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D9828" w14:textId="77777777" w:rsidR="0054713F" w:rsidRPr="00C84533" w:rsidRDefault="0054713F" w:rsidP="0054713F">
      <w:pPr>
        <w:spacing w:after="0" w:line="276" w:lineRule="auto"/>
        <w:jc w:val="right"/>
        <w:rPr>
          <w:rFonts w:asciiTheme="majorHAnsi" w:eastAsia="Times New Roman" w:hAnsiTheme="majorHAnsi" w:cstheme="majorHAnsi"/>
          <w:i/>
          <w:noProof/>
          <w:sz w:val="24"/>
          <w:szCs w:val="24"/>
          <w:lang w:val="ro-MD"/>
        </w:rPr>
      </w:pPr>
      <w:r w:rsidRPr="00C84533">
        <w:rPr>
          <w:rFonts w:asciiTheme="majorHAnsi" w:eastAsia="Times New Roman" w:hAnsiTheme="majorHAnsi" w:cstheme="majorHAnsi"/>
          <w:bCs/>
          <w:i/>
          <w:noProof/>
          <w:sz w:val="24"/>
          <w:szCs w:val="24"/>
          <w:lang w:val="ro-MD"/>
        </w:rPr>
        <w:t>A</w:t>
      </w:r>
      <w:r w:rsidRPr="00C84533">
        <w:rPr>
          <w:rFonts w:asciiTheme="majorHAnsi" w:eastAsia="Times New Roman" w:hAnsiTheme="majorHAnsi" w:cstheme="majorHAnsi"/>
          <w:i/>
          <w:noProof/>
          <w:sz w:val="24"/>
          <w:szCs w:val="24"/>
          <w:lang w:val="ro-MD"/>
        </w:rPr>
        <w:t xml:space="preserve">nexă </w:t>
      </w:r>
    </w:p>
    <w:p w14:paraId="295303EF" w14:textId="77777777" w:rsidR="0054713F" w:rsidRPr="00C84533" w:rsidRDefault="0054713F" w:rsidP="0054713F">
      <w:pPr>
        <w:spacing w:after="0" w:line="276" w:lineRule="auto"/>
        <w:jc w:val="right"/>
        <w:rPr>
          <w:rFonts w:asciiTheme="majorHAnsi" w:eastAsia="Times New Roman" w:hAnsiTheme="majorHAnsi" w:cstheme="majorHAnsi"/>
          <w:noProof/>
          <w:sz w:val="24"/>
          <w:szCs w:val="24"/>
          <w:lang w:val="ro-MD"/>
        </w:rPr>
      </w:pPr>
      <w:r w:rsidRPr="00C84533">
        <w:rPr>
          <w:rFonts w:asciiTheme="majorHAnsi" w:eastAsia="Times New Roman" w:hAnsiTheme="majorHAnsi" w:cstheme="majorHAnsi"/>
          <w:noProof/>
          <w:sz w:val="24"/>
          <w:szCs w:val="24"/>
          <w:lang w:val="ro-MD"/>
        </w:rPr>
        <w:t xml:space="preserve">la Hotărârea Curții de Conturi </w:t>
      </w:r>
    </w:p>
    <w:p w14:paraId="70CAB3A6" w14:textId="2CDE9604" w:rsidR="0054713F" w:rsidRPr="00C84533" w:rsidRDefault="0054713F" w:rsidP="0054713F">
      <w:pPr>
        <w:spacing w:after="0" w:line="276" w:lineRule="auto"/>
        <w:jc w:val="right"/>
        <w:rPr>
          <w:rFonts w:asciiTheme="majorHAnsi" w:eastAsia="Times New Roman" w:hAnsiTheme="majorHAnsi" w:cstheme="majorHAnsi"/>
          <w:noProof/>
          <w:sz w:val="24"/>
          <w:szCs w:val="24"/>
          <w:lang w:val="ro-MD"/>
        </w:rPr>
      </w:pPr>
      <w:r w:rsidRPr="00C84533">
        <w:rPr>
          <w:rFonts w:asciiTheme="majorHAnsi" w:eastAsia="Times New Roman" w:hAnsiTheme="majorHAnsi" w:cstheme="majorHAnsi"/>
          <w:noProof/>
          <w:sz w:val="24"/>
          <w:szCs w:val="24"/>
          <w:lang w:val="ro-MD"/>
        </w:rPr>
        <w:t>nr.</w:t>
      </w:r>
      <w:r w:rsidR="00C07ED6">
        <w:rPr>
          <w:rFonts w:asciiTheme="majorHAnsi" w:eastAsia="Times New Roman" w:hAnsiTheme="majorHAnsi" w:cstheme="majorHAnsi"/>
          <w:noProof/>
          <w:sz w:val="24"/>
          <w:szCs w:val="24"/>
          <w:lang w:val="ro-MD"/>
        </w:rPr>
        <w:t>9</w:t>
      </w:r>
      <w:r w:rsidRPr="00C84533">
        <w:rPr>
          <w:rFonts w:asciiTheme="majorHAnsi" w:eastAsia="Times New Roman" w:hAnsiTheme="majorHAnsi" w:cstheme="majorHAnsi"/>
          <w:noProof/>
          <w:sz w:val="24"/>
          <w:szCs w:val="24"/>
          <w:lang w:val="ro-MD"/>
        </w:rPr>
        <w:t xml:space="preserve"> din </w:t>
      </w:r>
      <w:r w:rsidR="00C6638C" w:rsidRPr="00C84533">
        <w:rPr>
          <w:rFonts w:asciiTheme="majorHAnsi" w:eastAsia="Times New Roman" w:hAnsiTheme="majorHAnsi" w:cstheme="majorHAnsi"/>
          <w:noProof/>
          <w:sz w:val="24"/>
          <w:szCs w:val="24"/>
          <w:lang w:val="ro-MD"/>
        </w:rPr>
        <w:t>28</w:t>
      </w:r>
      <w:r w:rsidRPr="00C84533">
        <w:rPr>
          <w:rFonts w:asciiTheme="majorHAnsi" w:eastAsia="Times New Roman" w:hAnsiTheme="majorHAnsi" w:cstheme="majorHAnsi"/>
          <w:noProof/>
          <w:sz w:val="24"/>
          <w:szCs w:val="24"/>
          <w:lang w:val="ro-MD"/>
        </w:rPr>
        <w:t>.02.2022</w:t>
      </w:r>
    </w:p>
    <w:p w14:paraId="2B5AE09D" w14:textId="77777777" w:rsidR="0054713F" w:rsidRPr="00C84533" w:rsidRDefault="0054713F" w:rsidP="0054713F">
      <w:pPr>
        <w:spacing w:after="0" w:line="276" w:lineRule="auto"/>
        <w:jc w:val="right"/>
        <w:rPr>
          <w:rFonts w:asciiTheme="majorHAnsi" w:eastAsia="Calibri" w:hAnsiTheme="majorHAnsi" w:cstheme="majorHAnsi"/>
          <w:i/>
          <w:noProof/>
          <w:sz w:val="24"/>
          <w:szCs w:val="24"/>
          <w:lang w:val="ro-MD"/>
        </w:rPr>
      </w:pPr>
    </w:p>
    <w:p w14:paraId="5867C3DF" w14:textId="77777777" w:rsidR="0054713F" w:rsidRPr="00C84533" w:rsidRDefault="0054713F" w:rsidP="0054713F">
      <w:pPr>
        <w:spacing w:after="0" w:line="276" w:lineRule="auto"/>
        <w:jc w:val="center"/>
        <w:rPr>
          <w:rFonts w:asciiTheme="majorHAnsi" w:eastAsia="Calibri" w:hAnsiTheme="majorHAnsi" w:cstheme="majorHAnsi"/>
          <w:i/>
          <w:noProof/>
          <w:sz w:val="24"/>
          <w:szCs w:val="24"/>
          <w:lang w:val="ro-MD"/>
        </w:rPr>
      </w:pPr>
    </w:p>
    <w:p w14:paraId="1FD21DE0" w14:textId="77777777" w:rsidR="0054713F" w:rsidRPr="00C84533" w:rsidRDefault="0054713F" w:rsidP="0054713F">
      <w:pPr>
        <w:spacing w:after="0" w:line="276" w:lineRule="auto"/>
        <w:jc w:val="center"/>
        <w:rPr>
          <w:rFonts w:asciiTheme="majorHAnsi" w:eastAsia="Calibri" w:hAnsiTheme="majorHAnsi" w:cstheme="majorHAnsi"/>
          <w:i/>
          <w:noProof/>
          <w:sz w:val="24"/>
          <w:szCs w:val="24"/>
          <w:lang w:val="ro-MD"/>
        </w:rPr>
      </w:pPr>
    </w:p>
    <w:p w14:paraId="5AD0E860" w14:textId="77777777" w:rsidR="0054713F" w:rsidRPr="00C84533" w:rsidRDefault="0054713F" w:rsidP="0054713F">
      <w:pPr>
        <w:spacing w:after="0" w:line="276" w:lineRule="auto"/>
        <w:jc w:val="center"/>
        <w:rPr>
          <w:rFonts w:asciiTheme="majorHAnsi" w:eastAsia="Calibri" w:hAnsiTheme="majorHAnsi" w:cstheme="majorHAnsi"/>
          <w:i/>
          <w:noProof/>
          <w:sz w:val="24"/>
          <w:szCs w:val="24"/>
          <w:lang w:val="ro-MD"/>
        </w:rPr>
      </w:pPr>
    </w:p>
    <w:p w14:paraId="1B6F8817" w14:textId="77777777" w:rsidR="0054713F" w:rsidRPr="00C84533" w:rsidRDefault="0054713F" w:rsidP="0054713F">
      <w:pPr>
        <w:spacing w:after="0" w:line="276" w:lineRule="auto"/>
        <w:jc w:val="center"/>
        <w:rPr>
          <w:rFonts w:asciiTheme="majorHAnsi" w:eastAsia="Calibri" w:hAnsiTheme="majorHAnsi" w:cstheme="majorHAnsi"/>
          <w:i/>
          <w:noProof/>
          <w:sz w:val="24"/>
          <w:szCs w:val="24"/>
          <w:lang w:val="ro-MD"/>
        </w:rPr>
      </w:pPr>
      <w:r w:rsidRPr="00C84533">
        <w:rPr>
          <w:rFonts w:asciiTheme="majorHAnsi" w:hAnsiTheme="majorHAnsi" w:cstheme="majorHAnsi"/>
          <w:b/>
          <w:noProof/>
          <w:sz w:val="28"/>
          <w:szCs w:val="28"/>
        </w:rPr>
        <w:drawing>
          <wp:inline distT="0" distB="0" distL="0" distR="0" wp14:anchorId="0CC85A6F" wp14:editId="7D420F24">
            <wp:extent cx="1059180" cy="1063573"/>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325" cy="1070748"/>
                    </a:xfrm>
                    <a:prstGeom prst="rect">
                      <a:avLst/>
                    </a:prstGeom>
                    <a:noFill/>
                  </pic:spPr>
                </pic:pic>
              </a:graphicData>
            </a:graphic>
          </wp:inline>
        </w:drawing>
      </w:r>
    </w:p>
    <w:p w14:paraId="20C48C56" w14:textId="77777777" w:rsidR="0054713F" w:rsidRPr="00C84533" w:rsidRDefault="0054713F" w:rsidP="0054713F">
      <w:pPr>
        <w:spacing w:after="0" w:line="276" w:lineRule="auto"/>
        <w:jc w:val="center"/>
        <w:rPr>
          <w:rFonts w:asciiTheme="majorHAnsi" w:eastAsia="Calibri" w:hAnsiTheme="majorHAnsi" w:cstheme="majorHAnsi"/>
          <w:i/>
          <w:noProof/>
          <w:sz w:val="24"/>
          <w:szCs w:val="24"/>
          <w:lang w:val="ro-MD"/>
        </w:rPr>
      </w:pPr>
    </w:p>
    <w:p w14:paraId="2F4878A3" w14:textId="77777777" w:rsidR="0054713F" w:rsidRPr="00C84533" w:rsidRDefault="0054713F" w:rsidP="0054713F">
      <w:pPr>
        <w:spacing w:after="0" w:line="276" w:lineRule="auto"/>
        <w:rPr>
          <w:rFonts w:asciiTheme="majorHAnsi" w:eastAsia="Calibri" w:hAnsiTheme="majorHAnsi" w:cstheme="majorHAnsi"/>
          <w:i/>
          <w:noProof/>
          <w:sz w:val="24"/>
          <w:szCs w:val="24"/>
          <w:lang w:val="ro-MD"/>
        </w:rPr>
      </w:pPr>
    </w:p>
    <w:p w14:paraId="0A48E44D" w14:textId="77777777" w:rsidR="0054713F" w:rsidRPr="00C84533" w:rsidRDefault="0054713F" w:rsidP="0054713F">
      <w:pPr>
        <w:spacing w:after="0" w:line="276" w:lineRule="auto"/>
        <w:rPr>
          <w:rFonts w:asciiTheme="majorHAnsi" w:eastAsia="Calibri" w:hAnsiTheme="majorHAnsi" w:cstheme="majorHAnsi"/>
          <w:i/>
          <w:noProof/>
          <w:sz w:val="24"/>
          <w:szCs w:val="24"/>
          <w:lang w:val="ro-MD"/>
        </w:rPr>
      </w:pPr>
    </w:p>
    <w:p w14:paraId="296B24B5" w14:textId="77777777" w:rsidR="0054713F" w:rsidRPr="00C84533" w:rsidRDefault="0054713F" w:rsidP="0054713F">
      <w:pPr>
        <w:spacing w:after="0" w:line="276" w:lineRule="auto"/>
        <w:jc w:val="center"/>
        <w:rPr>
          <w:rFonts w:asciiTheme="majorHAnsi" w:eastAsia="Calibri" w:hAnsiTheme="majorHAnsi" w:cstheme="majorHAnsi"/>
          <w:b/>
          <w:noProof/>
          <w:sz w:val="24"/>
          <w:szCs w:val="24"/>
          <w:lang w:val="ro-MD"/>
        </w:rPr>
      </w:pPr>
    </w:p>
    <w:p w14:paraId="0E6BF937" w14:textId="77777777" w:rsidR="0054713F" w:rsidRPr="00C84533" w:rsidRDefault="0054713F" w:rsidP="0054713F">
      <w:pPr>
        <w:spacing w:after="0" w:line="276" w:lineRule="auto"/>
        <w:jc w:val="center"/>
        <w:rPr>
          <w:rFonts w:asciiTheme="majorHAnsi" w:eastAsia="Calibri" w:hAnsiTheme="majorHAnsi" w:cstheme="majorHAnsi"/>
          <w:b/>
          <w:noProof/>
          <w:sz w:val="24"/>
          <w:szCs w:val="24"/>
          <w:lang w:val="ro-MD"/>
        </w:rPr>
      </w:pPr>
    </w:p>
    <w:p w14:paraId="5F447511" w14:textId="77777777" w:rsidR="0054713F" w:rsidRPr="00C84533" w:rsidRDefault="0054713F" w:rsidP="0054713F">
      <w:pPr>
        <w:spacing w:after="0" w:line="276" w:lineRule="auto"/>
        <w:jc w:val="center"/>
        <w:rPr>
          <w:rFonts w:asciiTheme="majorHAnsi" w:eastAsia="Calibri" w:hAnsiTheme="majorHAnsi" w:cstheme="majorHAnsi"/>
          <w:b/>
          <w:noProof/>
          <w:sz w:val="24"/>
          <w:szCs w:val="24"/>
          <w:lang w:val="ro-MD"/>
        </w:rPr>
      </w:pPr>
    </w:p>
    <w:p w14:paraId="604BEEF5" w14:textId="77777777" w:rsidR="0054713F" w:rsidRPr="007327A9" w:rsidRDefault="0054713F" w:rsidP="0054713F">
      <w:pPr>
        <w:spacing w:after="0" w:line="276" w:lineRule="auto"/>
        <w:jc w:val="center"/>
        <w:rPr>
          <w:rFonts w:asciiTheme="majorHAnsi" w:eastAsia="Calibri" w:hAnsiTheme="majorHAnsi" w:cstheme="majorHAnsi"/>
          <w:b/>
          <w:noProof/>
          <w:sz w:val="44"/>
          <w:szCs w:val="44"/>
          <w:lang w:val="ro-MD"/>
        </w:rPr>
      </w:pPr>
      <w:r w:rsidRPr="007327A9">
        <w:rPr>
          <w:rFonts w:asciiTheme="majorHAnsi" w:eastAsia="Calibri" w:hAnsiTheme="majorHAnsi" w:cstheme="majorHAnsi"/>
          <w:b/>
          <w:noProof/>
          <w:sz w:val="44"/>
          <w:szCs w:val="44"/>
          <w:lang w:val="ro-MD"/>
        </w:rPr>
        <w:t>CURTEA DE CONTURI A REPUBLICII MOLDOVA</w:t>
      </w:r>
    </w:p>
    <w:p w14:paraId="5C1B086A" w14:textId="77777777" w:rsidR="0054713F" w:rsidRPr="00C84533" w:rsidRDefault="0054713F" w:rsidP="0054713F">
      <w:pPr>
        <w:spacing w:after="0" w:line="276" w:lineRule="auto"/>
        <w:rPr>
          <w:rFonts w:asciiTheme="majorHAnsi" w:eastAsia="Calibri" w:hAnsiTheme="majorHAnsi" w:cstheme="majorHAnsi"/>
          <w:noProof/>
          <w:sz w:val="24"/>
          <w:szCs w:val="24"/>
          <w:lang w:val="ro-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54713F" w:rsidRPr="00C84533" w14:paraId="4957B214" w14:textId="77777777" w:rsidTr="00CC2F1F">
        <w:trPr>
          <w:trHeight w:val="396"/>
          <w:jc w:val="center"/>
        </w:trPr>
        <w:tc>
          <w:tcPr>
            <w:tcW w:w="9350" w:type="dxa"/>
          </w:tcPr>
          <w:p w14:paraId="141EBB6E" w14:textId="77777777" w:rsidR="0054713F" w:rsidRPr="00C84533" w:rsidRDefault="0054713F" w:rsidP="00CC2F1F">
            <w:pPr>
              <w:tabs>
                <w:tab w:val="left" w:pos="720"/>
              </w:tabs>
              <w:spacing w:after="0" w:line="276" w:lineRule="auto"/>
              <w:jc w:val="center"/>
              <w:rPr>
                <w:rFonts w:asciiTheme="majorHAnsi" w:eastAsia="Calibri" w:hAnsiTheme="majorHAnsi" w:cstheme="majorHAnsi"/>
                <w:b/>
                <w:bCs/>
                <w:iCs/>
                <w:noProof/>
                <w:sz w:val="20"/>
                <w:szCs w:val="20"/>
                <w:lang w:val="ro-MD"/>
              </w:rPr>
            </w:pPr>
            <w:r w:rsidRPr="00C84533">
              <w:rPr>
                <w:rFonts w:asciiTheme="majorHAnsi" w:eastAsia="Calibri" w:hAnsiTheme="majorHAnsi" w:cstheme="majorHAnsi"/>
                <w:b/>
                <w:bCs/>
                <w:iCs/>
                <w:noProof/>
                <w:sz w:val="20"/>
                <w:szCs w:val="20"/>
                <w:lang w:val="ro-MD"/>
              </w:rPr>
              <w:t xml:space="preserve">MD-2001, mun. Chișinău, bd. Ștefan cel Mare și Sfânt nr.69, tel. (+373 22) 26 60 02, </w:t>
            </w:r>
          </w:p>
          <w:p w14:paraId="7A09142B" w14:textId="77777777" w:rsidR="0054713F" w:rsidRPr="00C84533" w:rsidRDefault="0054713F" w:rsidP="00CC2F1F">
            <w:pPr>
              <w:tabs>
                <w:tab w:val="left" w:pos="720"/>
              </w:tabs>
              <w:spacing w:after="0" w:line="276" w:lineRule="auto"/>
              <w:jc w:val="center"/>
              <w:rPr>
                <w:rFonts w:asciiTheme="majorHAnsi" w:eastAsia="Calibri" w:hAnsiTheme="majorHAnsi" w:cstheme="majorHAnsi"/>
                <w:noProof/>
                <w:sz w:val="20"/>
                <w:szCs w:val="20"/>
                <w:lang w:val="ro-MD"/>
              </w:rPr>
            </w:pPr>
            <w:r w:rsidRPr="00C84533">
              <w:rPr>
                <w:rFonts w:asciiTheme="majorHAnsi" w:eastAsia="Calibri" w:hAnsiTheme="majorHAnsi" w:cstheme="majorHAnsi"/>
                <w:b/>
                <w:bCs/>
                <w:iCs/>
                <w:noProof/>
                <w:sz w:val="20"/>
                <w:szCs w:val="20"/>
                <w:lang w:val="ro-MD"/>
              </w:rPr>
              <w:t xml:space="preserve">fax: (+373 22) 26 61 00, web: </w:t>
            </w:r>
            <w:hyperlink r:id="rId9" w:history="1">
              <w:r w:rsidRPr="00C84533">
                <w:rPr>
                  <w:rStyle w:val="Hyperlink"/>
                  <w:rFonts w:asciiTheme="majorHAnsi" w:eastAsia="Calibri" w:hAnsiTheme="majorHAnsi" w:cstheme="majorHAnsi"/>
                  <w:b/>
                  <w:bCs/>
                  <w:iCs/>
                  <w:noProof/>
                  <w:sz w:val="20"/>
                  <w:szCs w:val="20"/>
                  <w:lang w:val="ro-MD"/>
                </w:rPr>
                <w:t>www.ccrm.md</w:t>
              </w:r>
            </w:hyperlink>
            <w:r w:rsidRPr="00C84533">
              <w:rPr>
                <w:rFonts w:asciiTheme="majorHAnsi" w:eastAsia="Calibri" w:hAnsiTheme="majorHAnsi" w:cstheme="majorHAnsi"/>
                <w:b/>
                <w:bCs/>
                <w:iCs/>
                <w:noProof/>
                <w:sz w:val="20"/>
                <w:szCs w:val="20"/>
                <w:lang w:val="ro-MD"/>
              </w:rPr>
              <w:t xml:space="preserve">, e-mail: </w:t>
            </w:r>
            <w:hyperlink r:id="rId10" w:history="1">
              <w:r w:rsidRPr="00C84533">
                <w:rPr>
                  <w:rStyle w:val="Hyperlink"/>
                  <w:rFonts w:asciiTheme="majorHAnsi" w:eastAsia="Calibri" w:hAnsiTheme="majorHAnsi" w:cstheme="majorHAnsi"/>
                  <w:b/>
                  <w:bCs/>
                  <w:iCs/>
                  <w:noProof/>
                  <w:sz w:val="20"/>
                  <w:szCs w:val="20"/>
                  <w:lang w:val="ro-MD"/>
                </w:rPr>
                <w:t>ccrm@ccrm.md</w:t>
              </w:r>
            </w:hyperlink>
          </w:p>
        </w:tc>
      </w:tr>
    </w:tbl>
    <w:p w14:paraId="445777DE" w14:textId="77777777" w:rsidR="0054713F" w:rsidRPr="00C84533" w:rsidRDefault="0054713F" w:rsidP="0054713F">
      <w:pPr>
        <w:spacing w:after="0" w:line="276" w:lineRule="auto"/>
        <w:jc w:val="center"/>
        <w:rPr>
          <w:rFonts w:asciiTheme="majorHAnsi" w:eastAsia="Times New Roman" w:hAnsiTheme="majorHAnsi" w:cstheme="majorHAnsi"/>
          <w:noProof/>
          <w:sz w:val="24"/>
          <w:szCs w:val="24"/>
          <w:lang w:val="ro-MD"/>
        </w:rPr>
      </w:pPr>
    </w:p>
    <w:p w14:paraId="6A9E47E1" w14:textId="77777777" w:rsidR="0054713F" w:rsidRPr="00C84533" w:rsidRDefault="0054713F" w:rsidP="0054713F">
      <w:pPr>
        <w:spacing w:after="0" w:line="276" w:lineRule="auto"/>
        <w:jc w:val="center"/>
        <w:rPr>
          <w:rFonts w:asciiTheme="majorHAnsi" w:eastAsia="Times New Roman" w:hAnsiTheme="majorHAnsi" w:cstheme="majorHAnsi"/>
          <w:b/>
          <w:bCs/>
          <w:noProof/>
          <w:sz w:val="24"/>
          <w:szCs w:val="24"/>
          <w:lang w:val="ro-MD"/>
        </w:rPr>
      </w:pPr>
    </w:p>
    <w:p w14:paraId="55386079" w14:textId="77777777" w:rsidR="0054713F" w:rsidRPr="00C84533" w:rsidRDefault="0054713F" w:rsidP="0054713F">
      <w:pPr>
        <w:spacing w:after="0" w:line="276" w:lineRule="auto"/>
        <w:jc w:val="center"/>
        <w:rPr>
          <w:rFonts w:asciiTheme="majorHAnsi" w:eastAsia="Times New Roman" w:hAnsiTheme="majorHAnsi" w:cstheme="majorHAnsi"/>
          <w:b/>
          <w:bCs/>
          <w:noProof/>
          <w:sz w:val="24"/>
          <w:szCs w:val="24"/>
          <w:lang w:val="ro-MD"/>
        </w:rPr>
      </w:pPr>
      <w:bookmarkStart w:id="0" w:name="_GoBack"/>
      <w:bookmarkEnd w:id="0"/>
    </w:p>
    <w:p w14:paraId="6ED9E4B6" w14:textId="77777777" w:rsidR="0054713F" w:rsidRPr="00C84533" w:rsidRDefault="0054713F" w:rsidP="0054713F">
      <w:pPr>
        <w:spacing w:after="0" w:line="276" w:lineRule="auto"/>
        <w:jc w:val="center"/>
        <w:rPr>
          <w:rFonts w:asciiTheme="majorHAnsi" w:eastAsia="Times New Roman" w:hAnsiTheme="majorHAnsi" w:cstheme="majorHAnsi"/>
          <w:b/>
          <w:bCs/>
          <w:noProof/>
          <w:sz w:val="24"/>
          <w:szCs w:val="24"/>
          <w:lang w:val="ro-MD"/>
        </w:rPr>
      </w:pPr>
    </w:p>
    <w:p w14:paraId="38280364" w14:textId="77777777" w:rsidR="0054713F" w:rsidRPr="00C84533" w:rsidRDefault="0054713F" w:rsidP="0054713F">
      <w:pPr>
        <w:spacing w:after="0" w:line="276" w:lineRule="auto"/>
        <w:jc w:val="center"/>
        <w:rPr>
          <w:rFonts w:asciiTheme="majorHAnsi" w:eastAsia="Times New Roman" w:hAnsiTheme="majorHAnsi" w:cstheme="majorHAnsi"/>
          <w:b/>
          <w:bCs/>
          <w:noProof/>
          <w:sz w:val="24"/>
          <w:szCs w:val="24"/>
          <w:lang w:val="ro-MD"/>
        </w:rPr>
      </w:pPr>
    </w:p>
    <w:p w14:paraId="7216F51B" w14:textId="77777777" w:rsidR="0054713F" w:rsidRPr="00C84533" w:rsidRDefault="0054713F" w:rsidP="0054713F">
      <w:pPr>
        <w:spacing w:after="0" w:line="276" w:lineRule="auto"/>
        <w:jc w:val="center"/>
        <w:rPr>
          <w:rFonts w:asciiTheme="majorHAnsi" w:eastAsia="Times New Roman" w:hAnsiTheme="majorHAnsi" w:cstheme="majorHAnsi"/>
          <w:b/>
          <w:bCs/>
          <w:noProof/>
          <w:sz w:val="32"/>
          <w:szCs w:val="28"/>
          <w:lang w:val="ro-MD"/>
        </w:rPr>
      </w:pPr>
      <w:r w:rsidRPr="00C84533">
        <w:rPr>
          <w:rFonts w:asciiTheme="majorHAnsi" w:eastAsia="Times New Roman" w:hAnsiTheme="majorHAnsi" w:cstheme="majorHAnsi"/>
          <w:b/>
          <w:bCs/>
          <w:noProof/>
          <w:sz w:val="32"/>
          <w:szCs w:val="28"/>
          <w:lang w:val="ro-MD"/>
        </w:rPr>
        <w:t xml:space="preserve">RAPORTUL </w:t>
      </w:r>
    </w:p>
    <w:p w14:paraId="75C60E95" w14:textId="77777777" w:rsidR="003D6BC9" w:rsidRDefault="0054713F" w:rsidP="0054713F">
      <w:pPr>
        <w:spacing w:after="0" w:line="276" w:lineRule="auto"/>
        <w:jc w:val="center"/>
        <w:rPr>
          <w:rFonts w:asciiTheme="majorHAnsi" w:eastAsia="Calibri" w:hAnsiTheme="majorHAnsi" w:cstheme="majorHAnsi"/>
          <w:b/>
          <w:noProof/>
          <w:sz w:val="32"/>
          <w:szCs w:val="28"/>
          <w:lang w:val="ro-MD"/>
        </w:rPr>
      </w:pPr>
      <w:r w:rsidRPr="00C84533">
        <w:rPr>
          <w:rFonts w:asciiTheme="majorHAnsi" w:eastAsia="Calibri" w:hAnsiTheme="majorHAnsi" w:cstheme="majorHAnsi"/>
          <w:b/>
          <w:noProof/>
          <w:sz w:val="32"/>
          <w:szCs w:val="28"/>
          <w:lang w:val="ro-MD"/>
        </w:rPr>
        <w:t xml:space="preserve">auditului asupra rapoartelor financiare ale unității administrativ- teritoriale raionul Ungheni încheiate la 31 decembrie 2020 </w:t>
      </w:r>
    </w:p>
    <w:p w14:paraId="4A2A5B0C" w14:textId="77777777" w:rsidR="0054713F" w:rsidRPr="00C84533" w:rsidRDefault="0054713F" w:rsidP="0054713F">
      <w:pPr>
        <w:spacing w:after="0" w:line="276" w:lineRule="auto"/>
        <w:jc w:val="center"/>
        <w:rPr>
          <w:rFonts w:asciiTheme="majorHAnsi" w:eastAsia="Calibri" w:hAnsiTheme="majorHAnsi" w:cstheme="majorHAnsi"/>
          <w:sz w:val="32"/>
          <w:szCs w:val="28"/>
          <w:lang w:val="ro-MD"/>
        </w:rPr>
      </w:pPr>
      <w:r w:rsidRPr="00C84533">
        <w:rPr>
          <w:rFonts w:asciiTheme="majorHAnsi" w:eastAsia="Calibri" w:hAnsiTheme="majorHAnsi" w:cstheme="majorHAnsi"/>
          <w:b/>
          <w:noProof/>
          <w:sz w:val="32"/>
          <w:szCs w:val="28"/>
          <w:lang w:val="ro-MD"/>
        </w:rPr>
        <w:t>(UAT/bugetul de nivelul II)</w:t>
      </w:r>
    </w:p>
    <w:p w14:paraId="55F3AB02" w14:textId="77777777" w:rsidR="0054713F" w:rsidRPr="00C84533" w:rsidRDefault="0054713F" w:rsidP="0054713F">
      <w:pPr>
        <w:rPr>
          <w:rFonts w:asciiTheme="majorHAnsi" w:eastAsia="Calibri" w:hAnsiTheme="majorHAnsi" w:cstheme="majorHAnsi"/>
          <w:sz w:val="28"/>
          <w:szCs w:val="28"/>
          <w:lang w:val="ro-MD"/>
        </w:rPr>
      </w:pPr>
    </w:p>
    <w:p w14:paraId="7FF448C9" w14:textId="77777777" w:rsidR="0054713F" w:rsidRPr="00C84533" w:rsidRDefault="0054713F" w:rsidP="0054713F">
      <w:pPr>
        <w:rPr>
          <w:rFonts w:asciiTheme="majorHAnsi" w:eastAsia="Calibri" w:hAnsiTheme="majorHAnsi" w:cstheme="majorHAnsi"/>
          <w:sz w:val="28"/>
          <w:szCs w:val="28"/>
          <w:lang w:val="ro-MD"/>
        </w:rPr>
      </w:pPr>
    </w:p>
    <w:p w14:paraId="599937C9" w14:textId="77777777" w:rsidR="0054713F" w:rsidRPr="00C84533" w:rsidRDefault="0054713F" w:rsidP="0054713F">
      <w:pPr>
        <w:rPr>
          <w:rFonts w:asciiTheme="majorHAnsi" w:eastAsia="Calibri" w:hAnsiTheme="majorHAnsi" w:cstheme="majorHAnsi"/>
          <w:sz w:val="28"/>
          <w:szCs w:val="28"/>
          <w:lang w:val="ro-MD"/>
        </w:rPr>
      </w:pPr>
    </w:p>
    <w:p w14:paraId="65FE0218" w14:textId="77777777" w:rsidR="0054713F" w:rsidRPr="00C84533" w:rsidRDefault="0054713F" w:rsidP="0054713F">
      <w:pPr>
        <w:rPr>
          <w:rFonts w:asciiTheme="majorHAnsi" w:eastAsia="Calibri" w:hAnsiTheme="majorHAnsi" w:cstheme="majorHAnsi"/>
          <w:sz w:val="28"/>
          <w:szCs w:val="28"/>
          <w:lang w:val="ro-MD"/>
        </w:rPr>
      </w:pPr>
    </w:p>
    <w:p w14:paraId="5CA33805" w14:textId="77777777" w:rsidR="0054713F" w:rsidRPr="00C84533" w:rsidRDefault="0054713F" w:rsidP="0054713F">
      <w:pPr>
        <w:rPr>
          <w:rFonts w:asciiTheme="majorHAnsi" w:eastAsia="Calibri" w:hAnsiTheme="majorHAnsi" w:cstheme="majorHAnsi"/>
          <w:sz w:val="28"/>
          <w:szCs w:val="28"/>
          <w:lang w:val="ro-MD"/>
        </w:rPr>
      </w:pPr>
    </w:p>
    <w:p w14:paraId="7CA907D5" w14:textId="77777777" w:rsidR="0054713F" w:rsidRPr="007327A9" w:rsidRDefault="0054713F" w:rsidP="0054713F">
      <w:pPr>
        <w:spacing w:after="0" w:line="276" w:lineRule="auto"/>
        <w:rPr>
          <w:rFonts w:asciiTheme="majorHAnsi" w:eastAsia="Times New Roman" w:hAnsiTheme="majorHAnsi" w:cstheme="majorHAnsi"/>
          <w:szCs w:val="28"/>
        </w:rPr>
        <w:sectPr w:rsidR="0054713F" w:rsidRPr="007327A9" w:rsidSect="00CC2F1F">
          <w:footerReference w:type="default" r:id="rId11"/>
          <w:pgSz w:w="11906" w:h="16838" w:code="9"/>
          <w:pgMar w:top="1134" w:right="850" w:bottom="1134" w:left="1701" w:header="720" w:footer="720" w:gutter="0"/>
          <w:cols w:space="720"/>
          <w:titlePg/>
          <w:docGrid w:linePitch="381"/>
        </w:sectPr>
      </w:pPr>
    </w:p>
    <w:p w14:paraId="7B9E656B" w14:textId="7C6EDB5F" w:rsidR="0054713F" w:rsidRPr="00E1270B" w:rsidRDefault="0054713F" w:rsidP="0054713F">
      <w:pPr>
        <w:pStyle w:val="ListParagraph"/>
        <w:numPr>
          <w:ilvl w:val="0"/>
          <w:numId w:val="1"/>
        </w:numPr>
        <w:tabs>
          <w:tab w:val="left" w:pos="0"/>
          <w:tab w:val="left" w:pos="284"/>
        </w:tabs>
        <w:spacing w:before="120" w:after="120" w:line="276" w:lineRule="auto"/>
        <w:ind w:left="0" w:firstLine="0"/>
        <w:outlineLvl w:val="0"/>
        <w:rPr>
          <w:rFonts w:asciiTheme="majorHAnsi" w:eastAsia="Calibri" w:hAnsiTheme="majorHAnsi" w:cstheme="majorHAnsi"/>
          <w:b/>
          <w:sz w:val="24"/>
          <w:szCs w:val="28"/>
          <w:lang w:val="ro-MD"/>
        </w:rPr>
      </w:pPr>
      <w:bookmarkStart w:id="1" w:name="_Toc529533665"/>
      <w:r w:rsidRPr="00304213">
        <w:rPr>
          <w:rFonts w:asciiTheme="majorHAnsi" w:eastAsia="Calibri" w:hAnsiTheme="majorHAnsi" w:cstheme="majorHAnsi"/>
          <w:b/>
          <w:sz w:val="24"/>
          <w:szCs w:val="28"/>
          <w:lang w:val="ro-MD"/>
        </w:rPr>
        <w:lastRenderedPageBreak/>
        <w:t xml:space="preserve">OPINIE </w:t>
      </w:r>
      <w:bookmarkEnd w:id="1"/>
      <w:r w:rsidR="009316E4" w:rsidRPr="00E1270B">
        <w:rPr>
          <w:rFonts w:asciiTheme="majorHAnsi" w:eastAsia="Calibri" w:hAnsiTheme="majorHAnsi" w:cstheme="majorHAnsi"/>
          <w:b/>
          <w:sz w:val="24"/>
          <w:szCs w:val="28"/>
          <w:lang w:val="ro-MD"/>
        </w:rPr>
        <w:t>CU REZERVE</w:t>
      </w:r>
    </w:p>
    <w:p w14:paraId="06A5C192" w14:textId="7A8D7ED2" w:rsidR="0054713F" w:rsidRPr="00C84533" w:rsidRDefault="0054713F" w:rsidP="00410DFD">
      <w:pPr>
        <w:spacing w:after="0" w:line="276" w:lineRule="auto"/>
        <w:jc w:val="both"/>
        <w:rPr>
          <w:rFonts w:asciiTheme="majorHAnsi" w:eastAsia="Times New Roman" w:hAnsiTheme="majorHAnsi" w:cstheme="majorHAnsi"/>
          <w:sz w:val="24"/>
          <w:szCs w:val="24"/>
          <w:lang w:val="ro-MD"/>
        </w:rPr>
      </w:pPr>
      <w:r w:rsidRPr="00C84533">
        <w:rPr>
          <w:rFonts w:asciiTheme="majorHAnsi" w:eastAsia="Times New Roman" w:hAnsiTheme="majorHAnsi" w:cstheme="majorHAnsi"/>
          <w:sz w:val="24"/>
          <w:szCs w:val="24"/>
          <w:lang w:val="ro-MD"/>
        </w:rPr>
        <w:t xml:space="preserve">Am auditat rapoartele financiare ale </w:t>
      </w:r>
      <w:r w:rsidR="004F474E">
        <w:rPr>
          <w:rFonts w:asciiTheme="majorHAnsi" w:eastAsia="Times New Roman" w:hAnsiTheme="majorHAnsi" w:cstheme="majorHAnsi"/>
          <w:sz w:val="24"/>
          <w:szCs w:val="24"/>
          <w:lang w:val="ro-MD"/>
        </w:rPr>
        <w:t>unității administrativ-</w:t>
      </w:r>
      <w:r w:rsidR="004F474E" w:rsidRPr="004F474E">
        <w:rPr>
          <w:rFonts w:asciiTheme="majorHAnsi" w:eastAsia="Times New Roman" w:hAnsiTheme="majorHAnsi" w:cstheme="majorHAnsi"/>
          <w:sz w:val="24"/>
          <w:szCs w:val="24"/>
          <w:lang w:val="ro-MD"/>
        </w:rPr>
        <w:t>teritoriale raionul</w:t>
      </w:r>
      <w:r w:rsidRPr="00C84533">
        <w:rPr>
          <w:rFonts w:asciiTheme="majorHAnsi" w:eastAsia="Times New Roman" w:hAnsiTheme="majorHAnsi" w:cstheme="majorHAnsi"/>
          <w:sz w:val="24"/>
          <w:szCs w:val="24"/>
          <w:lang w:val="ro-MD"/>
        </w:rPr>
        <w:t xml:space="preserve"> Ungheni (U</w:t>
      </w:r>
      <w:r w:rsidR="00407C98" w:rsidRPr="00C84533">
        <w:rPr>
          <w:rFonts w:asciiTheme="majorHAnsi" w:eastAsia="Times New Roman" w:hAnsiTheme="majorHAnsi" w:cstheme="majorHAnsi"/>
          <w:sz w:val="24"/>
          <w:szCs w:val="24"/>
          <w:lang w:val="ro-MD"/>
        </w:rPr>
        <w:t>AT</w:t>
      </w:r>
      <w:r w:rsidRPr="00C84533">
        <w:rPr>
          <w:rFonts w:asciiTheme="majorHAnsi" w:eastAsia="Times New Roman" w:hAnsiTheme="majorHAnsi" w:cstheme="majorHAnsi"/>
          <w:sz w:val="24"/>
          <w:szCs w:val="24"/>
          <w:lang w:val="ro-MD"/>
        </w:rPr>
        <w:t>/bugetul de nivelul II) pentru exercițiul bugetar încheiat la 31 decembrie 2020, c</w:t>
      </w:r>
      <w:r w:rsidR="00502DFC">
        <w:rPr>
          <w:rFonts w:asciiTheme="majorHAnsi" w:eastAsia="Times New Roman" w:hAnsiTheme="majorHAnsi" w:cstheme="majorHAnsi"/>
          <w:sz w:val="24"/>
          <w:szCs w:val="24"/>
          <w:lang w:val="ro-MD"/>
        </w:rPr>
        <w:t>ar</w:t>
      </w:r>
      <w:r w:rsidRPr="00C84533">
        <w:rPr>
          <w:rFonts w:asciiTheme="majorHAnsi" w:eastAsia="Times New Roman" w:hAnsiTheme="majorHAnsi" w:cstheme="majorHAnsi"/>
          <w:sz w:val="24"/>
          <w:szCs w:val="24"/>
          <w:lang w:val="ro-MD"/>
        </w:rPr>
        <w:t>e cuprind Bilanțul contabil, Raportul privind veniturile și cheltuielile, Raportul privind fluxul mijloacelor bănești, Raportul privind executarea bugetului și Raportul narativ privind executarea bugetului, inclusiv un sumar al politicilor contabile semnificative.</w:t>
      </w:r>
    </w:p>
    <w:p w14:paraId="1FFFAFB8" w14:textId="78DAA5E6" w:rsidR="0054713F" w:rsidRPr="00C84533" w:rsidRDefault="009316E4" w:rsidP="00E1270B">
      <w:pPr>
        <w:pStyle w:val="NormalWeb"/>
        <w:spacing w:line="276" w:lineRule="auto"/>
        <w:ind w:firstLine="0"/>
        <w:rPr>
          <w:rFonts w:asciiTheme="majorHAnsi" w:hAnsiTheme="majorHAnsi" w:cstheme="majorHAnsi"/>
          <w:lang w:val="ro-MD"/>
        </w:rPr>
      </w:pPr>
      <w:r w:rsidRPr="00F86A1F">
        <w:rPr>
          <w:rFonts w:asciiTheme="majorHAnsi" w:hAnsiTheme="majorHAnsi" w:cstheme="majorHAnsi"/>
          <w:lang w:val="ro-MD"/>
        </w:rPr>
        <w:t xml:space="preserve">În opinia echipei de audit, cu excepția posibilelor efecte ale aspectelor descrise în secțiunea </w:t>
      </w:r>
      <w:r w:rsidRPr="00FF005B">
        <w:rPr>
          <w:rFonts w:asciiTheme="majorHAnsi" w:hAnsiTheme="majorHAnsi" w:cstheme="majorHAnsi"/>
          <w:i/>
          <w:lang w:val="ro-MD"/>
        </w:rPr>
        <w:t>Baza pentru opinia cu rezerve</w:t>
      </w:r>
      <w:r>
        <w:rPr>
          <w:rFonts w:asciiTheme="majorHAnsi" w:hAnsiTheme="majorHAnsi" w:cstheme="majorHAnsi"/>
          <w:lang w:val="ro-MD"/>
        </w:rPr>
        <w:t xml:space="preserve"> din Raportul de audit, </w:t>
      </w:r>
      <w:r w:rsidRPr="00F86A1F">
        <w:rPr>
          <w:rFonts w:asciiTheme="majorHAnsi" w:hAnsiTheme="majorHAnsi" w:cstheme="majorHAnsi"/>
          <w:lang w:val="ro-MD"/>
        </w:rPr>
        <w:t xml:space="preserve">rapoartele financiare </w:t>
      </w:r>
      <w:r>
        <w:rPr>
          <w:rFonts w:asciiTheme="majorHAnsi" w:hAnsiTheme="majorHAnsi" w:cstheme="majorHAnsi"/>
          <w:lang w:val="ro-MD"/>
        </w:rPr>
        <w:t>oferă</w:t>
      </w:r>
      <w:r w:rsidRPr="00F86A1F">
        <w:rPr>
          <w:rFonts w:asciiTheme="majorHAnsi" w:hAnsiTheme="majorHAnsi" w:cstheme="majorHAnsi"/>
          <w:lang w:val="ro-MD"/>
        </w:rPr>
        <w:t xml:space="preserve">, sub toate aspectele semnificative, o imagine </w:t>
      </w:r>
      <w:r>
        <w:rPr>
          <w:rFonts w:asciiTheme="majorHAnsi" w:hAnsiTheme="majorHAnsi" w:cstheme="majorHAnsi"/>
          <w:lang w:val="ro-MD"/>
        </w:rPr>
        <w:t>reală</w:t>
      </w:r>
      <w:r w:rsidRPr="00F86A1F">
        <w:rPr>
          <w:rFonts w:asciiTheme="majorHAnsi" w:hAnsiTheme="majorHAnsi" w:cstheme="majorHAnsi"/>
          <w:lang w:val="ro-MD"/>
        </w:rPr>
        <w:t xml:space="preserve"> și fidelă </w:t>
      </w:r>
      <w:r w:rsidR="0054713F" w:rsidRPr="00C84533">
        <w:rPr>
          <w:rFonts w:asciiTheme="majorHAnsi" w:hAnsiTheme="majorHAnsi" w:cstheme="majorHAnsi"/>
          <w:lang w:val="ro-MD"/>
        </w:rPr>
        <w:t>în conformitate cu cadrul de raportare financiară aplicabil</w:t>
      </w:r>
      <w:r w:rsidR="0054713F" w:rsidRPr="00C84533">
        <w:rPr>
          <w:rFonts w:asciiTheme="majorHAnsi" w:hAnsiTheme="majorHAnsi" w:cstheme="majorHAnsi"/>
          <w:vertAlign w:val="superscript"/>
          <w:lang w:val="ro-MD"/>
        </w:rPr>
        <w:footnoteReference w:id="1"/>
      </w:r>
      <w:r w:rsidR="0054713F" w:rsidRPr="00C84533">
        <w:rPr>
          <w:rFonts w:asciiTheme="majorHAnsi" w:hAnsiTheme="majorHAnsi" w:cstheme="majorHAnsi"/>
          <w:lang w:val="ro-MD"/>
        </w:rPr>
        <w:t>.</w:t>
      </w:r>
    </w:p>
    <w:p w14:paraId="2F04E9BB" w14:textId="77777777" w:rsidR="0054713F" w:rsidRPr="00C84533" w:rsidRDefault="0054713F" w:rsidP="0054713F">
      <w:pPr>
        <w:tabs>
          <w:tab w:val="left" w:pos="709"/>
        </w:tabs>
        <w:spacing w:after="0" w:line="276" w:lineRule="auto"/>
        <w:jc w:val="both"/>
        <w:rPr>
          <w:rFonts w:asciiTheme="majorHAnsi" w:eastAsia="Times New Roman" w:hAnsiTheme="majorHAnsi" w:cstheme="majorHAnsi"/>
          <w:sz w:val="24"/>
          <w:szCs w:val="24"/>
          <w:lang w:val="ro-MD"/>
        </w:rPr>
      </w:pPr>
    </w:p>
    <w:p w14:paraId="6A877423" w14:textId="0C6FEF09" w:rsidR="00D12C75" w:rsidRPr="00C84533" w:rsidRDefault="0054713F" w:rsidP="008120BC">
      <w:pPr>
        <w:pStyle w:val="ListParagraph"/>
        <w:keepNext/>
        <w:keepLines/>
        <w:numPr>
          <w:ilvl w:val="0"/>
          <w:numId w:val="2"/>
        </w:numPr>
        <w:spacing w:after="0" w:line="276" w:lineRule="auto"/>
        <w:ind w:left="0" w:firstLine="0"/>
        <w:outlineLvl w:val="0"/>
        <w:rPr>
          <w:rFonts w:asciiTheme="majorHAnsi" w:eastAsiaTheme="majorEastAsia" w:hAnsiTheme="majorHAnsi" w:cstheme="majorHAnsi"/>
          <w:b/>
          <w:sz w:val="24"/>
          <w:szCs w:val="24"/>
          <w:lang w:val="ro-MD"/>
        </w:rPr>
      </w:pPr>
      <w:bookmarkStart w:id="2" w:name="_Toc529544630"/>
      <w:r w:rsidRPr="00C84533">
        <w:rPr>
          <w:rFonts w:asciiTheme="majorHAnsi" w:eastAsiaTheme="majorEastAsia" w:hAnsiTheme="majorHAnsi" w:cstheme="majorHAnsi"/>
          <w:b/>
          <w:sz w:val="24"/>
          <w:szCs w:val="24"/>
          <w:lang w:val="ro-MD"/>
        </w:rPr>
        <w:t xml:space="preserve">BAZA PENTRU OPINIA </w:t>
      </w:r>
      <w:bookmarkEnd w:id="2"/>
      <w:r w:rsidR="009316E4">
        <w:rPr>
          <w:rFonts w:asciiTheme="majorHAnsi" w:eastAsiaTheme="majorEastAsia" w:hAnsiTheme="majorHAnsi" w:cstheme="majorHAnsi"/>
          <w:b/>
          <w:sz w:val="24"/>
          <w:szCs w:val="24"/>
          <w:lang w:val="ro-MD"/>
        </w:rPr>
        <w:t>CU REZERVE</w:t>
      </w:r>
    </w:p>
    <w:p w14:paraId="67E84CFA" w14:textId="0DFA5DEA" w:rsidR="007245FB" w:rsidRPr="007E0A52" w:rsidRDefault="007245FB" w:rsidP="007245FB">
      <w:pPr>
        <w:pStyle w:val="CommentText"/>
        <w:numPr>
          <w:ilvl w:val="1"/>
          <w:numId w:val="8"/>
        </w:numPr>
        <w:tabs>
          <w:tab w:val="left" w:pos="0"/>
        </w:tabs>
        <w:spacing w:after="60" w:line="276" w:lineRule="auto"/>
        <w:ind w:left="0" w:firstLine="0"/>
        <w:rPr>
          <w:rFonts w:asciiTheme="majorHAnsi" w:hAnsiTheme="majorHAnsi" w:cstheme="majorHAnsi"/>
          <w:sz w:val="24"/>
          <w:szCs w:val="24"/>
          <w:lang w:val="ro-MD"/>
        </w:rPr>
      </w:pPr>
      <w:r w:rsidRPr="00C84533">
        <w:rPr>
          <w:rFonts w:asciiTheme="majorHAnsi" w:hAnsiTheme="majorHAnsi" w:cstheme="majorHAnsi"/>
          <w:bCs/>
          <w:iCs/>
          <w:sz w:val="24"/>
          <w:szCs w:val="24"/>
          <w:lang w:val="ro-MD"/>
        </w:rPr>
        <w:t xml:space="preserve">Valoarea </w:t>
      </w:r>
      <w:r w:rsidRPr="00C84533">
        <w:rPr>
          <w:rFonts w:asciiTheme="majorHAnsi" w:hAnsiTheme="majorHAnsi" w:cstheme="majorHAnsi"/>
          <w:sz w:val="24"/>
          <w:szCs w:val="24"/>
          <w:lang w:val="ro-MD"/>
        </w:rPr>
        <w:t>contului 371 „T</w:t>
      </w:r>
      <w:r w:rsidRPr="00C84533">
        <w:rPr>
          <w:rFonts w:asciiTheme="majorHAnsi" w:hAnsiTheme="majorHAnsi" w:cstheme="majorHAnsi"/>
          <w:bCs/>
          <w:iCs/>
          <w:sz w:val="24"/>
          <w:szCs w:val="24"/>
          <w:lang w:val="ro-MD"/>
        </w:rPr>
        <w:t xml:space="preserve">erenuri” a fost subevaluată cu </w:t>
      </w:r>
      <w:r>
        <w:rPr>
          <w:rFonts w:asciiTheme="majorHAnsi" w:hAnsiTheme="majorHAnsi" w:cstheme="majorHAnsi"/>
          <w:b/>
          <w:sz w:val="24"/>
          <w:szCs w:val="24"/>
          <w:lang w:val="ro-MD"/>
        </w:rPr>
        <w:t>449,5</w:t>
      </w:r>
      <w:r w:rsidRPr="001D1B3C">
        <w:rPr>
          <w:rFonts w:asciiTheme="majorHAnsi" w:hAnsiTheme="majorHAnsi" w:cstheme="majorHAnsi"/>
          <w:b/>
          <w:sz w:val="24"/>
          <w:szCs w:val="24"/>
          <w:lang w:val="ro-MD"/>
        </w:rPr>
        <w:t xml:space="preserve"> mil. lei</w:t>
      </w:r>
      <w:r w:rsidR="00502DFC">
        <w:rPr>
          <w:rFonts w:asciiTheme="majorHAnsi" w:hAnsiTheme="majorHAnsi" w:cstheme="majorHAnsi"/>
          <w:b/>
          <w:sz w:val="24"/>
          <w:szCs w:val="24"/>
          <w:lang w:val="ro-MD"/>
        </w:rPr>
        <w:t>,</w:t>
      </w:r>
      <w:r w:rsidRPr="00C84533">
        <w:rPr>
          <w:rFonts w:asciiTheme="majorHAnsi" w:hAnsiTheme="majorHAnsi" w:cstheme="majorHAnsi"/>
          <w:sz w:val="24"/>
          <w:szCs w:val="24"/>
          <w:lang w:val="ro-MD"/>
        </w:rPr>
        <w:t xml:space="preserve"> din cauza neaplicării conforme a regulilor de recunoaștere și evaluare a terenurilor </w:t>
      </w:r>
      <w:r w:rsidRPr="00C84533">
        <w:rPr>
          <w:rFonts w:asciiTheme="majorHAnsi" w:hAnsiTheme="majorHAnsi" w:cstheme="majorHAnsi"/>
          <w:iCs/>
          <w:sz w:val="24"/>
          <w:szCs w:val="24"/>
          <w:lang w:val="ro-MD"/>
        </w:rPr>
        <w:t>din domeniul public</w:t>
      </w:r>
      <w:r w:rsidRPr="00C84533">
        <w:rPr>
          <w:rStyle w:val="FootnoteReference"/>
          <w:rFonts w:asciiTheme="majorHAnsi" w:hAnsiTheme="majorHAnsi" w:cstheme="majorHAnsi"/>
          <w:sz w:val="24"/>
          <w:szCs w:val="24"/>
          <w:lang w:val="ro-MD"/>
        </w:rPr>
        <w:footnoteReference w:id="2"/>
      </w:r>
      <w:r w:rsidRPr="00C84533">
        <w:rPr>
          <w:rFonts w:asciiTheme="majorHAnsi" w:hAnsiTheme="majorHAnsi" w:cstheme="majorHAnsi"/>
          <w:iCs/>
          <w:sz w:val="24"/>
          <w:szCs w:val="24"/>
          <w:lang w:val="ro-MD"/>
        </w:rPr>
        <w:t xml:space="preserve"> al UAT</w:t>
      </w:r>
      <w:r>
        <w:rPr>
          <w:rFonts w:asciiTheme="majorHAnsi" w:hAnsiTheme="majorHAnsi" w:cstheme="majorHAnsi"/>
          <w:sz w:val="24"/>
          <w:szCs w:val="24"/>
          <w:lang w:val="ro-MD"/>
        </w:rPr>
        <w:t xml:space="preserve"> de interes raional </w:t>
      </w:r>
      <w:r w:rsidRPr="00C84533">
        <w:rPr>
          <w:rFonts w:asciiTheme="majorHAnsi" w:hAnsiTheme="majorHAnsi" w:cstheme="majorHAnsi"/>
          <w:sz w:val="24"/>
          <w:szCs w:val="24"/>
          <w:lang w:val="ro-MD"/>
        </w:rPr>
        <w:t xml:space="preserve">prevăzute </w:t>
      </w:r>
      <w:r>
        <w:rPr>
          <w:rFonts w:asciiTheme="majorHAnsi" w:hAnsiTheme="majorHAnsi" w:cstheme="majorHAnsi"/>
          <w:sz w:val="24"/>
          <w:szCs w:val="24"/>
          <w:lang w:val="ro-MD"/>
        </w:rPr>
        <w:t xml:space="preserve">de cadrul </w:t>
      </w:r>
      <w:r w:rsidRPr="00C84533">
        <w:rPr>
          <w:rFonts w:asciiTheme="majorHAnsi" w:hAnsiTheme="majorHAnsi" w:cstheme="majorHAnsi"/>
          <w:sz w:val="24"/>
          <w:szCs w:val="24"/>
          <w:lang w:val="ro-MD"/>
        </w:rPr>
        <w:t xml:space="preserve">normativ, </w:t>
      </w:r>
      <w:r w:rsidRPr="007E0A52">
        <w:rPr>
          <w:rFonts w:asciiTheme="majorHAnsi" w:hAnsiTheme="majorHAnsi" w:cstheme="majorHAnsi"/>
          <w:sz w:val="24"/>
          <w:szCs w:val="24"/>
          <w:lang w:val="ro-MD"/>
        </w:rPr>
        <w:t xml:space="preserve">inclusiv nefiind recunoscute terenurile </w:t>
      </w:r>
      <w:r w:rsidRPr="007E0A52">
        <w:rPr>
          <w:rFonts w:asciiTheme="majorHAnsi" w:hAnsiTheme="majorHAnsi" w:cstheme="majorHAnsi"/>
          <w:iCs/>
          <w:sz w:val="24"/>
          <w:szCs w:val="24"/>
          <w:lang w:val="ro-MD"/>
        </w:rPr>
        <w:t>proprietate publică</w:t>
      </w:r>
      <w:r w:rsidRPr="000F3E8D">
        <w:rPr>
          <w:rFonts w:asciiTheme="majorHAnsi" w:hAnsiTheme="majorHAnsi" w:cstheme="majorHAnsi"/>
          <w:iCs/>
          <w:sz w:val="24"/>
          <w:szCs w:val="24"/>
          <w:lang w:val="ro-MD"/>
        </w:rPr>
        <w:t xml:space="preserve"> </w:t>
      </w:r>
      <w:r w:rsidRPr="007327A9">
        <w:rPr>
          <w:rFonts w:asciiTheme="majorHAnsi" w:eastAsia="Calibri" w:hAnsiTheme="majorHAnsi" w:cstheme="majorHAnsi"/>
          <w:sz w:val="24"/>
          <w:szCs w:val="24"/>
          <w:lang w:val="ro-MD"/>
        </w:rPr>
        <w:t>de 309,5 ha aferente construcțiilor speciale (drumurilor)</w:t>
      </w:r>
      <w:r w:rsidR="00C074B5" w:rsidRPr="007327A9">
        <w:rPr>
          <w:rFonts w:asciiTheme="majorHAnsi" w:eastAsia="Calibri" w:hAnsiTheme="majorHAnsi" w:cstheme="majorHAnsi"/>
          <w:sz w:val="24"/>
          <w:szCs w:val="24"/>
          <w:lang w:val="ro-MD"/>
        </w:rPr>
        <w:t>,</w:t>
      </w:r>
      <w:r w:rsidRPr="007327A9">
        <w:rPr>
          <w:rFonts w:asciiTheme="majorHAnsi" w:eastAsia="Calibri" w:hAnsiTheme="majorHAnsi" w:cstheme="majorHAnsi"/>
          <w:sz w:val="24"/>
          <w:szCs w:val="24"/>
          <w:lang w:val="ro-MD"/>
        </w:rPr>
        <w:t xml:space="preserve"> în valoare normativă de 399,8 mil. lei, de 12,76 ha aferente imobilelor de interes raional transmise în gestiunea </w:t>
      </w:r>
      <w:r w:rsidR="00863A86" w:rsidRPr="007327A9">
        <w:rPr>
          <w:rFonts w:asciiTheme="majorHAnsi" w:eastAsia="Calibri" w:hAnsiTheme="majorHAnsi" w:cstheme="majorHAnsi"/>
          <w:sz w:val="24"/>
          <w:szCs w:val="24"/>
          <w:lang w:val="ro-MD"/>
        </w:rPr>
        <w:t>Instituției Medico-Sanitare Publice</w:t>
      </w:r>
      <w:r w:rsidR="00C074B5" w:rsidRPr="007327A9">
        <w:rPr>
          <w:rFonts w:asciiTheme="majorHAnsi" w:eastAsia="Calibri" w:hAnsiTheme="majorHAnsi" w:cstheme="majorHAnsi"/>
          <w:sz w:val="24"/>
          <w:szCs w:val="24"/>
          <w:lang w:val="ro-MD"/>
        </w:rPr>
        <w:t>,</w:t>
      </w:r>
      <w:r w:rsidRPr="007327A9">
        <w:rPr>
          <w:rFonts w:asciiTheme="majorHAnsi" w:eastAsia="Calibri" w:hAnsiTheme="majorHAnsi" w:cstheme="majorHAnsi"/>
          <w:sz w:val="24"/>
          <w:szCs w:val="24"/>
          <w:lang w:val="ro-MD"/>
        </w:rPr>
        <w:t xml:space="preserve"> în </w:t>
      </w:r>
      <w:r w:rsidR="00C074B5" w:rsidRPr="007327A9">
        <w:rPr>
          <w:rFonts w:asciiTheme="majorHAnsi" w:eastAsia="Calibri" w:hAnsiTheme="majorHAnsi" w:cstheme="majorHAnsi"/>
          <w:sz w:val="24"/>
          <w:szCs w:val="24"/>
          <w:lang w:val="ro-MD"/>
        </w:rPr>
        <w:t>valoare</w:t>
      </w:r>
      <w:r w:rsidRPr="007327A9">
        <w:rPr>
          <w:rFonts w:asciiTheme="majorHAnsi" w:eastAsia="Calibri" w:hAnsiTheme="majorHAnsi" w:cstheme="majorHAnsi"/>
          <w:sz w:val="24"/>
          <w:szCs w:val="24"/>
          <w:lang w:val="ro-MD"/>
        </w:rPr>
        <w:t xml:space="preserve"> de 16,5 mil. lei,</w:t>
      </w:r>
      <w:r w:rsidRPr="007E0A52">
        <w:rPr>
          <w:rFonts w:asciiTheme="majorHAnsi" w:hAnsiTheme="majorHAnsi" w:cstheme="majorHAnsi"/>
          <w:iCs/>
          <w:sz w:val="24"/>
          <w:szCs w:val="24"/>
          <w:lang w:val="ro-MD"/>
        </w:rPr>
        <w:t xml:space="preserve"> </w:t>
      </w:r>
      <w:r w:rsidRPr="007E0A52">
        <w:rPr>
          <w:rFonts w:asciiTheme="majorHAnsi" w:hAnsiTheme="majorHAnsi" w:cstheme="majorHAnsi"/>
          <w:sz w:val="24"/>
          <w:szCs w:val="24"/>
          <w:lang w:val="ro-MD"/>
        </w:rPr>
        <w:t xml:space="preserve">de </w:t>
      </w:r>
      <w:r w:rsidRPr="007E0A52">
        <w:rPr>
          <w:rFonts w:asciiTheme="majorHAnsi" w:hAnsiTheme="majorHAnsi" w:cstheme="majorHAnsi"/>
          <w:iCs/>
          <w:sz w:val="24"/>
          <w:szCs w:val="24"/>
          <w:lang w:val="ro-MD"/>
        </w:rPr>
        <w:t>25,9 ha aferente clădirilor</w:t>
      </w:r>
      <w:r w:rsidRPr="000F3E8D">
        <w:rPr>
          <w:rFonts w:asciiTheme="majorHAnsi" w:hAnsiTheme="majorHAnsi" w:cstheme="majorHAnsi"/>
          <w:iCs/>
          <w:sz w:val="24"/>
          <w:szCs w:val="24"/>
          <w:lang w:val="ro-MD"/>
        </w:rPr>
        <w:t xml:space="preserve"> subdiviziunilor subordonate Consiliului raional</w:t>
      </w:r>
      <w:r w:rsidR="00C074B5" w:rsidRPr="005B3D16">
        <w:rPr>
          <w:rFonts w:asciiTheme="majorHAnsi" w:hAnsiTheme="majorHAnsi" w:cstheme="majorHAnsi"/>
          <w:iCs/>
          <w:sz w:val="24"/>
          <w:szCs w:val="24"/>
          <w:lang w:val="ro-MD"/>
        </w:rPr>
        <w:t>,</w:t>
      </w:r>
      <w:r w:rsidRPr="005E2AE1">
        <w:rPr>
          <w:rFonts w:asciiTheme="majorHAnsi" w:hAnsiTheme="majorHAnsi" w:cstheme="majorHAnsi"/>
          <w:iCs/>
          <w:sz w:val="24"/>
          <w:szCs w:val="24"/>
          <w:lang w:val="ro-MD"/>
        </w:rPr>
        <w:t xml:space="preserve"> în </w:t>
      </w:r>
      <w:r w:rsidR="00C074B5" w:rsidRPr="007327A9">
        <w:rPr>
          <w:rFonts w:asciiTheme="majorHAnsi" w:hAnsiTheme="majorHAnsi" w:cstheme="majorHAnsi"/>
          <w:iCs/>
          <w:sz w:val="24"/>
          <w:szCs w:val="24"/>
          <w:lang w:val="ro-MD"/>
        </w:rPr>
        <w:t>valoare</w:t>
      </w:r>
      <w:r w:rsidRPr="007327A9">
        <w:rPr>
          <w:rFonts w:asciiTheme="majorHAnsi" w:hAnsiTheme="majorHAnsi" w:cstheme="majorHAnsi"/>
          <w:iCs/>
          <w:sz w:val="24"/>
          <w:szCs w:val="24"/>
          <w:lang w:val="ro-MD"/>
        </w:rPr>
        <w:t xml:space="preserve"> de 33,2 mil.lei</w:t>
      </w:r>
      <w:r w:rsidRPr="007327A9">
        <w:rPr>
          <w:rFonts w:asciiTheme="majorHAnsi" w:eastAsia="Calibri" w:hAnsiTheme="majorHAnsi" w:cstheme="majorHAnsi"/>
          <w:i/>
          <w:sz w:val="24"/>
          <w:szCs w:val="24"/>
          <w:lang w:val="ro-MD"/>
        </w:rPr>
        <w:t>.</w:t>
      </w:r>
    </w:p>
    <w:p w14:paraId="2E9BF3C7" w14:textId="05F49C8E" w:rsidR="007245FB" w:rsidRPr="001B323F" w:rsidRDefault="007245FB" w:rsidP="007245FB">
      <w:pPr>
        <w:pStyle w:val="CommentText"/>
        <w:numPr>
          <w:ilvl w:val="1"/>
          <w:numId w:val="8"/>
        </w:numPr>
        <w:tabs>
          <w:tab w:val="left" w:pos="0"/>
        </w:tabs>
        <w:spacing w:after="60" w:line="276" w:lineRule="auto"/>
        <w:ind w:left="0" w:firstLine="0"/>
        <w:rPr>
          <w:rFonts w:asciiTheme="majorHAnsi" w:hAnsiTheme="majorHAnsi" w:cstheme="majorHAnsi"/>
          <w:color w:val="0D0D0D" w:themeColor="text1" w:themeTint="F2"/>
          <w:sz w:val="24"/>
          <w:szCs w:val="28"/>
          <w:lang w:val="ro-MD"/>
        </w:rPr>
      </w:pPr>
      <w:r>
        <w:rPr>
          <w:rFonts w:asciiTheme="majorHAnsi" w:hAnsiTheme="majorHAnsi" w:cstheme="majorHAnsi"/>
          <w:color w:val="0D0D0D" w:themeColor="text1" w:themeTint="F2"/>
          <w:sz w:val="24"/>
          <w:szCs w:val="28"/>
          <w:lang w:val="ro-MD"/>
        </w:rPr>
        <w:t xml:space="preserve">Suntem limitați în </w:t>
      </w:r>
      <w:r w:rsidRPr="007C0A1C">
        <w:rPr>
          <w:rFonts w:asciiTheme="majorHAnsi" w:hAnsiTheme="majorHAnsi" w:cstheme="majorHAnsi"/>
          <w:color w:val="0D0D0D" w:themeColor="text1" w:themeTint="F2"/>
          <w:sz w:val="24"/>
          <w:szCs w:val="28"/>
          <w:lang w:val="ro-MD"/>
        </w:rPr>
        <w:t>determinarea</w:t>
      </w:r>
      <w:r w:rsidRPr="006F0787">
        <w:rPr>
          <w:rFonts w:asciiTheme="majorHAnsi" w:hAnsiTheme="majorHAnsi" w:cstheme="majorHAnsi"/>
          <w:color w:val="0D0D0D" w:themeColor="text1" w:themeTint="F2"/>
          <w:sz w:val="24"/>
          <w:szCs w:val="28"/>
          <w:lang w:val="ro-MD"/>
        </w:rPr>
        <w:t xml:space="preserve"> subevaluării</w:t>
      </w:r>
      <w:r>
        <w:rPr>
          <w:rFonts w:asciiTheme="majorHAnsi" w:hAnsiTheme="majorHAnsi" w:cstheme="majorHAnsi"/>
          <w:color w:val="0D0D0D" w:themeColor="text1" w:themeTint="F2"/>
          <w:sz w:val="24"/>
          <w:szCs w:val="28"/>
          <w:lang w:val="ro-MD"/>
        </w:rPr>
        <w:t xml:space="preserve"> </w:t>
      </w:r>
      <w:r w:rsidRPr="006B1074">
        <w:rPr>
          <w:rFonts w:ascii="Calibri Light" w:eastAsia="Calibri" w:hAnsi="Calibri Light" w:cs="Calibri Light"/>
          <w:sz w:val="24"/>
          <w:szCs w:val="24"/>
          <w:lang w:val="ro-MD"/>
        </w:rPr>
        <w:t>contul</w:t>
      </w:r>
      <w:r>
        <w:rPr>
          <w:rFonts w:ascii="Calibri Light" w:eastAsia="Calibri" w:hAnsi="Calibri Light" w:cs="Calibri Light"/>
          <w:sz w:val="24"/>
          <w:szCs w:val="24"/>
          <w:lang w:val="ro-MD"/>
        </w:rPr>
        <w:t>ui</w:t>
      </w:r>
      <w:r w:rsidRPr="006B1074">
        <w:rPr>
          <w:rFonts w:ascii="Calibri Light" w:eastAsia="Calibri" w:hAnsi="Calibri Light" w:cs="Calibri Light"/>
          <w:sz w:val="24"/>
          <w:szCs w:val="24"/>
          <w:lang w:val="ro-MD"/>
        </w:rPr>
        <w:t xml:space="preserve"> 312 „Construcții speciale</w:t>
      </w:r>
      <w:r w:rsidRPr="007C0A1C">
        <w:rPr>
          <w:rFonts w:ascii="Calibri Light" w:eastAsia="Calibri" w:hAnsi="Calibri Light" w:cs="Calibri Light"/>
          <w:sz w:val="24"/>
          <w:szCs w:val="24"/>
          <w:lang w:val="ro-MD"/>
        </w:rPr>
        <w:t>”</w:t>
      </w:r>
      <w:r w:rsidR="007C0A1C">
        <w:rPr>
          <w:rFonts w:ascii="Calibri Light" w:eastAsia="Calibri" w:hAnsi="Calibri Light" w:cs="Calibri Light"/>
          <w:sz w:val="24"/>
          <w:szCs w:val="24"/>
          <w:lang w:val="ro-MD"/>
        </w:rPr>
        <w:t>,</w:t>
      </w:r>
      <w:r w:rsidRPr="007C0A1C">
        <w:rPr>
          <w:rFonts w:ascii="Calibri Light" w:eastAsia="Calibri" w:hAnsi="Calibri Light" w:cs="Calibri Light"/>
          <w:sz w:val="24"/>
          <w:szCs w:val="24"/>
          <w:lang w:val="ro-MD"/>
        </w:rPr>
        <w:t xml:space="preserve"> aferentă</w:t>
      </w:r>
      <w:r>
        <w:rPr>
          <w:rFonts w:ascii="Calibri Light" w:eastAsia="Calibri" w:hAnsi="Calibri Light" w:cs="Calibri Light"/>
          <w:sz w:val="24"/>
          <w:szCs w:val="24"/>
          <w:lang w:val="ro-MD"/>
        </w:rPr>
        <w:t xml:space="preserve"> </w:t>
      </w:r>
      <w:r w:rsidRPr="006F0787">
        <w:rPr>
          <w:rFonts w:asciiTheme="majorHAnsi" w:hAnsiTheme="majorHAnsi" w:cstheme="majorHAnsi"/>
          <w:sz w:val="24"/>
          <w:szCs w:val="24"/>
          <w:lang w:val="ro-MD"/>
        </w:rPr>
        <w:t xml:space="preserve">a </w:t>
      </w:r>
      <w:r w:rsidRPr="006F0787">
        <w:rPr>
          <w:rFonts w:asciiTheme="majorHAnsi" w:hAnsiTheme="majorHAnsi" w:cstheme="majorHAnsi"/>
          <w:color w:val="0D0D0D" w:themeColor="text1" w:themeTint="F2"/>
          <w:sz w:val="24"/>
          <w:szCs w:val="28"/>
          <w:lang w:val="ro-MD"/>
        </w:rPr>
        <w:t>4</w:t>
      </w:r>
      <w:r w:rsidRPr="001B323F">
        <w:rPr>
          <w:rFonts w:asciiTheme="majorHAnsi" w:hAnsiTheme="majorHAnsi" w:cstheme="majorHAnsi"/>
          <w:color w:val="0D0D0D" w:themeColor="text1" w:themeTint="F2"/>
          <w:sz w:val="24"/>
          <w:szCs w:val="28"/>
          <w:lang w:val="ro-MD"/>
        </w:rPr>
        <w:t xml:space="preserve"> drumuri cu lungimea de </w:t>
      </w:r>
      <w:r w:rsidRPr="008E6F39">
        <w:rPr>
          <w:rFonts w:asciiTheme="majorHAnsi" w:hAnsiTheme="majorHAnsi" w:cstheme="majorHAnsi"/>
          <w:b/>
          <w:color w:val="0D0D0D" w:themeColor="text1" w:themeTint="F2"/>
          <w:sz w:val="24"/>
          <w:szCs w:val="28"/>
          <w:lang w:val="ro-MD"/>
        </w:rPr>
        <w:t>3,35 km</w:t>
      </w:r>
      <w:r>
        <w:rPr>
          <w:rFonts w:asciiTheme="majorHAnsi" w:hAnsiTheme="majorHAnsi" w:cstheme="majorHAnsi"/>
          <w:b/>
          <w:color w:val="0D0D0D" w:themeColor="text1" w:themeTint="F2"/>
          <w:sz w:val="24"/>
          <w:szCs w:val="28"/>
          <w:lang w:val="ro-MD"/>
        </w:rPr>
        <w:t xml:space="preserve">, </w:t>
      </w:r>
      <w:r w:rsidRPr="003979D4">
        <w:rPr>
          <w:rFonts w:asciiTheme="majorHAnsi" w:hAnsiTheme="majorHAnsi" w:cstheme="majorHAnsi"/>
          <w:color w:val="0D0D0D" w:themeColor="text1" w:themeTint="F2"/>
          <w:sz w:val="24"/>
          <w:szCs w:val="28"/>
          <w:lang w:val="ro-MD"/>
        </w:rPr>
        <w:t>dar</w:t>
      </w:r>
      <w:r w:rsidRPr="001B323F">
        <w:rPr>
          <w:rFonts w:asciiTheme="majorHAnsi" w:hAnsiTheme="majorHAnsi" w:cstheme="majorHAnsi"/>
          <w:color w:val="0D0D0D" w:themeColor="text1" w:themeTint="F2"/>
          <w:sz w:val="24"/>
          <w:szCs w:val="28"/>
          <w:lang w:val="ro-MD"/>
        </w:rPr>
        <w:t xml:space="preserve"> </w:t>
      </w:r>
      <w:r>
        <w:rPr>
          <w:rFonts w:asciiTheme="majorHAnsi" w:hAnsiTheme="majorHAnsi" w:cstheme="majorHAnsi"/>
          <w:color w:val="0D0D0D" w:themeColor="text1" w:themeTint="F2"/>
          <w:sz w:val="24"/>
          <w:szCs w:val="24"/>
          <w:lang w:val="ro-MD"/>
        </w:rPr>
        <w:t>c</w:t>
      </w:r>
      <w:r w:rsidRPr="00D31FBF">
        <w:rPr>
          <w:rFonts w:asciiTheme="majorHAnsi" w:hAnsiTheme="majorHAnsi" w:cstheme="majorHAnsi"/>
          <w:color w:val="0D0D0D" w:themeColor="text1" w:themeTint="F2"/>
          <w:sz w:val="24"/>
          <w:szCs w:val="24"/>
          <w:lang w:val="ro-MD"/>
        </w:rPr>
        <w:t xml:space="preserve">onsiderăm că </w:t>
      </w:r>
      <w:r w:rsidR="007C0A1C">
        <w:rPr>
          <w:rFonts w:asciiTheme="majorHAnsi" w:hAnsiTheme="majorHAnsi" w:cstheme="majorHAnsi"/>
          <w:color w:val="0D0D0D" w:themeColor="text1" w:themeTint="F2"/>
          <w:sz w:val="24"/>
          <w:szCs w:val="24"/>
          <w:lang w:val="ro-MD"/>
        </w:rPr>
        <w:t xml:space="preserve">această </w:t>
      </w:r>
      <w:r w:rsidRPr="00D31FBF">
        <w:rPr>
          <w:rFonts w:asciiTheme="majorHAnsi" w:hAnsiTheme="majorHAnsi" w:cstheme="majorHAnsi"/>
          <w:color w:val="0D0D0D" w:themeColor="text1" w:themeTint="F2"/>
          <w:sz w:val="24"/>
          <w:szCs w:val="24"/>
          <w:lang w:val="ro-MD"/>
        </w:rPr>
        <w:t xml:space="preserve">subevaluare </w:t>
      </w:r>
      <w:r>
        <w:rPr>
          <w:rFonts w:asciiTheme="majorHAnsi" w:hAnsiTheme="majorHAnsi" w:cstheme="majorHAnsi"/>
          <w:color w:val="0D0D0D" w:themeColor="text1" w:themeTint="F2"/>
          <w:sz w:val="24"/>
          <w:szCs w:val="24"/>
          <w:lang w:val="ro-MD"/>
        </w:rPr>
        <w:t xml:space="preserve">este </w:t>
      </w:r>
      <w:r w:rsidRPr="00D31FBF">
        <w:rPr>
          <w:rFonts w:asciiTheme="majorHAnsi" w:hAnsiTheme="majorHAnsi" w:cstheme="majorHAnsi"/>
          <w:color w:val="0D0D0D" w:themeColor="text1" w:themeTint="F2"/>
          <w:sz w:val="24"/>
          <w:szCs w:val="24"/>
          <w:lang w:val="ro-MD"/>
        </w:rPr>
        <w:t>semnificativă</w:t>
      </w:r>
      <w:r>
        <w:rPr>
          <w:rFonts w:asciiTheme="majorHAnsi" w:hAnsiTheme="majorHAnsi" w:cstheme="majorHAnsi"/>
          <w:color w:val="0D0D0D" w:themeColor="text1" w:themeTint="F2"/>
          <w:sz w:val="24"/>
          <w:szCs w:val="24"/>
          <w:lang w:val="ro-MD"/>
        </w:rPr>
        <w:t>.</w:t>
      </w:r>
      <w:r w:rsidRPr="001B323F">
        <w:rPr>
          <w:rFonts w:asciiTheme="majorHAnsi" w:hAnsiTheme="majorHAnsi" w:cstheme="majorHAnsi"/>
          <w:color w:val="0D0D0D" w:themeColor="text1" w:themeTint="F2"/>
          <w:sz w:val="24"/>
          <w:szCs w:val="28"/>
          <w:lang w:val="ro-MD"/>
        </w:rPr>
        <w:t xml:space="preserve"> </w:t>
      </w:r>
      <w:r>
        <w:rPr>
          <w:rFonts w:asciiTheme="majorHAnsi" w:hAnsiTheme="majorHAnsi" w:cstheme="majorHAnsi"/>
          <w:color w:val="0D0D0D" w:themeColor="text1" w:themeTint="F2"/>
          <w:sz w:val="24"/>
          <w:szCs w:val="28"/>
          <w:lang w:val="ro-MD"/>
        </w:rPr>
        <w:t xml:space="preserve">Situația </w:t>
      </w:r>
      <w:r w:rsidR="00F33DF0">
        <w:rPr>
          <w:rFonts w:asciiTheme="majorHAnsi" w:hAnsiTheme="majorHAnsi" w:cstheme="majorHAnsi"/>
          <w:color w:val="0D0D0D" w:themeColor="text1" w:themeTint="F2"/>
          <w:sz w:val="24"/>
          <w:szCs w:val="28"/>
          <w:lang w:val="ro-MD"/>
        </w:rPr>
        <w:t xml:space="preserve">dată </w:t>
      </w:r>
      <w:r>
        <w:rPr>
          <w:rFonts w:asciiTheme="majorHAnsi" w:hAnsiTheme="majorHAnsi" w:cstheme="majorHAnsi"/>
          <w:color w:val="0D0D0D" w:themeColor="text1" w:themeTint="F2"/>
          <w:sz w:val="24"/>
          <w:szCs w:val="28"/>
          <w:lang w:val="ro-MD"/>
        </w:rPr>
        <w:t xml:space="preserve">a fost </w:t>
      </w:r>
      <w:r w:rsidR="007C0A1C" w:rsidRPr="007C0A1C">
        <w:rPr>
          <w:rFonts w:asciiTheme="majorHAnsi" w:hAnsiTheme="majorHAnsi" w:cstheme="majorHAnsi"/>
          <w:color w:val="0D0D0D" w:themeColor="text1" w:themeTint="F2"/>
          <w:sz w:val="24"/>
          <w:szCs w:val="28"/>
          <w:lang w:val="ro-MD"/>
        </w:rPr>
        <w:t>cauz</w:t>
      </w:r>
      <w:r w:rsidRPr="007C0A1C">
        <w:rPr>
          <w:rFonts w:asciiTheme="majorHAnsi" w:hAnsiTheme="majorHAnsi" w:cstheme="majorHAnsi"/>
          <w:color w:val="0D0D0D" w:themeColor="text1" w:themeTint="F2"/>
          <w:sz w:val="24"/>
          <w:szCs w:val="28"/>
          <w:lang w:val="ro-MD"/>
        </w:rPr>
        <w:t>ată</w:t>
      </w:r>
      <w:r w:rsidRPr="006F0787">
        <w:rPr>
          <w:rFonts w:asciiTheme="majorHAnsi" w:hAnsiTheme="majorHAnsi" w:cstheme="majorHAnsi"/>
          <w:color w:val="0D0D0D" w:themeColor="text1" w:themeTint="F2"/>
          <w:sz w:val="24"/>
          <w:szCs w:val="28"/>
          <w:lang w:val="ro-MD"/>
        </w:rPr>
        <w:t xml:space="preserve"> d</w:t>
      </w:r>
      <w:r>
        <w:rPr>
          <w:rFonts w:asciiTheme="majorHAnsi" w:hAnsiTheme="majorHAnsi" w:cstheme="majorHAnsi"/>
          <w:color w:val="0D0D0D" w:themeColor="text1" w:themeTint="F2"/>
          <w:sz w:val="24"/>
          <w:szCs w:val="28"/>
          <w:lang w:val="ro-MD"/>
        </w:rPr>
        <w:t>e ne</w:t>
      </w:r>
      <w:r w:rsidRPr="001B323F">
        <w:rPr>
          <w:rFonts w:asciiTheme="majorHAnsi" w:hAnsiTheme="majorHAnsi" w:cstheme="majorHAnsi"/>
          <w:color w:val="0D0D0D" w:themeColor="text1" w:themeTint="F2"/>
          <w:sz w:val="24"/>
          <w:szCs w:val="28"/>
          <w:lang w:val="ro-MD"/>
        </w:rPr>
        <w:t>asigura</w:t>
      </w:r>
      <w:r>
        <w:rPr>
          <w:rFonts w:asciiTheme="majorHAnsi" w:hAnsiTheme="majorHAnsi" w:cstheme="majorHAnsi"/>
          <w:color w:val="0D0D0D" w:themeColor="text1" w:themeTint="F2"/>
          <w:sz w:val="24"/>
          <w:szCs w:val="28"/>
          <w:lang w:val="ro-MD"/>
        </w:rPr>
        <w:t xml:space="preserve">rea </w:t>
      </w:r>
      <w:r w:rsidRPr="001B323F">
        <w:rPr>
          <w:rFonts w:asciiTheme="majorHAnsi" w:hAnsiTheme="majorHAnsi" w:cstheme="majorHAnsi"/>
          <w:color w:val="0D0D0D" w:themeColor="text1" w:themeTint="F2"/>
          <w:sz w:val="24"/>
          <w:szCs w:val="28"/>
          <w:lang w:val="ro-MD"/>
        </w:rPr>
        <w:t>inventarier</w:t>
      </w:r>
      <w:r>
        <w:rPr>
          <w:rFonts w:asciiTheme="majorHAnsi" w:hAnsiTheme="majorHAnsi" w:cstheme="majorHAnsi"/>
          <w:color w:val="0D0D0D" w:themeColor="text1" w:themeTint="F2"/>
          <w:sz w:val="24"/>
          <w:szCs w:val="28"/>
          <w:lang w:val="ro-MD"/>
        </w:rPr>
        <w:t xml:space="preserve">ii conforme </w:t>
      </w:r>
      <w:r w:rsidRPr="001B323F">
        <w:rPr>
          <w:rFonts w:asciiTheme="majorHAnsi" w:hAnsiTheme="majorHAnsi" w:cstheme="majorHAnsi"/>
          <w:color w:val="0D0D0D" w:themeColor="text1" w:themeTint="F2"/>
          <w:sz w:val="24"/>
          <w:szCs w:val="28"/>
          <w:lang w:val="ro-MD"/>
        </w:rPr>
        <w:t>a infrastructurii rutiere</w:t>
      </w:r>
      <w:r>
        <w:rPr>
          <w:rFonts w:asciiTheme="majorHAnsi" w:hAnsiTheme="majorHAnsi" w:cstheme="majorHAnsi"/>
          <w:color w:val="0D0D0D" w:themeColor="text1" w:themeTint="F2"/>
          <w:sz w:val="24"/>
          <w:szCs w:val="24"/>
          <w:lang w:val="ro-MD"/>
        </w:rPr>
        <w:t>.</w:t>
      </w:r>
    </w:p>
    <w:p w14:paraId="1AAE64BA" w14:textId="1426B035" w:rsidR="00944FE2" w:rsidRDefault="00B86341" w:rsidP="00137FB2">
      <w:pPr>
        <w:pStyle w:val="CommentText"/>
        <w:numPr>
          <w:ilvl w:val="1"/>
          <w:numId w:val="8"/>
        </w:numPr>
        <w:tabs>
          <w:tab w:val="left" w:pos="0"/>
        </w:tabs>
        <w:spacing w:after="60" w:line="276" w:lineRule="auto"/>
        <w:ind w:left="0" w:firstLine="0"/>
        <w:rPr>
          <w:rFonts w:asciiTheme="majorHAnsi" w:hAnsiTheme="majorHAnsi" w:cstheme="majorHAnsi"/>
          <w:sz w:val="24"/>
          <w:szCs w:val="24"/>
          <w:lang w:val="ro-MD"/>
        </w:rPr>
      </w:pPr>
      <w:r>
        <w:rPr>
          <w:rFonts w:asciiTheme="majorHAnsi" w:hAnsiTheme="majorHAnsi" w:cstheme="majorHAnsi"/>
          <w:sz w:val="24"/>
          <w:szCs w:val="24"/>
          <w:lang w:val="ro-MD"/>
        </w:rPr>
        <w:t>C</w:t>
      </w:r>
      <w:r w:rsidR="007431FA" w:rsidRPr="00B86341">
        <w:rPr>
          <w:rFonts w:asciiTheme="majorHAnsi" w:hAnsiTheme="majorHAnsi" w:cstheme="majorHAnsi"/>
          <w:bCs/>
          <w:sz w:val="24"/>
          <w:szCs w:val="24"/>
          <w:lang w:val="ro-MD"/>
        </w:rPr>
        <w:t>a urmare a nerecunoașterii și necontabilizării,</w:t>
      </w:r>
      <w:r w:rsidR="007431FA" w:rsidRPr="00B86341">
        <w:rPr>
          <w:rFonts w:asciiTheme="majorHAnsi" w:hAnsiTheme="majorHAnsi" w:cstheme="majorHAnsi"/>
          <w:sz w:val="24"/>
          <w:szCs w:val="24"/>
          <w:lang w:val="ro-MD"/>
        </w:rPr>
        <w:t xml:space="preserve"> </w:t>
      </w:r>
      <w:r w:rsidR="007431FA" w:rsidRPr="00B86341">
        <w:rPr>
          <w:rFonts w:asciiTheme="majorHAnsi" w:hAnsiTheme="majorHAnsi" w:cstheme="majorHAnsi"/>
          <w:bCs/>
          <w:sz w:val="24"/>
          <w:szCs w:val="24"/>
          <w:lang w:val="ro-MD"/>
        </w:rPr>
        <w:t>conform prevederilor normative</w:t>
      </w:r>
      <w:r w:rsidR="007431FA" w:rsidRPr="006B1074">
        <w:rPr>
          <w:rStyle w:val="FootnoteReference"/>
          <w:rFonts w:asciiTheme="majorHAnsi" w:hAnsiTheme="majorHAnsi" w:cstheme="majorHAnsi"/>
          <w:bCs/>
          <w:sz w:val="24"/>
          <w:szCs w:val="24"/>
          <w:lang w:val="ro-MD"/>
        </w:rPr>
        <w:footnoteReference w:id="3"/>
      </w:r>
      <w:r w:rsidR="007431FA" w:rsidRPr="00B86341">
        <w:rPr>
          <w:rFonts w:asciiTheme="majorHAnsi" w:hAnsiTheme="majorHAnsi" w:cstheme="majorHAnsi"/>
          <w:bCs/>
          <w:sz w:val="24"/>
          <w:szCs w:val="24"/>
          <w:lang w:val="ro-MD"/>
        </w:rPr>
        <w:t xml:space="preserve">, a infrastructurii </w:t>
      </w:r>
      <w:proofErr w:type="spellStart"/>
      <w:r w:rsidR="007431FA" w:rsidRPr="00B86341">
        <w:rPr>
          <w:rFonts w:asciiTheme="majorHAnsi" w:hAnsiTheme="majorHAnsi" w:cstheme="majorHAnsi"/>
          <w:bCs/>
          <w:sz w:val="24"/>
          <w:szCs w:val="24"/>
          <w:lang w:val="ro-MD"/>
        </w:rPr>
        <w:t>tehnico</w:t>
      </w:r>
      <w:proofErr w:type="spellEnd"/>
      <w:r w:rsidR="007431FA" w:rsidRPr="00B86341">
        <w:rPr>
          <w:rFonts w:asciiTheme="majorHAnsi" w:hAnsiTheme="majorHAnsi" w:cstheme="majorHAnsi"/>
          <w:bCs/>
          <w:sz w:val="24"/>
          <w:szCs w:val="24"/>
          <w:lang w:val="ro-MD"/>
        </w:rPr>
        <w:t xml:space="preserve">-edilitare </w:t>
      </w:r>
      <w:r w:rsidR="007431FA" w:rsidRPr="00B86341">
        <w:rPr>
          <w:rFonts w:asciiTheme="majorHAnsi" w:hAnsiTheme="majorHAnsi" w:cstheme="majorHAnsi"/>
          <w:sz w:val="24"/>
          <w:szCs w:val="24"/>
          <w:lang w:val="ro-MD"/>
        </w:rPr>
        <w:t xml:space="preserve">din domeniul public </w:t>
      </w:r>
      <w:r w:rsidR="00D31083" w:rsidRPr="00B86341">
        <w:rPr>
          <w:rFonts w:asciiTheme="majorHAnsi" w:hAnsiTheme="majorHAnsi" w:cstheme="majorHAnsi"/>
          <w:sz w:val="24"/>
          <w:szCs w:val="24"/>
          <w:lang w:val="ro-MD"/>
        </w:rPr>
        <w:t>aferente apeductului Zagarancea-Cornești</w:t>
      </w:r>
      <w:r w:rsidR="00173F05">
        <w:rPr>
          <w:rFonts w:asciiTheme="majorHAnsi" w:hAnsiTheme="majorHAnsi" w:cstheme="majorHAnsi"/>
          <w:sz w:val="24"/>
          <w:szCs w:val="24"/>
          <w:lang w:val="ro-MD"/>
        </w:rPr>
        <w:t>,</w:t>
      </w:r>
      <w:r w:rsidR="00D31083" w:rsidRPr="00B86341">
        <w:rPr>
          <w:rFonts w:asciiTheme="majorHAnsi" w:hAnsiTheme="majorHAnsi" w:cstheme="majorHAnsi"/>
          <w:sz w:val="24"/>
          <w:szCs w:val="24"/>
          <w:lang w:val="ro-MD"/>
        </w:rPr>
        <w:t xml:space="preserve"> </w:t>
      </w:r>
      <w:r w:rsidR="006B4F06">
        <w:rPr>
          <w:rFonts w:asciiTheme="majorHAnsi" w:hAnsiTheme="majorHAnsi" w:cstheme="majorHAnsi"/>
          <w:sz w:val="24"/>
          <w:szCs w:val="24"/>
          <w:lang w:val="ro-MD"/>
        </w:rPr>
        <w:t>transmis în gestiune</w:t>
      </w:r>
      <w:r w:rsidR="00D31083" w:rsidRPr="00B86341">
        <w:rPr>
          <w:rFonts w:asciiTheme="majorHAnsi" w:hAnsiTheme="majorHAnsi" w:cstheme="majorHAnsi"/>
          <w:sz w:val="24"/>
          <w:szCs w:val="24"/>
          <w:lang w:val="ro-MD"/>
        </w:rPr>
        <w:t xml:space="preserve"> în anul 2013 </w:t>
      </w:r>
      <w:r w:rsidR="00D31083">
        <w:rPr>
          <w:rFonts w:asciiTheme="majorHAnsi" w:hAnsiTheme="majorHAnsi" w:cstheme="majorHAnsi"/>
          <w:sz w:val="24"/>
          <w:szCs w:val="24"/>
          <w:lang w:val="ro-MD"/>
        </w:rPr>
        <w:t xml:space="preserve">către </w:t>
      </w:r>
      <w:r w:rsidR="00C76441" w:rsidRPr="007327A9">
        <w:rPr>
          <w:rFonts w:asciiTheme="majorHAnsi" w:hAnsiTheme="majorHAnsi" w:cstheme="majorHAnsi"/>
          <w:sz w:val="24"/>
          <w:szCs w:val="24"/>
          <w:lang w:val="ro-MD"/>
        </w:rPr>
        <w:t>Î</w:t>
      </w:r>
      <w:r w:rsidR="00D31083" w:rsidRPr="00C76441">
        <w:rPr>
          <w:rFonts w:asciiTheme="majorHAnsi" w:hAnsiTheme="majorHAnsi" w:cstheme="majorHAnsi"/>
          <w:sz w:val="24"/>
          <w:szCs w:val="24"/>
          <w:lang w:val="ro-MD"/>
        </w:rPr>
        <w:t>ntre</w:t>
      </w:r>
      <w:r w:rsidR="00D31083">
        <w:rPr>
          <w:rFonts w:asciiTheme="majorHAnsi" w:hAnsiTheme="majorHAnsi" w:cstheme="majorHAnsi"/>
          <w:sz w:val="24"/>
          <w:szCs w:val="24"/>
          <w:lang w:val="ro-MD"/>
        </w:rPr>
        <w:t>prinderea</w:t>
      </w:r>
      <w:r w:rsidR="00D31083" w:rsidRPr="00B86341">
        <w:rPr>
          <w:rFonts w:asciiTheme="majorHAnsi" w:hAnsiTheme="majorHAnsi" w:cstheme="majorHAnsi"/>
          <w:sz w:val="24"/>
          <w:szCs w:val="24"/>
          <w:lang w:val="ro-MD"/>
        </w:rPr>
        <w:t xml:space="preserve"> </w:t>
      </w:r>
      <w:r w:rsidR="00D31083">
        <w:rPr>
          <w:rFonts w:asciiTheme="majorHAnsi" w:hAnsiTheme="majorHAnsi" w:cstheme="majorHAnsi"/>
          <w:sz w:val="24"/>
          <w:szCs w:val="24"/>
          <w:lang w:val="ro-MD"/>
        </w:rPr>
        <w:t>„</w:t>
      </w:r>
      <w:r w:rsidR="00D31083" w:rsidRPr="00B86341">
        <w:rPr>
          <w:rFonts w:asciiTheme="majorHAnsi" w:hAnsiTheme="majorHAnsi" w:cstheme="majorHAnsi"/>
          <w:sz w:val="24"/>
          <w:szCs w:val="24"/>
          <w:lang w:val="ro-MD"/>
        </w:rPr>
        <w:t>Apă Ungheni</w:t>
      </w:r>
      <w:r w:rsidR="00D31083">
        <w:rPr>
          <w:rFonts w:asciiTheme="majorHAnsi" w:hAnsiTheme="majorHAnsi" w:cstheme="majorHAnsi"/>
          <w:sz w:val="24"/>
          <w:szCs w:val="24"/>
          <w:lang w:val="ro-MD"/>
        </w:rPr>
        <w:t xml:space="preserve">”, </w:t>
      </w:r>
      <w:r>
        <w:rPr>
          <w:rFonts w:asciiTheme="majorHAnsi" w:hAnsiTheme="majorHAnsi" w:cstheme="majorHAnsi"/>
          <w:sz w:val="24"/>
          <w:szCs w:val="24"/>
          <w:lang w:val="ro-MD"/>
        </w:rPr>
        <w:t>s-</w:t>
      </w:r>
      <w:r w:rsidR="007431FA" w:rsidRPr="00B86341">
        <w:rPr>
          <w:rFonts w:asciiTheme="majorHAnsi" w:hAnsiTheme="majorHAnsi" w:cstheme="majorHAnsi"/>
          <w:sz w:val="24"/>
          <w:szCs w:val="24"/>
          <w:lang w:val="ro-MD"/>
        </w:rPr>
        <w:t xml:space="preserve">a </w:t>
      </w:r>
      <w:r w:rsidR="00D31083">
        <w:rPr>
          <w:rFonts w:asciiTheme="majorHAnsi" w:hAnsiTheme="majorHAnsi" w:cstheme="majorHAnsi"/>
          <w:bCs/>
          <w:sz w:val="24"/>
          <w:szCs w:val="24"/>
          <w:lang w:val="ro-MD"/>
        </w:rPr>
        <w:t>diminuat</w:t>
      </w:r>
      <w:r w:rsidR="007431FA" w:rsidRPr="00B86341">
        <w:rPr>
          <w:rFonts w:asciiTheme="majorHAnsi" w:hAnsiTheme="majorHAnsi" w:cstheme="majorHAnsi"/>
          <w:bCs/>
          <w:sz w:val="24"/>
          <w:szCs w:val="24"/>
          <w:lang w:val="ro-MD"/>
        </w:rPr>
        <w:t xml:space="preserve"> </w:t>
      </w:r>
      <w:r w:rsidR="00173F05">
        <w:rPr>
          <w:rFonts w:asciiTheme="majorHAnsi" w:hAnsiTheme="majorHAnsi" w:cstheme="majorHAnsi"/>
          <w:bCs/>
          <w:sz w:val="24"/>
          <w:szCs w:val="24"/>
          <w:lang w:val="ro-MD"/>
        </w:rPr>
        <w:t xml:space="preserve">neconform valoarea </w:t>
      </w:r>
      <w:r w:rsidR="00D31083">
        <w:rPr>
          <w:rFonts w:asciiTheme="majorHAnsi" w:hAnsiTheme="majorHAnsi" w:cstheme="majorHAnsi"/>
          <w:bCs/>
          <w:sz w:val="24"/>
          <w:szCs w:val="24"/>
          <w:lang w:val="ro-MD"/>
        </w:rPr>
        <w:t>contul</w:t>
      </w:r>
      <w:r w:rsidR="00173F05">
        <w:rPr>
          <w:rFonts w:asciiTheme="majorHAnsi" w:hAnsiTheme="majorHAnsi" w:cstheme="majorHAnsi"/>
          <w:bCs/>
          <w:sz w:val="24"/>
          <w:szCs w:val="24"/>
          <w:lang w:val="ro-MD"/>
        </w:rPr>
        <w:t>ui</w:t>
      </w:r>
      <w:r w:rsidR="007431FA" w:rsidRPr="00B86341">
        <w:rPr>
          <w:rFonts w:asciiTheme="majorHAnsi" w:hAnsiTheme="majorHAnsi" w:cstheme="majorHAnsi"/>
          <w:bCs/>
          <w:sz w:val="24"/>
          <w:szCs w:val="24"/>
          <w:lang w:val="ro-MD"/>
        </w:rPr>
        <w:t xml:space="preserve"> 313 „Instalații de transmisie”</w:t>
      </w:r>
      <w:r>
        <w:rPr>
          <w:rFonts w:asciiTheme="majorHAnsi" w:hAnsiTheme="majorHAnsi" w:cstheme="majorHAnsi"/>
          <w:sz w:val="24"/>
          <w:szCs w:val="24"/>
          <w:lang w:val="ro-MD"/>
        </w:rPr>
        <w:t xml:space="preserve"> cu</w:t>
      </w:r>
      <w:r w:rsidR="00A10AF3" w:rsidRPr="00B86341">
        <w:rPr>
          <w:rFonts w:asciiTheme="majorHAnsi" w:hAnsiTheme="majorHAnsi" w:cstheme="majorHAnsi"/>
          <w:sz w:val="24"/>
          <w:szCs w:val="24"/>
          <w:lang w:val="ro-MD"/>
        </w:rPr>
        <w:t xml:space="preserve"> </w:t>
      </w:r>
      <w:r w:rsidR="00D31083">
        <w:rPr>
          <w:rFonts w:asciiTheme="majorHAnsi" w:hAnsiTheme="majorHAnsi" w:cstheme="majorHAnsi"/>
          <w:sz w:val="24"/>
          <w:szCs w:val="24"/>
          <w:lang w:val="ro-MD"/>
        </w:rPr>
        <w:t>suma de</w:t>
      </w:r>
      <w:r w:rsidR="009755E3" w:rsidRPr="00B86341">
        <w:rPr>
          <w:rFonts w:asciiTheme="majorHAnsi" w:hAnsiTheme="majorHAnsi" w:cstheme="majorHAnsi"/>
          <w:sz w:val="24"/>
          <w:szCs w:val="24"/>
          <w:lang w:val="ro-MD"/>
        </w:rPr>
        <w:t xml:space="preserve"> </w:t>
      </w:r>
      <w:r w:rsidR="008A5E94" w:rsidRPr="00B86341">
        <w:rPr>
          <w:rFonts w:asciiTheme="majorHAnsi" w:hAnsiTheme="majorHAnsi" w:cstheme="majorHAnsi"/>
          <w:b/>
          <w:sz w:val="24"/>
          <w:szCs w:val="24"/>
          <w:lang w:val="ro-MD"/>
        </w:rPr>
        <w:t>38,7</w:t>
      </w:r>
      <w:r w:rsidR="009755E3" w:rsidRPr="00B86341">
        <w:rPr>
          <w:rFonts w:asciiTheme="majorHAnsi" w:hAnsiTheme="majorHAnsi" w:cstheme="majorHAnsi"/>
          <w:b/>
          <w:sz w:val="24"/>
          <w:szCs w:val="24"/>
          <w:lang w:val="ro-MD"/>
        </w:rPr>
        <w:t xml:space="preserve"> mil.lei</w:t>
      </w:r>
      <w:r w:rsidR="00AA69EF" w:rsidRPr="00B86341">
        <w:rPr>
          <w:rFonts w:asciiTheme="majorHAnsi" w:hAnsiTheme="majorHAnsi" w:cstheme="majorHAnsi"/>
          <w:sz w:val="24"/>
          <w:szCs w:val="24"/>
          <w:lang w:val="ro-MD"/>
        </w:rPr>
        <w:t xml:space="preserve">, </w:t>
      </w:r>
      <w:r w:rsidR="00D31083">
        <w:rPr>
          <w:rFonts w:asciiTheme="majorHAnsi" w:hAnsiTheme="majorHAnsi" w:cstheme="majorHAnsi"/>
          <w:sz w:val="24"/>
          <w:szCs w:val="24"/>
          <w:lang w:val="ro-MD"/>
        </w:rPr>
        <w:t xml:space="preserve">fapt </w:t>
      </w:r>
      <w:r w:rsidR="00DA2F72" w:rsidRPr="00B86341">
        <w:rPr>
          <w:rFonts w:asciiTheme="majorHAnsi" w:hAnsiTheme="majorHAnsi" w:cstheme="majorHAnsi"/>
          <w:sz w:val="24"/>
          <w:szCs w:val="24"/>
          <w:lang w:val="ro-MD"/>
        </w:rPr>
        <w:t xml:space="preserve">ce a condiționat </w:t>
      </w:r>
      <w:r w:rsidR="00944FE2">
        <w:rPr>
          <w:rFonts w:asciiTheme="majorHAnsi" w:hAnsiTheme="majorHAnsi" w:cstheme="majorHAnsi"/>
          <w:sz w:val="24"/>
          <w:szCs w:val="24"/>
          <w:lang w:val="ro-MD"/>
        </w:rPr>
        <w:t xml:space="preserve">subevaluarea cheltuielilor </w:t>
      </w:r>
      <w:r w:rsidR="00D31083">
        <w:rPr>
          <w:rFonts w:asciiTheme="majorHAnsi" w:hAnsiTheme="majorHAnsi" w:cstheme="majorHAnsi"/>
          <w:sz w:val="24"/>
          <w:szCs w:val="24"/>
          <w:lang w:val="ro-MD"/>
        </w:rPr>
        <w:t>începând cu perioada menționată</w:t>
      </w:r>
      <w:r w:rsidR="00A75296">
        <w:rPr>
          <w:rFonts w:asciiTheme="majorHAnsi" w:hAnsiTheme="majorHAnsi" w:cstheme="majorHAnsi"/>
          <w:sz w:val="24"/>
          <w:szCs w:val="24"/>
          <w:lang w:val="ro-MD"/>
        </w:rPr>
        <w:t>,</w:t>
      </w:r>
      <w:r w:rsidR="00D31083">
        <w:rPr>
          <w:rFonts w:asciiTheme="majorHAnsi" w:hAnsiTheme="majorHAnsi" w:cstheme="majorHAnsi"/>
          <w:sz w:val="24"/>
          <w:szCs w:val="24"/>
          <w:lang w:val="ro-MD"/>
        </w:rPr>
        <w:t xml:space="preserve"> </w:t>
      </w:r>
      <w:r w:rsidR="00944FE2">
        <w:rPr>
          <w:rFonts w:asciiTheme="majorHAnsi" w:hAnsiTheme="majorHAnsi" w:cstheme="majorHAnsi"/>
          <w:sz w:val="24"/>
          <w:szCs w:val="24"/>
          <w:lang w:val="ro-MD"/>
        </w:rPr>
        <w:t>prin ne</w:t>
      </w:r>
      <w:r w:rsidR="002038AB" w:rsidRPr="00B86341">
        <w:rPr>
          <w:rFonts w:asciiTheme="majorHAnsi" w:hAnsiTheme="majorHAnsi" w:cstheme="majorHAnsi"/>
          <w:sz w:val="24"/>
          <w:szCs w:val="24"/>
          <w:lang w:val="ro-MD"/>
        </w:rPr>
        <w:t xml:space="preserve">raportarea </w:t>
      </w:r>
      <w:r w:rsidR="009755E3" w:rsidRPr="00B86341">
        <w:rPr>
          <w:rFonts w:asciiTheme="majorHAnsi" w:hAnsiTheme="majorHAnsi" w:cstheme="majorHAnsi"/>
          <w:sz w:val="24"/>
          <w:szCs w:val="24"/>
          <w:lang w:val="ro-MD"/>
        </w:rPr>
        <w:t>uzurii</w:t>
      </w:r>
      <w:r w:rsidR="00D31083">
        <w:rPr>
          <w:rFonts w:asciiTheme="majorHAnsi" w:hAnsiTheme="majorHAnsi" w:cstheme="majorHAnsi"/>
          <w:sz w:val="24"/>
          <w:szCs w:val="24"/>
          <w:lang w:val="ro-MD"/>
        </w:rPr>
        <w:t xml:space="preserve"> estimate la circa </w:t>
      </w:r>
      <w:r w:rsidR="00D31083" w:rsidRPr="00D31083">
        <w:rPr>
          <w:rFonts w:asciiTheme="majorHAnsi" w:hAnsiTheme="majorHAnsi" w:cstheme="majorHAnsi"/>
          <w:b/>
          <w:sz w:val="24"/>
          <w:szCs w:val="24"/>
          <w:lang w:val="ro-MD"/>
        </w:rPr>
        <w:t>6,2 mil.lei</w:t>
      </w:r>
      <w:r w:rsidR="006B4F06">
        <w:rPr>
          <w:rStyle w:val="FootnoteReference"/>
          <w:rFonts w:asciiTheme="majorHAnsi" w:hAnsiTheme="majorHAnsi" w:cstheme="majorHAnsi"/>
          <w:b/>
          <w:sz w:val="24"/>
          <w:szCs w:val="24"/>
          <w:lang w:val="ro-MD"/>
        </w:rPr>
        <w:footnoteReference w:id="4"/>
      </w:r>
      <w:r w:rsidR="00A82BAF">
        <w:rPr>
          <w:rFonts w:asciiTheme="majorHAnsi" w:hAnsiTheme="majorHAnsi" w:cstheme="majorHAnsi"/>
          <w:b/>
          <w:sz w:val="24"/>
          <w:szCs w:val="24"/>
          <w:lang w:val="ro-MD"/>
        </w:rPr>
        <w:t xml:space="preserve">, inclusiv aferente anului 2020 – </w:t>
      </w:r>
      <w:r w:rsidR="00A75296">
        <w:rPr>
          <w:rFonts w:asciiTheme="majorHAnsi" w:hAnsiTheme="majorHAnsi" w:cstheme="majorHAnsi"/>
          <w:b/>
          <w:sz w:val="24"/>
          <w:szCs w:val="24"/>
          <w:lang w:val="ro-MD"/>
        </w:rPr>
        <w:t xml:space="preserve">de </w:t>
      </w:r>
      <w:r w:rsidR="00A82BAF">
        <w:rPr>
          <w:rFonts w:asciiTheme="majorHAnsi" w:hAnsiTheme="majorHAnsi" w:cstheme="majorHAnsi"/>
          <w:b/>
          <w:sz w:val="24"/>
          <w:szCs w:val="24"/>
          <w:lang w:val="ro-MD"/>
        </w:rPr>
        <w:t>0,86 mil.lei</w:t>
      </w:r>
      <w:r w:rsidR="00D31083">
        <w:rPr>
          <w:rFonts w:asciiTheme="majorHAnsi" w:hAnsiTheme="majorHAnsi" w:cstheme="majorHAnsi"/>
          <w:sz w:val="24"/>
          <w:szCs w:val="24"/>
          <w:lang w:val="ro-MD"/>
        </w:rPr>
        <w:t>.</w:t>
      </w:r>
    </w:p>
    <w:p w14:paraId="54463017" w14:textId="2B4292B5" w:rsidR="0071745F" w:rsidRPr="003979D4" w:rsidRDefault="007A4647" w:rsidP="00F70901">
      <w:pPr>
        <w:pStyle w:val="CommentText"/>
        <w:numPr>
          <w:ilvl w:val="1"/>
          <w:numId w:val="8"/>
        </w:numPr>
        <w:tabs>
          <w:tab w:val="left" w:pos="0"/>
        </w:tabs>
        <w:spacing w:after="60" w:line="276" w:lineRule="auto"/>
        <w:ind w:left="0" w:firstLine="0"/>
        <w:rPr>
          <w:rFonts w:asciiTheme="majorHAnsi" w:hAnsiTheme="majorHAnsi" w:cstheme="majorHAnsi"/>
          <w:b/>
          <w:sz w:val="18"/>
          <w:szCs w:val="24"/>
          <w:lang w:val="ro-MD"/>
        </w:rPr>
      </w:pPr>
      <w:r>
        <w:rPr>
          <w:rFonts w:asciiTheme="majorHAnsi" w:hAnsiTheme="majorHAnsi" w:cstheme="majorHAnsi"/>
          <w:sz w:val="24"/>
          <w:szCs w:val="24"/>
          <w:lang w:val="ro-MD"/>
        </w:rPr>
        <w:t>C</w:t>
      </w:r>
      <w:r w:rsidR="00D31FBF" w:rsidRPr="00B64506">
        <w:rPr>
          <w:rFonts w:asciiTheme="majorHAnsi" w:hAnsiTheme="majorHAnsi" w:cstheme="majorHAnsi"/>
          <w:color w:val="0D0D0D" w:themeColor="text1" w:themeTint="F2"/>
          <w:sz w:val="24"/>
          <w:szCs w:val="24"/>
          <w:lang w:val="ro-MD"/>
        </w:rPr>
        <w:t xml:space="preserve">ontrar regulilor generale de recunoaștere și evaluare a mijloacelor fixe, prevăzute în Ordinul </w:t>
      </w:r>
      <w:r w:rsidR="00D31FBF" w:rsidRPr="006F0787">
        <w:rPr>
          <w:rFonts w:asciiTheme="majorHAnsi" w:hAnsiTheme="majorHAnsi" w:cstheme="majorHAnsi"/>
          <w:color w:val="0D0D0D" w:themeColor="text1" w:themeTint="F2"/>
          <w:sz w:val="24"/>
          <w:szCs w:val="24"/>
          <w:lang w:val="ro-MD"/>
        </w:rPr>
        <w:t xml:space="preserve">ministrului </w:t>
      </w:r>
      <w:r w:rsidR="00A75296" w:rsidRPr="007327A9">
        <w:rPr>
          <w:rFonts w:asciiTheme="majorHAnsi" w:hAnsiTheme="majorHAnsi" w:cstheme="majorHAnsi"/>
          <w:color w:val="0D0D0D" w:themeColor="text1" w:themeTint="F2"/>
          <w:sz w:val="24"/>
          <w:szCs w:val="24"/>
          <w:lang w:val="ro-MD"/>
        </w:rPr>
        <w:t>F</w:t>
      </w:r>
      <w:r w:rsidR="00D31FBF" w:rsidRPr="006F0787">
        <w:rPr>
          <w:rFonts w:asciiTheme="majorHAnsi" w:hAnsiTheme="majorHAnsi" w:cstheme="majorHAnsi"/>
          <w:color w:val="0D0D0D" w:themeColor="text1" w:themeTint="F2"/>
          <w:sz w:val="24"/>
          <w:szCs w:val="24"/>
          <w:lang w:val="ro-MD"/>
        </w:rPr>
        <w:t>inanțelor</w:t>
      </w:r>
      <w:r w:rsidR="00D31FBF" w:rsidRPr="00B64506">
        <w:rPr>
          <w:rFonts w:asciiTheme="majorHAnsi" w:hAnsiTheme="majorHAnsi" w:cstheme="majorHAnsi"/>
          <w:color w:val="0D0D0D" w:themeColor="text1" w:themeTint="F2"/>
          <w:sz w:val="24"/>
          <w:szCs w:val="24"/>
          <w:lang w:val="ro-MD"/>
        </w:rPr>
        <w:t xml:space="preserve"> nr.216 din 28.12.2015</w:t>
      </w:r>
      <w:r w:rsidR="00A75296">
        <w:rPr>
          <w:rFonts w:asciiTheme="majorHAnsi" w:hAnsiTheme="majorHAnsi" w:cstheme="majorHAnsi"/>
          <w:color w:val="0D0D0D" w:themeColor="text1" w:themeTint="F2"/>
          <w:sz w:val="24"/>
          <w:szCs w:val="24"/>
          <w:lang w:val="ro-MD"/>
        </w:rPr>
        <w:t>,</w:t>
      </w:r>
      <w:r w:rsidR="00D31FBF" w:rsidRPr="00B64506">
        <w:rPr>
          <w:rFonts w:asciiTheme="majorHAnsi" w:hAnsiTheme="majorHAnsi" w:cstheme="majorHAnsi"/>
          <w:color w:val="0D0D0D" w:themeColor="text1" w:themeTint="F2"/>
          <w:sz w:val="24"/>
          <w:szCs w:val="24"/>
          <w:lang w:val="ro-MD"/>
        </w:rPr>
        <w:t xml:space="preserve"> </w:t>
      </w:r>
      <w:r w:rsidR="00A75296">
        <w:rPr>
          <w:rFonts w:asciiTheme="majorHAnsi" w:hAnsiTheme="majorHAnsi" w:cstheme="majorHAnsi"/>
          <w:color w:val="0D0D0D" w:themeColor="text1" w:themeTint="F2"/>
          <w:sz w:val="24"/>
          <w:szCs w:val="24"/>
          <w:lang w:val="ro-MD"/>
        </w:rPr>
        <w:t xml:space="preserve">precum </w:t>
      </w:r>
      <w:r w:rsidR="00D31FBF" w:rsidRPr="00B64506">
        <w:rPr>
          <w:rFonts w:asciiTheme="majorHAnsi" w:hAnsiTheme="majorHAnsi" w:cstheme="majorHAnsi"/>
          <w:color w:val="0D0D0D" w:themeColor="text1" w:themeTint="F2"/>
          <w:sz w:val="24"/>
          <w:szCs w:val="24"/>
          <w:lang w:val="ro-MD"/>
        </w:rPr>
        <w:t>și Metodologiei aprobate prin HG nr.828/2013</w:t>
      </w:r>
      <w:r w:rsidR="00D31FBF" w:rsidRPr="00B64506">
        <w:rPr>
          <w:rStyle w:val="FootnoteReference"/>
          <w:rFonts w:asciiTheme="majorHAnsi" w:hAnsiTheme="majorHAnsi" w:cstheme="majorHAnsi"/>
          <w:color w:val="0D0D0D" w:themeColor="text1" w:themeTint="F2"/>
          <w:sz w:val="24"/>
          <w:szCs w:val="24"/>
          <w:lang w:val="ro-MD"/>
        </w:rPr>
        <w:footnoteReference w:id="5"/>
      </w:r>
      <w:r w:rsidR="00D31FBF" w:rsidRPr="00B64506">
        <w:rPr>
          <w:rFonts w:asciiTheme="majorHAnsi" w:hAnsiTheme="majorHAnsi" w:cstheme="majorHAnsi"/>
          <w:color w:val="0D0D0D" w:themeColor="text1" w:themeTint="F2"/>
          <w:sz w:val="24"/>
          <w:szCs w:val="24"/>
          <w:lang w:val="ro-MD"/>
        </w:rPr>
        <w:t xml:space="preserve">, </w:t>
      </w:r>
      <w:r w:rsidR="002424D0" w:rsidRPr="00F40CB1">
        <w:rPr>
          <w:rFonts w:asciiTheme="majorHAnsi" w:hAnsiTheme="majorHAnsi" w:cstheme="majorHAnsi"/>
          <w:color w:val="0D0D0D" w:themeColor="text1" w:themeTint="F2"/>
          <w:sz w:val="24"/>
          <w:szCs w:val="24"/>
          <w:lang w:val="ro-MD"/>
        </w:rPr>
        <w:t>Aparatul președintelui</w:t>
      </w:r>
      <w:r>
        <w:rPr>
          <w:rFonts w:asciiTheme="majorHAnsi" w:hAnsiTheme="majorHAnsi" w:cstheme="majorHAnsi"/>
          <w:color w:val="0D0D0D" w:themeColor="text1" w:themeTint="F2"/>
          <w:sz w:val="24"/>
          <w:szCs w:val="24"/>
          <w:lang w:val="ro-MD"/>
        </w:rPr>
        <w:t xml:space="preserve"> </w:t>
      </w:r>
      <w:r w:rsidR="007C0A1C">
        <w:rPr>
          <w:rFonts w:asciiTheme="majorHAnsi" w:hAnsiTheme="majorHAnsi" w:cstheme="majorHAnsi"/>
          <w:color w:val="0D0D0D" w:themeColor="text1" w:themeTint="F2"/>
          <w:sz w:val="24"/>
          <w:szCs w:val="24"/>
          <w:lang w:val="ro-MD"/>
        </w:rPr>
        <w:t xml:space="preserve">raionului (APR) </w:t>
      </w:r>
      <w:r w:rsidR="00D31FBF" w:rsidRPr="00B64506">
        <w:rPr>
          <w:rFonts w:asciiTheme="majorHAnsi" w:hAnsiTheme="majorHAnsi" w:cstheme="majorHAnsi"/>
          <w:color w:val="0D0D0D" w:themeColor="text1" w:themeTint="F2"/>
          <w:sz w:val="24"/>
          <w:szCs w:val="24"/>
          <w:lang w:val="ro-MD"/>
        </w:rPr>
        <w:t xml:space="preserve">nu a asigurat inventarierea </w:t>
      </w:r>
      <w:r w:rsidRPr="00B64506">
        <w:rPr>
          <w:rFonts w:asciiTheme="majorHAnsi" w:hAnsiTheme="majorHAnsi" w:cstheme="majorHAnsi"/>
          <w:color w:val="0D0D0D" w:themeColor="text1" w:themeTint="F2"/>
          <w:sz w:val="24"/>
          <w:szCs w:val="24"/>
          <w:lang w:val="ro-MD"/>
        </w:rPr>
        <w:t xml:space="preserve">și </w:t>
      </w:r>
      <w:r w:rsidR="0071745F">
        <w:rPr>
          <w:rFonts w:asciiTheme="majorHAnsi" w:hAnsiTheme="majorHAnsi" w:cstheme="majorHAnsi"/>
          <w:color w:val="0D0D0D" w:themeColor="text1" w:themeTint="F2"/>
          <w:sz w:val="24"/>
          <w:szCs w:val="24"/>
          <w:lang w:val="ro-MD"/>
        </w:rPr>
        <w:t>determin</w:t>
      </w:r>
      <w:r w:rsidRPr="00B64506">
        <w:rPr>
          <w:rFonts w:asciiTheme="majorHAnsi" w:hAnsiTheme="majorHAnsi" w:cstheme="majorHAnsi"/>
          <w:color w:val="0D0D0D" w:themeColor="text1" w:themeTint="F2"/>
          <w:sz w:val="24"/>
          <w:szCs w:val="24"/>
          <w:lang w:val="ro-MD"/>
        </w:rPr>
        <w:t xml:space="preserve">area </w:t>
      </w:r>
      <w:r w:rsidR="0071745F">
        <w:rPr>
          <w:rFonts w:asciiTheme="majorHAnsi" w:hAnsiTheme="majorHAnsi" w:cstheme="majorHAnsi"/>
          <w:color w:val="0D0D0D" w:themeColor="text1" w:themeTint="F2"/>
          <w:sz w:val="24"/>
          <w:szCs w:val="24"/>
          <w:lang w:val="ro-MD"/>
        </w:rPr>
        <w:t xml:space="preserve">valorii juste </w:t>
      </w:r>
      <w:r w:rsidR="00873F76" w:rsidRPr="00B64506">
        <w:rPr>
          <w:rFonts w:asciiTheme="majorHAnsi" w:hAnsiTheme="majorHAnsi" w:cstheme="majorHAnsi"/>
          <w:color w:val="0D0D0D" w:themeColor="text1" w:themeTint="F2"/>
          <w:sz w:val="24"/>
          <w:szCs w:val="24"/>
          <w:lang w:val="ro-MD"/>
        </w:rPr>
        <w:t>a 1</w:t>
      </w:r>
      <w:r w:rsidR="00331F67">
        <w:rPr>
          <w:rFonts w:asciiTheme="majorHAnsi" w:hAnsiTheme="majorHAnsi" w:cstheme="majorHAnsi"/>
          <w:color w:val="0D0D0D" w:themeColor="text1" w:themeTint="F2"/>
          <w:sz w:val="24"/>
          <w:szCs w:val="24"/>
          <w:lang w:val="ro-MD"/>
        </w:rPr>
        <w:t>5</w:t>
      </w:r>
      <w:r w:rsidR="00873F76" w:rsidRPr="00B64506">
        <w:rPr>
          <w:rFonts w:asciiTheme="majorHAnsi" w:hAnsiTheme="majorHAnsi" w:cstheme="majorHAnsi"/>
          <w:color w:val="0D0D0D" w:themeColor="text1" w:themeTint="F2"/>
          <w:sz w:val="24"/>
          <w:szCs w:val="24"/>
          <w:lang w:val="ro-MD"/>
        </w:rPr>
        <w:t xml:space="preserve"> rețele de gaze cu lungimea totală de 215,0 km</w:t>
      </w:r>
      <w:r w:rsidR="00A75296">
        <w:rPr>
          <w:rFonts w:asciiTheme="majorHAnsi" w:hAnsiTheme="majorHAnsi" w:cstheme="majorHAnsi"/>
          <w:color w:val="0D0D0D" w:themeColor="text1" w:themeTint="F2"/>
          <w:sz w:val="24"/>
          <w:szCs w:val="24"/>
          <w:lang w:val="ro-MD"/>
        </w:rPr>
        <w:t>,</w:t>
      </w:r>
      <w:r w:rsidR="00873F76" w:rsidRPr="00B64506">
        <w:rPr>
          <w:rFonts w:asciiTheme="majorHAnsi" w:hAnsiTheme="majorHAnsi" w:cstheme="majorHAnsi"/>
          <w:color w:val="0D0D0D" w:themeColor="text1" w:themeTint="F2"/>
          <w:sz w:val="24"/>
          <w:szCs w:val="24"/>
          <w:lang w:val="ro-MD"/>
        </w:rPr>
        <w:t xml:space="preserve"> în </w:t>
      </w:r>
      <w:r w:rsidR="005A792C">
        <w:rPr>
          <w:rFonts w:asciiTheme="majorHAnsi" w:hAnsiTheme="majorHAnsi" w:cstheme="majorHAnsi"/>
          <w:color w:val="0D0D0D" w:themeColor="text1" w:themeTint="F2"/>
          <w:sz w:val="24"/>
          <w:szCs w:val="24"/>
          <w:lang w:val="ro-MD"/>
        </w:rPr>
        <w:t>sumă</w:t>
      </w:r>
      <w:r w:rsidR="00873F76" w:rsidRPr="00B64506">
        <w:rPr>
          <w:rFonts w:asciiTheme="majorHAnsi" w:hAnsiTheme="majorHAnsi" w:cstheme="majorHAnsi"/>
          <w:color w:val="0D0D0D" w:themeColor="text1" w:themeTint="F2"/>
          <w:sz w:val="24"/>
          <w:szCs w:val="24"/>
          <w:lang w:val="ro-MD"/>
        </w:rPr>
        <w:t xml:space="preserve"> de 88,6 mil.lei</w:t>
      </w:r>
      <w:r w:rsidR="00D31FBF" w:rsidRPr="00B64506">
        <w:rPr>
          <w:rFonts w:asciiTheme="majorHAnsi" w:hAnsiTheme="majorHAnsi" w:cstheme="majorHAnsi"/>
          <w:color w:val="0D0D0D" w:themeColor="text1" w:themeTint="F2"/>
          <w:sz w:val="24"/>
          <w:szCs w:val="24"/>
          <w:lang w:val="ro-MD"/>
        </w:rPr>
        <w:t xml:space="preserve">. </w:t>
      </w:r>
    </w:p>
    <w:p w14:paraId="47930DD4" w14:textId="0570417B" w:rsidR="00D31FBF" w:rsidRPr="008E666A" w:rsidRDefault="0071745F" w:rsidP="003979D4">
      <w:pPr>
        <w:pStyle w:val="CommentText"/>
        <w:tabs>
          <w:tab w:val="left" w:pos="0"/>
        </w:tabs>
        <w:spacing w:after="60" w:line="276" w:lineRule="auto"/>
        <w:ind w:firstLine="0"/>
        <w:rPr>
          <w:rFonts w:asciiTheme="majorHAnsi" w:hAnsiTheme="majorHAnsi" w:cstheme="majorHAnsi"/>
          <w:b/>
          <w:sz w:val="18"/>
          <w:szCs w:val="24"/>
          <w:lang w:val="ro-MD"/>
        </w:rPr>
      </w:pPr>
      <w:r w:rsidRPr="006F0787">
        <w:rPr>
          <w:rFonts w:asciiTheme="majorHAnsi" w:hAnsiTheme="majorHAnsi" w:cstheme="majorHAnsi"/>
          <w:color w:val="0D0D0D" w:themeColor="text1" w:themeTint="F2"/>
          <w:sz w:val="24"/>
          <w:szCs w:val="24"/>
          <w:lang w:val="ro-MD"/>
        </w:rPr>
        <w:t>APR</w:t>
      </w:r>
      <w:r w:rsidRPr="00B64506">
        <w:rPr>
          <w:rFonts w:asciiTheme="majorHAnsi" w:hAnsiTheme="majorHAnsi" w:cstheme="majorHAnsi"/>
          <w:color w:val="0D0D0D" w:themeColor="text1" w:themeTint="F2"/>
          <w:sz w:val="24"/>
          <w:szCs w:val="24"/>
          <w:lang w:val="ro-MD"/>
        </w:rPr>
        <w:t xml:space="preserve"> </w:t>
      </w:r>
      <w:r>
        <w:rPr>
          <w:rFonts w:asciiTheme="majorHAnsi" w:hAnsiTheme="majorHAnsi" w:cstheme="majorHAnsi"/>
          <w:color w:val="0D0D0D" w:themeColor="text1" w:themeTint="F2"/>
          <w:sz w:val="24"/>
          <w:szCs w:val="24"/>
          <w:lang w:val="ro-MD"/>
        </w:rPr>
        <w:t xml:space="preserve">nu a </w:t>
      </w:r>
      <w:r w:rsidRPr="0071745F">
        <w:rPr>
          <w:rFonts w:asciiTheme="majorHAnsi" w:hAnsiTheme="majorHAnsi" w:cstheme="majorHAnsi"/>
          <w:color w:val="0D0D0D" w:themeColor="text1" w:themeTint="F2"/>
          <w:sz w:val="24"/>
          <w:szCs w:val="24"/>
          <w:lang w:val="ro-MD"/>
        </w:rPr>
        <w:t>recuno</w:t>
      </w:r>
      <w:r>
        <w:rPr>
          <w:rFonts w:asciiTheme="majorHAnsi" w:hAnsiTheme="majorHAnsi" w:cstheme="majorHAnsi"/>
          <w:color w:val="0D0D0D" w:themeColor="text1" w:themeTint="F2"/>
          <w:sz w:val="24"/>
          <w:szCs w:val="24"/>
          <w:lang w:val="ro-MD"/>
        </w:rPr>
        <w:t xml:space="preserve">scut și </w:t>
      </w:r>
      <w:r w:rsidR="00A75296">
        <w:rPr>
          <w:rFonts w:asciiTheme="majorHAnsi" w:hAnsiTheme="majorHAnsi" w:cstheme="majorHAnsi"/>
          <w:color w:val="0D0D0D" w:themeColor="text1" w:themeTint="F2"/>
          <w:sz w:val="24"/>
          <w:szCs w:val="24"/>
          <w:lang w:val="ro-MD"/>
        </w:rPr>
        <w:t xml:space="preserve">nu a </w:t>
      </w:r>
      <w:r w:rsidRPr="0071745F">
        <w:rPr>
          <w:rFonts w:asciiTheme="majorHAnsi" w:hAnsiTheme="majorHAnsi" w:cstheme="majorHAnsi"/>
          <w:color w:val="0D0D0D" w:themeColor="text1" w:themeTint="F2"/>
          <w:sz w:val="24"/>
          <w:szCs w:val="24"/>
          <w:lang w:val="ro-MD"/>
        </w:rPr>
        <w:t>evalua</w:t>
      </w:r>
      <w:r>
        <w:rPr>
          <w:rFonts w:asciiTheme="majorHAnsi" w:hAnsiTheme="majorHAnsi" w:cstheme="majorHAnsi"/>
          <w:color w:val="0D0D0D" w:themeColor="text1" w:themeTint="F2"/>
          <w:sz w:val="24"/>
          <w:szCs w:val="24"/>
          <w:lang w:val="ro-MD"/>
        </w:rPr>
        <w:t xml:space="preserve">t </w:t>
      </w:r>
      <w:r w:rsidR="00873F76" w:rsidRPr="00B64506">
        <w:rPr>
          <w:rFonts w:asciiTheme="majorHAnsi" w:hAnsiTheme="majorHAnsi" w:cstheme="majorHAnsi"/>
          <w:sz w:val="24"/>
          <w:szCs w:val="28"/>
          <w:lang w:val="ro-MD"/>
        </w:rPr>
        <w:t>4,1 km de gazoduct</w:t>
      </w:r>
      <w:r w:rsidR="006F0787">
        <w:rPr>
          <w:rFonts w:asciiTheme="majorHAnsi" w:hAnsiTheme="majorHAnsi" w:cstheme="majorHAnsi"/>
          <w:sz w:val="24"/>
          <w:szCs w:val="28"/>
          <w:lang w:val="ro-MD"/>
        </w:rPr>
        <w:t xml:space="preserve"> - </w:t>
      </w:r>
      <w:r>
        <w:rPr>
          <w:rFonts w:asciiTheme="majorHAnsi" w:hAnsiTheme="majorHAnsi" w:cstheme="majorHAnsi"/>
          <w:sz w:val="24"/>
          <w:szCs w:val="28"/>
          <w:lang w:val="ro-MD"/>
        </w:rPr>
        <w:t xml:space="preserve">diferența </w:t>
      </w:r>
      <w:r w:rsidR="00A75296">
        <w:rPr>
          <w:rFonts w:asciiTheme="majorHAnsi" w:hAnsiTheme="majorHAnsi" w:cstheme="majorHAnsi"/>
          <w:sz w:val="24"/>
          <w:szCs w:val="28"/>
          <w:lang w:val="ro-MD"/>
        </w:rPr>
        <w:t>di</w:t>
      </w:r>
      <w:r>
        <w:rPr>
          <w:rFonts w:asciiTheme="majorHAnsi" w:hAnsiTheme="majorHAnsi" w:cstheme="majorHAnsi"/>
          <w:sz w:val="24"/>
          <w:szCs w:val="28"/>
          <w:lang w:val="ro-MD"/>
        </w:rPr>
        <w:t xml:space="preserve">ntre lungimea rețelelor contabilizate (215,0 km) și cele </w:t>
      </w:r>
      <w:r w:rsidRPr="00B64506">
        <w:rPr>
          <w:rFonts w:asciiTheme="majorHAnsi" w:hAnsiTheme="majorHAnsi" w:cstheme="majorHAnsi"/>
          <w:noProof/>
          <w:sz w:val="24"/>
          <w:szCs w:val="28"/>
          <w:lang w:val="ro-MD"/>
        </w:rPr>
        <w:t>transmi</w:t>
      </w:r>
      <w:r>
        <w:rPr>
          <w:rFonts w:asciiTheme="majorHAnsi" w:hAnsiTheme="majorHAnsi" w:cstheme="majorHAnsi"/>
          <w:noProof/>
          <w:sz w:val="24"/>
          <w:szCs w:val="28"/>
          <w:lang w:val="ro-MD"/>
        </w:rPr>
        <w:t>s</w:t>
      </w:r>
      <w:r w:rsidRPr="00B64506">
        <w:rPr>
          <w:rFonts w:asciiTheme="majorHAnsi" w:hAnsiTheme="majorHAnsi" w:cstheme="majorHAnsi"/>
          <w:noProof/>
          <w:sz w:val="24"/>
          <w:szCs w:val="28"/>
          <w:lang w:val="ro-MD"/>
        </w:rPr>
        <w:t>e la deservire tehnică (219,1 km)</w:t>
      </w:r>
      <w:r>
        <w:rPr>
          <w:rFonts w:asciiTheme="majorHAnsi" w:hAnsiTheme="majorHAnsi" w:cstheme="majorHAnsi"/>
          <w:noProof/>
          <w:sz w:val="24"/>
          <w:szCs w:val="28"/>
          <w:lang w:val="ro-MD"/>
        </w:rPr>
        <w:t xml:space="preserve"> </w:t>
      </w:r>
      <w:r w:rsidR="008050C4">
        <w:rPr>
          <w:rFonts w:asciiTheme="majorHAnsi" w:hAnsiTheme="majorHAnsi" w:cstheme="majorHAnsi"/>
          <w:noProof/>
          <w:sz w:val="24"/>
          <w:szCs w:val="28"/>
          <w:lang w:val="ro-MD"/>
        </w:rPr>
        <w:t xml:space="preserve">către </w:t>
      </w:r>
      <w:r>
        <w:rPr>
          <w:rFonts w:asciiTheme="majorHAnsi" w:hAnsiTheme="majorHAnsi" w:cstheme="majorHAnsi"/>
          <w:sz w:val="24"/>
          <w:szCs w:val="28"/>
          <w:lang w:val="ro-MD"/>
        </w:rPr>
        <w:t>SRL</w:t>
      </w:r>
      <w:r w:rsidRPr="00B64506">
        <w:rPr>
          <w:rFonts w:asciiTheme="majorHAnsi" w:hAnsiTheme="majorHAnsi" w:cstheme="majorHAnsi"/>
          <w:sz w:val="24"/>
          <w:szCs w:val="28"/>
          <w:lang w:val="ro-MD"/>
        </w:rPr>
        <w:t xml:space="preserve"> </w:t>
      </w:r>
      <w:r w:rsidRPr="00B64506">
        <w:rPr>
          <w:rFonts w:asciiTheme="majorHAnsi" w:hAnsiTheme="majorHAnsi" w:cstheme="majorHAnsi"/>
          <w:noProof/>
          <w:sz w:val="24"/>
          <w:szCs w:val="28"/>
          <w:lang w:val="ro-MD"/>
        </w:rPr>
        <w:t xml:space="preserve">„Ungheni-Gaz” </w:t>
      </w:r>
      <w:r>
        <w:rPr>
          <w:rFonts w:asciiTheme="majorHAnsi" w:hAnsiTheme="majorHAnsi" w:cstheme="majorHAnsi"/>
          <w:noProof/>
          <w:sz w:val="24"/>
          <w:szCs w:val="28"/>
          <w:lang w:val="ro-MD"/>
        </w:rPr>
        <w:t>(conform informațiilor prezentate de ultima)</w:t>
      </w:r>
      <w:r w:rsidR="00873F76" w:rsidRPr="00B64506">
        <w:rPr>
          <w:rFonts w:asciiTheme="majorHAnsi" w:hAnsiTheme="majorHAnsi" w:cstheme="majorHAnsi"/>
          <w:noProof/>
          <w:sz w:val="24"/>
          <w:szCs w:val="28"/>
          <w:lang w:val="ro-MD"/>
        </w:rPr>
        <w:t>.</w:t>
      </w:r>
      <w:r w:rsidR="00873F76" w:rsidRPr="00B64506">
        <w:rPr>
          <w:rFonts w:asciiTheme="majorHAnsi" w:hAnsiTheme="majorHAnsi" w:cstheme="majorHAnsi"/>
          <w:color w:val="0D0D0D" w:themeColor="text1" w:themeTint="F2"/>
          <w:sz w:val="24"/>
          <w:szCs w:val="24"/>
          <w:lang w:val="ro-MD"/>
        </w:rPr>
        <w:t xml:space="preserve"> </w:t>
      </w:r>
      <w:r w:rsidR="00D31FBF" w:rsidRPr="00B64506">
        <w:rPr>
          <w:rFonts w:asciiTheme="majorHAnsi" w:hAnsiTheme="majorHAnsi" w:cstheme="majorHAnsi"/>
          <w:color w:val="0D0D0D" w:themeColor="text1" w:themeTint="F2"/>
          <w:sz w:val="24"/>
          <w:szCs w:val="24"/>
          <w:lang w:val="ro-MD"/>
        </w:rPr>
        <w:t xml:space="preserve">Nu </w:t>
      </w:r>
      <w:r w:rsidR="00D31FBF" w:rsidRPr="008E666A">
        <w:rPr>
          <w:rFonts w:asciiTheme="majorHAnsi" w:hAnsiTheme="majorHAnsi" w:cstheme="majorHAnsi"/>
          <w:color w:val="0D0D0D" w:themeColor="text1" w:themeTint="F2"/>
          <w:sz w:val="24"/>
          <w:szCs w:val="24"/>
          <w:lang w:val="ro-MD"/>
        </w:rPr>
        <w:t xml:space="preserve">am putut obține probe de audit suficiente și </w:t>
      </w:r>
      <w:r w:rsidR="00D31FBF" w:rsidRPr="008E666A">
        <w:rPr>
          <w:rFonts w:asciiTheme="majorHAnsi" w:hAnsiTheme="majorHAnsi" w:cstheme="majorHAnsi"/>
          <w:color w:val="0D0D0D" w:themeColor="text1" w:themeTint="F2"/>
          <w:sz w:val="24"/>
          <w:szCs w:val="24"/>
          <w:lang w:val="ro-MD"/>
        </w:rPr>
        <w:lastRenderedPageBreak/>
        <w:t xml:space="preserve">adecvate privind valoarea </w:t>
      </w:r>
      <w:r w:rsidR="0009366B" w:rsidRPr="008E666A">
        <w:rPr>
          <w:rFonts w:asciiTheme="majorHAnsi" w:hAnsiTheme="majorHAnsi" w:cstheme="majorHAnsi"/>
          <w:color w:val="0D0D0D" w:themeColor="text1" w:themeTint="F2"/>
          <w:sz w:val="24"/>
          <w:szCs w:val="24"/>
          <w:lang w:val="ro-MD"/>
        </w:rPr>
        <w:t xml:space="preserve">acestor </w:t>
      </w:r>
      <w:proofErr w:type="spellStart"/>
      <w:r w:rsidR="00D31FBF" w:rsidRPr="008E666A">
        <w:rPr>
          <w:rFonts w:asciiTheme="majorHAnsi" w:hAnsiTheme="majorHAnsi" w:cstheme="majorHAnsi"/>
          <w:color w:val="0D0D0D" w:themeColor="text1" w:themeTint="F2"/>
          <w:sz w:val="24"/>
          <w:szCs w:val="24"/>
          <w:lang w:val="ro-MD"/>
        </w:rPr>
        <w:t>gaz</w:t>
      </w:r>
      <w:r w:rsidR="0009366B" w:rsidRPr="008E666A">
        <w:rPr>
          <w:rFonts w:asciiTheme="majorHAnsi" w:hAnsiTheme="majorHAnsi" w:cstheme="majorHAnsi"/>
          <w:color w:val="0D0D0D" w:themeColor="text1" w:themeTint="F2"/>
          <w:sz w:val="24"/>
          <w:szCs w:val="24"/>
          <w:lang w:val="ro-MD"/>
        </w:rPr>
        <w:t>oduct</w:t>
      </w:r>
      <w:r w:rsidR="00D31FBF" w:rsidRPr="008E666A">
        <w:rPr>
          <w:rFonts w:asciiTheme="majorHAnsi" w:hAnsiTheme="majorHAnsi" w:cstheme="majorHAnsi"/>
          <w:color w:val="0D0D0D" w:themeColor="text1" w:themeTint="F2"/>
          <w:sz w:val="24"/>
          <w:szCs w:val="24"/>
          <w:lang w:val="ro-MD"/>
        </w:rPr>
        <w:t>e</w:t>
      </w:r>
      <w:proofErr w:type="spellEnd"/>
      <w:r w:rsidR="00D31FBF" w:rsidRPr="008E666A">
        <w:rPr>
          <w:rFonts w:asciiTheme="majorHAnsi" w:hAnsiTheme="majorHAnsi" w:cstheme="majorHAnsi"/>
          <w:color w:val="0D0D0D" w:themeColor="text1" w:themeTint="F2"/>
          <w:sz w:val="24"/>
          <w:szCs w:val="24"/>
          <w:lang w:val="ro-MD"/>
        </w:rPr>
        <w:t>, dar considerăm că aceste</w:t>
      </w:r>
      <w:r w:rsidR="0009366B" w:rsidRPr="008E666A">
        <w:rPr>
          <w:rFonts w:asciiTheme="majorHAnsi" w:hAnsiTheme="majorHAnsi" w:cstheme="majorHAnsi"/>
          <w:color w:val="0D0D0D" w:themeColor="text1" w:themeTint="F2"/>
          <w:sz w:val="24"/>
          <w:szCs w:val="24"/>
          <w:lang w:val="ro-MD"/>
        </w:rPr>
        <w:t>a</w:t>
      </w:r>
      <w:r w:rsidR="00D31FBF" w:rsidRPr="008E666A">
        <w:rPr>
          <w:rFonts w:asciiTheme="majorHAnsi" w:hAnsiTheme="majorHAnsi" w:cstheme="majorHAnsi"/>
          <w:color w:val="0D0D0D" w:themeColor="text1" w:themeTint="F2"/>
          <w:sz w:val="24"/>
          <w:szCs w:val="24"/>
          <w:lang w:val="ro-MD"/>
        </w:rPr>
        <w:t xml:space="preserve"> </w:t>
      </w:r>
      <w:r w:rsidR="008E666A" w:rsidRPr="007327A9">
        <w:rPr>
          <w:rFonts w:asciiTheme="majorHAnsi" w:hAnsiTheme="majorHAnsi" w:cstheme="majorHAnsi"/>
          <w:color w:val="0D0D0D" w:themeColor="text1" w:themeTint="F2"/>
          <w:sz w:val="24"/>
          <w:szCs w:val="24"/>
          <w:lang w:val="ro-MD"/>
        </w:rPr>
        <w:t>au</w:t>
      </w:r>
      <w:r w:rsidR="00D31FBF" w:rsidRPr="008E666A">
        <w:rPr>
          <w:rFonts w:asciiTheme="majorHAnsi" w:hAnsiTheme="majorHAnsi" w:cstheme="majorHAnsi"/>
          <w:color w:val="0D0D0D" w:themeColor="text1" w:themeTint="F2"/>
          <w:sz w:val="24"/>
          <w:szCs w:val="24"/>
          <w:lang w:val="ro-MD"/>
        </w:rPr>
        <w:t xml:space="preserve"> o valoare </w:t>
      </w:r>
      <w:r w:rsidR="0009366B" w:rsidRPr="008E666A">
        <w:rPr>
          <w:rFonts w:asciiTheme="majorHAnsi" w:hAnsiTheme="majorHAnsi" w:cstheme="majorHAnsi"/>
          <w:color w:val="0D0D0D" w:themeColor="text1" w:themeTint="F2"/>
          <w:sz w:val="24"/>
          <w:szCs w:val="24"/>
          <w:lang w:val="ro-MD"/>
        </w:rPr>
        <w:t>semnificativă</w:t>
      </w:r>
      <w:r w:rsidR="00D31FBF" w:rsidRPr="008E666A">
        <w:rPr>
          <w:rFonts w:asciiTheme="majorHAnsi" w:hAnsiTheme="majorHAnsi" w:cstheme="majorHAnsi"/>
          <w:color w:val="0D0D0D" w:themeColor="text1" w:themeTint="F2"/>
          <w:sz w:val="24"/>
          <w:szCs w:val="24"/>
          <w:lang w:val="ro-MD"/>
        </w:rPr>
        <w:t xml:space="preserve">, </w:t>
      </w:r>
      <w:r w:rsidR="00B726AF" w:rsidRPr="00B726AF">
        <w:rPr>
          <w:rFonts w:asciiTheme="majorHAnsi" w:hAnsiTheme="majorHAnsi" w:cstheme="majorHAnsi"/>
          <w:color w:val="0D0D0D" w:themeColor="text1" w:themeTint="F2"/>
          <w:sz w:val="24"/>
          <w:szCs w:val="24"/>
          <w:lang w:val="ro-MD"/>
        </w:rPr>
        <w:t xml:space="preserve">fiind </w:t>
      </w:r>
      <w:r w:rsidR="009F0427" w:rsidRPr="00B726AF">
        <w:rPr>
          <w:rFonts w:asciiTheme="majorHAnsi" w:hAnsiTheme="majorHAnsi" w:cstheme="majorHAnsi"/>
          <w:color w:val="0D0D0D" w:themeColor="text1" w:themeTint="F2"/>
          <w:sz w:val="24"/>
          <w:szCs w:val="24"/>
          <w:lang w:val="ro-MD"/>
        </w:rPr>
        <w:t>diminu</w:t>
      </w:r>
      <w:r w:rsidR="00B726AF" w:rsidRPr="007327A9">
        <w:rPr>
          <w:rFonts w:asciiTheme="majorHAnsi" w:hAnsiTheme="majorHAnsi" w:cstheme="majorHAnsi"/>
          <w:color w:val="0D0D0D" w:themeColor="text1" w:themeTint="F2"/>
          <w:sz w:val="24"/>
          <w:szCs w:val="24"/>
          <w:lang w:val="ro-MD"/>
        </w:rPr>
        <w:t>ată</w:t>
      </w:r>
      <w:r w:rsidR="00873F76" w:rsidRPr="00B726AF">
        <w:rPr>
          <w:rFonts w:asciiTheme="majorHAnsi" w:hAnsiTheme="majorHAnsi" w:cstheme="majorHAnsi"/>
          <w:color w:val="0D0D0D" w:themeColor="text1" w:themeTint="F2"/>
          <w:sz w:val="24"/>
          <w:szCs w:val="24"/>
          <w:lang w:val="ro-MD"/>
        </w:rPr>
        <w:t xml:space="preserve"> </w:t>
      </w:r>
      <w:r w:rsidR="0009366B" w:rsidRPr="00B726AF">
        <w:rPr>
          <w:rFonts w:asciiTheme="majorHAnsi" w:hAnsiTheme="majorHAnsi" w:cstheme="majorHAnsi"/>
          <w:color w:val="0D0D0D" w:themeColor="text1" w:themeTint="F2"/>
          <w:sz w:val="24"/>
          <w:szCs w:val="24"/>
          <w:lang w:val="ro-MD"/>
        </w:rPr>
        <w:t>v</w:t>
      </w:r>
      <w:r w:rsidR="0009366B" w:rsidRPr="008E666A">
        <w:rPr>
          <w:rFonts w:asciiTheme="majorHAnsi" w:hAnsiTheme="majorHAnsi" w:cstheme="majorHAnsi"/>
          <w:color w:val="0D0D0D" w:themeColor="text1" w:themeTint="F2"/>
          <w:sz w:val="24"/>
          <w:szCs w:val="24"/>
          <w:lang w:val="ro-MD"/>
        </w:rPr>
        <w:t xml:space="preserve">aloarea </w:t>
      </w:r>
      <w:r w:rsidR="00873F76" w:rsidRPr="008E666A">
        <w:rPr>
          <w:rFonts w:asciiTheme="majorHAnsi" w:hAnsiTheme="majorHAnsi" w:cstheme="majorHAnsi"/>
          <w:color w:val="0D0D0D" w:themeColor="text1" w:themeTint="F2"/>
          <w:sz w:val="24"/>
          <w:szCs w:val="24"/>
          <w:lang w:val="ro-MD"/>
        </w:rPr>
        <w:t>contul</w:t>
      </w:r>
      <w:r w:rsidR="0009366B" w:rsidRPr="008E666A">
        <w:rPr>
          <w:rFonts w:asciiTheme="majorHAnsi" w:hAnsiTheme="majorHAnsi" w:cstheme="majorHAnsi"/>
          <w:color w:val="0D0D0D" w:themeColor="text1" w:themeTint="F2"/>
          <w:sz w:val="24"/>
          <w:szCs w:val="24"/>
          <w:lang w:val="ro-MD"/>
        </w:rPr>
        <w:t>ui</w:t>
      </w:r>
      <w:r w:rsidR="00873F76" w:rsidRPr="008E666A">
        <w:rPr>
          <w:rFonts w:asciiTheme="majorHAnsi" w:hAnsiTheme="majorHAnsi" w:cstheme="majorHAnsi"/>
          <w:color w:val="0D0D0D" w:themeColor="text1" w:themeTint="F2"/>
          <w:sz w:val="24"/>
          <w:szCs w:val="24"/>
          <w:lang w:val="ro-MD"/>
        </w:rPr>
        <w:t xml:space="preserve"> 313 „Instalații de transmis</w:t>
      </w:r>
      <w:r w:rsidR="006F0787" w:rsidRPr="008E666A">
        <w:rPr>
          <w:rFonts w:asciiTheme="majorHAnsi" w:hAnsiTheme="majorHAnsi" w:cstheme="majorHAnsi"/>
          <w:color w:val="0D0D0D" w:themeColor="text1" w:themeTint="F2"/>
          <w:sz w:val="24"/>
          <w:szCs w:val="24"/>
          <w:lang w:val="ro-MD"/>
        </w:rPr>
        <w:t>i</w:t>
      </w:r>
      <w:r w:rsidR="00873F76" w:rsidRPr="008E666A">
        <w:rPr>
          <w:rFonts w:asciiTheme="majorHAnsi" w:hAnsiTheme="majorHAnsi" w:cstheme="majorHAnsi"/>
          <w:color w:val="0D0D0D" w:themeColor="text1" w:themeTint="F2"/>
          <w:sz w:val="24"/>
          <w:szCs w:val="24"/>
          <w:lang w:val="ro-MD"/>
        </w:rPr>
        <w:t>e”</w:t>
      </w:r>
      <w:r w:rsidR="00D31FBF" w:rsidRPr="008E666A">
        <w:rPr>
          <w:rFonts w:asciiTheme="majorHAnsi" w:hAnsiTheme="majorHAnsi" w:cstheme="majorHAnsi"/>
          <w:color w:val="0D0D0D" w:themeColor="text1" w:themeTint="F2"/>
          <w:sz w:val="24"/>
          <w:szCs w:val="24"/>
          <w:lang w:val="ro-MD"/>
        </w:rPr>
        <w:t xml:space="preserve">. </w:t>
      </w:r>
    </w:p>
    <w:p w14:paraId="0C5C5686" w14:textId="7113F714" w:rsidR="007245FB" w:rsidRPr="00734810" w:rsidRDefault="007245FB" w:rsidP="007245FB">
      <w:pPr>
        <w:pStyle w:val="CommentText"/>
        <w:numPr>
          <w:ilvl w:val="1"/>
          <w:numId w:val="8"/>
        </w:numPr>
        <w:tabs>
          <w:tab w:val="left" w:pos="0"/>
        </w:tabs>
        <w:spacing w:after="60" w:line="276" w:lineRule="auto"/>
        <w:ind w:left="0" w:firstLine="0"/>
        <w:rPr>
          <w:rFonts w:asciiTheme="majorHAnsi" w:hAnsiTheme="majorHAnsi" w:cstheme="majorHAnsi"/>
          <w:sz w:val="24"/>
          <w:szCs w:val="24"/>
          <w:lang w:val="ro-MD"/>
        </w:rPr>
      </w:pPr>
      <w:r w:rsidRPr="008E666A">
        <w:rPr>
          <w:rFonts w:asciiTheme="majorHAnsi" w:hAnsiTheme="majorHAnsi" w:cstheme="majorHAnsi"/>
          <w:sz w:val="24"/>
          <w:szCs w:val="24"/>
          <w:lang w:val="ro-MD"/>
        </w:rPr>
        <w:t>Deși APR Ungheni</w:t>
      </w:r>
      <w:r w:rsidR="006F0787" w:rsidRPr="008E666A">
        <w:rPr>
          <w:rFonts w:asciiTheme="majorHAnsi" w:hAnsiTheme="majorHAnsi" w:cstheme="majorHAnsi"/>
          <w:sz w:val="24"/>
          <w:szCs w:val="24"/>
          <w:lang w:val="ro-MD"/>
        </w:rPr>
        <w:t xml:space="preserve"> </w:t>
      </w:r>
      <w:r w:rsidRPr="008E666A">
        <w:rPr>
          <w:rFonts w:asciiTheme="majorHAnsi" w:hAnsiTheme="majorHAnsi" w:cstheme="majorHAnsi"/>
          <w:sz w:val="24"/>
          <w:szCs w:val="24"/>
          <w:lang w:val="ro-MD"/>
        </w:rPr>
        <w:t xml:space="preserve">cu ÎS „Agenția de Stat a Drumurilor” </w:t>
      </w:r>
      <w:r w:rsidR="008050C4" w:rsidRPr="008E666A">
        <w:rPr>
          <w:rFonts w:asciiTheme="majorHAnsi" w:hAnsiTheme="majorHAnsi" w:cstheme="majorHAnsi"/>
          <w:sz w:val="24"/>
          <w:szCs w:val="24"/>
          <w:lang w:val="ro-MD"/>
        </w:rPr>
        <w:t xml:space="preserve">au efectuat </w:t>
      </w:r>
      <w:r w:rsidRPr="008E666A">
        <w:rPr>
          <w:rFonts w:asciiTheme="majorHAnsi" w:hAnsiTheme="majorHAnsi" w:cstheme="majorHAnsi"/>
          <w:sz w:val="24"/>
          <w:szCs w:val="24"/>
          <w:lang w:val="ro-MD"/>
        </w:rPr>
        <w:t>inventarierea drumurilor locale de interes raional și a bunurilor</w:t>
      </w:r>
      <w:r w:rsidRPr="00734810">
        <w:rPr>
          <w:rFonts w:asciiTheme="majorHAnsi" w:hAnsiTheme="majorHAnsi" w:cstheme="majorHAnsi"/>
          <w:sz w:val="24"/>
          <w:szCs w:val="24"/>
          <w:lang w:val="ro-MD"/>
        </w:rPr>
        <w:t xml:space="preserve"> aferente acestora, ale cărei rezultate au fost înregistrate în lista anexată la actul de transmitere a drumurilor din 14.07.2017</w:t>
      </w:r>
      <w:r w:rsidRPr="00734810">
        <w:rPr>
          <w:rStyle w:val="FootnoteReference"/>
          <w:rFonts w:asciiTheme="majorHAnsi" w:hAnsiTheme="majorHAnsi" w:cstheme="majorHAnsi"/>
          <w:sz w:val="24"/>
          <w:szCs w:val="24"/>
          <w:lang w:val="ro-MD"/>
        </w:rPr>
        <w:footnoteReference w:id="6"/>
      </w:r>
      <w:r w:rsidRPr="00734810">
        <w:rPr>
          <w:rFonts w:asciiTheme="majorHAnsi" w:hAnsiTheme="majorHAnsi" w:cstheme="majorHAnsi"/>
          <w:sz w:val="24"/>
          <w:szCs w:val="24"/>
          <w:lang w:val="ro-MD"/>
        </w:rPr>
        <w:t xml:space="preserve">, </w:t>
      </w:r>
      <w:r>
        <w:rPr>
          <w:rFonts w:asciiTheme="majorHAnsi" w:hAnsiTheme="majorHAnsi" w:cstheme="majorHAnsi"/>
          <w:sz w:val="24"/>
          <w:szCs w:val="24"/>
          <w:lang w:val="ro-MD"/>
        </w:rPr>
        <w:t>APR</w:t>
      </w:r>
      <w:r w:rsidRPr="00734810">
        <w:rPr>
          <w:rFonts w:asciiTheme="majorHAnsi" w:hAnsiTheme="majorHAnsi" w:cstheme="majorHAnsi"/>
          <w:sz w:val="24"/>
          <w:szCs w:val="24"/>
          <w:lang w:val="ro-MD"/>
        </w:rPr>
        <w:t xml:space="preserve"> nu a asigurat contabilizarea conformă</w:t>
      </w:r>
      <w:r w:rsidRPr="00734810">
        <w:rPr>
          <w:rStyle w:val="FootnoteReference"/>
          <w:rFonts w:asciiTheme="majorHAnsi" w:hAnsiTheme="majorHAnsi" w:cstheme="majorHAnsi"/>
          <w:sz w:val="24"/>
          <w:szCs w:val="24"/>
          <w:lang w:val="ro-MD"/>
        </w:rPr>
        <w:footnoteReference w:id="7"/>
      </w:r>
      <w:r w:rsidRPr="00734810">
        <w:rPr>
          <w:rFonts w:asciiTheme="majorHAnsi" w:hAnsiTheme="majorHAnsi" w:cstheme="majorHAnsi"/>
          <w:sz w:val="24"/>
          <w:szCs w:val="24"/>
          <w:lang w:val="ro-MD"/>
        </w:rPr>
        <w:t xml:space="preserve"> a bunuril</w:t>
      </w:r>
      <w:r>
        <w:rPr>
          <w:rFonts w:asciiTheme="majorHAnsi" w:hAnsiTheme="majorHAnsi" w:cstheme="majorHAnsi"/>
          <w:sz w:val="24"/>
          <w:szCs w:val="24"/>
          <w:lang w:val="ro-MD"/>
        </w:rPr>
        <w:t>or aferente drumurilor raionale</w:t>
      </w:r>
      <w:r w:rsidRPr="00734810">
        <w:rPr>
          <w:rFonts w:asciiTheme="majorHAnsi" w:hAnsiTheme="majorHAnsi" w:cstheme="majorHAnsi"/>
          <w:sz w:val="24"/>
          <w:szCs w:val="24"/>
          <w:lang w:val="ro-MD"/>
        </w:rPr>
        <w:t xml:space="preserve">: </w:t>
      </w:r>
      <w:r w:rsidRPr="008E666A">
        <w:rPr>
          <w:rFonts w:asciiTheme="majorHAnsi" w:hAnsiTheme="majorHAnsi" w:cstheme="majorHAnsi"/>
          <w:sz w:val="24"/>
          <w:szCs w:val="24"/>
          <w:lang w:val="ro-MD"/>
        </w:rPr>
        <w:t>poduri (cu lungimea mai mare de 10 m) – 13 buc</w:t>
      </w:r>
      <w:r w:rsidR="00A945E8" w:rsidRPr="008E666A">
        <w:rPr>
          <w:rFonts w:asciiTheme="majorHAnsi" w:hAnsiTheme="majorHAnsi" w:cstheme="majorHAnsi"/>
          <w:sz w:val="24"/>
          <w:szCs w:val="24"/>
          <w:lang w:val="ro-MD"/>
        </w:rPr>
        <w:t>.</w:t>
      </w:r>
      <w:r w:rsidRPr="008E666A">
        <w:rPr>
          <w:rFonts w:asciiTheme="majorHAnsi" w:hAnsiTheme="majorHAnsi" w:cstheme="majorHAnsi"/>
          <w:sz w:val="24"/>
          <w:szCs w:val="24"/>
          <w:lang w:val="ro-MD"/>
        </w:rPr>
        <w:t>/392 m/l, podețe – 164 buc</w:t>
      </w:r>
      <w:r w:rsidR="00A945E8" w:rsidRPr="008E666A">
        <w:rPr>
          <w:rFonts w:asciiTheme="majorHAnsi" w:hAnsiTheme="majorHAnsi" w:cstheme="majorHAnsi"/>
          <w:sz w:val="24"/>
          <w:szCs w:val="24"/>
          <w:lang w:val="ro-MD"/>
        </w:rPr>
        <w:t>.</w:t>
      </w:r>
      <w:r w:rsidRPr="008E666A">
        <w:rPr>
          <w:rFonts w:asciiTheme="majorHAnsi" w:hAnsiTheme="majorHAnsi" w:cstheme="majorHAnsi"/>
          <w:sz w:val="24"/>
          <w:szCs w:val="24"/>
          <w:lang w:val="ro-MD"/>
        </w:rPr>
        <w:t>/1194 m/l, pavilioane – 21</w:t>
      </w:r>
      <w:r w:rsidR="00A945E8" w:rsidRPr="008E666A">
        <w:rPr>
          <w:rFonts w:asciiTheme="majorHAnsi" w:hAnsiTheme="majorHAnsi" w:cstheme="majorHAnsi"/>
          <w:sz w:val="24"/>
          <w:szCs w:val="24"/>
          <w:lang w:val="ro-MD"/>
        </w:rPr>
        <w:t>,</w:t>
      </w:r>
      <w:r w:rsidRPr="008E666A">
        <w:rPr>
          <w:rFonts w:asciiTheme="majorHAnsi" w:hAnsiTheme="majorHAnsi" w:cstheme="majorHAnsi"/>
          <w:sz w:val="24"/>
          <w:szCs w:val="24"/>
          <w:lang w:val="ro-MD"/>
        </w:rPr>
        <w:t xml:space="preserve"> </w:t>
      </w:r>
      <w:r w:rsidR="007E0A52" w:rsidRPr="00734810">
        <w:rPr>
          <w:rFonts w:asciiTheme="majorHAnsi" w:hAnsiTheme="majorHAnsi" w:cstheme="majorHAnsi"/>
          <w:sz w:val="24"/>
          <w:szCs w:val="24"/>
          <w:lang w:val="ro-MD"/>
        </w:rPr>
        <w:t xml:space="preserve">plantații rutiere - 2991 buc. de arbori (inclusiv </w:t>
      </w:r>
      <w:r w:rsidR="007E0A52" w:rsidRPr="008E666A">
        <w:rPr>
          <w:rFonts w:asciiTheme="majorHAnsi" w:hAnsiTheme="majorHAnsi" w:cstheme="majorHAnsi"/>
          <w:sz w:val="24"/>
          <w:szCs w:val="24"/>
          <w:lang w:val="ro-MD"/>
        </w:rPr>
        <w:t xml:space="preserve">nuci – 2322), </w:t>
      </w:r>
      <w:r w:rsidRPr="008E666A">
        <w:rPr>
          <w:rFonts w:asciiTheme="majorHAnsi" w:hAnsiTheme="majorHAnsi" w:cstheme="majorHAnsi"/>
          <w:sz w:val="24"/>
          <w:szCs w:val="24"/>
          <w:lang w:val="ro-MD"/>
        </w:rPr>
        <w:t xml:space="preserve">și indicatoare rutiere/suporturi – 306/221 buc. </w:t>
      </w:r>
      <w:r w:rsidRPr="008E666A">
        <w:rPr>
          <w:rFonts w:asciiTheme="majorHAnsi" w:hAnsiTheme="majorHAnsi" w:cstheme="majorHAnsi"/>
          <w:color w:val="0D0D0D" w:themeColor="text1" w:themeTint="F2"/>
          <w:sz w:val="24"/>
          <w:szCs w:val="24"/>
          <w:lang w:val="ro-MD"/>
        </w:rPr>
        <w:t xml:space="preserve">Considerăm că  aceste bunuri </w:t>
      </w:r>
      <w:r w:rsidR="008E666A">
        <w:rPr>
          <w:rFonts w:asciiTheme="majorHAnsi" w:hAnsiTheme="majorHAnsi" w:cstheme="majorHAnsi"/>
          <w:color w:val="0D0D0D" w:themeColor="text1" w:themeTint="F2"/>
          <w:sz w:val="24"/>
          <w:szCs w:val="24"/>
          <w:lang w:val="ro-MD"/>
        </w:rPr>
        <w:t>au</w:t>
      </w:r>
      <w:r w:rsidRPr="008E666A">
        <w:rPr>
          <w:rFonts w:asciiTheme="majorHAnsi" w:hAnsiTheme="majorHAnsi" w:cstheme="majorHAnsi"/>
          <w:color w:val="0D0D0D" w:themeColor="text1" w:themeTint="F2"/>
          <w:sz w:val="24"/>
          <w:szCs w:val="24"/>
          <w:lang w:val="ro-MD"/>
        </w:rPr>
        <w:t xml:space="preserve"> o valoare</w:t>
      </w:r>
      <w:r w:rsidRPr="00734810">
        <w:rPr>
          <w:rFonts w:asciiTheme="majorHAnsi" w:hAnsiTheme="majorHAnsi" w:cstheme="majorHAnsi"/>
          <w:color w:val="0D0D0D" w:themeColor="text1" w:themeTint="F2"/>
          <w:sz w:val="24"/>
          <w:szCs w:val="24"/>
          <w:lang w:val="ro-MD"/>
        </w:rPr>
        <w:t xml:space="preserve"> semnificativă.</w:t>
      </w:r>
      <w:r>
        <w:rPr>
          <w:rFonts w:asciiTheme="majorHAnsi" w:hAnsiTheme="majorHAnsi" w:cstheme="majorHAnsi"/>
          <w:color w:val="0D0D0D" w:themeColor="text1" w:themeTint="F2"/>
          <w:sz w:val="24"/>
          <w:szCs w:val="24"/>
          <w:lang w:val="ro-MD"/>
        </w:rPr>
        <w:t xml:space="preserve"> </w:t>
      </w:r>
    </w:p>
    <w:p w14:paraId="4D701810" w14:textId="1D88AE16" w:rsidR="007245FB" w:rsidRDefault="007245FB" w:rsidP="007245FB">
      <w:pPr>
        <w:pStyle w:val="CommentText"/>
        <w:tabs>
          <w:tab w:val="left" w:pos="0"/>
        </w:tabs>
        <w:spacing w:after="60" w:line="276" w:lineRule="auto"/>
        <w:ind w:firstLine="0"/>
        <w:rPr>
          <w:rFonts w:asciiTheme="majorHAnsi" w:hAnsiTheme="majorHAnsi" w:cstheme="majorHAnsi"/>
          <w:sz w:val="24"/>
          <w:szCs w:val="24"/>
          <w:lang w:val="ro-MD"/>
        </w:rPr>
      </w:pPr>
      <w:r w:rsidRPr="00734810">
        <w:rPr>
          <w:rFonts w:asciiTheme="majorHAnsi" w:hAnsiTheme="majorHAnsi" w:cstheme="majorHAnsi"/>
          <w:sz w:val="24"/>
          <w:szCs w:val="24"/>
          <w:lang w:val="ro-MD"/>
        </w:rPr>
        <w:t>Totodată, în anii 2018-2020 au fost efectuat</w:t>
      </w:r>
      <w:r w:rsidR="00A945E8">
        <w:rPr>
          <w:rFonts w:asciiTheme="majorHAnsi" w:hAnsiTheme="majorHAnsi" w:cstheme="majorHAnsi"/>
          <w:sz w:val="24"/>
          <w:szCs w:val="24"/>
          <w:lang w:val="ro-MD"/>
        </w:rPr>
        <w:t>e</w:t>
      </w:r>
      <w:r w:rsidRPr="00734810">
        <w:rPr>
          <w:rFonts w:asciiTheme="majorHAnsi" w:hAnsiTheme="majorHAnsi" w:cstheme="majorHAnsi"/>
          <w:sz w:val="24"/>
          <w:szCs w:val="24"/>
          <w:lang w:val="ro-MD"/>
        </w:rPr>
        <w:t xml:space="preserve"> cheltuieli </w:t>
      </w:r>
      <w:r w:rsidRPr="008E666A">
        <w:rPr>
          <w:rFonts w:asciiTheme="majorHAnsi" w:hAnsiTheme="majorHAnsi" w:cstheme="majorHAnsi"/>
          <w:sz w:val="24"/>
          <w:szCs w:val="24"/>
          <w:lang w:val="ro-MD"/>
        </w:rPr>
        <w:t>privind instalarea</w:t>
      </w:r>
      <w:r w:rsidRPr="00734810">
        <w:rPr>
          <w:rFonts w:asciiTheme="majorHAnsi" w:hAnsiTheme="majorHAnsi" w:cstheme="majorHAnsi"/>
          <w:sz w:val="24"/>
          <w:szCs w:val="24"/>
          <w:lang w:val="ro-MD"/>
        </w:rPr>
        <w:t xml:space="preserve"> indicatoarelor rutiere</w:t>
      </w:r>
      <w:r w:rsidR="00745DB0" w:rsidRPr="005D737B">
        <w:rPr>
          <w:rFonts w:asciiTheme="majorHAnsi" w:hAnsiTheme="majorHAnsi" w:cstheme="majorHAnsi"/>
          <w:sz w:val="24"/>
          <w:szCs w:val="24"/>
          <w:lang w:val="ro-MD"/>
        </w:rPr>
        <w:t>,</w:t>
      </w:r>
      <w:r w:rsidRPr="005D737B">
        <w:rPr>
          <w:rFonts w:asciiTheme="majorHAnsi" w:hAnsiTheme="majorHAnsi" w:cstheme="majorHAnsi"/>
          <w:sz w:val="24"/>
          <w:szCs w:val="24"/>
          <w:lang w:val="ro-MD"/>
        </w:rPr>
        <w:t xml:space="preserve"> în</w:t>
      </w:r>
      <w:r w:rsidRPr="00734810">
        <w:rPr>
          <w:rFonts w:asciiTheme="majorHAnsi" w:hAnsiTheme="majorHAnsi" w:cstheme="majorHAnsi"/>
          <w:sz w:val="24"/>
          <w:szCs w:val="24"/>
          <w:lang w:val="ro-MD"/>
        </w:rPr>
        <w:t xml:space="preserve"> sumă totală de </w:t>
      </w:r>
      <w:r>
        <w:rPr>
          <w:rFonts w:asciiTheme="majorHAnsi" w:hAnsiTheme="majorHAnsi" w:cstheme="majorHAnsi"/>
          <w:sz w:val="24"/>
          <w:szCs w:val="24"/>
          <w:lang w:val="ro-MD"/>
        </w:rPr>
        <w:t xml:space="preserve">542,0 </w:t>
      </w:r>
      <w:r w:rsidRPr="00734810">
        <w:rPr>
          <w:rFonts w:asciiTheme="majorHAnsi" w:hAnsiTheme="majorHAnsi" w:cstheme="majorHAnsi"/>
          <w:sz w:val="24"/>
          <w:szCs w:val="24"/>
          <w:lang w:val="ro-MD"/>
        </w:rPr>
        <w:t>mii lei</w:t>
      </w:r>
      <w:r w:rsidRPr="00734810">
        <w:rPr>
          <w:rStyle w:val="FootnoteReference"/>
          <w:rFonts w:asciiTheme="majorHAnsi" w:hAnsiTheme="majorHAnsi" w:cstheme="majorHAnsi"/>
          <w:sz w:val="24"/>
          <w:szCs w:val="24"/>
          <w:lang w:val="ro-MD"/>
        </w:rPr>
        <w:footnoteReference w:id="8"/>
      </w:r>
      <w:r w:rsidRPr="00734810">
        <w:rPr>
          <w:rFonts w:asciiTheme="majorHAnsi" w:hAnsiTheme="majorHAnsi" w:cstheme="majorHAnsi"/>
          <w:sz w:val="24"/>
          <w:szCs w:val="24"/>
          <w:lang w:val="ro-MD"/>
        </w:rPr>
        <w:t xml:space="preserve">, care nu </w:t>
      </w:r>
      <w:r w:rsidR="00745DB0">
        <w:rPr>
          <w:rFonts w:asciiTheme="majorHAnsi" w:hAnsiTheme="majorHAnsi" w:cstheme="majorHAnsi"/>
          <w:sz w:val="24"/>
          <w:szCs w:val="24"/>
          <w:lang w:val="ro-MD"/>
        </w:rPr>
        <w:t>s-</w:t>
      </w:r>
      <w:r w:rsidRPr="00734810">
        <w:rPr>
          <w:rFonts w:asciiTheme="majorHAnsi" w:hAnsiTheme="majorHAnsi" w:cstheme="majorHAnsi"/>
          <w:sz w:val="24"/>
          <w:szCs w:val="24"/>
          <w:lang w:val="ro-MD"/>
        </w:rPr>
        <w:t>au înregistrat în evidența contabilă.</w:t>
      </w:r>
      <w:r w:rsidRPr="00C84533">
        <w:rPr>
          <w:rFonts w:asciiTheme="majorHAnsi" w:hAnsiTheme="majorHAnsi" w:cstheme="majorHAnsi"/>
          <w:sz w:val="24"/>
          <w:szCs w:val="24"/>
          <w:lang w:val="ro-MD"/>
        </w:rPr>
        <w:t xml:space="preserve"> </w:t>
      </w:r>
    </w:p>
    <w:p w14:paraId="6F8667D0" w14:textId="3CF352B8" w:rsidR="0018420D" w:rsidRPr="00C84533" w:rsidRDefault="00D57A4E" w:rsidP="00137FB2">
      <w:pPr>
        <w:pStyle w:val="CommentText"/>
        <w:numPr>
          <w:ilvl w:val="1"/>
          <w:numId w:val="8"/>
        </w:numPr>
        <w:tabs>
          <w:tab w:val="left" w:pos="0"/>
        </w:tabs>
        <w:spacing w:after="60" w:line="276" w:lineRule="auto"/>
        <w:ind w:left="0" w:firstLine="0"/>
        <w:rPr>
          <w:rFonts w:asciiTheme="majorHAnsi" w:hAnsiTheme="majorHAnsi" w:cstheme="majorHAnsi"/>
          <w:sz w:val="24"/>
          <w:szCs w:val="24"/>
          <w:lang w:val="ro-MD"/>
        </w:rPr>
      </w:pPr>
      <w:r w:rsidRPr="00C84533">
        <w:rPr>
          <w:rFonts w:asciiTheme="majorHAnsi" w:hAnsiTheme="majorHAnsi" w:cstheme="majorHAnsi"/>
          <w:sz w:val="24"/>
          <w:szCs w:val="24"/>
          <w:lang w:val="ro-MD"/>
        </w:rPr>
        <w:t>În conformitate cu prevederile regulamentare</w:t>
      </w:r>
      <w:r w:rsidRPr="00C84533">
        <w:rPr>
          <w:rStyle w:val="FootnoteReference"/>
          <w:rFonts w:asciiTheme="majorHAnsi" w:hAnsiTheme="majorHAnsi" w:cstheme="majorHAnsi"/>
          <w:sz w:val="24"/>
          <w:szCs w:val="24"/>
          <w:lang w:val="ro-MD"/>
        </w:rPr>
        <w:footnoteReference w:id="9"/>
      </w:r>
      <w:r w:rsidR="00745DB0">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fondul de manuale încadrat în schema de închiriere este proprietate a </w:t>
      </w:r>
      <w:r w:rsidRPr="00CB5B9F">
        <w:rPr>
          <w:rFonts w:asciiTheme="majorHAnsi" w:hAnsiTheme="majorHAnsi" w:cstheme="majorHAnsi"/>
          <w:sz w:val="24"/>
          <w:szCs w:val="24"/>
          <w:lang w:val="ro-MD"/>
        </w:rPr>
        <w:t xml:space="preserve">Ministerului Educației </w:t>
      </w:r>
      <w:r w:rsidR="005500F1" w:rsidRPr="00CB5B9F">
        <w:rPr>
          <w:rFonts w:asciiTheme="majorHAnsi" w:hAnsiTheme="majorHAnsi" w:cstheme="majorHAnsi"/>
          <w:sz w:val="24"/>
          <w:szCs w:val="24"/>
          <w:lang w:val="ro-MD"/>
        </w:rPr>
        <w:t>și Cercetării</w:t>
      </w:r>
      <w:r w:rsidR="005500F1" w:rsidRPr="00C84533">
        <w:rPr>
          <w:rFonts w:asciiTheme="majorHAnsi" w:hAnsiTheme="majorHAnsi" w:cstheme="majorHAnsi"/>
          <w:sz w:val="24"/>
          <w:szCs w:val="24"/>
          <w:lang w:val="ro-MD"/>
        </w:rPr>
        <w:t xml:space="preserve"> </w:t>
      </w:r>
      <w:r w:rsidRPr="00C84533">
        <w:rPr>
          <w:rFonts w:asciiTheme="majorHAnsi" w:hAnsiTheme="majorHAnsi" w:cstheme="majorHAnsi"/>
          <w:sz w:val="24"/>
          <w:szCs w:val="24"/>
          <w:lang w:val="ro-MD"/>
        </w:rPr>
        <w:t xml:space="preserve">și </w:t>
      </w:r>
      <w:r w:rsidR="007C0A1C">
        <w:rPr>
          <w:rFonts w:asciiTheme="majorHAnsi" w:hAnsiTheme="majorHAnsi" w:cstheme="majorHAnsi"/>
          <w:sz w:val="24"/>
          <w:szCs w:val="24"/>
          <w:lang w:val="ro-MD"/>
        </w:rPr>
        <w:t xml:space="preserve">acestea </w:t>
      </w:r>
      <w:r w:rsidRPr="00C84533">
        <w:rPr>
          <w:rFonts w:asciiTheme="majorHAnsi" w:hAnsiTheme="majorHAnsi" w:cstheme="majorHAnsi"/>
          <w:sz w:val="24"/>
          <w:szCs w:val="24"/>
          <w:lang w:val="ro-MD"/>
        </w:rPr>
        <w:t>sunt transmise în custodie organelor locale de specialitate în domeniul învățământului, pentru utilizare în instituțiile de învățământ.</w:t>
      </w:r>
      <w:r w:rsidR="00C6126B">
        <w:rPr>
          <w:rFonts w:asciiTheme="majorHAnsi" w:hAnsiTheme="majorHAnsi" w:cstheme="majorHAnsi"/>
          <w:sz w:val="24"/>
          <w:szCs w:val="24"/>
          <w:lang w:val="ro-MD"/>
        </w:rPr>
        <w:t xml:space="preserve"> Contrar celor indicate,</w:t>
      </w:r>
      <w:r w:rsidRPr="00C84533">
        <w:rPr>
          <w:rFonts w:asciiTheme="majorHAnsi" w:hAnsiTheme="majorHAnsi" w:cstheme="majorHAnsi"/>
          <w:sz w:val="24"/>
          <w:szCs w:val="24"/>
          <w:lang w:val="ro-MD"/>
        </w:rPr>
        <w:t xml:space="preserve"> </w:t>
      </w:r>
      <w:r w:rsidR="00745DB0">
        <w:rPr>
          <w:rFonts w:asciiTheme="majorHAnsi" w:hAnsiTheme="majorHAnsi" w:cstheme="majorHAnsi"/>
          <w:sz w:val="24"/>
          <w:szCs w:val="24"/>
          <w:lang w:val="ro-MD"/>
        </w:rPr>
        <w:t>D</w:t>
      </w:r>
      <w:r w:rsidRPr="00C84533">
        <w:rPr>
          <w:rFonts w:asciiTheme="majorHAnsi" w:hAnsiTheme="majorHAnsi" w:cstheme="majorHAnsi"/>
          <w:sz w:val="24"/>
          <w:szCs w:val="24"/>
          <w:lang w:val="ro-MD"/>
        </w:rPr>
        <w:t xml:space="preserve">irecția educație și </w:t>
      </w:r>
      <w:r w:rsidR="00745DB0">
        <w:rPr>
          <w:rFonts w:asciiTheme="majorHAnsi" w:hAnsiTheme="majorHAnsi" w:cstheme="majorHAnsi"/>
          <w:sz w:val="24"/>
          <w:szCs w:val="24"/>
          <w:lang w:val="ro-MD"/>
        </w:rPr>
        <w:t>i</w:t>
      </w:r>
      <w:r w:rsidRPr="00C84533">
        <w:rPr>
          <w:rFonts w:asciiTheme="majorHAnsi" w:hAnsiTheme="majorHAnsi" w:cstheme="majorHAnsi"/>
          <w:sz w:val="24"/>
          <w:szCs w:val="24"/>
          <w:lang w:val="ro-MD"/>
        </w:rPr>
        <w:t>nstituțiile de învățământ au admis majorarea valorii contului</w:t>
      </w:r>
      <w:r w:rsidR="007C631F">
        <w:rPr>
          <w:rFonts w:asciiTheme="majorHAnsi" w:hAnsiTheme="majorHAnsi" w:cstheme="majorHAnsi"/>
          <w:sz w:val="24"/>
          <w:szCs w:val="24"/>
          <w:lang w:val="ro-MD"/>
        </w:rPr>
        <w:t xml:space="preserve"> 318</w:t>
      </w:r>
      <w:r w:rsidRPr="00C84533">
        <w:rPr>
          <w:rFonts w:asciiTheme="majorHAnsi" w:hAnsiTheme="majorHAnsi" w:cstheme="majorHAnsi"/>
          <w:sz w:val="24"/>
          <w:szCs w:val="24"/>
          <w:lang w:val="ro-MD"/>
        </w:rPr>
        <w:t xml:space="preserve"> „Alte mijloace fixe” cu </w:t>
      </w:r>
      <w:r w:rsidR="005500F1">
        <w:rPr>
          <w:rFonts w:asciiTheme="majorHAnsi" w:hAnsiTheme="majorHAnsi" w:cstheme="majorHAnsi"/>
          <w:sz w:val="24"/>
          <w:szCs w:val="24"/>
          <w:lang w:val="ro-MD"/>
        </w:rPr>
        <w:t xml:space="preserve">valoarea manualelor în sumă de </w:t>
      </w:r>
      <w:r w:rsidRPr="00C84533">
        <w:rPr>
          <w:rFonts w:asciiTheme="majorHAnsi" w:hAnsiTheme="majorHAnsi" w:cstheme="majorHAnsi"/>
          <w:sz w:val="24"/>
          <w:szCs w:val="24"/>
          <w:lang w:val="ro-MD"/>
        </w:rPr>
        <w:t xml:space="preserve">circa </w:t>
      </w:r>
      <w:r w:rsidR="004E2F8A">
        <w:rPr>
          <w:rFonts w:asciiTheme="majorHAnsi" w:hAnsiTheme="majorHAnsi" w:cstheme="majorHAnsi"/>
          <w:b/>
          <w:sz w:val="24"/>
          <w:szCs w:val="24"/>
          <w:lang w:val="ro-MD"/>
        </w:rPr>
        <w:t>6,</w:t>
      </w:r>
      <w:r w:rsidR="00997B60">
        <w:rPr>
          <w:rFonts w:asciiTheme="majorHAnsi" w:hAnsiTheme="majorHAnsi" w:cstheme="majorHAnsi"/>
          <w:b/>
          <w:sz w:val="24"/>
          <w:szCs w:val="24"/>
          <w:lang w:val="ro-MD"/>
        </w:rPr>
        <w:t>5</w:t>
      </w:r>
      <w:r w:rsidR="00C71CC5" w:rsidRPr="00C84533">
        <w:rPr>
          <w:rFonts w:asciiTheme="majorHAnsi" w:hAnsiTheme="majorHAnsi" w:cstheme="majorHAnsi"/>
          <w:sz w:val="24"/>
          <w:szCs w:val="24"/>
          <w:lang w:val="ro-MD"/>
        </w:rPr>
        <w:t xml:space="preserve"> </w:t>
      </w:r>
      <w:r w:rsidRPr="00C84533">
        <w:rPr>
          <w:rFonts w:asciiTheme="majorHAnsi" w:hAnsiTheme="majorHAnsi" w:cstheme="majorHAnsi"/>
          <w:b/>
          <w:sz w:val="24"/>
          <w:szCs w:val="24"/>
          <w:lang w:val="ro-MD"/>
        </w:rPr>
        <w:t>mil.lei</w:t>
      </w:r>
      <w:r w:rsidR="001452B4" w:rsidRPr="00C84533">
        <w:rPr>
          <w:rStyle w:val="FootnoteReference"/>
          <w:rFonts w:asciiTheme="majorHAnsi" w:hAnsiTheme="majorHAnsi" w:cstheme="majorHAnsi"/>
          <w:b/>
          <w:sz w:val="24"/>
          <w:szCs w:val="24"/>
          <w:lang w:val="ro-MD"/>
        </w:rPr>
        <w:footnoteReference w:id="10"/>
      </w:r>
      <w:r w:rsidRPr="00C84533">
        <w:rPr>
          <w:rFonts w:asciiTheme="majorHAnsi" w:hAnsiTheme="majorHAnsi" w:cstheme="majorHAnsi"/>
          <w:iCs/>
          <w:sz w:val="24"/>
          <w:szCs w:val="24"/>
          <w:lang w:val="ro-MD"/>
        </w:rPr>
        <w:t>.</w:t>
      </w:r>
      <w:r w:rsidR="005500F1">
        <w:rPr>
          <w:rFonts w:asciiTheme="majorHAnsi" w:hAnsiTheme="majorHAnsi" w:cstheme="majorHAnsi"/>
          <w:iCs/>
          <w:sz w:val="24"/>
          <w:szCs w:val="24"/>
          <w:lang w:val="ro-MD"/>
        </w:rPr>
        <w:t xml:space="preserve"> </w:t>
      </w:r>
    </w:p>
    <w:p w14:paraId="124982B0" w14:textId="30DFD189" w:rsidR="0018420D" w:rsidRPr="00C84533" w:rsidRDefault="00851B0F" w:rsidP="002C5491">
      <w:pPr>
        <w:pStyle w:val="CommentText"/>
        <w:tabs>
          <w:tab w:val="left" w:pos="0"/>
        </w:tabs>
        <w:spacing w:after="60" w:line="276" w:lineRule="auto"/>
        <w:ind w:firstLine="0"/>
        <w:rPr>
          <w:rFonts w:asciiTheme="majorHAnsi" w:hAnsiTheme="majorHAnsi" w:cstheme="majorHAnsi"/>
          <w:sz w:val="24"/>
          <w:szCs w:val="24"/>
          <w:lang w:val="ro-MD"/>
        </w:rPr>
      </w:pPr>
      <w:r>
        <w:rPr>
          <w:rFonts w:asciiTheme="majorHAnsi" w:hAnsiTheme="majorHAnsi" w:cstheme="majorHAnsi"/>
          <w:sz w:val="24"/>
          <w:szCs w:val="24"/>
          <w:lang w:val="ro-MD"/>
        </w:rPr>
        <w:t xml:space="preserve">Suntem limitați în confirmarea valorii </w:t>
      </w:r>
      <w:r w:rsidR="0018420D" w:rsidRPr="00C84533">
        <w:rPr>
          <w:rFonts w:asciiTheme="majorHAnsi" w:hAnsiTheme="majorHAnsi" w:cstheme="majorHAnsi"/>
          <w:sz w:val="24"/>
          <w:szCs w:val="24"/>
          <w:lang w:val="ro-MD"/>
        </w:rPr>
        <w:t xml:space="preserve">contului „Alte mijloace fixe” </w:t>
      </w:r>
      <w:r w:rsidRPr="00C84533">
        <w:rPr>
          <w:rFonts w:asciiTheme="majorHAnsi" w:hAnsiTheme="majorHAnsi" w:cstheme="majorHAnsi"/>
          <w:sz w:val="24"/>
          <w:szCs w:val="24"/>
          <w:lang w:val="ro-MD"/>
        </w:rPr>
        <w:t xml:space="preserve">în sumă de </w:t>
      </w:r>
      <w:r w:rsidRPr="00C84533">
        <w:rPr>
          <w:rFonts w:asciiTheme="majorHAnsi" w:hAnsiTheme="majorHAnsi" w:cstheme="majorHAnsi"/>
          <w:b/>
          <w:sz w:val="24"/>
          <w:szCs w:val="24"/>
          <w:lang w:val="ro-MD"/>
        </w:rPr>
        <w:t>2,1 mil.lei</w:t>
      </w:r>
      <w:r w:rsidR="007C0A1C">
        <w:rPr>
          <w:rFonts w:asciiTheme="majorHAnsi" w:hAnsiTheme="majorHAnsi" w:cstheme="majorHAnsi"/>
          <w:b/>
          <w:sz w:val="24"/>
          <w:szCs w:val="24"/>
          <w:lang w:val="ro-MD"/>
        </w:rPr>
        <w:t>,</w:t>
      </w:r>
      <w:r w:rsidRPr="00C84533">
        <w:rPr>
          <w:rFonts w:asciiTheme="majorHAnsi" w:hAnsiTheme="majorHAnsi" w:cstheme="majorHAnsi"/>
          <w:sz w:val="24"/>
          <w:szCs w:val="24"/>
          <w:lang w:val="ro-MD"/>
        </w:rPr>
        <w:t xml:space="preserve"> </w:t>
      </w:r>
      <w:r>
        <w:rPr>
          <w:rFonts w:asciiTheme="majorHAnsi" w:hAnsiTheme="majorHAnsi" w:cstheme="majorHAnsi"/>
          <w:sz w:val="24"/>
          <w:szCs w:val="24"/>
          <w:lang w:val="ro-MD"/>
        </w:rPr>
        <w:t>reflectat</w:t>
      </w:r>
      <w:r w:rsidR="007C0A1C">
        <w:rPr>
          <w:rFonts w:asciiTheme="majorHAnsi" w:hAnsiTheme="majorHAnsi" w:cstheme="majorHAnsi"/>
          <w:sz w:val="24"/>
          <w:szCs w:val="24"/>
          <w:lang w:val="ro-MD"/>
        </w:rPr>
        <w:t xml:space="preserve">ă </w:t>
      </w:r>
      <w:r>
        <w:rPr>
          <w:rFonts w:asciiTheme="majorHAnsi" w:hAnsiTheme="majorHAnsi" w:cstheme="majorHAnsi"/>
          <w:sz w:val="24"/>
          <w:szCs w:val="24"/>
          <w:lang w:val="ro-MD"/>
        </w:rPr>
        <w:t xml:space="preserve"> l</w:t>
      </w:r>
      <w:r w:rsidRPr="00C84533">
        <w:rPr>
          <w:rFonts w:asciiTheme="majorHAnsi" w:hAnsiTheme="majorHAnsi" w:cstheme="majorHAnsi"/>
          <w:sz w:val="24"/>
          <w:szCs w:val="24"/>
          <w:lang w:val="ro-MD"/>
        </w:rPr>
        <w:t xml:space="preserve">a </w:t>
      </w:r>
      <w:r w:rsidR="00745DB0">
        <w:rPr>
          <w:rFonts w:asciiTheme="majorHAnsi" w:hAnsiTheme="majorHAnsi" w:cstheme="majorHAnsi"/>
          <w:sz w:val="24"/>
          <w:szCs w:val="24"/>
          <w:lang w:val="ro-MD"/>
        </w:rPr>
        <w:t>S</w:t>
      </w:r>
      <w:r w:rsidRPr="00C84533">
        <w:rPr>
          <w:rFonts w:asciiTheme="majorHAnsi" w:hAnsiTheme="majorHAnsi" w:cstheme="majorHAnsi"/>
          <w:sz w:val="24"/>
          <w:szCs w:val="24"/>
          <w:lang w:val="ro-MD"/>
        </w:rPr>
        <w:t>ecția cultură</w:t>
      </w:r>
      <w:r w:rsidR="00745DB0">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pentru care nu sunt </w:t>
      </w:r>
      <w:r w:rsidRPr="00C84533">
        <w:rPr>
          <w:rFonts w:asciiTheme="majorHAnsi" w:hAnsiTheme="majorHAnsi" w:cstheme="majorHAnsi"/>
          <w:sz w:val="24"/>
          <w:szCs w:val="24"/>
          <w:lang w:val="ro-MD"/>
        </w:rPr>
        <w:t>dețin</w:t>
      </w:r>
      <w:r>
        <w:rPr>
          <w:rFonts w:asciiTheme="majorHAnsi" w:hAnsiTheme="majorHAnsi" w:cstheme="majorHAnsi"/>
          <w:sz w:val="24"/>
          <w:szCs w:val="24"/>
          <w:lang w:val="ro-MD"/>
        </w:rPr>
        <w:t xml:space="preserve">ute </w:t>
      </w:r>
      <w:r w:rsidRPr="00C84533">
        <w:rPr>
          <w:rFonts w:asciiTheme="majorHAnsi" w:hAnsiTheme="majorHAnsi" w:cstheme="majorHAnsi"/>
          <w:sz w:val="24"/>
          <w:szCs w:val="24"/>
          <w:lang w:val="ro-MD"/>
        </w:rPr>
        <w:t xml:space="preserve">fișe de evidență </w:t>
      </w:r>
      <w:r>
        <w:rPr>
          <w:rFonts w:asciiTheme="majorHAnsi" w:hAnsiTheme="majorHAnsi" w:cstheme="majorHAnsi"/>
          <w:sz w:val="24"/>
          <w:szCs w:val="24"/>
          <w:lang w:val="ro-MD"/>
        </w:rPr>
        <w:t xml:space="preserve">și nu este efectuată o </w:t>
      </w:r>
      <w:r w:rsidR="00CA1375" w:rsidRPr="00C84533">
        <w:rPr>
          <w:rFonts w:asciiTheme="majorHAnsi" w:hAnsiTheme="majorHAnsi" w:cstheme="majorHAnsi"/>
          <w:sz w:val="24"/>
          <w:szCs w:val="24"/>
          <w:lang w:val="ro-MD"/>
        </w:rPr>
        <w:t>inventarier</w:t>
      </w:r>
      <w:r>
        <w:rPr>
          <w:rFonts w:asciiTheme="majorHAnsi" w:hAnsiTheme="majorHAnsi" w:cstheme="majorHAnsi"/>
          <w:sz w:val="24"/>
          <w:szCs w:val="24"/>
          <w:lang w:val="ro-MD"/>
        </w:rPr>
        <w:t>e conformă</w:t>
      </w:r>
      <w:r w:rsidR="00CA1375" w:rsidRPr="00C84533">
        <w:rPr>
          <w:rFonts w:asciiTheme="majorHAnsi" w:hAnsiTheme="majorHAnsi" w:cstheme="majorHAnsi"/>
          <w:sz w:val="24"/>
          <w:szCs w:val="24"/>
          <w:lang w:val="ro-MD"/>
        </w:rPr>
        <w:t>.</w:t>
      </w:r>
      <w:r w:rsidR="007316C7">
        <w:rPr>
          <w:rFonts w:asciiTheme="majorHAnsi" w:hAnsiTheme="majorHAnsi" w:cstheme="majorHAnsi"/>
          <w:sz w:val="24"/>
          <w:szCs w:val="24"/>
          <w:lang w:val="ro-MD"/>
        </w:rPr>
        <w:t xml:space="preserve"> </w:t>
      </w:r>
      <w:r w:rsidR="007316C7" w:rsidRPr="008E666A">
        <w:rPr>
          <w:rFonts w:asciiTheme="majorHAnsi" w:hAnsiTheme="majorHAnsi" w:cstheme="majorHAnsi"/>
          <w:sz w:val="24"/>
          <w:szCs w:val="24"/>
          <w:lang w:val="ro-MD"/>
        </w:rPr>
        <w:t>Datele</w:t>
      </w:r>
      <w:r w:rsidR="00487B85" w:rsidRPr="008E666A">
        <w:rPr>
          <w:rFonts w:asciiTheme="majorHAnsi" w:hAnsiTheme="majorHAnsi" w:cstheme="majorHAnsi"/>
          <w:sz w:val="24"/>
          <w:szCs w:val="24"/>
          <w:lang w:val="ro-MD"/>
        </w:rPr>
        <w:t xml:space="preserve"> </w:t>
      </w:r>
      <w:r w:rsidR="00B24755" w:rsidRPr="008E666A">
        <w:rPr>
          <w:rFonts w:asciiTheme="majorHAnsi" w:hAnsiTheme="majorHAnsi" w:cstheme="majorHAnsi"/>
          <w:sz w:val="24"/>
          <w:szCs w:val="24"/>
          <w:lang w:val="ro-MD"/>
        </w:rPr>
        <w:t>S</w:t>
      </w:r>
      <w:r w:rsidR="007316C7" w:rsidRPr="008E666A">
        <w:rPr>
          <w:rFonts w:asciiTheme="majorHAnsi" w:hAnsiTheme="majorHAnsi" w:cstheme="majorHAnsi"/>
          <w:sz w:val="24"/>
          <w:szCs w:val="24"/>
          <w:lang w:val="ro-MD"/>
        </w:rPr>
        <w:t>erviciului de fonduri a</w:t>
      </w:r>
      <w:r w:rsidR="00B24755" w:rsidRPr="008E666A">
        <w:rPr>
          <w:rFonts w:asciiTheme="majorHAnsi" w:hAnsiTheme="majorHAnsi" w:cstheme="majorHAnsi"/>
          <w:sz w:val="24"/>
          <w:szCs w:val="24"/>
          <w:lang w:val="ro-MD"/>
        </w:rPr>
        <w:t>l</w:t>
      </w:r>
      <w:r w:rsidR="00B24755" w:rsidRPr="007327A9">
        <w:rPr>
          <w:rFonts w:asciiTheme="majorHAnsi" w:hAnsiTheme="majorHAnsi" w:cstheme="majorHAnsi"/>
          <w:sz w:val="24"/>
          <w:szCs w:val="24"/>
          <w:lang w:val="ro-MD"/>
        </w:rPr>
        <w:t>e</w:t>
      </w:r>
      <w:r w:rsidR="007316C7" w:rsidRPr="008E666A">
        <w:rPr>
          <w:rFonts w:asciiTheme="majorHAnsi" w:hAnsiTheme="majorHAnsi" w:cstheme="majorHAnsi"/>
          <w:sz w:val="24"/>
          <w:szCs w:val="24"/>
          <w:lang w:val="ro-MD"/>
        </w:rPr>
        <w:t xml:space="preserve"> bibliotecii </w:t>
      </w:r>
      <w:r w:rsidR="00487B85" w:rsidRPr="008E666A">
        <w:rPr>
          <w:rFonts w:asciiTheme="majorHAnsi" w:hAnsiTheme="majorHAnsi" w:cstheme="majorHAnsi"/>
          <w:sz w:val="24"/>
          <w:szCs w:val="24"/>
          <w:lang w:val="ro-MD"/>
        </w:rPr>
        <w:t xml:space="preserve">publice </w:t>
      </w:r>
      <w:r w:rsidR="007316C7" w:rsidRPr="008E666A">
        <w:rPr>
          <w:rFonts w:asciiTheme="majorHAnsi" w:hAnsiTheme="majorHAnsi" w:cstheme="majorHAnsi"/>
          <w:sz w:val="24"/>
          <w:szCs w:val="24"/>
          <w:lang w:val="ro-MD"/>
        </w:rPr>
        <w:t xml:space="preserve">raionale </w:t>
      </w:r>
      <w:r w:rsidR="008E666A" w:rsidRPr="008E666A">
        <w:rPr>
          <w:rFonts w:asciiTheme="majorHAnsi" w:hAnsiTheme="majorHAnsi" w:cstheme="majorHAnsi"/>
          <w:sz w:val="24"/>
          <w:szCs w:val="24"/>
          <w:lang w:val="ro-MD"/>
        </w:rPr>
        <w:t>contrapuse</w:t>
      </w:r>
      <w:r w:rsidR="008E666A">
        <w:rPr>
          <w:rFonts w:asciiTheme="majorHAnsi" w:hAnsiTheme="majorHAnsi" w:cstheme="majorHAnsi"/>
          <w:sz w:val="24"/>
          <w:szCs w:val="24"/>
          <w:lang w:val="ro-MD"/>
        </w:rPr>
        <w:t xml:space="preserve"> cu cele</w:t>
      </w:r>
      <w:r w:rsidR="007316C7">
        <w:rPr>
          <w:rFonts w:asciiTheme="majorHAnsi" w:hAnsiTheme="majorHAnsi" w:cstheme="majorHAnsi"/>
          <w:sz w:val="24"/>
          <w:szCs w:val="24"/>
          <w:lang w:val="ro-MD"/>
        </w:rPr>
        <w:t xml:space="preserve"> </w:t>
      </w:r>
      <w:r w:rsidR="007316C7" w:rsidRPr="008E666A">
        <w:rPr>
          <w:rFonts w:asciiTheme="majorHAnsi" w:hAnsiTheme="majorHAnsi" w:cstheme="majorHAnsi"/>
          <w:sz w:val="24"/>
          <w:szCs w:val="24"/>
          <w:lang w:val="ro-MD"/>
        </w:rPr>
        <w:t>d</w:t>
      </w:r>
      <w:r w:rsidR="008E666A" w:rsidRPr="007327A9">
        <w:rPr>
          <w:rFonts w:asciiTheme="majorHAnsi" w:hAnsiTheme="majorHAnsi" w:cstheme="majorHAnsi"/>
          <w:sz w:val="24"/>
          <w:szCs w:val="24"/>
          <w:lang w:val="ro-MD"/>
        </w:rPr>
        <w:t>in</w:t>
      </w:r>
      <w:r w:rsidR="007316C7">
        <w:rPr>
          <w:rFonts w:asciiTheme="majorHAnsi" w:hAnsiTheme="majorHAnsi" w:cstheme="majorHAnsi"/>
          <w:sz w:val="24"/>
          <w:szCs w:val="24"/>
          <w:lang w:val="ro-MD"/>
        </w:rPr>
        <w:t xml:space="preserve"> evidenț</w:t>
      </w:r>
      <w:r w:rsidR="008E666A">
        <w:rPr>
          <w:rFonts w:asciiTheme="majorHAnsi" w:hAnsiTheme="majorHAnsi" w:cstheme="majorHAnsi"/>
          <w:sz w:val="24"/>
          <w:szCs w:val="24"/>
          <w:lang w:val="ro-MD"/>
        </w:rPr>
        <w:t>a</w:t>
      </w:r>
      <w:r w:rsidR="007316C7">
        <w:rPr>
          <w:rFonts w:asciiTheme="majorHAnsi" w:hAnsiTheme="majorHAnsi" w:cstheme="majorHAnsi"/>
          <w:sz w:val="24"/>
          <w:szCs w:val="24"/>
          <w:lang w:val="ro-MD"/>
        </w:rPr>
        <w:t xml:space="preserve"> contabilă relevă o </w:t>
      </w:r>
      <w:r w:rsidR="00487B85">
        <w:rPr>
          <w:rFonts w:asciiTheme="majorHAnsi" w:hAnsiTheme="majorHAnsi" w:cstheme="majorHAnsi"/>
          <w:sz w:val="24"/>
          <w:szCs w:val="24"/>
          <w:lang w:val="ro-MD"/>
        </w:rPr>
        <w:t xml:space="preserve">subevaluare </w:t>
      </w:r>
      <w:r w:rsidR="00647952">
        <w:rPr>
          <w:rFonts w:asciiTheme="majorHAnsi" w:hAnsiTheme="majorHAnsi" w:cstheme="majorHAnsi"/>
          <w:sz w:val="24"/>
          <w:szCs w:val="24"/>
          <w:lang w:val="ro-MD"/>
        </w:rPr>
        <w:t xml:space="preserve">în sumă </w:t>
      </w:r>
      <w:r w:rsidR="00487B85">
        <w:rPr>
          <w:rFonts w:asciiTheme="majorHAnsi" w:hAnsiTheme="majorHAnsi" w:cstheme="majorHAnsi"/>
          <w:sz w:val="24"/>
          <w:szCs w:val="24"/>
          <w:lang w:val="ro-MD"/>
        </w:rPr>
        <w:t>de</w:t>
      </w:r>
      <w:r w:rsidR="007316C7">
        <w:rPr>
          <w:rFonts w:asciiTheme="majorHAnsi" w:hAnsiTheme="majorHAnsi" w:cstheme="majorHAnsi"/>
          <w:sz w:val="24"/>
          <w:szCs w:val="24"/>
          <w:lang w:val="ro-MD"/>
        </w:rPr>
        <w:t xml:space="preserve"> 0,4 mil.lei.</w:t>
      </w:r>
    </w:p>
    <w:p w14:paraId="335A3EC7" w14:textId="103B449B" w:rsidR="007245FB" w:rsidRPr="00B726AF" w:rsidRDefault="007245FB" w:rsidP="007245FB">
      <w:pPr>
        <w:pStyle w:val="CommentText"/>
        <w:numPr>
          <w:ilvl w:val="1"/>
          <w:numId w:val="8"/>
        </w:numPr>
        <w:tabs>
          <w:tab w:val="left" w:pos="0"/>
        </w:tabs>
        <w:spacing w:after="60" w:line="276" w:lineRule="auto"/>
        <w:ind w:left="0" w:firstLine="0"/>
        <w:rPr>
          <w:rFonts w:asciiTheme="majorHAnsi" w:hAnsiTheme="majorHAnsi" w:cstheme="majorHAnsi"/>
          <w:sz w:val="24"/>
          <w:szCs w:val="24"/>
          <w:lang w:val="ro-MD"/>
        </w:rPr>
      </w:pPr>
      <w:r w:rsidRPr="008E666A">
        <w:rPr>
          <w:rFonts w:asciiTheme="majorHAnsi" w:hAnsiTheme="majorHAnsi" w:cstheme="majorHAnsi"/>
          <w:sz w:val="24"/>
          <w:szCs w:val="24"/>
          <w:lang w:val="ro-MD"/>
        </w:rPr>
        <w:t xml:space="preserve">Aparatul președintelui </w:t>
      </w:r>
      <w:r w:rsidR="00B726AF">
        <w:rPr>
          <w:rFonts w:asciiTheme="majorHAnsi" w:hAnsiTheme="majorHAnsi" w:cstheme="majorHAnsi"/>
          <w:sz w:val="24"/>
          <w:szCs w:val="24"/>
          <w:lang w:val="ro-MD"/>
        </w:rPr>
        <w:t xml:space="preserve">raionului </w:t>
      </w:r>
      <w:r w:rsidRPr="008E666A">
        <w:rPr>
          <w:rFonts w:asciiTheme="majorHAnsi" w:hAnsiTheme="majorHAnsi" w:cstheme="majorHAnsi"/>
          <w:sz w:val="24"/>
          <w:szCs w:val="24"/>
          <w:lang w:val="ro-MD"/>
        </w:rPr>
        <w:t>nu s-a conformat prevederilor legale</w:t>
      </w:r>
      <w:r w:rsidRPr="008E666A">
        <w:rPr>
          <w:rStyle w:val="FootnoteReference"/>
          <w:rFonts w:asciiTheme="majorHAnsi" w:hAnsiTheme="majorHAnsi" w:cstheme="majorHAnsi"/>
          <w:sz w:val="24"/>
          <w:szCs w:val="24"/>
          <w:lang w:val="ro-MD"/>
        </w:rPr>
        <w:footnoteReference w:id="11"/>
      </w:r>
      <w:r w:rsidRPr="008E666A">
        <w:rPr>
          <w:rFonts w:asciiTheme="majorHAnsi" w:hAnsiTheme="majorHAnsi" w:cstheme="majorHAnsi"/>
          <w:sz w:val="24"/>
          <w:szCs w:val="24"/>
          <w:lang w:val="ro-MD"/>
        </w:rPr>
        <w:t xml:space="preserve"> ce țin de evidența formelor de participare în capital în interiorul țării și componenței bunurilor transmise, precum și de aprobarea pentru acestea a regimului juridic</w:t>
      </w:r>
      <w:r w:rsidRPr="00CB5B9F">
        <w:rPr>
          <w:rFonts w:asciiTheme="majorHAnsi" w:hAnsiTheme="majorHAnsi" w:cstheme="majorHAnsi"/>
          <w:sz w:val="24"/>
          <w:szCs w:val="24"/>
          <w:lang w:val="ro-MD"/>
        </w:rPr>
        <w:t xml:space="preserve">. </w:t>
      </w:r>
      <w:r w:rsidRPr="00863A86">
        <w:rPr>
          <w:rFonts w:asciiTheme="majorHAnsi" w:hAnsiTheme="majorHAnsi" w:cstheme="majorHAnsi"/>
          <w:sz w:val="24"/>
          <w:szCs w:val="24"/>
          <w:lang w:val="ro-MD"/>
        </w:rPr>
        <w:t xml:space="preserve">În lipsa deținerii de către </w:t>
      </w:r>
      <w:r w:rsidR="00B726AF" w:rsidRPr="007327A9">
        <w:rPr>
          <w:rFonts w:asciiTheme="majorHAnsi" w:hAnsiTheme="majorHAnsi" w:cstheme="majorHAnsi"/>
          <w:sz w:val="24"/>
          <w:szCs w:val="24"/>
          <w:lang w:val="ro-MD"/>
        </w:rPr>
        <w:t>A</w:t>
      </w:r>
      <w:r w:rsidRPr="00863A86">
        <w:rPr>
          <w:rFonts w:asciiTheme="majorHAnsi" w:hAnsiTheme="majorHAnsi" w:cstheme="majorHAnsi"/>
          <w:sz w:val="24"/>
          <w:szCs w:val="24"/>
          <w:lang w:val="ro-MD"/>
        </w:rPr>
        <w:t xml:space="preserve">paratul președintelui </w:t>
      </w:r>
      <w:r w:rsidR="00770A1D" w:rsidRPr="007327A9">
        <w:rPr>
          <w:rFonts w:asciiTheme="majorHAnsi" w:hAnsiTheme="majorHAnsi" w:cstheme="majorHAnsi"/>
          <w:sz w:val="24"/>
          <w:szCs w:val="24"/>
          <w:lang w:val="ro-MD"/>
        </w:rPr>
        <w:t xml:space="preserve">raionului </w:t>
      </w:r>
      <w:r w:rsidRPr="00863A86">
        <w:rPr>
          <w:rFonts w:asciiTheme="majorHAnsi" w:hAnsiTheme="majorHAnsi" w:cstheme="majorHAnsi"/>
          <w:sz w:val="24"/>
          <w:szCs w:val="24"/>
          <w:lang w:val="ro-MD"/>
        </w:rPr>
        <w:t>a listei exhaustive a bunurilor transmise</w:t>
      </w:r>
      <w:r w:rsidR="007E0A52">
        <w:rPr>
          <w:rFonts w:asciiTheme="majorHAnsi" w:hAnsiTheme="majorHAnsi" w:cstheme="majorHAnsi"/>
          <w:sz w:val="24"/>
          <w:szCs w:val="24"/>
          <w:lang w:val="ro-MD"/>
        </w:rPr>
        <w:t>,</w:t>
      </w:r>
      <w:r w:rsidRPr="00863A86">
        <w:rPr>
          <w:rFonts w:asciiTheme="majorHAnsi" w:hAnsiTheme="majorHAnsi" w:cstheme="majorHAnsi"/>
          <w:sz w:val="24"/>
          <w:szCs w:val="24"/>
          <w:lang w:val="ro-MD"/>
        </w:rPr>
        <w:t xml:space="preserve"> recunoașterea valorii declarate de </w:t>
      </w:r>
      <w:r w:rsidRPr="00C07ED6">
        <w:rPr>
          <w:rFonts w:asciiTheme="majorHAnsi" w:hAnsiTheme="majorHAnsi" w:cstheme="majorHAnsi"/>
          <w:b/>
          <w:sz w:val="24"/>
          <w:szCs w:val="24"/>
          <w:lang w:val="ro-MD"/>
        </w:rPr>
        <w:t>150,4 mil. lei</w:t>
      </w:r>
      <w:r w:rsidRPr="00C07ED6">
        <w:rPr>
          <w:rFonts w:asciiTheme="majorHAnsi" w:hAnsiTheme="majorHAnsi" w:cstheme="majorHAnsi"/>
          <w:bCs/>
          <w:sz w:val="24"/>
          <w:szCs w:val="24"/>
          <w:lang w:val="ro-MD"/>
        </w:rPr>
        <w:t xml:space="preserve">, </w:t>
      </w:r>
      <w:r w:rsidRPr="00863A86">
        <w:rPr>
          <w:rFonts w:asciiTheme="majorHAnsi" w:hAnsiTheme="majorHAnsi" w:cstheme="majorHAnsi"/>
          <w:i/>
          <w:sz w:val="24"/>
          <w:szCs w:val="24"/>
          <w:lang w:val="ro-MD"/>
        </w:rPr>
        <w:t>nu poate fi validată</w:t>
      </w:r>
      <w:r w:rsidRPr="00863A86">
        <w:rPr>
          <w:rFonts w:asciiTheme="majorHAnsi" w:hAnsiTheme="majorHAnsi" w:cstheme="majorHAnsi"/>
          <w:sz w:val="24"/>
          <w:szCs w:val="24"/>
          <w:lang w:val="ro-MD"/>
        </w:rPr>
        <w:t>.</w:t>
      </w:r>
      <w:r w:rsidRPr="00B726AF">
        <w:rPr>
          <w:rFonts w:asciiTheme="majorHAnsi" w:hAnsiTheme="majorHAnsi" w:cstheme="majorHAnsi"/>
          <w:sz w:val="24"/>
          <w:szCs w:val="24"/>
          <w:lang w:val="ro-MD"/>
        </w:rPr>
        <w:t xml:space="preserve"> Situația </w:t>
      </w:r>
      <w:r w:rsidR="00F40CB1" w:rsidRPr="00B726AF">
        <w:rPr>
          <w:rFonts w:asciiTheme="majorHAnsi" w:hAnsiTheme="majorHAnsi" w:cstheme="majorHAnsi"/>
          <w:sz w:val="24"/>
          <w:szCs w:val="24"/>
          <w:lang w:val="ro-MD"/>
        </w:rPr>
        <w:t xml:space="preserve">dată </w:t>
      </w:r>
      <w:r w:rsidRPr="00B726AF">
        <w:rPr>
          <w:rFonts w:asciiTheme="majorHAnsi" w:hAnsiTheme="majorHAnsi" w:cstheme="majorHAnsi"/>
          <w:sz w:val="24"/>
          <w:szCs w:val="24"/>
          <w:lang w:val="ro-MD"/>
        </w:rPr>
        <w:t xml:space="preserve">este cauzată și de lipsa unei inventarieri conforme efectuate și aprobate de Consiliul raional, precum și </w:t>
      </w:r>
      <w:r w:rsidR="00B77C9F" w:rsidRPr="00B726AF">
        <w:rPr>
          <w:rFonts w:asciiTheme="majorHAnsi" w:hAnsiTheme="majorHAnsi" w:cstheme="majorHAnsi"/>
          <w:sz w:val="24"/>
          <w:szCs w:val="24"/>
          <w:lang w:val="ro-MD"/>
        </w:rPr>
        <w:t xml:space="preserve">a </w:t>
      </w:r>
      <w:r w:rsidRPr="00B726AF">
        <w:rPr>
          <w:rFonts w:asciiTheme="majorHAnsi" w:hAnsiTheme="majorHAnsi" w:cstheme="majorHAnsi"/>
          <w:sz w:val="24"/>
          <w:szCs w:val="24"/>
          <w:lang w:val="ro-MD"/>
        </w:rPr>
        <w:t xml:space="preserve">actelor de verificare reciprocă a pozițiilor financiare. Valoarea inițială a mijloacelor fixe din gestiunea  IMSP și a 2 întreprinderi fondate constituie peste </w:t>
      </w:r>
      <w:r w:rsidRPr="00B726AF">
        <w:rPr>
          <w:rFonts w:asciiTheme="majorHAnsi" w:hAnsiTheme="majorHAnsi" w:cstheme="majorHAnsi"/>
          <w:b/>
          <w:sz w:val="24"/>
          <w:szCs w:val="24"/>
          <w:lang w:val="ro-MD"/>
        </w:rPr>
        <w:t>164,9 mil.lei</w:t>
      </w:r>
      <w:r w:rsidRPr="00B726AF">
        <w:rPr>
          <w:rFonts w:asciiTheme="majorHAnsi" w:hAnsiTheme="majorHAnsi" w:cstheme="majorHAnsi"/>
          <w:sz w:val="24"/>
          <w:szCs w:val="24"/>
          <w:lang w:val="ro-MD"/>
        </w:rPr>
        <w:t xml:space="preserve">, subevaluarea estimată a contului 415 „Acțiuni și alte forme de participare în capital în interiorul țării” </w:t>
      </w:r>
      <w:r w:rsidR="00B726AF">
        <w:rPr>
          <w:rFonts w:asciiTheme="majorHAnsi" w:hAnsiTheme="majorHAnsi" w:cstheme="majorHAnsi"/>
          <w:sz w:val="24"/>
          <w:szCs w:val="24"/>
          <w:lang w:val="ro-MD"/>
        </w:rPr>
        <w:t>alcătuind</w:t>
      </w:r>
      <w:r w:rsidRPr="00B726AF">
        <w:rPr>
          <w:rFonts w:asciiTheme="majorHAnsi" w:hAnsiTheme="majorHAnsi" w:cstheme="majorHAnsi"/>
          <w:sz w:val="24"/>
          <w:szCs w:val="24"/>
          <w:lang w:val="ro-MD"/>
        </w:rPr>
        <w:t xml:space="preserve"> circa </w:t>
      </w:r>
      <w:r w:rsidRPr="00B726AF">
        <w:rPr>
          <w:rFonts w:asciiTheme="majorHAnsi" w:hAnsiTheme="majorHAnsi" w:cstheme="majorHAnsi"/>
          <w:b/>
          <w:sz w:val="24"/>
          <w:szCs w:val="24"/>
          <w:lang w:val="ro-MD"/>
        </w:rPr>
        <w:t>14,5 mil.lei</w:t>
      </w:r>
      <w:r w:rsidRPr="00B726AF">
        <w:rPr>
          <w:rFonts w:asciiTheme="majorHAnsi" w:hAnsiTheme="majorHAnsi" w:cstheme="majorHAnsi"/>
          <w:sz w:val="24"/>
          <w:szCs w:val="24"/>
          <w:lang w:val="ro-MD"/>
        </w:rPr>
        <w:t>.</w:t>
      </w:r>
    </w:p>
    <w:p w14:paraId="4EFF44E6" w14:textId="080E4E9A" w:rsidR="0049120D" w:rsidRPr="00527F33" w:rsidRDefault="00960C22" w:rsidP="0049120D">
      <w:pPr>
        <w:pStyle w:val="CommentText"/>
        <w:numPr>
          <w:ilvl w:val="1"/>
          <w:numId w:val="8"/>
        </w:numPr>
        <w:tabs>
          <w:tab w:val="left" w:pos="0"/>
        </w:tabs>
        <w:spacing w:after="60" w:line="276" w:lineRule="auto"/>
        <w:ind w:left="0" w:firstLine="0"/>
        <w:rPr>
          <w:rFonts w:asciiTheme="majorHAnsi" w:hAnsiTheme="majorHAnsi" w:cstheme="majorHAnsi"/>
          <w:sz w:val="24"/>
          <w:szCs w:val="24"/>
          <w:lang w:val="ro-MD"/>
        </w:rPr>
      </w:pPr>
      <w:r>
        <w:rPr>
          <w:rFonts w:asciiTheme="majorHAnsi" w:hAnsiTheme="majorHAnsi" w:cstheme="majorHAnsi"/>
          <w:bCs/>
          <w:iCs/>
          <w:sz w:val="24"/>
          <w:szCs w:val="24"/>
          <w:lang w:val="ro-MD"/>
        </w:rPr>
        <w:t>M</w:t>
      </w:r>
      <w:r w:rsidR="0049120D" w:rsidRPr="00527F33">
        <w:rPr>
          <w:rFonts w:asciiTheme="majorHAnsi" w:eastAsia="Calibri" w:hAnsiTheme="majorHAnsi" w:cstheme="majorHAnsi"/>
          <w:color w:val="0D0D0D" w:themeColor="text1" w:themeTint="F2"/>
          <w:sz w:val="24"/>
          <w:szCs w:val="24"/>
          <w:lang w:val="ro-MD"/>
        </w:rPr>
        <w:t>ajora</w:t>
      </w:r>
      <w:r>
        <w:rPr>
          <w:rFonts w:asciiTheme="majorHAnsi" w:eastAsia="Calibri" w:hAnsiTheme="majorHAnsi" w:cstheme="majorHAnsi"/>
          <w:color w:val="0D0D0D" w:themeColor="text1" w:themeTint="F2"/>
          <w:sz w:val="24"/>
          <w:szCs w:val="24"/>
          <w:lang w:val="ro-MD"/>
        </w:rPr>
        <w:t xml:space="preserve">rea valorii </w:t>
      </w:r>
      <w:r w:rsidRPr="00527F33">
        <w:rPr>
          <w:rFonts w:asciiTheme="majorHAnsi" w:eastAsia="Calibri" w:hAnsiTheme="majorHAnsi" w:cstheme="majorHAnsi"/>
          <w:color w:val="0D0D0D" w:themeColor="text1" w:themeTint="F2"/>
          <w:sz w:val="24"/>
          <w:szCs w:val="24"/>
          <w:lang w:val="ro-MD"/>
        </w:rPr>
        <w:t xml:space="preserve">contului 281 „Alte cheltuieli” </w:t>
      </w:r>
      <w:r w:rsidR="0049120D" w:rsidRPr="00527F33">
        <w:rPr>
          <w:rFonts w:asciiTheme="majorHAnsi" w:eastAsia="Calibri" w:hAnsiTheme="majorHAnsi" w:cstheme="majorHAnsi"/>
          <w:color w:val="0D0D0D" w:themeColor="text1" w:themeTint="F2"/>
          <w:sz w:val="24"/>
          <w:szCs w:val="24"/>
          <w:lang w:val="ro-MD"/>
        </w:rPr>
        <w:t xml:space="preserve">cu </w:t>
      </w:r>
      <w:r w:rsidR="00C9544C">
        <w:rPr>
          <w:rFonts w:asciiTheme="majorHAnsi" w:eastAsia="Calibri" w:hAnsiTheme="majorHAnsi" w:cstheme="majorHAnsi"/>
          <w:b/>
          <w:color w:val="0D0D0D" w:themeColor="text1" w:themeTint="F2"/>
          <w:sz w:val="24"/>
          <w:szCs w:val="24"/>
          <w:lang w:val="ro-MD"/>
        </w:rPr>
        <w:t>2,75 mil.</w:t>
      </w:r>
      <w:r w:rsidR="0049120D" w:rsidRPr="00527F33">
        <w:rPr>
          <w:rFonts w:asciiTheme="majorHAnsi" w:eastAsia="Calibri" w:hAnsiTheme="majorHAnsi" w:cstheme="majorHAnsi"/>
          <w:b/>
          <w:color w:val="0D0D0D" w:themeColor="text1" w:themeTint="F2"/>
          <w:sz w:val="24"/>
          <w:szCs w:val="24"/>
          <w:lang w:val="ro-MD"/>
        </w:rPr>
        <w:t xml:space="preserve"> lei</w:t>
      </w:r>
      <w:r w:rsidR="0049120D" w:rsidRPr="00527F33">
        <w:rPr>
          <w:rFonts w:asciiTheme="majorHAnsi" w:eastAsia="Calibri" w:hAnsiTheme="majorHAnsi" w:cstheme="majorHAnsi"/>
          <w:color w:val="0D0D0D" w:themeColor="text1" w:themeTint="F2"/>
          <w:sz w:val="24"/>
          <w:szCs w:val="24"/>
          <w:lang w:val="ro-MD"/>
        </w:rPr>
        <w:t xml:space="preserve"> </w:t>
      </w:r>
      <w:r w:rsidR="0049120D" w:rsidRPr="00527F33">
        <w:rPr>
          <w:rFonts w:asciiTheme="majorHAnsi" w:eastAsia="Calibri" w:hAnsiTheme="majorHAnsi" w:cstheme="majorHAnsi"/>
          <w:sz w:val="24"/>
          <w:szCs w:val="24"/>
          <w:lang w:val="ro-MD"/>
        </w:rPr>
        <w:t>și</w:t>
      </w:r>
      <w:r>
        <w:rPr>
          <w:rFonts w:asciiTheme="majorHAnsi" w:eastAsia="Calibri" w:hAnsiTheme="majorHAnsi" w:cstheme="majorHAnsi"/>
          <w:sz w:val="24"/>
          <w:szCs w:val="24"/>
          <w:lang w:val="ro-MD"/>
        </w:rPr>
        <w:t xml:space="preserve"> </w:t>
      </w:r>
      <w:r w:rsidR="0049120D" w:rsidRPr="00527F33">
        <w:rPr>
          <w:rFonts w:asciiTheme="majorHAnsi" w:eastAsia="Calibri" w:hAnsiTheme="majorHAnsi" w:cstheme="majorHAnsi"/>
          <w:sz w:val="24"/>
          <w:szCs w:val="24"/>
          <w:lang w:val="ro-MD"/>
        </w:rPr>
        <w:t>micșora</w:t>
      </w:r>
      <w:r>
        <w:rPr>
          <w:rFonts w:asciiTheme="majorHAnsi" w:eastAsia="Calibri" w:hAnsiTheme="majorHAnsi" w:cstheme="majorHAnsi"/>
          <w:sz w:val="24"/>
          <w:szCs w:val="24"/>
          <w:lang w:val="ro-MD"/>
        </w:rPr>
        <w:t xml:space="preserve">rea </w:t>
      </w:r>
      <w:r w:rsidR="0049120D" w:rsidRPr="00527F33">
        <w:rPr>
          <w:rFonts w:asciiTheme="majorHAnsi" w:eastAsia="Calibri" w:hAnsiTheme="majorHAnsi" w:cstheme="majorHAnsi"/>
          <w:sz w:val="24"/>
          <w:szCs w:val="24"/>
          <w:lang w:val="ro-MD"/>
        </w:rPr>
        <w:t>valor</w:t>
      </w:r>
      <w:r>
        <w:rPr>
          <w:rFonts w:asciiTheme="majorHAnsi" w:eastAsia="Calibri" w:hAnsiTheme="majorHAnsi" w:cstheme="majorHAnsi"/>
          <w:sz w:val="24"/>
          <w:szCs w:val="24"/>
          <w:lang w:val="ro-MD"/>
        </w:rPr>
        <w:t>ii</w:t>
      </w:r>
      <w:r w:rsidR="0049120D" w:rsidRPr="00527F33">
        <w:rPr>
          <w:rFonts w:asciiTheme="majorHAnsi" w:eastAsia="Calibri" w:hAnsiTheme="majorHAnsi" w:cstheme="majorHAnsi"/>
          <w:sz w:val="24"/>
          <w:szCs w:val="24"/>
          <w:lang w:val="ro-MD"/>
        </w:rPr>
        <w:t xml:space="preserve"> contului 722 „Rezultatul financiar al instituției publice din anii precedenți” cu suma totală de </w:t>
      </w:r>
      <w:r w:rsidR="00C9544C">
        <w:rPr>
          <w:rFonts w:asciiTheme="majorHAnsi" w:eastAsia="Calibri" w:hAnsiTheme="majorHAnsi" w:cstheme="majorHAnsi"/>
          <w:b/>
          <w:sz w:val="24"/>
          <w:szCs w:val="24"/>
          <w:lang w:val="ro-MD"/>
        </w:rPr>
        <w:t>3,15</w:t>
      </w:r>
      <w:r w:rsidR="0049120D" w:rsidRPr="00527F33">
        <w:rPr>
          <w:rFonts w:asciiTheme="majorHAnsi" w:eastAsia="Calibri" w:hAnsiTheme="majorHAnsi" w:cstheme="majorHAnsi"/>
          <w:b/>
          <w:sz w:val="24"/>
          <w:szCs w:val="24"/>
          <w:lang w:val="ro-MD"/>
        </w:rPr>
        <w:t xml:space="preserve"> </w:t>
      </w:r>
      <w:r w:rsidR="0049120D" w:rsidRPr="00527F33">
        <w:rPr>
          <w:rFonts w:asciiTheme="majorHAnsi" w:eastAsia="Calibri" w:hAnsiTheme="majorHAnsi" w:cstheme="majorHAnsi"/>
          <w:sz w:val="24"/>
          <w:szCs w:val="24"/>
          <w:lang w:val="ro-MD"/>
        </w:rPr>
        <w:t xml:space="preserve"> </w:t>
      </w:r>
      <w:r w:rsidR="00C9544C">
        <w:rPr>
          <w:rFonts w:asciiTheme="majorHAnsi" w:eastAsia="Calibri" w:hAnsiTheme="majorHAnsi" w:cstheme="majorHAnsi"/>
          <w:b/>
          <w:sz w:val="24"/>
          <w:szCs w:val="24"/>
          <w:lang w:val="ro-MD"/>
        </w:rPr>
        <w:t>mil.</w:t>
      </w:r>
      <w:r w:rsidR="0049120D" w:rsidRPr="00527F33">
        <w:rPr>
          <w:rFonts w:asciiTheme="majorHAnsi" w:eastAsia="Calibri" w:hAnsiTheme="majorHAnsi" w:cstheme="majorHAnsi"/>
          <w:b/>
          <w:sz w:val="24"/>
          <w:szCs w:val="24"/>
          <w:lang w:val="ro-MD"/>
        </w:rPr>
        <w:t xml:space="preserve"> lei</w:t>
      </w:r>
      <w:r w:rsidR="0071453B">
        <w:rPr>
          <w:rFonts w:asciiTheme="majorHAnsi" w:eastAsia="Calibri" w:hAnsiTheme="majorHAnsi" w:cstheme="majorHAnsi"/>
          <w:b/>
          <w:sz w:val="24"/>
          <w:szCs w:val="24"/>
          <w:lang w:val="ro-MD"/>
        </w:rPr>
        <w:t>,</w:t>
      </w:r>
      <w:r w:rsidR="0049120D" w:rsidRPr="00527F33">
        <w:rPr>
          <w:rFonts w:asciiTheme="majorHAnsi" w:eastAsia="Calibri" w:hAnsiTheme="majorHAnsi" w:cstheme="majorHAnsi"/>
          <w:color w:val="0D0D0D" w:themeColor="text1" w:themeTint="F2"/>
          <w:sz w:val="24"/>
          <w:szCs w:val="24"/>
          <w:lang w:val="ro-MD"/>
        </w:rPr>
        <w:t xml:space="preserve"> concomitent fiind diminuată valoarea contului 419 „Alte creanțe ale instituțiilor bugetare”</w:t>
      </w:r>
      <w:r w:rsidR="0049120D" w:rsidRPr="00527F33">
        <w:rPr>
          <w:rFonts w:asciiTheme="majorHAnsi" w:eastAsia="Calibri" w:hAnsiTheme="majorHAnsi" w:cstheme="majorHAnsi"/>
          <w:sz w:val="24"/>
          <w:szCs w:val="24"/>
          <w:lang w:val="ro-MD"/>
        </w:rPr>
        <w:t xml:space="preserve"> cu suma de </w:t>
      </w:r>
      <w:r w:rsidR="00C9544C">
        <w:rPr>
          <w:rFonts w:asciiTheme="majorHAnsi" w:eastAsia="Calibri" w:hAnsiTheme="majorHAnsi" w:cstheme="majorHAnsi"/>
          <w:b/>
          <w:color w:val="0D0D0D" w:themeColor="text1" w:themeTint="F2"/>
          <w:sz w:val="24"/>
          <w:szCs w:val="24"/>
          <w:lang w:val="ro-MD"/>
        </w:rPr>
        <w:t>5,9</w:t>
      </w:r>
      <w:r w:rsidR="0049120D" w:rsidRPr="00527F33">
        <w:rPr>
          <w:rFonts w:asciiTheme="majorHAnsi" w:eastAsia="Calibri" w:hAnsiTheme="majorHAnsi" w:cstheme="majorHAnsi"/>
          <w:color w:val="0D0D0D" w:themeColor="text1" w:themeTint="F2"/>
          <w:sz w:val="24"/>
          <w:szCs w:val="24"/>
          <w:lang w:val="ro-MD"/>
        </w:rPr>
        <w:t xml:space="preserve"> </w:t>
      </w:r>
      <w:r w:rsidR="00C9544C">
        <w:rPr>
          <w:rFonts w:asciiTheme="majorHAnsi" w:eastAsia="Calibri" w:hAnsiTheme="majorHAnsi" w:cstheme="majorHAnsi"/>
          <w:b/>
          <w:color w:val="0D0D0D" w:themeColor="text1" w:themeTint="F2"/>
          <w:sz w:val="24"/>
          <w:szCs w:val="24"/>
          <w:lang w:val="ro-MD"/>
        </w:rPr>
        <w:t>mil.</w:t>
      </w:r>
      <w:r w:rsidR="0049120D" w:rsidRPr="00527F33">
        <w:rPr>
          <w:rFonts w:asciiTheme="majorHAnsi" w:eastAsia="Calibri" w:hAnsiTheme="majorHAnsi" w:cstheme="majorHAnsi"/>
          <w:b/>
          <w:color w:val="0D0D0D" w:themeColor="text1" w:themeTint="F2"/>
          <w:sz w:val="24"/>
          <w:szCs w:val="24"/>
          <w:lang w:val="ro-MD"/>
        </w:rPr>
        <w:t xml:space="preserve"> lei</w:t>
      </w:r>
      <w:r w:rsidR="0049120D" w:rsidRPr="00527F33">
        <w:rPr>
          <w:rFonts w:asciiTheme="majorHAnsi" w:eastAsia="Calibri" w:hAnsiTheme="majorHAnsi" w:cstheme="majorHAnsi"/>
          <w:color w:val="0D0D0D" w:themeColor="text1" w:themeTint="F2"/>
          <w:sz w:val="24"/>
          <w:szCs w:val="24"/>
          <w:lang w:val="ro-MD"/>
        </w:rPr>
        <w:t xml:space="preserve">, din cauza interpretării eronate a prevederilor Ordinului </w:t>
      </w:r>
      <w:r w:rsidR="00C76441" w:rsidRPr="007327A9">
        <w:rPr>
          <w:rFonts w:asciiTheme="majorHAnsi" w:eastAsia="Calibri" w:hAnsiTheme="majorHAnsi" w:cstheme="majorHAnsi"/>
          <w:color w:val="0D0D0D" w:themeColor="text1" w:themeTint="F2"/>
          <w:sz w:val="24"/>
          <w:szCs w:val="24"/>
          <w:lang w:val="ro-MD"/>
        </w:rPr>
        <w:t xml:space="preserve">ministrului Finanțelor </w:t>
      </w:r>
      <w:r w:rsidR="0049120D" w:rsidRPr="00C76441">
        <w:rPr>
          <w:rFonts w:asciiTheme="majorHAnsi" w:eastAsia="Calibri" w:hAnsiTheme="majorHAnsi" w:cstheme="majorHAnsi"/>
          <w:color w:val="0D0D0D" w:themeColor="text1" w:themeTint="F2"/>
          <w:sz w:val="24"/>
          <w:szCs w:val="24"/>
          <w:lang w:val="ro-MD"/>
        </w:rPr>
        <w:t xml:space="preserve"> nr.216</w:t>
      </w:r>
      <w:r w:rsidR="00C76441" w:rsidRPr="007327A9">
        <w:rPr>
          <w:rFonts w:asciiTheme="majorHAnsi" w:eastAsia="Calibri" w:hAnsiTheme="majorHAnsi" w:cstheme="majorHAnsi"/>
          <w:color w:val="0D0D0D" w:themeColor="text1" w:themeTint="F2"/>
          <w:sz w:val="24"/>
          <w:szCs w:val="24"/>
          <w:lang w:val="ro-MD"/>
        </w:rPr>
        <w:t xml:space="preserve"> din 28.12.</w:t>
      </w:r>
      <w:r w:rsidR="0049120D" w:rsidRPr="00C76441">
        <w:rPr>
          <w:rFonts w:asciiTheme="majorHAnsi" w:eastAsia="Calibri" w:hAnsiTheme="majorHAnsi" w:cstheme="majorHAnsi"/>
          <w:color w:val="0D0D0D" w:themeColor="text1" w:themeTint="F2"/>
          <w:sz w:val="24"/>
          <w:szCs w:val="24"/>
          <w:lang w:val="ro-MD"/>
        </w:rPr>
        <w:t>2015, înregistrând</w:t>
      </w:r>
      <w:r w:rsidR="00C94665">
        <w:rPr>
          <w:rFonts w:asciiTheme="majorHAnsi" w:eastAsia="Calibri" w:hAnsiTheme="majorHAnsi" w:cstheme="majorHAnsi"/>
          <w:color w:val="0D0D0D" w:themeColor="text1" w:themeTint="F2"/>
          <w:sz w:val="24"/>
          <w:szCs w:val="24"/>
          <w:lang w:val="ro-MD"/>
        </w:rPr>
        <w:t>u-se</w:t>
      </w:r>
      <w:r w:rsidR="0049120D" w:rsidRPr="00527F33">
        <w:rPr>
          <w:rFonts w:asciiTheme="majorHAnsi" w:eastAsia="Calibri" w:hAnsiTheme="majorHAnsi" w:cstheme="majorHAnsi"/>
          <w:color w:val="0D0D0D" w:themeColor="text1" w:themeTint="F2"/>
          <w:sz w:val="24"/>
          <w:szCs w:val="24"/>
          <w:lang w:val="ro-MD"/>
        </w:rPr>
        <w:t xml:space="preserve"> ca cheltuieli mijloacele financiare transferate ca contribuție financiară pentru implementarea</w:t>
      </w:r>
      <w:r>
        <w:rPr>
          <w:rFonts w:asciiTheme="majorHAnsi" w:eastAsia="Calibri" w:hAnsiTheme="majorHAnsi" w:cstheme="majorHAnsi"/>
          <w:color w:val="0D0D0D" w:themeColor="text1" w:themeTint="F2"/>
          <w:sz w:val="24"/>
          <w:szCs w:val="24"/>
          <w:lang w:val="ro-MD"/>
        </w:rPr>
        <w:t xml:space="preserve"> unor</w:t>
      </w:r>
      <w:r w:rsidR="0049120D" w:rsidRPr="00527F33">
        <w:rPr>
          <w:rFonts w:asciiTheme="majorHAnsi" w:eastAsia="Calibri" w:hAnsiTheme="majorHAnsi" w:cstheme="majorHAnsi"/>
          <w:color w:val="0D0D0D" w:themeColor="text1" w:themeTint="F2"/>
          <w:sz w:val="24"/>
          <w:szCs w:val="24"/>
          <w:lang w:val="ro-MD"/>
        </w:rPr>
        <w:t xml:space="preserve"> proiecte.</w:t>
      </w:r>
    </w:p>
    <w:p w14:paraId="757B10CB" w14:textId="25A96C21" w:rsidR="0049120D" w:rsidRPr="00A94B6E" w:rsidRDefault="0049120D" w:rsidP="00B63AE0">
      <w:pPr>
        <w:pStyle w:val="CommentText"/>
        <w:numPr>
          <w:ilvl w:val="1"/>
          <w:numId w:val="8"/>
        </w:numPr>
        <w:tabs>
          <w:tab w:val="left" w:pos="0"/>
        </w:tabs>
        <w:spacing w:after="60" w:line="276" w:lineRule="auto"/>
        <w:ind w:left="0" w:firstLine="0"/>
        <w:rPr>
          <w:rFonts w:asciiTheme="majorHAnsi" w:hAnsiTheme="majorHAnsi" w:cstheme="majorHAnsi"/>
          <w:sz w:val="24"/>
          <w:szCs w:val="24"/>
          <w:lang w:val="ro-MD"/>
        </w:rPr>
      </w:pPr>
      <w:r>
        <w:rPr>
          <w:rFonts w:asciiTheme="majorHAnsi" w:hAnsiTheme="majorHAnsi" w:cstheme="majorHAnsi"/>
          <w:sz w:val="24"/>
          <w:szCs w:val="24"/>
          <w:lang w:val="ro-MD"/>
        </w:rPr>
        <w:lastRenderedPageBreak/>
        <w:t xml:space="preserve">Au fost subevaluate </w:t>
      </w:r>
      <w:r w:rsidR="00C94665">
        <w:rPr>
          <w:rFonts w:asciiTheme="majorHAnsi" w:hAnsiTheme="majorHAnsi" w:cstheme="majorHAnsi"/>
          <w:sz w:val="24"/>
          <w:szCs w:val="24"/>
          <w:lang w:val="ro-MD"/>
        </w:rPr>
        <w:t xml:space="preserve">cu suma de </w:t>
      </w:r>
      <w:r w:rsidR="00C94665">
        <w:rPr>
          <w:rFonts w:asciiTheme="majorHAnsi" w:hAnsiTheme="majorHAnsi" w:cstheme="majorHAnsi"/>
          <w:b/>
          <w:sz w:val="24"/>
          <w:szCs w:val="24"/>
          <w:lang w:val="ro-MD"/>
        </w:rPr>
        <w:t xml:space="preserve">2,46 mil. </w:t>
      </w:r>
      <w:r w:rsidR="00C94665" w:rsidRPr="002C5491">
        <w:rPr>
          <w:rFonts w:asciiTheme="majorHAnsi" w:hAnsiTheme="majorHAnsi" w:cstheme="majorHAnsi"/>
          <w:b/>
          <w:sz w:val="24"/>
          <w:szCs w:val="24"/>
          <w:lang w:val="ro-MD"/>
        </w:rPr>
        <w:t>lei</w:t>
      </w:r>
      <w:r w:rsidR="00C94665">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creanțele </w:t>
      </w:r>
      <w:r w:rsidR="00EC2BF7">
        <w:rPr>
          <w:rFonts w:asciiTheme="majorHAnsi" w:hAnsiTheme="majorHAnsi" w:cstheme="majorHAnsi"/>
          <w:sz w:val="24"/>
          <w:szCs w:val="24"/>
          <w:lang w:val="ro-MD"/>
        </w:rPr>
        <w:t xml:space="preserve">aferente plăților neconforme efectuate către agentul economic partener în cadrul contractului de achiziționare a </w:t>
      </w:r>
      <w:r w:rsidR="00EC2BF7" w:rsidRPr="00A94B6E">
        <w:rPr>
          <w:rFonts w:asciiTheme="majorHAnsi" w:hAnsiTheme="majorHAnsi" w:cstheme="majorHAnsi"/>
          <w:bCs/>
          <w:sz w:val="24"/>
          <w:szCs w:val="24"/>
          <w:lang w:val="ro-MD"/>
        </w:rPr>
        <w:t>serviciilor de monitorizare a traficului rutier</w:t>
      </w:r>
      <w:r w:rsidR="00EC2BF7">
        <w:rPr>
          <w:rFonts w:asciiTheme="majorHAnsi" w:hAnsiTheme="majorHAnsi" w:cstheme="majorHAnsi"/>
          <w:bCs/>
          <w:sz w:val="24"/>
          <w:szCs w:val="24"/>
          <w:lang w:val="ro-MD"/>
        </w:rPr>
        <w:t>,</w:t>
      </w:r>
      <w:r w:rsidR="00EC2BF7">
        <w:rPr>
          <w:rFonts w:asciiTheme="majorHAnsi" w:hAnsiTheme="majorHAnsi" w:cstheme="majorHAnsi"/>
          <w:sz w:val="24"/>
          <w:szCs w:val="24"/>
          <w:lang w:val="ro-MD"/>
        </w:rPr>
        <w:t xml:space="preserve"> pentru care </w:t>
      </w:r>
      <w:r w:rsidR="00C94665">
        <w:rPr>
          <w:rFonts w:asciiTheme="majorHAnsi" w:hAnsiTheme="majorHAnsi" w:cstheme="majorHAnsi"/>
          <w:sz w:val="24"/>
          <w:szCs w:val="24"/>
          <w:lang w:val="ro-MD"/>
        </w:rPr>
        <w:t>s-</w:t>
      </w:r>
      <w:r>
        <w:rPr>
          <w:rFonts w:asciiTheme="majorHAnsi" w:hAnsiTheme="majorHAnsi" w:cstheme="majorHAnsi"/>
          <w:sz w:val="24"/>
          <w:szCs w:val="24"/>
          <w:lang w:val="ro-MD"/>
        </w:rPr>
        <w:t>a</w:t>
      </w:r>
      <w:r w:rsidR="00C94665">
        <w:rPr>
          <w:rFonts w:asciiTheme="majorHAnsi" w:hAnsiTheme="majorHAnsi" w:cstheme="majorHAnsi"/>
          <w:sz w:val="24"/>
          <w:szCs w:val="24"/>
          <w:lang w:val="ro-MD"/>
        </w:rPr>
        <w:t xml:space="preserve"> </w:t>
      </w:r>
      <w:r w:rsidR="003224C8">
        <w:rPr>
          <w:rFonts w:asciiTheme="majorHAnsi" w:hAnsiTheme="majorHAnsi" w:cstheme="majorHAnsi"/>
          <w:sz w:val="24"/>
          <w:szCs w:val="24"/>
          <w:lang w:val="ro-MD"/>
        </w:rPr>
        <w:t xml:space="preserve">inițiat un litigiu </w:t>
      </w:r>
      <w:r>
        <w:rPr>
          <w:rFonts w:asciiTheme="majorHAnsi" w:hAnsiTheme="majorHAnsi" w:cstheme="majorHAnsi"/>
          <w:sz w:val="24"/>
          <w:szCs w:val="24"/>
          <w:lang w:val="ro-MD"/>
        </w:rPr>
        <w:t>în instanța de judecată p</w:t>
      </w:r>
      <w:r w:rsidR="00C94665">
        <w:rPr>
          <w:rFonts w:asciiTheme="majorHAnsi" w:hAnsiTheme="majorHAnsi" w:cstheme="majorHAnsi"/>
          <w:sz w:val="24"/>
          <w:szCs w:val="24"/>
          <w:lang w:val="ro-MD"/>
        </w:rPr>
        <w:t xml:space="preserve">rivind </w:t>
      </w:r>
      <w:r>
        <w:rPr>
          <w:rFonts w:asciiTheme="majorHAnsi" w:hAnsiTheme="majorHAnsi" w:cstheme="majorHAnsi"/>
          <w:sz w:val="24"/>
          <w:szCs w:val="24"/>
          <w:lang w:val="ro-MD"/>
        </w:rPr>
        <w:t xml:space="preserve"> re</w:t>
      </w:r>
      <w:r w:rsidR="003224C8">
        <w:rPr>
          <w:rFonts w:asciiTheme="majorHAnsi" w:hAnsiTheme="majorHAnsi" w:cstheme="majorHAnsi"/>
          <w:sz w:val="24"/>
          <w:szCs w:val="24"/>
          <w:lang w:val="ro-MD"/>
        </w:rPr>
        <w:t xml:space="preserve">cuperarea </w:t>
      </w:r>
      <w:r>
        <w:rPr>
          <w:rFonts w:asciiTheme="majorHAnsi" w:hAnsiTheme="majorHAnsi" w:cstheme="majorHAnsi"/>
          <w:sz w:val="24"/>
          <w:szCs w:val="24"/>
          <w:lang w:val="ro-MD"/>
        </w:rPr>
        <w:t xml:space="preserve">prejudiciului </w:t>
      </w:r>
      <w:r w:rsidR="003224C8">
        <w:rPr>
          <w:rFonts w:asciiTheme="majorHAnsi" w:hAnsiTheme="majorHAnsi" w:cstheme="majorHAnsi"/>
          <w:sz w:val="24"/>
          <w:szCs w:val="24"/>
          <w:lang w:val="ro-MD"/>
        </w:rPr>
        <w:t>cauzat, dar care nu a fost pus pe rol</w:t>
      </w:r>
      <w:r w:rsidR="00C94665">
        <w:rPr>
          <w:rFonts w:asciiTheme="majorHAnsi" w:hAnsiTheme="majorHAnsi" w:cstheme="majorHAnsi"/>
          <w:sz w:val="24"/>
          <w:szCs w:val="24"/>
          <w:lang w:val="ro-MD"/>
        </w:rPr>
        <w:t>,</w:t>
      </w:r>
      <w:r w:rsidR="003224C8">
        <w:rPr>
          <w:rFonts w:asciiTheme="majorHAnsi" w:hAnsiTheme="majorHAnsi" w:cstheme="majorHAnsi"/>
          <w:sz w:val="24"/>
          <w:szCs w:val="24"/>
          <w:lang w:val="ro-MD"/>
        </w:rPr>
        <w:t xml:space="preserve"> din cauza neasigurării soluționării prealabile a </w:t>
      </w:r>
      <w:r w:rsidR="00C94665">
        <w:rPr>
          <w:rFonts w:asciiTheme="majorHAnsi" w:hAnsiTheme="majorHAnsi" w:cstheme="majorHAnsi"/>
          <w:sz w:val="24"/>
          <w:szCs w:val="24"/>
          <w:lang w:val="ro-MD"/>
        </w:rPr>
        <w:t>acestuia</w:t>
      </w:r>
      <w:r w:rsidR="00A94B6E">
        <w:rPr>
          <w:rFonts w:asciiTheme="majorHAnsi" w:hAnsiTheme="majorHAnsi" w:cstheme="majorHAnsi"/>
          <w:sz w:val="24"/>
          <w:szCs w:val="24"/>
          <w:lang w:val="ro-MD"/>
        </w:rPr>
        <w:t>.</w:t>
      </w:r>
    </w:p>
    <w:p w14:paraId="579213A6" w14:textId="60273596" w:rsidR="002412B2" w:rsidRPr="006D6D10" w:rsidRDefault="00D221B1" w:rsidP="003979D4">
      <w:pPr>
        <w:pStyle w:val="CommentText"/>
        <w:numPr>
          <w:ilvl w:val="1"/>
          <w:numId w:val="8"/>
        </w:numPr>
        <w:shd w:val="clear" w:color="auto" w:fill="FFFFFF" w:themeFill="background1"/>
        <w:tabs>
          <w:tab w:val="left" w:pos="0"/>
        </w:tabs>
        <w:spacing w:after="60" w:line="276" w:lineRule="auto"/>
        <w:ind w:left="0" w:firstLine="0"/>
        <w:rPr>
          <w:rFonts w:asciiTheme="majorHAnsi" w:hAnsiTheme="majorHAnsi" w:cstheme="majorHAnsi"/>
          <w:sz w:val="24"/>
          <w:szCs w:val="24"/>
          <w:lang w:val="ro-MD"/>
        </w:rPr>
      </w:pPr>
      <w:r w:rsidRPr="006D6D10">
        <w:rPr>
          <w:rFonts w:asciiTheme="majorHAnsi" w:hAnsiTheme="majorHAnsi" w:cstheme="majorHAnsi"/>
          <w:sz w:val="24"/>
          <w:szCs w:val="24"/>
          <w:lang w:val="ro-MD"/>
        </w:rPr>
        <w:t>Subevaluarea</w:t>
      </w:r>
      <w:r w:rsidR="002412B2" w:rsidRPr="006D6D10">
        <w:rPr>
          <w:rFonts w:asciiTheme="majorHAnsi" w:hAnsiTheme="majorHAnsi" w:cstheme="majorHAnsi"/>
          <w:sz w:val="24"/>
          <w:szCs w:val="24"/>
          <w:lang w:val="ro-MD"/>
        </w:rPr>
        <w:t xml:space="preserve"> valorii contului „Rezultat al instituției publice din anul curent” cu </w:t>
      </w:r>
      <w:r w:rsidRPr="00840903">
        <w:rPr>
          <w:rFonts w:asciiTheme="majorHAnsi" w:hAnsiTheme="majorHAnsi" w:cstheme="majorHAnsi"/>
          <w:b/>
          <w:sz w:val="24"/>
          <w:szCs w:val="24"/>
          <w:lang w:val="ro-MD"/>
        </w:rPr>
        <w:t>0,5 mil.</w:t>
      </w:r>
      <w:r w:rsidR="002412B2" w:rsidRPr="00840903">
        <w:rPr>
          <w:rFonts w:asciiTheme="majorHAnsi" w:hAnsiTheme="majorHAnsi" w:cstheme="majorHAnsi"/>
          <w:b/>
          <w:sz w:val="24"/>
          <w:szCs w:val="24"/>
          <w:lang w:val="ro-MD"/>
        </w:rPr>
        <w:t xml:space="preserve"> lei </w:t>
      </w:r>
      <w:r w:rsidR="002412B2" w:rsidRPr="00840903">
        <w:rPr>
          <w:rFonts w:asciiTheme="majorHAnsi" w:hAnsiTheme="majorHAnsi" w:cstheme="majorHAnsi"/>
          <w:bCs/>
          <w:sz w:val="24"/>
          <w:szCs w:val="24"/>
          <w:lang w:val="ro-MD"/>
        </w:rPr>
        <w:t xml:space="preserve">și </w:t>
      </w:r>
      <w:r w:rsidR="00CF6A13">
        <w:rPr>
          <w:rFonts w:asciiTheme="majorHAnsi" w:hAnsiTheme="majorHAnsi" w:cstheme="majorHAnsi"/>
          <w:bCs/>
          <w:sz w:val="24"/>
          <w:szCs w:val="24"/>
          <w:lang w:val="ro-MD"/>
        </w:rPr>
        <w:t xml:space="preserve">a </w:t>
      </w:r>
      <w:r w:rsidR="002412B2" w:rsidRPr="00840903">
        <w:rPr>
          <w:rFonts w:asciiTheme="majorHAnsi" w:hAnsiTheme="majorHAnsi" w:cstheme="majorHAnsi"/>
          <w:sz w:val="24"/>
          <w:szCs w:val="24"/>
          <w:lang w:val="ro-MD"/>
        </w:rPr>
        <w:t xml:space="preserve">valorii contului „Rezultat al instituției publice din anul precedent” cu </w:t>
      </w:r>
      <w:r w:rsidR="00736943" w:rsidRPr="00840903">
        <w:rPr>
          <w:rFonts w:asciiTheme="majorHAnsi" w:hAnsiTheme="majorHAnsi" w:cstheme="majorHAnsi"/>
          <w:b/>
          <w:sz w:val="24"/>
          <w:szCs w:val="24"/>
          <w:lang w:val="ro-MD"/>
        </w:rPr>
        <w:t>4</w:t>
      </w:r>
      <w:r w:rsidR="00736943">
        <w:rPr>
          <w:rFonts w:asciiTheme="majorHAnsi" w:hAnsiTheme="majorHAnsi" w:cstheme="majorHAnsi"/>
          <w:b/>
          <w:sz w:val="24"/>
          <w:szCs w:val="24"/>
          <w:lang w:val="ro-MD"/>
        </w:rPr>
        <w:t>98</w:t>
      </w:r>
      <w:r w:rsidR="00840903" w:rsidRPr="00840903">
        <w:rPr>
          <w:rFonts w:asciiTheme="majorHAnsi" w:hAnsiTheme="majorHAnsi" w:cstheme="majorHAnsi"/>
          <w:b/>
          <w:sz w:val="24"/>
          <w:szCs w:val="24"/>
          <w:lang w:val="ro-MD"/>
        </w:rPr>
        <w:t>,8</w:t>
      </w:r>
      <w:r w:rsidRPr="00840903">
        <w:rPr>
          <w:rFonts w:asciiTheme="majorHAnsi" w:hAnsiTheme="majorHAnsi" w:cstheme="majorHAnsi"/>
          <w:b/>
          <w:sz w:val="24"/>
          <w:szCs w:val="24"/>
          <w:lang w:val="ro-MD"/>
        </w:rPr>
        <w:t xml:space="preserve"> mil.</w:t>
      </w:r>
      <w:r w:rsidR="002412B2" w:rsidRPr="006D6D10">
        <w:rPr>
          <w:rFonts w:asciiTheme="majorHAnsi" w:hAnsiTheme="majorHAnsi" w:cstheme="majorHAnsi"/>
          <w:b/>
          <w:sz w:val="24"/>
          <w:szCs w:val="24"/>
          <w:lang w:val="ro-MD"/>
        </w:rPr>
        <w:t xml:space="preserve"> lei</w:t>
      </w:r>
      <w:r w:rsidR="002412B2" w:rsidRPr="006D6D10">
        <w:rPr>
          <w:rFonts w:asciiTheme="majorHAnsi" w:hAnsiTheme="majorHAnsi" w:cstheme="majorHAnsi"/>
          <w:sz w:val="24"/>
          <w:szCs w:val="24"/>
          <w:lang w:val="ro-MD"/>
        </w:rPr>
        <w:t xml:space="preserve">, ca urmare a deficiențelor indicate în </w:t>
      </w:r>
      <w:r w:rsidR="002412B2" w:rsidRPr="00863A86">
        <w:rPr>
          <w:rFonts w:asciiTheme="majorHAnsi" w:hAnsiTheme="majorHAnsi" w:cstheme="majorHAnsi"/>
          <w:i/>
          <w:sz w:val="24"/>
          <w:szCs w:val="24"/>
          <w:lang w:val="ro-MD"/>
        </w:rPr>
        <w:t>Baza pentru opinie</w:t>
      </w:r>
      <w:r w:rsidR="002412B2" w:rsidRPr="006D6D10">
        <w:rPr>
          <w:rFonts w:asciiTheme="majorHAnsi" w:hAnsiTheme="majorHAnsi" w:cstheme="majorHAnsi"/>
          <w:sz w:val="24"/>
          <w:szCs w:val="24"/>
          <w:lang w:val="ro-MD"/>
        </w:rPr>
        <w:t xml:space="preserve"> din prezentul Raport.</w:t>
      </w:r>
    </w:p>
    <w:p w14:paraId="09D0D717" w14:textId="10C121E5" w:rsidR="007245FB" w:rsidRPr="002C5491" w:rsidRDefault="007245FB" w:rsidP="007245FB">
      <w:pPr>
        <w:pStyle w:val="CommentText"/>
        <w:numPr>
          <w:ilvl w:val="1"/>
          <w:numId w:val="8"/>
        </w:numPr>
        <w:tabs>
          <w:tab w:val="left" w:pos="0"/>
        </w:tabs>
        <w:spacing w:after="60" w:line="276" w:lineRule="auto"/>
        <w:ind w:left="0" w:firstLine="0"/>
        <w:rPr>
          <w:rFonts w:asciiTheme="majorHAnsi" w:hAnsiTheme="majorHAnsi" w:cstheme="majorHAnsi"/>
          <w:color w:val="FF0000"/>
          <w:sz w:val="28"/>
          <w:szCs w:val="24"/>
          <w:lang w:val="ro-MD"/>
        </w:rPr>
      </w:pPr>
      <w:r>
        <w:rPr>
          <w:rFonts w:asciiTheme="majorHAnsi" w:hAnsiTheme="majorHAnsi" w:cstheme="majorHAnsi"/>
          <w:sz w:val="24"/>
          <w:szCs w:val="24"/>
          <w:lang w:val="ro-MD"/>
        </w:rPr>
        <w:t xml:space="preserve">Valoarea bunurilor </w:t>
      </w:r>
      <w:r w:rsidRPr="00C84533">
        <w:rPr>
          <w:rFonts w:asciiTheme="majorHAnsi" w:hAnsiTheme="majorHAnsi" w:cstheme="majorHAnsi"/>
          <w:sz w:val="24"/>
          <w:szCs w:val="24"/>
          <w:lang w:val="ro-MD"/>
        </w:rPr>
        <w:t xml:space="preserve">transmise </w:t>
      </w:r>
      <w:r>
        <w:rPr>
          <w:rFonts w:asciiTheme="majorHAnsi" w:hAnsiTheme="majorHAnsi" w:cstheme="majorHAnsi"/>
          <w:sz w:val="24"/>
          <w:szCs w:val="24"/>
          <w:lang w:val="ro-MD"/>
        </w:rPr>
        <w:t xml:space="preserve">de </w:t>
      </w:r>
      <w:r w:rsidRPr="00C84533">
        <w:rPr>
          <w:rFonts w:asciiTheme="majorHAnsi" w:hAnsiTheme="majorHAnsi" w:cstheme="majorHAnsi"/>
          <w:sz w:val="24"/>
          <w:szCs w:val="24"/>
          <w:lang w:val="ro-MD"/>
        </w:rPr>
        <w:t>primării</w:t>
      </w:r>
      <w:r w:rsidR="00C94665">
        <w:rPr>
          <w:rFonts w:asciiTheme="majorHAnsi" w:hAnsiTheme="majorHAnsi" w:cstheme="majorHAnsi"/>
          <w:sz w:val="24"/>
          <w:szCs w:val="24"/>
          <w:lang w:val="ro-MD"/>
        </w:rPr>
        <w:t>,</w:t>
      </w:r>
      <w:r>
        <w:rPr>
          <w:rFonts w:asciiTheme="majorHAnsi" w:hAnsiTheme="majorHAnsi" w:cstheme="majorHAnsi"/>
          <w:sz w:val="24"/>
          <w:szCs w:val="24"/>
          <w:lang w:val="ro-MD"/>
        </w:rPr>
        <w:t xml:space="preserve"> prin c</w:t>
      </w:r>
      <w:r w:rsidRPr="00C84533">
        <w:rPr>
          <w:rFonts w:asciiTheme="majorHAnsi" w:hAnsiTheme="majorHAnsi" w:cstheme="majorHAnsi"/>
          <w:sz w:val="24"/>
          <w:szCs w:val="24"/>
          <w:lang w:val="ro-MD"/>
        </w:rPr>
        <w:t>ontract de comodat</w:t>
      </w:r>
      <w:r w:rsidR="00C94665">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instituțiil</w:t>
      </w:r>
      <w:r>
        <w:rPr>
          <w:rFonts w:asciiTheme="majorHAnsi" w:hAnsiTheme="majorHAnsi" w:cstheme="majorHAnsi"/>
          <w:sz w:val="24"/>
          <w:szCs w:val="24"/>
          <w:lang w:val="ro-MD"/>
        </w:rPr>
        <w:t>or</w:t>
      </w:r>
      <w:r w:rsidRPr="00C84533">
        <w:rPr>
          <w:rFonts w:asciiTheme="majorHAnsi" w:hAnsiTheme="majorHAnsi" w:cstheme="majorHAnsi"/>
          <w:sz w:val="24"/>
          <w:szCs w:val="24"/>
          <w:lang w:val="ro-MD"/>
        </w:rPr>
        <w:t xml:space="preserve"> de învățământ</w:t>
      </w:r>
      <w:r>
        <w:rPr>
          <w:rFonts w:asciiTheme="majorHAnsi" w:hAnsiTheme="majorHAnsi" w:cstheme="majorHAnsi"/>
          <w:sz w:val="24"/>
          <w:szCs w:val="24"/>
          <w:lang w:val="ro-MD"/>
        </w:rPr>
        <w:t xml:space="preserve"> (</w:t>
      </w:r>
      <w:r w:rsidRPr="00C84533">
        <w:rPr>
          <w:rFonts w:asciiTheme="majorHAnsi" w:hAnsiTheme="majorHAnsi" w:cstheme="majorHAnsi"/>
          <w:b/>
          <w:sz w:val="24"/>
          <w:szCs w:val="24"/>
          <w:lang w:val="ro-MD"/>
        </w:rPr>
        <w:t>329,1 mil.lei</w:t>
      </w:r>
      <w:r>
        <w:rPr>
          <w:rFonts w:asciiTheme="majorHAnsi" w:hAnsiTheme="majorHAnsi" w:cstheme="majorHAnsi"/>
          <w:b/>
          <w:sz w:val="24"/>
          <w:szCs w:val="24"/>
          <w:lang w:val="ro-MD"/>
        </w:rPr>
        <w:t>)</w:t>
      </w:r>
      <w:r w:rsidRPr="00C84533">
        <w:rPr>
          <w:rFonts w:asciiTheme="majorHAnsi" w:hAnsiTheme="majorHAnsi" w:cstheme="majorHAnsi"/>
          <w:sz w:val="24"/>
          <w:szCs w:val="24"/>
          <w:lang w:val="ro-MD"/>
        </w:rPr>
        <w:t xml:space="preserve"> nu reflectă</w:t>
      </w:r>
      <w:r>
        <w:rPr>
          <w:rFonts w:asciiTheme="majorHAnsi" w:hAnsiTheme="majorHAnsi" w:cstheme="majorHAnsi"/>
          <w:sz w:val="24"/>
          <w:szCs w:val="24"/>
          <w:lang w:val="ro-MD"/>
        </w:rPr>
        <w:t xml:space="preserve"> valoarea</w:t>
      </w:r>
      <w:r w:rsidRPr="00C84533">
        <w:rPr>
          <w:rFonts w:asciiTheme="majorHAnsi" w:hAnsiTheme="majorHAnsi" w:cstheme="majorHAnsi"/>
          <w:sz w:val="24"/>
          <w:szCs w:val="24"/>
          <w:lang w:val="ro-MD"/>
        </w:rPr>
        <w:t xml:space="preserve"> terenurilor cu suprafața de 85,4 ha aferente clădirilor instituțiilor de învățământ</w:t>
      </w:r>
      <w:r>
        <w:rPr>
          <w:rFonts w:asciiTheme="majorHAnsi" w:hAnsiTheme="majorHAnsi" w:cstheme="majorHAnsi"/>
          <w:sz w:val="24"/>
          <w:szCs w:val="24"/>
          <w:lang w:val="ro-MD"/>
        </w:rPr>
        <w:t xml:space="preserve">, </w:t>
      </w:r>
      <w:r w:rsidRPr="00C07ED6">
        <w:rPr>
          <w:rFonts w:asciiTheme="majorHAnsi" w:hAnsiTheme="majorHAnsi" w:cstheme="majorHAnsi"/>
          <w:sz w:val="24"/>
          <w:szCs w:val="24"/>
          <w:lang w:val="ro-MD"/>
        </w:rPr>
        <w:t xml:space="preserve">precum și </w:t>
      </w:r>
      <w:r w:rsidR="00101340" w:rsidRPr="00C07ED6">
        <w:rPr>
          <w:rFonts w:asciiTheme="majorHAnsi" w:hAnsiTheme="majorHAnsi" w:cstheme="majorHAnsi"/>
          <w:sz w:val="24"/>
          <w:szCs w:val="24"/>
          <w:lang w:val="ro-MD"/>
        </w:rPr>
        <w:t xml:space="preserve">nu este </w:t>
      </w:r>
      <w:r w:rsidRPr="00664EC9">
        <w:rPr>
          <w:rFonts w:asciiTheme="majorHAnsi" w:hAnsiTheme="majorHAnsi" w:cstheme="majorHAnsi"/>
          <w:sz w:val="24"/>
          <w:szCs w:val="24"/>
          <w:lang w:val="ro-MD"/>
        </w:rPr>
        <w:t>raportat</w:t>
      </w:r>
      <w:r w:rsidR="00101340" w:rsidRPr="00664EC9">
        <w:rPr>
          <w:rFonts w:asciiTheme="majorHAnsi" w:hAnsiTheme="majorHAnsi" w:cstheme="majorHAnsi"/>
          <w:sz w:val="24"/>
          <w:szCs w:val="24"/>
          <w:lang w:val="ro-MD"/>
        </w:rPr>
        <w:t>ă</w:t>
      </w:r>
      <w:r w:rsidRPr="00664EC9">
        <w:rPr>
          <w:rFonts w:asciiTheme="majorHAnsi" w:hAnsiTheme="majorHAnsi" w:cstheme="majorHAnsi"/>
          <w:sz w:val="24"/>
          <w:szCs w:val="24"/>
          <w:lang w:val="ro-MD"/>
        </w:rPr>
        <w:t xml:space="preserve"> clădirea unei</w:t>
      </w:r>
      <w:r w:rsidRPr="00C84533">
        <w:rPr>
          <w:rFonts w:asciiTheme="majorHAnsi" w:hAnsiTheme="majorHAnsi" w:cstheme="majorHAnsi"/>
          <w:sz w:val="24"/>
          <w:szCs w:val="24"/>
          <w:lang w:val="ro-MD"/>
        </w:rPr>
        <w:t xml:space="preserve"> instituții,</w:t>
      </w:r>
      <w:r>
        <w:rPr>
          <w:rFonts w:asciiTheme="majorHAnsi" w:hAnsiTheme="majorHAnsi" w:cstheme="majorHAnsi"/>
          <w:sz w:val="24"/>
          <w:szCs w:val="24"/>
          <w:lang w:val="ro-MD"/>
        </w:rPr>
        <w:t xml:space="preserve"> fiind s</w:t>
      </w:r>
      <w:r w:rsidRPr="00C84533">
        <w:rPr>
          <w:rFonts w:asciiTheme="majorHAnsi" w:hAnsiTheme="majorHAnsi" w:cstheme="majorHAnsi"/>
          <w:sz w:val="24"/>
          <w:szCs w:val="24"/>
          <w:lang w:val="ro-MD"/>
        </w:rPr>
        <w:t>ubevaluat</w:t>
      </w:r>
      <w:r>
        <w:rPr>
          <w:rFonts w:asciiTheme="majorHAnsi" w:hAnsiTheme="majorHAnsi" w:cstheme="majorHAnsi"/>
          <w:sz w:val="24"/>
          <w:szCs w:val="24"/>
          <w:lang w:val="ro-MD"/>
        </w:rPr>
        <w:t>ă</w:t>
      </w:r>
      <w:r w:rsidRPr="00C84533">
        <w:rPr>
          <w:rFonts w:asciiTheme="majorHAnsi" w:hAnsiTheme="majorHAnsi" w:cstheme="majorHAnsi"/>
          <w:sz w:val="24"/>
          <w:szCs w:val="24"/>
          <w:lang w:val="ro-MD"/>
        </w:rPr>
        <w:t xml:space="preserve"> valoarea contului </w:t>
      </w:r>
      <w:proofErr w:type="spellStart"/>
      <w:r w:rsidRPr="00C84533">
        <w:rPr>
          <w:rFonts w:asciiTheme="majorHAnsi" w:hAnsiTheme="majorHAnsi" w:cstheme="majorHAnsi"/>
          <w:sz w:val="24"/>
          <w:szCs w:val="24"/>
          <w:lang w:val="ro-MD"/>
        </w:rPr>
        <w:t>extrabilanțier</w:t>
      </w:r>
      <w:proofErr w:type="spellEnd"/>
      <w:r w:rsidRPr="00C84533">
        <w:rPr>
          <w:rFonts w:asciiTheme="majorHAnsi" w:hAnsiTheme="majorHAnsi" w:cstheme="majorHAnsi"/>
          <w:sz w:val="24"/>
          <w:szCs w:val="24"/>
          <w:lang w:val="ro-MD"/>
        </w:rPr>
        <w:t xml:space="preserve"> cu </w:t>
      </w:r>
      <w:r>
        <w:rPr>
          <w:rFonts w:asciiTheme="majorHAnsi" w:hAnsiTheme="majorHAnsi" w:cstheme="majorHAnsi"/>
          <w:b/>
          <w:sz w:val="24"/>
          <w:szCs w:val="24"/>
          <w:lang w:val="ro-MD"/>
        </w:rPr>
        <w:t>114,4</w:t>
      </w:r>
      <w:r w:rsidRPr="00C84533">
        <w:rPr>
          <w:rFonts w:asciiTheme="majorHAnsi" w:hAnsiTheme="majorHAnsi" w:cstheme="majorHAnsi"/>
          <w:b/>
          <w:sz w:val="24"/>
          <w:szCs w:val="24"/>
          <w:lang w:val="ro-MD"/>
        </w:rPr>
        <w:t xml:space="preserve"> mil.lei</w:t>
      </w:r>
      <w:r>
        <w:rPr>
          <w:rStyle w:val="FootnoteReference"/>
          <w:rFonts w:asciiTheme="majorHAnsi" w:hAnsiTheme="majorHAnsi" w:cstheme="majorHAnsi"/>
          <w:b/>
          <w:sz w:val="24"/>
          <w:szCs w:val="24"/>
          <w:lang w:val="ro-MD"/>
        </w:rPr>
        <w:footnoteReference w:id="12"/>
      </w:r>
      <w:r w:rsidRPr="00C84533">
        <w:rPr>
          <w:rFonts w:asciiTheme="majorHAnsi" w:hAnsiTheme="majorHAnsi" w:cstheme="majorHAnsi"/>
          <w:sz w:val="24"/>
          <w:szCs w:val="24"/>
          <w:lang w:val="ro-MD"/>
        </w:rPr>
        <w:t>.</w:t>
      </w:r>
    </w:p>
    <w:p w14:paraId="092A804A" w14:textId="5481C038" w:rsidR="00415069" w:rsidRPr="00AE7874" w:rsidRDefault="00F15F9B" w:rsidP="00AE7874">
      <w:pPr>
        <w:pStyle w:val="CommentText"/>
        <w:numPr>
          <w:ilvl w:val="1"/>
          <w:numId w:val="8"/>
        </w:numPr>
        <w:tabs>
          <w:tab w:val="left" w:pos="0"/>
        </w:tabs>
        <w:spacing w:after="60" w:line="276" w:lineRule="auto"/>
        <w:ind w:left="0" w:firstLine="0"/>
        <w:rPr>
          <w:rFonts w:asciiTheme="majorHAnsi" w:hAnsiTheme="majorHAnsi" w:cstheme="majorHAnsi"/>
          <w:sz w:val="24"/>
          <w:szCs w:val="24"/>
          <w:lang w:val="ro-MD"/>
        </w:rPr>
      </w:pPr>
      <w:r w:rsidRPr="00AE7874">
        <w:rPr>
          <w:rFonts w:asciiTheme="majorHAnsi" w:hAnsiTheme="majorHAnsi" w:cstheme="majorHAnsi"/>
          <w:b/>
          <w:sz w:val="24"/>
          <w:szCs w:val="24"/>
          <w:lang w:val="ro-MD"/>
        </w:rPr>
        <w:t>Raportul</w:t>
      </w:r>
      <w:r w:rsidR="00415069" w:rsidRPr="00AE7874">
        <w:rPr>
          <w:rFonts w:asciiTheme="majorHAnsi" w:hAnsiTheme="majorHAnsi" w:cstheme="majorHAnsi"/>
          <w:b/>
          <w:sz w:val="24"/>
          <w:szCs w:val="24"/>
          <w:lang w:val="ro-MD"/>
        </w:rPr>
        <w:t xml:space="preserve"> narativ</w:t>
      </w:r>
      <w:r w:rsidR="00415069" w:rsidRPr="00AE7874">
        <w:rPr>
          <w:rFonts w:asciiTheme="majorHAnsi" w:hAnsiTheme="majorHAnsi" w:cstheme="majorHAnsi"/>
          <w:sz w:val="24"/>
          <w:szCs w:val="24"/>
          <w:lang w:val="ro-MD"/>
        </w:rPr>
        <w:t xml:space="preserve"> </w:t>
      </w:r>
      <w:r w:rsidRPr="00AE7874">
        <w:rPr>
          <w:rFonts w:asciiTheme="majorHAnsi" w:hAnsiTheme="majorHAnsi" w:cstheme="majorHAnsi"/>
          <w:sz w:val="24"/>
          <w:szCs w:val="24"/>
          <w:lang w:val="ro-MD"/>
        </w:rPr>
        <w:t>privind</w:t>
      </w:r>
      <w:r w:rsidR="00415069" w:rsidRPr="00AE7874">
        <w:rPr>
          <w:rFonts w:asciiTheme="majorHAnsi" w:hAnsiTheme="majorHAnsi" w:cstheme="majorHAnsi"/>
          <w:sz w:val="24"/>
          <w:szCs w:val="24"/>
          <w:lang w:val="ro-MD"/>
        </w:rPr>
        <w:t xml:space="preserve"> executarea bugetului</w:t>
      </w:r>
      <w:r w:rsidRPr="00AE7874">
        <w:rPr>
          <w:rFonts w:asciiTheme="majorHAnsi" w:hAnsiTheme="majorHAnsi" w:cstheme="majorHAnsi"/>
          <w:sz w:val="24"/>
          <w:szCs w:val="24"/>
          <w:lang w:val="ro-MD"/>
        </w:rPr>
        <w:t xml:space="preserve"> nu a fost întocmit conform cerințelor</w:t>
      </w:r>
      <w:r w:rsidRPr="00C84533">
        <w:rPr>
          <w:rStyle w:val="FootnoteReference"/>
          <w:rFonts w:asciiTheme="majorHAnsi" w:hAnsiTheme="majorHAnsi" w:cstheme="majorHAnsi"/>
          <w:sz w:val="24"/>
          <w:szCs w:val="24"/>
          <w:lang w:val="ro-MD"/>
        </w:rPr>
        <w:footnoteReference w:id="13"/>
      </w:r>
      <w:r w:rsidR="00415069" w:rsidRPr="00AE7874">
        <w:rPr>
          <w:rFonts w:asciiTheme="majorHAnsi" w:hAnsiTheme="majorHAnsi" w:cstheme="majorHAnsi"/>
          <w:sz w:val="24"/>
          <w:szCs w:val="24"/>
          <w:lang w:val="ro-MD"/>
        </w:rPr>
        <w:t xml:space="preserve">. </w:t>
      </w:r>
    </w:p>
    <w:p w14:paraId="3E8856A6" w14:textId="43AF98D9" w:rsidR="00415069" w:rsidRPr="00C84533" w:rsidRDefault="00F15F9B" w:rsidP="00415069">
      <w:pPr>
        <w:spacing w:after="0" w:line="276" w:lineRule="auto"/>
        <w:jc w:val="both"/>
        <w:rPr>
          <w:rFonts w:asciiTheme="majorHAnsi" w:hAnsiTheme="majorHAnsi" w:cstheme="majorHAnsi"/>
          <w:sz w:val="24"/>
          <w:szCs w:val="24"/>
          <w:lang w:val="ro-MD"/>
        </w:rPr>
      </w:pPr>
      <w:r>
        <w:rPr>
          <w:rFonts w:asciiTheme="majorHAnsi" w:hAnsiTheme="majorHAnsi" w:cstheme="majorHAnsi"/>
          <w:i/>
          <w:sz w:val="24"/>
          <w:szCs w:val="24"/>
          <w:lang w:val="ro-MD"/>
        </w:rPr>
        <w:t>Neconformitățile</w:t>
      </w:r>
      <w:r w:rsidR="00415069" w:rsidRPr="00C84533">
        <w:rPr>
          <w:rFonts w:asciiTheme="majorHAnsi" w:hAnsiTheme="majorHAnsi" w:cstheme="majorHAnsi"/>
          <w:i/>
          <w:sz w:val="24"/>
          <w:szCs w:val="24"/>
          <w:lang w:val="ro-MD"/>
        </w:rPr>
        <w:t xml:space="preserve"> se explică prin ne</w:t>
      </w:r>
      <w:r w:rsidR="003655B6">
        <w:rPr>
          <w:rFonts w:asciiTheme="majorHAnsi" w:hAnsiTheme="majorHAnsi" w:cstheme="majorHAnsi"/>
          <w:i/>
          <w:sz w:val="24"/>
          <w:szCs w:val="24"/>
          <w:lang w:val="ro-MD"/>
        </w:rPr>
        <w:t>expune</w:t>
      </w:r>
      <w:r w:rsidR="00415069" w:rsidRPr="00C84533">
        <w:rPr>
          <w:rFonts w:asciiTheme="majorHAnsi" w:hAnsiTheme="majorHAnsi" w:cstheme="majorHAnsi"/>
          <w:i/>
          <w:sz w:val="24"/>
          <w:szCs w:val="24"/>
          <w:lang w:val="ro-MD"/>
        </w:rPr>
        <w:t>rea narativă</w:t>
      </w:r>
      <w:r w:rsidR="00101340">
        <w:rPr>
          <w:rFonts w:asciiTheme="majorHAnsi" w:hAnsiTheme="majorHAnsi" w:cstheme="majorHAnsi"/>
          <w:i/>
          <w:sz w:val="24"/>
          <w:szCs w:val="24"/>
          <w:lang w:val="ro-MD"/>
        </w:rPr>
        <w:t>,</w:t>
      </w:r>
      <w:r w:rsidR="00415069" w:rsidRPr="00C84533">
        <w:rPr>
          <w:rFonts w:asciiTheme="majorHAnsi" w:hAnsiTheme="majorHAnsi" w:cstheme="majorHAnsi"/>
          <w:i/>
          <w:sz w:val="24"/>
          <w:szCs w:val="24"/>
          <w:lang w:val="ro-MD"/>
        </w:rPr>
        <w:t xml:space="preserve"> practic</w:t>
      </w:r>
      <w:r w:rsidR="00101340">
        <w:rPr>
          <w:rFonts w:asciiTheme="majorHAnsi" w:hAnsiTheme="majorHAnsi" w:cstheme="majorHAnsi"/>
          <w:i/>
          <w:sz w:val="24"/>
          <w:szCs w:val="24"/>
          <w:lang w:val="ro-MD"/>
        </w:rPr>
        <w:t>,</w:t>
      </w:r>
      <w:r w:rsidR="00415069" w:rsidRPr="00C84533">
        <w:rPr>
          <w:rFonts w:asciiTheme="majorHAnsi" w:hAnsiTheme="majorHAnsi" w:cstheme="majorHAnsi"/>
          <w:i/>
          <w:sz w:val="24"/>
          <w:szCs w:val="24"/>
          <w:lang w:val="ro-MD"/>
        </w:rPr>
        <w:t xml:space="preserve"> </w:t>
      </w:r>
      <w:r w:rsidR="003655B6">
        <w:rPr>
          <w:rFonts w:asciiTheme="majorHAnsi" w:hAnsiTheme="majorHAnsi" w:cstheme="majorHAnsi"/>
          <w:i/>
          <w:sz w:val="24"/>
          <w:szCs w:val="24"/>
          <w:lang w:val="ro-MD"/>
        </w:rPr>
        <w:t>la</w:t>
      </w:r>
      <w:r w:rsidR="00415069" w:rsidRPr="00C84533">
        <w:rPr>
          <w:rFonts w:asciiTheme="majorHAnsi" w:hAnsiTheme="majorHAnsi" w:cstheme="majorHAnsi"/>
          <w:i/>
          <w:sz w:val="24"/>
          <w:szCs w:val="24"/>
          <w:lang w:val="ro-MD"/>
        </w:rPr>
        <w:t xml:space="preserve"> toate componentele</w:t>
      </w:r>
      <w:r w:rsidR="00415069" w:rsidRPr="00C84533">
        <w:rPr>
          <w:rStyle w:val="FootnoteReference"/>
          <w:rFonts w:asciiTheme="majorHAnsi" w:hAnsiTheme="majorHAnsi" w:cstheme="majorHAnsi"/>
          <w:i/>
          <w:sz w:val="24"/>
          <w:szCs w:val="24"/>
          <w:lang w:val="ro-MD"/>
        </w:rPr>
        <w:footnoteReference w:id="14"/>
      </w:r>
      <w:r w:rsidR="00101340">
        <w:rPr>
          <w:rFonts w:asciiTheme="majorHAnsi" w:hAnsiTheme="majorHAnsi" w:cstheme="majorHAnsi"/>
          <w:i/>
          <w:sz w:val="24"/>
          <w:szCs w:val="24"/>
          <w:lang w:val="ro-MD"/>
        </w:rPr>
        <w:t>,</w:t>
      </w:r>
      <w:r w:rsidR="00415069" w:rsidRPr="00C84533">
        <w:rPr>
          <w:rFonts w:asciiTheme="majorHAnsi" w:hAnsiTheme="majorHAnsi" w:cstheme="majorHAnsi"/>
          <w:i/>
          <w:sz w:val="24"/>
          <w:szCs w:val="24"/>
          <w:lang w:val="ro-MD"/>
        </w:rPr>
        <w:t xml:space="preserve"> a informațiilor ce țin de: </w:t>
      </w:r>
      <w:r w:rsidR="00415069" w:rsidRPr="00C84533">
        <w:rPr>
          <w:rFonts w:asciiTheme="majorHAnsi" w:hAnsiTheme="majorHAnsi" w:cstheme="majorHAnsi"/>
          <w:sz w:val="24"/>
          <w:szCs w:val="24"/>
          <w:lang w:val="ro-MD"/>
        </w:rPr>
        <w:t>- nedescrier</w:t>
      </w:r>
      <w:r w:rsidR="008F1C8A">
        <w:rPr>
          <w:rFonts w:asciiTheme="majorHAnsi" w:hAnsiTheme="majorHAnsi" w:cstheme="majorHAnsi"/>
          <w:sz w:val="24"/>
          <w:szCs w:val="24"/>
          <w:lang w:val="ro-MD"/>
        </w:rPr>
        <w:t>ea</w:t>
      </w:r>
      <w:r w:rsidR="00415069" w:rsidRPr="00C84533">
        <w:rPr>
          <w:rFonts w:asciiTheme="majorHAnsi" w:hAnsiTheme="majorHAnsi" w:cstheme="majorHAnsi"/>
          <w:sz w:val="24"/>
          <w:szCs w:val="24"/>
          <w:lang w:val="ro-MD"/>
        </w:rPr>
        <w:t xml:space="preserve"> deplin</w:t>
      </w:r>
      <w:r w:rsidR="008F1C8A">
        <w:rPr>
          <w:rFonts w:asciiTheme="majorHAnsi" w:hAnsiTheme="majorHAnsi" w:cstheme="majorHAnsi"/>
          <w:sz w:val="24"/>
          <w:szCs w:val="24"/>
          <w:lang w:val="ro-MD"/>
        </w:rPr>
        <w:t>ă</w:t>
      </w:r>
      <w:r w:rsidR="00415069" w:rsidRPr="00C84533">
        <w:rPr>
          <w:rFonts w:asciiTheme="majorHAnsi" w:hAnsiTheme="majorHAnsi" w:cstheme="majorHAnsi"/>
          <w:sz w:val="24"/>
          <w:szCs w:val="24"/>
          <w:lang w:val="ro-MD"/>
        </w:rPr>
        <w:t xml:space="preserve"> a factorilor c</w:t>
      </w:r>
      <w:r w:rsidR="003655B6">
        <w:rPr>
          <w:rFonts w:asciiTheme="majorHAnsi" w:hAnsiTheme="majorHAnsi" w:cstheme="majorHAnsi"/>
          <w:sz w:val="24"/>
          <w:szCs w:val="24"/>
          <w:lang w:val="ro-MD"/>
        </w:rPr>
        <w:t>ar</w:t>
      </w:r>
      <w:r w:rsidR="00415069" w:rsidRPr="00C84533">
        <w:rPr>
          <w:rFonts w:asciiTheme="majorHAnsi" w:hAnsiTheme="majorHAnsi" w:cstheme="majorHAnsi"/>
          <w:sz w:val="24"/>
          <w:szCs w:val="24"/>
          <w:lang w:val="ro-MD"/>
        </w:rPr>
        <w:t>e au influențat executarea bugetelor</w:t>
      </w:r>
      <w:r w:rsidR="008F1C8A">
        <w:rPr>
          <w:rFonts w:asciiTheme="majorHAnsi" w:hAnsiTheme="majorHAnsi" w:cstheme="majorHAnsi"/>
          <w:sz w:val="24"/>
          <w:szCs w:val="24"/>
          <w:lang w:val="ro-MD"/>
        </w:rPr>
        <w:t>,</w:t>
      </w:r>
      <w:r w:rsidR="00415069" w:rsidRPr="00C84533">
        <w:rPr>
          <w:rFonts w:asciiTheme="majorHAnsi" w:hAnsiTheme="majorHAnsi" w:cstheme="majorHAnsi"/>
          <w:sz w:val="24"/>
          <w:szCs w:val="24"/>
          <w:lang w:val="ro-MD"/>
        </w:rPr>
        <w:t xml:space="preserve"> nedezvăluirea detaliată a informației din rapoartele financiare, inclusiv față de perioada precedentă</w:t>
      </w:r>
      <w:r w:rsidR="003655B6">
        <w:rPr>
          <w:rFonts w:asciiTheme="majorHAnsi" w:hAnsiTheme="majorHAnsi" w:cstheme="majorHAnsi"/>
          <w:sz w:val="24"/>
          <w:szCs w:val="24"/>
          <w:lang w:val="ro-MD"/>
        </w:rPr>
        <w:t>,</w:t>
      </w:r>
      <w:r w:rsidR="00415069" w:rsidRPr="00C84533">
        <w:rPr>
          <w:rFonts w:asciiTheme="majorHAnsi" w:hAnsiTheme="majorHAnsi" w:cstheme="majorHAnsi"/>
          <w:sz w:val="24"/>
          <w:szCs w:val="24"/>
          <w:lang w:val="ro-MD"/>
        </w:rPr>
        <w:t xml:space="preserve"> și </w:t>
      </w:r>
      <w:r w:rsidR="003655B6">
        <w:rPr>
          <w:rFonts w:asciiTheme="majorHAnsi" w:hAnsiTheme="majorHAnsi" w:cstheme="majorHAnsi"/>
          <w:sz w:val="24"/>
          <w:szCs w:val="24"/>
          <w:lang w:val="ro-MD"/>
        </w:rPr>
        <w:t>lipsa</w:t>
      </w:r>
      <w:r w:rsidR="00415069" w:rsidRPr="00C84533">
        <w:rPr>
          <w:rFonts w:asciiTheme="majorHAnsi" w:hAnsiTheme="majorHAnsi" w:cstheme="majorHAnsi"/>
          <w:sz w:val="24"/>
          <w:szCs w:val="24"/>
          <w:lang w:val="ro-MD"/>
        </w:rPr>
        <w:t xml:space="preserve"> analiz</w:t>
      </w:r>
      <w:r w:rsidR="003655B6">
        <w:rPr>
          <w:rFonts w:asciiTheme="majorHAnsi" w:hAnsiTheme="majorHAnsi" w:cstheme="majorHAnsi"/>
          <w:sz w:val="24"/>
          <w:szCs w:val="24"/>
          <w:lang w:val="ro-MD"/>
        </w:rPr>
        <w:t>ei</w:t>
      </w:r>
      <w:r w:rsidR="00415069" w:rsidRPr="00C84533">
        <w:rPr>
          <w:rFonts w:asciiTheme="majorHAnsi" w:hAnsiTheme="majorHAnsi" w:cstheme="majorHAnsi"/>
          <w:sz w:val="24"/>
          <w:szCs w:val="24"/>
          <w:lang w:val="ro-MD"/>
        </w:rPr>
        <w:t xml:space="preserve"> cheltuielilor reale (efective); - realizarea activităților/pe tip de plăți din contul transferurilor cu destinație specială; - măsurile întreprinse de optimizare a cheltuielilor și </w:t>
      </w:r>
      <w:r w:rsidR="00EA1B4C">
        <w:rPr>
          <w:rFonts w:asciiTheme="majorHAnsi" w:hAnsiTheme="majorHAnsi" w:cstheme="majorHAnsi"/>
          <w:sz w:val="24"/>
          <w:szCs w:val="24"/>
          <w:lang w:val="ro-MD"/>
        </w:rPr>
        <w:t xml:space="preserve">a </w:t>
      </w:r>
      <w:r w:rsidR="00415069" w:rsidRPr="00C84533">
        <w:rPr>
          <w:rFonts w:asciiTheme="majorHAnsi" w:hAnsiTheme="majorHAnsi" w:cstheme="majorHAnsi"/>
          <w:sz w:val="24"/>
          <w:szCs w:val="24"/>
          <w:lang w:val="ro-MD"/>
        </w:rPr>
        <w:t>calității serviciilor publice; - executarea subvențiilor și a cheltuielilor capitale; -</w:t>
      </w:r>
      <w:r w:rsidR="0064683D">
        <w:rPr>
          <w:rFonts w:asciiTheme="majorHAnsi" w:hAnsiTheme="majorHAnsi" w:cstheme="majorHAnsi"/>
          <w:sz w:val="24"/>
          <w:szCs w:val="24"/>
          <w:lang w:val="ro-MD"/>
        </w:rPr>
        <w:t xml:space="preserve"> întreprinde</w:t>
      </w:r>
      <w:r w:rsidR="00415069" w:rsidRPr="00C84533">
        <w:rPr>
          <w:rFonts w:asciiTheme="majorHAnsi" w:hAnsiTheme="majorHAnsi" w:cstheme="majorHAnsi"/>
          <w:sz w:val="24"/>
          <w:szCs w:val="24"/>
          <w:lang w:val="ro-MD"/>
        </w:rPr>
        <w:t xml:space="preserve">rea măsurilor de remediere și </w:t>
      </w:r>
      <w:r w:rsidR="00EA1B4C">
        <w:rPr>
          <w:rFonts w:asciiTheme="majorHAnsi" w:hAnsiTheme="majorHAnsi" w:cstheme="majorHAnsi"/>
          <w:sz w:val="24"/>
          <w:szCs w:val="24"/>
          <w:lang w:val="ro-MD"/>
        </w:rPr>
        <w:t xml:space="preserve">de </w:t>
      </w:r>
      <w:r w:rsidR="00415069" w:rsidRPr="00C84533">
        <w:rPr>
          <w:rFonts w:asciiTheme="majorHAnsi" w:hAnsiTheme="majorHAnsi" w:cstheme="majorHAnsi"/>
          <w:sz w:val="24"/>
          <w:szCs w:val="24"/>
          <w:lang w:val="ro-MD"/>
        </w:rPr>
        <w:t xml:space="preserve">implementare a </w:t>
      </w:r>
      <w:r w:rsidR="00EA1B4C">
        <w:rPr>
          <w:rFonts w:asciiTheme="majorHAnsi" w:hAnsiTheme="majorHAnsi" w:cstheme="majorHAnsi"/>
          <w:sz w:val="24"/>
          <w:szCs w:val="24"/>
          <w:lang w:val="ro-MD"/>
        </w:rPr>
        <w:t>r</w:t>
      </w:r>
      <w:r w:rsidR="00415069" w:rsidRPr="00C84533">
        <w:rPr>
          <w:rFonts w:asciiTheme="majorHAnsi" w:hAnsiTheme="majorHAnsi" w:cstheme="majorHAnsi"/>
          <w:sz w:val="24"/>
          <w:szCs w:val="24"/>
          <w:lang w:val="ro-MD"/>
        </w:rPr>
        <w:t xml:space="preserve">ecomandărilor Curții de Conturi; - alte </w:t>
      </w:r>
      <w:r w:rsidR="00EA1B4C">
        <w:rPr>
          <w:rFonts w:asciiTheme="majorHAnsi" w:hAnsiTheme="majorHAnsi" w:cstheme="majorHAnsi"/>
          <w:sz w:val="24"/>
          <w:szCs w:val="24"/>
          <w:lang w:val="ro-MD"/>
        </w:rPr>
        <w:t>aspecte</w:t>
      </w:r>
      <w:r w:rsidR="00415069" w:rsidRPr="00C84533">
        <w:rPr>
          <w:rFonts w:asciiTheme="majorHAnsi" w:hAnsiTheme="majorHAnsi" w:cstheme="majorHAnsi"/>
          <w:sz w:val="24"/>
          <w:szCs w:val="24"/>
          <w:lang w:val="ro-MD"/>
        </w:rPr>
        <w:t xml:space="preserve"> cu relevanță bugetară.</w:t>
      </w:r>
    </w:p>
    <w:p w14:paraId="1A9C1CC8" w14:textId="7BEDCEE5" w:rsidR="00415069" w:rsidRPr="00E45641" w:rsidRDefault="00415069" w:rsidP="004D1B39">
      <w:pPr>
        <w:spacing w:after="120" w:line="276" w:lineRule="auto"/>
        <w:jc w:val="both"/>
        <w:rPr>
          <w:rFonts w:asciiTheme="majorHAnsi" w:hAnsiTheme="majorHAnsi" w:cstheme="majorHAnsi"/>
          <w:sz w:val="24"/>
          <w:szCs w:val="24"/>
          <w:lang w:val="ro-MD"/>
        </w:rPr>
      </w:pPr>
      <w:r w:rsidRPr="00C84533">
        <w:rPr>
          <w:rFonts w:asciiTheme="majorHAnsi" w:hAnsiTheme="majorHAnsi" w:cstheme="majorHAnsi"/>
          <w:sz w:val="24"/>
          <w:szCs w:val="24"/>
          <w:lang w:val="ro-MD"/>
        </w:rPr>
        <w:t xml:space="preserve">Raportul nu a </w:t>
      </w:r>
      <w:r w:rsidR="00EA1B4C">
        <w:rPr>
          <w:rFonts w:asciiTheme="majorHAnsi" w:hAnsiTheme="majorHAnsi" w:cstheme="majorHAnsi"/>
          <w:sz w:val="24"/>
          <w:szCs w:val="24"/>
          <w:lang w:val="ro-MD"/>
        </w:rPr>
        <w:t>cuprins</w:t>
      </w:r>
      <w:r w:rsidRPr="00C84533">
        <w:rPr>
          <w:rFonts w:asciiTheme="majorHAnsi" w:hAnsiTheme="majorHAnsi" w:cstheme="majorHAnsi"/>
          <w:sz w:val="24"/>
          <w:szCs w:val="24"/>
          <w:lang w:val="ro-MD"/>
        </w:rPr>
        <w:t xml:space="preserve"> descrieri și argumentări privind gradul de execuție a fiecărui obiect</w:t>
      </w:r>
      <w:r w:rsidR="00EA1B4C">
        <w:rPr>
          <w:rFonts w:asciiTheme="majorHAnsi" w:hAnsiTheme="majorHAnsi" w:cstheme="majorHAnsi"/>
          <w:sz w:val="24"/>
          <w:szCs w:val="24"/>
          <w:lang w:val="ro-MD"/>
        </w:rPr>
        <w:t xml:space="preserve">, dar </w:t>
      </w:r>
      <w:proofErr w:type="spellStart"/>
      <w:r w:rsidRPr="00C84533">
        <w:rPr>
          <w:rFonts w:asciiTheme="majorHAnsi" w:hAnsiTheme="majorHAnsi" w:cstheme="majorHAnsi"/>
          <w:sz w:val="24"/>
          <w:szCs w:val="24"/>
          <w:lang w:val="ro-MD"/>
        </w:rPr>
        <w:t>şi</w:t>
      </w:r>
      <w:proofErr w:type="spellEnd"/>
      <w:r w:rsidRPr="00C84533">
        <w:rPr>
          <w:rFonts w:asciiTheme="majorHAnsi" w:hAnsiTheme="majorHAnsi" w:cstheme="majorHAnsi"/>
          <w:sz w:val="24"/>
          <w:szCs w:val="24"/>
          <w:lang w:val="ro-MD"/>
        </w:rPr>
        <w:t xml:space="preserve"> </w:t>
      </w:r>
      <w:r w:rsidRPr="00863A86">
        <w:rPr>
          <w:rFonts w:asciiTheme="majorHAnsi" w:hAnsiTheme="majorHAnsi" w:cstheme="majorHAnsi"/>
          <w:sz w:val="24"/>
          <w:szCs w:val="24"/>
          <w:lang w:val="ro-MD"/>
        </w:rPr>
        <w:t>factorii</w:t>
      </w:r>
      <w:r w:rsidRPr="00C84533">
        <w:rPr>
          <w:rFonts w:asciiTheme="majorHAnsi" w:hAnsiTheme="majorHAnsi" w:cstheme="majorHAnsi"/>
          <w:sz w:val="24"/>
          <w:szCs w:val="24"/>
          <w:lang w:val="ro-MD"/>
        </w:rPr>
        <w:t xml:space="preserve"> care au influențat nefinalizarea investițiilor capitale în active în curs de execuție; neincluderea informațiilor cu referire la modificarea acțiunilor </w:t>
      </w:r>
      <w:proofErr w:type="spellStart"/>
      <w:r w:rsidRPr="00C84533">
        <w:rPr>
          <w:rFonts w:asciiTheme="majorHAnsi" w:hAnsiTheme="majorHAnsi" w:cstheme="majorHAnsi"/>
          <w:sz w:val="24"/>
          <w:szCs w:val="24"/>
          <w:lang w:val="ro-MD"/>
        </w:rPr>
        <w:t>şi</w:t>
      </w:r>
      <w:proofErr w:type="spellEnd"/>
      <w:r w:rsidRPr="00C84533">
        <w:rPr>
          <w:rFonts w:asciiTheme="majorHAnsi" w:hAnsiTheme="majorHAnsi" w:cstheme="majorHAnsi"/>
          <w:sz w:val="24"/>
          <w:szCs w:val="24"/>
          <w:lang w:val="ro-MD"/>
        </w:rPr>
        <w:t xml:space="preserve"> altor forme de participare în capital în interiorul țării; descifrarea creanțelor și datoriilor cu termen</w:t>
      </w:r>
      <w:r w:rsidR="00EA1B4C">
        <w:rPr>
          <w:rFonts w:asciiTheme="majorHAnsi" w:hAnsiTheme="majorHAnsi" w:cstheme="majorHAnsi"/>
          <w:sz w:val="24"/>
          <w:szCs w:val="24"/>
          <w:lang w:val="ro-MD"/>
        </w:rPr>
        <w:t>ul</w:t>
      </w:r>
      <w:r w:rsidRPr="00C84533">
        <w:rPr>
          <w:rFonts w:asciiTheme="majorHAnsi" w:hAnsiTheme="majorHAnsi" w:cstheme="majorHAnsi"/>
          <w:sz w:val="24"/>
          <w:szCs w:val="24"/>
          <w:lang w:val="ro-MD"/>
        </w:rPr>
        <w:t xml:space="preserve"> de achitare/prescripție expirat și măsurile întreprinse de recuperare.</w:t>
      </w:r>
    </w:p>
    <w:p w14:paraId="6C3EB690" w14:textId="77777777" w:rsidR="0054713F" w:rsidRDefault="0054713F" w:rsidP="0054713F">
      <w:pPr>
        <w:spacing w:after="0" w:line="276" w:lineRule="auto"/>
        <w:jc w:val="both"/>
        <w:rPr>
          <w:rFonts w:asciiTheme="majorHAnsi" w:eastAsia="Calibri" w:hAnsiTheme="majorHAnsi" w:cstheme="majorHAnsi"/>
          <w:color w:val="0D0D0D" w:themeColor="text1" w:themeTint="F2"/>
          <w:sz w:val="24"/>
          <w:szCs w:val="24"/>
          <w:lang w:val="ro-MD"/>
        </w:rPr>
      </w:pPr>
      <w:r w:rsidRPr="00C84533">
        <w:rPr>
          <w:rFonts w:asciiTheme="majorHAnsi" w:eastAsia="Times New Roman" w:hAnsiTheme="majorHAnsi" w:cstheme="majorHAnsi"/>
          <w:color w:val="0D0D0D" w:themeColor="text1" w:themeTint="F2"/>
          <w:sz w:val="24"/>
          <w:szCs w:val="24"/>
          <w:lang w:val="ro-MD"/>
        </w:rPr>
        <w:t>Am realizat misiunea de audit în conformitate cu Standardele Internaționale de Audit</w:t>
      </w:r>
      <w:r w:rsidRPr="00C84533">
        <w:rPr>
          <w:rStyle w:val="FootnoteReference"/>
          <w:rFonts w:asciiTheme="majorHAnsi" w:eastAsia="Times New Roman" w:hAnsiTheme="majorHAnsi" w:cstheme="majorHAnsi"/>
          <w:color w:val="0D0D0D" w:themeColor="text1" w:themeTint="F2"/>
          <w:sz w:val="24"/>
          <w:szCs w:val="24"/>
          <w:lang w:val="ro-MD"/>
        </w:rPr>
        <w:footnoteReference w:id="15"/>
      </w:r>
      <w:r w:rsidRPr="00C84533">
        <w:rPr>
          <w:rFonts w:asciiTheme="majorHAnsi" w:eastAsia="Times New Roman" w:hAnsiTheme="majorHAnsi" w:cstheme="majorHAnsi"/>
          <w:color w:val="0D0D0D" w:themeColor="text1" w:themeTint="F2"/>
          <w:sz w:val="24"/>
          <w:szCs w:val="24"/>
          <w:lang w:val="ro-MD"/>
        </w:rPr>
        <w:t xml:space="preserve">. Responsabilitățile noastre, potrivit standardelor respective, sunt expuse în secțiunea </w:t>
      </w:r>
      <w:r w:rsidRPr="00C84533">
        <w:rPr>
          <w:rFonts w:asciiTheme="majorHAnsi" w:eastAsia="Times New Roman" w:hAnsiTheme="majorHAnsi" w:cstheme="majorHAnsi"/>
          <w:i/>
          <w:color w:val="0D0D0D" w:themeColor="text1" w:themeTint="F2"/>
          <w:sz w:val="24"/>
          <w:szCs w:val="24"/>
          <w:lang w:val="ro-MD"/>
        </w:rPr>
        <w:t>Responsabilitatea auditorului într-un audit al rapoartelor financiare</w:t>
      </w:r>
      <w:r w:rsidRPr="00C84533">
        <w:rPr>
          <w:rFonts w:asciiTheme="majorHAnsi" w:eastAsia="Times New Roman" w:hAnsiTheme="majorHAnsi" w:cstheme="majorHAnsi"/>
          <w:color w:val="0D0D0D" w:themeColor="text1" w:themeTint="F2"/>
          <w:sz w:val="24"/>
          <w:szCs w:val="24"/>
          <w:lang w:val="ro-MD"/>
        </w:rPr>
        <w:t xml:space="preserve"> din prezentul Raport. </w:t>
      </w:r>
      <w:r w:rsidRPr="00C84533">
        <w:rPr>
          <w:rFonts w:asciiTheme="majorHAnsi" w:eastAsia="Calibri" w:hAnsiTheme="majorHAnsi" w:cstheme="majorHAnsi"/>
          <w:color w:val="0D0D0D" w:themeColor="text1" w:themeTint="F2"/>
          <w:sz w:val="24"/>
          <w:szCs w:val="24"/>
          <w:lang w:val="ro-MD"/>
        </w:rPr>
        <w:t>Suntem independenți față de entitatea auditată și am îndeplinit responsabilitățile de etică conform cerințelor Codului etic al Curții de Conturi. Considerăm că probele de audit obținute sunt suficiente și adecvate pentru a furniza o bază pentru opinia noastră.</w:t>
      </w:r>
    </w:p>
    <w:p w14:paraId="3CEEAC12" w14:textId="77777777" w:rsidR="00521119" w:rsidRPr="00C84533" w:rsidRDefault="00521119" w:rsidP="0054713F">
      <w:pPr>
        <w:spacing w:after="0" w:line="276" w:lineRule="auto"/>
        <w:jc w:val="both"/>
        <w:rPr>
          <w:rFonts w:asciiTheme="majorHAnsi" w:eastAsia="Calibri" w:hAnsiTheme="majorHAnsi" w:cstheme="majorHAnsi"/>
          <w:color w:val="0D0D0D" w:themeColor="text1" w:themeTint="F2"/>
          <w:sz w:val="24"/>
          <w:szCs w:val="24"/>
          <w:lang w:val="ro-MD"/>
        </w:rPr>
      </w:pPr>
    </w:p>
    <w:p w14:paraId="2B4C0ED3" w14:textId="77777777" w:rsidR="0054713F" w:rsidRPr="00C84533" w:rsidRDefault="0054713F" w:rsidP="0054713F">
      <w:pPr>
        <w:tabs>
          <w:tab w:val="left" w:pos="0"/>
          <w:tab w:val="left" w:pos="284"/>
        </w:tabs>
        <w:spacing w:after="120" w:line="276" w:lineRule="auto"/>
        <w:outlineLvl w:val="0"/>
        <w:rPr>
          <w:rFonts w:asciiTheme="majorHAnsi" w:eastAsia="Times New Roman" w:hAnsiTheme="majorHAnsi" w:cstheme="majorHAnsi"/>
          <w:b/>
          <w:color w:val="0D0D0D" w:themeColor="text1" w:themeTint="F2"/>
          <w:sz w:val="24"/>
          <w:szCs w:val="24"/>
          <w:lang w:val="ro-MD"/>
        </w:rPr>
      </w:pPr>
      <w:r w:rsidRPr="00C84533">
        <w:rPr>
          <w:rFonts w:asciiTheme="majorHAnsi" w:eastAsia="Times New Roman" w:hAnsiTheme="majorHAnsi" w:cstheme="majorHAnsi"/>
          <w:b/>
          <w:color w:val="0D0D0D" w:themeColor="text1" w:themeTint="F2"/>
          <w:sz w:val="24"/>
          <w:szCs w:val="24"/>
          <w:lang w:val="ro-MD"/>
        </w:rPr>
        <w:t>III. PARAGRAF DE EVIDENȚIERE A UNOR ASPECTE</w:t>
      </w:r>
    </w:p>
    <w:p w14:paraId="692FEA97" w14:textId="6D271914" w:rsidR="00415069" w:rsidRPr="000D55C4" w:rsidRDefault="00001CEA" w:rsidP="00A52C45">
      <w:pPr>
        <w:spacing w:after="0" w:line="276" w:lineRule="auto"/>
        <w:jc w:val="both"/>
        <w:rPr>
          <w:rFonts w:asciiTheme="majorHAnsi" w:hAnsiTheme="majorHAnsi" w:cstheme="majorHAnsi"/>
          <w:color w:val="0D0D0D" w:themeColor="text1" w:themeTint="F2"/>
          <w:sz w:val="24"/>
          <w:szCs w:val="24"/>
          <w:lang w:val="ro-MD"/>
        </w:rPr>
      </w:pPr>
      <w:r w:rsidRPr="00C84533">
        <w:rPr>
          <w:rFonts w:asciiTheme="majorHAnsi" w:hAnsiTheme="majorHAnsi" w:cstheme="majorHAnsi"/>
          <w:b/>
          <w:color w:val="0D0D0D" w:themeColor="text1" w:themeTint="F2"/>
          <w:sz w:val="24"/>
          <w:szCs w:val="24"/>
          <w:lang w:val="ro-MD"/>
        </w:rPr>
        <w:t>3.1.</w:t>
      </w:r>
      <w:r w:rsidRPr="00C84533">
        <w:rPr>
          <w:rFonts w:asciiTheme="majorHAnsi" w:hAnsiTheme="majorHAnsi" w:cstheme="majorHAnsi"/>
          <w:color w:val="0D0D0D" w:themeColor="text1" w:themeTint="F2"/>
          <w:sz w:val="24"/>
          <w:szCs w:val="24"/>
          <w:lang w:val="ro-MD"/>
        </w:rPr>
        <w:t xml:space="preserve"> </w:t>
      </w:r>
      <w:r w:rsidR="00415069" w:rsidRPr="00415069">
        <w:rPr>
          <w:rFonts w:asciiTheme="majorHAnsi" w:eastAsia="Times New Roman" w:hAnsiTheme="majorHAnsi" w:cstheme="majorHAnsi"/>
          <w:sz w:val="24"/>
          <w:lang w:val="ro"/>
        </w:rPr>
        <w:t xml:space="preserve">Atragem atenția asupra faptului că art.11 alin. (2) din Legea </w:t>
      </w:r>
      <w:r w:rsidR="009F6497">
        <w:rPr>
          <w:rFonts w:asciiTheme="majorHAnsi" w:eastAsia="Times New Roman" w:hAnsiTheme="majorHAnsi" w:cstheme="majorHAnsi"/>
          <w:sz w:val="24"/>
          <w:lang w:val="ro"/>
        </w:rPr>
        <w:t>nr.</w:t>
      </w:r>
      <w:r w:rsidR="00415069" w:rsidRPr="00415069">
        <w:rPr>
          <w:rFonts w:asciiTheme="majorHAnsi" w:eastAsia="Times New Roman" w:hAnsiTheme="majorHAnsi" w:cstheme="majorHAnsi"/>
          <w:sz w:val="24"/>
          <w:lang w:val="ro"/>
        </w:rPr>
        <w:t xml:space="preserve">121-XVI din 04.05.2007 prevede necesitatea de a asigura o evidență contabilă distinctă a bunurilor proprietate publică din domeniul public aflate în gestiunea entităților (instituțiilor publice și întreprinderilor) la autogestiune. </w:t>
      </w:r>
    </w:p>
    <w:p w14:paraId="05D1DA76" w14:textId="77777777" w:rsidR="00C726E3" w:rsidRDefault="00415069" w:rsidP="00EE6BE1">
      <w:pPr>
        <w:shd w:val="clear" w:color="auto" w:fill="FFFFFF" w:themeFill="background1"/>
        <w:spacing w:after="0" w:line="276" w:lineRule="auto"/>
        <w:jc w:val="both"/>
        <w:rPr>
          <w:rFonts w:asciiTheme="majorHAnsi" w:eastAsia="Times New Roman" w:hAnsiTheme="majorHAnsi" w:cstheme="majorHAnsi"/>
          <w:sz w:val="24"/>
          <w:lang w:val="ro"/>
        </w:rPr>
      </w:pPr>
      <w:r w:rsidRPr="00415069">
        <w:rPr>
          <w:rFonts w:asciiTheme="majorHAnsi" w:eastAsia="Times New Roman" w:hAnsiTheme="majorHAnsi" w:cstheme="majorHAnsi"/>
          <w:sz w:val="24"/>
          <w:lang w:val="ro"/>
        </w:rPr>
        <w:lastRenderedPageBreak/>
        <w:t>Actuala clasificare a tranzacțiilor</w:t>
      </w:r>
      <w:r w:rsidR="000D55C4">
        <w:rPr>
          <w:rStyle w:val="FootnoteReference"/>
          <w:rFonts w:asciiTheme="majorHAnsi" w:eastAsia="Times New Roman" w:hAnsiTheme="majorHAnsi" w:cstheme="majorHAnsi"/>
          <w:sz w:val="24"/>
          <w:lang w:val="ro"/>
        </w:rPr>
        <w:footnoteReference w:id="16"/>
      </w:r>
      <w:r w:rsidRPr="00415069">
        <w:rPr>
          <w:rFonts w:asciiTheme="majorHAnsi" w:eastAsia="Times New Roman" w:hAnsiTheme="majorHAnsi" w:cstheme="majorHAnsi"/>
          <w:sz w:val="24"/>
          <w:lang w:val="ro"/>
        </w:rPr>
        <w:t xml:space="preserve"> nu face distincție între bunurile care au fost transmise de către fondator unei entități cu titlu de proprietate și cele care sunt transmise în gestiune, folosință sau comodat, ai căror proprietari reali sunt fondatorul sau alte persoane terțe.</w:t>
      </w:r>
      <w:bookmarkStart w:id="3" w:name="_Hlk87952929"/>
      <w:bookmarkEnd w:id="3"/>
      <w:r w:rsidR="00C726E3">
        <w:rPr>
          <w:rFonts w:asciiTheme="majorHAnsi" w:eastAsia="Times New Roman" w:hAnsiTheme="majorHAnsi" w:cstheme="majorHAnsi"/>
          <w:sz w:val="24"/>
          <w:lang w:val="ro"/>
        </w:rPr>
        <w:t xml:space="preserve"> </w:t>
      </w:r>
    </w:p>
    <w:p w14:paraId="24CB1EEF" w14:textId="0A82D24A" w:rsidR="00B16883" w:rsidRPr="00EE6BE1" w:rsidRDefault="00C726E3" w:rsidP="00EE6BE1">
      <w:pPr>
        <w:shd w:val="clear" w:color="auto" w:fill="FFFFFF" w:themeFill="background1"/>
        <w:spacing w:after="0" w:line="276" w:lineRule="auto"/>
        <w:jc w:val="both"/>
        <w:rPr>
          <w:rFonts w:asciiTheme="majorHAnsi" w:hAnsiTheme="majorHAnsi" w:cstheme="majorHAnsi"/>
          <w:color w:val="0D0D0D" w:themeColor="text1" w:themeTint="F2"/>
          <w:sz w:val="28"/>
          <w:szCs w:val="24"/>
          <w:lang w:val="ro-MD"/>
        </w:rPr>
      </w:pPr>
      <w:r>
        <w:rPr>
          <w:rFonts w:asciiTheme="majorHAnsi" w:eastAsia="Times New Roman" w:hAnsiTheme="majorHAnsi" w:cstheme="majorHAnsi"/>
          <w:sz w:val="24"/>
          <w:lang w:val="ro"/>
        </w:rPr>
        <w:t>C</w:t>
      </w:r>
      <w:r w:rsidR="00415069" w:rsidRPr="00415069">
        <w:rPr>
          <w:rFonts w:asciiTheme="majorHAnsi" w:eastAsia="Times New Roman" w:hAnsiTheme="majorHAnsi" w:cstheme="majorHAnsi"/>
          <w:sz w:val="24"/>
          <w:lang w:val="ro"/>
        </w:rPr>
        <w:t>ontul 4153 „Investiții în părți legate și nelegate”</w:t>
      </w:r>
      <w:r>
        <w:rPr>
          <w:rFonts w:asciiTheme="majorHAnsi" w:eastAsia="Times New Roman" w:hAnsiTheme="majorHAnsi" w:cstheme="majorHAnsi"/>
          <w:sz w:val="24"/>
          <w:lang w:val="ro"/>
        </w:rPr>
        <w:t>,</w:t>
      </w:r>
      <w:r w:rsidR="00415069" w:rsidRPr="00415069">
        <w:rPr>
          <w:rFonts w:asciiTheme="majorHAnsi" w:eastAsia="Times New Roman" w:hAnsiTheme="majorHAnsi" w:cstheme="majorHAnsi"/>
          <w:sz w:val="24"/>
          <w:lang w:val="ro"/>
        </w:rPr>
        <w:t xml:space="preserve"> pentru transmitere în gestiune a b</w:t>
      </w:r>
      <w:r w:rsidR="00415069">
        <w:rPr>
          <w:rFonts w:asciiTheme="majorHAnsi" w:eastAsia="Times New Roman" w:hAnsiTheme="majorHAnsi" w:cstheme="majorHAnsi"/>
          <w:sz w:val="24"/>
          <w:lang w:val="ro"/>
        </w:rPr>
        <w:t>unurilor</w:t>
      </w:r>
      <w:r>
        <w:rPr>
          <w:rFonts w:asciiTheme="majorHAnsi" w:eastAsia="Times New Roman" w:hAnsiTheme="majorHAnsi" w:cstheme="majorHAnsi"/>
          <w:sz w:val="24"/>
          <w:lang w:val="ro"/>
        </w:rPr>
        <w:t>,</w:t>
      </w:r>
      <w:r w:rsidR="009F6497">
        <w:rPr>
          <w:rFonts w:asciiTheme="majorHAnsi" w:eastAsia="Times New Roman" w:hAnsiTheme="majorHAnsi" w:cstheme="majorHAnsi"/>
          <w:sz w:val="24"/>
          <w:lang w:val="ro"/>
        </w:rPr>
        <w:t xml:space="preserve"> </w:t>
      </w:r>
      <w:r w:rsidR="00415069">
        <w:rPr>
          <w:rFonts w:asciiTheme="majorHAnsi" w:eastAsia="Times New Roman" w:hAnsiTheme="majorHAnsi" w:cstheme="majorHAnsi"/>
          <w:sz w:val="24"/>
          <w:lang w:val="ro"/>
        </w:rPr>
        <w:t xml:space="preserve"> permite înregistrarea</w:t>
      </w:r>
      <w:r w:rsidR="00415069" w:rsidRPr="00415069">
        <w:rPr>
          <w:rFonts w:asciiTheme="majorHAnsi" w:eastAsia="Times New Roman" w:hAnsiTheme="majorHAnsi" w:cstheme="majorHAnsi"/>
          <w:sz w:val="24"/>
          <w:lang w:val="ro"/>
        </w:rPr>
        <w:t xml:space="preserve">, </w:t>
      </w:r>
      <w:r w:rsidR="009F6497">
        <w:rPr>
          <w:rFonts w:asciiTheme="majorHAnsi" w:eastAsia="Times New Roman" w:hAnsiTheme="majorHAnsi" w:cstheme="majorHAnsi"/>
          <w:sz w:val="24"/>
          <w:lang w:val="ro"/>
        </w:rPr>
        <w:t>dar</w:t>
      </w:r>
      <w:r w:rsidR="00415069" w:rsidRPr="00415069">
        <w:rPr>
          <w:rFonts w:asciiTheme="majorHAnsi" w:eastAsia="Times New Roman" w:hAnsiTheme="majorHAnsi" w:cstheme="majorHAnsi"/>
          <w:sz w:val="24"/>
          <w:lang w:val="ro"/>
        </w:rPr>
        <w:t xml:space="preserve"> nu</w:t>
      </w:r>
      <w:r w:rsidR="00567BE4">
        <w:rPr>
          <w:rFonts w:asciiTheme="majorHAnsi" w:eastAsia="Times New Roman" w:hAnsiTheme="majorHAnsi" w:cstheme="majorHAnsi"/>
          <w:sz w:val="24"/>
          <w:lang w:val="ro"/>
        </w:rPr>
        <w:t xml:space="preserve"> și</w:t>
      </w:r>
      <w:r w:rsidR="00415069" w:rsidRPr="00415069">
        <w:rPr>
          <w:rFonts w:asciiTheme="majorHAnsi" w:eastAsia="Times New Roman" w:hAnsiTheme="majorHAnsi" w:cstheme="majorHAnsi"/>
          <w:sz w:val="24"/>
          <w:lang w:val="ro"/>
        </w:rPr>
        <w:t xml:space="preserve"> o evidență analitică/distinctă </w:t>
      </w:r>
      <w:r w:rsidR="00567BE4">
        <w:rPr>
          <w:rFonts w:asciiTheme="majorHAnsi" w:eastAsia="Times New Roman" w:hAnsiTheme="majorHAnsi" w:cstheme="majorHAnsi"/>
          <w:sz w:val="24"/>
          <w:lang w:val="ro"/>
        </w:rPr>
        <w:t>a</w:t>
      </w:r>
      <w:r w:rsidR="00415069" w:rsidRPr="00415069">
        <w:rPr>
          <w:rFonts w:asciiTheme="majorHAnsi" w:eastAsia="Times New Roman" w:hAnsiTheme="majorHAnsi" w:cstheme="majorHAnsi"/>
          <w:sz w:val="24"/>
          <w:lang w:val="ro"/>
        </w:rPr>
        <w:t xml:space="preserve"> fiec</w:t>
      </w:r>
      <w:r w:rsidR="00567BE4">
        <w:rPr>
          <w:rFonts w:asciiTheme="majorHAnsi" w:eastAsia="Times New Roman" w:hAnsiTheme="majorHAnsi" w:cstheme="majorHAnsi"/>
          <w:sz w:val="24"/>
          <w:lang w:val="ro"/>
        </w:rPr>
        <w:t>ărui</w:t>
      </w:r>
      <w:r w:rsidR="00415069" w:rsidRPr="00415069">
        <w:rPr>
          <w:rFonts w:asciiTheme="majorHAnsi" w:eastAsia="Times New Roman" w:hAnsiTheme="majorHAnsi" w:cstheme="majorHAnsi"/>
          <w:sz w:val="24"/>
          <w:lang w:val="ro"/>
        </w:rPr>
        <w:t xml:space="preserve"> bun transmis în gestiune.</w:t>
      </w:r>
    </w:p>
    <w:p w14:paraId="1F6E86A0" w14:textId="386014E7" w:rsidR="007675B1" w:rsidRPr="00C84533" w:rsidRDefault="00B16883" w:rsidP="00D71CAF">
      <w:pPr>
        <w:spacing w:after="120" w:line="276" w:lineRule="auto"/>
        <w:jc w:val="both"/>
        <w:rPr>
          <w:lang w:val="ro-MD"/>
        </w:rPr>
      </w:pPr>
      <w:r w:rsidRPr="00C84533">
        <w:rPr>
          <w:rFonts w:asciiTheme="majorHAnsi" w:hAnsiTheme="majorHAnsi" w:cstheme="majorHAnsi"/>
          <w:b/>
          <w:color w:val="0D0D0D" w:themeColor="text1" w:themeTint="F2"/>
          <w:sz w:val="24"/>
          <w:szCs w:val="24"/>
          <w:lang w:val="ro-MD"/>
        </w:rPr>
        <w:t xml:space="preserve">3.2. </w:t>
      </w:r>
      <w:r w:rsidR="00577FF6" w:rsidRPr="00C84533">
        <w:rPr>
          <w:rFonts w:asciiTheme="majorHAnsi" w:eastAsia="Calibri" w:hAnsiTheme="majorHAnsi" w:cstheme="majorHAnsi"/>
          <w:noProof/>
          <w:color w:val="0D0D0D" w:themeColor="text1" w:themeTint="F2"/>
          <w:sz w:val="24"/>
          <w:szCs w:val="24"/>
          <w:lang w:val="ro-MD"/>
        </w:rPr>
        <w:t xml:space="preserve">Necorespunderea prevederilor Ordinului ministrului </w:t>
      </w:r>
      <w:r w:rsidR="00567BE4">
        <w:rPr>
          <w:rFonts w:asciiTheme="majorHAnsi" w:eastAsia="Calibri" w:hAnsiTheme="majorHAnsi" w:cstheme="majorHAnsi"/>
          <w:noProof/>
          <w:color w:val="0D0D0D" w:themeColor="text1" w:themeTint="F2"/>
          <w:sz w:val="24"/>
          <w:szCs w:val="24"/>
          <w:lang w:val="ro-MD"/>
        </w:rPr>
        <w:t>F</w:t>
      </w:r>
      <w:r w:rsidR="00577FF6" w:rsidRPr="00C84533">
        <w:rPr>
          <w:rFonts w:asciiTheme="majorHAnsi" w:eastAsia="Calibri" w:hAnsiTheme="majorHAnsi" w:cstheme="majorHAnsi"/>
          <w:noProof/>
          <w:color w:val="0D0D0D" w:themeColor="text1" w:themeTint="F2"/>
          <w:sz w:val="24"/>
          <w:szCs w:val="24"/>
          <w:lang w:val="ro-MD"/>
        </w:rPr>
        <w:t xml:space="preserve">inanțelor nr.216 din 28.12.2015 principiilor contabile </w:t>
      </w:r>
      <w:r w:rsidR="00CC4739" w:rsidRPr="00CC4739">
        <w:rPr>
          <w:rFonts w:asciiTheme="majorHAnsi" w:eastAsia="Calibri" w:hAnsiTheme="majorHAnsi" w:cstheme="majorHAnsi"/>
          <w:noProof/>
          <w:color w:val="0D0D0D" w:themeColor="text1" w:themeTint="F2"/>
          <w:sz w:val="24"/>
          <w:szCs w:val="24"/>
          <w:lang w:val="ro-MD"/>
        </w:rPr>
        <w:t>(contabilitatea de angajamente; consecvența prezentării</w:t>
      </w:r>
      <w:r w:rsidR="00CC4739">
        <w:rPr>
          <w:rFonts w:asciiTheme="majorHAnsi" w:eastAsia="Calibri" w:hAnsiTheme="majorHAnsi" w:cstheme="majorHAnsi"/>
          <w:noProof/>
          <w:color w:val="0D0D0D" w:themeColor="text1" w:themeTint="F2"/>
          <w:sz w:val="24"/>
          <w:szCs w:val="24"/>
          <w:lang w:val="ro-MD"/>
        </w:rPr>
        <w:t xml:space="preserve"> </w:t>
      </w:r>
      <w:r w:rsidR="00577FF6" w:rsidRPr="00C84533">
        <w:rPr>
          <w:rFonts w:asciiTheme="majorHAnsi" w:eastAsia="Calibri" w:hAnsiTheme="majorHAnsi" w:cstheme="majorHAnsi"/>
          <w:noProof/>
          <w:color w:val="0D0D0D" w:themeColor="text1" w:themeTint="F2"/>
          <w:sz w:val="24"/>
          <w:szCs w:val="24"/>
          <w:lang w:val="ro-MD"/>
        </w:rPr>
        <w:t>etc</w:t>
      </w:r>
      <w:r w:rsidR="00567BE4">
        <w:rPr>
          <w:rFonts w:asciiTheme="majorHAnsi" w:eastAsia="Calibri" w:hAnsiTheme="majorHAnsi" w:cstheme="majorHAnsi"/>
          <w:noProof/>
          <w:color w:val="0D0D0D" w:themeColor="text1" w:themeTint="F2"/>
          <w:sz w:val="24"/>
          <w:szCs w:val="24"/>
          <w:lang w:val="ro-MD"/>
        </w:rPr>
        <w:t>.</w:t>
      </w:r>
      <w:r w:rsidR="00CC4739">
        <w:rPr>
          <w:rFonts w:asciiTheme="majorHAnsi" w:eastAsia="Calibri" w:hAnsiTheme="majorHAnsi" w:cstheme="majorHAnsi"/>
          <w:noProof/>
          <w:color w:val="0D0D0D" w:themeColor="text1" w:themeTint="F2"/>
          <w:sz w:val="24"/>
          <w:szCs w:val="24"/>
          <w:lang w:val="ro-MD"/>
        </w:rPr>
        <w:t>)</w:t>
      </w:r>
      <w:r w:rsidR="00577FF6" w:rsidRPr="00C84533">
        <w:rPr>
          <w:rFonts w:asciiTheme="majorHAnsi" w:eastAsia="Calibri" w:hAnsiTheme="majorHAnsi" w:cstheme="majorHAnsi"/>
          <w:noProof/>
          <w:color w:val="0D0D0D" w:themeColor="text1" w:themeTint="F2"/>
          <w:sz w:val="24"/>
          <w:szCs w:val="24"/>
          <w:lang w:val="ro-MD"/>
        </w:rPr>
        <w:t xml:space="preserve"> și caracteristicilor calitative (relevanță; credibilitate; compatibilitate), prevăzute de art.6 din </w:t>
      </w:r>
      <w:r w:rsidR="00577FF6" w:rsidRPr="00CB5B9F">
        <w:rPr>
          <w:rFonts w:asciiTheme="majorHAnsi" w:eastAsia="Calibri" w:hAnsiTheme="majorHAnsi" w:cstheme="majorHAnsi"/>
          <w:noProof/>
          <w:color w:val="0D0D0D" w:themeColor="text1" w:themeTint="F2"/>
          <w:sz w:val="24"/>
          <w:szCs w:val="24"/>
          <w:lang w:val="ro-MD"/>
        </w:rPr>
        <w:t xml:space="preserve">Legea </w:t>
      </w:r>
      <w:r w:rsidR="00CB5B9F" w:rsidRPr="007327A9">
        <w:rPr>
          <w:rFonts w:asciiTheme="majorHAnsi" w:eastAsia="Calibri" w:hAnsiTheme="majorHAnsi" w:cstheme="majorHAnsi"/>
          <w:noProof/>
          <w:sz w:val="24"/>
          <w:szCs w:val="24"/>
          <w:lang w:val="ro-MD"/>
        </w:rPr>
        <w:t>nr.113-XVI din 27.04.2007</w:t>
      </w:r>
      <w:r w:rsidR="00577FF6" w:rsidRPr="00C84533">
        <w:rPr>
          <w:rFonts w:asciiTheme="majorHAnsi" w:eastAsia="Calibri" w:hAnsiTheme="majorHAnsi" w:cstheme="majorHAnsi"/>
          <w:noProof/>
          <w:color w:val="0D0D0D" w:themeColor="text1" w:themeTint="F2"/>
          <w:sz w:val="24"/>
          <w:szCs w:val="24"/>
          <w:lang w:val="ro-MD"/>
        </w:rPr>
        <w:t>, a cauzat</w:t>
      </w:r>
      <w:r w:rsidR="006833B1">
        <w:rPr>
          <w:rFonts w:asciiTheme="majorHAnsi" w:hAnsiTheme="majorHAnsi" w:cstheme="majorHAnsi"/>
          <w:color w:val="0D0D0D" w:themeColor="text1" w:themeTint="F2"/>
          <w:sz w:val="24"/>
          <w:szCs w:val="24"/>
          <w:lang w:val="ro-MD"/>
        </w:rPr>
        <w:t xml:space="preserve"> </w:t>
      </w:r>
      <w:r w:rsidR="00577FF6" w:rsidRPr="002C5491">
        <w:rPr>
          <w:rFonts w:asciiTheme="majorHAnsi" w:hAnsiTheme="majorHAnsi" w:cstheme="majorHAnsi"/>
          <w:color w:val="0D0D0D" w:themeColor="text1" w:themeTint="F2"/>
          <w:sz w:val="24"/>
          <w:szCs w:val="24"/>
          <w:lang w:val="ro-MD"/>
        </w:rPr>
        <w:t xml:space="preserve">subevaluarea valorii contului  </w:t>
      </w:r>
      <w:r w:rsidR="00577FF6" w:rsidRPr="002C5491">
        <w:rPr>
          <w:rFonts w:asciiTheme="majorHAnsi" w:hAnsiTheme="majorHAnsi" w:cstheme="majorHAnsi"/>
          <w:b/>
          <w:color w:val="0D0D0D" w:themeColor="text1" w:themeTint="F2"/>
          <w:sz w:val="24"/>
          <w:szCs w:val="24"/>
          <w:lang w:val="ro-MD"/>
        </w:rPr>
        <w:t>5</w:t>
      </w:r>
      <w:r w:rsidR="001C030C" w:rsidRPr="002C5491">
        <w:rPr>
          <w:rFonts w:asciiTheme="majorHAnsi" w:hAnsiTheme="majorHAnsi" w:cstheme="majorHAnsi"/>
          <w:b/>
          <w:color w:val="0D0D0D" w:themeColor="text1" w:themeTint="F2"/>
          <w:sz w:val="24"/>
          <w:szCs w:val="24"/>
          <w:lang w:val="ro-MD"/>
        </w:rPr>
        <w:t>52</w:t>
      </w:r>
      <w:r w:rsidR="00577FF6" w:rsidRPr="002C5491">
        <w:rPr>
          <w:rFonts w:asciiTheme="majorHAnsi" w:hAnsiTheme="majorHAnsi" w:cstheme="majorHAnsi"/>
          <w:color w:val="0D0D0D" w:themeColor="text1" w:themeTint="F2"/>
          <w:sz w:val="24"/>
          <w:szCs w:val="24"/>
          <w:lang w:val="ro-MD"/>
        </w:rPr>
        <w:t xml:space="preserve"> „Împrumuturi</w:t>
      </w:r>
      <w:r w:rsidR="001C030C" w:rsidRPr="002C5491">
        <w:rPr>
          <w:rFonts w:asciiTheme="majorHAnsi" w:hAnsiTheme="majorHAnsi" w:cstheme="majorHAnsi"/>
          <w:color w:val="0D0D0D" w:themeColor="text1" w:themeTint="F2"/>
          <w:sz w:val="24"/>
          <w:szCs w:val="24"/>
          <w:lang w:val="ro-MD"/>
        </w:rPr>
        <w:t xml:space="preserve"> interne de la </w:t>
      </w:r>
      <w:r w:rsidR="0032229E" w:rsidRPr="002C5491">
        <w:rPr>
          <w:rFonts w:asciiTheme="majorHAnsi" w:hAnsiTheme="majorHAnsi" w:cstheme="majorHAnsi"/>
          <w:color w:val="0D0D0D" w:themeColor="text1" w:themeTint="F2"/>
          <w:sz w:val="24"/>
          <w:szCs w:val="24"/>
          <w:lang w:val="ro-MD"/>
        </w:rPr>
        <w:t>instituțiile</w:t>
      </w:r>
      <w:r w:rsidR="001C030C" w:rsidRPr="002C5491">
        <w:rPr>
          <w:rFonts w:asciiTheme="majorHAnsi" w:hAnsiTheme="majorHAnsi" w:cstheme="majorHAnsi"/>
          <w:color w:val="0D0D0D" w:themeColor="text1" w:themeTint="F2"/>
          <w:sz w:val="24"/>
          <w:szCs w:val="24"/>
          <w:lang w:val="ro-MD"/>
        </w:rPr>
        <w:t xml:space="preserve"> financiare</w:t>
      </w:r>
      <w:r w:rsidR="00577FF6" w:rsidRPr="002C5491">
        <w:rPr>
          <w:rFonts w:asciiTheme="majorHAnsi" w:hAnsiTheme="majorHAnsi" w:cstheme="majorHAnsi"/>
          <w:color w:val="0D0D0D" w:themeColor="text1" w:themeTint="F2"/>
          <w:sz w:val="24"/>
          <w:szCs w:val="24"/>
          <w:lang w:val="ro-MD"/>
        </w:rPr>
        <w:t xml:space="preserve">” cu suma de </w:t>
      </w:r>
      <w:r w:rsidR="00A72C62">
        <w:rPr>
          <w:rFonts w:asciiTheme="majorHAnsi" w:hAnsiTheme="majorHAnsi" w:cstheme="majorHAnsi"/>
          <w:b/>
          <w:color w:val="0D0D0D" w:themeColor="text1" w:themeTint="F2"/>
          <w:sz w:val="24"/>
          <w:szCs w:val="24"/>
          <w:lang w:val="ro-MD"/>
        </w:rPr>
        <w:t>8,4 mil.</w:t>
      </w:r>
      <w:r w:rsidR="00577FF6" w:rsidRPr="002C5491">
        <w:rPr>
          <w:rFonts w:asciiTheme="majorHAnsi" w:hAnsiTheme="majorHAnsi" w:cstheme="majorHAnsi"/>
          <w:b/>
          <w:color w:val="0D0D0D" w:themeColor="text1" w:themeTint="F2"/>
          <w:sz w:val="24"/>
          <w:szCs w:val="24"/>
          <w:lang w:val="ro-MD"/>
        </w:rPr>
        <w:t xml:space="preserve"> lei</w:t>
      </w:r>
      <w:r w:rsidR="00577FF6" w:rsidRPr="002C5491">
        <w:rPr>
          <w:rFonts w:asciiTheme="majorHAnsi" w:hAnsiTheme="majorHAnsi" w:cstheme="majorHAnsi"/>
          <w:color w:val="0D0D0D" w:themeColor="text1" w:themeTint="F2"/>
          <w:sz w:val="24"/>
          <w:szCs w:val="24"/>
          <w:lang w:val="ro-MD"/>
        </w:rPr>
        <w:t xml:space="preserve"> și supraevaluarea contului </w:t>
      </w:r>
      <w:proofErr w:type="spellStart"/>
      <w:r w:rsidR="005C4256" w:rsidRPr="002C5491">
        <w:rPr>
          <w:rFonts w:asciiTheme="majorHAnsi" w:hAnsiTheme="majorHAnsi" w:cstheme="majorHAnsi"/>
          <w:color w:val="0D0D0D" w:themeColor="text1" w:themeTint="F2"/>
          <w:sz w:val="24"/>
          <w:szCs w:val="24"/>
          <w:lang w:val="ro-MD"/>
        </w:rPr>
        <w:t>extrabilanțier</w:t>
      </w:r>
      <w:proofErr w:type="spellEnd"/>
      <w:r w:rsidR="00577FF6" w:rsidRPr="002C5491">
        <w:rPr>
          <w:rFonts w:asciiTheme="majorHAnsi" w:hAnsiTheme="majorHAnsi" w:cstheme="majorHAnsi"/>
          <w:color w:val="0D0D0D" w:themeColor="text1" w:themeTint="F2"/>
          <w:sz w:val="24"/>
          <w:szCs w:val="24"/>
          <w:lang w:val="ro-MD"/>
        </w:rPr>
        <w:t xml:space="preserve"> 8122</w:t>
      </w:r>
      <w:r w:rsidR="00E23AA0" w:rsidRPr="002C5491">
        <w:rPr>
          <w:rFonts w:asciiTheme="majorHAnsi" w:hAnsiTheme="majorHAnsi" w:cstheme="majorHAnsi"/>
          <w:color w:val="0D0D0D" w:themeColor="text1" w:themeTint="F2"/>
          <w:sz w:val="24"/>
          <w:szCs w:val="24"/>
          <w:lang w:val="ro-MD"/>
        </w:rPr>
        <w:t>12</w:t>
      </w:r>
      <w:r w:rsidR="00577FF6" w:rsidRPr="002C5491">
        <w:rPr>
          <w:rFonts w:asciiTheme="majorHAnsi" w:hAnsiTheme="majorHAnsi" w:cstheme="majorHAnsi"/>
          <w:color w:val="0D0D0D" w:themeColor="text1" w:themeTint="F2"/>
          <w:sz w:val="24"/>
          <w:szCs w:val="24"/>
          <w:lang w:val="ro-MD"/>
        </w:rPr>
        <w:t xml:space="preserve"> „Datoria privind împrumuturile acordate de </w:t>
      </w:r>
      <w:r w:rsidR="00E23AA0" w:rsidRPr="002C5491">
        <w:rPr>
          <w:rFonts w:asciiTheme="majorHAnsi" w:hAnsiTheme="majorHAnsi" w:cstheme="majorHAnsi"/>
          <w:color w:val="0D0D0D" w:themeColor="text1" w:themeTint="F2"/>
          <w:sz w:val="24"/>
          <w:szCs w:val="24"/>
          <w:lang w:val="ro-MD"/>
        </w:rPr>
        <w:t>institu</w:t>
      </w:r>
      <w:r w:rsidR="00577FF6" w:rsidRPr="002C5491">
        <w:rPr>
          <w:rFonts w:asciiTheme="majorHAnsi" w:hAnsiTheme="majorHAnsi" w:cstheme="majorHAnsi"/>
          <w:color w:val="0D0D0D" w:themeColor="text1" w:themeTint="F2"/>
          <w:sz w:val="24"/>
          <w:szCs w:val="24"/>
          <w:lang w:val="ro-MD"/>
        </w:rPr>
        <w:t>țiil</w:t>
      </w:r>
      <w:r w:rsidR="00D71CAF">
        <w:rPr>
          <w:rFonts w:asciiTheme="majorHAnsi" w:hAnsiTheme="majorHAnsi" w:cstheme="majorHAnsi"/>
          <w:color w:val="0D0D0D" w:themeColor="text1" w:themeTint="F2"/>
          <w:sz w:val="24"/>
          <w:szCs w:val="24"/>
          <w:lang w:val="ro-MD"/>
        </w:rPr>
        <w:t>e financiare” - cu aceeași sumă.</w:t>
      </w:r>
    </w:p>
    <w:p w14:paraId="4E86E3D3" w14:textId="77777777" w:rsidR="00001CEA" w:rsidRPr="00C84533" w:rsidRDefault="00001CEA" w:rsidP="00A52C45">
      <w:pPr>
        <w:shd w:val="clear" w:color="auto" w:fill="FFFFFF" w:themeFill="background1"/>
        <w:spacing w:after="120" w:line="276" w:lineRule="auto"/>
        <w:rPr>
          <w:rFonts w:asciiTheme="majorHAnsi" w:hAnsiTheme="majorHAnsi" w:cstheme="majorHAnsi"/>
          <w:color w:val="0D0D0D" w:themeColor="text1" w:themeTint="F2"/>
          <w:sz w:val="24"/>
          <w:szCs w:val="24"/>
          <w:lang w:val="ro-MD"/>
        </w:rPr>
      </w:pPr>
      <w:r w:rsidRPr="00C84533">
        <w:rPr>
          <w:rFonts w:asciiTheme="majorHAnsi" w:hAnsiTheme="majorHAnsi" w:cstheme="majorHAnsi"/>
          <w:color w:val="0D0D0D" w:themeColor="text1" w:themeTint="F2"/>
          <w:sz w:val="24"/>
          <w:szCs w:val="24"/>
          <w:lang w:val="ro-MD"/>
        </w:rPr>
        <w:t>Opinia nu este modificată din cauza acestor aspecte.</w:t>
      </w:r>
    </w:p>
    <w:p w14:paraId="65832955" w14:textId="77777777" w:rsidR="0054713F" w:rsidRPr="00C84533" w:rsidRDefault="0054713F" w:rsidP="00A52C45">
      <w:pPr>
        <w:tabs>
          <w:tab w:val="left" w:pos="0"/>
        </w:tabs>
        <w:spacing w:after="0" w:line="276" w:lineRule="auto"/>
        <w:jc w:val="both"/>
        <w:rPr>
          <w:rFonts w:asciiTheme="majorHAnsi" w:hAnsiTheme="majorHAnsi" w:cstheme="majorHAnsi"/>
          <w:sz w:val="16"/>
          <w:szCs w:val="16"/>
          <w:lang w:val="ro-MD"/>
        </w:rPr>
      </w:pPr>
    </w:p>
    <w:p w14:paraId="73D5A021" w14:textId="77777777" w:rsidR="0054713F" w:rsidRPr="00C84533" w:rsidRDefault="0054713F" w:rsidP="00A52C45">
      <w:pPr>
        <w:spacing w:after="120" w:line="276" w:lineRule="auto"/>
        <w:rPr>
          <w:rFonts w:asciiTheme="majorHAnsi" w:hAnsiTheme="majorHAnsi" w:cstheme="majorHAnsi"/>
          <w:b/>
          <w:sz w:val="24"/>
          <w:szCs w:val="24"/>
          <w:lang w:val="ro-MD"/>
        </w:rPr>
      </w:pPr>
      <w:r w:rsidRPr="00C84533">
        <w:rPr>
          <w:rFonts w:asciiTheme="majorHAnsi" w:hAnsiTheme="majorHAnsi" w:cstheme="majorHAnsi"/>
          <w:b/>
          <w:bCs/>
          <w:sz w:val="24"/>
          <w:szCs w:val="24"/>
          <w:lang w:val="ro-MD"/>
        </w:rPr>
        <w:t xml:space="preserve">IV. </w:t>
      </w:r>
      <w:r w:rsidRPr="00C84533">
        <w:rPr>
          <w:rFonts w:asciiTheme="majorHAnsi" w:hAnsiTheme="majorHAnsi" w:cstheme="majorHAnsi"/>
          <w:b/>
          <w:sz w:val="24"/>
          <w:szCs w:val="24"/>
          <w:lang w:val="ro-MD"/>
        </w:rPr>
        <w:t>ASPECTELE-CHEIE DE AUDIT</w:t>
      </w:r>
    </w:p>
    <w:p w14:paraId="656D14A9" w14:textId="072B8BDC" w:rsidR="0054713F" w:rsidRPr="00C84533" w:rsidRDefault="0054713F" w:rsidP="00A52C45">
      <w:pPr>
        <w:spacing w:after="240" w:line="276" w:lineRule="auto"/>
        <w:jc w:val="both"/>
        <w:rPr>
          <w:rFonts w:asciiTheme="majorHAnsi" w:hAnsiTheme="majorHAnsi" w:cstheme="majorHAnsi"/>
          <w:bCs/>
          <w:sz w:val="24"/>
          <w:szCs w:val="24"/>
          <w:lang w:val="ro-MD"/>
        </w:rPr>
      </w:pPr>
      <w:r w:rsidRPr="00C84533">
        <w:rPr>
          <w:rFonts w:asciiTheme="majorHAnsi" w:hAnsiTheme="majorHAnsi" w:cstheme="majorHAnsi"/>
          <w:sz w:val="24"/>
          <w:szCs w:val="24"/>
          <w:lang w:val="ro-MD"/>
        </w:rPr>
        <w:t xml:space="preserve">Aspectele-cheie de audit sunt acele aspecte care, în baza raționamentului nostru profesional, au avut cea mai mare importanță pentru auditul </w:t>
      </w:r>
      <w:r w:rsidR="007E3352" w:rsidRPr="00C84533">
        <w:rPr>
          <w:rFonts w:asciiTheme="majorHAnsi" w:hAnsiTheme="majorHAnsi" w:cstheme="majorHAnsi"/>
          <w:sz w:val="24"/>
          <w:szCs w:val="24"/>
          <w:lang w:val="ro-MD"/>
        </w:rPr>
        <w:t>r</w:t>
      </w:r>
      <w:r w:rsidR="007E3352" w:rsidRPr="00C07ED6">
        <w:rPr>
          <w:rFonts w:asciiTheme="majorHAnsi" w:hAnsiTheme="majorHAnsi" w:cstheme="majorHAnsi"/>
          <w:sz w:val="24"/>
          <w:szCs w:val="24"/>
          <w:lang w:val="ro-MD"/>
        </w:rPr>
        <w:t>aportului</w:t>
      </w:r>
      <w:r w:rsidR="007E3352" w:rsidRPr="00C84533">
        <w:rPr>
          <w:rFonts w:asciiTheme="majorHAnsi" w:hAnsiTheme="majorHAnsi" w:cstheme="majorHAnsi"/>
          <w:sz w:val="24"/>
          <w:szCs w:val="24"/>
          <w:lang w:val="ro-MD"/>
        </w:rPr>
        <w:t xml:space="preserve"> financiar</w:t>
      </w:r>
      <w:r w:rsidRPr="00C84533">
        <w:rPr>
          <w:rFonts w:asciiTheme="majorHAnsi" w:hAnsiTheme="majorHAnsi" w:cstheme="majorHAnsi"/>
          <w:sz w:val="24"/>
          <w:szCs w:val="24"/>
          <w:lang w:val="ro-MD"/>
        </w:rPr>
        <w:t xml:space="preserve"> </w:t>
      </w:r>
      <w:r w:rsidR="007E3352" w:rsidRPr="00C84533">
        <w:rPr>
          <w:rFonts w:asciiTheme="majorHAnsi" w:eastAsia="Calibri" w:hAnsiTheme="majorHAnsi" w:cstheme="majorHAnsi"/>
          <w:sz w:val="24"/>
          <w:szCs w:val="24"/>
          <w:lang w:val="ro-MD"/>
        </w:rPr>
        <w:t>consolidat al unității administrativ-teritoriale raionul Ungheni (bugetul de nivelul II)</w:t>
      </w:r>
      <w:r w:rsidRPr="00C84533">
        <w:rPr>
          <w:rFonts w:asciiTheme="majorHAnsi" w:hAnsiTheme="majorHAnsi" w:cstheme="majorHAnsi"/>
          <w:sz w:val="24"/>
          <w:szCs w:val="24"/>
          <w:lang w:val="ro-MD"/>
        </w:rPr>
        <w:t xml:space="preserve">, </w:t>
      </w:r>
      <w:r w:rsidRPr="00532A07">
        <w:rPr>
          <w:rFonts w:asciiTheme="majorHAnsi" w:hAnsiTheme="majorHAnsi" w:cstheme="majorHAnsi"/>
          <w:sz w:val="24"/>
          <w:szCs w:val="24"/>
          <w:lang w:val="ro-MD"/>
        </w:rPr>
        <w:t>î</w:t>
      </w:r>
      <w:r w:rsidRPr="00C07ED6">
        <w:rPr>
          <w:rFonts w:asciiTheme="majorHAnsi" w:hAnsiTheme="majorHAnsi" w:cstheme="majorHAnsi"/>
          <w:sz w:val="24"/>
          <w:szCs w:val="24"/>
          <w:lang w:val="ro-MD"/>
        </w:rPr>
        <w:t>ncheiat</w:t>
      </w:r>
      <w:r w:rsidRPr="00C84533">
        <w:rPr>
          <w:rFonts w:asciiTheme="majorHAnsi" w:hAnsiTheme="majorHAnsi" w:cstheme="majorHAnsi"/>
          <w:sz w:val="24"/>
          <w:szCs w:val="24"/>
          <w:lang w:val="ro-MD"/>
        </w:rPr>
        <w:t xml:space="preserve"> la 31 decembrie 20</w:t>
      </w:r>
      <w:r w:rsidR="007E3352" w:rsidRPr="00C84533">
        <w:rPr>
          <w:rFonts w:asciiTheme="majorHAnsi" w:hAnsiTheme="majorHAnsi" w:cstheme="majorHAnsi"/>
          <w:sz w:val="24"/>
          <w:szCs w:val="24"/>
          <w:lang w:val="ro-MD"/>
        </w:rPr>
        <w:t>20</w:t>
      </w:r>
      <w:r w:rsidRPr="00C84533">
        <w:rPr>
          <w:rFonts w:asciiTheme="majorHAnsi" w:hAnsiTheme="majorHAnsi" w:cstheme="majorHAnsi"/>
          <w:sz w:val="24"/>
          <w:szCs w:val="24"/>
          <w:lang w:val="ro-MD"/>
        </w:rPr>
        <w:t xml:space="preserve">. </w:t>
      </w:r>
      <w:r w:rsidRPr="00C84533">
        <w:rPr>
          <w:rFonts w:asciiTheme="majorHAnsi" w:eastAsia="Calibri" w:hAnsiTheme="majorHAnsi" w:cstheme="majorHAnsi"/>
          <w:sz w:val="24"/>
          <w:szCs w:val="24"/>
          <w:lang w:val="ro-MD"/>
        </w:rPr>
        <w:t xml:space="preserve">Aceste aspecte au fost abordate în contextul auditului rapoartelor financiare în ansamblu </w:t>
      </w:r>
      <w:proofErr w:type="spellStart"/>
      <w:r w:rsidRPr="00C84533">
        <w:rPr>
          <w:rFonts w:asciiTheme="majorHAnsi" w:eastAsia="Calibri" w:hAnsiTheme="majorHAnsi" w:cstheme="majorHAnsi"/>
          <w:sz w:val="24"/>
          <w:szCs w:val="24"/>
          <w:lang w:val="ro-MD"/>
        </w:rPr>
        <w:t>şi</w:t>
      </w:r>
      <w:proofErr w:type="spellEnd"/>
      <w:r w:rsidRPr="00C84533">
        <w:rPr>
          <w:rFonts w:asciiTheme="majorHAnsi" w:eastAsia="Calibri" w:hAnsiTheme="majorHAnsi" w:cstheme="majorHAnsi"/>
          <w:sz w:val="24"/>
          <w:szCs w:val="24"/>
          <w:lang w:val="ro-MD"/>
        </w:rPr>
        <w:t xml:space="preserve"> </w:t>
      </w:r>
      <w:r w:rsidR="007E3352" w:rsidRPr="00C84533">
        <w:rPr>
          <w:rFonts w:asciiTheme="majorHAnsi" w:eastAsia="Calibri" w:hAnsiTheme="majorHAnsi" w:cstheme="majorHAnsi"/>
          <w:sz w:val="24"/>
          <w:szCs w:val="24"/>
          <w:lang w:val="ro-MD"/>
        </w:rPr>
        <w:t>al formării opiniei noastre asupra lor</w:t>
      </w:r>
      <w:r w:rsidRPr="00C84533">
        <w:rPr>
          <w:rFonts w:asciiTheme="majorHAnsi" w:eastAsia="Calibri" w:hAnsiTheme="majorHAnsi" w:cstheme="majorHAnsi"/>
          <w:sz w:val="24"/>
          <w:szCs w:val="24"/>
          <w:lang w:val="ro-MD"/>
        </w:rPr>
        <w:t xml:space="preserve">, </w:t>
      </w:r>
      <w:proofErr w:type="spellStart"/>
      <w:r w:rsidRPr="00C84533">
        <w:rPr>
          <w:rFonts w:asciiTheme="majorHAnsi" w:eastAsia="Calibri" w:hAnsiTheme="majorHAnsi" w:cstheme="majorHAnsi"/>
          <w:sz w:val="24"/>
          <w:szCs w:val="24"/>
          <w:lang w:val="ro-MD"/>
        </w:rPr>
        <w:t>şi</w:t>
      </w:r>
      <w:proofErr w:type="spellEnd"/>
      <w:r w:rsidRPr="00C84533">
        <w:rPr>
          <w:rFonts w:asciiTheme="majorHAnsi" w:eastAsia="Calibri" w:hAnsiTheme="majorHAnsi" w:cstheme="majorHAnsi"/>
          <w:sz w:val="24"/>
          <w:szCs w:val="24"/>
          <w:lang w:val="ro-MD"/>
        </w:rPr>
        <w:t xml:space="preserve"> nu oferim o opinie separată cu privire la aspectele respective. </w:t>
      </w:r>
      <w:r w:rsidRPr="00C84533">
        <w:rPr>
          <w:rFonts w:asciiTheme="majorHAnsi" w:hAnsiTheme="majorHAnsi" w:cstheme="majorHAnsi"/>
          <w:bCs/>
          <w:sz w:val="24"/>
          <w:szCs w:val="24"/>
          <w:lang w:val="ro-MD"/>
        </w:rPr>
        <w:t xml:space="preserve">Cu excepția aspectelor descrise în </w:t>
      </w:r>
      <w:r w:rsidRPr="00C84533">
        <w:rPr>
          <w:rFonts w:asciiTheme="majorHAnsi" w:eastAsia="Times New Roman" w:hAnsiTheme="majorHAnsi" w:cstheme="majorHAnsi"/>
          <w:sz w:val="24"/>
          <w:szCs w:val="24"/>
          <w:lang w:val="ro-MD"/>
        </w:rPr>
        <w:t>secțiunea</w:t>
      </w:r>
      <w:r w:rsidRPr="00C84533">
        <w:rPr>
          <w:rFonts w:asciiTheme="majorHAnsi" w:hAnsiTheme="majorHAnsi" w:cstheme="majorHAnsi"/>
          <w:bCs/>
          <w:sz w:val="24"/>
          <w:szCs w:val="24"/>
          <w:lang w:val="ro-MD"/>
        </w:rPr>
        <w:t xml:space="preserve"> </w:t>
      </w:r>
      <w:r w:rsidRPr="00C84533">
        <w:rPr>
          <w:rFonts w:asciiTheme="majorHAnsi" w:hAnsiTheme="majorHAnsi" w:cstheme="majorHAnsi"/>
          <w:bCs/>
          <w:i/>
          <w:sz w:val="24"/>
          <w:szCs w:val="24"/>
          <w:lang w:val="ro-MD"/>
        </w:rPr>
        <w:t xml:space="preserve">Baza pentru </w:t>
      </w:r>
      <w:r w:rsidRPr="00FA3F30">
        <w:rPr>
          <w:rFonts w:asciiTheme="majorHAnsi" w:hAnsiTheme="majorHAnsi" w:cstheme="majorHAnsi"/>
          <w:bCs/>
          <w:i/>
          <w:sz w:val="24"/>
          <w:szCs w:val="24"/>
          <w:lang w:val="ro-MD"/>
        </w:rPr>
        <w:t xml:space="preserve">opinia </w:t>
      </w:r>
      <w:r w:rsidR="00304213">
        <w:rPr>
          <w:rFonts w:asciiTheme="majorHAnsi" w:hAnsiTheme="majorHAnsi" w:cstheme="majorHAnsi"/>
          <w:bCs/>
          <w:i/>
          <w:sz w:val="24"/>
          <w:szCs w:val="24"/>
          <w:lang w:val="ro-MD"/>
        </w:rPr>
        <w:t>c</w:t>
      </w:r>
      <w:r w:rsidR="009316E4">
        <w:rPr>
          <w:rFonts w:asciiTheme="majorHAnsi" w:hAnsiTheme="majorHAnsi" w:cstheme="majorHAnsi"/>
          <w:bCs/>
          <w:i/>
          <w:sz w:val="24"/>
          <w:szCs w:val="24"/>
          <w:lang w:val="ro-MD"/>
        </w:rPr>
        <w:t xml:space="preserve">u </w:t>
      </w:r>
      <w:r w:rsidR="00304213">
        <w:rPr>
          <w:rFonts w:asciiTheme="majorHAnsi" w:hAnsiTheme="majorHAnsi" w:cstheme="majorHAnsi"/>
          <w:bCs/>
          <w:i/>
          <w:sz w:val="24"/>
          <w:szCs w:val="24"/>
          <w:lang w:val="ro-MD"/>
        </w:rPr>
        <w:t>r</w:t>
      </w:r>
      <w:r w:rsidR="009316E4">
        <w:rPr>
          <w:rFonts w:asciiTheme="majorHAnsi" w:hAnsiTheme="majorHAnsi" w:cstheme="majorHAnsi"/>
          <w:bCs/>
          <w:i/>
          <w:sz w:val="24"/>
          <w:szCs w:val="24"/>
          <w:lang w:val="ro-MD"/>
        </w:rPr>
        <w:t>ezerve</w:t>
      </w:r>
      <w:r w:rsidRPr="00C84533">
        <w:rPr>
          <w:rFonts w:asciiTheme="majorHAnsi" w:hAnsiTheme="majorHAnsi" w:cstheme="majorHAnsi"/>
          <w:bCs/>
          <w:sz w:val="24"/>
          <w:szCs w:val="24"/>
          <w:lang w:val="ro-MD"/>
        </w:rPr>
        <w:t xml:space="preserve">, am determinat că nu mai există alte aspecte-cheie de audit ce </w:t>
      </w:r>
      <w:r w:rsidR="007E3352" w:rsidRPr="00C84533">
        <w:rPr>
          <w:rFonts w:asciiTheme="majorHAnsi" w:hAnsiTheme="majorHAnsi" w:cstheme="majorHAnsi"/>
          <w:bCs/>
          <w:sz w:val="24"/>
          <w:szCs w:val="24"/>
          <w:lang w:val="ro-MD"/>
        </w:rPr>
        <w:t>urmează a fi expuse</w:t>
      </w:r>
      <w:r w:rsidRPr="00C84533">
        <w:rPr>
          <w:rFonts w:asciiTheme="majorHAnsi" w:hAnsiTheme="majorHAnsi" w:cstheme="majorHAnsi"/>
          <w:bCs/>
          <w:sz w:val="24"/>
          <w:szCs w:val="24"/>
          <w:lang w:val="ro-MD"/>
        </w:rPr>
        <w:t xml:space="preserve"> în Raportul de audit.</w:t>
      </w:r>
      <w:r w:rsidR="007E3352" w:rsidRPr="00C84533">
        <w:rPr>
          <w:rFonts w:asciiTheme="majorHAnsi" w:hAnsiTheme="majorHAnsi" w:cstheme="majorHAnsi"/>
          <w:bCs/>
          <w:sz w:val="24"/>
          <w:szCs w:val="24"/>
          <w:lang w:val="ro-MD"/>
        </w:rPr>
        <w:t xml:space="preserve"> </w:t>
      </w:r>
    </w:p>
    <w:p w14:paraId="24BE8F35" w14:textId="77777777" w:rsidR="0054713F" w:rsidRPr="00C84533" w:rsidRDefault="0054713F" w:rsidP="0054713F">
      <w:pPr>
        <w:spacing w:after="120"/>
        <w:rPr>
          <w:rFonts w:asciiTheme="majorHAnsi" w:hAnsiTheme="majorHAnsi" w:cstheme="majorHAnsi"/>
          <w:b/>
          <w:sz w:val="24"/>
          <w:szCs w:val="24"/>
          <w:lang w:val="ro-MD"/>
        </w:rPr>
      </w:pPr>
      <w:r w:rsidRPr="00C84533">
        <w:rPr>
          <w:rFonts w:asciiTheme="majorHAnsi" w:hAnsiTheme="majorHAnsi" w:cstheme="majorHAnsi"/>
          <w:b/>
          <w:sz w:val="24"/>
          <w:szCs w:val="24"/>
          <w:lang w:val="ro-MD"/>
        </w:rPr>
        <w:t>V. ALTE INFORMAȚII</w:t>
      </w:r>
    </w:p>
    <w:p w14:paraId="3EBE3540" w14:textId="3F31CDBA" w:rsidR="00704B13" w:rsidRDefault="00A0735E" w:rsidP="00E1270B">
      <w:pPr>
        <w:pStyle w:val="ListParagraph"/>
        <w:spacing w:line="276" w:lineRule="auto"/>
        <w:ind w:left="35"/>
        <w:jc w:val="both"/>
        <w:rPr>
          <w:rFonts w:asciiTheme="majorHAnsi" w:hAnsiTheme="majorHAnsi" w:cstheme="majorHAnsi"/>
          <w:sz w:val="24"/>
          <w:szCs w:val="24"/>
          <w:lang w:val="ro-MD"/>
        </w:rPr>
      </w:pPr>
      <w:r w:rsidRPr="00C84533">
        <w:rPr>
          <w:rFonts w:asciiTheme="majorHAnsi" w:eastAsia="Times New Roman" w:hAnsiTheme="majorHAnsi" w:cstheme="majorHAnsi"/>
          <w:b/>
          <w:sz w:val="24"/>
          <w:szCs w:val="24"/>
          <w:lang w:val="ro-MD"/>
        </w:rPr>
        <w:t xml:space="preserve">5.1. </w:t>
      </w:r>
      <w:r w:rsidRPr="00C84533">
        <w:rPr>
          <w:rFonts w:asciiTheme="majorHAnsi" w:eastAsia="Times New Roman" w:hAnsiTheme="majorHAnsi" w:cstheme="majorHAnsi"/>
          <w:sz w:val="24"/>
          <w:szCs w:val="24"/>
          <w:lang w:val="ro-MD"/>
        </w:rPr>
        <w:t>C</w:t>
      </w:r>
      <w:r w:rsidRPr="00C84533">
        <w:rPr>
          <w:rFonts w:asciiTheme="majorHAnsi" w:hAnsiTheme="majorHAnsi" w:cstheme="majorHAnsi"/>
          <w:sz w:val="24"/>
          <w:szCs w:val="24"/>
          <w:lang w:val="ro-MD"/>
        </w:rPr>
        <w:t>lasificarea neconformă a mijloacelor fixe raportate la</w:t>
      </w:r>
      <w:r w:rsidR="009316E4">
        <w:rPr>
          <w:rFonts w:asciiTheme="majorHAnsi" w:hAnsiTheme="majorHAnsi" w:cstheme="majorHAnsi"/>
          <w:sz w:val="24"/>
          <w:szCs w:val="24"/>
          <w:lang w:val="ro-MD"/>
        </w:rPr>
        <w:t xml:space="preserve"> </w:t>
      </w:r>
      <w:r w:rsidR="00132EDA" w:rsidRPr="00C84533">
        <w:rPr>
          <w:rFonts w:asciiTheme="majorHAnsi" w:hAnsiTheme="majorHAnsi" w:cstheme="majorHAnsi"/>
          <w:sz w:val="24"/>
          <w:szCs w:val="24"/>
          <w:lang w:val="ro-MD"/>
        </w:rPr>
        <w:t>contul 318 „Alte mijloace fixe”</w:t>
      </w:r>
      <w:r w:rsidR="00C0596D" w:rsidRPr="00C84533">
        <w:rPr>
          <w:rFonts w:asciiTheme="majorHAnsi" w:hAnsiTheme="majorHAnsi" w:cstheme="majorHAnsi"/>
          <w:sz w:val="24"/>
          <w:szCs w:val="24"/>
          <w:lang w:val="ro-MD"/>
        </w:rPr>
        <w:t xml:space="preserve"> la </w:t>
      </w:r>
      <w:r w:rsidR="00532A07">
        <w:rPr>
          <w:rFonts w:asciiTheme="majorHAnsi" w:hAnsiTheme="majorHAnsi" w:cstheme="majorHAnsi"/>
          <w:sz w:val="24"/>
          <w:szCs w:val="24"/>
          <w:lang w:val="ro-MD"/>
        </w:rPr>
        <w:t>A</w:t>
      </w:r>
      <w:r w:rsidR="00C0596D" w:rsidRPr="00C84533">
        <w:rPr>
          <w:rFonts w:asciiTheme="majorHAnsi" w:hAnsiTheme="majorHAnsi" w:cstheme="majorHAnsi"/>
          <w:sz w:val="24"/>
          <w:szCs w:val="24"/>
          <w:lang w:val="ro-MD"/>
        </w:rPr>
        <w:t xml:space="preserve">paratul președintelui </w:t>
      </w:r>
      <w:r w:rsidR="00532A07">
        <w:rPr>
          <w:rFonts w:asciiTheme="majorHAnsi" w:hAnsiTheme="majorHAnsi" w:cstheme="majorHAnsi"/>
          <w:sz w:val="24"/>
          <w:szCs w:val="24"/>
          <w:lang w:val="ro-MD"/>
        </w:rPr>
        <w:t xml:space="preserve">raionului </w:t>
      </w:r>
      <w:r w:rsidR="00132EDA" w:rsidRPr="00C84533">
        <w:rPr>
          <w:rFonts w:asciiTheme="majorHAnsi" w:hAnsiTheme="majorHAnsi" w:cstheme="majorHAnsi"/>
          <w:sz w:val="24"/>
          <w:szCs w:val="24"/>
          <w:lang w:val="ro-MD"/>
        </w:rPr>
        <w:t xml:space="preserve">a dus la denaturarea contului 319 „Investiții capitale în active în curs de execuție” cu valoarea a 5 proiecte </w:t>
      </w:r>
      <w:r w:rsidR="00A9027D" w:rsidRPr="00C84533">
        <w:rPr>
          <w:rFonts w:asciiTheme="majorHAnsi" w:hAnsiTheme="majorHAnsi" w:cstheme="majorHAnsi"/>
          <w:sz w:val="24"/>
          <w:szCs w:val="24"/>
          <w:lang w:val="ro-MD"/>
        </w:rPr>
        <w:t>în infrastructura</w:t>
      </w:r>
      <w:r w:rsidR="00132EDA" w:rsidRPr="00C84533">
        <w:rPr>
          <w:rFonts w:asciiTheme="majorHAnsi" w:hAnsiTheme="majorHAnsi" w:cstheme="majorHAnsi"/>
          <w:sz w:val="24"/>
          <w:szCs w:val="24"/>
          <w:lang w:val="ro-MD"/>
        </w:rPr>
        <w:t xml:space="preserve"> de gaze </w:t>
      </w:r>
      <w:r w:rsidR="00532A07">
        <w:rPr>
          <w:rFonts w:asciiTheme="majorHAnsi" w:hAnsiTheme="majorHAnsi" w:cstheme="majorHAnsi"/>
          <w:sz w:val="24"/>
          <w:szCs w:val="24"/>
          <w:lang w:val="ro-MD"/>
        </w:rPr>
        <w:t xml:space="preserve">- </w:t>
      </w:r>
      <w:r w:rsidR="00132EDA" w:rsidRPr="00C84533">
        <w:rPr>
          <w:rFonts w:asciiTheme="majorHAnsi" w:hAnsiTheme="majorHAnsi" w:cstheme="majorHAnsi"/>
          <w:sz w:val="24"/>
          <w:szCs w:val="24"/>
          <w:lang w:val="ro-MD"/>
        </w:rPr>
        <w:t xml:space="preserve"> </w:t>
      </w:r>
      <w:r w:rsidR="00B10B94" w:rsidRPr="00C07ED6">
        <w:rPr>
          <w:rFonts w:asciiTheme="majorHAnsi" w:hAnsiTheme="majorHAnsi" w:cstheme="majorHAnsi"/>
          <w:sz w:val="24"/>
          <w:szCs w:val="24"/>
          <w:lang w:val="ro-MD"/>
        </w:rPr>
        <w:t>1,5</w:t>
      </w:r>
      <w:r w:rsidR="00B10B94">
        <w:rPr>
          <w:rFonts w:asciiTheme="majorHAnsi" w:hAnsiTheme="majorHAnsi" w:cstheme="majorHAnsi"/>
          <w:sz w:val="24"/>
          <w:szCs w:val="24"/>
          <w:lang w:val="ro-MD"/>
        </w:rPr>
        <w:t xml:space="preserve"> mil.</w:t>
      </w:r>
      <w:r w:rsidR="00132EDA" w:rsidRPr="00C84533">
        <w:rPr>
          <w:rFonts w:asciiTheme="majorHAnsi" w:hAnsiTheme="majorHAnsi" w:cstheme="majorHAnsi"/>
          <w:sz w:val="24"/>
          <w:szCs w:val="24"/>
          <w:lang w:val="ro-MD"/>
        </w:rPr>
        <w:t xml:space="preserve"> lei.</w:t>
      </w:r>
    </w:p>
    <w:p w14:paraId="7A22EF84" w14:textId="07D57CE4" w:rsidR="006430C8" w:rsidRPr="00C84533" w:rsidRDefault="006430C8" w:rsidP="006430C8">
      <w:pPr>
        <w:pStyle w:val="ListParagraph"/>
        <w:shd w:val="clear" w:color="auto" w:fill="FFFFFF" w:themeFill="background1"/>
        <w:spacing w:after="0" w:line="276" w:lineRule="auto"/>
        <w:ind w:left="0"/>
        <w:contextualSpacing w:val="0"/>
        <w:jc w:val="both"/>
        <w:rPr>
          <w:rFonts w:asciiTheme="majorHAnsi" w:hAnsiTheme="majorHAnsi" w:cstheme="majorHAnsi"/>
          <w:color w:val="0D0D0D" w:themeColor="text1" w:themeTint="F2"/>
          <w:sz w:val="24"/>
          <w:szCs w:val="24"/>
          <w:lang w:val="ro-MD"/>
        </w:rPr>
      </w:pPr>
      <w:r>
        <w:rPr>
          <w:rFonts w:asciiTheme="majorHAnsi" w:hAnsiTheme="majorHAnsi" w:cstheme="majorHAnsi"/>
          <w:b/>
          <w:color w:val="0D0D0D" w:themeColor="text1" w:themeTint="F2"/>
          <w:sz w:val="24"/>
          <w:szCs w:val="24"/>
          <w:lang w:val="ro-MD"/>
        </w:rPr>
        <w:t>5.2</w:t>
      </w:r>
      <w:r w:rsidRPr="00C84533">
        <w:rPr>
          <w:rFonts w:asciiTheme="majorHAnsi" w:hAnsiTheme="majorHAnsi" w:cstheme="majorHAnsi"/>
          <w:b/>
          <w:color w:val="0D0D0D" w:themeColor="text1" w:themeTint="F2"/>
          <w:sz w:val="24"/>
          <w:szCs w:val="24"/>
          <w:lang w:val="ro-MD"/>
        </w:rPr>
        <w:t>.</w:t>
      </w:r>
      <w:r w:rsidRPr="00C84533">
        <w:rPr>
          <w:rFonts w:asciiTheme="majorHAnsi" w:hAnsiTheme="majorHAnsi" w:cstheme="majorHAnsi"/>
          <w:color w:val="0D0D0D" w:themeColor="text1" w:themeTint="F2"/>
          <w:sz w:val="24"/>
          <w:szCs w:val="24"/>
          <w:lang w:val="ro-MD"/>
        </w:rPr>
        <w:t xml:space="preserve"> Conform Legii finanțelor publice locale</w:t>
      </w:r>
      <w:r w:rsidRPr="00C84533">
        <w:rPr>
          <w:rStyle w:val="FootnoteReference"/>
          <w:rFonts w:asciiTheme="majorHAnsi" w:hAnsiTheme="majorHAnsi" w:cstheme="majorHAnsi"/>
          <w:color w:val="0D0D0D" w:themeColor="text1" w:themeTint="F2"/>
          <w:sz w:val="24"/>
          <w:szCs w:val="24"/>
          <w:lang w:val="ro-MD"/>
        </w:rPr>
        <w:footnoteReference w:id="17"/>
      </w:r>
      <w:r w:rsidRPr="00C84533">
        <w:rPr>
          <w:rFonts w:asciiTheme="majorHAnsi" w:hAnsiTheme="majorHAnsi" w:cstheme="majorHAnsi"/>
          <w:color w:val="0D0D0D" w:themeColor="text1" w:themeTint="F2"/>
          <w:sz w:val="24"/>
          <w:szCs w:val="24"/>
          <w:lang w:val="ro-MD"/>
        </w:rPr>
        <w:t>, bugetele raionale se formează din veniturile proprii</w:t>
      </w:r>
      <w:r w:rsidRPr="00C84533">
        <w:rPr>
          <w:rStyle w:val="FootnoteReference"/>
          <w:rFonts w:asciiTheme="majorHAnsi" w:hAnsiTheme="majorHAnsi" w:cstheme="majorHAnsi"/>
          <w:color w:val="0D0D0D" w:themeColor="text1" w:themeTint="F2"/>
          <w:sz w:val="24"/>
          <w:szCs w:val="24"/>
          <w:lang w:val="ro-MD"/>
        </w:rPr>
        <w:footnoteReference w:id="18"/>
      </w:r>
      <w:r w:rsidRPr="00C84533">
        <w:rPr>
          <w:rFonts w:asciiTheme="majorHAnsi" w:hAnsiTheme="majorHAnsi" w:cstheme="majorHAnsi"/>
          <w:color w:val="0D0D0D" w:themeColor="text1" w:themeTint="F2"/>
          <w:sz w:val="24"/>
          <w:szCs w:val="24"/>
          <w:lang w:val="ro-MD"/>
        </w:rPr>
        <w:t>, componentă care nu poate fi accesată și vizualizată în sistemul informațional al Serviciului Fiscal de Stat, acestea fiind de fapt integrate în componența veniturilor la nivelul autorităților locale de nivelul I.</w:t>
      </w:r>
    </w:p>
    <w:p w14:paraId="02702742" w14:textId="74AE2046" w:rsidR="009316E4" w:rsidRDefault="006430C8" w:rsidP="00E1270B">
      <w:pPr>
        <w:pStyle w:val="ListParagraph"/>
        <w:shd w:val="clear" w:color="auto" w:fill="FFFFFF" w:themeFill="background1"/>
        <w:spacing w:after="0" w:line="276" w:lineRule="auto"/>
        <w:ind w:left="0"/>
        <w:contextualSpacing w:val="0"/>
        <w:jc w:val="both"/>
        <w:rPr>
          <w:rFonts w:asciiTheme="majorHAnsi" w:hAnsiTheme="majorHAnsi" w:cstheme="majorHAnsi"/>
          <w:color w:val="0D0D0D" w:themeColor="text1" w:themeTint="F2"/>
          <w:sz w:val="24"/>
          <w:szCs w:val="24"/>
          <w:lang w:val="ro-MD"/>
        </w:rPr>
      </w:pPr>
      <w:r w:rsidRPr="00C84533">
        <w:rPr>
          <w:rFonts w:asciiTheme="majorHAnsi" w:hAnsiTheme="majorHAnsi" w:cstheme="majorHAnsi"/>
          <w:color w:val="0D0D0D" w:themeColor="text1" w:themeTint="F2"/>
          <w:sz w:val="24"/>
          <w:szCs w:val="24"/>
          <w:lang w:val="ro-MD"/>
        </w:rPr>
        <w:t>Ca urmare, nu este asigurat</w:t>
      </w:r>
      <w:r w:rsidR="00532A07">
        <w:rPr>
          <w:rFonts w:asciiTheme="majorHAnsi" w:hAnsiTheme="majorHAnsi" w:cstheme="majorHAnsi"/>
          <w:color w:val="0D0D0D" w:themeColor="text1" w:themeTint="F2"/>
          <w:sz w:val="24"/>
          <w:szCs w:val="24"/>
          <w:lang w:val="ro-MD"/>
        </w:rPr>
        <w:t>ă</w:t>
      </w:r>
      <w:r w:rsidRPr="00C84533">
        <w:rPr>
          <w:rFonts w:asciiTheme="majorHAnsi" w:hAnsiTheme="majorHAnsi" w:cstheme="majorHAnsi"/>
          <w:color w:val="0D0D0D" w:themeColor="text1" w:themeTint="F2"/>
          <w:sz w:val="24"/>
          <w:szCs w:val="24"/>
          <w:lang w:val="ro-MD"/>
        </w:rPr>
        <w:t>, în condițiile legale</w:t>
      </w:r>
      <w:r w:rsidRPr="00C84533">
        <w:rPr>
          <w:rFonts w:asciiTheme="majorHAnsi" w:hAnsiTheme="majorHAnsi" w:cstheme="majorHAnsi"/>
          <w:color w:val="0D0D0D" w:themeColor="text1" w:themeTint="F2"/>
          <w:sz w:val="24"/>
          <w:szCs w:val="24"/>
          <w:vertAlign w:val="superscript"/>
          <w:lang w:val="ro-MD"/>
        </w:rPr>
        <w:footnoteReference w:id="19"/>
      </w:r>
      <w:r w:rsidRPr="00C84533">
        <w:rPr>
          <w:rFonts w:asciiTheme="majorHAnsi" w:hAnsiTheme="majorHAnsi" w:cstheme="majorHAnsi"/>
          <w:color w:val="0D0D0D" w:themeColor="text1" w:themeTint="F2"/>
          <w:sz w:val="24"/>
          <w:szCs w:val="24"/>
          <w:lang w:val="ro-MD"/>
        </w:rPr>
        <w:t>, posibilitatea monitorizării și/sau integrării soldurilor aferente</w:t>
      </w:r>
      <w:r w:rsidR="00A40A31">
        <w:rPr>
          <w:rFonts w:asciiTheme="majorHAnsi" w:hAnsiTheme="majorHAnsi" w:cstheme="majorHAnsi"/>
          <w:color w:val="0D0D0D" w:themeColor="text1" w:themeTint="F2"/>
          <w:sz w:val="24"/>
          <w:szCs w:val="24"/>
          <w:lang w:val="ro-MD"/>
        </w:rPr>
        <w:t>,</w:t>
      </w:r>
      <w:r w:rsidRPr="00C84533">
        <w:rPr>
          <w:rFonts w:asciiTheme="majorHAnsi" w:hAnsiTheme="majorHAnsi" w:cstheme="majorHAnsi"/>
          <w:color w:val="0D0D0D" w:themeColor="text1" w:themeTint="F2"/>
          <w:sz w:val="24"/>
          <w:szCs w:val="24"/>
          <w:lang w:val="ro-MD"/>
        </w:rPr>
        <w:t xml:space="preserve"> pentru raportarea financiară, respectiv</w:t>
      </w:r>
      <w:r w:rsidR="00A40A31">
        <w:rPr>
          <w:rFonts w:asciiTheme="majorHAnsi" w:hAnsiTheme="majorHAnsi" w:cstheme="majorHAnsi"/>
          <w:color w:val="0D0D0D" w:themeColor="text1" w:themeTint="F2"/>
          <w:sz w:val="24"/>
          <w:szCs w:val="24"/>
          <w:lang w:val="ro-MD"/>
        </w:rPr>
        <w:t>,</w:t>
      </w:r>
      <w:r w:rsidRPr="00C84533">
        <w:rPr>
          <w:rFonts w:asciiTheme="majorHAnsi" w:hAnsiTheme="majorHAnsi" w:cstheme="majorHAnsi"/>
          <w:color w:val="0D0D0D" w:themeColor="text1" w:themeTint="F2"/>
          <w:sz w:val="24"/>
          <w:szCs w:val="24"/>
          <w:lang w:val="ro-MD"/>
        </w:rPr>
        <w:t xml:space="preserve"> auditul</w:t>
      </w:r>
      <w:r w:rsidR="00A40A31">
        <w:rPr>
          <w:rFonts w:asciiTheme="majorHAnsi" w:hAnsiTheme="majorHAnsi" w:cstheme="majorHAnsi"/>
          <w:color w:val="0D0D0D" w:themeColor="text1" w:themeTint="F2"/>
          <w:sz w:val="24"/>
          <w:szCs w:val="24"/>
          <w:lang w:val="ro-MD"/>
        </w:rPr>
        <w:t xml:space="preserve"> fiind</w:t>
      </w:r>
      <w:r w:rsidRPr="00C84533">
        <w:rPr>
          <w:rFonts w:asciiTheme="majorHAnsi" w:hAnsiTheme="majorHAnsi" w:cstheme="majorHAnsi"/>
          <w:color w:val="0D0D0D" w:themeColor="text1" w:themeTint="F2"/>
          <w:sz w:val="24"/>
          <w:szCs w:val="24"/>
          <w:lang w:val="ro-MD"/>
        </w:rPr>
        <w:t xml:space="preserve"> limitat în identificarea creanțelor și datoriilor aferente impozitelor și taxelor încasate în bugetul </w:t>
      </w:r>
      <w:r w:rsidR="005A03E9">
        <w:rPr>
          <w:rFonts w:asciiTheme="majorHAnsi" w:eastAsia="Times New Roman" w:hAnsiTheme="majorHAnsi" w:cstheme="majorHAnsi"/>
          <w:sz w:val="24"/>
          <w:szCs w:val="24"/>
          <w:lang w:val="ro-MD"/>
        </w:rPr>
        <w:t>de nivelul II a</w:t>
      </w:r>
      <w:r w:rsidR="00532A07">
        <w:rPr>
          <w:rFonts w:asciiTheme="majorHAnsi" w:eastAsia="Times New Roman" w:hAnsiTheme="majorHAnsi" w:cstheme="majorHAnsi"/>
          <w:sz w:val="24"/>
          <w:szCs w:val="24"/>
          <w:lang w:val="ro-MD"/>
        </w:rPr>
        <w:t>l</w:t>
      </w:r>
      <w:r w:rsidR="005A03E9">
        <w:rPr>
          <w:rFonts w:asciiTheme="majorHAnsi" w:eastAsia="Times New Roman" w:hAnsiTheme="majorHAnsi" w:cstheme="majorHAnsi"/>
          <w:sz w:val="24"/>
          <w:szCs w:val="24"/>
          <w:lang w:val="ro-MD"/>
        </w:rPr>
        <w:t xml:space="preserve"> </w:t>
      </w:r>
      <w:r w:rsidRPr="00C84533">
        <w:rPr>
          <w:rFonts w:asciiTheme="majorHAnsi" w:hAnsiTheme="majorHAnsi" w:cstheme="majorHAnsi"/>
          <w:color w:val="0D0D0D" w:themeColor="text1" w:themeTint="F2"/>
          <w:sz w:val="24"/>
          <w:szCs w:val="24"/>
          <w:lang w:val="ro-MD"/>
        </w:rPr>
        <w:t xml:space="preserve">UAT </w:t>
      </w:r>
      <w:r w:rsidR="005A03E9" w:rsidRPr="00C84533">
        <w:rPr>
          <w:rFonts w:asciiTheme="majorHAnsi" w:hAnsiTheme="majorHAnsi" w:cstheme="majorHAnsi"/>
          <w:color w:val="0D0D0D" w:themeColor="text1" w:themeTint="F2"/>
          <w:sz w:val="24"/>
          <w:szCs w:val="24"/>
          <w:lang w:val="ro-MD"/>
        </w:rPr>
        <w:t>raion</w:t>
      </w:r>
      <w:r w:rsidR="005A03E9">
        <w:rPr>
          <w:rFonts w:asciiTheme="majorHAnsi" w:hAnsiTheme="majorHAnsi" w:cstheme="majorHAnsi"/>
          <w:color w:val="0D0D0D" w:themeColor="text1" w:themeTint="F2"/>
          <w:sz w:val="24"/>
          <w:szCs w:val="24"/>
          <w:lang w:val="ro-MD"/>
        </w:rPr>
        <w:t>u</w:t>
      </w:r>
      <w:r w:rsidR="005A03E9" w:rsidRPr="00C84533">
        <w:rPr>
          <w:rFonts w:asciiTheme="majorHAnsi" w:hAnsiTheme="majorHAnsi" w:cstheme="majorHAnsi"/>
          <w:color w:val="0D0D0D" w:themeColor="text1" w:themeTint="F2"/>
          <w:sz w:val="24"/>
          <w:szCs w:val="24"/>
          <w:lang w:val="ro-MD"/>
        </w:rPr>
        <w:t xml:space="preserve">l </w:t>
      </w:r>
      <w:r w:rsidRPr="00C84533">
        <w:rPr>
          <w:rFonts w:asciiTheme="majorHAnsi" w:hAnsiTheme="majorHAnsi" w:cstheme="majorHAnsi"/>
          <w:color w:val="0D0D0D" w:themeColor="text1" w:themeTint="F2"/>
          <w:sz w:val="24"/>
          <w:szCs w:val="24"/>
          <w:lang w:val="ro-MD"/>
        </w:rPr>
        <w:t>Ungheni.</w:t>
      </w:r>
    </w:p>
    <w:p w14:paraId="7C7A4ABC" w14:textId="0D128420" w:rsidR="00A82BAF" w:rsidRDefault="009316E4" w:rsidP="00E1270B">
      <w:pPr>
        <w:pStyle w:val="ListParagraph"/>
        <w:shd w:val="clear" w:color="auto" w:fill="FFFFFF" w:themeFill="background1"/>
        <w:spacing w:after="0" w:line="276" w:lineRule="auto"/>
        <w:ind w:left="0"/>
        <w:contextualSpacing w:val="0"/>
        <w:jc w:val="both"/>
        <w:rPr>
          <w:rFonts w:asciiTheme="majorHAnsi" w:hAnsiTheme="majorHAnsi" w:cstheme="majorHAnsi"/>
          <w:sz w:val="24"/>
          <w:szCs w:val="24"/>
          <w:lang w:val="ro-MD"/>
        </w:rPr>
      </w:pPr>
      <w:r w:rsidRPr="00E1270B">
        <w:rPr>
          <w:rFonts w:asciiTheme="majorHAnsi" w:hAnsiTheme="majorHAnsi" w:cstheme="majorHAnsi"/>
          <w:b/>
          <w:color w:val="0D0D0D" w:themeColor="text1" w:themeTint="F2"/>
          <w:sz w:val="24"/>
          <w:szCs w:val="24"/>
          <w:lang w:val="ro-MD"/>
        </w:rPr>
        <w:t>5.3.</w:t>
      </w:r>
      <w:r>
        <w:rPr>
          <w:rFonts w:asciiTheme="majorHAnsi" w:hAnsiTheme="majorHAnsi" w:cstheme="majorHAnsi"/>
          <w:color w:val="0D0D0D" w:themeColor="text1" w:themeTint="F2"/>
          <w:sz w:val="24"/>
          <w:szCs w:val="24"/>
          <w:lang w:val="ro-MD"/>
        </w:rPr>
        <w:t xml:space="preserve"> </w:t>
      </w:r>
      <w:r w:rsidR="00A82BAF">
        <w:rPr>
          <w:rFonts w:asciiTheme="majorHAnsi" w:hAnsiTheme="majorHAnsi" w:cstheme="majorHAnsi"/>
          <w:sz w:val="24"/>
          <w:szCs w:val="24"/>
          <w:lang w:val="ro-MD"/>
        </w:rPr>
        <w:t xml:space="preserve"> </w:t>
      </w:r>
      <w:r w:rsidR="00A82BAF" w:rsidRPr="00C84533">
        <w:rPr>
          <w:rFonts w:asciiTheme="majorHAnsi" w:hAnsiTheme="majorHAnsi" w:cstheme="majorHAnsi"/>
          <w:sz w:val="24"/>
          <w:szCs w:val="24"/>
          <w:lang w:val="ro-MD"/>
        </w:rPr>
        <w:t>Aparatul președintelui</w:t>
      </w:r>
      <w:r w:rsidR="00A82BAF">
        <w:rPr>
          <w:rFonts w:asciiTheme="majorHAnsi" w:hAnsiTheme="majorHAnsi" w:cstheme="majorHAnsi"/>
          <w:sz w:val="24"/>
          <w:szCs w:val="24"/>
          <w:lang w:val="ro-MD"/>
        </w:rPr>
        <w:t xml:space="preserve"> raionului nu a asigurat o evidență separată a investițiilor în sumă totală</w:t>
      </w:r>
      <w:r w:rsidR="00A82BAF" w:rsidRPr="00C84533">
        <w:rPr>
          <w:rFonts w:asciiTheme="majorHAnsi" w:hAnsiTheme="majorHAnsi" w:cstheme="majorHAnsi"/>
          <w:sz w:val="24"/>
          <w:szCs w:val="24"/>
          <w:lang w:val="ro-MD"/>
        </w:rPr>
        <w:t xml:space="preserve"> de </w:t>
      </w:r>
      <w:r w:rsidR="00A82BAF">
        <w:rPr>
          <w:rFonts w:asciiTheme="majorHAnsi" w:hAnsiTheme="majorHAnsi" w:cstheme="majorHAnsi"/>
          <w:b/>
          <w:sz w:val="24"/>
          <w:szCs w:val="24"/>
          <w:lang w:val="ro-MD"/>
        </w:rPr>
        <w:t>8,0</w:t>
      </w:r>
      <w:r w:rsidR="00A82BAF" w:rsidRPr="00255079">
        <w:rPr>
          <w:rFonts w:asciiTheme="majorHAnsi" w:hAnsiTheme="majorHAnsi" w:cstheme="majorHAnsi"/>
          <w:b/>
          <w:sz w:val="24"/>
          <w:szCs w:val="24"/>
          <w:lang w:val="ro-MD"/>
        </w:rPr>
        <w:t xml:space="preserve"> mil.lei</w:t>
      </w:r>
      <w:r w:rsidR="00A82BAF" w:rsidRPr="00C84533">
        <w:rPr>
          <w:rStyle w:val="FootnoteReference"/>
          <w:rFonts w:asciiTheme="majorHAnsi" w:hAnsiTheme="majorHAnsi" w:cstheme="majorHAnsi"/>
          <w:b/>
          <w:sz w:val="24"/>
          <w:szCs w:val="24"/>
          <w:lang w:val="ro-MD"/>
        </w:rPr>
        <w:footnoteReference w:id="20"/>
      </w:r>
      <w:r w:rsidR="00FF0432">
        <w:rPr>
          <w:rFonts w:asciiTheme="majorHAnsi" w:hAnsiTheme="majorHAnsi" w:cstheme="majorHAnsi"/>
          <w:b/>
          <w:sz w:val="24"/>
          <w:szCs w:val="24"/>
          <w:lang w:val="ro-MD"/>
        </w:rPr>
        <w:t>,</w:t>
      </w:r>
      <w:r w:rsidR="00A82BAF">
        <w:rPr>
          <w:rFonts w:asciiTheme="majorHAnsi" w:hAnsiTheme="majorHAnsi" w:cstheme="majorHAnsi"/>
          <w:sz w:val="24"/>
          <w:szCs w:val="24"/>
          <w:lang w:val="ro-MD"/>
        </w:rPr>
        <w:t xml:space="preserve"> realiza</w:t>
      </w:r>
      <w:r w:rsidR="00A82BAF" w:rsidRPr="00FF0432">
        <w:rPr>
          <w:rFonts w:asciiTheme="majorHAnsi" w:hAnsiTheme="majorHAnsi" w:cstheme="majorHAnsi"/>
          <w:sz w:val="24"/>
          <w:szCs w:val="24"/>
          <w:lang w:val="ro-MD"/>
        </w:rPr>
        <w:t>t</w:t>
      </w:r>
      <w:r w:rsidR="00FF0432" w:rsidRPr="00FF0432">
        <w:rPr>
          <w:rFonts w:asciiTheme="majorHAnsi" w:hAnsiTheme="majorHAnsi" w:cstheme="majorHAnsi"/>
          <w:sz w:val="24"/>
          <w:szCs w:val="24"/>
          <w:lang w:val="ro-MD"/>
        </w:rPr>
        <w:t>e</w:t>
      </w:r>
      <w:r w:rsidR="00A82BAF">
        <w:rPr>
          <w:rFonts w:asciiTheme="majorHAnsi" w:hAnsiTheme="majorHAnsi" w:cstheme="majorHAnsi"/>
          <w:sz w:val="24"/>
          <w:szCs w:val="24"/>
          <w:lang w:val="ro-MD"/>
        </w:rPr>
        <w:t xml:space="preserve"> în </w:t>
      </w:r>
      <w:r w:rsidR="00A82BAF" w:rsidRPr="00C84533">
        <w:rPr>
          <w:rFonts w:asciiTheme="majorHAnsi" w:hAnsiTheme="majorHAnsi" w:cstheme="majorHAnsi"/>
          <w:sz w:val="24"/>
          <w:szCs w:val="24"/>
          <w:lang w:val="ro-MD"/>
        </w:rPr>
        <w:t>centralel</w:t>
      </w:r>
      <w:r w:rsidR="00A82BAF">
        <w:rPr>
          <w:rFonts w:asciiTheme="majorHAnsi" w:hAnsiTheme="majorHAnsi" w:cstheme="majorHAnsi"/>
          <w:sz w:val="24"/>
          <w:szCs w:val="24"/>
          <w:lang w:val="ro-MD"/>
        </w:rPr>
        <w:t>e</w:t>
      </w:r>
      <w:r w:rsidR="00A82BAF" w:rsidRPr="00C84533">
        <w:rPr>
          <w:rFonts w:asciiTheme="majorHAnsi" w:hAnsiTheme="majorHAnsi" w:cstheme="majorHAnsi"/>
          <w:sz w:val="24"/>
          <w:szCs w:val="24"/>
          <w:lang w:val="ro-MD"/>
        </w:rPr>
        <w:t xml:space="preserve"> termice pe biomasă</w:t>
      </w:r>
      <w:r w:rsidR="00A82BAF">
        <w:rPr>
          <w:rFonts w:asciiTheme="majorHAnsi" w:hAnsiTheme="majorHAnsi" w:cstheme="majorHAnsi"/>
          <w:sz w:val="24"/>
          <w:szCs w:val="24"/>
          <w:lang w:val="ro-MD"/>
        </w:rPr>
        <w:t xml:space="preserve"> (clădiri și instalații de transmisie) la 7 instituții de învățământ, inclusiv </w:t>
      </w:r>
      <w:r w:rsidR="001A63CE">
        <w:rPr>
          <w:rFonts w:asciiTheme="majorHAnsi" w:hAnsiTheme="majorHAnsi" w:cstheme="majorHAnsi"/>
          <w:sz w:val="24"/>
          <w:szCs w:val="24"/>
          <w:lang w:val="ro-MD"/>
        </w:rPr>
        <w:t xml:space="preserve">investițiile în </w:t>
      </w:r>
      <w:r w:rsidR="00A82BAF">
        <w:rPr>
          <w:rFonts w:asciiTheme="majorHAnsi" w:hAnsiTheme="majorHAnsi" w:cstheme="majorHAnsi"/>
          <w:sz w:val="24"/>
          <w:szCs w:val="24"/>
          <w:lang w:val="ro-MD"/>
        </w:rPr>
        <w:t xml:space="preserve">centralele termice la 4 </w:t>
      </w:r>
      <w:r w:rsidR="00A82BAF" w:rsidRPr="00C84533">
        <w:rPr>
          <w:rFonts w:asciiTheme="majorHAnsi" w:hAnsiTheme="majorHAnsi" w:cstheme="majorHAnsi"/>
          <w:sz w:val="24"/>
          <w:szCs w:val="24"/>
          <w:lang w:val="ro-MD"/>
        </w:rPr>
        <w:t>instituții de învățământ</w:t>
      </w:r>
      <w:r w:rsidR="001A63CE">
        <w:rPr>
          <w:rFonts w:asciiTheme="majorHAnsi" w:hAnsiTheme="majorHAnsi" w:cstheme="majorHAnsi"/>
          <w:sz w:val="24"/>
          <w:szCs w:val="24"/>
          <w:lang w:val="ro-MD"/>
        </w:rPr>
        <w:t>,</w:t>
      </w:r>
      <w:r w:rsidR="00A82BAF" w:rsidRPr="00BB45D3">
        <w:rPr>
          <w:rFonts w:asciiTheme="majorHAnsi" w:hAnsiTheme="majorHAnsi" w:cstheme="majorHAnsi"/>
          <w:sz w:val="24"/>
          <w:szCs w:val="24"/>
          <w:lang w:val="ro-MD"/>
        </w:rPr>
        <w:t xml:space="preserve"> </w:t>
      </w:r>
      <w:r w:rsidR="00A82BAF">
        <w:rPr>
          <w:rFonts w:asciiTheme="majorHAnsi" w:hAnsiTheme="majorHAnsi" w:cstheme="majorHAnsi"/>
          <w:sz w:val="24"/>
          <w:szCs w:val="24"/>
          <w:lang w:val="ro-MD"/>
        </w:rPr>
        <w:t xml:space="preserve">în </w:t>
      </w:r>
      <w:r w:rsidR="00A82BAF">
        <w:rPr>
          <w:rFonts w:asciiTheme="majorHAnsi" w:hAnsiTheme="majorHAnsi" w:cstheme="majorHAnsi"/>
          <w:sz w:val="24"/>
          <w:szCs w:val="24"/>
          <w:lang w:val="ro-MD"/>
        </w:rPr>
        <w:lastRenderedPageBreak/>
        <w:t>valoare de 4,7 mil.lei</w:t>
      </w:r>
      <w:r w:rsidR="001A63CE">
        <w:rPr>
          <w:rFonts w:asciiTheme="majorHAnsi" w:hAnsiTheme="majorHAnsi" w:cstheme="majorHAnsi"/>
          <w:sz w:val="24"/>
          <w:szCs w:val="24"/>
          <w:lang w:val="ro-MD"/>
        </w:rPr>
        <w:t>,</w:t>
      </w:r>
      <w:r w:rsidR="00A82BAF">
        <w:rPr>
          <w:rFonts w:asciiTheme="majorHAnsi" w:hAnsiTheme="majorHAnsi" w:cstheme="majorHAnsi"/>
          <w:sz w:val="24"/>
          <w:szCs w:val="24"/>
          <w:lang w:val="ro-MD"/>
        </w:rPr>
        <w:t xml:space="preserve"> înregistrate neconform și fără delimitare la contul </w:t>
      </w:r>
      <w:r w:rsidR="001A63CE">
        <w:rPr>
          <w:rFonts w:asciiTheme="majorHAnsi" w:hAnsiTheme="majorHAnsi" w:cstheme="majorHAnsi"/>
          <w:sz w:val="24"/>
          <w:szCs w:val="24"/>
          <w:lang w:val="ro-MD"/>
        </w:rPr>
        <w:t>„C</w:t>
      </w:r>
      <w:r w:rsidR="00A82BAF">
        <w:rPr>
          <w:rFonts w:asciiTheme="majorHAnsi" w:hAnsiTheme="majorHAnsi" w:cstheme="majorHAnsi"/>
          <w:sz w:val="24"/>
          <w:szCs w:val="24"/>
          <w:lang w:val="ro-MD"/>
        </w:rPr>
        <w:t>lădiri</w:t>
      </w:r>
      <w:r w:rsidR="001A63CE">
        <w:rPr>
          <w:rFonts w:asciiTheme="majorHAnsi" w:hAnsiTheme="majorHAnsi" w:cstheme="majorHAnsi"/>
          <w:sz w:val="24"/>
          <w:szCs w:val="24"/>
          <w:lang w:val="ro-MD"/>
        </w:rPr>
        <w:t>”</w:t>
      </w:r>
      <w:r w:rsidR="00923D43">
        <w:rPr>
          <w:rFonts w:asciiTheme="majorHAnsi" w:hAnsiTheme="majorHAnsi" w:cstheme="majorHAnsi"/>
          <w:sz w:val="24"/>
          <w:szCs w:val="24"/>
          <w:lang w:val="ro-MD"/>
        </w:rPr>
        <w:t xml:space="preserve">, </w:t>
      </w:r>
      <w:r w:rsidR="00A82BAF">
        <w:rPr>
          <w:rFonts w:asciiTheme="majorHAnsi" w:hAnsiTheme="majorHAnsi" w:cstheme="majorHAnsi"/>
          <w:sz w:val="24"/>
          <w:szCs w:val="24"/>
          <w:lang w:val="ro-MD"/>
        </w:rPr>
        <w:t>care nu au fost recepționate conform de C</w:t>
      </w:r>
      <w:r w:rsidR="001A63CE">
        <w:rPr>
          <w:rFonts w:asciiTheme="majorHAnsi" w:hAnsiTheme="majorHAnsi" w:cstheme="majorHAnsi"/>
          <w:sz w:val="24"/>
          <w:szCs w:val="24"/>
          <w:lang w:val="ro-MD"/>
        </w:rPr>
        <w:t>onsiliul raional</w:t>
      </w:r>
      <w:r w:rsidR="00A82BAF">
        <w:rPr>
          <w:rFonts w:asciiTheme="majorHAnsi" w:hAnsiTheme="majorHAnsi" w:cstheme="majorHAnsi"/>
          <w:sz w:val="24"/>
          <w:szCs w:val="24"/>
          <w:lang w:val="ro-MD"/>
        </w:rPr>
        <w:t xml:space="preserve"> </w:t>
      </w:r>
      <w:r w:rsidR="00A82BAF" w:rsidRPr="00C07ED6">
        <w:rPr>
          <w:rFonts w:asciiTheme="majorHAnsi" w:hAnsiTheme="majorHAnsi" w:cstheme="majorHAnsi"/>
          <w:sz w:val="24"/>
          <w:szCs w:val="24"/>
          <w:lang w:val="ro-MD"/>
        </w:rPr>
        <w:t>și transmise</w:t>
      </w:r>
      <w:r w:rsidR="00A82BAF">
        <w:rPr>
          <w:rFonts w:asciiTheme="majorHAnsi" w:hAnsiTheme="majorHAnsi" w:cstheme="majorHAnsi"/>
          <w:sz w:val="24"/>
          <w:szCs w:val="24"/>
          <w:lang w:val="ro-MD"/>
        </w:rPr>
        <w:t xml:space="preserve"> către partenerul privat în baza actelor aprobate regulamentar. </w:t>
      </w:r>
    </w:p>
    <w:p w14:paraId="7A921829" w14:textId="53016178" w:rsidR="00A82BAF" w:rsidRDefault="009316E4" w:rsidP="00A82BAF">
      <w:pPr>
        <w:pStyle w:val="CommentText"/>
        <w:tabs>
          <w:tab w:val="left" w:pos="0"/>
        </w:tabs>
        <w:spacing w:after="60" w:line="276" w:lineRule="auto"/>
        <w:ind w:firstLine="0"/>
        <w:rPr>
          <w:rFonts w:asciiTheme="majorHAnsi" w:hAnsiTheme="majorHAnsi" w:cstheme="majorHAnsi"/>
          <w:sz w:val="24"/>
          <w:szCs w:val="24"/>
          <w:lang w:val="ro-MD"/>
        </w:rPr>
      </w:pPr>
      <w:r w:rsidRPr="00E1270B">
        <w:rPr>
          <w:rFonts w:asciiTheme="majorHAnsi" w:hAnsiTheme="majorHAnsi" w:cstheme="majorHAnsi"/>
          <w:b/>
          <w:color w:val="0D0D0D" w:themeColor="text1" w:themeTint="F2"/>
          <w:sz w:val="24"/>
          <w:lang w:val="ro-MD"/>
        </w:rPr>
        <w:t>5.4.</w:t>
      </w:r>
      <w:r>
        <w:rPr>
          <w:rFonts w:asciiTheme="majorHAnsi" w:hAnsiTheme="majorHAnsi" w:cstheme="majorHAnsi"/>
          <w:color w:val="0D0D0D" w:themeColor="text1" w:themeTint="F2"/>
          <w:sz w:val="24"/>
          <w:lang w:val="ro-MD"/>
        </w:rPr>
        <w:t xml:space="preserve"> </w:t>
      </w:r>
      <w:r w:rsidR="00A82BAF">
        <w:rPr>
          <w:rFonts w:asciiTheme="majorHAnsi" w:hAnsiTheme="majorHAnsi" w:cstheme="majorHAnsi"/>
          <w:sz w:val="24"/>
          <w:szCs w:val="24"/>
          <w:lang w:val="ro-MD"/>
        </w:rPr>
        <w:t xml:space="preserve">Valoarea rezultatului anului curent și </w:t>
      </w:r>
      <w:r w:rsidR="006A46E4">
        <w:rPr>
          <w:rFonts w:asciiTheme="majorHAnsi" w:hAnsiTheme="majorHAnsi" w:cstheme="majorHAnsi"/>
          <w:sz w:val="24"/>
          <w:szCs w:val="24"/>
          <w:lang w:val="ro-MD"/>
        </w:rPr>
        <w:t xml:space="preserve">al </w:t>
      </w:r>
      <w:r w:rsidR="00A82BAF">
        <w:rPr>
          <w:rFonts w:asciiTheme="majorHAnsi" w:hAnsiTheme="majorHAnsi" w:cstheme="majorHAnsi"/>
          <w:sz w:val="24"/>
          <w:szCs w:val="24"/>
          <w:lang w:val="ro-MD"/>
        </w:rPr>
        <w:t>anului precedent a fost diminuat</w:t>
      </w:r>
      <w:r w:rsidR="006A46E4">
        <w:rPr>
          <w:rFonts w:asciiTheme="majorHAnsi" w:hAnsiTheme="majorHAnsi" w:cstheme="majorHAnsi"/>
          <w:sz w:val="24"/>
          <w:szCs w:val="24"/>
          <w:lang w:val="ro-MD"/>
        </w:rPr>
        <w:t>ă</w:t>
      </w:r>
      <w:r w:rsidR="00A82BAF">
        <w:rPr>
          <w:rFonts w:asciiTheme="majorHAnsi" w:hAnsiTheme="majorHAnsi" w:cstheme="majorHAnsi"/>
          <w:sz w:val="24"/>
          <w:szCs w:val="24"/>
          <w:lang w:val="ro-MD"/>
        </w:rPr>
        <w:t xml:space="preserve"> cu suma de 81,4</w:t>
      </w:r>
      <w:r w:rsidR="00A82BAF" w:rsidRPr="00C84533">
        <w:rPr>
          <w:rFonts w:asciiTheme="majorHAnsi" w:hAnsiTheme="majorHAnsi" w:cstheme="majorHAnsi"/>
          <w:sz w:val="24"/>
          <w:szCs w:val="24"/>
          <w:lang w:val="ro-MD"/>
        </w:rPr>
        <w:t xml:space="preserve"> mii lei, </w:t>
      </w:r>
      <w:r w:rsidR="00A82BAF">
        <w:rPr>
          <w:rFonts w:asciiTheme="majorHAnsi" w:hAnsiTheme="majorHAnsi" w:cstheme="majorHAnsi"/>
          <w:sz w:val="24"/>
          <w:szCs w:val="24"/>
          <w:lang w:val="ro-MD"/>
        </w:rPr>
        <w:t>aferent</w:t>
      </w:r>
      <w:r w:rsidR="006A46E4">
        <w:rPr>
          <w:rFonts w:asciiTheme="majorHAnsi" w:hAnsiTheme="majorHAnsi" w:cstheme="majorHAnsi"/>
          <w:sz w:val="24"/>
          <w:szCs w:val="24"/>
          <w:lang w:val="ro-MD"/>
        </w:rPr>
        <w:t>ă</w:t>
      </w:r>
      <w:r w:rsidR="00A82BAF">
        <w:rPr>
          <w:rFonts w:asciiTheme="majorHAnsi" w:hAnsiTheme="majorHAnsi" w:cstheme="majorHAnsi"/>
          <w:sz w:val="24"/>
          <w:szCs w:val="24"/>
          <w:lang w:val="ro-MD"/>
        </w:rPr>
        <w:t xml:space="preserve"> </w:t>
      </w:r>
      <w:r w:rsidR="00A82BAF" w:rsidRPr="00C84533">
        <w:rPr>
          <w:rFonts w:asciiTheme="majorHAnsi" w:hAnsiTheme="majorHAnsi" w:cstheme="majorHAnsi"/>
          <w:sz w:val="24"/>
          <w:szCs w:val="24"/>
          <w:lang w:val="ro-MD"/>
        </w:rPr>
        <w:t>redevențe</w:t>
      </w:r>
      <w:r w:rsidR="00A82BAF">
        <w:rPr>
          <w:rFonts w:asciiTheme="majorHAnsi" w:hAnsiTheme="majorHAnsi" w:cstheme="majorHAnsi"/>
          <w:sz w:val="24"/>
          <w:szCs w:val="24"/>
          <w:lang w:val="ro-MD"/>
        </w:rPr>
        <w:t>i</w:t>
      </w:r>
      <w:r w:rsidR="00A82BAF" w:rsidRPr="00C84533">
        <w:rPr>
          <w:rFonts w:asciiTheme="majorHAnsi" w:hAnsiTheme="majorHAnsi" w:cstheme="majorHAnsi"/>
          <w:sz w:val="24"/>
          <w:szCs w:val="24"/>
          <w:lang w:val="ro-MD"/>
        </w:rPr>
        <w:t xml:space="preserve"> </w:t>
      </w:r>
      <w:r w:rsidR="00A82BAF">
        <w:rPr>
          <w:rFonts w:asciiTheme="majorHAnsi" w:hAnsiTheme="majorHAnsi" w:cstheme="majorHAnsi"/>
          <w:sz w:val="24"/>
          <w:szCs w:val="24"/>
          <w:lang w:val="ro-MD"/>
        </w:rPr>
        <w:t xml:space="preserve">achitate de </w:t>
      </w:r>
      <w:r w:rsidR="006A46E4">
        <w:rPr>
          <w:rFonts w:asciiTheme="majorHAnsi" w:hAnsiTheme="majorHAnsi" w:cstheme="majorHAnsi"/>
          <w:sz w:val="24"/>
          <w:szCs w:val="24"/>
          <w:lang w:val="ro-MD"/>
        </w:rPr>
        <w:t>p</w:t>
      </w:r>
      <w:r w:rsidR="00A82BAF">
        <w:rPr>
          <w:rFonts w:asciiTheme="majorHAnsi" w:hAnsiTheme="majorHAnsi" w:cstheme="majorHAnsi"/>
          <w:sz w:val="24"/>
          <w:szCs w:val="24"/>
          <w:lang w:val="ro-MD"/>
        </w:rPr>
        <w:t xml:space="preserve">artenerul </w:t>
      </w:r>
      <w:r w:rsidR="006A46E4">
        <w:rPr>
          <w:rFonts w:asciiTheme="majorHAnsi" w:hAnsiTheme="majorHAnsi" w:cstheme="majorHAnsi"/>
          <w:sz w:val="24"/>
          <w:szCs w:val="24"/>
          <w:lang w:val="ro-MD"/>
        </w:rPr>
        <w:t>p</w:t>
      </w:r>
      <w:r w:rsidR="00A82BAF">
        <w:rPr>
          <w:rFonts w:asciiTheme="majorHAnsi" w:hAnsiTheme="majorHAnsi" w:cstheme="majorHAnsi"/>
          <w:sz w:val="24"/>
          <w:szCs w:val="24"/>
          <w:lang w:val="ro-MD"/>
        </w:rPr>
        <w:t xml:space="preserve">rivat </w:t>
      </w:r>
      <w:r w:rsidR="00A82BAF" w:rsidRPr="00C84533">
        <w:rPr>
          <w:rFonts w:asciiTheme="majorHAnsi" w:hAnsiTheme="majorHAnsi" w:cstheme="majorHAnsi"/>
          <w:sz w:val="24"/>
          <w:szCs w:val="24"/>
          <w:lang w:val="ro-MD"/>
        </w:rPr>
        <w:t>Spitalul raional Ungheni</w:t>
      </w:r>
      <w:r w:rsidR="006A46E4">
        <w:rPr>
          <w:rFonts w:asciiTheme="majorHAnsi" w:hAnsiTheme="majorHAnsi" w:cstheme="majorHAnsi"/>
          <w:sz w:val="24"/>
          <w:szCs w:val="24"/>
          <w:lang w:val="ro-MD"/>
        </w:rPr>
        <w:t xml:space="preserve"> (</w:t>
      </w:r>
      <w:r w:rsidR="00A82BAF">
        <w:rPr>
          <w:rFonts w:asciiTheme="majorHAnsi" w:hAnsiTheme="majorHAnsi" w:cstheme="majorHAnsi"/>
          <w:sz w:val="24"/>
          <w:szCs w:val="24"/>
          <w:lang w:val="ro-MD"/>
        </w:rPr>
        <w:t xml:space="preserve">deși urma a fi încasată în  </w:t>
      </w:r>
      <w:r w:rsidR="00A82BAF" w:rsidRPr="00C84533">
        <w:rPr>
          <w:rFonts w:asciiTheme="majorHAnsi" w:hAnsiTheme="majorHAnsi" w:cstheme="majorHAnsi"/>
          <w:sz w:val="24"/>
          <w:szCs w:val="24"/>
          <w:lang w:val="ro-MD"/>
        </w:rPr>
        <w:t>bugetul raional</w:t>
      </w:r>
      <w:r w:rsidR="006A46E4">
        <w:rPr>
          <w:rFonts w:asciiTheme="majorHAnsi" w:hAnsiTheme="majorHAnsi" w:cstheme="majorHAnsi"/>
          <w:sz w:val="24"/>
          <w:szCs w:val="24"/>
          <w:lang w:val="ro-MD"/>
        </w:rPr>
        <w:t>)</w:t>
      </w:r>
      <w:r w:rsidR="00A82BAF">
        <w:rPr>
          <w:rFonts w:asciiTheme="majorHAnsi" w:hAnsiTheme="majorHAnsi" w:cstheme="majorHAnsi"/>
          <w:sz w:val="24"/>
          <w:szCs w:val="24"/>
          <w:lang w:val="ro-MD"/>
        </w:rPr>
        <w:t xml:space="preserve">, care este proprietarul încăperii transmise </w:t>
      </w:r>
      <w:r w:rsidR="00A82BAF" w:rsidRPr="00C84533">
        <w:rPr>
          <w:rFonts w:asciiTheme="majorHAnsi" w:hAnsiTheme="majorHAnsi" w:cstheme="majorHAnsi"/>
          <w:sz w:val="24"/>
          <w:szCs w:val="24"/>
          <w:lang w:val="ro-MD"/>
        </w:rPr>
        <w:t>(131,4 m</w:t>
      </w:r>
      <w:r w:rsidR="00A82BAF" w:rsidRPr="006A46E4">
        <w:rPr>
          <w:rFonts w:asciiTheme="majorHAnsi" w:hAnsiTheme="majorHAnsi" w:cstheme="majorHAnsi"/>
          <w:sz w:val="24"/>
          <w:szCs w:val="24"/>
          <w:vertAlign w:val="superscript"/>
          <w:lang w:val="ro-MD"/>
        </w:rPr>
        <w:t>2</w:t>
      </w:r>
      <w:r w:rsidR="00A82BAF">
        <w:rPr>
          <w:rFonts w:asciiTheme="majorHAnsi" w:hAnsiTheme="majorHAnsi" w:cstheme="majorHAnsi"/>
          <w:sz w:val="24"/>
          <w:szCs w:val="24"/>
          <w:lang w:val="ro-MD"/>
        </w:rPr>
        <w:t>).</w:t>
      </w:r>
    </w:p>
    <w:p w14:paraId="51B5E57D" w14:textId="1767AC18" w:rsidR="00A82BAF" w:rsidRDefault="009316E4" w:rsidP="00A82BAF">
      <w:pPr>
        <w:pStyle w:val="CommentText"/>
        <w:tabs>
          <w:tab w:val="left" w:pos="0"/>
        </w:tabs>
        <w:spacing w:after="60" w:line="276" w:lineRule="auto"/>
        <w:ind w:firstLine="0"/>
        <w:rPr>
          <w:rFonts w:asciiTheme="majorHAnsi" w:hAnsiTheme="majorHAnsi" w:cstheme="majorHAnsi"/>
          <w:sz w:val="24"/>
          <w:szCs w:val="24"/>
          <w:lang w:val="ro-MD"/>
        </w:rPr>
      </w:pPr>
      <w:r w:rsidRPr="00E1270B">
        <w:rPr>
          <w:rFonts w:asciiTheme="majorHAnsi" w:hAnsiTheme="majorHAnsi" w:cstheme="majorHAnsi"/>
          <w:b/>
          <w:sz w:val="24"/>
          <w:szCs w:val="24"/>
          <w:lang w:val="ro-MD"/>
        </w:rPr>
        <w:t>5.5.</w:t>
      </w:r>
      <w:r>
        <w:rPr>
          <w:rFonts w:asciiTheme="majorHAnsi" w:hAnsiTheme="majorHAnsi" w:cstheme="majorHAnsi"/>
          <w:sz w:val="24"/>
          <w:szCs w:val="24"/>
          <w:lang w:val="ro-MD"/>
        </w:rPr>
        <w:t xml:space="preserve"> </w:t>
      </w:r>
      <w:r w:rsidR="00A82BAF">
        <w:rPr>
          <w:rFonts w:asciiTheme="majorHAnsi" w:hAnsiTheme="majorHAnsi" w:cstheme="majorHAnsi"/>
          <w:sz w:val="24"/>
          <w:szCs w:val="24"/>
          <w:lang w:val="ro-MD"/>
        </w:rPr>
        <w:t>Valoarea de bilanț a unor clădiri proprietate a C</w:t>
      </w:r>
      <w:r w:rsidR="006A46E4">
        <w:rPr>
          <w:rFonts w:asciiTheme="majorHAnsi" w:hAnsiTheme="majorHAnsi" w:cstheme="majorHAnsi"/>
          <w:sz w:val="24"/>
          <w:szCs w:val="24"/>
          <w:lang w:val="ro-MD"/>
        </w:rPr>
        <w:t>onsiliului raional</w:t>
      </w:r>
      <w:r w:rsidR="00A82BAF">
        <w:rPr>
          <w:rFonts w:asciiTheme="majorHAnsi" w:hAnsiTheme="majorHAnsi" w:cstheme="majorHAnsi"/>
          <w:sz w:val="24"/>
          <w:szCs w:val="24"/>
          <w:lang w:val="ro-MD"/>
        </w:rPr>
        <w:t xml:space="preserve"> Ungheni nu corespunde valorii de piață și nici valorii cadastrale a acestora. Astfel, încăperile cu suprafața de </w:t>
      </w:r>
      <w:r w:rsidR="00A82BAF" w:rsidRPr="00C84533">
        <w:rPr>
          <w:rFonts w:asciiTheme="majorHAnsi" w:hAnsiTheme="majorHAnsi" w:cstheme="majorHAnsi"/>
          <w:sz w:val="24"/>
          <w:szCs w:val="24"/>
          <w:lang w:val="ro-MD"/>
        </w:rPr>
        <w:t>131,4 m</w:t>
      </w:r>
      <w:r w:rsidR="00A82BAF" w:rsidRPr="00C84533">
        <w:rPr>
          <w:rFonts w:asciiTheme="majorHAnsi" w:hAnsiTheme="majorHAnsi" w:cstheme="majorHAnsi"/>
          <w:sz w:val="24"/>
          <w:szCs w:val="24"/>
          <w:vertAlign w:val="superscript"/>
          <w:lang w:val="ro-MD"/>
        </w:rPr>
        <w:t>2</w:t>
      </w:r>
      <w:r w:rsidR="00A82BAF" w:rsidRPr="00C84533">
        <w:rPr>
          <w:rFonts w:asciiTheme="majorHAnsi" w:hAnsiTheme="majorHAnsi" w:cstheme="majorHAnsi"/>
          <w:sz w:val="24"/>
          <w:szCs w:val="24"/>
          <w:lang w:val="ro-MD"/>
        </w:rPr>
        <w:t xml:space="preserve"> </w:t>
      </w:r>
      <w:r w:rsidR="00A82BAF">
        <w:rPr>
          <w:rFonts w:asciiTheme="majorHAnsi" w:hAnsiTheme="majorHAnsi" w:cstheme="majorHAnsi"/>
          <w:sz w:val="24"/>
          <w:szCs w:val="24"/>
          <w:lang w:val="ro-MD"/>
        </w:rPr>
        <w:t xml:space="preserve">din </w:t>
      </w:r>
      <w:r w:rsidR="00A82BAF" w:rsidRPr="002203CD">
        <w:rPr>
          <w:rFonts w:asciiTheme="majorHAnsi" w:hAnsiTheme="majorHAnsi" w:cstheme="majorHAnsi"/>
          <w:sz w:val="24"/>
          <w:szCs w:val="24"/>
          <w:lang w:val="ro-MD"/>
        </w:rPr>
        <w:t xml:space="preserve">Spitalul raional Ungheni </w:t>
      </w:r>
      <w:r w:rsidR="00A82BAF">
        <w:rPr>
          <w:rFonts w:asciiTheme="majorHAnsi" w:hAnsiTheme="majorHAnsi" w:cstheme="majorHAnsi"/>
          <w:sz w:val="24"/>
          <w:szCs w:val="24"/>
          <w:lang w:val="ro-MD"/>
        </w:rPr>
        <w:t xml:space="preserve">au fost </w:t>
      </w:r>
      <w:r w:rsidR="00A82BAF" w:rsidRPr="002203CD">
        <w:rPr>
          <w:rFonts w:asciiTheme="majorHAnsi" w:hAnsiTheme="majorHAnsi" w:cstheme="majorHAnsi"/>
          <w:sz w:val="24"/>
          <w:szCs w:val="24"/>
          <w:lang w:val="ro-MD"/>
        </w:rPr>
        <w:t>transmise</w:t>
      </w:r>
      <w:r w:rsidR="00A82BAF">
        <w:rPr>
          <w:rFonts w:asciiTheme="majorHAnsi" w:hAnsiTheme="majorHAnsi" w:cstheme="majorHAnsi"/>
          <w:sz w:val="24"/>
          <w:szCs w:val="24"/>
          <w:lang w:val="ro-MD"/>
        </w:rPr>
        <w:t xml:space="preserve"> în PPP </w:t>
      </w:r>
      <w:r w:rsidR="00A82BAF" w:rsidRPr="00C84533">
        <w:rPr>
          <w:rFonts w:asciiTheme="majorHAnsi" w:hAnsiTheme="majorHAnsi" w:cstheme="majorHAnsi"/>
          <w:sz w:val="24"/>
          <w:szCs w:val="24"/>
          <w:lang w:val="ro-MD"/>
        </w:rPr>
        <w:t>cu valoare</w:t>
      </w:r>
      <w:r w:rsidR="006A46E4">
        <w:rPr>
          <w:rFonts w:asciiTheme="majorHAnsi" w:hAnsiTheme="majorHAnsi" w:cstheme="majorHAnsi"/>
          <w:sz w:val="24"/>
          <w:szCs w:val="24"/>
          <w:lang w:val="ro-MD"/>
        </w:rPr>
        <w:t>a</w:t>
      </w:r>
      <w:r w:rsidR="00A82BAF" w:rsidRPr="00C84533">
        <w:rPr>
          <w:rFonts w:asciiTheme="majorHAnsi" w:hAnsiTheme="majorHAnsi" w:cstheme="majorHAnsi"/>
          <w:sz w:val="24"/>
          <w:szCs w:val="24"/>
          <w:lang w:val="ro-MD"/>
        </w:rPr>
        <w:t xml:space="preserve"> de </w:t>
      </w:r>
      <w:r w:rsidR="00A82BAF" w:rsidRPr="00C84533">
        <w:rPr>
          <w:rFonts w:asciiTheme="majorHAnsi" w:hAnsiTheme="majorHAnsi" w:cstheme="majorHAnsi"/>
          <w:b/>
          <w:sz w:val="24"/>
          <w:szCs w:val="24"/>
          <w:lang w:val="ro-MD"/>
        </w:rPr>
        <w:t>38,0 mii lei</w:t>
      </w:r>
      <w:r w:rsidR="00A82BAF" w:rsidRPr="00C84533">
        <w:rPr>
          <w:rFonts w:asciiTheme="majorHAnsi" w:hAnsiTheme="majorHAnsi" w:cstheme="majorHAnsi"/>
          <w:sz w:val="24"/>
          <w:szCs w:val="24"/>
          <w:lang w:val="ro-MD"/>
        </w:rPr>
        <w:t xml:space="preserve">, </w:t>
      </w:r>
      <w:r w:rsidR="00A82BAF">
        <w:rPr>
          <w:rFonts w:asciiTheme="majorHAnsi" w:hAnsiTheme="majorHAnsi" w:cstheme="majorHAnsi"/>
          <w:sz w:val="24"/>
          <w:szCs w:val="24"/>
          <w:lang w:val="ro-MD"/>
        </w:rPr>
        <w:t>în timp ce valoarea</w:t>
      </w:r>
      <w:r w:rsidR="00A82BAF" w:rsidRPr="00C84533">
        <w:rPr>
          <w:rFonts w:asciiTheme="majorHAnsi" w:hAnsiTheme="majorHAnsi" w:cstheme="majorHAnsi"/>
          <w:sz w:val="24"/>
          <w:szCs w:val="24"/>
          <w:lang w:val="ro-MD"/>
        </w:rPr>
        <w:t xml:space="preserve"> cadastrală </w:t>
      </w:r>
      <w:r w:rsidR="00A82BAF">
        <w:rPr>
          <w:rFonts w:asciiTheme="majorHAnsi" w:hAnsiTheme="majorHAnsi" w:cstheme="majorHAnsi"/>
          <w:sz w:val="24"/>
          <w:szCs w:val="24"/>
          <w:lang w:val="ro-MD"/>
        </w:rPr>
        <w:t xml:space="preserve">a acestora </w:t>
      </w:r>
      <w:r w:rsidR="00A82BAF" w:rsidRPr="00C84533">
        <w:rPr>
          <w:rFonts w:asciiTheme="majorHAnsi" w:hAnsiTheme="majorHAnsi" w:cstheme="majorHAnsi"/>
          <w:sz w:val="24"/>
          <w:szCs w:val="24"/>
          <w:lang w:val="ro-MD"/>
        </w:rPr>
        <w:t xml:space="preserve">constituie </w:t>
      </w:r>
      <w:r w:rsidR="00A82BAF" w:rsidRPr="00C84533">
        <w:rPr>
          <w:rFonts w:asciiTheme="majorHAnsi" w:hAnsiTheme="majorHAnsi" w:cstheme="majorHAnsi"/>
          <w:b/>
          <w:sz w:val="24"/>
          <w:szCs w:val="24"/>
          <w:lang w:val="ro-MD"/>
        </w:rPr>
        <w:t>509,5 mii lei</w:t>
      </w:r>
      <w:r w:rsidR="00A82BAF" w:rsidRPr="00C84533">
        <w:rPr>
          <w:rFonts w:asciiTheme="majorHAnsi" w:hAnsiTheme="majorHAnsi" w:cstheme="majorHAnsi"/>
          <w:sz w:val="24"/>
          <w:szCs w:val="24"/>
          <w:lang w:val="ro-MD"/>
        </w:rPr>
        <w:t>.</w:t>
      </w:r>
    </w:p>
    <w:p w14:paraId="0A05B79C" w14:textId="7F41E304" w:rsidR="001E52CC" w:rsidRPr="00C84533" w:rsidRDefault="001E52CC" w:rsidP="00E1270B">
      <w:pPr>
        <w:pStyle w:val="CommentText"/>
        <w:numPr>
          <w:ilvl w:val="1"/>
          <w:numId w:val="11"/>
        </w:numPr>
        <w:tabs>
          <w:tab w:val="left" w:pos="0"/>
        </w:tabs>
        <w:spacing w:after="120" w:line="276" w:lineRule="auto"/>
        <w:ind w:left="0" w:firstLine="0"/>
        <w:rPr>
          <w:rFonts w:asciiTheme="majorHAnsi" w:hAnsiTheme="majorHAnsi" w:cstheme="majorHAnsi"/>
          <w:sz w:val="24"/>
          <w:szCs w:val="24"/>
          <w:lang w:val="ro-MD"/>
        </w:rPr>
      </w:pPr>
      <w:r>
        <w:rPr>
          <w:rFonts w:asciiTheme="majorHAnsi" w:hAnsiTheme="majorHAnsi" w:cstheme="majorHAnsi"/>
          <w:sz w:val="24"/>
          <w:szCs w:val="24"/>
          <w:lang w:val="ro-MD"/>
        </w:rPr>
        <w:t xml:space="preserve">Suntem limitați în confirmarea valorii </w:t>
      </w:r>
      <w:r w:rsidRPr="00C84533">
        <w:rPr>
          <w:rFonts w:asciiTheme="majorHAnsi" w:hAnsiTheme="majorHAnsi" w:cstheme="majorHAnsi"/>
          <w:sz w:val="24"/>
          <w:szCs w:val="24"/>
          <w:lang w:val="ro-MD"/>
        </w:rPr>
        <w:t xml:space="preserve">cheltuielilor aferente serviciilor de livrare a energiei termice </w:t>
      </w:r>
      <w:r>
        <w:rPr>
          <w:rFonts w:asciiTheme="majorHAnsi" w:hAnsiTheme="majorHAnsi" w:cstheme="majorHAnsi"/>
          <w:sz w:val="24"/>
          <w:szCs w:val="24"/>
          <w:lang w:val="ro-MD"/>
        </w:rPr>
        <w:t>în</w:t>
      </w:r>
      <w:r w:rsidRPr="00C84533">
        <w:rPr>
          <w:rFonts w:asciiTheme="majorHAnsi" w:hAnsiTheme="majorHAnsi" w:cstheme="majorHAnsi"/>
          <w:sz w:val="24"/>
          <w:szCs w:val="24"/>
          <w:lang w:val="ro-MD"/>
        </w:rPr>
        <w:t xml:space="preserve"> anii 2017-2020</w:t>
      </w:r>
      <w:r w:rsidR="006A46E4">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în sumă de </w:t>
      </w:r>
      <w:r>
        <w:rPr>
          <w:rFonts w:asciiTheme="majorHAnsi" w:hAnsiTheme="majorHAnsi" w:cstheme="majorHAnsi"/>
          <w:b/>
          <w:sz w:val="24"/>
          <w:szCs w:val="24"/>
          <w:lang w:val="ro-MD"/>
        </w:rPr>
        <w:t xml:space="preserve">2,34 mil. </w:t>
      </w:r>
      <w:r w:rsidRPr="00C84533">
        <w:rPr>
          <w:rFonts w:asciiTheme="majorHAnsi" w:hAnsiTheme="majorHAnsi" w:cstheme="majorHAnsi"/>
          <w:b/>
          <w:sz w:val="24"/>
          <w:szCs w:val="24"/>
          <w:lang w:val="ro-MD"/>
        </w:rPr>
        <w:t>lei</w:t>
      </w:r>
      <w:r>
        <w:rPr>
          <w:rFonts w:asciiTheme="majorHAnsi" w:hAnsiTheme="majorHAnsi" w:cstheme="majorHAnsi"/>
          <w:b/>
          <w:sz w:val="24"/>
          <w:szCs w:val="24"/>
          <w:lang w:val="ro-MD"/>
        </w:rPr>
        <w:t xml:space="preserve"> </w:t>
      </w:r>
      <w:r w:rsidRPr="00E94E15">
        <w:rPr>
          <w:rFonts w:asciiTheme="majorHAnsi" w:hAnsiTheme="majorHAnsi" w:cstheme="majorHAnsi"/>
          <w:sz w:val="24"/>
          <w:szCs w:val="24"/>
          <w:lang w:val="ro-MD"/>
        </w:rPr>
        <w:t xml:space="preserve">(inclusiv </w:t>
      </w:r>
      <w:r>
        <w:rPr>
          <w:rFonts w:asciiTheme="majorHAnsi" w:hAnsiTheme="majorHAnsi" w:cstheme="majorHAnsi"/>
          <w:sz w:val="24"/>
          <w:szCs w:val="24"/>
          <w:lang w:val="ro-MD"/>
        </w:rPr>
        <w:t>0,42</w:t>
      </w:r>
      <w:r w:rsidRPr="00E94E15">
        <w:rPr>
          <w:rFonts w:asciiTheme="majorHAnsi" w:hAnsiTheme="majorHAnsi" w:cstheme="majorHAnsi"/>
          <w:sz w:val="24"/>
          <w:szCs w:val="24"/>
          <w:lang w:val="ro-MD"/>
        </w:rPr>
        <w:t xml:space="preserve"> </w:t>
      </w:r>
      <w:r>
        <w:rPr>
          <w:rFonts w:asciiTheme="majorHAnsi" w:hAnsiTheme="majorHAnsi" w:cstheme="majorHAnsi"/>
          <w:sz w:val="24"/>
          <w:szCs w:val="24"/>
          <w:lang w:val="ro-MD"/>
        </w:rPr>
        <w:t>mil. lei</w:t>
      </w:r>
      <w:r w:rsidRPr="00B004F5">
        <w:rPr>
          <w:rFonts w:asciiTheme="majorHAnsi" w:hAnsiTheme="majorHAnsi" w:cstheme="majorHAnsi"/>
          <w:sz w:val="24"/>
          <w:szCs w:val="24"/>
          <w:lang w:val="ro-MD"/>
        </w:rPr>
        <w:t xml:space="preserve"> </w:t>
      </w:r>
      <w:r>
        <w:rPr>
          <w:rFonts w:asciiTheme="majorHAnsi" w:hAnsiTheme="majorHAnsi" w:cstheme="majorHAnsi"/>
          <w:sz w:val="24"/>
          <w:szCs w:val="24"/>
          <w:lang w:val="ro-MD"/>
        </w:rPr>
        <w:t>din</w:t>
      </w:r>
      <w:r w:rsidRPr="00E94E15">
        <w:rPr>
          <w:rFonts w:asciiTheme="majorHAnsi" w:hAnsiTheme="majorHAnsi" w:cstheme="majorHAnsi"/>
          <w:sz w:val="24"/>
          <w:szCs w:val="24"/>
          <w:lang w:val="ro-MD"/>
        </w:rPr>
        <w:t xml:space="preserve"> anul </w:t>
      </w:r>
      <w:r w:rsidR="005B3D16">
        <w:rPr>
          <w:rFonts w:asciiTheme="majorHAnsi" w:hAnsiTheme="majorHAnsi" w:cstheme="majorHAnsi"/>
          <w:sz w:val="24"/>
          <w:szCs w:val="24"/>
          <w:lang w:val="ro-MD"/>
        </w:rPr>
        <w:t>2020</w:t>
      </w:r>
      <w:r>
        <w:rPr>
          <w:rFonts w:asciiTheme="majorHAnsi" w:hAnsiTheme="majorHAnsi" w:cstheme="majorHAnsi"/>
          <w:sz w:val="24"/>
          <w:szCs w:val="24"/>
          <w:lang w:val="ro-MD"/>
        </w:rPr>
        <w:t>)</w:t>
      </w:r>
      <w:r w:rsidR="006A46E4">
        <w:rPr>
          <w:rFonts w:asciiTheme="majorHAnsi" w:hAnsiTheme="majorHAnsi" w:cstheme="majorHAnsi"/>
          <w:sz w:val="24"/>
          <w:szCs w:val="24"/>
          <w:lang w:val="ro-MD"/>
        </w:rPr>
        <w:t>,</w:t>
      </w:r>
      <w:r>
        <w:rPr>
          <w:rFonts w:asciiTheme="majorHAnsi" w:hAnsiTheme="majorHAnsi" w:cstheme="majorHAnsi"/>
          <w:sz w:val="24"/>
          <w:szCs w:val="24"/>
          <w:lang w:val="ro-MD"/>
        </w:rPr>
        <w:t xml:space="preserve"> din cauza </w:t>
      </w:r>
      <w:r w:rsidRPr="00C84533">
        <w:rPr>
          <w:rFonts w:asciiTheme="majorHAnsi" w:hAnsiTheme="majorHAnsi" w:cstheme="majorHAnsi"/>
          <w:sz w:val="24"/>
          <w:szCs w:val="24"/>
          <w:lang w:val="ro-MD"/>
        </w:rPr>
        <w:t>lips</w:t>
      </w:r>
      <w:r>
        <w:rPr>
          <w:rFonts w:asciiTheme="majorHAnsi" w:hAnsiTheme="majorHAnsi" w:cstheme="majorHAnsi"/>
          <w:sz w:val="24"/>
          <w:szCs w:val="24"/>
          <w:lang w:val="ro-MD"/>
        </w:rPr>
        <w:t>ei</w:t>
      </w:r>
      <w:r w:rsidRPr="00C84533">
        <w:rPr>
          <w:rFonts w:asciiTheme="majorHAnsi" w:hAnsiTheme="majorHAnsi" w:cstheme="majorHAnsi"/>
          <w:sz w:val="24"/>
          <w:szCs w:val="24"/>
          <w:lang w:val="ro-MD"/>
        </w:rPr>
        <w:t xml:space="preserve"> actelor c</w:t>
      </w:r>
      <w:r w:rsidR="006A46E4">
        <w:rPr>
          <w:rFonts w:asciiTheme="majorHAnsi" w:hAnsiTheme="majorHAnsi" w:cstheme="majorHAnsi"/>
          <w:sz w:val="24"/>
          <w:szCs w:val="24"/>
          <w:lang w:val="ro-MD"/>
        </w:rPr>
        <w:t>ar</w:t>
      </w:r>
      <w:r w:rsidRPr="00C84533">
        <w:rPr>
          <w:rFonts w:asciiTheme="majorHAnsi" w:hAnsiTheme="majorHAnsi" w:cstheme="majorHAnsi"/>
          <w:sz w:val="24"/>
          <w:szCs w:val="24"/>
          <w:lang w:val="ro-MD"/>
        </w:rPr>
        <w:t xml:space="preserve">e ar justifica </w:t>
      </w:r>
      <w:r>
        <w:rPr>
          <w:rFonts w:asciiTheme="majorHAnsi" w:hAnsiTheme="majorHAnsi" w:cstheme="majorHAnsi"/>
          <w:sz w:val="24"/>
          <w:szCs w:val="24"/>
          <w:lang w:val="ro-MD"/>
        </w:rPr>
        <w:t>volumul și costul/prețul</w:t>
      </w:r>
      <w:r w:rsidRPr="00C84533">
        <w:rPr>
          <w:rFonts w:asciiTheme="majorHAnsi" w:hAnsiTheme="majorHAnsi" w:cstheme="majorHAnsi"/>
          <w:sz w:val="24"/>
          <w:szCs w:val="24"/>
          <w:lang w:val="ro-MD"/>
        </w:rPr>
        <w:t xml:space="preserve"> serviciilor prestate</w:t>
      </w:r>
      <w:r>
        <w:rPr>
          <w:rFonts w:asciiTheme="majorHAnsi" w:hAnsiTheme="majorHAnsi" w:cstheme="majorHAnsi"/>
          <w:sz w:val="24"/>
          <w:szCs w:val="24"/>
          <w:lang w:val="ro-MD"/>
        </w:rPr>
        <w:t xml:space="preserve">. De menționat că </w:t>
      </w:r>
      <w:r w:rsidRPr="00C84533">
        <w:rPr>
          <w:rFonts w:asciiTheme="majorHAnsi" w:hAnsiTheme="majorHAnsi" w:cstheme="majorHAnsi"/>
          <w:sz w:val="24"/>
          <w:szCs w:val="24"/>
          <w:lang w:val="ro-MD"/>
        </w:rPr>
        <w:t xml:space="preserve"> agentul economic </w:t>
      </w:r>
      <w:r>
        <w:rPr>
          <w:rFonts w:asciiTheme="majorHAnsi" w:hAnsiTheme="majorHAnsi" w:cstheme="majorHAnsi"/>
          <w:sz w:val="24"/>
          <w:szCs w:val="24"/>
          <w:lang w:val="ro-MD"/>
        </w:rPr>
        <w:t xml:space="preserve">a aplicat neconform cota </w:t>
      </w:r>
      <w:r w:rsidRPr="00C84533">
        <w:rPr>
          <w:rFonts w:asciiTheme="majorHAnsi" w:hAnsiTheme="majorHAnsi" w:cstheme="majorHAnsi"/>
          <w:sz w:val="24"/>
          <w:szCs w:val="24"/>
          <w:lang w:val="ro-MD"/>
        </w:rPr>
        <w:t>tax</w:t>
      </w:r>
      <w:r>
        <w:rPr>
          <w:rFonts w:asciiTheme="majorHAnsi" w:hAnsiTheme="majorHAnsi" w:cstheme="majorHAnsi"/>
          <w:sz w:val="24"/>
          <w:szCs w:val="24"/>
          <w:lang w:val="ro-MD"/>
        </w:rPr>
        <w:t>ei</w:t>
      </w:r>
      <w:r w:rsidRPr="00C84533">
        <w:rPr>
          <w:rFonts w:asciiTheme="majorHAnsi" w:hAnsiTheme="majorHAnsi" w:cstheme="majorHAnsi"/>
          <w:sz w:val="24"/>
          <w:szCs w:val="24"/>
          <w:lang w:val="ro-MD"/>
        </w:rPr>
        <w:t xml:space="preserve"> pe valoarea adăugată</w:t>
      </w:r>
      <w:r w:rsidR="006A46E4">
        <w:rPr>
          <w:rFonts w:asciiTheme="majorHAnsi" w:hAnsiTheme="majorHAnsi" w:cstheme="majorHAnsi"/>
          <w:sz w:val="24"/>
          <w:szCs w:val="24"/>
          <w:lang w:val="ro-MD"/>
        </w:rPr>
        <w:t>, ceea</w:t>
      </w:r>
      <w:r w:rsidRPr="00C84533">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ce a majorat cheltuielile </w:t>
      </w:r>
      <w:r w:rsidRPr="00C84533">
        <w:rPr>
          <w:rFonts w:asciiTheme="majorHAnsi" w:hAnsiTheme="majorHAnsi" w:cstheme="majorHAnsi"/>
          <w:sz w:val="24"/>
          <w:szCs w:val="24"/>
          <w:lang w:val="ro-MD"/>
        </w:rPr>
        <w:t xml:space="preserve">instituțiilor de învățământ </w:t>
      </w:r>
      <w:r>
        <w:rPr>
          <w:rFonts w:asciiTheme="majorHAnsi" w:hAnsiTheme="majorHAnsi" w:cstheme="majorHAnsi"/>
          <w:sz w:val="24"/>
          <w:szCs w:val="24"/>
          <w:lang w:val="ro-MD"/>
        </w:rPr>
        <w:t xml:space="preserve">cu </w:t>
      </w:r>
      <w:r w:rsidRPr="00C84533">
        <w:rPr>
          <w:rFonts w:asciiTheme="majorHAnsi" w:hAnsiTheme="majorHAnsi" w:cstheme="majorHAnsi"/>
          <w:sz w:val="24"/>
          <w:szCs w:val="24"/>
          <w:lang w:val="ro-MD"/>
        </w:rPr>
        <w:t>sum</w:t>
      </w:r>
      <w:r>
        <w:rPr>
          <w:rFonts w:asciiTheme="majorHAnsi" w:hAnsiTheme="majorHAnsi" w:cstheme="majorHAnsi"/>
          <w:sz w:val="24"/>
          <w:szCs w:val="24"/>
          <w:lang w:val="ro-MD"/>
        </w:rPr>
        <w:t>a</w:t>
      </w:r>
      <w:r w:rsidRPr="00C84533">
        <w:rPr>
          <w:rFonts w:asciiTheme="majorHAnsi" w:hAnsiTheme="majorHAnsi" w:cstheme="majorHAnsi"/>
          <w:sz w:val="24"/>
          <w:szCs w:val="24"/>
          <w:lang w:val="ro-MD"/>
        </w:rPr>
        <w:t xml:space="preserve"> de </w:t>
      </w:r>
      <w:r>
        <w:rPr>
          <w:rFonts w:asciiTheme="majorHAnsi" w:hAnsiTheme="majorHAnsi" w:cstheme="majorHAnsi"/>
          <w:b/>
          <w:sz w:val="24"/>
          <w:szCs w:val="24"/>
          <w:lang w:val="ro-MD"/>
        </w:rPr>
        <w:t xml:space="preserve">0,2 mil. </w:t>
      </w:r>
      <w:r w:rsidRPr="00C84533">
        <w:rPr>
          <w:rFonts w:asciiTheme="majorHAnsi" w:hAnsiTheme="majorHAnsi" w:cstheme="majorHAnsi"/>
          <w:b/>
          <w:sz w:val="24"/>
          <w:szCs w:val="24"/>
          <w:lang w:val="ro-MD"/>
        </w:rPr>
        <w:t>lei</w:t>
      </w:r>
      <w:r w:rsidRPr="00C84533">
        <w:rPr>
          <w:rFonts w:asciiTheme="majorHAnsi" w:hAnsiTheme="majorHAnsi" w:cstheme="majorHAnsi"/>
          <w:sz w:val="24"/>
          <w:szCs w:val="24"/>
          <w:lang w:val="ro-MD"/>
        </w:rPr>
        <w:t>.</w:t>
      </w:r>
    </w:p>
    <w:p w14:paraId="1861808A" w14:textId="2CCB5D2B" w:rsidR="001E52CC" w:rsidRDefault="001E52CC" w:rsidP="00E1270B">
      <w:pPr>
        <w:pStyle w:val="CommentText"/>
        <w:numPr>
          <w:ilvl w:val="1"/>
          <w:numId w:val="11"/>
        </w:numPr>
        <w:tabs>
          <w:tab w:val="left" w:pos="0"/>
        </w:tabs>
        <w:spacing w:after="60" w:line="276" w:lineRule="auto"/>
        <w:ind w:left="0" w:firstLine="0"/>
        <w:rPr>
          <w:rFonts w:asciiTheme="majorHAnsi" w:hAnsiTheme="majorHAnsi" w:cstheme="majorHAnsi"/>
          <w:sz w:val="24"/>
          <w:szCs w:val="24"/>
          <w:lang w:val="ro-MD"/>
        </w:rPr>
      </w:pPr>
      <w:r w:rsidRPr="00C84533">
        <w:rPr>
          <w:rFonts w:asciiTheme="majorHAnsi" w:hAnsiTheme="majorHAnsi" w:cstheme="majorHAnsi"/>
          <w:sz w:val="24"/>
          <w:szCs w:val="24"/>
          <w:lang w:val="ro-MD"/>
        </w:rPr>
        <w:t>Direcția finanțe și președintele raionului nu au asigurat</w:t>
      </w:r>
      <w:r w:rsidR="00CC2F1F">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conform prescripțiilor legale</w:t>
      </w:r>
      <w:r w:rsidRPr="00C84533">
        <w:rPr>
          <w:rStyle w:val="FootnoteReference"/>
          <w:rFonts w:asciiTheme="majorHAnsi" w:hAnsiTheme="majorHAnsi" w:cstheme="majorHAnsi"/>
          <w:sz w:val="24"/>
          <w:szCs w:val="24"/>
          <w:lang w:val="ro-MD"/>
        </w:rPr>
        <w:footnoteReference w:id="21"/>
      </w:r>
      <w:r w:rsidR="00CC2F1F">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monitorizarea executării deciziilor Consiliului raional</w:t>
      </w:r>
      <w:r w:rsidR="00CC2F1F">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w:t>
      </w:r>
      <w:r w:rsidR="00CC2F1F">
        <w:rPr>
          <w:rFonts w:asciiTheme="majorHAnsi" w:hAnsiTheme="majorHAnsi" w:cstheme="majorHAnsi"/>
          <w:sz w:val="24"/>
          <w:szCs w:val="24"/>
          <w:lang w:val="ro-MD"/>
        </w:rPr>
        <w:t>în baza cărora</w:t>
      </w:r>
      <w:r w:rsidRPr="00C84533">
        <w:rPr>
          <w:rFonts w:asciiTheme="majorHAnsi" w:hAnsiTheme="majorHAnsi" w:cstheme="majorHAnsi"/>
          <w:sz w:val="24"/>
          <w:szCs w:val="24"/>
          <w:lang w:val="ro-MD"/>
        </w:rPr>
        <w:t xml:space="preserve"> au fost alocate către instituții publice/primării/persoanelor private transferuri și/sau subvenții din buget</w:t>
      </w:r>
      <w:r>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pentru care entitățile beneficiare nu au prezentat rapoartel</w:t>
      </w:r>
      <w:r w:rsidR="00CC2F1F">
        <w:rPr>
          <w:rFonts w:asciiTheme="majorHAnsi" w:hAnsiTheme="majorHAnsi" w:cstheme="majorHAnsi"/>
          <w:sz w:val="24"/>
          <w:szCs w:val="24"/>
          <w:lang w:val="ro-MD"/>
        </w:rPr>
        <w:t>e</w:t>
      </w:r>
      <w:r w:rsidRPr="00C84533">
        <w:rPr>
          <w:rFonts w:asciiTheme="majorHAnsi" w:hAnsiTheme="majorHAnsi" w:cstheme="majorHAnsi"/>
          <w:sz w:val="24"/>
          <w:szCs w:val="24"/>
          <w:lang w:val="ro-MD"/>
        </w:rPr>
        <w:t xml:space="preserve"> privind utilizarea </w:t>
      </w:r>
      <w:r>
        <w:rPr>
          <w:rFonts w:asciiTheme="majorHAnsi" w:hAnsiTheme="majorHAnsi" w:cstheme="majorHAnsi"/>
          <w:sz w:val="24"/>
          <w:szCs w:val="24"/>
          <w:lang w:val="ro-MD"/>
        </w:rPr>
        <w:t xml:space="preserve">acestora </w:t>
      </w:r>
      <w:r w:rsidRPr="00C84533">
        <w:rPr>
          <w:rFonts w:asciiTheme="majorHAnsi" w:hAnsiTheme="majorHAnsi" w:cstheme="majorHAnsi"/>
          <w:sz w:val="24"/>
          <w:szCs w:val="24"/>
          <w:lang w:val="ro-MD"/>
        </w:rPr>
        <w:t>conform destinației. Doar în anii 2017-2020</w:t>
      </w:r>
      <w:r w:rsidR="00CC2F1F">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în </w:t>
      </w:r>
      <w:r w:rsidRPr="00423180">
        <w:rPr>
          <w:rFonts w:asciiTheme="majorHAnsi" w:hAnsiTheme="majorHAnsi" w:cstheme="majorHAnsi"/>
          <w:sz w:val="24"/>
          <w:szCs w:val="24"/>
          <w:lang w:val="ro-MD"/>
        </w:rPr>
        <w:t>163</w:t>
      </w:r>
      <w:r w:rsidRPr="00C84533">
        <w:rPr>
          <w:rFonts w:asciiTheme="majorHAnsi" w:hAnsiTheme="majorHAnsi" w:cstheme="majorHAnsi"/>
          <w:sz w:val="24"/>
          <w:szCs w:val="24"/>
          <w:lang w:val="ro-MD"/>
        </w:rPr>
        <w:t xml:space="preserve"> de cazuri </w:t>
      </w:r>
      <w:r>
        <w:rPr>
          <w:rFonts w:asciiTheme="majorHAnsi" w:hAnsiTheme="majorHAnsi" w:cstheme="majorHAnsi"/>
          <w:sz w:val="24"/>
          <w:szCs w:val="24"/>
          <w:lang w:val="ro-MD"/>
        </w:rPr>
        <w:t xml:space="preserve">au fost </w:t>
      </w:r>
      <w:r w:rsidRPr="00C84533">
        <w:rPr>
          <w:rFonts w:asciiTheme="majorHAnsi" w:hAnsiTheme="majorHAnsi" w:cstheme="majorHAnsi"/>
          <w:sz w:val="24"/>
          <w:szCs w:val="24"/>
          <w:lang w:val="ro-MD"/>
        </w:rPr>
        <w:t>aloc</w:t>
      </w:r>
      <w:r>
        <w:rPr>
          <w:rFonts w:asciiTheme="majorHAnsi" w:hAnsiTheme="majorHAnsi" w:cstheme="majorHAnsi"/>
          <w:sz w:val="24"/>
          <w:szCs w:val="24"/>
          <w:lang w:val="ro-MD"/>
        </w:rPr>
        <w:t>ate</w:t>
      </w:r>
      <w:r w:rsidR="00CC2F1F">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C84533">
        <w:rPr>
          <w:rFonts w:asciiTheme="majorHAnsi" w:hAnsiTheme="majorHAnsi" w:cstheme="majorHAnsi"/>
          <w:sz w:val="24"/>
          <w:szCs w:val="24"/>
          <w:lang w:val="ro-MD"/>
        </w:rPr>
        <w:t>în total</w:t>
      </w:r>
      <w:r w:rsidR="00CC2F1F">
        <w:rPr>
          <w:rFonts w:asciiTheme="majorHAnsi" w:hAnsiTheme="majorHAnsi" w:cstheme="majorHAnsi"/>
          <w:sz w:val="24"/>
          <w:szCs w:val="24"/>
          <w:lang w:val="ro-MD"/>
        </w:rPr>
        <w:t>,</w:t>
      </w:r>
      <w:r w:rsidRPr="00C84533">
        <w:rPr>
          <w:rFonts w:asciiTheme="majorHAnsi" w:hAnsiTheme="majorHAnsi" w:cstheme="majorHAnsi"/>
          <w:sz w:val="24"/>
          <w:szCs w:val="24"/>
          <w:lang w:val="ro-MD"/>
        </w:rPr>
        <w:t xml:space="preserve"> </w:t>
      </w:r>
      <w:r w:rsidRPr="00423180">
        <w:rPr>
          <w:rFonts w:asciiTheme="majorHAnsi" w:hAnsiTheme="majorHAnsi" w:cstheme="majorHAnsi"/>
          <w:b/>
          <w:sz w:val="24"/>
          <w:szCs w:val="24"/>
          <w:lang w:val="ro-MD"/>
        </w:rPr>
        <w:t>25,5</w:t>
      </w:r>
      <w:r>
        <w:rPr>
          <w:rFonts w:asciiTheme="majorHAnsi" w:hAnsiTheme="majorHAnsi" w:cstheme="majorHAnsi"/>
          <w:b/>
          <w:sz w:val="24"/>
          <w:szCs w:val="24"/>
          <w:lang w:val="ro-MD"/>
        </w:rPr>
        <w:t xml:space="preserve"> </w:t>
      </w:r>
      <w:r w:rsidRPr="00C84533">
        <w:rPr>
          <w:rFonts w:asciiTheme="majorHAnsi" w:hAnsiTheme="majorHAnsi" w:cstheme="majorHAnsi"/>
          <w:b/>
          <w:sz w:val="24"/>
          <w:szCs w:val="24"/>
          <w:lang w:val="ro-MD"/>
        </w:rPr>
        <w:t>mil. lei</w:t>
      </w:r>
      <w:r w:rsidRPr="00C84533">
        <w:rPr>
          <w:rFonts w:asciiTheme="majorHAnsi" w:hAnsiTheme="majorHAnsi" w:cstheme="majorHAnsi"/>
          <w:sz w:val="24"/>
          <w:szCs w:val="24"/>
          <w:lang w:val="ro-MD"/>
        </w:rPr>
        <w:t xml:space="preserve">, </w:t>
      </w:r>
      <w:r w:rsidR="00CC2F1F">
        <w:rPr>
          <w:rFonts w:asciiTheme="majorHAnsi" w:hAnsiTheme="majorHAnsi" w:cstheme="majorHAnsi"/>
          <w:sz w:val="24"/>
          <w:szCs w:val="24"/>
          <w:lang w:val="ro-MD"/>
        </w:rPr>
        <w:t xml:space="preserve">care, </w:t>
      </w:r>
      <w:r>
        <w:rPr>
          <w:rFonts w:asciiTheme="majorHAnsi" w:hAnsiTheme="majorHAnsi" w:cstheme="majorHAnsi"/>
          <w:sz w:val="24"/>
          <w:szCs w:val="24"/>
          <w:lang w:val="ro-MD"/>
        </w:rPr>
        <w:t>până la confirmarea utilizării conform destinației</w:t>
      </w:r>
      <w:r w:rsidR="00CC2F1F">
        <w:rPr>
          <w:rFonts w:asciiTheme="majorHAnsi" w:hAnsiTheme="majorHAnsi" w:cstheme="majorHAnsi"/>
          <w:sz w:val="24"/>
          <w:szCs w:val="24"/>
          <w:lang w:val="ro-MD"/>
        </w:rPr>
        <w:t>,</w:t>
      </w:r>
      <w:r>
        <w:rPr>
          <w:rFonts w:asciiTheme="majorHAnsi" w:hAnsiTheme="majorHAnsi" w:cstheme="majorHAnsi"/>
          <w:sz w:val="24"/>
          <w:szCs w:val="24"/>
          <w:lang w:val="ro-MD"/>
        </w:rPr>
        <w:t xml:space="preserve"> urmau a fi </w:t>
      </w:r>
      <w:r w:rsidRPr="00C84533">
        <w:rPr>
          <w:rFonts w:asciiTheme="majorHAnsi" w:hAnsiTheme="majorHAnsi" w:cstheme="majorHAnsi"/>
          <w:sz w:val="24"/>
          <w:szCs w:val="24"/>
          <w:lang w:val="ro-MD"/>
        </w:rPr>
        <w:t>înregistrate ca creanțe</w:t>
      </w:r>
      <w:r w:rsidRPr="00423180">
        <w:rPr>
          <w:rFonts w:asciiTheme="majorHAnsi" w:hAnsiTheme="majorHAnsi" w:cstheme="majorHAnsi"/>
          <w:sz w:val="24"/>
          <w:szCs w:val="24"/>
          <w:lang w:val="ro-MD"/>
        </w:rPr>
        <w:t>.</w:t>
      </w:r>
    </w:p>
    <w:p w14:paraId="19A3E0A0" w14:textId="3B66C552" w:rsidR="00A16A37" w:rsidRPr="00084557" w:rsidRDefault="00A16A37" w:rsidP="00E1270B">
      <w:pPr>
        <w:pStyle w:val="CommentText"/>
        <w:numPr>
          <w:ilvl w:val="1"/>
          <w:numId w:val="11"/>
        </w:numPr>
        <w:tabs>
          <w:tab w:val="left" w:pos="0"/>
        </w:tabs>
        <w:spacing w:line="276" w:lineRule="auto"/>
        <w:ind w:left="0" w:firstLine="0"/>
        <w:rPr>
          <w:rFonts w:asciiTheme="majorHAnsi" w:hAnsiTheme="majorHAnsi" w:cstheme="majorHAnsi"/>
          <w:sz w:val="24"/>
          <w:szCs w:val="24"/>
          <w:lang w:val="ro-MD"/>
        </w:rPr>
      </w:pPr>
      <w:r w:rsidRPr="002C5491">
        <w:rPr>
          <w:rFonts w:asciiTheme="majorHAnsi" w:hAnsiTheme="majorHAnsi" w:cstheme="majorHAnsi"/>
          <w:sz w:val="24"/>
          <w:szCs w:val="24"/>
          <w:lang w:val="ro-MD"/>
        </w:rPr>
        <w:t xml:space="preserve">Responsabilii </w:t>
      </w:r>
      <w:r w:rsidR="00CC2F1F">
        <w:rPr>
          <w:rFonts w:asciiTheme="majorHAnsi" w:hAnsiTheme="majorHAnsi" w:cstheme="majorHAnsi"/>
          <w:sz w:val="24"/>
          <w:szCs w:val="24"/>
          <w:lang w:val="ro-MD"/>
        </w:rPr>
        <w:t xml:space="preserve">din </w:t>
      </w:r>
      <w:r w:rsidR="00CF0A3E">
        <w:rPr>
          <w:rFonts w:asciiTheme="majorHAnsi" w:hAnsiTheme="majorHAnsi" w:cstheme="majorHAnsi"/>
          <w:sz w:val="24"/>
          <w:szCs w:val="24"/>
          <w:lang w:val="ro-MD"/>
        </w:rPr>
        <w:t xml:space="preserve">cadrul </w:t>
      </w:r>
      <w:r w:rsidR="00CC2F1F">
        <w:rPr>
          <w:rFonts w:asciiTheme="majorHAnsi" w:hAnsiTheme="majorHAnsi" w:cstheme="majorHAnsi"/>
          <w:sz w:val="24"/>
          <w:szCs w:val="24"/>
          <w:lang w:val="ro-MD"/>
        </w:rPr>
        <w:t>A</w:t>
      </w:r>
      <w:r w:rsidRPr="002C5491">
        <w:rPr>
          <w:rFonts w:asciiTheme="majorHAnsi" w:hAnsiTheme="majorHAnsi" w:cstheme="majorHAnsi"/>
          <w:sz w:val="24"/>
          <w:szCs w:val="24"/>
          <w:lang w:val="ro-MD"/>
        </w:rPr>
        <w:t>paratul</w:t>
      </w:r>
      <w:r w:rsidR="00CF0A3E">
        <w:rPr>
          <w:rFonts w:asciiTheme="majorHAnsi" w:hAnsiTheme="majorHAnsi" w:cstheme="majorHAnsi"/>
          <w:sz w:val="24"/>
          <w:szCs w:val="24"/>
          <w:lang w:val="ro-MD"/>
        </w:rPr>
        <w:t>ui</w:t>
      </w:r>
      <w:r w:rsidRPr="002C5491">
        <w:rPr>
          <w:rFonts w:asciiTheme="majorHAnsi" w:hAnsiTheme="majorHAnsi" w:cstheme="majorHAnsi"/>
          <w:sz w:val="24"/>
          <w:szCs w:val="24"/>
          <w:lang w:val="ro-MD"/>
        </w:rPr>
        <w:t xml:space="preserve"> președintelui </w:t>
      </w:r>
      <w:r w:rsidR="00CC2F1F">
        <w:rPr>
          <w:rFonts w:asciiTheme="majorHAnsi" w:hAnsiTheme="majorHAnsi" w:cstheme="majorHAnsi"/>
          <w:sz w:val="24"/>
          <w:szCs w:val="24"/>
          <w:lang w:val="ro-MD"/>
        </w:rPr>
        <w:t xml:space="preserve">raionului </w:t>
      </w:r>
      <w:r w:rsidRPr="002C5491">
        <w:rPr>
          <w:rFonts w:asciiTheme="majorHAnsi" w:hAnsiTheme="majorHAnsi" w:cstheme="majorHAnsi"/>
          <w:sz w:val="24"/>
          <w:szCs w:val="24"/>
          <w:lang w:val="ro-MD"/>
        </w:rPr>
        <w:t xml:space="preserve">nu </w:t>
      </w:r>
      <w:r>
        <w:rPr>
          <w:rFonts w:asciiTheme="majorHAnsi" w:hAnsiTheme="majorHAnsi" w:cstheme="majorHAnsi"/>
          <w:sz w:val="24"/>
          <w:szCs w:val="24"/>
          <w:lang w:val="ro-MD"/>
        </w:rPr>
        <w:t>a</w:t>
      </w:r>
      <w:r w:rsidR="000868B0">
        <w:rPr>
          <w:rFonts w:asciiTheme="majorHAnsi" w:hAnsiTheme="majorHAnsi" w:cstheme="majorHAnsi"/>
          <w:sz w:val="24"/>
          <w:szCs w:val="24"/>
          <w:lang w:val="ro-MD"/>
        </w:rPr>
        <w:t>u</w:t>
      </w:r>
      <w:r>
        <w:rPr>
          <w:rFonts w:asciiTheme="majorHAnsi" w:hAnsiTheme="majorHAnsi" w:cstheme="majorHAnsi"/>
          <w:sz w:val="24"/>
          <w:szCs w:val="24"/>
          <w:lang w:val="ro-MD"/>
        </w:rPr>
        <w:t xml:space="preserve"> </w:t>
      </w:r>
      <w:r w:rsidRPr="002C5491">
        <w:rPr>
          <w:rFonts w:asciiTheme="majorHAnsi" w:hAnsiTheme="majorHAnsi" w:cstheme="majorHAnsi"/>
          <w:sz w:val="24"/>
          <w:szCs w:val="24"/>
          <w:lang w:val="ro-MD"/>
        </w:rPr>
        <w:t>asigur</w:t>
      </w:r>
      <w:r>
        <w:rPr>
          <w:rFonts w:asciiTheme="majorHAnsi" w:hAnsiTheme="majorHAnsi" w:cstheme="majorHAnsi"/>
          <w:sz w:val="24"/>
          <w:szCs w:val="24"/>
          <w:lang w:val="ro-MD"/>
        </w:rPr>
        <w:t>at</w:t>
      </w:r>
      <w:r w:rsidRPr="002C5491">
        <w:rPr>
          <w:rFonts w:asciiTheme="majorHAnsi" w:hAnsiTheme="majorHAnsi" w:cstheme="majorHAnsi"/>
          <w:sz w:val="24"/>
          <w:szCs w:val="24"/>
          <w:lang w:val="ro-MD"/>
        </w:rPr>
        <w:t xml:space="preserve"> justificarea cheltuielilor capitale</w:t>
      </w:r>
      <w:r w:rsidR="005B3D16" w:rsidRPr="005B3D16">
        <w:rPr>
          <w:rFonts w:asciiTheme="majorHAnsi" w:hAnsiTheme="majorHAnsi" w:cstheme="majorHAnsi"/>
          <w:sz w:val="24"/>
          <w:szCs w:val="24"/>
          <w:lang w:val="ro-MD"/>
        </w:rPr>
        <w:t xml:space="preserve"> </w:t>
      </w:r>
      <w:r w:rsidR="005B3D16" w:rsidRPr="002C5491">
        <w:rPr>
          <w:rFonts w:asciiTheme="majorHAnsi" w:hAnsiTheme="majorHAnsi" w:cstheme="majorHAnsi"/>
          <w:sz w:val="24"/>
          <w:szCs w:val="24"/>
          <w:lang w:val="ro-MD"/>
        </w:rPr>
        <w:t>suportate</w:t>
      </w:r>
      <w:r w:rsidR="000868B0">
        <w:rPr>
          <w:rFonts w:asciiTheme="majorHAnsi" w:hAnsiTheme="majorHAnsi" w:cstheme="majorHAnsi"/>
          <w:sz w:val="24"/>
          <w:szCs w:val="24"/>
          <w:lang w:val="ro-MD"/>
        </w:rPr>
        <w:t xml:space="preserve"> în sumă</w:t>
      </w:r>
      <w:r w:rsidRPr="002C5491">
        <w:rPr>
          <w:rFonts w:asciiTheme="majorHAnsi" w:hAnsiTheme="majorHAnsi" w:cstheme="majorHAnsi"/>
          <w:sz w:val="24"/>
          <w:szCs w:val="24"/>
          <w:lang w:val="ro-MD"/>
        </w:rPr>
        <w:t xml:space="preserve"> de </w:t>
      </w:r>
      <w:r>
        <w:rPr>
          <w:rFonts w:asciiTheme="majorHAnsi" w:hAnsiTheme="majorHAnsi" w:cstheme="majorHAnsi"/>
          <w:b/>
          <w:sz w:val="24"/>
          <w:szCs w:val="24"/>
          <w:lang w:val="ro-MD"/>
        </w:rPr>
        <w:t>75,5</w:t>
      </w:r>
      <w:r w:rsidRPr="002C5491">
        <w:rPr>
          <w:rFonts w:asciiTheme="majorHAnsi" w:hAnsiTheme="majorHAnsi" w:cstheme="majorHAnsi"/>
          <w:b/>
          <w:sz w:val="24"/>
          <w:szCs w:val="24"/>
          <w:lang w:val="ro-MD"/>
        </w:rPr>
        <w:t xml:space="preserve"> mil. lei</w:t>
      </w:r>
      <w:r w:rsidR="00E1270B" w:rsidRPr="00C84533">
        <w:rPr>
          <w:rStyle w:val="FootnoteReference"/>
          <w:rFonts w:asciiTheme="majorHAnsi" w:hAnsiTheme="majorHAnsi" w:cstheme="majorHAnsi"/>
          <w:b/>
          <w:sz w:val="24"/>
          <w:szCs w:val="24"/>
          <w:lang w:val="ro-MD"/>
        </w:rPr>
        <w:footnoteReference w:id="22"/>
      </w:r>
      <w:r w:rsidR="000868B0">
        <w:rPr>
          <w:rFonts w:asciiTheme="majorHAnsi" w:hAnsiTheme="majorHAnsi" w:cstheme="majorHAnsi"/>
          <w:b/>
          <w:sz w:val="24"/>
          <w:szCs w:val="24"/>
          <w:lang w:val="ro-MD"/>
        </w:rPr>
        <w:t>,</w:t>
      </w:r>
      <w:r w:rsidRPr="00084557">
        <w:rPr>
          <w:rFonts w:asciiTheme="majorHAnsi" w:hAnsiTheme="majorHAnsi" w:cstheme="majorHAnsi"/>
          <w:sz w:val="24"/>
          <w:szCs w:val="24"/>
          <w:lang w:val="ro-MD"/>
        </w:rPr>
        <w:t xml:space="preserve"> pentru menținerea și majorarea duratei de exploatare a </w:t>
      </w:r>
      <w:r>
        <w:rPr>
          <w:rFonts w:asciiTheme="majorHAnsi" w:hAnsiTheme="majorHAnsi" w:cstheme="majorHAnsi"/>
          <w:sz w:val="24"/>
          <w:szCs w:val="24"/>
          <w:lang w:val="ro-MD"/>
        </w:rPr>
        <w:t>drumurilor</w:t>
      </w:r>
      <w:r w:rsidRPr="00084557">
        <w:rPr>
          <w:rFonts w:asciiTheme="majorHAnsi" w:hAnsiTheme="majorHAnsi" w:cstheme="majorHAnsi"/>
          <w:sz w:val="24"/>
          <w:szCs w:val="24"/>
          <w:lang w:val="ro-MD"/>
        </w:rPr>
        <w:t xml:space="preserve">, </w:t>
      </w:r>
      <w:r w:rsidRPr="00C07ED6">
        <w:rPr>
          <w:rFonts w:asciiTheme="majorHAnsi" w:hAnsiTheme="majorHAnsi" w:cstheme="majorHAnsi"/>
          <w:sz w:val="24"/>
          <w:szCs w:val="24"/>
          <w:lang w:val="ro-MD"/>
        </w:rPr>
        <w:t>cu legalizarea majorării valorii</w:t>
      </w:r>
      <w:r w:rsidR="00CB1606" w:rsidRPr="00C07ED6">
        <w:rPr>
          <w:rFonts w:asciiTheme="majorHAnsi" w:hAnsiTheme="majorHAnsi" w:cstheme="majorHAnsi"/>
          <w:sz w:val="24"/>
          <w:szCs w:val="24"/>
          <w:lang w:val="ro-MD"/>
        </w:rPr>
        <w:t xml:space="preserve"> acestora</w:t>
      </w:r>
      <w:r w:rsidR="000868B0" w:rsidRPr="00561899">
        <w:rPr>
          <w:rFonts w:asciiTheme="majorHAnsi" w:hAnsiTheme="majorHAnsi" w:cstheme="majorHAnsi"/>
          <w:sz w:val="24"/>
          <w:szCs w:val="24"/>
          <w:lang w:val="ro-MD"/>
        </w:rPr>
        <w:t>,</w:t>
      </w:r>
      <w:r w:rsidRPr="00561899">
        <w:rPr>
          <w:rFonts w:asciiTheme="majorHAnsi" w:hAnsiTheme="majorHAnsi" w:cstheme="majorHAnsi"/>
          <w:sz w:val="24"/>
          <w:szCs w:val="24"/>
          <w:lang w:val="ro-MD"/>
        </w:rPr>
        <w:t xml:space="preserve"> prin întocmirea procesului</w:t>
      </w:r>
      <w:r w:rsidR="000868B0" w:rsidRPr="00561899">
        <w:rPr>
          <w:rFonts w:asciiTheme="majorHAnsi" w:hAnsiTheme="majorHAnsi" w:cstheme="majorHAnsi"/>
          <w:sz w:val="24"/>
          <w:szCs w:val="24"/>
          <w:lang w:val="ro-MD"/>
        </w:rPr>
        <w:t>-</w:t>
      </w:r>
      <w:r w:rsidRPr="00561899">
        <w:rPr>
          <w:rFonts w:asciiTheme="majorHAnsi" w:hAnsiTheme="majorHAnsi" w:cstheme="majorHAnsi"/>
          <w:sz w:val="24"/>
          <w:szCs w:val="24"/>
          <w:lang w:val="ro-MD"/>
        </w:rPr>
        <w:t>verbal</w:t>
      </w:r>
      <w:r w:rsidR="000868B0" w:rsidRPr="007327A9">
        <w:rPr>
          <w:rFonts w:asciiTheme="majorHAnsi" w:hAnsiTheme="majorHAnsi" w:cstheme="majorHAnsi"/>
          <w:sz w:val="24"/>
          <w:szCs w:val="24"/>
          <w:lang w:val="ro-MD"/>
        </w:rPr>
        <w:t>,</w:t>
      </w:r>
      <w:r w:rsidRPr="00C07ED6">
        <w:rPr>
          <w:rFonts w:asciiTheme="majorHAnsi" w:hAnsiTheme="majorHAnsi" w:cstheme="majorHAnsi"/>
          <w:sz w:val="24"/>
          <w:szCs w:val="24"/>
          <w:lang w:val="ro-MD"/>
        </w:rPr>
        <w:t xml:space="preserve"> și</w:t>
      </w:r>
      <w:r w:rsidRPr="00561899">
        <w:rPr>
          <w:rFonts w:asciiTheme="majorHAnsi" w:hAnsiTheme="majorHAnsi" w:cstheme="majorHAnsi"/>
          <w:sz w:val="24"/>
          <w:szCs w:val="24"/>
          <w:lang w:val="ro-MD"/>
        </w:rPr>
        <w:t xml:space="preserve"> recalcul</w:t>
      </w:r>
      <w:r w:rsidR="00CF0A3E" w:rsidRPr="007327A9">
        <w:rPr>
          <w:rFonts w:asciiTheme="majorHAnsi" w:hAnsiTheme="majorHAnsi" w:cstheme="majorHAnsi"/>
          <w:sz w:val="24"/>
          <w:szCs w:val="24"/>
          <w:lang w:val="ro-MD"/>
        </w:rPr>
        <w:t>area</w:t>
      </w:r>
      <w:r w:rsidRPr="00C07ED6">
        <w:rPr>
          <w:rFonts w:asciiTheme="majorHAnsi" w:hAnsiTheme="majorHAnsi" w:cstheme="majorHAnsi"/>
          <w:sz w:val="24"/>
          <w:szCs w:val="24"/>
          <w:lang w:val="ro-MD"/>
        </w:rPr>
        <w:t xml:space="preserve"> uzurii </w:t>
      </w:r>
      <w:r w:rsidR="00CB1606" w:rsidRPr="00561899">
        <w:rPr>
          <w:rFonts w:asciiTheme="majorHAnsi" w:hAnsiTheme="majorHAnsi" w:cstheme="majorHAnsi"/>
          <w:sz w:val="24"/>
          <w:szCs w:val="24"/>
          <w:lang w:val="ro-MD"/>
        </w:rPr>
        <w:t xml:space="preserve">majorate </w:t>
      </w:r>
      <w:r w:rsidRPr="00561899">
        <w:rPr>
          <w:rFonts w:asciiTheme="majorHAnsi" w:hAnsiTheme="majorHAnsi" w:cstheme="majorHAnsi"/>
          <w:sz w:val="24"/>
          <w:szCs w:val="24"/>
          <w:lang w:val="ro-MD"/>
        </w:rPr>
        <w:t>calculate.</w:t>
      </w:r>
      <w:r>
        <w:rPr>
          <w:rFonts w:asciiTheme="majorHAnsi" w:hAnsiTheme="majorHAnsi" w:cstheme="majorHAnsi"/>
          <w:sz w:val="24"/>
          <w:szCs w:val="24"/>
          <w:lang w:val="ro-MD"/>
        </w:rPr>
        <w:t xml:space="preserve"> </w:t>
      </w:r>
      <w:r w:rsidR="00561899">
        <w:rPr>
          <w:rFonts w:asciiTheme="majorHAnsi" w:hAnsiTheme="majorHAnsi" w:cstheme="majorHAnsi"/>
          <w:sz w:val="24"/>
          <w:szCs w:val="24"/>
          <w:lang w:val="ro-MD"/>
        </w:rPr>
        <w:t>În</w:t>
      </w:r>
      <w:r w:rsidR="007E694B">
        <w:rPr>
          <w:rFonts w:asciiTheme="majorHAnsi" w:hAnsiTheme="majorHAnsi" w:cstheme="majorHAnsi"/>
          <w:sz w:val="24"/>
          <w:szCs w:val="24"/>
          <w:lang w:val="ro-MD"/>
        </w:rPr>
        <w:t xml:space="preserve"> lipsa</w:t>
      </w:r>
      <w:r>
        <w:rPr>
          <w:rFonts w:asciiTheme="majorHAnsi" w:hAnsiTheme="majorHAnsi" w:cstheme="majorHAnsi"/>
          <w:sz w:val="24"/>
          <w:szCs w:val="24"/>
          <w:lang w:val="ro-MD"/>
        </w:rPr>
        <w:t xml:space="preserve"> acte</w:t>
      </w:r>
      <w:r w:rsidR="007E694B">
        <w:rPr>
          <w:rFonts w:asciiTheme="majorHAnsi" w:hAnsiTheme="majorHAnsi" w:cstheme="majorHAnsi"/>
          <w:sz w:val="24"/>
          <w:szCs w:val="24"/>
          <w:lang w:val="ro-MD"/>
        </w:rPr>
        <w:t>lor</w:t>
      </w:r>
      <w:r>
        <w:rPr>
          <w:rFonts w:asciiTheme="majorHAnsi" w:hAnsiTheme="majorHAnsi" w:cstheme="majorHAnsi"/>
          <w:sz w:val="24"/>
          <w:szCs w:val="24"/>
          <w:lang w:val="ro-MD"/>
        </w:rPr>
        <w:t xml:space="preserve"> de recepție la terminarea lucrărilor</w:t>
      </w:r>
      <w:r w:rsidR="007E694B">
        <w:rPr>
          <w:rFonts w:asciiTheme="majorHAnsi" w:hAnsiTheme="majorHAnsi" w:cstheme="majorHAnsi"/>
          <w:sz w:val="24"/>
          <w:szCs w:val="24"/>
          <w:lang w:val="ro-MD"/>
        </w:rPr>
        <w:t>,</w:t>
      </w:r>
      <w:r>
        <w:rPr>
          <w:rFonts w:asciiTheme="majorHAnsi" w:hAnsiTheme="majorHAnsi" w:cstheme="majorHAnsi"/>
          <w:sz w:val="24"/>
          <w:szCs w:val="24"/>
          <w:lang w:val="ro-MD"/>
        </w:rPr>
        <w:t xml:space="preserve"> valoarea lucrărilor de 4,6 mil.lei a fost înregistrată în anul 2019 la majorarea valorii </w:t>
      </w:r>
      <w:r w:rsidR="006B3801">
        <w:rPr>
          <w:rFonts w:asciiTheme="majorHAnsi" w:hAnsiTheme="majorHAnsi" w:cstheme="majorHAnsi"/>
          <w:sz w:val="24"/>
          <w:szCs w:val="24"/>
          <w:lang w:val="ro-MD"/>
        </w:rPr>
        <w:t>c</w:t>
      </w:r>
      <w:r w:rsidR="006B3801">
        <w:rPr>
          <w:rFonts w:ascii="Calibri Light" w:eastAsia="Calibri" w:hAnsi="Calibri Light" w:cs="Calibri Light"/>
          <w:sz w:val="24"/>
          <w:szCs w:val="24"/>
          <w:lang w:val="ro-MD"/>
        </w:rPr>
        <w:t>onstrucției</w:t>
      </w:r>
      <w:r w:rsidR="006B3801" w:rsidRPr="006B1074">
        <w:rPr>
          <w:rFonts w:ascii="Calibri Light" w:eastAsia="Calibri" w:hAnsi="Calibri Light" w:cs="Calibri Light"/>
          <w:sz w:val="24"/>
          <w:szCs w:val="24"/>
          <w:lang w:val="ro-MD"/>
        </w:rPr>
        <w:t xml:space="preserve"> speciale</w:t>
      </w:r>
      <w:r>
        <w:rPr>
          <w:rFonts w:asciiTheme="majorHAnsi" w:hAnsiTheme="majorHAnsi" w:cstheme="majorHAnsi"/>
          <w:sz w:val="24"/>
          <w:szCs w:val="24"/>
          <w:lang w:val="ro-MD"/>
        </w:rPr>
        <w:t xml:space="preserve">. </w:t>
      </w:r>
    </w:p>
    <w:p w14:paraId="3EED1937" w14:textId="1204B0E7" w:rsidR="00A16A37" w:rsidRPr="00C84533" w:rsidRDefault="00A16A37" w:rsidP="00A16A37">
      <w:pPr>
        <w:pStyle w:val="ListParagraph"/>
        <w:widowControl w:val="0"/>
        <w:shd w:val="clear" w:color="auto" w:fill="FFFFFF" w:themeFill="background1"/>
        <w:spacing w:after="120" w:line="276" w:lineRule="auto"/>
        <w:ind w:left="0"/>
        <w:contextualSpacing w:val="0"/>
        <w:jc w:val="both"/>
        <w:rPr>
          <w:rFonts w:asciiTheme="majorHAnsi" w:hAnsiTheme="majorHAnsi" w:cstheme="majorHAnsi"/>
          <w:sz w:val="24"/>
          <w:szCs w:val="24"/>
          <w:lang w:val="ro-MD"/>
        </w:rPr>
      </w:pPr>
      <w:r w:rsidRPr="00C84533">
        <w:rPr>
          <w:rFonts w:asciiTheme="majorHAnsi" w:hAnsiTheme="majorHAnsi" w:cstheme="majorHAnsi"/>
          <w:sz w:val="24"/>
          <w:szCs w:val="24"/>
          <w:lang w:val="ro-MD"/>
        </w:rPr>
        <w:t xml:space="preserve">Ca rezultat, nerespectarea </w:t>
      </w:r>
      <w:r>
        <w:rPr>
          <w:rFonts w:asciiTheme="majorHAnsi" w:hAnsiTheme="majorHAnsi" w:cstheme="majorHAnsi"/>
          <w:sz w:val="24"/>
          <w:szCs w:val="24"/>
          <w:lang w:val="ro-MD"/>
        </w:rPr>
        <w:t>cerințelor normative</w:t>
      </w:r>
      <w:r w:rsidRPr="00C84533">
        <w:rPr>
          <w:rFonts w:asciiTheme="majorHAnsi" w:hAnsiTheme="majorHAnsi" w:cstheme="majorHAnsi"/>
          <w:sz w:val="24"/>
          <w:szCs w:val="24"/>
          <w:lang w:val="ro-MD"/>
        </w:rPr>
        <w:t xml:space="preserve"> va influența </w:t>
      </w:r>
      <w:r>
        <w:rPr>
          <w:rFonts w:asciiTheme="majorHAnsi" w:hAnsiTheme="majorHAnsi" w:cstheme="majorHAnsi"/>
          <w:sz w:val="24"/>
          <w:szCs w:val="24"/>
          <w:lang w:val="ro-MD"/>
        </w:rPr>
        <w:t xml:space="preserve">semnificativ </w:t>
      </w:r>
      <w:r w:rsidRPr="00C84533">
        <w:rPr>
          <w:rFonts w:asciiTheme="majorHAnsi" w:hAnsiTheme="majorHAnsi" w:cstheme="majorHAnsi"/>
          <w:sz w:val="24"/>
          <w:szCs w:val="24"/>
          <w:lang w:val="ro-MD"/>
        </w:rPr>
        <w:t xml:space="preserve">asupra valorii </w:t>
      </w:r>
      <w:r>
        <w:rPr>
          <w:rFonts w:asciiTheme="majorHAnsi" w:hAnsiTheme="majorHAnsi" w:cstheme="majorHAnsi"/>
          <w:sz w:val="24"/>
          <w:szCs w:val="24"/>
          <w:lang w:val="ro-MD"/>
        </w:rPr>
        <w:t>construcțiilor speciale</w:t>
      </w:r>
      <w:r w:rsidRPr="00C84533">
        <w:rPr>
          <w:rFonts w:asciiTheme="majorHAnsi" w:hAnsiTheme="majorHAnsi" w:cstheme="majorHAnsi"/>
          <w:sz w:val="24"/>
          <w:szCs w:val="24"/>
          <w:lang w:val="ro-MD"/>
        </w:rPr>
        <w:t xml:space="preserve">, iar nerevizuirea duratei de exploatare </w:t>
      </w:r>
      <w:r w:rsidR="007E694B">
        <w:rPr>
          <w:rFonts w:asciiTheme="majorHAnsi" w:hAnsiTheme="majorHAnsi" w:cstheme="majorHAnsi"/>
          <w:sz w:val="24"/>
          <w:szCs w:val="24"/>
          <w:lang w:val="ro-MD"/>
        </w:rPr>
        <w:t>a acestora determină</w:t>
      </w:r>
      <w:r w:rsidRPr="00C84533">
        <w:rPr>
          <w:rFonts w:asciiTheme="majorHAnsi" w:hAnsiTheme="majorHAnsi" w:cstheme="majorHAnsi"/>
          <w:sz w:val="24"/>
          <w:szCs w:val="24"/>
          <w:lang w:val="ro-MD"/>
        </w:rPr>
        <w:t xml:space="preserve"> major</w:t>
      </w:r>
      <w:r w:rsidR="007E694B">
        <w:rPr>
          <w:rFonts w:asciiTheme="majorHAnsi" w:hAnsiTheme="majorHAnsi" w:cstheme="majorHAnsi"/>
          <w:sz w:val="24"/>
          <w:szCs w:val="24"/>
          <w:lang w:val="ro-MD"/>
        </w:rPr>
        <w:t xml:space="preserve">area </w:t>
      </w:r>
      <w:r w:rsidRPr="00C84533">
        <w:rPr>
          <w:rFonts w:asciiTheme="majorHAnsi" w:hAnsiTheme="majorHAnsi" w:cstheme="majorHAnsi"/>
          <w:sz w:val="24"/>
          <w:szCs w:val="24"/>
          <w:lang w:val="ro-MD"/>
        </w:rPr>
        <w:t xml:space="preserve"> </w:t>
      </w:r>
      <w:r>
        <w:rPr>
          <w:rFonts w:asciiTheme="majorHAnsi" w:hAnsiTheme="majorHAnsi" w:cstheme="majorHAnsi"/>
          <w:sz w:val="24"/>
          <w:szCs w:val="24"/>
          <w:lang w:val="ro-MD"/>
        </w:rPr>
        <w:t>neconform</w:t>
      </w:r>
      <w:r w:rsidR="007E694B">
        <w:rPr>
          <w:rFonts w:asciiTheme="majorHAnsi" w:hAnsiTheme="majorHAnsi" w:cstheme="majorHAnsi"/>
          <w:sz w:val="24"/>
          <w:szCs w:val="24"/>
          <w:lang w:val="ro-MD"/>
        </w:rPr>
        <w:t>ă a</w:t>
      </w:r>
      <w:r>
        <w:rPr>
          <w:rFonts w:asciiTheme="majorHAnsi" w:hAnsiTheme="majorHAnsi" w:cstheme="majorHAnsi"/>
          <w:sz w:val="24"/>
          <w:szCs w:val="24"/>
          <w:lang w:val="ro-MD"/>
        </w:rPr>
        <w:t xml:space="preserve"> </w:t>
      </w:r>
      <w:r w:rsidRPr="00C84533">
        <w:rPr>
          <w:rFonts w:asciiTheme="majorHAnsi" w:hAnsiTheme="majorHAnsi" w:cstheme="majorHAnsi"/>
          <w:sz w:val="24"/>
          <w:szCs w:val="24"/>
          <w:lang w:val="ro-MD"/>
        </w:rPr>
        <w:t>cheltuielil</w:t>
      </w:r>
      <w:r w:rsidR="007E694B">
        <w:rPr>
          <w:rFonts w:asciiTheme="majorHAnsi" w:hAnsiTheme="majorHAnsi" w:cstheme="majorHAnsi"/>
          <w:sz w:val="24"/>
          <w:szCs w:val="24"/>
          <w:lang w:val="ro-MD"/>
        </w:rPr>
        <w:t>or</w:t>
      </w:r>
      <w:r>
        <w:rPr>
          <w:rFonts w:asciiTheme="majorHAnsi" w:hAnsiTheme="majorHAnsi" w:cstheme="majorHAnsi"/>
          <w:sz w:val="24"/>
          <w:szCs w:val="24"/>
          <w:lang w:val="ro-MD"/>
        </w:rPr>
        <w:t xml:space="preserve"> aferente uzurii</w:t>
      </w:r>
      <w:r w:rsidRPr="00C84533">
        <w:rPr>
          <w:rFonts w:asciiTheme="majorHAnsi" w:hAnsiTheme="majorHAnsi" w:cstheme="majorHAnsi"/>
          <w:sz w:val="24"/>
          <w:szCs w:val="24"/>
          <w:lang w:val="ro-MD"/>
        </w:rPr>
        <w:t>.</w:t>
      </w:r>
    </w:p>
    <w:p w14:paraId="69BF51AF" w14:textId="77777777" w:rsidR="00A82BAF" w:rsidRPr="00C84533" w:rsidRDefault="00A82BAF" w:rsidP="006430C8">
      <w:pPr>
        <w:pStyle w:val="ListParagraph"/>
        <w:shd w:val="clear" w:color="auto" w:fill="FFFFFF" w:themeFill="background1"/>
        <w:spacing w:after="0" w:line="276" w:lineRule="auto"/>
        <w:ind w:left="0"/>
        <w:contextualSpacing w:val="0"/>
        <w:jc w:val="both"/>
        <w:rPr>
          <w:rFonts w:asciiTheme="majorHAnsi" w:hAnsiTheme="majorHAnsi" w:cstheme="majorHAnsi"/>
          <w:i/>
          <w:color w:val="0D0D0D" w:themeColor="text1" w:themeTint="F2"/>
          <w:sz w:val="24"/>
          <w:szCs w:val="24"/>
          <w:lang w:val="ro-MD"/>
        </w:rPr>
      </w:pPr>
    </w:p>
    <w:p w14:paraId="0F636422" w14:textId="77777777" w:rsidR="0054713F" w:rsidRPr="00C84533" w:rsidRDefault="0054713F" w:rsidP="000326D1">
      <w:pPr>
        <w:spacing w:line="276" w:lineRule="auto"/>
        <w:rPr>
          <w:rFonts w:asciiTheme="majorHAnsi" w:hAnsiTheme="majorHAnsi" w:cstheme="majorHAnsi"/>
          <w:b/>
          <w:sz w:val="24"/>
          <w:szCs w:val="24"/>
          <w:lang w:val="ro-MD"/>
        </w:rPr>
      </w:pPr>
      <w:bookmarkStart w:id="4" w:name="_Toc520708135"/>
      <w:bookmarkStart w:id="5" w:name="_Toc527989153"/>
      <w:bookmarkStart w:id="6" w:name="_Toc528164110"/>
      <w:r w:rsidRPr="00C84533">
        <w:rPr>
          <w:rFonts w:asciiTheme="majorHAnsi" w:hAnsiTheme="majorHAnsi" w:cstheme="majorHAnsi"/>
          <w:b/>
          <w:sz w:val="24"/>
          <w:szCs w:val="24"/>
          <w:lang w:val="ro-MD"/>
        </w:rPr>
        <w:t>VI. BUNA GUVERNANȚĂ</w:t>
      </w:r>
    </w:p>
    <w:p w14:paraId="730514E3" w14:textId="59033DCC" w:rsidR="00FE533B" w:rsidRPr="00C84533" w:rsidRDefault="0054713F" w:rsidP="00FE533B">
      <w:pPr>
        <w:pStyle w:val="NormalWeb"/>
        <w:shd w:val="clear" w:color="auto" w:fill="FFFFFF"/>
        <w:spacing w:line="276" w:lineRule="auto"/>
        <w:ind w:firstLine="0"/>
        <w:rPr>
          <w:rFonts w:asciiTheme="majorHAnsi" w:hAnsiTheme="majorHAnsi" w:cstheme="majorHAnsi"/>
          <w:color w:val="333333"/>
          <w:lang w:val="ro-MD"/>
        </w:rPr>
      </w:pPr>
      <w:r w:rsidRPr="00C84533">
        <w:rPr>
          <w:rFonts w:asciiTheme="majorHAnsi" w:hAnsiTheme="majorHAnsi" w:cstheme="majorHAnsi"/>
          <w:b/>
          <w:lang w:val="ro-MD"/>
        </w:rPr>
        <w:t>6.1.</w:t>
      </w:r>
      <w:r w:rsidRPr="00C84533">
        <w:rPr>
          <w:rFonts w:asciiTheme="majorHAnsi" w:hAnsiTheme="majorHAnsi" w:cstheme="majorHAnsi"/>
          <w:lang w:val="ro-MD"/>
        </w:rPr>
        <w:t xml:space="preserve"> </w:t>
      </w:r>
      <w:r w:rsidR="00E573D0" w:rsidRPr="00C84533">
        <w:rPr>
          <w:rFonts w:asciiTheme="majorHAnsi" w:hAnsiTheme="majorHAnsi" w:cstheme="majorHAnsi"/>
          <w:b/>
          <w:lang w:val="ro-MD"/>
        </w:rPr>
        <w:t>Controlul intern managerial</w:t>
      </w:r>
      <w:r w:rsidR="00E45641">
        <w:rPr>
          <w:rFonts w:asciiTheme="majorHAnsi" w:hAnsiTheme="majorHAnsi" w:cstheme="majorHAnsi"/>
          <w:b/>
          <w:lang w:val="ro-MD"/>
        </w:rPr>
        <w:t xml:space="preserve"> (CIM)</w:t>
      </w:r>
      <w:r w:rsidR="00E573D0" w:rsidRPr="00C84533">
        <w:rPr>
          <w:rFonts w:asciiTheme="majorHAnsi" w:hAnsiTheme="majorHAnsi" w:cstheme="majorHAnsi"/>
          <w:lang w:val="ro-MD"/>
        </w:rPr>
        <w:t xml:space="preserve"> </w:t>
      </w:r>
      <w:r w:rsidR="00C0596D" w:rsidRPr="00C84533">
        <w:rPr>
          <w:rFonts w:asciiTheme="majorHAnsi" w:hAnsiTheme="majorHAnsi" w:cstheme="majorHAnsi"/>
          <w:lang w:val="ro-MD"/>
        </w:rPr>
        <w:t>nu este asigurat conform reglementărilor Legii</w:t>
      </w:r>
      <w:r w:rsidR="00E573D0" w:rsidRPr="00C84533">
        <w:rPr>
          <w:rFonts w:asciiTheme="majorHAnsi" w:hAnsiTheme="majorHAnsi" w:cstheme="majorHAnsi"/>
          <w:lang w:val="ro-MD"/>
        </w:rPr>
        <w:t xml:space="preserve"> nr.229 din 23.09.2010</w:t>
      </w:r>
      <w:r w:rsidR="00A72C62">
        <w:rPr>
          <w:rFonts w:asciiTheme="majorHAnsi" w:hAnsiTheme="majorHAnsi" w:cstheme="majorHAnsi"/>
          <w:lang w:val="ro-MD"/>
        </w:rPr>
        <w:t>.</w:t>
      </w:r>
    </w:p>
    <w:p w14:paraId="24FF3AF0" w14:textId="224460EB" w:rsidR="00E573D0" w:rsidRPr="00C84533" w:rsidRDefault="00E573D0" w:rsidP="00E573D0">
      <w:pPr>
        <w:spacing w:after="60" w:line="276" w:lineRule="auto"/>
        <w:jc w:val="both"/>
        <w:rPr>
          <w:rFonts w:asciiTheme="majorHAnsi" w:eastAsia="Times New Roman" w:hAnsiTheme="majorHAnsi" w:cstheme="majorHAnsi"/>
          <w:sz w:val="24"/>
          <w:szCs w:val="24"/>
          <w:lang w:val="ro-MD"/>
        </w:rPr>
      </w:pPr>
      <w:r w:rsidRPr="00C84533">
        <w:rPr>
          <w:rFonts w:asciiTheme="majorHAnsi" w:eastAsia="Times New Roman" w:hAnsiTheme="majorHAnsi" w:cstheme="majorHAnsi"/>
          <w:sz w:val="24"/>
          <w:szCs w:val="24"/>
          <w:lang w:val="ro-MD"/>
        </w:rPr>
        <w:t>Președintele raionului nu a desemnat regulamentar</w:t>
      </w:r>
      <w:r w:rsidRPr="00C84533">
        <w:rPr>
          <w:rStyle w:val="FootnoteReference"/>
          <w:rFonts w:asciiTheme="majorHAnsi" w:eastAsia="Times New Roman" w:hAnsiTheme="majorHAnsi" w:cstheme="majorHAnsi"/>
          <w:sz w:val="24"/>
          <w:szCs w:val="24"/>
          <w:lang w:val="ro-MD"/>
        </w:rPr>
        <w:footnoteReference w:id="23"/>
      </w:r>
      <w:r w:rsidR="004B1160">
        <w:rPr>
          <w:rFonts w:asciiTheme="majorHAnsi" w:eastAsia="Times New Roman" w:hAnsiTheme="majorHAnsi" w:cstheme="majorHAnsi"/>
          <w:sz w:val="24"/>
          <w:szCs w:val="24"/>
          <w:lang w:val="ro-MD"/>
        </w:rPr>
        <w:t>,</w:t>
      </w:r>
      <w:r w:rsidRPr="00C84533">
        <w:rPr>
          <w:rFonts w:asciiTheme="majorHAnsi" w:eastAsia="Times New Roman" w:hAnsiTheme="majorHAnsi" w:cstheme="majorHAnsi"/>
          <w:sz w:val="24"/>
          <w:szCs w:val="24"/>
          <w:lang w:val="ro-MD"/>
        </w:rPr>
        <w:t xml:space="preserve"> prin dispoziție</w:t>
      </w:r>
      <w:r w:rsidR="004B1160">
        <w:rPr>
          <w:rFonts w:asciiTheme="majorHAnsi" w:eastAsia="Times New Roman" w:hAnsiTheme="majorHAnsi" w:cstheme="majorHAnsi"/>
          <w:sz w:val="24"/>
          <w:szCs w:val="24"/>
          <w:lang w:val="ro-MD"/>
        </w:rPr>
        <w:t>,</w:t>
      </w:r>
      <w:r w:rsidRPr="00C84533">
        <w:rPr>
          <w:rFonts w:asciiTheme="majorHAnsi" w:eastAsia="Times New Roman" w:hAnsiTheme="majorHAnsi" w:cstheme="majorHAnsi"/>
          <w:sz w:val="24"/>
          <w:szCs w:val="24"/>
          <w:lang w:val="ro-MD"/>
        </w:rPr>
        <w:t xml:space="preserve"> subdiviziunea organizațională responsabilă de coordonarea activităților de organizare, menținere </w:t>
      </w:r>
      <w:r w:rsidR="00B86057" w:rsidRPr="00C84533">
        <w:rPr>
          <w:rFonts w:asciiTheme="majorHAnsi" w:eastAsia="Times New Roman" w:hAnsiTheme="majorHAnsi" w:cstheme="majorHAnsi"/>
          <w:sz w:val="24"/>
          <w:szCs w:val="24"/>
          <w:lang w:val="ro-MD"/>
        </w:rPr>
        <w:t>și</w:t>
      </w:r>
      <w:r w:rsidRPr="00C84533">
        <w:rPr>
          <w:rFonts w:asciiTheme="majorHAnsi" w:eastAsia="Times New Roman" w:hAnsiTheme="majorHAnsi" w:cstheme="majorHAnsi"/>
          <w:sz w:val="24"/>
          <w:szCs w:val="24"/>
          <w:lang w:val="ro-MD"/>
        </w:rPr>
        <w:t xml:space="preserve"> dezvoltare a sistemului CIM în cadrul entității publice</w:t>
      </w:r>
      <w:r w:rsidR="004B1160">
        <w:rPr>
          <w:rFonts w:asciiTheme="majorHAnsi" w:eastAsia="Times New Roman" w:hAnsiTheme="majorHAnsi" w:cstheme="majorHAnsi"/>
          <w:sz w:val="24"/>
          <w:szCs w:val="24"/>
          <w:lang w:val="ro-MD"/>
        </w:rPr>
        <w:t>, a</w:t>
      </w:r>
      <w:r w:rsidR="00B30F2E" w:rsidRPr="00C84533">
        <w:rPr>
          <w:rFonts w:asciiTheme="majorHAnsi" w:eastAsia="Times New Roman" w:hAnsiTheme="majorHAnsi" w:cstheme="majorHAnsi"/>
          <w:sz w:val="24"/>
          <w:szCs w:val="24"/>
          <w:lang w:val="ro-MD"/>
        </w:rPr>
        <w:t xml:space="preserve">ceste sarcini </w:t>
      </w:r>
      <w:r w:rsidR="00F9547E">
        <w:rPr>
          <w:rFonts w:asciiTheme="majorHAnsi" w:eastAsia="Times New Roman" w:hAnsiTheme="majorHAnsi" w:cstheme="majorHAnsi"/>
          <w:sz w:val="24"/>
          <w:szCs w:val="24"/>
          <w:lang w:val="ro-MD"/>
        </w:rPr>
        <w:t>fiind exercitate</w:t>
      </w:r>
      <w:r w:rsidR="00B30F2E" w:rsidRPr="00C84533">
        <w:rPr>
          <w:rFonts w:asciiTheme="majorHAnsi" w:eastAsia="Times New Roman" w:hAnsiTheme="majorHAnsi" w:cstheme="majorHAnsi"/>
          <w:sz w:val="24"/>
          <w:szCs w:val="24"/>
          <w:lang w:val="ro-MD"/>
        </w:rPr>
        <w:t xml:space="preserve"> de către auditorul intern, care nu poate fi responsabil </w:t>
      </w:r>
      <w:r w:rsidR="00B10B94">
        <w:rPr>
          <w:rFonts w:asciiTheme="majorHAnsi" w:eastAsia="Times New Roman" w:hAnsiTheme="majorHAnsi" w:cstheme="majorHAnsi"/>
          <w:sz w:val="24"/>
          <w:szCs w:val="24"/>
          <w:lang w:val="ro-MD"/>
        </w:rPr>
        <w:t xml:space="preserve">direct </w:t>
      </w:r>
      <w:r w:rsidR="00B30F2E" w:rsidRPr="00C84533">
        <w:rPr>
          <w:rFonts w:asciiTheme="majorHAnsi" w:eastAsia="Times New Roman" w:hAnsiTheme="majorHAnsi" w:cstheme="majorHAnsi"/>
          <w:sz w:val="24"/>
          <w:szCs w:val="24"/>
          <w:lang w:val="ro-MD"/>
        </w:rPr>
        <w:t>de organizarea și menținerea CIM.</w:t>
      </w:r>
    </w:p>
    <w:p w14:paraId="6E84D995" w14:textId="3446D351" w:rsidR="00C84533" w:rsidRPr="00C84533" w:rsidRDefault="00E573D0" w:rsidP="00E573D0">
      <w:pPr>
        <w:spacing w:after="60" w:line="276" w:lineRule="auto"/>
        <w:jc w:val="both"/>
        <w:rPr>
          <w:rFonts w:asciiTheme="majorHAnsi" w:hAnsiTheme="majorHAnsi" w:cstheme="majorHAnsi"/>
          <w:sz w:val="24"/>
          <w:szCs w:val="24"/>
          <w:lang w:val="ro-MD"/>
        </w:rPr>
      </w:pPr>
      <w:r w:rsidRPr="00C84533">
        <w:rPr>
          <w:rFonts w:asciiTheme="majorHAnsi" w:hAnsiTheme="majorHAnsi" w:cstheme="majorHAnsi"/>
          <w:sz w:val="24"/>
          <w:szCs w:val="24"/>
          <w:lang w:val="ro-MD"/>
        </w:rPr>
        <w:lastRenderedPageBreak/>
        <w:t>Declarația de răspundere managerială pe anul</w:t>
      </w:r>
      <w:r w:rsidR="00A52C45">
        <w:rPr>
          <w:rFonts w:asciiTheme="majorHAnsi" w:hAnsiTheme="majorHAnsi" w:cstheme="majorHAnsi"/>
          <w:sz w:val="24"/>
          <w:szCs w:val="24"/>
          <w:lang w:val="ro-MD"/>
        </w:rPr>
        <w:t xml:space="preserve"> 2020 și Anexele la aceasta (</w:t>
      </w:r>
      <w:r w:rsidRPr="00C84533">
        <w:rPr>
          <w:rFonts w:asciiTheme="majorHAnsi" w:hAnsiTheme="majorHAnsi" w:cstheme="majorHAnsi"/>
          <w:sz w:val="24"/>
          <w:szCs w:val="24"/>
          <w:lang w:val="ro-MD"/>
        </w:rPr>
        <w:t>52 entități) nu au fost publicate pe pagina web a autorității, fapt ce contravine prevederilor Legii nr.</w:t>
      </w:r>
      <w:r w:rsidR="005A03E9" w:rsidRPr="00C84533">
        <w:rPr>
          <w:rFonts w:asciiTheme="majorHAnsi" w:hAnsiTheme="majorHAnsi" w:cstheme="majorHAnsi"/>
          <w:sz w:val="24"/>
          <w:szCs w:val="24"/>
          <w:lang w:val="ro-MD"/>
        </w:rPr>
        <w:t>2</w:t>
      </w:r>
      <w:r w:rsidR="005A03E9">
        <w:rPr>
          <w:rFonts w:asciiTheme="majorHAnsi" w:hAnsiTheme="majorHAnsi" w:cstheme="majorHAnsi"/>
          <w:sz w:val="24"/>
          <w:szCs w:val="24"/>
          <w:lang w:val="ro-MD"/>
        </w:rPr>
        <w:t>2</w:t>
      </w:r>
      <w:r w:rsidR="005A03E9" w:rsidRPr="00C84533">
        <w:rPr>
          <w:rFonts w:asciiTheme="majorHAnsi" w:hAnsiTheme="majorHAnsi" w:cstheme="majorHAnsi"/>
          <w:sz w:val="24"/>
          <w:szCs w:val="24"/>
          <w:lang w:val="ro-MD"/>
        </w:rPr>
        <w:t>9</w:t>
      </w:r>
      <w:r w:rsidR="006F49BC">
        <w:rPr>
          <w:rFonts w:asciiTheme="majorHAnsi" w:hAnsiTheme="majorHAnsi" w:cstheme="majorHAnsi"/>
          <w:sz w:val="24"/>
          <w:szCs w:val="24"/>
          <w:lang w:val="ro-MD"/>
        </w:rPr>
        <w:t xml:space="preserve"> din 23.09.</w:t>
      </w:r>
      <w:r w:rsidRPr="00C84533">
        <w:rPr>
          <w:rFonts w:asciiTheme="majorHAnsi" w:hAnsiTheme="majorHAnsi" w:cstheme="majorHAnsi"/>
          <w:sz w:val="24"/>
          <w:szCs w:val="24"/>
          <w:lang w:val="ro-MD"/>
        </w:rPr>
        <w:t>2010.</w:t>
      </w:r>
      <w:r w:rsidR="001670B7" w:rsidRPr="00C84533">
        <w:rPr>
          <w:rFonts w:asciiTheme="majorHAnsi" w:hAnsiTheme="majorHAnsi" w:cstheme="majorHAnsi"/>
          <w:sz w:val="24"/>
          <w:szCs w:val="24"/>
          <w:lang w:val="ro-MD"/>
        </w:rPr>
        <w:t xml:space="preserve"> </w:t>
      </w:r>
    </w:p>
    <w:p w14:paraId="799C2582" w14:textId="1C2589E4" w:rsidR="00E573D0" w:rsidRDefault="001670B7" w:rsidP="00E573D0">
      <w:pPr>
        <w:spacing w:after="60" w:line="276" w:lineRule="auto"/>
        <w:jc w:val="both"/>
        <w:rPr>
          <w:rFonts w:asciiTheme="majorHAnsi" w:hAnsiTheme="majorHAnsi" w:cstheme="majorHAnsi"/>
          <w:sz w:val="24"/>
          <w:szCs w:val="24"/>
          <w:lang w:val="ro-MD"/>
        </w:rPr>
      </w:pPr>
      <w:r w:rsidRPr="00C07ED6">
        <w:rPr>
          <w:rFonts w:asciiTheme="majorHAnsi" w:hAnsiTheme="majorHAnsi" w:cstheme="majorHAnsi"/>
          <w:sz w:val="24"/>
          <w:szCs w:val="24"/>
          <w:lang w:val="ro-MD"/>
        </w:rPr>
        <w:t>Managerii operaționali nu au raportat</w:t>
      </w:r>
      <w:r w:rsidR="004B1160" w:rsidRPr="00C07ED6">
        <w:rPr>
          <w:rFonts w:asciiTheme="majorHAnsi" w:hAnsiTheme="majorHAnsi" w:cstheme="majorHAnsi"/>
          <w:sz w:val="24"/>
          <w:szCs w:val="24"/>
          <w:lang w:val="ro-MD"/>
        </w:rPr>
        <w:t>,</w:t>
      </w:r>
      <w:r w:rsidRPr="00C07ED6">
        <w:rPr>
          <w:rFonts w:asciiTheme="majorHAnsi" w:hAnsiTheme="majorHAnsi" w:cstheme="majorHAnsi"/>
          <w:sz w:val="24"/>
          <w:szCs w:val="24"/>
          <w:lang w:val="ro-MD"/>
        </w:rPr>
        <w:t xml:space="preserve"> conform responsabilităților</w:t>
      </w:r>
      <w:r w:rsidR="004B1160" w:rsidRPr="006F49BC">
        <w:rPr>
          <w:rFonts w:asciiTheme="majorHAnsi" w:hAnsiTheme="majorHAnsi" w:cstheme="majorHAnsi"/>
          <w:sz w:val="24"/>
          <w:szCs w:val="24"/>
          <w:lang w:val="ro-MD"/>
        </w:rPr>
        <w:t>,</w:t>
      </w:r>
      <w:r w:rsidRPr="006F49BC">
        <w:rPr>
          <w:rFonts w:asciiTheme="majorHAnsi" w:hAnsiTheme="majorHAnsi" w:cstheme="majorHAnsi"/>
          <w:sz w:val="24"/>
          <w:szCs w:val="24"/>
          <w:lang w:val="ro-MD"/>
        </w:rPr>
        <w:t xml:space="preserve"> în fața conducerii ierarhic superioare</w:t>
      </w:r>
      <w:r w:rsidR="00BB497D" w:rsidRPr="006F49BC">
        <w:rPr>
          <w:rFonts w:asciiTheme="majorHAnsi" w:hAnsiTheme="majorHAnsi" w:cstheme="majorHAnsi"/>
          <w:sz w:val="24"/>
          <w:szCs w:val="24"/>
          <w:lang w:val="ro-MD"/>
        </w:rPr>
        <w:t>,</w:t>
      </w:r>
      <w:r w:rsidRPr="006F49BC">
        <w:rPr>
          <w:rFonts w:asciiTheme="majorHAnsi" w:hAnsiTheme="majorHAnsi" w:cstheme="majorHAnsi"/>
          <w:sz w:val="24"/>
          <w:szCs w:val="24"/>
          <w:lang w:val="ro-MD"/>
        </w:rPr>
        <w:t xml:space="preserve"> </w:t>
      </w:r>
      <w:r w:rsidR="00BB497D" w:rsidRPr="006F49BC">
        <w:rPr>
          <w:rFonts w:asciiTheme="majorHAnsi" w:hAnsiTheme="majorHAnsi" w:cstheme="majorHAnsi"/>
          <w:sz w:val="24"/>
          <w:szCs w:val="24"/>
          <w:lang w:val="ro-MD"/>
        </w:rPr>
        <w:t>despre</w:t>
      </w:r>
      <w:r w:rsidRPr="006F49BC">
        <w:rPr>
          <w:rFonts w:asciiTheme="majorHAnsi" w:hAnsiTheme="majorHAnsi" w:cstheme="majorHAnsi"/>
          <w:sz w:val="24"/>
          <w:szCs w:val="24"/>
          <w:lang w:val="ro-MD"/>
        </w:rPr>
        <w:t xml:space="preserve"> organizarea sistemului de control intern managerial în subdiviziunile pe care le administrează</w:t>
      </w:r>
      <w:r w:rsidR="00BB497D" w:rsidRPr="006F49BC">
        <w:rPr>
          <w:rFonts w:asciiTheme="majorHAnsi" w:hAnsiTheme="majorHAnsi" w:cstheme="majorHAnsi"/>
          <w:sz w:val="24"/>
          <w:szCs w:val="24"/>
          <w:lang w:val="ro-MD"/>
        </w:rPr>
        <w:t>,</w:t>
      </w:r>
      <w:r w:rsidRPr="006F49BC">
        <w:rPr>
          <w:rFonts w:asciiTheme="majorHAnsi" w:hAnsiTheme="majorHAnsi" w:cstheme="majorHAnsi"/>
          <w:sz w:val="24"/>
          <w:szCs w:val="24"/>
          <w:lang w:val="ro-MD"/>
        </w:rPr>
        <w:t xml:space="preserve"> și în ansamblu</w:t>
      </w:r>
      <w:r w:rsidR="005A03E9" w:rsidRPr="006F49BC">
        <w:rPr>
          <w:rFonts w:asciiTheme="majorHAnsi" w:hAnsiTheme="majorHAnsi" w:cstheme="majorHAnsi"/>
          <w:sz w:val="24"/>
          <w:szCs w:val="24"/>
          <w:lang w:val="ro-MD"/>
        </w:rPr>
        <w:t>,</w:t>
      </w:r>
      <w:r w:rsidR="00C84533" w:rsidRPr="006F49BC">
        <w:rPr>
          <w:rFonts w:asciiTheme="majorHAnsi" w:hAnsiTheme="majorHAnsi" w:cstheme="majorHAnsi"/>
          <w:sz w:val="24"/>
          <w:szCs w:val="24"/>
          <w:lang w:val="ro-MD"/>
        </w:rPr>
        <w:t xml:space="preserve"> consolidat</w:t>
      </w:r>
      <w:r w:rsidR="005A03E9" w:rsidRPr="006F49BC">
        <w:rPr>
          <w:rFonts w:asciiTheme="majorHAnsi" w:hAnsiTheme="majorHAnsi" w:cstheme="majorHAnsi"/>
          <w:sz w:val="24"/>
          <w:szCs w:val="24"/>
          <w:lang w:val="ro-MD"/>
        </w:rPr>
        <w:t>,</w:t>
      </w:r>
      <w:r w:rsidRPr="006F49BC">
        <w:rPr>
          <w:rFonts w:asciiTheme="majorHAnsi" w:hAnsiTheme="majorHAnsi" w:cstheme="majorHAnsi"/>
          <w:sz w:val="24"/>
          <w:szCs w:val="24"/>
          <w:lang w:val="ro-MD"/>
        </w:rPr>
        <w:t xml:space="preserve"> prin aprobarea deciziei de </w:t>
      </w:r>
      <w:r w:rsidR="00C00A62" w:rsidRPr="006F49BC">
        <w:rPr>
          <w:rFonts w:asciiTheme="majorHAnsi" w:hAnsiTheme="majorHAnsi" w:cstheme="majorHAnsi"/>
          <w:sz w:val="24"/>
          <w:szCs w:val="24"/>
          <w:lang w:val="ro-MD"/>
        </w:rPr>
        <w:t xml:space="preserve">către </w:t>
      </w:r>
      <w:r w:rsidRPr="006F49BC">
        <w:rPr>
          <w:rFonts w:asciiTheme="majorHAnsi" w:hAnsiTheme="majorHAnsi" w:cstheme="majorHAnsi"/>
          <w:sz w:val="24"/>
          <w:szCs w:val="24"/>
          <w:lang w:val="ro-MD"/>
        </w:rPr>
        <w:t>Consiliul raional</w:t>
      </w:r>
      <w:r w:rsidRPr="00C07ED6">
        <w:rPr>
          <w:rStyle w:val="FootnoteReference"/>
          <w:rFonts w:asciiTheme="majorHAnsi" w:hAnsiTheme="majorHAnsi" w:cstheme="majorHAnsi"/>
          <w:sz w:val="24"/>
          <w:szCs w:val="24"/>
          <w:lang w:val="ro-MD"/>
        </w:rPr>
        <w:footnoteReference w:id="24"/>
      </w:r>
      <w:r w:rsidRPr="00C07ED6">
        <w:rPr>
          <w:rFonts w:asciiTheme="majorHAnsi" w:hAnsiTheme="majorHAnsi" w:cstheme="majorHAnsi"/>
          <w:sz w:val="24"/>
          <w:szCs w:val="24"/>
          <w:lang w:val="ro-MD"/>
        </w:rPr>
        <w:t>.</w:t>
      </w:r>
    </w:p>
    <w:p w14:paraId="7657DA25" w14:textId="4C012C6D" w:rsidR="00E573D0" w:rsidRPr="00C84533" w:rsidRDefault="00E573D0" w:rsidP="00E573D0">
      <w:pPr>
        <w:spacing w:after="60" w:line="276" w:lineRule="auto"/>
        <w:jc w:val="both"/>
        <w:rPr>
          <w:rFonts w:asciiTheme="majorHAnsi" w:eastAsia="Times New Roman" w:hAnsiTheme="majorHAnsi" w:cstheme="majorHAnsi"/>
          <w:sz w:val="24"/>
          <w:szCs w:val="24"/>
          <w:lang w:val="ro-MD"/>
        </w:rPr>
      </w:pPr>
      <w:r w:rsidRPr="00C84533">
        <w:rPr>
          <w:rFonts w:asciiTheme="majorHAnsi" w:eastAsia="Times New Roman" w:hAnsiTheme="majorHAnsi" w:cstheme="majorHAnsi"/>
          <w:sz w:val="24"/>
          <w:szCs w:val="24"/>
          <w:lang w:val="ro-MD"/>
        </w:rPr>
        <w:t>Procesul a purtat</w:t>
      </w:r>
      <w:r w:rsidR="00C00A62">
        <w:rPr>
          <w:rFonts w:asciiTheme="majorHAnsi" w:eastAsia="Times New Roman" w:hAnsiTheme="majorHAnsi" w:cstheme="majorHAnsi"/>
          <w:sz w:val="24"/>
          <w:szCs w:val="24"/>
          <w:lang w:val="ro-MD"/>
        </w:rPr>
        <w:t>,</w:t>
      </w:r>
      <w:r w:rsidRPr="00C84533">
        <w:rPr>
          <w:rFonts w:asciiTheme="majorHAnsi" w:eastAsia="Times New Roman" w:hAnsiTheme="majorHAnsi" w:cstheme="majorHAnsi"/>
          <w:sz w:val="24"/>
          <w:szCs w:val="24"/>
          <w:lang w:val="ro-MD"/>
        </w:rPr>
        <w:t xml:space="preserve"> de fapt</w:t>
      </w:r>
      <w:r w:rsidR="00C00A62">
        <w:rPr>
          <w:rFonts w:asciiTheme="majorHAnsi" w:eastAsia="Times New Roman" w:hAnsiTheme="majorHAnsi" w:cstheme="majorHAnsi"/>
          <w:sz w:val="24"/>
          <w:szCs w:val="24"/>
          <w:lang w:val="ro-MD"/>
        </w:rPr>
        <w:t>,</w:t>
      </w:r>
      <w:r w:rsidRPr="00C84533">
        <w:rPr>
          <w:rFonts w:asciiTheme="majorHAnsi" w:eastAsia="Times New Roman" w:hAnsiTheme="majorHAnsi" w:cstheme="majorHAnsi"/>
          <w:sz w:val="24"/>
          <w:szCs w:val="24"/>
          <w:lang w:val="ro-MD"/>
        </w:rPr>
        <w:t xml:space="preserve"> un caracter formal,</w:t>
      </w:r>
      <w:r w:rsidR="00B86057" w:rsidRPr="00C84533">
        <w:rPr>
          <w:rFonts w:asciiTheme="majorHAnsi" w:eastAsia="Times New Roman" w:hAnsiTheme="majorHAnsi" w:cstheme="majorHAnsi"/>
          <w:sz w:val="24"/>
          <w:szCs w:val="24"/>
          <w:lang w:val="ro-MD"/>
        </w:rPr>
        <w:t xml:space="preserve"> fără totalizarea rezultatelor în proces</w:t>
      </w:r>
      <w:r w:rsidR="00C00A62">
        <w:rPr>
          <w:rFonts w:asciiTheme="majorHAnsi" w:eastAsia="Times New Roman" w:hAnsiTheme="majorHAnsi" w:cstheme="majorHAnsi"/>
          <w:sz w:val="24"/>
          <w:szCs w:val="24"/>
          <w:lang w:val="ro-MD"/>
        </w:rPr>
        <w:t>-</w:t>
      </w:r>
      <w:r w:rsidR="00B86057" w:rsidRPr="00C84533">
        <w:rPr>
          <w:rFonts w:asciiTheme="majorHAnsi" w:eastAsia="Times New Roman" w:hAnsiTheme="majorHAnsi" w:cstheme="majorHAnsi"/>
          <w:sz w:val="24"/>
          <w:szCs w:val="24"/>
          <w:lang w:val="ro-MD"/>
        </w:rPr>
        <w:t>verbal</w:t>
      </w:r>
      <w:r w:rsidR="00424670">
        <w:rPr>
          <w:rFonts w:asciiTheme="majorHAnsi" w:eastAsia="Times New Roman" w:hAnsiTheme="majorHAnsi" w:cstheme="majorHAnsi"/>
          <w:sz w:val="24"/>
          <w:szCs w:val="24"/>
          <w:lang w:val="ro-MD"/>
        </w:rPr>
        <w:t>,</w:t>
      </w:r>
      <w:r w:rsidR="00B86057" w:rsidRPr="00C84533">
        <w:rPr>
          <w:rFonts w:asciiTheme="majorHAnsi" w:eastAsia="Times New Roman" w:hAnsiTheme="majorHAnsi" w:cstheme="majorHAnsi"/>
          <w:sz w:val="24"/>
          <w:szCs w:val="24"/>
          <w:lang w:val="ro-MD"/>
        </w:rPr>
        <w:t xml:space="preserve"> de </w:t>
      </w:r>
      <w:r w:rsidR="008B470A">
        <w:rPr>
          <w:rFonts w:asciiTheme="majorHAnsi" w:eastAsia="Times New Roman" w:hAnsiTheme="majorHAnsi" w:cstheme="majorHAnsi"/>
          <w:sz w:val="24"/>
          <w:szCs w:val="24"/>
          <w:lang w:val="ro-MD"/>
        </w:rPr>
        <w:t xml:space="preserve">către </w:t>
      </w:r>
      <w:r w:rsidR="00B86057" w:rsidRPr="00C84533">
        <w:rPr>
          <w:rFonts w:asciiTheme="majorHAnsi" w:eastAsia="Times New Roman" w:hAnsiTheme="majorHAnsi" w:cstheme="majorHAnsi"/>
          <w:sz w:val="24"/>
          <w:szCs w:val="24"/>
          <w:lang w:val="ro-MD"/>
        </w:rPr>
        <w:t>comisie,</w:t>
      </w:r>
      <w:r w:rsidRPr="00C84533">
        <w:rPr>
          <w:rFonts w:asciiTheme="majorHAnsi" w:eastAsia="Times New Roman" w:hAnsiTheme="majorHAnsi" w:cstheme="majorHAnsi"/>
          <w:sz w:val="24"/>
          <w:szCs w:val="24"/>
          <w:lang w:val="ro-MD"/>
        </w:rPr>
        <w:t xml:space="preserve"> iar datele indicate în formularele prestabilite pentru evaluarea sistemului </w:t>
      </w:r>
      <w:r w:rsidR="005E2AE1">
        <w:rPr>
          <w:rFonts w:asciiTheme="majorHAnsi" w:eastAsia="Times New Roman" w:hAnsiTheme="majorHAnsi" w:cstheme="majorHAnsi"/>
          <w:sz w:val="24"/>
          <w:szCs w:val="24"/>
          <w:lang w:val="ro-MD"/>
        </w:rPr>
        <w:t>de CIM</w:t>
      </w:r>
      <w:r w:rsidR="008B470A">
        <w:rPr>
          <w:rFonts w:asciiTheme="majorHAnsi" w:eastAsia="Times New Roman" w:hAnsiTheme="majorHAnsi" w:cstheme="majorHAnsi"/>
          <w:sz w:val="24"/>
          <w:szCs w:val="24"/>
          <w:lang w:val="ro-MD"/>
        </w:rPr>
        <w:t>,</w:t>
      </w:r>
      <w:r w:rsidRPr="00C84533">
        <w:rPr>
          <w:rFonts w:asciiTheme="majorHAnsi" w:eastAsia="Times New Roman" w:hAnsiTheme="majorHAnsi" w:cstheme="majorHAnsi"/>
          <w:sz w:val="24"/>
          <w:szCs w:val="24"/>
          <w:lang w:val="ro-MD"/>
        </w:rPr>
        <w:t xml:space="preserve"> în multiple cazuri</w:t>
      </w:r>
      <w:r w:rsidR="008B470A">
        <w:rPr>
          <w:rFonts w:asciiTheme="majorHAnsi" w:eastAsia="Times New Roman" w:hAnsiTheme="majorHAnsi" w:cstheme="majorHAnsi"/>
          <w:sz w:val="24"/>
          <w:szCs w:val="24"/>
          <w:lang w:val="ro-MD"/>
        </w:rPr>
        <w:t>,</w:t>
      </w:r>
      <w:r w:rsidRPr="00C84533">
        <w:rPr>
          <w:rFonts w:asciiTheme="majorHAnsi" w:eastAsia="Times New Roman" w:hAnsiTheme="majorHAnsi" w:cstheme="majorHAnsi"/>
          <w:sz w:val="24"/>
          <w:szCs w:val="24"/>
          <w:lang w:val="ro-MD"/>
        </w:rPr>
        <w:t xml:space="preserve"> nu sunt veridice</w:t>
      </w:r>
      <w:r w:rsidRPr="00C84533">
        <w:rPr>
          <w:rStyle w:val="FootnoteReference"/>
          <w:rFonts w:asciiTheme="majorHAnsi" w:eastAsia="Times New Roman" w:hAnsiTheme="majorHAnsi" w:cstheme="majorHAnsi"/>
          <w:sz w:val="24"/>
          <w:szCs w:val="24"/>
          <w:lang w:val="ro-MD"/>
        </w:rPr>
        <w:footnoteReference w:id="25"/>
      </w:r>
      <w:r w:rsidR="008B470A">
        <w:rPr>
          <w:rFonts w:asciiTheme="majorHAnsi" w:eastAsia="Times New Roman" w:hAnsiTheme="majorHAnsi" w:cstheme="majorHAnsi"/>
          <w:sz w:val="24"/>
          <w:szCs w:val="24"/>
          <w:lang w:val="ro-MD"/>
        </w:rPr>
        <w:t>. R</w:t>
      </w:r>
      <w:r w:rsidRPr="00C84533">
        <w:rPr>
          <w:rFonts w:asciiTheme="majorHAnsi" w:eastAsia="Times New Roman" w:hAnsiTheme="majorHAnsi" w:cstheme="majorHAnsi"/>
          <w:sz w:val="24"/>
          <w:szCs w:val="24"/>
          <w:lang w:val="ro-MD"/>
        </w:rPr>
        <w:t>espectiv</w:t>
      </w:r>
      <w:r w:rsidR="008B470A">
        <w:rPr>
          <w:rFonts w:asciiTheme="majorHAnsi" w:eastAsia="Times New Roman" w:hAnsiTheme="majorHAnsi" w:cstheme="majorHAnsi"/>
          <w:sz w:val="24"/>
          <w:szCs w:val="24"/>
          <w:lang w:val="ro-MD"/>
        </w:rPr>
        <w:t>,</w:t>
      </w:r>
      <w:r w:rsidRPr="00C84533">
        <w:rPr>
          <w:rFonts w:asciiTheme="majorHAnsi" w:eastAsia="Times New Roman" w:hAnsiTheme="majorHAnsi" w:cstheme="majorHAnsi"/>
          <w:sz w:val="24"/>
          <w:szCs w:val="24"/>
          <w:lang w:val="ro-MD"/>
        </w:rPr>
        <w:t xml:space="preserve"> declarația </w:t>
      </w:r>
      <w:r w:rsidR="008B470A">
        <w:rPr>
          <w:rFonts w:asciiTheme="majorHAnsi" w:eastAsia="Times New Roman" w:hAnsiTheme="majorHAnsi" w:cstheme="majorHAnsi"/>
          <w:sz w:val="24"/>
          <w:szCs w:val="24"/>
          <w:lang w:val="ro-MD"/>
        </w:rPr>
        <w:t xml:space="preserve">privind </w:t>
      </w:r>
      <w:r w:rsidRPr="00C84533">
        <w:rPr>
          <w:rFonts w:asciiTheme="majorHAnsi" w:eastAsia="Times New Roman" w:hAnsiTheme="majorHAnsi" w:cstheme="majorHAnsi"/>
          <w:sz w:val="24"/>
          <w:szCs w:val="24"/>
          <w:lang w:val="ro-MD"/>
        </w:rPr>
        <w:t>implement</w:t>
      </w:r>
      <w:r w:rsidR="008B470A">
        <w:rPr>
          <w:rFonts w:asciiTheme="majorHAnsi" w:eastAsia="Times New Roman" w:hAnsiTheme="majorHAnsi" w:cstheme="majorHAnsi"/>
          <w:sz w:val="24"/>
          <w:szCs w:val="24"/>
          <w:lang w:val="ro-MD"/>
        </w:rPr>
        <w:t>area</w:t>
      </w:r>
      <w:r w:rsidRPr="00C84533">
        <w:rPr>
          <w:rFonts w:asciiTheme="majorHAnsi" w:eastAsia="Times New Roman" w:hAnsiTheme="majorHAnsi" w:cstheme="majorHAnsi"/>
          <w:sz w:val="24"/>
          <w:szCs w:val="24"/>
          <w:lang w:val="ro-MD"/>
        </w:rPr>
        <w:t xml:space="preserve"> parțial</w:t>
      </w:r>
      <w:r w:rsidR="008B470A">
        <w:rPr>
          <w:rFonts w:asciiTheme="majorHAnsi" w:eastAsia="Times New Roman" w:hAnsiTheme="majorHAnsi" w:cstheme="majorHAnsi"/>
          <w:sz w:val="24"/>
          <w:szCs w:val="24"/>
          <w:lang w:val="ro-MD"/>
        </w:rPr>
        <w:t>ă</w:t>
      </w:r>
      <w:r w:rsidRPr="00C84533">
        <w:rPr>
          <w:rFonts w:asciiTheme="majorHAnsi" w:eastAsia="Times New Roman" w:hAnsiTheme="majorHAnsi" w:cstheme="majorHAnsi"/>
          <w:sz w:val="24"/>
          <w:szCs w:val="24"/>
          <w:lang w:val="ro-MD"/>
        </w:rPr>
        <w:t xml:space="preserve"> a CIM nu corespunde realității. Menționăm că </w:t>
      </w:r>
      <w:r w:rsidR="00907E8E">
        <w:rPr>
          <w:rFonts w:asciiTheme="majorHAnsi" w:eastAsia="Times New Roman" w:hAnsiTheme="majorHAnsi" w:cstheme="majorHAnsi"/>
          <w:sz w:val="24"/>
          <w:szCs w:val="24"/>
          <w:lang w:val="ro-MD"/>
        </w:rPr>
        <w:t xml:space="preserve">pentru </w:t>
      </w:r>
      <w:r w:rsidR="00907E8E" w:rsidRPr="008F6EA2">
        <w:rPr>
          <w:rFonts w:asciiTheme="majorHAnsi" w:eastAsia="Times New Roman" w:hAnsiTheme="majorHAnsi" w:cstheme="majorHAnsi"/>
          <w:sz w:val="24"/>
          <w:szCs w:val="24"/>
          <w:lang w:val="ro-MD"/>
        </w:rPr>
        <w:t>Aparatul președintelui raionului și</w:t>
      </w:r>
      <w:r w:rsidRPr="008F6EA2">
        <w:rPr>
          <w:rFonts w:asciiTheme="majorHAnsi" w:eastAsia="Times New Roman" w:hAnsiTheme="majorHAnsi" w:cstheme="majorHAnsi"/>
          <w:sz w:val="24"/>
          <w:szCs w:val="24"/>
          <w:lang w:val="ro-MD"/>
        </w:rPr>
        <w:t xml:space="preserve"> </w:t>
      </w:r>
      <w:r w:rsidR="008F6EA2" w:rsidRPr="008F6EA2">
        <w:rPr>
          <w:rFonts w:asciiTheme="majorHAnsi" w:eastAsia="Times New Roman" w:hAnsiTheme="majorHAnsi" w:cstheme="majorHAnsi"/>
          <w:sz w:val="24"/>
          <w:szCs w:val="24"/>
          <w:lang w:val="ro-MD"/>
        </w:rPr>
        <w:t xml:space="preserve">pentru 46 </w:t>
      </w:r>
      <w:r w:rsidR="008B470A">
        <w:rPr>
          <w:rFonts w:asciiTheme="majorHAnsi" w:eastAsia="Times New Roman" w:hAnsiTheme="majorHAnsi" w:cstheme="majorHAnsi"/>
          <w:sz w:val="24"/>
          <w:szCs w:val="24"/>
          <w:lang w:val="ro-MD"/>
        </w:rPr>
        <w:t xml:space="preserve">de </w:t>
      </w:r>
      <w:r w:rsidR="008F6EA2" w:rsidRPr="008F6EA2">
        <w:rPr>
          <w:rFonts w:asciiTheme="majorHAnsi" w:eastAsia="Times New Roman" w:hAnsiTheme="majorHAnsi" w:cstheme="majorHAnsi"/>
          <w:sz w:val="24"/>
          <w:szCs w:val="24"/>
          <w:lang w:val="ro-MD"/>
        </w:rPr>
        <w:t>instituții de învățământ</w:t>
      </w:r>
      <w:r w:rsidR="008F6EA2" w:rsidRPr="008F6EA2">
        <w:rPr>
          <w:rStyle w:val="FootnoteReference"/>
          <w:rFonts w:asciiTheme="majorHAnsi" w:eastAsia="Times New Roman" w:hAnsiTheme="majorHAnsi" w:cstheme="majorHAnsi"/>
          <w:sz w:val="24"/>
          <w:szCs w:val="24"/>
          <w:lang w:val="ro-MD"/>
        </w:rPr>
        <w:footnoteReference w:id="26"/>
      </w:r>
      <w:r w:rsidR="008F6EA2" w:rsidRPr="008F6EA2">
        <w:rPr>
          <w:rFonts w:asciiTheme="majorHAnsi" w:eastAsia="Times New Roman" w:hAnsiTheme="majorHAnsi" w:cstheme="majorHAnsi"/>
          <w:sz w:val="24"/>
          <w:szCs w:val="24"/>
          <w:lang w:val="ro-MD"/>
        </w:rPr>
        <w:t xml:space="preserve"> la autogestiune</w:t>
      </w:r>
      <w:r w:rsidR="008B470A">
        <w:rPr>
          <w:rFonts w:asciiTheme="majorHAnsi" w:eastAsia="Times New Roman" w:hAnsiTheme="majorHAnsi" w:cstheme="majorHAnsi"/>
          <w:sz w:val="24"/>
          <w:szCs w:val="24"/>
          <w:lang w:val="ro-MD"/>
        </w:rPr>
        <w:t>,</w:t>
      </w:r>
      <w:r w:rsidR="008F6EA2" w:rsidRPr="008F6EA2">
        <w:rPr>
          <w:rFonts w:asciiTheme="majorHAnsi" w:eastAsia="Times New Roman" w:hAnsiTheme="majorHAnsi" w:cstheme="majorHAnsi"/>
          <w:sz w:val="24"/>
          <w:szCs w:val="24"/>
          <w:lang w:val="ro-MD"/>
        </w:rPr>
        <w:t xml:space="preserve"> cu </w:t>
      </w:r>
      <w:r w:rsidR="005A03E9">
        <w:rPr>
          <w:rFonts w:asciiTheme="majorHAnsi" w:eastAsia="Times New Roman" w:hAnsiTheme="majorHAnsi" w:cstheme="majorHAnsi"/>
          <w:sz w:val="24"/>
          <w:szCs w:val="24"/>
          <w:lang w:val="ro-MD"/>
        </w:rPr>
        <w:t xml:space="preserve">un </w:t>
      </w:r>
      <w:r w:rsidR="008F6EA2" w:rsidRPr="008F6EA2">
        <w:rPr>
          <w:rFonts w:asciiTheme="majorHAnsi" w:eastAsia="Times New Roman" w:hAnsiTheme="majorHAnsi" w:cstheme="majorHAnsi"/>
          <w:sz w:val="24"/>
          <w:szCs w:val="24"/>
          <w:lang w:val="ro-MD"/>
        </w:rPr>
        <w:t>buget total de circa 196,0 mil.lei</w:t>
      </w:r>
      <w:r w:rsidR="008B470A">
        <w:rPr>
          <w:rFonts w:asciiTheme="majorHAnsi" w:eastAsia="Times New Roman" w:hAnsiTheme="majorHAnsi" w:cstheme="majorHAnsi"/>
          <w:sz w:val="24"/>
          <w:szCs w:val="24"/>
          <w:lang w:val="ro-MD"/>
        </w:rPr>
        <w:t>,</w:t>
      </w:r>
      <w:r w:rsidR="008F6EA2" w:rsidRPr="008F6EA2">
        <w:rPr>
          <w:rFonts w:asciiTheme="majorHAnsi" w:eastAsia="Times New Roman" w:hAnsiTheme="majorHAnsi" w:cstheme="majorHAnsi"/>
          <w:sz w:val="24"/>
          <w:szCs w:val="24"/>
          <w:lang w:val="ro-MD"/>
        </w:rPr>
        <w:t xml:space="preserve"> sau peste 60 la sută din buget</w:t>
      </w:r>
      <w:r w:rsidR="008B470A">
        <w:rPr>
          <w:rFonts w:asciiTheme="majorHAnsi" w:eastAsia="Times New Roman" w:hAnsiTheme="majorHAnsi" w:cstheme="majorHAnsi"/>
          <w:sz w:val="24"/>
          <w:szCs w:val="24"/>
          <w:lang w:val="ro-MD"/>
        </w:rPr>
        <w:t>ul</w:t>
      </w:r>
      <w:r w:rsidR="008F6EA2" w:rsidRPr="008F6EA2">
        <w:rPr>
          <w:rFonts w:asciiTheme="majorHAnsi" w:eastAsia="Times New Roman" w:hAnsiTheme="majorHAnsi" w:cstheme="majorHAnsi"/>
          <w:sz w:val="24"/>
          <w:szCs w:val="24"/>
          <w:lang w:val="ro-MD"/>
        </w:rPr>
        <w:t xml:space="preserve"> raional</w:t>
      </w:r>
      <w:r w:rsidR="008B470A">
        <w:rPr>
          <w:rFonts w:asciiTheme="majorHAnsi" w:eastAsia="Times New Roman" w:hAnsiTheme="majorHAnsi" w:cstheme="majorHAnsi"/>
          <w:sz w:val="24"/>
          <w:szCs w:val="24"/>
          <w:lang w:val="ro-MD"/>
        </w:rPr>
        <w:t>,</w:t>
      </w:r>
      <w:r w:rsidRPr="008F6EA2">
        <w:rPr>
          <w:rFonts w:asciiTheme="majorHAnsi" w:eastAsia="Times New Roman" w:hAnsiTheme="majorHAnsi" w:cstheme="majorHAnsi"/>
          <w:sz w:val="24"/>
          <w:szCs w:val="24"/>
          <w:lang w:val="ro-MD"/>
        </w:rPr>
        <w:t xml:space="preserve"> nu au fost: constituite grupurile de lucru și desemna</w:t>
      </w:r>
      <w:r w:rsidR="008B470A">
        <w:rPr>
          <w:rFonts w:asciiTheme="majorHAnsi" w:eastAsia="Times New Roman" w:hAnsiTheme="majorHAnsi" w:cstheme="majorHAnsi"/>
          <w:sz w:val="24"/>
          <w:szCs w:val="24"/>
          <w:lang w:val="ro-MD"/>
        </w:rPr>
        <w:t>te</w:t>
      </w:r>
      <w:r w:rsidRPr="008F6EA2">
        <w:rPr>
          <w:rFonts w:asciiTheme="majorHAnsi" w:eastAsia="Times New Roman" w:hAnsiTheme="majorHAnsi" w:cstheme="majorHAnsi"/>
          <w:sz w:val="24"/>
          <w:szCs w:val="24"/>
          <w:lang w:val="ro-MD"/>
        </w:rPr>
        <w:t xml:space="preserve"> persoanel</w:t>
      </w:r>
      <w:r w:rsidR="008B470A">
        <w:rPr>
          <w:rFonts w:asciiTheme="majorHAnsi" w:eastAsia="Times New Roman" w:hAnsiTheme="majorHAnsi" w:cstheme="majorHAnsi"/>
          <w:sz w:val="24"/>
          <w:szCs w:val="24"/>
          <w:lang w:val="ro-MD"/>
        </w:rPr>
        <w:t xml:space="preserve">e </w:t>
      </w:r>
      <w:r w:rsidRPr="008F6EA2">
        <w:rPr>
          <w:rFonts w:asciiTheme="majorHAnsi" w:eastAsia="Times New Roman" w:hAnsiTheme="majorHAnsi" w:cstheme="majorHAnsi"/>
          <w:sz w:val="24"/>
          <w:szCs w:val="24"/>
          <w:lang w:val="ro-MD"/>
        </w:rPr>
        <w:t xml:space="preserve"> responsabile în acest sens; identificate și inițiat</w:t>
      </w:r>
      <w:r w:rsidR="008B470A">
        <w:rPr>
          <w:rFonts w:asciiTheme="majorHAnsi" w:eastAsia="Times New Roman" w:hAnsiTheme="majorHAnsi" w:cstheme="majorHAnsi"/>
          <w:sz w:val="24"/>
          <w:szCs w:val="24"/>
          <w:lang w:val="ro-MD"/>
        </w:rPr>
        <w:t>ă</w:t>
      </w:r>
      <w:r w:rsidRPr="008F6EA2">
        <w:rPr>
          <w:rFonts w:asciiTheme="majorHAnsi" w:eastAsia="Times New Roman" w:hAnsiTheme="majorHAnsi" w:cstheme="majorHAnsi"/>
          <w:sz w:val="24"/>
          <w:szCs w:val="24"/>
          <w:lang w:val="ro-MD"/>
        </w:rPr>
        <w:t xml:space="preserve"> descrierea</w:t>
      </w:r>
      <w:r w:rsidRPr="00C84533">
        <w:rPr>
          <w:rFonts w:asciiTheme="majorHAnsi" w:eastAsia="Times New Roman" w:hAnsiTheme="majorHAnsi" w:cstheme="majorHAnsi"/>
          <w:sz w:val="24"/>
          <w:szCs w:val="24"/>
          <w:lang w:val="ro-MD"/>
        </w:rPr>
        <w:t xml:space="preserve"> proceselor operaționale;</w:t>
      </w:r>
      <w:r w:rsidRPr="00C84533">
        <w:rPr>
          <w:rFonts w:asciiTheme="majorHAnsi" w:eastAsia="Times New Roman" w:hAnsiTheme="majorHAnsi" w:cstheme="majorHAnsi"/>
          <w:color w:val="FF0000"/>
          <w:sz w:val="24"/>
          <w:szCs w:val="24"/>
          <w:lang w:val="ro-MD"/>
        </w:rPr>
        <w:t xml:space="preserve"> </w:t>
      </w:r>
      <w:r w:rsidRPr="00C84533">
        <w:rPr>
          <w:rFonts w:asciiTheme="majorHAnsi" w:eastAsia="Times New Roman" w:hAnsiTheme="majorHAnsi" w:cstheme="majorHAnsi"/>
          <w:sz w:val="24"/>
          <w:szCs w:val="24"/>
          <w:lang w:val="ro-MD"/>
        </w:rPr>
        <w:t>definite și descrise proceduri și acțiuni de control; desfășurate activități privind evaluarea și</w:t>
      </w:r>
      <w:r w:rsidR="00E45641">
        <w:rPr>
          <w:rFonts w:asciiTheme="majorHAnsi" w:eastAsia="Times New Roman" w:hAnsiTheme="majorHAnsi" w:cstheme="majorHAnsi"/>
          <w:sz w:val="24"/>
          <w:szCs w:val="24"/>
          <w:lang w:val="ro-MD"/>
        </w:rPr>
        <w:t xml:space="preserve"> monitorizarea riscurilor etc.</w:t>
      </w:r>
    </w:p>
    <w:p w14:paraId="1B6257DE" w14:textId="3BDD7883" w:rsidR="00FB5E05" w:rsidRPr="00E45641" w:rsidRDefault="00A52C45" w:rsidP="00E45641">
      <w:pPr>
        <w:spacing w:after="60" w:line="276" w:lineRule="auto"/>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C</w:t>
      </w:r>
      <w:r w:rsidR="00E573D0" w:rsidRPr="00C84533">
        <w:rPr>
          <w:rFonts w:asciiTheme="majorHAnsi" w:eastAsia="Times New Roman" w:hAnsiTheme="majorHAnsi" w:cstheme="majorHAnsi"/>
          <w:sz w:val="24"/>
          <w:szCs w:val="24"/>
          <w:lang w:val="ro-MD"/>
        </w:rPr>
        <w:t>onforma</w:t>
      </w:r>
      <w:r w:rsidR="005A03E9">
        <w:rPr>
          <w:rFonts w:asciiTheme="majorHAnsi" w:eastAsia="Times New Roman" w:hAnsiTheme="majorHAnsi" w:cstheme="majorHAnsi"/>
          <w:sz w:val="24"/>
          <w:szCs w:val="24"/>
          <w:lang w:val="ro-MD"/>
        </w:rPr>
        <w:t>r</w:t>
      </w:r>
      <w:r w:rsidR="00E573D0" w:rsidRPr="00C84533">
        <w:rPr>
          <w:rFonts w:asciiTheme="majorHAnsi" w:eastAsia="Times New Roman" w:hAnsiTheme="majorHAnsi" w:cstheme="majorHAnsi"/>
          <w:sz w:val="24"/>
          <w:szCs w:val="24"/>
          <w:lang w:val="ro-MD"/>
        </w:rPr>
        <w:t>ea APL</w:t>
      </w:r>
      <w:r w:rsidR="005A03E9">
        <w:rPr>
          <w:rFonts w:asciiTheme="majorHAnsi" w:eastAsia="Times New Roman" w:hAnsiTheme="majorHAnsi" w:cstheme="majorHAnsi"/>
          <w:sz w:val="24"/>
          <w:szCs w:val="24"/>
          <w:lang w:val="ro-MD"/>
        </w:rPr>
        <w:t xml:space="preserve"> de nivelul</w:t>
      </w:r>
      <w:r w:rsidR="00E573D0" w:rsidRPr="00C84533">
        <w:rPr>
          <w:rFonts w:asciiTheme="majorHAnsi" w:eastAsia="Times New Roman" w:hAnsiTheme="majorHAnsi" w:cstheme="majorHAnsi"/>
          <w:sz w:val="24"/>
          <w:szCs w:val="24"/>
          <w:lang w:val="ro-MD"/>
        </w:rPr>
        <w:t xml:space="preserve"> II prevederil</w:t>
      </w:r>
      <w:r w:rsidR="005A03E9">
        <w:rPr>
          <w:rFonts w:asciiTheme="majorHAnsi" w:eastAsia="Times New Roman" w:hAnsiTheme="majorHAnsi" w:cstheme="majorHAnsi"/>
          <w:sz w:val="24"/>
          <w:szCs w:val="24"/>
          <w:lang w:val="ro-MD"/>
        </w:rPr>
        <w:t>or</w:t>
      </w:r>
      <w:r w:rsidR="00E573D0" w:rsidRPr="00C84533">
        <w:rPr>
          <w:rFonts w:asciiTheme="majorHAnsi" w:eastAsia="Times New Roman" w:hAnsiTheme="majorHAnsi" w:cstheme="majorHAnsi"/>
          <w:sz w:val="24"/>
          <w:szCs w:val="24"/>
          <w:lang w:val="ro-MD"/>
        </w:rPr>
        <w:t xml:space="preserve"> </w:t>
      </w:r>
      <w:r w:rsidR="006404DE" w:rsidRPr="006404DE">
        <w:rPr>
          <w:rFonts w:asciiTheme="majorHAnsi" w:eastAsia="Times New Roman" w:hAnsiTheme="majorHAnsi" w:cstheme="majorHAnsi"/>
          <w:sz w:val="24"/>
          <w:szCs w:val="24"/>
          <w:lang w:val="ro-MD"/>
        </w:rPr>
        <w:t xml:space="preserve">Standardele naționale de control intern în sectorul </w:t>
      </w:r>
      <w:r w:rsidR="006404DE" w:rsidRPr="00C07ED6">
        <w:rPr>
          <w:rFonts w:asciiTheme="majorHAnsi" w:eastAsia="Times New Roman" w:hAnsiTheme="majorHAnsi" w:cstheme="majorHAnsi"/>
          <w:sz w:val="24"/>
          <w:szCs w:val="24"/>
          <w:lang w:val="ro-MD"/>
        </w:rPr>
        <w:t>public</w:t>
      </w:r>
      <w:r w:rsidR="008F6EA2" w:rsidRPr="00C07ED6">
        <w:rPr>
          <w:rFonts w:asciiTheme="majorHAnsi" w:eastAsia="Times New Roman" w:hAnsiTheme="majorHAnsi" w:cstheme="majorHAnsi"/>
          <w:sz w:val="24"/>
          <w:szCs w:val="24"/>
          <w:lang w:val="ro-MD"/>
        </w:rPr>
        <w:t xml:space="preserve"> </w:t>
      </w:r>
      <w:r w:rsidR="00E573D0" w:rsidRPr="006404DE">
        <w:rPr>
          <w:rFonts w:asciiTheme="majorHAnsi" w:eastAsia="Times New Roman" w:hAnsiTheme="majorHAnsi" w:cstheme="majorHAnsi"/>
          <w:sz w:val="24"/>
          <w:szCs w:val="24"/>
          <w:lang w:val="ro-MD"/>
        </w:rPr>
        <w:t>a fost</w:t>
      </w:r>
      <w:r w:rsidR="00E573D0" w:rsidRPr="00C84533">
        <w:rPr>
          <w:rFonts w:asciiTheme="majorHAnsi" w:eastAsia="Times New Roman" w:hAnsiTheme="majorHAnsi" w:cstheme="majorHAnsi"/>
          <w:sz w:val="24"/>
          <w:szCs w:val="24"/>
          <w:lang w:val="ro-MD"/>
        </w:rPr>
        <w:t xml:space="preserve"> raportat</w:t>
      </w:r>
      <w:r w:rsidR="008B470A">
        <w:rPr>
          <w:rFonts w:asciiTheme="majorHAnsi" w:eastAsia="Times New Roman" w:hAnsiTheme="majorHAnsi" w:cstheme="majorHAnsi"/>
          <w:sz w:val="24"/>
          <w:szCs w:val="24"/>
          <w:lang w:val="ro-MD"/>
        </w:rPr>
        <w:t>ă</w:t>
      </w:r>
      <w:r w:rsidR="00E573D0" w:rsidRPr="00C84533">
        <w:rPr>
          <w:rFonts w:asciiTheme="majorHAnsi" w:eastAsia="Times New Roman" w:hAnsiTheme="majorHAnsi" w:cstheme="majorHAnsi"/>
          <w:sz w:val="24"/>
          <w:szCs w:val="24"/>
          <w:lang w:val="ro-MD"/>
        </w:rPr>
        <w:t xml:space="preserve"> </w:t>
      </w:r>
      <w:r w:rsidR="005A03E9" w:rsidRPr="00C84533">
        <w:rPr>
          <w:rFonts w:asciiTheme="majorHAnsi" w:eastAsia="Times New Roman" w:hAnsiTheme="majorHAnsi" w:cstheme="majorHAnsi"/>
          <w:sz w:val="24"/>
          <w:szCs w:val="24"/>
          <w:lang w:val="ro-MD"/>
        </w:rPr>
        <w:t xml:space="preserve">Ministerului </w:t>
      </w:r>
      <w:r w:rsidR="008B470A">
        <w:rPr>
          <w:rFonts w:asciiTheme="majorHAnsi" w:eastAsia="Times New Roman" w:hAnsiTheme="majorHAnsi" w:cstheme="majorHAnsi"/>
          <w:sz w:val="24"/>
          <w:szCs w:val="24"/>
          <w:lang w:val="ro-MD"/>
        </w:rPr>
        <w:t>F</w:t>
      </w:r>
      <w:r w:rsidR="005A03E9" w:rsidRPr="00C84533">
        <w:rPr>
          <w:rFonts w:asciiTheme="majorHAnsi" w:eastAsia="Times New Roman" w:hAnsiTheme="majorHAnsi" w:cstheme="majorHAnsi"/>
          <w:sz w:val="24"/>
          <w:szCs w:val="24"/>
          <w:lang w:val="ro-MD"/>
        </w:rPr>
        <w:t>inanțelor</w:t>
      </w:r>
      <w:r w:rsidR="008B470A">
        <w:rPr>
          <w:rFonts w:asciiTheme="majorHAnsi" w:eastAsia="Times New Roman" w:hAnsiTheme="majorHAnsi" w:cstheme="majorHAnsi"/>
          <w:sz w:val="24"/>
          <w:szCs w:val="24"/>
          <w:lang w:val="ro-MD"/>
        </w:rPr>
        <w:t>,</w:t>
      </w:r>
      <w:r w:rsidR="005A03E9">
        <w:rPr>
          <w:rFonts w:asciiTheme="majorHAnsi" w:eastAsia="Times New Roman" w:hAnsiTheme="majorHAnsi" w:cstheme="majorHAnsi"/>
          <w:sz w:val="24"/>
          <w:szCs w:val="24"/>
          <w:lang w:val="ro-MD"/>
        </w:rPr>
        <w:t xml:space="preserve"> pe</w:t>
      </w:r>
      <w:r w:rsidR="005A03E9" w:rsidRPr="00C84533">
        <w:rPr>
          <w:rFonts w:asciiTheme="majorHAnsi" w:eastAsia="Times New Roman" w:hAnsiTheme="majorHAnsi" w:cstheme="majorHAnsi"/>
          <w:sz w:val="24"/>
          <w:szCs w:val="24"/>
          <w:lang w:val="ro-MD"/>
        </w:rPr>
        <w:t xml:space="preserve"> 20</w:t>
      </w:r>
      <w:r w:rsidR="005A03E9">
        <w:rPr>
          <w:rFonts w:asciiTheme="majorHAnsi" w:eastAsia="Times New Roman" w:hAnsiTheme="majorHAnsi" w:cstheme="majorHAnsi"/>
          <w:sz w:val="24"/>
          <w:szCs w:val="24"/>
          <w:lang w:val="ro-MD"/>
        </w:rPr>
        <w:t xml:space="preserve"> </w:t>
      </w:r>
      <w:r w:rsidR="008B470A">
        <w:rPr>
          <w:rFonts w:asciiTheme="majorHAnsi" w:eastAsia="Times New Roman" w:hAnsiTheme="majorHAnsi" w:cstheme="majorHAnsi"/>
          <w:sz w:val="24"/>
          <w:szCs w:val="24"/>
          <w:lang w:val="ro-MD"/>
        </w:rPr>
        <w:t xml:space="preserve">de </w:t>
      </w:r>
      <w:r w:rsidR="005A03E9">
        <w:rPr>
          <w:rFonts w:asciiTheme="majorHAnsi" w:eastAsia="Times New Roman" w:hAnsiTheme="majorHAnsi" w:cstheme="majorHAnsi"/>
          <w:sz w:val="24"/>
          <w:szCs w:val="24"/>
          <w:lang w:val="ro-MD"/>
        </w:rPr>
        <w:t>componente</w:t>
      </w:r>
      <w:r w:rsidR="008B470A">
        <w:rPr>
          <w:rFonts w:asciiTheme="majorHAnsi" w:eastAsia="Times New Roman" w:hAnsiTheme="majorHAnsi" w:cstheme="majorHAnsi"/>
          <w:sz w:val="24"/>
          <w:szCs w:val="24"/>
          <w:lang w:val="ro-MD"/>
        </w:rPr>
        <w:t>,</w:t>
      </w:r>
      <w:r w:rsidR="005A03E9">
        <w:rPr>
          <w:rFonts w:asciiTheme="majorHAnsi" w:eastAsia="Times New Roman" w:hAnsiTheme="majorHAnsi" w:cstheme="majorHAnsi"/>
          <w:sz w:val="24"/>
          <w:szCs w:val="24"/>
          <w:lang w:val="ro-MD"/>
        </w:rPr>
        <w:t xml:space="preserve"> </w:t>
      </w:r>
      <w:r w:rsidR="00E573D0" w:rsidRPr="00C84533">
        <w:rPr>
          <w:rFonts w:asciiTheme="majorHAnsi" w:eastAsia="Times New Roman" w:hAnsiTheme="majorHAnsi" w:cstheme="majorHAnsi"/>
          <w:sz w:val="24"/>
          <w:szCs w:val="24"/>
          <w:lang w:val="ro-MD"/>
        </w:rPr>
        <w:t>cu date eronate</w:t>
      </w:r>
      <w:r w:rsidR="008B470A">
        <w:rPr>
          <w:rFonts w:asciiTheme="majorHAnsi" w:eastAsia="Times New Roman" w:hAnsiTheme="majorHAnsi" w:cstheme="majorHAnsi"/>
          <w:sz w:val="24"/>
          <w:szCs w:val="24"/>
          <w:lang w:val="ro-MD"/>
        </w:rPr>
        <w:t xml:space="preserve"> (</w:t>
      </w:r>
      <w:r w:rsidR="00E573D0" w:rsidRPr="00C84533">
        <w:rPr>
          <w:rFonts w:asciiTheme="majorHAnsi" w:eastAsia="Times New Roman" w:hAnsiTheme="majorHAnsi" w:cstheme="majorHAnsi"/>
          <w:sz w:val="24"/>
          <w:szCs w:val="24"/>
          <w:lang w:val="ro-MD"/>
        </w:rPr>
        <w:t xml:space="preserve">16 componente </w:t>
      </w:r>
      <w:r w:rsidR="008B470A">
        <w:rPr>
          <w:rFonts w:asciiTheme="majorHAnsi" w:eastAsia="Times New Roman" w:hAnsiTheme="majorHAnsi" w:cstheme="majorHAnsi"/>
          <w:sz w:val="24"/>
          <w:szCs w:val="24"/>
          <w:lang w:val="ro-MD"/>
        </w:rPr>
        <w:t xml:space="preserve">- </w:t>
      </w:r>
      <w:r w:rsidR="00E573D0" w:rsidRPr="00C84533">
        <w:rPr>
          <w:rFonts w:asciiTheme="majorHAnsi" w:eastAsia="Times New Roman" w:hAnsiTheme="majorHAnsi" w:cstheme="majorHAnsi"/>
          <w:sz w:val="24"/>
          <w:szCs w:val="24"/>
          <w:lang w:val="ro-MD"/>
        </w:rPr>
        <w:t>ca implementate</w:t>
      </w:r>
      <w:r w:rsidR="008B470A">
        <w:rPr>
          <w:rFonts w:asciiTheme="majorHAnsi" w:eastAsia="Times New Roman" w:hAnsiTheme="majorHAnsi" w:cstheme="majorHAnsi"/>
          <w:sz w:val="24"/>
          <w:szCs w:val="24"/>
          <w:lang w:val="ro-MD"/>
        </w:rPr>
        <w:t>,</w:t>
      </w:r>
      <w:r w:rsidR="00E573D0" w:rsidRPr="00C84533">
        <w:rPr>
          <w:rFonts w:asciiTheme="majorHAnsi" w:eastAsia="Times New Roman" w:hAnsiTheme="majorHAnsi" w:cstheme="majorHAnsi"/>
          <w:sz w:val="24"/>
          <w:szCs w:val="24"/>
          <w:lang w:val="ro-MD"/>
        </w:rPr>
        <w:t xml:space="preserve"> și 4 </w:t>
      </w:r>
      <w:r w:rsidR="008B470A">
        <w:rPr>
          <w:rFonts w:asciiTheme="majorHAnsi" w:eastAsia="Times New Roman" w:hAnsiTheme="majorHAnsi" w:cstheme="majorHAnsi"/>
          <w:sz w:val="24"/>
          <w:szCs w:val="24"/>
          <w:lang w:val="ro-MD"/>
        </w:rPr>
        <w:t xml:space="preserve">- </w:t>
      </w:r>
      <w:r w:rsidR="00E573D0" w:rsidRPr="00C84533">
        <w:rPr>
          <w:rFonts w:asciiTheme="majorHAnsi" w:eastAsia="Times New Roman" w:hAnsiTheme="majorHAnsi" w:cstheme="majorHAnsi"/>
          <w:sz w:val="24"/>
          <w:szCs w:val="24"/>
          <w:lang w:val="ro-MD"/>
        </w:rPr>
        <w:t>parțial implementate</w:t>
      </w:r>
      <w:r w:rsidR="008B7B0A">
        <w:rPr>
          <w:rFonts w:asciiTheme="majorHAnsi" w:eastAsia="Times New Roman" w:hAnsiTheme="majorHAnsi" w:cstheme="majorHAnsi"/>
          <w:sz w:val="24"/>
          <w:szCs w:val="24"/>
          <w:lang w:val="ro-MD"/>
        </w:rPr>
        <w:t>)</w:t>
      </w:r>
      <w:r w:rsidR="00874334" w:rsidRPr="00C84533">
        <w:rPr>
          <w:rStyle w:val="FootnoteReference"/>
          <w:rFonts w:asciiTheme="majorHAnsi" w:eastAsia="Times New Roman" w:hAnsiTheme="majorHAnsi" w:cstheme="majorHAnsi"/>
          <w:sz w:val="24"/>
          <w:szCs w:val="24"/>
          <w:lang w:val="ro-MD"/>
        </w:rPr>
        <w:footnoteReference w:id="27"/>
      </w:r>
      <w:r w:rsidR="00E573D0" w:rsidRPr="00C84533">
        <w:rPr>
          <w:rFonts w:asciiTheme="majorHAnsi" w:eastAsia="Times New Roman" w:hAnsiTheme="majorHAnsi" w:cstheme="majorHAnsi"/>
          <w:sz w:val="24"/>
          <w:szCs w:val="24"/>
          <w:lang w:val="ro-MD"/>
        </w:rPr>
        <w:t xml:space="preserve">. În </w:t>
      </w:r>
      <w:r w:rsidR="008B470A">
        <w:rPr>
          <w:rFonts w:asciiTheme="majorHAnsi" w:eastAsia="Times New Roman" w:hAnsiTheme="majorHAnsi" w:cstheme="majorHAnsi"/>
          <w:sz w:val="24"/>
          <w:szCs w:val="24"/>
          <w:lang w:val="ro-MD"/>
        </w:rPr>
        <w:t xml:space="preserve">acest </w:t>
      </w:r>
      <w:r w:rsidR="00E573D0" w:rsidRPr="00C84533">
        <w:rPr>
          <w:rFonts w:asciiTheme="majorHAnsi" w:eastAsia="Times New Roman" w:hAnsiTheme="majorHAnsi" w:cstheme="majorHAnsi"/>
          <w:sz w:val="24"/>
          <w:szCs w:val="24"/>
          <w:lang w:val="ro-MD"/>
        </w:rPr>
        <w:t xml:space="preserve">context, </w:t>
      </w:r>
      <w:r w:rsidR="00874334">
        <w:rPr>
          <w:rFonts w:asciiTheme="majorHAnsi" w:eastAsia="Times New Roman" w:hAnsiTheme="majorHAnsi" w:cstheme="majorHAnsi"/>
          <w:sz w:val="24"/>
          <w:szCs w:val="24"/>
          <w:lang w:val="ro-MD"/>
        </w:rPr>
        <w:t xml:space="preserve"> auditul</w:t>
      </w:r>
      <w:r w:rsidR="008B470A">
        <w:rPr>
          <w:rFonts w:asciiTheme="majorHAnsi" w:eastAsia="Times New Roman" w:hAnsiTheme="majorHAnsi" w:cstheme="majorHAnsi"/>
          <w:sz w:val="24"/>
          <w:szCs w:val="24"/>
          <w:lang w:val="ro-MD"/>
        </w:rPr>
        <w:t>,</w:t>
      </w:r>
      <w:r w:rsidR="00E573D0" w:rsidRPr="00C84533">
        <w:rPr>
          <w:rFonts w:asciiTheme="majorHAnsi" w:eastAsia="Times New Roman" w:hAnsiTheme="majorHAnsi" w:cstheme="majorHAnsi"/>
          <w:sz w:val="24"/>
          <w:szCs w:val="24"/>
          <w:lang w:val="ro-MD"/>
        </w:rPr>
        <w:t xml:space="preserve"> </w:t>
      </w:r>
      <w:r w:rsidR="00874334">
        <w:rPr>
          <w:rFonts w:asciiTheme="majorHAnsi" w:eastAsia="Times New Roman" w:hAnsiTheme="majorHAnsi" w:cstheme="majorHAnsi"/>
          <w:sz w:val="24"/>
          <w:szCs w:val="24"/>
          <w:lang w:val="ro-MD"/>
        </w:rPr>
        <w:t>la 18.01.2022</w:t>
      </w:r>
      <w:r w:rsidR="008B470A">
        <w:rPr>
          <w:rFonts w:asciiTheme="majorHAnsi" w:eastAsia="Times New Roman" w:hAnsiTheme="majorHAnsi" w:cstheme="majorHAnsi"/>
          <w:sz w:val="24"/>
          <w:szCs w:val="24"/>
          <w:lang w:val="ro-MD"/>
        </w:rPr>
        <w:t>,</w:t>
      </w:r>
      <w:r w:rsidR="00874334">
        <w:rPr>
          <w:rFonts w:asciiTheme="majorHAnsi" w:eastAsia="Times New Roman" w:hAnsiTheme="majorHAnsi" w:cstheme="majorHAnsi"/>
          <w:sz w:val="24"/>
          <w:szCs w:val="24"/>
          <w:lang w:val="ro-MD"/>
        </w:rPr>
        <w:t xml:space="preserve"> </w:t>
      </w:r>
      <w:r w:rsidR="00907E8E">
        <w:rPr>
          <w:rFonts w:asciiTheme="majorHAnsi" w:eastAsia="Times New Roman" w:hAnsiTheme="majorHAnsi" w:cstheme="majorHAnsi"/>
          <w:sz w:val="24"/>
          <w:szCs w:val="24"/>
          <w:lang w:val="ro-MD"/>
        </w:rPr>
        <w:t>a informat Ministerul</w:t>
      </w:r>
      <w:r w:rsidR="00E573D0" w:rsidRPr="00C84533">
        <w:rPr>
          <w:rFonts w:asciiTheme="majorHAnsi" w:eastAsia="Times New Roman" w:hAnsiTheme="majorHAnsi" w:cstheme="majorHAnsi"/>
          <w:sz w:val="24"/>
          <w:szCs w:val="24"/>
          <w:lang w:val="ro-MD"/>
        </w:rPr>
        <w:t xml:space="preserve"> Finanțe</w:t>
      </w:r>
      <w:r w:rsidR="008B470A">
        <w:rPr>
          <w:rFonts w:asciiTheme="majorHAnsi" w:eastAsia="Times New Roman" w:hAnsiTheme="majorHAnsi" w:cstheme="majorHAnsi"/>
          <w:sz w:val="24"/>
          <w:szCs w:val="24"/>
          <w:lang w:val="ro-MD"/>
        </w:rPr>
        <w:t>lor</w:t>
      </w:r>
      <w:r w:rsidR="00E573D0" w:rsidRPr="00C84533">
        <w:rPr>
          <w:rFonts w:asciiTheme="majorHAnsi" w:eastAsia="Times New Roman" w:hAnsiTheme="majorHAnsi" w:cstheme="majorHAnsi"/>
          <w:sz w:val="24"/>
          <w:szCs w:val="24"/>
          <w:lang w:val="ro-MD"/>
        </w:rPr>
        <w:t xml:space="preserve"> </w:t>
      </w:r>
      <w:r w:rsidR="004A4789">
        <w:rPr>
          <w:rFonts w:asciiTheme="majorHAnsi" w:eastAsia="Times New Roman" w:hAnsiTheme="majorHAnsi" w:cstheme="majorHAnsi"/>
          <w:sz w:val="24"/>
          <w:szCs w:val="24"/>
          <w:lang w:val="ro-MD"/>
        </w:rPr>
        <w:t>despre neconformitățile în raportarea sistemului de CIM.</w:t>
      </w:r>
    </w:p>
    <w:p w14:paraId="702F8F15" w14:textId="45EB8AC4" w:rsidR="00B10B94" w:rsidRPr="00D03737" w:rsidRDefault="00B10B94" w:rsidP="00B10B94">
      <w:pPr>
        <w:spacing w:after="0" w:line="276" w:lineRule="auto"/>
        <w:jc w:val="both"/>
        <w:rPr>
          <w:rFonts w:asciiTheme="majorHAnsi" w:hAnsiTheme="majorHAnsi" w:cstheme="majorHAnsi"/>
          <w:b/>
          <w:color w:val="0D0D0D" w:themeColor="text1" w:themeTint="F2"/>
          <w:sz w:val="24"/>
          <w:szCs w:val="24"/>
          <w:lang w:val="ro-MD"/>
        </w:rPr>
      </w:pPr>
      <w:r w:rsidRPr="00D03737">
        <w:rPr>
          <w:rFonts w:asciiTheme="majorHAnsi" w:hAnsiTheme="majorHAnsi" w:cstheme="majorHAnsi"/>
          <w:b/>
          <w:color w:val="0D0D0D" w:themeColor="text1" w:themeTint="F2"/>
          <w:sz w:val="24"/>
          <w:szCs w:val="24"/>
          <w:lang w:val="ro-MD"/>
        </w:rPr>
        <w:t>6.2</w:t>
      </w:r>
      <w:r w:rsidRPr="00D03737">
        <w:rPr>
          <w:rFonts w:asciiTheme="majorHAnsi" w:hAnsiTheme="majorHAnsi" w:cstheme="majorHAnsi"/>
          <w:color w:val="0D0D0D" w:themeColor="text1" w:themeTint="F2"/>
          <w:sz w:val="24"/>
          <w:szCs w:val="24"/>
          <w:lang w:val="ro-MD"/>
        </w:rPr>
        <w:t xml:space="preserve">. </w:t>
      </w:r>
      <w:r w:rsidRPr="00D03737">
        <w:rPr>
          <w:rFonts w:asciiTheme="majorHAnsi" w:hAnsiTheme="majorHAnsi" w:cstheme="majorHAnsi"/>
          <w:b/>
          <w:color w:val="0D0D0D" w:themeColor="text1" w:themeTint="F2"/>
          <w:sz w:val="24"/>
          <w:szCs w:val="24"/>
          <w:lang w:val="ro-MD"/>
        </w:rPr>
        <w:t>Auditul intern nu a evaluat procese sistemice cu risc major c</w:t>
      </w:r>
      <w:r w:rsidR="008B7B0A">
        <w:rPr>
          <w:rFonts w:asciiTheme="majorHAnsi" w:hAnsiTheme="majorHAnsi" w:cstheme="majorHAnsi"/>
          <w:b/>
          <w:color w:val="0D0D0D" w:themeColor="text1" w:themeTint="F2"/>
          <w:sz w:val="24"/>
          <w:szCs w:val="24"/>
          <w:lang w:val="ro-MD"/>
        </w:rPr>
        <w:t>ar</w:t>
      </w:r>
      <w:r w:rsidRPr="00D03737">
        <w:rPr>
          <w:rFonts w:asciiTheme="majorHAnsi" w:hAnsiTheme="majorHAnsi" w:cstheme="majorHAnsi"/>
          <w:b/>
          <w:color w:val="0D0D0D" w:themeColor="text1" w:themeTint="F2"/>
          <w:sz w:val="24"/>
          <w:szCs w:val="24"/>
          <w:lang w:val="ro-MD"/>
        </w:rPr>
        <w:t>e ar consolida componentele controlului intern managerial</w:t>
      </w:r>
    </w:p>
    <w:p w14:paraId="37D45C2A" w14:textId="67995198" w:rsidR="00B10B94" w:rsidRPr="00D03737" w:rsidRDefault="00B10B94" w:rsidP="00B10B94">
      <w:pPr>
        <w:spacing w:after="0" w:line="276" w:lineRule="auto"/>
        <w:jc w:val="both"/>
        <w:rPr>
          <w:rFonts w:asciiTheme="majorHAnsi" w:hAnsiTheme="majorHAnsi" w:cstheme="majorHAnsi"/>
          <w:color w:val="0D0D0D" w:themeColor="text1" w:themeTint="F2"/>
          <w:sz w:val="24"/>
          <w:szCs w:val="24"/>
          <w:lang w:val="ro-MD"/>
        </w:rPr>
      </w:pPr>
      <w:r w:rsidRPr="00D03737">
        <w:rPr>
          <w:rFonts w:asciiTheme="majorHAnsi" w:hAnsiTheme="majorHAnsi" w:cstheme="majorHAnsi"/>
          <w:color w:val="0D0D0D" w:themeColor="text1" w:themeTint="F2"/>
          <w:sz w:val="24"/>
          <w:szCs w:val="24"/>
          <w:lang w:val="ro-MD"/>
        </w:rPr>
        <w:t xml:space="preserve">Potrivit Raportului cu privire la activitatea de audit intern pentru anii 2018-2020, </w:t>
      </w:r>
      <w:r w:rsidRPr="00B652CE">
        <w:rPr>
          <w:rFonts w:asciiTheme="majorHAnsi" w:hAnsiTheme="majorHAnsi" w:cstheme="majorHAnsi"/>
          <w:color w:val="0D0D0D" w:themeColor="text1" w:themeTint="F2"/>
          <w:sz w:val="24"/>
          <w:szCs w:val="24"/>
          <w:lang w:val="ro-MD"/>
        </w:rPr>
        <w:t xml:space="preserve">unitatea </w:t>
      </w:r>
      <w:r w:rsidR="00B652CE">
        <w:rPr>
          <w:rFonts w:asciiTheme="majorHAnsi" w:hAnsiTheme="majorHAnsi" w:cstheme="majorHAnsi"/>
          <w:color w:val="0D0D0D" w:themeColor="text1" w:themeTint="F2"/>
          <w:sz w:val="24"/>
          <w:szCs w:val="24"/>
          <w:lang w:val="ro-MD"/>
        </w:rPr>
        <w:t xml:space="preserve">de audit intern </w:t>
      </w:r>
      <w:r w:rsidRPr="00B652CE">
        <w:rPr>
          <w:rFonts w:asciiTheme="majorHAnsi" w:hAnsiTheme="majorHAnsi" w:cstheme="majorHAnsi"/>
          <w:color w:val="0D0D0D" w:themeColor="text1" w:themeTint="F2"/>
          <w:sz w:val="24"/>
          <w:szCs w:val="24"/>
          <w:lang w:val="ro-MD"/>
        </w:rPr>
        <w:t>a</w:t>
      </w:r>
      <w:r w:rsidR="008B7B0A" w:rsidRPr="00B652CE">
        <w:rPr>
          <w:rFonts w:asciiTheme="majorHAnsi" w:hAnsiTheme="majorHAnsi" w:cstheme="majorHAnsi"/>
          <w:color w:val="0D0D0D" w:themeColor="text1" w:themeTint="F2"/>
          <w:sz w:val="24"/>
          <w:szCs w:val="24"/>
          <w:lang w:val="ro-MD"/>
        </w:rPr>
        <w:t xml:space="preserve"> </w:t>
      </w:r>
      <w:r w:rsidRPr="00D03737">
        <w:rPr>
          <w:rFonts w:asciiTheme="majorHAnsi" w:hAnsiTheme="majorHAnsi" w:cstheme="majorHAnsi"/>
          <w:color w:val="0D0D0D" w:themeColor="text1" w:themeTint="F2"/>
          <w:sz w:val="24"/>
          <w:szCs w:val="24"/>
          <w:lang w:val="ro-MD"/>
        </w:rPr>
        <w:t xml:space="preserve"> realizat 16 misiuni de audit</w:t>
      </w:r>
      <w:r w:rsidR="00A16DB7" w:rsidRPr="00A16DB7">
        <w:rPr>
          <w:rFonts w:asciiTheme="majorHAnsi" w:hAnsiTheme="majorHAnsi" w:cstheme="majorHAnsi"/>
          <w:color w:val="0D0D0D" w:themeColor="text1" w:themeTint="F2"/>
          <w:sz w:val="24"/>
          <w:szCs w:val="24"/>
          <w:lang w:val="ro-MD"/>
        </w:rPr>
        <w:t xml:space="preserve"> </w:t>
      </w:r>
      <w:r w:rsidR="00A16DB7" w:rsidRPr="00D03737">
        <w:rPr>
          <w:rFonts w:asciiTheme="majorHAnsi" w:hAnsiTheme="majorHAnsi" w:cstheme="majorHAnsi"/>
          <w:color w:val="0D0D0D" w:themeColor="text1" w:themeTint="F2"/>
          <w:sz w:val="24"/>
          <w:szCs w:val="24"/>
          <w:lang w:val="ro-MD"/>
        </w:rPr>
        <w:t>în cadrul subdiviziunilor/entităților fondate a</w:t>
      </w:r>
      <w:r w:rsidR="008B7B0A">
        <w:rPr>
          <w:rFonts w:asciiTheme="majorHAnsi" w:hAnsiTheme="majorHAnsi" w:cstheme="majorHAnsi"/>
          <w:color w:val="0D0D0D" w:themeColor="text1" w:themeTint="F2"/>
          <w:sz w:val="24"/>
          <w:szCs w:val="24"/>
          <w:lang w:val="ro-MD"/>
        </w:rPr>
        <w:t>le</w:t>
      </w:r>
      <w:r w:rsidR="00A16DB7" w:rsidRPr="00D03737">
        <w:rPr>
          <w:rFonts w:asciiTheme="majorHAnsi" w:hAnsiTheme="majorHAnsi" w:cstheme="majorHAnsi"/>
          <w:color w:val="0D0D0D" w:themeColor="text1" w:themeTint="F2"/>
          <w:sz w:val="24"/>
          <w:szCs w:val="24"/>
          <w:lang w:val="ro-MD"/>
        </w:rPr>
        <w:t xml:space="preserve"> Consiliului raional Ungheni</w:t>
      </w:r>
      <w:r w:rsidRPr="00D03737">
        <w:rPr>
          <w:rFonts w:asciiTheme="majorHAnsi" w:hAnsiTheme="majorHAnsi" w:cstheme="majorHAnsi"/>
          <w:color w:val="0D0D0D" w:themeColor="text1" w:themeTint="F2"/>
          <w:sz w:val="24"/>
          <w:szCs w:val="24"/>
          <w:lang w:val="ro-MD"/>
        </w:rPr>
        <w:t>.</w:t>
      </w:r>
    </w:p>
    <w:p w14:paraId="1A17B3C0" w14:textId="09DE7088" w:rsidR="00E64292" w:rsidRPr="00D03737" w:rsidRDefault="00DC1CF7" w:rsidP="00B10B94">
      <w:pPr>
        <w:spacing w:after="0" w:line="276" w:lineRule="auto"/>
        <w:jc w:val="both"/>
        <w:rPr>
          <w:rFonts w:asciiTheme="majorHAnsi" w:eastAsia="Times New Roman" w:hAnsiTheme="majorHAnsi" w:cstheme="majorHAnsi"/>
          <w:color w:val="0D0D0D" w:themeColor="text1" w:themeTint="F2"/>
          <w:sz w:val="24"/>
          <w:szCs w:val="24"/>
          <w:lang w:val="ro-MD"/>
        </w:rPr>
      </w:pPr>
      <w:r w:rsidRPr="00D03737">
        <w:rPr>
          <w:rFonts w:asciiTheme="majorHAnsi" w:eastAsia="Times New Roman" w:hAnsiTheme="majorHAnsi" w:cstheme="majorHAnsi"/>
          <w:color w:val="0D0D0D" w:themeColor="text1" w:themeTint="F2"/>
          <w:sz w:val="24"/>
          <w:szCs w:val="24"/>
          <w:lang w:val="ro-MD"/>
        </w:rPr>
        <w:t xml:space="preserve">Consiliul </w:t>
      </w:r>
      <w:r w:rsidR="00C00A62">
        <w:rPr>
          <w:rFonts w:asciiTheme="majorHAnsi" w:eastAsia="Times New Roman" w:hAnsiTheme="majorHAnsi" w:cstheme="majorHAnsi"/>
          <w:color w:val="0D0D0D" w:themeColor="text1" w:themeTint="F2"/>
          <w:sz w:val="24"/>
          <w:szCs w:val="24"/>
          <w:lang w:val="ro-MD"/>
        </w:rPr>
        <w:t>r</w:t>
      </w:r>
      <w:r w:rsidRPr="00D03737">
        <w:rPr>
          <w:rFonts w:asciiTheme="majorHAnsi" w:eastAsia="Times New Roman" w:hAnsiTheme="majorHAnsi" w:cstheme="majorHAnsi"/>
          <w:color w:val="0D0D0D" w:themeColor="text1" w:themeTint="F2"/>
          <w:sz w:val="24"/>
          <w:szCs w:val="24"/>
          <w:lang w:val="ro-MD"/>
        </w:rPr>
        <w:t>aional a fost limitat în utilizarea auditului intern ca mijloc de monitorizare și îmbunătățire a mediului de control intern al entităților, deoarece în perioada auditată au fost efectuate audituri tematice doar la 5 entități</w:t>
      </w:r>
      <w:r w:rsidRPr="00D03737">
        <w:rPr>
          <w:rStyle w:val="FootnoteReference"/>
          <w:rFonts w:asciiTheme="majorHAnsi" w:hAnsiTheme="majorHAnsi" w:cstheme="majorHAnsi"/>
          <w:color w:val="0D0D0D" w:themeColor="text1" w:themeTint="F2"/>
          <w:sz w:val="24"/>
          <w:szCs w:val="24"/>
          <w:lang w:val="ro-MD"/>
        </w:rPr>
        <w:footnoteReference w:id="28"/>
      </w:r>
      <w:r w:rsidRPr="00D03737">
        <w:rPr>
          <w:rFonts w:asciiTheme="majorHAnsi" w:eastAsia="Times New Roman" w:hAnsiTheme="majorHAnsi" w:cstheme="majorHAnsi"/>
          <w:color w:val="0D0D0D" w:themeColor="text1" w:themeTint="F2"/>
          <w:sz w:val="24"/>
          <w:szCs w:val="24"/>
          <w:lang w:val="ro-MD"/>
        </w:rPr>
        <w:t xml:space="preserve"> din </w:t>
      </w:r>
      <w:r w:rsidRPr="009A2EBE">
        <w:rPr>
          <w:rFonts w:asciiTheme="majorHAnsi" w:eastAsia="Times New Roman" w:hAnsiTheme="majorHAnsi" w:cstheme="majorHAnsi"/>
          <w:color w:val="0D0D0D" w:themeColor="text1" w:themeTint="F2"/>
          <w:sz w:val="24"/>
          <w:szCs w:val="24"/>
          <w:lang w:val="ro-MD"/>
        </w:rPr>
        <w:t>cadrul C</w:t>
      </w:r>
      <w:r w:rsidR="009A2EBE">
        <w:rPr>
          <w:rFonts w:asciiTheme="majorHAnsi" w:eastAsia="Times New Roman" w:hAnsiTheme="majorHAnsi" w:cstheme="majorHAnsi"/>
          <w:color w:val="0D0D0D" w:themeColor="text1" w:themeTint="F2"/>
          <w:sz w:val="24"/>
          <w:szCs w:val="24"/>
          <w:lang w:val="ro-MD"/>
        </w:rPr>
        <w:t>onsiliului raional</w:t>
      </w:r>
      <w:r w:rsidRPr="009A2EBE">
        <w:rPr>
          <w:rFonts w:asciiTheme="majorHAnsi" w:eastAsia="Times New Roman" w:hAnsiTheme="majorHAnsi" w:cstheme="majorHAnsi"/>
          <w:color w:val="0D0D0D" w:themeColor="text1" w:themeTint="F2"/>
          <w:sz w:val="24"/>
          <w:szCs w:val="24"/>
          <w:lang w:val="ro-MD"/>
        </w:rPr>
        <w:t>, ceea</w:t>
      </w:r>
      <w:r w:rsidRPr="00D03737">
        <w:rPr>
          <w:rFonts w:asciiTheme="majorHAnsi" w:eastAsia="Times New Roman" w:hAnsiTheme="majorHAnsi" w:cstheme="majorHAnsi"/>
          <w:color w:val="0D0D0D" w:themeColor="text1" w:themeTint="F2"/>
          <w:sz w:val="24"/>
          <w:szCs w:val="24"/>
          <w:lang w:val="ro-MD"/>
        </w:rPr>
        <w:t xml:space="preserve"> ce </w:t>
      </w:r>
      <w:r w:rsidR="008B7B0A">
        <w:rPr>
          <w:rFonts w:asciiTheme="majorHAnsi" w:eastAsia="Times New Roman" w:hAnsiTheme="majorHAnsi" w:cstheme="majorHAnsi"/>
          <w:color w:val="0D0D0D" w:themeColor="text1" w:themeTint="F2"/>
          <w:sz w:val="24"/>
          <w:szCs w:val="24"/>
          <w:lang w:val="ro-MD"/>
        </w:rPr>
        <w:t>este</w:t>
      </w:r>
      <w:r w:rsidRPr="00D03737">
        <w:rPr>
          <w:rFonts w:asciiTheme="majorHAnsi" w:eastAsia="Times New Roman" w:hAnsiTheme="majorHAnsi" w:cstheme="majorHAnsi"/>
          <w:color w:val="0D0D0D" w:themeColor="text1" w:themeTint="F2"/>
          <w:sz w:val="24"/>
          <w:szCs w:val="24"/>
          <w:lang w:val="ro-MD"/>
        </w:rPr>
        <w:t xml:space="preserve"> </w:t>
      </w:r>
      <w:r w:rsidR="00BC0FF6" w:rsidRPr="00D03737">
        <w:rPr>
          <w:rFonts w:asciiTheme="majorHAnsi" w:eastAsia="Times New Roman" w:hAnsiTheme="majorHAnsi" w:cstheme="majorHAnsi"/>
          <w:color w:val="0D0D0D" w:themeColor="text1" w:themeTint="F2"/>
          <w:sz w:val="24"/>
          <w:szCs w:val="24"/>
          <w:lang w:val="ro-MD"/>
        </w:rPr>
        <w:t>insuficient</w:t>
      </w:r>
      <w:r w:rsidRPr="00D03737">
        <w:rPr>
          <w:rFonts w:asciiTheme="majorHAnsi" w:eastAsia="Times New Roman" w:hAnsiTheme="majorHAnsi" w:cstheme="majorHAnsi"/>
          <w:color w:val="0D0D0D" w:themeColor="text1" w:themeTint="F2"/>
          <w:sz w:val="24"/>
          <w:szCs w:val="24"/>
          <w:lang w:val="ro-MD"/>
        </w:rPr>
        <w:t xml:space="preserve"> </w:t>
      </w:r>
      <w:r w:rsidR="00E64292" w:rsidRPr="00D03737">
        <w:rPr>
          <w:rFonts w:asciiTheme="majorHAnsi" w:eastAsia="Times New Roman" w:hAnsiTheme="majorHAnsi" w:cstheme="majorHAnsi"/>
          <w:color w:val="0D0D0D" w:themeColor="text1" w:themeTint="F2"/>
          <w:sz w:val="24"/>
          <w:szCs w:val="24"/>
          <w:lang w:val="ro-MD"/>
        </w:rPr>
        <w:t>pe</w:t>
      </w:r>
      <w:r w:rsidR="00B652CE">
        <w:rPr>
          <w:rFonts w:asciiTheme="majorHAnsi" w:eastAsia="Times New Roman" w:hAnsiTheme="majorHAnsi" w:cstheme="majorHAnsi"/>
          <w:color w:val="0D0D0D" w:themeColor="text1" w:themeTint="F2"/>
          <w:sz w:val="24"/>
          <w:szCs w:val="24"/>
          <w:lang w:val="ro-MD"/>
        </w:rPr>
        <w:t>ntru</w:t>
      </w:r>
      <w:r w:rsidR="00E64292" w:rsidRPr="00D03737">
        <w:rPr>
          <w:rFonts w:asciiTheme="majorHAnsi" w:eastAsia="Times New Roman" w:hAnsiTheme="majorHAnsi" w:cstheme="majorHAnsi"/>
          <w:color w:val="0D0D0D" w:themeColor="text1" w:themeTint="F2"/>
          <w:sz w:val="24"/>
          <w:szCs w:val="24"/>
          <w:lang w:val="ro-MD"/>
        </w:rPr>
        <w:t xml:space="preserve"> număr</w:t>
      </w:r>
      <w:r w:rsidR="00B652CE">
        <w:rPr>
          <w:rFonts w:asciiTheme="majorHAnsi" w:eastAsia="Times New Roman" w:hAnsiTheme="majorHAnsi" w:cstheme="majorHAnsi"/>
          <w:color w:val="0D0D0D" w:themeColor="text1" w:themeTint="F2"/>
          <w:sz w:val="24"/>
          <w:szCs w:val="24"/>
          <w:lang w:val="ro-MD"/>
        </w:rPr>
        <w:t xml:space="preserve">ul </w:t>
      </w:r>
      <w:r w:rsidRPr="00D03737">
        <w:rPr>
          <w:rFonts w:asciiTheme="majorHAnsi" w:eastAsia="Times New Roman" w:hAnsiTheme="majorHAnsi" w:cstheme="majorHAnsi"/>
          <w:color w:val="0D0D0D" w:themeColor="text1" w:themeTint="F2"/>
          <w:sz w:val="24"/>
          <w:szCs w:val="24"/>
          <w:lang w:val="ro-MD"/>
        </w:rPr>
        <w:t xml:space="preserve"> total de instituții.</w:t>
      </w:r>
      <w:r w:rsidR="00E64292" w:rsidRPr="00D03737">
        <w:rPr>
          <w:rFonts w:asciiTheme="majorHAnsi" w:eastAsia="Times New Roman" w:hAnsiTheme="majorHAnsi" w:cstheme="majorHAnsi"/>
          <w:color w:val="0D0D0D" w:themeColor="text1" w:themeTint="F2"/>
          <w:sz w:val="24"/>
          <w:szCs w:val="24"/>
          <w:lang w:val="ro-MD"/>
        </w:rPr>
        <w:t xml:space="preserve"> </w:t>
      </w:r>
      <w:r w:rsidR="00A16DB7">
        <w:rPr>
          <w:rFonts w:asciiTheme="majorHAnsi" w:eastAsia="Times New Roman" w:hAnsiTheme="majorHAnsi" w:cstheme="majorHAnsi"/>
          <w:color w:val="0D0D0D" w:themeColor="text1" w:themeTint="F2"/>
          <w:sz w:val="24"/>
          <w:szCs w:val="24"/>
          <w:lang w:val="ro-MD"/>
        </w:rPr>
        <w:t xml:space="preserve"> </w:t>
      </w:r>
    </w:p>
    <w:p w14:paraId="716595B6" w14:textId="6A4F8371" w:rsidR="00DC1CF7" w:rsidRPr="00D03737" w:rsidRDefault="00DC1CF7" w:rsidP="00B10B94">
      <w:pPr>
        <w:spacing w:after="0" w:line="276" w:lineRule="auto"/>
        <w:jc w:val="both"/>
        <w:rPr>
          <w:rFonts w:asciiTheme="majorHAnsi" w:eastAsia="Times New Roman" w:hAnsiTheme="majorHAnsi" w:cstheme="majorHAnsi"/>
          <w:color w:val="0D0D0D" w:themeColor="text1" w:themeTint="F2"/>
          <w:sz w:val="24"/>
          <w:szCs w:val="24"/>
          <w:lang w:val="ro-MD"/>
        </w:rPr>
      </w:pPr>
      <w:r w:rsidRPr="00D03737">
        <w:rPr>
          <w:rFonts w:asciiTheme="majorHAnsi" w:eastAsia="Times New Roman" w:hAnsiTheme="majorHAnsi" w:cstheme="majorHAnsi"/>
          <w:color w:val="0D0D0D" w:themeColor="text1" w:themeTint="F2"/>
          <w:sz w:val="24"/>
          <w:szCs w:val="24"/>
          <w:lang w:val="ro-MD"/>
        </w:rPr>
        <w:t>Deși a fost aprobat planul de audituri, tematic</w:t>
      </w:r>
      <w:r w:rsidR="008B7B0A">
        <w:rPr>
          <w:rFonts w:asciiTheme="majorHAnsi" w:eastAsia="Times New Roman" w:hAnsiTheme="majorHAnsi" w:cstheme="majorHAnsi"/>
          <w:color w:val="0D0D0D" w:themeColor="text1" w:themeTint="F2"/>
          <w:sz w:val="24"/>
          <w:szCs w:val="24"/>
          <w:lang w:val="ro-MD"/>
        </w:rPr>
        <w:t>i</w:t>
      </w:r>
      <w:r w:rsidRPr="00D03737">
        <w:rPr>
          <w:rFonts w:asciiTheme="majorHAnsi" w:eastAsia="Times New Roman" w:hAnsiTheme="majorHAnsi" w:cstheme="majorHAnsi"/>
          <w:color w:val="0D0D0D" w:themeColor="text1" w:themeTint="F2"/>
          <w:sz w:val="24"/>
          <w:szCs w:val="24"/>
          <w:lang w:val="ro-MD"/>
        </w:rPr>
        <w:t xml:space="preserve">le acestuia nu asigură auditarea proceselor financiare și operaționale, precum și a controalelor interne din cadrul </w:t>
      </w:r>
      <w:r w:rsidR="009A2EBE">
        <w:rPr>
          <w:rFonts w:asciiTheme="majorHAnsi" w:eastAsia="Times New Roman" w:hAnsiTheme="majorHAnsi" w:cstheme="majorHAnsi"/>
          <w:color w:val="0D0D0D" w:themeColor="text1" w:themeTint="F2"/>
          <w:sz w:val="24"/>
          <w:szCs w:val="24"/>
          <w:lang w:val="ro-MD"/>
        </w:rPr>
        <w:t>C</w:t>
      </w:r>
      <w:r w:rsidRPr="00D03737">
        <w:rPr>
          <w:rFonts w:asciiTheme="majorHAnsi" w:eastAsia="Times New Roman" w:hAnsiTheme="majorHAnsi" w:cstheme="majorHAnsi"/>
          <w:color w:val="0D0D0D" w:themeColor="text1" w:themeTint="F2"/>
          <w:sz w:val="24"/>
          <w:szCs w:val="24"/>
          <w:lang w:val="ro-MD"/>
        </w:rPr>
        <w:t>onsiliului.</w:t>
      </w:r>
    </w:p>
    <w:p w14:paraId="68E08D33" w14:textId="0C1ECD46" w:rsidR="00B10B94" w:rsidRPr="00D03737" w:rsidRDefault="00B10B94" w:rsidP="00E64292">
      <w:pPr>
        <w:spacing w:after="60" w:line="276" w:lineRule="auto"/>
        <w:jc w:val="both"/>
        <w:rPr>
          <w:rFonts w:asciiTheme="majorHAnsi" w:hAnsiTheme="majorHAnsi" w:cstheme="majorHAnsi"/>
          <w:color w:val="0D0D0D" w:themeColor="text1" w:themeTint="F2"/>
          <w:sz w:val="24"/>
          <w:szCs w:val="24"/>
          <w:lang w:val="ro-MD"/>
        </w:rPr>
      </w:pPr>
      <w:r w:rsidRPr="00D03737">
        <w:rPr>
          <w:rFonts w:asciiTheme="majorHAnsi" w:hAnsiTheme="majorHAnsi" w:cstheme="majorHAnsi"/>
          <w:color w:val="0D0D0D" w:themeColor="text1" w:themeTint="F2"/>
          <w:sz w:val="24"/>
          <w:szCs w:val="24"/>
          <w:lang w:val="ro-MD"/>
        </w:rPr>
        <w:t>Auditul intern nu a asigurat evaluarea cel puțin o dată la trei ani a proceselor cu risc sporit din domenii</w:t>
      </w:r>
      <w:r w:rsidR="00BC0FF6" w:rsidRPr="00D03737">
        <w:rPr>
          <w:rFonts w:asciiTheme="majorHAnsi" w:hAnsiTheme="majorHAnsi" w:cstheme="majorHAnsi"/>
          <w:color w:val="0D0D0D" w:themeColor="text1" w:themeTint="F2"/>
          <w:sz w:val="24"/>
          <w:szCs w:val="24"/>
          <w:lang w:val="ro-MD"/>
        </w:rPr>
        <w:t>le</w:t>
      </w:r>
      <w:r w:rsidRPr="00D03737">
        <w:rPr>
          <w:rFonts w:asciiTheme="majorHAnsi" w:hAnsiTheme="majorHAnsi" w:cstheme="majorHAnsi"/>
          <w:color w:val="0D0D0D" w:themeColor="text1" w:themeTint="F2"/>
          <w:sz w:val="24"/>
          <w:szCs w:val="24"/>
          <w:lang w:val="ro-MD"/>
        </w:rPr>
        <w:t>: a) financiar-contabil; b) achiziții publice; c) administrarea activelor; d) tehnologii informaționale. Se menționează că activitățile s-au realizat doar la nivel de entități în parte, fără abordarea tematicilor în cadrul audit</w:t>
      </w:r>
      <w:r w:rsidR="009A2EBE">
        <w:rPr>
          <w:rFonts w:asciiTheme="majorHAnsi" w:hAnsiTheme="majorHAnsi" w:cstheme="majorHAnsi"/>
          <w:color w:val="0D0D0D" w:themeColor="text1" w:themeTint="F2"/>
          <w:sz w:val="24"/>
          <w:szCs w:val="24"/>
          <w:lang w:val="ro-MD"/>
        </w:rPr>
        <w:t>uri</w:t>
      </w:r>
      <w:r w:rsidRPr="00D03737">
        <w:rPr>
          <w:rFonts w:asciiTheme="majorHAnsi" w:hAnsiTheme="majorHAnsi" w:cstheme="majorHAnsi"/>
          <w:color w:val="0D0D0D" w:themeColor="text1" w:themeTint="F2"/>
          <w:sz w:val="24"/>
          <w:szCs w:val="24"/>
          <w:lang w:val="ro-MD"/>
        </w:rPr>
        <w:t xml:space="preserve">lor de </w:t>
      </w:r>
      <w:r w:rsidRPr="00C07ED6">
        <w:rPr>
          <w:rFonts w:asciiTheme="majorHAnsi" w:hAnsiTheme="majorHAnsi" w:cstheme="majorHAnsi"/>
          <w:color w:val="0D0D0D" w:themeColor="text1" w:themeTint="F2"/>
          <w:sz w:val="24"/>
          <w:szCs w:val="24"/>
          <w:lang w:val="ro-MD"/>
        </w:rPr>
        <w:t>sistem, ceea ce nu a oferit un impact scontat al activității și de abordare a riscurilor integru la nivelul tuturor entităților.</w:t>
      </w:r>
      <w:r w:rsidRPr="00D03737">
        <w:rPr>
          <w:rFonts w:asciiTheme="majorHAnsi" w:hAnsiTheme="majorHAnsi" w:cstheme="majorHAnsi"/>
          <w:color w:val="0D0D0D" w:themeColor="text1" w:themeTint="F2"/>
          <w:sz w:val="24"/>
          <w:szCs w:val="24"/>
          <w:lang w:val="ro-MD"/>
        </w:rPr>
        <w:t xml:space="preserve"> </w:t>
      </w:r>
      <w:r w:rsidR="00C737BC">
        <w:rPr>
          <w:rFonts w:asciiTheme="majorHAnsi" w:hAnsiTheme="majorHAnsi" w:cstheme="majorHAnsi"/>
          <w:color w:val="0D0D0D" w:themeColor="text1" w:themeTint="F2"/>
          <w:sz w:val="24"/>
          <w:szCs w:val="24"/>
          <w:lang w:val="ro-MD"/>
        </w:rPr>
        <w:t>Unitatea de a</w:t>
      </w:r>
      <w:r w:rsidRPr="00D03737">
        <w:rPr>
          <w:rFonts w:asciiTheme="majorHAnsi" w:hAnsiTheme="majorHAnsi" w:cstheme="majorHAnsi"/>
          <w:color w:val="0D0D0D" w:themeColor="text1" w:themeTint="F2"/>
          <w:sz w:val="24"/>
          <w:szCs w:val="24"/>
          <w:lang w:val="ro-MD"/>
        </w:rPr>
        <w:t xml:space="preserve">udit intern </w:t>
      </w:r>
      <w:r w:rsidRPr="00D03737">
        <w:rPr>
          <w:rFonts w:asciiTheme="majorHAnsi" w:hAnsiTheme="majorHAnsi" w:cstheme="majorHAnsi"/>
          <w:color w:val="0D0D0D" w:themeColor="text1" w:themeTint="F2"/>
          <w:sz w:val="24"/>
          <w:szCs w:val="24"/>
          <w:lang w:val="ro-MD"/>
        </w:rPr>
        <w:lastRenderedPageBreak/>
        <w:t>nu a auditat procese de importanță strategică ce țin de planificarea/executarea/</w:t>
      </w:r>
      <w:r w:rsidR="00BC0FF6" w:rsidRPr="00D03737">
        <w:rPr>
          <w:rFonts w:asciiTheme="majorHAnsi" w:hAnsiTheme="majorHAnsi" w:cstheme="majorHAnsi"/>
          <w:color w:val="0D0D0D" w:themeColor="text1" w:themeTint="F2"/>
          <w:sz w:val="24"/>
          <w:szCs w:val="24"/>
          <w:lang w:val="ro-MD"/>
        </w:rPr>
        <w:t xml:space="preserve"> </w:t>
      </w:r>
      <w:r w:rsidRPr="00D03737">
        <w:rPr>
          <w:rFonts w:asciiTheme="majorHAnsi" w:hAnsiTheme="majorHAnsi" w:cstheme="majorHAnsi"/>
          <w:color w:val="0D0D0D" w:themeColor="text1" w:themeTint="F2"/>
          <w:sz w:val="24"/>
          <w:szCs w:val="24"/>
          <w:lang w:val="ro-MD"/>
        </w:rPr>
        <w:t>raportarea bugetului raionului, deși, potrivit Cartei de audit intern,</w:t>
      </w:r>
      <w:r w:rsidR="00C737BC">
        <w:rPr>
          <w:rFonts w:asciiTheme="majorHAnsi" w:hAnsiTheme="majorHAnsi" w:cstheme="majorHAnsi"/>
          <w:color w:val="0D0D0D" w:themeColor="text1" w:themeTint="F2"/>
          <w:sz w:val="24"/>
          <w:szCs w:val="24"/>
          <w:lang w:val="ro-MD"/>
        </w:rPr>
        <w:t xml:space="preserve"> ea</w:t>
      </w:r>
      <w:r w:rsidRPr="00D03737">
        <w:rPr>
          <w:rFonts w:asciiTheme="majorHAnsi" w:hAnsiTheme="majorHAnsi" w:cstheme="majorHAnsi"/>
          <w:color w:val="0D0D0D" w:themeColor="text1" w:themeTint="F2"/>
          <w:sz w:val="24"/>
          <w:szCs w:val="24"/>
          <w:lang w:val="ro-MD"/>
        </w:rPr>
        <w:t xml:space="preserve"> dispune de toate instrumentele necesare pentru evaluarea acestor procese</w:t>
      </w:r>
      <w:r w:rsidR="00111F3A">
        <w:rPr>
          <w:rFonts w:asciiTheme="majorHAnsi" w:hAnsiTheme="majorHAnsi" w:cstheme="majorHAnsi"/>
          <w:color w:val="0D0D0D" w:themeColor="text1" w:themeTint="F2"/>
          <w:sz w:val="24"/>
          <w:szCs w:val="24"/>
          <w:lang w:val="ro-MD"/>
        </w:rPr>
        <w:t>, precum</w:t>
      </w:r>
      <w:r w:rsidRPr="00D03737">
        <w:rPr>
          <w:rFonts w:asciiTheme="majorHAnsi" w:hAnsiTheme="majorHAnsi" w:cstheme="majorHAnsi"/>
          <w:color w:val="0D0D0D" w:themeColor="text1" w:themeTint="F2"/>
          <w:sz w:val="24"/>
          <w:szCs w:val="24"/>
          <w:lang w:val="ro-MD"/>
        </w:rPr>
        <w:t xml:space="preserve"> și </w:t>
      </w:r>
      <w:r w:rsidR="00C737BC">
        <w:rPr>
          <w:rFonts w:asciiTheme="majorHAnsi" w:hAnsiTheme="majorHAnsi" w:cstheme="majorHAnsi"/>
          <w:color w:val="0D0D0D" w:themeColor="text1" w:themeTint="F2"/>
          <w:sz w:val="24"/>
          <w:szCs w:val="24"/>
          <w:lang w:val="ro-MD"/>
        </w:rPr>
        <w:t xml:space="preserve">a </w:t>
      </w:r>
      <w:r w:rsidRPr="00D03737">
        <w:rPr>
          <w:rFonts w:asciiTheme="majorHAnsi" w:hAnsiTheme="majorHAnsi" w:cstheme="majorHAnsi"/>
          <w:color w:val="0D0D0D" w:themeColor="text1" w:themeTint="F2"/>
          <w:sz w:val="24"/>
          <w:szCs w:val="24"/>
          <w:lang w:val="ro-MD"/>
        </w:rPr>
        <w:t>necesit</w:t>
      </w:r>
      <w:r w:rsidR="00C737BC">
        <w:rPr>
          <w:rFonts w:asciiTheme="majorHAnsi" w:hAnsiTheme="majorHAnsi" w:cstheme="majorHAnsi"/>
          <w:color w:val="0D0D0D" w:themeColor="text1" w:themeTint="F2"/>
          <w:sz w:val="24"/>
          <w:szCs w:val="24"/>
          <w:lang w:val="ro-MD"/>
        </w:rPr>
        <w:t>ății</w:t>
      </w:r>
      <w:r w:rsidRPr="00D03737">
        <w:rPr>
          <w:rFonts w:asciiTheme="majorHAnsi" w:hAnsiTheme="majorHAnsi" w:cstheme="majorHAnsi"/>
          <w:color w:val="0D0D0D" w:themeColor="text1" w:themeTint="F2"/>
          <w:sz w:val="24"/>
          <w:szCs w:val="24"/>
          <w:lang w:val="ro-MD"/>
        </w:rPr>
        <w:t xml:space="preserve"> evaluării proceselor cu risc sporit pentru domeni</w:t>
      </w:r>
      <w:r w:rsidR="003B5A2D">
        <w:rPr>
          <w:rFonts w:asciiTheme="majorHAnsi" w:hAnsiTheme="majorHAnsi" w:cstheme="majorHAnsi"/>
          <w:color w:val="0D0D0D" w:themeColor="text1" w:themeTint="F2"/>
          <w:sz w:val="24"/>
          <w:szCs w:val="24"/>
          <w:lang w:val="ro-MD"/>
        </w:rPr>
        <w:t>ile</w:t>
      </w:r>
      <w:r w:rsidR="008A1B8E">
        <w:rPr>
          <w:rFonts w:asciiTheme="majorHAnsi" w:hAnsiTheme="majorHAnsi" w:cstheme="majorHAnsi"/>
          <w:color w:val="0D0D0D" w:themeColor="text1" w:themeTint="F2"/>
          <w:sz w:val="24"/>
          <w:szCs w:val="24"/>
          <w:lang w:val="ro-MD"/>
        </w:rPr>
        <w:t>:</w:t>
      </w:r>
      <w:r w:rsidRPr="00D03737">
        <w:rPr>
          <w:rFonts w:asciiTheme="majorHAnsi" w:hAnsiTheme="majorHAnsi" w:cstheme="majorHAnsi"/>
          <w:color w:val="0D0D0D" w:themeColor="text1" w:themeTint="F2"/>
          <w:sz w:val="24"/>
          <w:szCs w:val="24"/>
          <w:lang w:val="ro-MD"/>
        </w:rPr>
        <w:t xml:space="preserve"> financiar-contabil, achiziții, reparații/investiții.</w:t>
      </w:r>
      <w:r w:rsidRPr="00D03737">
        <w:rPr>
          <w:color w:val="0D0D0D" w:themeColor="text1" w:themeTint="F2"/>
          <w:lang w:val="ro-MD"/>
        </w:rPr>
        <w:t xml:space="preserve"> </w:t>
      </w:r>
    </w:p>
    <w:p w14:paraId="519F6C30" w14:textId="365529CA" w:rsidR="00B10B94" w:rsidRPr="00D03737" w:rsidRDefault="00B10B94" w:rsidP="00D03737">
      <w:pPr>
        <w:spacing w:after="120" w:line="276" w:lineRule="auto"/>
        <w:jc w:val="both"/>
        <w:rPr>
          <w:rFonts w:asciiTheme="majorHAnsi" w:hAnsiTheme="majorHAnsi" w:cstheme="majorHAnsi"/>
          <w:color w:val="0D0D0D" w:themeColor="text1" w:themeTint="F2"/>
          <w:sz w:val="24"/>
          <w:szCs w:val="24"/>
          <w:lang w:val="ro-MD"/>
        </w:rPr>
      </w:pPr>
      <w:r w:rsidRPr="00D03737">
        <w:rPr>
          <w:rFonts w:asciiTheme="majorHAnsi" w:hAnsiTheme="majorHAnsi" w:cstheme="majorHAnsi"/>
          <w:color w:val="0D0D0D" w:themeColor="text1" w:themeTint="F2"/>
          <w:sz w:val="24"/>
          <w:szCs w:val="24"/>
          <w:lang w:val="ro-MD"/>
        </w:rPr>
        <w:t xml:space="preserve">Este </w:t>
      </w:r>
      <w:r w:rsidR="003B5A2D">
        <w:rPr>
          <w:rFonts w:asciiTheme="majorHAnsi" w:hAnsiTheme="majorHAnsi" w:cstheme="majorHAnsi"/>
          <w:color w:val="0D0D0D" w:themeColor="text1" w:themeTint="F2"/>
          <w:sz w:val="24"/>
          <w:szCs w:val="24"/>
          <w:lang w:val="ro-MD"/>
        </w:rPr>
        <w:t xml:space="preserve">necesar </w:t>
      </w:r>
      <w:r w:rsidRPr="00D03737">
        <w:rPr>
          <w:rFonts w:asciiTheme="majorHAnsi" w:hAnsiTheme="majorHAnsi" w:cstheme="majorHAnsi"/>
          <w:color w:val="0D0D0D" w:themeColor="text1" w:themeTint="F2"/>
          <w:sz w:val="24"/>
          <w:szCs w:val="24"/>
          <w:lang w:val="ro-MD"/>
        </w:rPr>
        <w:t xml:space="preserve">de menționat că pentru activitatea de audit intern nu este </w:t>
      </w:r>
      <w:r w:rsidRPr="00C07ED6">
        <w:rPr>
          <w:rFonts w:asciiTheme="majorHAnsi" w:hAnsiTheme="majorHAnsi" w:cstheme="majorHAnsi"/>
          <w:color w:val="0D0D0D" w:themeColor="text1" w:themeTint="F2"/>
          <w:sz w:val="24"/>
          <w:szCs w:val="24"/>
          <w:lang w:val="ro-MD"/>
        </w:rPr>
        <w:t>asigurată transparenț</w:t>
      </w:r>
      <w:r w:rsidR="00111F3A" w:rsidRPr="005F6E3C">
        <w:rPr>
          <w:rFonts w:asciiTheme="majorHAnsi" w:hAnsiTheme="majorHAnsi" w:cstheme="majorHAnsi"/>
          <w:color w:val="0D0D0D" w:themeColor="text1" w:themeTint="F2"/>
          <w:sz w:val="24"/>
          <w:szCs w:val="24"/>
          <w:lang w:val="ro-MD"/>
        </w:rPr>
        <w:t>a</w:t>
      </w:r>
      <w:r w:rsidRPr="005F6E3C">
        <w:rPr>
          <w:rFonts w:asciiTheme="majorHAnsi" w:hAnsiTheme="majorHAnsi" w:cstheme="majorHAnsi"/>
          <w:color w:val="0D0D0D" w:themeColor="text1" w:themeTint="F2"/>
          <w:sz w:val="24"/>
          <w:szCs w:val="24"/>
          <w:lang w:val="ro-MD"/>
        </w:rPr>
        <w:t xml:space="preserve">, inclusiv prin plasarea publică a planurilor și rapoartelor de audit, cu evidențierea </w:t>
      </w:r>
      <w:r w:rsidR="005F6E3C" w:rsidRPr="007327A9">
        <w:rPr>
          <w:rFonts w:asciiTheme="majorHAnsi" w:hAnsiTheme="majorHAnsi" w:cstheme="majorHAnsi"/>
          <w:color w:val="0D0D0D" w:themeColor="text1" w:themeTint="F2"/>
          <w:sz w:val="24"/>
          <w:szCs w:val="24"/>
          <w:lang w:val="ro-MD"/>
        </w:rPr>
        <w:t>obiectivelor</w:t>
      </w:r>
      <w:r w:rsidRPr="00C07ED6">
        <w:rPr>
          <w:rFonts w:asciiTheme="majorHAnsi" w:hAnsiTheme="majorHAnsi" w:cstheme="majorHAnsi"/>
          <w:color w:val="0D0D0D" w:themeColor="text1" w:themeTint="F2"/>
          <w:sz w:val="24"/>
          <w:szCs w:val="24"/>
          <w:lang w:val="ro-MD"/>
        </w:rPr>
        <w:t xml:space="preserve"> </w:t>
      </w:r>
      <w:r w:rsidR="003B5A2D" w:rsidRPr="00C07ED6">
        <w:rPr>
          <w:rFonts w:asciiTheme="majorHAnsi" w:hAnsiTheme="majorHAnsi" w:cstheme="majorHAnsi"/>
          <w:color w:val="0D0D0D" w:themeColor="text1" w:themeTint="F2"/>
          <w:sz w:val="24"/>
          <w:szCs w:val="24"/>
          <w:lang w:val="ro-MD"/>
        </w:rPr>
        <w:t>cu</w:t>
      </w:r>
      <w:r w:rsidRPr="005F6E3C">
        <w:rPr>
          <w:rFonts w:asciiTheme="majorHAnsi" w:hAnsiTheme="majorHAnsi" w:cstheme="majorHAnsi"/>
          <w:color w:val="0D0D0D" w:themeColor="text1" w:themeTint="F2"/>
          <w:sz w:val="24"/>
          <w:szCs w:val="24"/>
          <w:lang w:val="ro-MD"/>
        </w:rPr>
        <w:t xml:space="preserve"> risc sporit, cu urmărirea implementării recomandărilor de audit etc.</w:t>
      </w:r>
    </w:p>
    <w:p w14:paraId="26D1A209" w14:textId="7C30F096" w:rsidR="007F5C5E" w:rsidRPr="00D03737" w:rsidRDefault="0054713F" w:rsidP="00E45641">
      <w:pPr>
        <w:shd w:val="clear" w:color="auto" w:fill="FFFFFF" w:themeFill="background1"/>
        <w:spacing w:after="60" w:line="276" w:lineRule="auto"/>
        <w:jc w:val="both"/>
        <w:rPr>
          <w:rFonts w:asciiTheme="majorHAnsi" w:hAnsiTheme="majorHAnsi" w:cstheme="majorHAnsi"/>
          <w:b/>
          <w:i/>
          <w:color w:val="0D0D0D" w:themeColor="text1" w:themeTint="F2"/>
          <w:sz w:val="24"/>
          <w:szCs w:val="24"/>
          <w:lang w:val="ro-MD"/>
        </w:rPr>
      </w:pPr>
      <w:r w:rsidRPr="00D03737">
        <w:rPr>
          <w:rFonts w:asciiTheme="majorHAnsi" w:hAnsiTheme="majorHAnsi" w:cstheme="majorHAnsi"/>
          <w:b/>
          <w:i/>
          <w:color w:val="0D0D0D" w:themeColor="text1" w:themeTint="F2"/>
          <w:sz w:val="24"/>
          <w:szCs w:val="24"/>
          <w:shd w:val="clear" w:color="auto" w:fill="FFFFFF" w:themeFill="background1"/>
          <w:lang w:val="ro-MD"/>
        </w:rPr>
        <w:t>6.</w:t>
      </w:r>
      <w:r w:rsidR="00B10B94" w:rsidRPr="00D03737">
        <w:rPr>
          <w:rFonts w:asciiTheme="majorHAnsi" w:hAnsiTheme="majorHAnsi" w:cstheme="majorHAnsi"/>
          <w:b/>
          <w:i/>
          <w:color w:val="0D0D0D" w:themeColor="text1" w:themeTint="F2"/>
          <w:sz w:val="24"/>
          <w:szCs w:val="24"/>
          <w:shd w:val="clear" w:color="auto" w:fill="FFFFFF" w:themeFill="background1"/>
          <w:lang w:val="ro-MD"/>
        </w:rPr>
        <w:t>3</w:t>
      </w:r>
      <w:r w:rsidRPr="00D03737">
        <w:rPr>
          <w:rFonts w:asciiTheme="majorHAnsi" w:hAnsiTheme="majorHAnsi" w:cstheme="majorHAnsi"/>
          <w:b/>
          <w:i/>
          <w:color w:val="0D0D0D" w:themeColor="text1" w:themeTint="F2"/>
          <w:sz w:val="24"/>
          <w:szCs w:val="24"/>
          <w:shd w:val="clear" w:color="auto" w:fill="FFFFFF" w:themeFill="background1"/>
          <w:lang w:val="ro-MD"/>
        </w:rPr>
        <w:t>. Politica de contabilitate</w:t>
      </w:r>
      <w:r w:rsidRPr="00D03737">
        <w:rPr>
          <w:rFonts w:asciiTheme="majorHAnsi" w:hAnsiTheme="majorHAnsi" w:cstheme="majorHAnsi"/>
          <w:b/>
          <w:i/>
          <w:color w:val="0D0D0D" w:themeColor="text1" w:themeTint="F2"/>
          <w:sz w:val="24"/>
          <w:szCs w:val="24"/>
          <w:lang w:val="ro-MD"/>
        </w:rPr>
        <w:t xml:space="preserve"> și raportare financiară a</w:t>
      </w:r>
      <w:r w:rsidR="00926434" w:rsidRPr="00D03737">
        <w:rPr>
          <w:rFonts w:asciiTheme="majorHAnsi" w:hAnsiTheme="majorHAnsi" w:cstheme="majorHAnsi"/>
          <w:b/>
          <w:i/>
          <w:color w:val="0D0D0D" w:themeColor="text1" w:themeTint="F2"/>
          <w:sz w:val="24"/>
          <w:szCs w:val="24"/>
          <w:lang w:val="ro-MD"/>
        </w:rPr>
        <w:t xml:space="preserve"> entităților poartă un caracter formal, nefiind aprobată prin ordinul conducătorilor și ajustată pe parcursul ultimilor ani.</w:t>
      </w:r>
    </w:p>
    <w:p w14:paraId="53420A8F" w14:textId="6FE59345" w:rsidR="00296A5F" w:rsidRPr="00D03737" w:rsidRDefault="00296A5F" w:rsidP="00926434">
      <w:pPr>
        <w:spacing w:after="0" w:line="276" w:lineRule="auto"/>
        <w:jc w:val="both"/>
        <w:rPr>
          <w:rFonts w:asciiTheme="majorHAnsi" w:eastAsia="Times New Roman" w:hAnsiTheme="majorHAnsi" w:cstheme="majorHAnsi"/>
          <w:bCs/>
          <w:color w:val="0D0D0D" w:themeColor="text1" w:themeTint="F2"/>
          <w:sz w:val="24"/>
          <w:szCs w:val="24"/>
          <w:lang w:val="ro-MD"/>
        </w:rPr>
      </w:pPr>
      <w:r w:rsidRPr="00D03737">
        <w:rPr>
          <w:rFonts w:asciiTheme="majorHAnsi" w:eastAsia="Times New Roman" w:hAnsiTheme="majorHAnsi" w:cstheme="majorHAnsi"/>
          <w:bCs/>
          <w:color w:val="0D0D0D" w:themeColor="text1" w:themeTint="F2"/>
          <w:sz w:val="24"/>
          <w:szCs w:val="24"/>
          <w:lang w:val="ro-MD"/>
        </w:rPr>
        <w:t>La nicio autoritate/instituție bugetară din cadrul Consiliului raional Ungheni nu a</w:t>
      </w:r>
      <w:r w:rsidR="003B5A2D">
        <w:rPr>
          <w:rFonts w:asciiTheme="majorHAnsi" w:eastAsia="Times New Roman" w:hAnsiTheme="majorHAnsi" w:cstheme="majorHAnsi"/>
          <w:bCs/>
          <w:color w:val="0D0D0D" w:themeColor="text1" w:themeTint="F2"/>
          <w:sz w:val="24"/>
          <w:szCs w:val="24"/>
          <w:lang w:val="ro-MD"/>
        </w:rPr>
        <w:t>u</w:t>
      </w:r>
      <w:r w:rsidRPr="00D03737">
        <w:rPr>
          <w:rFonts w:asciiTheme="majorHAnsi" w:eastAsia="Times New Roman" w:hAnsiTheme="majorHAnsi" w:cstheme="majorHAnsi"/>
          <w:bCs/>
          <w:color w:val="0D0D0D" w:themeColor="text1" w:themeTint="F2"/>
          <w:sz w:val="24"/>
          <w:szCs w:val="24"/>
          <w:lang w:val="ro-MD"/>
        </w:rPr>
        <w:t xml:space="preserve"> fost descris</w:t>
      </w:r>
      <w:r w:rsidR="003B5A2D">
        <w:rPr>
          <w:rFonts w:asciiTheme="majorHAnsi" w:eastAsia="Times New Roman" w:hAnsiTheme="majorHAnsi" w:cstheme="majorHAnsi"/>
          <w:bCs/>
          <w:color w:val="0D0D0D" w:themeColor="text1" w:themeTint="F2"/>
          <w:sz w:val="24"/>
          <w:szCs w:val="24"/>
          <w:lang w:val="ro-MD"/>
        </w:rPr>
        <w:t>e</w:t>
      </w:r>
      <w:r w:rsidRPr="00D03737">
        <w:rPr>
          <w:rFonts w:asciiTheme="majorHAnsi" w:eastAsia="Times New Roman" w:hAnsiTheme="majorHAnsi" w:cstheme="majorHAnsi"/>
          <w:bCs/>
          <w:color w:val="0D0D0D" w:themeColor="text1" w:themeTint="F2"/>
          <w:sz w:val="24"/>
          <w:szCs w:val="24"/>
          <w:lang w:val="ro-MD"/>
        </w:rPr>
        <w:t xml:space="preserve"> și aprobat</w:t>
      </w:r>
      <w:r w:rsidR="003B5A2D">
        <w:rPr>
          <w:rFonts w:asciiTheme="majorHAnsi" w:eastAsia="Times New Roman" w:hAnsiTheme="majorHAnsi" w:cstheme="majorHAnsi"/>
          <w:bCs/>
          <w:color w:val="0D0D0D" w:themeColor="text1" w:themeTint="F2"/>
          <w:sz w:val="24"/>
          <w:szCs w:val="24"/>
          <w:lang w:val="ro-MD"/>
        </w:rPr>
        <w:t>e</w:t>
      </w:r>
      <w:r w:rsidRPr="00D03737">
        <w:rPr>
          <w:rFonts w:asciiTheme="majorHAnsi" w:eastAsia="Times New Roman" w:hAnsiTheme="majorHAnsi" w:cstheme="majorHAnsi"/>
          <w:bCs/>
          <w:color w:val="0D0D0D" w:themeColor="text1" w:themeTint="F2"/>
          <w:sz w:val="24"/>
          <w:szCs w:val="24"/>
          <w:lang w:val="ro-MD"/>
        </w:rPr>
        <w:t xml:space="preserve"> în Politica de contabilitate „</w:t>
      </w:r>
      <w:r w:rsidRPr="00D03737">
        <w:rPr>
          <w:rFonts w:asciiTheme="majorHAnsi" w:eastAsia="Times New Roman" w:hAnsiTheme="majorHAnsi" w:cstheme="majorHAnsi"/>
          <w:bCs/>
          <w:i/>
          <w:color w:val="0D0D0D" w:themeColor="text1" w:themeTint="F2"/>
          <w:sz w:val="24"/>
          <w:szCs w:val="24"/>
          <w:lang w:val="ro-MD"/>
        </w:rPr>
        <w:t xml:space="preserve">Metodele </w:t>
      </w:r>
      <w:proofErr w:type="spellStart"/>
      <w:r w:rsidRPr="00D03737">
        <w:rPr>
          <w:rFonts w:asciiTheme="majorHAnsi" w:eastAsia="Times New Roman" w:hAnsiTheme="majorHAnsi" w:cstheme="majorHAnsi"/>
          <w:bCs/>
          <w:i/>
          <w:color w:val="0D0D0D" w:themeColor="text1" w:themeTint="F2"/>
          <w:sz w:val="24"/>
          <w:szCs w:val="24"/>
          <w:lang w:val="ro-MD"/>
        </w:rPr>
        <w:t>şi</w:t>
      </w:r>
      <w:proofErr w:type="spellEnd"/>
      <w:r w:rsidRPr="00D03737">
        <w:rPr>
          <w:rFonts w:asciiTheme="majorHAnsi" w:eastAsia="Times New Roman" w:hAnsiTheme="majorHAnsi" w:cstheme="majorHAnsi"/>
          <w:bCs/>
          <w:i/>
          <w:color w:val="0D0D0D" w:themeColor="text1" w:themeTint="F2"/>
          <w:sz w:val="24"/>
          <w:szCs w:val="24"/>
          <w:lang w:val="ro-MD"/>
        </w:rPr>
        <w:t xml:space="preserve"> procedeele de evaluare (recunoaștere) și reevaluare aplicate activelor”</w:t>
      </w:r>
      <w:r w:rsidRPr="00D03737">
        <w:rPr>
          <w:rStyle w:val="FootnoteReference"/>
          <w:rFonts w:asciiTheme="majorHAnsi" w:eastAsia="Times New Roman" w:hAnsiTheme="majorHAnsi" w:cstheme="majorHAnsi"/>
          <w:bCs/>
          <w:color w:val="0D0D0D" w:themeColor="text1" w:themeTint="F2"/>
          <w:sz w:val="24"/>
          <w:szCs w:val="24"/>
          <w:lang w:val="ro-MD"/>
        </w:rPr>
        <w:footnoteReference w:id="29"/>
      </w:r>
      <w:r w:rsidRPr="00D03737">
        <w:rPr>
          <w:rFonts w:asciiTheme="majorHAnsi" w:eastAsia="Times New Roman" w:hAnsiTheme="majorHAnsi" w:cstheme="majorHAnsi"/>
          <w:bCs/>
          <w:color w:val="0D0D0D" w:themeColor="text1" w:themeTint="F2"/>
          <w:sz w:val="24"/>
          <w:szCs w:val="24"/>
          <w:lang w:val="ro-MD"/>
        </w:rPr>
        <w:t>, fapt ce afectează în mod semnificativ rapoartele financiare.</w:t>
      </w:r>
    </w:p>
    <w:p w14:paraId="6E9A96ED" w14:textId="0506DDA7" w:rsidR="00BB45D3" w:rsidRDefault="00296A5F" w:rsidP="003979D4">
      <w:pPr>
        <w:spacing w:after="0" w:line="276" w:lineRule="auto"/>
        <w:jc w:val="both"/>
        <w:rPr>
          <w:rFonts w:asciiTheme="majorHAnsi" w:hAnsiTheme="majorHAnsi" w:cstheme="majorHAnsi"/>
          <w:color w:val="0D0D0D" w:themeColor="text1" w:themeTint="F2"/>
          <w:sz w:val="24"/>
          <w:lang w:val="ro-MD"/>
        </w:rPr>
      </w:pPr>
      <w:r w:rsidRPr="00D03737">
        <w:rPr>
          <w:rFonts w:asciiTheme="majorHAnsi" w:eastAsia="Times New Roman" w:hAnsiTheme="majorHAnsi" w:cstheme="majorHAnsi"/>
          <w:bCs/>
          <w:color w:val="0D0D0D" w:themeColor="text1" w:themeTint="F2"/>
          <w:sz w:val="24"/>
          <w:szCs w:val="24"/>
          <w:lang w:val="ro-MD"/>
        </w:rPr>
        <w:t>Caracterul general obligatoriu a</w:t>
      </w:r>
      <w:r w:rsidR="00E37F94">
        <w:rPr>
          <w:rFonts w:asciiTheme="majorHAnsi" w:eastAsia="Times New Roman" w:hAnsiTheme="majorHAnsi" w:cstheme="majorHAnsi"/>
          <w:bCs/>
          <w:color w:val="0D0D0D" w:themeColor="text1" w:themeTint="F2"/>
          <w:sz w:val="24"/>
          <w:szCs w:val="24"/>
          <w:lang w:val="ro-MD"/>
        </w:rPr>
        <w:t>l</w:t>
      </w:r>
      <w:r w:rsidRPr="00D03737">
        <w:rPr>
          <w:rFonts w:asciiTheme="majorHAnsi" w:eastAsia="Times New Roman" w:hAnsiTheme="majorHAnsi" w:cstheme="majorHAnsi"/>
          <w:bCs/>
          <w:color w:val="0D0D0D" w:themeColor="text1" w:themeTint="F2"/>
          <w:sz w:val="24"/>
          <w:szCs w:val="24"/>
          <w:lang w:val="ro-MD"/>
        </w:rPr>
        <w:t xml:space="preserve"> politicilor contabile este afectat. </w:t>
      </w:r>
      <w:r w:rsidRPr="00710C2A">
        <w:rPr>
          <w:rFonts w:asciiTheme="majorHAnsi" w:eastAsia="Times New Roman" w:hAnsiTheme="majorHAnsi" w:cstheme="majorHAnsi"/>
          <w:bCs/>
          <w:color w:val="0D0D0D" w:themeColor="text1" w:themeTint="F2"/>
          <w:sz w:val="24"/>
          <w:szCs w:val="24"/>
          <w:lang w:val="ro-MD"/>
        </w:rPr>
        <w:t>Respectiv, multiple</w:t>
      </w:r>
      <w:r w:rsidRPr="00C726E3">
        <w:rPr>
          <w:rFonts w:asciiTheme="majorHAnsi" w:eastAsia="Times New Roman" w:hAnsiTheme="majorHAnsi" w:cstheme="majorHAnsi"/>
          <w:bCs/>
          <w:color w:val="0D0D0D" w:themeColor="text1" w:themeTint="F2"/>
          <w:sz w:val="24"/>
          <w:szCs w:val="24"/>
          <w:lang w:val="ro-MD"/>
        </w:rPr>
        <w:t>l</w:t>
      </w:r>
      <w:r w:rsidR="000E3B65">
        <w:rPr>
          <w:rFonts w:asciiTheme="majorHAnsi" w:eastAsia="Times New Roman" w:hAnsiTheme="majorHAnsi" w:cstheme="majorHAnsi"/>
          <w:bCs/>
          <w:color w:val="0D0D0D" w:themeColor="text1" w:themeTint="F2"/>
          <w:sz w:val="24"/>
          <w:szCs w:val="24"/>
          <w:lang w:val="ro-MD"/>
        </w:rPr>
        <w:t>e</w:t>
      </w:r>
      <w:r w:rsidRPr="00C726E3">
        <w:rPr>
          <w:rFonts w:asciiTheme="majorHAnsi" w:eastAsia="Times New Roman" w:hAnsiTheme="majorHAnsi" w:cstheme="majorHAnsi"/>
          <w:bCs/>
          <w:color w:val="0D0D0D" w:themeColor="text1" w:themeTint="F2"/>
          <w:sz w:val="24"/>
          <w:szCs w:val="24"/>
          <w:lang w:val="ro-MD"/>
        </w:rPr>
        <w:t xml:space="preserve"> modificări </w:t>
      </w:r>
      <w:r w:rsidR="000E3B65">
        <w:rPr>
          <w:rFonts w:asciiTheme="majorHAnsi" w:eastAsia="Times New Roman" w:hAnsiTheme="majorHAnsi" w:cstheme="majorHAnsi"/>
          <w:bCs/>
          <w:color w:val="0D0D0D" w:themeColor="text1" w:themeTint="F2"/>
          <w:sz w:val="24"/>
          <w:szCs w:val="24"/>
          <w:lang w:val="ro-MD"/>
        </w:rPr>
        <w:t xml:space="preserve">operate </w:t>
      </w:r>
      <w:r w:rsidRPr="00C726E3">
        <w:rPr>
          <w:rFonts w:asciiTheme="majorHAnsi" w:eastAsia="Times New Roman" w:hAnsiTheme="majorHAnsi" w:cstheme="majorHAnsi"/>
          <w:bCs/>
          <w:color w:val="0D0D0D" w:themeColor="text1" w:themeTint="F2"/>
          <w:sz w:val="24"/>
          <w:szCs w:val="24"/>
          <w:lang w:val="ro-MD"/>
        </w:rPr>
        <w:t>în actele normative</w:t>
      </w:r>
      <w:r w:rsidR="000518DA" w:rsidRPr="007327A9">
        <w:rPr>
          <w:rFonts w:asciiTheme="majorHAnsi" w:eastAsia="Times New Roman" w:hAnsiTheme="majorHAnsi" w:cstheme="majorHAnsi"/>
          <w:bCs/>
          <w:color w:val="0D0D0D" w:themeColor="text1" w:themeTint="F2"/>
          <w:sz w:val="24"/>
          <w:szCs w:val="24"/>
          <w:lang w:val="ro-MD"/>
        </w:rPr>
        <w:t>,</w:t>
      </w:r>
      <w:r w:rsidR="000E3B65">
        <w:rPr>
          <w:rFonts w:asciiTheme="majorHAnsi" w:eastAsia="Times New Roman" w:hAnsiTheme="majorHAnsi" w:cstheme="majorHAnsi"/>
          <w:bCs/>
          <w:color w:val="0D0D0D" w:themeColor="text1" w:themeTint="F2"/>
          <w:sz w:val="24"/>
          <w:szCs w:val="24"/>
          <w:lang w:val="ro-MD"/>
        </w:rPr>
        <w:t xml:space="preserve"> </w:t>
      </w:r>
      <w:r w:rsidRPr="00710C2A">
        <w:rPr>
          <w:rFonts w:asciiTheme="majorHAnsi" w:eastAsia="Times New Roman" w:hAnsiTheme="majorHAnsi" w:cstheme="majorHAnsi"/>
          <w:bCs/>
          <w:color w:val="0D0D0D" w:themeColor="text1" w:themeTint="F2"/>
          <w:sz w:val="24"/>
          <w:szCs w:val="24"/>
          <w:lang w:val="ro-MD"/>
        </w:rPr>
        <w:t>noi</w:t>
      </w:r>
      <w:r w:rsidR="000E3B65">
        <w:rPr>
          <w:rFonts w:asciiTheme="majorHAnsi" w:eastAsia="Times New Roman" w:hAnsiTheme="majorHAnsi" w:cstheme="majorHAnsi"/>
          <w:bCs/>
          <w:color w:val="0D0D0D" w:themeColor="text1" w:themeTint="F2"/>
          <w:sz w:val="24"/>
          <w:szCs w:val="24"/>
          <w:lang w:val="ro-MD"/>
        </w:rPr>
        <w:t>le</w:t>
      </w:r>
      <w:r w:rsidRPr="00710C2A">
        <w:rPr>
          <w:rFonts w:asciiTheme="majorHAnsi" w:eastAsia="Times New Roman" w:hAnsiTheme="majorHAnsi" w:cstheme="majorHAnsi"/>
          <w:bCs/>
          <w:color w:val="0D0D0D" w:themeColor="text1" w:themeTint="F2"/>
          <w:sz w:val="24"/>
          <w:szCs w:val="24"/>
          <w:lang w:val="ro-MD"/>
        </w:rPr>
        <w:t xml:space="preserve"> prevederi </w:t>
      </w:r>
      <w:r w:rsidRPr="00710C2A">
        <w:rPr>
          <w:rFonts w:asciiTheme="majorHAnsi" w:hAnsiTheme="majorHAnsi" w:cstheme="majorHAnsi"/>
          <w:color w:val="0D0D0D" w:themeColor="text1" w:themeTint="F2"/>
          <w:sz w:val="24"/>
          <w:lang w:val="ro-MD"/>
        </w:rPr>
        <w:t>nu au</w:t>
      </w:r>
      <w:r w:rsidRPr="00C726E3">
        <w:rPr>
          <w:rFonts w:asciiTheme="majorHAnsi" w:hAnsiTheme="majorHAnsi" w:cstheme="majorHAnsi"/>
          <w:color w:val="0D0D0D" w:themeColor="text1" w:themeTint="F2"/>
          <w:sz w:val="24"/>
          <w:lang w:val="ro-MD"/>
        </w:rPr>
        <w:t xml:space="preserve"> </w:t>
      </w:r>
      <w:r w:rsidR="000E3B65">
        <w:rPr>
          <w:rFonts w:asciiTheme="majorHAnsi" w:hAnsiTheme="majorHAnsi" w:cstheme="majorHAnsi"/>
          <w:color w:val="0D0D0D" w:themeColor="text1" w:themeTint="F2"/>
          <w:sz w:val="24"/>
          <w:lang w:val="ro-MD"/>
        </w:rPr>
        <w:t xml:space="preserve">fost </w:t>
      </w:r>
      <w:r w:rsidRPr="00C726E3">
        <w:rPr>
          <w:rFonts w:asciiTheme="majorHAnsi" w:hAnsiTheme="majorHAnsi" w:cstheme="majorHAnsi"/>
          <w:color w:val="0D0D0D" w:themeColor="text1" w:themeTint="F2"/>
          <w:sz w:val="24"/>
          <w:lang w:val="ro-MD"/>
        </w:rPr>
        <w:t>luat</w:t>
      </w:r>
      <w:r w:rsidR="000E3B65">
        <w:rPr>
          <w:rFonts w:asciiTheme="majorHAnsi" w:hAnsiTheme="majorHAnsi" w:cstheme="majorHAnsi"/>
          <w:color w:val="0D0D0D" w:themeColor="text1" w:themeTint="F2"/>
          <w:sz w:val="24"/>
          <w:lang w:val="ro-MD"/>
        </w:rPr>
        <w:t>e</w:t>
      </w:r>
      <w:r w:rsidRPr="00C726E3">
        <w:rPr>
          <w:rFonts w:asciiTheme="majorHAnsi" w:hAnsiTheme="majorHAnsi" w:cstheme="majorHAnsi"/>
          <w:color w:val="0D0D0D" w:themeColor="text1" w:themeTint="F2"/>
          <w:sz w:val="24"/>
          <w:lang w:val="ro-MD"/>
        </w:rPr>
        <w:t xml:space="preserve"> în considerare </w:t>
      </w:r>
      <w:r w:rsidR="000E3B65">
        <w:rPr>
          <w:rFonts w:asciiTheme="majorHAnsi" w:hAnsiTheme="majorHAnsi" w:cstheme="majorHAnsi"/>
          <w:color w:val="0D0D0D" w:themeColor="text1" w:themeTint="F2"/>
          <w:sz w:val="24"/>
          <w:lang w:val="ro-MD"/>
        </w:rPr>
        <w:t xml:space="preserve">de către </w:t>
      </w:r>
      <w:r w:rsidR="000E3B65" w:rsidRPr="00710C2A">
        <w:rPr>
          <w:rFonts w:asciiTheme="majorHAnsi" w:eastAsia="Times New Roman" w:hAnsiTheme="majorHAnsi" w:cstheme="majorHAnsi"/>
          <w:bCs/>
          <w:color w:val="0D0D0D" w:themeColor="text1" w:themeTint="F2"/>
          <w:sz w:val="24"/>
          <w:szCs w:val="24"/>
          <w:lang w:val="ro-MD"/>
        </w:rPr>
        <w:t xml:space="preserve">subdiviziunile </w:t>
      </w:r>
      <w:r w:rsidR="000E3B65" w:rsidRPr="00C726E3">
        <w:rPr>
          <w:rFonts w:asciiTheme="majorHAnsi" w:eastAsia="Times New Roman" w:hAnsiTheme="majorHAnsi" w:cstheme="majorHAnsi"/>
          <w:color w:val="0D0D0D" w:themeColor="text1" w:themeTint="F2"/>
          <w:sz w:val="24"/>
          <w:szCs w:val="24"/>
          <w:lang w:val="ro-MD"/>
        </w:rPr>
        <w:t>Consiliului raional Ungheni</w:t>
      </w:r>
      <w:r w:rsidR="000E3B65" w:rsidRPr="00710C2A">
        <w:rPr>
          <w:rStyle w:val="FootnoteReference"/>
          <w:rFonts w:asciiTheme="majorHAnsi" w:eastAsia="Times New Roman" w:hAnsiTheme="majorHAnsi" w:cstheme="majorHAnsi"/>
          <w:color w:val="0D0D0D" w:themeColor="text1" w:themeTint="F2"/>
          <w:sz w:val="24"/>
          <w:szCs w:val="24"/>
          <w:lang w:val="ro-MD"/>
        </w:rPr>
        <w:footnoteReference w:id="30"/>
      </w:r>
      <w:r w:rsidR="000E3B65" w:rsidRPr="00710C2A">
        <w:rPr>
          <w:rFonts w:asciiTheme="majorHAnsi" w:hAnsiTheme="majorHAnsi" w:cstheme="majorHAnsi"/>
          <w:color w:val="0D0D0D" w:themeColor="text1" w:themeTint="F2"/>
          <w:sz w:val="24"/>
          <w:lang w:val="ro-MD"/>
        </w:rPr>
        <w:t xml:space="preserve"> </w:t>
      </w:r>
      <w:r w:rsidR="000E3B65" w:rsidRPr="00C726E3">
        <w:rPr>
          <w:rFonts w:asciiTheme="majorHAnsi" w:hAnsiTheme="majorHAnsi" w:cstheme="majorHAnsi"/>
          <w:color w:val="0D0D0D" w:themeColor="text1" w:themeTint="F2"/>
          <w:sz w:val="24"/>
          <w:lang w:val="ro-MD"/>
        </w:rPr>
        <w:t xml:space="preserve">la formarea </w:t>
      </w:r>
      <w:r w:rsidRPr="00C726E3">
        <w:rPr>
          <w:rFonts w:asciiTheme="majorHAnsi" w:hAnsiTheme="majorHAnsi" w:cstheme="majorHAnsi"/>
          <w:color w:val="0D0D0D" w:themeColor="text1" w:themeTint="F2"/>
          <w:sz w:val="24"/>
          <w:lang w:val="ro-MD"/>
        </w:rPr>
        <w:t>(revizuirea) politicilor contabile în anii 2016-2020</w:t>
      </w:r>
      <w:r w:rsidR="006C4294" w:rsidRPr="00710C2A">
        <w:rPr>
          <w:rStyle w:val="FootnoteReference"/>
          <w:rFonts w:asciiTheme="majorHAnsi" w:hAnsiTheme="majorHAnsi" w:cstheme="majorHAnsi"/>
          <w:color w:val="0D0D0D" w:themeColor="text1" w:themeTint="F2"/>
          <w:sz w:val="24"/>
          <w:lang w:val="ro-MD"/>
        </w:rPr>
        <w:footnoteReference w:id="31"/>
      </w:r>
      <w:r w:rsidRPr="00710C2A">
        <w:rPr>
          <w:rFonts w:asciiTheme="majorHAnsi" w:hAnsiTheme="majorHAnsi" w:cstheme="majorHAnsi"/>
          <w:color w:val="0D0D0D" w:themeColor="text1" w:themeTint="F2"/>
          <w:sz w:val="24"/>
          <w:lang w:val="ro-MD"/>
        </w:rPr>
        <w:t>.</w:t>
      </w:r>
      <w:r w:rsidRPr="00D03737">
        <w:rPr>
          <w:rFonts w:asciiTheme="majorHAnsi" w:hAnsiTheme="majorHAnsi" w:cstheme="majorHAnsi"/>
          <w:color w:val="0D0D0D" w:themeColor="text1" w:themeTint="F2"/>
          <w:sz w:val="24"/>
          <w:lang w:val="ro-MD"/>
        </w:rPr>
        <w:t xml:space="preserve"> </w:t>
      </w:r>
    </w:p>
    <w:p w14:paraId="24210551" w14:textId="77777777" w:rsidR="00A82BAF" w:rsidRDefault="00A82BAF" w:rsidP="003979D4">
      <w:pPr>
        <w:spacing w:after="0" w:line="276" w:lineRule="auto"/>
        <w:jc w:val="both"/>
        <w:rPr>
          <w:rFonts w:asciiTheme="majorHAnsi" w:hAnsiTheme="majorHAnsi" w:cstheme="majorHAnsi"/>
          <w:color w:val="0D0D0D" w:themeColor="text1" w:themeTint="F2"/>
          <w:sz w:val="24"/>
          <w:lang w:val="ro-MD"/>
        </w:rPr>
      </w:pPr>
    </w:p>
    <w:p w14:paraId="126222A1" w14:textId="77777777" w:rsidR="006C4294" w:rsidRPr="004D1B39" w:rsidRDefault="006C4294" w:rsidP="00926434">
      <w:pPr>
        <w:spacing w:after="0" w:line="276" w:lineRule="auto"/>
        <w:jc w:val="both"/>
        <w:rPr>
          <w:rFonts w:asciiTheme="majorHAnsi" w:hAnsiTheme="majorHAnsi" w:cstheme="majorHAnsi"/>
          <w:color w:val="0D0D0D" w:themeColor="text1" w:themeTint="F2"/>
          <w:sz w:val="16"/>
          <w:lang w:val="ro-MD"/>
        </w:rPr>
      </w:pPr>
    </w:p>
    <w:p w14:paraId="6B2A332E" w14:textId="77777777" w:rsidR="0054713F" w:rsidRPr="00D03737" w:rsidRDefault="0054713F" w:rsidP="000326D1">
      <w:pPr>
        <w:keepNext/>
        <w:keepLines/>
        <w:spacing w:after="120" w:line="276" w:lineRule="auto"/>
        <w:outlineLvl w:val="0"/>
        <w:rPr>
          <w:rFonts w:asciiTheme="majorHAnsi" w:eastAsia="Calibri" w:hAnsiTheme="majorHAnsi" w:cstheme="majorHAnsi"/>
          <w:color w:val="0D0D0D" w:themeColor="text1" w:themeTint="F2"/>
          <w:sz w:val="24"/>
          <w:szCs w:val="24"/>
          <w:lang w:val="ro-MD"/>
        </w:rPr>
      </w:pPr>
      <w:r w:rsidRPr="00D03737">
        <w:rPr>
          <w:rFonts w:asciiTheme="majorHAnsi" w:eastAsia="Times New Roman" w:hAnsiTheme="majorHAnsi" w:cstheme="majorHAnsi"/>
          <w:b/>
          <w:color w:val="0D0D0D" w:themeColor="text1" w:themeTint="F2"/>
          <w:sz w:val="24"/>
          <w:szCs w:val="24"/>
          <w:lang w:val="ro-MD"/>
        </w:rPr>
        <w:t>VII. RESPONSABILITĂȚILE CONDUCERII PENTRU RAPOARTELE FINANCIARE</w:t>
      </w:r>
    </w:p>
    <w:p w14:paraId="4CFA6D1D" w14:textId="7371F0B5" w:rsidR="0054713F" w:rsidRPr="00D03737" w:rsidRDefault="00AD3515" w:rsidP="000326D1">
      <w:pPr>
        <w:spacing w:after="120" w:line="276" w:lineRule="auto"/>
        <w:jc w:val="both"/>
        <w:rPr>
          <w:rFonts w:asciiTheme="majorHAnsi" w:hAnsiTheme="majorHAnsi"/>
          <w:color w:val="0D0D0D" w:themeColor="text1" w:themeTint="F2"/>
          <w:sz w:val="24"/>
          <w:szCs w:val="24"/>
          <w:lang w:val="ro-MD"/>
        </w:rPr>
      </w:pPr>
      <w:r w:rsidRPr="00D03737">
        <w:rPr>
          <w:rFonts w:asciiTheme="majorHAnsi" w:hAnsiTheme="majorHAnsi" w:cstheme="majorHAnsi"/>
          <w:color w:val="0D0D0D" w:themeColor="text1" w:themeTint="F2"/>
          <w:sz w:val="24"/>
          <w:szCs w:val="24"/>
          <w:lang w:val="ro-MD"/>
        </w:rPr>
        <w:t>Președintele raionului Ungheni</w:t>
      </w:r>
      <w:r w:rsidR="0025710B" w:rsidRPr="00D03737">
        <w:rPr>
          <w:rFonts w:asciiTheme="majorHAnsi" w:hAnsiTheme="majorHAnsi" w:cstheme="majorHAnsi"/>
          <w:color w:val="0D0D0D" w:themeColor="text1" w:themeTint="F2"/>
          <w:sz w:val="24"/>
          <w:szCs w:val="24"/>
          <w:lang w:val="ro-MD"/>
        </w:rPr>
        <w:t xml:space="preserve">, </w:t>
      </w:r>
      <w:r w:rsidR="0021406B" w:rsidRPr="00D03737">
        <w:rPr>
          <w:rFonts w:asciiTheme="majorHAnsi" w:hAnsiTheme="majorHAnsi" w:cstheme="majorHAnsi"/>
          <w:color w:val="0D0D0D" w:themeColor="text1" w:themeTint="F2"/>
          <w:sz w:val="24"/>
          <w:szCs w:val="24"/>
          <w:lang w:val="ro-MD"/>
        </w:rPr>
        <w:t xml:space="preserve">ca autoritate publică executivă a </w:t>
      </w:r>
      <w:r w:rsidR="00E37F94">
        <w:rPr>
          <w:rFonts w:asciiTheme="majorHAnsi" w:hAnsiTheme="majorHAnsi" w:cstheme="majorHAnsi"/>
          <w:color w:val="0D0D0D" w:themeColor="text1" w:themeTint="F2"/>
          <w:sz w:val="24"/>
          <w:szCs w:val="24"/>
          <w:lang w:val="ro-MD"/>
        </w:rPr>
        <w:t>C</w:t>
      </w:r>
      <w:r w:rsidR="0021406B" w:rsidRPr="00D03737">
        <w:rPr>
          <w:rFonts w:asciiTheme="majorHAnsi" w:hAnsiTheme="majorHAnsi" w:cstheme="majorHAnsi"/>
          <w:color w:val="0D0D0D" w:themeColor="text1" w:themeTint="F2"/>
          <w:sz w:val="24"/>
          <w:szCs w:val="24"/>
          <w:lang w:val="ro-MD"/>
        </w:rPr>
        <w:t>onsiliului raional</w:t>
      </w:r>
      <w:r w:rsidR="0025710B" w:rsidRPr="00D03737">
        <w:rPr>
          <w:rFonts w:asciiTheme="majorHAnsi" w:eastAsia="Times New Roman" w:hAnsiTheme="majorHAnsi" w:cstheme="majorHAnsi"/>
          <w:color w:val="0D0D0D" w:themeColor="text1" w:themeTint="F2"/>
          <w:sz w:val="24"/>
          <w:szCs w:val="24"/>
          <w:lang w:val="ro-MD"/>
        </w:rPr>
        <w:t>,</w:t>
      </w:r>
      <w:r w:rsidRPr="00D03737">
        <w:rPr>
          <w:rFonts w:asciiTheme="majorHAnsi" w:eastAsia="Times New Roman" w:hAnsiTheme="majorHAnsi" w:cstheme="majorHAnsi"/>
          <w:iCs/>
          <w:color w:val="0D0D0D" w:themeColor="text1" w:themeTint="F2"/>
          <w:sz w:val="24"/>
          <w:szCs w:val="24"/>
          <w:lang w:val="ro-MD"/>
        </w:rPr>
        <w:t xml:space="preserve"> </w:t>
      </w:r>
      <w:r w:rsidRPr="00D03737">
        <w:rPr>
          <w:rFonts w:asciiTheme="majorHAnsi" w:hAnsiTheme="majorHAnsi" w:cstheme="majorHAnsi"/>
          <w:color w:val="0D0D0D" w:themeColor="text1" w:themeTint="F2"/>
          <w:sz w:val="24"/>
          <w:szCs w:val="24"/>
          <w:lang w:val="ro-MD"/>
        </w:rPr>
        <w:t>este responsabil de întocmirea și prezentarea fidelă a rapoartelor financiare</w:t>
      </w:r>
      <w:r w:rsidRPr="00D03737">
        <w:rPr>
          <w:rStyle w:val="FootnoteReference"/>
          <w:rFonts w:asciiTheme="majorHAnsi" w:hAnsiTheme="majorHAnsi" w:cstheme="majorHAnsi"/>
          <w:color w:val="0D0D0D" w:themeColor="text1" w:themeTint="F2"/>
          <w:sz w:val="24"/>
          <w:szCs w:val="24"/>
          <w:lang w:val="ro-MD"/>
        </w:rPr>
        <w:footnoteReference w:id="32"/>
      </w:r>
      <w:r w:rsidRPr="00D03737">
        <w:rPr>
          <w:rFonts w:asciiTheme="majorHAnsi" w:hAnsiTheme="majorHAnsi" w:cstheme="majorHAnsi"/>
          <w:color w:val="0D0D0D" w:themeColor="text1" w:themeTint="F2"/>
          <w:sz w:val="24"/>
          <w:szCs w:val="24"/>
          <w:lang w:val="ro-MD"/>
        </w:rPr>
        <w:t xml:space="preserve"> în conformitate cu cadrul de raportare financiară aplicabil</w:t>
      </w:r>
      <w:r w:rsidRPr="00D03737">
        <w:rPr>
          <w:rStyle w:val="FootnoteReference"/>
          <w:rFonts w:asciiTheme="majorHAnsi" w:hAnsiTheme="majorHAnsi" w:cstheme="majorHAnsi"/>
          <w:color w:val="0D0D0D" w:themeColor="text1" w:themeTint="F2"/>
          <w:sz w:val="24"/>
          <w:szCs w:val="24"/>
          <w:lang w:val="ro-MD"/>
        </w:rPr>
        <w:footnoteReference w:id="33"/>
      </w:r>
      <w:r w:rsidRPr="00D03737">
        <w:rPr>
          <w:rFonts w:asciiTheme="majorHAnsi" w:hAnsiTheme="majorHAnsi" w:cstheme="majorHAnsi"/>
          <w:color w:val="0D0D0D" w:themeColor="text1" w:themeTint="F2"/>
          <w:sz w:val="24"/>
          <w:szCs w:val="24"/>
          <w:lang w:val="ro-MD"/>
        </w:rPr>
        <w:t>. Această responsabilitate include: implementarea, menținerea și supravegherea unui control intern relevant pentru întocmirea și prezentarea adecvată a rapoartelor financiare, care să nu conțină denaturări semnificative cauzate de fraude sau erori, selectarea și aplicarea politicilor contabile adecvate, exactitatea și plenitudinea înregistrărilor contabile, precum și pregătirea oportună a unor informații financiare credibile.</w:t>
      </w:r>
      <w:r w:rsidR="0054713F" w:rsidRPr="00D03737">
        <w:rPr>
          <w:rFonts w:asciiTheme="majorHAnsi" w:hAnsiTheme="majorHAnsi"/>
          <w:color w:val="0D0D0D" w:themeColor="text1" w:themeTint="F2"/>
          <w:sz w:val="24"/>
          <w:szCs w:val="24"/>
          <w:lang w:val="ro-MD"/>
        </w:rPr>
        <w:t xml:space="preserve"> </w:t>
      </w:r>
    </w:p>
    <w:p w14:paraId="3E38BFB0" w14:textId="77777777" w:rsidR="0054713F" w:rsidRPr="00D03737" w:rsidRDefault="0054713F" w:rsidP="0054713F">
      <w:pPr>
        <w:spacing w:after="0" w:line="276" w:lineRule="auto"/>
        <w:jc w:val="both"/>
        <w:rPr>
          <w:rFonts w:asciiTheme="majorHAnsi" w:hAnsiTheme="majorHAnsi" w:cstheme="majorHAnsi"/>
          <w:color w:val="0D0D0D" w:themeColor="text1" w:themeTint="F2"/>
          <w:sz w:val="16"/>
          <w:szCs w:val="16"/>
          <w:lang w:val="ro-MD"/>
        </w:rPr>
      </w:pPr>
    </w:p>
    <w:p w14:paraId="221E87B9" w14:textId="77777777" w:rsidR="0054713F" w:rsidRPr="00D03737" w:rsidRDefault="0054713F" w:rsidP="0054713F">
      <w:pPr>
        <w:keepNext/>
        <w:keepLines/>
        <w:spacing w:after="120" w:line="276" w:lineRule="auto"/>
        <w:outlineLvl w:val="0"/>
        <w:rPr>
          <w:rFonts w:asciiTheme="majorHAnsi" w:eastAsiaTheme="majorEastAsia" w:hAnsiTheme="majorHAnsi" w:cstheme="majorHAnsi"/>
          <w:b/>
          <w:color w:val="0D0D0D" w:themeColor="text1" w:themeTint="F2"/>
          <w:sz w:val="24"/>
          <w:szCs w:val="24"/>
          <w:lang w:val="ro-MD"/>
        </w:rPr>
      </w:pPr>
      <w:r w:rsidRPr="00D03737">
        <w:rPr>
          <w:rFonts w:asciiTheme="majorHAnsi" w:eastAsiaTheme="majorEastAsia" w:hAnsiTheme="majorHAnsi" w:cstheme="majorHAnsi"/>
          <w:b/>
          <w:color w:val="0D0D0D" w:themeColor="text1" w:themeTint="F2"/>
          <w:sz w:val="24"/>
          <w:szCs w:val="24"/>
          <w:lang w:val="ro-MD"/>
        </w:rPr>
        <w:t>VIII. RESPONSABILITĂȚILE AUDITORULUI ÎNTR-UN AUDIT AL RAPOARTELOR FINANCIARE</w:t>
      </w:r>
    </w:p>
    <w:p w14:paraId="0849944F" w14:textId="77777777" w:rsidR="0054713F" w:rsidRPr="00D03737" w:rsidRDefault="0054713F" w:rsidP="0054713F">
      <w:pPr>
        <w:autoSpaceDE w:val="0"/>
        <w:autoSpaceDN w:val="0"/>
        <w:adjustRightInd w:val="0"/>
        <w:spacing w:after="80" w:line="276" w:lineRule="auto"/>
        <w:jc w:val="both"/>
        <w:rPr>
          <w:rFonts w:asciiTheme="majorHAnsi" w:hAnsiTheme="majorHAnsi" w:cstheme="majorHAnsi"/>
          <w:color w:val="0D0D0D" w:themeColor="text1" w:themeTint="F2"/>
          <w:sz w:val="24"/>
          <w:szCs w:val="24"/>
          <w:lang w:val="ro-MD"/>
        </w:rPr>
      </w:pPr>
      <w:r w:rsidRPr="00D03737">
        <w:rPr>
          <w:rFonts w:asciiTheme="majorHAnsi" w:hAnsiTheme="majorHAnsi" w:cstheme="majorHAnsi"/>
          <w:color w:val="0D0D0D" w:themeColor="text1" w:themeTint="F2"/>
          <w:sz w:val="24"/>
          <w:szCs w:val="24"/>
          <w:lang w:val="ro-MD"/>
        </w:rPr>
        <w:t>Responsabilitatea noastră este de a planifica și a realiza misiunea de audit, cu obținerea probelor suficiente și adecvate în vederea susținerii bazei pentru opinia de audit. Obiectivele noastre sunt: obținerea unei asigurări rezonabile că rapoartele financiare nu sunt afectate de denaturări semnificative, cauzate de fraude sau erori, precum și emiterea unei opinii.</w:t>
      </w:r>
    </w:p>
    <w:p w14:paraId="09CB54D9" w14:textId="77777777" w:rsidR="0054713F" w:rsidRPr="00D03737" w:rsidRDefault="0054713F" w:rsidP="0054713F">
      <w:pPr>
        <w:autoSpaceDE w:val="0"/>
        <w:autoSpaceDN w:val="0"/>
        <w:adjustRightInd w:val="0"/>
        <w:spacing w:after="80" w:line="276" w:lineRule="auto"/>
        <w:jc w:val="both"/>
        <w:rPr>
          <w:rFonts w:asciiTheme="majorHAnsi" w:hAnsiTheme="majorHAnsi" w:cstheme="majorHAnsi"/>
          <w:color w:val="0D0D0D" w:themeColor="text1" w:themeTint="F2"/>
          <w:sz w:val="24"/>
          <w:szCs w:val="24"/>
          <w:lang w:val="ro-MD"/>
        </w:rPr>
      </w:pPr>
      <w:r w:rsidRPr="00D03737">
        <w:rPr>
          <w:rFonts w:asciiTheme="majorHAnsi" w:hAnsiTheme="majorHAnsi" w:cstheme="majorHAnsi"/>
          <w:color w:val="0D0D0D" w:themeColor="text1" w:themeTint="F2"/>
          <w:sz w:val="24"/>
          <w:szCs w:val="24"/>
          <w:lang w:val="ro-MD"/>
        </w:rPr>
        <w:t xml:space="preserve">Asigurarea rezonabilă este un nivel ridicat de asigurare, dar nu este o garanție că un audit efectuat în conformitate cu Standardele Internaționale va detecta întotdeauna o denaturare semnificativă atunci când ea există. Denaturările pot fi ca urmare a fraudelor sau erorilor. Totodată, denaturările pot fi considerate semnificative dacă, în mod individual sau în ansamblu, pot influența deciziile economice ale utilizatorilor acestor rapoarte financiare. </w:t>
      </w:r>
    </w:p>
    <w:p w14:paraId="5882BA82" w14:textId="77777777" w:rsidR="0054713F" w:rsidRPr="00C84533" w:rsidRDefault="0054713F" w:rsidP="0054713F">
      <w:pPr>
        <w:spacing w:after="80" w:line="276" w:lineRule="auto"/>
        <w:jc w:val="both"/>
        <w:rPr>
          <w:rFonts w:asciiTheme="majorHAnsi" w:hAnsiTheme="majorHAnsi" w:cstheme="majorHAnsi"/>
          <w:sz w:val="24"/>
          <w:szCs w:val="24"/>
          <w:lang w:val="ro-MD"/>
        </w:rPr>
      </w:pPr>
      <w:r w:rsidRPr="00C84533">
        <w:rPr>
          <w:rFonts w:asciiTheme="majorHAnsi" w:hAnsiTheme="majorHAnsi" w:cstheme="majorHAnsi"/>
          <w:sz w:val="24"/>
          <w:szCs w:val="24"/>
          <w:lang w:val="ro-MD"/>
        </w:rPr>
        <w:lastRenderedPageBreak/>
        <w:t xml:space="preserve">O descriere suplimentară a responsabilităților auditorului într-un audit al rapoartelor financiare este plasată pe site-ul Curții de Conturi, la adresa: </w:t>
      </w:r>
      <w:hyperlink r:id="rId12" w:history="1">
        <w:r w:rsidRPr="00C84533">
          <w:rPr>
            <w:rStyle w:val="Hyperlink"/>
            <w:rFonts w:asciiTheme="majorHAnsi" w:hAnsiTheme="majorHAnsi" w:cstheme="majorHAnsi"/>
            <w:i/>
            <w:sz w:val="24"/>
            <w:szCs w:val="24"/>
            <w:lang w:val="ro-MD"/>
          </w:rPr>
          <w:t>http://www.ccrm.md/activitatea-curtii-de-conturi-1-25</w:t>
        </w:r>
      </w:hyperlink>
      <w:r w:rsidRPr="00C84533">
        <w:rPr>
          <w:rFonts w:asciiTheme="majorHAnsi" w:hAnsiTheme="majorHAnsi" w:cstheme="majorHAnsi"/>
          <w:i/>
          <w:sz w:val="24"/>
          <w:szCs w:val="24"/>
          <w:lang w:val="ro-MD"/>
        </w:rPr>
        <w:t>.</w:t>
      </w:r>
      <w:r w:rsidRPr="00C84533">
        <w:rPr>
          <w:rFonts w:asciiTheme="majorHAnsi" w:hAnsiTheme="majorHAnsi" w:cstheme="majorHAnsi"/>
          <w:sz w:val="24"/>
          <w:szCs w:val="24"/>
          <w:lang w:val="ro-MD"/>
        </w:rPr>
        <w:t xml:space="preserve"> Această descriere face parte din Raportul nostru de audit.</w:t>
      </w:r>
    </w:p>
    <w:p w14:paraId="2A39F77A" w14:textId="77777777" w:rsidR="0054713F" w:rsidRPr="00C84533" w:rsidRDefault="0054713F" w:rsidP="0054713F">
      <w:pPr>
        <w:spacing w:after="0" w:line="276" w:lineRule="auto"/>
        <w:jc w:val="both"/>
        <w:rPr>
          <w:rFonts w:asciiTheme="majorHAnsi" w:hAnsiTheme="majorHAnsi" w:cstheme="majorHAnsi"/>
          <w:sz w:val="24"/>
          <w:szCs w:val="24"/>
          <w:lang w:val="ro-MD"/>
        </w:rPr>
      </w:pPr>
    </w:p>
    <w:p w14:paraId="0CD7CC87" w14:textId="77777777" w:rsidR="0054713F" w:rsidRPr="00D03737" w:rsidRDefault="0054713F" w:rsidP="0054713F">
      <w:pPr>
        <w:shd w:val="clear" w:color="auto" w:fill="FFFFFF" w:themeFill="background1"/>
        <w:spacing w:after="0"/>
        <w:jc w:val="both"/>
        <w:rPr>
          <w:rFonts w:asciiTheme="majorHAnsi" w:eastAsia="TimesNewRoman" w:hAnsiTheme="majorHAnsi" w:cstheme="majorHAnsi"/>
          <w:b/>
          <w:color w:val="0D0D0D" w:themeColor="text1" w:themeTint="F2"/>
          <w:sz w:val="24"/>
          <w:szCs w:val="24"/>
          <w:lang w:val="ro-MD"/>
        </w:rPr>
      </w:pPr>
      <w:r w:rsidRPr="00D03737">
        <w:rPr>
          <w:rFonts w:asciiTheme="majorHAnsi" w:eastAsia="TimesNewRoman" w:hAnsiTheme="majorHAnsi" w:cstheme="majorHAnsi"/>
          <w:b/>
          <w:color w:val="0D0D0D" w:themeColor="text1" w:themeTint="F2"/>
          <w:sz w:val="24"/>
          <w:szCs w:val="24"/>
          <w:lang w:val="ro-MD"/>
        </w:rPr>
        <w:t>SEMNĂTURILE ECHIPEI DE AUDIT</w:t>
      </w:r>
    </w:p>
    <w:p w14:paraId="4DCE1C47" w14:textId="77777777" w:rsidR="0054713F" w:rsidRPr="00D03737" w:rsidRDefault="0054713F" w:rsidP="0054713F">
      <w:pPr>
        <w:pStyle w:val="NormalWeb"/>
        <w:spacing w:line="276" w:lineRule="auto"/>
        <w:ind w:firstLine="0"/>
        <w:rPr>
          <w:rFonts w:asciiTheme="majorHAnsi" w:hAnsiTheme="majorHAnsi" w:cstheme="majorHAnsi"/>
          <w:i/>
          <w:iCs/>
          <w:color w:val="0D0D0D" w:themeColor="text1" w:themeTint="F2"/>
          <w:sz w:val="20"/>
          <w:szCs w:val="20"/>
          <w:lang w:val="ro-MD"/>
        </w:rPr>
      </w:pPr>
    </w:p>
    <w:p w14:paraId="771FA356" w14:textId="77777777" w:rsidR="0054713F" w:rsidRPr="00D03737" w:rsidRDefault="0054713F" w:rsidP="001B0953">
      <w:pPr>
        <w:spacing w:after="0" w:line="240" w:lineRule="auto"/>
        <w:jc w:val="both"/>
        <w:rPr>
          <w:rFonts w:asciiTheme="majorHAnsi" w:eastAsia="Times New Roman" w:hAnsiTheme="majorHAnsi" w:cstheme="majorHAnsi"/>
          <w:b/>
          <w:i/>
          <w:color w:val="0D0D0D" w:themeColor="text1" w:themeTint="F2"/>
          <w:sz w:val="24"/>
          <w:szCs w:val="24"/>
          <w:lang w:val="ro-MD"/>
        </w:rPr>
      </w:pPr>
      <w:r w:rsidRPr="00D03737">
        <w:rPr>
          <w:rFonts w:asciiTheme="majorHAnsi" w:eastAsia="Times New Roman" w:hAnsiTheme="majorHAnsi" w:cstheme="majorHAnsi"/>
          <w:b/>
          <w:i/>
          <w:color w:val="0D0D0D" w:themeColor="text1" w:themeTint="F2"/>
          <w:sz w:val="24"/>
          <w:szCs w:val="24"/>
          <w:lang w:val="ro-MD"/>
        </w:rPr>
        <w:t xml:space="preserve">Responsabil de întocmirea Raportului de audit:  </w:t>
      </w:r>
    </w:p>
    <w:p w14:paraId="13CA0864" w14:textId="77777777" w:rsidR="0054713F" w:rsidRPr="00D03737" w:rsidRDefault="0054713F" w:rsidP="001B0953">
      <w:pPr>
        <w:spacing w:after="0" w:line="240" w:lineRule="auto"/>
        <w:jc w:val="both"/>
        <w:rPr>
          <w:rFonts w:asciiTheme="majorHAnsi" w:eastAsia="Times New Roman" w:hAnsiTheme="majorHAnsi" w:cstheme="majorHAnsi"/>
          <w:color w:val="0D0D0D" w:themeColor="text1" w:themeTint="F2"/>
          <w:sz w:val="24"/>
          <w:szCs w:val="24"/>
          <w:lang w:val="ro-MD"/>
        </w:rPr>
      </w:pPr>
      <w:r w:rsidRPr="00D03737">
        <w:rPr>
          <w:rFonts w:asciiTheme="majorHAnsi" w:eastAsia="Times New Roman" w:hAnsiTheme="majorHAnsi" w:cstheme="majorHAnsi"/>
          <w:color w:val="0D0D0D" w:themeColor="text1" w:themeTint="F2"/>
          <w:sz w:val="24"/>
          <w:szCs w:val="24"/>
          <w:lang w:val="ro-MD"/>
        </w:rPr>
        <w:t xml:space="preserve">Șeful Direcției de audit III din cadrul </w:t>
      </w:r>
    </w:p>
    <w:p w14:paraId="48B09867" w14:textId="77777777" w:rsidR="0054713F" w:rsidRPr="00D03737" w:rsidRDefault="0054713F" w:rsidP="001B0953">
      <w:pPr>
        <w:spacing w:after="0" w:line="240" w:lineRule="auto"/>
        <w:jc w:val="both"/>
        <w:rPr>
          <w:rFonts w:asciiTheme="majorHAnsi" w:hAnsiTheme="majorHAnsi" w:cstheme="majorHAnsi"/>
          <w:color w:val="0D0D0D" w:themeColor="text1" w:themeTint="F2"/>
          <w:sz w:val="24"/>
          <w:szCs w:val="24"/>
          <w:lang w:val="ro-MD"/>
        </w:rPr>
      </w:pPr>
      <w:r w:rsidRPr="00D03737">
        <w:rPr>
          <w:rFonts w:asciiTheme="majorHAnsi" w:hAnsiTheme="majorHAnsi" w:cstheme="majorHAnsi"/>
          <w:color w:val="0D0D0D" w:themeColor="text1" w:themeTint="F2"/>
          <w:sz w:val="24"/>
          <w:szCs w:val="24"/>
          <w:lang w:val="ro-MD"/>
        </w:rPr>
        <w:t>Direcției generale de audit V,</w:t>
      </w:r>
      <w:r w:rsidRPr="00D03737">
        <w:rPr>
          <w:rFonts w:asciiTheme="majorHAnsi" w:hAnsiTheme="majorHAnsi" w:cstheme="majorHAnsi"/>
          <w:color w:val="0D0D0D" w:themeColor="text1" w:themeTint="F2"/>
          <w:sz w:val="24"/>
          <w:szCs w:val="24"/>
          <w:lang w:val="ro-MD"/>
        </w:rPr>
        <w:tab/>
      </w:r>
      <w:r w:rsidRPr="00D03737">
        <w:rPr>
          <w:rFonts w:asciiTheme="majorHAnsi" w:hAnsiTheme="majorHAnsi" w:cstheme="majorHAnsi"/>
          <w:color w:val="0D0D0D" w:themeColor="text1" w:themeTint="F2"/>
          <w:sz w:val="24"/>
          <w:szCs w:val="24"/>
          <w:lang w:val="ro-MD"/>
        </w:rPr>
        <w:tab/>
        <w:t xml:space="preserve">                           </w:t>
      </w:r>
    </w:p>
    <w:p w14:paraId="39D38A79" w14:textId="77777777" w:rsidR="0054713F" w:rsidRPr="00D03737" w:rsidRDefault="0054713F" w:rsidP="001B0953">
      <w:pPr>
        <w:spacing w:after="0" w:line="240" w:lineRule="auto"/>
        <w:jc w:val="both"/>
        <w:rPr>
          <w:rFonts w:asciiTheme="majorHAnsi" w:eastAsia="Times New Roman" w:hAnsiTheme="majorHAnsi" w:cstheme="majorHAnsi"/>
          <w:color w:val="0D0D0D" w:themeColor="text1" w:themeTint="F2"/>
          <w:sz w:val="24"/>
          <w:szCs w:val="24"/>
          <w:lang w:val="ro-MD"/>
        </w:rPr>
      </w:pPr>
      <w:r w:rsidRPr="00D03737">
        <w:rPr>
          <w:rFonts w:asciiTheme="majorHAnsi" w:hAnsiTheme="majorHAnsi" w:cstheme="majorHAnsi"/>
          <w:color w:val="0D0D0D" w:themeColor="text1" w:themeTint="F2"/>
          <w:sz w:val="24"/>
          <w:szCs w:val="24"/>
          <w:lang w:val="ro-MD"/>
        </w:rPr>
        <w:t xml:space="preserve">Ion </w:t>
      </w:r>
      <w:r w:rsidRPr="007327A9">
        <w:rPr>
          <w:rFonts w:asciiTheme="majorHAnsi" w:hAnsiTheme="majorHAnsi" w:cstheme="majorHAnsi"/>
          <w:color w:val="0D0D0D" w:themeColor="text1" w:themeTint="F2"/>
          <w:sz w:val="24"/>
          <w:szCs w:val="24"/>
          <w:lang w:val="ro-MD"/>
        </w:rPr>
        <w:t>PLEȘCA</w:t>
      </w:r>
      <w:r w:rsidRPr="00D03737">
        <w:rPr>
          <w:rFonts w:asciiTheme="majorHAnsi" w:hAnsiTheme="majorHAnsi" w:cstheme="majorHAnsi"/>
          <w:color w:val="0D0D0D" w:themeColor="text1" w:themeTint="F2"/>
          <w:sz w:val="24"/>
          <w:szCs w:val="24"/>
          <w:lang w:val="ro-MD"/>
        </w:rPr>
        <w:t xml:space="preserve"> </w:t>
      </w:r>
    </w:p>
    <w:p w14:paraId="037422BF" w14:textId="77777777" w:rsidR="0054713F" w:rsidRPr="00D03737" w:rsidRDefault="0054713F" w:rsidP="001B0953">
      <w:pPr>
        <w:tabs>
          <w:tab w:val="left" w:pos="7513"/>
        </w:tabs>
        <w:spacing w:after="0" w:line="240" w:lineRule="auto"/>
        <w:rPr>
          <w:rFonts w:asciiTheme="majorHAnsi" w:eastAsia="Times New Roman" w:hAnsiTheme="majorHAnsi" w:cstheme="majorHAnsi"/>
          <w:bCs/>
          <w:iCs/>
          <w:color w:val="0D0D0D" w:themeColor="text1" w:themeTint="F2"/>
          <w:sz w:val="16"/>
          <w:szCs w:val="16"/>
          <w:lang w:val="ro-MD"/>
        </w:rPr>
      </w:pPr>
    </w:p>
    <w:p w14:paraId="1965A440" w14:textId="77777777" w:rsidR="0054713F" w:rsidRPr="00D03737" w:rsidRDefault="0054713F" w:rsidP="001B0953">
      <w:pPr>
        <w:tabs>
          <w:tab w:val="left" w:pos="7513"/>
        </w:tabs>
        <w:spacing w:after="0" w:line="240" w:lineRule="auto"/>
        <w:rPr>
          <w:rFonts w:asciiTheme="majorHAnsi" w:eastAsia="Times New Roman" w:hAnsiTheme="majorHAnsi" w:cstheme="majorHAnsi"/>
          <w:bCs/>
          <w:iCs/>
          <w:color w:val="0D0D0D" w:themeColor="text1" w:themeTint="F2"/>
          <w:sz w:val="16"/>
          <w:szCs w:val="16"/>
          <w:lang w:val="ro-MD"/>
        </w:rPr>
      </w:pPr>
    </w:p>
    <w:p w14:paraId="6B5ADAD4" w14:textId="77777777" w:rsidR="0054713F" w:rsidRPr="00D03737" w:rsidRDefault="0054713F" w:rsidP="001B0953">
      <w:pPr>
        <w:tabs>
          <w:tab w:val="left" w:pos="7513"/>
        </w:tabs>
        <w:spacing w:after="0" w:line="240" w:lineRule="auto"/>
        <w:rPr>
          <w:rFonts w:asciiTheme="majorHAnsi" w:eastAsia="Times New Roman" w:hAnsiTheme="majorHAnsi" w:cstheme="majorHAnsi"/>
          <w:b/>
          <w:i/>
          <w:iCs/>
          <w:color w:val="0D0D0D" w:themeColor="text1" w:themeTint="F2"/>
          <w:sz w:val="24"/>
          <w:szCs w:val="24"/>
          <w:lang w:val="ro-MD"/>
        </w:rPr>
      </w:pPr>
      <w:r w:rsidRPr="00D03737">
        <w:rPr>
          <w:rFonts w:asciiTheme="majorHAnsi" w:eastAsia="Times New Roman" w:hAnsiTheme="majorHAnsi" w:cstheme="majorHAnsi"/>
          <w:b/>
          <w:i/>
          <w:iCs/>
          <w:color w:val="0D0D0D" w:themeColor="text1" w:themeTint="F2"/>
          <w:sz w:val="24"/>
          <w:szCs w:val="24"/>
          <w:lang w:val="ro-MD"/>
        </w:rPr>
        <w:t>Responsabil de monitorizarea și asigurarea calității auditului:</w:t>
      </w:r>
    </w:p>
    <w:p w14:paraId="1789DDF8" w14:textId="77777777" w:rsidR="0054713F" w:rsidRPr="00D03737" w:rsidRDefault="0054713F" w:rsidP="001B0953">
      <w:pPr>
        <w:tabs>
          <w:tab w:val="left" w:pos="7513"/>
        </w:tabs>
        <w:spacing w:after="0" w:line="240" w:lineRule="auto"/>
        <w:rPr>
          <w:rFonts w:asciiTheme="majorHAnsi" w:eastAsia="Times New Roman" w:hAnsiTheme="majorHAnsi" w:cstheme="majorHAnsi"/>
          <w:bCs/>
          <w:color w:val="0D0D0D" w:themeColor="text1" w:themeTint="F2"/>
          <w:sz w:val="24"/>
          <w:szCs w:val="24"/>
          <w:lang w:val="ro-MD"/>
        </w:rPr>
      </w:pPr>
      <w:r w:rsidRPr="00D03737">
        <w:rPr>
          <w:rFonts w:asciiTheme="majorHAnsi" w:eastAsia="Times New Roman" w:hAnsiTheme="majorHAnsi" w:cstheme="majorHAnsi"/>
          <w:bCs/>
          <w:color w:val="0D0D0D" w:themeColor="text1" w:themeTint="F2"/>
          <w:sz w:val="24"/>
          <w:szCs w:val="24"/>
          <w:lang w:val="ro-MD"/>
        </w:rPr>
        <w:t>Șeful Direcției generale de audit V,</w:t>
      </w:r>
    </w:p>
    <w:p w14:paraId="1F153CC0" w14:textId="77777777" w:rsidR="00704B13" w:rsidRPr="00D03737" w:rsidRDefault="0054713F" w:rsidP="001B0953">
      <w:pPr>
        <w:tabs>
          <w:tab w:val="left" w:pos="7513"/>
        </w:tabs>
        <w:spacing w:after="0" w:line="240" w:lineRule="auto"/>
        <w:rPr>
          <w:rFonts w:asciiTheme="majorHAnsi" w:eastAsia="Times New Roman" w:hAnsiTheme="majorHAnsi" w:cstheme="majorHAnsi"/>
          <w:b/>
          <w:bCs/>
          <w:iCs/>
          <w:color w:val="0D0D0D" w:themeColor="text1" w:themeTint="F2"/>
          <w:sz w:val="24"/>
          <w:szCs w:val="24"/>
          <w:lang w:val="ro-MD"/>
        </w:rPr>
      </w:pPr>
      <w:r w:rsidRPr="00D03737">
        <w:rPr>
          <w:rFonts w:asciiTheme="majorHAnsi" w:eastAsia="Times New Roman" w:hAnsiTheme="majorHAnsi" w:cstheme="majorHAnsi"/>
          <w:bCs/>
          <w:iCs/>
          <w:color w:val="0D0D0D" w:themeColor="text1" w:themeTint="F2"/>
          <w:sz w:val="24"/>
          <w:szCs w:val="24"/>
          <w:lang w:val="ro-MD"/>
        </w:rPr>
        <w:t>Sergiu</w:t>
      </w:r>
      <w:r w:rsidRPr="00D03737">
        <w:rPr>
          <w:rFonts w:asciiTheme="majorHAnsi" w:eastAsia="Times New Roman" w:hAnsiTheme="majorHAnsi" w:cstheme="majorHAnsi"/>
          <w:b/>
          <w:bCs/>
          <w:iCs/>
          <w:color w:val="0D0D0D" w:themeColor="text1" w:themeTint="F2"/>
          <w:sz w:val="24"/>
          <w:szCs w:val="24"/>
          <w:lang w:val="ro-MD"/>
        </w:rPr>
        <w:t xml:space="preserve"> </w:t>
      </w:r>
      <w:r w:rsidRPr="007327A9">
        <w:rPr>
          <w:rFonts w:asciiTheme="majorHAnsi" w:eastAsia="Times New Roman" w:hAnsiTheme="majorHAnsi" w:cstheme="majorHAnsi"/>
          <w:bCs/>
          <w:iCs/>
          <w:color w:val="0D0D0D" w:themeColor="text1" w:themeTint="F2"/>
          <w:sz w:val="24"/>
          <w:szCs w:val="24"/>
          <w:lang w:val="ro-MD"/>
        </w:rPr>
        <w:t>ȘTIRBU</w:t>
      </w:r>
      <w:bookmarkEnd w:id="4"/>
      <w:bookmarkEnd w:id="5"/>
      <w:bookmarkEnd w:id="6"/>
    </w:p>
    <w:sectPr w:rsidR="00704B13" w:rsidRPr="00D03737" w:rsidSect="004D1B39">
      <w:footerReference w:type="default" r:id="rId13"/>
      <w:pgSz w:w="11906" w:h="16838" w:code="9"/>
      <w:pgMar w:top="851" w:right="851" w:bottom="851" w:left="1701" w:header="720"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286F" w14:textId="77777777" w:rsidR="004869D6" w:rsidRDefault="004869D6" w:rsidP="0054713F">
      <w:pPr>
        <w:spacing w:after="0" w:line="240" w:lineRule="auto"/>
      </w:pPr>
      <w:r>
        <w:separator/>
      </w:r>
    </w:p>
  </w:endnote>
  <w:endnote w:type="continuationSeparator" w:id="0">
    <w:p w14:paraId="1F953DF1" w14:textId="77777777" w:rsidR="004869D6" w:rsidRDefault="004869D6" w:rsidP="0054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50139"/>
      <w:docPartObj>
        <w:docPartGallery w:val="Page Numbers (Bottom of Page)"/>
        <w:docPartUnique/>
      </w:docPartObj>
    </w:sdtPr>
    <w:sdtEndPr>
      <w:rPr>
        <w:noProof/>
        <w:sz w:val="20"/>
      </w:rPr>
    </w:sdtEndPr>
    <w:sdtContent>
      <w:p w14:paraId="4346B42E" w14:textId="77777777" w:rsidR="00CC2F1F" w:rsidRPr="004C443F" w:rsidRDefault="00CC2F1F">
        <w:pPr>
          <w:pStyle w:val="Footer"/>
          <w:jc w:val="right"/>
          <w:rPr>
            <w:sz w:val="20"/>
          </w:rPr>
        </w:pPr>
        <w:r w:rsidRPr="004C443F">
          <w:rPr>
            <w:sz w:val="20"/>
          </w:rPr>
          <w:fldChar w:fldCharType="begin"/>
        </w:r>
        <w:r w:rsidRPr="004C443F">
          <w:rPr>
            <w:sz w:val="20"/>
          </w:rPr>
          <w:instrText xml:space="preserve"> PAGE   \* MERGEFORMAT </w:instrText>
        </w:r>
        <w:r w:rsidRPr="004C443F">
          <w:rPr>
            <w:sz w:val="20"/>
          </w:rPr>
          <w:fldChar w:fldCharType="separate"/>
        </w:r>
        <w:r>
          <w:rPr>
            <w:noProof/>
            <w:sz w:val="20"/>
          </w:rPr>
          <w:t>2</w:t>
        </w:r>
        <w:r w:rsidRPr="004C443F">
          <w:rPr>
            <w:noProof/>
            <w:sz w:val="20"/>
          </w:rPr>
          <w:fldChar w:fldCharType="end"/>
        </w:r>
      </w:p>
    </w:sdtContent>
  </w:sdt>
  <w:p w14:paraId="0A7B1DFC" w14:textId="77777777" w:rsidR="00CC2F1F" w:rsidRDefault="00CC2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620"/>
      <w:docPartObj>
        <w:docPartGallery w:val="Page Numbers (Bottom of Page)"/>
        <w:docPartUnique/>
      </w:docPartObj>
    </w:sdtPr>
    <w:sdtEndPr>
      <w:rPr>
        <w:noProof/>
      </w:rPr>
    </w:sdtEndPr>
    <w:sdtContent>
      <w:p w14:paraId="758EED4D" w14:textId="014D61D7" w:rsidR="00CC2F1F" w:rsidRDefault="00CC2F1F">
        <w:pPr>
          <w:pStyle w:val="Footer"/>
          <w:jc w:val="right"/>
        </w:pPr>
        <w:r w:rsidRPr="006C4B92">
          <w:rPr>
            <w:sz w:val="20"/>
          </w:rPr>
          <w:fldChar w:fldCharType="begin"/>
        </w:r>
        <w:r w:rsidRPr="006C4B92">
          <w:rPr>
            <w:sz w:val="20"/>
          </w:rPr>
          <w:instrText xml:space="preserve"> PAGE   \* MERGEFORMAT </w:instrText>
        </w:r>
        <w:r w:rsidRPr="006C4B92">
          <w:rPr>
            <w:sz w:val="20"/>
          </w:rPr>
          <w:fldChar w:fldCharType="separate"/>
        </w:r>
        <w:r w:rsidR="007327A9">
          <w:rPr>
            <w:noProof/>
            <w:sz w:val="20"/>
          </w:rPr>
          <w:t>9</w:t>
        </w:r>
        <w:r w:rsidRPr="006C4B92">
          <w:rPr>
            <w:noProof/>
            <w:sz w:val="20"/>
          </w:rPr>
          <w:fldChar w:fldCharType="end"/>
        </w:r>
      </w:p>
    </w:sdtContent>
  </w:sdt>
  <w:p w14:paraId="07328C40" w14:textId="77777777" w:rsidR="00CC2F1F" w:rsidRDefault="00CC2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D7E9E" w14:textId="77777777" w:rsidR="004869D6" w:rsidRDefault="004869D6" w:rsidP="0054713F">
      <w:pPr>
        <w:spacing w:after="0" w:line="240" w:lineRule="auto"/>
      </w:pPr>
      <w:r>
        <w:separator/>
      </w:r>
    </w:p>
  </w:footnote>
  <w:footnote w:type="continuationSeparator" w:id="0">
    <w:p w14:paraId="08C63208" w14:textId="77777777" w:rsidR="004869D6" w:rsidRDefault="004869D6" w:rsidP="0054713F">
      <w:pPr>
        <w:spacing w:after="0" w:line="240" w:lineRule="auto"/>
      </w:pPr>
      <w:r>
        <w:continuationSeparator/>
      </w:r>
    </w:p>
  </w:footnote>
  <w:footnote w:id="1">
    <w:p w14:paraId="20CB1F53"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Legea contabilității nr.</w:t>
      </w:r>
      <w:r w:rsidRPr="00E1270B">
        <w:rPr>
          <w:rFonts w:asciiTheme="majorHAnsi" w:eastAsia="Times New Roman" w:hAnsiTheme="majorHAnsi" w:cstheme="majorHAnsi"/>
          <w:sz w:val="16"/>
          <w:szCs w:val="16"/>
          <w:lang w:val="ro-MD"/>
        </w:rPr>
        <w:t xml:space="preserve">113-XVI din 27.04.2007 </w:t>
      </w:r>
      <w:r w:rsidRPr="00E1270B">
        <w:rPr>
          <w:rFonts w:asciiTheme="majorHAnsi" w:eastAsia="Times New Roman" w:hAnsiTheme="majorHAnsi" w:cstheme="majorHAnsi"/>
          <w:color w:val="0D0D0D" w:themeColor="text1" w:themeTint="F2"/>
          <w:sz w:val="16"/>
          <w:szCs w:val="16"/>
          <w:lang w:val="ro-MD"/>
        </w:rPr>
        <w:t>(în continuare – Legea nr.113-XVI din 27.04.2007)</w:t>
      </w:r>
      <w:r w:rsidRPr="00E1270B">
        <w:rPr>
          <w:rFonts w:asciiTheme="majorHAnsi" w:eastAsia="Times New Roman" w:hAnsiTheme="majorHAnsi" w:cstheme="majorHAnsi"/>
          <w:sz w:val="16"/>
          <w:szCs w:val="16"/>
          <w:lang w:val="ro-MD"/>
        </w:rPr>
        <w:t>;</w:t>
      </w:r>
      <w:r w:rsidRPr="00E1270B">
        <w:rPr>
          <w:rFonts w:asciiTheme="majorHAnsi" w:hAnsiTheme="majorHAnsi" w:cstheme="majorHAnsi"/>
          <w:sz w:val="16"/>
          <w:szCs w:val="16"/>
          <w:lang w:val="ro-MD"/>
        </w:rPr>
        <w:t xml:space="preserve"> </w:t>
      </w:r>
      <w:r w:rsidRPr="00E1270B">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nr.164 din 30.12.2016 „Cu privire la aprobarea Cerințelor la întocmirea Raportului narativ privind executarea bugetelor autorităților/instituțiilor bugetare”.</w:t>
      </w:r>
    </w:p>
  </w:footnote>
  <w:footnote w:id="2">
    <w:p w14:paraId="55DE11E6" w14:textId="2C7C5E2E"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color w:val="000000" w:themeColor="text1"/>
          <w:sz w:val="16"/>
          <w:szCs w:val="16"/>
          <w:lang w:val="ro-MD"/>
        </w:rPr>
        <w:t>Legea privind prețul normativ și modul de vânzare-cumpărare a pământului nr.1308-XIII din 25 iulie 1997;</w:t>
      </w:r>
      <w:r w:rsidRPr="00E1270B">
        <w:rPr>
          <w:rFonts w:asciiTheme="majorHAnsi" w:hAnsiTheme="majorHAnsi" w:cstheme="majorHAnsi"/>
          <w:sz w:val="16"/>
          <w:szCs w:val="16"/>
          <w:lang w:val="ro-MD"/>
        </w:rPr>
        <w:t xml:space="preserve"> </w:t>
      </w:r>
      <w:r w:rsidRPr="00C76441">
        <w:rPr>
          <w:rFonts w:asciiTheme="majorHAnsi" w:hAnsiTheme="majorHAnsi" w:cstheme="majorHAnsi"/>
          <w:sz w:val="16"/>
          <w:szCs w:val="16"/>
          <w:lang w:val="ro-MD"/>
        </w:rPr>
        <w:t xml:space="preserve">Ordinul </w:t>
      </w:r>
      <w:r w:rsidRPr="007327A9">
        <w:rPr>
          <w:rFonts w:asciiTheme="majorHAnsi" w:hAnsiTheme="majorHAnsi" w:cstheme="majorHAnsi"/>
          <w:sz w:val="16"/>
          <w:szCs w:val="16"/>
          <w:lang w:val="ro-MD"/>
        </w:rPr>
        <w:t xml:space="preserve">ministrului Finanțelor </w:t>
      </w:r>
      <w:r w:rsidRPr="00C76441">
        <w:rPr>
          <w:rFonts w:asciiTheme="majorHAnsi" w:hAnsiTheme="majorHAnsi" w:cstheme="majorHAnsi"/>
          <w:sz w:val="16"/>
          <w:szCs w:val="16"/>
          <w:lang w:val="ro-MD"/>
        </w:rPr>
        <w:t xml:space="preserve"> nr.216</w:t>
      </w:r>
      <w:r w:rsidRPr="007327A9">
        <w:rPr>
          <w:rFonts w:asciiTheme="majorHAnsi" w:hAnsiTheme="majorHAnsi" w:cstheme="majorHAnsi"/>
          <w:sz w:val="16"/>
          <w:szCs w:val="16"/>
          <w:lang w:val="ro-MD"/>
        </w:rPr>
        <w:t xml:space="preserve"> din 28.12.</w:t>
      </w:r>
      <w:r w:rsidRPr="00C76441">
        <w:rPr>
          <w:rFonts w:asciiTheme="majorHAnsi" w:hAnsiTheme="majorHAnsi" w:cstheme="majorHAnsi"/>
          <w:sz w:val="16"/>
          <w:szCs w:val="16"/>
          <w:lang w:val="ro-MD"/>
        </w:rPr>
        <w:t>2015.</w:t>
      </w:r>
    </w:p>
  </w:footnote>
  <w:footnote w:id="3">
    <w:p w14:paraId="090CEFAB" w14:textId="3D15A5DC" w:rsidR="00CC2F1F" w:rsidRPr="00E1270B" w:rsidRDefault="00CC2F1F" w:rsidP="00E1270B">
      <w:pPr>
        <w:pStyle w:val="FootnoteText"/>
        <w:spacing w:line="276" w:lineRule="auto"/>
        <w:jc w:val="both"/>
        <w:rPr>
          <w:rFonts w:asciiTheme="majorHAnsi" w:hAnsiTheme="majorHAnsi" w:cstheme="majorHAnsi"/>
          <w:bCs/>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bCs/>
          <w:sz w:val="16"/>
          <w:szCs w:val="16"/>
          <w:lang w:val="ro-MD"/>
        </w:rPr>
        <w:t xml:space="preserve">Pct.3.3.15. </w:t>
      </w:r>
      <w:r w:rsidRPr="00E1270B">
        <w:rPr>
          <w:rFonts w:asciiTheme="majorHAnsi" w:hAnsiTheme="majorHAnsi" w:cstheme="majorHAnsi"/>
          <w:bCs/>
          <w:sz w:val="16"/>
          <w:szCs w:val="16"/>
          <w:lang w:val="ro-MD"/>
        </w:rPr>
        <w:t>din Normele metodologice aprobate prin Ordinul ministrului Finanțelor nr.216 din 28.12.2015; art.13</w:t>
      </w:r>
      <w:r w:rsidRPr="00E1270B">
        <w:rPr>
          <w:rFonts w:asciiTheme="majorHAnsi" w:hAnsiTheme="majorHAnsi" w:cstheme="majorHAnsi"/>
          <w:bCs/>
          <w:sz w:val="16"/>
          <w:szCs w:val="16"/>
          <w:vertAlign w:val="superscript"/>
          <w:lang w:val="ro-MD"/>
        </w:rPr>
        <w:t xml:space="preserve">1 </w:t>
      </w:r>
      <w:r w:rsidRPr="00E1270B">
        <w:rPr>
          <w:rFonts w:asciiTheme="majorHAnsi" w:hAnsiTheme="majorHAnsi" w:cstheme="majorHAnsi"/>
          <w:bCs/>
          <w:sz w:val="16"/>
          <w:szCs w:val="16"/>
          <w:lang w:val="ro-MD"/>
        </w:rPr>
        <w:t xml:space="preserve">din Legea nr.303 din 13.12.2013 </w:t>
      </w:r>
      <w:r w:rsidR="00EC3F7E">
        <w:rPr>
          <w:rFonts w:asciiTheme="majorHAnsi" w:hAnsiTheme="majorHAnsi" w:cstheme="majorHAnsi"/>
          <w:bCs/>
          <w:sz w:val="16"/>
          <w:szCs w:val="16"/>
          <w:lang w:val="ro-MD"/>
        </w:rPr>
        <w:t>p</w:t>
      </w:r>
      <w:r w:rsidRPr="00E1270B">
        <w:rPr>
          <w:rFonts w:asciiTheme="majorHAnsi" w:hAnsiTheme="majorHAnsi" w:cstheme="majorHAnsi"/>
          <w:bCs/>
          <w:sz w:val="16"/>
          <w:szCs w:val="16"/>
          <w:lang w:val="ro-MD"/>
        </w:rPr>
        <w:t>rivind serviciul public de alimentare cu apă și de canalizare.</w:t>
      </w:r>
    </w:p>
  </w:footnote>
  <w:footnote w:id="4">
    <w:p w14:paraId="5BBC7F70" w14:textId="0288C0AB"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Conform datelor raportate la 31.12.2020 de Întreprinderea municipală „Apă Ungheni”</w:t>
      </w:r>
      <w:r>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fondată </w:t>
      </w:r>
      <w:r w:rsidRPr="00C76441">
        <w:rPr>
          <w:rFonts w:asciiTheme="majorHAnsi" w:hAnsiTheme="majorHAnsi" w:cstheme="majorHAnsi"/>
          <w:sz w:val="16"/>
          <w:szCs w:val="16"/>
          <w:lang w:val="ro-MD"/>
        </w:rPr>
        <w:t>de C</w:t>
      </w:r>
      <w:r w:rsidRPr="007327A9">
        <w:rPr>
          <w:rFonts w:asciiTheme="majorHAnsi" w:hAnsiTheme="majorHAnsi" w:cstheme="majorHAnsi"/>
          <w:sz w:val="16"/>
          <w:szCs w:val="16"/>
          <w:lang w:val="ro-MD"/>
        </w:rPr>
        <w:t>onsiliul raional</w:t>
      </w:r>
      <w:r w:rsidRPr="00C76441">
        <w:rPr>
          <w:rFonts w:asciiTheme="majorHAnsi" w:hAnsiTheme="majorHAnsi" w:cstheme="majorHAnsi"/>
          <w:sz w:val="16"/>
          <w:szCs w:val="16"/>
          <w:lang w:val="ro-MD"/>
        </w:rPr>
        <w:t xml:space="preserve"> Ungheni</w:t>
      </w:r>
      <w:r w:rsidRPr="00E1270B">
        <w:rPr>
          <w:rFonts w:asciiTheme="majorHAnsi" w:hAnsiTheme="majorHAnsi" w:cstheme="majorHAnsi"/>
          <w:sz w:val="16"/>
          <w:szCs w:val="16"/>
          <w:lang w:val="ro-MD"/>
        </w:rPr>
        <w:t>.</w:t>
      </w:r>
    </w:p>
  </w:footnote>
  <w:footnote w:id="5">
    <w:p w14:paraId="738DC5DC" w14:textId="53540822"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 xml:space="preserve">Metodologia cu privire la evaluarea rețelelor de gaze naturale, proprietate publică, aprobată </w:t>
      </w:r>
      <w:r w:rsidRPr="00C76441">
        <w:rPr>
          <w:rFonts w:asciiTheme="majorHAnsi" w:hAnsiTheme="majorHAnsi" w:cstheme="majorHAnsi"/>
          <w:sz w:val="16"/>
          <w:szCs w:val="16"/>
          <w:lang w:val="ro-MD"/>
        </w:rPr>
        <w:t>prin H</w:t>
      </w:r>
      <w:r>
        <w:rPr>
          <w:rFonts w:asciiTheme="majorHAnsi" w:hAnsiTheme="majorHAnsi" w:cstheme="majorHAnsi"/>
          <w:sz w:val="16"/>
          <w:szCs w:val="16"/>
          <w:lang w:val="ro-MD"/>
        </w:rPr>
        <w:t>otărârea Guvernului</w:t>
      </w:r>
      <w:r w:rsidRPr="00C76441">
        <w:rPr>
          <w:rFonts w:asciiTheme="majorHAnsi" w:hAnsiTheme="majorHAnsi" w:cstheme="majorHAnsi"/>
          <w:sz w:val="16"/>
          <w:szCs w:val="16"/>
          <w:lang w:val="ro-MD"/>
        </w:rPr>
        <w:t xml:space="preserve"> nr</w:t>
      </w:r>
      <w:r w:rsidRPr="00E1270B">
        <w:rPr>
          <w:rFonts w:asciiTheme="majorHAnsi" w:hAnsiTheme="majorHAnsi" w:cstheme="majorHAnsi"/>
          <w:sz w:val="16"/>
          <w:szCs w:val="16"/>
          <w:lang w:val="ro-MD"/>
        </w:rPr>
        <w:t>. 828 din 28.10.2013 (pct.15).</w:t>
      </w:r>
    </w:p>
  </w:footnote>
  <w:footnote w:id="6">
    <w:p w14:paraId="6057FF4B" w14:textId="59C8DA0B"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Actul de transmitere din 14.07.2017 și Lista drumurilor privind rezultatele inventarierii drumurilor locale de interes raional Ungheni.</w:t>
      </w:r>
    </w:p>
  </w:footnote>
  <w:footnote w:id="7">
    <w:p w14:paraId="2AE9C626"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Legea nr.113-XVI din 27.04.2007.</w:t>
      </w:r>
    </w:p>
  </w:footnote>
  <w:footnote w:id="8">
    <w:p w14:paraId="65637AD7" w14:textId="0412AEDE"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00A61F2E">
        <w:rPr>
          <w:rFonts w:asciiTheme="majorHAnsi" w:hAnsiTheme="majorHAnsi" w:cstheme="majorHAnsi"/>
          <w:sz w:val="16"/>
          <w:szCs w:val="16"/>
          <w:lang w:val="ro-MD"/>
        </w:rPr>
        <w:t>S</w:t>
      </w:r>
      <w:r w:rsidRPr="00E1270B">
        <w:rPr>
          <w:rFonts w:asciiTheme="majorHAnsi" w:hAnsiTheme="majorHAnsi" w:cstheme="majorHAnsi"/>
          <w:sz w:val="16"/>
          <w:szCs w:val="16"/>
          <w:lang w:val="ro-MD"/>
        </w:rPr>
        <w:t xml:space="preserve">ervicii de întreținere  a drumurilor publice locale </w:t>
      </w:r>
      <w:r w:rsidR="00A61F2E">
        <w:rPr>
          <w:rFonts w:asciiTheme="majorHAnsi" w:hAnsiTheme="majorHAnsi" w:cstheme="majorHAnsi"/>
          <w:sz w:val="16"/>
          <w:szCs w:val="16"/>
          <w:lang w:val="ro-MD"/>
        </w:rPr>
        <w:t>în</w:t>
      </w:r>
      <w:r w:rsidRPr="00E1270B">
        <w:rPr>
          <w:rFonts w:asciiTheme="majorHAnsi" w:hAnsiTheme="majorHAnsi" w:cstheme="majorHAnsi"/>
          <w:sz w:val="16"/>
          <w:szCs w:val="16"/>
          <w:lang w:val="ro-MD"/>
        </w:rPr>
        <w:t xml:space="preserve"> anii: 2019 – 71,8 mii lei; 2020 - 167,5 mii lei; contract reparație drum L385 – 302,7 mii lei.  </w:t>
      </w:r>
    </w:p>
  </w:footnote>
  <w:footnote w:id="9">
    <w:p w14:paraId="20EC8F92" w14:textId="5878C274"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Anexa nr.1 (pct.13) și Anexa nr.3 (pct.10) la Regulamentul aprobat </w:t>
      </w:r>
      <w:r w:rsidRPr="00C94665">
        <w:rPr>
          <w:rFonts w:asciiTheme="majorHAnsi" w:hAnsiTheme="majorHAnsi" w:cstheme="majorHAnsi"/>
          <w:sz w:val="16"/>
          <w:szCs w:val="16"/>
          <w:lang w:val="ro-MD"/>
        </w:rPr>
        <w:t>prin H</w:t>
      </w:r>
      <w:r>
        <w:rPr>
          <w:rFonts w:asciiTheme="majorHAnsi" w:hAnsiTheme="majorHAnsi" w:cstheme="majorHAnsi"/>
          <w:sz w:val="16"/>
          <w:szCs w:val="16"/>
          <w:lang w:val="ro-MD"/>
        </w:rPr>
        <w:t xml:space="preserve">otărârea </w:t>
      </w:r>
      <w:r w:rsidRPr="00C94665">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C94665">
        <w:rPr>
          <w:rFonts w:asciiTheme="majorHAnsi" w:hAnsiTheme="majorHAnsi" w:cstheme="majorHAnsi"/>
          <w:sz w:val="16"/>
          <w:szCs w:val="16"/>
          <w:lang w:val="ro-MD"/>
        </w:rPr>
        <w:t xml:space="preserve"> nr</w:t>
      </w:r>
      <w:r w:rsidRPr="00E1270B">
        <w:rPr>
          <w:rFonts w:asciiTheme="majorHAnsi" w:hAnsiTheme="majorHAnsi" w:cstheme="majorHAnsi"/>
          <w:sz w:val="16"/>
          <w:szCs w:val="16"/>
          <w:lang w:val="ro-MD"/>
        </w:rPr>
        <w:t>.876 din 22.12.2015 „Cu privire la asigurarea cu manuale a elevilor”.</w:t>
      </w:r>
    </w:p>
  </w:footnote>
  <w:footnote w:id="10">
    <w:p w14:paraId="2E4C9740" w14:textId="1AFAA73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 xml:space="preserve">Fondul special de manuale încadrat </w:t>
      </w:r>
      <w:r w:rsidR="00A61F2E" w:rsidRPr="00E1270B">
        <w:rPr>
          <w:rFonts w:asciiTheme="majorHAnsi" w:hAnsiTheme="majorHAnsi" w:cstheme="majorHAnsi"/>
          <w:sz w:val="16"/>
          <w:szCs w:val="16"/>
          <w:lang w:val="ro-MD"/>
        </w:rPr>
        <w:t>la situația din 31.12.2020</w:t>
      </w:r>
      <w:r w:rsidR="00A61F2E">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în schema de închiriere a 46 instituții de învățământ – 5,8 mil.lei</w:t>
      </w:r>
      <w:r>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și 0,7 mil.lei </w:t>
      </w:r>
      <w:r>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la Direcția educație. Pe anul 2020</w:t>
      </w:r>
      <w:r>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la Direcția educație</w:t>
      </w:r>
      <w:r>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 xml:space="preserve">intrări </w:t>
      </w:r>
      <w:r>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de 1,6 mil.lei</w:t>
      </w:r>
      <w:r>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și repartizate</w:t>
      </w:r>
      <w:r>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 xml:space="preserve"> </w:t>
      </w:r>
      <w:r>
        <w:rPr>
          <w:rFonts w:asciiTheme="majorHAnsi" w:hAnsiTheme="majorHAnsi" w:cstheme="majorHAnsi"/>
          <w:sz w:val="16"/>
          <w:szCs w:val="16"/>
          <w:lang w:val="ro-MD"/>
        </w:rPr>
        <w:t xml:space="preserve">de </w:t>
      </w:r>
      <w:r w:rsidRPr="00E1270B">
        <w:rPr>
          <w:rFonts w:asciiTheme="majorHAnsi" w:hAnsiTheme="majorHAnsi" w:cstheme="majorHAnsi"/>
          <w:sz w:val="16"/>
          <w:szCs w:val="16"/>
          <w:lang w:val="ro-MD"/>
        </w:rPr>
        <w:t>1,4 mil.lei.</w:t>
      </w:r>
    </w:p>
  </w:footnote>
  <w:footnote w:id="11">
    <w:p w14:paraId="282725C5"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eastAsia="Times New Roman" w:hAnsiTheme="majorHAnsi" w:cstheme="majorHAnsi"/>
          <w:color w:val="0D0D0D" w:themeColor="text1" w:themeTint="F2"/>
          <w:sz w:val="16"/>
          <w:szCs w:val="16"/>
          <w:lang w:val="ro-MD"/>
        </w:rPr>
        <w:t xml:space="preserve">Legea privind administrarea </w:t>
      </w:r>
      <w:proofErr w:type="spellStart"/>
      <w:r w:rsidRPr="00E1270B">
        <w:rPr>
          <w:rFonts w:asciiTheme="majorHAnsi" w:eastAsia="Times New Roman" w:hAnsiTheme="majorHAnsi" w:cstheme="majorHAnsi"/>
          <w:color w:val="0D0D0D" w:themeColor="text1" w:themeTint="F2"/>
          <w:sz w:val="16"/>
          <w:szCs w:val="16"/>
          <w:lang w:val="ro-MD"/>
        </w:rPr>
        <w:t>şi</w:t>
      </w:r>
      <w:proofErr w:type="spellEnd"/>
      <w:r w:rsidRPr="00E1270B">
        <w:rPr>
          <w:rFonts w:asciiTheme="majorHAnsi" w:eastAsia="Times New Roman" w:hAnsiTheme="majorHAnsi" w:cstheme="majorHAnsi"/>
          <w:color w:val="0D0D0D" w:themeColor="text1" w:themeTint="F2"/>
          <w:sz w:val="16"/>
          <w:szCs w:val="16"/>
          <w:lang w:val="ro-MD"/>
        </w:rPr>
        <w:t xml:space="preserve"> </w:t>
      </w:r>
      <w:proofErr w:type="spellStart"/>
      <w:r w:rsidRPr="00E1270B">
        <w:rPr>
          <w:rFonts w:asciiTheme="majorHAnsi" w:eastAsia="Times New Roman" w:hAnsiTheme="majorHAnsi" w:cstheme="majorHAnsi"/>
          <w:color w:val="0D0D0D" w:themeColor="text1" w:themeTint="F2"/>
          <w:sz w:val="16"/>
          <w:szCs w:val="16"/>
          <w:lang w:val="ro-MD"/>
        </w:rPr>
        <w:t>deetatizarea</w:t>
      </w:r>
      <w:proofErr w:type="spellEnd"/>
      <w:r w:rsidRPr="00E1270B">
        <w:rPr>
          <w:rFonts w:asciiTheme="majorHAnsi" w:eastAsia="Times New Roman" w:hAnsiTheme="majorHAnsi" w:cstheme="majorHAnsi"/>
          <w:color w:val="0D0D0D" w:themeColor="text1" w:themeTint="F2"/>
          <w:sz w:val="16"/>
          <w:szCs w:val="16"/>
          <w:lang w:val="ro-MD"/>
        </w:rPr>
        <w:t xml:space="preserve"> proprietății publice nr.121-XVI din 04.05.2007 (în continuare – Legea nr.121-XVI din 04.05.2007);</w:t>
      </w:r>
      <w:r w:rsidRPr="00E1270B">
        <w:rPr>
          <w:rFonts w:asciiTheme="majorHAnsi" w:hAnsiTheme="majorHAnsi" w:cstheme="majorHAnsi"/>
          <w:sz w:val="16"/>
          <w:szCs w:val="16"/>
          <w:lang w:val="ro-MD"/>
        </w:rPr>
        <w:t xml:space="preserve"> Legea privind delimitarea proprietății publice nr.29 din 05.04.2018; Legea </w:t>
      </w:r>
      <w:r w:rsidRPr="00E1270B">
        <w:rPr>
          <w:rFonts w:asciiTheme="majorHAnsi" w:eastAsia="Times New Roman" w:hAnsiTheme="majorHAnsi" w:cstheme="majorHAnsi"/>
          <w:color w:val="0D0D0D" w:themeColor="text1" w:themeTint="F2"/>
          <w:sz w:val="16"/>
          <w:szCs w:val="16"/>
          <w:lang w:val="ro-MD"/>
        </w:rPr>
        <w:t>nr.113-XVI din 27.04.2007.</w:t>
      </w:r>
    </w:p>
  </w:footnote>
  <w:footnote w:id="12">
    <w:p w14:paraId="2BD848DA" w14:textId="65A5E2FF" w:rsidR="00CC2F1F" w:rsidRPr="00E1270B" w:rsidRDefault="00CC2F1F" w:rsidP="00E1270B">
      <w:pPr>
        <w:pStyle w:val="FootnoteText"/>
        <w:spacing w:line="276" w:lineRule="auto"/>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Terenuri - 110,3 mil.lei</w:t>
      </w:r>
      <w:r>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clădiri – 4,1 mil.lei.</w:t>
      </w:r>
    </w:p>
  </w:footnote>
  <w:footnote w:id="13">
    <w:p w14:paraId="21E84E0F"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eastAsia="Times New Roman" w:hAnsiTheme="majorHAnsi" w:cstheme="majorHAnsi"/>
          <w:sz w:val="16"/>
          <w:szCs w:val="16"/>
          <w:lang w:val="ro-MD"/>
        </w:rPr>
        <w:t>Ordinul ministrului Finanțelor nr.164 din 30.12.2016 „Cu privire la aprobarea Cerințelor la întocmirea Raportului narativ privind executarea bugetelor autorităților/instituțiilor bugetare”.</w:t>
      </w:r>
    </w:p>
  </w:footnote>
  <w:footnote w:id="14">
    <w:p w14:paraId="4EA4248F" w14:textId="7A90E909"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i/>
          <w:sz w:val="16"/>
          <w:szCs w:val="16"/>
          <w:lang w:val="ro-MD"/>
        </w:rPr>
        <w:t>Compartimente</w:t>
      </w:r>
      <w:r w:rsidR="00647B8F">
        <w:rPr>
          <w:rFonts w:asciiTheme="majorHAnsi" w:hAnsiTheme="majorHAnsi" w:cstheme="majorHAnsi"/>
          <w:i/>
          <w:sz w:val="16"/>
          <w:szCs w:val="16"/>
          <w:lang w:val="ro-MD"/>
        </w:rPr>
        <w:t>le</w:t>
      </w:r>
      <w:r w:rsidRPr="00E1270B">
        <w:rPr>
          <w:rFonts w:asciiTheme="majorHAnsi" w:hAnsiTheme="majorHAnsi" w:cstheme="majorHAnsi"/>
          <w:i/>
          <w:sz w:val="16"/>
          <w:szCs w:val="16"/>
          <w:lang w:val="ro-MD"/>
        </w:rPr>
        <w:t xml:space="preserve"> obligatorii a</w:t>
      </w:r>
      <w:r>
        <w:rPr>
          <w:rFonts w:asciiTheme="majorHAnsi" w:hAnsiTheme="majorHAnsi" w:cstheme="majorHAnsi"/>
          <w:i/>
          <w:sz w:val="16"/>
          <w:szCs w:val="16"/>
          <w:lang w:val="ro-MD"/>
        </w:rPr>
        <w:t>le</w:t>
      </w:r>
      <w:r w:rsidRPr="00E1270B">
        <w:rPr>
          <w:rFonts w:asciiTheme="majorHAnsi" w:hAnsiTheme="majorHAnsi" w:cstheme="majorHAnsi"/>
          <w:i/>
          <w:sz w:val="16"/>
          <w:szCs w:val="16"/>
          <w:lang w:val="ro-MD"/>
        </w:rPr>
        <w:t xml:space="preserve"> Raportului narativ</w:t>
      </w:r>
      <w:r w:rsidRPr="00E1270B">
        <w:rPr>
          <w:rFonts w:asciiTheme="majorHAnsi" w:hAnsiTheme="majorHAnsi" w:cstheme="majorHAnsi"/>
          <w:sz w:val="16"/>
          <w:szCs w:val="16"/>
          <w:lang w:val="ro-MD"/>
        </w:rPr>
        <w:t>: 1. Execuția bugetelor pe venituri și cheltuieli; 2. Bilanț</w:t>
      </w:r>
      <w:r w:rsidR="00647B8F">
        <w:rPr>
          <w:rFonts w:asciiTheme="majorHAnsi" w:hAnsiTheme="majorHAnsi" w:cstheme="majorHAnsi"/>
          <w:sz w:val="16"/>
          <w:szCs w:val="16"/>
          <w:lang w:val="ro-MD"/>
        </w:rPr>
        <w:t xml:space="preserve">ul </w:t>
      </w:r>
      <w:r w:rsidRPr="00E1270B">
        <w:rPr>
          <w:rFonts w:asciiTheme="majorHAnsi" w:hAnsiTheme="majorHAnsi" w:cstheme="majorHAnsi"/>
          <w:sz w:val="16"/>
          <w:szCs w:val="16"/>
          <w:lang w:val="ro-MD"/>
        </w:rPr>
        <w:t>contabil; 3. Creanțe</w:t>
      </w:r>
      <w:r w:rsidR="00647B8F">
        <w:rPr>
          <w:rFonts w:asciiTheme="majorHAnsi" w:hAnsiTheme="majorHAnsi" w:cstheme="majorHAnsi"/>
          <w:sz w:val="16"/>
          <w:szCs w:val="16"/>
          <w:lang w:val="ro-MD"/>
        </w:rPr>
        <w:t>le</w:t>
      </w:r>
      <w:r w:rsidRPr="00E1270B">
        <w:rPr>
          <w:rFonts w:asciiTheme="majorHAnsi" w:hAnsiTheme="majorHAnsi" w:cstheme="majorHAnsi"/>
          <w:sz w:val="16"/>
          <w:szCs w:val="16"/>
          <w:lang w:val="ro-MD"/>
        </w:rPr>
        <w:t xml:space="preserve"> și datorii</w:t>
      </w:r>
      <w:r w:rsidR="00647B8F">
        <w:rPr>
          <w:rFonts w:asciiTheme="majorHAnsi" w:hAnsiTheme="majorHAnsi" w:cstheme="majorHAnsi"/>
          <w:sz w:val="16"/>
          <w:szCs w:val="16"/>
          <w:lang w:val="ro-MD"/>
        </w:rPr>
        <w:t>le</w:t>
      </w:r>
      <w:r w:rsidRPr="00E1270B">
        <w:rPr>
          <w:rFonts w:asciiTheme="majorHAnsi" w:hAnsiTheme="majorHAnsi" w:cstheme="majorHAnsi"/>
          <w:sz w:val="16"/>
          <w:szCs w:val="16"/>
          <w:lang w:val="ro-MD"/>
        </w:rPr>
        <w:t>; 4. Operațiunile consolidării; 5. Performanța pe programe; 6. Informația adițională.</w:t>
      </w:r>
    </w:p>
  </w:footnote>
  <w:footnote w:id="15">
    <w:p w14:paraId="6C35E5B9"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Fonts w:asciiTheme="majorHAnsi" w:hAnsiTheme="majorHAnsi" w:cstheme="majorHAnsi"/>
          <w:sz w:val="16"/>
          <w:szCs w:val="16"/>
          <w:vertAlign w:val="superscript"/>
          <w:lang w:val="ro-MD"/>
        </w:rPr>
        <w:footnoteRef/>
      </w:r>
      <w:r w:rsidRPr="00E1270B">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16">
    <w:p w14:paraId="28C54C78" w14:textId="2448F196" w:rsidR="00CC2F1F" w:rsidRPr="00E1270B" w:rsidRDefault="00CC2F1F" w:rsidP="00E1270B">
      <w:pPr>
        <w:pStyle w:val="FootnoteText"/>
        <w:spacing w:line="276" w:lineRule="auto"/>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color w:val="0D0D0D" w:themeColor="text1" w:themeTint="F2"/>
          <w:sz w:val="16"/>
          <w:szCs w:val="16"/>
          <w:lang w:val="ro-MD"/>
        </w:rPr>
        <w:t>Plan</w:t>
      </w:r>
      <w:r>
        <w:rPr>
          <w:rFonts w:asciiTheme="majorHAnsi" w:hAnsiTheme="majorHAnsi" w:cstheme="majorHAnsi"/>
          <w:color w:val="0D0D0D" w:themeColor="text1" w:themeTint="F2"/>
          <w:sz w:val="16"/>
          <w:szCs w:val="16"/>
          <w:lang w:val="ro-MD"/>
        </w:rPr>
        <w:t>ul</w:t>
      </w:r>
      <w:r w:rsidRPr="00E1270B">
        <w:rPr>
          <w:rFonts w:asciiTheme="majorHAnsi" w:hAnsiTheme="majorHAnsi" w:cstheme="majorHAnsi"/>
          <w:color w:val="0D0D0D" w:themeColor="text1" w:themeTint="F2"/>
          <w:sz w:val="16"/>
          <w:szCs w:val="16"/>
          <w:lang w:val="ro-MD"/>
        </w:rPr>
        <w:t xml:space="preserve"> de conturi, aprobat</w:t>
      </w:r>
      <w:r w:rsidRPr="00E1270B">
        <w:rPr>
          <w:rFonts w:asciiTheme="majorHAnsi" w:eastAsia="Times New Roman" w:hAnsiTheme="majorHAnsi" w:cstheme="majorHAnsi"/>
          <w:color w:val="0D0D0D" w:themeColor="text1" w:themeTint="F2"/>
          <w:sz w:val="16"/>
          <w:szCs w:val="16"/>
          <w:lang w:val="ro-MD"/>
        </w:rPr>
        <w:t xml:space="preserve"> prin Ordinul ministrului </w:t>
      </w:r>
      <w:r>
        <w:rPr>
          <w:rFonts w:asciiTheme="majorHAnsi" w:eastAsia="Times New Roman" w:hAnsiTheme="majorHAnsi" w:cstheme="majorHAnsi"/>
          <w:color w:val="0D0D0D" w:themeColor="text1" w:themeTint="F2"/>
          <w:sz w:val="16"/>
          <w:szCs w:val="16"/>
          <w:lang w:val="ro-MD"/>
        </w:rPr>
        <w:t>F</w:t>
      </w:r>
      <w:r w:rsidRPr="00E1270B">
        <w:rPr>
          <w:rFonts w:asciiTheme="majorHAnsi" w:eastAsia="Times New Roman" w:hAnsiTheme="majorHAnsi" w:cstheme="majorHAnsi"/>
          <w:color w:val="0D0D0D" w:themeColor="text1" w:themeTint="F2"/>
          <w:sz w:val="16"/>
          <w:szCs w:val="16"/>
          <w:lang w:val="ro-MD"/>
        </w:rPr>
        <w:t>inanțelor nr.216 din 28.12.2015</w:t>
      </w:r>
      <w:r>
        <w:rPr>
          <w:rFonts w:asciiTheme="majorHAnsi" w:eastAsia="Times New Roman" w:hAnsiTheme="majorHAnsi" w:cstheme="majorHAnsi"/>
          <w:color w:val="0D0D0D" w:themeColor="text1" w:themeTint="F2"/>
          <w:sz w:val="16"/>
          <w:szCs w:val="16"/>
          <w:lang w:val="ro-MD"/>
        </w:rPr>
        <w:t>.</w:t>
      </w:r>
    </w:p>
  </w:footnote>
  <w:footnote w:id="17">
    <w:p w14:paraId="53B488E7"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Legea nr.397-XV din 16.10.2003.</w:t>
      </w:r>
    </w:p>
  </w:footnote>
  <w:footnote w:id="18">
    <w:p w14:paraId="4FF4E17B"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Venituri proprii: taxele pentru resursele naturale; impozitul privat (conform apartenenței patrimoniului); alte venituri prevăzute de legislație.</w:t>
      </w:r>
    </w:p>
  </w:footnote>
  <w:footnote w:id="19">
    <w:p w14:paraId="007B042E" w14:textId="77777777" w:rsidR="00CC2F1F" w:rsidRPr="00E1270B" w:rsidRDefault="00CC2F1F" w:rsidP="00E1270B">
      <w:pPr>
        <w:spacing w:after="0"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Art.31 alin.(4) din Legea finanțelor publice şi responsabilității bugetar-fiscale nr.181 din 25.07.2014; art.32 și art.33 din Legea nr.397-XVI din 16.10.2003.</w:t>
      </w:r>
    </w:p>
  </w:footnote>
  <w:footnote w:id="20">
    <w:p w14:paraId="4A31CB58" w14:textId="1D68CFF3"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Investiții realizate în anul 2016 prin coparticiparea:  Consiliului raional Ungheni – 2,2 mil.lei (grant PNUD 100,0 mii euro) și a partenerului privat Green Energo SRL – 1,1 mil.lei.</w:t>
      </w:r>
    </w:p>
    <w:p w14:paraId="4ABA95B0" w14:textId="625F2E37" w:rsidR="00CC2F1F" w:rsidRPr="00E1270B" w:rsidRDefault="00561899" w:rsidP="00E1270B">
      <w:pPr>
        <w:pStyle w:val="FootnoteText"/>
        <w:spacing w:line="276" w:lineRule="auto"/>
        <w:jc w:val="both"/>
        <w:rPr>
          <w:rFonts w:asciiTheme="majorHAnsi" w:hAnsiTheme="majorHAnsi" w:cstheme="majorHAnsi"/>
          <w:sz w:val="16"/>
          <w:szCs w:val="16"/>
          <w:lang w:val="ro-MD"/>
        </w:rPr>
      </w:pPr>
      <w:r>
        <w:rPr>
          <w:rFonts w:asciiTheme="majorHAnsi" w:hAnsiTheme="majorHAnsi" w:cstheme="majorHAnsi"/>
          <w:sz w:val="16"/>
          <w:szCs w:val="16"/>
          <w:lang w:val="ro-MD"/>
        </w:rPr>
        <w:t>Alte i</w:t>
      </w:r>
      <w:r w:rsidR="00CC2F1F" w:rsidRPr="00C07ED6">
        <w:rPr>
          <w:rFonts w:asciiTheme="majorHAnsi" w:hAnsiTheme="majorHAnsi" w:cstheme="majorHAnsi"/>
          <w:sz w:val="16"/>
          <w:szCs w:val="16"/>
          <w:lang w:val="ro-MD"/>
        </w:rPr>
        <w:t>nvestiții realizate</w:t>
      </w:r>
      <w:r w:rsidR="00A61F2E">
        <w:rPr>
          <w:rFonts w:asciiTheme="majorHAnsi" w:hAnsiTheme="majorHAnsi" w:cstheme="majorHAnsi"/>
          <w:sz w:val="16"/>
          <w:szCs w:val="16"/>
          <w:lang w:val="ro-MD"/>
        </w:rPr>
        <w:t>,</w:t>
      </w:r>
      <w:r w:rsidR="00CC2F1F" w:rsidRPr="00E1270B">
        <w:rPr>
          <w:rFonts w:asciiTheme="majorHAnsi" w:hAnsiTheme="majorHAnsi" w:cstheme="majorHAnsi"/>
          <w:sz w:val="16"/>
          <w:szCs w:val="16"/>
          <w:lang w:val="ro-MD"/>
        </w:rPr>
        <w:t xml:space="preserve"> proiect PNUD „Energie și Biomasă”</w:t>
      </w:r>
      <w:r w:rsidR="00A61F2E">
        <w:rPr>
          <w:rFonts w:asciiTheme="majorHAnsi" w:hAnsiTheme="majorHAnsi" w:cstheme="majorHAnsi"/>
          <w:sz w:val="16"/>
          <w:szCs w:val="16"/>
          <w:lang w:val="ro-MD"/>
        </w:rPr>
        <w:t>,</w:t>
      </w:r>
      <w:r w:rsidR="00CC2F1F" w:rsidRPr="00E1270B">
        <w:rPr>
          <w:rFonts w:asciiTheme="majorHAnsi" w:hAnsiTheme="majorHAnsi" w:cstheme="majorHAnsi"/>
          <w:sz w:val="16"/>
          <w:szCs w:val="16"/>
          <w:lang w:val="ro-MD"/>
        </w:rPr>
        <w:t xml:space="preserve"> la Instituții publice din raionul Ungheni: LT Sculeni – 1,5 mil.lei; Gimnazii: Valea Mare – 1,1 mil.lei; Zagarancea – 1,0 mil.lei; Bumbăta – 1,1 mil.lei.</w:t>
      </w:r>
    </w:p>
  </w:footnote>
  <w:footnote w:id="21">
    <w:p w14:paraId="6F8CEFB1"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eastAsia="Times New Roman" w:hAnsiTheme="majorHAnsi" w:cstheme="majorHAnsi"/>
          <w:color w:val="0D0D0D" w:themeColor="text1" w:themeTint="F2"/>
          <w:sz w:val="16"/>
          <w:szCs w:val="16"/>
          <w:lang w:val="ro-MD" w:eastAsia="ru-RU"/>
        </w:rPr>
        <w:t>Legea finanțelor publice şi responsabilității bugetar-fiscale nr.181  din 25.07.2014; art.33 din Legea finanțelor publice locale nr.397-XV din 16.10.2003.</w:t>
      </w:r>
    </w:p>
  </w:footnote>
  <w:footnote w:id="22">
    <w:p w14:paraId="5648DD68" w14:textId="6C5484E2" w:rsidR="00CC2F1F" w:rsidRPr="00E1270B" w:rsidRDefault="00CC2F1F" w:rsidP="00E1270B">
      <w:pPr>
        <w:pStyle w:val="FootnoteText"/>
        <w:shd w:val="clear" w:color="auto" w:fill="FFFFFF" w:themeFill="background1"/>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Cheltuieli capitale suportate în anii 2018-2020 de: C</w:t>
      </w:r>
      <w:r w:rsidR="004B1160">
        <w:rPr>
          <w:rFonts w:asciiTheme="majorHAnsi" w:hAnsiTheme="majorHAnsi" w:cstheme="majorHAnsi"/>
          <w:sz w:val="16"/>
          <w:szCs w:val="16"/>
          <w:lang w:val="ro-MD"/>
        </w:rPr>
        <w:t>onsiliul raional</w:t>
      </w:r>
      <w:r w:rsidRPr="00E1270B">
        <w:rPr>
          <w:rFonts w:asciiTheme="majorHAnsi" w:hAnsiTheme="majorHAnsi" w:cstheme="majorHAnsi"/>
          <w:sz w:val="16"/>
          <w:szCs w:val="16"/>
          <w:lang w:val="ro-MD"/>
        </w:rPr>
        <w:t xml:space="preserve"> Ungheni</w:t>
      </w:r>
      <w:r w:rsidR="004B1160">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din fondul rutier – 57,7 mil. lei; ÎS ASD și transmise Consiliului raional Ungheni în sumă de 17,8</w:t>
      </w:r>
      <w:r>
        <w:rPr>
          <w:rFonts w:asciiTheme="majorHAnsi" w:hAnsiTheme="majorHAnsi" w:cstheme="majorHAnsi"/>
          <w:sz w:val="16"/>
          <w:szCs w:val="16"/>
          <w:lang w:val="ro-MD"/>
        </w:rPr>
        <w:t xml:space="preserve"> mil. lei.</w:t>
      </w:r>
      <w:r w:rsidRPr="00E1270B">
        <w:rPr>
          <w:rFonts w:asciiTheme="majorHAnsi" w:hAnsiTheme="majorHAnsi" w:cstheme="majorHAnsi"/>
          <w:sz w:val="16"/>
          <w:szCs w:val="16"/>
          <w:lang w:val="ro-MD"/>
        </w:rPr>
        <w:t xml:space="preserve"> </w:t>
      </w:r>
    </w:p>
  </w:footnote>
  <w:footnote w:id="23">
    <w:p w14:paraId="7DF342E3" w14:textId="6B172486"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Art.14 alin.(2) din Legea nr.229 din 23.09.2010; pct.4 din Regulamentul aprobat prin Ordinul </w:t>
      </w:r>
      <w:r w:rsidRPr="00E1270B">
        <w:rPr>
          <w:rFonts w:asciiTheme="majorHAnsi" w:hAnsiTheme="majorHAnsi" w:cstheme="majorHAnsi"/>
          <w:color w:val="000000"/>
          <w:sz w:val="16"/>
          <w:szCs w:val="16"/>
          <w:lang w:val="ro-MD"/>
        </w:rPr>
        <w:t>ministrului Finanțelor</w:t>
      </w:r>
      <w:r w:rsidRPr="00E1270B">
        <w:rPr>
          <w:rFonts w:asciiTheme="majorHAnsi" w:hAnsiTheme="majorHAnsi" w:cstheme="majorHAnsi"/>
          <w:sz w:val="16"/>
          <w:szCs w:val="16"/>
          <w:lang w:val="ro-MD"/>
        </w:rPr>
        <w:t xml:space="preserve"> nr.4 din 09.01.2019</w:t>
      </w:r>
      <w:r w:rsidR="004B1160">
        <w:rPr>
          <w:rFonts w:asciiTheme="majorHAnsi" w:hAnsiTheme="majorHAnsi" w:cstheme="majorHAnsi"/>
          <w:sz w:val="16"/>
          <w:szCs w:val="16"/>
          <w:lang w:val="ro-MD"/>
        </w:rPr>
        <w:t>.</w:t>
      </w:r>
    </w:p>
  </w:footnote>
  <w:footnote w:id="24">
    <w:p w14:paraId="7859FD51"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Art.15 din Legea nr.229 din 23.09.2010.</w:t>
      </w:r>
    </w:p>
  </w:footnote>
  <w:footnote w:id="25">
    <w:p w14:paraId="2F57FA32" w14:textId="1A6D7275" w:rsidR="00CC2F1F" w:rsidRPr="00E1270B" w:rsidRDefault="00CC2F1F" w:rsidP="00E1270B">
      <w:pPr>
        <w:spacing w:after="0" w:line="276" w:lineRule="auto"/>
        <w:jc w:val="both"/>
        <w:rPr>
          <w:rFonts w:asciiTheme="majorHAnsi" w:eastAsia="Times New Roman"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eastAsia="Times New Roman" w:hAnsiTheme="majorHAnsi" w:cstheme="majorHAnsi"/>
          <w:sz w:val="16"/>
          <w:szCs w:val="16"/>
          <w:lang w:val="ro-MD"/>
        </w:rPr>
        <w:t xml:space="preserve">Mediul de control: </w:t>
      </w:r>
      <w:r w:rsidRPr="00C07ED6">
        <w:rPr>
          <w:rFonts w:asciiTheme="majorHAnsi" w:eastAsia="Times New Roman" w:hAnsiTheme="majorHAnsi" w:cstheme="majorHAnsi"/>
          <w:sz w:val="16"/>
          <w:szCs w:val="16"/>
          <w:lang w:val="ro-MD"/>
        </w:rPr>
        <w:t>SNCI</w:t>
      </w:r>
      <w:r w:rsidRPr="00E1270B">
        <w:rPr>
          <w:rFonts w:asciiTheme="majorHAnsi" w:eastAsia="Times New Roman" w:hAnsiTheme="majorHAnsi" w:cstheme="majorHAnsi"/>
          <w:sz w:val="16"/>
          <w:szCs w:val="16"/>
          <w:lang w:val="ro-MD"/>
        </w:rPr>
        <w:t xml:space="preserve"> 1 - Etica și integritatea – sunt indicate ca executate, de fapt</w:t>
      </w:r>
      <w:r w:rsidR="009A2EBE">
        <w:rPr>
          <w:rFonts w:asciiTheme="majorHAnsi" w:eastAsia="Times New Roman" w:hAnsiTheme="majorHAnsi" w:cstheme="majorHAnsi"/>
          <w:sz w:val="16"/>
          <w:szCs w:val="16"/>
          <w:lang w:val="ro-MD"/>
        </w:rPr>
        <w:t>,</w:t>
      </w:r>
      <w:r w:rsidRPr="00E1270B">
        <w:rPr>
          <w:rFonts w:asciiTheme="majorHAnsi" w:eastAsia="Times New Roman" w:hAnsiTheme="majorHAnsi" w:cstheme="majorHAnsi"/>
          <w:sz w:val="16"/>
          <w:szCs w:val="16"/>
          <w:lang w:val="ro-MD"/>
        </w:rPr>
        <w:t xml:space="preserve"> lipsește un Cod de etică aprobat; SNCI 2 – Regulamentul de funcționare: nu este disponibil pentru a fi accesat; SNCI 4 – nu sunt definite responsabilitățile în fișele de post a</w:t>
      </w:r>
      <w:r w:rsidR="009A2EBE">
        <w:rPr>
          <w:rFonts w:asciiTheme="majorHAnsi" w:eastAsia="Times New Roman" w:hAnsiTheme="majorHAnsi" w:cstheme="majorHAnsi"/>
          <w:sz w:val="16"/>
          <w:szCs w:val="16"/>
          <w:lang w:val="ro-MD"/>
        </w:rPr>
        <w:t>le</w:t>
      </w:r>
      <w:r w:rsidRPr="00E1270B">
        <w:rPr>
          <w:rFonts w:asciiTheme="majorHAnsi" w:eastAsia="Times New Roman" w:hAnsiTheme="majorHAnsi" w:cstheme="majorHAnsi"/>
          <w:sz w:val="16"/>
          <w:szCs w:val="16"/>
          <w:lang w:val="ro-MD"/>
        </w:rPr>
        <w:t xml:space="preserve"> managerilor; SNCI 9 – nu sunt proceduri de identificare și evaluare de riscuri; opinia auditului intern nu reflectă veridic situația.</w:t>
      </w:r>
    </w:p>
  </w:footnote>
  <w:footnote w:id="26">
    <w:p w14:paraId="5D262E0C" w14:textId="5C9B71D8"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Notă: 46 instituții</w:t>
      </w:r>
      <w:r w:rsidR="009A2EBE">
        <w:rPr>
          <w:rFonts w:asciiTheme="majorHAnsi" w:hAnsiTheme="majorHAnsi" w:cstheme="majorHAnsi"/>
          <w:sz w:val="16"/>
          <w:szCs w:val="16"/>
          <w:lang w:val="ro-MD"/>
        </w:rPr>
        <w:t xml:space="preserve"> de</w:t>
      </w:r>
      <w:r w:rsidRPr="00E1270B">
        <w:rPr>
          <w:rFonts w:asciiTheme="majorHAnsi" w:hAnsiTheme="majorHAnsi" w:cstheme="majorHAnsi"/>
          <w:sz w:val="16"/>
          <w:szCs w:val="16"/>
          <w:lang w:val="ro-MD"/>
        </w:rPr>
        <w:t xml:space="preserve"> învățământ la autogestiune ce administrează mijloace fixe de circa 104,0 mil.lei </w:t>
      </w:r>
      <w:r w:rsidR="0003452D">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bilanț</w:t>
      </w:r>
      <w:r w:rsidR="0003452D">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și 333,6 mil.lei </w:t>
      </w:r>
      <w:r w:rsidR="0003452D">
        <w:rPr>
          <w:rFonts w:asciiTheme="majorHAnsi" w:hAnsiTheme="majorHAnsi" w:cstheme="majorHAnsi"/>
          <w:sz w:val="16"/>
          <w:szCs w:val="16"/>
          <w:lang w:val="ro-MD"/>
        </w:rPr>
        <w:t xml:space="preserve">- </w:t>
      </w:r>
      <w:proofErr w:type="spellStart"/>
      <w:r w:rsidRPr="00E1270B">
        <w:rPr>
          <w:rFonts w:asciiTheme="majorHAnsi" w:hAnsiTheme="majorHAnsi" w:cstheme="majorHAnsi"/>
          <w:sz w:val="16"/>
          <w:szCs w:val="16"/>
          <w:lang w:val="ro-MD"/>
        </w:rPr>
        <w:t>extrabilanț</w:t>
      </w:r>
      <w:proofErr w:type="spellEnd"/>
      <w:r w:rsidRPr="00E1270B">
        <w:rPr>
          <w:rFonts w:asciiTheme="majorHAnsi" w:hAnsiTheme="majorHAnsi" w:cstheme="majorHAnsi"/>
          <w:sz w:val="16"/>
          <w:szCs w:val="16"/>
          <w:lang w:val="ro-MD"/>
        </w:rPr>
        <w:t xml:space="preserve"> și cheltuieli de circa 196,0 mil.lei</w:t>
      </w:r>
      <w:r w:rsidR="009A2EBE">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sau 60,5 la sută din total</w:t>
      </w:r>
      <w:r w:rsidR="009A2EBE">
        <w:rPr>
          <w:rFonts w:asciiTheme="majorHAnsi" w:hAnsiTheme="majorHAnsi" w:cstheme="majorHAnsi"/>
          <w:sz w:val="16"/>
          <w:szCs w:val="16"/>
          <w:lang w:val="ro-MD"/>
        </w:rPr>
        <w:t>ul</w:t>
      </w:r>
      <w:r w:rsidRPr="00E1270B">
        <w:rPr>
          <w:rFonts w:asciiTheme="majorHAnsi" w:hAnsiTheme="majorHAnsi" w:cstheme="majorHAnsi"/>
          <w:sz w:val="16"/>
          <w:szCs w:val="16"/>
          <w:lang w:val="ro-MD"/>
        </w:rPr>
        <w:t xml:space="preserve"> buget</w:t>
      </w:r>
      <w:r w:rsidR="009A2EBE">
        <w:rPr>
          <w:rFonts w:asciiTheme="majorHAnsi" w:hAnsiTheme="majorHAnsi" w:cstheme="majorHAnsi"/>
          <w:sz w:val="16"/>
          <w:szCs w:val="16"/>
          <w:lang w:val="ro-MD"/>
        </w:rPr>
        <w:t>ului</w:t>
      </w:r>
      <w:r w:rsidRPr="00E1270B">
        <w:rPr>
          <w:rFonts w:asciiTheme="majorHAnsi" w:hAnsiTheme="majorHAnsi" w:cstheme="majorHAnsi"/>
          <w:sz w:val="16"/>
          <w:szCs w:val="16"/>
          <w:lang w:val="ro-MD"/>
        </w:rPr>
        <w:t xml:space="preserve"> raional.</w:t>
      </w:r>
    </w:p>
  </w:footnote>
  <w:footnote w:id="27">
    <w:p w14:paraId="666FA0AE"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hyperlink r:id="rId1" w:history="1">
        <w:r w:rsidRPr="00E1270B">
          <w:rPr>
            <w:rStyle w:val="Hyperlink"/>
            <w:rFonts w:asciiTheme="majorHAnsi" w:hAnsiTheme="majorHAnsi" w:cstheme="majorHAnsi"/>
            <w:sz w:val="16"/>
            <w:szCs w:val="16"/>
            <w:lang w:val="ro-MD"/>
          </w:rPr>
          <w:t>https://www.mf.gov.md/ro/content/controlul-financiar-public-intern</w:t>
        </w:r>
      </w:hyperlink>
      <w:r w:rsidRPr="00E1270B">
        <w:rPr>
          <w:rFonts w:asciiTheme="majorHAnsi" w:hAnsiTheme="majorHAnsi" w:cstheme="majorHAnsi"/>
          <w:sz w:val="16"/>
          <w:szCs w:val="16"/>
          <w:lang w:val="ro-MD"/>
        </w:rPr>
        <w:t xml:space="preserve"> </w:t>
      </w:r>
    </w:p>
  </w:footnote>
  <w:footnote w:id="28">
    <w:p w14:paraId="43C20781" w14:textId="526B59EA"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Tematici</w:t>
      </w:r>
      <w:r w:rsidR="009A2EBE">
        <w:rPr>
          <w:rFonts w:asciiTheme="majorHAnsi" w:hAnsiTheme="majorHAnsi" w:cstheme="majorHAnsi"/>
          <w:sz w:val="16"/>
          <w:szCs w:val="16"/>
          <w:lang w:val="ro-MD"/>
        </w:rPr>
        <w:t xml:space="preserve"> de</w:t>
      </w:r>
      <w:r w:rsidRPr="00E1270B">
        <w:rPr>
          <w:rFonts w:asciiTheme="majorHAnsi" w:hAnsiTheme="majorHAnsi" w:cstheme="majorHAnsi"/>
          <w:sz w:val="16"/>
          <w:szCs w:val="16"/>
          <w:lang w:val="ro-MD"/>
        </w:rPr>
        <w:t xml:space="preserve"> audit</w:t>
      </w:r>
      <w:r w:rsidR="009A2EBE">
        <w:rPr>
          <w:rFonts w:asciiTheme="majorHAnsi" w:hAnsiTheme="majorHAnsi" w:cstheme="majorHAnsi"/>
          <w:sz w:val="16"/>
          <w:szCs w:val="16"/>
          <w:lang w:val="ro-MD"/>
        </w:rPr>
        <w:t xml:space="preserve"> </w:t>
      </w:r>
      <w:r w:rsidR="00DE1A16">
        <w:rPr>
          <w:rFonts w:asciiTheme="majorHAnsi" w:hAnsiTheme="majorHAnsi" w:cstheme="majorHAnsi"/>
          <w:sz w:val="16"/>
          <w:szCs w:val="16"/>
          <w:lang w:val="ro-MD"/>
        </w:rPr>
        <w:t>pentru</w:t>
      </w:r>
      <w:r w:rsidRPr="00E1270B">
        <w:rPr>
          <w:rFonts w:asciiTheme="majorHAnsi" w:hAnsiTheme="majorHAnsi" w:cstheme="majorHAnsi"/>
          <w:sz w:val="16"/>
          <w:szCs w:val="16"/>
          <w:lang w:val="ro-MD"/>
        </w:rPr>
        <w:t xml:space="preserve"> a</w:t>
      </w:r>
      <w:r w:rsidR="009A2EBE">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2020: 1. Evaluarea modului de asigurare şi control al utilizării fondurilor</w:t>
      </w:r>
      <w:r w:rsidR="003B5A2D">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Centrul de reabilitare  şi integrare socială a bătrânilor din mun. Ungheni; 2. Evaluarea procesului de inventariere a activelor</w:t>
      </w:r>
      <w:r w:rsidR="003B5A2D">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IMSP  CS Valea- Mare;  3. Evaluarea procesului de management al resurselor umane</w:t>
      </w:r>
      <w:r w:rsidR="003B5A2D">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IMSP Centrul de sănătate Cornești; 4. Evaluarea procesului de salarizare</w:t>
      </w:r>
      <w:r w:rsidR="003B5A2D">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w:t>
      </w:r>
      <w:r w:rsidRPr="00C07ED6">
        <w:rPr>
          <w:rFonts w:asciiTheme="majorHAnsi" w:hAnsiTheme="majorHAnsi" w:cstheme="majorHAnsi"/>
          <w:sz w:val="16"/>
          <w:szCs w:val="16"/>
          <w:lang w:val="ro-MD"/>
        </w:rPr>
        <w:t>IP LT „Mateevici</w:t>
      </w:r>
      <w:r w:rsidRPr="00E1270B">
        <w:rPr>
          <w:rFonts w:asciiTheme="majorHAnsi" w:hAnsiTheme="majorHAnsi" w:cstheme="majorHAnsi"/>
          <w:sz w:val="16"/>
          <w:szCs w:val="16"/>
          <w:lang w:val="ro-MD"/>
        </w:rPr>
        <w:t>”; 5. Evaluarea procesului de achiziții</w:t>
      </w:r>
      <w:r w:rsidR="003B5A2D">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 xml:space="preserve"> IP LT Sculeni.</w:t>
      </w:r>
    </w:p>
  </w:footnote>
  <w:footnote w:id="29">
    <w:p w14:paraId="44679AC1" w14:textId="7685D70B"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Pct. 1.4.5. </w:t>
      </w:r>
      <w:r w:rsidRPr="00E1270B">
        <w:rPr>
          <w:rFonts w:asciiTheme="majorHAnsi" w:hAnsiTheme="majorHAnsi" w:cstheme="majorHAnsi"/>
          <w:sz w:val="16"/>
          <w:szCs w:val="16"/>
          <w:lang w:val="ro-MD"/>
        </w:rPr>
        <w:t xml:space="preserve">din Ordinul </w:t>
      </w:r>
      <w:r w:rsidR="000518DA">
        <w:rPr>
          <w:rFonts w:asciiTheme="majorHAnsi" w:hAnsiTheme="majorHAnsi" w:cstheme="majorHAnsi"/>
          <w:sz w:val="16"/>
          <w:szCs w:val="16"/>
          <w:lang w:val="ro-MD"/>
        </w:rPr>
        <w:t>ministrului Finanțelor nr.</w:t>
      </w:r>
      <w:r w:rsidRPr="00E1270B">
        <w:rPr>
          <w:rFonts w:asciiTheme="majorHAnsi" w:hAnsiTheme="majorHAnsi" w:cstheme="majorHAnsi"/>
          <w:sz w:val="16"/>
          <w:szCs w:val="16"/>
          <w:lang w:val="ro-MD"/>
        </w:rPr>
        <w:t xml:space="preserve"> 216</w:t>
      </w:r>
      <w:r w:rsidR="000518DA">
        <w:rPr>
          <w:rFonts w:asciiTheme="majorHAnsi" w:hAnsiTheme="majorHAnsi" w:cstheme="majorHAnsi"/>
          <w:sz w:val="16"/>
          <w:szCs w:val="16"/>
          <w:lang w:val="ro-MD"/>
        </w:rPr>
        <w:t xml:space="preserve"> din 28.12.</w:t>
      </w:r>
      <w:r w:rsidRPr="00E1270B">
        <w:rPr>
          <w:rFonts w:asciiTheme="majorHAnsi" w:hAnsiTheme="majorHAnsi" w:cstheme="majorHAnsi"/>
          <w:sz w:val="16"/>
          <w:szCs w:val="16"/>
          <w:lang w:val="ro-MD"/>
        </w:rPr>
        <w:t>2015.</w:t>
      </w:r>
    </w:p>
  </w:footnote>
  <w:footnote w:id="30">
    <w:p w14:paraId="4A427561" w14:textId="77777777" w:rsidR="000E3B65" w:rsidRPr="00E1270B" w:rsidRDefault="000E3B65" w:rsidP="000E3B65">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Pr>
          <w:rFonts w:asciiTheme="majorHAnsi" w:hAnsiTheme="majorHAnsi" w:cstheme="majorHAnsi"/>
          <w:sz w:val="16"/>
          <w:szCs w:val="16"/>
          <w:lang w:val="ro-MD"/>
        </w:rPr>
        <w:t>L</w:t>
      </w:r>
      <w:r w:rsidRPr="00E1270B">
        <w:rPr>
          <w:rFonts w:asciiTheme="majorHAnsi" w:hAnsiTheme="majorHAnsi" w:cstheme="majorHAnsi"/>
          <w:sz w:val="16"/>
          <w:szCs w:val="16"/>
          <w:lang w:val="ro-MD"/>
        </w:rPr>
        <w:t>a nivelul Aparatului președintelui</w:t>
      </w:r>
      <w:r>
        <w:rPr>
          <w:rFonts w:asciiTheme="majorHAnsi" w:hAnsiTheme="majorHAnsi" w:cstheme="majorHAnsi"/>
          <w:sz w:val="16"/>
          <w:szCs w:val="16"/>
          <w:lang w:val="ro-MD"/>
        </w:rPr>
        <w:t xml:space="preserve"> raionului </w:t>
      </w:r>
      <w:r w:rsidRPr="00E1270B">
        <w:rPr>
          <w:rFonts w:asciiTheme="majorHAnsi" w:hAnsiTheme="majorHAnsi" w:cstheme="majorHAnsi"/>
          <w:sz w:val="16"/>
          <w:szCs w:val="16"/>
          <w:lang w:val="ro-MD"/>
        </w:rPr>
        <w:t xml:space="preserve">, Direcției finanțe, Direcției educație, DASPF, Secției </w:t>
      </w:r>
      <w:r>
        <w:rPr>
          <w:rFonts w:asciiTheme="majorHAnsi" w:hAnsiTheme="majorHAnsi" w:cstheme="majorHAnsi"/>
          <w:sz w:val="16"/>
          <w:szCs w:val="16"/>
          <w:lang w:val="ro-MD"/>
        </w:rPr>
        <w:t>c</w:t>
      </w:r>
      <w:r w:rsidRPr="00E1270B">
        <w:rPr>
          <w:rFonts w:asciiTheme="majorHAnsi" w:hAnsiTheme="majorHAnsi" w:cstheme="majorHAnsi"/>
          <w:sz w:val="16"/>
          <w:szCs w:val="16"/>
          <w:lang w:val="ro-MD"/>
        </w:rPr>
        <w:t>ultură și a 46 instituții de învățământ.</w:t>
      </w:r>
    </w:p>
  </w:footnote>
  <w:footnote w:id="31">
    <w:p w14:paraId="5C01D917" w14:textId="6390D6A2"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w:t>
      </w:r>
      <w:r w:rsidRPr="00E1270B">
        <w:rPr>
          <w:rFonts w:asciiTheme="majorHAnsi" w:hAnsiTheme="majorHAnsi" w:cstheme="majorHAnsi"/>
          <w:sz w:val="16"/>
          <w:szCs w:val="16"/>
          <w:lang w:val="ro-MD"/>
        </w:rPr>
        <w:t xml:space="preserve">De exemplu, prin </w:t>
      </w:r>
      <w:r w:rsidR="000518DA">
        <w:rPr>
          <w:rFonts w:asciiTheme="majorHAnsi" w:hAnsiTheme="majorHAnsi" w:cstheme="majorHAnsi"/>
          <w:sz w:val="16"/>
          <w:szCs w:val="16"/>
          <w:lang w:val="ro-MD"/>
        </w:rPr>
        <w:t>D</w:t>
      </w:r>
      <w:r w:rsidRPr="00E1270B">
        <w:rPr>
          <w:rFonts w:asciiTheme="majorHAnsi" w:hAnsiTheme="majorHAnsi" w:cstheme="majorHAnsi"/>
          <w:sz w:val="16"/>
          <w:szCs w:val="16"/>
          <w:lang w:val="ro-MD"/>
        </w:rPr>
        <w:t>ispoziția președintelui raionului din 01.10.2015</w:t>
      </w:r>
      <w:r w:rsidR="000518DA">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a fost aprobată Politica de contabilitate a Consiliului raional Ungheni</w:t>
      </w:r>
      <w:r w:rsidR="000518DA">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și nu pentru Aparatul </w:t>
      </w:r>
      <w:r w:rsidR="000518DA">
        <w:rPr>
          <w:rFonts w:asciiTheme="majorHAnsi" w:hAnsiTheme="majorHAnsi" w:cstheme="majorHAnsi"/>
          <w:sz w:val="16"/>
          <w:szCs w:val="16"/>
          <w:lang w:val="ro-MD"/>
        </w:rPr>
        <w:t>p</w:t>
      </w:r>
      <w:r w:rsidRPr="00E1270B">
        <w:rPr>
          <w:rFonts w:asciiTheme="majorHAnsi" w:hAnsiTheme="majorHAnsi" w:cstheme="majorHAnsi"/>
          <w:sz w:val="16"/>
          <w:szCs w:val="16"/>
          <w:lang w:val="ro-MD"/>
        </w:rPr>
        <w:t>reședintelui raionului, politici c</w:t>
      </w:r>
      <w:r w:rsidR="000518DA">
        <w:rPr>
          <w:rFonts w:asciiTheme="majorHAnsi" w:hAnsiTheme="majorHAnsi" w:cstheme="majorHAnsi"/>
          <w:sz w:val="16"/>
          <w:szCs w:val="16"/>
          <w:lang w:val="ro-MD"/>
        </w:rPr>
        <w:t>ar</w:t>
      </w:r>
      <w:r w:rsidRPr="00E1270B">
        <w:rPr>
          <w:rFonts w:asciiTheme="majorHAnsi" w:hAnsiTheme="majorHAnsi" w:cstheme="majorHAnsi"/>
          <w:sz w:val="16"/>
          <w:szCs w:val="16"/>
          <w:lang w:val="ro-MD"/>
        </w:rPr>
        <w:t>e nu au fost modificate odată cu intrarea în vigoare</w:t>
      </w:r>
      <w:r w:rsidR="0071027E">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din 01.01.2016</w:t>
      </w:r>
      <w:r w:rsidR="0071027E">
        <w:rPr>
          <w:rFonts w:asciiTheme="majorHAnsi" w:hAnsiTheme="majorHAnsi" w:cstheme="majorHAnsi"/>
          <w:sz w:val="16"/>
          <w:szCs w:val="16"/>
          <w:lang w:val="ro-MD"/>
        </w:rPr>
        <w:t>,</w:t>
      </w:r>
      <w:r w:rsidRPr="00E1270B">
        <w:rPr>
          <w:rFonts w:asciiTheme="majorHAnsi" w:hAnsiTheme="majorHAnsi" w:cstheme="majorHAnsi"/>
          <w:sz w:val="16"/>
          <w:szCs w:val="16"/>
          <w:lang w:val="ro-MD"/>
        </w:rPr>
        <w:t xml:space="preserve"> a Planului de conturi contabile în sistemul bugetar şi a Normelor metodologice privind evidența contabilă şi raportarea financiară în sistemul bugetar.</w:t>
      </w:r>
    </w:p>
  </w:footnote>
  <w:footnote w:id="32">
    <w:p w14:paraId="43D66856"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Art.13 alin.(2) din Legea nr.113-XVI din 27.04.2007.</w:t>
      </w:r>
    </w:p>
  </w:footnote>
  <w:footnote w:id="33">
    <w:p w14:paraId="136D8024" w14:textId="77777777" w:rsidR="00CC2F1F" w:rsidRPr="00E1270B" w:rsidRDefault="00CC2F1F" w:rsidP="00E1270B">
      <w:pPr>
        <w:pStyle w:val="FootnoteText"/>
        <w:spacing w:line="276" w:lineRule="auto"/>
        <w:jc w:val="both"/>
        <w:rPr>
          <w:rFonts w:asciiTheme="majorHAnsi" w:hAnsiTheme="majorHAnsi" w:cstheme="majorHAnsi"/>
          <w:sz w:val="16"/>
          <w:szCs w:val="16"/>
          <w:lang w:val="ro-MD"/>
        </w:rPr>
      </w:pPr>
      <w:r w:rsidRPr="00E1270B">
        <w:rPr>
          <w:rStyle w:val="FootnoteReference"/>
          <w:rFonts w:asciiTheme="majorHAnsi" w:hAnsiTheme="majorHAnsi" w:cstheme="majorHAnsi"/>
          <w:sz w:val="16"/>
          <w:szCs w:val="16"/>
          <w:lang w:val="ro-MD"/>
        </w:rPr>
        <w:footnoteRef/>
      </w:r>
      <w:r w:rsidRPr="00E1270B">
        <w:rPr>
          <w:rFonts w:asciiTheme="majorHAnsi" w:hAnsiTheme="majorHAnsi" w:cstheme="majorHAnsi"/>
          <w:sz w:val="16"/>
          <w:szCs w:val="16"/>
          <w:lang w:val="ro-MD"/>
        </w:rPr>
        <w:t xml:space="preserve"> Legea nr.</w:t>
      </w:r>
      <w:r w:rsidRPr="00E1270B">
        <w:rPr>
          <w:rFonts w:asciiTheme="majorHAnsi" w:eastAsia="Times New Roman" w:hAnsiTheme="majorHAnsi" w:cstheme="majorHAnsi"/>
          <w:sz w:val="16"/>
          <w:szCs w:val="16"/>
          <w:lang w:val="ro-MD"/>
        </w:rPr>
        <w:t>113-XVI din 27.04.2007;</w:t>
      </w:r>
      <w:r w:rsidRPr="00E1270B">
        <w:rPr>
          <w:rFonts w:asciiTheme="majorHAnsi" w:hAnsiTheme="majorHAnsi" w:cstheme="majorHAnsi"/>
          <w:sz w:val="16"/>
          <w:szCs w:val="16"/>
          <w:lang w:val="ro-MD"/>
        </w:rPr>
        <w:t xml:space="preserve"> </w:t>
      </w:r>
      <w:r w:rsidRPr="00E1270B">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Ordinul ministrului Finanțelor nr.164 din 30.12.2016 „Cu privire la aprobarea Cerințelor la întocmirea Raportului narativ privind executarea bugetelor autorităților/instituțiilor bugetare”.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BB4"/>
    <w:multiLevelType w:val="hybridMultilevel"/>
    <w:tmpl w:val="8F5891C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8AC5042"/>
    <w:multiLevelType w:val="multilevel"/>
    <w:tmpl w:val="0E32FB5C"/>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3" w15:restartNumberingAfterBreak="0">
    <w:nsid w:val="18714A04"/>
    <w:multiLevelType w:val="hybridMultilevel"/>
    <w:tmpl w:val="80BAC57A"/>
    <w:lvl w:ilvl="0" w:tplc="0F244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B3F11"/>
    <w:multiLevelType w:val="multilevel"/>
    <w:tmpl w:val="63FE9592"/>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CD4774"/>
    <w:multiLevelType w:val="hybridMultilevel"/>
    <w:tmpl w:val="FA4E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45C3E"/>
    <w:multiLevelType w:val="multilevel"/>
    <w:tmpl w:val="E306E36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C511D7"/>
    <w:multiLevelType w:val="hybridMultilevel"/>
    <w:tmpl w:val="3EFA7BB4"/>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C3DB5"/>
    <w:multiLevelType w:val="hybridMultilevel"/>
    <w:tmpl w:val="5E2C2F98"/>
    <w:lvl w:ilvl="0" w:tplc="61A8DF72">
      <w:start w:val="1"/>
      <w:numFmt w:val="upperRoman"/>
      <w:lvlText w:val="%1."/>
      <w:lvlJc w:val="left"/>
      <w:pPr>
        <w:ind w:left="1080" w:hanging="720"/>
      </w:pPr>
      <w:rPr>
        <w:rFonts w:cs="Times New Roman" w:hint="default"/>
        <w:b/>
        <w:sz w:val="28"/>
        <w:szCs w:val="28"/>
      </w:rPr>
    </w:lvl>
    <w:lvl w:ilvl="1" w:tplc="3F0041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53654E"/>
    <w:multiLevelType w:val="multilevel"/>
    <w:tmpl w:val="C5AE591C"/>
    <w:lvl w:ilvl="0">
      <w:start w:val="5"/>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D35048"/>
    <w:multiLevelType w:val="multilevel"/>
    <w:tmpl w:val="BCB88574"/>
    <w:lvl w:ilvl="0">
      <w:start w:val="2"/>
      <w:numFmt w:val="upperRoman"/>
      <w:lvlText w:val="%1."/>
      <w:lvlJc w:val="left"/>
      <w:pPr>
        <w:ind w:left="1080" w:hanging="720"/>
      </w:pPr>
      <w:rPr>
        <w:rFonts w:hint="default"/>
      </w:rPr>
    </w:lvl>
    <w:lvl w:ilvl="1">
      <w:start w:val="1"/>
      <w:numFmt w:val="decimal"/>
      <w:isLgl/>
      <w:lvlText w:val="%1.%2."/>
      <w:lvlJc w:val="left"/>
      <w:pPr>
        <w:ind w:left="2340" w:hanging="360"/>
      </w:pPr>
      <w:rPr>
        <w:rFonts w:eastAsiaTheme="minorHAnsi" w:hint="default"/>
        <w:b/>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num w:numId="1">
    <w:abstractNumId w:val="8"/>
  </w:num>
  <w:num w:numId="2">
    <w:abstractNumId w:val="2"/>
  </w:num>
  <w:num w:numId="3">
    <w:abstractNumId w:val="10"/>
  </w:num>
  <w:num w:numId="4">
    <w:abstractNumId w:val="0"/>
  </w:num>
  <w:num w:numId="5">
    <w:abstractNumId w:val="3"/>
  </w:num>
  <w:num w:numId="6">
    <w:abstractNumId w:val="5"/>
  </w:num>
  <w:num w:numId="7">
    <w:abstractNumId w:val="7"/>
  </w:num>
  <w:num w:numId="8">
    <w:abstractNumId w:val="1"/>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3F"/>
    <w:rsid w:val="00001CEA"/>
    <w:rsid w:val="000020EE"/>
    <w:rsid w:val="00002F4D"/>
    <w:rsid w:val="000067FD"/>
    <w:rsid w:val="0001488A"/>
    <w:rsid w:val="00026BFA"/>
    <w:rsid w:val="0003020F"/>
    <w:rsid w:val="000326D1"/>
    <w:rsid w:val="00033ACE"/>
    <w:rsid w:val="0003452D"/>
    <w:rsid w:val="00035399"/>
    <w:rsid w:val="000518DA"/>
    <w:rsid w:val="00057730"/>
    <w:rsid w:val="00057D05"/>
    <w:rsid w:val="000603DA"/>
    <w:rsid w:val="0006069B"/>
    <w:rsid w:val="000635CC"/>
    <w:rsid w:val="0006629A"/>
    <w:rsid w:val="00080353"/>
    <w:rsid w:val="000817F9"/>
    <w:rsid w:val="00081D24"/>
    <w:rsid w:val="00084557"/>
    <w:rsid w:val="0008554C"/>
    <w:rsid w:val="000868B0"/>
    <w:rsid w:val="00086D40"/>
    <w:rsid w:val="00090283"/>
    <w:rsid w:val="00091BCE"/>
    <w:rsid w:val="0009366B"/>
    <w:rsid w:val="00097EC9"/>
    <w:rsid w:val="000A0F23"/>
    <w:rsid w:val="000A4B3F"/>
    <w:rsid w:val="000B3438"/>
    <w:rsid w:val="000B6805"/>
    <w:rsid w:val="000C1328"/>
    <w:rsid w:val="000D4959"/>
    <w:rsid w:val="000D52AD"/>
    <w:rsid w:val="000D55C4"/>
    <w:rsid w:val="000D6029"/>
    <w:rsid w:val="000E31FD"/>
    <w:rsid w:val="000E3B65"/>
    <w:rsid w:val="000E6E88"/>
    <w:rsid w:val="000F0BF7"/>
    <w:rsid w:val="000F3E8D"/>
    <w:rsid w:val="00101340"/>
    <w:rsid w:val="00110B42"/>
    <w:rsid w:val="00111F3A"/>
    <w:rsid w:val="001130D0"/>
    <w:rsid w:val="00113AB8"/>
    <w:rsid w:val="00114067"/>
    <w:rsid w:val="001201F7"/>
    <w:rsid w:val="00120A0E"/>
    <w:rsid w:val="00122DD1"/>
    <w:rsid w:val="001259D1"/>
    <w:rsid w:val="001325A0"/>
    <w:rsid w:val="00132EDA"/>
    <w:rsid w:val="00137FB2"/>
    <w:rsid w:val="001404BB"/>
    <w:rsid w:val="00140C76"/>
    <w:rsid w:val="00141ECE"/>
    <w:rsid w:val="00142D71"/>
    <w:rsid w:val="00144DCB"/>
    <w:rsid w:val="001452B4"/>
    <w:rsid w:val="0015467E"/>
    <w:rsid w:val="00157551"/>
    <w:rsid w:val="00163877"/>
    <w:rsid w:val="001670B7"/>
    <w:rsid w:val="00172C0E"/>
    <w:rsid w:val="0017392F"/>
    <w:rsid w:val="00173F05"/>
    <w:rsid w:val="00175092"/>
    <w:rsid w:val="00176E3D"/>
    <w:rsid w:val="00183C74"/>
    <w:rsid w:val="0018420D"/>
    <w:rsid w:val="0019791F"/>
    <w:rsid w:val="001A05E2"/>
    <w:rsid w:val="001A4734"/>
    <w:rsid w:val="001A63CE"/>
    <w:rsid w:val="001B0953"/>
    <w:rsid w:val="001B323F"/>
    <w:rsid w:val="001B5068"/>
    <w:rsid w:val="001B791A"/>
    <w:rsid w:val="001C030C"/>
    <w:rsid w:val="001C2450"/>
    <w:rsid w:val="001C7623"/>
    <w:rsid w:val="001C7EDB"/>
    <w:rsid w:val="001D0D77"/>
    <w:rsid w:val="001D1B3C"/>
    <w:rsid w:val="001D2BA9"/>
    <w:rsid w:val="001D2DED"/>
    <w:rsid w:val="001D4148"/>
    <w:rsid w:val="001D6D44"/>
    <w:rsid w:val="001D74F1"/>
    <w:rsid w:val="001E048C"/>
    <w:rsid w:val="001E131E"/>
    <w:rsid w:val="001E1C24"/>
    <w:rsid w:val="001E52CC"/>
    <w:rsid w:val="001E6049"/>
    <w:rsid w:val="001E7369"/>
    <w:rsid w:val="001F1F6E"/>
    <w:rsid w:val="001F255A"/>
    <w:rsid w:val="001F5977"/>
    <w:rsid w:val="001F6B26"/>
    <w:rsid w:val="001F7EC7"/>
    <w:rsid w:val="00200A2A"/>
    <w:rsid w:val="00201E0F"/>
    <w:rsid w:val="002038AB"/>
    <w:rsid w:val="0020391F"/>
    <w:rsid w:val="002045C5"/>
    <w:rsid w:val="00204B87"/>
    <w:rsid w:val="00207E76"/>
    <w:rsid w:val="00211C71"/>
    <w:rsid w:val="0021406B"/>
    <w:rsid w:val="00216021"/>
    <w:rsid w:val="00217306"/>
    <w:rsid w:val="002203CD"/>
    <w:rsid w:val="00222D82"/>
    <w:rsid w:val="00223832"/>
    <w:rsid w:val="00223D4C"/>
    <w:rsid w:val="00226FAE"/>
    <w:rsid w:val="00230BD5"/>
    <w:rsid w:val="00231269"/>
    <w:rsid w:val="002336C4"/>
    <w:rsid w:val="00233E9D"/>
    <w:rsid w:val="002357CF"/>
    <w:rsid w:val="00237302"/>
    <w:rsid w:val="0023758C"/>
    <w:rsid w:val="002412B2"/>
    <w:rsid w:val="002424D0"/>
    <w:rsid w:val="00244003"/>
    <w:rsid w:val="00245F01"/>
    <w:rsid w:val="00246B68"/>
    <w:rsid w:val="002522A8"/>
    <w:rsid w:val="00255079"/>
    <w:rsid w:val="00256FE1"/>
    <w:rsid w:val="0025710B"/>
    <w:rsid w:val="002600DE"/>
    <w:rsid w:val="00261F72"/>
    <w:rsid w:val="002620D8"/>
    <w:rsid w:val="0026649E"/>
    <w:rsid w:val="00271C8B"/>
    <w:rsid w:val="00272D7B"/>
    <w:rsid w:val="0027513F"/>
    <w:rsid w:val="00277DB3"/>
    <w:rsid w:val="00280F3C"/>
    <w:rsid w:val="00287B7F"/>
    <w:rsid w:val="00287FF7"/>
    <w:rsid w:val="00291AE4"/>
    <w:rsid w:val="00296A5F"/>
    <w:rsid w:val="002A20C4"/>
    <w:rsid w:val="002A6C39"/>
    <w:rsid w:val="002A721A"/>
    <w:rsid w:val="002B5FF5"/>
    <w:rsid w:val="002B77DA"/>
    <w:rsid w:val="002C1C38"/>
    <w:rsid w:val="002C5008"/>
    <w:rsid w:val="002C5491"/>
    <w:rsid w:val="002C5BC4"/>
    <w:rsid w:val="002C5FCB"/>
    <w:rsid w:val="002D4E00"/>
    <w:rsid w:val="002E5C5F"/>
    <w:rsid w:val="002F2172"/>
    <w:rsid w:val="002F4AC7"/>
    <w:rsid w:val="002F5499"/>
    <w:rsid w:val="002F61B9"/>
    <w:rsid w:val="00304213"/>
    <w:rsid w:val="0030734A"/>
    <w:rsid w:val="003106B3"/>
    <w:rsid w:val="00313EEE"/>
    <w:rsid w:val="00314C68"/>
    <w:rsid w:val="00316F00"/>
    <w:rsid w:val="0032229E"/>
    <w:rsid w:val="003224C8"/>
    <w:rsid w:val="00322D59"/>
    <w:rsid w:val="00327D85"/>
    <w:rsid w:val="00331F67"/>
    <w:rsid w:val="00332F0A"/>
    <w:rsid w:val="0033512D"/>
    <w:rsid w:val="00337375"/>
    <w:rsid w:val="00341731"/>
    <w:rsid w:val="00344DAB"/>
    <w:rsid w:val="00351ECD"/>
    <w:rsid w:val="0036192C"/>
    <w:rsid w:val="00363A40"/>
    <w:rsid w:val="003655B6"/>
    <w:rsid w:val="00367398"/>
    <w:rsid w:val="00376347"/>
    <w:rsid w:val="00385F58"/>
    <w:rsid w:val="00392079"/>
    <w:rsid w:val="0039425C"/>
    <w:rsid w:val="003947BE"/>
    <w:rsid w:val="003959F3"/>
    <w:rsid w:val="00396693"/>
    <w:rsid w:val="003976E3"/>
    <w:rsid w:val="00397958"/>
    <w:rsid w:val="003979D4"/>
    <w:rsid w:val="003A20ED"/>
    <w:rsid w:val="003B29F7"/>
    <w:rsid w:val="003B5A2D"/>
    <w:rsid w:val="003B7915"/>
    <w:rsid w:val="003C5F02"/>
    <w:rsid w:val="003D19AE"/>
    <w:rsid w:val="003D396D"/>
    <w:rsid w:val="003D40E3"/>
    <w:rsid w:val="003D5584"/>
    <w:rsid w:val="003D6BC9"/>
    <w:rsid w:val="003E16D7"/>
    <w:rsid w:val="003E4599"/>
    <w:rsid w:val="003E6E2E"/>
    <w:rsid w:val="003F592E"/>
    <w:rsid w:val="003F64E7"/>
    <w:rsid w:val="003F6622"/>
    <w:rsid w:val="003F6959"/>
    <w:rsid w:val="004014E1"/>
    <w:rsid w:val="00402BE1"/>
    <w:rsid w:val="00405CE3"/>
    <w:rsid w:val="00407C98"/>
    <w:rsid w:val="00410830"/>
    <w:rsid w:val="00410DFD"/>
    <w:rsid w:val="00413C72"/>
    <w:rsid w:val="00415069"/>
    <w:rsid w:val="00423180"/>
    <w:rsid w:val="00423254"/>
    <w:rsid w:val="00423941"/>
    <w:rsid w:val="00424670"/>
    <w:rsid w:val="00430FD6"/>
    <w:rsid w:val="004323EB"/>
    <w:rsid w:val="00441B82"/>
    <w:rsid w:val="00441BF0"/>
    <w:rsid w:val="00443336"/>
    <w:rsid w:val="00443FA0"/>
    <w:rsid w:val="00453504"/>
    <w:rsid w:val="00456FFE"/>
    <w:rsid w:val="00457CF0"/>
    <w:rsid w:val="00457EFC"/>
    <w:rsid w:val="00467319"/>
    <w:rsid w:val="00472DD8"/>
    <w:rsid w:val="00474F67"/>
    <w:rsid w:val="00476429"/>
    <w:rsid w:val="00482310"/>
    <w:rsid w:val="00483895"/>
    <w:rsid w:val="004861E9"/>
    <w:rsid w:val="0048648A"/>
    <w:rsid w:val="004869D6"/>
    <w:rsid w:val="00487B85"/>
    <w:rsid w:val="0049120D"/>
    <w:rsid w:val="004913C9"/>
    <w:rsid w:val="00493AA0"/>
    <w:rsid w:val="004A4789"/>
    <w:rsid w:val="004A6F14"/>
    <w:rsid w:val="004B1160"/>
    <w:rsid w:val="004B4FC0"/>
    <w:rsid w:val="004C3B89"/>
    <w:rsid w:val="004D1B39"/>
    <w:rsid w:val="004D452D"/>
    <w:rsid w:val="004E1B97"/>
    <w:rsid w:val="004E2F8A"/>
    <w:rsid w:val="004E50EA"/>
    <w:rsid w:val="004E66AF"/>
    <w:rsid w:val="004F07C5"/>
    <w:rsid w:val="004F0A53"/>
    <w:rsid w:val="004F39FC"/>
    <w:rsid w:val="004F474E"/>
    <w:rsid w:val="005026AF"/>
    <w:rsid w:val="00502DFC"/>
    <w:rsid w:val="00505F66"/>
    <w:rsid w:val="00506FC1"/>
    <w:rsid w:val="005073DA"/>
    <w:rsid w:val="00507F52"/>
    <w:rsid w:val="00510470"/>
    <w:rsid w:val="00512EA9"/>
    <w:rsid w:val="005148E1"/>
    <w:rsid w:val="0052011C"/>
    <w:rsid w:val="0052093B"/>
    <w:rsid w:val="00521119"/>
    <w:rsid w:val="00523E78"/>
    <w:rsid w:val="00525329"/>
    <w:rsid w:val="00525ABC"/>
    <w:rsid w:val="005327C4"/>
    <w:rsid w:val="00532A07"/>
    <w:rsid w:val="005368FA"/>
    <w:rsid w:val="00536D31"/>
    <w:rsid w:val="0054073D"/>
    <w:rsid w:val="00540D27"/>
    <w:rsid w:val="0054713F"/>
    <w:rsid w:val="005500F1"/>
    <w:rsid w:val="0055069A"/>
    <w:rsid w:val="00551A3E"/>
    <w:rsid w:val="00552ACB"/>
    <w:rsid w:val="005540A2"/>
    <w:rsid w:val="00554A3A"/>
    <w:rsid w:val="00557877"/>
    <w:rsid w:val="00561899"/>
    <w:rsid w:val="005649C1"/>
    <w:rsid w:val="00566A72"/>
    <w:rsid w:val="00567BE4"/>
    <w:rsid w:val="005730A6"/>
    <w:rsid w:val="00577FF6"/>
    <w:rsid w:val="005826E7"/>
    <w:rsid w:val="00586EA9"/>
    <w:rsid w:val="005877E1"/>
    <w:rsid w:val="00593E4E"/>
    <w:rsid w:val="0059418C"/>
    <w:rsid w:val="00596E48"/>
    <w:rsid w:val="005A03E9"/>
    <w:rsid w:val="005A0FFA"/>
    <w:rsid w:val="005A3740"/>
    <w:rsid w:val="005A792C"/>
    <w:rsid w:val="005B3D16"/>
    <w:rsid w:val="005C1602"/>
    <w:rsid w:val="005C4256"/>
    <w:rsid w:val="005C441D"/>
    <w:rsid w:val="005C4D5B"/>
    <w:rsid w:val="005C6113"/>
    <w:rsid w:val="005D0859"/>
    <w:rsid w:val="005D13E6"/>
    <w:rsid w:val="005D2410"/>
    <w:rsid w:val="005D2AE8"/>
    <w:rsid w:val="005D2E6E"/>
    <w:rsid w:val="005D737B"/>
    <w:rsid w:val="005E06F7"/>
    <w:rsid w:val="005E2AE1"/>
    <w:rsid w:val="005E4846"/>
    <w:rsid w:val="005E6A44"/>
    <w:rsid w:val="005E6E02"/>
    <w:rsid w:val="005E7640"/>
    <w:rsid w:val="005F27CA"/>
    <w:rsid w:val="005F4BCC"/>
    <w:rsid w:val="005F5225"/>
    <w:rsid w:val="005F67D9"/>
    <w:rsid w:val="005F6E3C"/>
    <w:rsid w:val="005F791F"/>
    <w:rsid w:val="00604C38"/>
    <w:rsid w:val="006122C4"/>
    <w:rsid w:val="00617E70"/>
    <w:rsid w:val="00623CB6"/>
    <w:rsid w:val="00624083"/>
    <w:rsid w:val="00631E08"/>
    <w:rsid w:val="0063462C"/>
    <w:rsid w:val="006360F1"/>
    <w:rsid w:val="006404DE"/>
    <w:rsid w:val="006418A8"/>
    <w:rsid w:val="006430C8"/>
    <w:rsid w:val="0064683D"/>
    <w:rsid w:val="00647952"/>
    <w:rsid w:val="00647B8F"/>
    <w:rsid w:val="0065054D"/>
    <w:rsid w:val="0065308C"/>
    <w:rsid w:val="00654776"/>
    <w:rsid w:val="00655149"/>
    <w:rsid w:val="00655154"/>
    <w:rsid w:val="0065579B"/>
    <w:rsid w:val="00664EC9"/>
    <w:rsid w:val="00665F17"/>
    <w:rsid w:val="00666625"/>
    <w:rsid w:val="006816F4"/>
    <w:rsid w:val="0068306B"/>
    <w:rsid w:val="006833B1"/>
    <w:rsid w:val="00690A3D"/>
    <w:rsid w:val="00691895"/>
    <w:rsid w:val="006926FA"/>
    <w:rsid w:val="00694DBF"/>
    <w:rsid w:val="00695399"/>
    <w:rsid w:val="00697D46"/>
    <w:rsid w:val="006A32C8"/>
    <w:rsid w:val="006A46E4"/>
    <w:rsid w:val="006B3670"/>
    <w:rsid w:val="006B3801"/>
    <w:rsid w:val="006B4F06"/>
    <w:rsid w:val="006B63F3"/>
    <w:rsid w:val="006B689E"/>
    <w:rsid w:val="006B75F3"/>
    <w:rsid w:val="006B7A92"/>
    <w:rsid w:val="006C1146"/>
    <w:rsid w:val="006C12C4"/>
    <w:rsid w:val="006C21C3"/>
    <w:rsid w:val="006C3C47"/>
    <w:rsid w:val="006C4294"/>
    <w:rsid w:val="006C45FD"/>
    <w:rsid w:val="006C4B92"/>
    <w:rsid w:val="006D6D10"/>
    <w:rsid w:val="006F0787"/>
    <w:rsid w:val="006F49BC"/>
    <w:rsid w:val="006F6676"/>
    <w:rsid w:val="006F7205"/>
    <w:rsid w:val="00702520"/>
    <w:rsid w:val="00702F3D"/>
    <w:rsid w:val="00704B13"/>
    <w:rsid w:val="00704B43"/>
    <w:rsid w:val="0071027E"/>
    <w:rsid w:val="00710C2A"/>
    <w:rsid w:val="00711E55"/>
    <w:rsid w:val="0071453B"/>
    <w:rsid w:val="00715013"/>
    <w:rsid w:val="0071745F"/>
    <w:rsid w:val="007245FB"/>
    <w:rsid w:val="00725A15"/>
    <w:rsid w:val="007269C0"/>
    <w:rsid w:val="00730461"/>
    <w:rsid w:val="007305FB"/>
    <w:rsid w:val="00730DAB"/>
    <w:rsid w:val="007316C7"/>
    <w:rsid w:val="007327A9"/>
    <w:rsid w:val="007333AC"/>
    <w:rsid w:val="00733872"/>
    <w:rsid w:val="00734810"/>
    <w:rsid w:val="00736943"/>
    <w:rsid w:val="007431FA"/>
    <w:rsid w:val="007454DE"/>
    <w:rsid w:val="007455D0"/>
    <w:rsid w:val="007458D3"/>
    <w:rsid w:val="00745DB0"/>
    <w:rsid w:val="00747FAF"/>
    <w:rsid w:val="00750014"/>
    <w:rsid w:val="007506E8"/>
    <w:rsid w:val="00752E20"/>
    <w:rsid w:val="00753998"/>
    <w:rsid w:val="00755C17"/>
    <w:rsid w:val="007565CE"/>
    <w:rsid w:val="00756898"/>
    <w:rsid w:val="00761E60"/>
    <w:rsid w:val="00762A39"/>
    <w:rsid w:val="007675B1"/>
    <w:rsid w:val="0077080E"/>
    <w:rsid w:val="00770A1D"/>
    <w:rsid w:val="007733FA"/>
    <w:rsid w:val="00775D24"/>
    <w:rsid w:val="00775E18"/>
    <w:rsid w:val="00775F8D"/>
    <w:rsid w:val="00777A01"/>
    <w:rsid w:val="00780682"/>
    <w:rsid w:val="00782B21"/>
    <w:rsid w:val="00782EEE"/>
    <w:rsid w:val="0078317D"/>
    <w:rsid w:val="0079155C"/>
    <w:rsid w:val="007A375B"/>
    <w:rsid w:val="007A4647"/>
    <w:rsid w:val="007B05FC"/>
    <w:rsid w:val="007B25E4"/>
    <w:rsid w:val="007B2BC4"/>
    <w:rsid w:val="007B51CE"/>
    <w:rsid w:val="007B5979"/>
    <w:rsid w:val="007B7055"/>
    <w:rsid w:val="007C0A1C"/>
    <w:rsid w:val="007C326F"/>
    <w:rsid w:val="007C4CCB"/>
    <w:rsid w:val="007C631F"/>
    <w:rsid w:val="007D076C"/>
    <w:rsid w:val="007D1336"/>
    <w:rsid w:val="007D27CD"/>
    <w:rsid w:val="007D4AB2"/>
    <w:rsid w:val="007E0560"/>
    <w:rsid w:val="007E0A52"/>
    <w:rsid w:val="007E297A"/>
    <w:rsid w:val="007E3352"/>
    <w:rsid w:val="007E572D"/>
    <w:rsid w:val="007E62E5"/>
    <w:rsid w:val="007E694B"/>
    <w:rsid w:val="007F0744"/>
    <w:rsid w:val="007F4825"/>
    <w:rsid w:val="007F5A1B"/>
    <w:rsid w:val="007F5C5E"/>
    <w:rsid w:val="007F691D"/>
    <w:rsid w:val="00802478"/>
    <w:rsid w:val="0080438F"/>
    <w:rsid w:val="00804E8D"/>
    <w:rsid w:val="008050C4"/>
    <w:rsid w:val="0080716E"/>
    <w:rsid w:val="008117D4"/>
    <w:rsid w:val="008120BC"/>
    <w:rsid w:val="00816A59"/>
    <w:rsid w:val="00824C58"/>
    <w:rsid w:val="00840903"/>
    <w:rsid w:val="00840AE5"/>
    <w:rsid w:val="0084594E"/>
    <w:rsid w:val="008476AA"/>
    <w:rsid w:val="00847919"/>
    <w:rsid w:val="00847D9E"/>
    <w:rsid w:val="00851ACD"/>
    <w:rsid w:val="00851B0F"/>
    <w:rsid w:val="00853574"/>
    <w:rsid w:val="00855477"/>
    <w:rsid w:val="00860240"/>
    <w:rsid w:val="008638A9"/>
    <w:rsid w:val="00863A86"/>
    <w:rsid w:val="00864093"/>
    <w:rsid w:val="008710EE"/>
    <w:rsid w:val="008728A6"/>
    <w:rsid w:val="00872A88"/>
    <w:rsid w:val="00873F76"/>
    <w:rsid w:val="00874334"/>
    <w:rsid w:val="00874E9B"/>
    <w:rsid w:val="00877B75"/>
    <w:rsid w:val="00877FB0"/>
    <w:rsid w:val="00880D3B"/>
    <w:rsid w:val="0088195E"/>
    <w:rsid w:val="00883805"/>
    <w:rsid w:val="00883B09"/>
    <w:rsid w:val="00885356"/>
    <w:rsid w:val="00885A47"/>
    <w:rsid w:val="00891268"/>
    <w:rsid w:val="00891C6C"/>
    <w:rsid w:val="00892751"/>
    <w:rsid w:val="00894A7B"/>
    <w:rsid w:val="008A175E"/>
    <w:rsid w:val="008A1B8E"/>
    <w:rsid w:val="008A3CDB"/>
    <w:rsid w:val="008A491A"/>
    <w:rsid w:val="008A4DA6"/>
    <w:rsid w:val="008A5741"/>
    <w:rsid w:val="008A5E94"/>
    <w:rsid w:val="008A65DA"/>
    <w:rsid w:val="008B1225"/>
    <w:rsid w:val="008B2606"/>
    <w:rsid w:val="008B470A"/>
    <w:rsid w:val="008B7B0A"/>
    <w:rsid w:val="008C163D"/>
    <w:rsid w:val="008C3315"/>
    <w:rsid w:val="008C45E5"/>
    <w:rsid w:val="008C5AFF"/>
    <w:rsid w:val="008D00EE"/>
    <w:rsid w:val="008D2291"/>
    <w:rsid w:val="008D278B"/>
    <w:rsid w:val="008D3EBA"/>
    <w:rsid w:val="008E03B8"/>
    <w:rsid w:val="008E2A21"/>
    <w:rsid w:val="008E50EA"/>
    <w:rsid w:val="008E6285"/>
    <w:rsid w:val="008E666A"/>
    <w:rsid w:val="008E6F39"/>
    <w:rsid w:val="008F1C8A"/>
    <w:rsid w:val="008F52C1"/>
    <w:rsid w:val="008F6EA2"/>
    <w:rsid w:val="0090411A"/>
    <w:rsid w:val="00904BE2"/>
    <w:rsid w:val="0090515D"/>
    <w:rsid w:val="0090710E"/>
    <w:rsid w:val="00907E8E"/>
    <w:rsid w:val="00911A16"/>
    <w:rsid w:val="00920D51"/>
    <w:rsid w:val="00923D43"/>
    <w:rsid w:val="00924B4F"/>
    <w:rsid w:val="00926434"/>
    <w:rsid w:val="009316E4"/>
    <w:rsid w:val="00932D28"/>
    <w:rsid w:val="00942A0F"/>
    <w:rsid w:val="00944FE2"/>
    <w:rsid w:val="0094537D"/>
    <w:rsid w:val="00951B73"/>
    <w:rsid w:val="00960C22"/>
    <w:rsid w:val="0096548C"/>
    <w:rsid w:val="0096770A"/>
    <w:rsid w:val="00971B15"/>
    <w:rsid w:val="009728A9"/>
    <w:rsid w:val="009755E3"/>
    <w:rsid w:val="00982898"/>
    <w:rsid w:val="009838B6"/>
    <w:rsid w:val="00984936"/>
    <w:rsid w:val="00985634"/>
    <w:rsid w:val="00986773"/>
    <w:rsid w:val="00996EA1"/>
    <w:rsid w:val="00997B60"/>
    <w:rsid w:val="009A1050"/>
    <w:rsid w:val="009A2EBE"/>
    <w:rsid w:val="009B1DA5"/>
    <w:rsid w:val="009B314C"/>
    <w:rsid w:val="009B3BA7"/>
    <w:rsid w:val="009B53DE"/>
    <w:rsid w:val="009B64DE"/>
    <w:rsid w:val="009B7DBA"/>
    <w:rsid w:val="009C1C01"/>
    <w:rsid w:val="009C2122"/>
    <w:rsid w:val="009C49D5"/>
    <w:rsid w:val="009C56D8"/>
    <w:rsid w:val="009F0008"/>
    <w:rsid w:val="009F0427"/>
    <w:rsid w:val="009F129C"/>
    <w:rsid w:val="009F143F"/>
    <w:rsid w:val="009F5134"/>
    <w:rsid w:val="009F6497"/>
    <w:rsid w:val="009F7F7B"/>
    <w:rsid w:val="00A02913"/>
    <w:rsid w:val="00A03515"/>
    <w:rsid w:val="00A03D05"/>
    <w:rsid w:val="00A0735E"/>
    <w:rsid w:val="00A10AF3"/>
    <w:rsid w:val="00A13B36"/>
    <w:rsid w:val="00A15022"/>
    <w:rsid w:val="00A16A37"/>
    <w:rsid w:val="00A16DB7"/>
    <w:rsid w:val="00A175EB"/>
    <w:rsid w:val="00A21510"/>
    <w:rsid w:val="00A2613A"/>
    <w:rsid w:val="00A30A27"/>
    <w:rsid w:val="00A3189B"/>
    <w:rsid w:val="00A35121"/>
    <w:rsid w:val="00A40A31"/>
    <w:rsid w:val="00A426EF"/>
    <w:rsid w:val="00A42CAB"/>
    <w:rsid w:val="00A4412A"/>
    <w:rsid w:val="00A46CA2"/>
    <w:rsid w:val="00A52C45"/>
    <w:rsid w:val="00A57B7A"/>
    <w:rsid w:val="00A61569"/>
    <w:rsid w:val="00A615E0"/>
    <w:rsid w:val="00A61F2E"/>
    <w:rsid w:val="00A659CA"/>
    <w:rsid w:val="00A707F1"/>
    <w:rsid w:val="00A72C62"/>
    <w:rsid w:val="00A74473"/>
    <w:rsid w:val="00A751A1"/>
    <w:rsid w:val="00A75296"/>
    <w:rsid w:val="00A76A4D"/>
    <w:rsid w:val="00A76E70"/>
    <w:rsid w:val="00A80B44"/>
    <w:rsid w:val="00A82BAF"/>
    <w:rsid w:val="00A9027D"/>
    <w:rsid w:val="00A945E8"/>
    <w:rsid w:val="00A94B6E"/>
    <w:rsid w:val="00AA11AD"/>
    <w:rsid w:val="00AA5BDC"/>
    <w:rsid w:val="00AA69EF"/>
    <w:rsid w:val="00AB30E7"/>
    <w:rsid w:val="00AB4BB1"/>
    <w:rsid w:val="00AB7C56"/>
    <w:rsid w:val="00AC005C"/>
    <w:rsid w:val="00AC1F2C"/>
    <w:rsid w:val="00AC4BFC"/>
    <w:rsid w:val="00AC641A"/>
    <w:rsid w:val="00AD110F"/>
    <w:rsid w:val="00AD19F1"/>
    <w:rsid w:val="00AD2B3A"/>
    <w:rsid w:val="00AD3515"/>
    <w:rsid w:val="00AD3F5E"/>
    <w:rsid w:val="00AD41EE"/>
    <w:rsid w:val="00AD499F"/>
    <w:rsid w:val="00AD68E3"/>
    <w:rsid w:val="00AD7CAA"/>
    <w:rsid w:val="00AE1BCD"/>
    <w:rsid w:val="00AE2C6B"/>
    <w:rsid w:val="00AE6E2E"/>
    <w:rsid w:val="00AE7874"/>
    <w:rsid w:val="00AF2A92"/>
    <w:rsid w:val="00AF3A76"/>
    <w:rsid w:val="00AF66D7"/>
    <w:rsid w:val="00AF7C19"/>
    <w:rsid w:val="00B004F5"/>
    <w:rsid w:val="00B0183C"/>
    <w:rsid w:val="00B0238E"/>
    <w:rsid w:val="00B05516"/>
    <w:rsid w:val="00B109D3"/>
    <w:rsid w:val="00B10B94"/>
    <w:rsid w:val="00B16883"/>
    <w:rsid w:val="00B217C5"/>
    <w:rsid w:val="00B24755"/>
    <w:rsid w:val="00B26347"/>
    <w:rsid w:val="00B30768"/>
    <w:rsid w:val="00B30F2E"/>
    <w:rsid w:val="00B33074"/>
    <w:rsid w:val="00B340E6"/>
    <w:rsid w:val="00B342A3"/>
    <w:rsid w:val="00B37CE6"/>
    <w:rsid w:val="00B4061A"/>
    <w:rsid w:val="00B40BD5"/>
    <w:rsid w:val="00B45429"/>
    <w:rsid w:val="00B4582E"/>
    <w:rsid w:val="00B5038B"/>
    <w:rsid w:val="00B50A37"/>
    <w:rsid w:val="00B51765"/>
    <w:rsid w:val="00B6135F"/>
    <w:rsid w:val="00B63726"/>
    <w:rsid w:val="00B63AE0"/>
    <w:rsid w:val="00B64506"/>
    <w:rsid w:val="00B652CE"/>
    <w:rsid w:val="00B65EC1"/>
    <w:rsid w:val="00B669BC"/>
    <w:rsid w:val="00B66E83"/>
    <w:rsid w:val="00B702EB"/>
    <w:rsid w:val="00B726AF"/>
    <w:rsid w:val="00B72C75"/>
    <w:rsid w:val="00B77C9F"/>
    <w:rsid w:val="00B84FD1"/>
    <w:rsid w:val="00B8527D"/>
    <w:rsid w:val="00B85DF8"/>
    <w:rsid w:val="00B86057"/>
    <w:rsid w:val="00B86341"/>
    <w:rsid w:val="00B94FE4"/>
    <w:rsid w:val="00BB45D3"/>
    <w:rsid w:val="00BB497D"/>
    <w:rsid w:val="00BC0FF6"/>
    <w:rsid w:val="00BC1102"/>
    <w:rsid w:val="00BC230C"/>
    <w:rsid w:val="00BC439E"/>
    <w:rsid w:val="00BD3057"/>
    <w:rsid w:val="00BD441E"/>
    <w:rsid w:val="00BD52D1"/>
    <w:rsid w:val="00BD77E0"/>
    <w:rsid w:val="00BE02E8"/>
    <w:rsid w:val="00BE136C"/>
    <w:rsid w:val="00BE2296"/>
    <w:rsid w:val="00BE2C63"/>
    <w:rsid w:val="00BE4136"/>
    <w:rsid w:val="00BE74A4"/>
    <w:rsid w:val="00BF2929"/>
    <w:rsid w:val="00BF3224"/>
    <w:rsid w:val="00BF55F0"/>
    <w:rsid w:val="00BF741C"/>
    <w:rsid w:val="00C00A62"/>
    <w:rsid w:val="00C0596D"/>
    <w:rsid w:val="00C05F8D"/>
    <w:rsid w:val="00C074B5"/>
    <w:rsid w:val="00C07D99"/>
    <w:rsid w:val="00C07ED6"/>
    <w:rsid w:val="00C119BC"/>
    <w:rsid w:val="00C11D3A"/>
    <w:rsid w:val="00C12D78"/>
    <w:rsid w:val="00C132F6"/>
    <w:rsid w:val="00C1479F"/>
    <w:rsid w:val="00C14C68"/>
    <w:rsid w:val="00C156AA"/>
    <w:rsid w:val="00C173DD"/>
    <w:rsid w:val="00C17A0C"/>
    <w:rsid w:val="00C331B2"/>
    <w:rsid w:val="00C34DBD"/>
    <w:rsid w:val="00C42863"/>
    <w:rsid w:val="00C4563A"/>
    <w:rsid w:val="00C4582D"/>
    <w:rsid w:val="00C519D2"/>
    <w:rsid w:val="00C54B76"/>
    <w:rsid w:val="00C562B6"/>
    <w:rsid w:val="00C6126B"/>
    <w:rsid w:val="00C62E9D"/>
    <w:rsid w:val="00C65310"/>
    <w:rsid w:val="00C6638C"/>
    <w:rsid w:val="00C67964"/>
    <w:rsid w:val="00C71CC5"/>
    <w:rsid w:val="00C726E3"/>
    <w:rsid w:val="00C737BC"/>
    <w:rsid w:val="00C76441"/>
    <w:rsid w:val="00C8373C"/>
    <w:rsid w:val="00C84533"/>
    <w:rsid w:val="00C85D2D"/>
    <w:rsid w:val="00C8613D"/>
    <w:rsid w:val="00C91310"/>
    <w:rsid w:val="00C91A9C"/>
    <w:rsid w:val="00C94665"/>
    <w:rsid w:val="00C9544C"/>
    <w:rsid w:val="00CA1375"/>
    <w:rsid w:val="00CB1606"/>
    <w:rsid w:val="00CB24CD"/>
    <w:rsid w:val="00CB56F4"/>
    <w:rsid w:val="00CB5B9F"/>
    <w:rsid w:val="00CB79DF"/>
    <w:rsid w:val="00CC2F1F"/>
    <w:rsid w:val="00CC4739"/>
    <w:rsid w:val="00CC778B"/>
    <w:rsid w:val="00CD14FC"/>
    <w:rsid w:val="00CD401D"/>
    <w:rsid w:val="00CD6E5F"/>
    <w:rsid w:val="00CD6EC0"/>
    <w:rsid w:val="00CE09AD"/>
    <w:rsid w:val="00CE6E32"/>
    <w:rsid w:val="00CE7D25"/>
    <w:rsid w:val="00CF0A3E"/>
    <w:rsid w:val="00CF4F23"/>
    <w:rsid w:val="00CF5FCA"/>
    <w:rsid w:val="00CF6A13"/>
    <w:rsid w:val="00D03737"/>
    <w:rsid w:val="00D0612B"/>
    <w:rsid w:val="00D07041"/>
    <w:rsid w:val="00D117AA"/>
    <w:rsid w:val="00D12C75"/>
    <w:rsid w:val="00D15B5B"/>
    <w:rsid w:val="00D16912"/>
    <w:rsid w:val="00D221B1"/>
    <w:rsid w:val="00D2262C"/>
    <w:rsid w:val="00D22F07"/>
    <w:rsid w:val="00D2522A"/>
    <w:rsid w:val="00D25628"/>
    <w:rsid w:val="00D30750"/>
    <w:rsid w:val="00D31083"/>
    <w:rsid w:val="00D316A9"/>
    <w:rsid w:val="00D31FBF"/>
    <w:rsid w:val="00D3219B"/>
    <w:rsid w:val="00D5279E"/>
    <w:rsid w:val="00D53AFB"/>
    <w:rsid w:val="00D55A99"/>
    <w:rsid w:val="00D57A4E"/>
    <w:rsid w:val="00D57FDF"/>
    <w:rsid w:val="00D64729"/>
    <w:rsid w:val="00D71CAF"/>
    <w:rsid w:val="00D72DD5"/>
    <w:rsid w:val="00D74011"/>
    <w:rsid w:val="00D87290"/>
    <w:rsid w:val="00D91F65"/>
    <w:rsid w:val="00D926E0"/>
    <w:rsid w:val="00D9317A"/>
    <w:rsid w:val="00D942D4"/>
    <w:rsid w:val="00D957C2"/>
    <w:rsid w:val="00D968AC"/>
    <w:rsid w:val="00DA0B1D"/>
    <w:rsid w:val="00DA2F72"/>
    <w:rsid w:val="00DA399A"/>
    <w:rsid w:val="00DA44C5"/>
    <w:rsid w:val="00DA576B"/>
    <w:rsid w:val="00DA7FEB"/>
    <w:rsid w:val="00DB1553"/>
    <w:rsid w:val="00DB4E90"/>
    <w:rsid w:val="00DB5330"/>
    <w:rsid w:val="00DC0CFF"/>
    <w:rsid w:val="00DC1CF7"/>
    <w:rsid w:val="00DC3DC5"/>
    <w:rsid w:val="00DC725B"/>
    <w:rsid w:val="00DC7742"/>
    <w:rsid w:val="00DC7EF4"/>
    <w:rsid w:val="00DD193A"/>
    <w:rsid w:val="00DD2151"/>
    <w:rsid w:val="00DE1A16"/>
    <w:rsid w:val="00DE1C3E"/>
    <w:rsid w:val="00DE5719"/>
    <w:rsid w:val="00DE6205"/>
    <w:rsid w:val="00DE793D"/>
    <w:rsid w:val="00DF1D6E"/>
    <w:rsid w:val="00DF5F89"/>
    <w:rsid w:val="00E04C10"/>
    <w:rsid w:val="00E1270B"/>
    <w:rsid w:val="00E13AE1"/>
    <w:rsid w:val="00E14426"/>
    <w:rsid w:val="00E156C0"/>
    <w:rsid w:val="00E22349"/>
    <w:rsid w:val="00E23567"/>
    <w:rsid w:val="00E23AA0"/>
    <w:rsid w:val="00E23E95"/>
    <w:rsid w:val="00E2518F"/>
    <w:rsid w:val="00E26F20"/>
    <w:rsid w:val="00E3136A"/>
    <w:rsid w:val="00E37F94"/>
    <w:rsid w:val="00E45641"/>
    <w:rsid w:val="00E45DD1"/>
    <w:rsid w:val="00E573D0"/>
    <w:rsid w:val="00E57EDE"/>
    <w:rsid w:val="00E613F0"/>
    <w:rsid w:val="00E64292"/>
    <w:rsid w:val="00E72420"/>
    <w:rsid w:val="00E81E82"/>
    <w:rsid w:val="00E85685"/>
    <w:rsid w:val="00E85A72"/>
    <w:rsid w:val="00E871DC"/>
    <w:rsid w:val="00E90CC1"/>
    <w:rsid w:val="00E95F7F"/>
    <w:rsid w:val="00EA1B4C"/>
    <w:rsid w:val="00EA2900"/>
    <w:rsid w:val="00EB1A04"/>
    <w:rsid w:val="00EB324D"/>
    <w:rsid w:val="00EB4C46"/>
    <w:rsid w:val="00EB6789"/>
    <w:rsid w:val="00EB7616"/>
    <w:rsid w:val="00EC06B7"/>
    <w:rsid w:val="00EC0A75"/>
    <w:rsid w:val="00EC2167"/>
    <w:rsid w:val="00EC2BF7"/>
    <w:rsid w:val="00EC3F7E"/>
    <w:rsid w:val="00ED0E9D"/>
    <w:rsid w:val="00ED1C1B"/>
    <w:rsid w:val="00EE490F"/>
    <w:rsid w:val="00EE6024"/>
    <w:rsid w:val="00EE6BE1"/>
    <w:rsid w:val="00EF336D"/>
    <w:rsid w:val="00F01B74"/>
    <w:rsid w:val="00F01F02"/>
    <w:rsid w:val="00F15F9B"/>
    <w:rsid w:val="00F20633"/>
    <w:rsid w:val="00F26B7E"/>
    <w:rsid w:val="00F33DF0"/>
    <w:rsid w:val="00F40CB1"/>
    <w:rsid w:val="00F41F69"/>
    <w:rsid w:val="00F6063B"/>
    <w:rsid w:val="00F60CA7"/>
    <w:rsid w:val="00F668CD"/>
    <w:rsid w:val="00F66BA1"/>
    <w:rsid w:val="00F70487"/>
    <w:rsid w:val="00F70901"/>
    <w:rsid w:val="00F73F6A"/>
    <w:rsid w:val="00F7537B"/>
    <w:rsid w:val="00F80E96"/>
    <w:rsid w:val="00F846D2"/>
    <w:rsid w:val="00F86566"/>
    <w:rsid w:val="00F86E29"/>
    <w:rsid w:val="00F87EBB"/>
    <w:rsid w:val="00F9547E"/>
    <w:rsid w:val="00F95F8E"/>
    <w:rsid w:val="00FA3F30"/>
    <w:rsid w:val="00FB2F09"/>
    <w:rsid w:val="00FB2F3F"/>
    <w:rsid w:val="00FB4168"/>
    <w:rsid w:val="00FB5E05"/>
    <w:rsid w:val="00FC53A2"/>
    <w:rsid w:val="00FC575A"/>
    <w:rsid w:val="00FC6047"/>
    <w:rsid w:val="00FC6D53"/>
    <w:rsid w:val="00FD2672"/>
    <w:rsid w:val="00FD4D21"/>
    <w:rsid w:val="00FE533B"/>
    <w:rsid w:val="00FE7A64"/>
    <w:rsid w:val="00FF0432"/>
    <w:rsid w:val="00FF069B"/>
    <w:rsid w:val="00FF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8FB2"/>
  <w15:chartTrackingRefBased/>
  <w15:docId w15:val="{1D2E71EA-B767-4758-9C20-8ABE52C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713F"/>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713F"/>
  </w:style>
  <w:style w:type="paragraph" w:styleId="FootnoteText">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Normal"/>
    <w:link w:val="FootnoteTextChar"/>
    <w:unhideWhenUsed/>
    <w:qFormat/>
    <w:rsid w:val="0054713F"/>
    <w:pPr>
      <w:spacing w:after="0" w:line="240" w:lineRule="auto"/>
    </w:pPr>
    <w:rPr>
      <w:rFonts w:ascii="Times New Roman" w:hAnsi="Times New Roman"/>
      <w:sz w:val="20"/>
      <w:szCs w:val="20"/>
    </w:rPr>
  </w:style>
  <w:style w:type="character" w:customStyle="1" w:styleId="FootnoteTextChar">
    <w:name w:val="Footnote Text Char"/>
    <w:aliases w:val="Char Char,Знак1 Char,Знак Char, Char Char, Знак1 Char, Знак Char,single space Char,footnote text Char,FOOTNOTES Char,fn Char,Footnote Text Char1 Char,Footnote Text Char2 Char Char,Footnote Text Char1 Char Char Char, Cha Char,Cha Char"/>
    <w:basedOn w:val="DefaultParagraphFont"/>
    <w:link w:val="FootnoteText"/>
    <w:rsid w:val="0054713F"/>
    <w:rPr>
      <w:rFonts w:ascii="Times New Roman" w:hAnsi="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FR"/>
    <w:basedOn w:val="DefaultParagraphFont"/>
    <w:link w:val="FNRefeCharChar"/>
    <w:uiPriority w:val="99"/>
    <w:unhideWhenUsed/>
    <w:rsid w:val="0054713F"/>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4713F"/>
    <w:pPr>
      <w:spacing w:after="0" w:line="240" w:lineRule="exact"/>
      <w:jc w:val="both"/>
    </w:pPr>
    <w:rPr>
      <w:vertAlign w:val="superscript"/>
    </w:rPr>
  </w:style>
  <w:style w:type="paragraph" w:styleId="ListParagraph">
    <w:name w:val="List Paragraph"/>
    <w:aliases w:val="List Paragraph 1,Абзац списка1,Scriptoria bullet points,strikethrough,standaard met opsomming,Bullets,References,Liste 1,List Paragraph nowy,Numbered List Paragraph,List Paragraph (numbered (a)),Medium Grid 1 - Accent 21,Dot pt,Stil3"/>
    <w:basedOn w:val="Normal"/>
    <w:link w:val="ListParagraphChar"/>
    <w:uiPriority w:val="34"/>
    <w:qFormat/>
    <w:rsid w:val="0054713F"/>
    <w:pPr>
      <w:ind w:left="720"/>
      <w:contextualSpacing/>
    </w:pPr>
  </w:style>
  <w:style w:type="character" w:customStyle="1" w:styleId="ListParagraphChar">
    <w:name w:val="List Paragraph Char"/>
    <w:aliases w:val="List Paragraph 1 Char,Абзац списка1 Char,Scriptoria bullet points Char,strikethrough Char,standaard met opsomming Char,Bullets Char,References Char,Liste 1 Char,List Paragraph nowy Char,Numbered List Paragraph Char,Dot pt Char"/>
    <w:link w:val="ListParagraph"/>
    <w:uiPriority w:val="34"/>
    <w:qFormat/>
    <w:rsid w:val="0054713F"/>
  </w:style>
  <w:style w:type="character" w:styleId="Hyperlink">
    <w:name w:val="Hyperlink"/>
    <w:basedOn w:val="DefaultParagraphFont"/>
    <w:uiPriority w:val="99"/>
    <w:unhideWhenUsed/>
    <w:rsid w:val="0054713F"/>
    <w:rPr>
      <w:color w:val="0563C1" w:themeColor="hyperlink"/>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54713F"/>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Normal"/>
    <w:link w:val="NormalWebChar"/>
    <w:uiPriority w:val="99"/>
    <w:unhideWhenUsed/>
    <w:qFormat/>
    <w:rsid w:val="0054713F"/>
    <w:pPr>
      <w:spacing w:after="0" w:line="240" w:lineRule="auto"/>
      <w:ind w:firstLine="567"/>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713F"/>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713F"/>
  </w:style>
  <w:style w:type="paragraph" w:customStyle="1" w:styleId="tt">
    <w:name w:val="tt"/>
    <w:basedOn w:val="Normal"/>
    <w:rsid w:val="00AD3F5E"/>
    <w:pPr>
      <w:spacing w:after="0" w:line="240" w:lineRule="auto"/>
      <w:jc w:val="center"/>
    </w:pPr>
    <w:rPr>
      <w:rFonts w:ascii="Times New Roman" w:eastAsiaTheme="minorEastAsia" w:hAnsi="Times New Roman" w:cs="Times New Roman"/>
      <w:b/>
      <w:bCs/>
      <w:sz w:val="24"/>
      <w:szCs w:val="24"/>
    </w:rPr>
  </w:style>
  <w:style w:type="paragraph" w:styleId="CommentText">
    <w:name w:val="annotation text"/>
    <w:basedOn w:val="Normal"/>
    <w:link w:val="CommentTextChar"/>
    <w:uiPriority w:val="99"/>
    <w:unhideWhenUsed/>
    <w:rsid w:val="00AA69EF"/>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A69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66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25"/>
    <w:rPr>
      <w:rFonts w:ascii="Segoe UI" w:hAnsi="Segoe UI" w:cs="Segoe UI"/>
      <w:sz w:val="18"/>
      <w:szCs w:val="18"/>
    </w:rPr>
  </w:style>
  <w:style w:type="paragraph" w:customStyle="1" w:styleId="md">
    <w:name w:val="md"/>
    <w:basedOn w:val="Normal"/>
    <w:rsid w:val="00755C17"/>
    <w:pPr>
      <w:spacing w:after="0" w:line="240" w:lineRule="auto"/>
      <w:ind w:firstLine="567"/>
      <w:jc w:val="both"/>
    </w:pPr>
    <w:rPr>
      <w:rFonts w:ascii="Times New Roman" w:eastAsia="Times New Roman" w:hAnsi="Times New Roman" w:cs="Times New Roman"/>
      <w:i/>
      <w:iCs/>
      <w:color w:val="663300"/>
      <w:sz w:val="20"/>
      <w:szCs w:val="20"/>
    </w:rPr>
  </w:style>
  <w:style w:type="character" w:styleId="SubtleEmphasis">
    <w:name w:val="Subtle Emphasis"/>
    <w:basedOn w:val="DefaultParagraphFont"/>
    <w:uiPriority w:val="19"/>
    <w:qFormat/>
    <w:rsid w:val="00ED0E9D"/>
    <w:rPr>
      <w:i/>
      <w:iCs/>
      <w:color w:val="404040" w:themeColor="text1" w:themeTint="BF"/>
    </w:rPr>
  </w:style>
  <w:style w:type="character" w:styleId="CommentReference">
    <w:name w:val="annotation reference"/>
    <w:basedOn w:val="DefaultParagraphFont"/>
    <w:uiPriority w:val="99"/>
    <w:semiHidden/>
    <w:unhideWhenUsed/>
    <w:rsid w:val="00245F01"/>
    <w:rPr>
      <w:sz w:val="16"/>
      <w:szCs w:val="16"/>
    </w:rPr>
  </w:style>
  <w:style w:type="paragraph" w:styleId="CommentSubject">
    <w:name w:val="annotation subject"/>
    <w:basedOn w:val="CommentText"/>
    <w:next w:val="CommentText"/>
    <w:link w:val="CommentSubjectChar"/>
    <w:uiPriority w:val="99"/>
    <w:semiHidden/>
    <w:unhideWhenUsed/>
    <w:rsid w:val="00245F01"/>
    <w:pPr>
      <w:spacing w:after="16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F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7406">
      <w:bodyDiv w:val="1"/>
      <w:marLeft w:val="0"/>
      <w:marRight w:val="0"/>
      <w:marTop w:val="0"/>
      <w:marBottom w:val="0"/>
      <w:divBdr>
        <w:top w:val="none" w:sz="0" w:space="0" w:color="auto"/>
        <w:left w:val="none" w:sz="0" w:space="0" w:color="auto"/>
        <w:bottom w:val="none" w:sz="0" w:space="0" w:color="auto"/>
        <w:right w:val="none" w:sz="0" w:space="0" w:color="auto"/>
      </w:divBdr>
    </w:div>
    <w:div w:id="18673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m.md/activitatea-curtii-de-conturi-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f.gov.md/ro/content/controlul-financiar-public-in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499E-B37A-4F3A-B25B-4AE1AD04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3372</Words>
  <Characters>19221</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Ştirbu Sergiu</cp:lastModifiedBy>
  <cp:revision>3</cp:revision>
  <cp:lastPrinted>2022-02-21T09:20:00Z</cp:lastPrinted>
  <dcterms:created xsi:type="dcterms:W3CDTF">2022-03-12T18:50:00Z</dcterms:created>
  <dcterms:modified xsi:type="dcterms:W3CDTF">2022-03-12T18:52:00Z</dcterms:modified>
</cp:coreProperties>
</file>