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5E33D" w14:textId="77777777" w:rsidR="008A006A" w:rsidRPr="0022511A" w:rsidRDefault="008A006A" w:rsidP="0022511A">
      <w:pPr>
        <w:pStyle w:val="cn"/>
        <w:tabs>
          <w:tab w:val="left" w:pos="540"/>
        </w:tabs>
        <w:spacing w:line="276" w:lineRule="auto"/>
        <w:ind w:firstLine="540"/>
        <w:rPr>
          <w:lang w:val="ru-MD"/>
        </w:rPr>
      </w:pPr>
      <w:bookmarkStart w:id="0" w:name="_GoBack"/>
      <w:bookmarkEnd w:id="0"/>
      <w:r w:rsidRPr="0022511A">
        <w:rPr>
          <w:noProof/>
          <w:sz w:val="26"/>
          <w:szCs w:val="26"/>
        </w:rPr>
        <w:drawing>
          <wp:inline distT="0" distB="0" distL="0" distR="0" wp14:anchorId="0A319F7F" wp14:editId="2CC08390">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4B7E9C53" w14:textId="77777777" w:rsidR="00A837B5" w:rsidRPr="0022511A" w:rsidRDefault="00A837B5" w:rsidP="0022511A">
      <w:pPr>
        <w:tabs>
          <w:tab w:val="left" w:pos="540"/>
        </w:tabs>
        <w:spacing w:line="240" w:lineRule="auto"/>
        <w:ind w:firstLine="540"/>
        <w:jc w:val="right"/>
        <w:rPr>
          <w:rFonts w:ascii="Calibri Light" w:hAnsi="Calibri Light" w:cs="Calibri Light"/>
          <w:b/>
          <w:sz w:val="24"/>
          <w:szCs w:val="24"/>
          <w:u w:val="single"/>
          <w:lang w:val="ru-MD"/>
        </w:rPr>
      </w:pPr>
      <w:r w:rsidRPr="0022511A">
        <w:rPr>
          <w:rFonts w:ascii="Calibri Light" w:hAnsi="Calibri Light" w:cs="Calibri Light"/>
          <w:b/>
          <w:sz w:val="24"/>
          <w:szCs w:val="24"/>
          <w:u w:val="single"/>
          <w:lang w:val="ru-MD"/>
        </w:rPr>
        <w:t>ПЕРЕВОД</w:t>
      </w:r>
    </w:p>
    <w:p w14:paraId="53400653" w14:textId="77777777" w:rsidR="00A837B5" w:rsidRPr="0022511A" w:rsidRDefault="00A837B5" w:rsidP="0022511A">
      <w:pPr>
        <w:tabs>
          <w:tab w:val="left" w:pos="540"/>
        </w:tabs>
        <w:spacing w:after="0" w:line="240" w:lineRule="auto"/>
        <w:ind w:firstLine="540"/>
        <w:jc w:val="center"/>
        <w:rPr>
          <w:rFonts w:ascii="Calibri Light" w:hAnsi="Calibri Light" w:cs="Calibri Light"/>
          <w:bCs/>
          <w:sz w:val="24"/>
          <w:szCs w:val="24"/>
          <w:lang w:val="ru-MD"/>
        </w:rPr>
      </w:pPr>
      <w:r w:rsidRPr="0022511A">
        <w:rPr>
          <w:rFonts w:ascii="Calibri Light" w:hAnsi="Calibri Light" w:cs="Calibri Light"/>
          <w:b/>
          <w:bCs/>
          <w:sz w:val="28"/>
          <w:szCs w:val="28"/>
          <w:lang w:val="ru-MD"/>
        </w:rPr>
        <w:t>СЧЕТНАЯ ПАЛАТА РЕСПУБЛИКИ МОЛДОВА</w:t>
      </w:r>
    </w:p>
    <w:p w14:paraId="5A3F86C0" w14:textId="77777777" w:rsidR="00A837B5" w:rsidRPr="0022511A" w:rsidRDefault="00A837B5" w:rsidP="0022511A">
      <w:pPr>
        <w:tabs>
          <w:tab w:val="left" w:pos="540"/>
        </w:tabs>
        <w:spacing w:after="0" w:line="240" w:lineRule="auto"/>
        <w:ind w:firstLine="540"/>
        <w:jc w:val="center"/>
        <w:rPr>
          <w:rFonts w:ascii="Calibri Light" w:hAnsi="Calibri Light" w:cs="Calibri Light"/>
          <w:b/>
          <w:bCs/>
          <w:sz w:val="28"/>
          <w:szCs w:val="28"/>
          <w:lang w:val="ru-MD"/>
        </w:rPr>
      </w:pPr>
    </w:p>
    <w:p w14:paraId="52216378" w14:textId="2B9EA8D9" w:rsidR="00A837B5" w:rsidRPr="0022511A" w:rsidRDefault="00A837B5" w:rsidP="0022511A">
      <w:pPr>
        <w:tabs>
          <w:tab w:val="left" w:pos="540"/>
        </w:tabs>
        <w:spacing w:after="0" w:line="240" w:lineRule="auto"/>
        <w:ind w:firstLine="540"/>
        <w:jc w:val="center"/>
        <w:rPr>
          <w:rFonts w:ascii="Calibri Light" w:hAnsi="Calibri Light" w:cs="Calibri Light"/>
          <w:b/>
          <w:bCs/>
          <w:sz w:val="28"/>
          <w:szCs w:val="28"/>
          <w:lang w:val="ru-MD"/>
        </w:rPr>
      </w:pPr>
      <w:r w:rsidRPr="0022511A">
        <w:rPr>
          <w:rFonts w:ascii="Calibri Light" w:hAnsi="Calibri Light" w:cs="Calibri Light"/>
          <w:b/>
          <w:bCs/>
          <w:sz w:val="28"/>
          <w:szCs w:val="28"/>
          <w:lang w:val="ru-MD"/>
        </w:rPr>
        <w:t>П О С Т А Н О В Л Е Н И Е №74</w:t>
      </w:r>
    </w:p>
    <w:p w14:paraId="65F1C5C3" w14:textId="77777777" w:rsidR="00A837B5" w:rsidRPr="0022511A" w:rsidRDefault="00A837B5" w:rsidP="0022511A">
      <w:pPr>
        <w:tabs>
          <w:tab w:val="left" w:pos="540"/>
        </w:tabs>
        <w:spacing w:after="200" w:line="240" w:lineRule="auto"/>
        <w:ind w:firstLine="540"/>
        <w:jc w:val="center"/>
        <w:rPr>
          <w:rFonts w:ascii="Calibri Light" w:hAnsi="Calibri Light" w:cs="Calibri Light"/>
          <w:bCs/>
          <w:sz w:val="24"/>
          <w:szCs w:val="24"/>
          <w:lang w:val="ru-MD"/>
        </w:rPr>
      </w:pPr>
      <w:r w:rsidRPr="0022511A">
        <w:rPr>
          <w:rFonts w:ascii="Calibri Light" w:hAnsi="Calibri Light" w:cs="Calibri Light"/>
          <w:bCs/>
          <w:sz w:val="28"/>
          <w:szCs w:val="28"/>
          <w:lang w:val="ru-MD"/>
        </w:rPr>
        <w:t>от 20 декабря 2021 года</w:t>
      </w:r>
    </w:p>
    <w:p w14:paraId="4B9EA926" w14:textId="77777777" w:rsidR="00A837B5" w:rsidRPr="0022511A" w:rsidRDefault="00A837B5" w:rsidP="0022511A">
      <w:pPr>
        <w:tabs>
          <w:tab w:val="left" w:pos="540"/>
        </w:tabs>
        <w:spacing w:after="0" w:line="276" w:lineRule="auto"/>
        <w:ind w:firstLine="540"/>
        <w:jc w:val="center"/>
        <w:rPr>
          <w:rFonts w:ascii="Calibri Light" w:eastAsia="Times New Roman" w:hAnsi="Calibri Light" w:cs="Calibri Light"/>
          <w:b/>
          <w:bCs/>
          <w:sz w:val="24"/>
          <w:szCs w:val="24"/>
          <w:lang w:val="ru-MD" w:eastAsia="ru-RU"/>
        </w:rPr>
      </w:pPr>
      <w:r w:rsidRPr="0022511A">
        <w:rPr>
          <w:rFonts w:ascii="Calibri Light" w:eastAsia="Times New Roman" w:hAnsi="Calibri Light" w:cs="Calibri Light"/>
          <w:b/>
          <w:bCs/>
          <w:sz w:val="24"/>
          <w:szCs w:val="24"/>
          <w:lang w:val="ru-MD" w:eastAsia="ru-RU"/>
        </w:rPr>
        <w:t>по Отчету аудита соответствия администрирования и управления лесным фондом</w:t>
      </w:r>
    </w:p>
    <w:p w14:paraId="33CB8D47" w14:textId="4C4A8382" w:rsidR="008A006A" w:rsidRPr="0022511A" w:rsidRDefault="00A837B5" w:rsidP="0022511A">
      <w:pPr>
        <w:tabs>
          <w:tab w:val="left" w:pos="540"/>
        </w:tabs>
        <w:spacing w:after="0" w:line="276" w:lineRule="auto"/>
        <w:ind w:firstLine="540"/>
        <w:jc w:val="center"/>
        <w:rPr>
          <w:rFonts w:ascii="Times New Roman" w:eastAsia="Times New Roman" w:hAnsi="Times New Roman" w:cs="Times New Roman"/>
          <w:b/>
          <w:bCs/>
          <w:sz w:val="24"/>
          <w:szCs w:val="24"/>
          <w:lang w:val="ru-MD"/>
        </w:rPr>
      </w:pPr>
      <w:r w:rsidRPr="0022511A">
        <w:rPr>
          <w:rFonts w:ascii="Calibri Light" w:eastAsia="Times New Roman" w:hAnsi="Calibri Light" w:cs="Calibri Light"/>
          <w:b/>
          <w:bCs/>
          <w:sz w:val="24"/>
          <w:szCs w:val="24"/>
          <w:lang w:val="ru-MD" w:eastAsia="ru-RU"/>
        </w:rPr>
        <w:t>Агентством „Moldsilva”</w:t>
      </w:r>
    </w:p>
    <w:p w14:paraId="620FF3B1" w14:textId="77777777" w:rsidR="008A006A" w:rsidRPr="0022511A" w:rsidRDefault="008A006A" w:rsidP="0022511A">
      <w:pPr>
        <w:tabs>
          <w:tab w:val="left" w:pos="540"/>
        </w:tabs>
        <w:spacing w:after="0" w:line="276" w:lineRule="auto"/>
        <w:ind w:firstLine="540"/>
        <w:jc w:val="center"/>
        <w:rPr>
          <w:rFonts w:ascii="Times New Roman" w:eastAsia="Times New Roman" w:hAnsi="Times New Roman" w:cs="Times New Roman"/>
          <w:bCs/>
          <w:sz w:val="28"/>
          <w:szCs w:val="28"/>
          <w:lang w:val="ru-MD"/>
        </w:rPr>
      </w:pPr>
    </w:p>
    <w:p w14:paraId="2E4A2FEC" w14:textId="20673E23" w:rsidR="00C04145" w:rsidRPr="0022511A" w:rsidRDefault="00A837B5" w:rsidP="0022511A">
      <w:pPr>
        <w:tabs>
          <w:tab w:val="left" w:pos="540"/>
        </w:tabs>
        <w:spacing w:after="0" w:line="276" w:lineRule="auto"/>
        <w:ind w:firstLine="540"/>
        <w:jc w:val="both"/>
        <w:rPr>
          <w:rFonts w:asciiTheme="majorHAnsi" w:hAnsiTheme="majorHAnsi"/>
          <w:sz w:val="24"/>
          <w:szCs w:val="24"/>
          <w:lang w:val="ru-MD"/>
        </w:rPr>
      </w:pPr>
      <w:r w:rsidRPr="0022511A">
        <w:rPr>
          <w:rFonts w:asciiTheme="majorHAnsi" w:hAnsiTheme="majorHAnsi" w:cstheme="majorHAnsi"/>
          <w:sz w:val="24"/>
          <w:szCs w:val="24"/>
          <w:lang w:val="ru-MD"/>
        </w:rPr>
        <w:t>Счетная палата, в присутствии г-жи Кантараджиу Юлианы, министра окружающей среды; г-на Стынгач Вадима, директора Агентства „Moldsilva”; г-на Булмага Ион, директора Инспекции по охране окружающей среды, а также других должностных лиц, в рамках видеозаседания, организованного в связи с установлением чрезвычайного положения в области общественного здоровья на всей территории Республики Молдова</w:t>
      </w:r>
      <w:r w:rsidRPr="0022511A">
        <w:rPr>
          <w:rStyle w:val="FootnoteReference"/>
          <w:rFonts w:asciiTheme="majorHAnsi" w:hAnsiTheme="majorHAnsi"/>
          <w:sz w:val="24"/>
          <w:szCs w:val="24"/>
          <w:lang w:val="ru-MD"/>
        </w:rPr>
        <w:footnoteReference w:id="1"/>
      </w:r>
      <w:r w:rsidRPr="0022511A">
        <w:rPr>
          <w:rFonts w:asciiTheme="majorHAnsi" w:hAnsiTheme="majorHAnsi" w:cstheme="majorHAnsi"/>
          <w:sz w:val="24"/>
          <w:szCs w:val="24"/>
          <w:lang w:val="ru-MD"/>
        </w:rPr>
        <w:t>, руководствуясь ст.3 (1) и ст.5 (1) a) Закона об организации и функционировании Счетной палаты Республики Молдова</w:t>
      </w:r>
      <w:r w:rsidRPr="0022511A">
        <w:rPr>
          <w:rStyle w:val="FootnoteReference"/>
          <w:rFonts w:asciiTheme="majorHAnsi" w:hAnsiTheme="majorHAnsi"/>
          <w:sz w:val="24"/>
          <w:szCs w:val="24"/>
          <w:lang w:val="ru-MD"/>
        </w:rPr>
        <w:footnoteReference w:id="2"/>
      </w:r>
      <w:r w:rsidRPr="0022511A">
        <w:rPr>
          <w:rFonts w:asciiTheme="majorHAnsi" w:hAnsiTheme="majorHAnsi" w:cstheme="majorHAnsi"/>
          <w:sz w:val="24"/>
          <w:szCs w:val="24"/>
          <w:lang w:val="ru-MD"/>
        </w:rPr>
        <w:t xml:space="preserve"> рассмотрела Отчет аудита соответствия администрирования и управления лесным фондом Агентством  </w:t>
      </w:r>
      <w:r w:rsidR="00A83B66" w:rsidRPr="0022511A">
        <w:rPr>
          <w:rFonts w:asciiTheme="majorHAnsi" w:hAnsiTheme="majorHAnsi"/>
          <w:sz w:val="24"/>
          <w:szCs w:val="24"/>
          <w:lang w:val="ru-MD"/>
        </w:rPr>
        <w:t>„Moldsilva”</w:t>
      </w:r>
      <w:r w:rsidR="004448AB" w:rsidRPr="0022511A">
        <w:rPr>
          <w:rFonts w:asciiTheme="majorHAnsi" w:hAnsiTheme="majorHAnsi"/>
          <w:sz w:val="24"/>
          <w:szCs w:val="24"/>
          <w:lang w:val="ru-MD"/>
        </w:rPr>
        <w:t xml:space="preserve">. </w:t>
      </w:r>
    </w:p>
    <w:p w14:paraId="6F1D3FB5" w14:textId="7E16AAF8" w:rsidR="00BA2E4F" w:rsidRPr="0022511A" w:rsidRDefault="00755E88" w:rsidP="0022511A">
      <w:pPr>
        <w:tabs>
          <w:tab w:val="left" w:pos="540"/>
        </w:tabs>
        <w:spacing w:after="0" w:line="276" w:lineRule="auto"/>
        <w:ind w:firstLine="540"/>
        <w:jc w:val="both"/>
        <w:rPr>
          <w:rFonts w:asciiTheme="majorHAnsi" w:hAnsiTheme="majorHAnsi"/>
          <w:color w:val="000000"/>
          <w:sz w:val="24"/>
          <w:szCs w:val="24"/>
          <w:lang w:val="ru-MD"/>
        </w:rPr>
      </w:pPr>
      <w:r w:rsidRPr="0022511A">
        <w:rPr>
          <w:rFonts w:asciiTheme="majorHAnsi" w:eastAsia="Times New Roman" w:hAnsiTheme="majorHAnsi" w:cs="Times New Roman"/>
          <w:sz w:val="24"/>
          <w:szCs w:val="24"/>
          <w:lang w:val="ru-MD"/>
        </w:rPr>
        <w:t xml:space="preserve">Миссия внешнего публичного аудита была проведена в соответствии с Программой аудиторской деятельности Счетной палаты на 2021 год, с целью оценки соответствия администрирования и управления лесным фондом Агентством </w:t>
      </w:r>
      <w:r w:rsidR="00811EB4" w:rsidRPr="0022511A">
        <w:rPr>
          <w:rFonts w:asciiTheme="majorHAnsi" w:hAnsiTheme="majorHAnsi"/>
          <w:color w:val="000000"/>
          <w:sz w:val="24"/>
          <w:szCs w:val="24"/>
          <w:lang w:val="ru-MD"/>
        </w:rPr>
        <w:t>„</w:t>
      </w:r>
      <w:r w:rsidR="00BA2E4F" w:rsidRPr="0022511A">
        <w:rPr>
          <w:rFonts w:asciiTheme="majorHAnsi" w:hAnsiTheme="majorHAnsi"/>
          <w:color w:val="000000"/>
          <w:sz w:val="24"/>
          <w:szCs w:val="24"/>
          <w:lang w:val="ru-MD"/>
        </w:rPr>
        <w:t>Moldsilva”.</w:t>
      </w:r>
    </w:p>
    <w:p w14:paraId="5021EDD3" w14:textId="5B7F44C6" w:rsidR="004448AB" w:rsidRPr="0022511A" w:rsidRDefault="00755E88" w:rsidP="0022511A">
      <w:pPr>
        <w:tabs>
          <w:tab w:val="left" w:pos="540"/>
        </w:tabs>
        <w:spacing w:after="0" w:line="276" w:lineRule="auto"/>
        <w:ind w:firstLine="540"/>
        <w:jc w:val="both"/>
        <w:rPr>
          <w:rFonts w:asciiTheme="majorHAnsi" w:hAnsiTheme="majorHAnsi"/>
          <w:color w:val="000000"/>
          <w:sz w:val="24"/>
          <w:szCs w:val="24"/>
          <w:lang w:val="ru-MD"/>
        </w:rPr>
      </w:pPr>
      <w:r w:rsidRPr="0022511A">
        <w:rPr>
          <w:rFonts w:asciiTheme="majorHAnsi" w:eastAsia="Times New Roman" w:hAnsiTheme="majorHAnsi" w:cs="Times New Roman"/>
          <w:sz w:val="24"/>
          <w:szCs w:val="24"/>
          <w:lang w:val="ru-MD"/>
        </w:rPr>
        <w:t xml:space="preserve">Аудит был запланирован и проведен в соответствии с Международными стандартами Высших органов аудита, применяемыми Счетной палатой  </w:t>
      </w:r>
      <w:r w:rsidR="004448AB" w:rsidRPr="0022511A">
        <w:rPr>
          <w:rFonts w:asciiTheme="majorHAnsi" w:eastAsia="Times New Roman" w:hAnsiTheme="majorHAnsi" w:cs="Times New Roman"/>
          <w:sz w:val="24"/>
          <w:szCs w:val="24"/>
          <w:lang w:val="ru-MD"/>
        </w:rPr>
        <w:t xml:space="preserve">(ISSAI 100, ISSAI 400 </w:t>
      </w:r>
      <w:r w:rsidR="009F7B4A">
        <w:rPr>
          <w:rFonts w:asciiTheme="majorHAnsi" w:eastAsia="Times New Roman" w:hAnsiTheme="majorHAnsi" w:cs="Times New Roman"/>
          <w:sz w:val="24"/>
          <w:szCs w:val="24"/>
          <w:lang w:val="ru-MD"/>
        </w:rPr>
        <w:t>и</w:t>
      </w:r>
      <w:r w:rsidR="004448AB" w:rsidRPr="0022511A">
        <w:rPr>
          <w:rFonts w:asciiTheme="majorHAnsi" w:eastAsia="Times New Roman" w:hAnsiTheme="majorHAnsi" w:cs="Times New Roman"/>
          <w:sz w:val="24"/>
          <w:szCs w:val="24"/>
          <w:lang w:val="ru-MD"/>
        </w:rPr>
        <w:t xml:space="preserve"> ISSAI 4000)</w:t>
      </w:r>
      <w:r w:rsidR="004448AB" w:rsidRPr="0022511A">
        <w:rPr>
          <w:rStyle w:val="FootnoteReference"/>
          <w:rFonts w:asciiTheme="majorHAnsi" w:eastAsia="Times New Roman" w:hAnsiTheme="majorHAnsi" w:cs="Times New Roman"/>
          <w:sz w:val="24"/>
          <w:szCs w:val="24"/>
          <w:lang w:val="ru-MD"/>
        </w:rPr>
        <w:footnoteReference w:id="3"/>
      </w:r>
      <w:r w:rsidR="004448AB" w:rsidRPr="0022511A">
        <w:rPr>
          <w:rFonts w:asciiTheme="majorHAnsi" w:eastAsia="Times New Roman" w:hAnsiTheme="majorHAnsi" w:cs="Times New Roman"/>
          <w:sz w:val="24"/>
          <w:szCs w:val="24"/>
          <w:lang w:val="ru-MD"/>
        </w:rPr>
        <w:t xml:space="preserve">. </w:t>
      </w:r>
    </w:p>
    <w:p w14:paraId="3106D5BD" w14:textId="09606664" w:rsidR="00755E88" w:rsidRPr="0022511A" w:rsidRDefault="00755E88" w:rsidP="0022511A">
      <w:pPr>
        <w:tabs>
          <w:tab w:val="left" w:pos="540"/>
        </w:tabs>
        <w:spacing w:after="0" w:line="276" w:lineRule="auto"/>
        <w:ind w:firstLine="540"/>
        <w:jc w:val="both"/>
        <w:rPr>
          <w:rFonts w:ascii="Calibri Light" w:hAnsi="Calibri Light" w:cs="Calibri Light"/>
          <w:noProof/>
          <w:sz w:val="24"/>
          <w:szCs w:val="24"/>
          <w:lang w:val="ru-MD"/>
        </w:rPr>
      </w:pPr>
      <w:r w:rsidRPr="0022511A">
        <w:rPr>
          <w:rFonts w:ascii="Calibri Light" w:hAnsi="Calibri Light" w:cs="Calibri Light"/>
          <w:noProof/>
          <w:sz w:val="24"/>
          <w:szCs w:val="24"/>
          <w:lang w:val="ru-MD"/>
        </w:rPr>
        <w:t>Рассмотрев Отчет аудита, а также объяснения должностных лиц, участвующих в видеозаседании, Счетная палата</w:t>
      </w:r>
    </w:p>
    <w:p w14:paraId="60F4FAF0" w14:textId="62BF7E6F" w:rsidR="008A006A" w:rsidRPr="0022511A" w:rsidRDefault="00755E88" w:rsidP="0022511A">
      <w:pPr>
        <w:tabs>
          <w:tab w:val="left" w:pos="540"/>
        </w:tabs>
        <w:spacing w:line="276" w:lineRule="auto"/>
        <w:ind w:firstLine="540"/>
        <w:jc w:val="center"/>
        <w:rPr>
          <w:rFonts w:asciiTheme="majorHAnsi" w:eastAsia="Times New Roman" w:hAnsiTheme="majorHAnsi" w:cs="Times New Roman"/>
          <w:b/>
          <w:bCs/>
          <w:sz w:val="24"/>
          <w:szCs w:val="24"/>
          <w:lang w:val="ru-MD"/>
        </w:rPr>
      </w:pPr>
      <w:r w:rsidRPr="0022511A">
        <w:rPr>
          <w:rFonts w:ascii="Calibri Light" w:hAnsi="Calibri Light" w:cs="Calibri Light"/>
          <w:b/>
          <w:bCs/>
          <w:noProof/>
          <w:sz w:val="24"/>
          <w:szCs w:val="24"/>
          <w:lang w:val="ru-MD" w:eastAsia="ru-RU"/>
        </w:rPr>
        <w:t>УСТАНОВИЛА</w:t>
      </w:r>
      <w:r w:rsidR="008A006A" w:rsidRPr="0022511A">
        <w:rPr>
          <w:rFonts w:asciiTheme="majorHAnsi" w:eastAsia="Times New Roman" w:hAnsiTheme="majorHAnsi" w:cs="Times New Roman"/>
          <w:b/>
          <w:bCs/>
          <w:sz w:val="24"/>
          <w:szCs w:val="24"/>
          <w:lang w:val="ru-MD"/>
        </w:rPr>
        <w:t>:</w:t>
      </w:r>
    </w:p>
    <w:p w14:paraId="314BC319" w14:textId="6EF0171F" w:rsidR="006470D1" w:rsidRPr="0022511A" w:rsidRDefault="00C509FE" w:rsidP="0022511A">
      <w:pPr>
        <w:tabs>
          <w:tab w:val="left" w:pos="540"/>
        </w:tabs>
        <w:spacing w:after="0" w:line="252" w:lineRule="auto"/>
        <w:ind w:left="9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Лесные ресурсы представляют собой од</w:t>
      </w:r>
      <w:r w:rsidR="009F7B4A">
        <w:rPr>
          <w:rFonts w:asciiTheme="majorHAnsi" w:hAnsiTheme="majorHAnsi" w:cstheme="majorHAnsi"/>
          <w:sz w:val="24"/>
          <w:szCs w:val="24"/>
          <w:lang w:val="ru-MD"/>
        </w:rPr>
        <w:t>и</w:t>
      </w:r>
      <w:r w:rsidRPr="0022511A">
        <w:rPr>
          <w:rFonts w:asciiTheme="majorHAnsi" w:hAnsiTheme="majorHAnsi" w:cstheme="majorHAnsi"/>
          <w:sz w:val="24"/>
          <w:szCs w:val="24"/>
          <w:lang w:val="ru-MD"/>
        </w:rPr>
        <w:t>н из важнейших природных ресурсов Республики Молдова, формирующи</w:t>
      </w:r>
      <w:r w:rsidR="009F7B4A">
        <w:rPr>
          <w:rFonts w:asciiTheme="majorHAnsi" w:hAnsiTheme="majorHAnsi" w:cstheme="majorHAnsi"/>
          <w:sz w:val="24"/>
          <w:szCs w:val="24"/>
          <w:lang w:val="ru-MD"/>
        </w:rPr>
        <w:t>й</w:t>
      </w:r>
      <w:r w:rsidRPr="0022511A">
        <w:rPr>
          <w:rFonts w:asciiTheme="majorHAnsi" w:hAnsiTheme="majorHAnsi" w:cstheme="majorHAnsi"/>
          <w:sz w:val="24"/>
          <w:szCs w:val="24"/>
          <w:lang w:val="ru-MD"/>
        </w:rPr>
        <w:t xml:space="preserve"> один из основных элементов государственного имущественного актива, а их рациональное использование, в широком смысле этого понятия, является гарантией устойчивого развития на всех уровнях: национальном, региональном и местном</w:t>
      </w:r>
      <w:r w:rsidR="006470D1" w:rsidRPr="0022511A">
        <w:rPr>
          <w:rFonts w:asciiTheme="majorHAnsi" w:hAnsiTheme="majorHAnsi" w:cstheme="majorHAnsi"/>
          <w:sz w:val="24"/>
          <w:szCs w:val="24"/>
          <w:lang w:val="ru-MD"/>
        </w:rPr>
        <w:t xml:space="preserve">. </w:t>
      </w:r>
    </w:p>
    <w:p w14:paraId="42885DDD" w14:textId="3A5590EC" w:rsidR="006470D1" w:rsidRPr="0022511A" w:rsidRDefault="00C509FE" w:rsidP="0022511A">
      <w:pPr>
        <w:tabs>
          <w:tab w:val="left" w:pos="540"/>
        </w:tabs>
        <w:spacing w:after="0" w:line="252" w:lineRule="auto"/>
        <w:ind w:left="90" w:firstLine="540"/>
        <w:jc w:val="both"/>
        <w:rPr>
          <w:rFonts w:asciiTheme="majorHAnsi" w:eastAsia="Times New Roman" w:hAnsiTheme="majorHAnsi" w:cs="Times New Roman CE"/>
          <w:color w:val="000000"/>
          <w:sz w:val="24"/>
          <w:szCs w:val="24"/>
          <w:lang w:val="ru-MD" w:eastAsia="ru-RU"/>
        </w:rPr>
      </w:pPr>
      <w:r w:rsidRPr="0022511A">
        <w:rPr>
          <w:rFonts w:asciiTheme="majorHAnsi" w:hAnsiTheme="majorHAnsi" w:cstheme="majorHAnsi"/>
          <w:sz w:val="24"/>
          <w:szCs w:val="24"/>
          <w:lang w:val="ru-MD"/>
        </w:rPr>
        <w:t xml:space="preserve">В то же время, за последние десятилетия леса были лишены устойчивого </w:t>
      </w:r>
      <w:r w:rsidR="00CD7259" w:rsidRPr="0022511A">
        <w:rPr>
          <w:rFonts w:asciiTheme="majorHAnsi" w:hAnsiTheme="majorHAnsi" w:cstheme="majorHAnsi"/>
          <w:sz w:val="24"/>
          <w:szCs w:val="24"/>
          <w:lang w:val="ru-MD"/>
        </w:rPr>
        <w:t>менеджмента</w:t>
      </w:r>
      <w:r w:rsidRPr="0022511A">
        <w:rPr>
          <w:rFonts w:asciiTheme="majorHAnsi" w:hAnsiTheme="majorHAnsi" w:cstheme="majorHAnsi"/>
          <w:sz w:val="24"/>
          <w:szCs w:val="24"/>
          <w:lang w:val="ru-MD"/>
        </w:rPr>
        <w:t xml:space="preserve">, что </w:t>
      </w:r>
      <w:r w:rsidR="00CD7259" w:rsidRPr="0022511A">
        <w:rPr>
          <w:rFonts w:asciiTheme="majorHAnsi" w:hAnsiTheme="majorHAnsi" w:cstheme="majorHAnsi"/>
          <w:sz w:val="24"/>
          <w:szCs w:val="24"/>
          <w:lang w:val="ru-MD"/>
        </w:rPr>
        <w:t>способствова</w:t>
      </w:r>
      <w:r w:rsidRPr="0022511A">
        <w:rPr>
          <w:rFonts w:asciiTheme="majorHAnsi" w:hAnsiTheme="majorHAnsi" w:cstheme="majorHAnsi"/>
          <w:sz w:val="24"/>
          <w:szCs w:val="24"/>
          <w:lang w:val="ru-MD"/>
        </w:rPr>
        <w:t xml:space="preserve">ло их </w:t>
      </w:r>
      <w:r w:rsidR="002C0233" w:rsidRPr="0022511A">
        <w:rPr>
          <w:rFonts w:asciiTheme="majorHAnsi" w:hAnsiTheme="majorHAnsi" w:cstheme="majorHAnsi"/>
          <w:sz w:val="24"/>
          <w:szCs w:val="24"/>
          <w:lang w:val="ru-MD"/>
        </w:rPr>
        <w:t>постоянно</w:t>
      </w:r>
      <w:r w:rsidRPr="0022511A">
        <w:rPr>
          <w:rFonts w:asciiTheme="majorHAnsi" w:hAnsiTheme="majorHAnsi" w:cstheme="majorHAnsi"/>
          <w:sz w:val="24"/>
          <w:szCs w:val="24"/>
          <w:lang w:val="ru-MD"/>
        </w:rPr>
        <w:t xml:space="preserve">й деградации, </w:t>
      </w:r>
      <w:r w:rsidR="002C0233" w:rsidRPr="0022511A">
        <w:rPr>
          <w:rFonts w:asciiTheme="majorHAnsi" w:hAnsiTheme="majorHAnsi" w:cstheme="majorHAnsi"/>
          <w:sz w:val="24"/>
          <w:szCs w:val="24"/>
          <w:lang w:val="ru-MD"/>
        </w:rPr>
        <w:t>вследствие чего</w:t>
      </w:r>
      <w:r w:rsidRPr="0022511A">
        <w:rPr>
          <w:rFonts w:asciiTheme="majorHAnsi" w:hAnsiTheme="majorHAnsi" w:cstheme="majorHAnsi"/>
          <w:sz w:val="24"/>
          <w:szCs w:val="24"/>
          <w:lang w:val="ru-MD"/>
        </w:rPr>
        <w:t xml:space="preserve"> уменьшилось как количество, так и качество </w:t>
      </w:r>
      <w:r w:rsidR="002C0233" w:rsidRPr="0022511A">
        <w:rPr>
          <w:rFonts w:asciiTheme="majorHAnsi" w:hAnsiTheme="majorHAnsi" w:cstheme="majorHAnsi"/>
          <w:sz w:val="24"/>
          <w:szCs w:val="24"/>
          <w:lang w:val="ru-MD"/>
        </w:rPr>
        <w:t>благ</w:t>
      </w:r>
      <w:r w:rsidRPr="0022511A">
        <w:rPr>
          <w:rFonts w:asciiTheme="majorHAnsi" w:hAnsiTheme="majorHAnsi" w:cstheme="majorHAnsi"/>
          <w:sz w:val="24"/>
          <w:szCs w:val="24"/>
          <w:lang w:val="ru-MD"/>
        </w:rPr>
        <w:t>, которы</w:t>
      </w:r>
      <w:r w:rsidR="002C0233" w:rsidRPr="0022511A">
        <w:rPr>
          <w:rFonts w:asciiTheme="majorHAnsi" w:hAnsiTheme="majorHAnsi" w:cstheme="majorHAnsi"/>
          <w:sz w:val="24"/>
          <w:szCs w:val="24"/>
          <w:lang w:val="ru-MD"/>
        </w:rPr>
        <w:t>х</w:t>
      </w:r>
      <w:r w:rsidRPr="0022511A">
        <w:rPr>
          <w:rFonts w:asciiTheme="majorHAnsi" w:hAnsiTheme="majorHAnsi" w:cstheme="majorHAnsi"/>
          <w:sz w:val="24"/>
          <w:szCs w:val="24"/>
          <w:lang w:val="ru-MD"/>
        </w:rPr>
        <w:t xml:space="preserve"> они мог</w:t>
      </w:r>
      <w:r w:rsidR="002C0233" w:rsidRPr="0022511A">
        <w:rPr>
          <w:rFonts w:asciiTheme="majorHAnsi" w:hAnsiTheme="majorHAnsi" w:cstheme="majorHAnsi"/>
          <w:sz w:val="24"/>
          <w:szCs w:val="24"/>
          <w:lang w:val="ru-MD"/>
        </w:rPr>
        <w:t xml:space="preserve">ли бы генерировать для </w:t>
      </w:r>
      <w:r w:rsidRPr="0022511A">
        <w:rPr>
          <w:rFonts w:asciiTheme="majorHAnsi" w:hAnsiTheme="majorHAnsi" w:cstheme="majorHAnsi"/>
          <w:sz w:val="24"/>
          <w:szCs w:val="24"/>
          <w:lang w:val="ru-MD"/>
        </w:rPr>
        <w:t>населени</w:t>
      </w:r>
      <w:r w:rsidR="002C0233" w:rsidRPr="0022511A">
        <w:rPr>
          <w:rFonts w:asciiTheme="majorHAnsi" w:hAnsiTheme="majorHAnsi" w:cstheme="majorHAnsi"/>
          <w:sz w:val="24"/>
          <w:szCs w:val="24"/>
          <w:lang w:val="ru-MD"/>
        </w:rPr>
        <w:t>я</w:t>
      </w:r>
      <w:r w:rsidRPr="0022511A">
        <w:rPr>
          <w:rFonts w:asciiTheme="majorHAnsi" w:hAnsiTheme="majorHAnsi" w:cstheme="majorHAnsi"/>
          <w:sz w:val="24"/>
          <w:szCs w:val="24"/>
          <w:lang w:val="ru-MD"/>
        </w:rPr>
        <w:t xml:space="preserve"> и окружающей сред</w:t>
      </w:r>
      <w:r w:rsidR="002C0233" w:rsidRPr="0022511A">
        <w:rPr>
          <w:rFonts w:asciiTheme="majorHAnsi" w:hAnsiTheme="majorHAnsi" w:cstheme="majorHAnsi"/>
          <w:sz w:val="24"/>
          <w:szCs w:val="24"/>
          <w:lang w:val="ru-MD"/>
        </w:rPr>
        <w:t>ы</w:t>
      </w:r>
      <w:r w:rsidR="006470D1" w:rsidRPr="0022511A">
        <w:rPr>
          <w:rFonts w:asciiTheme="majorHAnsi" w:hAnsiTheme="majorHAnsi"/>
          <w:sz w:val="24"/>
          <w:szCs w:val="24"/>
          <w:lang w:val="ru-MD"/>
        </w:rPr>
        <w:t>.</w:t>
      </w:r>
    </w:p>
    <w:p w14:paraId="0485C194" w14:textId="7D9540FC" w:rsidR="006470D1" w:rsidRPr="0022511A" w:rsidRDefault="006470D1" w:rsidP="0022511A">
      <w:pPr>
        <w:tabs>
          <w:tab w:val="left" w:pos="540"/>
        </w:tabs>
        <w:spacing w:after="0" w:line="252" w:lineRule="auto"/>
        <w:ind w:left="90" w:firstLine="540"/>
        <w:jc w:val="both"/>
        <w:rPr>
          <w:rFonts w:asciiTheme="majorHAnsi" w:hAnsiTheme="majorHAnsi" w:cstheme="majorHAnsi"/>
          <w:sz w:val="24"/>
          <w:szCs w:val="24"/>
          <w:lang w:val="ru-MD"/>
        </w:rPr>
      </w:pPr>
      <w:r w:rsidRPr="0022511A">
        <w:rPr>
          <w:rFonts w:asciiTheme="majorHAnsi" w:eastAsia="Times New Roman" w:hAnsiTheme="majorHAnsi" w:cs="Times New Roman CE"/>
          <w:color w:val="000000"/>
          <w:sz w:val="24"/>
          <w:szCs w:val="24"/>
          <w:lang w:val="ru-MD" w:eastAsia="ru-RU"/>
        </w:rPr>
        <w:lastRenderedPageBreak/>
        <w:t xml:space="preserve"> </w:t>
      </w:r>
      <w:r w:rsidR="00C509FE" w:rsidRPr="0022511A">
        <w:rPr>
          <w:rFonts w:asciiTheme="majorHAnsi" w:eastAsia="Times New Roman" w:hAnsiTheme="majorHAnsi" w:cs="Times New Roman CE"/>
          <w:color w:val="000000"/>
          <w:sz w:val="24"/>
          <w:szCs w:val="24"/>
          <w:lang w:val="ru-MD" w:eastAsia="ru-RU"/>
        </w:rPr>
        <w:t>Необдуманное отношение к лесу как компоненту экологического равновесия может привести к необратимым последствиям, которые скажутся на благополучии современного общества и в еще большей степени - будущих поколений. Вот почему устойчивому развитию лесов и лесной растительности уделяется такое внимание в каждой стране и мировым сообществом в целом</w:t>
      </w:r>
      <w:r w:rsidRPr="0022511A">
        <w:rPr>
          <w:rFonts w:asciiTheme="majorHAnsi" w:eastAsia="Times New Roman" w:hAnsiTheme="majorHAnsi" w:cs="Times New Roman CE"/>
          <w:color w:val="000000"/>
          <w:sz w:val="24"/>
          <w:szCs w:val="24"/>
          <w:lang w:val="ru-MD" w:eastAsia="ru-RU"/>
        </w:rPr>
        <w:t>.</w:t>
      </w:r>
    </w:p>
    <w:p w14:paraId="1A5FF986" w14:textId="68B0032D" w:rsidR="00AC036C" w:rsidRPr="0022511A" w:rsidRDefault="00B5183A" w:rsidP="0022511A">
      <w:pPr>
        <w:tabs>
          <w:tab w:val="left" w:pos="540"/>
        </w:tabs>
        <w:spacing w:after="0" w:line="252" w:lineRule="auto"/>
        <w:ind w:left="90" w:firstLine="540"/>
        <w:jc w:val="both"/>
        <w:rPr>
          <w:rFonts w:ascii="Arial" w:eastAsia="Times New Roman" w:hAnsi="Arial" w:cs="Arial"/>
          <w:b/>
          <w:bCs/>
          <w:color w:val="000000"/>
          <w:sz w:val="24"/>
          <w:szCs w:val="24"/>
          <w:lang w:val="ru-MD"/>
        </w:rPr>
      </w:pPr>
      <w:r w:rsidRPr="0022511A">
        <w:rPr>
          <w:rFonts w:asciiTheme="majorHAnsi" w:hAnsiTheme="majorHAnsi" w:cstheme="majorHAnsi"/>
          <w:sz w:val="24"/>
          <w:szCs w:val="24"/>
          <w:lang w:val="ru-MD"/>
        </w:rPr>
        <w:t>Вместе с тем, хотя Агентство „Moldsilva” приложило значительные усилия для укрепления механизма устойчивого администрирования и управления</w:t>
      </w:r>
      <w:r w:rsidRPr="0022511A">
        <w:rPr>
          <w:rStyle w:val="FootnoteReference"/>
          <w:rFonts w:asciiTheme="majorHAnsi" w:hAnsiTheme="majorHAnsi" w:cstheme="majorHAnsi"/>
          <w:sz w:val="24"/>
          <w:szCs w:val="24"/>
          <w:lang w:val="ru-MD"/>
        </w:rPr>
        <w:footnoteReference w:id="4"/>
      </w:r>
      <w:r w:rsidRPr="0022511A">
        <w:rPr>
          <w:rFonts w:asciiTheme="majorHAnsi" w:hAnsiTheme="majorHAnsi" w:cstheme="majorHAnsi"/>
          <w:sz w:val="24"/>
          <w:szCs w:val="24"/>
          <w:lang w:val="ru-MD"/>
        </w:rPr>
        <w:t xml:space="preserve"> государственным лесным фондом</w:t>
      </w:r>
      <w:r w:rsidRPr="0022511A">
        <w:rPr>
          <w:rStyle w:val="FootnoteReference"/>
          <w:rFonts w:asciiTheme="majorHAnsi" w:hAnsiTheme="majorHAnsi" w:cstheme="majorHAnsi"/>
          <w:sz w:val="24"/>
          <w:szCs w:val="24"/>
          <w:lang w:val="ru-MD"/>
        </w:rPr>
        <w:footnoteReference w:id="5"/>
      </w:r>
      <w:r w:rsidRPr="0022511A">
        <w:rPr>
          <w:rFonts w:asciiTheme="majorHAnsi" w:hAnsiTheme="majorHAnsi" w:cstheme="majorHAnsi"/>
          <w:sz w:val="24"/>
          <w:szCs w:val="24"/>
          <w:lang w:val="ru-MD"/>
        </w:rPr>
        <w:t>, он не привел к ожидаем</w:t>
      </w:r>
      <w:r w:rsidR="001431B3" w:rsidRPr="0022511A">
        <w:rPr>
          <w:rFonts w:asciiTheme="majorHAnsi" w:hAnsiTheme="majorHAnsi" w:cstheme="majorHAnsi"/>
          <w:sz w:val="24"/>
          <w:szCs w:val="24"/>
          <w:lang w:val="ru-MD"/>
        </w:rPr>
        <w:t>ы</w:t>
      </w:r>
      <w:r w:rsidRPr="0022511A">
        <w:rPr>
          <w:rFonts w:asciiTheme="majorHAnsi" w:hAnsiTheme="majorHAnsi" w:cstheme="majorHAnsi"/>
          <w:sz w:val="24"/>
          <w:szCs w:val="24"/>
          <w:lang w:val="ru-MD"/>
        </w:rPr>
        <w:t>м результат</w:t>
      </w:r>
      <w:r w:rsidR="001431B3" w:rsidRPr="0022511A">
        <w:rPr>
          <w:rFonts w:asciiTheme="majorHAnsi" w:hAnsiTheme="majorHAnsi" w:cstheme="majorHAnsi"/>
          <w:sz w:val="24"/>
          <w:szCs w:val="24"/>
          <w:lang w:val="ru-MD"/>
        </w:rPr>
        <w:t>ам</w:t>
      </w:r>
      <w:r w:rsidRPr="0022511A">
        <w:rPr>
          <w:rFonts w:asciiTheme="majorHAnsi" w:hAnsiTheme="majorHAnsi" w:cstheme="majorHAnsi"/>
          <w:sz w:val="24"/>
          <w:szCs w:val="24"/>
          <w:lang w:val="ru-MD"/>
        </w:rPr>
        <w:t xml:space="preserve">, </w:t>
      </w:r>
      <w:r w:rsidR="001431B3" w:rsidRPr="0022511A">
        <w:rPr>
          <w:rFonts w:asciiTheme="majorHAnsi" w:hAnsiTheme="majorHAnsi" w:cstheme="majorHAnsi"/>
          <w:sz w:val="24"/>
          <w:szCs w:val="24"/>
          <w:lang w:val="ru-MD"/>
        </w:rPr>
        <w:t xml:space="preserve">поскольку </w:t>
      </w:r>
      <w:r w:rsidRPr="0022511A">
        <w:rPr>
          <w:rFonts w:asciiTheme="majorHAnsi" w:hAnsiTheme="majorHAnsi" w:cstheme="majorHAnsi"/>
          <w:sz w:val="24"/>
          <w:szCs w:val="24"/>
          <w:lang w:val="ru-MD"/>
        </w:rPr>
        <w:t>явля</w:t>
      </w:r>
      <w:r w:rsidR="001431B3" w:rsidRPr="0022511A">
        <w:rPr>
          <w:rFonts w:asciiTheme="majorHAnsi" w:hAnsiTheme="majorHAnsi" w:cstheme="majorHAnsi"/>
          <w:sz w:val="24"/>
          <w:szCs w:val="24"/>
          <w:lang w:val="ru-MD"/>
        </w:rPr>
        <w:t>ется</w:t>
      </w:r>
      <w:r w:rsidRPr="0022511A">
        <w:rPr>
          <w:rFonts w:asciiTheme="majorHAnsi" w:hAnsiTheme="majorHAnsi" w:cstheme="majorHAnsi"/>
          <w:sz w:val="24"/>
          <w:szCs w:val="24"/>
          <w:lang w:val="ru-MD"/>
        </w:rPr>
        <w:t xml:space="preserve"> не</w:t>
      </w:r>
      <w:r w:rsidR="001431B3" w:rsidRPr="0022511A">
        <w:rPr>
          <w:rFonts w:asciiTheme="majorHAnsi" w:hAnsiTheme="majorHAnsi" w:cstheme="majorHAnsi"/>
          <w:sz w:val="24"/>
          <w:szCs w:val="24"/>
          <w:lang w:val="ru-MD"/>
        </w:rPr>
        <w:t>эффектив</w:t>
      </w:r>
      <w:r w:rsidRPr="0022511A">
        <w:rPr>
          <w:rFonts w:asciiTheme="majorHAnsi" w:hAnsiTheme="majorHAnsi" w:cstheme="majorHAnsi"/>
          <w:sz w:val="24"/>
          <w:szCs w:val="24"/>
          <w:lang w:val="ru-MD"/>
        </w:rPr>
        <w:t>ным и не</w:t>
      </w:r>
      <w:r w:rsidR="001431B3" w:rsidRPr="0022511A">
        <w:rPr>
          <w:rFonts w:asciiTheme="majorHAnsi" w:hAnsiTheme="majorHAnsi" w:cstheme="majorHAnsi"/>
          <w:sz w:val="24"/>
          <w:szCs w:val="24"/>
          <w:lang w:val="ru-MD"/>
        </w:rPr>
        <w:t>содержа</w:t>
      </w:r>
      <w:r w:rsidRPr="0022511A">
        <w:rPr>
          <w:rFonts w:asciiTheme="majorHAnsi" w:hAnsiTheme="majorHAnsi" w:cstheme="majorHAnsi"/>
          <w:sz w:val="24"/>
          <w:szCs w:val="24"/>
          <w:lang w:val="ru-MD"/>
        </w:rPr>
        <w:t xml:space="preserve">тельным </w:t>
      </w:r>
      <w:r w:rsidR="001431B3" w:rsidRPr="0022511A">
        <w:rPr>
          <w:rFonts w:asciiTheme="majorHAnsi" w:hAnsiTheme="majorHAnsi" w:cstheme="majorHAnsi"/>
          <w:sz w:val="24"/>
          <w:szCs w:val="24"/>
          <w:lang w:val="ru-MD"/>
        </w:rPr>
        <w:t>с точки зрения</w:t>
      </w:r>
      <w:r w:rsidRPr="0022511A">
        <w:rPr>
          <w:rFonts w:asciiTheme="majorHAnsi" w:hAnsiTheme="majorHAnsi" w:cstheme="majorHAnsi"/>
          <w:sz w:val="24"/>
          <w:szCs w:val="24"/>
          <w:lang w:val="ru-MD"/>
        </w:rPr>
        <w:t xml:space="preserve"> нормативных</w:t>
      </w:r>
      <w:r w:rsidR="001431B3" w:rsidRPr="0022511A">
        <w:rPr>
          <w:rFonts w:asciiTheme="majorHAnsi" w:hAnsiTheme="majorHAnsi" w:cstheme="majorHAnsi"/>
          <w:sz w:val="24"/>
          <w:szCs w:val="24"/>
          <w:lang w:val="ru-MD"/>
        </w:rPr>
        <w:t xml:space="preserve"> положений</w:t>
      </w:r>
      <w:r w:rsidRPr="0022511A">
        <w:rPr>
          <w:rFonts w:asciiTheme="majorHAnsi" w:hAnsiTheme="majorHAnsi" w:cstheme="majorHAnsi"/>
          <w:sz w:val="24"/>
          <w:szCs w:val="24"/>
          <w:lang w:val="ru-MD"/>
        </w:rPr>
        <w:t xml:space="preserve">, </w:t>
      </w:r>
      <w:r w:rsidR="009F7B4A">
        <w:rPr>
          <w:rFonts w:asciiTheme="majorHAnsi" w:hAnsiTheme="majorHAnsi" w:cstheme="majorHAnsi"/>
          <w:sz w:val="24"/>
          <w:szCs w:val="24"/>
          <w:lang w:val="ru-MD"/>
        </w:rPr>
        <w:t xml:space="preserve">эта </w:t>
      </w:r>
      <w:r w:rsidR="001431B3" w:rsidRPr="0022511A">
        <w:rPr>
          <w:rFonts w:asciiTheme="majorHAnsi" w:hAnsiTheme="majorHAnsi" w:cstheme="majorHAnsi"/>
          <w:sz w:val="24"/>
          <w:szCs w:val="24"/>
          <w:lang w:val="ru-MD"/>
        </w:rPr>
        <w:t xml:space="preserve">ситуация </w:t>
      </w:r>
      <w:r w:rsidR="009F7B4A" w:rsidRPr="0022511A">
        <w:rPr>
          <w:rFonts w:asciiTheme="majorHAnsi" w:hAnsiTheme="majorHAnsi" w:cstheme="majorHAnsi"/>
          <w:sz w:val="24"/>
          <w:szCs w:val="24"/>
          <w:lang w:val="ru-MD"/>
        </w:rPr>
        <w:t xml:space="preserve">также </w:t>
      </w:r>
      <w:r w:rsidR="001431B3" w:rsidRPr="0022511A">
        <w:rPr>
          <w:rFonts w:asciiTheme="majorHAnsi" w:hAnsiTheme="majorHAnsi" w:cstheme="majorHAnsi"/>
          <w:sz w:val="24"/>
          <w:szCs w:val="24"/>
          <w:lang w:val="ru-MD"/>
        </w:rPr>
        <w:t>об</w:t>
      </w:r>
      <w:r w:rsidRPr="0022511A">
        <w:rPr>
          <w:rFonts w:asciiTheme="majorHAnsi" w:hAnsiTheme="majorHAnsi" w:cstheme="majorHAnsi"/>
          <w:sz w:val="24"/>
          <w:szCs w:val="24"/>
          <w:lang w:val="ru-MD"/>
        </w:rPr>
        <w:t>услов</w:t>
      </w:r>
      <w:r w:rsidR="001431B3" w:rsidRPr="0022511A">
        <w:rPr>
          <w:rFonts w:asciiTheme="majorHAnsi" w:hAnsiTheme="majorHAnsi" w:cstheme="majorHAnsi"/>
          <w:sz w:val="24"/>
          <w:szCs w:val="24"/>
          <w:lang w:val="ru-MD"/>
        </w:rPr>
        <w:t xml:space="preserve">лена </w:t>
      </w:r>
      <w:r w:rsidRPr="0022511A">
        <w:rPr>
          <w:rFonts w:asciiTheme="majorHAnsi" w:hAnsiTheme="majorHAnsi" w:cstheme="majorHAnsi"/>
          <w:sz w:val="24"/>
          <w:szCs w:val="24"/>
          <w:lang w:val="ru-MD"/>
        </w:rPr>
        <w:t>внутренни</w:t>
      </w:r>
      <w:r w:rsidR="001431B3" w:rsidRPr="0022511A">
        <w:rPr>
          <w:rFonts w:asciiTheme="majorHAnsi" w:hAnsiTheme="majorHAnsi" w:cstheme="majorHAnsi"/>
          <w:sz w:val="24"/>
          <w:szCs w:val="24"/>
          <w:lang w:val="ru-MD"/>
        </w:rPr>
        <w:t>ми</w:t>
      </w:r>
      <w:r w:rsidRPr="0022511A">
        <w:rPr>
          <w:rFonts w:asciiTheme="majorHAnsi" w:hAnsiTheme="majorHAnsi" w:cstheme="majorHAnsi"/>
          <w:sz w:val="24"/>
          <w:szCs w:val="24"/>
          <w:lang w:val="ru-MD"/>
        </w:rPr>
        <w:t xml:space="preserve"> системны</w:t>
      </w:r>
      <w:r w:rsidR="001431B3" w:rsidRPr="0022511A">
        <w:rPr>
          <w:rFonts w:asciiTheme="majorHAnsi" w:hAnsiTheme="majorHAnsi" w:cstheme="majorHAnsi"/>
          <w:sz w:val="24"/>
          <w:szCs w:val="24"/>
          <w:lang w:val="ru-MD"/>
        </w:rPr>
        <w:t>ми</w:t>
      </w:r>
      <w:r w:rsidRPr="0022511A">
        <w:rPr>
          <w:rFonts w:asciiTheme="majorHAnsi" w:hAnsiTheme="majorHAnsi" w:cstheme="majorHAnsi"/>
          <w:sz w:val="24"/>
          <w:szCs w:val="24"/>
          <w:lang w:val="ru-MD"/>
        </w:rPr>
        <w:t xml:space="preserve"> недостатк</w:t>
      </w:r>
      <w:r w:rsidR="001431B3" w:rsidRPr="0022511A">
        <w:rPr>
          <w:rFonts w:asciiTheme="majorHAnsi" w:hAnsiTheme="majorHAnsi" w:cstheme="majorHAnsi"/>
          <w:sz w:val="24"/>
          <w:szCs w:val="24"/>
          <w:lang w:val="ru-MD"/>
        </w:rPr>
        <w:t>ами</w:t>
      </w:r>
      <w:r w:rsidRPr="0022511A">
        <w:rPr>
          <w:rFonts w:asciiTheme="majorHAnsi" w:hAnsiTheme="majorHAnsi" w:cstheme="majorHAnsi"/>
          <w:sz w:val="24"/>
          <w:szCs w:val="24"/>
          <w:lang w:val="ru-MD"/>
        </w:rPr>
        <w:t>, наиболее значимым</w:t>
      </w:r>
      <w:r w:rsidR="001431B3" w:rsidRPr="0022511A">
        <w:rPr>
          <w:rFonts w:asciiTheme="majorHAnsi" w:hAnsiTheme="majorHAnsi" w:cstheme="majorHAnsi"/>
          <w:sz w:val="24"/>
          <w:szCs w:val="24"/>
          <w:lang w:val="ru-MD"/>
        </w:rPr>
        <w:t>и</w:t>
      </w:r>
      <w:r w:rsidRPr="0022511A">
        <w:rPr>
          <w:rFonts w:asciiTheme="majorHAnsi" w:hAnsiTheme="majorHAnsi" w:cstheme="majorHAnsi"/>
          <w:sz w:val="24"/>
          <w:szCs w:val="24"/>
          <w:lang w:val="ru-MD"/>
        </w:rPr>
        <w:t xml:space="preserve"> из которых следующ</w:t>
      </w:r>
      <w:r w:rsidR="001431B3" w:rsidRPr="0022511A">
        <w:rPr>
          <w:rFonts w:asciiTheme="majorHAnsi" w:hAnsiTheme="majorHAnsi" w:cstheme="majorHAnsi"/>
          <w:sz w:val="24"/>
          <w:szCs w:val="24"/>
          <w:lang w:val="ru-MD"/>
        </w:rPr>
        <w:t>и</w:t>
      </w:r>
      <w:r w:rsidRPr="0022511A">
        <w:rPr>
          <w:rFonts w:asciiTheme="majorHAnsi" w:hAnsiTheme="majorHAnsi" w:cstheme="majorHAnsi"/>
          <w:sz w:val="24"/>
          <w:szCs w:val="24"/>
          <w:lang w:val="ru-MD"/>
        </w:rPr>
        <w:t>е</w:t>
      </w:r>
      <w:r w:rsidR="00AC036C" w:rsidRPr="0022511A">
        <w:rPr>
          <w:rFonts w:asciiTheme="majorHAnsi" w:hAnsiTheme="majorHAnsi" w:cstheme="majorHAnsi"/>
          <w:sz w:val="24"/>
          <w:szCs w:val="24"/>
          <w:lang w:val="ru-MD"/>
        </w:rPr>
        <w:t xml:space="preserve">: </w:t>
      </w:r>
    </w:p>
    <w:p w14:paraId="6EF44A57" w14:textId="56656F87" w:rsidR="00AC036C" w:rsidRPr="0022511A" w:rsidRDefault="00B7337F"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Нерегистрация земель государственного лесного фонда в Реестре недвижимого имущества способствовала их фрагментации и присвоению третьими лицами</w:t>
      </w:r>
      <w:r w:rsidR="00AC036C" w:rsidRPr="0022511A">
        <w:rPr>
          <w:rFonts w:asciiTheme="majorHAnsi" w:hAnsiTheme="majorHAnsi" w:cstheme="majorHAnsi"/>
          <w:sz w:val="24"/>
          <w:szCs w:val="24"/>
          <w:lang w:val="ru-MD"/>
        </w:rPr>
        <w:t>;</w:t>
      </w:r>
    </w:p>
    <w:p w14:paraId="2CD4E271" w14:textId="7CA05CCD" w:rsidR="00AC036C" w:rsidRPr="0022511A" w:rsidRDefault="00874AB7"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Земельные участки, администрируемые Агентством „Moldsilva” и находящи</w:t>
      </w:r>
      <w:r w:rsidR="0022511A">
        <w:rPr>
          <w:rFonts w:asciiTheme="majorHAnsi" w:hAnsiTheme="majorHAnsi" w:cstheme="majorHAnsi"/>
          <w:sz w:val="24"/>
          <w:szCs w:val="24"/>
          <w:lang w:val="ru-MD"/>
        </w:rPr>
        <w:t>е</w:t>
      </w:r>
      <w:r w:rsidRPr="0022511A">
        <w:rPr>
          <w:rFonts w:asciiTheme="majorHAnsi" w:hAnsiTheme="majorHAnsi" w:cstheme="majorHAnsi"/>
          <w:sz w:val="24"/>
          <w:szCs w:val="24"/>
          <w:lang w:val="ru-MD"/>
        </w:rPr>
        <w:t>ся в ведении лесных хозяйств, не зарегистрированы в бухгалтерском учете</w:t>
      </w:r>
      <w:r w:rsidR="00AC036C" w:rsidRPr="0022511A">
        <w:rPr>
          <w:rFonts w:asciiTheme="majorHAnsi" w:hAnsiTheme="majorHAnsi" w:cstheme="majorHAnsi"/>
          <w:sz w:val="24"/>
          <w:szCs w:val="24"/>
          <w:lang w:val="ru-MD"/>
        </w:rPr>
        <w:t>;</w:t>
      </w:r>
    </w:p>
    <w:p w14:paraId="7DFFE62F" w14:textId="0D6D5540" w:rsidR="00AC036C" w:rsidRPr="0022511A" w:rsidRDefault="00874AB7"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Включение в договорах аренды и применение положений, противоречащих интересам арендатора, обусловили непоступление доходов в размере около 2,0 млн. леев</w:t>
      </w:r>
      <w:r w:rsidR="00AC036C" w:rsidRPr="0022511A">
        <w:rPr>
          <w:rFonts w:asciiTheme="majorHAnsi" w:hAnsiTheme="majorHAnsi" w:cstheme="majorHAnsi"/>
          <w:sz w:val="24"/>
          <w:szCs w:val="24"/>
          <w:lang w:val="ru-MD"/>
        </w:rPr>
        <w:t>;</w:t>
      </w:r>
    </w:p>
    <w:p w14:paraId="5D2E90CF" w14:textId="72AB13E6" w:rsidR="00AC036C" w:rsidRPr="0022511A" w:rsidRDefault="00874AB7"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Отсутствие надлежащего менеджмента обусловило формирование долгов по плате за аренду земель лесного фонда, в размере 9,1 млн. леев, из которых 5,9 млн. леев составляют сомнительные долги</w:t>
      </w:r>
      <w:r w:rsidR="00AC036C" w:rsidRPr="0022511A">
        <w:rPr>
          <w:rFonts w:asciiTheme="majorHAnsi" w:hAnsiTheme="majorHAnsi" w:cstheme="majorHAnsi"/>
          <w:sz w:val="24"/>
          <w:szCs w:val="24"/>
          <w:lang w:val="ru-MD"/>
        </w:rPr>
        <w:t>;</w:t>
      </w:r>
    </w:p>
    <w:p w14:paraId="66375439" w14:textId="64EAC7CB" w:rsidR="00A53E07" w:rsidRPr="0022511A" w:rsidRDefault="00A53E07"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 xml:space="preserve">Неверное толкование правовых норм создало условия для совершения сделок по уступке/ передаче арендных прав на сумму около 5,8 млн. евро; </w:t>
      </w:r>
    </w:p>
    <w:p w14:paraId="73A70817" w14:textId="4B61BE55" w:rsidR="00A53E07" w:rsidRPr="0022511A" w:rsidRDefault="00A53E07"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Ненадлежащее планирование потребностей в финансовых средствах для проведения восстановительных работ привело к несению дополнительных расходов на сумму 692,0 тыс. леев;</w:t>
      </w:r>
    </w:p>
    <w:p w14:paraId="69EE3E15" w14:textId="49E2C4EE" w:rsidR="00A53E07" w:rsidRPr="0022511A" w:rsidRDefault="00B71FA8"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Сохранение</w:t>
      </w:r>
      <w:r w:rsidR="00A53E07" w:rsidRPr="0022511A">
        <w:rPr>
          <w:rFonts w:asciiTheme="majorHAnsi" w:hAnsiTheme="majorHAnsi" w:cstheme="majorHAnsi"/>
          <w:sz w:val="24"/>
          <w:szCs w:val="24"/>
          <w:lang w:val="ru-MD"/>
        </w:rPr>
        <w:t xml:space="preserve"> функциональной эффективности лесов был</w:t>
      </w:r>
      <w:r w:rsidRPr="0022511A">
        <w:rPr>
          <w:rFonts w:asciiTheme="majorHAnsi" w:hAnsiTheme="majorHAnsi" w:cstheme="majorHAnsi"/>
          <w:sz w:val="24"/>
          <w:szCs w:val="24"/>
          <w:lang w:val="ru-MD"/>
        </w:rPr>
        <w:t>о</w:t>
      </w:r>
      <w:r w:rsidR="00A53E07" w:rsidRPr="0022511A">
        <w:rPr>
          <w:rFonts w:asciiTheme="majorHAnsi" w:hAnsiTheme="majorHAnsi" w:cstheme="majorHAnsi"/>
          <w:sz w:val="24"/>
          <w:szCs w:val="24"/>
          <w:lang w:val="ru-MD"/>
        </w:rPr>
        <w:t xml:space="preserve"> </w:t>
      </w:r>
      <w:r w:rsidRPr="0022511A">
        <w:rPr>
          <w:rFonts w:asciiTheme="majorHAnsi" w:hAnsiTheme="majorHAnsi" w:cstheme="majorHAnsi"/>
          <w:sz w:val="24"/>
          <w:szCs w:val="24"/>
          <w:lang w:val="ru-MD"/>
        </w:rPr>
        <w:t>нарушено</w:t>
      </w:r>
      <w:r w:rsidR="00A53E07" w:rsidRPr="0022511A">
        <w:rPr>
          <w:rFonts w:asciiTheme="majorHAnsi" w:hAnsiTheme="majorHAnsi" w:cstheme="majorHAnsi"/>
          <w:sz w:val="24"/>
          <w:szCs w:val="24"/>
          <w:lang w:val="ru-MD"/>
        </w:rPr>
        <w:t xml:space="preserve"> в результате дополнительной добычи древес</w:t>
      </w:r>
      <w:r w:rsidRPr="0022511A">
        <w:rPr>
          <w:rFonts w:asciiTheme="majorHAnsi" w:hAnsiTheme="majorHAnsi" w:cstheme="majorHAnsi"/>
          <w:sz w:val="24"/>
          <w:szCs w:val="24"/>
          <w:lang w:val="ru-MD"/>
        </w:rPr>
        <w:t>ной массы</w:t>
      </w:r>
      <w:r w:rsidR="00A53E07" w:rsidRPr="0022511A">
        <w:rPr>
          <w:rFonts w:asciiTheme="majorHAnsi" w:hAnsiTheme="majorHAnsi" w:cstheme="majorHAnsi"/>
          <w:sz w:val="24"/>
          <w:szCs w:val="24"/>
          <w:lang w:val="ru-MD"/>
        </w:rPr>
        <w:t xml:space="preserve"> в объеме 241,0 тыс. м</w:t>
      </w:r>
      <w:r w:rsidR="00A53E07" w:rsidRPr="0022511A">
        <w:rPr>
          <w:rFonts w:asciiTheme="majorHAnsi" w:hAnsiTheme="majorHAnsi" w:cstheme="majorHAnsi"/>
          <w:sz w:val="24"/>
          <w:szCs w:val="24"/>
          <w:vertAlign w:val="superscript"/>
          <w:lang w:val="ru-MD"/>
        </w:rPr>
        <w:t>3</w:t>
      </w:r>
      <w:r w:rsidR="00A53E07" w:rsidRPr="0022511A">
        <w:rPr>
          <w:rFonts w:asciiTheme="majorHAnsi" w:hAnsiTheme="majorHAnsi" w:cstheme="majorHAnsi"/>
          <w:sz w:val="24"/>
          <w:szCs w:val="24"/>
          <w:lang w:val="ru-MD"/>
        </w:rPr>
        <w:t>;</w:t>
      </w:r>
    </w:p>
    <w:p w14:paraId="01049273" w14:textId="674CDC0E" w:rsidR="00DD6CC2" w:rsidRPr="0022511A" w:rsidRDefault="00B71FA8" w:rsidP="0022511A">
      <w:pPr>
        <w:pStyle w:val="ListParagraph"/>
        <w:numPr>
          <w:ilvl w:val="0"/>
          <w:numId w:val="1"/>
        </w:numPr>
        <w:tabs>
          <w:tab w:val="left" w:pos="284"/>
          <w:tab w:val="left" w:pos="540"/>
          <w:tab w:val="left" w:pos="567"/>
        </w:tabs>
        <w:spacing w:after="0" w:line="252" w:lineRule="auto"/>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Порочные методы, применяемые в лесохозяйственных организациях, поставили под угрозу усилия Агентства „Moldsilva” по рациональному управлению государственным лесным фондом</w:t>
      </w:r>
      <w:r w:rsidR="00102D82" w:rsidRPr="0022511A">
        <w:rPr>
          <w:rFonts w:asciiTheme="majorHAnsi" w:hAnsiTheme="majorHAnsi" w:cstheme="majorHAnsi"/>
          <w:sz w:val="24"/>
          <w:szCs w:val="24"/>
          <w:lang w:val="ru-MD"/>
        </w:rPr>
        <w:t>.</w:t>
      </w:r>
    </w:p>
    <w:p w14:paraId="277305EB" w14:textId="763CDFAB" w:rsidR="00DD6CC2" w:rsidRPr="0022511A" w:rsidRDefault="00B71FA8" w:rsidP="0022511A">
      <w:pPr>
        <w:pStyle w:val="ListParagraph"/>
        <w:tabs>
          <w:tab w:val="left" w:pos="540"/>
        </w:tabs>
        <w:ind w:left="0" w:firstLine="540"/>
        <w:jc w:val="both"/>
        <w:rPr>
          <w:rFonts w:asciiTheme="majorHAnsi" w:hAnsiTheme="majorHAnsi" w:cstheme="majorHAnsi"/>
          <w:sz w:val="24"/>
          <w:szCs w:val="24"/>
          <w:lang w:val="ru-MD"/>
        </w:rPr>
      </w:pPr>
      <w:r w:rsidRPr="0022511A">
        <w:rPr>
          <w:rFonts w:asciiTheme="majorHAnsi" w:hAnsiTheme="majorHAnsi" w:cstheme="majorHAnsi"/>
          <w:sz w:val="24"/>
          <w:szCs w:val="24"/>
          <w:lang w:val="ru-MD"/>
        </w:rPr>
        <w:t>Вышеуказанные ситуации определяют необходимость принятия срочных мер по устранению недостатков, отмеченных в Отчете аудита, для укрепления уверенности в надлежащем и рациональном управлении земельными участками лесного фонда</w:t>
      </w:r>
      <w:r w:rsidR="00DD6CC2" w:rsidRPr="0022511A">
        <w:rPr>
          <w:rFonts w:asciiTheme="majorHAnsi" w:hAnsiTheme="majorHAnsi"/>
          <w:sz w:val="24"/>
          <w:szCs w:val="24"/>
          <w:lang w:val="ru-MD"/>
        </w:rPr>
        <w:t>.</w:t>
      </w:r>
    </w:p>
    <w:p w14:paraId="2A7F5AB8" w14:textId="77777777" w:rsidR="00B71FA8" w:rsidRPr="0022511A" w:rsidRDefault="00B71FA8" w:rsidP="0022511A">
      <w:pPr>
        <w:tabs>
          <w:tab w:val="left" w:pos="540"/>
        </w:tabs>
        <w:spacing w:after="0" w:line="276" w:lineRule="auto"/>
        <w:ind w:firstLine="540"/>
        <w:jc w:val="both"/>
        <w:rPr>
          <w:rFonts w:ascii="Calibri Light" w:hAnsi="Calibri Light" w:cs="Calibri Light"/>
          <w:noProof/>
          <w:sz w:val="24"/>
          <w:szCs w:val="24"/>
          <w:lang w:val="ru-MD"/>
        </w:rPr>
      </w:pPr>
      <w:r w:rsidRPr="0022511A">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3A1A30EF" w14:textId="00F351E4" w:rsidR="0094294D" w:rsidRPr="0022511A" w:rsidRDefault="00B71FA8" w:rsidP="0022511A">
      <w:pPr>
        <w:pStyle w:val="NormalWeb"/>
        <w:tabs>
          <w:tab w:val="left" w:pos="540"/>
        </w:tabs>
        <w:spacing w:line="276" w:lineRule="auto"/>
        <w:ind w:firstLine="540"/>
        <w:jc w:val="center"/>
        <w:rPr>
          <w:rFonts w:asciiTheme="majorHAnsi" w:hAnsiTheme="majorHAnsi"/>
          <w:lang w:val="ru-MD"/>
        </w:rPr>
      </w:pPr>
      <w:r w:rsidRPr="0022511A">
        <w:rPr>
          <w:rFonts w:ascii="Calibri Light" w:hAnsi="Calibri Light" w:cs="Calibri Light"/>
          <w:b/>
          <w:bCs/>
          <w:noProof/>
          <w:lang w:val="ru-MD" w:eastAsia="ru-RU"/>
        </w:rPr>
        <w:t>ПОСТАНОВЛЯЕТ</w:t>
      </w:r>
      <w:r w:rsidR="0094294D" w:rsidRPr="0022511A">
        <w:rPr>
          <w:rFonts w:asciiTheme="majorHAnsi" w:hAnsiTheme="majorHAnsi"/>
          <w:lang w:val="ru-MD"/>
        </w:rPr>
        <w:t>:</w:t>
      </w:r>
    </w:p>
    <w:p w14:paraId="19D4104A" w14:textId="14D67D49" w:rsidR="00E03537" w:rsidRPr="0022511A" w:rsidRDefault="0094294D" w:rsidP="0022511A">
      <w:pPr>
        <w:pStyle w:val="NormalWeb"/>
        <w:tabs>
          <w:tab w:val="left" w:pos="540"/>
        </w:tabs>
        <w:spacing w:line="276" w:lineRule="auto"/>
        <w:ind w:firstLine="540"/>
        <w:rPr>
          <w:rFonts w:asciiTheme="majorHAnsi" w:hAnsiTheme="majorHAnsi"/>
          <w:lang w:val="ru-MD"/>
        </w:rPr>
      </w:pPr>
      <w:r w:rsidRPr="0022511A">
        <w:rPr>
          <w:rFonts w:asciiTheme="majorHAnsi" w:hAnsiTheme="majorHAnsi"/>
          <w:b/>
          <w:bCs/>
          <w:lang w:val="ru-MD"/>
        </w:rPr>
        <w:t>1.</w:t>
      </w:r>
      <w:r w:rsidRPr="0022511A">
        <w:rPr>
          <w:rFonts w:asciiTheme="majorHAnsi" w:hAnsiTheme="majorHAnsi"/>
          <w:lang w:val="ru-MD"/>
        </w:rPr>
        <w:t xml:space="preserve"> </w:t>
      </w:r>
      <w:r w:rsidR="0022511A">
        <w:rPr>
          <w:rFonts w:asciiTheme="majorHAnsi" w:hAnsiTheme="majorHAnsi"/>
          <w:lang w:val="ru-MD"/>
        </w:rPr>
        <w:t xml:space="preserve">Утвердить </w:t>
      </w:r>
      <w:r w:rsidR="0022511A" w:rsidRPr="0022511A">
        <w:rPr>
          <w:rFonts w:asciiTheme="majorHAnsi" w:hAnsiTheme="majorHAnsi" w:cstheme="majorHAnsi"/>
          <w:lang w:val="ru-MD"/>
        </w:rPr>
        <w:t xml:space="preserve">Отчет аудита соответствия администрирования и управления лесным фондом Агентством </w:t>
      </w:r>
      <w:r w:rsidR="0022511A" w:rsidRPr="0022511A">
        <w:rPr>
          <w:rFonts w:asciiTheme="majorHAnsi" w:hAnsiTheme="majorHAnsi"/>
          <w:lang w:val="ru-MD"/>
        </w:rPr>
        <w:t>„Moldsilva”</w:t>
      </w:r>
      <w:r w:rsidR="00A4615A" w:rsidRPr="0022511A">
        <w:rPr>
          <w:rFonts w:asciiTheme="majorHAnsi" w:hAnsiTheme="majorHAnsi"/>
          <w:lang w:val="ru-MD"/>
        </w:rPr>
        <w:t>.</w:t>
      </w:r>
    </w:p>
    <w:p w14:paraId="7781B64E" w14:textId="526B573C" w:rsidR="0094294D" w:rsidRPr="0022511A" w:rsidRDefault="0094294D" w:rsidP="0022511A">
      <w:pPr>
        <w:pStyle w:val="NormalWeb"/>
        <w:tabs>
          <w:tab w:val="left" w:pos="540"/>
        </w:tabs>
        <w:spacing w:line="276" w:lineRule="auto"/>
        <w:ind w:firstLine="540"/>
        <w:rPr>
          <w:rFonts w:asciiTheme="majorHAnsi" w:hAnsiTheme="majorHAnsi"/>
          <w:lang w:val="ru-MD"/>
        </w:rPr>
      </w:pPr>
      <w:r w:rsidRPr="0022511A">
        <w:rPr>
          <w:rFonts w:asciiTheme="majorHAnsi" w:hAnsiTheme="majorHAnsi"/>
          <w:b/>
          <w:bCs/>
          <w:lang w:val="ru-MD"/>
        </w:rPr>
        <w:t>2.</w:t>
      </w:r>
      <w:r w:rsidRPr="0022511A">
        <w:rPr>
          <w:rFonts w:asciiTheme="majorHAnsi" w:hAnsiTheme="majorHAnsi"/>
          <w:lang w:val="ru-MD"/>
        </w:rPr>
        <w:t xml:space="preserve"> </w:t>
      </w:r>
      <w:r w:rsidR="0022511A" w:rsidRPr="00474C17">
        <w:rPr>
          <w:rFonts w:ascii="Calibri Light" w:hAnsi="Calibri Light" w:cs="Calibri Light"/>
          <w:bCs/>
          <w:noProof/>
          <w:lang w:val="ru-MD"/>
        </w:rPr>
        <w:t>Настоящее Постановление и Отчет аудита направить</w:t>
      </w:r>
      <w:r w:rsidRPr="0022511A">
        <w:rPr>
          <w:rFonts w:asciiTheme="majorHAnsi" w:hAnsiTheme="majorHAnsi"/>
          <w:lang w:val="ru-MD"/>
        </w:rPr>
        <w:t>:</w:t>
      </w:r>
    </w:p>
    <w:p w14:paraId="463BBCDB" w14:textId="106A1E8D" w:rsidR="00F07894" w:rsidRPr="0022511A" w:rsidRDefault="00F07894" w:rsidP="0022511A">
      <w:pPr>
        <w:tabs>
          <w:tab w:val="left" w:pos="540"/>
        </w:tabs>
        <w:spacing w:after="0" w:line="276" w:lineRule="auto"/>
        <w:ind w:firstLine="540"/>
        <w:jc w:val="both"/>
        <w:rPr>
          <w:rFonts w:asciiTheme="majorHAnsi" w:eastAsia="Times New Roman" w:hAnsiTheme="majorHAnsi" w:cstheme="majorHAnsi"/>
          <w:sz w:val="24"/>
          <w:szCs w:val="24"/>
          <w:lang w:val="ru-MD" w:eastAsia="ru-RU"/>
        </w:rPr>
      </w:pPr>
      <w:r w:rsidRPr="0022511A">
        <w:rPr>
          <w:rFonts w:asciiTheme="majorHAnsi" w:eastAsia="Times New Roman" w:hAnsiTheme="majorHAnsi" w:cstheme="majorHAnsi"/>
          <w:b/>
          <w:bCs/>
          <w:sz w:val="24"/>
          <w:szCs w:val="24"/>
          <w:lang w:val="ru-MD" w:eastAsia="ru-RU"/>
        </w:rPr>
        <w:lastRenderedPageBreak/>
        <w:t>2.1.</w:t>
      </w:r>
      <w:r w:rsidRPr="0022511A">
        <w:rPr>
          <w:rFonts w:asciiTheme="majorHAnsi" w:eastAsia="Times New Roman" w:hAnsiTheme="majorHAnsi" w:cstheme="majorHAnsi"/>
          <w:sz w:val="24"/>
          <w:szCs w:val="24"/>
          <w:lang w:val="ru-MD" w:eastAsia="ru-RU"/>
        </w:rPr>
        <w:t xml:space="preserve"> </w:t>
      </w:r>
      <w:r w:rsidR="002A6AE8" w:rsidRPr="00474C17">
        <w:rPr>
          <w:rFonts w:ascii="Calibri Light" w:eastAsia="Times New Roman" w:hAnsi="Calibri Light" w:cs="Calibri Light"/>
          <w:b/>
          <w:bCs/>
          <w:sz w:val="24"/>
          <w:szCs w:val="24"/>
          <w:lang w:val="ru-MD"/>
        </w:rPr>
        <w:t>Парламенту Республики Молдова</w:t>
      </w:r>
      <w:r w:rsidR="002A6AE8" w:rsidRPr="00474C17">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22511A">
        <w:rPr>
          <w:rFonts w:asciiTheme="majorHAnsi" w:eastAsia="Times New Roman" w:hAnsiTheme="majorHAnsi" w:cstheme="majorHAnsi"/>
          <w:sz w:val="24"/>
          <w:szCs w:val="24"/>
          <w:lang w:val="ru-MD" w:eastAsia="ru-RU"/>
        </w:rPr>
        <w:t>;</w:t>
      </w:r>
    </w:p>
    <w:p w14:paraId="7CC8F466" w14:textId="784F349B" w:rsidR="00F07894" w:rsidRPr="0022511A" w:rsidRDefault="00F07894" w:rsidP="0022511A">
      <w:pPr>
        <w:tabs>
          <w:tab w:val="left" w:pos="540"/>
        </w:tabs>
        <w:spacing w:after="0" w:line="276" w:lineRule="auto"/>
        <w:ind w:firstLine="540"/>
        <w:jc w:val="both"/>
        <w:rPr>
          <w:rFonts w:asciiTheme="majorHAnsi" w:eastAsia="Times New Roman" w:hAnsiTheme="majorHAnsi" w:cstheme="majorHAnsi"/>
          <w:sz w:val="24"/>
          <w:szCs w:val="24"/>
          <w:lang w:val="ru-MD" w:eastAsia="ru-RU"/>
        </w:rPr>
      </w:pPr>
      <w:r w:rsidRPr="0022511A">
        <w:rPr>
          <w:rFonts w:asciiTheme="majorHAnsi" w:eastAsia="Times New Roman" w:hAnsiTheme="majorHAnsi" w:cstheme="majorHAnsi"/>
          <w:b/>
          <w:bCs/>
          <w:sz w:val="24"/>
          <w:szCs w:val="24"/>
          <w:lang w:val="ru-MD" w:eastAsia="ru-RU"/>
        </w:rPr>
        <w:t>2.2.</w:t>
      </w:r>
      <w:r w:rsidRPr="0022511A">
        <w:rPr>
          <w:rFonts w:asciiTheme="majorHAnsi" w:eastAsia="Times New Roman" w:hAnsiTheme="majorHAnsi" w:cstheme="majorHAnsi"/>
          <w:sz w:val="24"/>
          <w:szCs w:val="24"/>
          <w:lang w:val="ru-MD" w:eastAsia="ru-RU"/>
        </w:rPr>
        <w:t xml:space="preserve"> </w:t>
      </w:r>
      <w:r w:rsidR="002A6AE8" w:rsidRPr="00474C17">
        <w:rPr>
          <w:rFonts w:ascii="Calibri Light" w:eastAsia="Times New Roman" w:hAnsi="Calibri Light" w:cs="Calibri Light"/>
          <w:b/>
          <w:bCs/>
          <w:sz w:val="24"/>
          <w:szCs w:val="24"/>
          <w:lang w:val="ru-MD"/>
        </w:rPr>
        <w:t>Президенту Республики Молдова</w:t>
      </w:r>
      <w:r w:rsidR="002A6AE8" w:rsidRPr="00474C17">
        <w:rPr>
          <w:rFonts w:ascii="Calibri Light" w:eastAsia="Times New Roman" w:hAnsi="Calibri Light" w:cs="Calibri Light"/>
          <w:sz w:val="24"/>
          <w:szCs w:val="24"/>
          <w:lang w:val="ru-MD"/>
        </w:rPr>
        <w:t xml:space="preserve"> для информирования</w:t>
      </w:r>
      <w:r w:rsidRPr="0022511A">
        <w:rPr>
          <w:rFonts w:asciiTheme="majorHAnsi" w:eastAsia="Times New Roman" w:hAnsiTheme="majorHAnsi" w:cstheme="majorHAnsi"/>
          <w:sz w:val="24"/>
          <w:szCs w:val="24"/>
          <w:lang w:val="ru-MD" w:eastAsia="ru-RU"/>
        </w:rPr>
        <w:t xml:space="preserve">; </w:t>
      </w:r>
    </w:p>
    <w:p w14:paraId="4454DAE6" w14:textId="6F87DAE6" w:rsidR="00F07894" w:rsidRPr="0022511A" w:rsidRDefault="00F07894" w:rsidP="0022511A">
      <w:pPr>
        <w:tabs>
          <w:tab w:val="left" w:pos="540"/>
        </w:tabs>
        <w:spacing w:after="0" w:line="276" w:lineRule="auto"/>
        <w:ind w:firstLine="540"/>
        <w:jc w:val="both"/>
        <w:rPr>
          <w:rFonts w:asciiTheme="majorHAnsi" w:eastAsia="Times New Roman" w:hAnsiTheme="majorHAnsi" w:cstheme="majorHAnsi"/>
          <w:sz w:val="24"/>
          <w:szCs w:val="24"/>
          <w:lang w:val="ru-MD" w:eastAsia="ru-RU"/>
        </w:rPr>
      </w:pPr>
      <w:r w:rsidRPr="0022511A">
        <w:rPr>
          <w:rFonts w:asciiTheme="majorHAnsi" w:eastAsia="Times New Roman" w:hAnsiTheme="majorHAnsi" w:cstheme="majorHAnsi"/>
          <w:b/>
          <w:bCs/>
          <w:sz w:val="24"/>
          <w:szCs w:val="24"/>
          <w:lang w:val="ru-MD" w:eastAsia="ru-RU"/>
        </w:rPr>
        <w:t>2.3</w:t>
      </w:r>
      <w:r w:rsidRPr="0022511A">
        <w:rPr>
          <w:rFonts w:asciiTheme="majorHAnsi" w:eastAsia="Times New Roman" w:hAnsiTheme="majorHAnsi" w:cstheme="majorHAnsi"/>
          <w:sz w:val="24"/>
          <w:szCs w:val="24"/>
          <w:lang w:val="ru-MD" w:eastAsia="ru-RU"/>
        </w:rPr>
        <w:t xml:space="preserve">. </w:t>
      </w:r>
      <w:r w:rsidR="002A6AE8" w:rsidRPr="00474C17">
        <w:rPr>
          <w:rFonts w:ascii="Calibri Light" w:eastAsia="Times New Roman" w:hAnsi="Calibri Light" w:cs="Calibri Light"/>
          <w:b/>
          <w:bCs/>
          <w:sz w:val="24"/>
          <w:szCs w:val="24"/>
          <w:lang w:val="ru-MD"/>
        </w:rPr>
        <w:t>Правительству Республики Молдова</w:t>
      </w:r>
      <w:r w:rsidR="002A6AE8" w:rsidRPr="00474C17">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22511A">
        <w:rPr>
          <w:rFonts w:asciiTheme="majorHAnsi" w:eastAsia="Times New Roman" w:hAnsiTheme="majorHAnsi" w:cstheme="majorHAnsi"/>
          <w:sz w:val="24"/>
          <w:szCs w:val="24"/>
          <w:lang w:val="ru-MD" w:eastAsia="ru-RU"/>
        </w:rPr>
        <w:t>;</w:t>
      </w:r>
    </w:p>
    <w:p w14:paraId="065E8E7D" w14:textId="75326C37" w:rsidR="003B4F34" w:rsidRPr="0022511A" w:rsidRDefault="00F02953" w:rsidP="0022511A">
      <w:pPr>
        <w:tabs>
          <w:tab w:val="left" w:pos="540"/>
        </w:tabs>
        <w:spacing w:after="0" w:line="276" w:lineRule="auto"/>
        <w:ind w:firstLine="540"/>
        <w:jc w:val="both"/>
        <w:rPr>
          <w:rFonts w:ascii="Calibri Light" w:eastAsia="Calibri" w:hAnsi="Calibri Light" w:cs="Calibri Light"/>
          <w:noProof/>
          <w:sz w:val="24"/>
          <w:szCs w:val="24"/>
          <w:lang w:val="ru-MD"/>
        </w:rPr>
      </w:pPr>
      <w:r w:rsidRPr="0022511A">
        <w:rPr>
          <w:rFonts w:asciiTheme="majorHAnsi" w:eastAsia="Times New Roman" w:hAnsiTheme="majorHAnsi" w:cstheme="majorHAnsi"/>
          <w:b/>
          <w:bCs/>
          <w:sz w:val="24"/>
          <w:szCs w:val="24"/>
          <w:lang w:val="ru-MD" w:eastAsia="ru-RU"/>
        </w:rPr>
        <w:t xml:space="preserve">2.4. </w:t>
      </w:r>
      <w:r w:rsidR="002A6AE8" w:rsidRPr="002A6AE8">
        <w:rPr>
          <w:rFonts w:asciiTheme="majorHAnsi" w:eastAsia="Times New Roman" w:hAnsiTheme="majorHAnsi" w:cstheme="majorHAnsi"/>
          <w:b/>
          <w:bCs/>
          <w:sz w:val="24"/>
          <w:szCs w:val="24"/>
          <w:lang w:val="ru-MD" w:eastAsia="ru-RU"/>
        </w:rPr>
        <w:t>Министерств</w:t>
      </w:r>
      <w:r w:rsidR="002A6AE8">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окружающей среды, Министерств</w:t>
      </w:r>
      <w:r w:rsidR="002A6AE8">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экономики и инфраструктуры, Министерств</w:t>
      </w:r>
      <w:r w:rsidR="002A6AE8">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финансов, Агентств</w:t>
      </w:r>
      <w:r w:rsidR="002A6AE8">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w:t>
      </w:r>
      <w:r w:rsidR="002A6AE8" w:rsidRPr="0022511A">
        <w:rPr>
          <w:rFonts w:asciiTheme="majorHAnsi" w:eastAsia="Times New Roman" w:hAnsiTheme="majorHAnsi" w:cstheme="majorHAnsi"/>
          <w:b/>
          <w:bCs/>
          <w:sz w:val="24"/>
          <w:szCs w:val="24"/>
          <w:lang w:val="ru-MD" w:eastAsia="ru-RU"/>
        </w:rPr>
        <w:t>„Moldsilva”</w:t>
      </w:r>
      <w:r w:rsidR="002A6AE8" w:rsidRPr="002A6AE8">
        <w:rPr>
          <w:rFonts w:asciiTheme="majorHAnsi" w:eastAsia="Times New Roman" w:hAnsiTheme="majorHAnsi" w:cstheme="majorHAnsi"/>
          <w:b/>
          <w:bCs/>
          <w:sz w:val="24"/>
          <w:szCs w:val="24"/>
          <w:lang w:val="ru-MD" w:eastAsia="ru-RU"/>
        </w:rPr>
        <w:t xml:space="preserve">, </w:t>
      </w:r>
      <w:r w:rsidR="002A6AE8" w:rsidRPr="002A6AE8">
        <w:rPr>
          <w:rStyle w:val="Emphasis"/>
          <w:rFonts w:asciiTheme="majorHAnsi" w:hAnsiTheme="majorHAnsi" w:cstheme="majorHAnsi"/>
          <w:b/>
          <w:bCs/>
          <w:i w:val="0"/>
          <w:iCs w:val="0"/>
          <w:sz w:val="24"/>
          <w:szCs w:val="24"/>
          <w:shd w:val="clear" w:color="auto" w:fill="FFFFFF"/>
        </w:rPr>
        <w:t>Институт</w:t>
      </w:r>
      <w:r w:rsidR="002A6AE8" w:rsidRPr="002A6AE8">
        <w:rPr>
          <w:rStyle w:val="Emphasis"/>
          <w:rFonts w:asciiTheme="majorHAnsi" w:hAnsiTheme="majorHAnsi" w:cstheme="majorHAnsi"/>
          <w:b/>
          <w:bCs/>
          <w:i w:val="0"/>
          <w:iCs w:val="0"/>
          <w:sz w:val="24"/>
          <w:szCs w:val="24"/>
          <w:shd w:val="clear" w:color="auto" w:fill="FFFFFF"/>
          <w:lang w:val="ru-RU"/>
        </w:rPr>
        <w:t>у</w:t>
      </w:r>
      <w:r w:rsidR="002A6AE8" w:rsidRPr="002A6AE8">
        <w:rPr>
          <w:rStyle w:val="Emphasis"/>
          <w:rFonts w:asciiTheme="majorHAnsi" w:hAnsiTheme="majorHAnsi" w:cstheme="majorHAnsi"/>
          <w:b/>
          <w:bCs/>
          <w:i w:val="0"/>
          <w:iCs w:val="0"/>
          <w:sz w:val="24"/>
          <w:szCs w:val="24"/>
          <w:shd w:val="clear" w:color="auto" w:fill="FFFFFF"/>
        </w:rPr>
        <w:t xml:space="preserve"> лесных исследований</w:t>
      </w:r>
      <w:r w:rsidR="002A6AE8" w:rsidRPr="002A6AE8">
        <w:rPr>
          <w:rFonts w:asciiTheme="majorHAnsi" w:hAnsiTheme="majorHAnsi" w:cstheme="majorHAnsi"/>
          <w:b/>
          <w:sz w:val="24"/>
          <w:szCs w:val="24"/>
          <w:shd w:val="clear" w:color="auto" w:fill="FFFFFF"/>
        </w:rPr>
        <w:t> и лесоустройства</w:t>
      </w:r>
      <w:r w:rsidR="002A6AE8" w:rsidRPr="002A6AE8">
        <w:rPr>
          <w:rFonts w:asciiTheme="majorHAnsi" w:eastAsia="Times New Roman" w:hAnsiTheme="majorHAnsi" w:cstheme="majorHAnsi"/>
          <w:b/>
          <w:bCs/>
          <w:sz w:val="24"/>
          <w:szCs w:val="24"/>
          <w:lang w:val="ru-MD" w:eastAsia="ru-RU"/>
        </w:rPr>
        <w:t>, Агентств</w:t>
      </w:r>
      <w:r w:rsidR="002A6AE8">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публичной собственности, </w:t>
      </w:r>
      <w:r w:rsidR="002A6AE8">
        <w:rPr>
          <w:rFonts w:asciiTheme="majorHAnsi" w:eastAsia="Times New Roman" w:hAnsiTheme="majorHAnsi" w:cstheme="majorHAnsi"/>
          <w:b/>
          <w:bCs/>
          <w:sz w:val="24"/>
          <w:szCs w:val="24"/>
          <w:lang w:val="ru-MD" w:eastAsia="ru-RU"/>
        </w:rPr>
        <w:t>И</w:t>
      </w:r>
      <w:r w:rsidR="002A6AE8" w:rsidRPr="002A6AE8">
        <w:rPr>
          <w:rFonts w:asciiTheme="majorHAnsi" w:eastAsia="Times New Roman" w:hAnsiTheme="majorHAnsi" w:cstheme="majorHAnsi"/>
          <w:b/>
          <w:bCs/>
          <w:sz w:val="24"/>
          <w:szCs w:val="24"/>
          <w:lang w:val="ru-MD" w:eastAsia="ru-RU"/>
        </w:rPr>
        <w:t>нспек</w:t>
      </w:r>
      <w:r w:rsidR="002A6AE8">
        <w:rPr>
          <w:rFonts w:asciiTheme="majorHAnsi" w:eastAsia="Times New Roman" w:hAnsiTheme="majorHAnsi" w:cstheme="majorHAnsi"/>
          <w:b/>
          <w:bCs/>
          <w:sz w:val="24"/>
          <w:szCs w:val="24"/>
          <w:lang w:val="ru-MD" w:eastAsia="ru-RU"/>
        </w:rPr>
        <w:t>ции</w:t>
      </w:r>
      <w:r w:rsidR="002A6AE8" w:rsidRPr="002A6AE8">
        <w:rPr>
          <w:rFonts w:asciiTheme="majorHAnsi" w:eastAsia="Times New Roman" w:hAnsiTheme="majorHAnsi" w:cstheme="majorHAnsi"/>
          <w:b/>
          <w:bCs/>
          <w:sz w:val="24"/>
          <w:szCs w:val="24"/>
          <w:lang w:val="ru-MD" w:eastAsia="ru-RU"/>
        </w:rPr>
        <w:t xml:space="preserve"> по охране окружающей среды и Агентств</w:t>
      </w:r>
      <w:r w:rsidR="00AB5F4A">
        <w:rPr>
          <w:rFonts w:asciiTheme="majorHAnsi" w:eastAsia="Times New Roman" w:hAnsiTheme="majorHAnsi" w:cstheme="majorHAnsi"/>
          <w:b/>
          <w:bCs/>
          <w:sz w:val="24"/>
          <w:szCs w:val="24"/>
          <w:lang w:val="ru-MD" w:eastAsia="ru-RU"/>
        </w:rPr>
        <w:t>у</w:t>
      </w:r>
      <w:r w:rsidR="002A6AE8" w:rsidRPr="002A6AE8">
        <w:rPr>
          <w:rFonts w:asciiTheme="majorHAnsi" w:eastAsia="Times New Roman" w:hAnsiTheme="majorHAnsi" w:cstheme="majorHAnsi"/>
          <w:b/>
          <w:bCs/>
          <w:sz w:val="24"/>
          <w:szCs w:val="24"/>
          <w:lang w:val="ru-MD" w:eastAsia="ru-RU"/>
        </w:rPr>
        <w:t xml:space="preserve"> окружающей среды</w:t>
      </w:r>
      <w:r w:rsidR="002A6AE8">
        <w:rPr>
          <w:rFonts w:asciiTheme="majorHAnsi" w:eastAsia="Times New Roman" w:hAnsiTheme="majorHAnsi" w:cstheme="majorHAnsi"/>
          <w:b/>
          <w:bCs/>
          <w:sz w:val="24"/>
          <w:szCs w:val="24"/>
          <w:lang w:val="ru-MD" w:eastAsia="ru-RU"/>
        </w:rPr>
        <w:t xml:space="preserve"> </w:t>
      </w:r>
      <w:r w:rsidR="00AB5F4A" w:rsidRPr="00AB5F4A">
        <w:rPr>
          <w:rFonts w:asciiTheme="majorHAnsi" w:hAnsiTheme="majorHAnsi"/>
          <w:bCs/>
          <w:sz w:val="24"/>
          <w:szCs w:val="24"/>
          <w:lang w:val="ru-MD"/>
        </w:rPr>
        <w:t>для</w:t>
      </w:r>
      <w:r w:rsidR="00AB5F4A" w:rsidRPr="00AB5F4A">
        <w:rPr>
          <w:rFonts w:asciiTheme="majorHAnsi" w:hAnsiTheme="majorHAnsi"/>
          <w:b/>
          <w:bCs/>
          <w:sz w:val="24"/>
          <w:szCs w:val="24"/>
          <w:lang w:val="ru-MD"/>
        </w:rPr>
        <w:t xml:space="preserve"> </w:t>
      </w:r>
      <w:r w:rsidR="00AB5F4A" w:rsidRPr="00AB5F4A">
        <w:rPr>
          <w:rFonts w:asciiTheme="majorHAnsi" w:hAnsiTheme="majorHAnsi"/>
          <w:bCs/>
          <w:sz w:val="24"/>
          <w:szCs w:val="24"/>
          <w:lang w:val="ru-MD"/>
        </w:rPr>
        <w:t>принятия решений, и рекомендовать</w:t>
      </w:r>
      <w:r w:rsidR="00AB5F4A" w:rsidRPr="00AB5F4A">
        <w:rPr>
          <w:rFonts w:asciiTheme="majorHAnsi" w:hAnsiTheme="majorHAnsi"/>
          <w:sz w:val="24"/>
          <w:szCs w:val="24"/>
          <w:lang w:val="ru-MD"/>
        </w:rPr>
        <w:t xml:space="preserve"> рассмотреть результаты аудита, согласно компетенциям, с утверждением плана действий по устранению выявленных недостатков и внедрения рекомендаций из Отчета аудита</w:t>
      </w:r>
      <w:r w:rsidR="003B4F34" w:rsidRPr="0022511A">
        <w:rPr>
          <w:rFonts w:ascii="Calibri Light" w:eastAsia="Calibri" w:hAnsi="Calibri Light" w:cs="Calibri Light"/>
          <w:noProof/>
          <w:sz w:val="24"/>
          <w:szCs w:val="24"/>
          <w:lang w:val="ru-MD"/>
        </w:rPr>
        <w:t>;</w:t>
      </w:r>
    </w:p>
    <w:p w14:paraId="5F1B7FFE" w14:textId="1D8BD95C" w:rsidR="0094294D" w:rsidRPr="0022511A" w:rsidRDefault="0094294D" w:rsidP="0022511A">
      <w:pPr>
        <w:pStyle w:val="NormalWeb"/>
        <w:tabs>
          <w:tab w:val="left" w:pos="540"/>
        </w:tabs>
        <w:spacing w:line="276" w:lineRule="auto"/>
        <w:ind w:firstLine="540"/>
        <w:rPr>
          <w:rFonts w:asciiTheme="majorHAnsi" w:hAnsiTheme="majorHAnsi"/>
          <w:bCs/>
          <w:lang w:val="ru-MD"/>
        </w:rPr>
      </w:pPr>
      <w:r w:rsidRPr="0022511A">
        <w:rPr>
          <w:rFonts w:asciiTheme="majorHAnsi" w:hAnsiTheme="majorHAnsi"/>
          <w:b/>
          <w:lang w:val="ru-MD"/>
        </w:rPr>
        <w:t>3.</w:t>
      </w:r>
      <w:r w:rsidRPr="0022511A">
        <w:rPr>
          <w:rFonts w:asciiTheme="majorHAnsi" w:hAnsiTheme="majorHAnsi"/>
          <w:lang w:val="ru-MD"/>
        </w:rPr>
        <w:t xml:space="preserve"> </w:t>
      </w:r>
      <w:r w:rsidR="00AB5F4A" w:rsidRPr="003678F3">
        <w:rPr>
          <w:rFonts w:ascii="Calibri Light" w:hAnsi="Calibri Light" w:cs="Calibri Light"/>
          <w:bCs/>
          <w:noProof/>
          <w:lang w:val="ru-MD" w:eastAsia="ru-RU"/>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22511A">
        <w:rPr>
          <w:rFonts w:asciiTheme="majorHAnsi" w:hAnsiTheme="majorHAnsi" w:cstheme="majorHAnsi"/>
          <w:lang w:val="ru-MD"/>
        </w:rPr>
        <w:t>.</w:t>
      </w:r>
    </w:p>
    <w:p w14:paraId="3D0A12A8" w14:textId="675BB418" w:rsidR="0094294D" w:rsidRPr="0022511A" w:rsidRDefault="0094294D" w:rsidP="0022511A">
      <w:pPr>
        <w:pStyle w:val="NormalWeb"/>
        <w:tabs>
          <w:tab w:val="left" w:pos="540"/>
        </w:tabs>
        <w:spacing w:line="276" w:lineRule="auto"/>
        <w:ind w:firstLine="540"/>
        <w:rPr>
          <w:rFonts w:asciiTheme="majorHAnsi" w:hAnsiTheme="majorHAnsi"/>
          <w:lang w:val="ru-MD"/>
        </w:rPr>
      </w:pPr>
      <w:r w:rsidRPr="0022511A">
        <w:rPr>
          <w:rFonts w:asciiTheme="majorHAnsi" w:hAnsiTheme="majorHAnsi"/>
          <w:b/>
          <w:bCs/>
          <w:lang w:val="ru-MD"/>
        </w:rPr>
        <w:t xml:space="preserve">4. </w:t>
      </w:r>
      <w:r w:rsidR="00AB5F4A" w:rsidRPr="003678F3">
        <w:rPr>
          <w:rFonts w:ascii="Calibri Light" w:hAnsi="Calibri Light" w:cs="Calibri Light"/>
          <w:bCs/>
          <w:lang w:val="ru-MD"/>
        </w:rPr>
        <w:t>О принятых мерах по выполнению подпункт</w:t>
      </w:r>
      <w:r w:rsidR="00AB5F4A">
        <w:rPr>
          <w:rFonts w:ascii="Calibri Light" w:hAnsi="Calibri Light" w:cs="Calibri Light"/>
          <w:bCs/>
          <w:lang w:val="ru-MD"/>
        </w:rPr>
        <w:t>а</w:t>
      </w:r>
      <w:r w:rsidR="00AB5F4A" w:rsidRPr="003678F3">
        <w:rPr>
          <w:rFonts w:ascii="Calibri Light" w:hAnsi="Calibri Light" w:cs="Calibri Light"/>
          <w:bCs/>
          <w:lang w:val="ru-MD"/>
        </w:rPr>
        <w:t xml:space="preserve"> </w:t>
      </w:r>
      <w:r w:rsidR="00AB5F4A" w:rsidRPr="00AB5F4A">
        <w:rPr>
          <w:rFonts w:ascii="Calibri Light" w:hAnsi="Calibri Light" w:cs="Calibri Light"/>
          <w:b/>
          <w:lang w:val="ru-MD"/>
        </w:rPr>
        <w:t>2.4.</w:t>
      </w:r>
      <w:r w:rsidR="00AB5F4A" w:rsidRPr="003678F3">
        <w:rPr>
          <w:rFonts w:ascii="Calibri Light" w:hAnsi="Calibri Light" w:cs="Calibri Light"/>
          <w:lang w:val="ru-MD"/>
        </w:rPr>
        <w:t xml:space="preserve"> </w:t>
      </w:r>
      <w:r w:rsidR="00AB5F4A" w:rsidRPr="003678F3">
        <w:rPr>
          <w:rFonts w:ascii="Calibri Light" w:hAnsi="Calibri Light" w:cs="Calibri Light"/>
          <w:bCs/>
          <w:lang w:val="ru-MD"/>
        </w:rPr>
        <w:t>настоящего Постановления проинформировать Счетную палату, с представлением отчетов</w:t>
      </w:r>
      <w:r w:rsidR="00AB5F4A">
        <w:rPr>
          <w:rFonts w:ascii="Calibri Light" w:hAnsi="Calibri Light" w:cs="Calibri Light"/>
          <w:bCs/>
          <w:lang w:val="ru-MD"/>
        </w:rPr>
        <w:t xml:space="preserve"> каждое полугодие</w:t>
      </w:r>
      <w:r w:rsidR="00AB5F4A" w:rsidRPr="003678F3">
        <w:rPr>
          <w:rFonts w:ascii="Calibri Light" w:hAnsi="Calibri Light" w:cs="Calibri Light"/>
          <w:bCs/>
          <w:lang w:val="ru-MD"/>
        </w:rPr>
        <w:t>, в течение 12 месяцев со дня опубликования Постановления</w:t>
      </w:r>
      <w:r w:rsidR="00AB5F4A" w:rsidRPr="003678F3">
        <w:rPr>
          <w:rFonts w:ascii="Calibri Light" w:eastAsia="Calibri" w:hAnsi="Calibri Light" w:cs="Calibri Light"/>
          <w:lang w:val="ru-MD"/>
        </w:rPr>
        <w:t xml:space="preserve"> в Официальном мониторе Республики Молдова</w:t>
      </w:r>
      <w:r w:rsidRPr="0022511A">
        <w:rPr>
          <w:rFonts w:asciiTheme="majorHAnsi" w:hAnsiTheme="majorHAnsi" w:cstheme="majorHAnsi"/>
          <w:bCs/>
          <w:lang w:val="ru-MD"/>
        </w:rPr>
        <w:t>.</w:t>
      </w:r>
    </w:p>
    <w:p w14:paraId="467A99A3" w14:textId="07508A8A" w:rsidR="0094294D" w:rsidRPr="0022511A" w:rsidRDefault="0094294D" w:rsidP="0022511A">
      <w:pPr>
        <w:pStyle w:val="NormalWeb"/>
        <w:tabs>
          <w:tab w:val="left" w:pos="540"/>
        </w:tabs>
        <w:spacing w:line="276" w:lineRule="auto"/>
        <w:ind w:firstLine="540"/>
        <w:rPr>
          <w:rFonts w:asciiTheme="majorHAnsi" w:hAnsiTheme="majorHAnsi"/>
          <w:bCs/>
          <w:lang w:val="ru-MD" w:eastAsia="ru-RU"/>
        </w:rPr>
      </w:pPr>
      <w:r w:rsidRPr="0022511A">
        <w:rPr>
          <w:rFonts w:asciiTheme="majorHAnsi" w:hAnsiTheme="majorHAnsi"/>
          <w:b/>
          <w:lang w:val="ru-MD"/>
        </w:rPr>
        <w:t>5.</w:t>
      </w:r>
      <w:r w:rsidRPr="0022511A">
        <w:rPr>
          <w:rFonts w:asciiTheme="majorHAnsi" w:hAnsiTheme="majorHAnsi"/>
          <w:lang w:val="ru-MD"/>
        </w:rPr>
        <w:t xml:space="preserve"> </w:t>
      </w:r>
      <w:r w:rsidR="00AB5F4A">
        <w:rPr>
          <w:rFonts w:asciiTheme="majorHAnsi" w:hAnsiTheme="majorHAnsi"/>
          <w:lang w:val="ru-MD"/>
        </w:rPr>
        <w:t xml:space="preserve">Постановление и </w:t>
      </w:r>
      <w:r w:rsidR="00AB5F4A" w:rsidRPr="0022511A">
        <w:rPr>
          <w:rFonts w:asciiTheme="majorHAnsi" w:hAnsiTheme="majorHAnsi" w:cstheme="majorHAnsi"/>
          <w:lang w:val="ru-MD"/>
        </w:rPr>
        <w:t xml:space="preserve">Отчет аудита соответствия администрирования и управления лесным фондом Агентством </w:t>
      </w:r>
      <w:r w:rsidR="00AB5F4A" w:rsidRPr="0022511A">
        <w:rPr>
          <w:rFonts w:asciiTheme="majorHAnsi" w:hAnsiTheme="majorHAnsi"/>
          <w:lang w:val="ru-MD"/>
        </w:rPr>
        <w:t>„Moldsilva”</w:t>
      </w:r>
      <w:r w:rsidR="00AB5F4A">
        <w:rPr>
          <w:rFonts w:asciiTheme="majorHAnsi" w:hAnsiTheme="majorHAnsi"/>
          <w:lang w:val="ru-MD"/>
        </w:rPr>
        <w:t xml:space="preserve"> </w:t>
      </w:r>
      <w:r w:rsidR="00AB5F4A" w:rsidRPr="003678F3">
        <w:rPr>
          <w:rFonts w:ascii="Calibri Light" w:hAnsi="Calibri Light" w:cs="Calibri Light"/>
          <w:lang w:val="ru-MD"/>
        </w:rPr>
        <w:t>опубликовать на официальном сайте Счетной палаты</w:t>
      </w:r>
      <w:r w:rsidRPr="0022511A">
        <w:rPr>
          <w:rFonts w:asciiTheme="majorHAnsi" w:hAnsiTheme="majorHAnsi"/>
          <w:lang w:val="ru-MD"/>
        </w:rPr>
        <w:t xml:space="preserve"> </w:t>
      </w:r>
      <w:r w:rsidRPr="0022511A">
        <w:rPr>
          <w:rFonts w:ascii="Calibri Light" w:hAnsi="Calibri Light" w:cs="Calibri Light"/>
          <w:lang w:val="ru-MD"/>
        </w:rPr>
        <w:t>(</w:t>
      </w:r>
      <w:hyperlink r:id="rId9" w:history="1">
        <w:r w:rsidRPr="0022511A">
          <w:rPr>
            <w:rStyle w:val="Hyperlink"/>
            <w:rFonts w:ascii="Calibri Light" w:eastAsiaTheme="majorEastAsia" w:hAnsi="Calibri Light" w:cs="Calibri Light"/>
            <w:lang w:val="ru-MD"/>
          </w:rPr>
          <w:t>http://www.ccrm.md/hotariri-si-rapoarte-1-95</w:t>
        </w:r>
      </w:hyperlink>
      <w:r w:rsidRPr="0022511A">
        <w:rPr>
          <w:rFonts w:ascii="Calibri Light" w:hAnsi="Calibri Light" w:cs="Calibri Light"/>
          <w:lang w:val="ru-MD"/>
        </w:rPr>
        <w:t>).</w:t>
      </w:r>
    </w:p>
    <w:p w14:paraId="6864DD8D" w14:textId="77777777" w:rsidR="00460C02" w:rsidRPr="0022511A" w:rsidRDefault="00460C02" w:rsidP="0022511A">
      <w:pPr>
        <w:tabs>
          <w:tab w:val="left" w:pos="540"/>
        </w:tabs>
        <w:spacing w:after="0" w:line="276" w:lineRule="auto"/>
        <w:ind w:firstLine="540"/>
        <w:jc w:val="right"/>
        <w:rPr>
          <w:rFonts w:asciiTheme="majorHAnsi" w:eastAsia="Times New Roman" w:hAnsiTheme="majorHAnsi" w:cs="Times New Roman"/>
          <w:b/>
          <w:sz w:val="24"/>
          <w:szCs w:val="24"/>
          <w:lang w:val="ru-MD"/>
        </w:rPr>
      </w:pPr>
    </w:p>
    <w:p w14:paraId="5E7553B4" w14:textId="77777777" w:rsidR="00AB5F4A" w:rsidRPr="003678F3" w:rsidRDefault="00AB5F4A" w:rsidP="00AB5F4A">
      <w:pPr>
        <w:spacing w:after="0"/>
        <w:jc w:val="right"/>
        <w:rPr>
          <w:rFonts w:ascii="Calibri Light" w:eastAsia="Times New Roman" w:hAnsi="Calibri Light" w:cs="Times New Roman"/>
          <w:b/>
          <w:sz w:val="24"/>
          <w:szCs w:val="24"/>
          <w:lang w:val="ru-MD"/>
        </w:rPr>
      </w:pPr>
      <w:r w:rsidRPr="003678F3">
        <w:rPr>
          <w:rFonts w:ascii="Calibri Light" w:eastAsia="Times New Roman" w:hAnsi="Calibri Light" w:cs="Times New Roman"/>
          <w:b/>
          <w:sz w:val="24"/>
          <w:szCs w:val="24"/>
          <w:lang w:val="ru-MD"/>
        </w:rPr>
        <w:t>Мариан ЛУПУ,</w:t>
      </w:r>
    </w:p>
    <w:p w14:paraId="4C8676F9" w14:textId="4F525861" w:rsidR="00FA219B" w:rsidRPr="0022511A" w:rsidRDefault="00AB5F4A" w:rsidP="009F7B4A">
      <w:pPr>
        <w:spacing w:after="0"/>
        <w:jc w:val="right"/>
        <w:rPr>
          <w:rFonts w:asciiTheme="majorHAnsi" w:hAnsiTheme="majorHAnsi" w:cstheme="majorHAnsi"/>
          <w:sz w:val="24"/>
          <w:szCs w:val="24"/>
          <w:lang w:val="ru-MD"/>
        </w:rPr>
      </w:pPr>
      <w:r w:rsidRPr="003678F3">
        <w:rPr>
          <w:rFonts w:ascii="Calibri Light" w:eastAsia="Times New Roman" w:hAnsi="Calibri Light" w:cs="Times New Roman"/>
          <w:b/>
          <w:sz w:val="24"/>
          <w:szCs w:val="24"/>
          <w:lang w:val="ru-MD"/>
        </w:rPr>
        <w:t>Председатель</w:t>
      </w:r>
      <w:r w:rsidRPr="003678F3">
        <w:rPr>
          <w:lang w:val="ru-MD"/>
        </w:rPr>
        <w:t xml:space="preserve"> </w:t>
      </w:r>
    </w:p>
    <w:sectPr w:rsidR="00FA219B" w:rsidRPr="0022511A" w:rsidSect="009D5AE4">
      <w:footerReference w:type="default" r:id="rId10"/>
      <w:headerReference w:type="first" r:id="rId11"/>
      <w:footerReference w:type="first" r:id="rId12"/>
      <w:pgSz w:w="12240" w:h="15840"/>
      <w:pgMar w:top="851" w:right="851" w:bottom="85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5804" w14:textId="77777777" w:rsidR="009A4A5A" w:rsidRDefault="009A4A5A" w:rsidP="008A006A">
      <w:pPr>
        <w:spacing w:after="0" w:line="240" w:lineRule="auto"/>
      </w:pPr>
      <w:r>
        <w:separator/>
      </w:r>
    </w:p>
  </w:endnote>
  <w:endnote w:type="continuationSeparator" w:id="0">
    <w:p w14:paraId="21233B92" w14:textId="77777777" w:rsidR="009A4A5A" w:rsidRDefault="009A4A5A" w:rsidP="008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E">
    <w:altName w:val="Microsoft Sans Serif"/>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14:paraId="265987F7" w14:textId="68115F09" w:rsidR="00044F16" w:rsidRDefault="0007185C">
        <w:pPr>
          <w:pStyle w:val="Footer"/>
          <w:jc w:val="right"/>
        </w:pPr>
        <w:r>
          <w:fldChar w:fldCharType="begin"/>
        </w:r>
        <w:r w:rsidR="00A84BAD">
          <w:instrText xml:space="preserve"> PAGE   \* MERGEFORMAT </w:instrText>
        </w:r>
        <w:r>
          <w:fldChar w:fldCharType="separate"/>
        </w:r>
        <w:r w:rsidR="00952F4D">
          <w:rPr>
            <w:noProof/>
          </w:rPr>
          <w:t>1</w:t>
        </w:r>
        <w:r>
          <w:rPr>
            <w:noProof/>
          </w:rPr>
          <w:fldChar w:fldCharType="end"/>
        </w:r>
      </w:p>
    </w:sdtContent>
  </w:sdt>
  <w:p w14:paraId="53C1D6D0" w14:textId="77777777" w:rsidR="00044F16" w:rsidRDefault="009A4A5A"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14:paraId="6E8E8970" w14:textId="77777777" w:rsidR="00044F16" w:rsidRDefault="0007185C">
        <w:pPr>
          <w:pStyle w:val="Footer"/>
          <w:jc w:val="right"/>
        </w:pPr>
        <w:r>
          <w:fldChar w:fldCharType="begin"/>
        </w:r>
        <w:r w:rsidR="00A84BAD">
          <w:instrText xml:space="preserve"> PAGE   \* MERGEFORMAT </w:instrText>
        </w:r>
        <w:r>
          <w:fldChar w:fldCharType="separate"/>
        </w:r>
        <w:r w:rsidR="00A84BAD">
          <w:rPr>
            <w:noProof/>
          </w:rPr>
          <w:t>1</w:t>
        </w:r>
        <w:r>
          <w:rPr>
            <w:noProof/>
          </w:rPr>
          <w:fldChar w:fldCharType="end"/>
        </w:r>
      </w:p>
    </w:sdtContent>
  </w:sdt>
  <w:p w14:paraId="6D3B8B7D" w14:textId="77777777" w:rsidR="00044F16" w:rsidRDefault="009A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E52DD" w14:textId="77777777" w:rsidR="009A4A5A" w:rsidRDefault="009A4A5A" w:rsidP="008A006A">
      <w:pPr>
        <w:spacing w:after="0" w:line="240" w:lineRule="auto"/>
      </w:pPr>
      <w:r>
        <w:separator/>
      </w:r>
    </w:p>
  </w:footnote>
  <w:footnote w:type="continuationSeparator" w:id="0">
    <w:p w14:paraId="4370CA91" w14:textId="77777777" w:rsidR="009A4A5A" w:rsidRDefault="009A4A5A" w:rsidP="008A006A">
      <w:pPr>
        <w:spacing w:after="0" w:line="240" w:lineRule="auto"/>
      </w:pPr>
      <w:r>
        <w:continuationSeparator/>
      </w:r>
    </w:p>
  </w:footnote>
  <w:footnote w:id="1">
    <w:p w14:paraId="4568B0B3" w14:textId="7AF3743E" w:rsidR="00A837B5" w:rsidRPr="002C0233" w:rsidRDefault="00A837B5" w:rsidP="002C0233">
      <w:pPr>
        <w:pStyle w:val="FootnoteText"/>
        <w:rPr>
          <w:rFonts w:asciiTheme="majorHAnsi" w:hAnsiTheme="majorHAnsi" w:cstheme="majorHAnsi"/>
          <w:lang w:val="ru-RU"/>
        </w:rPr>
      </w:pPr>
      <w:r w:rsidRPr="002C0233">
        <w:rPr>
          <w:rStyle w:val="FootnoteReference"/>
          <w:rFonts w:asciiTheme="majorHAnsi" w:hAnsiTheme="majorHAnsi" w:cstheme="majorHAnsi"/>
        </w:rPr>
        <w:footnoteRef/>
      </w:r>
      <w:r w:rsidRPr="002C0233">
        <w:rPr>
          <w:rFonts w:asciiTheme="majorHAnsi" w:hAnsiTheme="majorHAnsi" w:cstheme="majorHAnsi"/>
          <w:lang w:val="it-IT"/>
        </w:rPr>
        <w:t xml:space="preserve"> </w:t>
      </w:r>
      <w:r w:rsidR="002C0233">
        <w:rPr>
          <w:rFonts w:asciiTheme="majorHAnsi" w:hAnsiTheme="majorHAnsi" w:cstheme="majorHAnsi"/>
          <w:lang w:val="ru-RU"/>
        </w:rPr>
        <w:t>Постановление</w:t>
      </w:r>
      <w:r w:rsidR="002C0233" w:rsidRPr="002C0233">
        <w:rPr>
          <w:rFonts w:asciiTheme="majorHAnsi" w:hAnsiTheme="majorHAnsi" w:cstheme="majorHAnsi"/>
          <w:lang w:val="ru-RU"/>
        </w:rPr>
        <w:t xml:space="preserve"> </w:t>
      </w:r>
      <w:r w:rsidR="002C0233">
        <w:rPr>
          <w:rFonts w:asciiTheme="majorHAnsi" w:hAnsiTheme="majorHAnsi" w:cstheme="majorHAnsi"/>
          <w:lang w:val="ru-RU"/>
        </w:rPr>
        <w:t>Парламента</w:t>
      </w:r>
      <w:r w:rsidR="002C0233" w:rsidRPr="002C0233">
        <w:rPr>
          <w:rFonts w:asciiTheme="majorHAnsi" w:hAnsiTheme="majorHAnsi" w:cstheme="majorHAnsi"/>
          <w:lang w:val="ru-RU"/>
        </w:rPr>
        <w:t xml:space="preserve"> </w:t>
      </w:r>
      <w:r w:rsidR="002C0233" w:rsidRPr="002C0233">
        <w:rPr>
          <w:rFonts w:asciiTheme="majorHAnsi" w:hAnsiTheme="majorHAnsi" w:cstheme="majorHAnsi"/>
          <w:bCs/>
          <w:lang w:val="ru-RU"/>
        </w:rPr>
        <w:t>об объявлении чрезвычайного положения</w:t>
      </w:r>
      <w:r w:rsidR="002C0233" w:rsidRPr="002C0233">
        <w:rPr>
          <w:rFonts w:asciiTheme="majorHAnsi" w:hAnsiTheme="majorHAnsi" w:cstheme="majorHAnsi"/>
          <w:lang w:val="ru-RU"/>
        </w:rPr>
        <w:t xml:space="preserve"> </w:t>
      </w:r>
      <w:r w:rsidR="002C0233">
        <w:rPr>
          <w:rFonts w:asciiTheme="majorHAnsi" w:hAnsiTheme="majorHAnsi" w:cstheme="majorHAnsi"/>
          <w:lang w:val="ru-RU"/>
        </w:rPr>
        <w:t>№</w:t>
      </w:r>
      <w:r w:rsidR="002C0233" w:rsidRPr="002C0233">
        <w:rPr>
          <w:rFonts w:asciiTheme="majorHAnsi" w:hAnsiTheme="majorHAnsi" w:cstheme="majorHAnsi"/>
          <w:lang w:val="ru-RU"/>
        </w:rPr>
        <w:t xml:space="preserve">55 </w:t>
      </w:r>
      <w:r w:rsidR="002C0233">
        <w:rPr>
          <w:rFonts w:asciiTheme="majorHAnsi" w:hAnsiTheme="majorHAnsi" w:cstheme="majorHAnsi"/>
          <w:lang w:val="ru-RU"/>
        </w:rPr>
        <w:t>от</w:t>
      </w:r>
      <w:r w:rsidR="002C0233" w:rsidRPr="002C0233">
        <w:rPr>
          <w:rFonts w:asciiTheme="majorHAnsi" w:hAnsiTheme="majorHAnsi" w:cstheme="majorHAnsi"/>
          <w:lang w:val="ru-RU"/>
        </w:rPr>
        <w:t xml:space="preserve"> 17.03.2020</w:t>
      </w:r>
      <w:r w:rsidRPr="002C0233">
        <w:rPr>
          <w:rFonts w:asciiTheme="majorHAnsi" w:hAnsiTheme="majorHAnsi" w:cstheme="majorHAnsi"/>
          <w:lang w:val="ru-RU"/>
        </w:rPr>
        <w:t>.</w:t>
      </w:r>
    </w:p>
  </w:footnote>
  <w:footnote w:id="2">
    <w:p w14:paraId="017B3F89" w14:textId="61261FC1" w:rsidR="00A837B5" w:rsidRPr="002C0233" w:rsidRDefault="00A837B5" w:rsidP="00A837B5">
      <w:pPr>
        <w:pStyle w:val="FootnoteText"/>
        <w:rPr>
          <w:rFonts w:asciiTheme="majorHAnsi" w:hAnsiTheme="majorHAnsi" w:cstheme="majorHAnsi"/>
          <w:lang w:val="ro-RO"/>
        </w:rPr>
      </w:pPr>
      <w:r w:rsidRPr="002C0233">
        <w:rPr>
          <w:rStyle w:val="FootnoteReference"/>
          <w:rFonts w:asciiTheme="majorHAnsi" w:hAnsiTheme="majorHAnsi" w:cstheme="majorHAnsi"/>
          <w:lang w:val="ro-RO"/>
        </w:rPr>
        <w:footnoteRef/>
      </w:r>
      <w:r w:rsidRPr="002C0233">
        <w:rPr>
          <w:rFonts w:asciiTheme="majorHAnsi" w:hAnsiTheme="majorHAnsi" w:cstheme="majorHAnsi"/>
          <w:lang w:val="ro-RO"/>
        </w:rPr>
        <w:t xml:space="preserve"> </w:t>
      </w:r>
      <w:r w:rsidR="002C0233" w:rsidRPr="00870263">
        <w:rPr>
          <w:rFonts w:ascii="Calibri Light" w:eastAsia="Times New Roman" w:hAnsi="Calibri Light" w:cs="Calibri Light"/>
          <w:lang w:val="ru-MD"/>
        </w:rPr>
        <w:t>Закон об организации и функционировании Счетной палаты Республики Молдова №260 от 07.12.2017 (далее – Закон №260 от 07.12.2017)</w:t>
      </w:r>
      <w:r w:rsidRPr="002C0233">
        <w:rPr>
          <w:rFonts w:asciiTheme="majorHAnsi" w:hAnsiTheme="majorHAnsi" w:cstheme="majorHAnsi"/>
          <w:lang w:val="ro-RO"/>
        </w:rPr>
        <w:t>.</w:t>
      </w:r>
    </w:p>
  </w:footnote>
  <w:footnote w:id="3">
    <w:p w14:paraId="0BCE8BA7" w14:textId="29F0F8B3" w:rsidR="004448AB" w:rsidRPr="002C0233" w:rsidRDefault="004448AB" w:rsidP="004448AB">
      <w:pPr>
        <w:spacing w:after="0" w:line="240" w:lineRule="auto"/>
        <w:jc w:val="both"/>
        <w:rPr>
          <w:rFonts w:asciiTheme="majorHAnsi" w:eastAsia="Times New Roman" w:hAnsiTheme="majorHAnsi" w:cstheme="majorHAnsi"/>
          <w:sz w:val="20"/>
          <w:szCs w:val="20"/>
          <w:lang w:val="ro-RO"/>
        </w:rPr>
      </w:pPr>
      <w:r w:rsidRPr="002C0233">
        <w:rPr>
          <w:rStyle w:val="FootnoteReference"/>
          <w:rFonts w:asciiTheme="majorHAnsi" w:hAnsiTheme="majorHAnsi" w:cstheme="majorHAnsi"/>
          <w:sz w:val="20"/>
          <w:szCs w:val="20"/>
          <w:lang w:val="ro-RO"/>
        </w:rPr>
        <w:footnoteRef/>
      </w:r>
      <w:r w:rsidRPr="002C0233">
        <w:rPr>
          <w:rFonts w:asciiTheme="majorHAnsi" w:hAnsiTheme="majorHAnsi" w:cstheme="majorHAnsi"/>
          <w:sz w:val="20"/>
          <w:szCs w:val="20"/>
          <w:lang w:val="ro-RO"/>
        </w:rPr>
        <w:t xml:space="preserve"> </w:t>
      </w:r>
      <w:r w:rsidR="002C0233" w:rsidRPr="002C0233">
        <w:rPr>
          <w:rFonts w:asciiTheme="majorHAnsi" w:eastAsia="Times New Roman" w:hAnsiTheme="majorHAnsi" w:cstheme="majorHAnsi"/>
          <w:sz w:val="20"/>
          <w:szCs w:val="20"/>
          <w:lang w:val="ru-MD"/>
        </w:rPr>
        <w:t>Постановление Счетной палаты №2 от 24.01.2020 „О Системе профессиональных деклараций INTOSAI”</w:t>
      </w:r>
      <w:r w:rsidRPr="002C0233">
        <w:rPr>
          <w:rFonts w:asciiTheme="majorHAnsi" w:eastAsia="Times New Roman" w:hAnsiTheme="majorHAnsi" w:cstheme="majorHAnsi"/>
          <w:sz w:val="20"/>
          <w:szCs w:val="20"/>
          <w:lang w:val="ro-RO"/>
        </w:rPr>
        <w:t>.</w:t>
      </w:r>
    </w:p>
  </w:footnote>
  <w:footnote w:id="4">
    <w:p w14:paraId="7D273BC9" w14:textId="283A3FDA" w:rsidR="00B5183A" w:rsidRPr="002C0233" w:rsidRDefault="00B5183A" w:rsidP="00B5183A">
      <w:pPr>
        <w:pStyle w:val="FootnoteText"/>
        <w:jc w:val="both"/>
        <w:rPr>
          <w:rFonts w:asciiTheme="majorHAnsi" w:hAnsiTheme="majorHAnsi" w:cstheme="majorHAnsi"/>
          <w:lang w:val="fr-FR"/>
        </w:rPr>
      </w:pPr>
      <w:r w:rsidRPr="002C0233">
        <w:rPr>
          <w:rStyle w:val="FootnoteReference"/>
          <w:rFonts w:asciiTheme="majorHAnsi" w:hAnsiTheme="majorHAnsi" w:cstheme="majorHAnsi"/>
        </w:rPr>
        <w:footnoteRef/>
      </w:r>
      <w:r w:rsidRPr="002C0233">
        <w:rPr>
          <w:rFonts w:asciiTheme="majorHAnsi" w:hAnsiTheme="majorHAnsi" w:cstheme="majorHAnsi"/>
          <w:lang w:val="fr-FR"/>
        </w:rPr>
        <w:t xml:space="preserve"> </w:t>
      </w:r>
      <w:r w:rsidR="00E879E3">
        <w:rPr>
          <w:rFonts w:asciiTheme="majorHAnsi" w:hAnsiTheme="majorHAnsi" w:cstheme="majorHAnsi"/>
          <w:lang w:val="ru-RU"/>
        </w:rPr>
        <w:t>Постановление Правительства №</w:t>
      </w:r>
      <w:r w:rsidRPr="002C0233">
        <w:rPr>
          <w:rFonts w:asciiTheme="majorHAnsi" w:hAnsiTheme="majorHAnsi" w:cstheme="majorHAnsi"/>
          <w:lang w:val="fr-FR"/>
        </w:rPr>
        <w:t xml:space="preserve">618 </w:t>
      </w:r>
      <w:r w:rsidR="00E879E3">
        <w:rPr>
          <w:rFonts w:asciiTheme="majorHAnsi" w:hAnsiTheme="majorHAnsi" w:cstheme="majorHAnsi"/>
          <w:lang w:val="ru-RU"/>
        </w:rPr>
        <w:t>от</w:t>
      </w:r>
      <w:r w:rsidRPr="002C0233">
        <w:rPr>
          <w:rFonts w:asciiTheme="majorHAnsi" w:hAnsiTheme="majorHAnsi" w:cstheme="majorHAnsi"/>
          <w:lang w:val="fr-FR"/>
        </w:rPr>
        <w:t xml:space="preserve"> 04.06.2007 </w:t>
      </w:r>
      <w:r w:rsidRPr="00AC7CD3">
        <w:rPr>
          <w:rFonts w:asciiTheme="majorHAnsi" w:hAnsiTheme="majorHAnsi" w:cstheme="majorHAnsi"/>
          <w:lang w:val="ru-RU"/>
        </w:rPr>
        <w:t>об утверждении Перечня показателей для каждого критерия устойчивого ведения хозяйства в лесах Республики Молдова</w:t>
      </w:r>
      <w:r w:rsidRPr="002C0233">
        <w:rPr>
          <w:rFonts w:asciiTheme="majorHAnsi" w:hAnsiTheme="majorHAnsi" w:cstheme="majorHAnsi"/>
          <w:lang w:val="fr-FR"/>
        </w:rPr>
        <w:t>.</w:t>
      </w:r>
    </w:p>
  </w:footnote>
  <w:footnote w:id="5">
    <w:p w14:paraId="3567AE48" w14:textId="77777777" w:rsidR="00B5183A" w:rsidRPr="002C0233" w:rsidRDefault="00B5183A" w:rsidP="00B5183A">
      <w:pPr>
        <w:pStyle w:val="FootnoteText"/>
        <w:rPr>
          <w:rFonts w:asciiTheme="majorHAnsi" w:hAnsiTheme="majorHAnsi" w:cstheme="majorHAnsi"/>
          <w:lang w:val="fr-FR"/>
        </w:rPr>
      </w:pPr>
      <w:r w:rsidRPr="002C0233">
        <w:rPr>
          <w:rStyle w:val="FootnoteReference"/>
          <w:rFonts w:asciiTheme="majorHAnsi" w:hAnsiTheme="majorHAnsi" w:cstheme="majorHAnsi"/>
        </w:rPr>
        <w:footnoteRef/>
      </w:r>
      <w:r w:rsidRPr="002C0233">
        <w:rPr>
          <w:rFonts w:asciiTheme="majorHAnsi" w:hAnsiTheme="majorHAnsi" w:cstheme="majorHAnsi"/>
          <w:lang w:val="fr-FR"/>
        </w:rPr>
        <w:t xml:space="preserve"> </w:t>
      </w:r>
      <w:r>
        <w:rPr>
          <w:rFonts w:asciiTheme="majorHAnsi" w:hAnsiTheme="majorHAnsi" w:cstheme="majorHAnsi"/>
          <w:lang w:val="ru-RU"/>
        </w:rPr>
        <w:t>П</w:t>
      </w:r>
      <w:r w:rsidRPr="00AC7CD3">
        <w:rPr>
          <w:rFonts w:asciiTheme="majorHAnsi" w:hAnsiTheme="majorHAnsi" w:cstheme="majorHAnsi"/>
          <w:lang w:val="ru-RU"/>
        </w:rPr>
        <w:t xml:space="preserve">лощадь </w:t>
      </w:r>
      <w:r>
        <w:rPr>
          <w:rFonts w:asciiTheme="majorHAnsi" w:hAnsiTheme="majorHAnsi" w:cstheme="majorHAnsi"/>
          <w:lang w:val="ru-RU"/>
        </w:rPr>
        <w:t>л</w:t>
      </w:r>
      <w:r w:rsidRPr="00AC7CD3">
        <w:rPr>
          <w:rFonts w:asciiTheme="majorHAnsi" w:hAnsiTheme="majorHAnsi" w:cstheme="majorHAnsi"/>
          <w:lang w:val="ru-RU"/>
        </w:rPr>
        <w:t>есно</w:t>
      </w:r>
      <w:r>
        <w:rPr>
          <w:rFonts w:asciiTheme="majorHAnsi" w:hAnsiTheme="majorHAnsi" w:cstheme="majorHAnsi"/>
          <w:lang w:val="ru-RU"/>
        </w:rPr>
        <w:t>го</w:t>
      </w:r>
      <w:r w:rsidRPr="00AC7CD3">
        <w:rPr>
          <w:rFonts w:asciiTheme="majorHAnsi" w:hAnsiTheme="majorHAnsi" w:cstheme="majorHAnsi"/>
          <w:lang w:val="ru-RU"/>
        </w:rPr>
        <w:t xml:space="preserve"> фонд</w:t>
      </w:r>
      <w:r>
        <w:rPr>
          <w:rFonts w:asciiTheme="majorHAnsi" w:hAnsiTheme="majorHAnsi" w:cstheme="majorHAnsi"/>
          <w:lang w:val="ru-RU"/>
        </w:rPr>
        <w:t>а</w:t>
      </w:r>
      <w:r w:rsidRPr="00AC7CD3">
        <w:rPr>
          <w:rFonts w:asciiTheme="majorHAnsi" w:hAnsiTheme="majorHAnsi" w:cstheme="majorHAnsi"/>
          <w:lang w:val="ru-RU"/>
        </w:rPr>
        <w:t xml:space="preserve"> </w:t>
      </w:r>
      <w:r>
        <w:rPr>
          <w:rFonts w:asciiTheme="majorHAnsi" w:hAnsiTheme="majorHAnsi" w:cstheme="majorHAnsi"/>
          <w:lang w:val="ru-RU"/>
        </w:rPr>
        <w:t>составляет</w:t>
      </w:r>
      <w:r w:rsidRPr="00AC7CD3">
        <w:rPr>
          <w:rFonts w:asciiTheme="majorHAnsi" w:hAnsiTheme="majorHAnsi" w:cstheme="majorHAnsi"/>
          <w:lang w:val="ru-RU"/>
        </w:rPr>
        <w:t xml:space="preserve"> </w:t>
      </w:r>
      <w:r w:rsidRPr="002C0233">
        <w:rPr>
          <w:rFonts w:asciiTheme="majorHAnsi" w:hAnsiTheme="majorHAnsi" w:cstheme="majorHAnsi"/>
          <w:lang w:val="fr-FR"/>
        </w:rPr>
        <w:t xml:space="preserve">337,7 </w:t>
      </w:r>
      <w:r>
        <w:rPr>
          <w:rFonts w:asciiTheme="majorHAnsi" w:hAnsiTheme="majorHAnsi" w:cstheme="majorHAnsi"/>
          <w:lang w:val="ru-RU"/>
        </w:rPr>
        <w:t>тыс. га</w:t>
      </w:r>
      <w:r w:rsidRPr="002C0233">
        <w:rPr>
          <w:rFonts w:asciiTheme="majorHAnsi" w:hAnsiTheme="majorHAnsi" w:cstheme="majorHAns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E96C" w14:textId="77777777" w:rsidR="00044F16" w:rsidRPr="0091121A" w:rsidRDefault="009A4A5A" w:rsidP="00044F16">
    <w:pPr>
      <w:pStyle w:val="Header"/>
      <w:jc w:val="right"/>
      <w:rPr>
        <w:rFonts w:asciiTheme="majorHAnsi" w:hAnsiTheme="majorHAnsi"/>
        <w:i/>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8CB"/>
    <w:multiLevelType w:val="hybridMultilevel"/>
    <w:tmpl w:val="AAB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A"/>
    <w:rsid w:val="000018F6"/>
    <w:rsid w:val="00006E5A"/>
    <w:rsid w:val="00030577"/>
    <w:rsid w:val="00051774"/>
    <w:rsid w:val="00056972"/>
    <w:rsid w:val="00060654"/>
    <w:rsid w:val="0006511F"/>
    <w:rsid w:val="0007185C"/>
    <w:rsid w:val="00071DA3"/>
    <w:rsid w:val="000729B4"/>
    <w:rsid w:val="00075DE8"/>
    <w:rsid w:val="00077862"/>
    <w:rsid w:val="00083226"/>
    <w:rsid w:val="000839B7"/>
    <w:rsid w:val="000A122A"/>
    <w:rsid w:val="000A389B"/>
    <w:rsid w:val="000B0BBA"/>
    <w:rsid w:val="000B4C27"/>
    <w:rsid w:val="000B6C4D"/>
    <w:rsid w:val="000C0085"/>
    <w:rsid w:val="000C05EC"/>
    <w:rsid w:val="000F5D07"/>
    <w:rsid w:val="0010165E"/>
    <w:rsid w:val="00102D82"/>
    <w:rsid w:val="00107C7F"/>
    <w:rsid w:val="00110E17"/>
    <w:rsid w:val="00123F37"/>
    <w:rsid w:val="00125FCA"/>
    <w:rsid w:val="001431B3"/>
    <w:rsid w:val="00147F9D"/>
    <w:rsid w:val="001526B9"/>
    <w:rsid w:val="00153DFB"/>
    <w:rsid w:val="00162A7D"/>
    <w:rsid w:val="001641B9"/>
    <w:rsid w:val="00170325"/>
    <w:rsid w:val="001817E9"/>
    <w:rsid w:val="00197F1D"/>
    <w:rsid w:val="001A343D"/>
    <w:rsid w:val="001E4874"/>
    <w:rsid w:val="001F7C49"/>
    <w:rsid w:val="0022511A"/>
    <w:rsid w:val="0022577F"/>
    <w:rsid w:val="00230A0E"/>
    <w:rsid w:val="00245DA2"/>
    <w:rsid w:val="002517D2"/>
    <w:rsid w:val="00253471"/>
    <w:rsid w:val="00256BE0"/>
    <w:rsid w:val="002745F8"/>
    <w:rsid w:val="00277603"/>
    <w:rsid w:val="00281308"/>
    <w:rsid w:val="00286770"/>
    <w:rsid w:val="00296746"/>
    <w:rsid w:val="002A5245"/>
    <w:rsid w:val="002A6AE8"/>
    <w:rsid w:val="002B00A7"/>
    <w:rsid w:val="002B520D"/>
    <w:rsid w:val="002C0233"/>
    <w:rsid w:val="002C388D"/>
    <w:rsid w:val="002C46C6"/>
    <w:rsid w:val="002E4C91"/>
    <w:rsid w:val="00321979"/>
    <w:rsid w:val="00340F7C"/>
    <w:rsid w:val="00341461"/>
    <w:rsid w:val="0034430D"/>
    <w:rsid w:val="00345130"/>
    <w:rsid w:val="00362CF1"/>
    <w:rsid w:val="0037147C"/>
    <w:rsid w:val="0037416A"/>
    <w:rsid w:val="00374909"/>
    <w:rsid w:val="0037637F"/>
    <w:rsid w:val="00392A4E"/>
    <w:rsid w:val="00393BCD"/>
    <w:rsid w:val="00396C3E"/>
    <w:rsid w:val="00396EAA"/>
    <w:rsid w:val="003A530C"/>
    <w:rsid w:val="003B3B5A"/>
    <w:rsid w:val="003B47A9"/>
    <w:rsid w:val="003B4F34"/>
    <w:rsid w:val="003C0120"/>
    <w:rsid w:val="003C505C"/>
    <w:rsid w:val="003E0D0D"/>
    <w:rsid w:val="003E3353"/>
    <w:rsid w:val="003E5B76"/>
    <w:rsid w:val="003E7865"/>
    <w:rsid w:val="003F2927"/>
    <w:rsid w:val="00401052"/>
    <w:rsid w:val="0040217A"/>
    <w:rsid w:val="00404FC0"/>
    <w:rsid w:val="00413F93"/>
    <w:rsid w:val="004148DA"/>
    <w:rsid w:val="00420F56"/>
    <w:rsid w:val="00437DF4"/>
    <w:rsid w:val="0044455D"/>
    <w:rsid w:val="004448AB"/>
    <w:rsid w:val="00445709"/>
    <w:rsid w:val="00460C02"/>
    <w:rsid w:val="00487D35"/>
    <w:rsid w:val="004A0DD0"/>
    <w:rsid w:val="004B22C2"/>
    <w:rsid w:val="004B393D"/>
    <w:rsid w:val="004C1073"/>
    <w:rsid w:val="004D3310"/>
    <w:rsid w:val="00506D62"/>
    <w:rsid w:val="0051483D"/>
    <w:rsid w:val="00524648"/>
    <w:rsid w:val="00527708"/>
    <w:rsid w:val="005325C2"/>
    <w:rsid w:val="005337B3"/>
    <w:rsid w:val="00536BE1"/>
    <w:rsid w:val="00546947"/>
    <w:rsid w:val="00565340"/>
    <w:rsid w:val="0058443D"/>
    <w:rsid w:val="00585519"/>
    <w:rsid w:val="005A727A"/>
    <w:rsid w:val="005B0DD7"/>
    <w:rsid w:val="005B5FF9"/>
    <w:rsid w:val="005D3A11"/>
    <w:rsid w:val="005D74C0"/>
    <w:rsid w:val="005E33E0"/>
    <w:rsid w:val="005E6823"/>
    <w:rsid w:val="005F3298"/>
    <w:rsid w:val="00600D9E"/>
    <w:rsid w:val="00601BDC"/>
    <w:rsid w:val="006020F2"/>
    <w:rsid w:val="006073F9"/>
    <w:rsid w:val="00626097"/>
    <w:rsid w:val="00630006"/>
    <w:rsid w:val="006470D1"/>
    <w:rsid w:val="00652747"/>
    <w:rsid w:val="006624F8"/>
    <w:rsid w:val="00662595"/>
    <w:rsid w:val="0068413D"/>
    <w:rsid w:val="00690B2D"/>
    <w:rsid w:val="006970F7"/>
    <w:rsid w:val="006A65C0"/>
    <w:rsid w:val="006C6174"/>
    <w:rsid w:val="006C7423"/>
    <w:rsid w:val="006E06D1"/>
    <w:rsid w:val="007024E2"/>
    <w:rsid w:val="00703901"/>
    <w:rsid w:val="00713A36"/>
    <w:rsid w:val="00715D99"/>
    <w:rsid w:val="00720658"/>
    <w:rsid w:val="0072085C"/>
    <w:rsid w:val="00721298"/>
    <w:rsid w:val="00730820"/>
    <w:rsid w:val="007467DB"/>
    <w:rsid w:val="00755E88"/>
    <w:rsid w:val="007678AD"/>
    <w:rsid w:val="00771518"/>
    <w:rsid w:val="007A1BE2"/>
    <w:rsid w:val="007B3DBD"/>
    <w:rsid w:val="007B6060"/>
    <w:rsid w:val="007E5FB8"/>
    <w:rsid w:val="007F09FB"/>
    <w:rsid w:val="007F3FD1"/>
    <w:rsid w:val="007F6879"/>
    <w:rsid w:val="00806117"/>
    <w:rsid w:val="00811EB4"/>
    <w:rsid w:val="00812AF5"/>
    <w:rsid w:val="00824D33"/>
    <w:rsid w:val="00831628"/>
    <w:rsid w:val="00834F59"/>
    <w:rsid w:val="00874AB7"/>
    <w:rsid w:val="00881DD6"/>
    <w:rsid w:val="008857E3"/>
    <w:rsid w:val="008A006A"/>
    <w:rsid w:val="008C03A0"/>
    <w:rsid w:val="008D4051"/>
    <w:rsid w:val="008E4462"/>
    <w:rsid w:val="0090259E"/>
    <w:rsid w:val="009028A6"/>
    <w:rsid w:val="0094294D"/>
    <w:rsid w:val="00951693"/>
    <w:rsid w:val="00952F4D"/>
    <w:rsid w:val="00966F01"/>
    <w:rsid w:val="00970D97"/>
    <w:rsid w:val="00976B78"/>
    <w:rsid w:val="009823BC"/>
    <w:rsid w:val="00985108"/>
    <w:rsid w:val="00991199"/>
    <w:rsid w:val="009A4A5A"/>
    <w:rsid w:val="009A75B5"/>
    <w:rsid w:val="009B16BB"/>
    <w:rsid w:val="009C1171"/>
    <w:rsid w:val="009D29A2"/>
    <w:rsid w:val="009D2F7F"/>
    <w:rsid w:val="009D36D6"/>
    <w:rsid w:val="009D5AE4"/>
    <w:rsid w:val="009D5BA0"/>
    <w:rsid w:val="009E5A77"/>
    <w:rsid w:val="009E6068"/>
    <w:rsid w:val="009F2B0E"/>
    <w:rsid w:val="009F7B4A"/>
    <w:rsid w:val="00A00415"/>
    <w:rsid w:val="00A10EE0"/>
    <w:rsid w:val="00A14C22"/>
    <w:rsid w:val="00A35F23"/>
    <w:rsid w:val="00A37870"/>
    <w:rsid w:val="00A43A8E"/>
    <w:rsid w:val="00A4615A"/>
    <w:rsid w:val="00A50C22"/>
    <w:rsid w:val="00A53E07"/>
    <w:rsid w:val="00A5675F"/>
    <w:rsid w:val="00A61655"/>
    <w:rsid w:val="00A649C3"/>
    <w:rsid w:val="00A71FE5"/>
    <w:rsid w:val="00A7225B"/>
    <w:rsid w:val="00A81A1C"/>
    <w:rsid w:val="00A837B5"/>
    <w:rsid w:val="00A83B66"/>
    <w:rsid w:val="00A84BAD"/>
    <w:rsid w:val="00A8577F"/>
    <w:rsid w:val="00A94384"/>
    <w:rsid w:val="00A9757D"/>
    <w:rsid w:val="00AA35DE"/>
    <w:rsid w:val="00AB1873"/>
    <w:rsid w:val="00AB1F86"/>
    <w:rsid w:val="00AB434F"/>
    <w:rsid w:val="00AB5F4A"/>
    <w:rsid w:val="00AC036C"/>
    <w:rsid w:val="00AC34BC"/>
    <w:rsid w:val="00AC71CD"/>
    <w:rsid w:val="00AC7CD3"/>
    <w:rsid w:val="00AD021A"/>
    <w:rsid w:val="00AE6F62"/>
    <w:rsid w:val="00AF7164"/>
    <w:rsid w:val="00B01543"/>
    <w:rsid w:val="00B01DC8"/>
    <w:rsid w:val="00B040E8"/>
    <w:rsid w:val="00B05809"/>
    <w:rsid w:val="00B141D4"/>
    <w:rsid w:val="00B1486C"/>
    <w:rsid w:val="00B203C6"/>
    <w:rsid w:val="00B20D1F"/>
    <w:rsid w:val="00B32C99"/>
    <w:rsid w:val="00B41553"/>
    <w:rsid w:val="00B5183A"/>
    <w:rsid w:val="00B51876"/>
    <w:rsid w:val="00B6031E"/>
    <w:rsid w:val="00B620F4"/>
    <w:rsid w:val="00B6548A"/>
    <w:rsid w:val="00B71FA8"/>
    <w:rsid w:val="00B7337F"/>
    <w:rsid w:val="00B95F75"/>
    <w:rsid w:val="00B96562"/>
    <w:rsid w:val="00BA04E0"/>
    <w:rsid w:val="00BA0E1E"/>
    <w:rsid w:val="00BA2E4F"/>
    <w:rsid w:val="00BA7E54"/>
    <w:rsid w:val="00BB5F1B"/>
    <w:rsid w:val="00BB7F1C"/>
    <w:rsid w:val="00BC1E74"/>
    <w:rsid w:val="00BC294D"/>
    <w:rsid w:val="00BC397A"/>
    <w:rsid w:val="00BD11D0"/>
    <w:rsid w:val="00BD7986"/>
    <w:rsid w:val="00BE5B7C"/>
    <w:rsid w:val="00C006C0"/>
    <w:rsid w:val="00C04145"/>
    <w:rsid w:val="00C11DFE"/>
    <w:rsid w:val="00C332EF"/>
    <w:rsid w:val="00C34ABC"/>
    <w:rsid w:val="00C468FB"/>
    <w:rsid w:val="00C509FE"/>
    <w:rsid w:val="00C51D59"/>
    <w:rsid w:val="00C5396D"/>
    <w:rsid w:val="00C76B2C"/>
    <w:rsid w:val="00C9338A"/>
    <w:rsid w:val="00CA2FE1"/>
    <w:rsid w:val="00CC2406"/>
    <w:rsid w:val="00CC5DE1"/>
    <w:rsid w:val="00CC7B20"/>
    <w:rsid w:val="00CD6E1B"/>
    <w:rsid w:val="00CD7259"/>
    <w:rsid w:val="00CE3879"/>
    <w:rsid w:val="00CF0B52"/>
    <w:rsid w:val="00CF1100"/>
    <w:rsid w:val="00D1180D"/>
    <w:rsid w:val="00D1529B"/>
    <w:rsid w:val="00D17B10"/>
    <w:rsid w:val="00D27C1D"/>
    <w:rsid w:val="00D376F0"/>
    <w:rsid w:val="00D52248"/>
    <w:rsid w:val="00D70A96"/>
    <w:rsid w:val="00D71622"/>
    <w:rsid w:val="00D734A9"/>
    <w:rsid w:val="00D825FA"/>
    <w:rsid w:val="00D86953"/>
    <w:rsid w:val="00D8733F"/>
    <w:rsid w:val="00D91538"/>
    <w:rsid w:val="00DA1771"/>
    <w:rsid w:val="00DA40CA"/>
    <w:rsid w:val="00DA58FE"/>
    <w:rsid w:val="00DB1D8C"/>
    <w:rsid w:val="00DD294B"/>
    <w:rsid w:val="00DD6CC2"/>
    <w:rsid w:val="00DE04FE"/>
    <w:rsid w:val="00DE7DBD"/>
    <w:rsid w:val="00E03537"/>
    <w:rsid w:val="00E05860"/>
    <w:rsid w:val="00E05BCA"/>
    <w:rsid w:val="00E07A3D"/>
    <w:rsid w:val="00E12093"/>
    <w:rsid w:val="00E20FC4"/>
    <w:rsid w:val="00E2478E"/>
    <w:rsid w:val="00E30D82"/>
    <w:rsid w:val="00E33006"/>
    <w:rsid w:val="00E429DE"/>
    <w:rsid w:val="00E63021"/>
    <w:rsid w:val="00E666F5"/>
    <w:rsid w:val="00E76BBE"/>
    <w:rsid w:val="00E8609F"/>
    <w:rsid w:val="00E879E3"/>
    <w:rsid w:val="00E87A7C"/>
    <w:rsid w:val="00EA38D2"/>
    <w:rsid w:val="00EA4204"/>
    <w:rsid w:val="00EB0DE7"/>
    <w:rsid w:val="00EB1B0B"/>
    <w:rsid w:val="00EB3E71"/>
    <w:rsid w:val="00ED016F"/>
    <w:rsid w:val="00EF7D47"/>
    <w:rsid w:val="00F02953"/>
    <w:rsid w:val="00F05F37"/>
    <w:rsid w:val="00F07894"/>
    <w:rsid w:val="00F16076"/>
    <w:rsid w:val="00F22489"/>
    <w:rsid w:val="00F277A5"/>
    <w:rsid w:val="00F27800"/>
    <w:rsid w:val="00F31CF4"/>
    <w:rsid w:val="00F3327B"/>
    <w:rsid w:val="00F36AE7"/>
    <w:rsid w:val="00F40A37"/>
    <w:rsid w:val="00F42432"/>
    <w:rsid w:val="00F4371B"/>
    <w:rsid w:val="00F51D36"/>
    <w:rsid w:val="00F52456"/>
    <w:rsid w:val="00F546CB"/>
    <w:rsid w:val="00F56990"/>
    <w:rsid w:val="00F57956"/>
    <w:rsid w:val="00F60A4E"/>
    <w:rsid w:val="00F620A4"/>
    <w:rsid w:val="00F65701"/>
    <w:rsid w:val="00F74CF0"/>
    <w:rsid w:val="00F83222"/>
    <w:rsid w:val="00F84B96"/>
    <w:rsid w:val="00F94599"/>
    <w:rsid w:val="00FA219B"/>
    <w:rsid w:val="00FA23EF"/>
    <w:rsid w:val="00FB2DB0"/>
    <w:rsid w:val="00FB6551"/>
    <w:rsid w:val="00FC6361"/>
    <w:rsid w:val="00FD3860"/>
    <w:rsid w:val="00FE0220"/>
    <w:rsid w:val="00FE38B6"/>
    <w:rsid w:val="00FE772A"/>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7B6E"/>
  <w15:docId w15:val="{668797C2-8E33-4F07-BDD4-6E642DF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A"/>
  </w:style>
  <w:style w:type="paragraph" w:styleId="Heading1">
    <w:name w:val="heading 1"/>
    <w:basedOn w:val="Normal"/>
    <w:next w:val="Normal"/>
    <w:link w:val="Heading1Char"/>
    <w:uiPriority w:val="9"/>
    <w:qFormat/>
    <w:rsid w:val="00B71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C02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Normal"/>
    <w:link w:val="NormalWebChar"/>
    <w:uiPriority w:val="99"/>
    <w:unhideWhenUsed/>
    <w:qFormat/>
    <w:rsid w:val="008A006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8A006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A006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8A006A"/>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8A006A"/>
    <w:rPr>
      <w:vertAlign w:val="superscript"/>
    </w:rPr>
  </w:style>
  <w:style w:type="paragraph" w:styleId="Footer">
    <w:name w:val="footer"/>
    <w:basedOn w:val="Normal"/>
    <w:link w:val="FooterChar"/>
    <w:uiPriority w:val="99"/>
    <w:unhideWhenUsed/>
    <w:rsid w:val="008A00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A006A"/>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A006A"/>
    <w:pPr>
      <w:spacing w:line="240" w:lineRule="exact"/>
    </w:pPr>
    <w:rPr>
      <w:vertAlign w:val="superscript"/>
    </w:rPr>
  </w:style>
  <w:style w:type="paragraph" w:customStyle="1" w:styleId="cp">
    <w:name w:val="cp"/>
    <w:basedOn w:val="Normal"/>
    <w:rsid w:val="008A006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006A"/>
    <w:rPr>
      <w:color w:val="0563C1" w:themeColor="hyperlink"/>
      <w:u w:val="single"/>
    </w:rPr>
  </w:style>
  <w:style w:type="paragraph" w:styleId="Header">
    <w:name w:val="header"/>
    <w:basedOn w:val="Normal"/>
    <w:link w:val="HeaderChar"/>
    <w:uiPriority w:val="99"/>
    <w:unhideWhenUsed/>
    <w:rsid w:val="008A00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006A"/>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721298"/>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721298"/>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CF0B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62"/>
    <w:rPr>
      <w:rFonts w:ascii="Segoe UI" w:hAnsi="Segoe UI" w:cs="Segoe UI"/>
      <w:sz w:val="18"/>
      <w:szCs w:val="18"/>
    </w:rPr>
  </w:style>
  <w:style w:type="character" w:styleId="CommentReference">
    <w:name w:val="annotation reference"/>
    <w:basedOn w:val="DefaultParagraphFont"/>
    <w:uiPriority w:val="99"/>
    <w:semiHidden/>
    <w:unhideWhenUsed/>
    <w:rsid w:val="00662595"/>
    <w:rPr>
      <w:sz w:val="16"/>
      <w:szCs w:val="16"/>
    </w:rPr>
  </w:style>
  <w:style w:type="paragraph" w:styleId="CommentText">
    <w:name w:val="annotation text"/>
    <w:basedOn w:val="Normal"/>
    <w:link w:val="CommentTextChar"/>
    <w:uiPriority w:val="99"/>
    <w:semiHidden/>
    <w:unhideWhenUsed/>
    <w:rsid w:val="00662595"/>
    <w:pPr>
      <w:spacing w:line="240" w:lineRule="auto"/>
    </w:pPr>
    <w:rPr>
      <w:sz w:val="20"/>
      <w:szCs w:val="20"/>
    </w:rPr>
  </w:style>
  <w:style w:type="character" w:customStyle="1" w:styleId="CommentTextChar">
    <w:name w:val="Comment Text Char"/>
    <w:basedOn w:val="DefaultParagraphFont"/>
    <w:link w:val="CommentText"/>
    <w:uiPriority w:val="99"/>
    <w:semiHidden/>
    <w:rsid w:val="00662595"/>
    <w:rPr>
      <w:sz w:val="20"/>
      <w:szCs w:val="20"/>
    </w:rPr>
  </w:style>
  <w:style w:type="paragraph" w:styleId="CommentSubject">
    <w:name w:val="annotation subject"/>
    <w:basedOn w:val="CommentText"/>
    <w:next w:val="CommentText"/>
    <w:link w:val="CommentSubjectChar"/>
    <w:uiPriority w:val="99"/>
    <w:semiHidden/>
    <w:unhideWhenUsed/>
    <w:rsid w:val="00662595"/>
    <w:rPr>
      <w:b/>
      <w:bCs/>
    </w:rPr>
  </w:style>
  <w:style w:type="character" w:customStyle="1" w:styleId="CommentSubjectChar">
    <w:name w:val="Comment Subject Char"/>
    <w:basedOn w:val="CommentTextChar"/>
    <w:link w:val="CommentSubject"/>
    <w:uiPriority w:val="99"/>
    <w:semiHidden/>
    <w:rsid w:val="00662595"/>
    <w:rPr>
      <w:b/>
      <w:bCs/>
      <w:sz w:val="20"/>
      <w:szCs w:val="20"/>
    </w:rPr>
  </w:style>
  <w:style w:type="character" w:customStyle="1" w:styleId="docheader">
    <w:name w:val="doc_header"/>
    <w:basedOn w:val="DefaultParagraphFont"/>
    <w:rsid w:val="00B203C6"/>
  </w:style>
  <w:style w:type="table" w:styleId="TableGrid">
    <w:name w:val="Table Grid"/>
    <w:basedOn w:val="TableNormal"/>
    <w:uiPriority w:val="39"/>
    <w:rsid w:val="00FA21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C0233"/>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9"/>
    <w:rsid w:val="00B71FA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A6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4755">
      <w:bodyDiv w:val="1"/>
      <w:marLeft w:val="0"/>
      <w:marRight w:val="0"/>
      <w:marTop w:val="0"/>
      <w:marBottom w:val="0"/>
      <w:divBdr>
        <w:top w:val="none" w:sz="0" w:space="0" w:color="auto"/>
        <w:left w:val="none" w:sz="0" w:space="0" w:color="auto"/>
        <w:bottom w:val="none" w:sz="0" w:space="0" w:color="auto"/>
        <w:right w:val="none" w:sz="0" w:space="0" w:color="auto"/>
      </w:divBdr>
      <w:divsChild>
        <w:div w:id="1560827457">
          <w:marLeft w:val="0"/>
          <w:marRight w:val="0"/>
          <w:marTop w:val="0"/>
          <w:marBottom w:val="0"/>
          <w:divBdr>
            <w:top w:val="none" w:sz="0" w:space="0" w:color="auto"/>
            <w:left w:val="none" w:sz="0" w:space="0" w:color="auto"/>
            <w:bottom w:val="none" w:sz="0" w:space="0" w:color="auto"/>
            <w:right w:val="none" w:sz="0" w:space="0" w:color="auto"/>
          </w:divBdr>
        </w:div>
      </w:divsChild>
    </w:div>
    <w:div w:id="857500291">
      <w:bodyDiv w:val="1"/>
      <w:marLeft w:val="0"/>
      <w:marRight w:val="0"/>
      <w:marTop w:val="0"/>
      <w:marBottom w:val="0"/>
      <w:divBdr>
        <w:top w:val="none" w:sz="0" w:space="0" w:color="auto"/>
        <w:left w:val="none" w:sz="0" w:space="0" w:color="auto"/>
        <w:bottom w:val="none" w:sz="0" w:space="0" w:color="auto"/>
        <w:right w:val="none" w:sz="0" w:space="0" w:color="auto"/>
      </w:divBdr>
    </w:div>
    <w:div w:id="1084766022">
      <w:bodyDiv w:val="1"/>
      <w:marLeft w:val="0"/>
      <w:marRight w:val="0"/>
      <w:marTop w:val="0"/>
      <w:marBottom w:val="0"/>
      <w:divBdr>
        <w:top w:val="none" w:sz="0" w:space="0" w:color="auto"/>
        <w:left w:val="none" w:sz="0" w:space="0" w:color="auto"/>
        <w:bottom w:val="none" w:sz="0" w:space="0" w:color="auto"/>
        <w:right w:val="none" w:sz="0" w:space="0" w:color="auto"/>
      </w:divBdr>
    </w:div>
    <w:div w:id="1120419356">
      <w:bodyDiv w:val="1"/>
      <w:marLeft w:val="0"/>
      <w:marRight w:val="0"/>
      <w:marTop w:val="0"/>
      <w:marBottom w:val="0"/>
      <w:divBdr>
        <w:top w:val="none" w:sz="0" w:space="0" w:color="auto"/>
        <w:left w:val="none" w:sz="0" w:space="0" w:color="auto"/>
        <w:bottom w:val="none" w:sz="0" w:space="0" w:color="auto"/>
        <w:right w:val="none" w:sz="0" w:space="0" w:color="auto"/>
      </w:divBdr>
    </w:div>
    <w:div w:id="17909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rm.md/hotariri-si-rapoarte-1-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FB16-CE77-4496-979A-C5ACDE40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Caraman Tatiana</dc:creator>
  <cp:lastModifiedBy>Paiu Eugenia</cp:lastModifiedBy>
  <cp:revision>2</cp:revision>
  <cp:lastPrinted>2021-07-21T05:58:00Z</cp:lastPrinted>
  <dcterms:created xsi:type="dcterms:W3CDTF">2021-12-29T14:46:00Z</dcterms:created>
  <dcterms:modified xsi:type="dcterms:W3CDTF">2021-12-29T14:46:00Z</dcterms:modified>
</cp:coreProperties>
</file>