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70" w:rsidRPr="007F47D7" w:rsidRDefault="00D671E1" w:rsidP="000768DC">
      <w:pPr>
        <w:pStyle w:val="a3"/>
        <w:spacing w:line="276" w:lineRule="auto"/>
        <w:ind w:left="4687"/>
        <w:rPr>
          <w:lang w:val="ru-MD"/>
        </w:rPr>
      </w:pPr>
      <w:bookmarkStart w:id="0" w:name="_GoBack"/>
      <w:bookmarkEnd w:id="0"/>
      <w:r w:rsidRPr="007F47D7">
        <w:rPr>
          <w:noProof/>
          <w:lang w:val="ru-RU" w:eastAsia="ru-RU"/>
        </w:rPr>
        <w:drawing>
          <wp:inline distT="0" distB="0" distL="0" distR="0">
            <wp:extent cx="566220" cy="6400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6220" cy="640079"/>
                    </a:xfrm>
                    <a:prstGeom prst="rect">
                      <a:avLst/>
                    </a:prstGeom>
                  </pic:spPr>
                </pic:pic>
              </a:graphicData>
            </a:graphic>
          </wp:inline>
        </w:drawing>
      </w:r>
    </w:p>
    <w:p w:rsidR="001D2D5E" w:rsidRPr="007F47D7" w:rsidRDefault="001D2D5E" w:rsidP="001D2D5E">
      <w:pPr>
        <w:spacing w:line="276" w:lineRule="auto"/>
        <w:jc w:val="right"/>
        <w:rPr>
          <w:rFonts w:eastAsia="Times New Roman"/>
          <w:b/>
          <w:bCs/>
          <w:sz w:val="24"/>
          <w:szCs w:val="24"/>
          <w:lang w:val="ru-MD"/>
        </w:rPr>
      </w:pPr>
      <w:r w:rsidRPr="007F47D7">
        <w:rPr>
          <w:rFonts w:eastAsia="Times New Roman"/>
          <w:b/>
          <w:bCs/>
          <w:sz w:val="24"/>
          <w:szCs w:val="24"/>
          <w:u w:val="single"/>
          <w:lang w:val="ru-MD"/>
        </w:rPr>
        <w:t>ПЕРЕВОД</w:t>
      </w:r>
    </w:p>
    <w:p w:rsidR="001D2D5E" w:rsidRPr="007F47D7" w:rsidRDefault="001D2D5E" w:rsidP="001D2D5E">
      <w:pPr>
        <w:spacing w:line="276" w:lineRule="auto"/>
        <w:jc w:val="center"/>
        <w:rPr>
          <w:rFonts w:eastAsia="Times New Roman"/>
          <w:b/>
          <w:bCs/>
          <w:sz w:val="24"/>
          <w:szCs w:val="24"/>
          <w:lang w:val="ru-MD"/>
        </w:rPr>
      </w:pPr>
      <w:r w:rsidRPr="007F47D7">
        <w:rPr>
          <w:rFonts w:eastAsia="Times New Roman"/>
          <w:b/>
          <w:bCs/>
          <w:sz w:val="24"/>
          <w:szCs w:val="24"/>
          <w:lang w:val="ru-MD"/>
        </w:rPr>
        <w:t>СЧЕТНАЯ ПАЛАТА РЕСПУБЛИКИ МОЛДОВА</w:t>
      </w:r>
    </w:p>
    <w:p w:rsidR="001D2D5E" w:rsidRPr="007F47D7" w:rsidRDefault="001D2D5E" w:rsidP="001D2D5E">
      <w:pPr>
        <w:spacing w:line="276" w:lineRule="auto"/>
        <w:contextualSpacing/>
        <w:jc w:val="center"/>
        <w:rPr>
          <w:rFonts w:eastAsia="Times New Roman"/>
          <w:bCs/>
          <w:sz w:val="24"/>
          <w:szCs w:val="24"/>
          <w:lang w:val="ru-MD"/>
        </w:rPr>
      </w:pPr>
    </w:p>
    <w:p w:rsidR="001D2D5E" w:rsidRPr="007F47D7" w:rsidRDefault="001D2D5E" w:rsidP="001D2D5E">
      <w:pPr>
        <w:spacing w:line="276" w:lineRule="auto"/>
        <w:jc w:val="center"/>
        <w:rPr>
          <w:rFonts w:eastAsia="Times New Roman"/>
          <w:b/>
          <w:bCs/>
          <w:sz w:val="24"/>
          <w:szCs w:val="24"/>
          <w:lang w:val="ru-MD"/>
        </w:rPr>
      </w:pPr>
      <w:r w:rsidRPr="007F47D7">
        <w:rPr>
          <w:rFonts w:eastAsia="Times New Roman"/>
          <w:b/>
          <w:bCs/>
          <w:sz w:val="24"/>
          <w:szCs w:val="24"/>
          <w:lang w:val="ru-MD"/>
        </w:rPr>
        <w:t xml:space="preserve">П О С Т А Н О В Л Е Н И Е №18 </w:t>
      </w:r>
    </w:p>
    <w:p w:rsidR="001D2D5E" w:rsidRPr="007F47D7" w:rsidRDefault="001D2D5E" w:rsidP="001D2D5E">
      <w:pPr>
        <w:spacing w:line="276" w:lineRule="auto"/>
        <w:jc w:val="center"/>
        <w:rPr>
          <w:rFonts w:eastAsia="Times New Roman"/>
          <w:bCs/>
          <w:sz w:val="24"/>
          <w:szCs w:val="24"/>
          <w:lang w:val="ru-MD"/>
        </w:rPr>
      </w:pPr>
      <w:r w:rsidRPr="007F47D7">
        <w:rPr>
          <w:rFonts w:eastAsia="Times New Roman"/>
          <w:bCs/>
          <w:sz w:val="24"/>
          <w:szCs w:val="24"/>
          <w:lang w:val="ru-MD"/>
        </w:rPr>
        <w:t>от 25 мая 2022 года</w:t>
      </w:r>
    </w:p>
    <w:p w:rsidR="001D2D5E" w:rsidRPr="007F47D7" w:rsidRDefault="001D2D5E" w:rsidP="001D2D5E">
      <w:pPr>
        <w:spacing w:line="276" w:lineRule="auto"/>
        <w:jc w:val="center"/>
        <w:rPr>
          <w:rFonts w:eastAsia="Times New Roman"/>
          <w:b/>
          <w:bCs/>
          <w:sz w:val="24"/>
          <w:szCs w:val="24"/>
          <w:lang w:val="ru-MD"/>
        </w:rPr>
      </w:pPr>
      <w:r w:rsidRPr="007F47D7">
        <w:rPr>
          <w:rFonts w:eastAsia="Times New Roman"/>
          <w:b/>
          <w:bCs/>
          <w:sz w:val="24"/>
          <w:szCs w:val="24"/>
          <w:lang w:val="ru-MD"/>
        </w:rPr>
        <w:t>по Отчету аудита консолидированной финансовой отчетности Министерства юстиции</w:t>
      </w:r>
    </w:p>
    <w:p w:rsidR="001D2D5E" w:rsidRPr="007F47D7" w:rsidRDefault="001D2D5E" w:rsidP="001D2D5E">
      <w:pPr>
        <w:spacing w:line="276" w:lineRule="auto"/>
        <w:jc w:val="center"/>
        <w:rPr>
          <w:rFonts w:eastAsia="Times New Roman"/>
          <w:b/>
          <w:bCs/>
          <w:sz w:val="24"/>
          <w:szCs w:val="24"/>
          <w:lang w:val="ru-MD"/>
        </w:rPr>
      </w:pPr>
      <w:r w:rsidRPr="007F47D7">
        <w:rPr>
          <w:rFonts w:eastAsia="Times New Roman"/>
          <w:b/>
          <w:bCs/>
          <w:sz w:val="24"/>
          <w:szCs w:val="24"/>
          <w:lang w:val="ru-MD"/>
        </w:rPr>
        <w:t>по состоянию на 31 декабря 2021 года</w:t>
      </w:r>
    </w:p>
    <w:p w:rsidR="00085970" w:rsidRPr="007F47D7" w:rsidRDefault="00085970" w:rsidP="000768DC">
      <w:pPr>
        <w:pStyle w:val="a3"/>
        <w:spacing w:before="5" w:line="276" w:lineRule="auto"/>
        <w:rPr>
          <w:lang w:val="ru-MD"/>
        </w:rPr>
      </w:pPr>
    </w:p>
    <w:p w:rsidR="00EB7A3A" w:rsidRPr="007F47D7" w:rsidRDefault="001D2D5E" w:rsidP="000768DC">
      <w:pPr>
        <w:pStyle w:val="a3"/>
        <w:spacing w:before="1" w:line="276" w:lineRule="auto"/>
        <w:ind w:left="100" w:right="55" w:firstLine="720"/>
        <w:jc w:val="both"/>
        <w:rPr>
          <w:lang w:val="ru-MD"/>
        </w:rPr>
      </w:pPr>
      <w:r w:rsidRPr="007F47D7">
        <w:rPr>
          <w:lang w:val="ru-MD"/>
        </w:rPr>
        <w:t>Счетная палата, в присутствии г-жи Стелы Чобану, Генерального секретаря Министерства юстиции; г-жи Надежды Бурчу, Государственного секретаря Министерства юстиции; г-на Андрея Яворск</w:t>
      </w:r>
      <w:r w:rsidR="0064358E" w:rsidRPr="007F47D7">
        <w:rPr>
          <w:lang w:val="ru-MD"/>
        </w:rPr>
        <w:t>ого</w:t>
      </w:r>
      <w:r w:rsidRPr="007F47D7">
        <w:rPr>
          <w:lang w:val="ru-MD"/>
        </w:rPr>
        <w:t xml:space="preserve">, директора Национальной инспекции пробации; г-на Александру Адам, заместителя директора Национального управления пенитенциарных учреждений; г-на Петру Вырлана, заместителя директора Агентства по управлению судебными инстанциями; г-жи Татьяны Савва, заместителя Генерального директора Агентства публичной собственности; г-жи Сильвии Маркитан, начальника Управления институционального менеджмента Министерства юстиции; г-на Виорел Панэ, начальника Управления публичных инвестиций Министерства финансов, а также других </w:t>
      </w:r>
      <w:r w:rsidR="0064358E" w:rsidRPr="007F47D7">
        <w:rPr>
          <w:lang w:val="ru-MD"/>
        </w:rPr>
        <w:t xml:space="preserve">ответственных </w:t>
      </w:r>
      <w:r w:rsidRPr="007F47D7">
        <w:rPr>
          <w:lang w:val="ru-MD"/>
        </w:rPr>
        <w:t xml:space="preserve">лиц, в </w:t>
      </w:r>
      <w:r w:rsidR="0064358E" w:rsidRPr="007F47D7">
        <w:rPr>
          <w:lang w:val="ru-MD"/>
        </w:rPr>
        <w:t>рамках</w:t>
      </w:r>
      <w:r w:rsidRPr="007F47D7">
        <w:rPr>
          <w:lang w:val="ru-MD"/>
        </w:rPr>
        <w:t xml:space="preserve"> виде</w:t>
      </w:r>
      <w:r w:rsidR="0064358E" w:rsidRPr="007F47D7">
        <w:rPr>
          <w:lang w:val="ru-MD"/>
        </w:rPr>
        <w:t>озаседа</w:t>
      </w:r>
      <w:r w:rsidRPr="007F47D7">
        <w:rPr>
          <w:lang w:val="ru-MD"/>
        </w:rPr>
        <w:t>ния</w:t>
      </w:r>
      <w:r w:rsidR="00EB7A3A" w:rsidRPr="007F47D7">
        <w:rPr>
          <w:lang w:val="ru-MD"/>
        </w:rPr>
        <w:t xml:space="preserve">, </w:t>
      </w:r>
      <w:r w:rsidR="00EB7A3A" w:rsidRPr="007F47D7">
        <w:rPr>
          <w:spacing w:val="-52"/>
          <w:lang w:val="ru-MD"/>
        </w:rPr>
        <w:t xml:space="preserve">    </w:t>
      </w:r>
      <w:r w:rsidRPr="007F47D7">
        <w:rPr>
          <w:lang w:val="ru-MD"/>
        </w:rPr>
        <w:t>руководствуясь ст.3 (1) и ст.5 (1) а) Закона об организации и функционировании Счетной палаты Республики Молдова №260 от 07.12.2017</w:t>
      </w:r>
      <w:r w:rsidRPr="007F47D7">
        <w:rPr>
          <w:rStyle w:val="ad"/>
          <w:rFonts w:ascii="Calibri Light" w:hAnsi="Calibri Light" w:cs="Calibri Light"/>
          <w:lang w:val="ru-MD"/>
        </w:rPr>
        <w:footnoteReference w:id="1"/>
      </w:r>
      <w:r w:rsidRPr="007F47D7">
        <w:rPr>
          <w:lang w:val="ru-MD"/>
        </w:rPr>
        <w:t>, рассмотрела Отчет аудита консолидированной финансовой отчетности Министерства юстиции по состоянию на 31 декабря 2021 года</w:t>
      </w:r>
      <w:r w:rsidR="00EB7A3A" w:rsidRPr="007F47D7">
        <w:rPr>
          <w:lang w:val="ru-MD"/>
        </w:rPr>
        <w:t>.</w:t>
      </w:r>
    </w:p>
    <w:p w:rsidR="0064358E" w:rsidRPr="007F47D7" w:rsidRDefault="0064358E" w:rsidP="0064358E">
      <w:pPr>
        <w:spacing w:line="276" w:lineRule="auto"/>
        <w:ind w:firstLine="567"/>
        <w:jc w:val="both"/>
        <w:rPr>
          <w:sz w:val="24"/>
          <w:szCs w:val="24"/>
          <w:lang w:val="ru-MD"/>
        </w:rPr>
      </w:pPr>
      <w:r w:rsidRPr="007F47D7">
        <w:rPr>
          <w:rFonts w:eastAsia="Times New Roman"/>
          <w:sz w:val="24"/>
          <w:szCs w:val="24"/>
          <w:lang w:val="ru-MD" w:eastAsia="ro-MD"/>
        </w:rPr>
        <w:t xml:space="preserve">Миссия внешнего публичного аудита была проведена в соответствии с Программой аудиторской деятельности Счетной палаты на </w:t>
      </w:r>
      <w:r w:rsidRPr="007F47D7">
        <w:rPr>
          <w:sz w:val="24"/>
          <w:szCs w:val="24"/>
          <w:lang w:val="ru-MD"/>
        </w:rPr>
        <w:t xml:space="preserve">2022 </w:t>
      </w:r>
      <w:r w:rsidRPr="007F47D7">
        <w:rPr>
          <w:rFonts w:eastAsia="Times New Roman"/>
          <w:sz w:val="24"/>
          <w:szCs w:val="24"/>
          <w:lang w:val="ru-MD" w:eastAsia="ro-MD"/>
        </w:rPr>
        <w:t>год</w:t>
      </w:r>
      <w:r w:rsidRPr="007F47D7">
        <w:rPr>
          <w:rStyle w:val="ad"/>
          <w:rFonts w:ascii="Calibri Light" w:hAnsi="Calibri Light" w:cs="Calibri Light"/>
          <w:sz w:val="24"/>
          <w:szCs w:val="24"/>
          <w:lang w:val="ru-MD"/>
        </w:rPr>
        <w:footnoteReference w:id="2"/>
      </w:r>
      <w:r w:rsidRPr="007F47D7">
        <w:rPr>
          <w:rFonts w:eastAsia="Times New Roman"/>
          <w:sz w:val="24"/>
          <w:szCs w:val="24"/>
          <w:lang w:val="ru-MD" w:eastAsia="ro-MD"/>
        </w:rPr>
        <w:t>, с целью предоставления разумной уверенности в том, что консолидированная финансовая отчетность Министерства юстиции по состоянию на 31 декабря 2021 года не содержит, в ее совокупности, существенных искажений, обусловленных мошенничеством или ошибками, а также вынесения соответствующего мнения</w:t>
      </w:r>
      <w:r w:rsidRPr="007F47D7">
        <w:rPr>
          <w:sz w:val="24"/>
          <w:szCs w:val="24"/>
          <w:lang w:val="ru-MD"/>
        </w:rPr>
        <w:t>.</w:t>
      </w:r>
    </w:p>
    <w:p w:rsidR="00085970" w:rsidRPr="007F47D7" w:rsidRDefault="0064358E" w:rsidP="000768DC">
      <w:pPr>
        <w:pStyle w:val="a3"/>
        <w:spacing w:before="121" w:line="276" w:lineRule="auto"/>
        <w:ind w:left="100" w:right="55" w:firstLine="720"/>
        <w:jc w:val="both"/>
        <w:rPr>
          <w:lang w:val="ru-MD"/>
        </w:rPr>
      </w:pPr>
      <w:r w:rsidRPr="007F47D7">
        <w:rPr>
          <w:spacing w:val="-1"/>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000800D3" w:rsidRPr="007F47D7">
        <w:rPr>
          <w:rStyle w:val="ad"/>
          <w:rFonts w:ascii="Calibri Light" w:hAnsi="Calibri Light" w:cs="Calibri Light"/>
          <w:lang w:val="ru-MD"/>
        </w:rPr>
        <w:footnoteReference w:id="3"/>
      </w:r>
      <w:r w:rsidR="00D671E1" w:rsidRPr="007F47D7">
        <w:rPr>
          <w:lang w:val="ru-MD"/>
        </w:rPr>
        <w:t>.</w:t>
      </w:r>
    </w:p>
    <w:p w:rsidR="0064358E" w:rsidRPr="007F47D7" w:rsidRDefault="0064358E" w:rsidP="0064358E">
      <w:pPr>
        <w:pStyle w:val="a3"/>
        <w:spacing w:before="168"/>
        <w:ind w:right="55" w:firstLine="810"/>
        <w:jc w:val="both"/>
        <w:rPr>
          <w:lang w:val="ru-MD"/>
        </w:rPr>
      </w:pPr>
      <w:r w:rsidRPr="007F47D7">
        <w:rPr>
          <w:lang w:val="ru-MD"/>
        </w:rPr>
        <w:t xml:space="preserve">Рассмотрев Отчет аудита, Счетная палата </w:t>
      </w:r>
    </w:p>
    <w:p w:rsidR="00085970" w:rsidRPr="007F47D7" w:rsidRDefault="0064358E" w:rsidP="0064358E">
      <w:pPr>
        <w:pStyle w:val="a3"/>
        <w:spacing w:before="168" w:line="276" w:lineRule="auto"/>
        <w:ind w:left="1732" w:right="55"/>
        <w:jc w:val="center"/>
        <w:rPr>
          <w:b/>
          <w:lang w:val="ru-MD"/>
        </w:rPr>
      </w:pPr>
      <w:r w:rsidRPr="007F47D7">
        <w:rPr>
          <w:b/>
          <w:bCs/>
          <w:lang w:val="ru-MD"/>
        </w:rPr>
        <w:t>УСТАНОВИЛА</w:t>
      </w:r>
      <w:r w:rsidR="00D671E1" w:rsidRPr="007F47D7">
        <w:rPr>
          <w:b/>
          <w:lang w:val="ru-MD"/>
        </w:rPr>
        <w:t>:</w:t>
      </w:r>
    </w:p>
    <w:p w:rsidR="00085970" w:rsidRPr="007F47D7" w:rsidRDefault="00B2177F" w:rsidP="000768DC">
      <w:pPr>
        <w:pStyle w:val="a3"/>
        <w:spacing w:before="197" w:line="276" w:lineRule="auto"/>
        <w:ind w:left="100" w:right="55" w:firstLine="720"/>
        <w:jc w:val="both"/>
        <w:rPr>
          <w:lang w:val="ru-MD"/>
        </w:rPr>
      </w:pPr>
      <w:r w:rsidRPr="007F47D7">
        <w:rPr>
          <w:rFonts w:eastAsia="Times New Roman"/>
          <w:lang w:val="ru-MD" w:eastAsia="ro-MD"/>
        </w:rPr>
        <w:t>Консолидированная финансовая отчетность Министерства юстиции по состоянию на 31 декабря 2021 года</w:t>
      </w:r>
      <w:r w:rsidR="00D671E1" w:rsidRPr="007F47D7">
        <w:rPr>
          <w:lang w:val="ru-MD"/>
        </w:rPr>
        <w:t xml:space="preserve">, </w:t>
      </w:r>
      <w:r w:rsidRPr="007F47D7">
        <w:rPr>
          <w:bCs/>
          <w:lang w:val="ru-MD"/>
        </w:rPr>
        <w:t xml:space="preserve">за исключением воздействия некоторых аспектов, описанных в </w:t>
      </w:r>
      <w:r w:rsidRPr="007F47D7">
        <w:rPr>
          <w:bCs/>
          <w:lang w:val="ru-MD"/>
        </w:rPr>
        <w:lastRenderedPageBreak/>
        <w:t xml:space="preserve">Разделе </w:t>
      </w:r>
      <w:r w:rsidRPr="007F47D7">
        <w:rPr>
          <w:bCs/>
          <w:i/>
          <w:lang w:val="ru-MD"/>
        </w:rPr>
        <w:t>Основание для условного мнения</w:t>
      </w:r>
      <w:r w:rsidR="00FA4761" w:rsidRPr="007F47D7">
        <w:rPr>
          <w:bCs/>
          <w:lang w:val="ru-MD"/>
        </w:rPr>
        <w:t>,</w:t>
      </w:r>
      <w:r w:rsidRPr="007F47D7">
        <w:rPr>
          <w:bCs/>
          <w:lang w:val="ru-MD"/>
        </w:rPr>
        <w:t xml:space="preserve"> представляет, во всех существенных аспектах, </w:t>
      </w:r>
      <w:r w:rsidR="00FA4761" w:rsidRPr="007F47D7">
        <w:rPr>
          <w:bCs/>
          <w:lang w:val="ru-MD"/>
        </w:rPr>
        <w:t xml:space="preserve">правильное и </w:t>
      </w:r>
      <w:r w:rsidRPr="007F47D7">
        <w:rPr>
          <w:bCs/>
          <w:lang w:val="ru-MD"/>
        </w:rPr>
        <w:t>достоверное отражение ситуации</w:t>
      </w:r>
      <w:r w:rsidR="00FA4761" w:rsidRPr="007F47D7">
        <w:rPr>
          <w:bCs/>
          <w:lang w:val="ru-MD"/>
        </w:rPr>
        <w:t xml:space="preserve"> по состоянию на 31 декабря 2021 года, </w:t>
      </w:r>
      <w:r w:rsidRPr="007F47D7">
        <w:rPr>
          <w:lang w:val="ru-MD"/>
        </w:rPr>
        <w:t>в соответствии с требованиями стандартов бухгалтерского учета и финансовой отчетности в бюджетной системе Республики Молдова</w:t>
      </w:r>
      <w:r w:rsidR="00D671E1" w:rsidRPr="007F47D7">
        <w:rPr>
          <w:lang w:val="ru-MD"/>
        </w:rPr>
        <w:t>.</w:t>
      </w:r>
    </w:p>
    <w:p w:rsidR="00385503" w:rsidRPr="007F47D7" w:rsidRDefault="00EE03E8" w:rsidP="00385503">
      <w:pPr>
        <w:pStyle w:val="a3"/>
        <w:spacing w:before="118" w:line="276" w:lineRule="auto"/>
        <w:ind w:right="55"/>
        <w:jc w:val="both"/>
        <w:rPr>
          <w:lang w:val="ru-MD"/>
        </w:rPr>
      </w:pPr>
      <w:r w:rsidRPr="007F47D7">
        <w:rPr>
          <w:lang w:val="ru-MD"/>
        </w:rPr>
        <w:t xml:space="preserve">           </w:t>
      </w:r>
      <w:r w:rsidR="00385503" w:rsidRPr="007F47D7">
        <w:rPr>
          <w:lang w:val="ru-MD"/>
        </w:rPr>
        <w:t xml:space="preserve">Исходя из вышеизложенного, на основании ст.14 (2), ст.15 d) и ст. 37 (2) Закона №260 от 07.12.2017, Счетная палата </w:t>
      </w:r>
    </w:p>
    <w:p w:rsidR="00085970" w:rsidRPr="007F47D7" w:rsidRDefault="001959CD" w:rsidP="000768DC">
      <w:pPr>
        <w:pStyle w:val="a3"/>
        <w:spacing w:before="206" w:line="276" w:lineRule="auto"/>
        <w:ind w:left="1732" w:right="55"/>
        <w:rPr>
          <w:b/>
          <w:lang w:val="ru-MD"/>
        </w:rPr>
      </w:pPr>
      <w:r w:rsidRPr="007F47D7">
        <w:rPr>
          <w:lang w:val="ru-MD"/>
        </w:rPr>
        <w:t xml:space="preserve">                                                  </w:t>
      </w:r>
      <w:r w:rsidR="00385503" w:rsidRPr="007F47D7">
        <w:rPr>
          <w:b/>
          <w:lang w:val="ru-MD"/>
        </w:rPr>
        <w:t>ПОСТАНОВЛЯЕТ</w:t>
      </w:r>
      <w:r w:rsidR="00D671E1" w:rsidRPr="007F47D7">
        <w:rPr>
          <w:b/>
          <w:lang w:val="ru-MD"/>
        </w:rPr>
        <w:t>:</w:t>
      </w:r>
    </w:p>
    <w:p w:rsidR="00D17268" w:rsidRPr="007F47D7" w:rsidRDefault="00385503" w:rsidP="00736B43">
      <w:pPr>
        <w:pStyle w:val="a5"/>
        <w:numPr>
          <w:ilvl w:val="0"/>
          <w:numId w:val="1"/>
        </w:numPr>
        <w:tabs>
          <w:tab w:val="left" w:pos="1119"/>
        </w:tabs>
        <w:spacing w:before="197" w:line="276" w:lineRule="auto"/>
        <w:ind w:left="0" w:right="55" w:firstLine="720"/>
        <w:jc w:val="both"/>
        <w:rPr>
          <w:sz w:val="24"/>
          <w:szCs w:val="24"/>
          <w:lang w:val="ru-MD"/>
        </w:rPr>
      </w:pPr>
      <w:r w:rsidRPr="007F47D7">
        <w:rPr>
          <w:sz w:val="24"/>
          <w:szCs w:val="24"/>
          <w:lang w:val="ru-MD"/>
        </w:rPr>
        <w:t>Отчет аудита консолидированной финансовой отчетности Министерства юстиции по состоянию на 31 декабря 2021 года</w:t>
      </w:r>
      <w:r w:rsidR="00D17268" w:rsidRPr="007F47D7">
        <w:rPr>
          <w:sz w:val="24"/>
          <w:szCs w:val="24"/>
          <w:lang w:val="ru-MD"/>
        </w:rPr>
        <w:t xml:space="preserve">, </w:t>
      </w:r>
      <w:r w:rsidRPr="007F47D7">
        <w:rPr>
          <w:sz w:val="24"/>
          <w:szCs w:val="24"/>
          <w:lang w:val="ru-MD"/>
        </w:rPr>
        <w:t>приложенный к настоящему Постановлению</w:t>
      </w:r>
      <w:r w:rsidR="00D17268" w:rsidRPr="007F47D7">
        <w:rPr>
          <w:sz w:val="24"/>
          <w:szCs w:val="24"/>
          <w:lang w:val="ru-MD"/>
        </w:rPr>
        <w:t>.</w:t>
      </w:r>
      <w:r w:rsidR="00D17268" w:rsidRPr="007F47D7">
        <w:rPr>
          <w:spacing w:val="54"/>
          <w:sz w:val="24"/>
          <w:szCs w:val="24"/>
          <w:lang w:val="ru-MD"/>
        </w:rPr>
        <w:t xml:space="preserve"> </w:t>
      </w:r>
    </w:p>
    <w:p w:rsidR="00085970" w:rsidRPr="007F47D7" w:rsidRDefault="00385503" w:rsidP="000768DC">
      <w:pPr>
        <w:pStyle w:val="a5"/>
        <w:numPr>
          <w:ilvl w:val="0"/>
          <w:numId w:val="1"/>
        </w:numPr>
        <w:tabs>
          <w:tab w:val="left" w:pos="1057"/>
        </w:tabs>
        <w:spacing w:before="117" w:line="276" w:lineRule="auto"/>
        <w:ind w:left="1056" w:right="55" w:hanging="236"/>
        <w:jc w:val="both"/>
        <w:rPr>
          <w:sz w:val="24"/>
          <w:szCs w:val="24"/>
          <w:lang w:val="ru-MD"/>
        </w:rPr>
      </w:pPr>
      <w:r w:rsidRPr="007F47D7">
        <w:rPr>
          <w:sz w:val="24"/>
          <w:szCs w:val="24"/>
          <w:lang w:val="ru-MD"/>
        </w:rPr>
        <w:t>Настоящее Постановление и Отчет аудита направить</w:t>
      </w:r>
      <w:r w:rsidR="00D671E1" w:rsidRPr="007F47D7">
        <w:rPr>
          <w:sz w:val="24"/>
          <w:szCs w:val="24"/>
          <w:lang w:val="ru-MD"/>
        </w:rPr>
        <w:t>:</w:t>
      </w:r>
    </w:p>
    <w:p w:rsidR="00595336" w:rsidRPr="007F47D7" w:rsidRDefault="00385503" w:rsidP="000768DC">
      <w:pPr>
        <w:pStyle w:val="a5"/>
        <w:numPr>
          <w:ilvl w:val="1"/>
          <w:numId w:val="1"/>
        </w:numPr>
        <w:tabs>
          <w:tab w:val="left" w:pos="1287"/>
        </w:tabs>
        <w:spacing w:before="169" w:line="276" w:lineRule="auto"/>
        <w:ind w:right="55" w:firstLine="720"/>
        <w:jc w:val="both"/>
        <w:rPr>
          <w:sz w:val="24"/>
          <w:szCs w:val="24"/>
          <w:lang w:val="ru-MD"/>
        </w:rPr>
      </w:pPr>
      <w:r w:rsidRPr="007F47D7">
        <w:rPr>
          <w:b/>
          <w:bCs/>
          <w:sz w:val="24"/>
          <w:szCs w:val="24"/>
          <w:lang w:val="ru-MD"/>
        </w:rPr>
        <w:t>Парламенту Республики Молдова</w:t>
      </w:r>
      <w:r w:rsidRPr="007F47D7">
        <w:rPr>
          <w:b/>
          <w:sz w:val="24"/>
          <w:szCs w:val="24"/>
          <w:lang w:val="ru-MD"/>
        </w:rPr>
        <w:t xml:space="preserve"> </w:t>
      </w:r>
      <w:r w:rsidRPr="007F47D7">
        <w:rPr>
          <w:sz w:val="24"/>
          <w:szCs w:val="24"/>
          <w:lang w:val="ru-MD"/>
        </w:rPr>
        <w:t>для информирования и рассмотрения, в случае необходимости, в рамках парламентской комиссии по контролю за публичными финансами</w:t>
      </w:r>
      <w:r w:rsidR="00595336" w:rsidRPr="007F47D7">
        <w:rPr>
          <w:sz w:val="24"/>
          <w:szCs w:val="24"/>
          <w:lang w:val="ru-MD"/>
        </w:rPr>
        <w:t>;</w:t>
      </w:r>
    </w:p>
    <w:p w:rsidR="00595336" w:rsidRPr="007F47D7" w:rsidRDefault="00385503" w:rsidP="00736B43">
      <w:pPr>
        <w:pStyle w:val="a5"/>
        <w:numPr>
          <w:ilvl w:val="1"/>
          <w:numId w:val="1"/>
        </w:numPr>
        <w:tabs>
          <w:tab w:val="left" w:pos="1301"/>
        </w:tabs>
        <w:spacing w:before="163" w:line="276" w:lineRule="auto"/>
        <w:ind w:left="0" w:right="55" w:firstLine="720"/>
        <w:jc w:val="both"/>
        <w:rPr>
          <w:sz w:val="24"/>
          <w:szCs w:val="24"/>
          <w:lang w:val="ru-MD"/>
        </w:rPr>
      </w:pPr>
      <w:r w:rsidRPr="007F47D7">
        <w:rPr>
          <w:b/>
          <w:bCs/>
          <w:spacing w:val="-1"/>
          <w:sz w:val="24"/>
          <w:szCs w:val="24"/>
          <w:lang w:val="ru-MD"/>
        </w:rPr>
        <w:t>Президенту Республики Молдова</w:t>
      </w:r>
      <w:r w:rsidRPr="007F47D7">
        <w:rPr>
          <w:b/>
          <w:spacing w:val="-1"/>
          <w:sz w:val="24"/>
          <w:szCs w:val="24"/>
          <w:lang w:val="ru-MD"/>
        </w:rPr>
        <w:t xml:space="preserve"> </w:t>
      </w:r>
      <w:r w:rsidRPr="007F47D7">
        <w:rPr>
          <w:spacing w:val="-1"/>
          <w:sz w:val="24"/>
          <w:szCs w:val="24"/>
          <w:lang w:val="ru-MD"/>
        </w:rPr>
        <w:t>для информирования</w:t>
      </w:r>
      <w:r w:rsidR="00595336" w:rsidRPr="007F47D7">
        <w:rPr>
          <w:sz w:val="24"/>
          <w:szCs w:val="24"/>
          <w:lang w:val="ru-MD"/>
        </w:rPr>
        <w:t>;</w:t>
      </w:r>
    </w:p>
    <w:p w:rsidR="007B11D2" w:rsidRPr="007F47D7" w:rsidRDefault="00385503" w:rsidP="00736B43">
      <w:pPr>
        <w:pStyle w:val="a5"/>
        <w:numPr>
          <w:ilvl w:val="1"/>
          <w:numId w:val="1"/>
        </w:numPr>
        <w:tabs>
          <w:tab w:val="left" w:pos="1301"/>
        </w:tabs>
        <w:spacing w:before="163" w:line="276" w:lineRule="auto"/>
        <w:ind w:left="0" w:right="55" w:firstLine="720"/>
        <w:jc w:val="both"/>
        <w:rPr>
          <w:sz w:val="24"/>
          <w:szCs w:val="24"/>
          <w:lang w:val="ru-MD"/>
        </w:rPr>
      </w:pPr>
      <w:r w:rsidRPr="007F47D7">
        <w:rPr>
          <w:rFonts w:eastAsia="Times New Roman"/>
          <w:b/>
          <w:bCs/>
          <w:iCs/>
          <w:sz w:val="24"/>
          <w:szCs w:val="24"/>
          <w:lang w:val="ru-MD"/>
        </w:rPr>
        <w:t>Правительств</w:t>
      </w:r>
      <w:r w:rsidRPr="007F47D7">
        <w:rPr>
          <w:rFonts w:eastAsia="Times New Roman"/>
          <w:b/>
          <w:bCs/>
          <w:sz w:val="24"/>
          <w:szCs w:val="24"/>
          <w:lang w:val="ru-MD"/>
        </w:rPr>
        <w:t xml:space="preserve">у Республики Молдова </w:t>
      </w:r>
      <w:r w:rsidRPr="007F47D7">
        <w:rPr>
          <w:rFonts w:eastAsia="Times New Roman"/>
          <w:bCs/>
          <w:sz w:val="24"/>
          <w:szCs w:val="24"/>
          <w:lang w:val="ru-MD"/>
        </w:rPr>
        <w:t>для информирования</w:t>
      </w:r>
      <w:r w:rsidRPr="007F47D7">
        <w:rPr>
          <w:rFonts w:eastAsia="Times New Roman"/>
          <w:b/>
          <w:bCs/>
          <w:sz w:val="24"/>
          <w:szCs w:val="24"/>
          <w:lang w:val="ru-MD"/>
        </w:rPr>
        <w:t xml:space="preserve"> </w:t>
      </w:r>
      <w:r w:rsidR="00736B43" w:rsidRPr="007F47D7">
        <w:rPr>
          <w:rFonts w:eastAsia="Times New Roman"/>
          <w:bCs/>
          <w:sz w:val="24"/>
          <w:szCs w:val="24"/>
          <w:lang w:val="ru-MD"/>
        </w:rPr>
        <w:t>и принятия мер по мониторингу внедрения рекомендаций аудита</w:t>
      </w:r>
      <w:r w:rsidR="002C4D82" w:rsidRPr="007F47D7">
        <w:rPr>
          <w:rFonts w:eastAsia="Times New Roman"/>
          <w:sz w:val="24"/>
          <w:szCs w:val="24"/>
          <w:lang w:val="ru-MD"/>
        </w:rPr>
        <w:t>;</w:t>
      </w:r>
    </w:p>
    <w:p w:rsidR="007B11D2" w:rsidRPr="007F47D7" w:rsidRDefault="00736B43" w:rsidP="00736B43">
      <w:pPr>
        <w:pStyle w:val="a5"/>
        <w:numPr>
          <w:ilvl w:val="1"/>
          <w:numId w:val="1"/>
        </w:numPr>
        <w:tabs>
          <w:tab w:val="left" w:pos="1301"/>
        </w:tabs>
        <w:spacing w:before="163" w:line="276" w:lineRule="auto"/>
        <w:ind w:left="0" w:right="55" w:firstLine="720"/>
        <w:jc w:val="both"/>
        <w:rPr>
          <w:sz w:val="24"/>
          <w:szCs w:val="24"/>
          <w:lang w:val="ru-MD"/>
        </w:rPr>
      </w:pPr>
      <w:r w:rsidRPr="007F47D7">
        <w:rPr>
          <w:b/>
          <w:sz w:val="24"/>
          <w:szCs w:val="24"/>
          <w:lang w:val="ru-MD"/>
        </w:rPr>
        <w:t>Министерству юстиции и его подведомственным учреждениям</w:t>
      </w:r>
      <w:r w:rsidR="00D671E1" w:rsidRPr="007F47D7">
        <w:rPr>
          <w:sz w:val="24"/>
          <w:szCs w:val="24"/>
          <w:lang w:val="ru-MD"/>
        </w:rPr>
        <w:t xml:space="preserve">, </w:t>
      </w:r>
      <w:r w:rsidRPr="007F47D7">
        <w:rPr>
          <w:sz w:val="24"/>
          <w:szCs w:val="24"/>
          <w:lang w:val="ru-MD"/>
        </w:rPr>
        <w:t>для рассмотрения результатов внешнего публичного аудита и внедрения аудиторских рекомендаций</w:t>
      </w:r>
      <w:r w:rsidR="007B11D2" w:rsidRPr="007F47D7">
        <w:rPr>
          <w:sz w:val="24"/>
          <w:szCs w:val="24"/>
          <w:lang w:val="ru-MD"/>
        </w:rPr>
        <w:t>;</w:t>
      </w:r>
    </w:p>
    <w:p w:rsidR="00AF1EA4" w:rsidRPr="007F47D7" w:rsidRDefault="00736B43" w:rsidP="00736B43">
      <w:pPr>
        <w:pStyle w:val="a5"/>
        <w:numPr>
          <w:ilvl w:val="1"/>
          <w:numId w:val="1"/>
        </w:numPr>
        <w:tabs>
          <w:tab w:val="left" w:pos="1301"/>
        </w:tabs>
        <w:spacing w:before="163" w:line="276" w:lineRule="auto"/>
        <w:ind w:left="0" w:right="55" w:firstLine="720"/>
        <w:jc w:val="both"/>
        <w:rPr>
          <w:sz w:val="24"/>
          <w:szCs w:val="24"/>
          <w:lang w:val="ru-MD"/>
        </w:rPr>
      </w:pPr>
      <w:r w:rsidRPr="007F47D7">
        <w:rPr>
          <w:b/>
          <w:sz w:val="24"/>
          <w:szCs w:val="24"/>
          <w:lang w:val="ru-MD"/>
        </w:rPr>
        <w:t xml:space="preserve">Министерству юстиции, совместно с Агентством публичной собственности, </w:t>
      </w:r>
      <w:r w:rsidRPr="007F47D7">
        <w:rPr>
          <w:sz w:val="24"/>
          <w:szCs w:val="24"/>
          <w:lang w:val="ru-MD"/>
        </w:rPr>
        <w:t>для выяснения ситуации, связанной с принадлежностью и разграничением земельного участка под строительство Бельцкого арестного дома, с целью продолжения выполнения строительных работ по указанному объекту</w:t>
      </w:r>
      <w:r w:rsidR="00AF1EA4" w:rsidRPr="007F47D7">
        <w:rPr>
          <w:sz w:val="24"/>
          <w:szCs w:val="24"/>
          <w:lang w:val="ru-MD"/>
        </w:rPr>
        <w:t>.</w:t>
      </w:r>
    </w:p>
    <w:p w:rsidR="00085970" w:rsidRPr="007F47D7" w:rsidRDefault="00736B43" w:rsidP="00736B43">
      <w:pPr>
        <w:pStyle w:val="a5"/>
        <w:numPr>
          <w:ilvl w:val="0"/>
          <w:numId w:val="1"/>
        </w:numPr>
        <w:tabs>
          <w:tab w:val="left" w:pos="975"/>
        </w:tabs>
        <w:spacing w:line="276" w:lineRule="auto"/>
        <w:ind w:right="55" w:firstLine="620"/>
        <w:jc w:val="both"/>
        <w:rPr>
          <w:sz w:val="24"/>
          <w:szCs w:val="24"/>
          <w:lang w:val="ru-MD"/>
        </w:rPr>
      </w:pPr>
      <w:r w:rsidRPr="007F47D7">
        <w:rPr>
          <w:sz w:val="24"/>
          <w:szCs w:val="24"/>
          <w:lang w:val="ru-MD"/>
        </w:rPr>
        <w:t>Настоящим Постановлением исключить из режима мониторинга Постановлен</w:t>
      </w:r>
      <w:r w:rsidR="00223FCF" w:rsidRPr="007F47D7">
        <w:rPr>
          <w:sz w:val="24"/>
          <w:szCs w:val="24"/>
          <w:lang w:val="ru-MD"/>
        </w:rPr>
        <w:t>ие Счетной палаты №</w:t>
      </w:r>
      <w:r w:rsidRPr="007F47D7">
        <w:rPr>
          <w:sz w:val="24"/>
          <w:szCs w:val="24"/>
          <w:lang w:val="ru-MD"/>
        </w:rPr>
        <w:t>24 от 15 июня 2021 г</w:t>
      </w:r>
      <w:r w:rsidR="00223FCF" w:rsidRPr="007F47D7">
        <w:rPr>
          <w:sz w:val="24"/>
          <w:szCs w:val="24"/>
          <w:lang w:val="ru-MD"/>
        </w:rPr>
        <w:t xml:space="preserve">ода </w:t>
      </w:r>
      <w:r w:rsidRPr="007F47D7">
        <w:rPr>
          <w:sz w:val="24"/>
          <w:szCs w:val="24"/>
          <w:lang w:val="ru-MD"/>
        </w:rPr>
        <w:t>„</w:t>
      </w:r>
      <w:r w:rsidR="00223FCF" w:rsidRPr="007F47D7">
        <w:rPr>
          <w:sz w:val="24"/>
          <w:szCs w:val="24"/>
          <w:lang w:val="ru-MD"/>
        </w:rPr>
        <w:t>По</w:t>
      </w:r>
      <w:r w:rsidRPr="007F47D7">
        <w:rPr>
          <w:sz w:val="24"/>
          <w:szCs w:val="24"/>
          <w:lang w:val="ru-MD"/>
        </w:rPr>
        <w:t xml:space="preserve"> </w:t>
      </w:r>
      <w:r w:rsidR="00223FCF" w:rsidRPr="007F47D7">
        <w:rPr>
          <w:sz w:val="24"/>
          <w:szCs w:val="24"/>
          <w:lang w:val="ru-MD"/>
        </w:rPr>
        <w:t>О</w:t>
      </w:r>
      <w:r w:rsidRPr="007F47D7">
        <w:rPr>
          <w:sz w:val="24"/>
          <w:szCs w:val="24"/>
          <w:lang w:val="ru-MD"/>
        </w:rPr>
        <w:t>тчет</w:t>
      </w:r>
      <w:r w:rsidR="00223FCF" w:rsidRPr="007F47D7">
        <w:rPr>
          <w:sz w:val="24"/>
          <w:szCs w:val="24"/>
          <w:lang w:val="ru-MD"/>
        </w:rPr>
        <w:t>у</w:t>
      </w:r>
      <w:r w:rsidRPr="007F47D7">
        <w:rPr>
          <w:sz w:val="24"/>
          <w:szCs w:val="24"/>
          <w:lang w:val="ru-MD"/>
        </w:rPr>
        <w:t xml:space="preserve"> аудита консолидированных финансовых отчетов Министерства юстиции, </w:t>
      </w:r>
      <w:r w:rsidR="00223FCF" w:rsidRPr="007F47D7">
        <w:rPr>
          <w:sz w:val="24"/>
          <w:szCs w:val="24"/>
          <w:lang w:val="ru-MD"/>
        </w:rPr>
        <w:t>составленных по состоянию на</w:t>
      </w:r>
      <w:r w:rsidRPr="007F47D7">
        <w:rPr>
          <w:sz w:val="24"/>
          <w:szCs w:val="24"/>
          <w:lang w:val="ru-MD"/>
        </w:rPr>
        <w:t xml:space="preserve"> 31 декабря 2020 г</w:t>
      </w:r>
      <w:r w:rsidR="00223FCF" w:rsidRPr="007F47D7">
        <w:rPr>
          <w:sz w:val="24"/>
          <w:szCs w:val="24"/>
          <w:lang w:val="ru-MD"/>
        </w:rPr>
        <w:t>ода</w:t>
      </w:r>
      <w:r w:rsidRPr="007F47D7">
        <w:rPr>
          <w:sz w:val="24"/>
          <w:szCs w:val="24"/>
          <w:lang w:val="ru-MD"/>
        </w:rPr>
        <w:t xml:space="preserve">”, в </w:t>
      </w:r>
      <w:r w:rsidR="00223FCF" w:rsidRPr="007F47D7">
        <w:rPr>
          <w:sz w:val="24"/>
          <w:szCs w:val="24"/>
          <w:lang w:val="ru-MD"/>
        </w:rPr>
        <w:t>связи с</w:t>
      </w:r>
      <w:r w:rsidRPr="007F47D7">
        <w:rPr>
          <w:sz w:val="24"/>
          <w:szCs w:val="24"/>
          <w:lang w:val="ru-MD"/>
        </w:rPr>
        <w:t xml:space="preserve"> </w:t>
      </w:r>
      <w:r w:rsidR="00223FCF" w:rsidRPr="007F47D7">
        <w:rPr>
          <w:sz w:val="24"/>
          <w:szCs w:val="24"/>
          <w:lang w:val="ru-MD"/>
        </w:rPr>
        <w:t>реализацией</w:t>
      </w:r>
      <w:r w:rsidRPr="007F47D7">
        <w:rPr>
          <w:sz w:val="24"/>
          <w:szCs w:val="24"/>
          <w:lang w:val="ru-MD"/>
        </w:rPr>
        <w:t xml:space="preserve"> на уровне 37,5% рекомендаций, выдвинутых в рамках предыдущей аудиторской миссии, и </w:t>
      </w:r>
      <w:r w:rsidR="00223FCF" w:rsidRPr="007F47D7">
        <w:rPr>
          <w:sz w:val="24"/>
          <w:szCs w:val="24"/>
          <w:lang w:val="ru-MD"/>
        </w:rPr>
        <w:t xml:space="preserve">с </w:t>
      </w:r>
      <w:r w:rsidRPr="007F47D7">
        <w:rPr>
          <w:sz w:val="24"/>
          <w:szCs w:val="24"/>
          <w:lang w:val="ru-MD"/>
        </w:rPr>
        <w:t>повтор</w:t>
      </w:r>
      <w:r w:rsidR="00223FCF" w:rsidRPr="007F47D7">
        <w:rPr>
          <w:sz w:val="24"/>
          <w:szCs w:val="24"/>
          <w:lang w:val="ru-MD"/>
        </w:rPr>
        <w:t xml:space="preserve">ным изложением </w:t>
      </w:r>
      <w:r w:rsidRPr="007F47D7">
        <w:rPr>
          <w:sz w:val="24"/>
          <w:szCs w:val="24"/>
          <w:lang w:val="ru-MD"/>
        </w:rPr>
        <w:t xml:space="preserve">невыполненных и частично </w:t>
      </w:r>
      <w:r w:rsidR="00223FCF" w:rsidRPr="007F47D7">
        <w:rPr>
          <w:sz w:val="24"/>
          <w:szCs w:val="24"/>
          <w:lang w:val="ru-MD"/>
        </w:rPr>
        <w:t>выполне</w:t>
      </w:r>
      <w:r w:rsidRPr="007F47D7">
        <w:rPr>
          <w:sz w:val="24"/>
          <w:szCs w:val="24"/>
          <w:lang w:val="ru-MD"/>
        </w:rPr>
        <w:t>нных</w:t>
      </w:r>
      <w:r w:rsidR="00223FCF" w:rsidRPr="007F47D7">
        <w:rPr>
          <w:sz w:val="24"/>
          <w:szCs w:val="24"/>
          <w:lang w:val="ru-MD"/>
        </w:rPr>
        <w:t xml:space="preserve"> рекомендаций.</w:t>
      </w:r>
    </w:p>
    <w:p w:rsidR="00085970" w:rsidRPr="007F47D7" w:rsidRDefault="00223FCF" w:rsidP="000768DC">
      <w:pPr>
        <w:pStyle w:val="a5"/>
        <w:numPr>
          <w:ilvl w:val="0"/>
          <w:numId w:val="1"/>
        </w:numPr>
        <w:tabs>
          <w:tab w:val="left" w:pos="1033"/>
        </w:tabs>
        <w:spacing w:before="121" w:line="276" w:lineRule="auto"/>
        <w:ind w:right="55" w:firstLine="629"/>
        <w:jc w:val="both"/>
        <w:rPr>
          <w:sz w:val="24"/>
          <w:szCs w:val="24"/>
          <w:lang w:val="ru-MD"/>
        </w:rPr>
      </w:pPr>
      <w:r w:rsidRPr="007F47D7">
        <w:rPr>
          <w:bCs/>
          <w:sz w:val="24"/>
          <w:szCs w:val="24"/>
          <w:lang w:val="ru-MD"/>
        </w:rPr>
        <w:t>Уполномочить члена Счетной палаты правом подписать Письмо руководству Министерства Юстиции</w:t>
      </w:r>
      <w:r w:rsidR="00D671E1" w:rsidRPr="007F47D7">
        <w:rPr>
          <w:sz w:val="24"/>
          <w:szCs w:val="24"/>
          <w:lang w:val="ru-MD"/>
        </w:rPr>
        <w:t>.</w:t>
      </w:r>
    </w:p>
    <w:p w:rsidR="00085970" w:rsidRPr="007F47D7" w:rsidRDefault="00223FCF" w:rsidP="000768DC">
      <w:pPr>
        <w:pStyle w:val="a5"/>
        <w:numPr>
          <w:ilvl w:val="0"/>
          <w:numId w:val="1"/>
        </w:numPr>
        <w:tabs>
          <w:tab w:val="left" w:pos="965"/>
        </w:tabs>
        <w:spacing w:before="119" w:line="276" w:lineRule="auto"/>
        <w:ind w:right="55" w:firstLine="629"/>
        <w:jc w:val="both"/>
        <w:rPr>
          <w:sz w:val="24"/>
          <w:szCs w:val="24"/>
          <w:lang w:val="ru-MD"/>
        </w:rPr>
      </w:pPr>
      <w:r w:rsidRPr="007F47D7">
        <w:rPr>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D671E1" w:rsidRPr="007F47D7">
        <w:rPr>
          <w:sz w:val="24"/>
          <w:szCs w:val="24"/>
          <w:lang w:val="ru-MD"/>
        </w:rPr>
        <w:t>.</w:t>
      </w:r>
    </w:p>
    <w:p w:rsidR="002F0482" w:rsidRPr="007F47D7" w:rsidRDefault="00223FCF" w:rsidP="000768DC">
      <w:pPr>
        <w:pStyle w:val="a5"/>
        <w:numPr>
          <w:ilvl w:val="0"/>
          <w:numId w:val="1"/>
        </w:numPr>
        <w:tabs>
          <w:tab w:val="left" w:pos="965"/>
        </w:tabs>
        <w:spacing w:before="124" w:line="276" w:lineRule="auto"/>
        <w:ind w:right="55" w:firstLine="629"/>
        <w:jc w:val="both"/>
        <w:rPr>
          <w:sz w:val="24"/>
          <w:szCs w:val="24"/>
          <w:lang w:val="ru-MD"/>
        </w:rPr>
      </w:pPr>
      <w:r w:rsidRPr="007F47D7">
        <w:rPr>
          <w:sz w:val="24"/>
          <w:szCs w:val="24"/>
          <w:lang w:val="ru-MD"/>
        </w:rPr>
        <w:t xml:space="preserve">О принятых мерах по выполнению подпунктов 2.4. и 2.5. настоящего Постановления проинформировать Счетную палату в течение 6 месяцев </w:t>
      </w:r>
      <w:r w:rsidRPr="007F47D7">
        <w:rPr>
          <w:bCs/>
          <w:sz w:val="24"/>
          <w:szCs w:val="24"/>
          <w:lang w:val="ru-MD"/>
        </w:rPr>
        <w:t xml:space="preserve">со дня опубликования </w:t>
      </w:r>
      <w:r w:rsidRPr="007F47D7">
        <w:rPr>
          <w:sz w:val="24"/>
          <w:szCs w:val="24"/>
          <w:lang w:val="ru-MD"/>
        </w:rPr>
        <w:t>Постановления</w:t>
      </w:r>
      <w:r w:rsidRPr="007F47D7">
        <w:rPr>
          <w:bCs/>
          <w:sz w:val="24"/>
          <w:szCs w:val="24"/>
          <w:lang w:val="ru-MD"/>
        </w:rPr>
        <w:t xml:space="preserve"> в Официальном мониторе Республики Молдова</w:t>
      </w:r>
      <w:r w:rsidR="002F0482" w:rsidRPr="007F47D7">
        <w:rPr>
          <w:spacing w:val="1"/>
          <w:sz w:val="24"/>
          <w:szCs w:val="24"/>
          <w:lang w:val="ru-MD"/>
        </w:rPr>
        <w:t>.</w:t>
      </w:r>
    </w:p>
    <w:p w:rsidR="00091AAD" w:rsidRPr="007F47D7" w:rsidRDefault="00223FCF" w:rsidP="00223FCF">
      <w:pPr>
        <w:pStyle w:val="a5"/>
        <w:numPr>
          <w:ilvl w:val="0"/>
          <w:numId w:val="1"/>
        </w:numPr>
        <w:tabs>
          <w:tab w:val="left" w:pos="965"/>
        </w:tabs>
        <w:spacing w:before="124" w:line="276" w:lineRule="auto"/>
        <w:ind w:left="0" w:right="55" w:firstLine="720"/>
        <w:jc w:val="both"/>
        <w:rPr>
          <w:sz w:val="24"/>
          <w:szCs w:val="24"/>
          <w:lang w:val="ru-MD"/>
        </w:rPr>
      </w:pPr>
      <w:r w:rsidRPr="007F47D7">
        <w:rPr>
          <w:sz w:val="24"/>
          <w:szCs w:val="24"/>
          <w:lang w:val="ru-MD"/>
        </w:rPr>
        <w:t xml:space="preserve">Принять к сведению, что в ходе аудиторской миссии: (i) </w:t>
      </w:r>
      <w:r w:rsidR="00385DDA" w:rsidRPr="007F47D7">
        <w:rPr>
          <w:sz w:val="24"/>
          <w:szCs w:val="24"/>
          <w:lang w:val="ru-MD"/>
        </w:rPr>
        <w:t>Национальное управление пенитенциарных учреждений</w:t>
      </w:r>
      <w:r w:rsidRPr="007F47D7">
        <w:rPr>
          <w:sz w:val="24"/>
          <w:szCs w:val="24"/>
          <w:lang w:val="ru-MD"/>
        </w:rPr>
        <w:t xml:space="preserve"> и </w:t>
      </w:r>
      <w:r w:rsidR="00385DDA" w:rsidRPr="007F47D7">
        <w:rPr>
          <w:sz w:val="24"/>
          <w:szCs w:val="24"/>
          <w:lang w:val="ru-MD"/>
        </w:rPr>
        <w:t xml:space="preserve">его </w:t>
      </w:r>
      <w:r w:rsidRPr="007F47D7">
        <w:rPr>
          <w:sz w:val="24"/>
          <w:szCs w:val="24"/>
          <w:lang w:val="ru-MD"/>
        </w:rPr>
        <w:t>под</w:t>
      </w:r>
      <w:r w:rsidR="00385DDA" w:rsidRPr="007F47D7">
        <w:rPr>
          <w:sz w:val="24"/>
          <w:szCs w:val="24"/>
          <w:lang w:val="ru-MD"/>
        </w:rPr>
        <w:t>ведомстве</w:t>
      </w:r>
      <w:r w:rsidRPr="007F47D7">
        <w:rPr>
          <w:sz w:val="24"/>
          <w:szCs w:val="24"/>
          <w:lang w:val="ru-MD"/>
        </w:rPr>
        <w:t xml:space="preserve">нные </w:t>
      </w:r>
      <w:r w:rsidR="00385DDA" w:rsidRPr="007F47D7">
        <w:rPr>
          <w:sz w:val="24"/>
          <w:szCs w:val="24"/>
          <w:lang w:val="ru-MD"/>
        </w:rPr>
        <w:t xml:space="preserve">структуры </w:t>
      </w:r>
      <w:r w:rsidRPr="007F47D7">
        <w:rPr>
          <w:sz w:val="24"/>
          <w:szCs w:val="24"/>
          <w:lang w:val="ru-MD"/>
        </w:rPr>
        <w:t>обеспечили</w:t>
      </w:r>
      <w:r w:rsidR="00385DDA" w:rsidRPr="007F47D7">
        <w:rPr>
          <w:sz w:val="24"/>
          <w:szCs w:val="24"/>
          <w:lang w:val="ru-MD"/>
        </w:rPr>
        <w:t>:</w:t>
      </w:r>
      <w:r w:rsidRPr="007F47D7">
        <w:rPr>
          <w:sz w:val="24"/>
          <w:szCs w:val="24"/>
          <w:lang w:val="ru-MD"/>
        </w:rPr>
        <w:t xml:space="preserve"> </w:t>
      </w:r>
      <w:r w:rsidR="00385DDA" w:rsidRPr="007F47D7">
        <w:rPr>
          <w:sz w:val="24"/>
          <w:szCs w:val="24"/>
          <w:lang w:val="ru-MD"/>
        </w:rPr>
        <w:t>надлежащи</w:t>
      </w:r>
      <w:r w:rsidRPr="007F47D7">
        <w:rPr>
          <w:sz w:val="24"/>
          <w:szCs w:val="24"/>
          <w:lang w:val="ru-MD"/>
        </w:rPr>
        <w:t>й учет 33 земель</w:t>
      </w:r>
      <w:r w:rsidR="00385DDA" w:rsidRPr="007F47D7">
        <w:rPr>
          <w:sz w:val="24"/>
          <w:szCs w:val="24"/>
          <w:lang w:val="ru-MD"/>
        </w:rPr>
        <w:t>ных участков</w:t>
      </w:r>
      <w:r w:rsidRPr="007F47D7">
        <w:rPr>
          <w:sz w:val="24"/>
          <w:szCs w:val="24"/>
          <w:lang w:val="ru-MD"/>
        </w:rPr>
        <w:t xml:space="preserve"> площадью 56,6 га на сумму 43,8 млн. леев; капитализ</w:t>
      </w:r>
      <w:r w:rsidR="00385DDA" w:rsidRPr="007F47D7">
        <w:rPr>
          <w:sz w:val="24"/>
          <w:szCs w:val="24"/>
          <w:lang w:val="ru-MD"/>
        </w:rPr>
        <w:t>ацию</w:t>
      </w:r>
      <w:r w:rsidRPr="007F47D7">
        <w:rPr>
          <w:sz w:val="24"/>
          <w:szCs w:val="24"/>
          <w:lang w:val="ru-MD"/>
        </w:rPr>
        <w:t xml:space="preserve"> расход</w:t>
      </w:r>
      <w:r w:rsidR="00385DDA" w:rsidRPr="007F47D7">
        <w:rPr>
          <w:sz w:val="24"/>
          <w:szCs w:val="24"/>
          <w:lang w:val="ru-MD"/>
        </w:rPr>
        <w:t>ов</w:t>
      </w:r>
      <w:r w:rsidRPr="007F47D7">
        <w:rPr>
          <w:sz w:val="24"/>
          <w:szCs w:val="24"/>
          <w:lang w:val="ru-MD"/>
        </w:rPr>
        <w:t>, связанны</w:t>
      </w:r>
      <w:r w:rsidR="00385DDA" w:rsidRPr="007F47D7">
        <w:rPr>
          <w:sz w:val="24"/>
          <w:szCs w:val="24"/>
          <w:lang w:val="ru-MD"/>
        </w:rPr>
        <w:t>х</w:t>
      </w:r>
      <w:r w:rsidRPr="007F47D7">
        <w:rPr>
          <w:sz w:val="24"/>
          <w:szCs w:val="24"/>
          <w:lang w:val="ru-MD"/>
        </w:rPr>
        <w:t xml:space="preserve"> с капитальными инвестициями, осуществленными при реконструкции объектов, на сумму 10,4 млн. леев; исправлен</w:t>
      </w:r>
      <w:r w:rsidR="00385DDA" w:rsidRPr="007F47D7">
        <w:rPr>
          <w:sz w:val="24"/>
          <w:szCs w:val="24"/>
          <w:lang w:val="ru-MD"/>
        </w:rPr>
        <w:t>ие</w:t>
      </w:r>
      <w:r w:rsidRPr="007F47D7">
        <w:rPr>
          <w:sz w:val="24"/>
          <w:szCs w:val="24"/>
          <w:lang w:val="ru-MD"/>
        </w:rPr>
        <w:t xml:space="preserve"> бухгалтерски</w:t>
      </w:r>
      <w:r w:rsidR="00385DDA" w:rsidRPr="007F47D7">
        <w:rPr>
          <w:sz w:val="24"/>
          <w:szCs w:val="24"/>
          <w:lang w:val="ru-MD"/>
        </w:rPr>
        <w:t>х</w:t>
      </w:r>
      <w:r w:rsidRPr="007F47D7">
        <w:rPr>
          <w:sz w:val="24"/>
          <w:szCs w:val="24"/>
          <w:lang w:val="ru-MD"/>
        </w:rPr>
        <w:t xml:space="preserve"> запис</w:t>
      </w:r>
      <w:r w:rsidR="00385DDA" w:rsidRPr="007F47D7">
        <w:rPr>
          <w:sz w:val="24"/>
          <w:szCs w:val="24"/>
          <w:lang w:val="ru-MD"/>
        </w:rPr>
        <w:t>ей</w:t>
      </w:r>
      <w:r w:rsidRPr="007F47D7">
        <w:rPr>
          <w:sz w:val="24"/>
          <w:szCs w:val="24"/>
          <w:lang w:val="ru-MD"/>
        </w:rPr>
        <w:t xml:space="preserve"> по нефинансовым активам на сумму 4,1 млн.</w:t>
      </w:r>
      <w:r w:rsidR="00385DDA" w:rsidRPr="007F47D7">
        <w:rPr>
          <w:sz w:val="24"/>
          <w:szCs w:val="24"/>
          <w:lang w:val="ru-MD"/>
        </w:rPr>
        <w:t xml:space="preserve"> </w:t>
      </w:r>
      <w:r w:rsidRPr="007F47D7">
        <w:rPr>
          <w:sz w:val="24"/>
          <w:szCs w:val="24"/>
          <w:lang w:val="ru-MD"/>
        </w:rPr>
        <w:t>леев и расход</w:t>
      </w:r>
      <w:r w:rsidR="00385DDA" w:rsidRPr="007F47D7">
        <w:rPr>
          <w:sz w:val="24"/>
          <w:szCs w:val="24"/>
          <w:lang w:val="ru-MD"/>
        </w:rPr>
        <w:t>ам</w:t>
      </w:r>
      <w:r w:rsidRPr="007F47D7">
        <w:rPr>
          <w:sz w:val="24"/>
          <w:szCs w:val="24"/>
          <w:lang w:val="ru-MD"/>
        </w:rPr>
        <w:t xml:space="preserve"> в </w:t>
      </w:r>
      <w:r w:rsidR="00385DDA" w:rsidRPr="007F47D7">
        <w:rPr>
          <w:sz w:val="24"/>
          <w:szCs w:val="24"/>
          <w:lang w:val="ru-MD"/>
        </w:rPr>
        <w:t>сумм</w:t>
      </w:r>
      <w:r w:rsidRPr="007F47D7">
        <w:rPr>
          <w:sz w:val="24"/>
          <w:szCs w:val="24"/>
          <w:lang w:val="ru-MD"/>
        </w:rPr>
        <w:t xml:space="preserve">е 0,8 млн. леев; инициировали процедуру сдачи в эксплуатацию </w:t>
      </w:r>
      <w:r w:rsidR="00385DDA" w:rsidRPr="007F47D7">
        <w:rPr>
          <w:sz w:val="24"/>
          <w:szCs w:val="24"/>
          <w:lang w:val="ru-MD"/>
        </w:rPr>
        <w:t>объекта</w:t>
      </w:r>
      <w:r w:rsidRPr="007F47D7">
        <w:rPr>
          <w:sz w:val="24"/>
          <w:szCs w:val="24"/>
          <w:lang w:val="ru-MD"/>
        </w:rPr>
        <w:t xml:space="preserve"> </w:t>
      </w:r>
      <w:r w:rsidR="00385DDA" w:rsidRPr="007F47D7">
        <w:rPr>
          <w:sz w:val="24"/>
          <w:szCs w:val="24"/>
          <w:lang w:val="ru-MD"/>
        </w:rPr>
        <w:t>„Р</w:t>
      </w:r>
      <w:r w:rsidRPr="007F47D7">
        <w:rPr>
          <w:sz w:val="24"/>
          <w:szCs w:val="24"/>
          <w:lang w:val="ru-MD"/>
        </w:rPr>
        <w:t xml:space="preserve">еконструкция пенитенциарного учреждения №10-Гоян”; (ii) Национальная инспекция пробации </w:t>
      </w:r>
      <w:r w:rsidR="00385DDA" w:rsidRPr="007F47D7">
        <w:rPr>
          <w:sz w:val="24"/>
          <w:szCs w:val="24"/>
          <w:lang w:val="ru-MD"/>
        </w:rPr>
        <w:t xml:space="preserve">зарегистрировала в </w:t>
      </w:r>
      <w:r w:rsidRPr="007F47D7">
        <w:rPr>
          <w:sz w:val="24"/>
          <w:szCs w:val="24"/>
          <w:lang w:val="ru-MD"/>
        </w:rPr>
        <w:t>количественно</w:t>
      </w:r>
      <w:r w:rsidR="00385DDA" w:rsidRPr="007F47D7">
        <w:rPr>
          <w:sz w:val="24"/>
          <w:szCs w:val="24"/>
          <w:lang w:val="ru-MD"/>
        </w:rPr>
        <w:t>м отношении</w:t>
      </w:r>
      <w:r w:rsidRPr="007F47D7">
        <w:rPr>
          <w:sz w:val="24"/>
          <w:szCs w:val="24"/>
          <w:lang w:val="ru-MD"/>
        </w:rPr>
        <w:t xml:space="preserve"> стро</w:t>
      </w:r>
      <w:r w:rsidR="00385DDA" w:rsidRPr="007F47D7">
        <w:rPr>
          <w:sz w:val="24"/>
          <w:szCs w:val="24"/>
          <w:lang w:val="ru-MD"/>
        </w:rPr>
        <w:t>ения</w:t>
      </w:r>
      <w:r w:rsidRPr="007F47D7">
        <w:rPr>
          <w:sz w:val="24"/>
          <w:szCs w:val="24"/>
          <w:lang w:val="ru-MD"/>
        </w:rPr>
        <w:t xml:space="preserve"> общей площадью 1067,3 м</w:t>
      </w:r>
      <w:r w:rsidRPr="007F47D7">
        <w:rPr>
          <w:sz w:val="24"/>
          <w:szCs w:val="24"/>
          <w:vertAlign w:val="superscript"/>
          <w:lang w:val="ru-MD"/>
        </w:rPr>
        <w:t>2</w:t>
      </w:r>
      <w:r w:rsidRPr="007F47D7">
        <w:rPr>
          <w:sz w:val="24"/>
          <w:szCs w:val="24"/>
          <w:lang w:val="ru-MD"/>
        </w:rPr>
        <w:t>; исправила бухгалтерские записи по нефинансовым активам на сумму 0,2 млн.</w:t>
      </w:r>
      <w:r w:rsidR="00385DDA" w:rsidRPr="007F47D7">
        <w:rPr>
          <w:sz w:val="24"/>
          <w:szCs w:val="24"/>
          <w:lang w:val="ru-MD"/>
        </w:rPr>
        <w:t xml:space="preserve"> леев</w:t>
      </w:r>
      <w:r w:rsidRPr="007F47D7">
        <w:rPr>
          <w:sz w:val="24"/>
          <w:szCs w:val="24"/>
          <w:lang w:val="ru-MD"/>
        </w:rPr>
        <w:t xml:space="preserve"> и расход</w:t>
      </w:r>
      <w:r w:rsidR="00385DDA" w:rsidRPr="007F47D7">
        <w:rPr>
          <w:sz w:val="24"/>
          <w:szCs w:val="24"/>
          <w:lang w:val="ru-MD"/>
        </w:rPr>
        <w:t>ам</w:t>
      </w:r>
      <w:r w:rsidRPr="007F47D7">
        <w:rPr>
          <w:sz w:val="24"/>
          <w:szCs w:val="24"/>
          <w:lang w:val="ru-MD"/>
        </w:rPr>
        <w:t xml:space="preserve"> </w:t>
      </w:r>
      <w:r w:rsidR="00385DDA" w:rsidRPr="007F47D7">
        <w:rPr>
          <w:sz w:val="24"/>
          <w:szCs w:val="24"/>
          <w:lang w:val="ru-MD"/>
        </w:rPr>
        <w:t>по</w:t>
      </w:r>
      <w:r w:rsidRPr="007F47D7">
        <w:rPr>
          <w:sz w:val="24"/>
          <w:szCs w:val="24"/>
          <w:lang w:val="ru-MD"/>
        </w:rPr>
        <w:t xml:space="preserve"> </w:t>
      </w:r>
      <w:r w:rsidR="00385DDA" w:rsidRPr="007F47D7">
        <w:rPr>
          <w:sz w:val="24"/>
          <w:szCs w:val="24"/>
          <w:lang w:val="ru-MD"/>
        </w:rPr>
        <w:t>обесцениванию</w:t>
      </w:r>
      <w:r w:rsidRPr="007F47D7">
        <w:rPr>
          <w:sz w:val="24"/>
          <w:szCs w:val="24"/>
          <w:lang w:val="ru-MD"/>
        </w:rPr>
        <w:t xml:space="preserve"> активов в сумме 0,5 млн. леев</w:t>
      </w:r>
      <w:r w:rsidR="00091AAD" w:rsidRPr="007F47D7">
        <w:rPr>
          <w:sz w:val="24"/>
          <w:szCs w:val="24"/>
          <w:lang w:val="ru-MD"/>
        </w:rPr>
        <w:t>.</w:t>
      </w:r>
    </w:p>
    <w:p w:rsidR="0021466F" w:rsidRPr="007F47D7" w:rsidRDefault="00385DDA" w:rsidP="0021466F">
      <w:pPr>
        <w:pStyle w:val="a5"/>
        <w:numPr>
          <w:ilvl w:val="0"/>
          <w:numId w:val="1"/>
        </w:numPr>
        <w:tabs>
          <w:tab w:val="left" w:pos="965"/>
        </w:tabs>
        <w:spacing w:before="124" w:line="276" w:lineRule="auto"/>
        <w:ind w:right="55" w:firstLine="629"/>
        <w:jc w:val="both"/>
        <w:rPr>
          <w:rFonts w:eastAsia="Times New Roman"/>
          <w:b/>
          <w:sz w:val="24"/>
          <w:szCs w:val="24"/>
          <w:lang w:val="ru-MD"/>
        </w:rPr>
      </w:pPr>
      <w:r w:rsidRPr="007F47D7">
        <w:rPr>
          <w:sz w:val="24"/>
          <w:szCs w:val="24"/>
          <w:lang w:val="ru-MD"/>
        </w:rPr>
        <w:t>Постановление и Отчет аудита консолидированной финансовой отчетности Министерства юстиции по состоянию на 31 декабря 2021 года опубликовать на официальном сайте Счетной палаты</w:t>
      </w:r>
      <w:r w:rsidR="00D671E1" w:rsidRPr="007F47D7">
        <w:rPr>
          <w:spacing w:val="1"/>
          <w:sz w:val="24"/>
          <w:szCs w:val="24"/>
          <w:lang w:val="ru-MD"/>
        </w:rPr>
        <w:t xml:space="preserve"> </w:t>
      </w:r>
      <w:r w:rsidR="0021466F" w:rsidRPr="007F47D7">
        <w:rPr>
          <w:noProof/>
          <w:sz w:val="24"/>
          <w:szCs w:val="24"/>
          <w:lang w:val="ru-MD" w:eastAsia="ru-RU"/>
        </w:rPr>
        <w:t>(</w:t>
      </w:r>
      <w:hyperlink r:id="rId9" w:history="1">
        <w:r w:rsidR="0021466F" w:rsidRPr="007F47D7">
          <w:rPr>
            <w:rStyle w:val="af0"/>
            <w:sz w:val="24"/>
            <w:szCs w:val="24"/>
            <w:lang w:val="ru-MD"/>
          </w:rPr>
          <w:t>https://www.ccrm.md/ro/decisions</w:t>
        </w:r>
      </w:hyperlink>
      <w:r w:rsidR="0021466F" w:rsidRPr="007F47D7">
        <w:rPr>
          <w:noProof/>
          <w:sz w:val="24"/>
          <w:szCs w:val="24"/>
          <w:lang w:val="ru-MD" w:eastAsia="ru-RU"/>
        </w:rPr>
        <w:t>).</w:t>
      </w:r>
    </w:p>
    <w:p w:rsidR="0021466F" w:rsidRPr="007F47D7" w:rsidRDefault="0021466F" w:rsidP="0021466F">
      <w:pPr>
        <w:tabs>
          <w:tab w:val="left" w:pos="630"/>
          <w:tab w:val="left" w:pos="810"/>
        </w:tabs>
        <w:spacing w:line="276" w:lineRule="auto"/>
        <w:jc w:val="both"/>
        <w:rPr>
          <w:noProof/>
          <w:sz w:val="24"/>
          <w:szCs w:val="24"/>
          <w:lang w:val="ru-MD"/>
        </w:rPr>
      </w:pPr>
    </w:p>
    <w:p w:rsidR="0021466F" w:rsidRPr="007F47D7" w:rsidRDefault="0021466F" w:rsidP="0021466F">
      <w:pPr>
        <w:tabs>
          <w:tab w:val="left" w:pos="965"/>
        </w:tabs>
        <w:spacing w:before="124" w:line="276" w:lineRule="auto"/>
        <w:ind w:right="55"/>
        <w:jc w:val="both"/>
        <w:rPr>
          <w:rFonts w:eastAsia="Times New Roman"/>
          <w:b/>
          <w:sz w:val="24"/>
          <w:szCs w:val="24"/>
          <w:lang w:val="ru-MD"/>
        </w:rPr>
      </w:pPr>
    </w:p>
    <w:p w:rsidR="00091AAD" w:rsidRPr="007F47D7" w:rsidRDefault="00385DDA" w:rsidP="000768DC">
      <w:pPr>
        <w:spacing w:line="276" w:lineRule="auto"/>
        <w:jc w:val="right"/>
        <w:rPr>
          <w:rFonts w:eastAsia="Times New Roman"/>
          <w:b/>
          <w:sz w:val="24"/>
          <w:szCs w:val="24"/>
          <w:lang w:val="ru-MD"/>
        </w:rPr>
      </w:pPr>
      <w:r w:rsidRPr="007F47D7">
        <w:rPr>
          <w:rFonts w:eastAsia="Times New Roman"/>
          <w:b/>
          <w:sz w:val="24"/>
          <w:szCs w:val="24"/>
          <w:lang w:val="ru-MD"/>
        </w:rPr>
        <w:t>Виорел КЕТРАРУ</w:t>
      </w:r>
      <w:r w:rsidR="00091AAD" w:rsidRPr="007F47D7">
        <w:rPr>
          <w:rFonts w:eastAsia="Times New Roman"/>
          <w:b/>
          <w:sz w:val="24"/>
          <w:szCs w:val="24"/>
          <w:lang w:val="ru-MD"/>
        </w:rPr>
        <w:t>,</w:t>
      </w:r>
    </w:p>
    <w:p w:rsidR="00091AAD" w:rsidRPr="007F47D7" w:rsidRDefault="00385DDA" w:rsidP="000768DC">
      <w:pPr>
        <w:spacing w:line="276" w:lineRule="auto"/>
        <w:jc w:val="right"/>
        <w:rPr>
          <w:rFonts w:eastAsia="Times New Roman"/>
          <w:b/>
          <w:sz w:val="24"/>
          <w:szCs w:val="24"/>
          <w:lang w:val="ru-MD"/>
        </w:rPr>
      </w:pPr>
      <w:r w:rsidRPr="007F47D7">
        <w:rPr>
          <w:rFonts w:eastAsia="Times New Roman"/>
          <w:b/>
          <w:sz w:val="24"/>
          <w:szCs w:val="24"/>
          <w:lang w:val="ru-MD"/>
        </w:rPr>
        <w:t>Вице-Председате</w:t>
      </w:r>
      <w:r w:rsidR="0086067B" w:rsidRPr="007F47D7">
        <w:rPr>
          <w:rFonts w:eastAsia="Times New Roman"/>
          <w:b/>
          <w:sz w:val="24"/>
          <w:szCs w:val="24"/>
          <w:lang w:val="ru-MD"/>
        </w:rPr>
        <w:t>л</w:t>
      </w:r>
      <w:r w:rsidRPr="007F47D7">
        <w:rPr>
          <w:rFonts w:eastAsia="Times New Roman"/>
          <w:b/>
          <w:sz w:val="24"/>
          <w:szCs w:val="24"/>
          <w:lang w:val="ru-MD"/>
        </w:rPr>
        <w:t>ь</w:t>
      </w:r>
    </w:p>
    <w:p w:rsidR="001246B1" w:rsidRPr="007F47D7" w:rsidRDefault="001246B1" w:rsidP="000768DC">
      <w:pPr>
        <w:spacing w:line="276" w:lineRule="auto"/>
        <w:jc w:val="right"/>
        <w:rPr>
          <w:rFonts w:eastAsia="Times New Roman"/>
          <w:b/>
          <w:sz w:val="24"/>
          <w:szCs w:val="24"/>
          <w:lang w:val="ru-MD"/>
        </w:rPr>
      </w:pPr>
    </w:p>
    <w:p w:rsidR="001246B1" w:rsidRPr="007F47D7" w:rsidRDefault="001246B1" w:rsidP="000768DC">
      <w:pPr>
        <w:spacing w:line="276" w:lineRule="auto"/>
        <w:jc w:val="right"/>
        <w:rPr>
          <w:rFonts w:eastAsia="Times New Roman"/>
          <w:b/>
          <w:sz w:val="24"/>
          <w:szCs w:val="24"/>
          <w:lang w:val="ru-MD"/>
        </w:rPr>
      </w:pPr>
    </w:p>
    <w:p w:rsidR="001246B1" w:rsidRPr="007F47D7" w:rsidRDefault="001246B1" w:rsidP="000768DC">
      <w:pPr>
        <w:spacing w:line="276" w:lineRule="auto"/>
        <w:jc w:val="right"/>
        <w:rPr>
          <w:rFonts w:eastAsia="Times New Roman"/>
          <w:b/>
          <w:sz w:val="24"/>
          <w:szCs w:val="24"/>
          <w:lang w:val="ru-MD"/>
        </w:rPr>
      </w:pPr>
    </w:p>
    <w:p w:rsidR="001246B1" w:rsidRPr="007F47D7" w:rsidRDefault="001246B1" w:rsidP="000768DC">
      <w:pPr>
        <w:spacing w:line="276" w:lineRule="auto"/>
        <w:jc w:val="right"/>
        <w:rPr>
          <w:rFonts w:eastAsia="Times New Roman"/>
          <w:b/>
          <w:sz w:val="24"/>
          <w:szCs w:val="24"/>
          <w:lang w:val="ru-MD"/>
        </w:rPr>
      </w:pPr>
    </w:p>
    <w:p w:rsidR="001246B1" w:rsidRPr="007F47D7" w:rsidRDefault="001246B1" w:rsidP="000768DC">
      <w:pPr>
        <w:spacing w:line="276" w:lineRule="auto"/>
        <w:jc w:val="right"/>
        <w:rPr>
          <w:rFonts w:eastAsia="Times New Roman"/>
          <w:b/>
          <w:sz w:val="24"/>
          <w:szCs w:val="24"/>
          <w:lang w:val="ru-MD"/>
        </w:rPr>
      </w:pPr>
    </w:p>
    <w:p w:rsidR="001246B1" w:rsidRPr="007F47D7" w:rsidRDefault="001246B1" w:rsidP="001246B1">
      <w:pPr>
        <w:spacing w:line="276" w:lineRule="auto"/>
        <w:rPr>
          <w:rFonts w:eastAsia="Calibri"/>
          <w:b/>
          <w:sz w:val="24"/>
          <w:szCs w:val="24"/>
          <w:lang w:val="ru-MD"/>
        </w:rPr>
      </w:pPr>
    </w:p>
    <w:sectPr w:rsidR="001246B1" w:rsidRPr="007F47D7" w:rsidSect="00A049CE">
      <w:headerReference w:type="default" r:id="rId10"/>
      <w:footerReference w:type="default" r:id="rId11"/>
      <w:pgSz w:w="11906" w:h="16838" w:code="9"/>
      <w:pgMar w:top="851" w:right="851" w:bottom="851" w:left="1701" w:header="0" w:footer="97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FB" w:rsidRDefault="00805AFB">
      <w:r>
        <w:separator/>
      </w:r>
    </w:p>
  </w:endnote>
  <w:endnote w:type="continuationSeparator" w:id="0">
    <w:p w:rsidR="00805AFB" w:rsidRDefault="0080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2"/>
        <w:szCs w:val="22"/>
      </w:rPr>
      <w:id w:val="-537740734"/>
      <w:docPartObj>
        <w:docPartGallery w:val="Page Numbers (Bottom of Page)"/>
        <w:docPartUnique/>
      </w:docPartObj>
    </w:sdtPr>
    <w:sdtEndPr>
      <w:rPr>
        <w:noProof/>
      </w:rPr>
    </w:sdtEndPr>
    <w:sdtContent>
      <w:p w:rsidR="00605217" w:rsidRPr="00605217" w:rsidRDefault="00D671E1">
        <w:pPr>
          <w:pStyle w:val="a7"/>
          <w:jc w:val="right"/>
          <w:rPr>
            <w:rFonts w:asciiTheme="majorHAnsi" w:hAnsiTheme="majorHAnsi"/>
            <w:sz w:val="22"/>
            <w:szCs w:val="22"/>
          </w:rPr>
        </w:pPr>
        <w:r w:rsidRPr="00605217">
          <w:rPr>
            <w:rFonts w:asciiTheme="majorHAnsi" w:hAnsiTheme="majorHAnsi"/>
            <w:sz w:val="22"/>
            <w:szCs w:val="22"/>
          </w:rPr>
          <w:fldChar w:fldCharType="begin"/>
        </w:r>
        <w:r w:rsidRPr="00605217">
          <w:rPr>
            <w:rFonts w:asciiTheme="majorHAnsi" w:hAnsiTheme="majorHAnsi"/>
            <w:sz w:val="22"/>
            <w:szCs w:val="22"/>
          </w:rPr>
          <w:instrText xml:space="preserve"> PAGE   \* MERGEFORMAT </w:instrText>
        </w:r>
        <w:r w:rsidRPr="00605217">
          <w:rPr>
            <w:rFonts w:asciiTheme="majorHAnsi" w:hAnsiTheme="majorHAnsi"/>
            <w:sz w:val="22"/>
            <w:szCs w:val="22"/>
          </w:rPr>
          <w:fldChar w:fldCharType="separate"/>
        </w:r>
        <w:r w:rsidR="00805AFB">
          <w:rPr>
            <w:rFonts w:asciiTheme="majorHAnsi" w:hAnsiTheme="majorHAnsi"/>
            <w:noProof/>
            <w:sz w:val="22"/>
            <w:szCs w:val="22"/>
          </w:rPr>
          <w:t>1</w:t>
        </w:r>
        <w:r w:rsidRPr="00605217">
          <w:rPr>
            <w:rFonts w:asciiTheme="majorHAnsi" w:hAnsiTheme="majorHAnsi"/>
            <w:noProof/>
            <w:sz w:val="22"/>
            <w:szCs w:val="22"/>
          </w:rPr>
          <w:fldChar w:fldCharType="end"/>
        </w:r>
      </w:p>
    </w:sdtContent>
  </w:sdt>
  <w:p w:rsidR="00703076" w:rsidRPr="007D0199" w:rsidRDefault="00805AFB" w:rsidP="00703076">
    <w:pPr>
      <w:pStyle w:val="a7"/>
      <w:jc w:val="right"/>
      <w:rPr>
        <w:rFonts w:asciiTheme="majorHAnsi" w:hAnsiTheme="majorHAnsi" w:cstheme="maj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FB" w:rsidRDefault="00805AFB">
      <w:r>
        <w:separator/>
      </w:r>
    </w:p>
  </w:footnote>
  <w:footnote w:type="continuationSeparator" w:id="0">
    <w:p w:rsidR="00805AFB" w:rsidRDefault="00805AFB">
      <w:r>
        <w:continuationSeparator/>
      </w:r>
    </w:p>
  </w:footnote>
  <w:footnote w:id="1">
    <w:p w:rsidR="001D2D5E" w:rsidRPr="00A129A9" w:rsidRDefault="001D2D5E" w:rsidP="001D2D5E">
      <w:pPr>
        <w:pStyle w:val="ac"/>
        <w:jc w:val="both"/>
        <w:rPr>
          <w:rFonts w:ascii="Calibri Light" w:eastAsia="Times New Roman" w:hAnsi="Calibri Light" w:cs="Calibri Light"/>
          <w:szCs w:val="20"/>
          <w:lang w:val="ru-MD"/>
        </w:rPr>
      </w:pPr>
      <w:r w:rsidRPr="00A129A9">
        <w:rPr>
          <w:rFonts w:ascii="Calibri Light" w:eastAsia="Times New Roman" w:hAnsi="Calibri Light" w:cs="Calibri Light"/>
          <w:szCs w:val="20"/>
          <w:vertAlign w:val="superscript"/>
          <w:lang w:val="ru-MD"/>
        </w:rPr>
        <w:footnoteRef/>
      </w:r>
      <w:r w:rsidRPr="00A129A9">
        <w:rPr>
          <w:rFonts w:ascii="Calibri Light" w:eastAsia="Times New Roman" w:hAnsi="Calibri Light" w:cs="Calibri Light"/>
          <w:szCs w:val="20"/>
          <w:lang w:val="ru-MD"/>
        </w:rPr>
        <w:t xml:space="preserve"> Закон об организации и функционировании Счетной палаты Республики Молдова №260 от 07.12.2017.</w:t>
      </w:r>
    </w:p>
  </w:footnote>
  <w:footnote w:id="2">
    <w:p w:rsidR="0064358E" w:rsidRPr="00A129A9" w:rsidRDefault="0064358E" w:rsidP="0064358E">
      <w:pPr>
        <w:ind w:right="55"/>
        <w:jc w:val="both"/>
        <w:rPr>
          <w:sz w:val="20"/>
          <w:szCs w:val="20"/>
          <w:lang w:val="ru-MD"/>
        </w:rPr>
      </w:pPr>
      <w:r w:rsidRPr="00A129A9">
        <w:rPr>
          <w:rStyle w:val="ad"/>
          <w:rFonts w:ascii="Calibri Light" w:hAnsi="Calibri Light" w:cs="Calibri Light"/>
          <w:sz w:val="20"/>
          <w:szCs w:val="20"/>
          <w:lang w:val="ru-MD"/>
        </w:rPr>
        <w:footnoteRef/>
      </w:r>
      <w:r w:rsidRPr="00A129A9">
        <w:rPr>
          <w:sz w:val="20"/>
          <w:szCs w:val="20"/>
          <w:lang w:val="ru-MD"/>
        </w:rPr>
        <w:t xml:space="preserve"> </w:t>
      </w:r>
      <w:r w:rsidR="00A129A9" w:rsidRPr="00A129A9">
        <w:rPr>
          <w:sz w:val="20"/>
          <w:szCs w:val="20"/>
          <w:lang w:val="ru-MD"/>
        </w:rPr>
        <w:t>Постановление Счетной палаты №75 от 28.12.2021 „Об утверждении Программы аудиторской деятельности Счетной палаты на 2022 год”</w:t>
      </w:r>
      <w:r w:rsidRPr="00A129A9">
        <w:rPr>
          <w:sz w:val="20"/>
          <w:szCs w:val="20"/>
          <w:lang w:val="ru-MD"/>
        </w:rPr>
        <w:t>.</w:t>
      </w:r>
    </w:p>
  </w:footnote>
  <w:footnote w:id="3">
    <w:p w:rsidR="000800D3" w:rsidRPr="00A129A9" w:rsidRDefault="000800D3" w:rsidP="001D2D5E">
      <w:pPr>
        <w:ind w:right="55"/>
        <w:jc w:val="both"/>
        <w:rPr>
          <w:sz w:val="20"/>
          <w:szCs w:val="20"/>
          <w:lang w:val="ru-MD"/>
        </w:rPr>
      </w:pPr>
      <w:r w:rsidRPr="00A129A9">
        <w:rPr>
          <w:rStyle w:val="ad"/>
          <w:rFonts w:ascii="Calibri Light" w:hAnsi="Calibri Light" w:cs="Calibri Light"/>
          <w:sz w:val="20"/>
          <w:szCs w:val="20"/>
          <w:lang w:val="ru-MD"/>
        </w:rPr>
        <w:footnoteRef/>
      </w:r>
      <w:r w:rsidRPr="00A129A9">
        <w:rPr>
          <w:sz w:val="20"/>
          <w:szCs w:val="20"/>
          <w:lang w:val="ru-MD"/>
        </w:rPr>
        <w:t xml:space="preserve"> </w:t>
      </w:r>
      <w:r w:rsidR="00A129A9" w:rsidRPr="00A129A9">
        <w:rPr>
          <w:sz w:val="20"/>
          <w:szCs w:val="20"/>
          <w:lang w:val="ru-MD"/>
        </w:rPr>
        <w:t>Постановление Счетной палаты №</w:t>
      </w:r>
      <w:r w:rsidRPr="00A129A9">
        <w:rPr>
          <w:sz w:val="20"/>
          <w:szCs w:val="20"/>
          <w:lang w:val="ru-MD"/>
        </w:rPr>
        <w:t>2</w:t>
      </w:r>
      <w:r w:rsidRPr="00A129A9">
        <w:rPr>
          <w:spacing w:val="35"/>
          <w:sz w:val="20"/>
          <w:szCs w:val="20"/>
          <w:lang w:val="ru-MD"/>
        </w:rPr>
        <w:t xml:space="preserve"> </w:t>
      </w:r>
      <w:r w:rsidR="00A129A9" w:rsidRPr="00A129A9">
        <w:rPr>
          <w:sz w:val="20"/>
          <w:szCs w:val="20"/>
          <w:lang w:val="ru-MD"/>
        </w:rPr>
        <w:t>от</w:t>
      </w:r>
      <w:r w:rsidRPr="00A129A9">
        <w:rPr>
          <w:spacing w:val="-2"/>
          <w:sz w:val="20"/>
          <w:szCs w:val="20"/>
          <w:lang w:val="ru-MD"/>
        </w:rPr>
        <w:t xml:space="preserve"> </w:t>
      </w:r>
      <w:r w:rsidRPr="00A129A9">
        <w:rPr>
          <w:sz w:val="20"/>
          <w:szCs w:val="20"/>
          <w:lang w:val="ru-MD"/>
        </w:rPr>
        <w:t>24.01.2020</w:t>
      </w:r>
      <w:r w:rsidRPr="00A129A9">
        <w:rPr>
          <w:spacing w:val="-5"/>
          <w:sz w:val="20"/>
          <w:szCs w:val="20"/>
          <w:lang w:val="ru-MD"/>
        </w:rPr>
        <w:t xml:space="preserve"> </w:t>
      </w:r>
      <w:r w:rsidRPr="00A129A9">
        <w:rPr>
          <w:sz w:val="20"/>
          <w:szCs w:val="20"/>
          <w:lang w:val="ru-MD"/>
        </w:rPr>
        <w:t>„</w:t>
      </w:r>
      <w:r w:rsidR="00A129A9" w:rsidRPr="00A129A9">
        <w:rPr>
          <w:sz w:val="20"/>
          <w:szCs w:val="20"/>
          <w:lang w:val="ru-MD"/>
        </w:rPr>
        <w:t>О Системе профессиональных деклараций</w:t>
      </w:r>
      <w:r w:rsidRPr="00A129A9">
        <w:rPr>
          <w:spacing w:val="-3"/>
          <w:sz w:val="20"/>
          <w:szCs w:val="20"/>
          <w:lang w:val="ru-MD"/>
        </w:rPr>
        <w:t xml:space="preserve"> </w:t>
      </w:r>
      <w:r w:rsidRPr="00A129A9">
        <w:rPr>
          <w:sz w:val="20"/>
          <w:szCs w:val="20"/>
          <w:lang w:val="ru-MD"/>
        </w:rPr>
        <w:t>INTOSAI”.</w:t>
      </w:r>
    </w:p>
    <w:p w:rsidR="000800D3" w:rsidRPr="001D2D5E" w:rsidRDefault="000800D3" w:rsidP="001D2D5E">
      <w:pPr>
        <w:pStyle w:val="ac"/>
        <w:jc w:val="both"/>
        <w:rPr>
          <w:rFonts w:ascii="Calibri Light" w:hAnsi="Calibri Light" w:cs="Calibri Light"/>
          <w:szCs w:val="20"/>
          <w:lang w:val="ro-MD"/>
        </w:rPr>
      </w:pPr>
      <w:r w:rsidRPr="00A129A9">
        <w:rPr>
          <w:rFonts w:ascii="Calibri Light" w:hAnsi="Calibri Light" w:cs="Calibri Light"/>
          <w:szCs w:val="20"/>
          <w:lang w:val="ro-MD"/>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3ED" w:rsidRPr="00AB63ED" w:rsidRDefault="00805AFB" w:rsidP="00AB63ED">
    <w:pPr>
      <w:pStyle w:val="a9"/>
      <w:tabs>
        <w:tab w:val="clear" w:pos="9360"/>
        <w:tab w:val="right" w:pos="8910"/>
      </w:tabs>
      <w:ind w:right="-540"/>
      <w:jc w:val="right"/>
      <w:rPr>
        <w:rFonts w:asciiTheme="majorHAnsi" w:hAnsiTheme="majorHAnsi"/>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1FE5"/>
    <w:multiLevelType w:val="multilevel"/>
    <w:tmpl w:val="FEC0CB88"/>
    <w:lvl w:ilvl="0">
      <w:start w:val="1"/>
      <w:numFmt w:val="decimal"/>
      <w:lvlText w:val="%1."/>
      <w:lvlJc w:val="left"/>
      <w:pPr>
        <w:ind w:left="100" w:hanging="298"/>
        <w:jc w:val="right"/>
      </w:pPr>
      <w:rPr>
        <w:rFonts w:ascii="Calibri Light" w:eastAsia="Calibri Light" w:hAnsi="Calibri Light" w:cs="Calibri Light" w:hint="default"/>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spacing w:val="-2"/>
        <w:w w:val="100"/>
        <w:sz w:val="24"/>
        <w:szCs w:val="24"/>
        <w:lang w:val="ro-RO"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1" w15:restartNumberingAfterBreak="0">
    <w:nsid w:val="361E4E33"/>
    <w:multiLevelType w:val="multilevel"/>
    <w:tmpl w:val="B0E4B382"/>
    <w:lvl w:ilvl="0">
      <w:start w:val="2"/>
      <w:numFmt w:val="decimal"/>
      <w:lvlText w:val="%1"/>
      <w:lvlJc w:val="left"/>
      <w:pPr>
        <w:ind w:left="1320" w:hanging="591"/>
      </w:pPr>
      <w:rPr>
        <w:rFonts w:hint="default"/>
        <w:lang w:val="ro-RO" w:eastAsia="en-US" w:bidi="ar-SA"/>
      </w:rPr>
    </w:lvl>
    <w:lvl w:ilvl="1">
      <w:start w:val="5"/>
      <w:numFmt w:val="decimal"/>
      <w:lvlText w:val="%1.%2"/>
      <w:lvlJc w:val="left"/>
      <w:pPr>
        <w:ind w:left="1320" w:hanging="591"/>
      </w:pPr>
      <w:rPr>
        <w:rFonts w:hint="default"/>
        <w:lang w:val="ro-RO" w:eastAsia="en-US" w:bidi="ar-SA"/>
      </w:rPr>
    </w:lvl>
    <w:lvl w:ilvl="2">
      <w:start w:val="1"/>
      <w:numFmt w:val="decimal"/>
      <w:lvlText w:val="%1.%2.%3."/>
      <w:lvlJc w:val="left"/>
      <w:pPr>
        <w:ind w:left="1320" w:hanging="591"/>
      </w:pPr>
      <w:rPr>
        <w:rFonts w:ascii="Calibri Light" w:eastAsia="Calibri Light" w:hAnsi="Calibri Light" w:cs="Calibri Light" w:hint="default"/>
        <w:spacing w:val="-2"/>
        <w:w w:val="100"/>
        <w:sz w:val="24"/>
        <w:szCs w:val="24"/>
        <w:lang w:val="ro-RO" w:eastAsia="en-US" w:bidi="ar-SA"/>
      </w:rPr>
    </w:lvl>
    <w:lvl w:ilvl="3">
      <w:numFmt w:val="bullet"/>
      <w:lvlText w:val="•"/>
      <w:lvlJc w:val="left"/>
      <w:pPr>
        <w:ind w:left="3960" w:hanging="591"/>
      </w:pPr>
      <w:rPr>
        <w:rFonts w:hint="default"/>
        <w:lang w:val="ro-RO" w:eastAsia="en-US" w:bidi="ar-SA"/>
      </w:rPr>
    </w:lvl>
    <w:lvl w:ilvl="4">
      <w:numFmt w:val="bullet"/>
      <w:lvlText w:val="•"/>
      <w:lvlJc w:val="left"/>
      <w:pPr>
        <w:ind w:left="4840" w:hanging="591"/>
      </w:pPr>
      <w:rPr>
        <w:rFonts w:hint="default"/>
        <w:lang w:val="ro-RO" w:eastAsia="en-US" w:bidi="ar-SA"/>
      </w:rPr>
    </w:lvl>
    <w:lvl w:ilvl="5">
      <w:numFmt w:val="bullet"/>
      <w:lvlText w:val="•"/>
      <w:lvlJc w:val="left"/>
      <w:pPr>
        <w:ind w:left="5720" w:hanging="591"/>
      </w:pPr>
      <w:rPr>
        <w:rFonts w:hint="default"/>
        <w:lang w:val="ro-RO" w:eastAsia="en-US" w:bidi="ar-SA"/>
      </w:rPr>
    </w:lvl>
    <w:lvl w:ilvl="6">
      <w:numFmt w:val="bullet"/>
      <w:lvlText w:val="•"/>
      <w:lvlJc w:val="left"/>
      <w:pPr>
        <w:ind w:left="6600" w:hanging="591"/>
      </w:pPr>
      <w:rPr>
        <w:rFonts w:hint="default"/>
        <w:lang w:val="ro-RO" w:eastAsia="en-US" w:bidi="ar-SA"/>
      </w:rPr>
    </w:lvl>
    <w:lvl w:ilvl="7">
      <w:numFmt w:val="bullet"/>
      <w:lvlText w:val="•"/>
      <w:lvlJc w:val="left"/>
      <w:pPr>
        <w:ind w:left="7480" w:hanging="591"/>
      </w:pPr>
      <w:rPr>
        <w:rFonts w:hint="default"/>
        <w:lang w:val="ro-RO" w:eastAsia="en-US" w:bidi="ar-SA"/>
      </w:rPr>
    </w:lvl>
    <w:lvl w:ilvl="8">
      <w:numFmt w:val="bullet"/>
      <w:lvlText w:val="•"/>
      <w:lvlJc w:val="left"/>
      <w:pPr>
        <w:ind w:left="8360" w:hanging="591"/>
      </w:pPr>
      <w:rPr>
        <w:rFonts w:hint="default"/>
        <w:lang w:val="ro-RO" w:eastAsia="en-US" w:bidi="ar-SA"/>
      </w:rPr>
    </w:lvl>
  </w:abstractNum>
  <w:abstractNum w:abstractNumId="2" w15:restartNumberingAfterBreak="0">
    <w:nsid w:val="38DB55BB"/>
    <w:multiLevelType w:val="multilevel"/>
    <w:tmpl w:val="801A0384"/>
    <w:lvl w:ilvl="0">
      <w:start w:val="1"/>
      <w:numFmt w:val="decimal"/>
      <w:lvlText w:val="%1."/>
      <w:lvlJc w:val="left"/>
      <w:pPr>
        <w:ind w:left="100" w:hanging="298"/>
        <w:jc w:val="right"/>
      </w:pPr>
      <w:rPr>
        <w:rFonts w:ascii="Calibri Light" w:eastAsia="Calibri Light" w:hAnsi="Calibri Light" w:cs="Calibri Light" w:hint="default"/>
        <w:b/>
        <w:spacing w:val="-2"/>
        <w:w w:val="100"/>
        <w:sz w:val="24"/>
        <w:szCs w:val="24"/>
        <w:lang w:val="ro-RO" w:eastAsia="en-US" w:bidi="ar-SA"/>
      </w:rPr>
    </w:lvl>
    <w:lvl w:ilvl="1">
      <w:start w:val="1"/>
      <w:numFmt w:val="decimal"/>
      <w:lvlText w:val="%1.%2."/>
      <w:lvlJc w:val="left"/>
      <w:pPr>
        <w:ind w:left="100" w:hanging="480"/>
        <w:jc w:val="right"/>
      </w:pPr>
      <w:rPr>
        <w:rFonts w:ascii="Calibri Light" w:eastAsia="Calibri Light" w:hAnsi="Calibri Light" w:cs="Calibri Light" w:hint="default"/>
        <w:b/>
        <w:spacing w:val="-2"/>
        <w:w w:val="100"/>
        <w:sz w:val="24"/>
        <w:szCs w:val="24"/>
        <w:lang w:val="ro-MD" w:eastAsia="en-US" w:bidi="ar-SA"/>
      </w:rPr>
    </w:lvl>
    <w:lvl w:ilvl="2">
      <w:numFmt w:val="bullet"/>
      <w:lvlText w:val="•"/>
      <w:lvlJc w:val="left"/>
      <w:pPr>
        <w:ind w:left="2104" w:hanging="480"/>
      </w:pPr>
      <w:rPr>
        <w:rFonts w:hint="default"/>
        <w:lang w:val="ro-RO" w:eastAsia="en-US" w:bidi="ar-SA"/>
      </w:rPr>
    </w:lvl>
    <w:lvl w:ilvl="3">
      <w:numFmt w:val="bullet"/>
      <w:lvlText w:val="•"/>
      <w:lvlJc w:val="left"/>
      <w:pPr>
        <w:ind w:left="3106" w:hanging="480"/>
      </w:pPr>
      <w:rPr>
        <w:rFonts w:hint="default"/>
        <w:lang w:val="ro-RO" w:eastAsia="en-US" w:bidi="ar-SA"/>
      </w:rPr>
    </w:lvl>
    <w:lvl w:ilvl="4">
      <w:numFmt w:val="bullet"/>
      <w:lvlText w:val="•"/>
      <w:lvlJc w:val="left"/>
      <w:pPr>
        <w:ind w:left="4108" w:hanging="480"/>
      </w:pPr>
      <w:rPr>
        <w:rFonts w:hint="default"/>
        <w:lang w:val="ro-RO" w:eastAsia="en-US" w:bidi="ar-SA"/>
      </w:rPr>
    </w:lvl>
    <w:lvl w:ilvl="5">
      <w:numFmt w:val="bullet"/>
      <w:lvlText w:val="•"/>
      <w:lvlJc w:val="left"/>
      <w:pPr>
        <w:ind w:left="5110" w:hanging="480"/>
      </w:pPr>
      <w:rPr>
        <w:rFonts w:hint="default"/>
        <w:lang w:val="ro-RO" w:eastAsia="en-US" w:bidi="ar-SA"/>
      </w:rPr>
    </w:lvl>
    <w:lvl w:ilvl="6">
      <w:numFmt w:val="bullet"/>
      <w:lvlText w:val="•"/>
      <w:lvlJc w:val="left"/>
      <w:pPr>
        <w:ind w:left="6112" w:hanging="480"/>
      </w:pPr>
      <w:rPr>
        <w:rFonts w:hint="default"/>
        <w:lang w:val="ro-RO" w:eastAsia="en-US" w:bidi="ar-SA"/>
      </w:rPr>
    </w:lvl>
    <w:lvl w:ilvl="7">
      <w:numFmt w:val="bullet"/>
      <w:lvlText w:val="•"/>
      <w:lvlJc w:val="left"/>
      <w:pPr>
        <w:ind w:left="7114" w:hanging="480"/>
      </w:pPr>
      <w:rPr>
        <w:rFonts w:hint="default"/>
        <w:lang w:val="ro-RO" w:eastAsia="en-US" w:bidi="ar-SA"/>
      </w:rPr>
    </w:lvl>
    <w:lvl w:ilvl="8">
      <w:numFmt w:val="bullet"/>
      <w:lvlText w:val="•"/>
      <w:lvlJc w:val="left"/>
      <w:pPr>
        <w:ind w:left="8116" w:hanging="480"/>
      </w:pPr>
      <w:rPr>
        <w:rFonts w:hint="default"/>
        <w:lang w:val="ro-RO" w:eastAsia="en-US" w:bidi="ar-SA"/>
      </w:rPr>
    </w:lvl>
  </w:abstractNum>
  <w:abstractNum w:abstractNumId="3" w15:restartNumberingAfterBreak="0">
    <w:nsid w:val="543405B4"/>
    <w:multiLevelType w:val="hybridMultilevel"/>
    <w:tmpl w:val="E1426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70"/>
    <w:rsid w:val="0003475D"/>
    <w:rsid w:val="00043E04"/>
    <w:rsid w:val="000573BF"/>
    <w:rsid w:val="000666A0"/>
    <w:rsid w:val="000727F2"/>
    <w:rsid w:val="000768DC"/>
    <w:rsid w:val="000800D3"/>
    <w:rsid w:val="00085970"/>
    <w:rsid w:val="00091AAD"/>
    <w:rsid w:val="000972B1"/>
    <w:rsid w:val="000D3C88"/>
    <w:rsid w:val="001246B1"/>
    <w:rsid w:val="001959CD"/>
    <w:rsid w:val="001A760A"/>
    <w:rsid w:val="001C24A0"/>
    <w:rsid w:val="001D2D5E"/>
    <w:rsid w:val="0021466F"/>
    <w:rsid w:val="00223FCF"/>
    <w:rsid w:val="0023437A"/>
    <w:rsid w:val="00242DA7"/>
    <w:rsid w:val="00245F73"/>
    <w:rsid w:val="00264810"/>
    <w:rsid w:val="00281F5D"/>
    <w:rsid w:val="002A0756"/>
    <w:rsid w:val="002C4D82"/>
    <w:rsid w:val="002D7431"/>
    <w:rsid w:val="002E4CE7"/>
    <w:rsid w:val="002F0482"/>
    <w:rsid w:val="00341230"/>
    <w:rsid w:val="00385503"/>
    <w:rsid w:val="00385DDA"/>
    <w:rsid w:val="003C649C"/>
    <w:rsid w:val="00411D5D"/>
    <w:rsid w:val="0041485F"/>
    <w:rsid w:val="00421BE9"/>
    <w:rsid w:val="004375FE"/>
    <w:rsid w:val="0044354B"/>
    <w:rsid w:val="004550FD"/>
    <w:rsid w:val="00480469"/>
    <w:rsid w:val="00483319"/>
    <w:rsid w:val="004D7AEE"/>
    <w:rsid w:val="00512D5B"/>
    <w:rsid w:val="00514725"/>
    <w:rsid w:val="00551404"/>
    <w:rsid w:val="00567F8B"/>
    <w:rsid w:val="00570527"/>
    <w:rsid w:val="0058142E"/>
    <w:rsid w:val="00595336"/>
    <w:rsid w:val="005E040D"/>
    <w:rsid w:val="005E72FE"/>
    <w:rsid w:val="005F2793"/>
    <w:rsid w:val="00615B98"/>
    <w:rsid w:val="0062545F"/>
    <w:rsid w:val="0064358E"/>
    <w:rsid w:val="00654E0E"/>
    <w:rsid w:val="00667DF0"/>
    <w:rsid w:val="00684CC3"/>
    <w:rsid w:val="00697728"/>
    <w:rsid w:val="006A34F1"/>
    <w:rsid w:val="006C6522"/>
    <w:rsid w:val="006D570E"/>
    <w:rsid w:val="006F1427"/>
    <w:rsid w:val="00736B43"/>
    <w:rsid w:val="00743F1A"/>
    <w:rsid w:val="00775898"/>
    <w:rsid w:val="00785814"/>
    <w:rsid w:val="007A1ECF"/>
    <w:rsid w:val="007B11D2"/>
    <w:rsid w:val="007D0326"/>
    <w:rsid w:val="007D76B7"/>
    <w:rsid w:val="007F47D7"/>
    <w:rsid w:val="00805AFB"/>
    <w:rsid w:val="00807967"/>
    <w:rsid w:val="0081360A"/>
    <w:rsid w:val="0086067B"/>
    <w:rsid w:val="0086737D"/>
    <w:rsid w:val="00890A34"/>
    <w:rsid w:val="008A67CA"/>
    <w:rsid w:val="008C291E"/>
    <w:rsid w:val="008F3699"/>
    <w:rsid w:val="00901449"/>
    <w:rsid w:val="0090581B"/>
    <w:rsid w:val="00906261"/>
    <w:rsid w:val="009066FD"/>
    <w:rsid w:val="00930615"/>
    <w:rsid w:val="00936784"/>
    <w:rsid w:val="009700E9"/>
    <w:rsid w:val="00993623"/>
    <w:rsid w:val="009C2F9B"/>
    <w:rsid w:val="00A049CE"/>
    <w:rsid w:val="00A129A9"/>
    <w:rsid w:val="00A21C95"/>
    <w:rsid w:val="00A54831"/>
    <w:rsid w:val="00A8117E"/>
    <w:rsid w:val="00AD53C6"/>
    <w:rsid w:val="00AF1EA4"/>
    <w:rsid w:val="00B2177F"/>
    <w:rsid w:val="00B454D2"/>
    <w:rsid w:val="00B86378"/>
    <w:rsid w:val="00B87D47"/>
    <w:rsid w:val="00BB24B6"/>
    <w:rsid w:val="00BD59C2"/>
    <w:rsid w:val="00C166F9"/>
    <w:rsid w:val="00C23A58"/>
    <w:rsid w:val="00C25D33"/>
    <w:rsid w:val="00C34C71"/>
    <w:rsid w:val="00C810F7"/>
    <w:rsid w:val="00C85A4A"/>
    <w:rsid w:val="00C8761F"/>
    <w:rsid w:val="00C92A23"/>
    <w:rsid w:val="00CD1D32"/>
    <w:rsid w:val="00CD2F5F"/>
    <w:rsid w:val="00CD685C"/>
    <w:rsid w:val="00CE5E74"/>
    <w:rsid w:val="00CF7BD3"/>
    <w:rsid w:val="00D1412D"/>
    <w:rsid w:val="00D17268"/>
    <w:rsid w:val="00D671E1"/>
    <w:rsid w:val="00DE2B1A"/>
    <w:rsid w:val="00DF3316"/>
    <w:rsid w:val="00DF7105"/>
    <w:rsid w:val="00E04624"/>
    <w:rsid w:val="00E67700"/>
    <w:rsid w:val="00E94674"/>
    <w:rsid w:val="00EB0BE7"/>
    <w:rsid w:val="00EB7A3A"/>
    <w:rsid w:val="00EC3CD9"/>
    <w:rsid w:val="00EE03E8"/>
    <w:rsid w:val="00EE6040"/>
    <w:rsid w:val="00EF3D0C"/>
    <w:rsid w:val="00F17452"/>
    <w:rsid w:val="00F82A8B"/>
    <w:rsid w:val="00F87723"/>
    <w:rsid w:val="00F87D4E"/>
    <w:rsid w:val="00FA4761"/>
    <w:rsid w:val="00FB5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70EDCB-4AE4-45C7-BF4C-7B7C8B79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libri Light" w:eastAsia="Calibri Light" w:hAnsi="Calibri Light" w:cs="Calibri Light"/>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4"/>
      <w:szCs w:val="24"/>
    </w:rPr>
  </w:style>
  <w:style w:type="paragraph" w:styleId="a5">
    <w:name w:val="List Paragraph"/>
    <w:aliases w:val="List Paragraph 1,strikethrough,Scriptoria bullet points"/>
    <w:basedOn w:val="a"/>
    <w:link w:val="a6"/>
    <w:uiPriority w:val="34"/>
    <w:qFormat/>
    <w:pPr>
      <w:spacing w:before="118"/>
      <w:ind w:left="100" w:firstLine="629"/>
      <w:jc w:val="both"/>
    </w:pPr>
  </w:style>
  <w:style w:type="paragraph" w:customStyle="1" w:styleId="TableParagraph">
    <w:name w:val="Table Paragraph"/>
    <w:basedOn w:val="a"/>
    <w:uiPriority w:val="1"/>
    <w:qFormat/>
  </w:style>
  <w:style w:type="paragraph" w:styleId="a7">
    <w:name w:val="footer"/>
    <w:basedOn w:val="a"/>
    <w:link w:val="a8"/>
    <w:uiPriority w:val="99"/>
    <w:unhideWhenUsed/>
    <w:rsid w:val="008A67CA"/>
    <w:pPr>
      <w:widowControl/>
      <w:tabs>
        <w:tab w:val="center" w:pos="4513"/>
        <w:tab w:val="right" w:pos="9026"/>
      </w:tabs>
      <w:autoSpaceDE/>
      <w:autoSpaceDN/>
    </w:pPr>
    <w:rPr>
      <w:rFonts w:ascii="Times New Roman" w:eastAsiaTheme="minorHAnsi" w:hAnsi="Times New Roman" w:cs="Times New Roman"/>
      <w:sz w:val="40"/>
      <w:szCs w:val="20"/>
      <w:lang w:val="ro-MD"/>
    </w:rPr>
  </w:style>
  <w:style w:type="character" w:customStyle="1" w:styleId="a8">
    <w:name w:val="Нижний колонтитул Знак"/>
    <w:basedOn w:val="a0"/>
    <w:link w:val="a7"/>
    <w:uiPriority w:val="99"/>
    <w:rsid w:val="008A67CA"/>
    <w:rPr>
      <w:rFonts w:ascii="Times New Roman" w:hAnsi="Times New Roman" w:cs="Times New Roman"/>
      <w:sz w:val="40"/>
      <w:szCs w:val="20"/>
      <w:lang w:val="ro-MD"/>
    </w:rPr>
  </w:style>
  <w:style w:type="paragraph" w:styleId="a9">
    <w:name w:val="header"/>
    <w:basedOn w:val="a"/>
    <w:link w:val="aa"/>
    <w:uiPriority w:val="99"/>
    <w:unhideWhenUsed/>
    <w:rsid w:val="008A67CA"/>
    <w:pPr>
      <w:widowControl/>
      <w:tabs>
        <w:tab w:val="center" w:pos="4680"/>
        <w:tab w:val="right" w:pos="9360"/>
      </w:tabs>
      <w:autoSpaceDE/>
      <w:autoSpaceDN/>
    </w:pPr>
    <w:rPr>
      <w:rFonts w:ascii="Times New Roman" w:eastAsiaTheme="minorHAnsi" w:hAnsi="Times New Roman" w:cs="Times New Roman"/>
      <w:sz w:val="40"/>
      <w:szCs w:val="20"/>
      <w:lang w:val="ro-MD"/>
    </w:rPr>
  </w:style>
  <w:style w:type="character" w:customStyle="1" w:styleId="aa">
    <w:name w:val="Верхний колонтитул Знак"/>
    <w:basedOn w:val="a0"/>
    <w:link w:val="a9"/>
    <w:uiPriority w:val="99"/>
    <w:rsid w:val="008A67CA"/>
    <w:rPr>
      <w:rFonts w:ascii="Times New Roman" w:hAnsi="Times New Roman" w:cs="Times New Roman"/>
      <w:sz w:val="40"/>
      <w:szCs w:val="20"/>
      <w:lang w:val="ro-MD"/>
    </w:rPr>
  </w:style>
  <w:style w:type="character" w:customStyle="1" w:styleId="a4">
    <w:name w:val="Основной текст Знак"/>
    <w:basedOn w:val="a0"/>
    <w:link w:val="a3"/>
    <w:uiPriority w:val="1"/>
    <w:rsid w:val="00DE2B1A"/>
    <w:rPr>
      <w:rFonts w:ascii="Calibri Light" w:eastAsia="Calibri Light" w:hAnsi="Calibri Light" w:cs="Calibri Light"/>
      <w:sz w:val="24"/>
      <w:szCs w:val="24"/>
      <w:lang w:val="ro-RO"/>
    </w:rPr>
  </w:style>
  <w:style w:type="character" w:customStyle="1" w:styleId="ab">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c"/>
    <w:uiPriority w:val="99"/>
    <w:locked/>
    <w:rsid w:val="00EB0BE7"/>
    <w:rPr>
      <w:sz w:val="20"/>
    </w:rPr>
  </w:style>
  <w:style w:type="paragraph" w:styleId="ac">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b"/>
    <w:uiPriority w:val="99"/>
    <w:unhideWhenUsed/>
    <w:qFormat/>
    <w:rsid w:val="00EB0BE7"/>
    <w:pPr>
      <w:widowControl/>
      <w:autoSpaceDE/>
      <w:autoSpaceDN/>
    </w:pPr>
    <w:rPr>
      <w:rFonts w:asciiTheme="minorHAnsi" w:eastAsiaTheme="minorHAnsi" w:hAnsiTheme="minorHAnsi" w:cstheme="minorBidi"/>
      <w:sz w:val="20"/>
      <w:lang w:val="en-US"/>
    </w:rPr>
  </w:style>
  <w:style w:type="character" w:customStyle="1" w:styleId="FootnoteTextChar1">
    <w:name w:val="Footnote Text Char1"/>
    <w:basedOn w:val="a0"/>
    <w:uiPriority w:val="99"/>
    <w:semiHidden/>
    <w:rsid w:val="00EB0BE7"/>
    <w:rPr>
      <w:rFonts w:ascii="Calibri Light" w:eastAsia="Calibri Light" w:hAnsi="Calibri Light" w:cs="Calibri Light"/>
      <w:sz w:val="20"/>
      <w:szCs w:val="20"/>
      <w:lang w:val="ro-RO"/>
    </w:rPr>
  </w:style>
  <w:style w:type="character" w:customStyle="1" w:styleId="a6">
    <w:name w:val="Абзац списка Знак"/>
    <w:aliases w:val="List Paragraph 1 Знак,strikethrough Знак,Scriptoria bullet points Знак"/>
    <w:link w:val="a5"/>
    <w:uiPriority w:val="34"/>
    <w:locked/>
    <w:rsid w:val="00EB0BE7"/>
    <w:rPr>
      <w:rFonts w:ascii="Calibri Light" w:eastAsia="Calibri Light" w:hAnsi="Calibri Light" w:cs="Calibri Light"/>
      <w:lang w:val="ro-RO"/>
    </w:rPr>
  </w:style>
  <w:style w:type="character" w:styleId="ad">
    <w:name w:val="footnote reference"/>
    <w:aliases w:val="fr,ftref,Times 10 Point,Exposant 3 Point,Footnote symbol,Footnote reference number,EN Footnote Reference,note TESI,16 Point,Superscript 6 Point,BVI fnr,Char Char1,FOOTNOTES Char1,fn Char1,single space Char1,ft Char1,Ref"/>
    <w:basedOn w:val="a0"/>
    <w:link w:val="FNRefeCharChar"/>
    <w:uiPriority w:val="99"/>
    <w:unhideWhenUsed/>
    <w:rsid w:val="00EB0BE7"/>
    <w:rPr>
      <w:rFonts w:ascii="Times New Roman" w:hAnsi="Times New Roman" w:cs="Times New Roman" w:hint="default"/>
      <w:vertAlign w:val="superscript"/>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d"/>
    <w:uiPriority w:val="99"/>
    <w:qFormat/>
    <w:rsid w:val="00A21C95"/>
    <w:pPr>
      <w:widowControl/>
      <w:autoSpaceDE/>
      <w:autoSpaceDN/>
      <w:spacing w:after="160" w:line="240" w:lineRule="exact"/>
    </w:pPr>
    <w:rPr>
      <w:rFonts w:ascii="Times New Roman" w:eastAsiaTheme="minorHAnsi" w:hAnsi="Times New Roman" w:cs="Times New Roman"/>
      <w:vertAlign w:val="superscript"/>
      <w:lang w:val="en-US"/>
    </w:rPr>
  </w:style>
  <w:style w:type="paragraph" w:styleId="ae">
    <w:name w:val="Balloon Text"/>
    <w:basedOn w:val="a"/>
    <w:link w:val="af"/>
    <w:uiPriority w:val="99"/>
    <w:semiHidden/>
    <w:unhideWhenUsed/>
    <w:rsid w:val="0062545F"/>
    <w:rPr>
      <w:rFonts w:ascii="Segoe UI" w:hAnsi="Segoe UI" w:cs="Segoe UI"/>
      <w:sz w:val="18"/>
      <w:szCs w:val="18"/>
    </w:rPr>
  </w:style>
  <w:style w:type="character" w:customStyle="1" w:styleId="af">
    <w:name w:val="Текст выноски Знак"/>
    <w:basedOn w:val="a0"/>
    <w:link w:val="ae"/>
    <w:uiPriority w:val="99"/>
    <w:semiHidden/>
    <w:rsid w:val="0062545F"/>
    <w:rPr>
      <w:rFonts w:ascii="Segoe UI" w:eastAsia="Calibri Light" w:hAnsi="Segoe UI" w:cs="Segoe UI"/>
      <w:sz w:val="18"/>
      <w:szCs w:val="18"/>
      <w:lang w:val="ro-RO"/>
    </w:rPr>
  </w:style>
  <w:style w:type="character" w:styleId="af0">
    <w:name w:val="Hyperlink"/>
    <w:basedOn w:val="a0"/>
    <w:uiPriority w:val="99"/>
    <w:unhideWhenUsed/>
    <w:rsid w:val="0021466F"/>
    <w:rPr>
      <w:color w:val="0000FF" w:themeColor="hyperlink"/>
      <w:u w:val="single"/>
    </w:rPr>
  </w:style>
  <w:style w:type="paragraph" w:styleId="af1">
    <w:name w:val="Normal (Web)"/>
    <w:basedOn w:val="a"/>
    <w:uiPriority w:val="99"/>
    <w:semiHidden/>
    <w:unhideWhenUsed/>
    <w:rsid w:val="0038550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90101">
      <w:bodyDiv w:val="1"/>
      <w:marLeft w:val="0"/>
      <w:marRight w:val="0"/>
      <w:marTop w:val="0"/>
      <w:marBottom w:val="0"/>
      <w:divBdr>
        <w:top w:val="none" w:sz="0" w:space="0" w:color="auto"/>
        <w:left w:val="none" w:sz="0" w:space="0" w:color="auto"/>
        <w:bottom w:val="none" w:sz="0" w:space="0" w:color="auto"/>
        <w:right w:val="none" w:sz="0" w:space="0" w:color="auto"/>
      </w:divBdr>
    </w:div>
    <w:div w:id="2020883707">
      <w:bodyDiv w:val="1"/>
      <w:marLeft w:val="0"/>
      <w:marRight w:val="0"/>
      <w:marTop w:val="0"/>
      <w:marBottom w:val="0"/>
      <w:divBdr>
        <w:top w:val="none" w:sz="0" w:space="0" w:color="auto"/>
        <w:left w:val="none" w:sz="0" w:space="0" w:color="auto"/>
        <w:bottom w:val="none" w:sz="0" w:space="0" w:color="auto"/>
        <w:right w:val="none" w:sz="0" w:space="0" w:color="auto"/>
      </w:divBdr>
    </w:div>
    <w:div w:id="2090270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E58E8-1F00-430B-8FF1-306A0A2E3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Bulmaga Ion</dc:creator>
  <cp:lastModifiedBy>Paiu Eugenia</cp:lastModifiedBy>
  <cp:revision>2</cp:revision>
  <cp:lastPrinted>2022-06-03T06:34:00Z</cp:lastPrinted>
  <dcterms:created xsi:type="dcterms:W3CDTF">2022-06-03T06:35:00Z</dcterms:created>
  <dcterms:modified xsi:type="dcterms:W3CDTF">2022-06-03T06:35:00Z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2021-06-21T00:00:00Z</vt:filetime>
  </property>
  <property fmtid="{D5CDD505-2E9C-101B-9397-08002B2CF9AE}" pid="3" name="Creator">
    <vt:lpwstr>Microsoft® Word 2016</vt:lpwstr>
  </property>
  <property fmtid="{D5CDD505-2E9C-101B-9397-08002B2CF9AE}" pid="4" name="LastSaved">
    <vt:filetime>2021-06-22T00:00:00Z</vt:filetime>
  </property>
</Properties>
</file>