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8E" w:rsidRPr="00AB4E8E" w:rsidRDefault="00AB4E8E" w:rsidP="008A7C60">
      <w:pPr>
        <w:tabs>
          <w:tab w:val="left" w:pos="720"/>
          <w:tab w:val="left" w:pos="2244"/>
          <w:tab w:val="right" w:pos="9720"/>
        </w:tabs>
        <w:spacing w:after="0" w:line="276" w:lineRule="auto"/>
        <w:ind w:right="-360"/>
        <w:rPr>
          <w:rFonts w:asciiTheme="majorHAnsi" w:eastAsia="Times New Roman" w:hAnsiTheme="majorHAnsi" w:cstheme="majorHAnsi"/>
          <w:bCs/>
          <w:sz w:val="24"/>
          <w:szCs w:val="24"/>
          <w:lang w:val="ro-MD"/>
        </w:rPr>
      </w:pPr>
      <w:bookmarkStart w:id="0" w:name="_GoBack"/>
      <w:bookmarkEnd w:id="0"/>
      <w:r w:rsidRPr="00AB4E8E">
        <w:rPr>
          <w:rFonts w:asciiTheme="majorHAnsi" w:eastAsia="Times New Roman" w:hAnsiTheme="majorHAnsi" w:cstheme="majorHAnsi"/>
          <w:bCs/>
          <w:sz w:val="24"/>
          <w:szCs w:val="24"/>
          <w:lang w:val="ro-MD"/>
        </w:rPr>
        <w:tab/>
      </w:r>
      <w:r w:rsidRPr="00AB4E8E">
        <w:rPr>
          <w:rFonts w:asciiTheme="majorHAnsi" w:eastAsia="Times New Roman" w:hAnsiTheme="majorHAnsi" w:cstheme="majorHAnsi"/>
          <w:bCs/>
          <w:sz w:val="24"/>
          <w:szCs w:val="24"/>
          <w:lang w:val="ro-MD"/>
        </w:rPr>
        <w:tab/>
      </w:r>
      <w:r w:rsidRPr="00AB4E8E">
        <w:rPr>
          <w:rFonts w:asciiTheme="majorHAnsi" w:eastAsia="Times New Roman" w:hAnsiTheme="majorHAnsi" w:cstheme="majorHAnsi"/>
          <w:bCs/>
          <w:sz w:val="24"/>
          <w:szCs w:val="24"/>
          <w:lang w:val="ro-MD"/>
        </w:rPr>
        <w:tab/>
        <w:t xml:space="preserve">Anexă </w:t>
      </w:r>
    </w:p>
    <w:p w:rsidR="00AB4E8E" w:rsidRPr="00AB4E8E" w:rsidRDefault="00AB4E8E" w:rsidP="00AB4E8E">
      <w:pPr>
        <w:tabs>
          <w:tab w:val="left" w:pos="720"/>
          <w:tab w:val="right" w:pos="9720"/>
        </w:tabs>
        <w:spacing w:after="0" w:line="276" w:lineRule="auto"/>
        <w:ind w:right="-360"/>
        <w:jc w:val="right"/>
        <w:rPr>
          <w:rFonts w:asciiTheme="majorHAnsi" w:eastAsia="Times New Roman" w:hAnsiTheme="majorHAnsi" w:cstheme="majorHAnsi"/>
          <w:bCs/>
          <w:sz w:val="24"/>
          <w:szCs w:val="24"/>
          <w:lang w:val="ro-MD"/>
        </w:rPr>
      </w:pPr>
      <w:r w:rsidRPr="00AB4E8E">
        <w:rPr>
          <w:rFonts w:asciiTheme="majorHAnsi" w:eastAsia="Times New Roman" w:hAnsiTheme="majorHAnsi" w:cstheme="majorHAnsi"/>
          <w:bCs/>
          <w:sz w:val="24"/>
          <w:szCs w:val="24"/>
          <w:lang w:val="ro-MD"/>
        </w:rPr>
        <w:t xml:space="preserve">la Hotărârea Curții de Conturi </w:t>
      </w:r>
    </w:p>
    <w:p w:rsidR="00AB4E8E" w:rsidRPr="00AB4E8E" w:rsidRDefault="00F7456A" w:rsidP="00AB4E8E">
      <w:pPr>
        <w:tabs>
          <w:tab w:val="left" w:pos="720"/>
          <w:tab w:val="right" w:pos="9720"/>
        </w:tabs>
        <w:spacing w:after="0" w:line="276" w:lineRule="auto"/>
        <w:ind w:right="-360"/>
        <w:jc w:val="right"/>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 xml:space="preserve">nr. 18 </w:t>
      </w:r>
      <w:r w:rsidR="00AB4E8E" w:rsidRPr="00AB4E8E">
        <w:rPr>
          <w:rFonts w:asciiTheme="majorHAnsi" w:eastAsia="Times New Roman" w:hAnsiTheme="majorHAnsi" w:cstheme="majorHAnsi"/>
          <w:bCs/>
          <w:sz w:val="24"/>
          <w:szCs w:val="24"/>
          <w:lang w:val="ro-MD"/>
        </w:rPr>
        <w:t>din 25.05.2022</w:t>
      </w:r>
    </w:p>
    <w:p w:rsidR="00AB4E8E" w:rsidRDefault="00AB4E8E" w:rsidP="00AB4E8E">
      <w:pPr>
        <w:tabs>
          <w:tab w:val="right" w:pos="9720"/>
        </w:tabs>
        <w:spacing w:after="0" w:line="276" w:lineRule="auto"/>
        <w:ind w:right="-360"/>
        <w:rPr>
          <w:rFonts w:asciiTheme="majorHAnsi" w:hAnsiTheme="majorHAnsi" w:cstheme="majorHAnsi"/>
          <w:sz w:val="24"/>
          <w:szCs w:val="24"/>
          <w:lang w:val="ro-MD"/>
        </w:rPr>
      </w:pPr>
    </w:p>
    <w:p w:rsidR="008A7C60" w:rsidRPr="00AB4E8E" w:rsidRDefault="008A7C60" w:rsidP="00AB4E8E">
      <w:pPr>
        <w:tabs>
          <w:tab w:val="right" w:pos="9720"/>
        </w:tabs>
        <w:spacing w:after="0" w:line="276" w:lineRule="auto"/>
        <w:ind w:right="-360"/>
        <w:rPr>
          <w:rFonts w:asciiTheme="majorHAnsi" w:hAnsiTheme="majorHAnsi" w:cstheme="majorHAnsi"/>
          <w:sz w:val="24"/>
          <w:szCs w:val="24"/>
          <w:lang w:val="ro-MD"/>
        </w:rPr>
      </w:pPr>
    </w:p>
    <w:p w:rsidR="00AB4E8E" w:rsidRPr="00AB4E8E" w:rsidRDefault="00AB4E8E" w:rsidP="00AB4E8E">
      <w:pPr>
        <w:tabs>
          <w:tab w:val="right" w:pos="9720"/>
        </w:tabs>
        <w:spacing w:after="0" w:line="276" w:lineRule="auto"/>
        <w:ind w:left="3690" w:right="-360"/>
        <w:rPr>
          <w:rFonts w:asciiTheme="majorHAnsi" w:hAnsiTheme="majorHAnsi" w:cstheme="majorHAnsi"/>
          <w:sz w:val="24"/>
          <w:szCs w:val="24"/>
          <w:lang w:val="ro-MD"/>
        </w:rPr>
      </w:pPr>
      <w:r w:rsidRPr="00AB4E8E">
        <w:rPr>
          <w:rFonts w:asciiTheme="majorHAnsi" w:hAnsiTheme="majorHAnsi" w:cstheme="majorHAnsi"/>
          <w:noProof/>
          <w:sz w:val="24"/>
          <w:szCs w:val="24"/>
        </w:rPr>
        <w:drawing>
          <wp:inline distT="0" distB="0" distL="0" distR="0" wp14:anchorId="3BD385B5" wp14:editId="3CBD4B58">
            <wp:extent cx="1377950" cy="1383665"/>
            <wp:effectExtent l="0" t="0" r="0" b="6985"/>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AB4E8E" w:rsidRPr="00AB4E8E" w:rsidRDefault="00AB4E8E" w:rsidP="00AB4E8E">
      <w:pPr>
        <w:tabs>
          <w:tab w:val="right" w:pos="9720"/>
        </w:tabs>
        <w:spacing w:after="0" w:line="276" w:lineRule="auto"/>
        <w:ind w:right="-360"/>
        <w:rPr>
          <w:rFonts w:asciiTheme="majorHAnsi" w:hAnsiTheme="majorHAnsi" w:cstheme="majorHAnsi"/>
          <w:sz w:val="24"/>
          <w:szCs w:val="24"/>
          <w:lang w:val="ro-MD"/>
        </w:rPr>
      </w:pPr>
    </w:p>
    <w:p w:rsidR="00AB4E8E" w:rsidRPr="00AB4E8E" w:rsidRDefault="00AB4E8E" w:rsidP="00AB4E8E">
      <w:pPr>
        <w:tabs>
          <w:tab w:val="right" w:pos="9720"/>
        </w:tabs>
        <w:spacing w:after="0" w:line="276" w:lineRule="auto"/>
        <w:ind w:right="-360"/>
        <w:rPr>
          <w:rFonts w:asciiTheme="majorHAnsi" w:hAnsiTheme="majorHAnsi" w:cstheme="majorHAnsi"/>
          <w:b/>
          <w:sz w:val="24"/>
          <w:szCs w:val="24"/>
          <w:lang w:val="ro-MD"/>
        </w:rPr>
      </w:pPr>
    </w:p>
    <w:p w:rsidR="00AB4E8E" w:rsidRPr="00AB4E8E" w:rsidRDefault="00AB4E8E" w:rsidP="00AB4E8E">
      <w:pPr>
        <w:tabs>
          <w:tab w:val="right" w:pos="9720"/>
        </w:tabs>
        <w:spacing w:after="0" w:line="276" w:lineRule="auto"/>
        <w:ind w:right="-360"/>
        <w:jc w:val="center"/>
        <w:rPr>
          <w:rFonts w:asciiTheme="majorHAnsi" w:hAnsiTheme="majorHAnsi" w:cstheme="majorHAnsi"/>
          <w:b/>
          <w:sz w:val="24"/>
          <w:szCs w:val="24"/>
          <w:lang w:val="ro-MD"/>
        </w:rPr>
      </w:pPr>
      <w:r w:rsidRPr="00AB4E8E">
        <w:rPr>
          <w:rFonts w:asciiTheme="majorHAnsi" w:hAnsiTheme="majorHAnsi" w:cstheme="majorHAnsi"/>
          <w:b/>
          <w:sz w:val="24"/>
          <w:szCs w:val="24"/>
          <w:lang w:val="ro-MD"/>
        </w:rPr>
        <w:t>CURTEA DE CONTURI A REPUBLICII MOLDOVA</w:t>
      </w:r>
    </w:p>
    <w:p w:rsidR="00AB4E8E" w:rsidRPr="00AB4E8E" w:rsidRDefault="00AB4E8E" w:rsidP="00AB4E8E">
      <w:pPr>
        <w:tabs>
          <w:tab w:val="right" w:pos="9720"/>
        </w:tabs>
        <w:spacing w:after="0" w:line="276" w:lineRule="auto"/>
        <w:ind w:right="-360"/>
        <w:rPr>
          <w:rFonts w:asciiTheme="majorHAnsi" w:hAnsiTheme="majorHAnsi" w:cstheme="majorHAnsi"/>
          <w:sz w:val="24"/>
          <w:szCs w:val="24"/>
          <w:lang w:val="ro-MD"/>
        </w:rPr>
      </w:pPr>
    </w:p>
    <w:p w:rsidR="00AB4E8E" w:rsidRPr="00AB4E8E" w:rsidRDefault="00AB4E8E" w:rsidP="00AB4E8E">
      <w:pPr>
        <w:tabs>
          <w:tab w:val="left" w:pos="720"/>
          <w:tab w:val="right" w:pos="9720"/>
        </w:tabs>
        <w:spacing w:after="0" w:line="276" w:lineRule="auto"/>
        <w:ind w:right="-360"/>
        <w:jc w:val="right"/>
        <w:rPr>
          <w:rFonts w:asciiTheme="majorHAnsi" w:eastAsia="Times New Roman" w:hAnsiTheme="majorHAnsi" w:cstheme="majorHAnsi"/>
          <w:b/>
          <w:bCs/>
          <w:sz w:val="24"/>
          <w:szCs w:val="24"/>
          <w:lang w:val="ro-MD"/>
        </w:rPr>
      </w:pPr>
    </w:p>
    <w:p w:rsidR="00AB4E8E" w:rsidRPr="00AB4E8E" w:rsidRDefault="00AB4E8E" w:rsidP="00AB4E8E">
      <w:pPr>
        <w:tabs>
          <w:tab w:val="left" w:pos="720"/>
          <w:tab w:val="right" w:pos="9720"/>
        </w:tabs>
        <w:spacing w:after="0" w:line="276" w:lineRule="auto"/>
        <w:ind w:right="-360"/>
        <w:jc w:val="right"/>
        <w:rPr>
          <w:rFonts w:asciiTheme="majorHAnsi" w:eastAsia="Times New Roman" w:hAnsiTheme="majorHAnsi" w:cstheme="majorHAnsi"/>
          <w:b/>
          <w:bCs/>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AB4E8E" w:rsidRPr="00AB4E8E" w:rsidTr="000D39DA">
        <w:trPr>
          <w:trHeight w:val="435"/>
        </w:trPr>
        <w:tc>
          <w:tcPr>
            <w:tcW w:w="9350" w:type="dxa"/>
          </w:tcPr>
          <w:p w:rsidR="00AB4E8E" w:rsidRPr="00AB4E8E" w:rsidRDefault="00AB4E8E" w:rsidP="00AB4E8E">
            <w:pPr>
              <w:tabs>
                <w:tab w:val="left" w:pos="720"/>
                <w:tab w:val="right" w:pos="9720"/>
              </w:tabs>
              <w:spacing w:after="0" w:line="276" w:lineRule="auto"/>
              <w:ind w:right="-360"/>
              <w:jc w:val="center"/>
              <w:rPr>
                <w:rFonts w:asciiTheme="majorHAnsi" w:hAnsiTheme="majorHAnsi" w:cstheme="majorHAnsi"/>
                <w:sz w:val="20"/>
                <w:szCs w:val="20"/>
                <w:lang w:val="ro-MD"/>
              </w:rPr>
            </w:pPr>
            <w:r w:rsidRPr="00AB4E8E">
              <w:rPr>
                <w:rFonts w:asciiTheme="majorHAnsi" w:hAnsiTheme="majorHAnsi" w:cstheme="majorHAnsi"/>
                <w:sz w:val="20"/>
                <w:szCs w:val="20"/>
                <w:lang w:val="ro-MD"/>
              </w:rPr>
              <w:t>MD-2001, mun. Chișinău, bd. Ștefan cel Mare și Sfânt nr.69, tel.: (+373) 22 23 25 79, fax: (+373) 22 23 30 20,</w:t>
            </w:r>
          </w:p>
          <w:p w:rsidR="00AB4E8E" w:rsidRPr="00AB4E8E" w:rsidRDefault="005528FF" w:rsidP="00AB4E8E">
            <w:pPr>
              <w:tabs>
                <w:tab w:val="left" w:pos="720"/>
                <w:tab w:val="right" w:pos="9720"/>
              </w:tabs>
              <w:spacing w:after="0" w:line="276" w:lineRule="auto"/>
              <w:ind w:right="-360"/>
              <w:jc w:val="center"/>
              <w:rPr>
                <w:rFonts w:asciiTheme="majorHAnsi" w:hAnsiTheme="majorHAnsi" w:cstheme="majorHAnsi"/>
                <w:b/>
                <w:sz w:val="20"/>
                <w:szCs w:val="20"/>
                <w:u w:val="single"/>
                <w:lang w:val="ro-MD"/>
              </w:rPr>
            </w:pPr>
            <w:hyperlink r:id="rId9" w:history="1">
              <w:r w:rsidR="00AB4E8E" w:rsidRPr="00AB4E8E">
                <w:rPr>
                  <w:rFonts w:asciiTheme="majorHAnsi" w:hAnsiTheme="majorHAnsi" w:cstheme="majorHAnsi"/>
                  <w:b/>
                  <w:sz w:val="20"/>
                  <w:szCs w:val="20"/>
                  <w:u w:val="single"/>
                  <w:lang w:val="ro-MD"/>
                </w:rPr>
                <w:t>www.ccrm.md</w:t>
              </w:r>
            </w:hyperlink>
            <w:r w:rsidR="00AB4E8E" w:rsidRPr="00AB4E8E">
              <w:rPr>
                <w:rFonts w:asciiTheme="majorHAnsi" w:hAnsiTheme="majorHAnsi" w:cstheme="majorHAnsi"/>
                <w:sz w:val="20"/>
                <w:szCs w:val="20"/>
                <w:u w:val="single"/>
                <w:lang w:val="ro-MD"/>
              </w:rPr>
              <w:t xml:space="preserve">; </w:t>
            </w:r>
            <w:r w:rsidR="00AB4E8E" w:rsidRPr="00AB4E8E">
              <w:rPr>
                <w:rFonts w:asciiTheme="majorHAnsi" w:hAnsiTheme="majorHAnsi" w:cstheme="majorHAnsi"/>
                <w:sz w:val="20"/>
                <w:szCs w:val="20"/>
                <w:lang w:val="ro-MD"/>
              </w:rPr>
              <w:t xml:space="preserve">e-mail: </w:t>
            </w:r>
            <w:hyperlink r:id="rId10" w:history="1">
              <w:r w:rsidR="00AB4E8E" w:rsidRPr="00AB4E8E">
                <w:rPr>
                  <w:rFonts w:asciiTheme="majorHAnsi" w:hAnsiTheme="majorHAnsi" w:cstheme="majorHAnsi"/>
                  <w:b/>
                  <w:sz w:val="20"/>
                  <w:szCs w:val="20"/>
                  <w:u w:val="single"/>
                  <w:lang w:val="ro-MD"/>
                </w:rPr>
                <w:t>ccrm@ccrm.md</w:t>
              </w:r>
            </w:hyperlink>
          </w:p>
        </w:tc>
      </w:tr>
    </w:tbl>
    <w:p w:rsidR="00AB4E8E" w:rsidRPr="00AB4E8E" w:rsidRDefault="00AB4E8E" w:rsidP="00AB4E8E">
      <w:pPr>
        <w:tabs>
          <w:tab w:val="left" w:pos="720"/>
          <w:tab w:val="right" w:pos="9720"/>
        </w:tabs>
        <w:spacing w:after="0" w:line="276" w:lineRule="auto"/>
        <w:ind w:right="-360"/>
        <w:jc w:val="right"/>
        <w:rPr>
          <w:rFonts w:asciiTheme="majorHAnsi" w:eastAsia="Times New Roman" w:hAnsiTheme="majorHAnsi" w:cstheme="majorHAnsi"/>
          <w:b/>
          <w:bCs/>
          <w:sz w:val="24"/>
          <w:szCs w:val="24"/>
          <w:lang w:val="ro-MD"/>
        </w:rPr>
      </w:pPr>
    </w:p>
    <w:p w:rsidR="00AB4E8E" w:rsidRPr="00AB4E8E" w:rsidRDefault="00AB4E8E" w:rsidP="00AB4E8E">
      <w:pPr>
        <w:tabs>
          <w:tab w:val="left" w:pos="720"/>
          <w:tab w:val="right" w:pos="9720"/>
        </w:tabs>
        <w:spacing w:after="0" w:line="276" w:lineRule="auto"/>
        <w:ind w:right="-360"/>
        <w:jc w:val="right"/>
        <w:rPr>
          <w:rFonts w:asciiTheme="majorHAnsi" w:eastAsia="Times New Roman" w:hAnsiTheme="majorHAnsi" w:cstheme="majorHAnsi"/>
          <w:b/>
          <w:bCs/>
          <w:sz w:val="24"/>
          <w:szCs w:val="24"/>
          <w:lang w:val="ro-MD"/>
        </w:rPr>
      </w:pPr>
    </w:p>
    <w:p w:rsidR="00AB4E8E" w:rsidRPr="00AB4E8E" w:rsidRDefault="00AB4E8E" w:rsidP="00AB4E8E">
      <w:pPr>
        <w:tabs>
          <w:tab w:val="left" w:pos="720"/>
          <w:tab w:val="right" w:pos="9720"/>
        </w:tabs>
        <w:spacing w:after="0" w:line="276" w:lineRule="auto"/>
        <w:ind w:right="-360"/>
        <w:jc w:val="right"/>
        <w:rPr>
          <w:rFonts w:asciiTheme="majorHAnsi" w:eastAsia="Times New Roman" w:hAnsiTheme="majorHAnsi" w:cstheme="majorHAnsi"/>
          <w:b/>
          <w:bCs/>
          <w:sz w:val="24"/>
          <w:szCs w:val="24"/>
          <w:lang w:val="ro-MD"/>
        </w:rPr>
      </w:pPr>
    </w:p>
    <w:p w:rsidR="00AB4E8E" w:rsidRPr="00AB4E8E" w:rsidRDefault="00AB4E8E" w:rsidP="00AB4E8E">
      <w:pPr>
        <w:tabs>
          <w:tab w:val="left" w:pos="720"/>
          <w:tab w:val="right" w:pos="9720"/>
        </w:tabs>
        <w:spacing w:after="0" w:line="276" w:lineRule="auto"/>
        <w:ind w:right="-360"/>
        <w:jc w:val="right"/>
        <w:rPr>
          <w:rFonts w:asciiTheme="majorHAnsi" w:eastAsia="Times New Roman" w:hAnsiTheme="majorHAnsi" w:cstheme="majorHAnsi"/>
          <w:b/>
          <w:bCs/>
          <w:sz w:val="24"/>
          <w:szCs w:val="24"/>
          <w:lang w:val="ro-MD"/>
        </w:rPr>
      </w:pPr>
    </w:p>
    <w:p w:rsidR="00AB4E8E" w:rsidRDefault="00AB4E8E" w:rsidP="00AB4E8E">
      <w:pPr>
        <w:tabs>
          <w:tab w:val="left" w:pos="720"/>
          <w:tab w:val="right" w:pos="9720"/>
        </w:tabs>
        <w:spacing w:after="0" w:line="276" w:lineRule="auto"/>
        <w:ind w:right="-360"/>
        <w:jc w:val="right"/>
        <w:rPr>
          <w:rFonts w:asciiTheme="majorHAnsi" w:eastAsia="Times New Roman" w:hAnsiTheme="majorHAnsi" w:cstheme="majorHAnsi"/>
          <w:b/>
          <w:bCs/>
          <w:sz w:val="24"/>
          <w:szCs w:val="24"/>
          <w:lang w:val="ro-MD"/>
        </w:rPr>
      </w:pPr>
    </w:p>
    <w:p w:rsidR="00452FB6" w:rsidRDefault="00452FB6" w:rsidP="00AB4E8E">
      <w:pPr>
        <w:tabs>
          <w:tab w:val="left" w:pos="720"/>
          <w:tab w:val="right" w:pos="9720"/>
        </w:tabs>
        <w:spacing w:after="0" w:line="276" w:lineRule="auto"/>
        <w:ind w:right="-360"/>
        <w:jc w:val="right"/>
        <w:rPr>
          <w:rFonts w:asciiTheme="majorHAnsi" w:eastAsia="Times New Roman" w:hAnsiTheme="majorHAnsi" w:cstheme="majorHAnsi"/>
          <w:b/>
          <w:bCs/>
          <w:sz w:val="24"/>
          <w:szCs w:val="24"/>
          <w:lang w:val="ro-MD"/>
        </w:rPr>
      </w:pPr>
    </w:p>
    <w:p w:rsidR="00452FB6" w:rsidRPr="00AB4E8E" w:rsidRDefault="00452FB6" w:rsidP="00AB4E8E">
      <w:pPr>
        <w:tabs>
          <w:tab w:val="left" w:pos="720"/>
          <w:tab w:val="right" w:pos="9720"/>
        </w:tabs>
        <w:spacing w:after="0" w:line="276" w:lineRule="auto"/>
        <w:ind w:right="-360"/>
        <w:jc w:val="right"/>
        <w:rPr>
          <w:rFonts w:asciiTheme="majorHAnsi" w:eastAsia="Times New Roman" w:hAnsiTheme="majorHAnsi" w:cstheme="majorHAnsi"/>
          <w:b/>
          <w:bCs/>
          <w:sz w:val="24"/>
          <w:szCs w:val="24"/>
          <w:lang w:val="ro-MD"/>
        </w:rPr>
      </w:pPr>
    </w:p>
    <w:p w:rsidR="00AB4E8E" w:rsidRPr="00AB4E8E" w:rsidRDefault="00AB4E8E" w:rsidP="00AB4E8E">
      <w:pPr>
        <w:tabs>
          <w:tab w:val="left" w:pos="720"/>
          <w:tab w:val="right" w:pos="9720"/>
        </w:tabs>
        <w:spacing w:after="0" w:line="276" w:lineRule="auto"/>
        <w:ind w:right="-360" w:firstLine="720"/>
        <w:jc w:val="center"/>
        <w:rPr>
          <w:rFonts w:asciiTheme="majorHAnsi" w:eastAsia="Times New Roman" w:hAnsiTheme="majorHAnsi" w:cstheme="majorHAnsi"/>
          <w:b/>
          <w:bCs/>
          <w:sz w:val="24"/>
          <w:szCs w:val="24"/>
          <w:lang w:val="ro-MD"/>
        </w:rPr>
      </w:pPr>
    </w:p>
    <w:p w:rsidR="00AB4E8E" w:rsidRPr="00AB4E8E" w:rsidRDefault="00AB4E8E"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r w:rsidRPr="00AB4E8E">
        <w:rPr>
          <w:rFonts w:asciiTheme="majorHAnsi" w:eastAsia="Times New Roman" w:hAnsiTheme="majorHAnsi" w:cstheme="majorHAnsi"/>
          <w:b/>
          <w:bCs/>
          <w:sz w:val="28"/>
          <w:szCs w:val="28"/>
          <w:lang w:val="ro-MD"/>
        </w:rPr>
        <w:t xml:space="preserve">RAPORTUL </w:t>
      </w:r>
    </w:p>
    <w:p w:rsidR="00AB4E8E" w:rsidRPr="00AB4E8E" w:rsidRDefault="00AB4E8E"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r w:rsidRPr="00AB4E8E">
        <w:rPr>
          <w:rFonts w:asciiTheme="majorHAnsi" w:eastAsia="Times New Roman" w:hAnsiTheme="majorHAnsi" w:cstheme="majorHAnsi"/>
          <w:b/>
          <w:bCs/>
          <w:sz w:val="28"/>
          <w:szCs w:val="28"/>
          <w:lang w:val="ro-MD"/>
        </w:rPr>
        <w:t xml:space="preserve">auditului asupra rapoartelor financiare consolidate ale Ministerului Justiției </w:t>
      </w:r>
    </w:p>
    <w:p w:rsidR="00AB4E8E" w:rsidRPr="00AB4E8E" w:rsidRDefault="00AB4E8E"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r w:rsidRPr="00AB4E8E">
        <w:rPr>
          <w:rFonts w:asciiTheme="majorHAnsi" w:eastAsia="Times New Roman" w:hAnsiTheme="majorHAnsi" w:cstheme="majorHAnsi"/>
          <w:b/>
          <w:bCs/>
          <w:sz w:val="28"/>
          <w:szCs w:val="28"/>
          <w:lang w:val="ro-MD"/>
        </w:rPr>
        <w:t>încheiate la 31 decembrie 2021</w:t>
      </w:r>
    </w:p>
    <w:p w:rsidR="00AB4E8E" w:rsidRPr="00AB4E8E" w:rsidRDefault="00AB4E8E"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p>
    <w:p w:rsidR="00AB4E8E" w:rsidRPr="00AB4E8E" w:rsidRDefault="00AB4E8E"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p>
    <w:p w:rsidR="00AB4E8E" w:rsidRPr="00AB4E8E" w:rsidRDefault="00AB4E8E"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p>
    <w:p w:rsidR="00AB4E8E" w:rsidRPr="00AB4E8E" w:rsidRDefault="00AB4E8E"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p>
    <w:p w:rsidR="00AB4E8E" w:rsidRPr="00AB4E8E" w:rsidRDefault="00AB4E8E"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p>
    <w:p w:rsidR="00AB4E8E" w:rsidRPr="00AB4E8E" w:rsidRDefault="00AB4E8E"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p>
    <w:p w:rsidR="00AB4E8E" w:rsidRPr="00AB4E8E" w:rsidRDefault="00AB4E8E"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p>
    <w:p w:rsidR="00AB4E8E" w:rsidRDefault="00AB4E8E"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p>
    <w:p w:rsidR="008A7C60" w:rsidRDefault="008A7C60"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p>
    <w:p w:rsidR="00F7456A" w:rsidRPr="00AB4E8E" w:rsidRDefault="00F7456A" w:rsidP="00AB4E8E">
      <w:pPr>
        <w:tabs>
          <w:tab w:val="left" w:pos="0"/>
          <w:tab w:val="right" w:pos="9720"/>
        </w:tabs>
        <w:spacing w:after="0" w:line="276" w:lineRule="auto"/>
        <w:ind w:right="-360"/>
        <w:jc w:val="center"/>
        <w:rPr>
          <w:rFonts w:asciiTheme="majorHAnsi" w:eastAsia="Times New Roman" w:hAnsiTheme="majorHAnsi" w:cstheme="majorHAnsi"/>
          <w:b/>
          <w:bCs/>
          <w:sz w:val="28"/>
          <w:szCs w:val="28"/>
          <w:lang w:val="ro-MD"/>
        </w:rPr>
      </w:pPr>
    </w:p>
    <w:p w:rsidR="008A7C60" w:rsidRPr="008A7C60" w:rsidRDefault="008A7C60" w:rsidP="0088627B">
      <w:pPr>
        <w:pStyle w:val="ListParagraph"/>
        <w:tabs>
          <w:tab w:val="right" w:pos="9630"/>
        </w:tabs>
        <w:spacing w:after="120" w:line="276" w:lineRule="auto"/>
        <w:ind w:left="0" w:right="-357"/>
        <w:rPr>
          <w:rFonts w:asciiTheme="majorHAnsi" w:hAnsiTheme="majorHAnsi" w:cstheme="majorHAnsi"/>
          <w:b/>
          <w:sz w:val="28"/>
          <w:szCs w:val="28"/>
          <w:lang w:val="ro-MD"/>
        </w:rPr>
      </w:pPr>
      <w:r w:rsidRPr="00591E06">
        <w:rPr>
          <w:rFonts w:asciiTheme="majorHAnsi" w:hAnsiTheme="majorHAnsi" w:cstheme="majorHAnsi"/>
          <w:b/>
          <w:sz w:val="28"/>
          <w:szCs w:val="28"/>
          <w:lang w:val="ro-MD"/>
        </w:rPr>
        <w:lastRenderedPageBreak/>
        <w:t>I. OPINIE CU REZERVE</w:t>
      </w:r>
    </w:p>
    <w:p w:rsidR="00AB4E8E" w:rsidRPr="008A7C60" w:rsidRDefault="00AB4E8E" w:rsidP="008A7C60">
      <w:pPr>
        <w:pStyle w:val="ListParagraph"/>
        <w:tabs>
          <w:tab w:val="right" w:pos="9630"/>
        </w:tabs>
        <w:spacing w:after="120" w:line="276" w:lineRule="auto"/>
        <w:ind w:left="0" w:right="-357"/>
        <w:jc w:val="both"/>
        <w:rPr>
          <w:rFonts w:asciiTheme="majorHAnsi" w:hAnsiTheme="majorHAnsi" w:cstheme="majorHAnsi"/>
          <w:sz w:val="24"/>
          <w:szCs w:val="24"/>
          <w:lang w:val="ro-MD"/>
        </w:rPr>
      </w:pPr>
      <w:r w:rsidRPr="008A7C60">
        <w:rPr>
          <w:rFonts w:asciiTheme="majorHAnsi" w:hAnsiTheme="majorHAnsi" w:cstheme="majorHAnsi"/>
          <w:sz w:val="24"/>
          <w:szCs w:val="24"/>
          <w:lang w:val="ro-MD"/>
        </w:rPr>
        <w:t xml:space="preserve">Am auditat rapoartele financiare consolidate ale Ministerului Justiției pentru exercițiul încheiat la 31 decembrie 2021, care cuprind Bilanțul contabil, Raportul privind veniturile și cheltuielile, Raportul privind fluxul mijloacelor bănești, Raportul privind executarea bugetului, Raportul narativ privind executarea bugetului pentru anul 2021, inclusiv un sumar al politicilor contabile semnificative. În opinia noastră, </w:t>
      </w:r>
      <w:r w:rsidRPr="008A7C60">
        <w:rPr>
          <w:rFonts w:asciiTheme="majorHAnsi" w:hAnsiTheme="majorHAnsi" w:cs="Times New Roman"/>
          <w:sz w:val="24"/>
          <w:szCs w:val="24"/>
          <w:lang w:val="ro-MD"/>
        </w:rPr>
        <w:t xml:space="preserve">cu excepția efectelor unor aspecte descrise în secțiunea </w:t>
      </w:r>
      <w:r w:rsidRPr="008A7C60">
        <w:rPr>
          <w:rFonts w:asciiTheme="majorHAnsi" w:hAnsiTheme="majorHAnsi" w:cs="Times New Roman"/>
          <w:i/>
          <w:sz w:val="24"/>
          <w:szCs w:val="24"/>
          <w:lang w:val="ro-MD"/>
        </w:rPr>
        <w:t>Baza pentru opinia cu rezerve</w:t>
      </w:r>
      <w:r w:rsidRPr="008A7C60">
        <w:rPr>
          <w:rFonts w:asciiTheme="majorHAnsi" w:hAnsiTheme="majorHAnsi" w:cs="Times New Roman"/>
          <w:sz w:val="24"/>
          <w:szCs w:val="24"/>
          <w:lang w:val="ro-MD"/>
        </w:rPr>
        <w:t xml:space="preserve">, </w:t>
      </w:r>
      <w:r w:rsidRPr="008A7C60">
        <w:rPr>
          <w:rFonts w:asciiTheme="majorHAnsi" w:hAnsiTheme="majorHAnsi" w:cstheme="majorHAnsi"/>
          <w:sz w:val="24"/>
          <w:szCs w:val="24"/>
          <w:lang w:val="ro-MD"/>
        </w:rPr>
        <w:t xml:space="preserve">rapoartele financiare, </w:t>
      </w:r>
      <w:r w:rsidRPr="008A7C60">
        <w:rPr>
          <w:rFonts w:asciiTheme="majorHAnsi" w:hAnsiTheme="majorHAnsi" w:cs="Times New Roman"/>
          <w:sz w:val="24"/>
          <w:szCs w:val="24"/>
          <w:lang w:val="ro-MD"/>
        </w:rPr>
        <w:t xml:space="preserve">sub toate aspectele semnificative, </w:t>
      </w:r>
      <w:r w:rsidRPr="008A7C60">
        <w:rPr>
          <w:rFonts w:asciiTheme="majorHAnsi" w:hAnsiTheme="majorHAnsi" w:cstheme="majorHAnsi"/>
          <w:sz w:val="24"/>
          <w:szCs w:val="24"/>
          <w:lang w:val="ro-MD"/>
        </w:rPr>
        <w:t>oferă o imagine corectă și fidelă în conformitate cu cadrul de raportare financiară aplicabil</w:t>
      </w:r>
      <w:r w:rsidRPr="00AB4E8E">
        <w:rPr>
          <w:vertAlign w:val="superscript"/>
          <w:lang w:val="ro-MD"/>
        </w:rPr>
        <w:footnoteReference w:id="1"/>
      </w:r>
      <w:r w:rsidRPr="008A7C60">
        <w:rPr>
          <w:rFonts w:asciiTheme="majorHAnsi" w:hAnsiTheme="majorHAnsi" w:cstheme="majorHAnsi"/>
          <w:sz w:val="24"/>
          <w:szCs w:val="24"/>
          <w:lang w:val="ro-MD"/>
        </w:rPr>
        <w:t>.</w:t>
      </w:r>
    </w:p>
    <w:p w:rsidR="00AB4E8E" w:rsidRPr="00AB4E8E" w:rsidRDefault="00AB4E8E" w:rsidP="008A7C60">
      <w:pPr>
        <w:tabs>
          <w:tab w:val="left" w:pos="180"/>
          <w:tab w:val="left" w:pos="720"/>
          <w:tab w:val="left" w:pos="990"/>
          <w:tab w:val="right" w:pos="9630"/>
        </w:tabs>
        <w:spacing w:after="120" w:line="276" w:lineRule="auto"/>
        <w:ind w:right="-357"/>
        <w:contextualSpacing/>
        <w:rPr>
          <w:rFonts w:asciiTheme="majorHAnsi" w:hAnsiTheme="majorHAnsi" w:cstheme="majorHAnsi"/>
          <w:b/>
          <w:sz w:val="28"/>
          <w:szCs w:val="28"/>
          <w:lang w:val="ro-MD"/>
        </w:rPr>
      </w:pPr>
      <w:r w:rsidRPr="00AB4E8E">
        <w:rPr>
          <w:rFonts w:asciiTheme="majorHAnsi" w:hAnsiTheme="majorHAnsi" w:cstheme="majorHAnsi"/>
          <w:b/>
          <w:sz w:val="28"/>
          <w:szCs w:val="28"/>
          <w:lang w:val="ro-MD"/>
        </w:rPr>
        <w:t>II. BAZA PENTRU OPINIA CU REZERVE</w:t>
      </w:r>
    </w:p>
    <w:p w:rsidR="00AB4E8E" w:rsidRPr="00AB4E8E" w:rsidRDefault="00AB4E8E" w:rsidP="008A7C60">
      <w:pPr>
        <w:tabs>
          <w:tab w:val="left" w:pos="180"/>
          <w:tab w:val="right" w:pos="9639"/>
        </w:tabs>
        <w:spacing w:after="120" w:line="276" w:lineRule="auto"/>
        <w:ind w:right="-357"/>
        <w:jc w:val="both"/>
        <w:rPr>
          <w:rFonts w:asciiTheme="majorHAnsi" w:hAnsiTheme="majorHAnsi" w:cstheme="majorHAnsi"/>
          <w:sz w:val="24"/>
          <w:szCs w:val="24"/>
        </w:rPr>
      </w:pPr>
      <w:r w:rsidRPr="00AB4E8E">
        <w:rPr>
          <w:rFonts w:asciiTheme="majorHAnsi" w:hAnsiTheme="majorHAnsi" w:cstheme="majorHAnsi"/>
          <w:sz w:val="24"/>
          <w:szCs w:val="24"/>
        </w:rPr>
        <w:t xml:space="preserve">2.1. </w:t>
      </w:r>
      <w:r w:rsidR="00095748" w:rsidRPr="00095748">
        <w:rPr>
          <w:rFonts w:asciiTheme="majorHAnsi" w:hAnsiTheme="majorHAnsi" w:cstheme="majorHAnsi"/>
          <w:sz w:val="24"/>
          <w:szCs w:val="24"/>
          <w:lang w:val="ro-MD"/>
        </w:rPr>
        <w:t>Neaplicarea regulilor generale de evaluare și înregistrare</w:t>
      </w:r>
      <w:r w:rsidR="00095748" w:rsidRPr="00095748">
        <w:rPr>
          <w:rFonts w:asciiTheme="majorHAnsi" w:hAnsiTheme="majorHAnsi" w:cstheme="majorHAnsi"/>
          <w:sz w:val="24"/>
          <w:szCs w:val="24"/>
          <w:vertAlign w:val="superscript"/>
        </w:rPr>
        <w:footnoteReference w:id="2"/>
      </w:r>
      <w:r w:rsidR="00095748" w:rsidRPr="00095748">
        <w:rPr>
          <w:rFonts w:asciiTheme="majorHAnsi" w:hAnsiTheme="majorHAnsi" w:cstheme="majorHAnsi"/>
          <w:sz w:val="24"/>
          <w:szCs w:val="24"/>
          <w:lang w:val="ro-MD"/>
        </w:rPr>
        <w:t xml:space="preserve"> în cazul a 35 de terenuri cu suprafața totală de 82,02 ha de către 12 </w:t>
      </w:r>
      <w:r w:rsidR="00095748" w:rsidRPr="00095748">
        <w:rPr>
          <w:rFonts w:asciiTheme="majorHAnsi" w:eastAsia="Times New Roman" w:hAnsiTheme="majorHAnsi" w:cstheme="majorHAnsi"/>
          <w:bCs/>
          <w:sz w:val="24"/>
          <w:szCs w:val="24"/>
          <w:lang w:val="ro-MD" w:eastAsia="ru-RU"/>
        </w:rPr>
        <w:t>instituții din</w:t>
      </w:r>
      <w:r w:rsidR="00095748" w:rsidRPr="00095748">
        <w:rPr>
          <w:rFonts w:asciiTheme="majorHAnsi" w:hAnsiTheme="majorHAnsi" w:cstheme="majorHAnsi"/>
          <w:sz w:val="24"/>
          <w:szCs w:val="24"/>
          <w:lang w:val="ro-MD"/>
        </w:rPr>
        <w:t xml:space="preserve"> subordinea Administrației Naționale a Penitenciarelor</w:t>
      </w:r>
      <w:r w:rsidR="00095748" w:rsidRPr="00095748">
        <w:rPr>
          <w:rFonts w:asciiTheme="majorHAnsi" w:hAnsiTheme="majorHAnsi" w:cstheme="majorHAnsi"/>
          <w:sz w:val="24"/>
          <w:szCs w:val="24"/>
          <w:vertAlign w:val="superscript"/>
        </w:rPr>
        <w:footnoteReference w:id="3"/>
      </w:r>
      <w:r w:rsidR="00095748" w:rsidRPr="00095748">
        <w:rPr>
          <w:rFonts w:asciiTheme="majorHAnsi" w:hAnsiTheme="majorHAnsi" w:cstheme="majorHAnsi"/>
          <w:sz w:val="24"/>
          <w:szCs w:val="24"/>
          <w:lang w:val="ro-MD"/>
        </w:rPr>
        <w:t xml:space="preserve"> </w:t>
      </w:r>
      <w:r w:rsidR="00095748" w:rsidRPr="00095748">
        <w:rPr>
          <w:rFonts w:asciiTheme="majorHAnsi" w:eastAsia="Times New Roman" w:hAnsiTheme="majorHAnsi" w:cstheme="majorHAnsi"/>
          <w:sz w:val="24"/>
          <w:szCs w:val="24"/>
          <w:lang w:val="ro-MD"/>
        </w:rPr>
        <w:t xml:space="preserve">a condiționat denaturarea semnificativă a </w:t>
      </w:r>
      <w:r w:rsidR="00095748" w:rsidRPr="00095748">
        <w:rPr>
          <w:rFonts w:asciiTheme="majorHAnsi" w:hAnsiTheme="majorHAnsi" w:cs="Times New Roman"/>
          <w:sz w:val="24"/>
          <w:szCs w:val="24"/>
          <w:lang w:val="ro-MD"/>
        </w:rPr>
        <w:t xml:space="preserve">soldului subclasei „Active neproductive”, acesta fiind subevaluat </w:t>
      </w:r>
      <w:r w:rsidR="00095748" w:rsidRPr="00095748">
        <w:rPr>
          <w:rFonts w:asciiTheme="majorHAnsi" w:eastAsia="Times New Roman" w:hAnsiTheme="majorHAnsi" w:cstheme="majorHAnsi"/>
          <w:sz w:val="24"/>
          <w:szCs w:val="24"/>
          <w:lang w:val="ro-MD"/>
        </w:rPr>
        <w:t xml:space="preserve">cu </w:t>
      </w:r>
      <w:r w:rsidR="00F50A2D">
        <w:rPr>
          <w:rFonts w:asciiTheme="majorHAnsi" w:eastAsia="Times New Roman" w:hAnsiTheme="majorHAnsi" w:cstheme="majorHAnsi"/>
          <w:sz w:val="24"/>
          <w:szCs w:val="24"/>
          <w:lang w:val="ro-MD"/>
        </w:rPr>
        <w:t xml:space="preserve">suma de </w:t>
      </w:r>
      <w:r w:rsidR="00095748" w:rsidRPr="00095748">
        <w:rPr>
          <w:rFonts w:asciiTheme="majorHAnsi" w:hAnsiTheme="majorHAnsi" w:cstheme="majorHAnsi"/>
          <w:sz w:val="24"/>
          <w:szCs w:val="24"/>
          <w:lang w:val="ro-MD"/>
        </w:rPr>
        <w:t>1</w:t>
      </w:r>
      <w:r w:rsidR="009A37F0">
        <w:rPr>
          <w:rFonts w:asciiTheme="majorHAnsi" w:hAnsiTheme="majorHAnsi" w:cstheme="majorHAnsi"/>
          <w:sz w:val="24"/>
          <w:szCs w:val="24"/>
          <w:lang w:val="ro-MD"/>
        </w:rPr>
        <w:t>05,9</w:t>
      </w:r>
      <w:r w:rsidR="00095748" w:rsidRPr="00095748">
        <w:rPr>
          <w:rFonts w:asciiTheme="majorHAnsi" w:hAnsiTheme="majorHAnsi" w:cstheme="majorHAnsi"/>
          <w:sz w:val="24"/>
          <w:szCs w:val="24"/>
          <w:lang w:val="ro-MD"/>
        </w:rPr>
        <w:t xml:space="preserve"> mil. lei.</w:t>
      </w:r>
    </w:p>
    <w:p w:rsidR="007A3285" w:rsidRPr="007A3285" w:rsidRDefault="00AB4E8E" w:rsidP="007A3285">
      <w:pPr>
        <w:spacing w:line="276" w:lineRule="auto"/>
        <w:ind w:right="-421"/>
        <w:jc w:val="both"/>
        <w:rPr>
          <w:rFonts w:asciiTheme="majorHAnsi" w:hAnsiTheme="majorHAnsi" w:cstheme="majorHAnsi"/>
          <w:sz w:val="24"/>
          <w:szCs w:val="24"/>
          <w:lang w:val="ro-MD"/>
        </w:rPr>
      </w:pPr>
      <w:r w:rsidRPr="00D16A64">
        <w:rPr>
          <w:rFonts w:asciiTheme="majorHAnsi" w:hAnsiTheme="majorHAnsi" w:cstheme="majorHAnsi"/>
          <w:sz w:val="24"/>
          <w:szCs w:val="24"/>
        </w:rPr>
        <w:t>2.2.</w:t>
      </w:r>
      <w:r w:rsidR="00095748" w:rsidRPr="00D16A64">
        <w:rPr>
          <w:rFonts w:asciiTheme="majorHAnsi" w:hAnsiTheme="majorHAnsi"/>
          <w:sz w:val="24"/>
          <w:szCs w:val="24"/>
          <w:lang w:val="ro-MD"/>
        </w:rPr>
        <w:t xml:space="preserve"> </w:t>
      </w:r>
      <w:r w:rsidR="00095748" w:rsidRPr="00D16A64">
        <w:rPr>
          <w:rFonts w:asciiTheme="majorHAnsi" w:hAnsiTheme="majorHAnsi" w:cstheme="majorHAnsi"/>
          <w:sz w:val="24"/>
          <w:szCs w:val="24"/>
          <w:lang w:val="ro-MD"/>
        </w:rPr>
        <w:t>Neaplicarea regulilor de capitalizare</w:t>
      </w:r>
      <w:r w:rsidR="008A7C60">
        <w:rPr>
          <w:rFonts w:asciiTheme="majorHAnsi" w:hAnsiTheme="majorHAnsi" w:cstheme="majorHAnsi"/>
          <w:sz w:val="24"/>
          <w:szCs w:val="24"/>
          <w:lang w:val="ro-MD"/>
        </w:rPr>
        <w:t xml:space="preserve"> a </w:t>
      </w:r>
      <w:r w:rsidR="00750710" w:rsidRPr="00D16A64">
        <w:rPr>
          <w:rFonts w:asciiTheme="majorHAnsi" w:hAnsiTheme="majorHAnsi" w:cstheme="majorHAnsi"/>
          <w:sz w:val="24"/>
          <w:szCs w:val="24"/>
          <w:lang w:val="ro-MD"/>
        </w:rPr>
        <w:t>valorii</w:t>
      </w:r>
      <w:r w:rsidR="00095748" w:rsidRPr="00D16A64">
        <w:rPr>
          <w:rFonts w:asciiTheme="majorHAnsi" w:hAnsiTheme="majorHAnsi" w:cstheme="majorHAnsi"/>
          <w:sz w:val="24"/>
          <w:szCs w:val="24"/>
          <w:lang w:val="ro-MD"/>
        </w:rPr>
        <w:t xml:space="preserve"> lu</w:t>
      </w:r>
      <w:r w:rsidR="008A7C60">
        <w:rPr>
          <w:rFonts w:asciiTheme="majorHAnsi" w:hAnsiTheme="majorHAnsi" w:cstheme="majorHAnsi"/>
          <w:sz w:val="24"/>
          <w:szCs w:val="24"/>
          <w:lang w:val="ro-MD"/>
        </w:rPr>
        <w:t xml:space="preserve">crărilor de reparație capitală </w:t>
      </w:r>
      <w:r w:rsidR="00095748" w:rsidRPr="00D16A64">
        <w:rPr>
          <w:rFonts w:asciiTheme="majorHAnsi" w:hAnsiTheme="majorHAnsi" w:cstheme="majorHAnsi"/>
          <w:sz w:val="24"/>
          <w:szCs w:val="24"/>
          <w:lang w:val="ro-MD"/>
        </w:rPr>
        <w:t xml:space="preserve">a clădirilor și altor obiecte </w:t>
      </w:r>
      <w:r w:rsidR="005E6BF0" w:rsidRPr="00D16A64">
        <w:rPr>
          <w:rFonts w:asciiTheme="majorHAnsi" w:hAnsiTheme="majorHAnsi" w:cstheme="majorHAnsi"/>
          <w:sz w:val="24"/>
          <w:szCs w:val="24"/>
          <w:lang w:val="ro-MD"/>
        </w:rPr>
        <w:t>reconstruite/</w:t>
      </w:r>
      <w:r w:rsidR="00095748" w:rsidRPr="00D16A64">
        <w:rPr>
          <w:rFonts w:asciiTheme="majorHAnsi" w:hAnsiTheme="majorHAnsi" w:cstheme="majorHAnsi"/>
          <w:sz w:val="24"/>
          <w:szCs w:val="24"/>
          <w:lang w:val="ro-MD"/>
        </w:rPr>
        <w:t>reparate de către 9 instituții penitenciare din subordinea Administrației Naționale a Penitenciarelor</w:t>
      </w:r>
      <w:r w:rsidR="002078BE" w:rsidRPr="00D16A64">
        <w:rPr>
          <w:rStyle w:val="FootnoteReference"/>
          <w:rFonts w:asciiTheme="majorHAnsi" w:hAnsiTheme="majorHAnsi" w:cstheme="majorHAnsi"/>
          <w:sz w:val="24"/>
          <w:szCs w:val="24"/>
          <w:lang w:val="ro-MD"/>
        </w:rPr>
        <w:footnoteReference w:id="4"/>
      </w:r>
      <w:r w:rsidR="002078BE">
        <w:rPr>
          <w:rFonts w:asciiTheme="majorHAnsi" w:hAnsiTheme="majorHAnsi" w:cstheme="majorHAnsi"/>
          <w:sz w:val="24"/>
          <w:szCs w:val="24"/>
          <w:lang w:val="ro-MD"/>
        </w:rPr>
        <w:t>,</w:t>
      </w:r>
      <w:r w:rsidR="00750710" w:rsidRPr="00D16A64">
        <w:rPr>
          <w:rFonts w:asciiTheme="majorHAnsi" w:hAnsiTheme="majorHAnsi" w:cstheme="majorHAnsi"/>
          <w:sz w:val="24"/>
          <w:szCs w:val="24"/>
          <w:lang w:val="ro-MD"/>
        </w:rPr>
        <w:t xml:space="preserve"> în sumă</w:t>
      </w:r>
      <w:r w:rsidR="00941416" w:rsidRPr="00D16A64">
        <w:rPr>
          <w:rFonts w:asciiTheme="majorHAnsi" w:hAnsiTheme="majorHAnsi" w:cstheme="majorHAnsi"/>
          <w:sz w:val="24"/>
          <w:szCs w:val="24"/>
          <w:lang w:val="ro-MD"/>
        </w:rPr>
        <w:t xml:space="preserve"> de</w:t>
      </w:r>
      <w:r w:rsidR="00750710" w:rsidRPr="00D16A64">
        <w:rPr>
          <w:rFonts w:asciiTheme="majorHAnsi" w:hAnsiTheme="majorHAnsi" w:cstheme="majorHAnsi"/>
          <w:sz w:val="24"/>
          <w:szCs w:val="24"/>
          <w:lang w:val="ro-MD"/>
        </w:rPr>
        <w:t xml:space="preserve"> </w:t>
      </w:r>
      <w:r w:rsidR="00941416" w:rsidRPr="00D16A64">
        <w:rPr>
          <w:rFonts w:asciiTheme="majorHAnsi" w:hAnsiTheme="majorHAnsi" w:cstheme="majorHAnsi"/>
          <w:sz w:val="24"/>
          <w:szCs w:val="24"/>
          <w:lang w:val="ro-MD"/>
        </w:rPr>
        <w:t>51,</w:t>
      </w:r>
      <w:r w:rsidR="00750710" w:rsidRPr="00D16A64">
        <w:rPr>
          <w:rFonts w:asciiTheme="majorHAnsi" w:hAnsiTheme="majorHAnsi" w:cstheme="majorHAnsi"/>
          <w:sz w:val="24"/>
          <w:szCs w:val="24"/>
          <w:lang w:val="ro-MD"/>
        </w:rPr>
        <w:t>5 mil</w:t>
      </w:r>
      <w:r w:rsidR="006C7800">
        <w:rPr>
          <w:rFonts w:asciiTheme="majorHAnsi" w:hAnsiTheme="majorHAnsi" w:cstheme="majorHAnsi"/>
          <w:sz w:val="24"/>
          <w:szCs w:val="24"/>
          <w:lang w:val="ro-MD"/>
        </w:rPr>
        <w:t>.</w:t>
      </w:r>
      <w:r w:rsidR="002078BE">
        <w:rPr>
          <w:rFonts w:asciiTheme="majorHAnsi" w:hAnsiTheme="majorHAnsi" w:cstheme="majorHAnsi"/>
          <w:sz w:val="24"/>
          <w:szCs w:val="24"/>
          <w:lang w:val="ro-MD"/>
        </w:rPr>
        <w:t>lei</w:t>
      </w:r>
      <w:r w:rsidR="005033F0">
        <w:rPr>
          <w:rFonts w:asciiTheme="majorHAnsi" w:hAnsiTheme="majorHAnsi" w:cstheme="majorHAnsi"/>
          <w:sz w:val="24"/>
          <w:szCs w:val="24"/>
          <w:lang w:val="ro-MD"/>
        </w:rPr>
        <w:t>,</w:t>
      </w:r>
      <w:r w:rsidR="00750710" w:rsidRPr="00D16A64">
        <w:rPr>
          <w:rFonts w:asciiTheme="majorHAnsi" w:hAnsiTheme="majorHAnsi" w:cstheme="majorHAnsi"/>
          <w:sz w:val="24"/>
          <w:szCs w:val="24"/>
          <w:lang w:val="ro-MD"/>
        </w:rPr>
        <w:t xml:space="preserve"> </w:t>
      </w:r>
      <w:r w:rsidR="007A3285">
        <w:rPr>
          <w:rFonts w:asciiTheme="majorHAnsi" w:hAnsiTheme="majorHAnsi"/>
          <w:sz w:val="24"/>
          <w:szCs w:val="24"/>
          <w:lang w:val="ro-MD"/>
        </w:rPr>
        <w:t xml:space="preserve">a </w:t>
      </w:r>
      <w:r w:rsidR="006C7800">
        <w:rPr>
          <w:rFonts w:asciiTheme="majorHAnsi" w:hAnsiTheme="majorHAnsi"/>
          <w:sz w:val="24"/>
          <w:szCs w:val="24"/>
          <w:lang w:val="ro-MD"/>
        </w:rPr>
        <w:t>determinat</w:t>
      </w:r>
      <w:r w:rsidR="007A3285">
        <w:rPr>
          <w:rFonts w:asciiTheme="majorHAnsi" w:hAnsiTheme="majorHAnsi"/>
          <w:sz w:val="24"/>
          <w:szCs w:val="24"/>
          <w:lang w:val="ro-MD"/>
        </w:rPr>
        <w:t xml:space="preserve"> supraevaluarea soldului </w:t>
      </w:r>
      <w:r w:rsidR="003C77CE">
        <w:rPr>
          <w:rFonts w:asciiTheme="majorHAnsi" w:hAnsiTheme="majorHAnsi"/>
          <w:sz w:val="24"/>
          <w:szCs w:val="24"/>
          <w:lang w:val="ro-MD"/>
        </w:rPr>
        <w:t>investițiilor</w:t>
      </w:r>
      <w:r w:rsidR="007A3285">
        <w:rPr>
          <w:rFonts w:asciiTheme="majorHAnsi" w:hAnsiTheme="majorHAnsi"/>
          <w:sz w:val="24"/>
          <w:szCs w:val="24"/>
          <w:lang w:val="ro-MD"/>
        </w:rPr>
        <w:t xml:space="preserve"> capitale în curs de execuție cu 44,5 mil. lei, subevalua</w:t>
      </w:r>
      <w:r w:rsidR="006C7800">
        <w:rPr>
          <w:rFonts w:asciiTheme="majorHAnsi" w:hAnsiTheme="majorHAnsi"/>
          <w:sz w:val="24"/>
          <w:szCs w:val="24"/>
          <w:lang w:val="ro-MD"/>
        </w:rPr>
        <w:t>rea</w:t>
      </w:r>
      <w:r w:rsidR="007A3285">
        <w:rPr>
          <w:rFonts w:asciiTheme="majorHAnsi" w:hAnsiTheme="majorHAnsi"/>
          <w:sz w:val="24"/>
          <w:szCs w:val="24"/>
          <w:lang w:val="ro-MD"/>
        </w:rPr>
        <w:t xml:space="preserve"> </w:t>
      </w:r>
      <w:r w:rsidR="003C77CE">
        <w:rPr>
          <w:rFonts w:asciiTheme="majorHAnsi" w:hAnsiTheme="majorHAnsi"/>
          <w:sz w:val="24"/>
          <w:szCs w:val="24"/>
          <w:lang w:val="ro-MD"/>
        </w:rPr>
        <w:t>valorii clădirilor cu</w:t>
      </w:r>
      <w:r w:rsidR="007A3285">
        <w:rPr>
          <w:rFonts w:asciiTheme="majorHAnsi" w:hAnsiTheme="majorHAnsi"/>
          <w:sz w:val="24"/>
          <w:szCs w:val="24"/>
          <w:lang w:val="ro-MD"/>
        </w:rPr>
        <w:t xml:space="preserve"> 45,3 mil. lei și </w:t>
      </w:r>
      <w:r w:rsidR="008D58C3">
        <w:rPr>
          <w:rFonts w:asciiTheme="majorHAnsi" w:hAnsiTheme="majorHAnsi"/>
          <w:sz w:val="24"/>
          <w:szCs w:val="24"/>
          <w:lang w:val="ro-MD"/>
        </w:rPr>
        <w:t>a</w:t>
      </w:r>
      <w:r w:rsidR="007A3285">
        <w:rPr>
          <w:rFonts w:asciiTheme="majorHAnsi" w:hAnsiTheme="majorHAnsi"/>
          <w:sz w:val="24"/>
          <w:szCs w:val="24"/>
          <w:lang w:val="ro-MD"/>
        </w:rPr>
        <w:t xml:space="preserve"> construcțiilor speciale </w:t>
      </w:r>
      <w:r w:rsidR="006C7800">
        <w:rPr>
          <w:rFonts w:asciiTheme="majorHAnsi" w:hAnsiTheme="majorHAnsi"/>
          <w:sz w:val="24"/>
          <w:szCs w:val="24"/>
          <w:lang w:val="ro-MD"/>
        </w:rPr>
        <w:t>cu</w:t>
      </w:r>
      <w:r w:rsidR="007A3285">
        <w:rPr>
          <w:rFonts w:asciiTheme="majorHAnsi" w:hAnsiTheme="majorHAnsi"/>
          <w:sz w:val="24"/>
          <w:szCs w:val="24"/>
          <w:lang w:val="ro-MD"/>
        </w:rPr>
        <w:t xml:space="preserve"> 6,2 mil. lei.</w:t>
      </w:r>
    </w:p>
    <w:p w:rsidR="00AB4E8E" w:rsidRPr="00AB4E8E" w:rsidRDefault="00B102E1" w:rsidP="003F2AFA">
      <w:pPr>
        <w:tabs>
          <w:tab w:val="left" w:pos="180"/>
          <w:tab w:val="right" w:pos="9639"/>
        </w:tabs>
        <w:spacing w:after="120" w:line="276" w:lineRule="auto"/>
        <w:ind w:right="-360"/>
        <w:jc w:val="both"/>
        <w:rPr>
          <w:rFonts w:asciiTheme="majorHAnsi" w:hAnsiTheme="majorHAnsi" w:cstheme="majorHAnsi"/>
          <w:noProof/>
          <w:sz w:val="24"/>
          <w:szCs w:val="24"/>
        </w:rPr>
      </w:pPr>
      <w:r>
        <w:rPr>
          <w:rFonts w:asciiTheme="majorHAnsi" w:hAnsiTheme="majorHAnsi" w:cstheme="majorHAnsi"/>
          <w:sz w:val="24"/>
          <w:szCs w:val="24"/>
        </w:rPr>
        <w:t xml:space="preserve">2.3. </w:t>
      </w:r>
      <w:r w:rsidR="00AB4E8E" w:rsidRPr="00AB4E8E">
        <w:rPr>
          <w:rFonts w:asciiTheme="majorHAnsi" w:hAnsiTheme="majorHAnsi" w:cstheme="majorHAnsi"/>
          <w:noProof/>
          <w:sz w:val="24"/>
          <w:szCs w:val="24"/>
        </w:rPr>
        <w:t>Casarea și trecerea neregulamentară</w:t>
      </w:r>
      <w:r w:rsidR="00AB4E8E" w:rsidRPr="005E6BF0">
        <w:rPr>
          <w:rFonts w:asciiTheme="majorHAnsi" w:hAnsiTheme="majorHAnsi" w:cstheme="majorHAnsi"/>
          <w:noProof/>
          <w:sz w:val="24"/>
          <w:szCs w:val="24"/>
          <w:vertAlign w:val="superscript"/>
        </w:rPr>
        <w:footnoteReference w:id="5"/>
      </w:r>
      <w:r w:rsidR="00AB4E8E" w:rsidRPr="00AB4E8E">
        <w:rPr>
          <w:rFonts w:asciiTheme="majorHAnsi" w:hAnsiTheme="majorHAnsi" w:cstheme="majorHAnsi"/>
          <w:noProof/>
          <w:sz w:val="24"/>
          <w:szCs w:val="24"/>
        </w:rPr>
        <w:t xml:space="preserve"> la cheltuieli de către Administrația Națională a Penitenciarelor a stocurilor de materiale circulante</w:t>
      </w:r>
      <w:r w:rsidR="00AB4E8E" w:rsidRPr="00AB4E8E">
        <w:rPr>
          <w:rFonts w:asciiTheme="majorHAnsi" w:hAnsiTheme="majorHAnsi" w:cstheme="majorHAnsi"/>
          <w:sz w:val="24"/>
          <w:szCs w:val="24"/>
        </w:rPr>
        <w:t xml:space="preserve"> în sumă de 7,7 mil. lei a</w:t>
      </w:r>
      <w:r w:rsidR="006C7800">
        <w:rPr>
          <w:rFonts w:asciiTheme="majorHAnsi" w:hAnsiTheme="majorHAnsi" w:cstheme="majorHAnsi"/>
          <w:sz w:val="24"/>
          <w:szCs w:val="24"/>
        </w:rPr>
        <w:t>u</w:t>
      </w:r>
      <w:r w:rsidR="00AB4E8E" w:rsidRPr="00AB4E8E">
        <w:rPr>
          <w:rFonts w:asciiTheme="majorHAnsi" w:hAnsiTheme="majorHAnsi" w:cstheme="majorHAnsi"/>
          <w:sz w:val="24"/>
          <w:szCs w:val="24"/>
        </w:rPr>
        <w:t xml:space="preserve"> condiționat </w:t>
      </w:r>
      <w:r w:rsidR="003C77CE">
        <w:rPr>
          <w:rFonts w:asciiTheme="majorHAnsi" w:hAnsiTheme="majorHAnsi" w:cstheme="majorHAnsi"/>
          <w:sz w:val="24"/>
          <w:szCs w:val="24"/>
        </w:rPr>
        <w:t>supraevaluarea</w:t>
      </w:r>
      <w:r w:rsidR="00AB4E8E" w:rsidRPr="00AB4E8E">
        <w:rPr>
          <w:rFonts w:asciiTheme="majorHAnsi" w:hAnsiTheme="majorHAnsi" w:cstheme="majorHAnsi"/>
          <w:sz w:val="24"/>
          <w:szCs w:val="24"/>
        </w:rPr>
        <w:t xml:space="preserve"> soldului subclasei </w:t>
      </w:r>
      <w:r w:rsidR="00AB4E8E" w:rsidRPr="00AB4E8E">
        <w:rPr>
          <w:rFonts w:asciiTheme="majorHAnsi" w:hAnsiTheme="majorHAnsi" w:cstheme="majorHAnsi"/>
          <w:noProof/>
          <w:sz w:val="24"/>
          <w:szCs w:val="24"/>
        </w:rPr>
        <w:t>„Bunuri-cheltuieli</w:t>
      </w:r>
      <w:r w:rsidR="003C77CE">
        <w:rPr>
          <w:rFonts w:asciiTheme="majorHAnsi" w:hAnsiTheme="majorHAnsi" w:cstheme="majorHAnsi"/>
          <w:noProof/>
          <w:sz w:val="24"/>
          <w:szCs w:val="24"/>
        </w:rPr>
        <w:t xml:space="preserve"> privind utilizarea stocurilor” </w:t>
      </w:r>
      <w:r w:rsidR="00AB4E8E" w:rsidRPr="00AB4E8E">
        <w:rPr>
          <w:rFonts w:asciiTheme="majorHAnsi" w:hAnsiTheme="majorHAnsi" w:cstheme="majorHAnsi"/>
          <w:noProof/>
          <w:sz w:val="24"/>
          <w:szCs w:val="24"/>
        </w:rPr>
        <w:t>cu suma menționată.</w:t>
      </w:r>
    </w:p>
    <w:p w:rsidR="00E73D30" w:rsidRPr="005E6BF0" w:rsidRDefault="00F571C5" w:rsidP="008A7C60">
      <w:pPr>
        <w:shd w:val="clear" w:color="auto" w:fill="FFFFFF" w:themeFill="background1"/>
        <w:tabs>
          <w:tab w:val="left" w:pos="993"/>
        </w:tabs>
        <w:spacing w:after="120" w:line="276" w:lineRule="auto"/>
        <w:ind w:right="-421"/>
        <w:jc w:val="both"/>
        <w:rPr>
          <w:rFonts w:asciiTheme="majorHAnsi" w:hAnsiTheme="majorHAnsi" w:cstheme="majorHAnsi"/>
          <w:sz w:val="24"/>
          <w:szCs w:val="24"/>
        </w:rPr>
      </w:pPr>
      <w:r w:rsidRPr="00540F20">
        <w:rPr>
          <w:rFonts w:asciiTheme="majorHAnsi" w:hAnsiTheme="majorHAnsi" w:cstheme="majorHAnsi"/>
          <w:sz w:val="24"/>
          <w:szCs w:val="24"/>
        </w:rPr>
        <w:t>2</w:t>
      </w:r>
      <w:r w:rsidRPr="005E6BF0">
        <w:rPr>
          <w:rFonts w:asciiTheme="majorHAnsi" w:hAnsiTheme="majorHAnsi" w:cstheme="majorHAnsi"/>
          <w:sz w:val="24"/>
          <w:szCs w:val="24"/>
        </w:rPr>
        <w:t xml:space="preserve">.4. </w:t>
      </w:r>
      <w:r w:rsidR="00E73D30" w:rsidRPr="005E6BF0">
        <w:rPr>
          <w:rFonts w:asciiTheme="majorHAnsi" w:hAnsiTheme="majorHAnsi" w:cstheme="majorHAnsi"/>
          <w:sz w:val="24"/>
          <w:szCs w:val="24"/>
        </w:rPr>
        <w:t>A</w:t>
      </w:r>
      <w:r w:rsidR="00B102E1">
        <w:rPr>
          <w:rFonts w:asciiTheme="majorHAnsi" w:hAnsiTheme="majorHAnsi" w:cstheme="majorHAnsi"/>
          <w:sz w:val="24"/>
          <w:szCs w:val="24"/>
        </w:rPr>
        <w:t xml:space="preserve">dministrația </w:t>
      </w:r>
      <w:r w:rsidR="00E73D30" w:rsidRPr="005E6BF0">
        <w:rPr>
          <w:rFonts w:asciiTheme="majorHAnsi" w:hAnsiTheme="majorHAnsi" w:cstheme="majorHAnsi"/>
          <w:sz w:val="24"/>
          <w:szCs w:val="24"/>
        </w:rPr>
        <w:t>N</w:t>
      </w:r>
      <w:r w:rsidR="00B102E1">
        <w:rPr>
          <w:rFonts w:asciiTheme="majorHAnsi" w:hAnsiTheme="majorHAnsi" w:cstheme="majorHAnsi"/>
          <w:sz w:val="24"/>
          <w:szCs w:val="24"/>
        </w:rPr>
        <w:t xml:space="preserve">ațională a </w:t>
      </w:r>
      <w:r w:rsidR="00E73D30" w:rsidRPr="005E6BF0">
        <w:rPr>
          <w:rFonts w:asciiTheme="majorHAnsi" w:hAnsiTheme="majorHAnsi" w:cstheme="majorHAnsi"/>
          <w:sz w:val="24"/>
          <w:szCs w:val="24"/>
        </w:rPr>
        <w:t>P</w:t>
      </w:r>
      <w:r w:rsidR="00B102E1">
        <w:rPr>
          <w:rFonts w:asciiTheme="majorHAnsi" w:hAnsiTheme="majorHAnsi" w:cstheme="majorHAnsi"/>
          <w:sz w:val="24"/>
          <w:szCs w:val="24"/>
        </w:rPr>
        <w:t>enitenciarelor</w:t>
      </w:r>
      <w:r w:rsidR="00E73D30" w:rsidRPr="005E6BF0">
        <w:rPr>
          <w:rFonts w:asciiTheme="majorHAnsi" w:hAnsiTheme="majorHAnsi" w:cstheme="majorHAnsi"/>
          <w:sz w:val="24"/>
          <w:szCs w:val="24"/>
        </w:rPr>
        <w:t xml:space="preserve"> și unele instituții din subordine</w:t>
      </w:r>
      <w:r w:rsidR="00E73D30" w:rsidRPr="005E6BF0">
        <w:rPr>
          <w:rFonts w:asciiTheme="majorHAnsi" w:hAnsiTheme="majorHAnsi" w:cstheme="majorHAnsi"/>
          <w:sz w:val="24"/>
          <w:szCs w:val="24"/>
          <w:vertAlign w:val="superscript"/>
          <w:lang w:val="ro-RO"/>
        </w:rPr>
        <w:footnoteReference w:id="6"/>
      </w:r>
      <w:r w:rsidR="00E73D30" w:rsidRPr="00AB4E8E">
        <w:rPr>
          <w:rFonts w:asciiTheme="majorHAnsi" w:hAnsiTheme="majorHAnsi" w:cstheme="majorHAnsi"/>
          <w:sz w:val="24"/>
          <w:szCs w:val="24"/>
          <w:lang w:val="ro-RO"/>
        </w:rPr>
        <w:t>,</w:t>
      </w:r>
      <w:r w:rsidRPr="005E6BF0">
        <w:rPr>
          <w:rFonts w:asciiTheme="majorHAnsi" w:hAnsiTheme="majorHAnsi" w:cstheme="majorHAnsi"/>
          <w:sz w:val="24"/>
          <w:szCs w:val="24"/>
          <w:lang w:val="ro-RO"/>
        </w:rPr>
        <w:t xml:space="preserve"> </w:t>
      </w:r>
      <w:r w:rsidRPr="00AB4E8E">
        <w:rPr>
          <w:rFonts w:asciiTheme="majorHAnsi" w:hAnsiTheme="majorHAnsi" w:cstheme="majorHAnsi"/>
          <w:sz w:val="24"/>
          <w:szCs w:val="24"/>
          <w:lang w:val="ro-RO"/>
        </w:rPr>
        <w:t>precum și</w:t>
      </w:r>
      <w:r w:rsidRPr="005E6BF0">
        <w:rPr>
          <w:rFonts w:asciiTheme="majorHAnsi" w:hAnsiTheme="majorHAnsi" w:cstheme="majorHAnsi"/>
          <w:sz w:val="24"/>
          <w:szCs w:val="24"/>
          <w:lang w:val="ro-RO"/>
        </w:rPr>
        <w:t xml:space="preserve"> </w:t>
      </w:r>
      <w:r w:rsidRPr="00AB4E8E">
        <w:rPr>
          <w:rFonts w:asciiTheme="majorHAnsi" w:hAnsiTheme="majorHAnsi" w:cstheme="majorHAnsi"/>
          <w:sz w:val="24"/>
          <w:szCs w:val="24"/>
          <w:lang w:val="ro-RO"/>
        </w:rPr>
        <w:t>Inspectoratul Național de Probațiune</w:t>
      </w:r>
      <w:r w:rsidR="00B102E1">
        <w:rPr>
          <w:rFonts w:asciiTheme="majorHAnsi" w:hAnsiTheme="majorHAnsi" w:cstheme="majorHAnsi"/>
          <w:sz w:val="24"/>
          <w:szCs w:val="24"/>
        </w:rPr>
        <w:t xml:space="preserve"> n-au aplicat reguli</w:t>
      </w:r>
      <w:r w:rsidR="00E73D30" w:rsidRPr="005E6BF0">
        <w:rPr>
          <w:rFonts w:asciiTheme="majorHAnsi" w:hAnsiTheme="majorHAnsi" w:cstheme="majorHAnsi"/>
          <w:sz w:val="24"/>
          <w:szCs w:val="24"/>
        </w:rPr>
        <w:t>le generale de recunoaștere și clasificare a activelor nefinanciare</w:t>
      </w:r>
      <w:r w:rsidR="00E73D30" w:rsidRPr="005E6BF0">
        <w:rPr>
          <w:rFonts w:asciiTheme="majorHAnsi" w:hAnsiTheme="majorHAnsi" w:cstheme="majorHAnsi"/>
          <w:sz w:val="24"/>
          <w:szCs w:val="24"/>
          <w:vertAlign w:val="superscript"/>
        </w:rPr>
        <w:footnoteReference w:id="7"/>
      </w:r>
      <w:r w:rsidR="00E73D30" w:rsidRPr="005E6BF0">
        <w:rPr>
          <w:rFonts w:asciiTheme="majorHAnsi" w:hAnsiTheme="majorHAnsi" w:cstheme="majorHAnsi"/>
          <w:sz w:val="24"/>
          <w:szCs w:val="24"/>
        </w:rPr>
        <w:t xml:space="preserve">, </w:t>
      </w:r>
      <w:r w:rsidR="008A7C60">
        <w:rPr>
          <w:rFonts w:asciiTheme="majorHAnsi" w:hAnsiTheme="majorHAnsi" w:cstheme="majorHAnsi"/>
          <w:sz w:val="24"/>
          <w:szCs w:val="24"/>
        </w:rPr>
        <w:t>fiind</w:t>
      </w:r>
      <w:r w:rsidR="00935C8C">
        <w:rPr>
          <w:rFonts w:asciiTheme="majorHAnsi" w:hAnsiTheme="majorHAnsi" w:cstheme="majorHAnsi"/>
          <w:sz w:val="24"/>
          <w:szCs w:val="24"/>
        </w:rPr>
        <w:t xml:space="preserve"> supraevaluat</w:t>
      </w:r>
      <w:r w:rsidR="006C7800">
        <w:rPr>
          <w:rFonts w:asciiTheme="majorHAnsi" w:hAnsiTheme="majorHAnsi" w:cstheme="majorHAnsi"/>
          <w:sz w:val="24"/>
          <w:szCs w:val="24"/>
        </w:rPr>
        <w:t>e</w:t>
      </w:r>
      <w:r w:rsidR="003C77CE">
        <w:rPr>
          <w:rFonts w:asciiTheme="majorHAnsi" w:hAnsiTheme="majorHAnsi" w:cstheme="majorHAnsi"/>
          <w:sz w:val="24"/>
          <w:szCs w:val="24"/>
        </w:rPr>
        <w:t xml:space="preserve"> soldurile</w:t>
      </w:r>
      <w:r w:rsidR="00935C8C">
        <w:rPr>
          <w:rFonts w:asciiTheme="majorHAnsi" w:hAnsiTheme="majorHAnsi" w:cstheme="majorHAnsi"/>
          <w:sz w:val="24"/>
          <w:szCs w:val="24"/>
        </w:rPr>
        <w:t xml:space="preserve"> </w:t>
      </w:r>
      <w:r w:rsidR="003C77CE">
        <w:rPr>
          <w:rFonts w:asciiTheme="majorHAnsi" w:eastAsia="Times New Roman" w:hAnsiTheme="majorHAnsi" w:cstheme="majorHAnsi"/>
          <w:sz w:val="24"/>
          <w:szCs w:val="24"/>
          <w:lang w:val="ro-MD"/>
        </w:rPr>
        <w:t>subclaselor</w:t>
      </w:r>
      <w:r w:rsidR="005033F0">
        <w:rPr>
          <w:rFonts w:asciiTheme="majorHAnsi" w:eastAsia="Times New Roman" w:hAnsiTheme="majorHAnsi" w:cstheme="majorHAnsi"/>
          <w:sz w:val="24"/>
          <w:szCs w:val="24"/>
          <w:lang w:val="ro-MD"/>
        </w:rPr>
        <w:t>:</w:t>
      </w:r>
      <w:r w:rsidR="00B102E1">
        <w:rPr>
          <w:rFonts w:asciiTheme="majorHAnsi" w:eastAsia="Times New Roman" w:hAnsiTheme="majorHAnsi" w:cstheme="majorHAnsi"/>
          <w:sz w:val="24"/>
          <w:szCs w:val="24"/>
          <w:lang w:val="ro-MD"/>
        </w:rPr>
        <w:t xml:space="preserve"> </w:t>
      </w:r>
      <w:r w:rsidR="006C7800">
        <w:rPr>
          <w:rFonts w:asciiTheme="majorHAnsi" w:eastAsia="Times New Roman" w:hAnsiTheme="majorHAnsi" w:cstheme="majorHAnsi"/>
          <w:sz w:val="24"/>
          <w:szCs w:val="24"/>
          <w:lang w:val="ro-MD"/>
        </w:rPr>
        <w:t>„</w:t>
      </w:r>
      <w:r w:rsidR="00E73D30" w:rsidRPr="005E6BF0">
        <w:rPr>
          <w:rFonts w:asciiTheme="majorHAnsi" w:eastAsia="Times New Roman" w:hAnsiTheme="majorHAnsi" w:cstheme="majorHAnsi"/>
          <w:sz w:val="24"/>
          <w:szCs w:val="24"/>
          <w:lang w:val="ro-MD"/>
        </w:rPr>
        <w:t xml:space="preserve">Mijloace fixe” </w:t>
      </w:r>
      <w:r w:rsidR="005033F0">
        <w:rPr>
          <w:rFonts w:asciiTheme="majorHAnsi" w:eastAsia="Times New Roman" w:hAnsiTheme="majorHAnsi" w:cstheme="majorHAnsi"/>
          <w:sz w:val="24"/>
          <w:szCs w:val="24"/>
          <w:lang w:val="ro-MD"/>
        </w:rPr>
        <w:t xml:space="preserve">- </w:t>
      </w:r>
      <w:r w:rsidR="00E73D30" w:rsidRPr="005E6BF0">
        <w:rPr>
          <w:rFonts w:asciiTheme="majorHAnsi" w:eastAsia="Times New Roman" w:hAnsiTheme="majorHAnsi" w:cstheme="majorHAnsi"/>
          <w:sz w:val="24"/>
          <w:szCs w:val="24"/>
          <w:lang w:val="ro-MD"/>
        </w:rPr>
        <w:t>cu 3,</w:t>
      </w:r>
      <w:r w:rsidR="0076317A" w:rsidRPr="005E6BF0">
        <w:rPr>
          <w:rFonts w:asciiTheme="majorHAnsi" w:eastAsia="Times New Roman" w:hAnsiTheme="majorHAnsi" w:cstheme="majorHAnsi"/>
          <w:sz w:val="24"/>
          <w:szCs w:val="24"/>
          <w:lang w:val="ro-MD"/>
        </w:rPr>
        <w:t>3</w:t>
      </w:r>
      <w:r w:rsidR="001F75A7">
        <w:rPr>
          <w:rFonts w:asciiTheme="majorHAnsi" w:eastAsia="Times New Roman" w:hAnsiTheme="majorHAnsi" w:cstheme="majorHAnsi"/>
          <w:sz w:val="24"/>
          <w:szCs w:val="24"/>
          <w:lang w:val="ro-MD"/>
        </w:rPr>
        <w:t xml:space="preserve"> mil.lei</w:t>
      </w:r>
      <w:r w:rsidR="005033F0">
        <w:rPr>
          <w:rFonts w:asciiTheme="majorHAnsi" w:eastAsia="Times New Roman" w:hAnsiTheme="majorHAnsi" w:cstheme="majorHAnsi"/>
          <w:sz w:val="24"/>
          <w:szCs w:val="24"/>
          <w:lang w:val="ro-MD"/>
        </w:rPr>
        <w:t>,</w:t>
      </w:r>
      <w:r w:rsidR="001F75A7">
        <w:rPr>
          <w:rFonts w:asciiTheme="majorHAnsi" w:eastAsia="Times New Roman" w:hAnsiTheme="majorHAnsi" w:cstheme="majorHAnsi"/>
          <w:sz w:val="24"/>
          <w:szCs w:val="24"/>
          <w:lang w:val="ro-MD"/>
        </w:rPr>
        <w:t xml:space="preserve"> și </w:t>
      </w:r>
      <w:r w:rsidR="006C7800">
        <w:rPr>
          <w:rFonts w:asciiTheme="majorHAnsi" w:eastAsia="Times New Roman" w:hAnsiTheme="majorHAnsi" w:cstheme="majorHAnsi"/>
          <w:sz w:val="24"/>
          <w:szCs w:val="24"/>
          <w:lang w:val="ro-MD"/>
        </w:rPr>
        <w:t>„</w:t>
      </w:r>
      <w:r w:rsidR="00E73D30" w:rsidRPr="005E6BF0">
        <w:rPr>
          <w:rFonts w:asciiTheme="majorHAnsi" w:eastAsia="Times New Roman" w:hAnsiTheme="majorHAnsi" w:cstheme="majorHAnsi"/>
          <w:sz w:val="24"/>
          <w:szCs w:val="24"/>
          <w:lang w:val="ro-MD"/>
        </w:rPr>
        <w:t xml:space="preserve">Stocuri de materiale circulante” </w:t>
      </w:r>
      <w:r w:rsidR="005033F0">
        <w:rPr>
          <w:rFonts w:asciiTheme="majorHAnsi" w:eastAsia="Times New Roman" w:hAnsiTheme="majorHAnsi" w:cstheme="majorHAnsi"/>
          <w:sz w:val="24"/>
          <w:szCs w:val="24"/>
          <w:lang w:val="ro-MD"/>
        </w:rPr>
        <w:t xml:space="preserve">- </w:t>
      </w:r>
      <w:r w:rsidR="00E73D30" w:rsidRPr="005E6BF0">
        <w:rPr>
          <w:rFonts w:asciiTheme="majorHAnsi" w:eastAsia="Times New Roman" w:hAnsiTheme="majorHAnsi" w:cstheme="majorHAnsi"/>
          <w:sz w:val="24"/>
          <w:szCs w:val="24"/>
          <w:lang w:val="ro-MD"/>
        </w:rPr>
        <w:t>cu 3,0 mil.le</w:t>
      </w:r>
      <w:r w:rsidR="0076317A" w:rsidRPr="005E6BF0">
        <w:rPr>
          <w:rFonts w:asciiTheme="majorHAnsi" w:eastAsia="Times New Roman" w:hAnsiTheme="majorHAnsi" w:cstheme="majorHAnsi"/>
          <w:sz w:val="24"/>
          <w:szCs w:val="24"/>
          <w:lang w:val="ro-MD"/>
        </w:rPr>
        <w:t>i</w:t>
      </w:r>
      <w:r w:rsidR="0076317A" w:rsidRPr="005E6BF0">
        <w:rPr>
          <w:rFonts w:asciiTheme="majorHAnsi" w:eastAsia="Times New Roman" w:hAnsiTheme="majorHAnsi" w:cstheme="majorHAnsi"/>
          <w:sz w:val="24"/>
          <w:szCs w:val="24"/>
          <w:lang w:val="ro-RO"/>
        </w:rPr>
        <w:t>.</w:t>
      </w:r>
    </w:p>
    <w:p w:rsidR="00AB4E8E" w:rsidRPr="00AB4E8E" w:rsidRDefault="00AB4E8E" w:rsidP="008A7C60">
      <w:pPr>
        <w:tabs>
          <w:tab w:val="left" w:pos="180"/>
          <w:tab w:val="right" w:pos="9630"/>
        </w:tabs>
        <w:spacing w:after="120" w:line="276" w:lineRule="auto"/>
        <w:ind w:right="-360"/>
        <w:jc w:val="both"/>
        <w:rPr>
          <w:rFonts w:asciiTheme="majorHAnsi" w:eastAsia="Times New Roman" w:hAnsiTheme="majorHAnsi" w:cstheme="majorHAnsi"/>
          <w:sz w:val="24"/>
          <w:szCs w:val="24"/>
          <w:lang w:val="ro-MD"/>
        </w:rPr>
      </w:pPr>
      <w:r w:rsidRPr="00AB4E8E">
        <w:rPr>
          <w:rFonts w:asciiTheme="majorHAnsi" w:eastAsia="Times New Roman" w:hAnsiTheme="majorHAnsi" w:cstheme="majorHAnsi"/>
          <w:sz w:val="24"/>
          <w:szCs w:val="24"/>
          <w:lang w:val="ro-MD"/>
        </w:rPr>
        <w:t>Am realizat misiunea de audit public extern în conformitate cu Standardele Internaționale ale Instituțiilor Supreme de Audit aplicate de Curtea de Conturi</w:t>
      </w:r>
      <w:r w:rsidRPr="00AB4E8E">
        <w:rPr>
          <w:rFonts w:eastAsia="Times New Roman"/>
          <w:sz w:val="24"/>
          <w:szCs w:val="24"/>
          <w:vertAlign w:val="superscript"/>
          <w:lang w:val="ro-MD"/>
        </w:rPr>
        <w:footnoteReference w:id="8"/>
      </w:r>
      <w:r w:rsidRPr="00AB4E8E">
        <w:rPr>
          <w:rFonts w:asciiTheme="majorHAnsi" w:eastAsia="Times New Roman" w:hAnsiTheme="majorHAnsi" w:cstheme="majorHAnsi"/>
          <w:sz w:val="24"/>
          <w:szCs w:val="24"/>
          <w:lang w:val="ro-MD"/>
        </w:rPr>
        <w:t xml:space="preserve">. Responsabilitățile noastre, potrivit standardelor respective, sunt expuse în secțiunea </w:t>
      </w:r>
      <w:r w:rsidRPr="00AB4E8E">
        <w:rPr>
          <w:rFonts w:asciiTheme="majorHAnsi" w:eastAsia="Times New Roman" w:hAnsiTheme="majorHAnsi" w:cstheme="majorHAnsi"/>
          <w:i/>
          <w:sz w:val="24"/>
          <w:szCs w:val="24"/>
          <w:lang w:val="ro-MD"/>
        </w:rPr>
        <w:t>Responsabilitățile auditorului într-un audit al rapoartelor financiare</w:t>
      </w:r>
      <w:r w:rsidRPr="00AB4E8E">
        <w:rPr>
          <w:rFonts w:asciiTheme="majorHAnsi" w:eastAsia="Times New Roman" w:hAnsiTheme="majorHAnsi" w:cstheme="majorHAnsi"/>
          <w:sz w:val="24"/>
          <w:szCs w:val="24"/>
          <w:lang w:val="ro-MD"/>
        </w:rPr>
        <w:t xml:space="preserve"> din prezentul Raport de audit. Suntem independenți față de instituția auditată și am îndeplinit responsabilitățile de etică conform cerințelor Codului etic al Curții de Conturi. </w:t>
      </w:r>
      <w:r w:rsidRPr="00AB4E8E">
        <w:rPr>
          <w:rFonts w:asciiTheme="majorHAnsi" w:eastAsia="Times New Roman" w:hAnsiTheme="majorHAnsi" w:cstheme="majorHAnsi"/>
          <w:sz w:val="24"/>
          <w:szCs w:val="24"/>
          <w:lang w:val="ro-MD"/>
        </w:rPr>
        <w:lastRenderedPageBreak/>
        <w:t>Considerăm că probele de audit obținute sunt suficiente și adecvate pentru a furniza o bază pentru opinia noastră.</w:t>
      </w:r>
    </w:p>
    <w:p w:rsidR="00AB4E8E" w:rsidRPr="00AB4E8E" w:rsidRDefault="00AB4E8E" w:rsidP="0088627B">
      <w:pPr>
        <w:tabs>
          <w:tab w:val="left" w:pos="360"/>
          <w:tab w:val="left" w:pos="1080"/>
          <w:tab w:val="right" w:pos="9630"/>
        </w:tabs>
        <w:spacing w:after="120" w:line="276" w:lineRule="auto"/>
        <w:ind w:right="-360"/>
        <w:rPr>
          <w:rFonts w:asciiTheme="majorHAnsi" w:hAnsiTheme="majorHAnsi" w:cstheme="minorHAnsi"/>
          <w:b/>
          <w:bCs/>
          <w:sz w:val="28"/>
          <w:szCs w:val="28"/>
          <w:lang w:val="ro-MD"/>
        </w:rPr>
      </w:pPr>
      <w:r w:rsidRPr="00AB4E8E">
        <w:rPr>
          <w:rFonts w:asciiTheme="majorHAnsi" w:hAnsiTheme="majorHAnsi" w:cstheme="minorHAnsi"/>
          <w:b/>
          <w:bCs/>
          <w:sz w:val="28"/>
          <w:szCs w:val="28"/>
          <w:lang w:val="ro-MD"/>
        </w:rPr>
        <w:t xml:space="preserve">III. PARAGRAF DE EVIDENȚIERE </w:t>
      </w:r>
    </w:p>
    <w:p w:rsidR="008A7C60" w:rsidRDefault="00AB4E8E" w:rsidP="008A7C60">
      <w:pPr>
        <w:tabs>
          <w:tab w:val="left" w:pos="360"/>
          <w:tab w:val="left" w:pos="1080"/>
          <w:tab w:val="right" w:pos="9630"/>
        </w:tabs>
        <w:spacing w:after="0" w:line="276" w:lineRule="auto"/>
        <w:ind w:right="-357"/>
        <w:jc w:val="both"/>
        <w:rPr>
          <w:lang w:val="fr-FR"/>
        </w:rPr>
      </w:pPr>
      <w:r w:rsidRPr="00AB4E8E">
        <w:rPr>
          <w:rFonts w:asciiTheme="majorHAnsi" w:hAnsiTheme="majorHAnsi" w:cstheme="majorHAnsi"/>
          <w:sz w:val="24"/>
          <w:szCs w:val="24"/>
          <w:lang w:val="ro-MD"/>
        </w:rPr>
        <w:t>Atragem atenția asupra faptului că n</w:t>
      </w:r>
      <w:r w:rsidRPr="00AB4E8E">
        <w:rPr>
          <w:rFonts w:asciiTheme="majorHAnsi" w:hAnsiTheme="majorHAnsi"/>
          <w:sz w:val="24"/>
          <w:szCs w:val="24"/>
          <w:lang w:val="ro-MD"/>
        </w:rPr>
        <w:t>erespectarea legislației muncii</w:t>
      </w:r>
      <w:r w:rsidRPr="00AB4E8E">
        <w:rPr>
          <w:rFonts w:asciiTheme="majorHAnsi" w:hAnsiTheme="majorHAnsi"/>
          <w:sz w:val="24"/>
          <w:szCs w:val="24"/>
          <w:vertAlign w:val="superscript"/>
          <w:lang w:val="ro-MD"/>
        </w:rPr>
        <w:footnoteReference w:id="9"/>
      </w:r>
      <w:r w:rsidRPr="00AB4E8E">
        <w:rPr>
          <w:rFonts w:asciiTheme="majorHAnsi" w:hAnsiTheme="majorHAnsi"/>
          <w:sz w:val="24"/>
          <w:szCs w:val="24"/>
          <w:lang w:val="ro-MD"/>
        </w:rPr>
        <w:t xml:space="preserve"> de către Ministerul Justiției și Inspectoratul Național de Probațiune a c</w:t>
      </w:r>
      <w:r w:rsidR="006C7800">
        <w:rPr>
          <w:rFonts w:asciiTheme="majorHAnsi" w:hAnsiTheme="majorHAnsi"/>
          <w:sz w:val="24"/>
          <w:szCs w:val="24"/>
          <w:lang w:val="ro-MD"/>
        </w:rPr>
        <w:t>auzat</w:t>
      </w:r>
      <w:r w:rsidRPr="00AB4E8E">
        <w:rPr>
          <w:rFonts w:asciiTheme="majorHAnsi" w:hAnsiTheme="majorHAnsi"/>
          <w:sz w:val="24"/>
          <w:szCs w:val="24"/>
          <w:lang w:val="ro-MD"/>
        </w:rPr>
        <w:t xml:space="preserve"> declanșarea unor litigii judiciare și restabilirea în funcție a persoanelor prin hotărârile instanței de judecată</w:t>
      </w:r>
      <w:r w:rsidR="006C7800">
        <w:rPr>
          <w:rFonts w:asciiTheme="majorHAnsi" w:hAnsiTheme="majorHAnsi"/>
          <w:sz w:val="24"/>
          <w:szCs w:val="24"/>
          <w:lang w:val="ro-MD"/>
        </w:rPr>
        <w:t>,</w:t>
      </w:r>
      <w:r w:rsidRPr="00AB4E8E">
        <w:rPr>
          <w:rFonts w:asciiTheme="majorHAnsi" w:hAnsiTheme="majorHAnsi"/>
          <w:sz w:val="24"/>
          <w:szCs w:val="24"/>
          <w:lang w:val="ro-MD"/>
        </w:rPr>
        <w:t xml:space="preserve"> cu suportarea cheltuielilor suplimentare din buget în sumă de 1,1 mil.lei pentru absența forțată de la locul de muncă.</w:t>
      </w:r>
      <w:r w:rsidR="002F3899" w:rsidRPr="002F3899">
        <w:rPr>
          <w:lang w:val="fr-FR"/>
        </w:rPr>
        <w:t xml:space="preserve"> </w:t>
      </w:r>
    </w:p>
    <w:p w:rsidR="00AB4E8E" w:rsidRPr="00AB4E8E" w:rsidRDefault="002F3899" w:rsidP="008A7C60">
      <w:pPr>
        <w:tabs>
          <w:tab w:val="left" w:pos="360"/>
          <w:tab w:val="left" w:pos="1080"/>
          <w:tab w:val="right" w:pos="9630"/>
        </w:tabs>
        <w:spacing w:after="120" w:line="276" w:lineRule="auto"/>
        <w:ind w:right="-357"/>
        <w:jc w:val="both"/>
        <w:rPr>
          <w:rFonts w:asciiTheme="majorHAnsi" w:hAnsiTheme="majorHAnsi" w:cstheme="majorHAnsi"/>
          <w:sz w:val="24"/>
          <w:szCs w:val="24"/>
          <w:lang w:val="ro-MD"/>
        </w:rPr>
      </w:pPr>
      <w:r w:rsidRPr="009A37F0">
        <w:rPr>
          <w:rFonts w:asciiTheme="majorHAnsi" w:hAnsiTheme="majorHAnsi" w:cstheme="majorHAnsi"/>
          <w:sz w:val="24"/>
          <w:szCs w:val="24"/>
          <w:lang w:val="fr-FR"/>
        </w:rPr>
        <w:t>Opinia nu este modificată din cauza acestui aspect.</w:t>
      </w:r>
      <w:r w:rsidR="00AB4E8E" w:rsidRPr="00AB4E8E">
        <w:rPr>
          <w:rFonts w:asciiTheme="majorHAnsi" w:hAnsiTheme="majorHAnsi" w:cstheme="majorHAnsi"/>
          <w:sz w:val="24"/>
          <w:szCs w:val="24"/>
          <w:lang w:val="ro-MD"/>
        </w:rPr>
        <w:t xml:space="preserve"> </w:t>
      </w:r>
    </w:p>
    <w:p w:rsidR="00AB4E8E" w:rsidRPr="00AB4E8E" w:rsidRDefault="00AB4E8E" w:rsidP="0088627B">
      <w:pPr>
        <w:tabs>
          <w:tab w:val="left" w:pos="360"/>
          <w:tab w:val="left" w:pos="1080"/>
          <w:tab w:val="right" w:pos="9630"/>
        </w:tabs>
        <w:spacing w:after="0" w:line="276" w:lineRule="auto"/>
        <w:ind w:right="-357"/>
        <w:rPr>
          <w:rFonts w:asciiTheme="majorHAnsi" w:hAnsiTheme="majorHAnsi" w:cstheme="majorHAnsi"/>
          <w:b/>
          <w:sz w:val="28"/>
          <w:szCs w:val="28"/>
          <w:lang w:val="ro-MD"/>
        </w:rPr>
      </w:pPr>
      <w:r w:rsidRPr="00AB4E8E">
        <w:rPr>
          <w:rFonts w:asciiTheme="majorHAnsi" w:hAnsiTheme="majorHAnsi" w:cstheme="majorHAnsi"/>
          <w:b/>
          <w:sz w:val="28"/>
          <w:szCs w:val="28"/>
          <w:lang w:val="ro-MD"/>
        </w:rPr>
        <w:t>IV. ASPECTE-CHEIE DE AUDIT</w:t>
      </w:r>
    </w:p>
    <w:p w:rsidR="00AB4E8E" w:rsidRPr="00AB4E8E" w:rsidRDefault="00AB4E8E" w:rsidP="008A7C60">
      <w:pPr>
        <w:tabs>
          <w:tab w:val="left" w:pos="720"/>
        </w:tabs>
        <w:spacing w:after="120" w:line="276" w:lineRule="auto"/>
        <w:ind w:right="-357"/>
        <w:jc w:val="both"/>
        <w:rPr>
          <w:rFonts w:asciiTheme="majorHAnsi" w:hAnsiTheme="majorHAnsi" w:cstheme="majorHAnsi"/>
          <w:b/>
          <w:sz w:val="28"/>
          <w:szCs w:val="28"/>
          <w:lang w:val="ro-MD"/>
        </w:rPr>
      </w:pPr>
      <w:r w:rsidRPr="00AB4E8E">
        <w:rPr>
          <w:rFonts w:asciiTheme="majorHAnsi" w:hAnsiTheme="majorHAnsi" w:cstheme="majorHAnsi"/>
          <w:sz w:val="24"/>
          <w:szCs w:val="24"/>
        </w:rPr>
        <w:t xml:space="preserve">Aspectele-cheie de audit sunt acele aspecte care, în baza raționamentului nostru profesional, au avut o importanță majoră pentru auditul rapoartelor financiare consolidate ale </w:t>
      </w:r>
      <w:r w:rsidRPr="00AB4E8E">
        <w:rPr>
          <w:rFonts w:asciiTheme="majorHAnsi" w:hAnsiTheme="majorHAnsi" w:cstheme="majorHAnsi"/>
          <w:sz w:val="24"/>
          <w:szCs w:val="24"/>
          <w:shd w:val="clear" w:color="auto" w:fill="FFFFFF"/>
          <w:lang w:val="ro-RO" w:eastAsia="ja-JP"/>
        </w:rPr>
        <w:t xml:space="preserve">Ministerului Justiției </w:t>
      </w:r>
      <w:r w:rsidRPr="00AB4E8E">
        <w:rPr>
          <w:rFonts w:asciiTheme="majorHAnsi" w:hAnsiTheme="majorHAnsi" w:cstheme="majorHAnsi"/>
          <w:sz w:val="24"/>
          <w:szCs w:val="24"/>
        </w:rPr>
        <w:t>încheiate la 31 decembrie 2021. Aceste aspecte au fost abordate în contextul auditului rapoartelor financiare în ansamblu și în formarea opiniei noastre asupra acestora, și nu oferim o opinie separată cu privire la aceste aspecte.</w:t>
      </w:r>
      <w:r w:rsidRPr="00AB4E8E">
        <w:rPr>
          <w:rFonts w:asciiTheme="majorHAnsi" w:hAnsiTheme="majorHAnsi" w:cs="Calibri"/>
          <w:bCs/>
          <w:sz w:val="24"/>
          <w:szCs w:val="24"/>
        </w:rPr>
        <w:t xml:space="preserve"> </w:t>
      </w:r>
      <w:r w:rsidRPr="00AB4E8E">
        <w:rPr>
          <w:rFonts w:asciiTheme="majorHAnsi" w:hAnsiTheme="majorHAnsi" w:cstheme="majorHAnsi"/>
          <w:sz w:val="24"/>
          <w:szCs w:val="24"/>
        </w:rPr>
        <w:t xml:space="preserve">Cu excepția aspectului descris în secțiunea </w:t>
      </w:r>
      <w:r w:rsidRPr="00AB4E8E">
        <w:rPr>
          <w:rFonts w:asciiTheme="majorHAnsi" w:hAnsiTheme="majorHAnsi" w:cstheme="majorHAnsi"/>
          <w:i/>
          <w:sz w:val="24"/>
          <w:szCs w:val="24"/>
        </w:rPr>
        <w:t>Baza pentru opinia cu rezerve</w:t>
      </w:r>
      <w:r w:rsidRPr="00AB4E8E">
        <w:rPr>
          <w:rFonts w:asciiTheme="majorHAnsi" w:hAnsiTheme="majorHAnsi" w:cstheme="majorHAnsi"/>
          <w:sz w:val="24"/>
          <w:szCs w:val="24"/>
        </w:rPr>
        <w:t>, am determinat că nu mai există alte aspecte-cheie de audit c</w:t>
      </w:r>
      <w:r w:rsidR="00336294">
        <w:rPr>
          <w:rFonts w:asciiTheme="majorHAnsi" w:hAnsiTheme="majorHAnsi" w:cstheme="majorHAnsi"/>
          <w:sz w:val="24"/>
          <w:szCs w:val="24"/>
        </w:rPr>
        <w:t>ar</w:t>
      </w:r>
      <w:r w:rsidRPr="00AB4E8E">
        <w:rPr>
          <w:rFonts w:asciiTheme="majorHAnsi" w:hAnsiTheme="majorHAnsi" w:cstheme="majorHAnsi"/>
          <w:sz w:val="24"/>
          <w:szCs w:val="24"/>
        </w:rPr>
        <w:t xml:space="preserve">e trebuie comunicate în Raportul de audit. </w:t>
      </w:r>
    </w:p>
    <w:p w:rsidR="00AB4E8E" w:rsidRPr="00AB4E8E" w:rsidRDefault="00AB4E8E" w:rsidP="0088627B">
      <w:pPr>
        <w:tabs>
          <w:tab w:val="left" w:pos="360"/>
          <w:tab w:val="left" w:pos="1080"/>
          <w:tab w:val="right" w:pos="9630"/>
        </w:tabs>
        <w:spacing w:after="0" w:line="276" w:lineRule="auto"/>
        <w:ind w:right="-357"/>
        <w:rPr>
          <w:rFonts w:asciiTheme="majorHAnsi" w:hAnsiTheme="majorHAnsi" w:cstheme="majorHAnsi"/>
          <w:b/>
          <w:sz w:val="28"/>
          <w:szCs w:val="28"/>
          <w:lang w:val="ro-MD"/>
        </w:rPr>
      </w:pPr>
      <w:r w:rsidRPr="00AB4E8E">
        <w:rPr>
          <w:rFonts w:asciiTheme="majorHAnsi" w:hAnsiTheme="majorHAnsi" w:cstheme="majorHAnsi"/>
          <w:b/>
          <w:sz w:val="28"/>
          <w:szCs w:val="28"/>
          <w:lang w:val="ro-MD"/>
        </w:rPr>
        <w:t>V. ALTE INFORMAȚII</w:t>
      </w:r>
    </w:p>
    <w:p w:rsidR="00AB4E8E" w:rsidRPr="00AB4E8E" w:rsidRDefault="00AB4E8E" w:rsidP="00D22443">
      <w:pPr>
        <w:tabs>
          <w:tab w:val="left" w:pos="360"/>
          <w:tab w:val="left" w:pos="1080"/>
          <w:tab w:val="right" w:pos="9630"/>
        </w:tabs>
        <w:spacing w:after="120" w:line="276" w:lineRule="auto"/>
        <w:ind w:right="-357"/>
        <w:jc w:val="both"/>
        <w:rPr>
          <w:rFonts w:asciiTheme="majorHAnsi" w:hAnsiTheme="majorHAnsi" w:cstheme="majorHAnsi"/>
          <w:b/>
          <w:sz w:val="28"/>
          <w:szCs w:val="28"/>
          <w:lang w:val="ro-RO"/>
        </w:rPr>
      </w:pPr>
      <w:r w:rsidRPr="00AB4E8E">
        <w:rPr>
          <w:rFonts w:asciiTheme="majorHAnsi" w:hAnsiTheme="majorHAnsi" w:cstheme="majorHAnsi"/>
          <w:sz w:val="24"/>
          <w:szCs w:val="24"/>
          <w:lang w:val="ro-MD"/>
        </w:rPr>
        <w:t xml:space="preserve">5.1. </w:t>
      </w:r>
      <w:r w:rsidRPr="00AB4E8E">
        <w:rPr>
          <w:rFonts w:asciiTheme="majorHAnsi" w:hAnsiTheme="majorHAnsi" w:cstheme="majorHAnsi"/>
          <w:sz w:val="24"/>
          <w:szCs w:val="24"/>
          <w:lang w:val="ro-RO"/>
        </w:rPr>
        <w:t>Administrația Națională a Penitenciarelor nu a asigurat transmiterea, în temeiul normei legale</w:t>
      </w:r>
      <w:r w:rsidRPr="00AB4E8E">
        <w:rPr>
          <w:rFonts w:asciiTheme="majorHAnsi" w:hAnsiTheme="majorHAnsi" w:cstheme="majorHAnsi"/>
          <w:sz w:val="24"/>
          <w:szCs w:val="24"/>
          <w:vertAlign w:val="superscript"/>
          <w:lang w:val="ro-RO"/>
        </w:rPr>
        <w:footnoteReference w:id="10"/>
      </w:r>
      <w:r w:rsidRPr="00AB4E8E">
        <w:rPr>
          <w:rFonts w:asciiTheme="majorHAnsi" w:hAnsiTheme="majorHAnsi" w:cstheme="majorHAnsi"/>
          <w:sz w:val="24"/>
          <w:szCs w:val="24"/>
          <w:lang w:val="ro-RO"/>
        </w:rPr>
        <w:t xml:space="preserve">,  către Agenția Proprietății Publice a valorii capitalului social de 2,2 mil.lei al 4 întreprinderi de stat din  cadrul sistemului penitenciar, care </w:t>
      </w:r>
      <w:r w:rsidRPr="00AB4E8E">
        <w:rPr>
          <w:rFonts w:asciiTheme="majorHAnsi" w:hAnsiTheme="majorHAnsi" w:cstheme="majorHAnsi"/>
          <w:sz w:val="24"/>
          <w:szCs w:val="24"/>
          <w:lang w:val="ro-MD"/>
        </w:rPr>
        <w:t xml:space="preserve">au fost incluse în </w:t>
      </w:r>
      <w:r w:rsidRPr="00AB4E8E">
        <w:rPr>
          <w:rFonts w:asciiTheme="majorHAnsi" w:hAnsiTheme="majorHAnsi" w:cstheme="majorHAnsi"/>
          <w:sz w:val="24"/>
          <w:szCs w:val="24"/>
        </w:rPr>
        <w:t>Lista</w:t>
      </w:r>
      <w:r w:rsidRPr="00AB4E8E">
        <w:rPr>
          <w:rFonts w:asciiTheme="majorHAnsi" w:hAnsiTheme="majorHAnsi"/>
          <w:sz w:val="24"/>
          <w:szCs w:val="24"/>
        </w:rPr>
        <w:t xml:space="preserve"> întreprinderilor de stat fondate de Agenția Proprietății Publice, aprobată de Guvern</w:t>
      </w:r>
      <w:r w:rsidRPr="00AB4E8E">
        <w:rPr>
          <w:rFonts w:asciiTheme="majorHAnsi" w:hAnsiTheme="majorHAnsi" w:cstheme="majorHAnsi"/>
          <w:sz w:val="24"/>
          <w:szCs w:val="24"/>
          <w:vertAlign w:val="superscript"/>
        </w:rPr>
        <w:footnoteReference w:id="11"/>
      </w:r>
      <w:r w:rsidRPr="00AB4E8E">
        <w:rPr>
          <w:rFonts w:asciiTheme="majorHAnsi" w:hAnsiTheme="majorHAnsi" w:cstheme="majorHAnsi"/>
          <w:sz w:val="24"/>
          <w:szCs w:val="24"/>
          <w:lang w:val="ro-MD"/>
        </w:rPr>
        <w:t xml:space="preserve">, </w:t>
      </w:r>
      <w:r w:rsidRPr="00AB4E8E">
        <w:rPr>
          <w:rFonts w:asciiTheme="majorHAnsi" w:hAnsiTheme="majorHAnsi" w:cstheme="majorHAnsi"/>
          <w:sz w:val="24"/>
          <w:szCs w:val="24"/>
          <w:lang w:val="ro-RO"/>
        </w:rPr>
        <w:t xml:space="preserve"> fapt care a condiționat supraevaluarea soldului </w:t>
      </w:r>
      <w:r w:rsidRPr="00AB4E8E">
        <w:rPr>
          <w:rFonts w:asciiTheme="majorHAnsi" w:hAnsiTheme="majorHAnsi" w:cs="Times New Roman"/>
          <w:sz w:val="24"/>
          <w:szCs w:val="24"/>
          <w:lang w:val="ro-MD"/>
        </w:rPr>
        <w:t>subclasei „Creanțe interne” din rapoartele financiare consolidate ale Ministerului Justiției cu suma menționată.</w:t>
      </w:r>
      <w:r w:rsidRPr="00AB4E8E">
        <w:rPr>
          <w:rFonts w:asciiTheme="majorHAnsi" w:hAnsiTheme="majorHAnsi" w:cstheme="majorHAnsi"/>
          <w:sz w:val="24"/>
          <w:szCs w:val="24"/>
        </w:rPr>
        <w:t xml:space="preserve"> Situația constatată a fost cauzată de interpretarea neunivocă de către entitățile menționate a </w:t>
      </w:r>
      <w:r w:rsidRPr="00AB4E8E">
        <w:rPr>
          <w:rFonts w:asciiTheme="majorHAnsi" w:hAnsiTheme="majorHAnsi" w:cstheme="majorHAnsi"/>
          <w:sz w:val="24"/>
          <w:szCs w:val="24"/>
          <w:lang w:val="ro-MD"/>
        </w:rPr>
        <w:t>legislației cu privire la</w:t>
      </w:r>
      <w:r w:rsidRPr="00AB4E8E">
        <w:rPr>
          <w:rFonts w:asciiTheme="majorHAnsi" w:hAnsiTheme="majorHAnsi" w:cstheme="majorHAnsi"/>
          <w:sz w:val="24"/>
          <w:szCs w:val="24"/>
        </w:rPr>
        <w:t xml:space="preserve"> modalitatea de transmitere a capitalului social, precum și de nedelegarea</w:t>
      </w:r>
      <w:r w:rsidRPr="00AB4E8E">
        <w:rPr>
          <w:rFonts w:asciiTheme="majorHAnsi" w:hAnsiTheme="majorHAnsi" w:cstheme="majorHAnsi"/>
          <w:sz w:val="24"/>
          <w:szCs w:val="24"/>
          <w:lang w:val="ro-MD"/>
        </w:rPr>
        <w:t xml:space="preserve"> de către Administrația Națională a Penitenciarelor a reprezentanților săi în comisia mixtă de transmitere a capitalului social către </w:t>
      </w:r>
      <w:r w:rsidRPr="00AB4E8E">
        <w:rPr>
          <w:rFonts w:asciiTheme="majorHAnsi" w:hAnsiTheme="majorHAnsi" w:cstheme="majorHAnsi"/>
          <w:sz w:val="24"/>
          <w:szCs w:val="24"/>
          <w:lang w:val="ro-RO"/>
        </w:rPr>
        <w:t>Agenția Proprietății Publice.</w:t>
      </w:r>
    </w:p>
    <w:p w:rsidR="00AB4E8E" w:rsidRPr="00AB4E8E" w:rsidRDefault="00AB4E8E" w:rsidP="00D22443">
      <w:pPr>
        <w:shd w:val="clear" w:color="auto" w:fill="FFFFFF" w:themeFill="background1"/>
        <w:tabs>
          <w:tab w:val="left" w:pos="993"/>
          <w:tab w:val="right" w:pos="9630"/>
        </w:tabs>
        <w:spacing w:after="120" w:line="276" w:lineRule="auto"/>
        <w:ind w:right="-357"/>
        <w:jc w:val="both"/>
        <w:rPr>
          <w:rFonts w:asciiTheme="majorHAnsi" w:hAnsiTheme="majorHAnsi" w:cstheme="majorHAnsi"/>
          <w:sz w:val="24"/>
          <w:szCs w:val="24"/>
          <w:lang w:val="ro-RO"/>
        </w:rPr>
      </w:pPr>
      <w:r w:rsidRPr="00AB4E8E">
        <w:rPr>
          <w:rFonts w:asciiTheme="majorHAnsi" w:hAnsiTheme="majorHAnsi" w:cs="Times New Roman"/>
          <w:sz w:val="24"/>
          <w:szCs w:val="24"/>
        </w:rPr>
        <w:t xml:space="preserve">5.2. </w:t>
      </w:r>
      <w:r w:rsidR="00C24028">
        <w:rPr>
          <w:rFonts w:asciiTheme="majorHAnsi" w:hAnsiTheme="majorHAnsi" w:cstheme="majorHAnsi"/>
          <w:sz w:val="24"/>
          <w:szCs w:val="24"/>
          <w:lang w:val="ro-RO"/>
        </w:rPr>
        <w:t>C</w:t>
      </w:r>
      <w:r w:rsidR="00C24028" w:rsidRPr="00C24028">
        <w:rPr>
          <w:rFonts w:asciiTheme="majorHAnsi" w:hAnsiTheme="majorHAnsi" w:cstheme="majorHAnsi"/>
          <w:sz w:val="24"/>
          <w:szCs w:val="24"/>
          <w:lang w:val="ro-RO"/>
        </w:rPr>
        <w:t>alcularea incorectă de către Administrația Națională a Penitenciarelor și 13 instituții din subordine</w:t>
      </w:r>
      <w:r w:rsidR="009410F6">
        <w:rPr>
          <w:rStyle w:val="FootnoteReference"/>
          <w:rFonts w:asciiTheme="majorHAnsi" w:hAnsiTheme="majorHAnsi" w:cstheme="majorHAnsi"/>
          <w:sz w:val="24"/>
          <w:szCs w:val="24"/>
          <w:lang w:val="ro-RO"/>
        </w:rPr>
        <w:footnoteReference w:id="12"/>
      </w:r>
      <w:r w:rsidR="00336294">
        <w:rPr>
          <w:rFonts w:asciiTheme="majorHAnsi" w:hAnsiTheme="majorHAnsi" w:cstheme="majorHAnsi"/>
          <w:sz w:val="24"/>
          <w:szCs w:val="24"/>
          <w:lang w:val="ro-RO"/>
        </w:rPr>
        <w:t>,</w:t>
      </w:r>
      <w:r w:rsidR="00D0213A">
        <w:rPr>
          <w:rFonts w:asciiTheme="majorHAnsi" w:hAnsiTheme="majorHAnsi" w:cstheme="majorHAnsi"/>
          <w:sz w:val="24"/>
          <w:szCs w:val="24"/>
          <w:lang w:val="ro-RO"/>
        </w:rPr>
        <w:t xml:space="preserve"> precum </w:t>
      </w:r>
      <w:r w:rsidR="00D0213A" w:rsidRPr="009A37F0">
        <w:rPr>
          <w:rFonts w:asciiTheme="majorHAnsi" w:hAnsiTheme="majorHAnsi" w:cstheme="majorHAnsi"/>
          <w:sz w:val="24"/>
          <w:szCs w:val="24"/>
          <w:lang w:val="ro-RO"/>
        </w:rPr>
        <w:t>și de către I</w:t>
      </w:r>
      <w:r w:rsidR="009A37F0" w:rsidRPr="009A37F0">
        <w:rPr>
          <w:rFonts w:asciiTheme="majorHAnsi" w:hAnsiTheme="majorHAnsi" w:cstheme="majorHAnsi"/>
          <w:sz w:val="24"/>
          <w:szCs w:val="24"/>
          <w:lang w:val="ro-RO"/>
        </w:rPr>
        <w:t xml:space="preserve">nspectoratul </w:t>
      </w:r>
      <w:r w:rsidR="00D0213A" w:rsidRPr="009A37F0">
        <w:rPr>
          <w:rFonts w:asciiTheme="majorHAnsi" w:hAnsiTheme="majorHAnsi" w:cstheme="majorHAnsi"/>
          <w:sz w:val="24"/>
          <w:szCs w:val="24"/>
          <w:lang w:val="ro-RO"/>
        </w:rPr>
        <w:t>N</w:t>
      </w:r>
      <w:r w:rsidR="009A37F0" w:rsidRPr="009A37F0">
        <w:rPr>
          <w:rFonts w:asciiTheme="majorHAnsi" w:hAnsiTheme="majorHAnsi" w:cstheme="majorHAnsi"/>
          <w:sz w:val="24"/>
          <w:szCs w:val="24"/>
          <w:lang w:val="ro-RO"/>
        </w:rPr>
        <w:t xml:space="preserve">ațional de </w:t>
      </w:r>
      <w:r w:rsidR="00D0213A" w:rsidRPr="009A37F0">
        <w:rPr>
          <w:rFonts w:asciiTheme="majorHAnsi" w:hAnsiTheme="majorHAnsi" w:cstheme="majorHAnsi"/>
          <w:sz w:val="24"/>
          <w:szCs w:val="24"/>
          <w:lang w:val="ro-RO"/>
        </w:rPr>
        <w:t>P</w:t>
      </w:r>
      <w:r w:rsidR="009A37F0" w:rsidRPr="009A37F0">
        <w:rPr>
          <w:rFonts w:asciiTheme="majorHAnsi" w:hAnsiTheme="majorHAnsi" w:cstheme="majorHAnsi"/>
          <w:sz w:val="24"/>
          <w:szCs w:val="24"/>
          <w:lang w:val="ro-RO"/>
        </w:rPr>
        <w:t xml:space="preserve">robațiune </w:t>
      </w:r>
      <w:r w:rsidR="00C24028" w:rsidRPr="009A37F0">
        <w:rPr>
          <w:rFonts w:asciiTheme="majorHAnsi" w:hAnsiTheme="majorHAnsi" w:cstheme="majorHAnsi"/>
          <w:sz w:val="24"/>
          <w:szCs w:val="24"/>
          <w:lang w:val="ro-RO"/>
        </w:rPr>
        <w:t>a</w:t>
      </w:r>
      <w:r w:rsidR="00C24028" w:rsidRPr="00C24028">
        <w:rPr>
          <w:rFonts w:asciiTheme="majorHAnsi" w:hAnsiTheme="majorHAnsi" w:cstheme="majorHAnsi"/>
          <w:sz w:val="24"/>
          <w:szCs w:val="24"/>
          <w:lang w:val="ro-RO"/>
        </w:rPr>
        <w:t xml:space="preserve"> uzurii mijloacelor fixe, urmare stabilirii neregulamentare a duratei de funcționare utilă a acestor</w:t>
      </w:r>
      <w:r w:rsidR="003C77CE">
        <w:rPr>
          <w:rFonts w:asciiTheme="majorHAnsi" w:hAnsiTheme="majorHAnsi" w:cstheme="majorHAnsi"/>
          <w:sz w:val="24"/>
          <w:szCs w:val="24"/>
          <w:lang w:val="ro-RO"/>
        </w:rPr>
        <w:t xml:space="preserve"> mijloace</w:t>
      </w:r>
      <w:r w:rsidR="000539F0">
        <w:rPr>
          <w:rFonts w:asciiTheme="majorHAnsi" w:hAnsiTheme="majorHAnsi" w:cstheme="majorHAnsi"/>
          <w:sz w:val="24"/>
          <w:szCs w:val="24"/>
          <w:lang w:val="ro-RO"/>
        </w:rPr>
        <w:t>,</w:t>
      </w:r>
      <w:r w:rsidR="003C77CE">
        <w:rPr>
          <w:rFonts w:asciiTheme="majorHAnsi" w:hAnsiTheme="majorHAnsi" w:cstheme="majorHAnsi"/>
          <w:sz w:val="24"/>
          <w:szCs w:val="24"/>
          <w:lang w:val="ro-RO"/>
        </w:rPr>
        <w:t xml:space="preserve"> </w:t>
      </w:r>
      <w:r w:rsidR="00C24028" w:rsidRPr="00C24028">
        <w:rPr>
          <w:rFonts w:asciiTheme="majorHAnsi" w:hAnsiTheme="majorHAnsi" w:cstheme="majorHAnsi"/>
          <w:sz w:val="24"/>
          <w:szCs w:val="24"/>
          <w:lang w:val="ro-RO"/>
        </w:rPr>
        <w:t xml:space="preserve">a </w:t>
      </w:r>
      <w:r w:rsidR="00336294">
        <w:rPr>
          <w:rFonts w:asciiTheme="majorHAnsi" w:hAnsiTheme="majorHAnsi" w:cstheme="majorHAnsi"/>
          <w:sz w:val="24"/>
          <w:szCs w:val="24"/>
          <w:lang w:val="ro-RO"/>
        </w:rPr>
        <w:t>determi</w:t>
      </w:r>
      <w:r w:rsidR="00C24028" w:rsidRPr="00C24028">
        <w:rPr>
          <w:rFonts w:asciiTheme="majorHAnsi" w:hAnsiTheme="majorHAnsi" w:cstheme="majorHAnsi"/>
          <w:sz w:val="24"/>
          <w:szCs w:val="24"/>
          <w:lang w:val="ro-RO"/>
        </w:rPr>
        <w:t xml:space="preserve">nat </w:t>
      </w:r>
      <w:r w:rsidR="00C24028" w:rsidRPr="00C24028">
        <w:rPr>
          <w:rFonts w:asciiTheme="majorHAnsi" w:eastAsia="Times New Roman" w:hAnsiTheme="majorHAnsi" w:cstheme="majorHAnsi"/>
          <w:sz w:val="24"/>
          <w:szCs w:val="24"/>
          <w:lang w:val="ro-MD"/>
        </w:rPr>
        <w:t xml:space="preserve"> subevaluarea soldului subclasei </w:t>
      </w:r>
      <w:r w:rsidR="00336294">
        <w:rPr>
          <w:rFonts w:asciiTheme="majorHAnsi" w:eastAsia="Times New Roman" w:hAnsiTheme="majorHAnsi" w:cstheme="majorHAnsi"/>
          <w:sz w:val="24"/>
          <w:szCs w:val="24"/>
          <w:lang w:val="ro-MD"/>
        </w:rPr>
        <w:t>„</w:t>
      </w:r>
      <w:r w:rsidR="00C24028" w:rsidRPr="00C24028">
        <w:rPr>
          <w:rFonts w:asciiTheme="majorHAnsi" w:eastAsia="Times New Roman" w:hAnsiTheme="majorHAnsi" w:cstheme="majorHAnsi"/>
          <w:sz w:val="24"/>
          <w:szCs w:val="24"/>
          <w:lang w:val="ro-MD"/>
        </w:rPr>
        <w:t>Cheltuieli privind deprecierea activelor” cu 1,</w:t>
      </w:r>
      <w:r w:rsidR="009A37F0">
        <w:rPr>
          <w:rFonts w:asciiTheme="majorHAnsi" w:eastAsia="Times New Roman" w:hAnsiTheme="majorHAnsi" w:cstheme="majorHAnsi"/>
          <w:sz w:val="24"/>
          <w:szCs w:val="24"/>
          <w:lang w:val="ro-MD"/>
        </w:rPr>
        <w:t>6</w:t>
      </w:r>
      <w:r w:rsidR="00C24028" w:rsidRPr="00C24028">
        <w:rPr>
          <w:rFonts w:asciiTheme="majorHAnsi" w:eastAsia="Times New Roman" w:hAnsiTheme="majorHAnsi" w:cstheme="majorHAnsi"/>
          <w:sz w:val="24"/>
          <w:szCs w:val="24"/>
          <w:lang w:val="ro-MD"/>
        </w:rPr>
        <w:t xml:space="preserve"> mil.lei</w:t>
      </w:r>
      <w:r w:rsidR="00C24028">
        <w:rPr>
          <w:rFonts w:asciiTheme="majorHAnsi" w:eastAsia="Times New Roman" w:hAnsiTheme="majorHAnsi" w:cstheme="majorHAnsi"/>
          <w:sz w:val="24"/>
          <w:szCs w:val="24"/>
          <w:lang w:val="ro-MD"/>
        </w:rPr>
        <w:t xml:space="preserve"> și supraevaluarea  soldului </w:t>
      </w:r>
      <w:r w:rsidR="005E6BF0">
        <w:rPr>
          <w:rFonts w:asciiTheme="majorHAnsi" w:eastAsia="Times New Roman" w:hAnsiTheme="majorHAnsi" w:cstheme="majorHAnsi"/>
          <w:sz w:val="24"/>
          <w:szCs w:val="24"/>
          <w:lang w:val="ro-MD"/>
        </w:rPr>
        <w:t>subclasei</w:t>
      </w:r>
      <w:r w:rsidR="008A7C60">
        <w:rPr>
          <w:rFonts w:asciiTheme="majorHAnsi" w:eastAsia="Times New Roman" w:hAnsiTheme="majorHAnsi" w:cstheme="majorHAnsi"/>
          <w:sz w:val="24"/>
          <w:szCs w:val="24"/>
          <w:lang w:val="ro-MD"/>
        </w:rPr>
        <w:t xml:space="preserve"> </w:t>
      </w:r>
      <w:r w:rsidR="00336294">
        <w:rPr>
          <w:rFonts w:asciiTheme="majorHAnsi" w:eastAsia="Times New Roman" w:hAnsiTheme="majorHAnsi" w:cstheme="majorHAnsi"/>
          <w:sz w:val="24"/>
          <w:szCs w:val="24"/>
          <w:lang w:val="ro-MD"/>
        </w:rPr>
        <w:t>„</w:t>
      </w:r>
      <w:r w:rsidR="00C24028">
        <w:rPr>
          <w:rFonts w:asciiTheme="majorHAnsi" w:eastAsia="Times New Roman" w:hAnsiTheme="majorHAnsi" w:cstheme="majorHAnsi"/>
          <w:sz w:val="24"/>
          <w:szCs w:val="24"/>
          <w:lang w:val="ro-MD"/>
        </w:rPr>
        <w:t>Mijloace fixe</w:t>
      </w:r>
      <w:r w:rsidR="00D27494">
        <w:rPr>
          <w:rFonts w:asciiTheme="majorHAnsi" w:eastAsia="Times New Roman" w:hAnsiTheme="majorHAnsi" w:cstheme="majorHAnsi"/>
          <w:sz w:val="24"/>
          <w:szCs w:val="24"/>
          <w:lang w:val="ro-MD"/>
        </w:rPr>
        <w:t>”</w:t>
      </w:r>
      <w:r w:rsidR="00C24028">
        <w:rPr>
          <w:rFonts w:asciiTheme="majorHAnsi" w:eastAsia="Times New Roman" w:hAnsiTheme="majorHAnsi" w:cstheme="majorHAnsi"/>
          <w:sz w:val="24"/>
          <w:szCs w:val="24"/>
          <w:lang w:val="ro-MD"/>
        </w:rPr>
        <w:t xml:space="preserve"> cu</w:t>
      </w:r>
      <w:r w:rsidR="007A3285">
        <w:rPr>
          <w:rFonts w:asciiTheme="majorHAnsi" w:eastAsia="Times New Roman" w:hAnsiTheme="majorHAnsi" w:cstheme="majorHAnsi"/>
          <w:sz w:val="24"/>
          <w:szCs w:val="24"/>
          <w:lang w:val="ro-MD"/>
        </w:rPr>
        <w:t xml:space="preserve"> ace</w:t>
      </w:r>
      <w:r w:rsidR="00336294">
        <w:rPr>
          <w:rFonts w:asciiTheme="majorHAnsi" w:eastAsia="Times New Roman" w:hAnsiTheme="majorHAnsi" w:cstheme="majorHAnsi"/>
          <w:sz w:val="24"/>
          <w:szCs w:val="24"/>
          <w:lang w:val="ro-MD"/>
        </w:rPr>
        <w:t>e</w:t>
      </w:r>
      <w:r w:rsidR="007A3285">
        <w:rPr>
          <w:rFonts w:asciiTheme="majorHAnsi" w:eastAsia="Times New Roman" w:hAnsiTheme="majorHAnsi" w:cstheme="majorHAnsi"/>
          <w:sz w:val="24"/>
          <w:szCs w:val="24"/>
          <w:lang w:val="ro-MD"/>
        </w:rPr>
        <w:t>ași sumă</w:t>
      </w:r>
      <w:r w:rsidR="00C24028">
        <w:rPr>
          <w:rFonts w:asciiTheme="majorHAnsi" w:eastAsia="Times New Roman" w:hAnsiTheme="majorHAnsi" w:cstheme="majorHAnsi"/>
          <w:sz w:val="24"/>
          <w:szCs w:val="24"/>
          <w:lang w:val="ro-MD"/>
        </w:rPr>
        <w:t>.</w:t>
      </w:r>
    </w:p>
    <w:p w:rsidR="00AB4E8E" w:rsidRPr="00AB4E8E" w:rsidRDefault="00AB4E8E" w:rsidP="008A7C60">
      <w:pPr>
        <w:spacing w:after="120" w:line="276" w:lineRule="auto"/>
        <w:ind w:right="-360"/>
        <w:jc w:val="both"/>
        <w:rPr>
          <w:rFonts w:asciiTheme="majorHAnsi" w:hAnsiTheme="majorHAnsi" w:cs="Times New Roman"/>
          <w:sz w:val="24"/>
          <w:szCs w:val="24"/>
          <w:lang w:val="ro-MD"/>
        </w:rPr>
      </w:pPr>
      <w:r w:rsidRPr="00AB4E8E">
        <w:rPr>
          <w:rFonts w:asciiTheme="majorHAnsi" w:hAnsiTheme="majorHAnsi" w:cs="Times New Roman"/>
          <w:sz w:val="24"/>
          <w:szCs w:val="24"/>
          <w:lang w:val="ro-MD"/>
        </w:rPr>
        <w:t>5.3. Neaplicarea conformă a reglementărilor legislației cu referire la timpul de muncă a condiționat stabilirea și calcularea neregulamentară</w:t>
      </w:r>
      <w:r w:rsidRPr="00AB4E8E">
        <w:rPr>
          <w:rFonts w:asciiTheme="majorHAnsi" w:hAnsiTheme="majorHAnsi" w:cs="Times New Roman"/>
          <w:sz w:val="24"/>
          <w:szCs w:val="24"/>
          <w:vertAlign w:val="superscript"/>
          <w:lang w:val="ro-MD"/>
        </w:rPr>
        <w:footnoteReference w:id="13"/>
      </w:r>
      <w:r w:rsidRPr="00AB4E8E">
        <w:rPr>
          <w:rFonts w:asciiTheme="majorHAnsi" w:hAnsiTheme="majorHAnsi" w:cs="Times New Roman"/>
          <w:sz w:val="24"/>
          <w:szCs w:val="24"/>
          <w:lang w:val="ro-MD"/>
        </w:rPr>
        <w:t xml:space="preserve"> de către 4 instituții penitenciare din subordinea Administrației Naționale a Penitenciarelor</w:t>
      </w:r>
      <w:r w:rsidRPr="00AB4E8E">
        <w:rPr>
          <w:rFonts w:asciiTheme="majorHAnsi" w:hAnsiTheme="majorHAnsi" w:cs="Times New Roman"/>
          <w:sz w:val="24"/>
          <w:szCs w:val="24"/>
          <w:vertAlign w:val="superscript"/>
          <w:lang w:val="ro-MD"/>
        </w:rPr>
        <w:footnoteReference w:id="14"/>
      </w:r>
      <w:r w:rsidRPr="00AB4E8E">
        <w:rPr>
          <w:rFonts w:asciiTheme="majorHAnsi" w:hAnsiTheme="majorHAnsi" w:cs="Times New Roman"/>
          <w:sz w:val="24"/>
          <w:szCs w:val="24"/>
          <w:lang w:val="ro-MD"/>
        </w:rPr>
        <w:t xml:space="preserve"> a </w:t>
      </w:r>
      <w:r w:rsidRPr="002078BE">
        <w:rPr>
          <w:rFonts w:asciiTheme="majorHAnsi" w:hAnsiTheme="majorHAnsi" w:cs="Times New Roman"/>
          <w:sz w:val="24"/>
          <w:szCs w:val="24"/>
          <w:lang w:val="ro-MD"/>
        </w:rPr>
        <w:t xml:space="preserve">duratei timpului de muncă </w:t>
      </w:r>
      <w:r w:rsidR="002078BE" w:rsidRPr="002078BE">
        <w:rPr>
          <w:rFonts w:asciiTheme="majorHAnsi" w:hAnsiTheme="majorHAnsi" w:cs="Times New Roman"/>
          <w:sz w:val="24"/>
          <w:szCs w:val="24"/>
          <w:lang w:val="ro-MD"/>
        </w:rPr>
        <w:t>în</w:t>
      </w:r>
      <w:r w:rsidRPr="002078BE">
        <w:rPr>
          <w:rFonts w:asciiTheme="majorHAnsi" w:hAnsiTheme="majorHAnsi" w:cs="Times New Roman"/>
          <w:sz w:val="24"/>
          <w:szCs w:val="24"/>
          <w:lang w:val="ro-MD"/>
        </w:rPr>
        <w:t xml:space="preserve"> </w:t>
      </w:r>
      <w:r w:rsidR="000149C3" w:rsidRPr="002078BE">
        <w:rPr>
          <w:rFonts w:asciiTheme="majorHAnsi" w:hAnsiTheme="majorHAnsi" w:cs="Times New Roman"/>
          <w:sz w:val="24"/>
          <w:szCs w:val="24"/>
          <w:lang w:val="ro-MD"/>
        </w:rPr>
        <w:t xml:space="preserve">schimbul </w:t>
      </w:r>
      <w:r w:rsidRPr="002078BE">
        <w:rPr>
          <w:rFonts w:asciiTheme="majorHAnsi" w:hAnsiTheme="majorHAnsi" w:cs="Times New Roman"/>
          <w:sz w:val="24"/>
          <w:szCs w:val="24"/>
          <w:lang w:val="ro-MD"/>
        </w:rPr>
        <w:t xml:space="preserve">de noapte, fapt </w:t>
      </w:r>
      <w:r w:rsidRPr="002078BE">
        <w:rPr>
          <w:rFonts w:asciiTheme="majorHAnsi" w:hAnsiTheme="majorHAnsi" w:cs="Times New Roman"/>
          <w:sz w:val="24"/>
          <w:szCs w:val="24"/>
          <w:lang w:val="ro-MD"/>
        </w:rPr>
        <w:lastRenderedPageBreak/>
        <w:t>care a generat efectuarea unor cheltui</w:t>
      </w:r>
      <w:r w:rsidR="00C24028" w:rsidRPr="002078BE">
        <w:rPr>
          <w:rFonts w:asciiTheme="majorHAnsi" w:hAnsiTheme="majorHAnsi" w:cs="Times New Roman"/>
          <w:sz w:val="24"/>
          <w:szCs w:val="24"/>
          <w:lang w:val="ro-MD"/>
        </w:rPr>
        <w:t>eli suplimentare de 0,9 mil.lei</w:t>
      </w:r>
      <w:r w:rsidR="003C59C5" w:rsidRPr="002078BE">
        <w:rPr>
          <w:rFonts w:asciiTheme="majorHAnsi" w:hAnsiTheme="majorHAnsi" w:cs="Times New Roman"/>
          <w:sz w:val="24"/>
          <w:szCs w:val="24"/>
          <w:lang w:val="ro-MD"/>
        </w:rPr>
        <w:t xml:space="preserve"> și supraevaluarea cheltuielilor de personal cu ace</w:t>
      </w:r>
      <w:r w:rsidR="00B33B69" w:rsidRPr="002078BE">
        <w:rPr>
          <w:rFonts w:asciiTheme="majorHAnsi" w:hAnsiTheme="majorHAnsi" w:cs="Times New Roman"/>
          <w:sz w:val="24"/>
          <w:szCs w:val="24"/>
          <w:lang w:val="ro-MD"/>
        </w:rPr>
        <w:t>e</w:t>
      </w:r>
      <w:r w:rsidR="003C59C5" w:rsidRPr="002078BE">
        <w:rPr>
          <w:rFonts w:asciiTheme="majorHAnsi" w:hAnsiTheme="majorHAnsi" w:cs="Times New Roman"/>
          <w:sz w:val="24"/>
          <w:szCs w:val="24"/>
          <w:lang w:val="ro-MD"/>
        </w:rPr>
        <w:t>ași sumă.</w:t>
      </w:r>
      <w:r w:rsidR="00C24028">
        <w:rPr>
          <w:rFonts w:asciiTheme="majorHAnsi" w:hAnsiTheme="majorHAnsi" w:cs="Times New Roman"/>
          <w:sz w:val="24"/>
          <w:szCs w:val="24"/>
          <w:lang w:val="ro-RO"/>
        </w:rPr>
        <w:t xml:space="preserve"> </w:t>
      </w:r>
    </w:p>
    <w:p w:rsidR="00AB4E8E" w:rsidRPr="00AB4E8E" w:rsidRDefault="00AB4E8E" w:rsidP="008A7C60">
      <w:pPr>
        <w:shd w:val="clear" w:color="auto" w:fill="FFFFFF" w:themeFill="background1"/>
        <w:tabs>
          <w:tab w:val="left" w:pos="993"/>
          <w:tab w:val="right" w:pos="9630"/>
        </w:tabs>
        <w:spacing w:after="120" w:line="276" w:lineRule="auto"/>
        <w:ind w:right="-360"/>
        <w:jc w:val="both"/>
        <w:rPr>
          <w:rFonts w:asciiTheme="majorHAnsi" w:hAnsiTheme="majorHAnsi" w:cstheme="majorHAnsi"/>
          <w:sz w:val="24"/>
          <w:szCs w:val="24"/>
          <w:lang w:val="ro-RO"/>
        </w:rPr>
      </w:pPr>
      <w:r w:rsidRPr="00AB4E8E">
        <w:rPr>
          <w:rFonts w:asciiTheme="majorHAnsi" w:hAnsiTheme="majorHAnsi" w:cstheme="majorHAnsi"/>
          <w:sz w:val="24"/>
          <w:szCs w:val="24"/>
          <w:lang w:val="ro-RO"/>
        </w:rPr>
        <w:t xml:space="preserve">5.4. </w:t>
      </w:r>
      <w:r w:rsidRPr="009A37F0">
        <w:rPr>
          <w:rFonts w:asciiTheme="majorHAnsi" w:hAnsiTheme="majorHAnsi" w:cstheme="majorHAnsi"/>
          <w:sz w:val="24"/>
          <w:szCs w:val="24"/>
          <w:lang w:val="ro-RO"/>
        </w:rPr>
        <w:t xml:space="preserve">Neaplicarea regulilor generale de evaluare și </w:t>
      </w:r>
      <w:r w:rsidRPr="009A37F0">
        <w:rPr>
          <w:rFonts w:asciiTheme="majorHAnsi" w:hAnsiTheme="majorHAnsi" w:cstheme="majorHAnsi"/>
          <w:sz w:val="24"/>
          <w:szCs w:val="24"/>
        </w:rPr>
        <w:t>înregistrare</w:t>
      </w:r>
      <w:r w:rsidRPr="009A37F0">
        <w:rPr>
          <w:rFonts w:asciiTheme="majorHAnsi" w:hAnsiTheme="majorHAnsi" w:cstheme="majorHAnsi"/>
          <w:sz w:val="24"/>
          <w:szCs w:val="24"/>
          <w:vertAlign w:val="superscript"/>
        </w:rPr>
        <w:footnoteReference w:id="15"/>
      </w:r>
      <w:r w:rsidRPr="009A37F0">
        <w:rPr>
          <w:rFonts w:asciiTheme="majorHAnsi" w:hAnsiTheme="majorHAnsi" w:cstheme="majorHAnsi"/>
          <w:sz w:val="24"/>
          <w:szCs w:val="24"/>
          <w:lang w:val="ro-RO"/>
        </w:rPr>
        <w:t xml:space="preserve"> de către Inspectoratul Național de Probațiune a 6 </w:t>
      </w:r>
      <w:r w:rsidR="009A37F0" w:rsidRPr="009A37F0">
        <w:rPr>
          <w:rFonts w:asciiTheme="majorHAnsi" w:hAnsiTheme="majorHAnsi" w:cstheme="majorHAnsi"/>
          <w:sz w:val="24"/>
          <w:szCs w:val="24"/>
          <w:lang w:val="ro-RO"/>
        </w:rPr>
        <w:t xml:space="preserve">bunuri </w:t>
      </w:r>
      <w:r w:rsidRPr="009A37F0">
        <w:rPr>
          <w:rFonts w:asciiTheme="majorHAnsi" w:hAnsiTheme="majorHAnsi" w:cstheme="majorHAnsi"/>
          <w:sz w:val="24"/>
          <w:szCs w:val="24"/>
          <w:lang w:val="ro-RO"/>
        </w:rPr>
        <w:t>imobile cu valoarea totală de bilanț de 0,7 mil.lei nu a asigurat contabilizarea</w:t>
      </w:r>
      <w:r w:rsidRPr="00AB4E8E">
        <w:rPr>
          <w:rFonts w:asciiTheme="majorHAnsi" w:hAnsiTheme="majorHAnsi" w:cstheme="majorHAnsi"/>
          <w:sz w:val="24"/>
          <w:szCs w:val="24"/>
          <w:lang w:val="ro-RO"/>
        </w:rPr>
        <w:t xml:space="preserve"> regulamentară (cantitativ-valorică) a acestora, fiind înregistrate </w:t>
      </w:r>
      <w:r w:rsidRPr="009A37F0">
        <w:rPr>
          <w:rFonts w:asciiTheme="majorHAnsi" w:hAnsiTheme="majorHAnsi" w:cstheme="majorHAnsi"/>
          <w:sz w:val="24"/>
          <w:szCs w:val="24"/>
          <w:lang w:val="ro-RO"/>
        </w:rPr>
        <w:t>ca obiect unic în evidența contabilă. Concomitent, se menționează neevaluarea și neînregistrarea conformă</w:t>
      </w:r>
      <w:r w:rsidRPr="00AB4E8E">
        <w:rPr>
          <w:rFonts w:asciiTheme="majorHAnsi" w:hAnsiTheme="majorHAnsi" w:cstheme="majorHAnsi"/>
          <w:sz w:val="24"/>
          <w:szCs w:val="24"/>
          <w:lang w:val="ro-RO"/>
        </w:rPr>
        <w:t xml:space="preserve"> de către </w:t>
      </w:r>
      <w:r w:rsidRPr="00AB4E8E">
        <w:rPr>
          <w:rFonts w:asciiTheme="majorHAnsi" w:hAnsiTheme="majorHAnsi" w:cstheme="majorHAnsi"/>
          <w:sz w:val="24"/>
          <w:szCs w:val="24"/>
        </w:rPr>
        <w:t xml:space="preserve">Ministerul Justiției, </w:t>
      </w:r>
      <w:r w:rsidRPr="00AB4E8E">
        <w:rPr>
          <w:rFonts w:asciiTheme="majorHAnsi" w:eastAsia="Times New Roman" w:hAnsiTheme="majorHAnsi" w:cstheme="majorHAnsi"/>
          <w:bCs/>
          <w:sz w:val="24"/>
          <w:szCs w:val="24"/>
          <w:lang w:eastAsia="ru-RU"/>
        </w:rPr>
        <w:t xml:space="preserve">Administrația Națională a Penitenciarelor și </w:t>
      </w:r>
      <w:r w:rsidR="002078BE">
        <w:rPr>
          <w:rFonts w:asciiTheme="majorHAnsi" w:eastAsia="Times New Roman" w:hAnsiTheme="majorHAnsi" w:cstheme="majorHAnsi"/>
          <w:bCs/>
          <w:sz w:val="24"/>
          <w:szCs w:val="24"/>
          <w:lang w:eastAsia="ru-RU"/>
        </w:rPr>
        <w:t>7</w:t>
      </w:r>
      <w:r w:rsidRPr="00AB4E8E">
        <w:rPr>
          <w:rFonts w:asciiTheme="majorHAnsi" w:eastAsia="Times New Roman" w:hAnsiTheme="majorHAnsi" w:cstheme="majorHAnsi"/>
          <w:bCs/>
          <w:sz w:val="24"/>
          <w:szCs w:val="24"/>
          <w:lang w:eastAsia="ru-RU"/>
        </w:rPr>
        <w:t xml:space="preserve"> instituții din subordine</w:t>
      </w:r>
      <w:r w:rsidRPr="00AB4E8E">
        <w:rPr>
          <w:rFonts w:asciiTheme="majorHAnsi" w:eastAsia="Times New Roman" w:hAnsiTheme="majorHAnsi" w:cstheme="majorHAnsi"/>
          <w:bCs/>
          <w:sz w:val="24"/>
          <w:szCs w:val="24"/>
          <w:vertAlign w:val="superscript"/>
          <w:lang w:eastAsia="ru-RU"/>
        </w:rPr>
        <w:footnoteReference w:id="16"/>
      </w:r>
      <w:r w:rsidRPr="00AB4E8E">
        <w:rPr>
          <w:rFonts w:asciiTheme="majorHAnsi" w:eastAsia="Times New Roman" w:hAnsiTheme="majorHAnsi" w:cstheme="majorHAnsi"/>
          <w:bCs/>
          <w:sz w:val="24"/>
          <w:szCs w:val="24"/>
          <w:lang w:eastAsia="ru-RU"/>
        </w:rPr>
        <w:t>, precum și de către Inspectoratul Național de Probațiune</w:t>
      </w:r>
      <w:r w:rsidRPr="00AB4E8E">
        <w:rPr>
          <w:rFonts w:asciiTheme="majorHAnsi" w:hAnsiTheme="majorHAnsi" w:cstheme="majorHAnsi"/>
          <w:sz w:val="24"/>
          <w:szCs w:val="24"/>
        </w:rPr>
        <w:t xml:space="preserve"> a 7</w:t>
      </w:r>
      <w:r w:rsidR="002078BE">
        <w:rPr>
          <w:rFonts w:asciiTheme="majorHAnsi" w:hAnsiTheme="majorHAnsi" w:cstheme="majorHAnsi"/>
          <w:sz w:val="24"/>
          <w:szCs w:val="24"/>
        </w:rPr>
        <w:t>5</w:t>
      </w:r>
      <w:r w:rsidRPr="00AB4E8E">
        <w:rPr>
          <w:rFonts w:asciiTheme="majorHAnsi" w:hAnsiTheme="majorHAnsi" w:cstheme="majorHAnsi"/>
          <w:sz w:val="24"/>
          <w:szCs w:val="24"/>
        </w:rPr>
        <w:t xml:space="preserve"> de clădiri/construcții cu suprafața totală de </w:t>
      </w:r>
      <w:r w:rsidR="002078BE">
        <w:rPr>
          <w:rFonts w:asciiTheme="majorHAnsi" w:hAnsiTheme="majorHAnsi" w:cstheme="majorHAnsi"/>
          <w:sz w:val="24"/>
          <w:szCs w:val="24"/>
        </w:rPr>
        <w:t>7572,2</w:t>
      </w:r>
      <w:r w:rsidRPr="00AB4E8E">
        <w:rPr>
          <w:rFonts w:asciiTheme="majorHAnsi" w:hAnsiTheme="majorHAnsi" w:cstheme="majorHAnsi"/>
          <w:sz w:val="24"/>
          <w:szCs w:val="24"/>
        </w:rPr>
        <w:t xml:space="preserve"> m</w:t>
      </w:r>
      <w:r w:rsidRPr="00AB4E8E">
        <w:rPr>
          <w:rFonts w:asciiTheme="majorHAnsi" w:hAnsiTheme="majorHAnsi" w:cstheme="majorHAnsi"/>
          <w:sz w:val="24"/>
          <w:szCs w:val="24"/>
          <w:vertAlign w:val="superscript"/>
        </w:rPr>
        <w:t>2</w:t>
      </w:r>
      <w:r w:rsidRPr="00AB4E8E">
        <w:rPr>
          <w:rFonts w:asciiTheme="majorHAnsi" w:hAnsiTheme="majorHAnsi" w:cstheme="majorHAnsi"/>
          <w:sz w:val="24"/>
          <w:szCs w:val="24"/>
        </w:rPr>
        <w:t xml:space="preserve"> </w:t>
      </w:r>
      <w:r w:rsidR="001139B6">
        <w:rPr>
          <w:rFonts w:asciiTheme="majorHAnsi" w:hAnsiTheme="majorHAnsi" w:cstheme="majorHAnsi"/>
          <w:sz w:val="24"/>
          <w:szCs w:val="24"/>
        </w:rPr>
        <w:t xml:space="preserve">, </w:t>
      </w:r>
      <w:r w:rsidRPr="00AB4E8E">
        <w:rPr>
          <w:rFonts w:asciiTheme="majorHAnsi" w:eastAsia="Times New Roman" w:hAnsiTheme="majorHAnsi" w:cstheme="majorHAnsi"/>
          <w:bCs/>
          <w:sz w:val="24"/>
          <w:szCs w:val="24"/>
          <w:lang w:eastAsia="ru-RU"/>
        </w:rPr>
        <w:t xml:space="preserve">fără </w:t>
      </w:r>
      <w:r w:rsidRPr="00AB4E8E">
        <w:rPr>
          <w:rFonts w:asciiTheme="majorHAnsi" w:hAnsiTheme="majorHAnsi" w:cstheme="majorHAnsi"/>
          <w:sz w:val="24"/>
          <w:szCs w:val="24"/>
          <w:lang w:val="ro-RO"/>
        </w:rPr>
        <w:t>valoare</w:t>
      </w:r>
      <w:r w:rsidR="00B33B69">
        <w:rPr>
          <w:rFonts w:asciiTheme="majorHAnsi" w:hAnsiTheme="majorHAnsi" w:cstheme="majorHAnsi"/>
          <w:sz w:val="24"/>
          <w:szCs w:val="24"/>
          <w:lang w:val="ro-RO"/>
        </w:rPr>
        <w:t>a</w:t>
      </w:r>
      <w:r w:rsidRPr="00AB4E8E">
        <w:rPr>
          <w:rFonts w:asciiTheme="majorHAnsi" w:hAnsiTheme="majorHAnsi" w:cstheme="majorHAnsi"/>
          <w:sz w:val="24"/>
          <w:szCs w:val="24"/>
          <w:lang w:val="ro-RO"/>
        </w:rPr>
        <w:t xml:space="preserve"> de bilanț</w:t>
      </w:r>
      <w:r w:rsidRPr="00AB4E8E">
        <w:rPr>
          <w:rFonts w:asciiTheme="majorHAnsi" w:eastAsia="Times New Roman" w:hAnsiTheme="majorHAnsi" w:cstheme="majorHAnsi"/>
          <w:bCs/>
          <w:sz w:val="24"/>
          <w:szCs w:val="24"/>
          <w:lang w:eastAsia="ru-RU"/>
        </w:rPr>
        <w:t xml:space="preserve">, fapt care </w:t>
      </w:r>
      <w:r w:rsidRPr="00AB4E8E">
        <w:rPr>
          <w:rFonts w:asciiTheme="majorHAnsi" w:hAnsiTheme="majorHAnsi" w:cstheme="majorHAnsi"/>
          <w:sz w:val="24"/>
          <w:szCs w:val="24"/>
          <w:lang w:val="ro-RO"/>
        </w:rPr>
        <w:t>a</w:t>
      </w:r>
      <w:r w:rsidRPr="00AB4E8E">
        <w:rPr>
          <w:rFonts w:asciiTheme="majorHAnsi" w:eastAsia="Times New Roman" w:hAnsiTheme="majorHAnsi" w:cstheme="majorHAnsi"/>
          <w:bCs/>
          <w:sz w:val="24"/>
          <w:szCs w:val="24"/>
          <w:lang w:eastAsia="ru-RU"/>
        </w:rPr>
        <w:t xml:space="preserve"> afectat, prin context, </w:t>
      </w:r>
      <w:r w:rsidRPr="00AB4E8E">
        <w:rPr>
          <w:rFonts w:asciiTheme="majorHAnsi" w:hAnsiTheme="majorHAnsi" w:cs="Times New Roman"/>
          <w:sz w:val="24"/>
          <w:szCs w:val="24"/>
          <w:lang w:val="ro-MD"/>
        </w:rPr>
        <w:t>soldul subclasei „Mijloace fixe” din rapoartele financiare consolidate</w:t>
      </w:r>
      <w:r w:rsidRPr="00AB4E8E">
        <w:rPr>
          <w:rFonts w:asciiTheme="majorHAnsi" w:eastAsia="Times New Roman" w:hAnsiTheme="majorHAnsi" w:cstheme="majorHAnsi"/>
          <w:bCs/>
          <w:sz w:val="24"/>
          <w:szCs w:val="24"/>
          <w:lang w:eastAsia="ru-RU"/>
        </w:rPr>
        <w:t>.</w:t>
      </w:r>
    </w:p>
    <w:p w:rsidR="00AB4E8E" w:rsidRPr="00AB4E8E" w:rsidRDefault="00AB4E8E" w:rsidP="0088627B">
      <w:pPr>
        <w:tabs>
          <w:tab w:val="left" w:pos="360"/>
          <w:tab w:val="right" w:pos="9630"/>
        </w:tabs>
        <w:spacing w:before="120" w:after="120" w:line="276" w:lineRule="auto"/>
        <w:ind w:right="-360"/>
        <w:rPr>
          <w:rFonts w:asciiTheme="majorHAnsi" w:eastAsia="Times New Roman" w:hAnsiTheme="majorHAnsi" w:cstheme="majorHAnsi"/>
          <w:sz w:val="24"/>
          <w:szCs w:val="24"/>
          <w:lang w:val="ro-RO" w:eastAsia="ro-MD"/>
        </w:rPr>
      </w:pPr>
      <w:r w:rsidRPr="00AB4E8E">
        <w:rPr>
          <w:rFonts w:asciiTheme="majorHAnsi" w:hAnsiTheme="majorHAnsi" w:cstheme="majorHAnsi"/>
          <w:b/>
          <w:sz w:val="28"/>
          <w:szCs w:val="28"/>
          <w:lang w:val="ro-MD"/>
        </w:rPr>
        <w:t>VI. BUNA GUVERNANȚĂ</w:t>
      </w:r>
    </w:p>
    <w:p w:rsidR="00C24028" w:rsidRDefault="00AB4E8E" w:rsidP="00C24028">
      <w:pPr>
        <w:spacing w:after="120" w:line="276" w:lineRule="auto"/>
        <w:ind w:right="-421"/>
        <w:jc w:val="both"/>
        <w:rPr>
          <w:rFonts w:asciiTheme="majorHAnsi" w:eastAsia="Times New Roman" w:hAnsiTheme="majorHAnsi" w:cstheme="majorHAnsi"/>
          <w:sz w:val="24"/>
          <w:szCs w:val="24"/>
          <w:lang w:val="ro-RO" w:eastAsia="ru-RU"/>
        </w:rPr>
      </w:pPr>
      <w:r w:rsidRPr="00AB4E8E">
        <w:rPr>
          <w:rFonts w:asciiTheme="majorHAnsi" w:hAnsiTheme="majorHAnsi" w:cs="Times New Roman"/>
          <w:sz w:val="24"/>
          <w:szCs w:val="24"/>
          <w:lang w:val="ro-MD"/>
        </w:rPr>
        <w:t>6.1.</w:t>
      </w:r>
      <w:r w:rsidR="00C24028" w:rsidRPr="00C24028">
        <w:rPr>
          <w:rFonts w:asciiTheme="majorHAnsi" w:hAnsiTheme="majorHAnsi" w:cs="Times New Roman"/>
          <w:sz w:val="24"/>
          <w:szCs w:val="24"/>
          <w:lang w:val="ro-MD"/>
        </w:rPr>
        <w:t xml:space="preserve"> </w:t>
      </w:r>
      <w:r w:rsidR="00C24028" w:rsidRPr="00AB4E8E">
        <w:rPr>
          <w:rFonts w:asciiTheme="majorHAnsi" w:hAnsiTheme="majorHAnsi" w:cs="Times New Roman"/>
          <w:sz w:val="24"/>
          <w:szCs w:val="24"/>
          <w:lang w:val="ro-MD"/>
        </w:rPr>
        <w:t>S</w:t>
      </w:r>
      <w:r w:rsidR="00C24028" w:rsidRPr="00AB4E8E">
        <w:rPr>
          <w:rFonts w:asciiTheme="majorHAnsi" w:hAnsiTheme="majorHAnsi" w:cs="Times New Roman"/>
          <w:sz w:val="24"/>
          <w:szCs w:val="24"/>
        </w:rPr>
        <w:t>istemul de control intern managerial</w:t>
      </w:r>
      <w:r w:rsidR="00C24028" w:rsidRPr="00AB4E8E">
        <w:rPr>
          <w:rFonts w:asciiTheme="majorHAnsi" w:hAnsiTheme="majorHAnsi" w:cs="Times New Roman"/>
          <w:sz w:val="24"/>
          <w:szCs w:val="24"/>
          <w:lang w:val="ro-MD"/>
        </w:rPr>
        <w:t xml:space="preserve"> existent în cadrul Ministerului Justiției nu a asigurat în măsură deplină gestionarea riscurilor financiar-contabile aferente întocmirii și consolidării reale și fidele a rapoartelor</w:t>
      </w:r>
      <w:r w:rsidR="002078BE">
        <w:rPr>
          <w:rFonts w:asciiTheme="majorHAnsi" w:hAnsiTheme="majorHAnsi" w:cs="Times New Roman"/>
          <w:sz w:val="24"/>
          <w:szCs w:val="24"/>
          <w:lang w:val="ro-MD"/>
        </w:rPr>
        <w:t xml:space="preserve"> financiare </w:t>
      </w:r>
      <w:r w:rsidR="003F2D2C">
        <w:rPr>
          <w:rFonts w:asciiTheme="majorHAnsi" w:hAnsiTheme="majorHAnsi" w:cs="Times New Roman"/>
          <w:sz w:val="24"/>
          <w:szCs w:val="24"/>
          <w:lang w:val="ro-MD"/>
        </w:rPr>
        <w:t>la nivel de sistem</w:t>
      </w:r>
      <w:r w:rsidR="002078BE">
        <w:rPr>
          <w:rFonts w:asciiTheme="majorHAnsi" w:hAnsiTheme="majorHAnsi" w:cs="Times New Roman"/>
          <w:sz w:val="24"/>
          <w:szCs w:val="24"/>
          <w:lang w:val="ro-MD"/>
        </w:rPr>
        <w:t xml:space="preserve">. </w:t>
      </w:r>
      <w:r w:rsidR="00C24028" w:rsidRPr="00AB4E8E">
        <w:rPr>
          <w:rFonts w:asciiTheme="majorHAnsi" w:eastAsia="Times New Roman" w:hAnsiTheme="majorHAnsi" w:cstheme="majorHAnsi"/>
          <w:sz w:val="24"/>
          <w:szCs w:val="24"/>
          <w:lang w:val="ro-RO"/>
        </w:rPr>
        <w:t xml:space="preserve">În aspect financiar, nefuncționalitatea unor activități de control a generat </w:t>
      </w:r>
      <w:r w:rsidR="00C24028" w:rsidRPr="00AB4E8E">
        <w:rPr>
          <w:rFonts w:asciiTheme="majorHAnsi" w:eastAsia="Times New Roman" w:hAnsiTheme="majorHAnsi" w:cstheme="majorHAnsi"/>
          <w:sz w:val="24"/>
          <w:szCs w:val="24"/>
          <w:lang w:val="ro-RO" w:eastAsia="ja-JP"/>
        </w:rPr>
        <w:t>deficiențe și nereguli la evaluarea și înregistrarea în evidența contabilă a unor terenuri și</w:t>
      </w:r>
      <w:r w:rsidR="008E7D34">
        <w:rPr>
          <w:rFonts w:asciiTheme="majorHAnsi" w:eastAsia="Times New Roman" w:hAnsiTheme="majorHAnsi" w:cstheme="majorHAnsi"/>
          <w:sz w:val="24"/>
          <w:szCs w:val="24"/>
          <w:lang w:val="ro-RO" w:eastAsia="ja-JP"/>
        </w:rPr>
        <w:t xml:space="preserve"> bunuri</w:t>
      </w:r>
      <w:r w:rsidR="00C24028" w:rsidRPr="00AB4E8E">
        <w:rPr>
          <w:rFonts w:asciiTheme="majorHAnsi" w:eastAsia="Times New Roman" w:hAnsiTheme="majorHAnsi" w:cstheme="majorHAnsi"/>
          <w:sz w:val="24"/>
          <w:szCs w:val="24"/>
          <w:lang w:val="ro-RO" w:eastAsia="ja-JP"/>
        </w:rPr>
        <w:t xml:space="preserve"> imobile din gestiune, capitalizarea cheltuielilor aferente lucrărilor de reparație capitală, contabilizarea stocurilor de mate</w:t>
      </w:r>
      <w:r w:rsidR="003F2D2C">
        <w:rPr>
          <w:rFonts w:asciiTheme="majorHAnsi" w:eastAsia="Times New Roman" w:hAnsiTheme="majorHAnsi" w:cstheme="majorHAnsi"/>
          <w:sz w:val="24"/>
          <w:szCs w:val="24"/>
          <w:lang w:val="ro-RO" w:eastAsia="ja-JP"/>
        </w:rPr>
        <w:t xml:space="preserve">riale circulante, </w:t>
      </w:r>
      <w:r w:rsidR="00C24028" w:rsidRPr="00AB4E8E">
        <w:rPr>
          <w:rFonts w:asciiTheme="majorHAnsi" w:eastAsia="Times New Roman" w:hAnsiTheme="majorHAnsi" w:cstheme="majorHAnsi"/>
          <w:sz w:val="24"/>
          <w:szCs w:val="24"/>
          <w:lang w:val="ro-RO" w:eastAsia="ja-JP"/>
        </w:rPr>
        <w:t>recunoașterea</w:t>
      </w:r>
      <w:r w:rsidR="00EB1C53">
        <w:rPr>
          <w:rFonts w:asciiTheme="majorHAnsi" w:eastAsia="Times New Roman" w:hAnsiTheme="majorHAnsi" w:cstheme="majorHAnsi"/>
          <w:sz w:val="24"/>
          <w:szCs w:val="24"/>
          <w:lang w:val="ro-RO" w:eastAsia="ja-JP"/>
        </w:rPr>
        <w:t>,</w:t>
      </w:r>
      <w:r w:rsidR="00C24028" w:rsidRPr="00AB4E8E">
        <w:rPr>
          <w:rFonts w:asciiTheme="majorHAnsi" w:eastAsia="Times New Roman" w:hAnsiTheme="majorHAnsi" w:cstheme="majorHAnsi"/>
          <w:sz w:val="24"/>
          <w:szCs w:val="24"/>
          <w:lang w:val="ro-RO" w:eastAsia="ja-JP"/>
        </w:rPr>
        <w:t xml:space="preserve"> clasificarea și atribuirea activelor nefinanciare, care au denaturat ra</w:t>
      </w:r>
      <w:r w:rsidR="00C24028" w:rsidRPr="00AB4E8E">
        <w:rPr>
          <w:rFonts w:asciiTheme="majorHAnsi" w:eastAsia="Times New Roman" w:hAnsiTheme="majorHAnsi" w:cstheme="majorHAnsi"/>
          <w:sz w:val="24"/>
          <w:szCs w:val="24"/>
          <w:lang w:val="ro-RO"/>
        </w:rPr>
        <w:t>poartele financiare consolidate ale Ministerului Justiției încheiate la</w:t>
      </w:r>
      <w:r w:rsidR="00C24028" w:rsidRPr="00AB4E8E">
        <w:rPr>
          <w:rFonts w:asciiTheme="majorHAnsi" w:eastAsia="Times New Roman" w:hAnsiTheme="majorHAnsi" w:cstheme="majorHAnsi"/>
          <w:iCs/>
          <w:sz w:val="24"/>
          <w:szCs w:val="24"/>
          <w:lang w:val="ro-RO" w:eastAsia="ru-RU"/>
        </w:rPr>
        <w:t xml:space="preserve"> 31 decembrie 2021</w:t>
      </w:r>
      <w:r w:rsidR="00C24028" w:rsidRPr="00AB4E8E">
        <w:rPr>
          <w:rFonts w:asciiTheme="majorHAnsi" w:eastAsia="Times New Roman" w:hAnsiTheme="majorHAnsi" w:cstheme="majorHAnsi"/>
          <w:sz w:val="24"/>
          <w:szCs w:val="24"/>
          <w:lang w:val="ro-RO" w:eastAsia="ru-RU"/>
        </w:rPr>
        <w:t xml:space="preserve">. </w:t>
      </w:r>
    </w:p>
    <w:p w:rsidR="004B10B2" w:rsidRDefault="004B10B2" w:rsidP="004B10B2">
      <w:pPr>
        <w:spacing w:after="120" w:line="276" w:lineRule="auto"/>
        <w:ind w:right="-421"/>
        <w:jc w:val="both"/>
        <w:rPr>
          <w:rFonts w:asciiTheme="majorHAnsi" w:hAnsiTheme="majorHAnsi" w:cstheme="majorHAnsi"/>
          <w:sz w:val="24"/>
          <w:szCs w:val="24"/>
          <w:lang w:val="ro-MD"/>
        </w:rPr>
      </w:pPr>
      <w:r w:rsidRPr="00AB4E8E">
        <w:rPr>
          <w:rFonts w:asciiTheme="majorHAnsi" w:hAnsiTheme="majorHAnsi" w:cstheme="majorHAnsi"/>
          <w:sz w:val="24"/>
          <w:szCs w:val="24"/>
          <w:lang w:val="ro-MD"/>
        </w:rPr>
        <w:t>6.</w:t>
      </w:r>
      <w:r>
        <w:rPr>
          <w:rFonts w:asciiTheme="majorHAnsi" w:hAnsiTheme="majorHAnsi" w:cstheme="majorHAnsi"/>
          <w:sz w:val="24"/>
          <w:szCs w:val="24"/>
          <w:lang w:val="ro-MD"/>
        </w:rPr>
        <w:t>2</w:t>
      </w:r>
      <w:r w:rsidRPr="00AB4E8E">
        <w:rPr>
          <w:rFonts w:asciiTheme="majorHAnsi" w:eastAsia="Times New Roman" w:hAnsiTheme="majorHAnsi" w:cstheme="majorHAnsi"/>
          <w:sz w:val="24"/>
          <w:szCs w:val="24"/>
          <w:lang w:val="ro-RO" w:eastAsia="ja-JP"/>
        </w:rPr>
        <w:t xml:space="preserve">. </w:t>
      </w:r>
      <w:r w:rsidRPr="00AB4E8E">
        <w:rPr>
          <w:rFonts w:asciiTheme="majorHAnsi" w:hAnsiTheme="majorHAnsi" w:cstheme="majorHAnsi"/>
          <w:bCs/>
          <w:sz w:val="24"/>
          <w:szCs w:val="24"/>
          <w:lang w:val="ro-RO"/>
        </w:rPr>
        <w:t>În structura organizațională a Ministerului Justiției s-a instituit, conform cerințelor Legii</w:t>
      </w:r>
      <w:r w:rsidRPr="00AB4E8E">
        <w:rPr>
          <w:rFonts w:asciiTheme="majorHAnsi" w:hAnsiTheme="majorHAnsi"/>
          <w:sz w:val="24"/>
          <w:szCs w:val="24"/>
        </w:rPr>
        <w:t xml:space="preserve"> nr.229 din 23.09.2010</w:t>
      </w:r>
      <w:r w:rsidR="001C393B">
        <w:rPr>
          <w:rStyle w:val="FootnoteReference"/>
          <w:rFonts w:asciiTheme="majorHAnsi" w:hAnsiTheme="majorHAnsi"/>
          <w:sz w:val="24"/>
          <w:szCs w:val="24"/>
        </w:rPr>
        <w:footnoteReference w:id="17"/>
      </w:r>
      <w:r w:rsidRPr="00AB4E8E">
        <w:rPr>
          <w:rFonts w:asciiTheme="majorHAnsi" w:hAnsiTheme="majorHAnsi" w:cstheme="majorHAnsi"/>
          <w:bCs/>
          <w:sz w:val="24"/>
          <w:szCs w:val="24"/>
          <w:lang w:val="ro-RO"/>
        </w:rPr>
        <w:t>, subdiviziunea de audit intern, care a</w:t>
      </w:r>
      <w:r w:rsidRPr="00AB4E8E">
        <w:rPr>
          <w:rFonts w:asciiTheme="majorHAnsi" w:hAnsiTheme="majorHAnsi" w:cstheme="majorHAnsi"/>
          <w:sz w:val="24"/>
          <w:szCs w:val="24"/>
          <w:lang w:val="ro-RO"/>
        </w:rPr>
        <w:t xml:space="preserve"> funcționat parțial, din </w:t>
      </w:r>
      <w:r w:rsidR="00EB1C53">
        <w:rPr>
          <w:rFonts w:asciiTheme="majorHAnsi" w:hAnsiTheme="majorHAnsi" w:cstheme="majorHAnsi"/>
          <w:sz w:val="24"/>
          <w:szCs w:val="24"/>
          <w:lang w:val="ro-RO"/>
        </w:rPr>
        <w:t>cauza</w:t>
      </w:r>
      <w:r w:rsidR="00935C8C">
        <w:rPr>
          <w:rFonts w:asciiTheme="majorHAnsi" w:hAnsiTheme="majorHAnsi" w:cstheme="majorHAnsi"/>
          <w:sz w:val="24"/>
          <w:szCs w:val="24"/>
          <w:lang w:val="ro-RO"/>
        </w:rPr>
        <w:t xml:space="preserve"> </w:t>
      </w:r>
      <w:r w:rsidRPr="00AB4E8E">
        <w:rPr>
          <w:rFonts w:asciiTheme="majorHAnsi" w:hAnsiTheme="majorHAnsi" w:cstheme="majorHAnsi"/>
          <w:sz w:val="24"/>
          <w:szCs w:val="24"/>
          <w:lang w:val="ro-RO"/>
        </w:rPr>
        <w:t>fluctuație</w:t>
      </w:r>
      <w:r w:rsidR="00EB1C53">
        <w:rPr>
          <w:rFonts w:asciiTheme="majorHAnsi" w:hAnsiTheme="majorHAnsi" w:cstheme="majorHAnsi"/>
          <w:sz w:val="24"/>
          <w:szCs w:val="24"/>
          <w:lang w:val="ro-RO"/>
        </w:rPr>
        <w:t xml:space="preserve">i </w:t>
      </w:r>
      <w:r w:rsidR="00935C8C">
        <w:rPr>
          <w:rFonts w:asciiTheme="majorHAnsi" w:hAnsiTheme="majorHAnsi" w:cstheme="majorHAnsi"/>
          <w:sz w:val="24"/>
          <w:szCs w:val="24"/>
          <w:lang w:val="ro-RO"/>
        </w:rPr>
        <w:t xml:space="preserve"> </w:t>
      </w:r>
      <w:r w:rsidRPr="00AB4E8E">
        <w:rPr>
          <w:rFonts w:asciiTheme="majorHAnsi" w:hAnsiTheme="majorHAnsi" w:cstheme="majorHAnsi"/>
          <w:sz w:val="24"/>
          <w:szCs w:val="24"/>
          <w:lang w:val="ro-RO"/>
        </w:rPr>
        <w:t>personalului cu atribuții de audit</w:t>
      </w:r>
      <w:r w:rsidRPr="00AB4E8E">
        <w:rPr>
          <w:rFonts w:asciiTheme="majorHAnsi" w:hAnsiTheme="majorHAnsi"/>
          <w:color w:val="000000"/>
          <w:sz w:val="24"/>
          <w:szCs w:val="24"/>
        </w:rPr>
        <w:t>. Totodată, se remarcă că, pe parcursul anului 2021, n-au fost realizate</w:t>
      </w:r>
      <w:r w:rsidRPr="00AB4E8E">
        <w:rPr>
          <w:rFonts w:asciiTheme="majorHAnsi" w:hAnsiTheme="majorHAnsi" w:cstheme="majorHAnsi"/>
          <w:sz w:val="24"/>
          <w:szCs w:val="24"/>
          <w:lang w:val="ro-RO"/>
        </w:rPr>
        <w:t xml:space="preserve"> în cadrul activității de audit intern misiuni de asigurare și de consiliere, precum și nu s-au evaluat procesele cu risc sporit, </w:t>
      </w:r>
      <w:r w:rsidRPr="00AB4E8E">
        <w:rPr>
          <w:rFonts w:asciiTheme="majorHAnsi" w:hAnsiTheme="majorHAnsi" w:cs="Times New Roman"/>
          <w:sz w:val="24"/>
          <w:szCs w:val="24"/>
          <w:lang w:val="ro-MD"/>
        </w:rPr>
        <w:t>inclusiv în domeniul financiar-contabil.</w:t>
      </w:r>
      <w:r w:rsidRPr="00AB4E8E">
        <w:rPr>
          <w:rFonts w:asciiTheme="majorHAnsi" w:eastAsia="Times New Roman" w:hAnsiTheme="majorHAnsi" w:cstheme="majorHAnsi"/>
          <w:sz w:val="24"/>
          <w:szCs w:val="24"/>
          <w:lang w:val="ro-RO" w:eastAsia="ja-JP"/>
        </w:rPr>
        <w:t xml:space="preserve"> </w:t>
      </w:r>
      <w:r w:rsidRPr="00AB4E8E">
        <w:rPr>
          <w:rFonts w:asciiTheme="majorHAnsi" w:hAnsiTheme="majorHAnsi" w:cstheme="majorHAnsi"/>
          <w:sz w:val="24"/>
          <w:szCs w:val="24"/>
          <w:lang w:val="ro-MD"/>
        </w:rPr>
        <w:t xml:space="preserve">Ca rezultat, din lipsa </w:t>
      </w:r>
      <w:r w:rsidRPr="00AB4E8E">
        <w:rPr>
          <w:rFonts w:asciiTheme="majorHAnsi" w:hAnsiTheme="majorHAnsi" w:cstheme="majorHAnsi"/>
          <w:sz w:val="24"/>
          <w:szCs w:val="24"/>
          <w:shd w:val="clear" w:color="auto" w:fill="FFFFFF"/>
        </w:rPr>
        <w:t>consultanţei şi a furnizării  unei asigurări obiective privind eficacitatea sistemului de control intern managerial</w:t>
      </w:r>
      <w:r w:rsidRPr="00AB4E8E">
        <w:rPr>
          <w:rFonts w:asciiTheme="majorHAnsi" w:hAnsiTheme="majorHAnsi" w:cstheme="majorHAnsi"/>
          <w:sz w:val="24"/>
          <w:szCs w:val="24"/>
          <w:lang w:val="ro-MD"/>
        </w:rPr>
        <w:t>, menite să adauge valoare și să îmbunătățească activitatea ministerului, nu a fost asigurată gestionarea riscurilor aferente proceselor financiar-contabile la întocmirea și consolidarea situațiilor financiare.</w:t>
      </w:r>
    </w:p>
    <w:p w:rsidR="00115F7E" w:rsidRPr="00AB4E8E" w:rsidRDefault="00115F7E" w:rsidP="00115F7E">
      <w:pPr>
        <w:spacing w:after="120" w:line="276" w:lineRule="auto"/>
        <w:ind w:right="-421"/>
        <w:jc w:val="both"/>
        <w:rPr>
          <w:rFonts w:asciiTheme="majorHAnsi" w:hAnsiTheme="majorHAnsi" w:cstheme="majorHAnsi"/>
          <w:sz w:val="24"/>
          <w:szCs w:val="24"/>
          <w:shd w:val="clear" w:color="auto" w:fill="FFFFFF"/>
        </w:rPr>
      </w:pPr>
      <w:r w:rsidRPr="00AB4E8E">
        <w:rPr>
          <w:rFonts w:asciiTheme="majorHAnsi" w:eastAsia="Times New Roman" w:hAnsiTheme="majorHAnsi" w:cstheme="majorHAnsi"/>
          <w:sz w:val="24"/>
          <w:szCs w:val="24"/>
          <w:lang w:val="ro-MD" w:eastAsia="ja-JP"/>
        </w:rPr>
        <w:t>6.</w:t>
      </w:r>
      <w:r>
        <w:rPr>
          <w:rFonts w:asciiTheme="majorHAnsi" w:eastAsia="Times New Roman" w:hAnsiTheme="majorHAnsi" w:cstheme="majorHAnsi"/>
          <w:sz w:val="24"/>
          <w:szCs w:val="24"/>
          <w:lang w:val="ro-MD" w:eastAsia="ja-JP"/>
        </w:rPr>
        <w:t>3</w:t>
      </w:r>
      <w:r w:rsidRPr="00AB4E8E">
        <w:rPr>
          <w:rFonts w:asciiTheme="majorHAnsi" w:eastAsia="Times New Roman" w:hAnsiTheme="majorHAnsi" w:cstheme="majorHAnsi"/>
          <w:sz w:val="24"/>
          <w:szCs w:val="24"/>
          <w:lang w:val="ro-MD" w:eastAsia="ja-JP"/>
        </w:rPr>
        <w:t>.</w:t>
      </w:r>
      <w:r w:rsidRPr="00AB4E8E">
        <w:rPr>
          <w:rFonts w:asciiTheme="majorHAnsi" w:hAnsiTheme="majorHAnsi" w:cstheme="majorHAnsi"/>
          <w:sz w:val="24"/>
          <w:szCs w:val="24"/>
          <w:lang w:val="ro-MD"/>
        </w:rPr>
        <w:t xml:space="preserve"> </w:t>
      </w:r>
      <w:r w:rsidRPr="00AB4E8E">
        <w:rPr>
          <w:rFonts w:asciiTheme="majorHAnsi" w:hAnsiTheme="majorHAnsi" w:cs="Times New Roman"/>
          <w:sz w:val="24"/>
          <w:szCs w:val="24"/>
          <w:lang w:val="ro-MD"/>
        </w:rPr>
        <w:t xml:space="preserve">Prin </w:t>
      </w:r>
      <w:r w:rsidRPr="00AB4E8E">
        <w:rPr>
          <w:rFonts w:asciiTheme="majorHAnsi" w:hAnsiTheme="majorHAnsi" w:cstheme="majorHAnsi"/>
          <w:sz w:val="24"/>
          <w:szCs w:val="24"/>
          <w:shd w:val="clear" w:color="auto" w:fill="FFFFFF"/>
        </w:rPr>
        <w:t xml:space="preserve">Hotărârea Curții de Conturi </w:t>
      </w:r>
      <w:r w:rsidRPr="00AB4E8E">
        <w:rPr>
          <w:rFonts w:asciiTheme="majorHAnsi" w:hAnsiTheme="majorHAnsi" w:cstheme="majorHAnsi"/>
          <w:sz w:val="24"/>
          <w:szCs w:val="24"/>
          <w:shd w:val="clear" w:color="auto" w:fill="FFFFFF"/>
          <w:lang w:val="ro-MD"/>
        </w:rPr>
        <w:t>nr.24 din 15 iunie 2021</w:t>
      </w:r>
      <w:r w:rsidRPr="00AB4E8E">
        <w:rPr>
          <w:rFonts w:asciiTheme="majorHAnsi" w:hAnsiTheme="majorHAnsi" w:cstheme="majorHAnsi"/>
          <w:sz w:val="24"/>
          <w:szCs w:val="24"/>
          <w:shd w:val="clear" w:color="auto" w:fill="FFFFFF"/>
          <w:vertAlign w:val="superscript"/>
          <w:lang w:val="ro-MD"/>
        </w:rPr>
        <w:footnoteReference w:id="18"/>
      </w:r>
      <w:r w:rsidRPr="00AB4E8E">
        <w:rPr>
          <w:rFonts w:asciiTheme="majorHAnsi" w:hAnsiTheme="majorHAnsi" w:cstheme="majorHAnsi"/>
          <w:sz w:val="24"/>
          <w:szCs w:val="24"/>
          <w:shd w:val="clear" w:color="auto" w:fill="FFFFFF"/>
        </w:rPr>
        <w:t>, Ministerului Justiției și instituțiilor din subordine auditate le-au fost înaintate 8 recomandări, dintre care 2 recomandări a</w:t>
      </w:r>
      <w:r w:rsidR="00EB1C53">
        <w:rPr>
          <w:rFonts w:asciiTheme="majorHAnsi" w:hAnsiTheme="majorHAnsi" w:cstheme="majorHAnsi"/>
          <w:sz w:val="24"/>
          <w:szCs w:val="24"/>
          <w:shd w:val="clear" w:color="auto" w:fill="FFFFFF"/>
        </w:rPr>
        <w:t>u</w:t>
      </w:r>
      <w:r w:rsidRPr="00AB4E8E">
        <w:rPr>
          <w:rFonts w:asciiTheme="majorHAnsi" w:hAnsiTheme="majorHAnsi" w:cstheme="majorHAnsi"/>
          <w:sz w:val="24"/>
          <w:szCs w:val="24"/>
          <w:shd w:val="clear" w:color="auto" w:fill="FFFFFF"/>
        </w:rPr>
        <w:t xml:space="preserve"> stat la baza opiniei cu rezerve. </w:t>
      </w:r>
      <w:r w:rsidRPr="00AB4E8E">
        <w:rPr>
          <w:rFonts w:asciiTheme="majorHAnsi" w:hAnsiTheme="majorHAnsi" w:cstheme="majorHAnsi"/>
          <w:sz w:val="24"/>
          <w:szCs w:val="24"/>
          <w:lang w:val="ro-MD"/>
        </w:rPr>
        <w:t>Din totalul recomandărilor</w:t>
      </w:r>
      <w:r w:rsidR="00EB1C53">
        <w:rPr>
          <w:rFonts w:asciiTheme="majorHAnsi" w:hAnsiTheme="majorHAnsi" w:cstheme="majorHAnsi"/>
          <w:sz w:val="24"/>
          <w:szCs w:val="24"/>
          <w:lang w:val="ro-MD"/>
        </w:rPr>
        <w:t>,</w:t>
      </w:r>
      <w:r w:rsidRPr="00AB4E8E">
        <w:rPr>
          <w:rFonts w:asciiTheme="majorHAnsi" w:hAnsiTheme="majorHAnsi" w:cstheme="majorHAnsi"/>
          <w:sz w:val="24"/>
          <w:szCs w:val="24"/>
          <w:lang w:val="ro-MD"/>
        </w:rPr>
        <w:t xml:space="preserve"> 1 recomandare a fost  implementată, 4 recomandări </w:t>
      </w:r>
      <w:r w:rsidR="00EB1C53">
        <w:rPr>
          <w:rFonts w:asciiTheme="majorHAnsi" w:hAnsiTheme="majorHAnsi" w:cstheme="majorHAnsi"/>
          <w:sz w:val="24"/>
          <w:szCs w:val="24"/>
          <w:lang w:val="ro-MD"/>
        </w:rPr>
        <w:t>-</w:t>
      </w:r>
      <w:r w:rsidRPr="00AB4E8E">
        <w:rPr>
          <w:rFonts w:asciiTheme="majorHAnsi" w:hAnsiTheme="majorHAnsi" w:cstheme="majorHAnsi"/>
          <w:sz w:val="24"/>
          <w:szCs w:val="24"/>
          <w:lang w:val="ro-MD"/>
        </w:rPr>
        <w:t xml:space="preserve"> parțial implementate</w:t>
      </w:r>
      <w:r w:rsidR="00EB1C53">
        <w:rPr>
          <w:rFonts w:asciiTheme="majorHAnsi" w:hAnsiTheme="majorHAnsi" w:cstheme="majorHAnsi"/>
          <w:sz w:val="24"/>
          <w:szCs w:val="24"/>
          <w:lang w:val="ro-MD"/>
        </w:rPr>
        <w:t>,</w:t>
      </w:r>
      <w:r w:rsidRPr="00AB4E8E">
        <w:rPr>
          <w:rFonts w:asciiTheme="majorHAnsi" w:hAnsiTheme="majorHAnsi" w:cstheme="majorHAnsi"/>
          <w:sz w:val="24"/>
          <w:szCs w:val="24"/>
          <w:lang w:val="ro-MD"/>
        </w:rPr>
        <w:t xml:space="preserve"> și 3 </w:t>
      </w:r>
      <w:r w:rsidR="00EB1C53">
        <w:rPr>
          <w:rFonts w:asciiTheme="majorHAnsi" w:hAnsiTheme="majorHAnsi" w:cstheme="majorHAnsi"/>
          <w:sz w:val="24"/>
          <w:szCs w:val="24"/>
          <w:lang w:val="ro-MD"/>
        </w:rPr>
        <w:t xml:space="preserve">- </w:t>
      </w:r>
      <w:r w:rsidRPr="00AB4E8E">
        <w:rPr>
          <w:rFonts w:asciiTheme="majorHAnsi" w:hAnsiTheme="majorHAnsi" w:cstheme="majorHAnsi"/>
          <w:sz w:val="24"/>
          <w:szCs w:val="24"/>
          <w:lang w:val="ro-MD"/>
        </w:rPr>
        <w:t>n</w:t>
      </w:r>
      <w:r w:rsidR="00EB1C53">
        <w:rPr>
          <w:rFonts w:asciiTheme="majorHAnsi" w:hAnsiTheme="majorHAnsi" w:cstheme="majorHAnsi"/>
          <w:sz w:val="24"/>
          <w:szCs w:val="24"/>
          <w:lang w:val="ro-MD"/>
        </w:rPr>
        <w:t>e</w:t>
      </w:r>
      <w:r w:rsidRPr="00AB4E8E">
        <w:rPr>
          <w:rFonts w:asciiTheme="majorHAnsi" w:hAnsiTheme="majorHAnsi" w:cstheme="majorHAnsi"/>
          <w:sz w:val="24"/>
          <w:szCs w:val="24"/>
          <w:lang w:val="ro-MD"/>
        </w:rPr>
        <w:t>implementate,</w:t>
      </w:r>
      <w:r w:rsidRPr="00AB4E8E">
        <w:rPr>
          <w:rFonts w:asciiTheme="majorHAnsi" w:hAnsiTheme="majorHAnsi" w:cs="Times New Roman"/>
          <w:sz w:val="24"/>
          <w:szCs w:val="24"/>
          <w:lang w:val="ro-MD"/>
        </w:rPr>
        <w:t xml:space="preserve"> nivelul de implementare a recomandărilor fiind de </w:t>
      </w:r>
      <w:r w:rsidRPr="002078BE">
        <w:rPr>
          <w:rFonts w:asciiTheme="majorHAnsi" w:hAnsiTheme="majorHAnsi" w:cs="Times New Roman"/>
          <w:sz w:val="24"/>
          <w:szCs w:val="24"/>
          <w:lang w:val="ro-MD"/>
        </w:rPr>
        <w:t>37,5%. Neimplementarea recomandărilor de către Ministerul Justiției și instituțiile din subordine a generat menținerea în continuare a unor aspecte semnificative care au determinat modificarea opiniei și în anul 2021.</w:t>
      </w:r>
    </w:p>
    <w:p w:rsidR="00CF3364" w:rsidRDefault="005E6BF0" w:rsidP="00AB4E8E">
      <w:pPr>
        <w:spacing w:after="120" w:line="276" w:lineRule="auto"/>
        <w:ind w:right="-360"/>
        <w:jc w:val="both"/>
        <w:rPr>
          <w:rFonts w:asciiTheme="majorHAnsi" w:hAnsiTheme="majorHAnsi" w:cstheme="majorHAnsi"/>
          <w:sz w:val="24"/>
          <w:szCs w:val="24"/>
          <w:lang w:val="ro-MD"/>
        </w:rPr>
      </w:pPr>
      <w:r>
        <w:rPr>
          <w:rFonts w:asciiTheme="majorHAnsi" w:hAnsiTheme="majorHAnsi" w:cstheme="majorHAnsi"/>
          <w:sz w:val="24"/>
          <w:szCs w:val="24"/>
          <w:lang w:val="ro-MD"/>
        </w:rPr>
        <w:t>6.</w:t>
      </w:r>
      <w:r w:rsidR="00115F7E">
        <w:rPr>
          <w:rFonts w:asciiTheme="majorHAnsi" w:hAnsiTheme="majorHAnsi" w:cstheme="majorHAnsi"/>
          <w:sz w:val="24"/>
          <w:szCs w:val="24"/>
          <w:lang w:val="ro-MD"/>
        </w:rPr>
        <w:t>4</w:t>
      </w:r>
      <w:r w:rsidR="004B10B2">
        <w:rPr>
          <w:rFonts w:asciiTheme="majorHAnsi" w:hAnsiTheme="majorHAnsi" w:cstheme="majorHAnsi"/>
          <w:sz w:val="24"/>
          <w:szCs w:val="24"/>
          <w:lang w:val="ro-MD"/>
        </w:rPr>
        <w:t xml:space="preserve">. </w:t>
      </w:r>
      <w:r w:rsidR="00C24028" w:rsidRPr="00AB4E8E">
        <w:rPr>
          <w:rFonts w:asciiTheme="majorHAnsi" w:hAnsiTheme="majorHAnsi" w:cstheme="majorHAnsi"/>
          <w:sz w:val="24"/>
          <w:szCs w:val="24"/>
          <w:lang w:val="ro-MD"/>
        </w:rPr>
        <w:t xml:space="preserve">Nefuncționalitatea unor elemente ale sistemului de control intern managerial a generat unele deficiențe la efectuarea inventarierii elementelor de activ și pasiv în cadrul Ministerului Justiției și </w:t>
      </w:r>
      <w:r w:rsidR="00C24028" w:rsidRPr="00AB4E8E">
        <w:rPr>
          <w:rFonts w:asciiTheme="majorHAnsi" w:hAnsiTheme="majorHAnsi" w:cstheme="majorHAnsi"/>
          <w:sz w:val="24"/>
          <w:szCs w:val="24"/>
          <w:lang w:val="ro-MD"/>
        </w:rPr>
        <w:lastRenderedPageBreak/>
        <w:t>Inspectoratului Național de Probațiune</w:t>
      </w:r>
      <w:r w:rsidR="00407370">
        <w:rPr>
          <w:rFonts w:asciiTheme="majorHAnsi" w:hAnsiTheme="majorHAnsi" w:cstheme="majorHAnsi"/>
          <w:sz w:val="24"/>
          <w:szCs w:val="24"/>
          <w:lang w:val="ro-MD"/>
        </w:rPr>
        <w:t>.</w:t>
      </w:r>
      <w:r w:rsidR="00CF3364">
        <w:rPr>
          <w:rFonts w:asciiTheme="majorHAnsi" w:hAnsiTheme="majorHAnsi" w:cstheme="majorHAnsi"/>
          <w:sz w:val="24"/>
          <w:szCs w:val="24"/>
          <w:lang w:val="ro-MD"/>
        </w:rPr>
        <w:t xml:space="preserve"> </w:t>
      </w:r>
      <w:r w:rsidR="00CF3364" w:rsidRPr="00280665">
        <w:rPr>
          <w:rFonts w:asciiTheme="majorHAnsi" w:hAnsiTheme="majorHAnsi" w:cstheme="majorHAnsi"/>
          <w:sz w:val="24"/>
          <w:szCs w:val="24"/>
        </w:rPr>
        <w:t>Ca rezultat, inventarierea desfășurată în cadrul entităților menționate nu a contribuit pe măsură la atingerea scopului principal privind stabilirea și evaluarea reală a elementelor de activ și pasiv, în vederea întocmirii și consolidării situați</w:t>
      </w:r>
      <w:r w:rsidR="00BA1F8B">
        <w:rPr>
          <w:rFonts w:asciiTheme="majorHAnsi" w:hAnsiTheme="majorHAnsi" w:cstheme="majorHAnsi"/>
          <w:sz w:val="24"/>
          <w:szCs w:val="24"/>
        </w:rPr>
        <w:t>ilor financiare reale și fidele.</w:t>
      </w:r>
    </w:p>
    <w:p w:rsidR="00AB4E8E" w:rsidRPr="00AB4E8E" w:rsidRDefault="00C24028" w:rsidP="00AB4E8E">
      <w:pPr>
        <w:spacing w:after="120" w:line="276" w:lineRule="auto"/>
        <w:ind w:right="-360"/>
        <w:jc w:val="both"/>
        <w:rPr>
          <w:rFonts w:asciiTheme="majorHAnsi" w:hAnsiTheme="majorHAnsi" w:cstheme="majorHAnsi"/>
          <w:sz w:val="24"/>
          <w:szCs w:val="24"/>
        </w:rPr>
      </w:pPr>
      <w:r>
        <w:rPr>
          <w:rFonts w:asciiTheme="majorHAnsi" w:hAnsiTheme="majorHAnsi" w:cs="Times New Roman"/>
          <w:sz w:val="24"/>
          <w:szCs w:val="24"/>
          <w:lang w:val="ro-MD"/>
        </w:rPr>
        <w:t>6.</w:t>
      </w:r>
      <w:r w:rsidR="00115F7E">
        <w:rPr>
          <w:rFonts w:asciiTheme="majorHAnsi" w:hAnsiTheme="majorHAnsi" w:cs="Times New Roman"/>
          <w:sz w:val="24"/>
          <w:szCs w:val="24"/>
          <w:lang w:val="ro-MD"/>
        </w:rPr>
        <w:t>5</w:t>
      </w:r>
      <w:r>
        <w:rPr>
          <w:rFonts w:asciiTheme="majorHAnsi" w:hAnsiTheme="majorHAnsi" w:cs="Times New Roman"/>
          <w:sz w:val="24"/>
          <w:szCs w:val="24"/>
          <w:lang w:val="ro-MD"/>
        </w:rPr>
        <w:t xml:space="preserve">. </w:t>
      </w:r>
      <w:r w:rsidR="00AB4E8E" w:rsidRPr="00AB4E8E">
        <w:rPr>
          <w:rFonts w:asciiTheme="majorHAnsi" w:hAnsiTheme="majorHAnsi" w:cs="Times New Roman"/>
          <w:sz w:val="24"/>
          <w:szCs w:val="24"/>
          <w:lang w:val="ro-MD"/>
        </w:rPr>
        <w:t xml:space="preserve"> </w:t>
      </w:r>
      <w:r w:rsidR="00AB4E8E" w:rsidRPr="00AB4E8E">
        <w:rPr>
          <w:rFonts w:asciiTheme="majorHAnsi" w:hAnsiTheme="majorHAnsi" w:cs="Times New Roman"/>
          <w:sz w:val="24"/>
          <w:szCs w:val="24"/>
        </w:rPr>
        <w:t>Î</w:t>
      </w:r>
      <w:r w:rsidR="00AB4E8E" w:rsidRPr="00AB4E8E">
        <w:rPr>
          <w:rFonts w:asciiTheme="majorHAnsi" w:hAnsiTheme="majorHAnsi" w:cstheme="majorHAnsi"/>
          <w:sz w:val="24"/>
          <w:szCs w:val="24"/>
        </w:rPr>
        <w:t xml:space="preserve">n anul 2021 se atestă un nivel redus de executare a unor investiții capitale în cadrul Ministerului Justiției, auditul identificând unele problematici și deficiențe în procesele de construcție și de reconstrucție a unor obiective investiționale, nefiind valorificate resursele bugetare pentru investiții capitale </w:t>
      </w:r>
      <w:r w:rsidR="00C867FD">
        <w:rPr>
          <w:rFonts w:asciiTheme="majorHAnsi" w:hAnsiTheme="majorHAnsi" w:cstheme="majorHAnsi"/>
          <w:sz w:val="24"/>
          <w:szCs w:val="24"/>
        </w:rPr>
        <w:t xml:space="preserve">în sumă totală de </w:t>
      </w:r>
      <w:r w:rsidR="000D6145">
        <w:rPr>
          <w:rFonts w:asciiTheme="majorHAnsi" w:hAnsiTheme="majorHAnsi" w:cstheme="majorHAnsi"/>
          <w:sz w:val="24"/>
          <w:szCs w:val="24"/>
        </w:rPr>
        <w:t>121,0</w:t>
      </w:r>
      <w:r w:rsidR="00C867FD">
        <w:rPr>
          <w:rFonts w:asciiTheme="majorHAnsi" w:hAnsiTheme="majorHAnsi" w:cstheme="majorHAnsi"/>
          <w:sz w:val="24"/>
          <w:szCs w:val="24"/>
        </w:rPr>
        <w:t xml:space="preserve"> mil.lei. </w:t>
      </w:r>
    </w:p>
    <w:p w:rsidR="00BA1F8B" w:rsidRDefault="00AB4E8E" w:rsidP="00BA1F8B">
      <w:pPr>
        <w:spacing w:after="120" w:line="276" w:lineRule="auto"/>
        <w:ind w:right="-421"/>
        <w:jc w:val="both"/>
        <w:rPr>
          <w:rFonts w:asciiTheme="majorHAnsi" w:hAnsiTheme="majorHAnsi" w:cstheme="majorHAnsi"/>
          <w:sz w:val="24"/>
          <w:szCs w:val="24"/>
          <w:lang w:val="ro-MD"/>
        </w:rPr>
      </w:pPr>
      <w:r w:rsidRPr="00AB4E8E">
        <w:rPr>
          <w:rFonts w:asciiTheme="majorHAnsi" w:hAnsiTheme="majorHAnsi" w:cstheme="majorHAnsi"/>
          <w:sz w:val="24"/>
          <w:szCs w:val="24"/>
          <w:lang w:val="ro-MD"/>
        </w:rPr>
        <w:t>Referitor la investițiile capitale pentru construcția sediilor unor judecătorii, se menționează că, prin Hotărârea Parlamentului nr.21 din 03.03.2017</w:t>
      </w:r>
      <w:r w:rsidRPr="00AB4E8E">
        <w:rPr>
          <w:rFonts w:asciiTheme="majorHAnsi" w:hAnsiTheme="majorHAnsi" w:cstheme="majorHAnsi"/>
          <w:sz w:val="24"/>
          <w:szCs w:val="24"/>
          <w:vertAlign w:val="superscript"/>
          <w:lang w:val="ro-MD"/>
        </w:rPr>
        <w:footnoteReference w:id="19"/>
      </w:r>
      <w:r w:rsidRPr="00AB4E8E">
        <w:rPr>
          <w:rFonts w:asciiTheme="majorHAnsi" w:hAnsiTheme="majorHAnsi" w:cstheme="majorHAnsi"/>
          <w:sz w:val="24"/>
          <w:szCs w:val="24"/>
          <w:lang w:val="ro-MD"/>
        </w:rPr>
        <w:t>, a fost aprobat Planul de construire a clădirilor noi și/sau de renovare a clădirilor existente, necesare pentru buna funcționare a instanțelor judecătorești. Auditul a relevat că Ministerul Justiției nu a asigurat realizarea etapizată a acțiunilor Planului pentru anul 2021, nefiind elaborată documentația de proiect și nici executate lucrările de construcție a sediilor judecătoriilor. Urmare acestui fapt, n-au fost valorificate resursele bugetare pentru investiții capitale în sistemul judecătoresc în sumă de 4,0 mil.lei.</w:t>
      </w:r>
      <w:r w:rsidR="00BA1F8B">
        <w:rPr>
          <w:rFonts w:asciiTheme="majorHAnsi" w:hAnsiTheme="majorHAnsi" w:cstheme="majorHAnsi"/>
          <w:sz w:val="24"/>
          <w:szCs w:val="24"/>
          <w:lang w:val="ro-MD"/>
        </w:rPr>
        <w:t xml:space="preserve"> Cele menționate</w:t>
      </w:r>
      <w:r w:rsidR="00BA1F8B" w:rsidRPr="00280665">
        <w:rPr>
          <w:rFonts w:asciiTheme="majorHAnsi" w:hAnsiTheme="majorHAnsi" w:cstheme="majorHAnsi"/>
          <w:sz w:val="24"/>
          <w:szCs w:val="24"/>
          <w:lang w:val="ro-MD"/>
        </w:rPr>
        <w:t xml:space="preserve"> au fost </w:t>
      </w:r>
      <w:r w:rsidR="00BA1F8B">
        <w:rPr>
          <w:rFonts w:asciiTheme="majorHAnsi" w:hAnsiTheme="majorHAnsi" w:cstheme="majorHAnsi"/>
          <w:sz w:val="24"/>
          <w:szCs w:val="24"/>
          <w:lang w:val="ro-MD"/>
        </w:rPr>
        <w:t>cauzate</w:t>
      </w:r>
      <w:r w:rsidR="00304397">
        <w:rPr>
          <w:rFonts w:asciiTheme="majorHAnsi" w:hAnsiTheme="majorHAnsi" w:cstheme="majorHAnsi"/>
          <w:sz w:val="24"/>
          <w:szCs w:val="24"/>
          <w:lang w:val="ro-MD"/>
        </w:rPr>
        <w:t>,</w:t>
      </w:r>
      <w:r w:rsidR="00BA1F8B">
        <w:rPr>
          <w:rFonts w:asciiTheme="majorHAnsi" w:hAnsiTheme="majorHAnsi" w:cstheme="majorHAnsi"/>
          <w:sz w:val="24"/>
          <w:szCs w:val="24"/>
          <w:lang w:val="ro-MD"/>
        </w:rPr>
        <w:t xml:space="preserve"> în special</w:t>
      </w:r>
      <w:r w:rsidR="00304397">
        <w:rPr>
          <w:rFonts w:asciiTheme="majorHAnsi" w:hAnsiTheme="majorHAnsi" w:cstheme="majorHAnsi"/>
          <w:sz w:val="24"/>
          <w:szCs w:val="24"/>
          <w:lang w:val="ro-MD"/>
        </w:rPr>
        <w:t>,</w:t>
      </w:r>
      <w:r w:rsidR="00BA1F8B">
        <w:rPr>
          <w:rFonts w:asciiTheme="majorHAnsi" w:hAnsiTheme="majorHAnsi" w:cstheme="majorHAnsi"/>
          <w:sz w:val="24"/>
          <w:szCs w:val="24"/>
          <w:lang w:val="ro-MD"/>
        </w:rPr>
        <w:t xml:space="preserve"> de</w:t>
      </w:r>
      <w:r w:rsidR="00BA1F8B" w:rsidRPr="00280665">
        <w:rPr>
          <w:rFonts w:asciiTheme="majorHAnsi" w:hAnsiTheme="majorHAnsi" w:cstheme="majorHAnsi"/>
          <w:sz w:val="24"/>
          <w:szCs w:val="24"/>
          <w:lang w:val="ro-MD"/>
        </w:rPr>
        <w:t xml:space="preserve"> </w:t>
      </w:r>
      <w:r w:rsidR="00304397">
        <w:rPr>
          <w:rFonts w:asciiTheme="majorHAnsi" w:hAnsiTheme="majorHAnsi" w:cstheme="majorHAnsi"/>
          <w:sz w:val="24"/>
          <w:szCs w:val="24"/>
          <w:lang w:val="ro-MD"/>
        </w:rPr>
        <w:t xml:space="preserve">insuficiența </w:t>
      </w:r>
      <w:r w:rsidR="00BA1F8B" w:rsidRPr="00280665">
        <w:rPr>
          <w:rFonts w:asciiTheme="majorHAnsi" w:hAnsiTheme="majorHAnsi" w:cstheme="majorHAnsi"/>
          <w:sz w:val="24"/>
          <w:szCs w:val="24"/>
          <w:lang w:val="ro-MD"/>
        </w:rPr>
        <w:t>coordon</w:t>
      </w:r>
      <w:r w:rsidR="00304397">
        <w:rPr>
          <w:rFonts w:asciiTheme="majorHAnsi" w:hAnsiTheme="majorHAnsi" w:cstheme="majorHAnsi"/>
          <w:sz w:val="24"/>
          <w:szCs w:val="24"/>
          <w:lang w:val="ro-MD"/>
        </w:rPr>
        <w:t>ării</w:t>
      </w:r>
      <w:r w:rsidR="00BA1F8B" w:rsidRPr="00280665">
        <w:rPr>
          <w:rFonts w:asciiTheme="majorHAnsi" w:hAnsiTheme="majorHAnsi" w:cstheme="majorHAnsi"/>
          <w:sz w:val="24"/>
          <w:szCs w:val="24"/>
          <w:lang w:val="ro-MD"/>
        </w:rPr>
        <w:t xml:space="preserve"> și monitoriz</w:t>
      </w:r>
      <w:r w:rsidR="00304397">
        <w:rPr>
          <w:rFonts w:asciiTheme="majorHAnsi" w:hAnsiTheme="majorHAnsi" w:cstheme="majorHAnsi"/>
          <w:sz w:val="24"/>
          <w:szCs w:val="24"/>
          <w:lang w:val="ro-MD"/>
        </w:rPr>
        <w:t>ării</w:t>
      </w:r>
      <w:r w:rsidR="00BA1F8B" w:rsidRPr="00280665">
        <w:rPr>
          <w:rFonts w:asciiTheme="majorHAnsi" w:hAnsiTheme="majorHAnsi" w:cstheme="majorHAnsi"/>
          <w:sz w:val="24"/>
          <w:szCs w:val="24"/>
          <w:lang w:val="ro-MD"/>
        </w:rPr>
        <w:t xml:space="preserve"> de către M</w:t>
      </w:r>
      <w:r w:rsidR="00BA1F8B">
        <w:rPr>
          <w:rFonts w:asciiTheme="majorHAnsi" w:hAnsiTheme="majorHAnsi" w:cstheme="majorHAnsi"/>
          <w:sz w:val="24"/>
          <w:szCs w:val="24"/>
          <w:lang w:val="ro-MD"/>
        </w:rPr>
        <w:t>inisterul Justiției</w:t>
      </w:r>
      <w:r w:rsidR="00BA1F8B" w:rsidRPr="00280665">
        <w:rPr>
          <w:rFonts w:asciiTheme="majorHAnsi" w:hAnsiTheme="majorHAnsi" w:cstheme="majorHAnsi"/>
          <w:sz w:val="24"/>
          <w:szCs w:val="24"/>
          <w:lang w:val="ro-MD"/>
        </w:rPr>
        <w:t xml:space="preserve"> a procesului de implementare a Planului </w:t>
      </w:r>
      <w:r w:rsidR="00BA1F8B">
        <w:rPr>
          <w:rFonts w:asciiTheme="majorHAnsi" w:hAnsiTheme="majorHAnsi" w:cstheme="majorHAnsi"/>
          <w:sz w:val="24"/>
          <w:szCs w:val="24"/>
          <w:lang w:val="ro-MD"/>
        </w:rPr>
        <w:t xml:space="preserve">menționat, </w:t>
      </w:r>
      <w:r w:rsidR="00304397">
        <w:rPr>
          <w:rFonts w:asciiTheme="majorHAnsi" w:hAnsiTheme="majorHAnsi" w:cstheme="majorHAnsi"/>
          <w:sz w:val="24"/>
          <w:szCs w:val="24"/>
          <w:lang w:val="ro-MD"/>
        </w:rPr>
        <w:t xml:space="preserve">de </w:t>
      </w:r>
      <w:r w:rsidR="00BA1F8B" w:rsidRPr="00280665">
        <w:rPr>
          <w:rFonts w:asciiTheme="majorHAnsi" w:hAnsiTheme="majorHAnsi" w:cstheme="majorHAnsi"/>
          <w:sz w:val="24"/>
          <w:szCs w:val="24"/>
          <w:lang w:val="ro-MD"/>
        </w:rPr>
        <w:t xml:space="preserve">lipsa în cadrul </w:t>
      </w:r>
      <w:r w:rsidR="00BA1F8B">
        <w:rPr>
          <w:rFonts w:asciiTheme="majorHAnsi" w:hAnsiTheme="majorHAnsi" w:cstheme="majorHAnsi"/>
          <w:sz w:val="24"/>
          <w:szCs w:val="24"/>
          <w:lang w:val="ro-MD"/>
        </w:rPr>
        <w:t xml:space="preserve">Ministerului </w:t>
      </w:r>
      <w:r w:rsidR="00304397">
        <w:rPr>
          <w:rFonts w:asciiTheme="majorHAnsi" w:hAnsiTheme="majorHAnsi" w:cstheme="majorHAnsi"/>
          <w:sz w:val="24"/>
          <w:szCs w:val="24"/>
          <w:lang w:val="ro-MD"/>
        </w:rPr>
        <w:t xml:space="preserve">Justiției </w:t>
      </w:r>
      <w:r w:rsidR="00BA1F8B">
        <w:rPr>
          <w:rFonts w:asciiTheme="majorHAnsi" w:hAnsiTheme="majorHAnsi" w:cstheme="majorHAnsi"/>
          <w:sz w:val="24"/>
          <w:szCs w:val="24"/>
          <w:lang w:val="ro-MD"/>
        </w:rPr>
        <w:t>și Agenției de Administrare a Instanțelor Judecătorești</w:t>
      </w:r>
      <w:r w:rsidR="00BA1F8B" w:rsidRPr="00280665">
        <w:rPr>
          <w:rFonts w:asciiTheme="majorHAnsi" w:hAnsiTheme="majorHAnsi" w:cstheme="majorHAnsi"/>
          <w:sz w:val="24"/>
          <w:szCs w:val="24"/>
          <w:lang w:val="ro-MD"/>
        </w:rPr>
        <w:t xml:space="preserve"> </w:t>
      </w:r>
      <w:r w:rsidR="00304397">
        <w:rPr>
          <w:rFonts w:asciiTheme="majorHAnsi" w:hAnsiTheme="majorHAnsi" w:cstheme="majorHAnsi"/>
          <w:sz w:val="24"/>
          <w:szCs w:val="24"/>
          <w:lang w:val="ro-MD"/>
        </w:rPr>
        <w:t xml:space="preserve">a </w:t>
      </w:r>
      <w:r w:rsidR="00304397" w:rsidRPr="00280665">
        <w:rPr>
          <w:rFonts w:asciiTheme="majorHAnsi" w:hAnsiTheme="majorHAnsi" w:cstheme="majorHAnsi"/>
          <w:sz w:val="24"/>
          <w:szCs w:val="24"/>
          <w:lang w:val="ro-MD"/>
        </w:rPr>
        <w:t xml:space="preserve">personalului calificat </w:t>
      </w:r>
      <w:r w:rsidR="00BA1F8B" w:rsidRPr="00280665">
        <w:rPr>
          <w:rFonts w:asciiTheme="majorHAnsi" w:hAnsiTheme="majorHAnsi" w:cstheme="majorHAnsi"/>
          <w:sz w:val="24"/>
          <w:szCs w:val="24"/>
          <w:lang w:val="ro-MD"/>
        </w:rPr>
        <w:t>în domeniul proiectării tehnice și construcțiilor</w:t>
      </w:r>
      <w:r w:rsidR="00BA1F8B">
        <w:rPr>
          <w:rFonts w:asciiTheme="majorHAnsi" w:hAnsiTheme="majorHAnsi" w:cstheme="majorHAnsi"/>
          <w:sz w:val="24"/>
          <w:szCs w:val="24"/>
          <w:lang w:val="ro-MD"/>
        </w:rPr>
        <w:t>,</w:t>
      </w:r>
      <w:r w:rsidR="00BA1F8B" w:rsidRPr="00BA1F8B">
        <w:rPr>
          <w:rFonts w:asciiTheme="majorHAnsi" w:hAnsiTheme="majorHAnsi" w:cstheme="majorHAnsi"/>
          <w:sz w:val="24"/>
          <w:szCs w:val="24"/>
          <w:lang w:val="ro-MD"/>
        </w:rPr>
        <w:t xml:space="preserve"> </w:t>
      </w:r>
      <w:r w:rsidR="00304397">
        <w:rPr>
          <w:rFonts w:asciiTheme="majorHAnsi" w:hAnsiTheme="majorHAnsi" w:cstheme="majorHAnsi"/>
          <w:sz w:val="24"/>
          <w:szCs w:val="24"/>
          <w:lang w:val="ro-MD"/>
        </w:rPr>
        <w:t>precum</w:t>
      </w:r>
      <w:r w:rsidR="00BA1F8B">
        <w:rPr>
          <w:rFonts w:asciiTheme="majorHAnsi" w:hAnsiTheme="majorHAnsi" w:cstheme="majorHAnsi"/>
          <w:sz w:val="24"/>
          <w:szCs w:val="24"/>
          <w:lang w:val="ro-MD"/>
        </w:rPr>
        <w:t xml:space="preserve"> și </w:t>
      </w:r>
      <w:r w:rsidR="00304397">
        <w:rPr>
          <w:rFonts w:asciiTheme="majorHAnsi" w:hAnsiTheme="majorHAnsi" w:cstheme="majorHAnsi"/>
          <w:sz w:val="24"/>
          <w:szCs w:val="24"/>
          <w:lang w:val="ro-MD"/>
        </w:rPr>
        <w:t xml:space="preserve">de </w:t>
      </w:r>
      <w:r w:rsidR="00B177D5">
        <w:rPr>
          <w:rFonts w:asciiTheme="majorHAnsi" w:hAnsiTheme="majorHAnsi" w:cstheme="majorHAnsi"/>
          <w:sz w:val="24"/>
          <w:szCs w:val="24"/>
          <w:lang w:val="ro-MD"/>
        </w:rPr>
        <w:t xml:space="preserve">disensiunile </w:t>
      </w:r>
      <w:r w:rsidR="00304397">
        <w:rPr>
          <w:rFonts w:asciiTheme="majorHAnsi" w:hAnsiTheme="majorHAnsi" w:cstheme="majorHAnsi"/>
          <w:sz w:val="24"/>
          <w:szCs w:val="24"/>
          <w:lang w:val="ro-MD"/>
        </w:rPr>
        <w:t>legate</w:t>
      </w:r>
      <w:r w:rsidR="00BA1F8B" w:rsidRPr="00280665">
        <w:rPr>
          <w:rFonts w:asciiTheme="majorHAnsi" w:hAnsiTheme="majorHAnsi" w:cstheme="majorHAnsi"/>
          <w:sz w:val="24"/>
          <w:szCs w:val="24"/>
          <w:lang w:val="ro-MD"/>
        </w:rPr>
        <w:t xml:space="preserve"> de transmiterea unor terenuri din administrarea unor autorități publice centrale sau locale în gestiunea M</w:t>
      </w:r>
      <w:r w:rsidR="00BA1F8B">
        <w:rPr>
          <w:rFonts w:asciiTheme="majorHAnsi" w:hAnsiTheme="majorHAnsi" w:cstheme="majorHAnsi"/>
          <w:sz w:val="24"/>
          <w:szCs w:val="24"/>
          <w:lang w:val="ro-MD"/>
        </w:rPr>
        <w:t>inisterului</w:t>
      </w:r>
      <w:r w:rsidR="00304397">
        <w:rPr>
          <w:rFonts w:asciiTheme="majorHAnsi" w:hAnsiTheme="majorHAnsi" w:cstheme="majorHAnsi"/>
          <w:sz w:val="24"/>
          <w:szCs w:val="24"/>
          <w:lang w:val="ro-MD"/>
        </w:rPr>
        <w:t xml:space="preserve"> Justiției</w:t>
      </w:r>
      <w:r w:rsidR="00BA1F8B">
        <w:rPr>
          <w:rFonts w:asciiTheme="majorHAnsi" w:hAnsiTheme="majorHAnsi" w:cstheme="majorHAnsi"/>
          <w:sz w:val="24"/>
          <w:szCs w:val="24"/>
          <w:lang w:val="ro-MD"/>
        </w:rPr>
        <w:t>.</w:t>
      </w:r>
    </w:p>
    <w:p w:rsidR="008E7D34" w:rsidRDefault="00AB4E8E" w:rsidP="00AB4E8E">
      <w:pPr>
        <w:spacing w:after="120" w:line="276" w:lineRule="auto"/>
        <w:ind w:right="-421"/>
        <w:jc w:val="both"/>
        <w:rPr>
          <w:rFonts w:asciiTheme="majorHAnsi" w:hAnsiTheme="majorHAnsi" w:cstheme="majorHAnsi"/>
          <w:sz w:val="24"/>
          <w:szCs w:val="24"/>
          <w:lang w:val="ro-MD"/>
        </w:rPr>
      </w:pPr>
      <w:r w:rsidRPr="00AB4E8E">
        <w:rPr>
          <w:rFonts w:asciiTheme="majorHAnsi" w:hAnsiTheme="majorHAnsi" w:cstheme="majorHAnsi"/>
          <w:sz w:val="24"/>
          <w:szCs w:val="24"/>
          <w:lang w:val="ro-MD"/>
        </w:rPr>
        <w:t>Cât privește investițiile capitale în cadrul sistemului penitenciar, se menționează că, în vederea îmbunătățirii condițiilor de detenție potrivit normelor și standardelor internaționale, Guvernul Republicii Moldova și-a asumat obiectivul de construcție și reconstrucție a unor penitenciare, conform Planului de acțiuni</w:t>
      </w:r>
      <w:r w:rsidRPr="00AB4E8E">
        <w:rPr>
          <w:rFonts w:asciiTheme="majorHAnsi" w:hAnsiTheme="majorHAnsi" w:cstheme="majorHAnsi"/>
          <w:sz w:val="24"/>
          <w:szCs w:val="24"/>
          <w:vertAlign w:val="superscript"/>
          <w:lang w:val="ro-MD"/>
        </w:rPr>
        <w:footnoteReference w:id="20"/>
      </w:r>
      <w:r w:rsidRPr="00AB4E8E">
        <w:rPr>
          <w:rFonts w:asciiTheme="majorHAnsi" w:hAnsiTheme="majorHAnsi" w:cstheme="majorHAnsi"/>
          <w:sz w:val="24"/>
          <w:szCs w:val="24"/>
          <w:lang w:val="ro-MD"/>
        </w:rPr>
        <w:t xml:space="preserve"> și Strategiei de dezvoltare a sistemului administrației penitenciare pentru anii 2016-2020</w:t>
      </w:r>
      <w:r w:rsidRPr="00AB4E8E">
        <w:rPr>
          <w:rFonts w:asciiTheme="majorHAnsi" w:hAnsiTheme="majorHAnsi" w:cstheme="majorHAnsi"/>
          <w:sz w:val="24"/>
          <w:szCs w:val="24"/>
          <w:vertAlign w:val="superscript"/>
          <w:lang w:val="ro-MD"/>
        </w:rPr>
        <w:footnoteReference w:id="21"/>
      </w:r>
      <w:r w:rsidRPr="00AB4E8E">
        <w:rPr>
          <w:rFonts w:asciiTheme="majorHAnsi" w:hAnsiTheme="majorHAnsi" w:cstheme="majorHAnsi"/>
          <w:sz w:val="24"/>
          <w:szCs w:val="24"/>
          <w:lang w:val="ro-MD"/>
        </w:rPr>
        <w:t xml:space="preserve">. </w:t>
      </w:r>
    </w:p>
    <w:p w:rsidR="00F50A2D" w:rsidRDefault="009E0000" w:rsidP="00AB4E8E">
      <w:pPr>
        <w:spacing w:after="120" w:line="276" w:lineRule="auto"/>
        <w:ind w:right="-421"/>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Referitor la construcția penitenciarului din Chișinău, se remarcă că pentru executarea investițiilor capitale la acest obiectiv </w:t>
      </w:r>
      <w:r w:rsidR="0078638E">
        <w:rPr>
          <w:rFonts w:asciiTheme="majorHAnsi" w:hAnsiTheme="majorHAnsi" w:cstheme="majorHAnsi"/>
          <w:sz w:val="24"/>
          <w:szCs w:val="24"/>
          <w:lang w:val="ro-MD"/>
        </w:rPr>
        <w:t>s-</w:t>
      </w:r>
      <w:r>
        <w:rPr>
          <w:rFonts w:asciiTheme="majorHAnsi" w:hAnsiTheme="majorHAnsi" w:cstheme="majorHAnsi"/>
          <w:sz w:val="24"/>
          <w:szCs w:val="24"/>
          <w:lang w:val="ro-MD"/>
        </w:rPr>
        <w:t>au prevăzut mijloace în sumă de 79,4 mil.lei, care</w:t>
      </w:r>
      <w:r w:rsidR="003C7258">
        <w:rPr>
          <w:rFonts w:asciiTheme="majorHAnsi" w:hAnsiTheme="majorHAnsi" w:cstheme="majorHAnsi"/>
          <w:sz w:val="24"/>
          <w:szCs w:val="24"/>
          <w:lang w:val="ro-MD"/>
        </w:rPr>
        <w:t xml:space="preserve"> nu au fost valorificate</w:t>
      </w:r>
      <w:r w:rsidR="0078638E">
        <w:rPr>
          <w:rFonts w:asciiTheme="majorHAnsi" w:hAnsiTheme="majorHAnsi" w:cstheme="majorHAnsi"/>
          <w:sz w:val="24"/>
          <w:szCs w:val="24"/>
          <w:lang w:val="ro-MD"/>
        </w:rPr>
        <w:t>,</w:t>
      </w:r>
      <w:r w:rsidR="003C7258">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din motivul neinițierii lucrărilor de construcție a penitenciarului și </w:t>
      </w:r>
      <w:r w:rsidR="0078638E">
        <w:rPr>
          <w:rFonts w:asciiTheme="majorHAnsi" w:hAnsiTheme="majorHAnsi" w:cstheme="majorHAnsi"/>
          <w:sz w:val="24"/>
          <w:szCs w:val="24"/>
          <w:lang w:val="ro-MD"/>
        </w:rPr>
        <w:t xml:space="preserve">al </w:t>
      </w:r>
      <w:r>
        <w:rPr>
          <w:rFonts w:asciiTheme="majorHAnsi" w:hAnsiTheme="majorHAnsi" w:cstheme="majorHAnsi"/>
          <w:sz w:val="24"/>
          <w:szCs w:val="24"/>
          <w:lang w:val="ro-MD"/>
        </w:rPr>
        <w:t>incapacității funcționale a</w:t>
      </w:r>
      <w:r w:rsidR="00BA1F8B">
        <w:rPr>
          <w:rFonts w:asciiTheme="majorHAnsi" w:hAnsiTheme="majorHAnsi" w:cstheme="majorHAnsi"/>
          <w:sz w:val="24"/>
          <w:szCs w:val="24"/>
          <w:lang w:val="ro-MD"/>
        </w:rPr>
        <w:t xml:space="preserve"> Unității de implementare a Proiectului de construcție a penitenciarului din Chișinău </w:t>
      </w:r>
      <w:r>
        <w:rPr>
          <w:rFonts w:asciiTheme="majorHAnsi" w:hAnsiTheme="majorHAnsi" w:cstheme="majorHAnsi"/>
          <w:sz w:val="24"/>
          <w:szCs w:val="24"/>
          <w:lang w:val="ro-MD"/>
        </w:rPr>
        <w:t>de a asigura implementarea proiectului</w:t>
      </w:r>
      <w:r w:rsidR="00F50A2D">
        <w:rPr>
          <w:rFonts w:asciiTheme="majorHAnsi" w:hAnsiTheme="majorHAnsi" w:cstheme="majorHAnsi"/>
          <w:sz w:val="24"/>
          <w:szCs w:val="24"/>
          <w:lang w:val="ro-MD"/>
        </w:rPr>
        <w:t>, urmare demisiei personalului</w:t>
      </w:r>
      <w:r>
        <w:rPr>
          <w:rFonts w:asciiTheme="majorHAnsi" w:hAnsiTheme="majorHAnsi" w:cstheme="majorHAnsi"/>
          <w:sz w:val="24"/>
          <w:szCs w:val="24"/>
          <w:lang w:val="ro-MD"/>
        </w:rPr>
        <w:t xml:space="preserve">. </w:t>
      </w:r>
    </w:p>
    <w:p w:rsidR="00BA1F8B" w:rsidRDefault="003C7258" w:rsidP="00BA1F8B">
      <w:pPr>
        <w:spacing w:after="120" w:line="276" w:lineRule="auto"/>
        <w:ind w:right="-421"/>
        <w:jc w:val="both"/>
        <w:rPr>
          <w:rFonts w:asciiTheme="majorHAnsi" w:hAnsiTheme="majorHAnsi" w:cstheme="majorHAnsi"/>
          <w:sz w:val="24"/>
          <w:szCs w:val="24"/>
          <w:lang w:val="ro-MD"/>
        </w:rPr>
      </w:pPr>
      <w:r>
        <w:rPr>
          <w:rFonts w:asciiTheme="majorHAnsi" w:hAnsiTheme="majorHAnsi" w:cstheme="majorHAnsi"/>
          <w:sz w:val="24"/>
          <w:szCs w:val="24"/>
          <w:lang w:val="ro-MD"/>
        </w:rPr>
        <w:t>De asemenea, auditul a relevat că</w:t>
      </w:r>
      <w:r w:rsidR="0078638E">
        <w:rPr>
          <w:rFonts w:asciiTheme="majorHAnsi" w:hAnsiTheme="majorHAnsi" w:cstheme="majorHAnsi"/>
          <w:sz w:val="24"/>
          <w:szCs w:val="24"/>
          <w:lang w:val="ro-MD"/>
        </w:rPr>
        <w:t>,</w:t>
      </w:r>
      <w:r>
        <w:rPr>
          <w:rFonts w:asciiTheme="majorHAnsi" w:hAnsiTheme="majorHAnsi" w:cstheme="majorHAnsi"/>
          <w:sz w:val="24"/>
          <w:szCs w:val="24"/>
          <w:lang w:val="ro-MD"/>
        </w:rPr>
        <w:t xml:space="preserve"> deși</w:t>
      </w:r>
      <w:r w:rsidR="00AB4E8E" w:rsidRPr="00AB4E8E">
        <w:rPr>
          <w:rFonts w:asciiTheme="majorHAnsi" w:hAnsiTheme="majorHAnsi" w:cstheme="majorHAnsi"/>
          <w:sz w:val="24"/>
          <w:szCs w:val="24"/>
          <w:lang w:val="ro-MD"/>
        </w:rPr>
        <w:t xml:space="preserve"> la finele anului 2019 s-au finalizat lucrările de con</w:t>
      </w:r>
      <w:r w:rsidR="00D27494">
        <w:rPr>
          <w:rFonts w:asciiTheme="majorHAnsi" w:hAnsiTheme="majorHAnsi" w:cstheme="majorHAnsi"/>
          <w:sz w:val="24"/>
          <w:szCs w:val="24"/>
          <w:lang w:val="ro-MD"/>
        </w:rPr>
        <w:t xml:space="preserve">strucție și reconstrucție </w:t>
      </w:r>
      <w:r w:rsidR="0078638E">
        <w:rPr>
          <w:rFonts w:asciiTheme="majorHAnsi" w:hAnsiTheme="majorHAnsi" w:cstheme="majorHAnsi"/>
          <w:sz w:val="24"/>
          <w:szCs w:val="24"/>
          <w:lang w:val="ro-MD"/>
        </w:rPr>
        <w:t xml:space="preserve">a </w:t>
      </w:r>
      <w:r w:rsidR="00AB4E8E" w:rsidRPr="00AB4E8E">
        <w:rPr>
          <w:rFonts w:asciiTheme="majorHAnsi" w:hAnsiTheme="majorHAnsi" w:cstheme="majorHAnsi"/>
          <w:sz w:val="24"/>
          <w:szCs w:val="24"/>
          <w:lang w:val="ro-MD"/>
        </w:rPr>
        <w:t>obiectiv</w:t>
      </w:r>
      <w:r w:rsidR="00D27494">
        <w:rPr>
          <w:rFonts w:asciiTheme="majorHAnsi" w:hAnsiTheme="majorHAnsi" w:cstheme="majorHAnsi"/>
          <w:sz w:val="24"/>
          <w:szCs w:val="24"/>
          <w:lang w:val="ro-MD"/>
        </w:rPr>
        <w:t>ului</w:t>
      </w:r>
      <w:r w:rsidR="00AB4E8E" w:rsidRPr="00AB4E8E">
        <w:rPr>
          <w:rFonts w:asciiTheme="majorHAnsi" w:hAnsiTheme="majorHAnsi" w:cstheme="majorHAnsi"/>
          <w:sz w:val="24"/>
          <w:szCs w:val="24"/>
          <w:lang w:val="ro-MD"/>
        </w:rPr>
        <w:t xml:space="preserve"> investițional</w:t>
      </w:r>
      <w:r w:rsidR="00D27494">
        <w:rPr>
          <w:rFonts w:asciiTheme="majorHAnsi" w:hAnsiTheme="majorHAnsi" w:cstheme="majorHAnsi"/>
          <w:sz w:val="24"/>
          <w:szCs w:val="24"/>
          <w:lang w:val="ro-MD"/>
        </w:rPr>
        <w:t xml:space="preserve"> </w:t>
      </w:r>
      <w:r w:rsidR="00407370">
        <w:rPr>
          <w:rFonts w:asciiTheme="majorHAnsi" w:eastAsia="Times New Roman" w:hAnsiTheme="majorHAnsi" w:cstheme="majorHAnsi"/>
          <w:sz w:val="24"/>
          <w:szCs w:val="24"/>
          <w:lang w:val="ro-MD"/>
        </w:rPr>
        <w:t>„</w:t>
      </w:r>
      <w:r w:rsidR="00D27494">
        <w:rPr>
          <w:rFonts w:asciiTheme="majorHAnsi" w:eastAsia="Times New Roman" w:hAnsiTheme="majorHAnsi" w:cstheme="majorHAnsi"/>
          <w:sz w:val="24"/>
          <w:szCs w:val="24"/>
          <w:lang w:val="ro-MD"/>
        </w:rPr>
        <w:t>Reconstrucția Penitenciarului nr.10-Goian</w:t>
      </w:r>
      <w:r w:rsidR="0022719F">
        <w:rPr>
          <w:rFonts w:asciiTheme="majorHAnsi" w:eastAsia="Times New Roman" w:hAnsiTheme="majorHAnsi" w:cstheme="majorHAnsi"/>
          <w:sz w:val="24"/>
          <w:szCs w:val="24"/>
          <w:lang w:val="ro-MD"/>
        </w:rPr>
        <w:t>”</w:t>
      </w:r>
      <w:r w:rsidR="00851C4C">
        <w:rPr>
          <w:rFonts w:asciiTheme="majorHAnsi" w:eastAsia="Times New Roman" w:hAnsiTheme="majorHAnsi" w:cstheme="majorHAnsi"/>
          <w:sz w:val="24"/>
          <w:szCs w:val="24"/>
          <w:lang w:val="ro-MD"/>
        </w:rPr>
        <w:t>,</w:t>
      </w:r>
      <w:r w:rsidR="00AB4E8E" w:rsidRPr="00AB4E8E">
        <w:rPr>
          <w:rFonts w:asciiTheme="majorHAnsi" w:hAnsiTheme="majorHAnsi" w:cstheme="majorHAnsi"/>
          <w:sz w:val="24"/>
          <w:szCs w:val="24"/>
          <w:lang w:val="ro-MD"/>
        </w:rPr>
        <w:t xml:space="preserve"> în valoare de 38,2 mil.lei, până la finele anului 2021 n-a fost efectuată regulamentar recepția la terminarea lucrărilor, precum și darea în exploatare a obiectului.</w:t>
      </w:r>
      <w:r w:rsidR="00BA1F8B">
        <w:rPr>
          <w:rFonts w:asciiTheme="majorHAnsi" w:hAnsiTheme="majorHAnsi" w:cstheme="majorHAnsi"/>
          <w:sz w:val="24"/>
          <w:szCs w:val="24"/>
          <w:lang w:val="ro-MD"/>
        </w:rPr>
        <w:t xml:space="preserve"> </w:t>
      </w:r>
      <w:r w:rsidR="00BA1F8B" w:rsidRPr="00280665">
        <w:rPr>
          <w:rFonts w:asciiTheme="majorHAnsi" w:hAnsiTheme="majorHAnsi" w:cstheme="majorHAnsi"/>
          <w:sz w:val="24"/>
          <w:szCs w:val="24"/>
          <w:lang w:val="ro-MD"/>
        </w:rPr>
        <w:t xml:space="preserve">Situația respectivă a fost </w:t>
      </w:r>
      <w:r w:rsidR="00BA1F8B">
        <w:rPr>
          <w:rFonts w:asciiTheme="majorHAnsi" w:hAnsiTheme="majorHAnsi" w:cstheme="majorHAnsi"/>
          <w:sz w:val="24"/>
          <w:szCs w:val="24"/>
          <w:lang w:val="ro-MD"/>
        </w:rPr>
        <w:t>cauzată de faptul că</w:t>
      </w:r>
      <w:r w:rsidR="00BA1F8B" w:rsidRPr="00280665">
        <w:rPr>
          <w:rFonts w:asciiTheme="majorHAnsi" w:hAnsiTheme="majorHAnsi" w:cstheme="majorHAnsi"/>
          <w:sz w:val="24"/>
          <w:szCs w:val="24"/>
          <w:lang w:val="ro-MD"/>
        </w:rPr>
        <w:t xml:space="preserve">, după </w:t>
      </w:r>
      <w:r w:rsidR="00BA1F8B" w:rsidRPr="00280665">
        <w:rPr>
          <w:rFonts w:asciiTheme="majorHAnsi" w:hAnsiTheme="majorHAnsi" w:cstheme="majorHAnsi"/>
          <w:sz w:val="24"/>
          <w:szCs w:val="24"/>
          <w:lang w:val="ro-MD"/>
        </w:rPr>
        <w:lastRenderedPageBreak/>
        <w:t>finalizarea lucrărilor de reconstrucție, în procesul inspectării obiectelor reconstruite</w:t>
      </w:r>
      <w:r w:rsidR="00BA1F8B">
        <w:rPr>
          <w:rFonts w:asciiTheme="majorHAnsi" w:hAnsiTheme="majorHAnsi" w:cstheme="majorHAnsi"/>
          <w:sz w:val="24"/>
          <w:szCs w:val="24"/>
          <w:lang w:val="ro-MD"/>
        </w:rPr>
        <w:t xml:space="preserve"> de către Administrația Națională a Penitenciarelor</w:t>
      </w:r>
      <w:r w:rsidR="00BA1F8B" w:rsidRPr="00280665">
        <w:rPr>
          <w:rFonts w:asciiTheme="majorHAnsi" w:hAnsiTheme="majorHAnsi" w:cstheme="majorHAnsi"/>
          <w:sz w:val="24"/>
          <w:szCs w:val="24"/>
          <w:lang w:val="ro-MD"/>
        </w:rPr>
        <w:t xml:space="preserve">, </w:t>
      </w:r>
      <w:r w:rsidR="007451C6">
        <w:rPr>
          <w:rFonts w:asciiTheme="majorHAnsi" w:hAnsiTheme="majorHAnsi" w:cstheme="majorHAnsi"/>
          <w:sz w:val="24"/>
          <w:szCs w:val="24"/>
          <w:lang w:val="ro-MD"/>
        </w:rPr>
        <w:t>s-</w:t>
      </w:r>
      <w:r w:rsidR="00BA1F8B" w:rsidRPr="00280665">
        <w:rPr>
          <w:rFonts w:asciiTheme="majorHAnsi" w:hAnsiTheme="majorHAnsi" w:cstheme="majorHAnsi"/>
          <w:sz w:val="24"/>
          <w:szCs w:val="24"/>
          <w:lang w:val="ro-MD"/>
        </w:rPr>
        <w:t>au</w:t>
      </w:r>
      <w:r w:rsidR="007451C6">
        <w:rPr>
          <w:rFonts w:asciiTheme="majorHAnsi" w:hAnsiTheme="majorHAnsi" w:cstheme="majorHAnsi"/>
          <w:sz w:val="24"/>
          <w:szCs w:val="24"/>
          <w:lang w:val="ro-MD"/>
        </w:rPr>
        <w:t xml:space="preserve"> </w:t>
      </w:r>
      <w:r w:rsidR="00BA1F8B" w:rsidRPr="00280665">
        <w:rPr>
          <w:rFonts w:asciiTheme="majorHAnsi" w:hAnsiTheme="majorHAnsi" w:cstheme="majorHAnsi"/>
          <w:sz w:val="24"/>
          <w:szCs w:val="24"/>
          <w:lang w:val="ro-MD"/>
        </w:rPr>
        <w:t xml:space="preserve">depistat un șir </w:t>
      </w:r>
      <w:r w:rsidR="00BA1F8B">
        <w:rPr>
          <w:rFonts w:asciiTheme="majorHAnsi" w:hAnsiTheme="majorHAnsi" w:cstheme="majorHAnsi"/>
          <w:sz w:val="24"/>
          <w:szCs w:val="24"/>
          <w:lang w:val="ro-MD"/>
        </w:rPr>
        <w:t xml:space="preserve">de </w:t>
      </w:r>
      <w:r w:rsidR="00BA1F8B" w:rsidRPr="00280665">
        <w:rPr>
          <w:rFonts w:asciiTheme="majorHAnsi" w:hAnsiTheme="majorHAnsi" w:cstheme="majorHAnsi"/>
          <w:sz w:val="24"/>
          <w:szCs w:val="24"/>
          <w:lang w:val="ro-MD"/>
        </w:rPr>
        <w:t>deficiențe</w:t>
      </w:r>
      <w:r w:rsidR="00BA1F8B">
        <w:rPr>
          <w:rFonts w:asciiTheme="majorHAnsi" w:hAnsiTheme="majorHAnsi" w:cstheme="majorHAnsi"/>
          <w:sz w:val="24"/>
          <w:szCs w:val="24"/>
          <w:lang w:val="ro-MD"/>
        </w:rPr>
        <w:t>,</w:t>
      </w:r>
      <w:r w:rsidR="00BA1F8B" w:rsidRPr="00280665">
        <w:rPr>
          <w:rFonts w:asciiTheme="majorHAnsi" w:hAnsiTheme="majorHAnsi" w:cstheme="majorHAnsi"/>
          <w:sz w:val="24"/>
          <w:szCs w:val="24"/>
          <w:lang w:val="ro-MD"/>
        </w:rPr>
        <w:t xml:space="preserve"> care au fost prezentate antreprenorului pentru remediere.</w:t>
      </w:r>
    </w:p>
    <w:p w:rsidR="00AB4E8E" w:rsidRPr="00B177D5" w:rsidRDefault="00082E4F" w:rsidP="00AB4E8E">
      <w:pPr>
        <w:spacing w:after="120" w:line="276" w:lineRule="auto"/>
        <w:ind w:right="-421"/>
        <w:jc w:val="both"/>
        <w:rPr>
          <w:rFonts w:asciiTheme="majorHAnsi" w:hAnsiTheme="majorHAnsi" w:cstheme="majorHAnsi"/>
          <w:iCs/>
          <w:sz w:val="24"/>
          <w:szCs w:val="24"/>
          <w:lang w:val="ro-MD" w:eastAsia="zh-TW"/>
        </w:rPr>
      </w:pPr>
      <w:r w:rsidRPr="00280665">
        <w:rPr>
          <w:rFonts w:asciiTheme="majorHAnsi" w:hAnsiTheme="majorHAnsi" w:cstheme="majorHAnsi"/>
          <w:sz w:val="24"/>
          <w:szCs w:val="24"/>
          <w:lang w:val="ro-MD"/>
        </w:rPr>
        <w:t xml:space="preserve">Referitor la </w:t>
      </w:r>
      <w:r w:rsidR="00B177D5">
        <w:rPr>
          <w:rFonts w:asciiTheme="majorHAnsi" w:hAnsiTheme="majorHAnsi" w:cstheme="majorHAnsi"/>
          <w:sz w:val="24"/>
          <w:szCs w:val="24"/>
          <w:lang w:val="ro-MD"/>
        </w:rPr>
        <w:t xml:space="preserve">lucrările de construcție </w:t>
      </w:r>
      <w:r w:rsidR="00B177D5" w:rsidRPr="00AB4E8E">
        <w:rPr>
          <w:rFonts w:asciiTheme="majorHAnsi" w:hAnsiTheme="majorHAnsi" w:cstheme="majorHAnsi"/>
          <w:sz w:val="24"/>
          <w:szCs w:val="24"/>
          <w:lang w:val="ro-MD"/>
        </w:rPr>
        <w:t>la obiectiv</w:t>
      </w:r>
      <w:r w:rsidR="00B177D5">
        <w:rPr>
          <w:rFonts w:asciiTheme="majorHAnsi" w:hAnsiTheme="majorHAnsi" w:cstheme="majorHAnsi"/>
          <w:sz w:val="24"/>
          <w:szCs w:val="24"/>
          <w:lang w:val="ro-MD"/>
        </w:rPr>
        <w:t>ul</w:t>
      </w:r>
      <w:r w:rsidR="00B177D5" w:rsidRPr="00AB4E8E">
        <w:rPr>
          <w:rFonts w:asciiTheme="majorHAnsi" w:hAnsiTheme="majorHAnsi" w:cstheme="majorHAnsi"/>
          <w:sz w:val="24"/>
          <w:szCs w:val="24"/>
          <w:lang w:val="ro-MD"/>
        </w:rPr>
        <w:t xml:space="preserve"> investițional</w:t>
      </w:r>
      <w:r w:rsidR="00B177D5">
        <w:rPr>
          <w:rFonts w:asciiTheme="majorHAnsi" w:hAnsiTheme="majorHAnsi" w:cstheme="majorHAnsi"/>
          <w:sz w:val="24"/>
          <w:szCs w:val="24"/>
          <w:lang w:val="ro-MD"/>
        </w:rPr>
        <w:t xml:space="preserve"> </w:t>
      </w:r>
      <w:r w:rsidR="00B177D5">
        <w:rPr>
          <w:rFonts w:asciiTheme="majorHAnsi" w:eastAsia="Times New Roman" w:hAnsiTheme="majorHAnsi" w:cstheme="majorHAnsi"/>
          <w:sz w:val="24"/>
          <w:szCs w:val="24"/>
          <w:lang w:val="ro-MD"/>
        </w:rPr>
        <w:t>„Construcția Casei de arest cu capacitatea de 650 locuri în mun. Bălți (prima etapă)”,</w:t>
      </w:r>
      <w:r w:rsidR="00B177D5">
        <w:rPr>
          <w:rFonts w:asciiTheme="majorHAnsi" w:hAnsiTheme="majorHAnsi" w:cstheme="majorHAnsi"/>
          <w:sz w:val="24"/>
          <w:szCs w:val="24"/>
          <w:lang w:val="ro-MD"/>
        </w:rPr>
        <w:t xml:space="preserve"> </w:t>
      </w:r>
      <w:r w:rsidRPr="00280665">
        <w:rPr>
          <w:rFonts w:asciiTheme="majorHAnsi" w:hAnsiTheme="majorHAnsi" w:cstheme="majorHAnsi"/>
          <w:sz w:val="24"/>
          <w:szCs w:val="24"/>
          <w:lang w:val="ro-MD"/>
        </w:rPr>
        <w:t>se remarcă că,</w:t>
      </w:r>
      <w:r w:rsidR="00B177D5">
        <w:rPr>
          <w:rFonts w:asciiTheme="majorHAnsi" w:hAnsiTheme="majorHAnsi" w:cstheme="majorHAnsi"/>
          <w:sz w:val="24"/>
          <w:szCs w:val="24"/>
          <w:lang w:val="ro-MD"/>
        </w:rPr>
        <w:t xml:space="preserve"> p</w:t>
      </w:r>
      <w:r w:rsidR="00B177D5" w:rsidRPr="00280665">
        <w:rPr>
          <w:rFonts w:asciiTheme="majorHAnsi" w:hAnsiTheme="majorHAnsi" w:cstheme="majorHAnsi"/>
          <w:sz w:val="24"/>
          <w:szCs w:val="24"/>
          <w:lang w:val="ro-MD"/>
        </w:rPr>
        <w:t>e parcursul anului 2021 au fost</w:t>
      </w:r>
      <w:r w:rsidR="00B177D5" w:rsidRPr="00280665">
        <w:rPr>
          <w:rFonts w:asciiTheme="majorHAnsi" w:hAnsiTheme="majorHAnsi" w:cstheme="majorHAnsi"/>
          <w:sz w:val="24"/>
          <w:szCs w:val="24"/>
        </w:rPr>
        <w:t xml:space="preserve"> </w:t>
      </w:r>
      <w:r w:rsidR="00B177D5" w:rsidRPr="00280665">
        <w:rPr>
          <w:rFonts w:asciiTheme="majorHAnsi" w:hAnsiTheme="majorHAnsi" w:cstheme="majorHAnsi"/>
          <w:sz w:val="24"/>
          <w:szCs w:val="24"/>
          <w:lang w:val="ro-MD"/>
        </w:rPr>
        <w:t xml:space="preserve">contractate servicii de actualizare a documentației de proiectare aferente etapei </w:t>
      </w:r>
      <w:r w:rsidR="00B177D5">
        <w:rPr>
          <w:rFonts w:asciiTheme="majorHAnsi" w:hAnsiTheme="majorHAnsi" w:cstheme="majorHAnsi"/>
          <w:sz w:val="24"/>
          <w:szCs w:val="24"/>
          <w:lang w:val="ro-MD"/>
        </w:rPr>
        <w:t xml:space="preserve">a </w:t>
      </w:r>
      <w:r w:rsidR="00B177D5" w:rsidRPr="00280665">
        <w:rPr>
          <w:rFonts w:asciiTheme="majorHAnsi" w:hAnsiTheme="majorHAnsi" w:cstheme="majorHAnsi"/>
          <w:sz w:val="24"/>
          <w:szCs w:val="24"/>
          <w:lang w:val="ro-MD"/>
        </w:rPr>
        <w:t>II</w:t>
      </w:r>
      <w:r w:rsidR="00B177D5">
        <w:rPr>
          <w:rFonts w:asciiTheme="majorHAnsi" w:hAnsiTheme="majorHAnsi" w:cstheme="majorHAnsi"/>
          <w:sz w:val="24"/>
          <w:szCs w:val="24"/>
          <w:lang w:val="ro-MD"/>
        </w:rPr>
        <w:t>-a</w:t>
      </w:r>
      <w:r w:rsidR="00B177D5" w:rsidRPr="00280665">
        <w:rPr>
          <w:rFonts w:asciiTheme="majorHAnsi" w:hAnsiTheme="majorHAnsi" w:cstheme="majorHAnsi"/>
          <w:sz w:val="24"/>
          <w:szCs w:val="24"/>
          <w:lang w:val="ro-MD"/>
        </w:rPr>
        <w:t xml:space="preserve"> de construcție</w:t>
      </w:r>
      <w:r w:rsidR="00B177D5">
        <w:rPr>
          <w:rFonts w:asciiTheme="majorHAnsi" w:hAnsiTheme="majorHAnsi" w:cstheme="majorHAnsi"/>
          <w:sz w:val="24"/>
          <w:szCs w:val="24"/>
          <w:lang w:val="ro-MD"/>
        </w:rPr>
        <w:t>,</w:t>
      </w:r>
      <w:r w:rsidR="00B177D5" w:rsidRPr="00280665">
        <w:rPr>
          <w:rFonts w:asciiTheme="majorHAnsi" w:hAnsiTheme="majorHAnsi" w:cstheme="majorHAnsi"/>
          <w:sz w:val="24"/>
          <w:szCs w:val="24"/>
          <w:lang w:val="ro-MD"/>
        </w:rPr>
        <w:t xml:space="preserve"> în sumă de 1,3 mil.lei, raportul de expertiză fiind prezentat autorității contractante către finele lunii decembrie. Etapa </w:t>
      </w:r>
      <w:r w:rsidR="00B177D5" w:rsidRPr="00280665">
        <w:rPr>
          <w:rFonts w:asciiTheme="majorHAnsi" w:hAnsiTheme="majorHAnsi" w:cstheme="majorHAnsi"/>
          <w:iCs/>
          <w:sz w:val="24"/>
          <w:szCs w:val="24"/>
          <w:lang w:val="ro-MD" w:eastAsia="zh-TW"/>
        </w:rPr>
        <w:t>a doua a executării lucrărilor de construcție urmează a fi inițiată după efectuarea procedurii de achiziție a lucrărilor</w:t>
      </w:r>
      <w:r w:rsidR="00B177D5">
        <w:rPr>
          <w:rFonts w:asciiTheme="majorHAnsi" w:hAnsiTheme="majorHAnsi" w:cstheme="majorHAnsi"/>
          <w:iCs/>
          <w:sz w:val="24"/>
          <w:szCs w:val="24"/>
          <w:lang w:val="ro-MD" w:eastAsia="zh-TW"/>
        </w:rPr>
        <w:t>, care nu a fost organizată din motivul apariției unor</w:t>
      </w:r>
      <w:r w:rsidR="00AB4E8E" w:rsidRPr="00AB4E8E">
        <w:rPr>
          <w:rFonts w:asciiTheme="majorHAnsi" w:hAnsiTheme="majorHAnsi" w:cstheme="majorHAnsi"/>
          <w:sz w:val="24"/>
          <w:szCs w:val="24"/>
          <w:lang w:val="ro-MD"/>
        </w:rPr>
        <w:t xml:space="preserve"> disensiuni cu autoritățile administrației publice locale</w:t>
      </w:r>
      <w:r w:rsidR="00851C4C" w:rsidRPr="00851C4C">
        <w:rPr>
          <w:rFonts w:asciiTheme="majorHAnsi" w:hAnsiTheme="majorHAnsi" w:cstheme="majorHAnsi"/>
          <w:sz w:val="24"/>
          <w:szCs w:val="24"/>
          <w:lang w:val="ro-MD"/>
        </w:rPr>
        <w:t xml:space="preserve"> </w:t>
      </w:r>
      <w:r w:rsidR="00851C4C" w:rsidRPr="00AB4E8E">
        <w:rPr>
          <w:rFonts w:asciiTheme="majorHAnsi" w:hAnsiTheme="majorHAnsi" w:cstheme="majorHAnsi"/>
          <w:sz w:val="24"/>
          <w:szCs w:val="24"/>
          <w:lang w:val="ro-MD"/>
        </w:rPr>
        <w:t>referi</w:t>
      </w:r>
      <w:r w:rsidR="00851C4C">
        <w:rPr>
          <w:rFonts w:asciiTheme="majorHAnsi" w:hAnsiTheme="majorHAnsi" w:cstheme="majorHAnsi"/>
          <w:sz w:val="24"/>
          <w:szCs w:val="24"/>
          <w:lang w:val="ro-MD"/>
        </w:rPr>
        <w:t>toa</w:t>
      </w:r>
      <w:r w:rsidR="00851C4C" w:rsidRPr="00AB4E8E">
        <w:rPr>
          <w:rFonts w:asciiTheme="majorHAnsi" w:hAnsiTheme="majorHAnsi" w:cstheme="majorHAnsi"/>
          <w:sz w:val="24"/>
          <w:szCs w:val="24"/>
          <w:lang w:val="ro-MD"/>
        </w:rPr>
        <w:t>re la apartenența terenului de construcție pentru zona administrativă de 0,77 ha</w:t>
      </w:r>
      <w:r w:rsidR="00AB4E8E" w:rsidRPr="00AB4E8E">
        <w:rPr>
          <w:rFonts w:asciiTheme="majorHAnsi" w:hAnsiTheme="majorHAnsi" w:cstheme="majorHAnsi"/>
          <w:sz w:val="24"/>
          <w:szCs w:val="24"/>
          <w:lang w:val="ro-MD"/>
        </w:rPr>
        <w:t xml:space="preserve">, </w:t>
      </w:r>
      <w:r w:rsidR="00621302">
        <w:rPr>
          <w:rFonts w:asciiTheme="majorHAnsi" w:hAnsiTheme="majorHAnsi" w:cstheme="majorHAnsi"/>
          <w:sz w:val="24"/>
          <w:szCs w:val="24"/>
          <w:lang w:val="ro-MD"/>
        </w:rPr>
        <w:t>precum</w:t>
      </w:r>
      <w:r w:rsidR="00F7456A">
        <w:rPr>
          <w:rFonts w:asciiTheme="majorHAnsi" w:hAnsiTheme="majorHAnsi" w:cstheme="majorHAnsi"/>
          <w:sz w:val="24"/>
          <w:szCs w:val="24"/>
          <w:lang w:val="ro-MD"/>
        </w:rPr>
        <w:t xml:space="preserve"> și la delimitarea acestuia, </w:t>
      </w:r>
      <w:r w:rsidR="00AB4E8E" w:rsidRPr="00AB4E8E">
        <w:rPr>
          <w:rFonts w:asciiTheme="majorHAnsi" w:hAnsiTheme="majorHAnsi" w:cstheme="majorHAnsi"/>
          <w:sz w:val="24"/>
          <w:szCs w:val="24"/>
          <w:lang w:val="ro-MD"/>
        </w:rPr>
        <w:t xml:space="preserve">fapt care împiedică primirea autorizației de construire pentru etapa </w:t>
      </w:r>
      <w:r w:rsidR="00851C4C">
        <w:rPr>
          <w:rFonts w:asciiTheme="majorHAnsi" w:hAnsiTheme="majorHAnsi" w:cstheme="majorHAnsi"/>
          <w:sz w:val="24"/>
          <w:szCs w:val="24"/>
          <w:lang w:val="ro-MD"/>
        </w:rPr>
        <w:t xml:space="preserve">a </w:t>
      </w:r>
      <w:r w:rsidR="00AB4E8E" w:rsidRPr="00AB4E8E">
        <w:rPr>
          <w:rFonts w:asciiTheme="majorHAnsi" w:hAnsiTheme="majorHAnsi" w:cstheme="majorHAnsi"/>
          <w:sz w:val="24"/>
          <w:szCs w:val="24"/>
          <w:lang w:val="ro-MD"/>
        </w:rPr>
        <w:t>II</w:t>
      </w:r>
      <w:r w:rsidR="00851C4C">
        <w:rPr>
          <w:rFonts w:asciiTheme="majorHAnsi" w:hAnsiTheme="majorHAnsi" w:cstheme="majorHAnsi"/>
          <w:sz w:val="24"/>
          <w:szCs w:val="24"/>
          <w:lang w:val="ro-MD"/>
        </w:rPr>
        <w:t>-a</w:t>
      </w:r>
      <w:r w:rsidR="00AB4E8E" w:rsidRPr="00AB4E8E">
        <w:rPr>
          <w:rFonts w:asciiTheme="majorHAnsi" w:hAnsiTheme="majorHAnsi" w:cstheme="majorHAnsi"/>
          <w:sz w:val="24"/>
          <w:szCs w:val="24"/>
          <w:lang w:val="ro-MD"/>
        </w:rPr>
        <w:t xml:space="preserve"> a lucrărilor</w:t>
      </w:r>
      <w:r w:rsidR="00B177D5">
        <w:rPr>
          <w:rFonts w:asciiTheme="majorHAnsi" w:hAnsiTheme="majorHAnsi" w:cstheme="majorHAnsi"/>
          <w:sz w:val="24"/>
          <w:szCs w:val="24"/>
          <w:lang w:val="ro-MD"/>
        </w:rPr>
        <w:t xml:space="preserve"> </w:t>
      </w:r>
      <w:r w:rsidR="00AB4E8E" w:rsidRPr="00AB4E8E">
        <w:rPr>
          <w:rFonts w:asciiTheme="majorHAnsi" w:hAnsiTheme="majorHAnsi" w:cstheme="majorHAnsi"/>
          <w:sz w:val="24"/>
          <w:szCs w:val="24"/>
          <w:lang w:val="ro-MD"/>
        </w:rPr>
        <w:t>la obiectivul menționat.</w:t>
      </w:r>
      <w:r>
        <w:rPr>
          <w:rFonts w:asciiTheme="majorHAnsi" w:hAnsiTheme="majorHAnsi" w:cstheme="majorHAnsi"/>
          <w:sz w:val="24"/>
          <w:szCs w:val="24"/>
          <w:lang w:val="ro-MD"/>
        </w:rPr>
        <w:t xml:space="preserve"> </w:t>
      </w:r>
    </w:p>
    <w:p w:rsidR="00AB4E8E" w:rsidRDefault="00AB4E8E" w:rsidP="00AB4E8E">
      <w:pPr>
        <w:spacing w:after="120" w:line="276" w:lineRule="auto"/>
        <w:ind w:right="-421"/>
        <w:jc w:val="both"/>
        <w:rPr>
          <w:rFonts w:asciiTheme="majorHAnsi" w:hAnsiTheme="majorHAnsi" w:cstheme="majorHAnsi"/>
          <w:sz w:val="24"/>
          <w:szCs w:val="24"/>
          <w:lang w:val="ro-MD"/>
        </w:rPr>
      </w:pPr>
      <w:r w:rsidRPr="00AB4E8E">
        <w:rPr>
          <w:rFonts w:asciiTheme="majorHAnsi" w:hAnsiTheme="majorHAnsi" w:cstheme="majorHAnsi"/>
          <w:sz w:val="24"/>
          <w:szCs w:val="24"/>
          <w:lang w:val="ro-MD"/>
        </w:rPr>
        <w:t xml:space="preserve">Situațiile atestate de audit afectează implementarea în termen a unor politici guvernamentale în domeniul justiției, care țin de </w:t>
      </w:r>
      <w:r w:rsidR="00F50A2D" w:rsidRPr="00AB4E8E">
        <w:rPr>
          <w:rFonts w:asciiTheme="majorHAnsi" w:hAnsiTheme="majorHAnsi" w:cstheme="majorHAnsi"/>
          <w:sz w:val="24"/>
          <w:szCs w:val="24"/>
          <w:lang w:val="ro-MD"/>
        </w:rPr>
        <w:t>asigurarea instanțelor judecătorești cu sedii și condiții adecvate de muncă</w:t>
      </w:r>
      <w:r w:rsidR="00F50A2D">
        <w:rPr>
          <w:rFonts w:asciiTheme="majorHAnsi" w:hAnsiTheme="majorHAnsi" w:cstheme="majorHAnsi"/>
          <w:sz w:val="24"/>
          <w:szCs w:val="24"/>
          <w:lang w:val="ro-MD"/>
        </w:rPr>
        <w:t xml:space="preserve"> și </w:t>
      </w:r>
      <w:r w:rsidRPr="00AB4E8E">
        <w:rPr>
          <w:rFonts w:asciiTheme="majorHAnsi" w:hAnsiTheme="majorHAnsi" w:cstheme="majorHAnsi"/>
          <w:sz w:val="24"/>
          <w:szCs w:val="24"/>
          <w:lang w:val="ro-MD"/>
        </w:rPr>
        <w:t>îmbunătățirea condițiilor de detenție. Concomitent, aceste situații generează un impact financiar negativ, implicând costuri suplimentare din bugetul de stat, cauzate de tergiversările în realizarea construcției și reconstrucției obiectelor investiționale.</w:t>
      </w:r>
    </w:p>
    <w:p w:rsidR="00AB4E8E" w:rsidRPr="00AB4E8E" w:rsidRDefault="00AB4E8E" w:rsidP="00AB4E8E">
      <w:pPr>
        <w:tabs>
          <w:tab w:val="left" w:pos="360"/>
          <w:tab w:val="left" w:pos="990"/>
          <w:tab w:val="right" w:pos="9630"/>
        </w:tabs>
        <w:spacing w:after="120" w:line="276" w:lineRule="auto"/>
        <w:ind w:right="-360"/>
        <w:rPr>
          <w:rFonts w:asciiTheme="majorHAnsi" w:hAnsiTheme="majorHAnsi" w:cstheme="majorHAnsi"/>
          <w:b/>
          <w:sz w:val="28"/>
          <w:szCs w:val="28"/>
          <w:lang w:val="ro-MD"/>
        </w:rPr>
      </w:pPr>
      <w:r w:rsidRPr="00AB4E8E">
        <w:rPr>
          <w:rFonts w:asciiTheme="majorHAnsi" w:hAnsiTheme="majorHAnsi" w:cstheme="majorHAnsi"/>
          <w:b/>
          <w:sz w:val="28"/>
          <w:szCs w:val="28"/>
          <w:lang w:val="ro-MD"/>
        </w:rPr>
        <w:t>VII. RESPONSABILITĂȚILE CONDUCERII PENTRU RAPOARTELE FINANCIARE</w:t>
      </w:r>
    </w:p>
    <w:p w:rsidR="00AB4E8E" w:rsidRDefault="00AB4E8E" w:rsidP="00AB4E8E">
      <w:pPr>
        <w:tabs>
          <w:tab w:val="right" w:pos="9630"/>
        </w:tabs>
        <w:spacing w:after="120" w:line="276" w:lineRule="auto"/>
        <w:ind w:right="-360"/>
        <w:jc w:val="both"/>
        <w:rPr>
          <w:rFonts w:asciiTheme="majorHAnsi" w:hAnsiTheme="majorHAnsi" w:cstheme="majorHAnsi"/>
          <w:sz w:val="24"/>
          <w:szCs w:val="24"/>
          <w:lang w:val="ro-MD"/>
        </w:rPr>
      </w:pPr>
      <w:r w:rsidRPr="00AB4E8E">
        <w:rPr>
          <w:rFonts w:asciiTheme="majorHAnsi" w:hAnsiTheme="majorHAnsi" w:cstheme="majorHAnsi"/>
          <w:sz w:val="24"/>
          <w:szCs w:val="24"/>
          <w:lang w:val="ro-MD"/>
        </w:rPr>
        <w:t xml:space="preserve">Ministrul Justiției, </w:t>
      </w:r>
      <w:r w:rsidRPr="00AB4E8E">
        <w:rPr>
          <w:rFonts w:asciiTheme="majorHAnsi" w:hAnsiTheme="majorHAnsi" w:cs="Times New Roman"/>
          <w:sz w:val="24"/>
          <w:szCs w:val="24"/>
          <w:lang w:val="ro-MD"/>
        </w:rPr>
        <w:t>în calitate de conducător al organului central de specialitate al administrației publice, este responsabil de întocmirea, semnarea și prezentarea corectă și fidelă a rapoartelor financiare consolidate</w:t>
      </w:r>
      <w:r w:rsidRPr="00AB4E8E">
        <w:rPr>
          <w:rFonts w:asciiTheme="majorHAnsi" w:hAnsiTheme="majorHAnsi" w:cs="Times New Roman"/>
          <w:sz w:val="24"/>
          <w:szCs w:val="24"/>
          <w:vertAlign w:val="superscript"/>
          <w:lang w:val="ro-MD"/>
        </w:rPr>
        <w:footnoteReference w:id="22"/>
      </w:r>
      <w:r w:rsidRPr="00AB4E8E">
        <w:rPr>
          <w:rFonts w:asciiTheme="majorHAnsi" w:hAnsiTheme="majorHAnsi" w:cs="Times New Roman"/>
          <w:sz w:val="24"/>
          <w:szCs w:val="24"/>
          <w:lang w:val="ro-MD"/>
        </w:rPr>
        <w:t xml:space="preserve"> în conformitate cu cadrul de raportare financiară aplicabil</w:t>
      </w:r>
      <w:r w:rsidRPr="00AB4E8E">
        <w:rPr>
          <w:rFonts w:asciiTheme="majorHAnsi" w:hAnsiTheme="majorHAnsi" w:cs="Times New Roman"/>
          <w:sz w:val="24"/>
          <w:szCs w:val="24"/>
          <w:vertAlign w:val="superscript"/>
          <w:lang w:val="ro-MD"/>
        </w:rPr>
        <w:footnoteReference w:id="23"/>
      </w:r>
      <w:r w:rsidRPr="00AB4E8E">
        <w:rPr>
          <w:rFonts w:asciiTheme="majorHAnsi" w:hAnsiTheme="majorHAnsi" w:cs="Times New Roman"/>
          <w:sz w:val="24"/>
          <w:szCs w:val="24"/>
          <w:lang w:val="ro-MD"/>
        </w:rPr>
        <w:t>, precum și de organizarea controlului intern managerial</w:t>
      </w:r>
      <w:r w:rsidRPr="00AB4E8E">
        <w:rPr>
          <w:rFonts w:asciiTheme="majorHAnsi" w:hAnsiTheme="majorHAnsi" w:cstheme="majorHAnsi"/>
          <w:sz w:val="24"/>
          <w:szCs w:val="24"/>
          <w:lang w:val="ro-MD"/>
        </w:rPr>
        <w:t>, pentru a asigura desfășurarea organizată și eficientă a activității, inclusiv respectarea strictă a integrității activelor, prevenirea și descoperirea cauzelor de fraudă și/sau eroare, exactitatea și plenitudinea înregistrărilor contabile, precum și pregătirea oportună a unor informații financiare credibile.</w:t>
      </w:r>
    </w:p>
    <w:p w:rsidR="00AB4E8E" w:rsidRPr="00AB4E8E" w:rsidRDefault="00AB4E8E" w:rsidP="0088627B">
      <w:pPr>
        <w:tabs>
          <w:tab w:val="left" w:pos="450"/>
          <w:tab w:val="left" w:pos="1080"/>
          <w:tab w:val="right" w:pos="9630"/>
        </w:tabs>
        <w:spacing w:after="0" w:line="276" w:lineRule="auto"/>
        <w:ind w:right="-330"/>
        <w:rPr>
          <w:rFonts w:asciiTheme="majorHAnsi" w:hAnsiTheme="majorHAnsi" w:cstheme="majorHAnsi"/>
          <w:b/>
          <w:sz w:val="28"/>
          <w:szCs w:val="28"/>
          <w:lang w:val="ro-MD"/>
        </w:rPr>
      </w:pPr>
      <w:r w:rsidRPr="00AB4E8E">
        <w:rPr>
          <w:rFonts w:asciiTheme="majorHAnsi" w:hAnsiTheme="majorHAnsi" w:cstheme="majorHAnsi"/>
          <w:b/>
          <w:sz w:val="28"/>
          <w:szCs w:val="28"/>
          <w:lang w:val="ro-MD"/>
        </w:rPr>
        <w:t>VIII. RESPONSABILITĂȚILE AUDITORULUI ÎNTR-UN AUDIT AL RAPOARTELOR FINANCIARE</w:t>
      </w:r>
    </w:p>
    <w:p w:rsidR="00AB4E8E" w:rsidRPr="00AB4E8E" w:rsidRDefault="00AB4E8E" w:rsidP="00AB4E8E">
      <w:pPr>
        <w:tabs>
          <w:tab w:val="right" w:pos="9630"/>
        </w:tabs>
        <w:autoSpaceDE w:val="0"/>
        <w:autoSpaceDN w:val="0"/>
        <w:adjustRightInd w:val="0"/>
        <w:spacing w:after="120" w:line="276" w:lineRule="auto"/>
        <w:ind w:right="-360"/>
        <w:jc w:val="both"/>
        <w:rPr>
          <w:rFonts w:asciiTheme="majorHAnsi" w:hAnsiTheme="majorHAnsi" w:cstheme="majorHAnsi"/>
          <w:sz w:val="24"/>
          <w:szCs w:val="24"/>
          <w:lang w:val="ro-MD"/>
        </w:rPr>
      </w:pPr>
      <w:r w:rsidRPr="00AB4E8E">
        <w:rPr>
          <w:rFonts w:asciiTheme="majorHAnsi" w:hAnsiTheme="majorHAnsi" w:cstheme="majorHAnsi"/>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rsidR="00AB4E8E" w:rsidRPr="00AB4E8E" w:rsidRDefault="00AB4E8E" w:rsidP="00AB4E8E">
      <w:pPr>
        <w:tabs>
          <w:tab w:val="right" w:pos="9630"/>
        </w:tabs>
        <w:autoSpaceDE w:val="0"/>
        <w:autoSpaceDN w:val="0"/>
        <w:adjustRightInd w:val="0"/>
        <w:spacing w:after="120" w:line="276" w:lineRule="auto"/>
        <w:ind w:right="-360"/>
        <w:jc w:val="both"/>
        <w:rPr>
          <w:rFonts w:asciiTheme="majorHAnsi" w:hAnsiTheme="majorHAnsi" w:cstheme="majorHAnsi"/>
          <w:sz w:val="24"/>
          <w:szCs w:val="24"/>
          <w:lang w:val="ro-MD"/>
        </w:rPr>
      </w:pPr>
      <w:r w:rsidRPr="00AB4E8E">
        <w:rPr>
          <w:rFonts w:asciiTheme="majorHAnsi" w:hAnsiTheme="majorHAnsi" w:cstheme="majorHAnsi"/>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 consolidate. </w:t>
      </w:r>
    </w:p>
    <w:p w:rsidR="00EB4EBB" w:rsidRDefault="00EB4EBB" w:rsidP="00EE3300">
      <w:pPr>
        <w:tabs>
          <w:tab w:val="right" w:pos="9630"/>
        </w:tabs>
        <w:autoSpaceDE w:val="0"/>
        <w:autoSpaceDN w:val="0"/>
        <w:adjustRightInd w:val="0"/>
        <w:spacing w:after="120" w:line="276" w:lineRule="auto"/>
        <w:ind w:right="-360"/>
        <w:jc w:val="both"/>
        <w:rPr>
          <w:rFonts w:asciiTheme="majorHAnsi" w:hAnsiTheme="majorHAnsi" w:cstheme="majorHAnsi"/>
          <w:sz w:val="24"/>
          <w:szCs w:val="24"/>
          <w:highlight w:val="yellow"/>
          <w:lang w:val="ro-MD"/>
        </w:rPr>
      </w:pPr>
    </w:p>
    <w:p w:rsidR="00EB4EBB" w:rsidRDefault="00EB4EBB" w:rsidP="00EB4EBB">
      <w:pPr>
        <w:autoSpaceDE w:val="0"/>
        <w:autoSpaceDN w:val="0"/>
        <w:adjustRightInd w:val="0"/>
        <w:spacing w:before="240" w:after="0" w:line="276" w:lineRule="auto"/>
        <w:ind w:right="-285"/>
        <w:jc w:val="both"/>
        <w:rPr>
          <w:rFonts w:asciiTheme="majorHAnsi" w:hAnsiTheme="majorHAnsi" w:cstheme="majorHAnsi"/>
          <w:sz w:val="24"/>
          <w:szCs w:val="24"/>
          <w:lang w:val="ro-RO"/>
        </w:rPr>
      </w:pPr>
      <w:r w:rsidRPr="00563C4C">
        <w:rPr>
          <w:rFonts w:asciiTheme="majorHAnsi" w:hAnsiTheme="majorHAnsi" w:cstheme="majorHAnsi"/>
          <w:sz w:val="24"/>
          <w:szCs w:val="24"/>
          <w:lang w:val="ro-RO"/>
        </w:rPr>
        <w:lastRenderedPageBreak/>
        <w:t>O descriere suplimentară a responsabilităților auditorului într-un audit al rapoartelor financiare este plasată pe site-ul Curții de Conturi, la adresa</w:t>
      </w:r>
      <w:r w:rsidRPr="00563C4C">
        <w:rPr>
          <w:rFonts w:asciiTheme="majorHAnsi" w:hAnsiTheme="majorHAnsi" w:cstheme="majorHAnsi"/>
          <w:i/>
          <w:sz w:val="24"/>
          <w:szCs w:val="24"/>
          <w:lang w:val="ro-RO"/>
        </w:rPr>
        <w:t xml:space="preserve">: </w:t>
      </w:r>
      <w:hyperlink r:id="rId11" w:history="1">
        <w:r w:rsidRPr="00563C4C">
          <w:rPr>
            <w:rFonts w:asciiTheme="majorHAnsi" w:hAnsiTheme="majorHAnsi" w:cstheme="majorHAnsi"/>
            <w:i/>
            <w:color w:val="0563C1" w:themeColor="hyperlink"/>
            <w:sz w:val="24"/>
            <w:szCs w:val="24"/>
            <w:u w:val="single"/>
            <w:lang w:val="ro-RO"/>
          </w:rPr>
          <w:t>http://www.ccrm.md/activitatea-curtii-de-conturi-1-25</w:t>
        </w:r>
      </w:hyperlink>
      <w:r w:rsidRPr="00563C4C">
        <w:rPr>
          <w:rFonts w:asciiTheme="majorHAnsi" w:hAnsiTheme="majorHAnsi" w:cstheme="majorHAnsi"/>
          <w:i/>
          <w:sz w:val="24"/>
          <w:szCs w:val="24"/>
          <w:lang w:val="ro-RO"/>
        </w:rPr>
        <w:t>.</w:t>
      </w:r>
      <w:r w:rsidRPr="00563C4C">
        <w:rPr>
          <w:rFonts w:asciiTheme="majorHAnsi" w:hAnsiTheme="majorHAnsi" w:cstheme="majorHAnsi"/>
          <w:sz w:val="24"/>
          <w:szCs w:val="24"/>
          <w:lang w:val="ro-RO"/>
        </w:rPr>
        <w:t xml:space="preserve"> Această descriere face parte din Raportul nos</w:t>
      </w:r>
      <w:r>
        <w:rPr>
          <w:rFonts w:asciiTheme="majorHAnsi" w:hAnsiTheme="majorHAnsi" w:cstheme="majorHAnsi"/>
          <w:sz w:val="24"/>
          <w:szCs w:val="24"/>
          <w:lang w:val="ro-RO"/>
        </w:rPr>
        <w:t>tru de audit.</w:t>
      </w:r>
    </w:p>
    <w:p w:rsidR="00F50A2D" w:rsidRPr="00EE3300" w:rsidRDefault="00F50A2D" w:rsidP="00F50A2D">
      <w:pPr>
        <w:tabs>
          <w:tab w:val="left" w:pos="990"/>
          <w:tab w:val="right" w:pos="9630"/>
        </w:tabs>
        <w:spacing w:after="120" w:line="276" w:lineRule="auto"/>
        <w:ind w:right="-360"/>
        <w:contextualSpacing/>
        <w:jc w:val="both"/>
        <w:rPr>
          <w:rFonts w:asciiTheme="majorHAnsi" w:eastAsia="Times New Roman" w:hAnsiTheme="majorHAnsi" w:cstheme="majorHAnsi"/>
          <w:b/>
          <w:sz w:val="24"/>
          <w:szCs w:val="24"/>
          <w:lang w:val="ro-RO"/>
        </w:rPr>
      </w:pPr>
    </w:p>
    <w:p w:rsidR="00EE3300" w:rsidRDefault="00EE3300" w:rsidP="00F50A2D">
      <w:pPr>
        <w:tabs>
          <w:tab w:val="left" w:pos="990"/>
          <w:tab w:val="right" w:pos="9630"/>
        </w:tabs>
        <w:spacing w:after="120" w:line="276" w:lineRule="auto"/>
        <w:ind w:right="-360"/>
        <w:contextualSpacing/>
        <w:jc w:val="both"/>
        <w:rPr>
          <w:rFonts w:asciiTheme="majorHAnsi" w:eastAsia="Times New Roman" w:hAnsiTheme="majorHAnsi" w:cstheme="majorHAnsi"/>
          <w:b/>
          <w:sz w:val="24"/>
          <w:szCs w:val="24"/>
          <w:lang w:val="ro-RO"/>
        </w:rPr>
      </w:pPr>
    </w:p>
    <w:p w:rsidR="00AB4E8E" w:rsidRPr="0088627B" w:rsidRDefault="00AB4E8E" w:rsidP="00F50A2D">
      <w:pPr>
        <w:tabs>
          <w:tab w:val="left" w:pos="990"/>
          <w:tab w:val="right" w:pos="9630"/>
        </w:tabs>
        <w:spacing w:after="120" w:line="276" w:lineRule="auto"/>
        <w:ind w:right="-360"/>
        <w:contextualSpacing/>
        <w:jc w:val="both"/>
        <w:rPr>
          <w:rFonts w:asciiTheme="majorHAnsi" w:eastAsia="Times New Roman" w:hAnsiTheme="majorHAnsi" w:cstheme="majorHAnsi"/>
          <w:b/>
          <w:sz w:val="24"/>
          <w:szCs w:val="24"/>
          <w:lang w:val="ro-RO"/>
        </w:rPr>
      </w:pPr>
      <w:r w:rsidRPr="0088627B">
        <w:rPr>
          <w:rFonts w:asciiTheme="majorHAnsi" w:eastAsia="Times New Roman" w:hAnsiTheme="majorHAnsi" w:cstheme="majorHAnsi"/>
          <w:b/>
          <w:sz w:val="24"/>
          <w:szCs w:val="24"/>
          <w:lang w:val="ro-RO"/>
        </w:rPr>
        <w:t>Membrii echipei de audit:</w:t>
      </w:r>
    </w:p>
    <w:p w:rsidR="00F50A2D" w:rsidRDefault="00F50A2D" w:rsidP="00F50A2D">
      <w:pPr>
        <w:tabs>
          <w:tab w:val="left" w:pos="284"/>
          <w:tab w:val="left" w:pos="8730"/>
          <w:tab w:val="right" w:pos="9630"/>
        </w:tabs>
        <w:spacing w:after="120" w:line="276" w:lineRule="auto"/>
        <w:ind w:right="-357"/>
        <w:contextualSpacing/>
        <w:jc w:val="both"/>
        <w:rPr>
          <w:rFonts w:asciiTheme="majorHAnsi" w:hAnsiTheme="majorHAnsi" w:cstheme="majorHAnsi"/>
          <w:b/>
          <w:bCs/>
          <w:iCs/>
          <w:sz w:val="24"/>
          <w:szCs w:val="24"/>
          <w:lang w:val="ro-RO"/>
        </w:rPr>
      </w:pPr>
    </w:p>
    <w:p w:rsidR="00AB4E8E" w:rsidRPr="00AB4E8E" w:rsidRDefault="00AB4E8E" w:rsidP="00EE3300">
      <w:pPr>
        <w:tabs>
          <w:tab w:val="left" w:pos="284"/>
          <w:tab w:val="left" w:pos="8730"/>
          <w:tab w:val="right" w:pos="9630"/>
        </w:tabs>
        <w:spacing w:after="120" w:line="276" w:lineRule="auto"/>
        <w:ind w:right="-357"/>
        <w:contextualSpacing/>
        <w:jc w:val="both"/>
        <w:rPr>
          <w:rFonts w:asciiTheme="majorHAnsi" w:hAnsiTheme="majorHAnsi" w:cstheme="majorHAnsi"/>
          <w:b/>
          <w:bCs/>
          <w:iCs/>
          <w:sz w:val="24"/>
          <w:szCs w:val="24"/>
          <w:lang w:val="ro-RO"/>
        </w:rPr>
      </w:pPr>
      <w:r w:rsidRPr="00AB4E8E">
        <w:rPr>
          <w:rFonts w:asciiTheme="majorHAnsi" w:hAnsiTheme="majorHAnsi" w:cstheme="majorHAnsi"/>
          <w:b/>
          <w:bCs/>
          <w:iCs/>
          <w:sz w:val="24"/>
          <w:szCs w:val="24"/>
          <w:lang w:val="ro-RO"/>
        </w:rPr>
        <w:t xml:space="preserve">Auditor public principal                                                                                                                </w:t>
      </w:r>
      <w:r w:rsidR="00EE3300">
        <w:rPr>
          <w:rFonts w:asciiTheme="majorHAnsi" w:hAnsiTheme="majorHAnsi" w:cstheme="majorHAnsi"/>
          <w:b/>
          <w:bCs/>
          <w:iCs/>
          <w:sz w:val="24"/>
          <w:szCs w:val="24"/>
          <w:lang w:val="ro-RO"/>
        </w:rPr>
        <w:t xml:space="preserve">  </w:t>
      </w:r>
      <w:r w:rsidRPr="00AB4E8E">
        <w:rPr>
          <w:rFonts w:asciiTheme="majorHAnsi" w:hAnsiTheme="majorHAnsi" w:cstheme="majorHAnsi"/>
          <w:b/>
          <w:bCs/>
          <w:iCs/>
          <w:sz w:val="24"/>
          <w:szCs w:val="24"/>
          <w:lang w:val="ro-RO"/>
        </w:rPr>
        <w:t>Tudor Suhan</w:t>
      </w:r>
    </w:p>
    <w:p w:rsidR="00F50A2D" w:rsidRDefault="00F50A2D" w:rsidP="00AB4E8E">
      <w:pPr>
        <w:tabs>
          <w:tab w:val="left" w:pos="284"/>
          <w:tab w:val="left" w:pos="8730"/>
          <w:tab w:val="right" w:pos="9630"/>
        </w:tabs>
        <w:spacing w:after="120" w:line="276" w:lineRule="auto"/>
        <w:ind w:right="-357"/>
        <w:contextualSpacing/>
        <w:jc w:val="both"/>
        <w:rPr>
          <w:rFonts w:asciiTheme="majorHAnsi" w:eastAsia="Times New Roman" w:hAnsiTheme="majorHAnsi" w:cstheme="majorHAnsi"/>
          <w:b/>
          <w:sz w:val="24"/>
          <w:szCs w:val="24"/>
          <w:lang w:val="ro-RO"/>
        </w:rPr>
      </w:pPr>
    </w:p>
    <w:p w:rsidR="00AB4E8E" w:rsidRPr="00AB4E8E" w:rsidRDefault="00AB4E8E" w:rsidP="002E5EAA">
      <w:pPr>
        <w:tabs>
          <w:tab w:val="left" w:pos="284"/>
          <w:tab w:val="left" w:pos="8730"/>
          <w:tab w:val="right" w:pos="9639"/>
        </w:tabs>
        <w:spacing w:after="120" w:line="276" w:lineRule="auto"/>
        <w:ind w:right="-357"/>
        <w:contextualSpacing/>
        <w:jc w:val="both"/>
        <w:rPr>
          <w:rFonts w:asciiTheme="majorHAnsi" w:eastAsia="Times New Roman" w:hAnsiTheme="majorHAnsi" w:cstheme="majorHAnsi"/>
          <w:b/>
          <w:sz w:val="24"/>
          <w:szCs w:val="24"/>
          <w:lang w:val="ro-RO"/>
        </w:rPr>
      </w:pPr>
      <w:r w:rsidRPr="00AB4E8E">
        <w:rPr>
          <w:rFonts w:asciiTheme="majorHAnsi" w:eastAsia="Times New Roman" w:hAnsiTheme="majorHAnsi" w:cstheme="majorHAnsi"/>
          <w:b/>
          <w:sz w:val="24"/>
          <w:szCs w:val="24"/>
          <w:lang w:val="ro-RO"/>
        </w:rPr>
        <w:t>Audito</w:t>
      </w:r>
      <w:r w:rsidR="000F5334">
        <w:rPr>
          <w:rFonts w:asciiTheme="majorHAnsi" w:eastAsia="Times New Roman" w:hAnsiTheme="majorHAnsi" w:cstheme="majorHAnsi"/>
          <w:b/>
          <w:sz w:val="24"/>
          <w:szCs w:val="24"/>
          <w:lang w:val="ro-RO"/>
        </w:rPr>
        <w:t>are</w:t>
      </w:r>
      <w:r w:rsidRPr="00AB4E8E">
        <w:rPr>
          <w:rFonts w:asciiTheme="majorHAnsi" w:eastAsia="Times New Roman" w:hAnsiTheme="majorHAnsi" w:cstheme="majorHAnsi"/>
          <w:b/>
          <w:sz w:val="24"/>
          <w:szCs w:val="24"/>
          <w:lang w:val="ro-RO"/>
        </w:rPr>
        <w:t xml:space="preserve"> public</w:t>
      </w:r>
      <w:r w:rsidR="000F5334">
        <w:rPr>
          <w:rFonts w:asciiTheme="majorHAnsi" w:eastAsia="Times New Roman" w:hAnsiTheme="majorHAnsi" w:cstheme="majorHAnsi"/>
          <w:b/>
          <w:sz w:val="24"/>
          <w:szCs w:val="24"/>
          <w:lang w:val="ro-RO"/>
        </w:rPr>
        <w:t>ă</w:t>
      </w:r>
      <w:r w:rsidRPr="00AB4E8E">
        <w:rPr>
          <w:rFonts w:asciiTheme="majorHAnsi" w:eastAsia="Times New Roman" w:hAnsiTheme="majorHAnsi" w:cstheme="majorHAnsi"/>
          <w:b/>
          <w:sz w:val="24"/>
          <w:szCs w:val="24"/>
          <w:lang w:val="ro-RO"/>
        </w:rPr>
        <w:t xml:space="preserve"> superio</w:t>
      </w:r>
      <w:r w:rsidR="000F5334">
        <w:rPr>
          <w:rFonts w:asciiTheme="majorHAnsi" w:eastAsia="Times New Roman" w:hAnsiTheme="majorHAnsi" w:cstheme="majorHAnsi"/>
          <w:b/>
          <w:sz w:val="24"/>
          <w:szCs w:val="24"/>
          <w:lang w:val="ro-RO"/>
        </w:rPr>
        <w:t>ară</w:t>
      </w:r>
      <w:r w:rsidRPr="00AB4E8E">
        <w:rPr>
          <w:rFonts w:asciiTheme="majorHAnsi" w:eastAsia="Times New Roman" w:hAnsiTheme="majorHAnsi" w:cstheme="majorHAnsi"/>
          <w:b/>
          <w:sz w:val="24"/>
          <w:szCs w:val="24"/>
          <w:lang w:val="ro-RO"/>
        </w:rPr>
        <w:t xml:space="preserve">                                                                                      </w:t>
      </w:r>
      <w:r w:rsidR="003C77CE">
        <w:rPr>
          <w:rFonts w:asciiTheme="majorHAnsi" w:eastAsia="Times New Roman" w:hAnsiTheme="majorHAnsi" w:cstheme="majorHAnsi"/>
          <w:b/>
          <w:sz w:val="24"/>
          <w:szCs w:val="24"/>
          <w:lang w:val="ro-RO"/>
        </w:rPr>
        <w:t xml:space="preserve">   </w:t>
      </w:r>
      <w:r w:rsidRPr="00AB4E8E">
        <w:rPr>
          <w:rFonts w:asciiTheme="majorHAnsi" w:eastAsia="Times New Roman" w:hAnsiTheme="majorHAnsi" w:cstheme="majorHAnsi"/>
          <w:b/>
          <w:sz w:val="24"/>
          <w:szCs w:val="24"/>
          <w:lang w:val="ro-RO"/>
        </w:rPr>
        <w:t xml:space="preserve">        </w:t>
      </w:r>
      <w:r w:rsidR="00EE3300">
        <w:rPr>
          <w:rFonts w:asciiTheme="majorHAnsi" w:eastAsia="Times New Roman" w:hAnsiTheme="majorHAnsi" w:cstheme="majorHAnsi"/>
          <w:b/>
          <w:sz w:val="24"/>
          <w:szCs w:val="24"/>
          <w:lang w:val="ro-RO"/>
        </w:rPr>
        <w:t xml:space="preserve">     </w:t>
      </w:r>
      <w:r w:rsidR="002E5EAA">
        <w:rPr>
          <w:rFonts w:asciiTheme="majorHAnsi" w:eastAsia="Times New Roman" w:hAnsiTheme="majorHAnsi" w:cstheme="majorHAnsi"/>
          <w:b/>
          <w:sz w:val="24"/>
          <w:szCs w:val="24"/>
          <w:lang w:val="ro-RO"/>
        </w:rPr>
        <w:t xml:space="preserve"> </w:t>
      </w:r>
      <w:r w:rsidRPr="00AB4E8E">
        <w:rPr>
          <w:rFonts w:asciiTheme="majorHAnsi" w:eastAsia="Times New Roman" w:hAnsiTheme="majorHAnsi" w:cstheme="majorHAnsi"/>
          <w:b/>
          <w:sz w:val="24"/>
          <w:szCs w:val="24"/>
          <w:lang w:val="ro-RO"/>
        </w:rPr>
        <w:t>Natalia Cabac</w:t>
      </w:r>
    </w:p>
    <w:p w:rsidR="00F50A2D" w:rsidRDefault="00F50A2D" w:rsidP="00AB4E8E">
      <w:pPr>
        <w:tabs>
          <w:tab w:val="left" w:pos="990"/>
          <w:tab w:val="right" w:pos="9630"/>
        </w:tabs>
        <w:spacing w:after="0" w:line="276" w:lineRule="auto"/>
        <w:ind w:right="-360"/>
        <w:contextualSpacing/>
        <w:jc w:val="both"/>
        <w:rPr>
          <w:rFonts w:asciiTheme="majorHAnsi" w:eastAsia="Times New Roman" w:hAnsiTheme="majorHAnsi" w:cstheme="majorHAnsi"/>
          <w:b/>
          <w:bCs/>
          <w:sz w:val="24"/>
          <w:szCs w:val="24"/>
          <w:lang w:val="ro-RO"/>
        </w:rPr>
      </w:pPr>
    </w:p>
    <w:p w:rsidR="00AB4E8E" w:rsidRPr="00AB4E8E" w:rsidRDefault="00AB4E8E" w:rsidP="00AB4E8E">
      <w:pPr>
        <w:tabs>
          <w:tab w:val="left" w:pos="990"/>
          <w:tab w:val="right" w:pos="9630"/>
        </w:tabs>
        <w:spacing w:after="0" w:line="276" w:lineRule="auto"/>
        <w:ind w:right="-360"/>
        <w:contextualSpacing/>
        <w:jc w:val="both"/>
        <w:rPr>
          <w:rFonts w:asciiTheme="majorHAnsi" w:eastAsia="Times New Roman" w:hAnsiTheme="majorHAnsi" w:cstheme="majorHAnsi"/>
          <w:b/>
          <w:bCs/>
          <w:sz w:val="24"/>
          <w:szCs w:val="24"/>
          <w:lang w:val="ro-MD"/>
        </w:rPr>
      </w:pPr>
      <w:r w:rsidRPr="00AB4E8E">
        <w:rPr>
          <w:rFonts w:asciiTheme="majorHAnsi" w:eastAsia="Times New Roman" w:hAnsiTheme="majorHAnsi" w:cstheme="majorHAnsi"/>
          <w:b/>
          <w:bCs/>
          <w:sz w:val="24"/>
          <w:szCs w:val="24"/>
          <w:lang w:val="ro-MD"/>
        </w:rPr>
        <w:t>Șeful echipei de audit</w:t>
      </w:r>
      <w:r w:rsidRPr="00AB4E8E">
        <w:rPr>
          <w:rFonts w:asciiTheme="majorHAnsi" w:hAnsiTheme="majorHAnsi" w:cstheme="majorHAnsi"/>
          <w:b/>
          <w:bCs/>
          <w:iCs/>
          <w:sz w:val="24"/>
          <w:szCs w:val="24"/>
          <w:lang w:val="ro-RO"/>
        </w:rPr>
        <w:t xml:space="preserve">                                                                                     </w:t>
      </w:r>
      <w:r w:rsidR="003C77CE">
        <w:rPr>
          <w:rFonts w:asciiTheme="majorHAnsi" w:hAnsiTheme="majorHAnsi" w:cstheme="majorHAnsi"/>
          <w:b/>
          <w:bCs/>
          <w:iCs/>
          <w:sz w:val="24"/>
          <w:szCs w:val="24"/>
          <w:lang w:val="ro-RO"/>
        </w:rPr>
        <w:t xml:space="preserve">     </w:t>
      </w:r>
      <w:r w:rsidRPr="00AB4E8E">
        <w:rPr>
          <w:rFonts w:asciiTheme="majorHAnsi" w:hAnsiTheme="majorHAnsi" w:cstheme="majorHAnsi"/>
          <w:b/>
          <w:bCs/>
          <w:iCs/>
          <w:sz w:val="24"/>
          <w:szCs w:val="24"/>
          <w:lang w:val="ro-RO"/>
        </w:rPr>
        <w:t xml:space="preserve">                          </w:t>
      </w:r>
      <w:r w:rsidR="00EE3300">
        <w:rPr>
          <w:rFonts w:asciiTheme="majorHAnsi" w:hAnsiTheme="majorHAnsi" w:cstheme="majorHAnsi"/>
          <w:b/>
          <w:bCs/>
          <w:iCs/>
          <w:sz w:val="24"/>
          <w:szCs w:val="24"/>
          <w:lang w:val="ro-RO"/>
        </w:rPr>
        <w:t xml:space="preserve">     </w:t>
      </w:r>
      <w:r w:rsidRPr="00AB4E8E">
        <w:rPr>
          <w:rFonts w:asciiTheme="majorHAnsi" w:hAnsiTheme="majorHAnsi" w:cstheme="majorHAnsi"/>
          <w:b/>
          <w:bCs/>
          <w:iCs/>
          <w:sz w:val="24"/>
          <w:szCs w:val="24"/>
          <w:lang w:val="ro-RO"/>
        </w:rPr>
        <w:t>Tudor Sula</w:t>
      </w:r>
    </w:p>
    <w:p w:rsidR="00AB4E8E" w:rsidRPr="00AB4E8E" w:rsidRDefault="00AB4E8E" w:rsidP="00AB4E8E">
      <w:pPr>
        <w:tabs>
          <w:tab w:val="left" w:pos="990"/>
          <w:tab w:val="right" w:pos="9630"/>
        </w:tabs>
        <w:spacing w:after="0" w:line="276" w:lineRule="auto"/>
        <w:ind w:right="-360"/>
        <w:contextualSpacing/>
        <w:jc w:val="both"/>
        <w:rPr>
          <w:rFonts w:asciiTheme="majorHAnsi" w:eastAsia="Times New Roman" w:hAnsiTheme="majorHAnsi" w:cstheme="majorHAnsi"/>
          <w:b/>
          <w:bCs/>
          <w:sz w:val="28"/>
          <w:szCs w:val="28"/>
          <w:lang w:val="ro-MD"/>
        </w:rPr>
      </w:pPr>
    </w:p>
    <w:p w:rsidR="00AB4E8E" w:rsidRPr="00AB4E8E" w:rsidRDefault="00AB4E8E" w:rsidP="00AB4E8E">
      <w:pPr>
        <w:tabs>
          <w:tab w:val="right" w:pos="9630"/>
        </w:tabs>
        <w:autoSpaceDE w:val="0"/>
        <w:autoSpaceDN w:val="0"/>
        <w:adjustRightInd w:val="0"/>
        <w:spacing w:after="0" w:line="276" w:lineRule="auto"/>
        <w:ind w:right="-360"/>
        <w:jc w:val="both"/>
        <w:rPr>
          <w:rFonts w:asciiTheme="majorHAnsi" w:eastAsia="Times New Roman" w:hAnsiTheme="majorHAnsi" w:cstheme="majorHAnsi"/>
          <w:color w:val="000000"/>
          <w:sz w:val="24"/>
          <w:szCs w:val="24"/>
          <w:lang w:val="ro-MD"/>
        </w:rPr>
      </w:pPr>
      <w:r w:rsidRPr="00AB4E8E">
        <w:rPr>
          <w:rFonts w:asciiTheme="majorHAnsi" w:hAnsiTheme="majorHAnsi" w:cstheme="majorHAnsi"/>
          <w:b/>
          <w:sz w:val="24"/>
          <w:szCs w:val="24"/>
          <w:lang w:val="ro-MD"/>
        </w:rPr>
        <w:t>Responsabil de întocmirea Raportului de audit:</w:t>
      </w:r>
      <w:r w:rsidRPr="00AB4E8E">
        <w:rPr>
          <w:rFonts w:asciiTheme="majorHAnsi" w:eastAsia="Times New Roman" w:hAnsiTheme="majorHAnsi" w:cstheme="majorHAnsi"/>
          <w:color w:val="000000"/>
          <w:sz w:val="24"/>
          <w:szCs w:val="24"/>
          <w:lang w:val="ro-MD"/>
        </w:rPr>
        <w:t xml:space="preserve"> </w:t>
      </w:r>
    </w:p>
    <w:p w:rsidR="002E5EAA" w:rsidRDefault="00AB4E8E" w:rsidP="00AB4E8E">
      <w:pPr>
        <w:tabs>
          <w:tab w:val="right" w:pos="9630"/>
        </w:tabs>
        <w:spacing w:after="0" w:line="276" w:lineRule="auto"/>
        <w:ind w:right="-360"/>
        <w:jc w:val="both"/>
        <w:rPr>
          <w:rFonts w:asciiTheme="majorHAnsi" w:eastAsia="Times New Roman" w:hAnsiTheme="majorHAnsi" w:cstheme="majorHAnsi"/>
          <w:sz w:val="24"/>
          <w:szCs w:val="24"/>
          <w:lang w:val="ro-MD"/>
        </w:rPr>
      </w:pPr>
      <w:r w:rsidRPr="00AB4E8E">
        <w:rPr>
          <w:rFonts w:asciiTheme="majorHAnsi" w:eastAsia="Times New Roman" w:hAnsiTheme="majorHAnsi" w:cstheme="majorHAnsi"/>
          <w:sz w:val="24"/>
          <w:szCs w:val="24"/>
          <w:lang w:val="ro-MD"/>
        </w:rPr>
        <w:t>șeful Direcției audit I din cadrul Direcției generale de audit I</w:t>
      </w:r>
      <w:r w:rsidR="00A64DBC">
        <w:rPr>
          <w:rFonts w:asciiTheme="majorHAnsi" w:eastAsia="Times New Roman" w:hAnsiTheme="majorHAnsi" w:cstheme="majorHAnsi"/>
          <w:sz w:val="24"/>
          <w:szCs w:val="24"/>
          <w:lang w:val="ro-MD"/>
        </w:rPr>
        <w:t>,</w:t>
      </w:r>
    </w:p>
    <w:p w:rsidR="00AB4E8E" w:rsidRPr="00AB4E8E" w:rsidRDefault="002E5EAA" w:rsidP="00AB4E8E">
      <w:pPr>
        <w:tabs>
          <w:tab w:val="right" w:pos="9630"/>
        </w:tabs>
        <w:spacing w:after="0" w:line="276" w:lineRule="auto"/>
        <w:ind w:right="-360"/>
        <w:jc w:val="both"/>
        <w:rPr>
          <w:rFonts w:asciiTheme="majorHAnsi" w:eastAsia="Times New Roman" w:hAnsiTheme="majorHAnsi" w:cstheme="majorHAnsi"/>
          <w:b/>
          <w:sz w:val="24"/>
          <w:szCs w:val="24"/>
          <w:lang w:val="ro-MD"/>
        </w:rPr>
      </w:pPr>
      <w:r>
        <w:rPr>
          <w:rFonts w:asciiTheme="majorHAnsi" w:eastAsia="Times New Roman" w:hAnsiTheme="majorHAnsi" w:cstheme="majorHAnsi"/>
          <w:sz w:val="24"/>
          <w:szCs w:val="24"/>
          <w:lang w:val="ro-MD"/>
        </w:rPr>
        <w:t xml:space="preserve">auditor public                                                                                   </w:t>
      </w:r>
      <w:r w:rsidR="00AB4E8E" w:rsidRPr="00AB4E8E">
        <w:rPr>
          <w:rFonts w:asciiTheme="majorHAnsi" w:eastAsia="Times New Roman" w:hAnsiTheme="majorHAnsi" w:cstheme="majorHAnsi"/>
          <w:sz w:val="24"/>
          <w:szCs w:val="24"/>
          <w:lang w:val="ro-MD"/>
        </w:rPr>
        <w:t xml:space="preserve">                </w:t>
      </w:r>
      <w:r w:rsidR="003C77CE">
        <w:rPr>
          <w:rFonts w:asciiTheme="majorHAnsi" w:eastAsia="Times New Roman" w:hAnsiTheme="majorHAnsi" w:cstheme="majorHAnsi"/>
          <w:sz w:val="24"/>
          <w:szCs w:val="24"/>
          <w:lang w:val="ro-MD"/>
        </w:rPr>
        <w:t xml:space="preserve">    </w:t>
      </w:r>
      <w:r w:rsidR="00AB4E8E" w:rsidRPr="00AB4E8E">
        <w:rPr>
          <w:rFonts w:asciiTheme="majorHAnsi" w:eastAsia="Times New Roman" w:hAnsiTheme="majorHAnsi" w:cstheme="majorHAnsi"/>
          <w:sz w:val="24"/>
          <w:szCs w:val="24"/>
          <w:lang w:val="ro-MD"/>
        </w:rPr>
        <w:t xml:space="preserve">                         </w:t>
      </w:r>
      <w:r w:rsidR="00EE3300">
        <w:rPr>
          <w:rFonts w:asciiTheme="majorHAnsi" w:eastAsia="Times New Roman" w:hAnsiTheme="majorHAnsi" w:cstheme="majorHAnsi"/>
          <w:sz w:val="24"/>
          <w:szCs w:val="24"/>
          <w:lang w:val="ro-MD"/>
        </w:rPr>
        <w:t xml:space="preserve">     </w:t>
      </w:r>
      <w:r w:rsidR="00AB4E8E" w:rsidRPr="00AB4E8E">
        <w:rPr>
          <w:rFonts w:asciiTheme="majorHAnsi" w:eastAsia="Times New Roman" w:hAnsiTheme="majorHAnsi" w:cstheme="majorHAnsi"/>
          <w:b/>
          <w:sz w:val="24"/>
          <w:szCs w:val="24"/>
          <w:lang w:val="ro-MD"/>
        </w:rPr>
        <w:t>Ion Bulmaga</w:t>
      </w:r>
    </w:p>
    <w:p w:rsidR="00AB4E8E" w:rsidRPr="00AB4E8E" w:rsidRDefault="00AB4E8E" w:rsidP="00AB4E8E">
      <w:pPr>
        <w:tabs>
          <w:tab w:val="left" w:pos="990"/>
          <w:tab w:val="right" w:pos="9630"/>
        </w:tabs>
        <w:spacing w:after="0" w:line="276" w:lineRule="auto"/>
        <w:ind w:right="-360"/>
        <w:contextualSpacing/>
        <w:jc w:val="both"/>
        <w:rPr>
          <w:rFonts w:asciiTheme="majorHAnsi" w:eastAsia="Times New Roman" w:hAnsiTheme="majorHAnsi" w:cstheme="majorHAnsi"/>
          <w:b/>
          <w:sz w:val="24"/>
          <w:szCs w:val="24"/>
          <w:lang w:val="ro-RO"/>
        </w:rPr>
      </w:pPr>
    </w:p>
    <w:p w:rsidR="00AB4E8E" w:rsidRPr="00AB4E8E" w:rsidRDefault="00AB4E8E" w:rsidP="00AB4E8E">
      <w:pPr>
        <w:tabs>
          <w:tab w:val="left" w:pos="990"/>
          <w:tab w:val="right" w:pos="9630"/>
        </w:tabs>
        <w:spacing w:after="0" w:line="276" w:lineRule="auto"/>
        <w:ind w:right="-360"/>
        <w:contextualSpacing/>
        <w:jc w:val="both"/>
        <w:rPr>
          <w:rFonts w:asciiTheme="majorHAnsi" w:eastAsia="Times New Roman" w:hAnsiTheme="majorHAnsi" w:cstheme="majorHAnsi"/>
          <w:b/>
          <w:sz w:val="24"/>
          <w:szCs w:val="24"/>
          <w:lang w:val="ro-RO"/>
        </w:rPr>
      </w:pPr>
      <w:r w:rsidRPr="00AB4E8E">
        <w:rPr>
          <w:rFonts w:asciiTheme="majorHAnsi" w:eastAsia="Times New Roman" w:hAnsiTheme="majorHAnsi" w:cstheme="majorHAnsi"/>
          <w:b/>
          <w:sz w:val="24"/>
          <w:szCs w:val="24"/>
          <w:lang w:val="ro-RO"/>
        </w:rPr>
        <w:t>Responsabil</w:t>
      </w:r>
      <w:r w:rsidR="000F5334">
        <w:rPr>
          <w:rFonts w:asciiTheme="majorHAnsi" w:eastAsia="Times New Roman" w:hAnsiTheme="majorHAnsi" w:cstheme="majorHAnsi"/>
          <w:b/>
          <w:sz w:val="24"/>
          <w:szCs w:val="24"/>
          <w:lang w:val="ro-RO"/>
        </w:rPr>
        <w:t>ă</w:t>
      </w:r>
      <w:r w:rsidRPr="00AB4E8E">
        <w:rPr>
          <w:rFonts w:asciiTheme="majorHAnsi" w:eastAsia="Times New Roman" w:hAnsiTheme="majorHAnsi" w:cstheme="majorHAnsi"/>
          <w:b/>
          <w:sz w:val="24"/>
          <w:szCs w:val="24"/>
          <w:lang w:val="ro-RO"/>
        </w:rPr>
        <w:t xml:space="preserve"> de audit:                                                           </w:t>
      </w:r>
    </w:p>
    <w:p w:rsidR="00AB4E8E" w:rsidRPr="00AB4E8E" w:rsidRDefault="00AB4E8E" w:rsidP="00EE3300">
      <w:pPr>
        <w:spacing w:after="0" w:line="276" w:lineRule="auto"/>
        <w:ind w:right="-360"/>
        <w:jc w:val="both"/>
        <w:rPr>
          <w:rFonts w:asciiTheme="majorHAnsi" w:eastAsia="Times New Roman" w:hAnsiTheme="majorHAnsi" w:cstheme="majorHAnsi"/>
          <w:lang w:val="ro-MD"/>
        </w:rPr>
      </w:pPr>
      <w:r w:rsidRPr="00AB4E8E">
        <w:rPr>
          <w:rFonts w:asciiTheme="majorHAnsi" w:eastAsia="Times New Roman" w:hAnsiTheme="majorHAnsi" w:cstheme="majorHAnsi"/>
          <w:sz w:val="24"/>
          <w:szCs w:val="24"/>
          <w:lang w:val="ro-RO"/>
        </w:rPr>
        <w:t>șef</w:t>
      </w:r>
      <w:r w:rsidR="000F5334">
        <w:rPr>
          <w:rFonts w:asciiTheme="majorHAnsi" w:eastAsia="Times New Roman" w:hAnsiTheme="majorHAnsi" w:cstheme="majorHAnsi"/>
          <w:sz w:val="24"/>
          <w:szCs w:val="24"/>
          <w:lang w:val="ro-RO"/>
        </w:rPr>
        <w:t>a</w:t>
      </w:r>
      <w:r w:rsidRPr="00AB4E8E">
        <w:rPr>
          <w:rFonts w:asciiTheme="majorHAnsi" w:eastAsia="Times New Roman" w:hAnsiTheme="majorHAnsi" w:cstheme="majorHAnsi"/>
          <w:sz w:val="24"/>
          <w:szCs w:val="24"/>
          <w:lang w:val="ro-RO"/>
        </w:rPr>
        <w:t xml:space="preserve"> Direcției generale de audit I, audito</w:t>
      </w:r>
      <w:r w:rsidR="000F5334">
        <w:rPr>
          <w:rFonts w:asciiTheme="majorHAnsi" w:eastAsia="Times New Roman" w:hAnsiTheme="majorHAnsi" w:cstheme="majorHAnsi"/>
          <w:sz w:val="24"/>
          <w:szCs w:val="24"/>
          <w:lang w:val="ro-RO"/>
        </w:rPr>
        <w:t>are</w:t>
      </w:r>
      <w:r w:rsidRPr="00AB4E8E">
        <w:rPr>
          <w:rFonts w:asciiTheme="majorHAnsi" w:eastAsia="Times New Roman" w:hAnsiTheme="majorHAnsi" w:cstheme="majorHAnsi"/>
          <w:sz w:val="24"/>
          <w:szCs w:val="24"/>
          <w:lang w:val="ro-RO"/>
        </w:rPr>
        <w:t xml:space="preserve"> public</w:t>
      </w:r>
      <w:r w:rsidR="000F5334">
        <w:rPr>
          <w:rFonts w:asciiTheme="majorHAnsi" w:eastAsia="Times New Roman" w:hAnsiTheme="majorHAnsi" w:cstheme="majorHAnsi"/>
          <w:sz w:val="24"/>
          <w:szCs w:val="24"/>
          <w:lang w:val="ro-RO"/>
        </w:rPr>
        <w:t>ă</w:t>
      </w:r>
      <w:r w:rsidRPr="00AB4E8E">
        <w:rPr>
          <w:rFonts w:asciiTheme="majorHAnsi" w:eastAsia="Times New Roman" w:hAnsiTheme="majorHAnsi" w:cstheme="majorHAnsi"/>
          <w:sz w:val="24"/>
          <w:szCs w:val="24"/>
          <w:lang w:val="ro-RO"/>
        </w:rPr>
        <w:t xml:space="preserve">                                                         </w:t>
      </w:r>
      <w:r w:rsidR="00EE3300">
        <w:rPr>
          <w:rFonts w:asciiTheme="majorHAnsi" w:eastAsia="Times New Roman" w:hAnsiTheme="majorHAnsi" w:cstheme="majorHAnsi"/>
          <w:sz w:val="24"/>
          <w:szCs w:val="24"/>
          <w:lang w:val="ro-RO"/>
        </w:rPr>
        <w:t xml:space="preserve">      </w:t>
      </w:r>
      <w:r w:rsidRPr="00AB4E8E">
        <w:rPr>
          <w:rFonts w:asciiTheme="majorHAnsi" w:eastAsia="Times New Roman" w:hAnsiTheme="majorHAnsi" w:cstheme="majorHAnsi"/>
          <w:b/>
          <w:sz w:val="24"/>
          <w:szCs w:val="24"/>
          <w:lang w:val="ro-RO"/>
        </w:rPr>
        <w:t>Natalia Trofim</w:t>
      </w:r>
    </w:p>
    <w:p w:rsidR="000E5767" w:rsidRPr="00AB4E8E" w:rsidRDefault="000E5767">
      <w:pPr>
        <w:rPr>
          <w:lang w:val="ro-MD"/>
        </w:rPr>
      </w:pPr>
    </w:p>
    <w:sectPr w:rsidR="000E5767" w:rsidRPr="00AB4E8E" w:rsidSect="00E629AC">
      <w:headerReference w:type="default" r:id="rId12"/>
      <w:footerReference w:type="default" r:id="rId13"/>
      <w:pgSz w:w="11906" w:h="16838" w:code="9"/>
      <w:pgMar w:top="993" w:right="851" w:bottom="851" w:left="1701"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FF" w:rsidRDefault="005528FF" w:rsidP="00AB4E8E">
      <w:pPr>
        <w:spacing w:after="0" w:line="240" w:lineRule="auto"/>
      </w:pPr>
      <w:r>
        <w:separator/>
      </w:r>
    </w:p>
  </w:endnote>
  <w:endnote w:type="continuationSeparator" w:id="0">
    <w:p w:rsidR="005528FF" w:rsidRDefault="005528FF" w:rsidP="00AB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14331"/>
      <w:docPartObj>
        <w:docPartGallery w:val="Page Numbers (Bottom of Page)"/>
        <w:docPartUnique/>
      </w:docPartObj>
    </w:sdtPr>
    <w:sdtEndPr>
      <w:rPr>
        <w:noProof/>
      </w:rPr>
    </w:sdtEndPr>
    <w:sdtContent>
      <w:p w:rsidR="005326D2" w:rsidRDefault="00540F20">
        <w:pPr>
          <w:pStyle w:val="Footer"/>
          <w:jc w:val="right"/>
        </w:pPr>
        <w:r>
          <w:fldChar w:fldCharType="begin"/>
        </w:r>
        <w:r>
          <w:instrText xml:space="preserve"> PAGE   \* MERGEFORMAT </w:instrText>
        </w:r>
        <w:r>
          <w:fldChar w:fldCharType="separate"/>
        </w:r>
        <w:r w:rsidR="00C509F3">
          <w:rPr>
            <w:noProof/>
          </w:rPr>
          <w:t>1</w:t>
        </w:r>
        <w:r>
          <w:rPr>
            <w:noProof/>
          </w:rPr>
          <w:fldChar w:fldCharType="end"/>
        </w:r>
      </w:p>
    </w:sdtContent>
  </w:sdt>
  <w:p w:rsidR="005326D2" w:rsidRDefault="0055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FF" w:rsidRDefault="005528FF" w:rsidP="00AB4E8E">
      <w:pPr>
        <w:spacing w:after="0" w:line="240" w:lineRule="auto"/>
      </w:pPr>
      <w:r>
        <w:separator/>
      </w:r>
    </w:p>
  </w:footnote>
  <w:footnote w:type="continuationSeparator" w:id="0">
    <w:p w:rsidR="005528FF" w:rsidRDefault="005528FF" w:rsidP="00AB4E8E">
      <w:pPr>
        <w:spacing w:after="0" w:line="240" w:lineRule="auto"/>
      </w:pPr>
      <w:r>
        <w:continuationSeparator/>
      </w:r>
    </w:p>
  </w:footnote>
  <w:footnote w:id="1">
    <w:p w:rsidR="00AB4E8E" w:rsidRPr="002078BE" w:rsidRDefault="00AB4E8E" w:rsidP="001C261D">
      <w:pPr>
        <w:pStyle w:val="FootnoteText"/>
        <w:ind w:right="-285"/>
        <w:jc w:val="both"/>
        <w:rPr>
          <w:rFonts w:asciiTheme="majorHAnsi" w:hAnsiTheme="majorHAnsi" w:cstheme="majorHAnsi"/>
          <w:sz w:val="16"/>
          <w:szCs w:val="16"/>
          <w:lang w:val="ro-MD"/>
        </w:rPr>
      </w:pPr>
      <w:r w:rsidRPr="002078BE">
        <w:rPr>
          <w:rFonts w:asciiTheme="majorHAnsi" w:eastAsia="Times New Roman" w:hAnsiTheme="majorHAnsi" w:cstheme="majorHAnsi"/>
          <w:sz w:val="16"/>
          <w:szCs w:val="16"/>
          <w:vertAlign w:val="superscript"/>
          <w:lang w:val="ro-MD"/>
        </w:rPr>
        <w:footnoteRef/>
      </w:r>
      <w:r w:rsidRPr="002078BE">
        <w:rPr>
          <w:rFonts w:asciiTheme="majorHAnsi" w:eastAsia="Times New Roman" w:hAnsiTheme="majorHAnsi" w:cstheme="majorHAnsi"/>
          <w:sz w:val="16"/>
          <w:szCs w:val="16"/>
          <w:lang w:val="ro-MD"/>
        </w:rPr>
        <w:t xml:space="preserve"> Legea contabilității nr.113-XVI din 27.04.2007 </w:t>
      </w:r>
      <w:r w:rsidRPr="002078BE">
        <w:rPr>
          <w:rFonts w:asciiTheme="majorHAnsi" w:hAnsiTheme="majorHAnsi" w:cstheme="majorHAnsi"/>
          <w:sz w:val="16"/>
          <w:szCs w:val="16"/>
          <w:lang w:val="ro-MD"/>
        </w:rPr>
        <w:t>(în continuare - Legea nr.</w:t>
      </w:r>
      <w:r w:rsidRPr="002078BE">
        <w:rPr>
          <w:rFonts w:asciiTheme="majorHAnsi" w:eastAsia="Times New Roman" w:hAnsiTheme="majorHAnsi" w:cstheme="majorHAnsi"/>
          <w:sz w:val="16"/>
          <w:szCs w:val="16"/>
          <w:lang w:val="ro-MD"/>
        </w:rPr>
        <w:t xml:space="preserve">113-XVI din 27.04.2007); Planul de conturi contabile în sistemul bugetar și Normele metodologice privind evidența contabilă și raportarea financiară în sistemul bugetar, aprobate prin Ordinul ministrului finanțelor nr.216 din 28.12.2015 </w:t>
      </w:r>
      <w:r w:rsidRPr="002078BE">
        <w:rPr>
          <w:rFonts w:asciiTheme="majorHAnsi" w:hAnsiTheme="majorHAnsi" w:cstheme="majorHAnsi"/>
          <w:sz w:val="16"/>
          <w:szCs w:val="16"/>
          <w:lang w:val="ro-MD"/>
        </w:rPr>
        <w:t xml:space="preserve">(în continuare </w:t>
      </w:r>
      <w:r w:rsidR="008F7FC9">
        <w:rPr>
          <w:rFonts w:asciiTheme="majorHAnsi" w:hAnsiTheme="majorHAnsi" w:cstheme="majorHAnsi"/>
          <w:sz w:val="16"/>
          <w:szCs w:val="16"/>
          <w:lang w:val="ro-MD"/>
        </w:rPr>
        <w:t>-</w:t>
      </w:r>
      <w:r w:rsidRPr="002078BE">
        <w:rPr>
          <w:rFonts w:asciiTheme="majorHAnsi" w:hAnsiTheme="majorHAnsi" w:cstheme="majorHAnsi"/>
          <w:sz w:val="16"/>
          <w:szCs w:val="16"/>
          <w:lang w:val="ro-MD"/>
        </w:rPr>
        <w:t xml:space="preserve"> Ordinul ministrului </w:t>
      </w:r>
      <w:r w:rsidR="005033F0">
        <w:rPr>
          <w:rFonts w:asciiTheme="majorHAnsi" w:hAnsiTheme="majorHAnsi" w:cstheme="majorHAnsi"/>
          <w:sz w:val="16"/>
          <w:szCs w:val="16"/>
          <w:lang w:val="ro-MD"/>
        </w:rPr>
        <w:t>finanțelor nr.216 din 28.12.201</w:t>
      </w:r>
      <w:r w:rsidR="008F7FC9">
        <w:rPr>
          <w:rFonts w:asciiTheme="majorHAnsi" w:hAnsiTheme="majorHAnsi" w:cstheme="majorHAnsi"/>
          <w:sz w:val="16"/>
          <w:szCs w:val="16"/>
          <w:lang w:val="ro-MD"/>
        </w:rPr>
        <w:t>5</w:t>
      </w:r>
      <w:r w:rsidRPr="002078BE">
        <w:rPr>
          <w:rFonts w:asciiTheme="majorHAnsi" w:hAnsiTheme="majorHAnsi" w:cstheme="majorHAnsi"/>
          <w:sz w:val="16"/>
          <w:szCs w:val="16"/>
          <w:lang w:val="ro-MD"/>
        </w:rPr>
        <w:t>).</w:t>
      </w:r>
      <w:r w:rsidRPr="002078BE">
        <w:rPr>
          <w:rFonts w:asciiTheme="majorHAnsi" w:eastAsia="Times New Roman" w:hAnsiTheme="majorHAnsi" w:cstheme="majorHAnsi"/>
          <w:sz w:val="16"/>
          <w:szCs w:val="16"/>
          <w:lang w:val="ro-MD"/>
        </w:rPr>
        <w:t xml:space="preserve"> </w:t>
      </w:r>
    </w:p>
  </w:footnote>
  <w:footnote w:id="2">
    <w:p w:rsidR="00095748" w:rsidRPr="002078BE" w:rsidRDefault="00095748" w:rsidP="001C261D">
      <w:pPr>
        <w:pStyle w:val="FootnoteText"/>
        <w:ind w:right="-285"/>
        <w:jc w:val="both"/>
        <w:rPr>
          <w:rFonts w:asciiTheme="majorHAnsi" w:hAnsiTheme="majorHAnsi" w:cstheme="majorHAnsi"/>
          <w:sz w:val="16"/>
          <w:szCs w:val="16"/>
          <w:lang w:val="ro-MD"/>
        </w:rPr>
      </w:pPr>
      <w:r w:rsidRPr="002078BE">
        <w:rPr>
          <w:rStyle w:val="FootnoteReference"/>
          <w:rFonts w:asciiTheme="majorHAnsi" w:hAnsiTheme="majorHAnsi" w:cstheme="majorHAnsi"/>
          <w:sz w:val="16"/>
          <w:szCs w:val="16"/>
        </w:rPr>
        <w:footnoteRef/>
      </w:r>
      <w:r w:rsidR="00EE3300">
        <w:rPr>
          <w:rFonts w:asciiTheme="majorHAnsi" w:hAnsiTheme="majorHAnsi" w:cstheme="majorHAnsi"/>
          <w:sz w:val="16"/>
          <w:szCs w:val="16"/>
          <w:lang w:val="ro-MD"/>
        </w:rPr>
        <w:t xml:space="preserve"> </w:t>
      </w:r>
      <w:r w:rsidRPr="002078BE">
        <w:rPr>
          <w:rFonts w:asciiTheme="majorHAnsi" w:hAnsiTheme="majorHAnsi" w:cstheme="majorHAnsi"/>
          <w:sz w:val="16"/>
          <w:szCs w:val="16"/>
          <w:lang w:val="ro-MD"/>
        </w:rPr>
        <w:t>Ordinul</w:t>
      </w:r>
      <w:r w:rsidR="00D22443">
        <w:rPr>
          <w:rFonts w:asciiTheme="majorHAnsi" w:hAnsiTheme="majorHAnsi" w:cstheme="majorHAnsi"/>
          <w:sz w:val="16"/>
          <w:szCs w:val="16"/>
          <w:lang w:val="ro-MD"/>
        </w:rPr>
        <w:t xml:space="preserve"> ministrului finanțelor nr.216 </w:t>
      </w:r>
      <w:r w:rsidRPr="002078BE">
        <w:rPr>
          <w:rFonts w:asciiTheme="majorHAnsi" w:hAnsiTheme="majorHAnsi" w:cstheme="majorHAnsi"/>
          <w:sz w:val="16"/>
          <w:szCs w:val="16"/>
          <w:lang w:val="ro-MD"/>
        </w:rPr>
        <w:t>din 28.12.2015.</w:t>
      </w:r>
    </w:p>
  </w:footnote>
  <w:footnote w:id="3">
    <w:p w:rsidR="00095748" w:rsidRPr="002078BE" w:rsidRDefault="00095748" w:rsidP="001C261D">
      <w:pPr>
        <w:spacing w:after="0" w:line="240" w:lineRule="auto"/>
        <w:ind w:right="-285"/>
        <w:jc w:val="both"/>
        <w:rPr>
          <w:rFonts w:asciiTheme="majorHAnsi" w:hAnsiTheme="majorHAnsi" w:cstheme="majorHAnsi"/>
          <w:sz w:val="16"/>
          <w:szCs w:val="16"/>
          <w:lang w:val="ro-MD"/>
        </w:rPr>
      </w:pPr>
      <w:r w:rsidRPr="002078BE">
        <w:rPr>
          <w:rStyle w:val="FootnoteReference"/>
          <w:rFonts w:asciiTheme="majorHAnsi" w:hAnsiTheme="majorHAnsi" w:cstheme="majorHAnsi"/>
          <w:sz w:val="16"/>
          <w:szCs w:val="16"/>
        </w:rPr>
        <w:footnoteRef/>
      </w:r>
      <w:r w:rsidRPr="002078BE">
        <w:rPr>
          <w:rFonts w:asciiTheme="majorHAnsi" w:hAnsiTheme="majorHAnsi" w:cstheme="majorHAnsi"/>
          <w:sz w:val="16"/>
          <w:szCs w:val="16"/>
          <w:lang w:val="ro-MD"/>
        </w:rPr>
        <w:t xml:space="preserve"> Penitenciarul nr.2 - Lipcani, Penitenciarul nr.3 - Leova, Penitenciarul nr.4 - Cricova, Penitenciarul nr.7 - Rusca, Penitenciarul nr.10 - Goian, Penitenciarul nr.11 - Bălți, Penitenciarul nr.13 </w:t>
      </w:r>
      <w:r w:rsidR="000B3658">
        <w:rPr>
          <w:rFonts w:asciiTheme="majorHAnsi" w:hAnsiTheme="majorHAnsi" w:cstheme="majorHAnsi"/>
          <w:sz w:val="16"/>
          <w:szCs w:val="16"/>
          <w:lang w:val="ro-MD"/>
        </w:rPr>
        <w:t>-</w:t>
      </w:r>
      <w:r w:rsidRPr="002078BE">
        <w:rPr>
          <w:rFonts w:asciiTheme="majorHAnsi" w:hAnsiTheme="majorHAnsi" w:cstheme="majorHAnsi"/>
          <w:sz w:val="16"/>
          <w:szCs w:val="16"/>
          <w:lang w:val="ro-MD"/>
        </w:rPr>
        <w:t xml:space="preserve"> Chișinău, Penitenciarul nr.16 - Pruncul, Penitenciarul nr.17 - Rezina, Penitenciarul nr.18 - Brănești, </w:t>
      </w:r>
      <w:r w:rsidRPr="002078BE">
        <w:rPr>
          <w:rFonts w:asciiTheme="majorHAnsi" w:eastAsia="+mn-ea" w:hAnsiTheme="majorHAnsi" w:cstheme="majorHAnsi"/>
          <w:bCs/>
          <w:sz w:val="16"/>
          <w:szCs w:val="16"/>
          <w:lang w:val="ro-RO"/>
        </w:rPr>
        <w:t xml:space="preserve">Detașamentul cu destinație specială </w:t>
      </w:r>
      <w:r w:rsidRPr="002078BE">
        <w:rPr>
          <w:rFonts w:asciiTheme="majorHAnsi" w:eastAsia="+mn-ea" w:hAnsiTheme="majorHAnsi" w:cstheme="majorHAnsi"/>
          <w:bCs/>
          <w:sz w:val="16"/>
          <w:szCs w:val="16"/>
          <w:lang w:val="ro-MD"/>
        </w:rPr>
        <w:t>„</w:t>
      </w:r>
      <w:r w:rsidRPr="002078BE">
        <w:rPr>
          <w:rFonts w:asciiTheme="majorHAnsi" w:eastAsia="+mn-ea" w:hAnsiTheme="majorHAnsi" w:cstheme="majorHAnsi"/>
          <w:bCs/>
          <w:sz w:val="16"/>
          <w:szCs w:val="16"/>
          <w:lang w:val="ro-RO"/>
        </w:rPr>
        <w:t>Pantera</w:t>
      </w:r>
      <w:r w:rsidRPr="002078BE">
        <w:rPr>
          <w:rFonts w:asciiTheme="majorHAnsi" w:eastAsia="+mn-ea" w:hAnsiTheme="majorHAnsi" w:cstheme="majorHAnsi"/>
          <w:bCs/>
          <w:sz w:val="16"/>
          <w:szCs w:val="16"/>
          <w:lang w:val="ro-MD"/>
        </w:rPr>
        <w:t xml:space="preserve">”, </w:t>
      </w:r>
      <w:r w:rsidRPr="002078BE">
        <w:rPr>
          <w:rFonts w:asciiTheme="majorHAnsi" w:hAnsiTheme="majorHAnsi" w:cstheme="majorHAnsi"/>
          <w:sz w:val="16"/>
          <w:szCs w:val="16"/>
          <w:lang w:val="ro-MD"/>
        </w:rPr>
        <w:t xml:space="preserve">Centrul de instruire. </w:t>
      </w:r>
    </w:p>
  </w:footnote>
  <w:footnote w:id="4">
    <w:p w:rsidR="002078BE" w:rsidRPr="002078BE" w:rsidRDefault="002078BE" w:rsidP="001C261D">
      <w:pPr>
        <w:pStyle w:val="FootnoteText"/>
        <w:ind w:right="-285"/>
        <w:jc w:val="both"/>
        <w:rPr>
          <w:rFonts w:asciiTheme="majorHAnsi" w:hAnsiTheme="majorHAnsi" w:cstheme="majorHAnsi"/>
          <w:sz w:val="16"/>
          <w:szCs w:val="16"/>
          <w:lang w:val="ro-MD"/>
        </w:rPr>
      </w:pPr>
      <w:r w:rsidRPr="002078BE">
        <w:rPr>
          <w:rStyle w:val="FootnoteReference"/>
          <w:rFonts w:asciiTheme="majorHAnsi" w:hAnsiTheme="majorHAnsi" w:cstheme="majorHAnsi"/>
          <w:sz w:val="16"/>
          <w:szCs w:val="16"/>
        </w:rPr>
        <w:footnoteRef/>
      </w:r>
      <w:r w:rsidRPr="002078BE">
        <w:rPr>
          <w:rFonts w:asciiTheme="majorHAnsi" w:hAnsiTheme="majorHAnsi" w:cstheme="majorHAnsi"/>
          <w:sz w:val="16"/>
          <w:szCs w:val="16"/>
          <w:vertAlign w:val="superscript"/>
          <w:lang w:val="ro-MD"/>
        </w:rPr>
        <w:t xml:space="preserve"> </w:t>
      </w:r>
      <w:r w:rsidRPr="002078BE">
        <w:rPr>
          <w:rFonts w:asciiTheme="majorHAnsi" w:hAnsiTheme="majorHAnsi" w:cstheme="majorHAnsi"/>
          <w:sz w:val="16"/>
          <w:szCs w:val="16"/>
          <w:lang w:val="ro-MD"/>
        </w:rPr>
        <w:t xml:space="preserve">Penitenciarul nr.2 - Lipcani, Penitenciarul nr.3 - Leova, </w:t>
      </w:r>
      <w:r w:rsidRPr="002078BE">
        <w:rPr>
          <w:rFonts w:asciiTheme="majorHAnsi" w:hAnsiTheme="majorHAnsi" w:cstheme="majorHAnsi"/>
          <w:iCs/>
          <w:sz w:val="16"/>
          <w:szCs w:val="16"/>
          <w:lang w:val="ro-RO"/>
        </w:rPr>
        <w:t xml:space="preserve">Penitenciarul nr.5 - Cahul, </w:t>
      </w:r>
      <w:r w:rsidRPr="002078BE">
        <w:rPr>
          <w:rFonts w:asciiTheme="majorHAnsi" w:hAnsiTheme="majorHAnsi" w:cstheme="majorHAnsi"/>
          <w:sz w:val="16"/>
          <w:szCs w:val="16"/>
          <w:lang w:val="ro-MD"/>
        </w:rPr>
        <w:t xml:space="preserve">Penitenciarul nr.8 - Bender, </w:t>
      </w:r>
      <w:r w:rsidRPr="002078BE">
        <w:rPr>
          <w:rFonts w:asciiTheme="majorHAnsi" w:hAnsiTheme="majorHAnsi" w:cstheme="majorHAnsi"/>
          <w:iCs/>
          <w:sz w:val="16"/>
          <w:szCs w:val="16"/>
          <w:lang w:val="ro-RO"/>
        </w:rPr>
        <w:t>Penitenciarul nr.9 - Pruncul</w:t>
      </w:r>
      <w:r w:rsidR="00D22443">
        <w:rPr>
          <w:rFonts w:asciiTheme="majorHAnsi" w:hAnsiTheme="majorHAnsi" w:cstheme="majorHAnsi"/>
          <w:sz w:val="16"/>
          <w:szCs w:val="16"/>
          <w:lang w:val="ro-MD"/>
        </w:rPr>
        <w:t>, Penitenciarul</w:t>
      </w:r>
      <w:r w:rsidRPr="002078BE">
        <w:rPr>
          <w:rFonts w:asciiTheme="majorHAnsi" w:hAnsiTheme="majorHAnsi" w:cstheme="majorHAnsi"/>
          <w:sz w:val="16"/>
          <w:szCs w:val="16"/>
          <w:lang w:val="ro-MD"/>
        </w:rPr>
        <w:t xml:space="preserve"> nr.10 - Goian, Penitenciarul nr.13 - Chișinău,</w:t>
      </w:r>
      <w:r w:rsidRPr="002078BE">
        <w:rPr>
          <w:rFonts w:asciiTheme="majorHAnsi" w:hAnsiTheme="majorHAnsi" w:cstheme="majorHAnsi"/>
          <w:iCs/>
          <w:sz w:val="16"/>
          <w:szCs w:val="16"/>
          <w:lang w:val="ro-RO"/>
        </w:rPr>
        <w:t xml:space="preserve"> Penitenciarul nr.15 - Cricova, </w:t>
      </w:r>
      <w:r w:rsidRPr="002078BE">
        <w:rPr>
          <w:rFonts w:asciiTheme="majorHAnsi" w:hAnsiTheme="majorHAnsi" w:cstheme="majorHAnsi"/>
          <w:sz w:val="16"/>
          <w:szCs w:val="16"/>
          <w:lang w:val="ro-MD"/>
        </w:rPr>
        <w:t xml:space="preserve">Penitenciarul nr.18 </w:t>
      </w:r>
      <w:r w:rsidR="000B3658">
        <w:rPr>
          <w:rFonts w:asciiTheme="majorHAnsi" w:hAnsiTheme="majorHAnsi" w:cstheme="majorHAnsi"/>
          <w:sz w:val="16"/>
          <w:szCs w:val="16"/>
          <w:lang w:val="ro-MD"/>
        </w:rPr>
        <w:t>-</w:t>
      </w:r>
      <w:r w:rsidRPr="002078BE">
        <w:rPr>
          <w:rFonts w:asciiTheme="majorHAnsi" w:hAnsiTheme="majorHAnsi" w:cstheme="majorHAnsi"/>
          <w:sz w:val="16"/>
          <w:szCs w:val="16"/>
          <w:lang w:val="ro-MD"/>
        </w:rPr>
        <w:t xml:space="preserve"> Brănești.</w:t>
      </w:r>
    </w:p>
  </w:footnote>
  <w:footnote w:id="5">
    <w:p w:rsidR="00AB4E8E" w:rsidRPr="002078BE" w:rsidRDefault="00AB4E8E" w:rsidP="001C261D">
      <w:pPr>
        <w:pStyle w:val="FootnoteText"/>
        <w:ind w:right="-285"/>
        <w:jc w:val="both"/>
        <w:rPr>
          <w:rFonts w:asciiTheme="majorHAnsi" w:hAnsiTheme="majorHAnsi" w:cstheme="majorHAnsi"/>
          <w:sz w:val="16"/>
          <w:szCs w:val="16"/>
          <w:lang w:val="ro-RO"/>
        </w:rPr>
      </w:pPr>
      <w:r w:rsidRPr="002078BE">
        <w:rPr>
          <w:rStyle w:val="FootnoteReference"/>
          <w:rFonts w:asciiTheme="majorHAnsi" w:hAnsiTheme="majorHAnsi" w:cstheme="majorHAnsi"/>
          <w:sz w:val="16"/>
          <w:szCs w:val="16"/>
        </w:rPr>
        <w:footnoteRef/>
      </w:r>
      <w:r w:rsidRPr="002078BE">
        <w:rPr>
          <w:rFonts w:asciiTheme="majorHAnsi" w:hAnsiTheme="majorHAnsi" w:cstheme="majorHAnsi"/>
          <w:sz w:val="16"/>
          <w:szCs w:val="16"/>
        </w:rPr>
        <w:t xml:space="preserve"> </w:t>
      </w:r>
      <w:r w:rsidRPr="002078BE">
        <w:rPr>
          <w:rFonts w:asciiTheme="majorHAnsi" w:hAnsiTheme="majorHAnsi" w:cstheme="majorHAnsi"/>
          <w:sz w:val="16"/>
          <w:szCs w:val="16"/>
          <w:lang w:val="ro-RO"/>
        </w:rPr>
        <w:t>Ordinul ministrului finanțelor nr.216 din 28.12.2015.</w:t>
      </w:r>
    </w:p>
  </w:footnote>
  <w:footnote w:id="6">
    <w:p w:rsidR="00E73D30" w:rsidRPr="002078BE" w:rsidRDefault="00E73D30" w:rsidP="001C261D">
      <w:pPr>
        <w:pStyle w:val="FootnoteText"/>
        <w:ind w:right="-285"/>
        <w:jc w:val="both"/>
        <w:rPr>
          <w:rFonts w:asciiTheme="majorHAnsi" w:hAnsiTheme="majorHAnsi" w:cstheme="majorHAnsi"/>
          <w:sz w:val="16"/>
          <w:szCs w:val="16"/>
          <w:lang w:val="ro-MD"/>
        </w:rPr>
      </w:pPr>
      <w:r w:rsidRPr="002078BE">
        <w:rPr>
          <w:rStyle w:val="FootnoteReference"/>
          <w:rFonts w:asciiTheme="majorHAnsi" w:hAnsiTheme="majorHAnsi" w:cstheme="majorHAnsi"/>
          <w:sz w:val="16"/>
          <w:szCs w:val="16"/>
        </w:rPr>
        <w:footnoteRef/>
      </w:r>
      <w:r w:rsidRPr="002078BE">
        <w:rPr>
          <w:rFonts w:asciiTheme="majorHAnsi" w:hAnsiTheme="majorHAnsi" w:cstheme="majorHAnsi"/>
          <w:sz w:val="16"/>
          <w:szCs w:val="16"/>
          <w:lang w:val="ro-MD"/>
        </w:rPr>
        <w:t xml:space="preserve"> Penitenciarul nr.2 - Lipcani, Penitenciarul nr.3 - Leova, Penitenciarul nr.4 - Cricova, Penitenciarul nr.5 - Cahul, Penitenciarul nr.6 - Soroca, Penitenciarul nr.7 - Rusca, Penitenciarul nr.8 - Bender, Penitenciarul nr.9 - Pruncul, Penitenciarul nr.11 - Bălți, Penitenciarul nr.13 - Chișinău, Penitenciarul nr.16 - Pruncul, Penitenciarul nr.18 - Brănești, </w:t>
      </w:r>
      <w:r w:rsidRPr="002078BE">
        <w:rPr>
          <w:rFonts w:asciiTheme="majorHAnsi" w:eastAsia="+mn-ea" w:hAnsiTheme="majorHAnsi" w:cstheme="majorHAnsi"/>
          <w:bCs/>
          <w:sz w:val="16"/>
          <w:szCs w:val="16"/>
          <w:lang w:val="ro-RO"/>
        </w:rPr>
        <w:t xml:space="preserve">Detașamentul cu destinație specială </w:t>
      </w:r>
      <w:r w:rsidRPr="002078BE">
        <w:rPr>
          <w:rFonts w:asciiTheme="majorHAnsi" w:eastAsia="+mn-ea" w:hAnsiTheme="majorHAnsi" w:cstheme="majorHAnsi"/>
          <w:bCs/>
          <w:sz w:val="16"/>
          <w:szCs w:val="16"/>
          <w:lang w:val="ro-MD"/>
        </w:rPr>
        <w:t>„</w:t>
      </w:r>
      <w:r w:rsidRPr="002078BE">
        <w:rPr>
          <w:rFonts w:asciiTheme="majorHAnsi" w:eastAsia="+mn-ea" w:hAnsiTheme="majorHAnsi" w:cstheme="majorHAnsi"/>
          <w:bCs/>
          <w:sz w:val="16"/>
          <w:szCs w:val="16"/>
          <w:lang w:val="ro-RO"/>
        </w:rPr>
        <w:t>Pantera</w:t>
      </w:r>
      <w:r w:rsidRPr="002078BE">
        <w:rPr>
          <w:rFonts w:asciiTheme="majorHAnsi" w:eastAsia="+mn-ea" w:hAnsiTheme="majorHAnsi" w:cstheme="majorHAnsi"/>
          <w:bCs/>
          <w:sz w:val="16"/>
          <w:szCs w:val="16"/>
          <w:lang w:val="ro-MD"/>
        </w:rPr>
        <w:t>”.</w:t>
      </w:r>
    </w:p>
  </w:footnote>
  <w:footnote w:id="7">
    <w:p w:rsidR="00E73D30" w:rsidRPr="002078BE" w:rsidRDefault="00E73D30" w:rsidP="001C261D">
      <w:pPr>
        <w:pStyle w:val="FootnoteText"/>
        <w:ind w:right="-285"/>
        <w:jc w:val="both"/>
        <w:rPr>
          <w:rFonts w:asciiTheme="majorHAnsi" w:hAnsiTheme="majorHAnsi" w:cstheme="majorHAnsi"/>
          <w:sz w:val="16"/>
          <w:szCs w:val="16"/>
          <w:lang w:val="ro-MD"/>
        </w:rPr>
      </w:pPr>
      <w:r w:rsidRPr="002078BE">
        <w:rPr>
          <w:rStyle w:val="FootnoteReference"/>
          <w:rFonts w:asciiTheme="majorHAnsi" w:hAnsiTheme="majorHAnsi" w:cstheme="majorHAnsi"/>
          <w:sz w:val="16"/>
          <w:szCs w:val="16"/>
        </w:rPr>
        <w:footnoteRef/>
      </w:r>
      <w:r w:rsidRPr="002078BE">
        <w:rPr>
          <w:rFonts w:asciiTheme="majorHAnsi" w:hAnsiTheme="majorHAnsi" w:cstheme="majorHAnsi"/>
          <w:sz w:val="16"/>
          <w:szCs w:val="16"/>
        </w:rPr>
        <w:t xml:space="preserve"> </w:t>
      </w:r>
      <w:r w:rsidRPr="002078BE">
        <w:rPr>
          <w:rFonts w:asciiTheme="majorHAnsi" w:hAnsiTheme="majorHAnsi" w:cstheme="majorHAnsi"/>
          <w:sz w:val="16"/>
          <w:szCs w:val="16"/>
          <w:lang w:val="ro-MD"/>
        </w:rPr>
        <w:t>Ordinul ministrului finanțelor nr.216 din 28.12.2015.</w:t>
      </w:r>
    </w:p>
  </w:footnote>
  <w:footnote w:id="8">
    <w:p w:rsidR="00AB4E8E" w:rsidRPr="002078BE" w:rsidRDefault="00AB4E8E" w:rsidP="001C261D">
      <w:pPr>
        <w:pStyle w:val="FootnoteText"/>
        <w:ind w:right="-285"/>
        <w:jc w:val="both"/>
        <w:rPr>
          <w:rFonts w:asciiTheme="majorHAnsi" w:hAnsiTheme="majorHAnsi" w:cstheme="majorHAnsi"/>
          <w:sz w:val="16"/>
          <w:szCs w:val="16"/>
          <w:lang w:val="ro-MD"/>
        </w:rPr>
      </w:pPr>
      <w:r w:rsidRPr="002078BE">
        <w:rPr>
          <w:rFonts w:asciiTheme="majorHAnsi" w:hAnsiTheme="majorHAnsi" w:cstheme="majorHAnsi"/>
          <w:sz w:val="16"/>
          <w:szCs w:val="16"/>
          <w:vertAlign w:val="superscript"/>
          <w:lang w:val="ro-MD"/>
        </w:rPr>
        <w:footnoteRef/>
      </w:r>
      <w:r w:rsidRPr="002078BE">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9">
    <w:p w:rsidR="00AB4E8E" w:rsidRPr="00636B96" w:rsidRDefault="00AB4E8E" w:rsidP="00AB4E8E">
      <w:pPr>
        <w:pStyle w:val="FootnoteText"/>
        <w:ind w:right="-360"/>
        <w:jc w:val="both"/>
        <w:rPr>
          <w:rFonts w:asciiTheme="majorHAnsi" w:hAnsiTheme="majorHAnsi"/>
          <w:sz w:val="16"/>
          <w:szCs w:val="16"/>
        </w:rPr>
      </w:pPr>
      <w:r w:rsidRPr="00636B96">
        <w:rPr>
          <w:rStyle w:val="FootnoteReference"/>
          <w:rFonts w:asciiTheme="majorHAnsi" w:hAnsiTheme="majorHAnsi"/>
          <w:sz w:val="16"/>
          <w:szCs w:val="16"/>
        </w:rPr>
        <w:footnoteRef/>
      </w:r>
      <w:r w:rsidRPr="00636B96">
        <w:rPr>
          <w:rFonts w:asciiTheme="majorHAnsi" w:hAnsiTheme="majorHAnsi"/>
          <w:sz w:val="16"/>
          <w:szCs w:val="16"/>
        </w:rPr>
        <w:t xml:space="preserve"> Legea nr.158 din 04.07.2008 cu privire la funcția publică și st</w:t>
      </w:r>
      <w:r>
        <w:rPr>
          <w:rFonts w:asciiTheme="majorHAnsi" w:hAnsiTheme="majorHAnsi"/>
          <w:sz w:val="16"/>
          <w:szCs w:val="16"/>
        </w:rPr>
        <w:t>a</w:t>
      </w:r>
      <w:r w:rsidRPr="00636B96">
        <w:rPr>
          <w:rFonts w:asciiTheme="majorHAnsi" w:hAnsiTheme="majorHAnsi"/>
          <w:sz w:val="16"/>
          <w:szCs w:val="16"/>
        </w:rPr>
        <w:t>tutul funcționarului public.</w:t>
      </w:r>
    </w:p>
  </w:footnote>
  <w:footnote w:id="10">
    <w:p w:rsidR="00AB4E8E" w:rsidRPr="000962A2" w:rsidRDefault="00AB4E8E" w:rsidP="00AB4E8E">
      <w:pPr>
        <w:pStyle w:val="FootnoteText"/>
        <w:ind w:right="-360"/>
        <w:jc w:val="both"/>
        <w:rPr>
          <w:rFonts w:asciiTheme="majorHAnsi" w:hAnsiTheme="majorHAnsi" w:cstheme="majorHAnsi"/>
          <w:sz w:val="16"/>
          <w:szCs w:val="16"/>
        </w:rPr>
      </w:pPr>
      <w:r w:rsidRPr="00750205">
        <w:rPr>
          <w:rStyle w:val="FootnoteReference"/>
          <w:rFonts w:asciiTheme="majorHAnsi" w:hAnsiTheme="majorHAnsi"/>
          <w:sz w:val="16"/>
          <w:szCs w:val="16"/>
        </w:rPr>
        <w:footnoteRef/>
      </w:r>
      <w:r w:rsidRPr="00750205">
        <w:rPr>
          <w:rFonts w:asciiTheme="majorHAnsi" w:hAnsiTheme="majorHAnsi"/>
          <w:sz w:val="16"/>
          <w:szCs w:val="16"/>
        </w:rPr>
        <w:t xml:space="preserve"> </w:t>
      </w:r>
      <w:r w:rsidRPr="00750205">
        <w:rPr>
          <w:rFonts w:asciiTheme="majorHAnsi" w:hAnsiTheme="majorHAnsi" w:cstheme="majorHAnsi"/>
          <w:sz w:val="16"/>
          <w:szCs w:val="16"/>
        </w:rPr>
        <w:t>Art.2 alin.(1) din Legea nr.246 din 23.11.2017 cu privire la întreprinderea de stat și întrepri</w:t>
      </w:r>
      <w:r w:rsidR="00A3784A">
        <w:rPr>
          <w:rFonts w:asciiTheme="majorHAnsi" w:hAnsiTheme="majorHAnsi" w:cstheme="majorHAnsi"/>
          <w:sz w:val="16"/>
          <w:szCs w:val="16"/>
        </w:rPr>
        <w:t xml:space="preserve">nderea municipală </w:t>
      </w:r>
      <w:r w:rsidRPr="00750205">
        <w:rPr>
          <w:rFonts w:asciiTheme="majorHAnsi" w:hAnsiTheme="majorHAnsi" w:cstheme="majorHAnsi"/>
          <w:sz w:val="16"/>
          <w:szCs w:val="16"/>
        </w:rPr>
        <w:t xml:space="preserve">și pct.21 din </w:t>
      </w:r>
      <w:r w:rsidRPr="00750205">
        <w:rPr>
          <w:rFonts w:asciiTheme="majorHAnsi" w:hAnsiTheme="majorHAnsi" w:cstheme="majorHAnsi"/>
          <w:bCs/>
          <w:sz w:val="16"/>
          <w:szCs w:val="16"/>
          <w:shd w:val="clear" w:color="auto" w:fill="FFFFFF"/>
        </w:rPr>
        <w:t>Regulamentul cu privire la modul de transmitere a bunurilor proprietate publică, aprobat prin</w:t>
      </w:r>
      <w:r w:rsidRPr="00750205">
        <w:rPr>
          <w:rFonts w:asciiTheme="majorHAnsi" w:hAnsiTheme="majorHAnsi" w:cstheme="majorHAnsi"/>
          <w:sz w:val="16"/>
          <w:szCs w:val="16"/>
          <w:shd w:val="clear" w:color="auto" w:fill="FFFFFF"/>
        </w:rPr>
        <w:t xml:space="preserve"> </w:t>
      </w:r>
      <w:r w:rsidRPr="00750205">
        <w:rPr>
          <w:rFonts w:asciiTheme="majorHAnsi" w:hAnsiTheme="majorHAnsi" w:cstheme="majorHAnsi"/>
          <w:sz w:val="16"/>
          <w:szCs w:val="16"/>
        </w:rPr>
        <w:t xml:space="preserve">Hotărârea Guvernului </w:t>
      </w:r>
      <w:r w:rsidRPr="00750205">
        <w:rPr>
          <w:rFonts w:asciiTheme="majorHAnsi" w:hAnsiTheme="majorHAnsi" w:cstheme="majorHAnsi"/>
          <w:sz w:val="16"/>
          <w:szCs w:val="16"/>
          <w:shd w:val="clear" w:color="auto" w:fill="FFFFFF"/>
        </w:rPr>
        <w:t>nr.901 din</w:t>
      </w:r>
      <w:r w:rsidRPr="000962A2">
        <w:rPr>
          <w:rFonts w:asciiTheme="majorHAnsi" w:hAnsiTheme="majorHAnsi" w:cstheme="majorHAnsi"/>
          <w:sz w:val="16"/>
          <w:szCs w:val="16"/>
          <w:shd w:val="clear" w:color="auto" w:fill="FFFFFF"/>
        </w:rPr>
        <w:t xml:space="preserve"> 31 decembrie 2015</w:t>
      </w:r>
      <w:r>
        <w:rPr>
          <w:rFonts w:asciiTheme="majorHAnsi" w:hAnsiTheme="majorHAnsi" w:cstheme="majorHAnsi"/>
          <w:sz w:val="16"/>
          <w:szCs w:val="16"/>
          <w:shd w:val="clear" w:color="auto" w:fill="FFFFFF"/>
        </w:rPr>
        <w:t>.</w:t>
      </w:r>
    </w:p>
  </w:footnote>
  <w:footnote w:id="11">
    <w:p w:rsidR="00AB4E8E" w:rsidRPr="004811A7" w:rsidRDefault="00AB4E8E" w:rsidP="00AB4E8E">
      <w:pPr>
        <w:spacing w:after="0" w:line="240" w:lineRule="auto"/>
        <w:ind w:right="-360"/>
        <w:jc w:val="both"/>
        <w:rPr>
          <w:rFonts w:asciiTheme="majorHAnsi" w:hAnsiTheme="majorHAnsi" w:cstheme="majorHAnsi"/>
          <w:sz w:val="16"/>
          <w:szCs w:val="16"/>
          <w:lang w:val="ro-RO"/>
        </w:rPr>
      </w:pPr>
      <w:r w:rsidRPr="004811A7">
        <w:rPr>
          <w:rStyle w:val="FootnoteReference"/>
          <w:rFonts w:asciiTheme="majorHAnsi" w:hAnsiTheme="majorHAnsi" w:cstheme="majorHAnsi"/>
          <w:sz w:val="16"/>
          <w:szCs w:val="16"/>
        </w:rPr>
        <w:footnoteRef/>
      </w:r>
      <w:r w:rsidRPr="004811A7">
        <w:rPr>
          <w:rFonts w:asciiTheme="majorHAnsi" w:hAnsiTheme="majorHAnsi" w:cstheme="majorHAnsi"/>
          <w:sz w:val="16"/>
          <w:szCs w:val="16"/>
        </w:rPr>
        <w:t xml:space="preserve"> Hotărârea Guvernului nr.806 din 01.08.2018 cu privire la modificarea unor hotărâri </w:t>
      </w:r>
      <w:r w:rsidR="00A3784A">
        <w:rPr>
          <w:rFonts w:asciiTheme="majorHAnsi" w:hAnsiTheme="majorHAnsi" w:cstheme="majorHAnsi"/>
          <w:sz w:val="16"/>
          <w:szCs w:val="16"/>
        </w:rPr>
        <w:t>ale Guvernului</w:t>
      </w:r>
      <w:r w:rsidR="00E90A6C">
        <w:rPr>
          <w:rFonts w:asciiTheme="majorHAnsi" w:hAnsiTheme="majorHAnsi" w:cstheme="majorHAnsi"/>
          <w:sz w:val="16"/>
          <w:szCs w:val="16"/>
        </w:rPr>
        <w:t>.</w:t>
      </w:r>
    </w:p>
  </w:footnote>
  <w:footnote w:id="12">
    <w:p w:rsidR="009410F6" w:rsidRPr="008A7C60" w:rsidRDefault="009410F6" w:rsidP="008A7C60">
      <w:pPr>
        <w:pStyle w:val="FootnoteText"/>
        <w:ind w:right="-421"/>
        <w:jc w:val="both"/>
        <w:rPr>
          <w:rFonts w:asciiTheme="majorHAnsi" w:hAnsiTheme="majorHAnsi" w:cstheme="majorHAnsi"/>
          <w:sz w:val="16"/>
          <w:szCs w:val="16"/>
          <w:lang w:val="ro-RO"/>
        </w:rPr>
      </w:pPr>
      <w:r w:rsidRPr="008A7C60">
        <w:rPr>
          <w:rStyle w:val="FootnoteReference"/>
          <w:rFonts w:asciiTheme="majorHAnsi" w:hAnsiTheme="majorHAnsi" w:cstheme="majorHAnsi"/>
          <w:sz w:val="16"/>
          <w:szCs w:val="16"/>
        </w:rPr>
        <w:footnoteRef/>
      </w:r>
      <w:r w:rsidRPr="008A7C60">
        <w:rPr>
          <w:rFonts w:asciiTheme="majorHAnsi" w:hAnsiTheme="majorHAnsi" w:cstheme="majorHAnsi"/>
          <w:sz w:val="16"/>
          <w:szCs w:val="16"/>
          <w:lang w:val="ro-RO"/>
        </w:rPr>
        <w:t xml:space="preserve"> </w:t>
      </w:r>
      <w:r w:rsidRPr="008A7C60">
        <w:rPr>
          <w:rFonts w:asciiTheme="majorHAnsi" w:hAnsiTheme="majorHAnsi" w:cstheme="majorHAnsi"/>
          <w:sz w:val="16"/>
          <w:szCs w:val="16"/>
          <w:lang w:val="ro-MD"/>
        </w:rPr>
        <w:t xml:space="preserve">Penitenciarul nr.2 - Lipcani, Penitenciarul nr.3 - Leova, Penitenciarul nr.4 - Cricova, Penitenciarul nr.6 - Soroca, Penitenciarul nr.7 - Rusca, Penitenciarul nr.9 - Pruncul, Penitenciarul nr.11 - Bălți, Penitenciarul nr.13 - Chișinău, Penitenciarul nr.15 - Cricova, Penitenciarul nr.16 - Pruncul, Penitenciarul nr.17 </w:t>
      </w:r>
      <w:r w:rsidR="00A3784A">
        <w:rPr>
          <w:rFonts w:asciiTheme="majorHAnsi" w:hAnsiTheme="majorHAnsi" w:cstheme="majorHAnsi"/>
          <w:sz w:val="16"/>
          <w:szCs w:val="16"/>
          <w:lang w:val="ro-MD"/>
        </w:rPr>
        <w:t>-</w:t>
      </w:r>
      <w:r w:rsidRPr="008A7C60">
        <w:rPr>
          <w:rFonts w:asciiTheme="majorHAnsi" w:hAnsiTheme="majorHAnsi" w:cstheme="majorHAnsi"/>
          <w:sz w:val="16"/>
          <w:szCs w:val="16"/>
          <w:lang w:val="ro-MD"/>
        </w:rPr>
        <w:t xml:space="preserve"> Rezina, Penitenciarul nr.18 - Brănești, </w:t>
      </w:r>
      <w:r w:rsidRPr="008A7C60">
        <w:rPr>
          <w:rFonts w:asciiTheme="majorHAnsi" w:eastAsia="+mn-ea" w:hAnsiTheme="majorHAnsi" w:cstheme="majorHAnsi"/>
          <w:bCs/>
          <w:sz w:val="16"/>
          <w:szCs w:val="16"/>
          <w:lang w:val="ro-RO"/>
        </w:rPr>
        <w:t xml:space="preserve">Detașamentul cu destinație specială </w:t>
      </w:r>
      <w:r w:rsidRPr="008A7C60">
        <w:rPr>
          <w:rFonts w:asciiTheme="majorHAnsi" w:eastAsia="+mn-ea" w:hAnsiTheme="majorHAnsi" w:cstheme="majorHAnsi"/>
          <w:bCs/>
          <w:sz w:val="16"/>
          <w:szCs w:val="16"/>
          <w:lang w:val="ro-MD"/>
        </w:rPr>
        <w:t>„</w:t>
      </w:r>
      <w:r w:rsidRPr="008A7C60">
        <w:rPr>
          <w:rFonts w:asciiTheme="majorHAnsi" w:eastAsia="+mn-ea" w:hAnsiTheme="majorHAnsi" w:cstheme="majorHAnsi"/>
          <w:bCs/>
          <w:sz w:val="16"/>
          <w:szCs w:val="16"/>
          <w:lang w:val="ro-RO"/>
        </w:rPr>
        <w:t>Pantera</w:t>
      </w:r>
      <w:r w:rsidRPr="008A7C60">
        <w:rPr>
          <w:rFonts w:asciiTheme="majorHAnsi" w:eastAsia="+mn-ea" w:hAnsiTheme="majorHAnsi" w:cstheme="majorHAnsi"/>
          <w:bCs/>
          <w:sz w:val="16"/>
          <w:szCs w:val="16"/>
          <w:lang w:val="ro-MD"/>
        </w:rPr>
        <w:t>”.</w:t>
      </w:r>
    </w:p>
  </w:footnote>
  <w:footnote w:id="13">
    <w:p w:rsidR="00AB4E8E" w:rsidRPr="008A7C60" w:rsidRDefault="00AB4E8E" w:rsidP="008A7C60">
      <w:pPr>
        <w:pStyle w:val="FootnoteText"/>
        <w:ind w:right="-421"/>
        <w:jc w:val="both"/>
        <w:rPr>
          <w:rFonts w:asciiTheme="majorHAnsi" w:hAnsiTheme="majorHAnsi" w:cstheme="majorHAnsi"/>
          <w:sz w:val="16"/>
          <w:szCs w:val="16"/>
        </w:rPr>
      </w:pPr>
      <w:r w:rsidRPr="008A7C60">
        <w:rPr>
          <w:rStyle w:val="FootnoteReference"/>
          <w:rFonts w:asciiTheme="majorHAnsi" w:hAnsiTheme="majorHAnsi" w:cstheme="majorHAnsi"/>
          <w:sz w:val="16"/>
          <w:szCs w:val="16"/>
        </w:rPr>
        <w:footnoteRef/>
      </w:r>
      <w:r w:rsidRPr="008A7C60">
        <w:rPr>
          <w:rFonts w:asciiTheme="majorHAnsi" w:hAnsiTheme="majorHAnsi" w:cstheme="majorHAnsi"/>
          <w:sz w:val="16"/>
          <w:szCs w:val="16"/>
        </w:rPr>
        <w:t xml:space="preserve"> </w:t>
      </w:r>
      <w:r w:rsidR="00E90A6C">
        <w:rPr>
          <w:rFonts w:asciiTheme="majorHAnsi" w:eastAsia="+mn-ea" w:hAnsiTheme="majorHAnsi" w:cstheme="majorHAnsi"/>
          <w:bCs/>
          <w:sz w:val="16"/>
          <w:szCs w:val="16"/>
          <w:lang w:val="ro-RO"/>
        </w:rPr>
        <w:t>Art. 103 alin. (1) din Codul Muncii al Republicii Moldova nr.154-XV din 28.03.2003, pct.32 b) din Regulamentul intern al Administrației Naționale a Penitenciarelor.</w:t>
      </w:r>
    </w:p>
  </w:footnote>
  <w:footnote w:id="14">
    <w:p w:rsidR="00AB4E8E" w:rsidRPr="008A7C60" w:rsidRDefault="00AB4E8E" w:rsidP="008A7C60">
      <w:pPr>
        <w:pStyle w:val="FootnoteText"/>
        <w:ind w:right="-421"/>
        <w:jc w:val="both"/>
        <w:rPr>
          <w:rFonts w:asciiTheme="majorHAnsi" w:hAnsiTheme="majorHAnsi" w:cstheme="majorHAnsi"/>
          <w:sz w:val="16"/>
          <w:szCs w:val="16"/>
        </w:rPr>
      </w:pPr>
      <w:r w:rsidRPr="003F2D2C">
        <w:rPr>
          <w:rStyle w:val="FootnoteReference"/>
          <w:rFonts w:asciiTheme="majorHAnsi" w:hAnsiTheme="majorHAnsi" w:cstheme="majorHAnsi"/>
          <w:sz w:val="16"/>
          <w:szCs w:val="16"/>
        </w:rPr>
        <w:footnoteRef/>
      </w:r>
      <w:r w:rsidRPr="003F2D2C">
        <w:rPr>
          <w:rFonts w:asciiTheme="majorHAnsi" w:hAnsiTheme="majorHAnsi" w:cstheme="majorHAnsi"/>
          <w:sz w:val="16"/>
          <w:szCs w:val="16"/>
        </w:rPr>
        <w:t xml:space="preserve"> Penitenciarul nr.1 - Taraclia,</w:t>
      </w:r>
      <w:r w:rsidR="00A3784A" w:rsidRPr="003F2D2C">
        <w:rPr>
          <w:rFonts w:asciiTheme="majorHAnsi" w:hAnsiTheme="majorHAnsi" w:cstheme="majorHAnsi"/>
          <w:sz w:val="16"/>
          <w:szCs w:val="16"/>
        </w:rPr>
        <w:t xml:space="preserve"> </w:t>
      </w:r>
      <w:r w:rsidRPr="003F2D2C">
        <w:rPr>
          <w:rFonts w:asciiTheme="majorHAnsi" w:hAnsiTheme="majorHAnsi" w:cstheme="majorHAnsi"/>
          <w:sz w:val="16"/>
          <w:szCs w:val="16"/>
        </w:rPr>
        <w:t xml:space="preserve">Penitenciarul nr.2 - Lipcani, </w:t>
      </w:r>
      <w:r w:rsidR="003F2D2C" w:rsidRPr="003F2D2C">
        <w:rPr>
          <w:rFonts w:asciiTheme="majorHAnsi" w:hAnsiTheme="majorHAnsi" w:cstheme="majorHAnsi"/>
          <w:sz w:val="16"/>
          <w:szCs w:val="16"/>
        </w:rPr>
        <w:t xml:space="preserve">Penitenciarul nr.5 - Cahul, </w:t>
      </w:r>
      <w:r w:rsidRPr="003F2D2C">
        <w:rPr>
          <w:rFonts w:asciiTheme="majorHAnsi" w:hAnsiTheme="majorHAnsi" w:cstheme="majorHAnsi"/>
          <w:sz w:val="16"/>
          <w:szCs w:val="16"/>
        </w:rPr>
        <w:t>Penitenciarul nr.8 - Bender.</w:t>
      </w:r>
    </w:p>
  </w:footnote>
  <w:footnote w:id="15">
    <w:p w:rsidR="00AB4E8E" w:rsidRPr="001C393B" w:rsidRDefault="00AB4E8E" w:rsidP="003F2D2C">
      <w:pPr>
        <w:pStyle w:val="FootnoteText"/>
        <w:ind w:right="-421"/>
        <w:jc w:val="both"/>
        <w:rPr>
          <w:rFonts w:asciiTheme="majorHAnsi" w:hAnsiTheme="majorHAnsi" w:cstheme="majorHAnsi"/>
          <w:sz w:val="16"/>
          <w:szCs w:val="16"/>
          <w:lang w:val="ro-MD"/>
        </w:rPr>
      </w:pPr>
      <w:r w:rsidRPr="001C393B">
        <w:rPr>
          <w:rStyle w:val="FootnoteReference"/>
          <w:rFonts w:asciiTheme="majorHAnsi" w:hAnsiTheme="majorHAnsi" w:cstheme="majorHAnsi"/>
          <w:sz w:val="16"/>
          <w:szCs w:val="16"/>
        </w:rPr>
        <w:footnoteRef/>
      </w:r>
      <w:r w:rsidRPr="001C393B">
        <w:rPr>
          <w:rFonts w:asciiTheme="majorHAnsi" w:hAnsiTheme="majorHAnsi" w:cstheme="majorHAnsi"/>
          <w:sz w:val="16"/>
          <w:szCs w:val="16"/>
          <w:lang w:val="ro-MD"/>
        </w:rPr>
        <w:t xml:space="preserve"> Ordinul ministrului finanțelor nr.216  din 28.12.2015.</w:t>
      </w:r>
    </w:p>
  </w:footnote>
  <w:footnote w:id="16">
    <w:p w:rsidR="00AB4E8E" w:rsidRPr="001C393B" w:rsidRDefault="00AB4E8E" w:rsidP="003F2D2C">
      <w:pPr>
        <w:pStyle w:val="FootnoteText"/>
        <w:ind w:right="-421"/>
        <w:jc w:val="both"/>
        <w:rPr>
          <w:rFonts w:asciiTheme="majorHAnsi" w:hAnsiTheme="majorHAnsi" w:cstheme="majorHAnsi"/>
          <w:sz w:val="16"/>
          <w:szCs w:val="16"/>
          <w:lang w:val="ro-MD"/>
        </w:rPr>
      </w:pPr>
      <w:r w:rsidRPr="001C393B">
        <w:rPr>
          <w:rStyle w:val="FootnoteReference"/>
          <w:rFonts w:asciiTheme="majorHAnsi" w:hAnsiTheme="majorHAnsi" w:cstheme="majorHAnsi"/>
          <w:sz w:val="16"/>
          <w:szCs w:val="16"/>
        </w:rPr>
        <w:footnoteRef/>
      </w:r>
      <w:r w:rsidRPr="001C393B">
        <w:rPr>
          <w:rFonts w:asciiTheme="majorHAnsi" w:hAnsiTheme="majorHAnsi" w:cstheme="majorHAnsi"/>
          <w:sz w:val="16"/>
          <w:szCs w:val="16"/>
          <w:lang w:val="ro-MD"/>
        </w:rPr>
        <w:t xml:space="preserve"> Penitenciarul nr.3 - Leova, Penitenciarul nr.4 - Cricova, Penitenciarul nr.7 - Rusca, Penitenciarul nr.9 - Pruncul, Penitenciarul nr.10 - Goian, Penitenciarul nr.11 - Bălț</w:t>
      </w:r>
      <w:r w:rsidR="002078BE" w:rsidRPr="001C393B">
        <w:rPr>
          <w:rFonts w:asciiTheme="majorHAnsi" w:hAnsiTheme="majorHAnsi" w:cstheme="majorHAnsi"/>
          <w:sz w:val="16"/>
          <w:szCs w:val="16"/>
          <w:lang w:val="ro-MD"/>
        </w:rPr>
        <w:t>i, Penitenciarul nr.17 - Rezina</w:t>
      </w:r>
      <w:r w:rsidRPr="001C393B">
        <w:rPr>
          <w:rFonts w:asciiTheme="majorHAnsi" w:hAnsiTheme="majorHAnsi" w:cstheme="majorHAnsi"/>
          <w:sz w:val="16"/>
          <w:szCs w:val="16"/>
          <w:lang w:val="ro-MD"/>
        </w:rPr>
        <w:t>.</w:t>
      </w:r>
    </w:p>
  </w:footnote>
  <w:footnote w:id="17">
    <w:p w:rsidR="001C393B" w:rsidRPr="001C393B" w:rsidRDefault="001C393B">
      <w:pPr>
        <w:pStyle w:val="FootnoteText"/>
        <w:rPr>
          <w:rFonts w:asciiTheme="majorHAnsi" w:hAnsiTheme="majorHAnsi" w:cstheme="majorHAnsi"/>
          <w:sz w:val="16"/>
          <w:szCs w:val="16"/>
        </w:rPr>
      </w:pPr>
      <w:r w:rsidRPr="001C393B">
        <w:rPr>
          <w:rStyle w:val="FootnoteReference"/>
          <w:rFonts w:asciiTheme="majorHAnsi" w:hAnsiTheme="majorHAnsi" w:cstheme="majorHAnsi"/>
          <w:sz w:val="16"/>
          <w:szCs w:val="16"/>
        </w:rPr>
        <w:footnoteRef/>
      </w:r>
      <w:r w:rsidRPr="001C393B">
        <w:rPr>
          <w:rFonts w:asciiTheme="majorHAnsi" w:hAnsiTheme="majorHAnsi" w:cstheme="majorHAnsi"/>
          <w:sz w:val="16"/>
          <w:szCs w:val="16"/>
        </w:rPr>
        <w:t xml:space="preserve"> Legea nr.229 din 23.09.2010 privind controlul financiar public intern.</w:t>
      </w:r>
    </w:p>
  </w:footnote>
  <w:footnote w:id="18">
    <w:p w:rsidR="00115F7E" w:rsidRPr="001C393B" w:rsidRDefault="00115F7E" w:rsidP="003F2D2C">
      <w:pPr>
        <w:pStyle w:val="FootnoteText"/>
        <w:ind w:right="-421"/>
        <w:jc w:val="both"/>
        <w:rPr>
          <w:rFonts w:asciiTheme="majorHAnsi" w:hAnsiTheme="majorHAnsi" w:cstheme="majorHAnsi"/>
          <w:sz w:val="16"/>
          <w:szCs w:val="16"/>
          <w:lang w:val="ro-MD"/>
        </w:rPr>
      </w:pPr>
      <w:r w:rsidRPr="001C393B">
        <w:rPr>
          <w:rStyle w:val="FootnoteReference"/>
          <w:rFonts w:asciiTheme="majorHAnsi" w:hAnsiTheme="majorHAnsi" w:cstheme="majorHAnsi"/>
          <w:sz w:val="16"/>
          <w:szCs w:val="16"/>
        </w:rPr>
        <w:footnoteRef/>
      </w:r>
      <w:r w:rsidRPr="001C393B">
        <w:rPr>
          <w:rFonts w:asciiTheme="majorHAnsi" w:hAnsiTheme="majorHAnsi" w:cstheme="majorHAnsi"/>
          <w:sz w:val="16"/>
          <w:szCs w:val="16"/>
        </w:rPr>
        <w:t xml:space="preserve"> </w:t>
      </w:r>
      <w:r w:rsidRPr="001C393B">
        <w:rPr>
          <w:rFonts w:asciiTheme="majorHAnsi" w:hAnsiTheme="majorHAnsi" w:cstheme="majorHAnsi"/>
          <w:sz w:val="16"/>
          <w:szCs w:val="16"/>
          <w:shd w:val="clear" w:color="auto" w:fill="FFFFFF"/>
        </w:rPr>
        <w:t xml:space="preserve">Hotărârea </w:t>
      </w:r>
      <w:r w:rsidR="003F2D2C" w:rsidRPr="001C393B">
        <w:rPr>
          <w:rFonts w:asciiTheme="majorHAnsi" w:hAnsiTheme="majorHAnsi" w:cstheme="majorHAnsi"/>
          <w:sz w:val="16"/>
          <w:szCs w:val="16"/>
          <w:shd w:val="clear" w:color="auto" w:fill="FFFFFF"/>
        </w:rPr>
        <w:t xml:space="preserve">Curții de Conturi nr.24 din 15 </w:t>
      </w:r>
      <w:r w:rsidRPr="001C393B">
        <w:rPr>
          <w:rFonts w:asciiTheme="majorHAnsi" w:hAnsiTheme="majorHAnsi" w:cstheme="majorHAnsi"/>
          <w:sz w:val="16"/>
          <w:szCs w:val="16"/>
          <w:shd w:val="clear" w:color="auto" w:fill="FFFFFF"/>
        </w:rPr>
        <w:t>iunie</w:t>
      </w:r>
      <w:r w:rsidR="002078BE" w:rsidRPr="001C393B">
        <w:rPr>
          <w:rFonts w:asciiTheme="majorHAnsi" w:hAnsiTheme="majorHAnsi" w:cstheme="majorHAnsi"/>
          <w:sz w:val="16"/>
          <w:szCs w:val="16"/>
          <w:shd w:val="clear" w:color="auto" w:fill="FFFFFF"/>
        </w:rPr>
        <w:t xml:space="preserve"> </w:t>
      </w:r>
      <w:r w:rsidRPr="001C393B">
        <w:rPr>
          <w:rFonts w:asciiTheme="majorHAnsi" w:hAnsiTheme="majorHAnsi" w:cstheme="majorHAnsi"/>
          <w:sz w:val="16"/>
          <w:szCs w:val="16"/>
          <w:shd w:val="clear" w:color="auto" w:fill="FFFFFF"/>
        </w:rPr>
        <w:t>2021 cu privire la Raportul auditului asupra rapoartelor financiare consolidate ale Ministerului Justiției încheiate la 31 decembrie 2020.</w:t>
      </w:r>
      <w:r w:rsidRPr="001C393B">
        <w:rPr>
          <w:rFonts w:asciiTheme="majorHAnsi" w:hAnsiTheme="majorHAnsi" w:cstheme="majorHAnsi"/>
          <w:sz w:val="16"/>
          <w:szCs w:val="16"/>
        </w:rPr>
        <w:t xml:space="preserve"> </w:t>
      </w:r>
    </w:p>
  </w:footnote>
  <w:footnote w:id="19">
    <w:p w:rsidR="00AB4E8E" w:rsidRPr="00FA256D" w:rsidRDefault="00AB4E8E" w:rsidP="00AB4E8E">
      <w:pPr>
        <w:pStyle w:val="FootnoteText"/>
        <w:ind w:right="-421"/>
        <w:jc w:val="both"/>
        <w:rPr>
          <w:rFonts w:asciiTheme="majorHAnsi" w:hAnsiTheme="majorHAnsi" w:cstheme="majorHAnsi"/>
          <w:sz w:val="16"/>
          <w:szCs w:val="16"/>
          <w:lang w:val="ro-MD"/>
        </w:rPr>
      </w:pPr>
      <w:r w:rsidRPr="00FA256D">
        <w:rPr>
          <w:rStyle w:val="FootnoteReference"/>
          <w:rFonts w:asciiTheme="majorHAnsi" w:hAnsiTheme="majorHAnsi" w:cstheme="majorHAnsi"/>
          <w:sz w:val="16"/>
          <w:szCs w:val="16"/>
        </w:rPr>
        <w:footnoteRef/>
      </w:r>
      <w:r w:rsidRPr="00FA256D">
        <w:rPr>
          <w:rFonts w:asciiTheme="majorHAnsi" w:hAnsiTheme="majorHAnsi" w:cstheme="majorHAnsi"/>
          <w:sz w:val="16"/>
          <w:szCs w:val="16"/>
        </w:rPr>
        <w:t xml:space="preserve"> </w:t>
      </w:r>
      <w:r w:rsidRPr="00FA256D">
        <w:rPr>
          <w:rFonts w:asciiTheme="majorHAnsi" w:hAnsiTheme="majorHAnsi" w:cstheme="majorHAnsi"/>
          <w:sz w:val="16"/>
          <w:szCs w:val="16"/>
          <w:lang w:val="ro-MD"/>
        </w:rPr>
        <w:t xml:space="preserve">Planul de construire a clădirilor noi și/sau de renovare a clădirilor existente, necesare pentru buna funcționare a sistemului instanțelor judecătorești, aprobat prin Hotărârea Parlamentului nr.21 din 03.03.2017.  </w:t>
      </w:r>
      <w:r w:rsidRPr="00FA256D">
        <w:rPr>
          <w:rFonts w:asciiTheme="majorHAnsi" w:hAnsiTheme="majorHAnsi" w:cstheme="majorHAnsi"/>
          <w:sz w:val="16"/>
          <w:szCs w:val="16"/>
        </w:rPr>
        <w:t xml:space="preserve"> </w:t>
      </w:r>
    </w:p>
  </w:footnote>
  <w:footnote w:id="20">
    <w:p w:rsidR="00AB4E8E" w:rsidRPr="00C978CF" w:rsidRDefault="00AB4E8E" w:rsidP="00AB4E8E">
      <w:pPr>
        <w:pStyle w:val="FootnoteText"/>
        <w:ind w:right="-421"/>
        <w:jc w:val="both"/>
        <w:rPr>
          <w:rFonts w:asciiTheme="majorHAnsi" w:hAnsiTheme="majorHAnsi" w:cstheme="majorHAnsi"/>
          <w:sz w:val="16"/>
          <w:szCs w:val="16"/>
          <w:lang w:val="ro-MD"/>
        </w:rPr>
      </w:pPr>
      <w:r w:rsidRPr="00FA256D">
        <w:rPr>
          <w:rStyle w:val="FootnoteReference"/>
          <w:rFonts w:asciiTheme="majorHAnsi" w:hAnsiTheme="majorHAnsi" w:cstheme="majorHAnsi"/>
          <w:sz w:val="16"/>
          <w:szCs w:val="16"/>
        </w:rPr>
        <w:footnoteRef/>
      </w:r>
      <w:r w:rsidR="00FA256D" w:rsidRPr="00FA256D">
        <w:rPr>
          <w:rFonts w:asciiTheme="majorHAnsi" w:hAnsiTheme="majorHAnsi" w:cs="Times New Roman"/>
          <w:sz w:val="16"/>
          <w:szCs w:val="16"/>
          <w:lang w:val="ro-MD"/>
        </w:rPr>
        <w:t xml:space="preserve"> Planul de acțiuni al Guvernului pentru anii 2011-2014, aprobat prin Hotărârea Guvernului nr.179 din 23.03.2011; Planul de acțiuni al Guvernului pentru anii 2012-2015, aprobat prin Hotărârea Guvernului nr.289 din 07.05.2012; Planul de acțiuni al Guvernului pentru anii 2015-2016, aprobat prin Hotărârea Guvernului nr.680 din 30.09.2015; Planul de acțiuni al Guvernului pentru anii 2016-2018, aprobat prin Hotărârea Guvernului nr.890 din 20.07.</w:t>
      </w:r>
      <w:r w:rsidR="00FA256D" w:rsidRPr="00C978CF">
        <w:rPr>
          <w:rFonts w:asciiTheme="majorHAnsi" w:hAnsiTheme="majorHAnsi" w:cs="Times New Roman"/>
          <w:sz w:val="16"/>
          <w:szCs w:val="16"/>
          <w:lang w:val="ro-MD"/>
        </w:rPr>
        <w:t>2016; Planul de acțiuni al Guvernului pentru anii 2020-2023, aprobat prin Hotărârea Guvernului nr.636 din 11.12.201</w:t>
      </w:r>
      <w:r w:rsidR="00C978CF" w:rsidRPr="00C978CF">
        <w:rPr>
          <w:rFonts w:asciiTheme="majorHAnsi" w:hAnsiTheme="majorHAnsi" w:cs="Times New Roman"/>
          <w:sz w:val="16"/>
          <w:szCs w:val="16"/>
          <w:lang w:val="ro-MD"/>
        </w:rPr>
        <w:t>9</w:t>
      </w:r>
      <w:r w:rsidR="00FA256D" w:rsidRPr="00C978CF">
        <w:rPr>
          <w:rFonts w:asciiTheme="majorHAnsi" w:hAnsiTheme="majorHAnsi" w:cs="Times New Roman"/>
          <w:sz w:val="16"/>
          <w:szCs w:val="16"/>
          <w:lang w:val="ro-MD"/>
        </w:rPr>
        <w:t xml:space="preserve">; Planul de acțiuni al Guvernului pentru anii 2021-2022, aprobat prin Hotărârea Guvernului nr.235 din 13.10.2021; </w:t>
      </w:r>
      <w:r w:rsidR="00FA256D" w:rsidRPr="00C978CF">
        <w:rPr>
          <w:rFonts w:asciiTheme="majorHAnsi" w:hAnsiTheme="majorHAnsi" w:cstheme="majorHAnsi"/>
          <w:sz w:val="16"/>
          <w:szCs w:val="16"/>
          <w:lang w:val="ro-MD"/>
        </w:rPr>
        <w:t>Planul de acțiuni în domeniul drepturilor omului pe anii 2004-2008, aprobat prin Hotărârea Guvernului nr.415 din 24.10.2003;</w:t>
      </w:r>
      <w:r w:rsidR="00FA256D" w:rsidRPr="00C978CF">
        <w:rPr>
          <w:rFonts w:asciiTheme="majorHAnsi" w:hAnsiTheme="majorHAnsi"/>
          <w:sz w:val="16"/>
          <w:szCs w:val="16"/>
          <w:lang w:val="ro-MD"/>
        </w:rPr>
        <w:t xml:space="preserve"> </w:t>
      </w:r>
      <w:r w:rsidR="00FA256D" w:rsidRPr="00C978CF">
        <w:rPr>
          <w:rFonts w:asciiTheme="majorHAnsi" w:hAnsiTheme="majorHAnsi" w:cstheme="majorHAnsi"/>
          <w:sz w:val="16"/>
          <w:szCs w:val="16"/>
          <w:lang w:val="ro-MD"/>
        </w:rPr>
        <w:t xml:space="preserve">Planul de acțiuni în domeniul drepturilor omului pe anii 2011-2014, aprobat prin Hotărârea Guvernului nr.90 din 12.05.2011; </w:t>
      </w:r>
      <w:r w:rsidR="00FA256D" w:rsidRPr="00C978CF">
        <w:rPr>
          <w:rFonts w:asciiTheme="majorHAnsi" w:hAnsiTheme="majorHAnsi" w:cs="Times New Roman"/>
          <w:sz w:val="16"/>
          <w:szCs w:val="16"/>
          <w:lang w:val="ro-MD"/>
        </w:rPr>
        <w:t>Planul național de acțiuni în domeniul drepturilor omului pentru anii 2018-2022, aprobat prin Hotărârea Guvernului nr.89 din 24.05.2018.</w:t>
      </w:r>
    </w:p>
  </w:footnote>
  <w:footnote w:id="21">
    <w:p w:rsidR="00AB4E8E" w:rsidRPr="00FA256D" w:rsidRDefault="00AB4E8E" w:rsidP="00AB4E8E">
      <w:pPr>
        <w:pStyle w:val="FootnoteText"/>
        <w:ind w:right="-421"/>
        <w:jc w:val="both"/>
        <w:rPr>
          <w:rFonts w:asciiTheme="majorHAnsi" w:hAnsiTheme="majorHAnsi" w:cstheme="majorHAnsi"/>
          <w:sz w:val="16"/>
          <w:szCs w:val="16"/>
          <w:lang w:val="ro-MD"/>
        </w:rPr>
      </w:pPr>
      <w:r w:rsidRPr="00C978CF">
        <w:rPr>
          <w:rStyle w:val="FootnoteReference"/>
          <w:rFonts w:asciiTheme="majorHAnsi" w:hAnsiTheme="majorHAnsi" w:cstheme="majorHAnsi"/>
          <w:sz w:val="16"/>
          <w:szCs w:val="16"/>
        </w:rPr>
        <w:footnoteRef/>
      </w:r>
      <w:r w:rsidRPr="00C978CF">
        <w:rPr>
          <w:rFonts w:asciiTheme="majorHAnsi" w:hAnsiTheme="majorHAnsi" w:cstheme="majorHAnsi"/>
          <w:sz w:val="16"/>
          <w:szCs w:val="16"/>
        </w:rPr>
        <w:t xml:space="preserve"> Planul de acțiuni privind implementarea Strategiei de dezvoltare a sistemului administrației penitenciare pentru anii 2016-2020, aprobat prin Hotărârea</w:t>
      </w:r>
      <w:r w:rsidRPr="00FA256D">
        <w:rPr>
          <w:rFonts w:asciiTheme="majorHAnsi" w:hAnsiTheme="majorHAnsi" w:cstheme="majorHAnsi"/>
          <w:sz w:val="16"/>
          <w:szCs w:val="16"/>
        </w:rPr>
        <w:t xml:space="preserve"> Guvernului nr.1462 din 20.12.2016.</w:t>
      </w:r>
    </w:p>
  </w:footnote>
  <w:footnote w:id="22">
    <w:p w:rsidR="00AB4E8E" w:rsidRPr="002D50F3" w:rsidRDefault="00AB4E8E" w:rsidP="00EB4EBB">
      <w:pPr>
        <w:pStyle w:val="FootnoteText"/>
        <w:ind w:right="-285"/>
        <w:jc w:val="both"/>
        <w:rPr>
          <w:rFonts w:asciiTheme="majorHAnsi" w:hAnsiTheme="majorHAnsi" w:cstheme="majorHAnsi"/>
          <w:sz w:val="16"/>
          <w:szCs w:val="16"/>
          <w:lang w:val="ro-MD"/>
        </w:rPr>
      </w:pPr>
      <w:r w:rsidRPr="002D50F3">
        <w:rPr>
          <w:rStyle w:val="FootnoteReference"/>
          <w:rFonts w:asciiTheme="majorHAnsi" w:hAnsiTheme="majorHAnsi" w:cstheme="majorHAnsi"/>
          <w:sz w:val="16"/>
          <w:szCs w:val="16"/>
          <w:lang w:val="ro-MD"/>
        </w:rPr>
        <w:footnoteRef/>
      </w:r>
      <w:r w:rsidRPr="002D50F3">
        <w:rPr>
          <w:rFonts w:asciiTheme="majorHAnsi" w:hAnsiTheme="majorHAnsi" w:cstheme="majorHAnsi"/>
          <w:sz w:val="16"/>
          <w:szCs w:val="16"/>
          <w:lang w:val="ro-MD"/>
        </w:rPr>
        <w:t xml:space="preserve"> Art.13 alin.(2) din Legea nr.113-XVI din 27.04.2007</w:t>
      </w:r>
      <w:r>
        <w:rPr>
          <w:rFonts w:asciiTheme="majorHAnsi" w:hAnsiTheme="majorHAnsi" w:cstheme="majorHAnsi"/>
          <w:sz w:val="16"/>
          <w:szCs w:val="16"/>
          <w:lang w:val="ro-MD"/>
        </w:rPr>
        <w:t>.</w:t>
      </w:r>
    </w:p>
  </w:footnote>
  <w:footnote w:id="23">
    <w:p w:rsidR="00AB4E8E" w:rsidRPr="002D50F3" w:rsidRDefault="00AB4E8E" w:rsidP="00EB4EBB">
      <w:pPr>
        <w:pStyle w:val="FootnoteText"/>
        <w:ind w:right="-285"/>
        <w:jc w:val="both"/>
        <w:rPr>
          <w:rFonts w:asciiTheme="majorHAnsi" w:hAnsiTheme="majorHAnsi" w:cstheme="majorHAnsi"/>
          <w:sz w:val="16"/>
          <w:szCs w:val="16"/>
          <w:lang w:val="ro-MD"/>
        </w:rPr>
      </w:pPr>
      <w:r w:rsidRPr="002D50F3">
        <w:rPr>
          <w:rStyle w:val="FootnoteReference"/>
          <w:rFonts w:asciiTheme="majorHAnsi" w:hAnsiTheme="majorHAnsi" w:cstheme="majorHAnsi"/>
          <w:sz w:val="16"/>
          <w:szCs w:val="16"/>
          <w:lang w:val="ro-MD"/>
        </w:rPr>
        <w:footnoteRef/>
      </w:r>
      <w:r w:rsidRPr="002D50F3">
        <w:rPr>
          <w:rFonts w:asciiTheme="majorHAnsi" w:hAnsiTheme="majorHAnsi" w:cstheme="majorHAnsi"/>
          <w:sz w:val="16"/>
          <w:szCs w:val="16"/>
          <w:lang w:val="ro-MD"/>
        </w:rPr>
        <w:t xml:space="preserve"> Legea nr.</w:t>
      </w:r>
      <w:r w:rsidRPr="002D50F3">
        <w:rPr>
          <w:rFonts w:asciiTheme="majorHAnsi" w:eastAsia="Times New Roman" w:hAnsiTheme="majorHAnsi" w:cstheme="majorHAnsi"/>
          <w:sz w:val="16"/>
          <w:szCs w:val="16"/>
          <w:lang w:val="ro-MD"/>
        </w:rPr>
        <w:t>113-XVI din 27.04.2007;</w:t>
      </w:r>
      <w:r w:rsidRPr="002D50F3">
        <w:rPr>
          <w:rFonts w:asciiTheme="majorHAnsi" w:hAnsiTheme="majorHAnsi" w:cstheme="majorHAnsi"/>
          <w:sz w:val="16"/>
          <w:szCs w:val="16"/>
          <w:lang w:val="ro-MD"/>
        </w:rPr>
        <w:t xml:space="preserve"> </w:t>
      </w:r>
      <w:r w:rsidRPr="002D50F3">
        <w:rPr>
          <w:rFonts w:asciiTheme="majorHAnsi" w:eastAsia="Times New Roman" w:hAnsiTheme="majorHAnsi" w:cstheme="majorHAnsi"/>
          <w:sz w:val="16"/>
          <w:szCs w:val="16"/>
          <w:lang w:val="ro-MD"/>
        </w:rPr>
        <w:t>Ordinul ministrului finanțelor nr.216 din 28.12.2015</w:t>
      </w:r>
      <w:r w:rsidRPr="001A3957">
        <w:rPr>
          <w:rFonts w:asciiTheme="majorHAnsi" w:eastAsia="Times New Roman" w:hAnsiTheme="majorHAnsi" w:cstheme="majorHAnsi"/>
          <w:sz w:val="16"/>
          <w:szCs w:val="16"/>
          <w:lang w:val="ro-MD"/>
        </w:rPr>
        <w:t xml:space="preserve">; </w:t>
      </w:r>
      <w:r w:rsidRPr="002205DF">
        <w:rPr>
          <w:rFonts w:asciiTheme="majorHAnsi" w:eastAsia="Times New Roman" w:hAnsiTheme="majorHAnsi" w:cstheme="majorHAnsi"/>
          <w:sz w:val="16"/>
          <w:szCs w:val="16"/>
          <w:lang w:val="ro-MD"/>
        </w:rPr>
        <w:t>Ordi</w:t>
      </w:r>
      <w:r w:rsidR="00A64DBC">
        <w:rPr>
          <w:rFonts w:asciiTheme="majorHAnsi" w:eastAsia="Times New Roman" w:hAnsiTheme="majorHAnsi" w:cstheme="majorHAnsi"/>
          <w:sz w:val="16"/>
          <w:szCs w:val="16"/>
          <w:lang w:val="ro-MD"/>
        </w:rPr>
        <w:t>nul ministrului finanțelor nr.14</w:t>
      </w:r>
      <w:r w:rsidRPr="002205DF">
        <w:rPr>
          <w:rFonts w:asciiTheme="majorHAnsi" w:eastAsia="Times New Roman" w:hAnsiTheme="majorHAnsi" w:cstheme="majorHAnsi"/>
          <w:sz w:val="16"/>
          <w:szCs w:val="16"/>
          <w:lang w:val="ro-MD"/>
        </w:rPr>
        <w:t>4 din 09.12.2019 „Cu privire la aprobarea termenelor de prezentare a rapoartelor financiare pe anul 20</w:t>
      </w:r>
      <w:r w:rsidR="00A64DBC">
        <w:rPr>
          <w:rFonts w:asciiTheme="majorHAnsi" w:eastAsia="Times New Roman" w:hAnsiTheme="majorHAnsi" w:cstheme="majorHAnsi"/>
          <w:sz w:val="16"/>
          <w:szCs w:val="16"/>
          <w:lang w:val="ro-MD"/>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6D2" w:rsidRPr="00D3030E" w:rsidRDefault="005528FF" w:rsidP="000962A2">
    <w:pPr>
      <w:pStyle w:val="Header"/>
      <w:tabs>
        <w:tab w:val="right" w:pos="9090"/>
      </w:tabs>
      <w:ind w:right="-360"/>
      <w:jc w:val="right"/>
      <w:rPr>
        <w:b/>
        <w:sz w:val="24"/>
        <w:szCs w:val="24"/>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3580"/>
    <w:multiLevelType w:val="hybridMultilevel"/>
    <w:tmpl w:val="4406FF8E"/>
    <w:lvl w:ilvl="0" w:tplc="26AC0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C2E44"/>
    <w:multiLevelType w:val="hybridMultilevel"/>
    <w:tmpl w:val="A4561394"/>
    <w:lvl w:ilvl="0" w:tplc="BAB684E4">
      <w:start w:val="1"/>
      <w:numFmt w:val="upperRoman"/>
      <w:lvlText w:val="%1."/>
      <w:lvlJc w:val="left"/>
      <w:pPr>
        <w:ind w:left="6816" w:hanging="720"/>
      </w:pPr>
      <w:rPr>
        <w:rFonts w:hint="default"/>
      </w:rPr>
    </w:lvl>
    <w:lvl w:ilvl="1" w:tplc="04090019">
      <w:start w:val="1"/>
      <w:numFmt w:val="lowerLetter"/>
      <w:lvlText w:val="%2."/>
      <w:lvlJc w:val="left"/>
      <w:pPr>
        <w:ind w:left="7127" w:hanging="360"/>
      </w:pPr>
    </w:lvl>
    <w:lvl w:ilvl="2" w:tplc="0409001B" w:tentative="1">
      <w:start w:val="1"/>
      <w:numFmt w:val="lowerRoman"/>
      <w:lvlText w:val="%3."/>
      <w:lvlJc w:val="right"/>
      <w:pPr>
        <w:ind w:left="7847" w:hanging="180"/>
      </w:pPr>
    </w:lvl>
    <w:lvl w:ilvl="3" w:tplc="0409000F" w:tentative="1">
      <w:start w:val="1"/>
      <w:numFmt w:val="decimal"/>
      <w:lvlText w:val="%4."/>
      <w:lvlJc w:val="left"/>
      <w:pPr>
        <w:ind w:left="8567" w:hanging="360"/>
      </w:pPr>
    </w:lvl>
    <w:lvl w:ilvl="4" w:tplc="04090019" w:tentative="1">
      <w:start w:val="1"/>
      <w:numFmt w:val="lowerLetter"/>
      <w:lvlText w:val="%5."/>
      <w:lvlJc w:val="left"/>
      <w:pPr>
        <w:ind w:left="9287" w:hanging="360"/>
      </w:pPr>
    </w:lvl>
    <w:lvl w:ilvl="5" w:tplc="0409001B" w:tentative="1">
      <w:start w:val="1"/>
      <w:numFmt w:val="lowerRoman"/>
      <w:lvlText w:val="%6."/>
      <w:lvlJc w:val="right"/>
      <w:pPr>
        <w:ind w:left="10007" w:hanging="180"/>
      </w:pPr>
    </w:lvl>
    <w:lvl w:ilvl="6" w:tplc="0409000F" w:tentative="1">
      <w:start w:val="1"/>
      <w:numFmt w:val="decimal"/>
      <w:lvlText w:val="%7."/>
      <w:lvlJc w:val="left"/>
      <w:pPr>
        <w:ind w:left="10727" w:hanging="360"/>
      </w:pPr>
    </w:lvl>
    <w:lvl w:ilvl="7" w:tplc="04090019" w:tentative="1">
      <w:start w:val="1"/>
      <w:numFmt w:val="lowerLetter"/>
      <w:lvlText w:val="%8."/>
      <w:lvlJc w:val="left"/>
      <w:pPr>
        <w:ind w:left="11447" w:hanging="360"/>
      </w:pPr>
    </w:lvl>
    <w:lvl w:ilvl="8" w:tplc="0409001B" w:tentative="1">
      <w:start w:val="1"/>
      <w:numFmt w:val="lowerRoman"/>
      <w:lvlText w:val="%9."/>
      <w:lvlJc w:val="right"/>
      <w:pPr>
        <w:ind w:left="121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8E"/>
    <w:rsid w:val="000064B2"/>
    <w:rsid w:val="000149C3"/>
    <w:rsid w:val="000539F0"/>
    <w:rsid w:val="00072C85"/>
    <w:rsid w:val="00082E4F"/>
    <w:rsid w:val="00095748"/>
    <w:rsid w:val="000A48E6"/>
    <w:rsid w:val="000B3658"/>
    <w:rsid w:val="000C3D7E"/>
    <w:rsid w:val="000D6145"/>
    <w:rsid w:val="000E5767"/>
    <w:rsid w:val="000E5CB7"/>
    <w:rsid w:val="000F5334"/>
    <w:rsid w:val="001139B6"/>
    <w:rsid w:val="00115F7E"/>
    <w:rsid w:val="001170F7"/>
    <w:rsid w:val="001239C2"/>
    <w:rsid w:val="00181BC0"/>
    <w:rsid w:val="00197B96"/>
    <w:rsid w:val="001C261D"/>
    <w:rsid w:val="001C393B"/>
    <w:rsid w:val="001C52E6"/>
    <w:rsid w:val="001F75A7"/>
    <w:rsid w:val="002078BE"/>
    <w:rsid w:val="0022719F"/>
    <w:rsid w:val="00284856"/>
    <w:rsid w:val="002C1213"/>
    <w:rsid w:val="002E5EAA"/>
    <w:rsid w:val="002E6384"/>
    <w:rsid w:val="002F3899"/>
    <w:rsid w:val="00303B3E"/>
    <w:rsid w:val="00304397"/>
    <w:rsid w:val="00336294"/>
    <w:rsid w:val="00361DD0"/>
    <w:rsid w:val="003C59C5"/>
    <w:rsid w:val="003C7258"/>
    <w:rsid w:val="003C77CE"/>
    <w:rsid w:val="003F2AFA"/>
    <w:rsid w:val="003F2D2C"/>
    <w:rsid w:val="00407370"/>
    <w:rsid w:val="00452AC7"/>
    <w:rsid w:val="00452FB6"/>
    <w:rsid w:val="00491919"/>
    <w:rsid w:val="004B10B2"/>
    <w:rsid w:val="004E1768"/>
    <w:rsid w:val="005033F0"/>
    <w:rsid w:val="00540F20"/>
    <w:rsid w:val="005528FF"/>
    <w:rsid w:val="00582FBB"/>
    <w:rsid w:val="00591E06"/>
    <w:rsid w:val="005C6018"/>
    <w:rsid w:val="005D411F"/>
    <w:rsid w:val="005E0583"/>
    <w:rsid w:val="005E6BF0"/>
    <w:rsid w:val="00621302"/>
    <w:rsid w:val="006C7800"/>
    <w:rsid w:val="006E5ECE"/>
    <w:rsid w:val="006F56DC"/>
    <w:rsid w:val="0072726C"/>
    <w:rsid w:val="007451C6"/>
    <w:rsid w:val="00747280"/>
    <w:rsid w:val="00750710"/>
    <w:rsid w:val="0076317A"/>
    <w:rsid w:val="0078638E"/>
    <w:rsid w:val="007A3285"/>
    <w:rsid w:val="007D365F"/>
    <w:rsid w:val="00851C4C"/>
    <w:rsid w:val="008550E7"/>
    <w:rsid w:val="0088627B"/>
    <w:rsid w:val="00886DCD"/>
    <w:rsid w:val="008A7C60"/>
    <w:rsid w:val="008D58C3"/>
    <w:rsid w:val="008E60BC"/>
    <w:rsid w:val="008E6FBB"/>
    <w:rsid w:val="008E7D34"/>
    <w:rsid w:val="008F7FC9"/>
    <w:rsid w:val="00921036"/>
    <w:rsid w:val="00935C8C"/>
    <w:rsid w:val="009410F6"/>
    <w:rsid w:val="00941416"/>
    <w:rsid w:val="00954641"/>
    <w:rsid w:val="00966996"/>
    <w:rsid w:val="009A37F0"/>
    <w:rsid w:val="009B5916"/>
    <w:rsid w:val="009E0000"/>
    <w:rsid w:val="00A332B4"/>
    <w:rsid w:val="00A3784A"/>
    <w:rsid w:val="00A430E2"/>
    <w:rsid w:val="00A64DBC"/>
    <w:rsid w:val="00AB4E8E"/>
    <w:rsid w:val="00B102E1"/>
    <w:rsid w:val="00B177D5"/>
    <w:rsid w:val="00B201D4"/>
    <w:rsid w:val="00B33B69"/>
    <w:rsid w:val="00BA1F8B"/>
    <w:rsid w:val="00BF73DB"/>
    <w:rsid w:val="00C21911"/>
    <w:rsid w:val="00C24028"/>
    <w:rsid w:val="00C509F3"/>
    <w:rsid w:val="00C867FD"/>
    <w:rsid w:val="00C978CF"/>
    <w:rsid w:val="00CA305D"/>
    <w:rsid w:val="00CB0B6E"/>
    <w:rsid w:val="00CE3CE7"/>
    <w:rsid w:val="00CF3364"/>
    <w:rsid w:val="00CF4689"/>
    <w:rsid w:val="00CF595B"/>
    <w:rsid w:val="00D0213A"/>
    <w:rsid w:val="00D16A64"/>
    <w:rsid w:val="00D22443"/>
    <w:rsid w:val="00D27494"/>
    <w:rsid w:val="00D3452B"/>
    <w:rsid w:val="00D43523"/>
    <w:rsid w:val="00D45A15"/>
    <w:rsid w:val="00D62317"/>
    <w:rsid w:val="00DB522B"/>
    <w:rsid w:val="00DD7E11"/>
    <w:rsid w:val="00E15995"/>
    <w:rsid w:val="00E24CD4"/>
    <w:rsid w:val="00E46ED6"/>
    <w:rsid w:val="00E629AC"/>
    <w:rsid w:val="00E73D30"/>
    <w:rsid w:val="00E90A6C"/>
    <w:rsid w:val="00E913D4"/>
    <w:rsid w:val="00EB1C53"/>
    <w:rsid w:val="00EB241D"/>
    <w:rsid w:val="00EB4EBB"/>
    <w:rsid w:val="00EE3300"/>
    <w:rsid w:val="00F50A2D"/>
    <w:rsid w:val="00F571C5"/>
    <w:rsid w:val="00F7456A"/>
    <w:rsid w:val="00FA256D"/>
    <w:rsid w:val="00FE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9A238-617C-4414-BA41-9914177B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4E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AB4E8E"/>
  </w:style>
  <w:style w:type="paragraph" w:styleId="Header">
    <w:name w:val="header"/>
    <w:basedOn w:val="Normal"/>
    <w:link w:val="HeaderChar"/>
    <w:uiPriority w:val="99"/>
    <w:unhideWhenUsed/>
    <w:rsid w:val="00AB4E8E"/>
    <w:pPr>
      <w:tabs>
        <w:tab w:val="center" w:pos="4844"/>
        <w:tab w:val="right" w:pos="9689"/>
      </w:tabs>
      <w:spacing w:after="0" w:line="240" w:lineRule="auto"/>
    </w:pPr>
  </w:style>
  <w:style w:type="character" w:customStyle="1" w:styleId="HeaderChar">
    <w:name w:val="Header Char"/>
    <w:basedOn w:val="DefaultParagraphFont"/>
    <w:link w:val="Header"/>
    <w:uiPriority w:val="99"/>
    <w:rsid w:val="00AB4E8E"/>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iPriority w:val="99"/>
    <w:unhideWhenUsed/>
    <w:qFormat/>
    <w:rsid w:val="00AB4E8E"/>
    <w:pPr>
      <w:spacing w:after="0" w:line="240" w:lineRule="auto"/>
    </w:pPr>
    <w:rPr>
      <w:sz w:val="20"/>
      <w:szCs w:val="20"/>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rsid w:val="00AB4E8E"/>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AB4E8E"/>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AB4E8E"/>
    <w:pPr>
      <w:spacing w:line="240" w:lineRule="exact"/>
    </w:pPr>
    <w:rPr>
      <w:vertAlign w:val="superscript"/>
    </w:rPr>
  </w:style>
  <w:style w:type="paragraph" w:styleId="CommentText">
    <w:name w:val="annotation text"/>
    <w:basedOn w:val="Normal"/>
    <w:link w:val="CommentTextChar"/>
    <w:uiPriority w:val="99"/>
    <w:unhideWhenUsed/>
    <w:rsid w:val="00095748"/>
    <w:pPr>
      <w:spacing w:line="240" w:lineRule="auto"/>
    </w:pPr>
    <w:rPr>
      <w:sz w:val="20"/>
      <w:szCs w:val="20"/>
    </w:rPr>
  </w:style>
  <w:style w:type="character" w:customStyle="1" w:styleId="CommentTextChar">
    <w:name w:val="Comment Text Char"/>
    <w:basedOn w:val="DefaultParagraphFont"/>
    <w:link w:val="CommentText"/>
    <w:uiPriority w:val="99"/>
    <w:rsid w:val="00095748"/>
    <w:rPr>
      <w:sz w:val="20"/>
      <w:szCs w:val="20"/>
    </w:rPr>
  </w:style>
  <w:style w:type="paragraph" w:styleId="ListParagraph">
    <w:name w:val="List Paragraph"/>
    <w:basedOn w:val="Normal"/>
    <w:uiPriority w:val="34"/>
    <w:qFormat/>
    <w:rsid w:val="00B102E1"/>
    <w:pPr>
      <w:ind w:left="720"/>
      <w:contextualSpacing/>
    </w:pPr>
  </w:style>
  <w:style w:type="paragraph" w:styleId="BalloonText">
    <w:name w:val="Balloon Text"/>
    <w:basedOn w:val="Normal"/>
    <w:link w:val="BalloonTextChar"/>
    <w:uiPriority w:val="99"/>
    <w:semiHidden/>
    <w:unhideWhenUsed/>
    <w:rsid w:val="000D6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45"/>
    <w:rPr>
      <w:rFonts w:ascii="Segoe UI" w:hAnsi="Segoe UI" w:cs="Segoe UI"/>
      <w:sz w:val="18"/>
      <w:szCs w:val="18"/>
    </w:rPr>
  </w:style>
  <w:style w:type="character" w:styleId="Hyperlink">
    <w:name w:val="Hyperlink"/>
    <w:basedOn w:val="DefaultParagraphFont"/>
    <w:uiPriority w:val="99"/>
    <w:unhideWhenUsed/>
    <w:rsid w:val="00EE3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50B5-986F-4E13-B258-5E8D0555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2532</Words>
  <Characters>14433</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 Tudor</dc:creator>
  <cp:keywords/>
  <dc:description/>
  <cp:lastModifiedBy>Paiu Eugenia</cp:lastModifiedBy>
  <cp:revision>2</cp:revision>
  <cp:lastPrinted>2022-05-18T14:56:00Z</cp:lastPrinted>
  <dcterms:created xsi:type="dcterms:W3CDTF">2022-06-01T07:52:00Z</dcterms:created>
  <dcterms:modified xsi:type="dcterms:W3CDTF">2022-06-01T07:52:00Z</dcterms:modified>
</cp:coreProperties>
</file>