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6DD" w:rsidRPr="00454A1C" w:rsidRDefault="00EA16DD" w:rsidP="00B72F0B">
      <w:pPr>
        <w:pStyle w:val="cn"/>
        <w:spacing w:line="276" w:lineRule="auto"/>
        <w:rPr>
          <w:rFonts w:asciiTheme="majorHAnsi" w:hAnsiTheme="majorHAnsi" w:cstheme="majorHAnsi"/>
          <w:lang w:val="ru-MD"/>
        </w:rPr>
      </w:pPr>
      <w:r w:rsidRPr="00454A1C">
        <w:rPr>
          <w:rFonts w:asciiTheme="majorHAnsi" w:hAnsiTheme="majorHAnsi" w:cstheme="majorHAnsi"/>
          <w:noProof/>
          <w:lang w:val="ru-RU" w:eastAsia="ru-RU"/>
        </w:rPr>
        <w:drawing>
          <wp:inline distT="0" distB="0" distL="0" distR="0" wp14:anchorId="389CD9D5" wp14:editId="745D95CB">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5A5390" w:rsidRPr="00454A1C" w:rsidRDefault="005A5390" w:rsidP="005A5390">
      <w:pPr>
        <w:tabs>
          <w:tab w:val="right" w:pos="0"/>
        </w:tabs>
        <w:spacing w:after="0" w:line="240" w:lineRule="auto"/>
        <w:jc w:val="right"/>
        <w:rPr>
          <w:rFonts w:ascii="Calibri Light" w:hAnsi="Calibri Light" w:cs="Calibri Light"/>
          <w:b/>
          <w:noProof/>
          <w:sz w:val="24"/>
          <w:szCs w:val="24"/>
          <w:u w:val="single"/>
          <w:lang w:val="ru-MD"/>
        </w:rPr>
      </w:pPr>
      <w:r w:rsidRPr="00454A1C">
        <w:rPr>
          <w:rFonts w:ascii="Calibri Light" w:hAnsi="Calibri Light" w:cs="Calibri Light"/>
          <w:b/>
          <w:noProof/>
          <w:sz w:val="24"/>
          <w:szCs w:val="24"/>
          <w:u w:val="single"/>
          <w:lang w:val="ru-MD"/>
        </w:rPr>
        <w:t>ПЕРЕВОД</w:t>
      </w:r>
    </w:p>
    <w:p w:rsidR="005A5390" w:rsidRPr="00454A1C" w:rsidRDefault="005A5390" w:rsidP="005A5390">
      <w:pPr>
        <w:pStyle w:val="af1"/>
        <w:rPr>
          <w:rFonts w:ascii="Calibri Light" w:hAnsi="Calibri Light" w:cs="Calibri Light"/>
          <w:i w:val="0"/>
          <w:iCs/>
          <w:noProof/>
          <w:szCs w:val="28"/>
          <w:lang w:val="ru-MD"/>
        </w:rPr>
      </w:pPr>
      <w:r w:rsidRPr="00454A1C">
        <w:rPr>
          <w:rFonts w:ascii="Calibri Light" w:hAnsi="Calibri Light" w:cs="Calibri Light"/>
          <w:i w:val="0"/>
          <w:iCs/>
          <w:noProof/>
          <w:szCs w:val="28"/>
          <w:lang w:val="ru-MD"/>
        </w:rPr>
        <w:t>СЧЕТНАЯ ПАЛАТА РЕСПУБЛИКИ МОЛДОВА</w:t>
      </w:r>
    </w:p>
    <w:p w:rsidR="005A5390" w:rsidRPr="00454A1C" w:rsidRDefault="005A5390" w:rsidP="005A5390">
      <w:pPr>
        <w:pStyle w:val="af1"/>
        <w:spacing w:line="276" w:lineRule="auto"/>
        <w:rPr>
          <w:rFonts w:ascii="Calibri Light" w:hAnsi="Calibri Light" w:cs="Calibri Light"/>
          <w:bCs/>
          <w:i w:val="0"/>
          <w:iCs/>
          <w:noProof/>
          <w:sz w:val="32"/>
          <w:szCs w:val="32"/>
          <w:lang w:val="ru-MD"/>
        </w:rPr>
      </w:pPr>
    </w:p>
    <w:p w:rsidR="005A5390" w:rsidRPr="00454A1C" w:rsidRDefault="005A5390" w:rsidP="005A5390">
      <w:pPr>
        <w:pStyle w:val="af1"/>
        <w:spacing w:line="276" w:lineRule="auto"/>
        <w:rPr>
          <w:rFonts w:ascii="Calibri Light" w:hAnsi="Calibri Light" w:cs="Calibri Light"/>
          <w:bCs/>
          <w:i w:val="0"/>
          <w:iCs/>
          <w:noProof/>
          <w:sz w:val="24"/>
          <w:szCs w:val="24"/>
          <w:lang w:val="ru-MD"/>
        </w:rPr>
      </w:pPr>
      <w:r w:rsidRPr="00454A1C">
        <w:rPr>
          <w:rFonts w:ascii="Calibri Light" w:hAnsi="Calibri Light" w:cs="Calibri Light"/>
          <w:bCs/>
          <w:i w:val="0"/>
          <w:iCs/>
          <w:noProof/>
          <w:sz w:val="24"/>
          <w:szCs w:val="24"/>
          <w:lang w:val="ru-MD"/>
        </w:rPr>
        <w:t>ПОСТАНОВЛЕНИЕ №52</w:t>
      </w:r>
    </w:p>
    <w:p w:rsidR="005A5390" w:rsidRPr="00454A1C" w:rsidRDefault="005A5390" w:rsidP="005A5390">
      <w:pPr>
        <w:pStyle w:val="af1"/>
        <w:spacing w:line="276" w:lineRule="auto"/>
        <w:rPr>
          <w:rFonts w:ascii="Calibri Light" w:hAnsi="Calibri Light" w:cs="Calibri Light"/>
          <w:b w:val="0"/>
          <w:i w:val="0"/>
          <w:iCs/>
          <w:noProof/>
          <w:sz w:val="24"/>
          <w:szCs w:val="24"/>
          <w:lang w:val="ru-MD"/>
        </w:rPr>
      </w:pPr>
      <w:r w:rsidRPr="00454A1C">
        <w:rPr>
          <w:rFonts w:ascii="Calibri Light" w:hAnsi="Calibri Light" w:cs="Calibri Light"/>
          <w:b w:val="0"/>
          <w:i w:val="0"/>
          <w:iCs/>
          <w:noProof/>
          <w:sz w:val="24"/>
          <w:szCs w:val="24"/>
          <w:lang w:val="ru-MD"/>
        </w:rPr>
        <w:t>от 19 сентября 2022 года</w:t>
      </w:r>
    </w:p>
    <w:p w:rsidR="005A5390" w:rsidRPr="00454A1C" w:rsidRDefault="005A5390" w:rsidP="005A5390">
      <w:pPr>
        <w:pStyle w:val="af1"/>
        <w:spacing w:line="276" w:lineRule="auto"/>
        <w:rPr>
          <w:rFonts w:ascii="Calibri Light" w:hAnsi="Calibri Light" w:cs="Calibri Light"/>
          <w:bCs/>
          <w:i w:val="0"/>
          <w:iCs/>
          <w:noProof/>
          <w:sz w:val="24"/>
          <w:szCs w:val="24"/>
          <w:lang w:val="ru-MD"/>
        </w:rPr>
      </w:pPr>
    </w:p>
    <w:p w:rsidR="005A5390" w:rsidRPr="00454A1C" w:rsidRDefault="005A5390" w:rsidP="005A5390">
      <w:pPr>
        <w:pStyle w:val="af1"/>
        <w:spacing w:line="276" w:lineRule="auto"/>
        <w:rPr>
          <w:rFonts w:ascii="Calibri Light" w:hAnsi="Calibri Light" w:cs="Calibri Light"/>
          <w:b w:val="0"/>
          <w:i w:val="0"/>
          <w:noProof/>
          <w:color w:val="7030A0"/>
          <w:sz w:val="16"/>
          <w:szCs w:val="16"/>
          <w:lang w:val="ru-MD"/>
        </w:rPr>
      </w:pPr>
      <w:r w:rsidRPr="00454A1C">
        <w:rPr>
          <w:rFonts w:ascii="Calibri Light" w:hAnsi="Calibri Light" w:cs="Calibri Light"/>
          <w:i w:val="0"/>
          <w:iCs/>
          <w:noProof/>
          <w:sz w:val="24"/>
          <w:szCs w:val="24"/>
          <w:lang w:val="ru-MD"/>
        </w:rPr>
        <w:t>по Отчету аудита консолидированной финансовой отчетности АТЕ мун. Кишинэу (АТЕ/бюджет II уровня),  по состоянию на 31 декабря 2020 года</w:t>
      </w:r>
      <w:r w:rsidRPr="00454A1C">
        <w:rPr>
          <w:rFonts w:ascii="Calibri Light" w:hAnsi="Calibri Light" w:cs="Calibri Light"/>
          <w:i w:val="0"/>
          <w:noProof/>
          <w:color w:val="7030A0"/>
          <w:sz w:val="16"/>
          <w:szCs w:val="16"/>
          <w:lang w:val="ru-MD"/>
        </w:rPr>
        <w:t xml:space="preserve">    </w:t>
      </w:r>
    </w:p>
    <w:p w:rsidR="00EA16DD" w:rsidRPr="00454A1C" w:rsidRDefault="00EA16DD" w:rsidP="005A5390">
      <w:pPr>
        <w:spacing w:after="0" w:line="276" w:lineRule="auto"/>
        <w:jc w:val="center"/>
        <w:rPr>
          <w:rFonts w:asciiTheme="majorHAnsi" w:eastAsia="Times New Roman" w:hAnsiTheme="majorHAnsi" w:cstheme="majorHAnsi"/>
          <w:b/>
          <w:bCs/>
          <w:sz w:val="24"/>
          <w:szCs w:val="24"/>
          <w:lang w:val="ru-MD"/>
        </w:rPr>
      </w:pPr>
    </w:p>
    <w:p w:rsidR="00EA16DD" w:rsidRPr="00454A1C" w:rsidRDefault="005A5390" w:rsidP="003433C8">
      <w:pPr>
        <w:spacing w:after="0" w:line="276" w:lineRule="auto"/>
        <w:ind w:firstLine="567"/>
        <w:jc w:val="both"/>
        <w:rPr>
          <w:rFonts w:asciiTheme="majorHAnsi" w:eastAsia="Times New Roman" w:hAnsiTheme="majorHAnsi" w:cstheme="majorHAnsi"/>
          <w:bCs/>
          <w:sz w:val="24"/>
          <w:szCs w:val="24"/>
          <w:lang w:val="ru-MD" w:eastAsia="ru-RU"/>
        </w:rPr>
      </w:pPr>
      <w:r w:rsidRPr="00454A1C">
        <w:rPr>
          <w:rFonts w:asciiTheme="majorHAnsi" w:hAnsiTheme="majorHAnsi" w:cstheme="majorHAnsi"/>
          <w:sz w:val="24"/>
          <w:szCs w:val="24"/>
          <w:lang w:val="ru-MD"/>
        </w:rPr>
        <w:t xml:space="preserve">Счетная палата, с участием г-на Иона Чебана, генерального </w:t>
      </w:r>
      <w:r w:rsidR="0096471C">
        <w:rPr>
          <w:rFonts w:asciiTheme="majorHAnsi" w:hAnsiTheme="majorHAnsi" w:cstheme="majorHAnsi"/>
          <w:sz w:val="24"/>
          <w:szCs w:val="24"/>
          <w:lang w:val="ru-MD"/>
        </w:rPr>
        <w:t>п</w:t>
      </w:r>
      <w:r w:rsidRPr="00454A1C">
        <w:rPr>
          <w:rFonts w:asciiTheme="majorHAnsi" w:hAnsiTheme="majorHAnsi" w:cstheme="majorHAnsi"/>
          <w:sz w:val="24"/>
          <w:szCs w:val="24"/>
          <w:lang w:val="ru-MD"/>
        </w:rPr>
        <w:t>римара муниципия Кишинэу,; г-жи Марианы Пынзару, заместителя генерального директора Агентства публичной собственности; г-на Петру Гричука, заместителя директора Государственной налоговой службы; г-на Ион Чумак, начальника Территориального Бюро Кишинэ</w:t>
      </w:r>
      <w:bookmarkStart w:id="0" w:name="_GoBack"/>
      <w:bookmarkEnd w:id="0"/>
      <w:r w:rsidRPr="00454A1C">
        <w:rPr>
          <w:rFonts w:asciiTheme="majorHAnsi" w:hAnsiTheme="majorHAnsi" w:cstheme="majorHAnsi"/>
          <w:sz w:val="24"/>
          <w:szCs w:val="24"/>
          <w:lang w:val="ru-MD"/>
        </w:rPr>
        <w:t>у Государственной канцелярии; г-</w:t>
      </w:r>
      <w:r w:rsidR="00387BAD" w:rsidRPr="00454A1C">
        <w:rPr>
          <w:rFonts w:asciiTheme="majorHAnsi" w:hAnsiTheme="majorHAnsi" w:cstheme="majorHAnsi"/>
          <w:sz w:val="24"/>
          <w:szCs w:val="24"/>
          <w:lang w:val="ru-MD"/>
        </w:rPr>
        <w:t>жи</w:t>
      </w:r>
      <w:r w:rsidRPr="00454A1C">
        <w:rPr>
          <w:rFonts w:asciiTheme="majorHAnsi" w:hAnsiTheme="majorHAnsi" w:cstheme="majorHAnsi"/>
          <w:sz w:val="24"/>
          <w:szCs w:val="24"/>
          <w:lang w:val="ru-MD"/>
        </w:rPr>
        <w:t xml:space="preserve"> Натальи Склярук, </w:t>
      </w:r>
      <w:r w:rsidR="00387BAD" w:rsidRPr="00454A1C">
        <w:rPr>
          <w:rFonts w:asciiTheme="majorHAnsi" w:hAnsiTheme="majorHAnsi" w:cstheme="majorHAnsi"/>
          <w:sz w:val="24"/>
          <w:szCs w:val="24"/>
          <w:lang w:val="ru-MD"/>
        </w:rPr>
        <w:t>начальника</w:t>
      </w:r>
      <w:r w:rsidRPr="00454A1C">
        <w:rPr>
          <w:rFonts w:asciiTheme="majorHAnsi" w:hAnsiTheme="majorHAnsi" w:cstheme="majorHAnsi"/>
          <w:sz w:val="24"/>
          <w:szCs w:val="24"/>
          <w:lang w:val="ru-MD"/>
        </w:rPr>
        <w:t xml:space="preserve"> </w:t>
      </w:r>
      <w:r w:rsidR="00387BAD" w:rsidRPr="00454A1C">
        <w:rPr>
          <w:rFonts w:asciiTheme="majorHAnsi" w:hAnsiTheme="majorHAnsi" w:cstheme="majorHAnsi"/>
          <w:sz w:val="24"/>
          <w:szCs w:val="24"/>
          <w:lang w:val="ru-MD"/>
        </w:rPr>
        <w:t>У</w:t>
      </w:r>
      <w:r w:rsidRPr="00454A1C">
        <w:rPr>
          <w:rFonts w:asciiTheme="majorHAnsi" w:hAnsiTheme="majorHAnsi" w:cstheme="majorHAnsi"/>
          <w:sz w:val="24"/>
          <w:szCs w:val="24"/>
          <w:lang w:val="ru-MD"/>
        </w:rPr>
        <w:t>правления бюджетной политики и синтеза Министерства финансов; г-</w:t>
      </w:r>
      <w:r w:rsidR="00387BAD" w:rsidRPr="00454A1C">
        <w:rPr>
          <w:rFonts w:asciiTheme="majorHAnsi" w:hAnsiTheme="majorHAnsi" w:cstheme="majorHAnsi"/>
          <w:sz w:val="24"/>
          <w:szCs w:val="24"/>
          <w:lang w:val="ru-MD"/>
        </w:rPr>
        <w:t>жи</w:t>
      </w:r>
      <w:r w:rsidRPr="00454A1C">
        <w:rPr>
          <w:rFonts w:asciiTheme="majorHAnsi" w:hAnsiTheme="majorHAnsi" w:cstheme="majorHAnsi"/>
          <w:sz w:val="24"/>
          <w:szCs w:val="24"/>
          <w:lang w:val="ru-MD"/>
        </w:rPr>
        <w:t xml:space="preserve"> </w:t>
      </w:r>
      <w:r w:rsidR="00387BAD" w:rsidRPr="00454A1C">
        <w:rPr>
          <w:rFonts w:asciiTheme="majorHAnsi" w:hAnsiTheme="majorHAnsi" w:cstheme="majorHAnsi"/>
          <w:sz w:val="24"/>
          <w:szCs w:val="24"/>
          <w:lang w:val="ru-MD"/>
        </w:rPr>
        <w:t>Ин</w:t>
      </w:r>
      <w:r w:rsidRPr="00454A1C">
        <w:rPr>
          <w:rFonts w:asciiTheme="majorHAnsi" w:hAnsiTheme="majorHAnsi" w:cstheme="majorHAnsi"/>
          <w:sz w:val="24"/>
          <w:szCs w:val="24"/>
          <w:lang w:val="ru-MD"/>
        </w:rPr>
        <w:t>ны Гор</w:t>
      </w:r>
      <w:r w:rsidR="00387BAD" w:rsidRPr="00454A1C">
        <w:rPr>
          <w:rFonts w:asciiTheme="majorHAnsi" w:hAnsiTheme="majorHAnsi" w:cstheme="majorHAnsi"/>
          <w:sz w:val="24"/>
          <w:szCs w:val="24"/>
          <w:lang w:val="ru-MD"/>
        </w:rPr>
        <w:t>я</w:t>
      </w:r>
      <w:r w:rsidRPr="00454A1C">
        <w:rPr>
          <w:rFonts w:asciiTheme="majorHAnsi" w:hAnsiTheme="majorHAnsi" w:cstheme="majorHAnsi"/>
          <w:sz w:val="24"/>
          <w:szCs w:val="24"/>
          <w:lang w:val="ru-MD"/>
        </w:rPr>
        <w:t xml:space="preserve">, </w:t>
      </w:r>
      <w:r w:rsidR="00387BAD" w:rsidRPr="00454A1C">
        <w:rPr>
          <w:rFonts w:asciiTheme="majorHAnsi" w:hAnsiTheme="majorHAnsi" w:cstheme="majorHAnsi"/>
          <w:sz w:val="24"/>
          <w:szCs w:val="24"/>
          <w:lang w:val="ru-MD"/>
        </w:rPr>
        <w:t>начальника</w:t>
      </w:r>
      <w:r w:rsidRPr="00454A1C">
        <w:rPr>
          <w:rFonts w:asciiTheme="majorHAnsi" w:hAnsiTheme="majorHAnsi" w:cstheme="majorHAnsi"/>
          <w:sz w:val="24"/>
          <w:szCs w:val="24"/>
          <w:lang w:val="ru-MD"/>
        </w:rPr>
        <w:t xml:space="preserve"> </w:t>
      </w:r>
      <w:r w:rsidR="00387BAD" w:rsidRPr="00454A1C">
        <w:rPr>
          <w:rFonts w:asciiTheme="majorHAnsi" w:hAnsiTheme="majorHAnsi" w:cstheme="majorHAnsi"/>
          <w:sz w:val="24"/>
          <w:szCs w:val="24"/>
          <w:lang w:val="ru-MD"/>
        </w:rPr>
        <w:t>О</w:t>
      </w:r>
      <w:r w:rsidRPr="00454A1C">
        <w:rPr>
          <w:rFonts w:asciiTheme="majorHAnsi" w:hAnsiTheme="majorHAnsi" w:cstheme="majorHAnsi"/>
          <w:sz w:val="24"/>
          <w:szCs w:val="24"/>
          <w:lang w:val="ru-MD"/>
        </w:rPr>
        <w:t xml:space="preserve">тдела финансов </w:t>
      </w:r>
      <w:r w:rsidR="00387BAD" w:rsidRPr="00454A1C">
        <w:rPr>
          <w:rFonts w:asciiTheme="majorHAnsi" w:hAnsiTheme="majorHAnsi" w:cstheme="majorHAnsi"/>
          <w:sz w:val="24"/>
          <w:szCs w:val="24"/>
          <w:lang w:val="ru-MD"/>
        </w:rPr>
        <w:t>публич</w:t>
      </w:r>
      <w:r w:rsidRPr="00454A1C">
        <w:rPr>
          <w:rFonts w:asciiTheme="majorHAnsi" w:hAnsiTheme="majorHAnsi" w:cstheme="majorHAnsi"/>
          <w:sz w:val="24"/>
          <w:szCs w:val="24"/>
          <w:lang w:val="ru-MD"/>
        </w:rPr>
        <w:t xml:space="preserve">ных органов Министерства финансов, а также других </w:t>
      </w:r>
      <w:r w:rsidR="00387BAD" w:rsidRPr="00454A1C">
        <w:rPr>
          <w:rFonts w:asciiTheme="majorHAnsi" w:hAnsiTheme="majorHAnsi" w:cstheme="majorHAnsi"/>
          <w:sz w:val="24"/>
          <w:szCs w:val="24"/>
          <w:lang w:val="ru-MD"/>
        </w:rPr>
        <w:t xml:space="preserve">должностных </w:t>
      </w:r>
      <w:r w:rsidRPr="00454A1C">
        <w:rPr>
          <w:rFonts w:asciiTheme="majorHAnsi" w:hAnsiTheme="majorHAnsi" w:cstheme="majorHAnsi"/>
          <w:sz w:val="24"/>
          <w:szCs w:val="24"/>
          <w:lang w:val="ru-MD"/>
        </w:rPr>
        <w:t xml:space="preserve">лиц </w:t>
      </w:r>
      <w:r w:rsidR="00387BAD" w:rsidRPr="00454A1C">
        <w:rPr>
          <w:rFonts w:asciiTheme="majorHAnsi" w:hAnsiTheme="majorHAnsi" w:cstheme="majorHAnsi"/>
          <w:sz w:val="24"/>
          <w:szCs w:val="24"/>
          <w:lang w:val="ru-MD"/>
        </w:rPr>
        <w:t>П</w:t>
      </w:r>
      <w:r w:rsidRPr="00454A1C">
        <w:rPr>
          <w:rFonts w:asciiTheme="majorHAnsi" w:hAnsiTheme="majorHAnsi" w:cstheme="majorHAnsi"/>
          <w:sz w:val="24"/>
          <w:szCs w:val="24"/>
          <w:lang w:val="ru-MD"/>
        </w:rPr>
        <w:t xml:space="preserve">римэрии </w:t>
      </w:r>
      <w:r w:rsidR="00387BAD" w:rsidRPr="00454A1C">
        <w:rPr>
          <w:rFonts w:asciiTheme="majorHAnsi" w:hAnsiTheme="majorHAnsi" w:cstheme="majorHAnsi"/>
          <w:sz w:val="24"/>
          <w:szCs w:val="24"/>
          <w:lang w:val="ru-MD"/>
        </w:rPr>
        <w:t>м</w:t>
      </w:r>
      <w:r w:rsidRPr="00454A1C">
        <w:rPr>
          <w:rFonts w:asciiTheme="majorHAnsi" w:hAnsiTheme="majorHAnsi" w:cstheme="majorHAnsi"/>
          <w:sz w:val="24"/>
          <w:szCs w:val="24"/>
          <w:lang w:val="ru-MD"/>
        </w:rPr>
        <w:t xml:space="preserve">ун. Кишинэу и </w:t>
      </w:r>
      <w:r w:rsidR="00387BAD" w:rsidRPr="00454A1C">
        <w:rPr>
          <w:rFonts w:asciiTheme="majorHAnsi" w:hAnsiTheme="majorHAnsi" w:cstheme="majorHAnsi"/>
          <w:sz w:val="24"/>
          <w:szCs w:val="24"/>
          <w:lang w:val="ru-MD"/>
        </w:rPr>
        <w:t xml:space="preserve">ее </w:t>
      </w:r>
      <w:r w:rsidRPr="00454A1C">
        <w:rPr>
          <w:rFonts w:asciiTheme="majorHAnsi" w:hAnsiTheme="majorHAnsi" w:cstheme="majorHAnsi"/>
          <w:sz w:val="24"/>
          <w:szCs w:val="24"/>
          <w:lang w:val="ru-MD"/>
        </w:rPr>
        <w:t>под</w:t>
      </w:r>
      <w:r w:rsidR="00387BAD" w:rsidRPr="00454A1C">
        <w:rPr>
          <w:rFonts w:asciiTheme="majorHAnsi" w:hAnsiTheme="majorHAnsi" w:cstheme="majorHAnsi"/>
          <w:sz w:val="24"/>
          <w:szCs w:val="24"/>
          <w:lang w:val="ru-MD"/>
        </w:rPr>
        <w:t>ведомственных</w:t>
      </w:r>
      <w:r w:rsidRPr="00454A1C">
        <w:rPr>
          <w:rFonts w:asciiTheme="majorHAnsi" w:hAnsiTheme="majorHAnsi" w:cstheme="majorHAnsi"/>
          <w:sz w:val="24"/>
          <w:szCs w:val="24"/>
          <w:lang w:val="ru-MD"/>
        </w:rPr>
        <w:t xml:space="preserve"> учреждени</w:t>
      </w:r>
      <w:r w:rsidR="00387BAD" w:rsidRPr="00454A1C">
        <w:rPr>
          <w:rFonts w:asciiTheme="majorHAnsi" w:hAnsiTheme="majorHAnsi" w:cstheme="majorHAnsi"/>
          <w:sz w:val="24"/>
          <w:szCs w:val="24"/>
          <w:lang w:val="ru-MD"/>
        </w:rPr>
        <w:t>й,</w:t>
      </w:r>
      <w:r w:rsidRPr="00454A1C">
        <w:rPr>
          <w:rFonts w:asciiTheme="majorHAnsi" w:hAnsiTheme="majorHAnsi" w:cstheme="majorHAnsi"/>
          <w:sz w:val="24"/>
          <w:szCs w:val="24"/>
          <w:lang w:val="ru-MD"/>
        </w:rPr>
        <w:t xml:space="preserve"> в </w:t>
      </w:r>
      <w:r w:rsidR="00387BAD" w:rsidRPr="00454A1C">
        <w:rPr>
          <w:rFonts w:asciiTheme="majorHAnsi" w:hAnsiTheme="majorHAnsi" w:cstheme="majorHAnsi"/>
          <w:sz w:val="24"/>
          <w:szCs w:val="24"/>
          <w:lang w:val="ru-MD"/>
        </w:rPr>
        <w:t>рамках</w:t>
      </w:r>
      <w:r w:rsidRPr="00454A1C">
        <w:rPr>
          <w:rFonts w:asciiTheme="majorHAnsi" w:hAnsiTheme="majorHAnsi" w:cstheme="majorHAnsi"/>
          <w:sz w:val="24"/>
          <w:szCs w:val="24"/>
          <w:lang w:val="ru-MD"/>
        </w:rPr>
        <w:t xml:space="preserve"> видео</w:t>
      </w:r>
      <w:r w:rsidR="00387BAD" w:rsidRPr="00454A1C">
        <w:rPr>
          <w:rFonts w:asciiTheme="majorHAnsi" w:hAnsiTheme="majorHAnsi" w:cstheme="majorHAnsi"/>
          <w:sz w:val="24"/>
          <w:szCs w:val="24"/>
          <w:lang w:val="ru-MD"/>
        </w:rPr>
        <w:t>заседа</w:t>
      </w:r>
      <w:r w:rsidRPr="00454A1C">
        <w:rPr>
          <w:rFonts w:asciiTheme="majorHAnsi" w:hAnsiTheme="majorHAnsi" w:cstheme="majorHAnsi"/>
          <w:sz w:val="24"/>
          <w:szCs w:val="24"/>
          <w:lang w:val="ru-MD"/>
        </w:rPr>
        <w:t>ния</w:t>
      </w:r>
      <w:r w:rsidR="00387BAD" w:rsidRPr="00454A1C">
        <w:rPr>
          <w:rStyle w:val="ad"/>
          <w:rFonts w:asciiTheme="majorHAnsi" w:hAnsiTheme="majorHAnsi" w:cstheme="majorHAnsi"/>
          <w:color w:val="000000" w:themeColor="text1"/>
          <w:sz w:val="24"/>
          <w:szCs w:val="24"/>
          <w:shd w:val="clear" w:color="auto" w:fill="FFFFFF" w:themeFill="background1"/>
          <w:lang w:val="ru-MD"/>
        </w:rPr>
        <w:footnoteReference w:id="1"/>
      </w:r>
      <w:r w:rsidR="00387BAD" w:rsidRPr="00454A1C">
        <w:rPr>
          <w:rFonts w:asciiTheme="majorHAnsi" w:hAnsiTheme="majorHAnsi" w:cstheme="majorHAnsi"/>
          <w:sz w:val="24"/>
          <w:szCs w:val="24"/>
          <w:lang w:val="ru-MD"/>
        </w:rPr>
        <w:t>,</w:t>
      </w:r>
      <w:r w:rsidRPr="00454A1C">
        <w:rPr>
          <w:rFonts w:asciiTheme="majorHAnsi" w:hAnsiTheme="majorHAnsi" w:cstheme="majorHAnsi"/>
          <w:sz w:val="24"/>
          <w:szCs w:val="24"/>
          <w:lang w:val="ru-MD"/>
        </w:rPr>
        <w:t xml:space="preserve"> руководствуются ст3 (1), </w:t>
      </w:r>
      <w:r w:rsidR="00387BAD" w:rsidRPr="00454A1C">
        <w:rPr>
          <w:rFonts w:asciiTheme="majorHAnsi" w:hAnsiTheme="majorHAnsi" w:cstheme="majorHAnsi"/>
          <w:sz w:val="24"/>
          <w:szCs w:val="24"/>
          <w:lang w:val="ru-MD"/>
        </w:rPr>
        <w:t>с</w:t>
      </w:r>
      <w:r w:rsidRPr="00454A1C">
        <w:rPr>
          <w:rFonts w:asciiTheme="majorHAnsi" w:hAnsiTheme="majorHAnsi" w:cstheme="majorHAnsi"/>
          <w:sz w:val="24"/>
          <w:szCs w:val="24"/>
          <w:lang w:val="ru-MD"/>
        </w:rPr>
        <w:t xml:space="preserve">т.5 (1) а) и </w:t>
      </w:r>
      <w:r w:rsidR="00387BAD" w:rsidRPr="00454A1C">
        <w:rPr>
          <w:rFonts w:asciiTheme="majorHAnsi" w:hAnsiTheme="majorHAnsi" w:cstheme="majorHAnsi"/>
          <w:sz w:val="24"/>
          <w:szCs w:val="24"/>
          <w:lang w:val="ru-MD"/>
        </w:rPr>
        <w:t>с</w:t>
      </w:r>
      <w:r w:rsidRPr="00454A1C">
        <w:rPr>
          <w:rFonts w:asciiTheme="majorHAnsi" w:hAnsiTheme="majorHAnsi" w:cstheme="majorHAnsi"/>
          <w:sz w:val="24"/>
          <w:szCs w:val="24"/>
          <w:lang w:val="ru-MD"/>
        </w:rPr>
        <w:t xml:space="preserve">т.31 (1) а) Закона </w:t>
      </w:r>
      <w:r w:rsidR="00387BAD" w:rsidRPr="00454A1C">
        <w:rPr>
          <w:rFonts w:asciiTheme="majorHAnsi" w:hAnsiTheme="majorHAnsi" w:cstheme="majorHAnsi"/>
          <w:sz w:val="24"/>
          <w:szCs w:val="24"/>
          <w:lang w:val="ru-MD"/>
        </w:rPr>
        <w:t>о</w:t>
      </w:r>
      <w:r w:rsidRPr="00454A1C">
        <w:rPr>
          <w:rFonts w:asciiTheme="majorHAnsi" w:hAnsiTheme="majorHAnsi" w:cstheme="majorHAnsi"/>
          <w:sz w:val="24"/>
          <w:szCs w:val="24"/>
          <w:lang w:val="ru-MD"/>
        </w:rPr>
        <w:t>б организации и функционировании Счетной палаты Республики Молдова</w:t>
      </w:r>
      <w:r w:rsidR="00387BAD" w:rsidRPr="00454A1C">
        <w:rPr>
          <w:rStyle w:val="ad"/>
          <w:rFonts w:asciiTheme="majorHAnsi" w:hAnsiTheme="majorHAnsi" w:cstheme="majorHAnsi"/>
          <w:color w:val="000000"/>
          <w:sz w:val="24"/>
          <w:szCs w:val="24"/>
          <w:lang w:val="ru-MD"/>
        </w:rPr>
        <w:footnoteReference w:id="2"/>
      </w:r>
      <w:r w:rsidR="00387BAD" w:rsidRPr="00454A1C">
        <w:rPr>
          <w:rFonts w:asciiTheme="majorHAnsi" w:hAnsiTheme="majorHAnsi" w:cstheme="majorHAnsi"/>
          <w:sz w:val="24"/>
          <w:szCs w:val="24"/>
          <w:lang w:val="ru-MD"/>
        </w:rPr>
        <w:t>,</w:t>
      </w:r>
      <w:r w:rsidRPr="00454A1C">
        <w:rPr>
          <w:rFonts w:asciiTheme="majorHAnsi" w:hAnsiTheme="majorHAnsi" w:cstheme="majorHAnsi"/>
          <w:sz w:val="24"/>
          <w:szCs w:val="24"/>
          <w:lang w:val="ru-MD"/>
        </w:rPr>
        <w:t xml:space="preserve"> рассмотрел</w:t>
      </w:r>
      <w:r w:rsidR="00387BAD" w:rsidRPr="00454A1C">
        <w:rPr>
          <w:rFonts w:asciiTheme="majorHAnsi" w:hAnsiTheme="majorHAnsi" w:cstheme="majorHAnsi"/>
          <w:sz w:val="24"/>
          <w:szCs w:val="24"/>
          <w:lang w:val="ru-MD"/>
        </w:rPr>
        <w:t>а</w:t>
      </w:r>
      <w:r w:rsidRPr="00454A1C">
        <w:rPr>
          <w:rFonts w:asciiTheme="majorHAnsi" w:hAnsiTheme="majorHAnsi" w:cstheme="majorHAnsi"/>
          <w:sz w:val="24"/>
          <w:szCs w:val="24"/>
          <w:lang w:val="ru-MD"/>
        </w:rPr>
        <w:t xml:space="preserve"> </w:t>
      </w:r>
      <w:r w:rsidR="00387BAD" w:rsidRPr="00454A1C">
        <w:rPr>
          <w:rFonts w:asciiTheme="majorHAnsi" w:hAnsiTheme="majorHAnsi" w:cstheme="majorHAnsi"/>
          <w:sz w:val="24"/>
          <w:szCs w:val="24"/>
          <w:lang w:val="ru-MD"/>
        </w:rPr>
        <w:t>О</w:t>
      </w:r>
      <w:r w:rsidRPr="00454A1C">
        <w:rPr>
          <w:rFonts w:asciiTheme="majorHAnsi" w:hAnsiTheme="majorHAnsi" w:cstheme="majorHAnsi"/>
          <w:sz w:val="24"/>
          <w:szCs w:val="24"/>
          <w:lang w:val="ru-MD"/>
        </w:rPr>
        <w:t>тчет аудита консолидированн</w:t>
      </w:r>
      <w:r w:rsidR="00387BAD" w:rsidRPr="00454A1C">
        <w:rPr>
          <w:rFonts w:asciiTheme="majorHAnsi" w:hAnsiTheme="majorHAnsi" w:cstheme="majorHAnsi"/>
          <w:sz w:val="24"/>
          <w:szCs w:val="24"/>
          <w:lang w:val="ru-MD"/>
        </w:rPr>
        <w:t>ой</w:t>
      </w:r>
      <w:r w:rsidRPr="00454A1C">
        <w:rPr>
          <w:rFonts w:asciiTheme="majorHAnsi" w:hAnsiTheme="majorHAnsi" w:cstheme="majorHAnsi"/>
          <w:sz w:val="24"/>
          <w:szCs w:val="24"/>
          <w:lang w:val="ru-MD"/>
        </w:rPr>
        <w:t xml:space="preserve"> финансов</w:t>
      </w:r>
      <w:r w:rsidR="00387BAD" w:rsidRPr="00454A1C">
        <w:rPr>
          <w:rFonts w:asciiTheme="majorHAnsi" w:hAnsiTheme="majorHAnsi" w:cstheme="majorHAnsi"/>
          <w:sz w:val="24"/>
          <w:szCs w:val="24"/>
          <w:lang w:val="ru-MD"/>
        </w:rPr>
        <w:t>ой</w:t>
      </w:r>
      <w:r w:rsidRPr="00454A1C">
        <w:rPr>
          <w:rFonts w:asciiTheme="majorHAnsi" w:hAnsiTheme="majorHAnsi" w:cstheme="majorHAnsi"/>
          <w:sz w:val="24"/>
          <w:szCs w:val="24"/>
          <w:lang w:val="ru-MD"/>
        </w:rPr>
        <w:t xml:space="preserve"> отчет</w:t>
      </w:r>
      <w:r w:rsidR="00387BAD" w:rsidRPr="00454A1C">
        <w:rPr>
          <w:rFonts w:asciiTheme="majorHAnsi" w:hAnsiTheme="majorHAnsi" w:cstheme="majorHAnsi"/>
          <w:sz w:val="24"/>
          <w:szCs w:val="24"/>
          <w:lang w:val="ru-MD"/>
        </w:rPr>
        <w:t>ности</w:t>
      </w:r>
      <w:r w:rsidRPr="00454A1C">
        <w:rPr>
          <w:rFonts w:asciiTheme="majorHAnsi" w:hAnsiTheme="majorHAnsi" w:cstheme="majorHAnsi"/>
          <w:sz w:val="24"/>
          <w:szCs w:val="24"/>
          <w:lang w:val="ru-MD"/>
        </w:rPr>
        <w:t xml:space="preserve"> А</w:t>
      </w:r>
      <w:r w:rsidR="00387BAD" w:rsidRPr="00454A1C">
        <w:rPr>
          <w:rFonts w:asciiTheme="majorHAnsi" w:hAnsiTheme="majorHAnsi" w:cstheme="majorHAnsi"/>
          <w:sz w:val="24"/>
          <w:szCs w:val="24"/>
          <w:lang w:val="ru-MD"/>
        </w:rPr>
        <w:t>ТЕ</w:t>
      </w:r>
      <w:r w:rsidRPr="00454A1C">
        <w:rPr>
          <w:rFonts w:asciiTheme="majorHAnsi" w:hAnsiTheme="majorHAnsi" w:cstheme="majorHAnsi"/>
          <w:sz w:val="24"/>
          <w:szCs w:val="24"/>
          <w:lang w:val="ru-MD"/>
        </w:rPr>
        <w:t xml:space="preserve"> </w:t>
      </w:r>
      <w:r w:rsidR="00387BAD" w:rsidRPr="00454A1C">
        <w:rPr>
          <w:rFonts w:asciiTheme="majorHAnsi" w:hAnsiTheme="majorHAnsi" w:cstheme="majorHAnsi"/>
          <w:sz w:val="24"/>
          <w:szCs w:val="24"/>
          <w:lang w:val="ru-MD"/>
        </w:rPr>
        <w:t>м</w:t>
      </w:r>
      <w:r w:rsidRPr="00454A1C">
        <w:rPr>
          <w:rFonts w:asciiTheme="majorHAnsi" w:hAnsiTheme="majorHAnsi" w:cstheme="majorHAnsi"/>
          <w:sz w:val="24"/>
          <w:szCs w:val="24"/>
          <w:lang w:val="ru-MD"/>
        </w:rPr>
        <w:t>ун. Кишин</w:t>
      </w:r>
      <w:r w:rsidR="00387BAD" w:rsidRPr="00454A1C">
        <w:rPr>
          <w:rFonts w:asciiTheme="majorHAnsi" w:hAnsiTheme="majorHAnsi" w:cstheme="majorHAnsi"/>
          <w:sz w:val="24"/>
          <w:szCs w:val="24"/>
          <w:lang w:val="ru-MD"/>
        </w:rPr>
        <w:t>эу (АТЕ/бюджет II уровня) по состоянию на</w:t>
      </w:r>
      <w:r w:rsidRPr="00454A1C">
        <w:rPr>
          <w:rFonts w:asciiTheme="majorHAnsi" w:hAnsiTheme="majorHAnsi" w:cstheme="majorHAnsi"/>
          <w:sz w:val="24"/>
          <w:szCs w:val="24"/>
          <w:lang w:val="ru-MD"/>
        </w:rPr>
        <w:t xml:space="preserve"> 31 декабря 2020 года</w:t>
      </w:r>
      <w:r w:rsidR="00F41908" w:rsidRPr="00454A1C">
        <w:rPr>
          <w:rFonts w:asciiTheme="majorHAnsi" w:eastAsia="Times New Roman" w:hAnsiTheme="majorHAnsi" w:cstheme="majorHAnsi"/>
          <w:bCs/>
          <w:sz w:val="24"/>
          <w:szCs w:val="24"/>
          <w:lang w:val="ru-MD" w:eastAsia="ru-RU"/>
        </w:rPr>
        <w:t xml:space="preserve">. </w:t>
      </w:r>
    </w:p>
    <w:p w:rsidR="00EA16DD" w:rsidRPr="00454A1C" w:rsidRDefault="00387BAD" w:rsidP="00CD6E52">
      <w:pPr>
        <w:spacing w:after="0" w:line="276" w:lineRule="auto"/>
        <w:ind w:firstLine="567"/>
        <w:jc w:val="both"/>
        <w:rPr>
          <w:rFonts w:asciiTheme="majorHAnsi" w:hAnsiTheme="majorHAnsi" w:cstheme="majorHAnsi"/>
          <w:sz w:val="24"/>
          <w:szCs w:val="24"/>
          <w:lang w:val="ru-MD"/>
        </w:rPr>
      </w:pPr>
      <w:r w:rsidRPr="00454A1C">
        <w:rPr>
          <w:rFonts w:asciiTheme="majorHAnsi" w:eastAsia="Times New Roman" w:hAnsiTheme="majorHAnsi" w:cstheme="majorHAnsi"/>
          <w:sz w:val="24"/>
          <w:szCs w:val="24"/>
          <w:lang w:val="ru-MD" w:eastAsia="ro-MD"/>
        </w:rPr>
        <w:t>Миссия внешнего публичного аудита была проведена в соответствии с Программами аудиторской деятельности Счетной палаты на 2021 и 2022 годы</w:t>
      </w:r>
      <w:r w:rsidRPr="00454A1C">
        <w:rPr>
          <w:rStyle w:val="FootnoteReference1"/>
          <w:rFonts w:asciiTheme="majorHAnsi" w:hAnsiTheme="majorHAnsi" w:cstheme="majorHAnsi"/>
          <w:sz w:val="24"/>
          <w:szCs w:val="24"/>
          <w:lang w:val="ru-MD"/>
        </w:rPr>
        <w:footnoteReference w:id="3"/>
      </w:r>
      <w:r w:rsidRPr="00454A1C">
        <w:rPr>
          <w:rFonts w:asciiTheme="majorHAnsi" w:eastAsia="Times New Roman" w:hAnsiTheme="majorHAnsi" w:cstheme="majorHAnsi"/>
          <w:sz w:val="24"/>
          <w:szCs w:val="24"/>
          <w:lang w:val="ru-MD" w:eastAsia="ro-MD"/>
        </w:rPr>
        <w:t xml:space="preserve">, с целью обеспечения разумной уверенности в том, что консолидированная финансовая отчетность АТЕ мун. Кишинэу </w:t>
      </w:r>
      <w:r w:rsidRPr="00454A1C">
        <w:rPr>
          <w:rFonts w:asciiTheme="majorHAnsi" w:hAnsiTheme="majorHAnsi" w:cstheme="majorHAnsi"/>
          <w:sz w:val="24"/>
          <w:szCs w:val="24"/>
          <w:lang w:val="ru-MD"/>
        </w:rPr>
        <w:t>по состоянию на 31 декабря 2020 года</w:t>
      </w:r>
      <w:r w:rsidRPr="00454A1C">
        <w:rPr>
          <w:rFonts w:asciiTheme="majorHAnsi" w:eastAsia="Times New Roman" w:hAnsiTheme="majorHAnsi" w:cstheme="majorHAnsi"/>
          <w:sz w:val="24"/>
          <w:szCs w:val="24"/>
          <w:lang w:val="ru-MD" w:eastAsia="ro-MD"/>
        </w:rPr>
        <w:t xml:space="preserve"> не содержит, в целом, существенных искажений, обусловленных мошенничеством или ошибками, а также вынесения соответствующего мнения</w:t>
      </w:r>
      <w:r w:rsidR="00EA16DD" w:rsidRPr="00454A1C">
        <w:rPr>
          <w:rFonts w:asciiTheme="majorHAnsi" w:hAnsiTheme="majorHAnsi" w:cstheme="majorHAnsi"/>
          <w:sz w:val="24"/>
          <w:szCs w:val="24"/>
          <w:lang w:val="ru-MD"/>
        </w:rPr>
        <w:t>.</w:t>
      </w:r>
    </w:p>
    <w:p w:rsidR="00B320B3" w:rsidRPr="00454A1C" w:rsidRDefault="00E45D99" w:rsidP="00CA6102">
      <w:pPr>
        <w:spacing w:after="0" w:line="276" w:lineRule="auto"/>
        <w:ind w:firstLine="567"/>
        <w:jc w:val="both"/>
        <w:rPr>
          <w:rFonts w:asciiTheme="majorHAnsi" w:eastAsia="Times New Roman" w:hAnsiTheme="majorHAnsi" w:cstheme="majorHAnsi"/>
          <w:sz w:val="24"/>
          <w:szCs w:val="24"/>
          <w:lang w:val="ru-MD"/>
        </w:rPr>
      </w:pPr>
      <w:r w:rsidRPr="00454A1C">
        <w:rPr>
          <w:rFonts w:asciiTheme="majorHAnsi" w:hAnsiTheme="majorHAnsi" w:cstheme="majorHAnsi"/>
          <w:sz w:val="24"/>
          <w:szCs w:val="24"/>
          <w:lang w:val="ru-MD"/>
        </w:rPr>
        <w:t>Внешний публичный аудит был запланирован и проведен в соответствии с Международными стандартами Высших органов аудита, применяемыми Счетной палатой</w:t>
      </w:r>
      <w:r w:rsidR="00B320B3" w:rsidRPr="00454A1C">
        <w:rPr>
          <w:rFonts w:asciiTheme="majorHAnsi" w:eastAsia="Times New Roman" w:hAnsiTheme="majorHAnsi" w:cstheme="majorHAnsi"/>
          <w:sz w:val="24"/>
          <w:szCs w:val="24"/>
          <w:vertAlign w:val="superscript"/>
          <w:lang w:val="ru-MD"/>
        </w:rPr>
        <w:footnoteReference w:id="4"/>
      </w:r>
      <w:r w:rsidR="00B320B3" w:rsidRPr="00454A1C">
        <w:rPr>
          <w:rFonts w:asciiTheme="majorHAnsi" w:eastAsia="Times New Roman" w:hAnsiTheme="majorHAnsi" w:cstheme="majorHAnsi"/>
          <w:sz w:val="24"/>
          <w:szCs w:val="24"/>
          <w:lang w:val="ru-MD"/>
        </w:rPr>
        <w:t>.</w:t>
      </w:r>
    </w:p>
    <w:p w:rsidR="00EA16DD" w:rsidRPr="00454A1C" w:rsidRDefault="00E45D99" w:rsidP="00CD6E52">
      <w:pPr>
        <w:spacing w:after="0" w:line="276" w:lineRule="auto"/>
        <w:ind w:firstLine="567"/>
        <w:jc w:val="both"/>
        <w:rPr>
          <w:rFonts w:asciiTheme="majorHAnsi" w:eastAsia="Times New Roman" w:hAnsiTheme="majorHAnsi" w:cstheme="majorHAnsi"/>
          <w:sz w:val="24"/>
          <w:szCs w:val="24"/>
          <w:lang w:val="ru-MD"/>
        </w:rPr>
      </w:pPr>
      <w:r w:rsidRPr="00454A1C">
        <w:rPr>
          <w:rFonts w:asciiTheme="majorHAnsi" w:eastAsia="Times New Roman" w:hAnsiTheme="majorHAnsi" w:cstheme="majorHAnsi"/>
          <w:sz w:val="24"/>
          <w:szCs w:val="24"/>
          <w:lang w:val="ru-MD"/>
        </w:rPr>
        <w:t>Рассмотрев Отчет аудита, Счетная палата</w:t>
      </w:r>
      <w:r w:rsidR="00EA16DD" w:rsidRPr="00454A1C">
        <w:rPr>
          <w:rFonts w:asciiTheme="majorHAnsi" w:eastAsia="Times New Roman" w:hAnsiTheme="majorHAnsi" w:cstheme="majorHAnsi"/>
          <w:sz w:val="24"/>
          <w:szCs w:val="24"/>
          <w:lang w:val="ru-MD"/>
        </w:rPr>
        <w:t xml:space="preserve"> </w:t>
      </w:r>
    </w:p>
    <w:p w:rsidR="00EA16DD" w:rsidRPr="00454A1C" w:rsidRDefault="00EA16DD" w:rsidP="00B72F0B">
      <w:pPr>
        <w:spacing w:after="0" w:line="276" w:lineRule="auto"/>
        <w:rPr>
          <w:rFonts w:asciiTheme="majorHAnsi" w:eastAsia="Times New Roman" w:hAnsiTheme="majorHAnsi" w:cstheme="majorHAnsi"/>
          <w:b/>
          <w:bCs/>
          <w:sz w:val="24"/>
          <w:szCs w:val="24"/>
          <w:lang w:val="ru-MD"/>
        </w:rPr>
      </w:pPr>
    </w:p>
    <w:p w:rsidR="00EA16DD" w:rsidRPr="00454A1C" w:rsidRDefault="00E45D99" w:rsidP="00B72F0B">
      <w:pPr>
        <w:spacing w:after="0" w:line="276" w:lineRule="auto"/>
        <w:jc w:val="center"/>
        <w:rPr>
          <w:rFonts w:asciiTheme="majorHAnsi" w:eastAsia="Times New Roman" w:hAnsiTheme="majorHAnsi" w:cstheme="majorHAnsi"/>
          <w:b/>
          <w:bCs/>
          <w:sz w:val="24"/>
          <w:szCs w:val="24"/>
          <w:lang w:val="ru-MD"/>
        </w:rPr>
      </w:pPr>
      <w:r w:rsidRPr="00454A1C">
        <w:rPr>
          <w:rFonts w:asciiTheme="majorHAnsi" w:eastAsia="Times New Roman" w:hAnsiTheme="majorHAnsi" w:cstheme="majorHAnsi"/>
          <w:b/>
          <w:bCs/>
          <w:sz w:val="24"/>
          <w:szCs w:val="24"/>
          <w:lang w:val="ru-MD"/>
        </w:rPr>
        <w:t>УСТАНОВИЛА</w:t>
      </w:r>
      <w:r w:rsidR="00EA16DD" w:rsidRPr="00454A1C">
        <w:rPr>
          <w:rFonts w:asciiTheme="majorHAnsi" w:eastAsia="Times New Roman" w:hAnsiTheme="majorHAnsi" w:cstheme="majorHAnsi"/>
          <w:b/>
          <w:bCs/>
          <w:sz w:val="24"/>
          <w:szCs w:val="24"/>
          <w:lang w:val="ru-MD"/>
        </w:rPr>
        <w:t>:</w:t>
      </w:r>
    </w:p>
    <w:p w:rsidR="00EA16DD" w:rsidRPr="00454A1C" w:rsidRDefault="00DA2462" w:rsidP="00D85253">
      <w:pPr>
        <w:spacing w:after="0" w:line="276" w:lineRule="auto"/>
        <w:ind w:firstLine="567"/>
        <w:jc w:val="both"/>
        <w:rPr>
          <w:rFonts w:asciiTheme="majorHAnsi" w:eastAsia="Times New Roman" w:hAnsiTheme="majorHAnsi" w:cstheme="majorHAnsi"/>
          <w:sz w:val="24"/>
          <w:szCs w:val="24"/>
          <w:lang w:val="ru-MD"/>
        </w:rPr>
      </w:pPr>
      <w:r w:rsidRPr="00454A1C">
        <w:rPr>
          <w:rFonts w:ascii="Calibri Light" w:hAnsi="Calibri Light" w:cs="Calibri Light"/>
          <w:iCs/>
          <w:noProof/>
          <w:sz w:val="24"/>
          <w:szCs w:val="24"/>
          <w:lang w:val="ru-MD"/>
        </w:rPr>
        <w:t xml:space="preserve">консолидированная финансовая отчетность АТЕ мун. Кишинэу по состоянию на </w:t>
      </w:r>
      <w:r w:rsidRPr="00454A1C">
        <w:rPr>
          <w:rFonts w:ascii="Calibri Light" w:eastAsia="Times New Roman" w:hAnsi="Calibri Light" w:cs="Calibri Light"/>
          <w:sz w:val="24"/>
          <w:szCs w:val="24"/>
          <w:lang w:val="ru-MD" w:eastAsia="ru-RU"/>
        </w:rPr>
        <w:t xml:space="preserve">31 декабря 2020 года, учитывая существенность аспектов, описанных в разделе </w:t>
      </w:r>
      <w:r w:rsidRPr="00454A1C">
        <w:rPr>
          <w:rFonts w:ascii="Calibri Light" w:eastAsia="Times New Roman" w:hAnsi="Calibri Light" w:cs="Calibri Light"/>
          <w:i/>
          <w:sz w:val="24"/>
          <w:szCs w:val="24"/>
          <w:lang w:val="ru-MD" w:eastAsia="ru-RU"/>
        </w:rPr>
        <w:t xml:space="preserve">Основание </w:t>
      </w:r>
      <w:r w:rsidRPr="00454A1C">
        <w:rPr>
          <w:rFonts w:ascii="Calibri Light" w:eastAsia="Times New Roman" w:hAnsi="Calibri Light" w:cs="Calibri Light"/>
          <w:i/>
          <w:sz w:val="24"/>
          <w:szCs w:val="24"/>
          <w:lang w:val="ru-MD" w:eastAsia="ru-RU"/>
        </w:rPr>
        <w:lastRenderedPageBreak/>
        <w:t xml:space="preserve">для отрицательного мнения </w:t>
      </w:r>
      <w:r w:rsidRPr="00454A1C">
        <w:rPr>
          <w:rFonts w:ascii="Calibri Light" w:eastAsia="Times New Roman" w:hAnsi="Calibri Light" w:cs="Calibri Light"/>
          <w:sz w:val="24"/>
          <w:szCs w:val="24"/>
          <w:lang w:val="ru-MD" w:eastAsia="ru-RU"/>
        </w:rPr>
        <w:t xml:space="preserve">Отчета аудита, </w:t>
      </w:r>
      <w:r w:rsidRPr="00454A1C">
        <w:rPr>
          <w:rFonts w:ascii="Calibri Light" w:eastAsia="Times New Roman" w:hAnsi="Calibri Light" w:cs="Calibri Light"/>
          <w:i/>
          <w:sz w:val="24"/>
          <w:szCs w:val="24"/>
          <w:lang w:val="ru-MD" w:eastAsia="ru-RU"/>
        </w:rPr>
        <w:t xml:space="preserve">не представляет реальную и достоверную ситуацию, </w:t>
      </w:r>
      <w:r w:rsidRPr="00454A1C">
        <w:rPr>
          <w:rFonts w:ascii="Calibri Light" w:eastAsia="Times New Roman" w:hAnsi="Calibri Light" w:cs="Calibri Light"/>
          <w:sz w:val="24"/>
          <w:szCs w:val="24"/>
          <w:lang w:val="ru-MD" w:eastAsia="ru-RU"/>
        </w:rPr>
        <w:t>в соответствии с применяемой базой по финансовой отчетности</w:t>
      </w:r>
      <w:r w:rsidRPr="00454A1C">
        <w:rPr>
          <w:rFonts w:ascii="Calibri Light" w:eastAsia="Times New Roman" w:hAnsi="Calibri Light" w:cs="Calibri Light"/>
          <w:sz w:val="24"/>
          <w:szCs w:val="24"/>
          <w:vertAlign w:val="superscript"/>
          <w:lang w:val="ru-MD" w:eastAsia="ru-RU"/>
        </w:rPr>
        <w:footnoteReference w:id="5"/>
      </w:r>
      <w:r w:rsidR="00EA16DD" w:rsidRPr="00454A1C">
        <w:rPr>
          <w:rFonts w:asciiTheme="majorHAnsi" w:hAnsiTheme="majorHAnsi" w:cstheme="majorHAnsi"/>
          <w:sz w:val="24"/>
          <w:szCs w:val="24"/>
          <w:lang w:val="ru-MD"/>
        </w:rPr>
        <w:t>.</w:t>
      </w:r>
      <w:r w:rsidR="00EA16DD" w:rsidRPr="00454A1C">
        <w:rPr>
          <w:rFonts w:asciiTheme="majorHAnsi" w:eastAsia="Times New Roman" w:hAnsiTheme="majorHAnsi" w:cstheme="majorHAnsi"/>
          <w:sz w:val="24"/>
          <w:szCs w:val="24"/>
          <w:lang w:val="ru-MD"/>
        </w:rPr>
        <w:t xml:space="preserve"> </w:t>
      </w:r>
    </w:p>
    <w:p w:rsidR="007400C4" w:rsidRPr="00454A1C" w:rsidRDefault="00DA2462" w:rsidP="00B72F0B">
      <w:pPr>
        <w:pStyle w:val="a5"/>
        <w:spacing w:line="276" w:lineRule="auto"/>
        <w:rPr>
          <w:rFonts w:asciiTheme="majorHAnsi" w:hAnsiTheme="majorHAnsi" w:cstheme="majorHAnsi"/>
          <w:lang w:val="ru-MD"/>
        </w:rPr>
      </w:pPr>
      <w:r w:rsidRPr="00454A1C">
        <w:rPr>
          <w:rFonts w:ascii="Calibri Light" w:hAnsi="Calibri Light" w:cs="Calibri Light"/>
          <w:lang w:val="ru-MD" w:eastAsia="ru-RU"/>
        </w:rPr>
        <w:t>Аудиторские наблюдения послужили основ</w:t>
      </w:r>
      <w:r w:rsidR="0096471C">
        <w:rPr>
          <w:rFonts w:ascii="Calibri Light" w:hAnsi="Calibri Light" w:cs="Calibri Light"/>
          <w:lang w:val="ru-MD" w:eastAsia="ru-RU"/>
        </w:rPr>
        <w:t>анием</w:t>
      </w:r>
      <w:r w:rsidRPr="00454A1C">
        <w:rPr>
          <w:rFonts w:ascii="Calibri Light" w:hAnsi="Calibri Light" w:cs="Calibri Light"/>
          <w:lang w:val="ru-MD" w:eastAsia="ru-RU"/>
        </w:rPr>
        <w:t xml:space="preserve"> для выражения отрицательного мнения в отношении </w:t>
      </w:r>
      <w:r w:rsidRPr="00454A1C">
        <w:rPr>
          <w:rFonts w:ascii="Calibri Light" w:hAnsi="Calibri Light" w:cs="Calibri Light"/>
          <w:iCs/>
          <w:noProof/>
          <w:lang w:val="ru-MD"/>
        </w:rPr>
        <w:t xml:space="preserve">консолидированной финансовой отчетности АТЕ мун. Кишинэу </w:t>
      </w:r>
      <w:r w:rsidRPr="00454A1C">
        <w:rPr>
          <w:rFonts w:asciiTheme="majorHAnsi" w:hAnsiTheme="majorHAnsi" w:cstheme="majorHAnsi"/>
          <w:lang w:val="ru-MD"/>
        </w:rPr>
        <w:t>(АТЕ/бюджет II уровня),</w:t>
      </w:r>
      <w:r w:rsidRPr="00454A1C">
        <w:rPr>
          <w:rFonts w:ascii="Calibri Light" w:hAnsi="Calibri Light" w:cs="Calibri Light"/>
          <w:iCs/>
          <w:noProof/>
          <w:lang w:val="ru-MD"/>
        </w:rPr>
        <w:t xml:space="preserve"> по состоянию на </w:t>
      </w:r>
      <w:r w:rsidRPr="00454A1C">
        <w:rPr>
          <w:rFonts w:ascii="Calibri Light" w:hAnsi="Calibri Light" w:cs="Calibri Light"/>
          <w:lang w:val="ru-MD" w:eastAsia="ru-RU"/>
        </w:rPr>
        <w:t>31 декабря 2020 года</w:t>
      </w:r>
      <w:r w:rsidR="007400C4" w:rsidRPr="00454A1C">
        <w:rPr>
          <w:rFonts w:asciiTheme="majorHAnsi" w:hAnsiTheme="majorHAnsi" w:cstheme="majorHAnsi"/>
          <w:lang w:val="ru-MD"/>
        </w:rPr>
        <w:t xml:space="preserve">. </w:t>
      </w:r>
    </w:p>
    <w:p w:rsidR="00DA2462" w:rsidRPr="00454A1C" w:rsidRDefault="00DA2462" w:rsidP="00DA2462">
      <w:pPr>
        <w:tabs>
          <w:tab w:val="left" w:pos="567"/>
        </w:tabs>
        <w:spacing w:after="0" w:line="276" w:lineRule="auto"/>
        <w:ind w:firstLine="709"/>
        <w:jc w:val="both"/>
        <w:rPr>
          <w:rFonts w:ascii="Calibri Light" w:hAnsi="Calibri Light" w:cs="Calibri Light"/>
          <w:noProof/>
          <w:sz w:val="24"/>
          <w:szCs w:val="24"/>
          <w:lang w:val="ru-MD"/>
        </w:rPr>
      </w:pPr>
      <w:r w:rsidRPr="00454A1C">
        <w:rPr>
          <w:rFonts w:ascii="Calibri Light" w:hAnsi="Calibri Light" w:cs="Calibri Light"/>
          <w:noProof/>
          <w:sz w:val="24"/>
          <w:szCs w:val="24"/>
          <w:lang w:val="ru-MD"/>
        </w:rPr>
        <w:t xml:space="preserve">Исходя из вышеизложенного, на основании ст.14 (2), ст.15 d) и ст.37 (2) Закона №260 от 07.12.2017, Счетная палата </w:t>
      </w:r>
    </w:p>
    <w:p w:rsidR="00EA16DD" w:rsidRPr="00454A1C" w:rsidRDefault="00DA2462" w:rsidP="00B72F0B">
      <w:pPr>
        <w:pStyle w:val="cp"/>
        <w:spacing w:line="276" w:lineRule="auto"/>
        <w:rPr>
          <w:rFonts w:asciiTheme="majorHAnsi" w:hAnsiTheme="majorHAnsi" w:cstheme="majorHAnsi"/>
          <w:lang w:val="ru-MD"/>
        </w:rPr>
      </w:pPr>
      <w:r w:rsidRPr="00454A1C">
        <w:rPr>
          <w:rFonts w:ascii="Calibri Light" w:hAnsi="Calibri Light" w:cs="Calibri Light"/>
          <w:noProof/>
          <w:lang w:val="ru-MD" w:eastAsia="ru-RU"/>
        </w:rPr>
        <w:t>ПОСТАНОВЛЯЕТ</w:t>
      </w:r>
      <w:r w:rsidR="00EA16DD" w:rsidRPr="00454A1C">
        <w:rPr>
          <w:rFonts w:asciiTheme="majorHAnsi" w:hAnsiTheme="majorHAnsi" w:cstheme="majorHAnsi"/>
          <w:lang w:val="ru-MD"/>
        </w:rPr>
        <w:t>:</w:t>
      </w:r>
    </w:p>
    <w:p w:rsidR="00EA16DD" w:rsidRPr="00454A1C" w:rsidRDefault="00EA16DD" w:rsidP="00D85253">
      <w:pPr>
        <w:pStyle w:val="a5"/>
        <w:spacing w:line="276" w:lineRule="auto"/>
        <w:rPr>
          <w:rFonts w:asciiTheme="majorHAnsi" w:hAnsiTheme="majorHAnsi" w:cstheme="majorHAnsi"/>
          <w:lang w:val="ru-MD"/>
        </w:rPr>
      </w:pPr>
      <w:r w:rsidRPr="00454A1C">
        <w:rPr>
          <w:rFonts w:asciiTheme="majorHAnsi" w:hAnsiTheme="majorHAnsi" w:cstheme="majorHAnsi"/>
          <w:b/>
          <w:bCs/>
          <w:lang w:val="ru-MD"/>
        </w:rPr>
        <w:t>1.</w:t>
      </w:r>
      <w:r w:rsidRPr="00454A1C">
        <w:rPr>
          <w:rFonts w:asciiTheme="majorHAnsi" w:hAnsiTheme="majorHAnsi" w:cstheme="majorHAnsi"/>
          <w:lang w:val="ru-MD"/>
        </w:rPr>
        <w:t xml:space="preserve"> </w:t>
      </w:r>
      <w:r w:rsidR="00174809" w:rsidRPr="00454A1C">
        <w:rPr>
          <w:rFonts w:ascii="Calibri Light" w:hAnsi="Calibri Light" w:cs="Calibri Light"/>
          <w:bCs/>
          <w:noProof/>
          <w:lang w:val="ru-MD"/>
        </w:rPr>
        <w:t xml:space="preserve">Утвердить </w:t>
      </w:r>
      <w:r w:rsidR="00174809" w:rsidRPr="00454A1C">
        <w:rPr>
          <w:rFonts w:ascii="Calibri Light" w:hAnsi="Calibri Light" w:cs="Calibri Light"/>
          <w:iCs/>
          <w:noProof/>
          <w:lang w:val="ru-MD"/>
        </w:rPr>
        <w:t>Отчет аудита</w:t>
      </w:r>
      <w:r w:rsidR="00174809" w:rsidRPr="00454A1C">
        <w:rPr>
          <w:rFonts w:asciiTheme="majorHAnsi" w:hAnsiTheme="majorHAnsi" w:cstheme="majorHAnsi"/>
          <w:lang w:val="ru-MD"/>
        </w:rPr>
        <w:t xml:space="preserve"> </w:t>
      </w:r>
      <w:r w:rsidR="00174809" w:rsidRPr="00454A1C">
        <w:rPr>
          <w:rFonts w:ascii="Calibri Light" w:hAnsi="Calibri Light" w:cs="Calibri Light"/>
          <w:iCs/>
          <w:noProof/>
          <w:lang w:val="ru-MD"/>
        </w:rPr>
        <w:t xml:space="preserve">консолидированной финансовой отчетности АТЕ мун. Кишинэу </w:t>
      </w:r>
      <w:r w:rsidR="00174809" w:rsidRPr="00454A1C">
        <w:rPr>
          <w:rFonts w:asciiTheme="majorHAnsi" w:hAnsiTheme="majorHAnsi" w:cstheme="majorHAnsi"/>
          <w:lang w:val="ru-MD"/>
        </w:rPr>
        <w:t>(АТЕ/бюджет II уровня),</w:t>
      </w:r>
      <w:r w:rsidR="00174809" w:rsidRPr="00454A1C">
        <w:rPr>
          <w:rFonts w:ascii="Calibri Light" w:hAnsi="Calibri Light" w:cs="Calibri Light"/>
          <w:iCs/>
          <w:noProof/>
          <w:lang w:val="ru-MD"/>
        </w:rPr>
        <w:t xml:space="preserve"> по состоянию на </w:t>
      </w:r>
      <w:r w:rsidR="00174809" w:rsidRPr="00454A1C">
        <w:rPr>
          <w:rFonts w:ascii="Calibri Light" w:hAnsi="Calibri Light" w:cs="Calibri Light"/>
          <w:lang w:val="ru-MD" w:eastAsia="ru-RU"/>
        </w:rPr>
        <w:t>31 декабря 2020 года</w:t>
      </w:r>
      <w:r w:rsidRPr="00454A1C">
        <w:rPr>
          <w:rFonts w:asciiTheme="majorHAnsi" w:hAnsiTheme="majorHAnsi" w:cstheme="majorHAnsi"/>
          <w:lang w:val="ru-MD"/>
        </w:rPr>
        <w:t xml:space="preserve">, </w:t>
      </w:r>
      <w:r w:rsidR="00174809" w:rsidRPr="00454A1C">
        <w:rPr>
          <w:rFonts w:ascii="Calibri Light" w:hAnsi="Calibri Light" w:cs="Calibri Light"/>
          <w:bCs/>
          <w:noProof/>
          <w:lang w:val="ru-MD"/>
        </w:rPr>
        <w:t>приложенный к настоящему Постановлению</w:t>
      </w:r>
      <w:r w:rsidRPr="00454A1C">
        <w:rPr>
          <w:rFonts w:asciiTheme="majorHAnsi" w:hAnsiTheme="majorHAnsi" w:cstheme="majorHAnsi"/>
          <w:lang w:val="ru-MD"/>
        </w:rPr>
        <w:t>.</w:t>
      </w:r>
    </w:p>
    <w:p w:rsidR="00EA16DD" w:rsidRPr="00454A1C" w:rsidRDefault="00EA16DD" w:rsidP="00B72F0B">
      <w:pPr>
        <w:pStyle w:val="a5"/>
        <w:spacing w:line="276" w:lineRule="auto"/>
        <w:rPr>
          <w:rFonts w:asciiTheme="majorHAnsi" w:hAnsiTheme="majorHAnsi" w:cstheme="majorHAnsi"/>
          <w:lang w:val="ru-MD"/>
        </w:rPr>
      </w:pPr>
      <w:r w:rsidRPr="00454A1C">
        <w:rPr>
          <w:rFonts w:asciiTheme="majorHAnsi" w:hAnsiTheme="majorHAnsi" w:cstheme="majorHAnsi"/>
          <w:b/>
          <w:bCs/>
          <w:lang w:val="ru-MD"/>
        </w:rPr>
        <w:t>2.</w:t>
      </w:r>
      <w:r w:rsidRPr="00454A1C">
        <w:rPr>
          <w:rFonts w:asciiTheme="majorHAnsi" w:hAnsiTheme="majorHAnsi" w:cstheme="majorHAnsi"/>
          <w:lang w:val="ru-MD"/>
        </w:rPr>
        <w:t xml:space="preserve"> </w:t>
      </w:r>
      <w:r w:rsidR="00174809" w:rsidRPr="00454A1C">
        <w:rPr>
          <w:rFonts w:ascii="Calibri Light" w:hAnsi="Calibri Light" w:cs="Calibri Light"/>
          <w:bCs/>
          <w:noProof/>
          <w:lang w:val="ru-MD"/>
        </w:rPr>
        <w:t>Настоящее Постановление и Отчеты аудита направить</w:t>
      </w:r>
      <w:r w:rsidRPr="00454A1C">
        <w:rPr>
          <w:rFonts w:asciiTheme="majorHAnsi" w:hAnsiTheme="majorHAnsi" w:cstheme="majorHAnsi"/>
          <w:lang w:val="ru-MD"/>
        </w:rPr>
        <w:t>:</w:t>
      </w:r>
    </w:p>
    <w:p w:rsidR="00CD5C7E" w:rsidRPr="00454A1C" w:rsidRDefault="00EA16DD" w:rsidP="00BE2B5A">
      <w:pPr>
        <w:spacing w:after="0" w:line="276" w:lineRule="auto"/>
        <w:ind w:firstLine="562"/>
        <w:jc w:val="both"/>
        <w:rPr>
          <w:rFonts w:asciiTheme="majorHAnsi" w:eastAsia="Times New Roman" w:hAnsiTheme="majorHAnsi" w:cstheme="majorHAnsi"/>
          <w:sz w:val="24"/>
          <w:szCs w:val="24"/>
          <w:lang w:val="ru-MD"/>
        </w:rPr>
      </w:pPr>
      <w:r w:rsidRPr="00454A1C">
        <w:rPr>
          <w:rFonts w:asciiTheme="majorHAnsi" w:hAnsiTheme="majorHAnsi" w:cstheme="majorHAnsi"/>
          <w:b/>
          <w:sz w:val="24"/>
          <w:szCs w:val="24"/>
          <w:lang w:val="ru-MD"/>
        </w:rPr>
        <w:t>2.1.</w:t>
      </w:r>
      <w:r w:rsidRPr="00454A1C">
        <w:rPr>
          <w:rFonts w:asciiTheme="majorHAnsi" w:hAnsiTheme="majorHAnsi" w:cstheme="majorHAnsi"/>
          <w:sz w:val="24"/>
          <w:szCs w:val="24"/>
          <w:lang w:val="ru-MD"/>
        </w:rPr>
        <w:t xml:space="preserve"> </w:t>
      </w:r>
      <w:r w:rsidR="00A22231" w:rsidRPr="00454A1C">
        <w:rPr>
          <w:rFonts w:ascii="Calibri Light" w:eastAsia="Times New Roman" w:hAnsi="Calibri Light" w:cs="Calibri Light"/>
          <w:b/>
          <w:bCs/>
          <w:sz w:val="24"/>
          <w:szCs w:val="24"/>
          <w:lang w:val="ru-MD"/>
        </w:rPr>
        <w:t>Парламенту Республики Молдова</w:t>
      </w:r>
      <w:r w:rsidR="00A22231" w:rsidRPr="00454A1C">
        <w:rPr>
          <w:rFonts w:ascii="Calibri Light" w:eastAsia="Times New Roman" w:hAnsi="Calibri Light" w:cs="Calibri Light"/>
          <w:sz w:val="24"/>
          <w:szCs w:val="24"/>
          <w:lang w:val="ru-MD"/>
        </w:rPr>
        <w:t xml:space="preserve"> для информирования и рассмотрения, в случае необходимости, в рамках парламентской комиссии по контролю за публичными финансами</w:t>
      </w:r>
      <w:r w:rsidR="00BE2B5A" w:rsidRPr="00454A1C">
        <w:rPr>
          <w:rFonts w:asciiTheme="majorHAnsi" w:hAnsiTheme="majorHAnsi" w:cstheme="majorHAnsi"/>
          <w:sz w:val="24"/>
          <w:szCs w:val="24"/>
          <w:lang w:val="ru-MD"/>
        </w:rPr>
        <w:t>;</w:t>
      </w:r>
    </w:p>
    <w:p w:rsidR="00CD5C7E" w:rsidRPr="00454A1C" w:rsidRDefault="00CD5C7E" w:rsidP="00CD5C7E">
      <w:pPr>
        <w:spacing w:after="0" w:line="276" w:lineRule="auto"/>
        <w:ind w:firstLine="562"/>
        <w:jc w:val="both"/>
        <w:rPr>
          <w:rFonts w:asciiTheme="majorHAnsi" w:eastAsia="Times New Roman" w:hAnsiTheme="majorHAnsi" w:cstheme="majorHAnsi"/>
          <w:sz w:val="24"/>
          <w:szCs w:val="24"/>
          <w:lang w:val="ru-MD"/>
        </w:rPr>
      </w:pPr>
      <w:r w:rsidRPr="00454A1C">
        <w:rPr>
          <w:rFonts w:asciiTheme="majorHAnsi" w:eastAsia="Times New Roman" w:hAnsiTheme="majorHAnsi" w:cstheme="majorHAnsi"/>
          <w:b/>
          <w:bCs/>
          <w:sz w:val="24"/>
          <w:szCs w:val="24"/>
          <w:lang w:val="ru-MD"/>
        </w:rPr>
        <w:t xml:space="preserve">2.2. </w:t>
      </w:r>
      <w:r w:rsidR="00A22231" w:rsidRPr="00454A1C">
        <w:rPr>
          <w:rFonts w:ascii="Calibri Light" w:eastAsia="Times New Roman" w:hAnsi="Calibri Light" w:cs="Calibri Light"/>
          <w:b/>
          <w:bCs/>
          <w:sz w:val="24"/>
          <w:szCs w:val="24"/>
          <w:lang w:val="ru-MD"/>
        </w:rPr>
        <w:t>Президенту Республики Молдова</w:t>
      </w:r>
      <w:r w:rsidR="00A22231" w:rsidRPr="00454A1C">
        <w:rPr>
          <w:rFonts w:ascii="Calibri Light" w:eastAsia="Times New Roman" w:hAnsi="Calibri Light" w:cs="Calibri Light"/>
          <w:sz w:val="24"/>
          <w:szCs w:val="24"/>
          <w:lang w:val="ru-MD"/>
        </w:rPr>
        <w:t xml:space="preserve"> для информирования</w:t>
      </w:r>
      <w:r w:rsidR="00E81173" w:rsidRPr="00454A1C">
        <w:rPr>
          <w:rFonts w:asciiTheme="majorHAnsi" w:eastAsia="Times New Roman" w:hAnsiTheme="majorHAnsi" w:cstheme="majorHAnsi"/>
          <w:sz w:val="24"/>
          <w:szCs w:val="24"/>
          <w:lang w:val="ru-MD"/>
        </w:rPr>
        <w:t>;</w:t>
      </w:r>
    </w:p>
    <w:p w:rsidR="00CD5C7E" w:rsidRPr="00454A1C" w:rsidRDefault="00CD5C7E" w:rsidP="00CD6E52">
      <w:pPr>
        <w:pStyle w:val="a5"/>
        <w:spacing w:line="276" w:lineRule="auto"/>
        <w:rPr>
          <w:rFonts w:asciiTheme="majorHAnsi" w:hAnsiTheme="majorHAnsi" w:cstheme="majorHAnsi"/>
          <w:lang w:val="ru-MD"/>
        </w:rPr>
      </w:pPr>
      <w:r w:rsidRPr="00454A1C">
        <w:rPr>
          <w:rFonts w:asciiTheme="majorHAnsi" w:hAnsiTheme="majorHAnsi" w:cstheme="majorHAnsi"/>
          <w:b/>
          <w:bCs/>
          <w:lang w:val="ru-MD"/>
        </w:rPr>
        <w:t>2.3.</w:t>
      </w:r>
      <w:r w:rsidR="00EB6F90" w:rsidRPr="00454A1C">
        <w:rPr>
          <w:rFonts w:asciiTheme="majorHAnsi" w:hAnsiTheme="majorHAnsi" w:cstheme="majorHAnsi"/>
          <w:b/>
          <w:bCs/>
          <w:lang w:val="ru-MD"/>
        </w:rPr>
        <w:t xml:space="preserve"> </w:t>
      </w:r>
      <w:r w:rsidR="00A22231" w:rsidRPr="00454A1C">
        <w:rPr>
          <w:rFonts w:ascii="Calibri Light" w:hAnsi="Calibri Light" w:cs="Calibri Light"/>
          <w:b/>
          <w:bCs/>
          <w:lang w:val="ru-MD"/>
        </w:rPr>
        <w:t>Правительству Республики Молдова</w:t>
      </w:r>
      <w:r w:rsidR="00A22231" w:rsidRPr="00454A1C">
        <w:rPr>
          <w:rFonts w:ascii="Calibri Light" w:hAnsi="Calibri Light" w:cs="Calibri Light"/>
          <w:lang w:val="ru-MD"/>
        </w:rPr>
        <w:t xml:space="preserve"> для информирования и принятия мер по мониторингу обеспечения внедрения аудиторских рекомендаций</w:t>
      </w:r>
      <w:r w:rsidR="00BE2B5A" w:rsidRPr="00454A1C">
        <w:rPr>
          <w:rFonts w:asciiTheme="majorHAnsi" w:hAnsiTheme="majorHAnsi" w:cstheme="majorHAnsi"/>
          <w:bCs/>
          <w:lang w:val="ru-MD"/>
        </w:rPr>
        <w:t>;</w:t>
      </w:r>
    </w:p>
    <w:p w:rsidR="007048A1" w:rsidRPr="00454A1C" w:rsidRDefault="007048A1" w:rsidP="007048A1">
      <w:pPr>
        <w:pStyle w:val="a5"/>
        <w:spacing w:line="276" w:lineRule="auto"/>
        <w:rPr>
          <w:rFonts w:asciiTheme="majorHAnsi" w:hAnsiTheme="majorHAnsi" w:cstheme="majorHAnsi"/>
          <w:bCs/>
          <w:iCs/>
          <w:lang w:val="ru-MD"/>
        </w:rPr>
      </w:pPr>
      <w:r w:rsidRPr="00454A1C">
        <w:rPr>
          <w:rFonts w:asciiTheme="majorHAnsi" w:hAnsiTheme="majorHAnsi" w:cstheme="majorHAnsi"/>
          <w:b/>
          <w:bCs/>
          <w:lang w:val="ru-MD"/>
        </w:rPr>
        <w:t xml:space="preserve">2.4. </w:t>
      </w:r>
      <w:r w:rsidR="00A22231" w:rsidRPr="00454A1C">
        <w:rPr>
          <w:rFonts w:ascii="Calibri Light" w:hAnsi="Calibri Light" w:cs="Calibri Light"/>
          <w:b/>
          <w:lang w:val="ru-MD" w:eastAsia="ru-RU"/>
        </w:rPr>
        <w:t xml:space="preserve">Территориальному офису Кишинэу Государственной канцелярии </w:t>
      </w:r>
      <w:r w:rsidR="00A22231" w:rsidRPr="00454A1C">
        <w:rPr>
          <w:rFonts w:ascii="Calibri Light" w:hAnsi="Calibri Light" w:cs="Calibri Light"/>
          <w:bCs/>
          <w:lang w:val="ru-MD" w:eastAsia="ru-RU"/>
        </w:rPr>
        <w:t xml:space="preserve">для </w:t>
      </w:r>
      <w:r w:rsidR="00A22231" w:rsidRPr="00454A1C">
        <w:rPr>
          <w:rFonts w:ascii="Calibri Light" w:hAnsi="Calibri Light" w:cs="Calibri Light"/>
          <w:lang w:val="ru-MD"/>
        </w:rPr>
        <w:t>информирования</w:t>
      </w:r>
      <w:r w:rsidRPr="00454A1C">
        <w:rPr>
          <w:rFonts w:asciiTheme="majorHAnsi" w:hAnsiTheme="majorHAnsi" w:cstheme="majorHAnsi"/>
          <w:bCs/>
          <w:iCs/>
          <w:lang w:val="ru-MD"/>
        </w:rPr>
        <w:t>;</w:t>
      </w:r>
    </w:p>
    <w:p w:rsidR="007400C4" w:rsidRPr="00454A1C" w:rsidRDefault="007400C4" w:rsidP="00CD6E52">
      <w:pPr>
        <w:pStyle w:val="a5"/>
        <w:spacing w:line="276" w:lineRule="auto"/>
        <w:rPr>
          <w:rFonts w:asciiTheme="majorHAnsi" w:hAnsiTheme="majorHAnsi" w:cstheme="majorHAnsi"/>
          <w:iCs/>
          <w:lang w:val="ru-MD"/>
        </w:rPr>
      </w:pPr>
      <w:r w:rsidRPr="00454A1C">
        <w:rPr>
          <w:rFonts w:asciiTheme="majorHAnsi" w:hAnsiTheme="majorHAnsi" w:cstheme="majorHAnsi"/>
          <w:b/>
          <w:bCs/>
          <w:iCs/>
          <w:lang w:val="ru-MD"/>
        </w:rPr>
        <w:t>2.</w:t>
      </w:r>
      <w:r w:rsidR="007048A1" w:rsidRPr="00454A1C">
        <w:rPr>
          <w:rFonts w:asciiTheme="majorHAnsi" w:hAnsiTheme="majorHAnsi" w:cstheme="majorHAnsi"/>
          <w:b/>
          <w:bCs/>
          <w:iCs/>
          <w:lang w:val="ru-MD"/>
        </w:rPr>
        <w:t>5</w:t>
      </w:r>
      <w:r w:rsidRPr="00454A1C">
        <w:rPr>
          <w:rFonts w:asciiTheme="majorHAnsi" w:hAnsiTheme="majorHAnsi" w:cstheme="majorHAnsi"/>
          <w:b/>
          <w:bCs/>
          <w:iCs/>
          <w:lang w:val="ru-MD"/>
        </w:rPr>
        <w:t>.</w:t>
      </w:r>
      <w:r w:rsidR="005F15D6" w:rsidRPr="00454A1C">
        <w:rPr>
          <w:rFonts w:asciiTheme="majorHAnsi" w:hAnsiTheme="majorHAnsi" w:cstheme="majorHAnsi"/>
          <w:b/>
          <w:bCs/>
          <w:iCs/>
          <w:lang w:val="ru-MD"/>
        </w:rPr>
        <w:t xml:space="preserve"> </w:t>
      </w:r>
      <w:r w:rsidR="00A22231" w:rsidRPr="00454A1C">
        <w:rPr>
          <w:rFonts w:asciiTheme="majorHAnsi" w:hAnsiTheme="majorHAnsi" w:cstheme="majorHAnsi"/>
          <w:b/>
          <w:iCs/>
          <w:lang w:val="ru-MD"/>
        </w:rPr>
        <w:t xml:space="preserve">Министерству финансов </w:t>
      </w:r>
      <w:r w:rsidR="00A22231" w:rsidRPr="00454A1C">
        <w:rPr>
          <w:rFonts w:asciiTheme="majorHAnsi" w:hAnsiTheme="majorHAnsi" w:cstheme="majorHAnsi"/>
          <w:iCs/>
          <w:lang w:val="ru-MD"/>
        </w:rPr>
        <w:t xml:space="preserve">для информирования, пересмотра и дополнения, </w:t>
      </w:r>
      <w:r w:rsidR="00C66497">
        <w:rPr>
          <w:rFonts w:asciiTheme="majorHAnsi" w:hAnsiTheme="majorHAnsi" w:cstheme="majorHAnsi"/>
          <w:iCs/>
          <w:lang w:val="ru-MD"/>
        </w:rPr>
        <w:t>с точки зрения</w:t>
      </w:r>
      <w:r w:rsidR="00A22231" w:rsidRPr="00454A1C">
        <w:rPr>
          <w:rFonts w:asciiTheme="majorHAnsi" w:hAnsiTheme="majorHAnsi" w:cstheme="majorHAnsi"/>
          <w:iCs/>
          <w:lang w:val="ru-MD"/>
        </w:rPr>
        <w:t xml:space="preserve"> бухгалтерского учета методом начисления, Методологических норм, утвержденных Приказом министра финансов №216 от 28.12.2015, в отношении регистрации и отражения в бухгалтерском балансе органами местного публичного управления расчетов, обязательств и долгов по законтрактованным кредитам, а также по налогам, сборам и другим платежам, взимаемым в бюджеты АТЕ, администрируемым Государственной налоговой службой и Службой по сбору местных налогов и сборов</w:t>
      </w:r>
      <w:r w:rsidRPr="00454A1C">
        <w:rPr>
          <w:rFonts w:asciiTheme="majorHAnsi" w:hAnsiTheme="majorHAnsi" w:cstheme="majorHAnsi"/>
          <w:iCs/>
          <w:lang w:val="ru-MD"/>
        </w:rPr>
        <w:t>;</w:t>
      </w:r>
    </w:p>
    <w:p w:rsidR="007400C4" w:rsidRPr="00454A1C" w:rsidRDefault="007400C4" w:rsidP="00CD6E52">
      <w:pPr>
        <w:pStyle w:val="a5"/>
        <w:spacing w:line="276" w:lineRule="auto"/>
        <w:rPr>
          <w:rFonts w:asciiTheme="majorHAnsi" w:hAnsiTheme="majorHAnsi" w:cstheme="majorHAnsi"/>
          <w:iCs/>
          <w:lang w:val="ru-MD"/>
        </w:rPr>
      </w:pPr>
      <w:r w:rsidRPr="00454A1C">
        <w:rPr>
          <w:rFonts w:asciiTheme="majorHAnsi" w:hAnsiTheme="majorHAnsi" w:cstheme="majorHAnsi"/>
          <w:b/>
          <w:lang w:val="ru-MD"/>
        </w:rPr>
        <w:t>2.</w:t>
      </w:r>
      <w:r w:rsidR="007048A1" w:rsidRPr="00454A1C">
        <w:rPr>
          <w:rFonts w:asciiTheme="majorHAnsi" w:hAnsiTheme="majorHAnsi" w:cstheme="majorHAnsi"/>
          <w:b/>
          <w:lang w:val="ru-MD"/>
        </w:rPr>
        <w:t>6</w:t>
      </w:r>
      <w:r w:rsidRPr="00454A1C">
        <w:rPr>
          <w:rFonts w:asciiTheme="majorHAnsi" w:hAnsiTheme="majorHAnsi" w:cstheme="majorHAnsi"/>
          <w:b/>
          <w:lang w:val="ru-MD"/>
        </w:rPr>
        <w:t xml:space="preserve">. </w:t>
      </w:r>
      <w:r w:rsidR="00A3068F" w:rsidRPr="00454A1C">
        <w:rPr>
          <w:rFonts w:asciiTheme="majorHAnsi" w:hAnsiTheme="majorHAnsi" w:cstheme="majorHAnsi"/>
          <w:b/>
          <w:bCs/>
          <w:iCs/>
          <w:lang w:val="ru-MD"/>
        </w:rPr>
        <w:t xml:space="preserve">Министерству культуры </w:t>
      </w:r>
      <w:r w:rsidR="00A3068F" w:rsidRPr="00454A1C">
        <w:rPr>
          <w:rFonts w:asciiTheme="majorHAnsi" w:hAnsiTheme="majorHAnsi" w:cstheme="majorHAnsi"/>
          <w:bCs/>
          <w:iCs/>
          <w:lang w:val="ru-MD"/>
        </w:rPr>
        <w:t xml:space="preserve">для информирования, с повторным изложением рекомендации 2.4.7., направленным Постановлением Счетной палаты №42 от 29.07.2022, о необходимости пересмотра </w:t>
      </w:r>
      <w:r w:rsidR="00A3068F" w:rsidRPr="00454A1C">
        <w:rPr>
          <w:rFonts w:ascii="Calibri Light" w:hAnsi="Calibri Light" w:cstheme="majorHAnsi"/>
          <w:lang w:val="ru-MD"/>
        </w:rPr>
        <w:t>списка памятников, утвержденного Постановлением Парламента №1531 от 22.06.1993, учитывая их реальное состояние, а также дополнить его информацией, связанной с расположением, охранной зоной (кадастровым кодом земельного участка и объектов недвижимости) и видом собственности (государственной публичной, местной публичной, частной)</w:t>
      </w:r>
      <w:r w:rsidRPr="00454A1C">
        <w:rPr>
          <w:rFonts w:asciiTheme="majorHAnsi" w:hAnsiTheme="majorHAnsi" w:cstheme="majorHAnsi"/>
          <w:iCs/>
          <w:lang w:val="ru-MD"/>
        </w:rPr>
        <w:t>;</w:t>
      </w:r>
    </w:p>
    <w:p w:rsidR="00316D65" w:rsidRPr="00454A1C" w:rsidRDefault="00DB74F1" w:rsidP="00316D65">
      <w:pPr>
        <w:pStyle w:val="a5"/>
        <w:spacing w:line="276" w:lineRule="auto"/>
        <w:rPr>
          <w:rFonts w:asciiTheme="majorHAnsi" w:hAnsiTheme="majorHAnsi" w:cstheme="majorHAnsi"/>
          <w:lang w:val="ru-MD"/>
        </w:rPr>
      </w:pPr>
      <w:r w:rsidRPr="00454A1C">
        <w:rPr>
          <w:rFonts w:asciiTheme="majorHAnsi" w:hAnsiTheme="majorHAnsi" w:cstheme="majorHAnsi"/>
          <w:b/>
          <w:bCs/>
          <w:lang w:val="ru-MD"/>
        </w:rPr>
        <w:t>2.</w:t>
      </w:r>
      <w:r w:rsidR="007400C4" w:rsidRPr="00454A1C">
        <w:rPr>
          <w:rFonts w:asciiTheme="majorHAnsi" w:hAnsiTheme="majorHAnsi" w:cstheme="majorHAnsi"/>
          <w:b/>
          <w:bCs/>
          <w:lang w:val="ru-MD"/>
        </w:rPr>
        <w:t>7</w:t>
      </w:r>
      <w:r w:rsidRPr="00454A1C">
        <w:rPr>
          <w:rFonts w:asciiTheme="majorHAnsi" w:hAnsiTheme="majorHAnsi" w:cstheme="majorHAnsi"/>
          <w:b/>
          <w:bCs/>
          <w:lang w:val="ru-MD"/>
        </w:rPr>
        <w:t xml:space="preserve">. </w:t>
      </w:r>
      <w:r w:rsidR="00A3068F" w:rsidRPr="00454A1C">
        <w:rPr>
          <w:rFonts w:asciiTheme="majorHAnsi" w:hAnsiTheme="majorHAnsi" w:cstheme="majorHAnsi"/>
          <w:b/>
          <w:bCs/>
          <w:lang w:val="ru-MD"/>
        </w:rPr>
        <w:t xml:space="preserve">Генеральному примару мун. Кишинэу и Муниципальному совету Кишинэу </w:t>
      </w:r>
      <w:r w:rsidR="00A3068F" w:rsidRPr="00454A1C">
        <w:rPr>
          <w:rFonts w:asciiTheme="majorHAnsi" w:hAnsiTheme="majorHAnsi" w:cstheme="majorHAnsi"/>
          <w:bCs/>
          <w:lang w:val="ru-MD"/>
        </w:rPr>
        <w:t>для</w:t>
      </w:r>
      <w:r w:rsidR="00316D65" w:rsidRPr="00454A1C">
        <w:rPr>
          <w:rFonts w:asciiTheme="majorHAnsi" w:hAnsiTheme="majorHAnsi" w:cstheme="majorHAnsi"/>
          <w:lang w:val="ru-MD"/>
        </w:rPr>
        <w:t>:</w:t>
      </w:r>
    </w:p>
    <w:p w:rsidR="00316D65" w:rsidRPr="00454A1C" w:rsidRDefault="00316D65" w:rsidP="0078492F">
      <w:pPr>
        <w:pStyle w:val="Style21"/>
        <w:widowControl/>
        <w:spacing w:line="276" w:lineRule="auto"/>
        <w:ind w:right="-4" w:firstLine="567"/>
        <w:rPr>
          <w:rFonts w:asciiTheme="majorHAnsi" w:hAnsiTheme="majorHAnsi" w:cstheme="majorHAnsi"/>
          <w:lang w:val="ru-MD"/>
        </w:rPr>
      </w:pPr>
      <w:r w:rsidRPr="00454A1C">
        <w:rPr>
          <w:rFonts w:asciiTheme="majorHAnsi" w:hAnsiTheme="majorHAnsi" w:cstheme="majorHAnsi"/>
          <w:lang w:val="ru-MD"/>
        </w:rPr>
        <w:t>2.</w:t>
      </w:r>
      <w:r w:rsidR="007400C4" w:rsidRPr="00454A1C">
        <w:rPr>
          <w:rFonts w:asciiTheme="majorHAnsi" w:hAnsiTheme="majorHAnsi" w:cstheme="majorHAnsi"/>
          <w:lang w:val="ru-MD"/>
        </w:rPr>
        <w:t>7</w:t>
      </w:r>
      <w:r w:rsidRPr="00454A1C">
        <w:rPr>
          <w:rFonts w:asciiTheme="majorHAnsi" w:hAnsiTheme="majorHAnsi" w:cstheme="majorHAnsi"/>
          <w:lang w:val="ru-MD"/>
        </w:rPr>
        <w:t xml:space="preserve">.1. </w:t>
      </w:r>
      <w:r w:rsidR="00A3068F" w:rsidRPr="00454A1C">
        <w:rPr>
          <w:rFonts w:asciiTheme="majorHAnsi" w:hAnsiTheme="majorHAnsi" w:cstheme="majorHAnsi"/>
          <w:lang w:val="ru-MD"/>
        </w:rPr>
        <w:t>заслушивания результатов аудита на заседании Муниципального совета Кишинэу, согласно положени</w:t>
      </w:r>
      <w:r w:rsidR="00FF4590" w:rsidRPr="00454A1C">
        <w:rPr>
          <w:rFonts w:asciiTheme="majorHAnsi" w:hAnsiTheme="majorHAnsi" w:cstheme="majorHAnsi"/>
          <w:lang w:val="ru-MD"/>
        </w:rPr>
        <w:t>й</w:t>
      </w:r>
      <w:r w:rsidR="00A3068F" w:rsidRPr="00454A1C">
        <w:rPr>
          <w:rFonts w:asciiTheme="majorHAnsi" w:hAnsiTheme="majorHAnsi" w:cstheme="majorHAnsi"/>
          <w:lang w:val="ru-MD"/>
        </w:rPr>
        <w:t xml:space="preserve"> ст.14 (2) n</w:t>
      </w:r>
      <w:r w:rsidR="00A3068F" w:rsidRPr="00454A1C">
        <w:rPr>
          <w:rFonts w:asciiTheme="majorHAnsi" w:hAnsiTheme="majorHAnsi" w:cstheme="majorHAnsi"/>
          <w:vertAlign w:val="superscript"/>
          <w:lang w:val="ru-MD"/>
        </w:rPr>
        <w:t>4</w:t>
      </w:r>
      <w:r w:rsidR="00A3068F" w:rsidRPr="00454A1C">
        <w:rPr>
          <w:rFonts w:asciiTheme="majorHAnsi" w:hAnsiTheme="majorHAnsi" w:cstheme="majorHAnsi"/>
          <w:lang w:val="ru-MD"/>
        </w:rPr>
        <w:t>) и ст.30 Закона №436 от 28.12.2006</w:t>
      </w:r>
      <w:r w:rsidRPr="00454A1C">
        <w:rPr>
          <w:rFonts w:asciiTheme="majorHAnsi" w:hAnsiTheme="majorHAnsi" w:cstheme="majorHAnsi"/>
          <w:lang w:val="ru-MD"/>
        </w:rPr>
        <w:t>;</w:t>
      </w:r>
    </w:p>
    <w:p w:rsidR="00316D65" w:rsidRPr="00454A1C" w:rsidRDefault="00316D65">
      <w:pPr>
        <w:shd w:val="clear" w:color="auto" w:fill="FFFFFF" w:themeFill="background1"/>
        <w:spacing w:after="0" w:line="276" w:lineRule="auto"/>
        <w:ind w:firstLine="567"/>
        <w:jc w:val="both"/>
        <w:rPr>
          <w:rFonts w:asciiTheme="majorHAnsi" w:eastAsia="Times New Roman" w:hAnsiTheme="majorHAnsi" w:cstheme="majorHAnsi"/>
          <w:sz w:val="24"/>
          <w:szCs w:val="24"/>
          <w:lang w:val="ru-MD"/>
        </w:rPr>
      </w:pPr>
      <w:r w:rsidRPr="00454A1C">
        <w:rPr>
          <w:rFonts w:asciiTheme="majorHAnsi" w:eastAsia="Times New Roman" w:hAnsiTheme="majorHAnsi" w:cstheme="majorHAnsi"/>
          <w:sz w:val="24"/>
          <w:szCs w:val="24"/>
          <w:lang w:val="ru-MD"/>
        </w:rPr>
        <w:t>2.</w:t>
      </w:r>
      <w:r w:rsidR="007048A1" w:rsidRPr="00454A1C">
        <w:rPr>
          <w:rFonts w:asciiTheme="majorHAnsi" w:eastAsia="Times New Roman" w:hAnsiTheme="majorHAnsi" w:cstheme="majorHAnsi"/>
          <w:sz w:val="24"/>
          <w:szCs w:val="24"/>
          <w:lang w:val="ru-MD"/>
        </w:rPr>
        <w:t>7</w:t>
      </w:r>
      <w:r w:rsidRPr="00454A1C">
        <w:rPr>
          <w:rFonts w:asciiTheme="majorHAnsi" w:eastAsia="Times New Roman" w:hAnsiTheme="majorHAnsi" w:cstheme="majorHAnsi"/>
          <w:sz w:val="24"/>
          <w:szCs w:val="24"/>
          <w:lang w:val="ru-MD"/>
        </w:rPr>
        <w:t>.</w:t>
      </w:r>
      <w:r w:rsidR="00317ED6" w:rsidRPr="00454A1C">
        <w:rPr>
          <w:rFonts w:asciiTheme="majorHAnsi" w:eastAsia="Times New Roman" w:hAnsiTheme="majorHAnsi" w:cstheme="majorHAnsi"/>
          <w:sz w:val="24"/>
          <w:szCs w:val="24"/>
          <w:lang w:val="ru-MD"/>
        </w:rPr>
        <w:t>2</w:t>
      </w:r>
      <w:r w:rsidRPr="00454A1C">
        <w:rPr>
          <w:rFonts w:asciiTheme="majorHAnsi" w:eastAsia="Times New Roman" w:hAnsiTheme="majorHAnsi" w:cstheme="majorHAnsi"/>
          <w:sz w:val="24"/>
          <w:szCs w:val="24"/>
          <w:lang w:val="ru-MD"/>
        </w:rPr>
        <w:t xml:space="preserve">. </w:t>
      </w:r>
      <w:r w:rsidR="00E14404" w:rsidRPr="00454A1C">
        <w:rPr>
          <w:rFonts w:asciiTheme="majorHAnsi" w:eastAsia="Times New Roman" w:hAnsiTheme="majorHAnsi" w:cstheme="majorHAnsi"/>
          <w:sz w:val="24"/>
          <w:szCs w:val="24"/>
          <w:lang w:val="ru-MD"/>
        </w:rPr>
        <w:t>дополнения Единой учетной политики мун. Кишинэу точными указаниями относительно подразделений, ответственных за ведение учета определенных типов имущества/основных средств/зданий/земельных участков, находящихся в муниципальной собственности, и доходов, связанных с их управлением, с учетом специфики деятельности этих подразделений</w:t>
      </w:r>
      <w:r w:rsidRPr="00454A1C">
        <w:rPr>
          <w:rFonts w:asciiTheme="majorHAnsi" w:eastAsia="Times New Roman" w:hAnsiTheme="majorHAnsi" w:cstheme="majorHAnsi"/>
          <w:sz w:val="24"/>
          <w:szCs w:val="24"/>
          <w:lang w:val="ru-MD"/>
        </w:rPr>
        <w:t>;</w:t>
      </w:r>
    </w:p>
    <w:p w:rsidR="00316D65" w:rsidRPr="00454A1C" w:rsidRDefault="00316D65" w:rsidP="0078492F">
      <w:pPr>
        <w:shd w:val="clear" w:color="auto" w:fill="FFFFFF" w:themeFill="background1"/>
        <w:spacing w:after="0" w:line="276" w:lineRule="auto"/>
        <w:ind w:firstLine="567"/>
        <w:jc w:val="both"/>
        <w:rPr>
          <w:rFonts w:asciiTheme="majorHAnsi" w:hAnsiTheme="majorHAnsi" w:cstheme="majorHAnsi"/>
          <w:sz w:val="24"/>
          <w:szCs w:val="24"/>
          <w:lang w:val="ru-MD"/>
        </w:rPr>
      </w:pPr>
      <w:r w:rsidRPr="00454A1C">
        <w:rPr>
          <w:rFonts w:asciiTheme="majorHAnsi" w:hAnsiTheme="majorHAnsi" w:cstheme="majorHAnsi"/>
          <w:sz w:val="24"/>
          <w:szCs w:val="24"/>
          <w:lang w:val="ru-MD"/>
        </w:rPr>
        <w:t>2.</w:t>
      </w:r>
      <w:r w:rsidR="007048A1" w:rsidRPr="00454A1C">
        <w:rPr>
          <w:rFonts w:asciiTheme="majorHAnsi" w:hAnsiTheme="majorHAnsi" w:cstheme="majorHAnsi"/>
          <w:sz w:val="24"/>
          <w:szCs w:val="24"/>
          <w:lang w:val="ru-MD"/>
        </w:rPr>
        <w:t>7</w:t>
      </w:r>
      <w:r w:rsidRPr="00454A1C">
        <w:rPr>
          <w:rFonts w:asciiTheme="majorHAnsi" w:hAnsiTheme="majorHAnsi" w:cstheme="majorHAnsi"/>
          <w:sz w:val="24"/>
          <w:szCs w:val="24"/>
          <w:lang w:val="ru-MD"/>
        </w:rPr>
        <w:t>.</w:t>
      </w:r>
      <w:r w:rsidR="00317ED6" w:rsidRPr="00454A1C">
        <w:rPr>
          <w:rFonts w:asciiTheme="majorHAnsi" w:hAnsiTheme="majorHAnsi" w:cstheme="majorHAnsi"/>
          <w:sz w:val="24"/>
          <w:szCs w:val="24"/>
          <w:lang w:val="ru-MD"/>
        </w:rPr>
        <w:t>3</w:t>
      </w:r>
      <w:r w:rsidRPr="00454A1C">
        <w:rPr>
          <w:rFonts w:asciiTheme="majorHAnsi" w:hAnsiTheme="majorHAnsi" w:cstheme="majorHAnsi"/>
          <w:sz w:val="24"/>
          <w:szCs w:val="24"/>
          <w:lang w:val="ru-MD"/>
        </w:rPr>
        <w:t xml:space="preserve">. </w:t>
      </w:r>
      <w:r w:rsidR="00F4101B" w:rsidRPr="00454A1C">
        <w:rPr>
          <w:rFonts w:asciiTheme="majorHAnsi" w:hAnsiTheme="majorHAnsi" w:cstheme="majorHAnsi"/>
          <w:sz w:val="24"/>
          <w:szCs w:val="24"/>
          <w:lang w:val="ru-MD"/>
        </w:rPr>
        <w:t xml:space="preserve">проведения инвентаризации и разграничения по </w:t>
      </w:r>
      <w:r w:rsidR="00C66497">
        <w:rPr>
          <w:rFonts w:asciiTheme="majorHAnsi" w:hAnsiTheme="majorHAnsi" w:cstheme="majorHAnsi"/>
          <w:sz w:val="24"/>
          <w:szCs w:val="24"/>
          <w:lang w:val="ru-MD"/>
        </w:rPr>
        <w:t>сфера</w:t>
      </w:r>
      <w:r w:rsidR="00F4101B" w:rsidRPr="00454A1C">
        <w:rPr>
          <w:rFonts w:asciiTheme="majorHAnsi" w:hAnsiTheme="majorHAnsi" w:cstheme="majorHAnsi"/>
          <w:sz w:val="24"/>
          <w:szCs w:val="24"/>
          <w:lang w:val="ru-MD"/>
        </w:rPr>
        <w:t>м управляемого имущества, в том числе в рамках подведомственных учреждений и у субъектов, учредителем которых является Муниципальный совет Кишинэу, с обеспечением достоверной и реальной отчетности о имущественных ситуациях</w:t>
      </w:r>
      <w:r w:rsidRPr="00454A1C">
        <w:rPr>
          <w:rFonts w:asciiTheme="majorHAnsi" w:hAnsiTheme="majorHAnsi" w:cstheme="majorHAnsi"/>
          <w:sz w:val="24"/>
          <w:szCs w:val="24"/>
          <w:lang w:val="ru-MD"/>
        </w:rPr>
        <w:t>;</w:t>
      </w:r>
    </w:p>
    <w:p w:rsidR="00316D65" w:rsidRPr="00454A1C" w:rsidRDefault="00316D65" w:rsidP="0078492F">
      <w:pPr>
        <w:shd w:val="clear" w:color="auto" w:fill="FFFFFF" w:themeFill="background1"/>
        <w:spacing w:after="0" w:line="276" w:lineRule="auto"/>
        <w:ind w:firstLine="567"/>
        <w:jc w:val="both"/>
        <w:rPr>
          <w:rFonts w:asciiTheme="majorHAnsi" w:hAnsiTheme="majorHAnsi" w:cstheme="majorHAnsi"/>
          <w:sz w:val="24"/>
          <w:szCs w:val="24"/>
          <w:lang w:val="ru-MD"/>
        </w:rPr>
      </w:pPr>
      <w:r w:rsidRPr="00454A1C">
        <w:rPr>
          <w:rFonts w:asciiTheme="majorHAnsi" w:hAnsiTheme="majorHAnsi" w:cstheme="majorHAnsi"/>
          <w:sz w:val="24"/>
          <w:szCs w:val="24"/>
          <w:lang w:val="ru-MD"/>
        </w:rPr>
        <w:t>2.</w:t>
      </w:r>
      <w:r w:rsidR="007048A1" w:rsidRPr="00454A1C">
        <w:rPr>
          <w:rFonts w:asciiTheme="majorHAnsi" w:hAnsiTheme="majorHAnsi" w:cstheme="majorHAnsi"/>
          <w:sz w:val="24"/>
          <w:szCs w:val="24"/>
          <w:lang w:val="ru-MD"/>
        </w:rPr>
        <w:t>7</w:t>
      </w:r>
      <w:r w:rsidRPr="00454A1C">
        <w:rPr>
          <w:rFonts w:asciiTheme="majorHAnsi" w:hAnsiTheme="majorHAnsi" w:cstheme="majorHAnsi"/>
          <w:sz w:val="24"/>
          <w:szCs w:val="24"/>
          <w:lang w:val="ru-MD"/>
        </w:rPr>
        <w:t>.</w:t>
      </w:r>
      <w:r w:rsidR="00317ED6" w:rsidRPr="00454A1C">
        <w:rPr>
          <w:rFonts w:asciiTheme="majorHAnsi" w:hAnsiTheme="majorHAnsi" w:cstheme="majorHAnsi"/>
          <w:sz w:val="24"/>
          <w:szCs w:val="24"/>
          <w:lang w:val="ru-MD"/>
        </w:rPr>
        <w:t>4</w:t>
      </w:r>
      <w:r w:rsidRPr="00454A1C">
        <w:rPr>
          <w:rFonts w:asciiTheme="majorHAnsi" w:hAnsiTheme="majorHAnsi" w:cstheme="majorHAnsi"/>
          <w:sz w:val="24"/>
          <w:szCs w:val="24"/>
          <w:lang w:val="ru-MD"/>
        </w:rPr>
        <w:t xml:space="preserve">. </w:t>
      </w:r>
      <w:r w:rsidR="00F4101B" w:rsidRPr="00454A1C">
        <w:rPr>
          <w:rFonts w:asciiTheme="majorHAnsi" w:hAnsiTheme="majorHAnsi" w:cstheme="majorHAnsi"/>
          <w:sz w:val="24"/>
          <w:szCs w:val="24"/>
          <w:lang w:val="ru-MD"/>
        </w:rPr>
        <w:t>корректировки уставного капитала субъектов, учредителем которых является Муниципальный совет Кишинэу, на основ</w:t>
      </w:r>
      <w:r w:rsidR="00DF49AC">
        <w:rPr>
          <w:rFonts w:asciiTheme="majorHAnsi" w:hAnsiTheme="majorHAnsi" w:cstheme="majorHAnsi"/>
          <w:sz w:val="24"/>
          <w:szCs w:val="24"/>
          <w:lang w:val="ru-MD"/>
        </w:rPr>
        <w:t>е</w:t>
      </w:r>
      <w:r w:rsidR="00F4101B" w:rsidRPr="00454A1C">
        <w:rPr>
          <w:rFonts w:asciiTheme="majorHAnsi" w:hAnsiTheme="majorHAnsi" w:cstheme="majorHAnsi"/>
          <w:sz w:val="24"/>
          <w:szCs w:val="24"/>
          <w:lang w:val="ru-MD"/>
        </w:rPr>
        <w:t xml:space="preserve"> результатов инвентаризации и разграничения управляемого ими имущества</w:t>
      </w:r>
      <w:r w:rsidRPr="00454A1C">
        <w:rPr>
          <w:rFonts w:asciiTheme="majorHAnsi" w:hAnsiTheme="majorHAnsi" w:cstheme="majorHAnsi"/>
          <w:sz w:val="24"/>
          <w:szCs w:val="24"/>
          <w:lang w:val="ru-MD"/>
        </w:rPr>
        <w:t>;</w:t>
      </w:r>
    </w:p>
    <w:p w:rsidR="00316D65" w:rsidRPr="00454A1C" w:rsidRDefault="00316D65" w:rsidP="0078492F">
      <w:pPr>
        <w:shd w:val="clear" w:color="auto" w:fill="FFFFFF" w:themeFill="background1"/>
        <w:spacing w:after="0" w:line="276" w:lineRule="auto"/>
        <w:ind w:firstLine="567"/>
        <w:jc w:val="both"/>
        <w:rPr>
          <w:rFonts w:asciiTheme="majorHAnsi" w:hAnsiTheme="majorHAnsi" w:cstheme="majorHAnsi"/>
          <w:sz w:val="24"/>
          <w:szCs w:val="24"/>
          <w:lang w:val="ru-MD"/>
        </w:rPr>
      </w:pPr>
      <w:r w:rsidRPr="00454A1C">
        <w:rPr>
          <w:rFonts w:asciiTheme="majorHAnsi" w:hAnsiTheme="majorHAnsi" w:cstheme="majorHAnsi"/>
          <w:sz w:val="24"/>
          <w:szCs w:val="24"/>
          <w:lang w:val="ru-MD"/>
        </w:rPr>
        <w:t>2.</w:t>
      </w:r>
      <w:r w:rsidR="007048A1" w:rsidRPr="00454A1C">
        <w:rPr>
          <w:rFonts w:asciiTheme="majorHAnsi" w:hAnsiTheme="majorHAnsi" w:cstheme="majorHAnsi"/>
          <w:sz w:val="24"/>
          <w:szCs w:val="24"/>
          <w:lang w:val="ru-MD"/>
        </w:rPr>
        <w:t>7</w:t>
      </w:r>
      <w:r w:rsidRPr="00454A1C">
        <w:rPr>
          <w:rFonts w:asciiTheme="majorHAnsi" w:hAnsiTheme="majorHAnsi" w:cstheme="majorHAnsi"/>
          <w:sz w:val="24"/>
          <w:szCs w:val="24"/>
          <w:lang w:val="ru-MD"/>
        </w:rPr>
        <w:t>.</w:t>
      </w:r>
      <w:r w:rsidR="00317ED6" w:rsidRPr="00454A1C">
        <w:rPr>
          <w:rFonts w:asciiTheme="majorHAnsi" w:hAnsiTheme="majorHAnsi" w:cstheme="majorHAnsi"/>
          <w:sz w:val="24"/>
          <w:szCs w:val="24"/>
          <w:lang w:val="ru-MD"/>
        </w:rPr>
        <w:t>5</w:t>
      </w:r>
      <w:r w:rsidRPr="00454A1C">
        <w:rPr>
          <w:rFonts w:asciiTheme="majorHAnsi" w:hAnsiTheme="majorHAnsi" w:cstheme="majorHAnsi"/>
          <w:sz w:val="24"/>
          <w:szCs w:val="24"/>
          <w:lang w:val="ru-MD"/>
        </w:rPr>
        <w:t xml:space="preserve">. </w:t>
      </w:r>
      <w:r w:rsidR="00D221A3" w:rsidRPr="00454A1C">
        <w:rPr>
          <w:rFonts w:asciiTheme="majorHAnsi" w:hAnsiTheme="majorHAnsi" w:cstheme="majorHAnsi"/>
          <w:sz w:val="24"/>
          <w:szCs w:val="24"/>
          <w:lang w:val="ru-MD"/>
        </w:rPr>
        <w:t xml:space="preserve">взятия на баланс Примэрии мун. Кишинэу местного имущества публичной сферы, переданного в управление учрежденным экономическим субъектам, владение которым не </w:t>
      </w:r>
      <w:r w:rsidR="00DF49AC">
        <w:rPr>
          <w:rFonts w:asciiTheme="majorHAnsi" w:hAnsiTheme="majorHAnsi" w:cstheme="majorHAnsi"/>
          <w:sz w:val="24"/>
          <w:szCs w:val="24"/>
          <w:lang w:val="ru-MD"/>
        </w:rPr>
        <w:t>генериру</w:t>
      </w:r>
      <w:r w:rsidR="00D221A3" w:rsidRPr="00454A1C">
        <w:rPr>
          <w:rFonts w:asciiTheme="majorHAnsi" w:hAnsiTheme="majorHAnsi" w:cstheme="majorHAnsi"/>
          <w:sz w:val="24"/>
          <w:szCs w:val="24"/>
          <w:lang w:val="ru-MD"/>
        </w:rPr>
        <w:t>ет доходов от производственной деятельности</w:t>
      </w:r>
      <w:r w:rsidR="00DF49AC">
        <w:rPr>
          <w:rFonts w:asciiTheme="majorHAnsi" w:hAnsiTheme="majorHAnsi" w:cstheme="majorHAnsi"/>
          <w:sz w:val="24"/>
          <w:szCs w:val="24"/>
          <w:lang w:val="ru-MD"/>
        </w:rPr>
        <w:t>,</w:t>
      </w:r>
      <w:r w:rsidR="00D221A3" w:rsidRPr="00454A1C">
        <w:rPr>
          <w:rFonts w:asciiTheme="majorHAnsi" w:hAnsiTheme="majorHAnsi" w:cstheme="majorHAnsi"/>
          <w:sz w:val="24"/>
          <w:szCs w:val="24"/>
          <w:lang w:val="ru-MD"/>
        </w:rPr>
        <w:t xml:space="preserve"> и которое не может быть признано предприятиями в качестве материальных активов</w:t>
      </w:r>
      <w:r w:rsidRPr="00454A1C">
        <w:rPr>
          <w:rFonts w:asciiTheme="majorHAnsi" w:eastAsia="Times New Roman" w:hAnsiTheme="majorHAnsi" w:cstheme="majorHAnsi"/>
          <w:sz w:val="24"/>
          <w:szCs w:val="24"/>
          <w:vertAlign w:val="superscript"/>
          <w:lang w:val="ru-MD"/>
        </w:rPr>
        <w:footnoteReference w:id="6"/>
      </w:r>
      <w:r w:rsidRPr="00454A1C">
        <w:rPr>
          <w:rFonts w:asciiTheme="majorHAnsi" w:hAnsiTheme="majorHAnsi" w:cstheme="majorHAnsi"/>
          <w:sz w:val="24"/>
          <w:szCs w:val="24"/>
          <w:lang w:val="ru-MD"/>
        </w:rPr>
        <w:t>;</w:t>
      </w:r>
    </w:p>
    <w:p w:rsidR="00316D65" w:rsidRPr="00454A1C" w:rsidRDefault="00316D65" w:rsidP="0078492F">
      <w:pPr>
        <w:shd w:val="clear" w:color="auto" w:fill="FFFFFF" w:themeFill="background1"/>
        <w:spacing w:after="0" w:line="276" w:lineRule="auto"/>
        <w:ind w:firstLine="567"/>
        <w:jc w:val="both"/>
        <w:rPr>
          <w:rFonts w:asciiTheme="majorHAnsi" w:hAnsiTheme="majorHAnsi" w:cstheme="majorHAnsi"/>
          <w:sz w:val="24"/>
          <w:szCs w:val="24"/>
          <w:lang w:val="ru-MD"/>
        </w:rPr>
      </w:pPr>
      <w:r w:rsidRPr="00454A1C">
        <w:rPr>
          <w:rFonts w:asciiTheme="majorHAnsi" w:hAnsiTheme="majorHAnsi" w:cstheme="majorHAnsi"/>
          <w:sz w:val="24"/>
          <w:szCs w:val="24"/>
          <w:lang w:val="ru-MD"/>
        </w:rPr>
        <w:t>2.</w:t>
      </w:r>
      <w:r w:rsidR="007048A1" w:rsidRPr="00454A1C">
        <w:rPr>
          <w:rFonts w:asciiTheme="majorHAnsi" w:hAnsiTheme="majorHAnsi" w:cstheme="majorHAnsi"/>
          <w:sz w:val="24"/>
          <w:szCs w:val="24"/>
          <w:lang w:val="ru-MD"/>
        </w:rPr>
        <w:t>7</w:t>
      </w:r>
      <w:r w:rsidRPr="00454A1C">
        <w:rPr>
          <w:rFonts w:asciiTheme="majorHAnsi" w:hAnsiTheme="majorHAnsi" w:cstheme="majorHAnsi"/>
          <w:sz w:val="24"/>
          <w:szCs w:val="24"/>
          <w:lang w:val="ru-MD"/>
        </w:rPr>
        <w:t>.</w:t>
      </w:r>
      <w:r w:rsidR="00317ED6" w:rsidRPr="00454A1C">
        <w:rPr>
          <w:rFonts w:asciiTheme="majorHAnsi" w:hAnsiTheme="majorHAnsi" w:cstheme="majorHAnsi"/>
          <w:sz w:val="24"/>
          <w:szCs w:val="24"/>
          <w:lang w:val="ru-MD"/>
        </w:rPr>
        <w:t>6</w:t>
      </w:r>
      <w:r w:rsidRPr="00454A1C">
        <w:rPr>
          <w:rFonts w:asciiTheme="majorHAnsi" w:hAnsiTheme="majorHAnsi" w:cstheme="majorHAnsi"/>
          <w:sz w:val="24"/>
          <w:szCs w:val="24"/>
          <w:lang w:val="ru-MD"/>
        </w:rPr>
        <w:t xml:space="preserve">. </w:t>
      </w:r>
      <w:r w:rsidR="00D221A3" w:rsidRPr="00454A1C">
        <w:rPr>
          <w:rFonts w:asciiTheme="majorHAnsi" w:hAnsiTheme="majorHAnsi" w:cstheme="majorHAnsi"/>
          <w:sz w:val="24"/>
          <w:szCs w:val="24"/>
          <w:lang w:val="ru-MD"/>
        </w:rPr>
        <w:t>принятия необходимых правовых действий для декларирования публичной собственностью инженерно-технической инфраструктуры, связанной с публичной системой водоснабжения и канализации, а также бесхозных газовых сетей</w:t>
      </w:r>
      <w:r w:rsidRPr="00454A1C">
        <w:rPr>
          <w:rFonts w:asciiTheme="majorHAnsi" w:hAnsiTheme="majorHAnsi" w:cstheme="majorHAnsi"/>
          <w:sz w:val="24"/>
          <w:szCs w:val="24"/>
          <w:lang w:val="ru-MD"/>
        </w:rPr>
        <w:t>;</w:t>
      </w:r>
    </w:p>
    <w:p w:rsidR="00316D65" w:rsidRPr="00454A1C" w:rsidRDefault="00316D65">
      <w:pPr>
        <w:shd w:val="clear" w:color="auto" w:fill="FFFFFF" w:themeFill="background1"/>
        <w:spacing w:after="0" w:line="276" w:lineRule="auto"/>
        <w:ind w:firstLine="567"/>
        <w:jc w:val="both"/>
        <w:rPr>
          <w:rFonts w:asciiTheme="majorHAnsi" w:hAnsiTheme="majorHAnsi" w:cstheme="majorHAnsi"/>
          <w:sz w:val="24"/>
          <w:szCs w:val="24"/>
          <w:lang w:val="ru-MD"/>
        </w:rPr>
      </w:pPr>
      <w:r w:rsidRPr="00454A1C">
        <w:rPr>
          <w:rFonts w:asciiTheme="majorHAnsi" w:hAnsiTheme="majorHAnsi" w:cstheme="majorHAnsi"/>
          <w:sz w:val="24"/>
          <w:szCs w:val="24"/>
          <w:lang w:val="ru-MD"/>
        </w:rPr>
        <w:t>2.</w:t>
      </w:r>
      <w:r w:rsidR="007048A1" w:rsidRPr="00454A1C">
        <w:rPr>
          <w:rFonts w:asciiTheme="majorHAnsi" w:hAnsiTheme="majorHAnsi" w:cstheme="majorHAnsi"/>
          <w:sz w:val="24"/>
          <w:szCs w:val="24"/>
          <w:lang w:val="ru-MD"/>
        </w:rPr>
        <w:t>7</w:t>
      </w:r>
      <w:r w:rsidRPr="00454A1C">
        <w:rPr>
          <w:rFonts w:asciiTheme="majorHAnsi" w:hAnsiTheme="majorHAnsi" w:cstheme="majorHAnsi"/>
          <w:sz w:val="24"/>
          <w:szCs w:val="24"/>
          <w:lang w:val="ru-MD"/>
        </w:rPr>
        <w:t>.</w:t>
      </w:r>
      <w:r w:rsidR="00317ED6" w:rsidRPr="00454A1C">
        <w:rPr>
          <w:rFonts w:asciiTheme="majorHAnsi" w:hAnsiTheme="majorHAnsi" w:cstheme="majorHAnsi"/>
          <w:sz w:val="24"/>
          <w:szCs w:val="24"/>
          <w:lang w:val="ru-MD"/>
        </w:rPr>
        <w:t>7</w:t>
      </w:r>
      <w:r w:rsidRPr="00454A1C">
        <w:rPr>
          <w:rFonts w:asciiTheme="majorHAnsi" w:hAnsiTheme="majorHAnsi" w:cstheme="majorHAnsi"/>
          <w:sz w:val="24"/>
          <w:szCs w:val="24"/>
          <w:lang w:val="ru-MD"/>
        </w:rPr>
        <w:t xml:space="preserve">. </w:t>
      </w:r>
      <w:r w:rsidR="00D221A3" w:rsidRPr="00454A1C">
        <w:rPr>
          <w:rFonts w:asciiTheme="majorHAnsi" w:hAnsiTheme="majorHAnsi" w:cstheme="majorHAnsi"/>
          <w:sz w:val="24"/>
          <w:szCs w:val="24"/>
          <w:lang w:val="ru-MD"/>
        </w:rPr>
        <w:t>составления Местного регистра зеленых насаждений, а также их учетных карточек</w:t>
      </w:r>
      <w:r w:rsidRPr="00454A1C">
        <w:rPr>
          <w:rFonts w:asciiTheme="majorHAnsi" w:hAnsiTheme="majorHAnsi" w:cstheme="majorHAnsi"/>
          <w:sz w:val="24"/>
          <w:szCs w:val="24"/>
          <w:lang w:val="ru-MD"/>
        </w:rPr>
        <w:t xml:space="preserve">; </w:t>
      </w:r>
    </w:p>
    <w:p w:rsidR="00316D65" w:rsidRPr="00454A1C" w:rsidRDefault="00316D65">
      <w:pPr>
        <w:shd w:val="clear" w:color="auto" w:fill="FFFFFF" w:themeFill="background1"/>
        <w:spacing w:after="0" w:line="276" w:lineRule="auto"/>
        <w:ind w:firstLine="567"/>
        <w:jc w:val="both"/>
        <w:rPr>
          <w:rFonts w:asciiTheme="majorHAnsi" w:eastAsia="Times New Roman" w:hAnsiTheme="majorHAnsi" w:cstheme="majorHAnsi"/>
          <w:sz w:val="24"/>
          <w:szCs w:val="24"/>
          <w:lang w:val="ru-MD"/>
        </w:rPr>
      </w:pPr>
      <w:r w:rsidRPr="00454A1C">
        <w:rPr>
          <w:rFonts w:asciiTheme="majorHAnsi" w:hAnsiTheme="majorHAnsi" w:cstheme="majorHAnsi"/>
          <w:sz w:val="24"/>
          <w:szCs w:val="24"/>
          <w:lang w:val="ru-MD"/>
        </w:rPr>
        <w:t>2.</w:t>
      </w:r>
      <w:r w:rsidR="007048A1" w:rsidRPr="00454A1C">
        <w:rPr>
          <w:rFonts w:asciiTheme="majorHAnsi" w:hAnsiTheme="majorHAnsi" w:cstheme="majorHAnsi"/>
          <w:sz w:val="24"/>
          <w:szCs w:val="24"/>
          <w:lang w:val="ru-MD"/>
        </w:rPr>
        <w:t>7</w:t>
      </w:r>
      <w:r w:rsidRPr="00454A1C">
        <w:rPr>
          <w:rFonts w:asciiTheme="majorHAnsi" w:hAnsiTheme="majorHAnsi" w:cstheme="majorHAnsi"/>
          <w:sz w:val="24"/>
          <w:szCs w:val="24"/>
          <w:lang w:val="ru-MD"/>
        </w:rPr>
        <w:t>.</w:t>
      </w:r>
      <w:r w:rsidR="00317ED6" w:rsidRPr="00454A1C">
        <w:rPr>
          <w:rFonts w:asciiTheme="majorHAnsi" w:hAnsiTheme="majorHAnsi" w:cstheme="majorHAnsi"/>
          <w:sz w:val="24"/>
          <w:szCs w:val="24"/>
          <w:lang w:val="ru-MD"/>
        </w:rPr>
        <w:t>8</w:t>
      </w:r>
      <w:r w:rsidRPr="00454A1C">
        <w:rPr>
          <w:rFonts w:asciiTheme="majorHAnsi" w:hAnsiTheme="majorHAnsi" w:cstheme="majorHAnsi"/>
          <w:sz w:val="24"/>
          <w:szCs w:val="24"/>
          <w:lang w:val="ru-MD"/>
        </w:rPr>
        <w:t xml:space="preserve">. </w:t>
      </w:r>
      <w:r w:rsidR="00D221A3" w:rsidRPr="00454A1C">
        <w:rPr>
          <w:rFonts w:asciiTheme="majorHAnsi" w:hAnsiTheme="majorHAnsi" w:cstheme="majorHAnsi"/>
          <w:sz w:val="24"/>
          <w:szCs w:val="24"/>
          <w:lang w:val="ru-MD"/>
        </w:rPr>
        <w:t xml:space="preserve">проведения полной инвентаризации памятников </w:t>
      </w:r>
      <w:r w:rsidR="00B7780B" w:rsidRPr="00454A1C">
        <w:rPr>
          <w:rFonts w:asciiTheme="majorHAnsi" w:hAnsiTheme="majorHAnsi" w:cstheme="majorHAnsi"/>
          <w:sz w:val="24"/>
          <w:szCs w:val="24"/>
          <w:lang w:val="ru-MD"/>
        </w:rPr>
        <w:t xml:space="preserve">общественного назначения </w:t>
      </w:r>
      <w:r w:rsidR="00D221A3" w:rsidRPr="00454A1C">
        <w:rPr>
          <w:rFonts w:asciiTheme="majorHAnsi" w:hAnsiTheme="majorHAnsi" w:cstheme="majorHAnsi"/>
          <w:sz w:val="24"/>
          <w:szCs w:val="24"/>
          <w:lang w:val="ru-MD"/>
        </w:rPr>
        <w:t>категори</w:t>
      </w:r>
      <w:r w:rsidR="00B7780B" w:rsidRPr="00454A1C">
        <w:rPr>
          <w:rFonts w:asciiTheme="majorHAnsi" w:hAnsiTheme="majorHAnsi" w:cstheme="majorHAnsi"/>
          <w:sz w:val="24"/>
          <w:szCs w:val="24"/>
          <w:lang w:val="ru-MD"/>
        </w:rPr>
        <w:t>и</w:t>
      </w:r>
      <w:r w:rsidR="00D221A3" w:rsidRPr="00454A1C">
        <w:rPr>
          <w:rFonts w:asciiTheme="majorHAnsi" w:hAnsiTheme="majorHAnsi" w:cstheme="majorHAnsi"/>
          <w:sz w:val="24"/>
          <w:szCs w:val="24"/>
          <w:lang w:val="ru-MD"/>
        </w:rPr>
        <w:t xml:space="preserve"> A и B в </w:t>
      </w:r>
      <w:r w:rsidR="00D90497" w:rsidRPr="00454A1C">
        <w:rPr>
          <w:rFonts w:asciiTheme="majorHAnsi" w:hAnsiTheme="majorHAnsi" w:cstheme="majorHAnsi"/>
          <w:sz w:val="24"/>
          <w:szCs w:val="24"/>
          <w:lang w:val="ru-MD"/>
        </w:rPr>
        <w:t>радиусе</w:t>
      </w:r>
      <w:r w:rsidR="00D221A3" w:rsidRPr="00454A1C">
        <w:rPr>
          <w:rFonts w:asciiTheme="majorHAnsi" w:hAnsiTheme="majorHAnsi" w:cstheme="majorHAnsi"/>
          <w:sz w:val="24"/>
          <w:szCs w:val="24"/>
          <w:lang w:val="ru-MD"/>
        </w:rPr>
        <w:t xml:space="preserve"> </w:t>
      </w:r>
      <w:r w:rsidR="00B7780B" w:rsidRPr="00454A1C">
        <w:rPr>
          <w:rFonts w:asciiTheme="majorHAnsi" w:hAnsiTheme="majorHAnsi" w:cstheme="majorHAnsi"/>
          <w:sz w:val="24"/>
          <w:szCs w:val="24"/>
          <w:lang w:val="ru-MD"/>
        </w:rPr>
        <w:t>м</w:t>
      </w:r>
      <w:r w:rsidR="00D221A3" w:rsidRPr="00454A1C">
        <w:rPr>
          <w:rFonts w:asciiTheme="majorHAnsi" w:hAnsiTheme="majorHAnsi" w:cstheme="majorHAnsi"/>
          <w:sz w:val="24"/>
          <w:szCs w:val="24"/>
          <w:lang w:val="ru-MD"/>
        </w:rPr>
        <w:t>ун. Кишинэу, с оформлением их инвентаризаци</w:t>
      </w:r>
      <w:r w:rsidR="00B7780B" w:rsidRPr="00454A1C">
        <w:rPr>
          <w:rFonts w:asciiTheme="majorHAnsi" w:hAnsiTheme="majorHAnsi" w:cstheme="majorHAnsi"/>
          <w:sz w:val="24"/>
          <w:szCs w:val="24"/>
          <w:lang w:val="ru-MD"/>
        </w:rPr>
        <w:t>онных дел</w:t>
      </w:r>
      <w:r w:rsidRPr="00454A1C">
        <w:rPr>
          <w:rFonts w:asciiTheme="majorHAnsi" w:eastAsia="Times New Roman" w:hAnsiTheme="majorHAnsi" w:cstheme="majorHAnsi"/>
          <w:sz w:val="24"/>
          <w:szCs w:val="24"/>
          <w:lang w:val="ru-MD"/>
        </w:rPr>
        <w:t>;</w:t>
      </w:r>
    </w:p>
    <w:p w:rsidR="00316D65" w:rsidRPr="00454A1C" w:rsidRDefault="00316D65" w:rsidP="0078492F">
      <w:pPr>
        <w:shd w:val="clear" w:color="auto" w:fill="FFFFFF" w:themeFill="background1"/>
        <w:spacing w:after="0" w:line="276" w:lineRule="auto"/>
        <w:ind w:firstLine="567"/>
        <w:jc w:val="both"/>
        <w:rPr>
          <w:rFonts w:asciiTheme="majorHAnsi" w:eastAsia="Times New Roman" w:hAnsiTheme="majorHAnsi" w:cstheme="majorHAnsi"/>
          <w:sz w:val="24"/>
          <w:szCs w:val="24"/>
          <w:lang w:val="ru-MD"/>
        </w:rPr>
      </w:pPr>
      <w:r w:rsidRPr="00454A1C">
        <w:rPr>
          <w:rFonts w:asciiTheme="majorHAnsi" w:eastAsia="Times New Roman" w:hAnsiTheme="majorHAnsi" w:cstheme="majorHAnsi"/>
          <w:sz w:val="24"/>
          <w:szCs w:val="24"/>
          <w:lang w:val="ru-MD"/>
        </w:rPr>
        <w:t>2.</w:t>
      </w:r>
      <w:r w:rsidR="007048A1" w:rsidRPr="00454A1C">
        <w:rPr>
          <w:rFonts w:asciiTheme="majorHAnsi" w:eastAsia="Times New Roman" w:hAnsiTheme="majorHAnsi" w:cstheme="majorHAnsi"/>
          <w:sz w:val="24"/>
          <w:szCs w:val="24"/>
          <w:lang w:val="ru-MD"/>
        </w:rPr>
        <w:t>7</w:t>
      </w:r>
      <w:r w:rsidRPr="00454A1C">
        <w:rPr>
          <w:rFonts w:asciiTheme="majorHAnsi" w:eastAsia="Times New Roman" w:hAnsiTheme="majorHAnsi" w:cstheme="majorHAnsi"/>
          <w:sz w:val="24"/>
          <w:szCs w:val="24"/>
          <w:lang w:val="ru-MD"/>
        </w:rPr>
        <w:t>.</w:t>
      </w:r>
      <w:r w:rsidR="00317ED6" w:rsidRPr="00454A1C">
        <w:rPr>
          <w:rFonts w:asciiTheme="majorHAnsi" w:eastAsia="Times New Roman" w:hAnsiTheme="majorHAnsi" w:cstheme="majorHAnsi"/>
          <w:sz w:val="24"/>
          <w:szCs w:val="24"/>
          <w:lang w:val="ru-MD"/>
        </w:rPr>
        <w:t>9</w:t>
      </w:r>
      <w:r w:rsidRPr="00454A1C">
        <w:rPr>
          <w:rFonts w:asciiTheme="majorHAnsi" w:eastAsia="Times New Roman" w:hAnsiTheme="majorHAnsi" w:cstheme="majorHAnsi"/>
          <w:sz w:val="24"/>
          <w:szCs w:val="24"/>
          <w:lang w:val="ru-MD"/>
        </w:rPr>
        <w:t xml:space="preserve">. </w:t>
      </w:r>
      <w:r w:rsidR="00D90497" w:rsidRPr="00454A1C">
        <w:rPr>
          <w:rFonts w:asciiTheme="majorHAnsi" w:eastAsia="Times New Roman" w:hAnsiTheme="majorHAnsi" w:cstheme="majorHAnsi"/>
          <w:sz w:val="24"/>
          <w:szCs w:val="24"/>
          <w:lang w:val="ru-MD"/>
        </w:rPr>
        <w:t>пересмотра Реестра общественных памятников категории B в радиусе мун. Кишинэу, утвержденного Решением Муниципального совета Кишинэу №</w:t>
      </w:r>
      <w:r w:rsidR="00D90497" w:rsidRPr="00454A1C">
        <w:rPr>
          <w:rFonts w:asciiTheme="majorHAnsi" w:eastAsia="Times New Roman" w:hAnsiTheme="majorHAnsi" w:cstheme="majorHAnsi"/>
          <w:sz w:val="24"/>
          <w:szCs w:val="24"/>
          <w:lang w:val="ru-MD" w:eastAsia="ro-MD" w:bidi="my-MM"/>
        </w:rPr>
        <w:t>6/17 от 2016 года,</w:t>
      </w:r>
      <w:r w:rsidR="00D90497" w:rsidRPr="00454A1C">
        <w:rPr>
          <w:rFonts w:asciiTheme="majorHAnsi" w:eastAsia="Times New Roman" w:hAnsiTheme="majorHAnsi" w:cstheme="majorHAnsi"/>
          <w:sz w:val="24"/>
          <w:szCs w:val="24"/>
          <w:lang w:val="ru-MD"/>
        </w:rPr>
        <w:t xml:space="preserve"> с учетом их реального состояния, а также его дополнения </w:t>
      </w:r>
      <w:r w:rsidR="00BE2819" w:rsidRPr="00454A1C">
        <w:rPr>
          <w:rFonts w:ascii="Calibri Light" w:hAnsi="Calibri Light" w:cstheme="majorHAnsi"/>
          <w:sz w:val="24"/>
          <w:szCs w:val="24"/>
          <w:lang w:val="ru-MD"/>
        </w:rPr>
        <w:t>информацией, связанной с расположением, охранной зоной (кадастровым кодом земельного участка и объектов недвижимости)</w:t>
      </w:r>
      <w:r w:rsidR="00D90497" w:rsidRPr="00454A1C">
        <w:rPr>
          <w:rFonts w:asciiTheme="majorHAnsi" w:eastAsia="Times New Roman" w:hAnsiTheme="majorHAnsi" w:cstheme="majorHAnsi"/>
          <w:sz w:val="24"/>
          <w:szCs w:val="24"/>
          <w:lang w:val="ru-MD"/>
        </w:rPr>
        <w:t xml:space="preserve">, с </w:t>
      </w:r>
      <w:r w:rsidR="00BE2819" w:rsidRPr="00454A1C">
        <w:rPr>
          <w:rFonts w:asciiTheme="majorHAnsi" w:eastAsia="Times New Roman" w:hAnsiTheme="majorHAnsi" w:cstheme="majorHAnsi"/>
          <w:sz w:val="24"/>
          <w:szCs w:val="24"/>
          <w:lang w:val="ru-MD"/>
        </w:rPr>
        <w:t>установл</w:t>
      </w:r>
      <w:r w:rsidR="00D90497" w:rsidRPr="00454A1C">
        <w:rPr>
          <w:rFonts w:asciiTheme="majorHAnsi" w:eastAsia="Times New Roman" w:hAnsiTheme="majorHAnsi" w:cstheme="majorHAnsi"/>
          <w:sz w:val="24"/>
          <w:szCs w:val="24"/>
          <w:lang w:val="ru-MD"/>
        </w:rPr>
        <w:t>ением учреждения/управления, ответственного за администрирование, управление, регистраци</w:t>
      </w:r>
      <w:r w:rsidR="00BE2819" w:rsidRPr="00454A1C">
        <w:rPr>
          <w:rFonts w:asciiTheme="majorHAnsi" w:eastAsia="Times New Roman" w:hAnsiTheme="majorHAnsi" w:cstheme="majorHAnsi"/>
          <w:sz w:val="24"/>
          <w:szCs w:val="24"/>
          <w:lang w:val="ru-MD"/>
        </w:rPr>
        <w:t>ю</w:t>
      </w:r>
      <w:r w:rsidR="00D90497" w:rsidRPr="00454A1C">
        <w:rPr>
          <w:rFonts w:asciiTheme="majorHAnsi" w:eastAsia="Times New Roman" w:hAnsiTheme="majorHAnsi" w:cstheme="majorHAnsi"/>
          <w:sz w:val="24"/>
          <w:szCs w:val="24"/>
          <w:lang w:val="ru-MD"/>
        </w:rPr>
        <w:t xml:space="preserve"> и мониторинг соответствующих памятников, </w:t>
      </w:r>
      <w:r w:rsidR="00BE2819" w:rsidRPr="00454A1C">
        <w:rPr>
          <w:rFonts w:asciiTheme="majorHAnsi" w:eastAsia="Times New Roman" w:hAnsiTheme="majorHAnsi" w:cstheme="majorHAnsi"/>
          <w:sz w:val="24"/>
          <w:szCs w:val="24"/>
          <w:lang w:val="ru-MD"/>
        </w:rPr>
        <w:t xml:space="preserve">и </w:t>
      </w:r>
      <w:r w:rsidR="00D90497" w:rsidRPr="00454A1C">
        <w:rPr>
          <w:rFonts w:asciiTheme="majorHAnsi" w:eastAsia="Times New Roman" w:hAnsiTheme="majorHAnsi" w:cstheme="majorHAnsi"/>
          <w:sz w:val="24"/>
          <w:szCs w:val="24"/>
          <w:lang w:val="ru-MD"/>
        </w:rPr>
        <w:t>обеспечение</w:t>
      </w:r>
      <w:r w:rsidR="00BE2819" w:rsidRPr="00454A1C">
        <w:rPr>
          <w:rFonts w:asciiTheme="majorHAnsi" w:eastAsia="Times New Roman" w:hAnsiTheme="majorHAnsi" w:cstheme="majorHAnsi"/>
          <w:sz w:val="24"/>
          <w:szCs w:val="24"/>
          <w:lang w:val="ru-MD"/>
        </w:rPr>
        <w:t>м</w:t>
      </w:r>
      <w:r w:rsidR="00D90497" w:rsidRPr="00454A1C">
        <w:rPr>
          <w:rFonts w:asciiTheme="majorHAnsi" w:eastAsia="Times New Roman" w:hAnsiTheme="majorHAnsi" w:cstheme="majorHAnsi"/>
          <w:sz w:val="24"/>
          <w:szCs w:val="24"/>
          <w:lang w:val="ru-MD"/>
        </w:rPr>
        <w:t xml:space="preserve"> достоверной и реальной отчетности </w:t>
      </w:r>
      <w:r w:rsidR="00BE2819" w:rsidRPr="00454A1C">
        <w:rPr>
          <w:rFonts w:asciiTheme="majorHAnsi" w:eastAsia="Times New Roman" w:hAnsiTheme="majorHAnsi" w:cstheme="majorHAnsi"/>
          <w:sz w:val="24"/>
          <w:szCs w:val="24"/>
          <w:lang w:val="ru-MD"/>
        </w:rPr>
        <w:t>имущественных</w:t>
      </w:r>
      <w:r w:rsidR="00D90497" w:rsidRPr="00454A1C">
        <w:rPr>
          <w:rFonts w:asciiTheme="majorHAnsi" w:eastAsia="Times New Roman" w:hAnsiTheme="majorHAnsi" w:cstheme="majorHAnsi"/>
          <w:sz w:val="24"/>
          <w:szCs w:val="24"/>
          <w:lang w:val="ru-MD"/>
        </w:rPr>
        <w:t xml:space="preserve"> ситуаци</w:t>
      </w:r>
      <w:r w:rsidR="00BE2819" w:rsidRPr="00454A1C">
        <w:rPr>
          <w:rFonts w:asciiTheme="majorHAnsi" w:eastAsia="Times New Roman" w:hAnsiTheme="majorHAnsi" w:cstheme="majorHAnsi"/>
          <w:sz w:val="24"/>
          <w:szCs w:val="24"/>
          <w:lang w:val="ru-MD"/>
        </w:rPr>
        <w:t>й</w:t>
      </w:r>
      <w:r w:rsidRPr="00454A1C">
        <w:rPr>
          <w:rFonts w:asciiTheme="majorHAnsi" w:eastAsia="Times New Roman" w:hAnsiTheme="majorHAnsi" w:cstheme="majorHAnsi"/>
          <w:sz w:val="24"/>
          <w:szCs w:val="24"/>
          <w:lang w:val="ru-MD"/>
        </w:rPr>
        <w:t>;</w:t>
      </w:r>
    </w:p>
    <w:p w:rsidR="00316D65" w:rsidRPr="00454A1C" w:rsidRDefault="00316D65">
      <w:pPr>
        <w:shd w:val="clear" w:color="auto" w:fill="FFFFFF" w:themeFill="background1"/>
        <w:spacing w:after="0" w:line="276" w:lineRule="auto"/>
        <w:ind w:firstLine="567"/>
        <w:jc w:val="both"/>
        <w:rPr>
          <w:rFonts w:asciiTheme="majorHAnsi" w:hAnsiTheme="majorHAnsi" w:cstheme="majorHAnsi"/>
          <w:sz w:val="24"/>
          <w:szCs w:val="24"/>
          <w:lang w:val="ru-MD"/>
        </w:rPr>
      </w:pPr>
      <w:r w:rsidRPr="00454A1C">
        <w:rPr>
          <w:rFonts w:asciiTheme="majorHAnsi" w:hAnsiTheme="majorHAnsi" w:cstheme="majorHAnsi"/>
          <w:sz w:val="24"/>
          <w:szCs w:val="24"/>
          <w:lang w:val="ru-MD"/>
        </w:rPr>
        <w:t>2.</w:t>
      </w:r>
      <w:r w:rsidR="007048A1" w:rsidRPr="00454A1C">
        <w:rPr>
          <w:rFonts w:asciiTheme="majorHAnsi" w:hAnsiTheme="majorHAnsi" w:cstheme="majorHAnsi"/>
          <w:sz w:val="24"/>
          <w:szCs w:val="24"/>
          <w:lang w:val="ru-MD"/>
        </w:rPr>
        <w:t>7</w:t>
      </w:r>
      <w:r w:rsidRPr="00454A1C">
        <w:rPr>
          <w:rFonts w:asciiTheme="majorHAnsi" w:hAnsiTheme="majorHAnsi" w:cstheme="majorHAnsi"/>
          <w:sz w:val="24"/>
          <w:szCs w:val="24"/>
          <w:lang w:val="ru-MD"/>
        </w:rPr>
        <w:t>.1</w:t>
      </w:r>
      <w:r w:rsidR="00317ED6" w:rsidRPr="00454A1C">
        <w:rPr>
          <w:rFonts w:asciiTheme="majorHAnsi" w:hAnsiTheme="majorHAnsi" w:cstheme="majorHAnsi"/>
          <w:sz w:val="24"/>
          <w:szCs w:val="24"/>
          <w:lang w:val="ru-MD"/>
        </w:rPr>
        <w:t>0</w:t>
      </w:r>
      <w:r w:rsidRPr="00454A1C">
        <w:rPr>
          <w:rFonts w:asciiTheme="majorHAnsi" w:hAnsiTheme="majorHAnsi" w:cstheme="majorHAnsi"/>
          <w:sz w:val="24"/>
          <w:szCs w:val="24"/>
          <w:lang w:val="ru-MD"/>
        </w:rPr>
        <w:t xml:space="preserve">. </w:t>
      </w:r>
      <w:r w:rsidR="00BE2819" w:rsidRPr="00454A1C">
        <w:rPr>
          <w:rFonts w:asciiTheme="majorHAnsi" w:hAnsiTheme="majorHAnsi" w:cstheme="majorHAnsi"/>
          <w:sz w:val="24"/>
          <w:szCs w:val="24"/>
          <w:lang w:val="ru-MD"/>
        </w:rPr>
        <w:t xml:space="preserve">регистрации в бухгалтерском учете обязательств экономических агентов, связанных с расходами на </w:t>
      </w:r>
      <w:r w:rsidR="003B42BD" w:rsidRPr="00454A1C">
        <w:rPr>
          <w:rFonts w:asciiTheme="majorHAnsi" w:hAnsiTheme="majorHAnsi" w:cstheme="majorHAnsi"/>
          <w:sz w:val="24"/>
          <w:szCs w:val="24"/>
          <w:lang w:val="ru-MD"/>
        </w:rPr>
        <w:t xml:space="preserve">принудительный </w:t>
      </w:r>
      <w:r w:rsidR="00BE2819" w:rsidRPr="00454A1C">
        <w:rPr>
          <w:rFonts w:asciiTheme="majorHAnsi" w:hAnsiTheme="majorHAnsi" w:cstheme="majorHAnsi"/>
          <w:sz w:val="24"/>
          <w:szCs w:val="24"/>
          <w:lang w:val="ru-MD"/>
        </w:rPr>
        <w:t>снос/вы</w:t>
      </w:r>
      <w:r w:rsidR="003B42BD" w:rsidRPr="00454A1C">
        <w:rPr>
          <w:rFonts w:asciiTheme="majorHAnsi" w:hAnsiTheme="majorHAnsi" w:cstheme="majorHAnsi"/>
          <w:sz w:val="24"/>
          <w:szCs w:val="24"/>
          <w:lang w:val="ru-MD"/>
        </w:rPr>
        <w:t>в</w:t>
      </w:r>
      <w:r w:rsidR="00BE2819" w:rsidRPr="00454A1C">
        <w:rPr>
          <w:rFonts w:asciiTheme="majorHAnsi" w:hAnsiTheme="majorHAnsi" w:cstheme="majorHAnsi"/>
          <w:sz w:val="24"/>
          <w:szCs w:val="24"/>
          <w:lang w:val="ru-MD"/>
        </w:rPr>
        <w:t>е</w:t>
      </w:r>
      <w:r w:rsidR="003B42BD" w:rsidRPr="00454A1C">
        <w:rPr>
          <w:rFonts w:asciiTheme="majorHAnsi" w:hAnsiTheme="majorHAnsi" w:cstheme="majorHAnsi"/>
          <w:sz w:val="24"/>
          <w:szCs w:val="24"/>
          <w:lang w:val="ru-MD"/>
        </w:rPr>
        <w:t>д</w:t>
      </w:r>
      <w:r w:rsidR="00BE2819" w:rsidRPr="00454A1C">
        <w:rPr>
          <w:rFonts w:asciiTheme="majorHAnsi" w:hAnsiTheme="majorHAnsi" w:cstheme="majorHAnsi"/>
          <w:sz w:val="24"/>
          <w:szCs w:val="24"/>
          <w:lang w:val="ru-MD"/>
        </w:rPr>
        <w:t>ение не</w:t>
      </w:r>
      <w:r w:rsidR="00DF49AC">
        <w:rPr>
          <w:rFonts w:asciiTheme="majorHAnsi" w:hAnsiTheme="majorHAnsi" w:cstheme="majorHAnsi"/>
          <w:sz w:val="24"/>
          <w:szCs w:val="24"/>
          <w:lang w:val="ru-MD"/>
        </w:rPr>
        <w:t>авторизова</w:t>
      </w:r>
      <w:r w:rsidR="00BE2819" w:rsidRPr="00454A1C">
        <w:rPr>
          <w:rFonts w:asciiTheme="majorHAnsi" w:hAnsiTheme="majorHAnsi" w:cstheme="majorHAnsi"/>
          <w:sz w:val="24"/>
          <w:szCs w:val="24"/>
          <w:lang w:val="ru-MD"/>
        </w:rPr>
        <w:t>нно расположенных объектов, с принятием необходимых мер, в том числе через судебные инстанции, для возмещения расходов, понесенных из бюджета</w:t>
      </w:r>
      <w:r w:rsidRPr="00454A1C">
        <w:rPr>
          <w:rFonts w:asciiTheme="majorHAnsi" w:hAnsiTheme="majorHAnsi" w:cstheme="majorHAnsi"/>
          <w:sz w:val="24"/>
          <w:szCs w:val="24"/>
          <w:lang w:val="ru-MD"/>
        </w:rPr>
        <w:t>;</w:t>
      </w:r>
    </w:p>
    <w:p w:rsidR="00316D65" w:rsidRPr="00454A1C" w:rsidRDefault="00316D65">
      <w:pPr>
        <w:shd w:val="clear" w:color="auto" w:fill="FFFFFF" w:themeFill="background1"/>
        <w:spacing w:after="0" w:line="276" w:lineRule="auto"/>
        <w:ind w:firstLine="567"/>
        <w:jc w:val="both"/>
        <w:rPr>
          <w:rFonts w:asciiTheme="majorHAnsi" w:hAnsiTheme="majorHAnsi" w:cstheme="majorHAnsi"/>
          <w:sz w:val="24"/>
          <w:szCs w:val="24"/>
          <w:lang w:val="ru-MD"/>
        </w:rPr>
      </w:pPr>
      <w:r w:rsidRPr="00454A1C">
        <w:rPr>
          <w:rFonts w:asciiTheme="majorHAnsi" w:hAnsiTheme="majorHAnsi" w:cstheme="majorHAnsi"/>
          <w:sz w:val="24"/>
          <w:szCs w:val="24"/>
          <w:lang w:val="ru-MD"/>
        </w:rPr>
        <w:t>2.</w:t>
      </w:r>
      <w:r w:rsidR="007048A1" w:rsidRPr="00454A1C">
        <w:rPr>
          <w:rFonts w:asciiTheme="majorHAnsi" w:hAnsiTheme="majorHAnsi" w:cstheme="majorHAnsi"/>
          <w:sz w:val="24"/>
          <w:szCs w:val="24"/>
          <w:lang w:val="ru-MD"/>
        </w:rPr>
        <w:t>7</w:t>
      </w:r>
      <w:r w:rsidRPr="00454A1C">
        <w:rPr>
          <w:rFonts w:asciiTheme="majorHAnsi" w:hAnsiTheme="majorHAnsi" w:cstheme="majorHAnsi"/>
          <w:sz w:val="24"/>
          <w:szCs w:val="24"/>
          <w:lang w:val="ru-MD"/>
        </w:rPr>
        <w:t>.</w:t>
      </w:r>
      <w:r w:rsidR="00317ED6" w:rsidRPr="00454A1C">
        <w:rPr>
          <w:rFonts w:asciiTheme="majorHAnsi" w:hAnsiTheme="majorHAnsi" w:cstheme="majorHAnsi"/>
          <w:sz w:val="24"/>
          <w:szCs w:val="24"/>
          <w:lang w:val="ru-MD"/>
        </w:rPr>
        <w:t>11</w:t>
      </w:r>
      <w:r w:rsidRPr="00454A1C">
        <w:rPr>
          <w:rFonts w:asciiTheme="majorHAnsi" w:hAnsiTheme="majorHAnsi" w:cstheme="majorHAnsi"/>
          <w:sz w:val="24"/>
          <w:szCs w:val="24"/>
          <w:lang w:val="ru-MD"/>
        </w:rPr>
        <w:t xml:space="preserve">. </w:t>
      </w:r>
      <w:r w:rsidR="00BE2819" w:rsidRPr="00454A1C">
        <w:rPr>
          <w:rFonts w:asciiTheme="majorHAnsi" w:hAnsiTheme="majorHAnsi" w:cstheme="majorHAnsi"/>
          <w:sz w:val="24"/>
          <w:szCs w:val="24"/>
          <w:lang w:val="ru-MD"/>
        </w:rPr>
        <w:t>обеспечения, при планировании бюджета и исполнении расходов, регистрации событий и операций в бухгалтерском учете в строгом соответствии с бюджетной классификацией (исключение классификации капитального ремонта как текущи</w:t>
      </w:r>
      <w:r w:rsidR="00DF49AC">
        <w:rPr>
          <w:rFonts w:asciiTheme="majorHAnsi" w:hAnsiTheme="majorHAnsi" w:cstheme="majorHAnsi"/>
          <w:sz w:val="24"/>
          <w:szCs w:val="24"/>
          <w:lang w:val="ru-MD"/>
        </w:rPr>
        <w:t>е</w:t>
      </w:r>
      <w:r w:rsidR="00BE2819" w:rsidRPr="00454A1C">
        <w:rPr>
          <w:rFonts w:asciiTheme="majorHAnsi" w:hAnsiTheme="majorHAnsi" w:cstheme="majorHAnsi"/>
          <w:sz w:val="24"/>
          <w:szCs w:val="24"/>
          <w:lang w:val="ru-MD"/>
        </w:rPr>
        <w:t xml:space="preserve"> расход</w:t>
      </w:r>
      <w:r w:rsidR="00DF49AC">
        <w:rPr>
          <w:rFonts w:asciiTheme="majorHAnsi" w:hAnsiTheme="majorHAnsi" w:cstheme="majorHAnsi"/>
          <w:sz w:val="24"/>
          <w:szCs w:val="24"/>
          <w:lang w:val="ru-MD"/>
        </w:rPr>
        <w:t>ы</w:t>
      </w:r>
      <w:r w:rsidR="00BE2819" w:rsidRPr="00454A1C">
        <w:rPr>
          <w:rFonts w:asciiTheme="majorHAnsi" w:hAnsiTheme="majorHAnsi" w:cstheme="majorHAnsi"/>
          <w:sz w:val="24"/>
          <w:szCs w:val="24"/>
          <w:lang w:val="ru-MD"/>
        </w:rPr>
        <w:t xml:space="preserve">), </w:t>
      </w:r>
      <w:r w:rsidR="00B30746" w:rsidRPr="00454A1C">
        <w:rPr>
          <w:rFonts w:asciiTheme="majorHAnsi" w:hAnsiTheme="majorHAnsi" w:cstheme="majorHAnsi"/>
          <w:sz w:val="24"/>
          <w:szCs w:val="24"/>
          <w:lang w:val="ru-MD"/>
        </w:rPr>
        <w:t>с</w:t>
      </w:r>
      <w:r w:rsidR="00BE2819" w:rsidRPr="00454A1C">
        <w:rPr>
          <w:rFonts w:asciiTheme="majorHAnsi" w:hAnsiTheme="majorHAnsi" w:cstheme="majorHAnsi"/>
          <w:sz w:val="24"/>
          <w:szCs w:val="24"/>
          <w:lang w:val="ru-MD"/>
        </w:rPr>
        <w:t xml:space="preserve"> разработк</w:t>
      </w:r>
      <w:r w:rsidR="00B30746" w:rsidRPr="00454A1C">
        <w:rPr>
          <w:rFonts w:asciiTheme="majorHAnsi" w:hAnsiTheme="majorHAnsi" w:cstheme="majorHAnsi"/>
          <w:sz w:val="24"/>
          <w:szCs w:val="24"/>
          <w:lang w:val="ru-MD"/>
        </w:rPr>
        <w:t>ой</w:t>
      </w:r>
      <w:r w:rsidR="00BE2819" w:rsidRPr="00454A1C">
        <w:rPr>
          <w:rFonts w:asciiTheme="majorHAnsi" w:hAnsiTheme="majorHAnsi" w:cstheme="majorHAnsi"/>
          <w:sz w:val="24"/>
          <w:szCs w:val="24"/>
          <w:lang w:val="ru-MD"/>
        </w:rPr>
        <w:t xml:space="preserve"> внутренних нормативных </w:t>
      </w:r>
      <w:r w:rsidR="00B30746" w:rsidRPr="00454A1C">
        <w:rPr>
          <w:rFonts w:asciiTheme="majorHAnsi" w:hAnsiTheme="majorHAnsi" w:cstheme="majorHAnsi"/>
          <w:sz w:val="24"/>
          <w:szCs w:val="24"/>
          <w:lang w:val="ru-MD"/>
        </w:rPr>
        <w:t>положений</w:t>
      </w:r>
      <w:r w:rsidRPr="00454A1C">
        <w:rPr>
          <w:rFonts w:asciiTheme="majorHAnsi" w:hAnsiTheme="majorHAnsi" w:cstheme="majorHAnsi"/>
          <w:sz w:val="24"/>
          <w:szCs w:val="24"/>
          <w:lang w:val="ru-MD"/>
        </w:rPr>
        <w:t>;</w:t>
      </w:r>
    </w:p>
    <w:p w:rsidR="00316D65" w:rsidRPr="00454A1C" w:rsidRDefault="00316D65" w:rsidP="0038648A">
      <w:pPr>
        <w:pStyle w:val="a5"/>
        <w:spacing w:line="276" w:lineRule="auto"/>
        <w:rPr>
          <w:rFonts w:asciiTheme="majorHAnsi" w:hAnsiTheme="majorHAnsi" w:cstheme="majorHAnsi"/>
          <w:b/>
          <w:bCs/>
          <w:lang w:val="ru-MD"/>
        </w:rPr>
      </w:pPr>
      <w:r w:rsidRPr="00454A1C">
        <w:rPr>
          <w:rFonts w:asciiTheme="majorHAnsi" w:hAnsiTheme="majorHAnsi" w:cstheme="majorHAnsi"/>
          <w:lang w:val="ru-MD"/>
        </w:rPr>
        <w:t>2.</w:t>
      </w:r>
      <w:r w:rsidR="007048A1" w:rsidRPr="00454A1C">
        <w:rPr>
          <w:rFonts w:asciiTheme="majorHAnsi" w:hAnsiTheme="majorHAnsi" w:cstheme="majorHAnsi"/>
          <w:lang w:val="ru-MD"/>
        </w:rPr>
        <w:t>7</w:t>
      </w:r>
      <w:r w:rsidRPr="00454A1C">
        <w:rPr>
          <w:rFonts w:asciiTheme="majorHAnsi" w:hAnsiTheme="majorHAnsi" w:cstheme="majorHAnsi"/>
          <w:lang w:val="ru-MD"/>
        </w:rPr>
        <w:t>.1</w:t>
      </w:r>
      <w:r w:rsidR="00317ED6" w:rsidRPr="00454A1C">
        <w:rPr>
          <w:rFonts w:asciiTheme="majorHAnsi" w:hAnsiTheme="majorHAnsi" w:cstheme="majorHAnsi"/>
          <w:lang w:val="ru-MD"/>
        </w:rPr>
        <w:t>2</w:t>
      </w:r>
      <w:r w:rsidRPr="00454A1C">
        <w:rPr>
          <w:rFonts w:asciiTheme="majorHAnsi" w:hAnsiTheme="majorHAnsi" w:cstheme="majorHAnsi"/>
          <w:lang w:val="ru-MD"/>
        </w:rPr>
        <w:t xml:space="preserve">. </w:t>
      </w:r>
      <w:r w:rsidR="00B30746" w:rsidRPr="00454A1C">
        <w:rPr>
          <w:rFonts w:asciiTheme="majorHAnsi" w:hAnsiTheme="majorHAnsi" w:cstheme="majorHAnsi"/>
          <w:lang w:val="ru-MD"/>
        </w:rPr>
        <w:t>обеспечения регистрации всех событий и транзакций в бухгалтерском учете всеми подведомственными субъектами, в строгом соответствии с применимой базой по финансовой отчетности</w:t>
      </w:r>
      <w:r w:rsidRPr="00454A1C">
        <w:rPr>
          <w:rFonts w:asciiTheme="majorHAnsi" w:hAnsiTheme="majorHAnsi" w:cstheme="majorHAnsi"/>
          <w:lang w:val="ru-MD"/>
        </w:rPr>
        <w:t>.</w:t>
      </w:r>
    </w:p>
    <w:p w:rsidR="00EA16DD" w:rsidRPr="00454A1C" w:rsidRDefault="00EA16DD" w:rsidP="00995A50">
      <w:pPr>
        <w:spacing w:after="0" w:line="276" w:lineRule="auto"/>
        <w:ind w:firstLine="562"/>
        <w:jc w:val="both"/>
        <w:rPr>
          <w:rFonts w:asciiTheme="majorHAnsi" w:hAnsiTheme="majorHAnsi" w:cstheme="majorHAnsi"/>
          <w:sz w:val="24"/>
          <w:szCs w:val="24"/>
          <w:lang w:val="ru-MD"/>
        </w:rPr>
      </w:pPr>
      <w:r w:rsidRPr="00454A1C">
        <w:rPr>
          <w:rFonts w:asciiTheme="majorHAnsi" w:eastAsia="Times New Roman" w:hAnsiTheme="majorHAnsi" w:cstheme="majorHAnsi"/>
          <w:b/>
          <w:sz w:val="24"/>
          <w:szCs w:val="24"/>
          <w:lang w:val="ru-MD" w:eastAsia="ro-MD"/>
        </w:rPr>
        <w:t>3.</w:t>
      </w:r>
      <w:r w:rsidRPr="00454A1C">
        <w:rPr>
          <w:rFonts w:asciiTheme="majorHAnsi" w:eastAsia="Times New Roman" w:hAnsiTheme="majorHAnsi" w:cstheme="majorHAnsi"/>
          <w:sz w:val="24"/>
          <w:szCs w:val="24"/>
          <w:lang w:val="ru-MD" w:eastAsia="ro-MD"/>
        </w:rPr>
        <w:t xml:space="preserve"> </w:t>
      </w:r>
      <w:r w:rsidR="00656FF3" w:rsidRPr="00454A1C">
        <w:rPr>
          <w:rFonts w:asciiTheme="majorHAnsi" w:eastAsia="Times New Roman" w:hAnsiTheme="majorHAnsi" w:cstheme="majorHAnsi"/>
          <w:sz w:val="24"/>
          <w:szCs w:val="24"/>
          <w:lang w:val="ru-MD" w:eastAsia="ro-MD"/>
        </w:rPr>
        <w:t>Исключить из режима мониторинга требования и рекомендации, выдвинутые Постановлением Счетной палаты №94 от 17.12.2018 „По Отчету аудита финансовой отчетности муниципия Кишинэу за 2017 год”, с повторным изложением невыполненных рекомендаций</w:t>
      </w:r>
      <w:r w:rsidR="00665035" w:rsidRPr="00454A1C">
        <w:rPr>
          <w:rFonts w:asciiTheme="majorHAnsi" w:hAnsiTheme="majorHAnsi" w:cstheme="majorHAnsi"/>
          <w:sz w:val="24"/>
          <w:szCs w:val="24"/>
          <w:lang w:val="ru-MD"/>
        </w:rPr>
        <w:t>.</w:t>
      </w:r>
    </w:p>
    <w:p w:rsidR="00760BE2" w:rsidRPr="00454A1C" w:rsidRDefault="00760BE2" w:rsidP="00995A50">
      <w:pPr>
        <w:spacing w:after="0" w:line="276" w:lineRule="auto"/>
        <w:ind w:firstLine="562"/>
        <w:jc w:val="both"/>
        <w:rPr>
          <w:rFonts w:asciiTheme="majorHAnsi" w:hAnsiTheme="majorHAnsi" w:cstheme="majorHAnsi"/>
          <w:color w:val="000000"/>
          <w:sz w:val="24"/>
          <w:szCs w:val="24"/>
          <w:lang w:val="ru-MD"/>
        </w:rPr>
      </w:pPr>
      <w:r w:rsidRPr="00454A1C">
        <w:rPr>
          <w:rFonts w:asciiTheme="majorHAnsi" w:hAnsiTheme="majorHAnsi" w:cstheme="majorHAnsi"/>
          <w:b/>
          <w:sz w:val="24"/>
          <w:szCs w:val="24"/>
          <w:lang w:val="ru-MD"/>
        </w:rPr>
        <w:t>4.</w:t>
      </w:r>
      <w:r w:rsidRPr="00454A1C">
        <w:rPr>
          <w:rFonts w:asciiTheme="majorHAnsi" w:hAnsiTheme="majorHAnsi" w:cstheme="majorHAnsi"/>
          <w:sz w:val="24"/>
          <w:szCs w:val="24"/>
          <w:lang w:val="ru-MD"/>
        </w:rPr>
        <w:t xml:space="preserve"> </w:t>
      </w:r>
      <w:r w:rsidR="00656FF3" w:rsidRPr="00454A1C">
        <w:rPr>
          <w:rFonts w:asciiTheme="majorHAnsi" w:hAnsiTheme="majorHAnsi" w:cstheme="majorHAnsi"/>
          <w:sz w:val="24"/>
          <w:szCs w:val="24"/>
          <w:lang w:val="ru-MD"/>
        </w:rPr>
        <w:t>Принять к сведению, что в ходе аудиторской миссии примэрия мун. Кишинэу и ее подведомственные учреждения</w:t>
      </w:r>
      <w:r w:rsidR="00656FF3" w:rsidRPr="00454A1C">
        <w:rPr>
          <w:rStyle w:val="ad"/>
          <w:rFonts w:asciiTheme="majorHAnsi" w:hAnsiTheme="majorHAnsi" w:cstheme="majorHAnsi"/>
          <w:sz w:val="24"/>
          <w:szCs w:val="24"/>
          <w:lang w:val="ru-MD"/>
        </w:rPr>
        <w:footnoteReference w:id="7"/>
      </w:r>
      <w:r w:rsidR="00656FF3" w:rsidRPr="00454A1C">
        <w:rPr>
          <w:rFonts w:asciiTheme="majorHAnsi" w:hAnsiTheme="majorHAnsi" w:cstheme="majorHAnsi"/>
          <w:sz w:val="24"/>
          <w:szCs w:val="24"/>
          <w:lang w:val="ru-MD"/>
        </w:rPr>
        <w:t xml:space="preserve"> внесли корректировки в финансово-бухгалтерск</w:t>
      </w:r>
      <w:r w:rsidR="008168E3">
        <w:rPr>
          <w:rFonts w:asciiTheme="majorHAnsi" w:hAnsiTheme="majorHAnsi" w:cstheme="majorHAnsi"/>
          <w:sz w:val="24"/>
          <w:szCs w:val="24"/>
          <w:lang w:val="ru-MD"/>
        </w:rPr>
        <w:t>ую</w:t>
      </w:r>
      <w:r w:rsidR="00656FF3" w:rsidRPr="00454A1C">
        <w:rPr>
          <w:rFonts w:asciiTheme="majorHAnsi" w:hAnsiTheme="majorHAnsi" w:cstheme="majorHAnsi"/>
          <w:sz w:val="24"/>
          <w:szCs w:val="24"/>
          <w:lang w:val="ru-MD"/>
        </w:rPr>
        <w:t xml:space="preserve"> документаци</w:t>
      </w:r>
      <w:r w:rsidR="008168E3">
        <w:rPr>
          <w:rFonts w:asciiTheme="majorHAnsi" w:hAnsiTheme="majorHAnsi" w:cstheme="majorHAnsi"/>
          <w:sz w:val="24"/>
          <w:szCs w:val="24"/>
          <w:lang w:val="ru-MD"/>
        </w:rPr>
        <w:t>ю</w:t>
      </w:r>
      <w:r w:rsidR="00656FF3" w:rsidRPr="00454A1C">
        <w:rPr>
          <w:rFonts w:asciiTheme="majorHAnsi" w:hAnsiTheme="majorHAnsi" w:cstheme="majorHAnsi"/>
          <w:sz w:val="24"/>
          <w:szCs w:val="24"/>
          <w:lang w:val="ru-MD"/>
        </w:rPr>
        <w:t xml:space="preserve"> на сумму 311,5 млн. леев</w:t>
      </w:r>
      <w:r w:rsidRPr="00454A1C">
        <w:rPr>
          <w:rFonts w:asciiTheme="majorHAnsi" w:hAnsiTheme="majorHAnsi" w:cstheme="majorHAnsi"/>
          <w:color w:val="000000"/>
          <w:sz w:val="24"/>
          <w:szCs w:val="24"/>
          <w:lang w:val="ru-MD"/>
        </w:rPr>
        <w:t>.</w:t>
      </w:r>
    </w:p>
    <w:p w:rsidR="00EA16DD" w:rsidRPr="00454A1C" w:rsidRDefault="00760BE2" w:rsidP="00995A50">
      <w:pPr>
        <w:spacing w:after="0" w:line="276" w:lineRule="auto"/>
        <w:ind w:firstLine="562"/>
        <w:jc w:val="both"/>
        <w:rPr>
          <w:rFonts w:asciiTheme="majorHAnsi" w:hAnsiTheme="majorHAnsi" w:cstheme="majorHAnsi"/>
          <w:bCs/>
          <w:sz w:val="24"/>
          <w:szCs w:val="24"/>
          <w:lang w:val="ru-MD"/>
        </w:rPr>
      </w:pPr>
      <w:r w:rsidRPr="00454A1C">
        <w:rPr>
          <w:rFonts w:asciiTheme="majorHAnsi" w:hAnsiTheme="majorHAnsi" w:cstheme="majorHAnsi"/>
          <w:b/>
          <w:bCs/>
          <w:sz w:val="24"/>
          <w:szCs w:val="24"/>
          <w:lang w:val="ru-MD"/>
        </w:rPr>
        <w:t>5</w:t>
      </w:r>
      <w:r w:rsidR="00EA16DD" w:rsidRPr="00454A1C">
        <w:rPr>
          <w:rFonts w:asciiTheme="majorHAnsi" w:hAnsiTheme="majorHAnsi" w:cstheme="majorHAnsi"/>
          <w:b/>
          <w:bCs/>
          <w:sz w:val="24"/>
          <w:szCs w:val="24"/>
          <w:lang w:val="ru-MD"/>
        </w:rPr>
        <w:t>.</w:t>
      </w:r>
      <w:r w:rsidR="00EA16DD" w:rsidRPr="00454A1C">
        <w:rPr>
          <w:rFonts w:asciiTheme="majorHAnsi" w:hAnsiTheme="majorHAnsi" w:cstheme="majorHAnsi"/>
          <w:bCs/>
          <w:sz w:val="24"/>
          <w:szCs w:val="24"/>
          <w:lang w:val="ru-MD"/>
        </w:rPr>
        <w:t xml:space="preserve"> </w:t>
      </w:r>
      <w:r w:rsidR="006571F6" w:rsidRPr="00454A1C">
        <w:rPr>
          <w:rFonts w:ascii="Calibri Light" w:hAnsi="Calibri Light" w:cs="Calibri Light"/>
          <w:noProof/>
          <w:sz w:val="24"/>
          <w:szCs w:val="24"/>
          <w:lang w:val="ru-MD" w:eastAsia="ru-RU"/>
        </w:rPr>
        <w:t>Уполномочить члена Счетной палаты, который координирует данный сектор, правом подписания Письма к руководству аудируемого субъекта</w:t>
      </w:r>
      <w:r w:rsidR="00EA16DD" w:rsidRPr="00454A1C">
        <w:rPr>
          <w:rFonts w:asciiTheme="majorHAnsi" w:hAnsiTheme="majorHAnsi" w:cstheme="majorHAnsi"/>
          <w:bCs/>
          <w:sz w:val="24"/>
          <w:szCs w:val="24"/>
          <w:lang w:val="ru-MD"/>
        </w:rPr>
        <w:t xml:space="preserve">. </w:t>
      </w:r>
    </w:p>
    <w:p w:rsidR="00EA16DD" w:rsidRPr="00454A1C" w:rsidRDefault="00760BE2" w:rsidP="00B72F0B">
      <w:pPr>
        <w:spacing w:after="0" w:line="276" w:lineRule="auto"/>
        <w:ind w:firstLine="562"/>
        <w:jc w:val="both"/>
        <w:rPr>
          <w:rFonts w:asciiTheme="majorHAnsi" w:hAnsiTheme="majorHAnsi" w:cstheme="majorHAnsi"/>
          <w:color w:val="FF0000"/>
          <w:sz w:val="24"/>
          <w:szCs w:val="24"/>
          <w:lang w:val="ru-MD"/>
        </w:rPr>
      </w:pPr>
      <w:r w:rsidRPr="00454A1C">
        <w:rPr>
          <w:rFonts w:asciiTheme="majorHAnsi" w:hAnsiTheme="majorHAnsi" w:cstheme="majorHAnsi"/>
          <w:b/>
          <w:bCs/>
          <w:sz w:val="24"/>
          <w:szCs w:val="24"/>
          <w:lang w:val="ru-MD"/>
        </w:rPr>
        <w:t>6</w:t>
      </w:r>
      <w:r w:rsidR="00EA16DD" w:rsidRPr="00454A1C">
        <w:rPr>
          <w:rFonts w:asciiTheme="majorHAnsi" w:hAnsiTheme="majorHAnsi" w:cstheme="majorHAnsi"/>
          <w:b/>
          <w:bCs/>
          <w:sz w:val="24"/>
          <w:szCs w:val="24"/>
          <w:lang w:val="ru-MD"/>
        </w:rPr>
        <w:t xml:space="preserve">. </w:t>
      </w:r>
      <w:r w:rsidR="006571F6" w:rsidRPr="00454A1C">
        <w:rPr>
          <w:rFonts w:ascii="Calibri Light" w:eastAsia="Times New Roman" w:hAnsi="Calibri Light" w:cs="Calibri Light"/>
          <w:bCs/>
          <w:sz w:val="24"/>
          <w:szCs w:val="24"/>
          <w:lang w:val="ru-MD"/>
        </w:rPr>
        <w:t>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EA16DD" w:rsidRPr="00454A1C">
        <w:rPr>
          <w:rFonts w:asciiTheme="majorHAnsi" w:hAnsiTheme="majorHAnsi" w:cstheme="majorHAnsi"/>
          <w:sz w:val="24"/>
          <w:szCs w:val="24"/>
          <w:lang w:val="ru-MD" w:eastAsia="ru-RU"/>
        </w:rPr>
        <w:t>.</w:t>
      </w:r>
    </w:p>
    <w:p w:rsidR="00EA16DD" w:rsidRPr="00454A1C" w:rsidRDefault="00EA16DD" w:rsidP="00760BE2">
      <w:pPr>
        <w:spacing w:after="0" w:line="276" w:lineRule="auto"/>
        <w:ind w:firstLine="562"/>
        <w:jc w:val="both"/>
        <w:rPr>
          <w:rFonts w:asciiTheme="majorHAnsi" w:hAnsiTheme="majorHAnsi" w:cstheme="majorHAnsi"/>
          <w:sz w:val="24"/>
          <w:szCs w:val="24"/>
          <w:lang w:val="ru-MD"/>
        </w:rPr>
      </w:pPr>
      <w:r w:rsidRPr="00454A1C">
        <w:rPr>
          <w:rFonts w:asciiTheme="majorHAnsi" w:hAnsiTheme="majorHAnsi" w:cstheme="majorHAnsi"/>
          <w:sz w:val="24"/>
          <w:szCs w:val="24"/>
          <w:lang w:val="ru-MD"/>
        </w:rPr>
        <w:t xml:space="preserve"> </w:t>
      </w:r>
      <w:r w:rsidR="00760BE2" w:rsidRPr="00454A1C">
        <w:rPr>
          <w:rFonts w:asciiTheme="majorHAnsi" w:hAnsiTheme="majorHAnsi" w:cstheme="majorHAnsi"/>
          <w:b/>
          <w:bCs/>
          <w:sz w:val="24"/>
          <w:szCs w:val="24"/>
          <w:lang w:val="ru-MD"/>
        </w:rPr>
        <w:t>7</w:t>
      </w:r>
      <w:r w:rsidRPr="00454A1C">
        <w:rPr>
          <w:rFonts w:asciiTheme="majorHAnsi" w:hAnsiTheme="majorHAnsi" w:cstheme="majorHAnsi"/>
          <w:b/>
          <w:bCs/>
          <w:sz w:val="24"/>
          <w:szCs w:val="24"/>
          <w:lang w:val="ru-MD"/>
        </w:rPr>
        <w:t xml:space="preserve">. </w:t>
      </w:r>
      <w:r w:rsidR="006571F6" w:rsidRPr="00454A1C">
        <w:rPr>
          <w:rFonts w:ascii="Calibri Light" w:eastAsia="Times New Roman" w:hAnsi="Calibri Light" w:cs="Calibri Light"/>
          <w:bCs/>
          <w:sz w:val="24"/>
          <w:szCs w:val="24"/>
          <w:lang w:val="ru-MD"/>
        </w:rPr>
        <w:t xml:space="preserve">О принятых мерах по выполнению подпунктов </w:t>
      </w:r>
      <w:r w:rsidR="006571F6" w:rsidRPr="00454A1C">
        <w:rPr>
          <w:rFonts w:asciiTheme="majorHAnsi" w:hAnsiTheme="majorHAnsi" w:cstheme="majorHAnsi"/>
          <w:sz w:val="24"/>
          <w:szCs w:val="24"/>
          <w:lang w:val="ru-MD"/>
        </w:rPr>
        <w:t xml:space="preserve">2.5. и 2.7. </w:t>
      </w:r>
      <w:r w:rsidR="006571F6" w:rsidRPr="00454A1C">
        <w:rPr>
          <w:rFonts w:ascii="Calibri Light" w:eastAsia="Times New Roman" w:hAnsi="Calibri Light" w:cs="Calibri Light"/>
          <w:bCs/>
          <w:sz w:val="24"/>
          <w:szCs w:val="24"/>
          <w:lang w:val="ru-MD"/>
        </w:rPr>
        <w:t>настоящего Постановления</w:t>
      </w:r>
      <w:r w:rsidR="006571F6" w:rsidRPr="00454A1C">
        <w:rPr>
          <w:rFonts w:ascii="Calibri Light" w:hAnsi="Calibri Light" w:cs="Calibri Light"/>
          <w:noProof/>
          <w:sz w:val="24"/>
          <w:szCs w:val="24"/>
          <w:lang w:val="ru-MD"/>
        </w:rPr>
        <w:t xml:space="preserve"> </w:t>
      </w:r>
      <w:r w:rsidR="006571F6" w:rsidRPr="00454A1C">
        <w:rPr>
          <w:rFonts w:asciiTheme="majorHAnsi" w:hAnsiTheme="majorHAnsi" w:cstheme="majorHAnsi"/>
          <w:sz w:val="24"/>
          <w:szCs w:val="24"/>
          <w:lang w:val="ru-MD"/>
        </w:rPr>
        <w:t>и о выполнении рекомендаций из Письма к руководству субъекта</w:t>
      </w:r>
      <w:r w:rsidR="006571F6" w:rsidRPr="00454A1C">
        <w:rPr>
          <w:rFonts w:ascii="Calibri Light" w:eastAsia="Times New Roman" w:hAnsi="Calibri Light" w:cs="Calibri Light"/>
          <w:bCs/>
          <w:sz w:val="24"/>
          <w:szCs w:val="24"/>
          <w:lang w:val="ru-MD"/>
        </w:rPr>
        <w:t xml:space="preserve"> проинформировать Счетную палату ежеквартально, в течение 12 месяцев со дня вступления в силу настоящего Постановления</w:t>
      </w:r>
      <w:r w:rsidRPr="00454A1C">
        <w:rPr>
          <w:rFonts w:asciiTheme="majorHAnsi" w:hAnsiTheme="majorHAnsi" w:cstheme="majorHAnsi"/>
          <w:sz w:val="24"/>
          <w:szCs w:val="24"/>
          <w:lang w:val="ru-MD"/>
        </w:rPr>
        <w:t xml:space="preserve">. </w:t>
      </w:r>
    </w:p>
    <w:p w:rsidR="00EA16DD" w:rsidRPr="00454A1C" w:rsidRDefault="00760BE2" w:rsidP="0071031A">
      <w:pPr>
        <w:spacing w:after="0" w:line="276" w:lineRule="auto"/>
        <w:ind w:firstLine="562"/>
        <w:jc w:val="both"/>
        <w:rPr>
          <w:rFonts w:asciiTheme="majorHAnsi" w:eastAsia="Times New Roman" w:hAnsiTheme="majorHAnsi" w:cstheme="majorHAnsi"/>
          <w:sz w:val="24"/>
          <w:szCs w:val="24"/>
          <w:lang w:val="ru-MD" w:eastAsia="ro-MD"/>
        </w:rPr>
      </w:pPr>
      <w:r w:rsidRPr="00454A1C">
        <w:rPr>
          <w:rFonts w:asciiTheme="majorHAnsi" w:hAnsiTheme="majorHAnsi" w:cstheme="majorHAnsi"/>
          <w:b/>
          <w:sz w:val="24"/>
          <w:szCs w:val="24"/>
          <w:lang w:val="ru-MD"/>
        </w:rPr>
        <w:t>8</w:t>
      </w:r>
      <w:r w:rsidR="00EA16DD" w:rsidRPr="00454A1C">
        <w:rPr>
          <w:rFonts w:asciiTheme="majorHAnsi" w:hAnsiTheme="majorHAnsi" w:cstheme="majorHAnsi"/>
          <w:b/>
          <w:sz w:val="24"/>
          <w:szCs w:val="24"/>
          <w:lang w:val="ru-MD"/>
        </w:rPr>
        <w:t>.</w:t>
      </w:r>
      <w:r w:rsidR="00EA16DD" w:rsidRPr="00454A1C">
        <w:rPr>
          <w:rFonts w:asciiTheme="majorHAnsi" w:hAnsiTheme="majorHAnsi" w:cstheme="majorHAnsi"/>
          <w:sz w:val="24"/>
          <w:szCs w:val="24"/>
          <w:lang w:val="ru-MD"/>
        </w:rPr>
        <w:t xml:space="preserve"> </w:t>
      </w:r>
      <w:r w:rsidR="006571F6" w:rsidRPr="00454A1C">
        <w:rPr>
          <w:rFonts w:ascii="Calibri Light" w:hAnsi="Calibri Light" w:cs="Calibri Light"/>
          <w:bCs/>
          <w:noProof/>
          <w:sz w:val="24"/>
          <w:szCs w:val="24"/>
          <w:lang w:val="ru-MD"/>
        </w:rPr>
        <w:t>Постановление и</w:t>
      </w:r>
      <w:r w:rsidR="006571F6" w:rsidRPr="00454A1C">
        <w:rPr>
          <w:rFonts w:ascii="Calibri Light" w:hAnsi="Calibri Light" w:cs="Calibri Light"/>
          <w:iCs/>
          <w:noProof/>
          <w:sz w:val="24"/>
          <w:szCs w:val="24"/>
          <w:lang w:val="ru-MD"/>
        </w:rPr>
        <w:t xml:space="preserve"> Отчет аудита</w:t>
      </w:r>
      <w:r w:rsidR="006571F6" w:rsidRPr="00454A1C">
        <w:rPr>
          <w:rFonts w:asciiTheme="majorHAnsi" w:hAnsiTheme="majorHAnsi" w:cstheme="majorHAnsi"/>
          <w:lang w:val="ru-MD"/>
        </w:rPr>
        <w:t xml:space="preserve"> </w:t>
      </w:r>
      <w:r w:rsidR="006571F6" w:rsidRPr="00454A1C">
        <w:rPr>
          <w:rFonts w:ascii="Calibri Light" w:hAnsi="Calibri Light" w:cs="Calibri Light"/>
          <w:iCs/>
          <w:noProof/>
          <w:sz w:val="24"/>
          <w:szCs w:val="24"/>
          <w:lang w:val="ru-MD"/>
        </w:rPr>
        <w:t>консолидированн</w:t>
      </w:r>
      <w:r w:rsidR="006571F6" w:rsidRPr="00454A1C">
        <w:rPr>
          <w:rFonts w:ascii="Calibri Light" w:hAnsi="Calibri Light" w:cs="Calibri Light"/>
          <w:iCs/>
          <w:noProof/>
          <w:lang w:val="ru-MD"/>
        </w:rPr>
        <w:t>ой</w:t>
      </w:r>
      <w:r w:rsidR="006571F6" w:rsidRPr="00454A1C">
        <w:rPr>
          <w:rFonts w:ascii="Calibri Light" w:hAnsi="Calibri Light" w:cs="Calibri Light"/>
          <w:iCs/>
          <w:noProof/>
          <w:sz w:val="24"/>
          <w:szCs w:val="24"/>
          <w:lang w:val="ru-MD"/>
        </w:rPr>
        <w:t xml:space="preserve"> финансов</w:t>
      </w:r>
      <w:r w:rsidR="006571F6" w:rsidRPr="00454A1C">
        <w:rPr>
          <w:rFonts w:ascii="Calibri Light" w:hAnsi="Calibri Light" w:cs="Calibri Light"/>
          <w:iCs/>
          <w:noProof/>
          <w:lang w:val="ru-MD"/>
        </w:rPr>
        <w:t>ой</w:t>
      </w:r>
      <w:r w:rsidR="006571F6" w:rsidRPr="00454A1C">
        <w:rPr>
          <w:rFonts w:ascii="Calibri Light" w:hAnsi="Calibri Light" w:cs="Calibri Light"/>
          <w:iCs/>
          <w:noProof/>
          <w:sz w:val="24"/>
          <w:szCs w:val="24"/>
          <w:lang w:val="ru-MD"/>
        </w:rPr>
        <w:t xml:space="preserve"> отчетност</w:t>
      </w:r>
      <w:r w:rsidR="006571F6" w:rsidRPr="00454A1C">
        <w:rPr>
          <w:rFonts w:ascii="Calibri Light" w:hAnsi="Calibri Light" w:cs="Calibri Light"/>
          <w:iCs/>
          <w:noProof/>
          <w:lang w:val="ru-MD"/>
        </w:rPr>
        <w:t>и</w:t>
      </w:r>
      <w:r w:rsidR="006571F6" w:rsidRPr="00454A1C">
        <w:rPr>
          <w:rFonts w:ascii="Calibri Light" w:hAnsi="Calibri Light" w:cs="Calibri Light"/>
          <w:iCs/>
          <w:noProof/>
          <w:sz w:val="24"/>
          <w:szCs w:val="24"/>
          <w:lang w:val="ru-MD"/>
        </w:rPr>
        <w:t xml:space="preserve"> АТЕ мун. Кишинэу</w:t>
      </w:r>
      <w:r w:rsidR="006571F6" w:rsidRPr="00454A1C">
        <w:rPr>
          <w:rFonts w:ascii="Calibri Light" w:hAnsi="Calibri Light" w:cs="Calibri Light"/>
          <w:iCs/>
          <w:noProof/>
          <w:lang w:val="ru-MD"/>
        </w:rPr>
        <w:t xml:space="preserve"> </w:t>
      </w:r>
      <w:r w:rsidR="006571F6" w:rsidRPr="00454A1C">
        <w:rPr>
          <w:rFonts w:asciiTheme="majorHAnsi" w:hAnsiTheme="majorHAnsi" w:cstheme="majorHAnsi"/>
          <w:sz w:val="24"/>
          <w:szCs w:val="24"/>
          <w:lang w:val="ru-MD"/>
        </w:rPr>
        <w:t>(АТЕ/бюджет II уровня)</w:t>
      </w:r>
      <w:r w:rsidR="006571F6" w:rsidRPr="00454A1C">
        <w:rPr>
          <w:rFonts w:asciiTheme="majorHAnsi" w:hAnsiTheme="majorHAnsi" w:cstheme="majorHAnsi"/>
          <w:lang w:val="ru-MD"/>
        </w:rPr>
        <w:t>,</w:t>
      </w:r>
      <w:r w:rsidR="006571F6" w:rsidRPr="00454A1C">
        <w:rPr>
          <w:rFonts w:ascii="Calibri Light" w:hAnsi="Calibri Light" w:cs="Calibri Light"/>
          <w:iCs/>
          <w:noProof/>
          <w:sz w:val="24"/>
          <w:szCs w:val="24"/>
          <w:lang w:val="ru-MD"/>
        </w:rPr>
        <w:t xml:space="preserve"> по состоянию на </w:t>
      </w:r>
      <w:r w:rsidR="006571F6" w:rsidRPr="00454A1C">
        <w:rPr>
          <w:rFonts w:ascii="Calibri Light" w:eastAsia="Times New Roman" w:hAnsi="Calibri Light" w:cs="Calibri Light"/>
          <w:sz w:val="24"/>
          <w:szCs w:val="24"/>
          <w:lang w:val="ru-MD" w:eastAsia="ru-RU"/>
        </w:rPr>
        <w:t xml:space="preserve">31 декабря 2020 года опубликовать на </w:t>
      </w:r>
      <w:r w:rsidR="006571F6" w:rsidRPr="00454A1C">
        <w:rPr>
          <w:rFonts w:ascii="Calibri Light" w:eastAsia="Times New Roman" w:hAnsi="Calibri Light" w:cs="Calibri Light"/>
          <w:sz w:val="24"/>
          <w:szCs w:val="24"/>
          <w:lang w:val="ru-MD"/>
        </w:rPr>
        <w:t>официальном сайте Счетной палаты</w:t>
      </w:r>
      <w:r w:rsidR="003C6896" w:rsidRPr="00454A1C">
        <w:rPr>
          <w:rFonts w:asciiTheme="majorHAnsi" w:hAnsiTheme="majorHAnsi" w:cstheme="majorHAnsi"/>
          <w:color w:val="000000"/>
          <w:sz w:val="24"/>
          <w:szCs w:val="24"/>
          <w:lang w:val="ru-MD"/>
        </w:rPr>
        <w:t xml:space="preserve"> </w:t>
      </w:r>
      <w:r w:rsidR="00EA16DD" w:rsidRPr="00454A1C">
        <w:rPr>
          <w:rFonts w:asciiTheme="majorHAnsi" w:hAnsiTheme="majorHAnsi" w:cstheme="majorHAnsi"/>
          <w:sz w:val="24"/>
          <w:szCs w:val="24"/>
          <w:lang w:val="ru-MD"/>
        </w:rPr>
        <w:t>(</w:t>
      </w:r>
      <w:hyperlink r:id="rId8" w:history="1">
        <w:r w:rsidR="0006351A" w:rsidRPr="00454A1C">
          <w:rPr>
            <w:rStyle w:val="a4"/>
            <w:rFonts w:asciiTheme="majorHAnsi" w:hAnsiTheme="majorHAnsi" w:cstheme="majorHAnsi"/>
            <w:sz w:val="24"/>
            <w:szCs w:val="24"/>
            <w:lang w:val="ru-MD"/>
          </w:rPr>
          <w:t>https://www.ccrm.md/ro/decisions</w:t>
        </w:r>
      </w:hyperlink>
      <w:r w:rsidR="00EA16DD" w:rsidRPr="00454A1C">
        <w:rPr>
          <w:rFonts w:asciiTheme="majorHAnsi" w:hAnsiTheme="majorHAnsi" w:cstheme="majorHAnsi"/>
          <w:sz w:val="24"/>
          <w:szCs w:val="24"/>
          <w:lang w:val="ru-MD"/>
        </w:rPr>
        <w:t>).</w:t>
      </w:r>
    </w:p>
    <w:p w:rsidR="00EA16DD" w:rsidRPr="00454A1C" w:rsidRDefault="00EA16DD">
      <w:pPr>
        <w:pStyle w:val="a5"/>
        <w:spacing w:line="276" w:lineRule="auto"/>
        <w:rPr>
          <w:rFonts w:asciiTheme="majorHAnsi" w:hAnsiTheme="majorHAnsi" w:cstheme="majorHAnsi"/>
          <w:lang w:val="ru-MD"/>
        </w:rPr>
      </w:pPr>
    </w:p>
    <w:p w:rsidR="00F81745" w:rsidRPr="00454A1C" w:rsidRDefault="00F81745" w:rsidP="00CC7118">
      <w:pPr>
        <w:spacing w:after="0" w:line="276" w:lineRule="auto"/>
        <w:rPr>
          <w:rFonts w:asciiTheme="majorHAnsi" w:eastAsia="Times New Roman" w:hAnsiTheme="majorHAnsi" w:cstheme="majorHAnsi"/>
          <w:b/>
          <w:sz w:val="24"/>
          <w:szCs w:val="24"/>
          <w:lang w:val="ru-MD"/>
        </w:rPr>
      </w:pPr>
    </w:p>
    <w:p w:rsidR="00A81530" w:rsidRPr="00454A1C" w:rsidRDefault="00A81530" w:rsidP="00B72F0B">
      <w:pPr>
        <w:spacing w:after="0" w:line="276" w:lineRule="auto"/>
        <w:jc w:val="right"/>
        <w:rPr>
          <w:rFonts w:asciiTheme="majorHAnsi" w:eastAsia="Times New Roman" w:hAnsiTheme="majorHAnsi" w:cstheme="majorHAnsi"/>
          <w:b/>
          <w:sz w:val="24"/>
          <w:szCs w:val="24"/>
          <w:lang w:val="ru-MD"/>
        </w:rPr>
      </w:pPr>
    </w:p>
    <w:p w:rsidR="00CC7118" w:rsidRPr="00454A1C" w:rsidRDefault="006E3E13" w:rsidP="00CC7118">
      <w:pPr>
        <w:tabs>
          <w:tab w:val="center" w:pos="4607"/>
          <w:tab w:val="right" w:pos="9214"/>
        </w:tabs>
        <w:spacing w:after="0" w:line="276" w:lineRule="auto"/>
        <w:jc w:val="right"/>
        <w:rPr>
          <w:rFonts w:asciiTheme="majorHAnsi" w:eastAsia="Times New Roman" w:hAnsiTheme="majorHAnsi" w:cstheme="majorHAnsi"/>
          <w:b/>
          <w:sz w:val="24"/>
          <w:szCs w:val="24"/>
          <w:lang w:val="ru-MD"/>
        </w:rPr>
      </w:pPr>
      <w:r w:rsidRPr="00454A1C">
        <w:rPr>
          <w:rFonts w:asciiTheme="majorHAnsi" w:eastAsia="Times New Roman" w:hAnsiTheme="majorHAnsi" w:cstheme="majorHAnsi"/>
          <w:b/>
          <w:sz w:val="24"/>
          <w:szCs w:val="24"/>
          <w:lang w:val="ru-MD"/>
        </w:rPr>
        <w:tab/>
      </w:r>
      <w:r w:rsidRPr="00454A1C">
        <w:rPr>
          <w:rFonts w:asciiTheme="majorHAnsi" w:eastAsia="Times New Roman" w:hAnsiTheme="majorHAnsi" w:cstheme="majorHAnsi"/>
          <w:b/>
          <w:sz w:val="24"/>
          <w:szCs w:val="24"/>
          <w:lang w:val="ru-MD"/>
        </w:rPr>
        <w:tab/>
      </w:r>
      <w:r w:rsidR="00CC7118" w:rsidRPr="00454A1C">
        <w:rPr>
          <w:rFonts w:asciiTheme="majorHAnsi" w:eastAsia="Times New Roman" w:hAnsiTheme="majorHAnsi" w:cstheme="majorHAnsi"/>
          <w:b/>
          <w:sz w:val="24"/>
          <w:szCs w:val="24"/>
          <w:lang w:val="ru-MD"/>
        </w:rPr>
        <w:t>Мариан ЛУПУ,</w:t>
      </w:r>
    </w:p>
    <w:p w:rsidR="00CC7118" w:rsidRPr="00454A1C" w:rsidRDefault="00CC7118" w:rsidP="00CC7118">
      <w:pPr>
        <w:tabs>
          <w:tab w:val="center" w:pos="4607"/>
          <w:tab w:val="right" w:pos="9214"/>
        </w:tabs>
        <w:spacing w:after="0" w:line="276" w:lineRule="auto"/>
        <w:jc w:val="right"/>
        <w:rPr>
          <w:rFonts w:asciiTheme="majorHAnsi" w:eastAsia="Times New Roman" w:hAnsiTheme="majorHAnsi" w:cstheme="majorHAnsi"/>
          <w:b/>
          <w:sz w:val="24"/>
          <w:szCs w:val="24"/>
          <w:lang w:val="ru-MD"/>
        </w:rPr>
      </w:pPr>
      <w:r w:rsidRPr="00454A1C">
        <w:rPr>
          <w:rFonts w:asciiTheme="majorHAnsi" w:eastAsia="Times New Roman" w:hAnsiTheme="majorHAnsi" w:cstheme="majorHAnsi"/>
          <w:b/>
          <w:sz w:val="24"/>
          <w:szCs w:val="24"/>
          <w:lang w:val="ru-MD"/>
        </w:rPr>
        <w:t>Председатель</w:t>
      </w:r>
    </w:p>
    <w:p w:rsidR="00506BDB" w:rsidRPr="00B452E7" w:rsidRDefault="00506BDB" w:rsidP="009C1412">
      <w:pPr>
        <w:tabs>
          <w:tab w:val="center" w:pos="4607"/>
          <w:tab w:val="right" w:pos="9214"/>
        </w:tabs>
        <w:spacing w:after="0" w:line="276" w:lineRule="auto"/>
        <w:jc w:val="right"/>
        <w:rPr>
          <w:rFonts w:asciiTheme="majorHAnsi" w:hAnsiTheme="majorHAnsi" w:cstheme="majorHAnsi"/>
          <w:sz w:val="24"/>
          <w:szCs w:val="24"/>
          <w:lang w:val="ro-MD"/>
        </w:rPr>
      </w:pPr>
    </w:p>
    <w:sectPr w:rsidR="00506BDB" w:rsidRPr="00B452E7" w:rsidSect="00BD2EE6">
      <w:footerReference w:type="default" r:id="rId9"/>
      <w:footerReference w:type="first" r:id="rId10"/>
      <w:pgSz w:w="11906" w:h="16838" w:code="9"/>
      <w:pgMar w:top="851" w:right="991" w:bottom="1135" w:left="1701" w:header="720" w:footer="2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C7B" w:rsidRDefault="00390C7B" w:rsidP="00EA16DD">
      <w:pPr>
        <w:spacing w:after="0" w:line="240" w:lineRule="auto"/>
      </w:pPr>
      <w:r>
        <w:separator/>
      </w:r>
    </w:p>
  </w:endnote>
  <w:endnote w:type="continuationSeparator" w:id="0">
    <w:p w:rsidR="00390C7B" w:rsidRDefault="00390C7B" w:rsidP="00EA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 Caslon">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122222"/>
      <w:docPartObj>
        <w:docPartGallery w:val="Page Numbers (Bottom of Page)"/>
        <w:docPartUnique/>
      </w:docPartObj>
    </w:sdtPr>
    <w:sdtEndPr>
      <w:rPr>
        <w:noProof/>
      </w:rPr>
    </w:sdtEndPr>
    <w:sdtContent>
      <w:p w:rsidR="00B72F0B" w:rsidRDefault="00B72F0B">
        <w:pPr>
          <w:pStyle w:val="ab"/>
          <w:jc w:val="right"/>
        </w:pPr>
        <w:r>
          <w:fldChar w:fldCharType="begin"/>
        </w:r>
        <w:r>
          <w:instrText xml:space="preserve"> PAGE   \* MERGEFORMAT </w:instrText>
        </w:r>
        <w:r>
          <w:fldChar w:fldCharType="separate"/>
        </w:r>
        <w:r w:rsidR="003D7093">
          <w:rPr>
            <w:noProof/>
          </w:rPr>
          <w:t>3</w:t>
        </w:r>
        <w:r>
          <w:rPr>
            <w:noProof/>
          </w:rPr>
          <w:fldChar w:fldCharType="end"/>
        </w:r>
      </w:p>
    </w:sdtContent>
  </w:sdt>
  <w:p w:rsidR="00B72F0B" w:rsidRDefault="00B72F0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420644"/>
      <w:docPartObj>
        <w:docPartGallery w:val="Page Numbers (Bottom of Page)"/>
        <w:docPartUnique/>
      </w:docPartObj>
    </w:sdtPr>
    <w:sdtContent>
      <w:p w:rsidR="003D7093" w:rsidRDefault="003D7093">
        <w:pPr>
          <w:pStyle w:val="ab"/>
          <w:jc w:val="right"/>
        </w:pPr>
        <w:r>
          <w:fldChar w:fldCharType="begin"/>
        </w:r>
        <w:r>
          <w:instrText>PAGE   \* MERGEFORMAT</w:instrText>
        </w:r>
        <w:r>
          <w:fldChar w:fldCharType="separate"/>
        </w:r>
        <w:r w:rsidR="00390C7B" w:rsidRPr="00390C7B">
          <w:rPr>
            <w:noProof/>
            <w:lang w:val="ru-RU"/>
          </w:rPr>
          <w:t>1</w:t>
        </w:r>
        <w:r>
          <w:fldChar w:fldCharType="end"/>
        </w:r>
      </w:p>
    </w:sdtContent>
  </w:sdt>
  <w:p w:rsidR="003D7093" w:rsidRDefault="003D709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C7B" w:rsidRDefault="00390C7B" w:rsidP="00EA16DD">
      <w:pPr>
        <w:spacing w:after="0" w:line="240" w:lineRule="auto"/>
      </w:pPr>
      <w:r>
        <w:separator/>
      </w:r>
    </w:p>
  </w:footnote>
  <w:footnote w:type="continuationSeparator" w:id="0">
    <w:p w:rsidR="00390C7B" w:rsidRDefault="00390C7B" w:rsidP="00EA16DD">
      <w:pPr>
        <w:spacing w:after="0" w:line="240" w:lineRule="auto"/>
      </w:pPr>
      <w:r>
        <w:continuationSeparator/>
      </w:r>
    </w:p>
  </w:footnote>
  <w:footnote w:id="1">
    <w:p w:rsidR="00387BAD" w:rsidRPr="00B154DA" w:rsidRDefault="00387BAD" w:rsidP="00387BAD">
      <w:pPr>
        <w:pStyle w:val="a8"/>
        <w:jc w:val="both"/>
        <w:rPr>
          <w:rFonts w:ascii="Calibri Light" w:hAnsi="Calibri Light" w:cs="Calibri Light"/>
          <w:lang w:val="ru-MD"/>
        </w:rPr>
      </w:pPr>
      <w:r w:rsidRPr="004A2E30">
        <w:rPr>
          <w:rStyle w:val="ad"/>
          <w:rFonts w:ascii="Calibri Light" w:hAnsi="Calibri Light" w:cs="Calibri Light"/>
          <w:lang w:val="ro-RO"/>
        </w:rPr>
        <w:footnoteRef/>
      </w:r>
      <w:r w:rsidRPr="004A2E30">
        <w:rPr>
          <w:rFonts w:ascii="Calibri Light" w:hAnsi="Calibri Light" w:cs="Calibri Light"/>
          <w:lang w:val="ro-RO"/>
        </w:rPr>
        <w:t xml:space="preserve"> </w:t>
      </w:r>
      <w:r w:rsidR="00B154DA" w:rsidRPr="00B154DA">
        <w:rPr>
          <w:rFonts w:ascii="Calibri Light" w:hAnsi="Calibri Light" w:cstheme="majorHAnsi"/>
          <w:lang w:val="ru-MD"/>
        </w:rPr>
        <w:t>Постановление Счетной палаты №10 от 16.03.2020 „Об утверждении режима деятельности Счетной палаты”</w:t>
      </w:r>
      <w:r w:rsidRPr="00B154DA">
        <w:rPr>
          <w:rFonts w:ascii="Calibri Light" w:hAnsi="Calibri Light" w:cs="Calibri Light"/>
          <w:lang w:val="ru-MD"/>
        </w:rPr>
        <w:t>.</w:t>
      </w:r>
    </w:p>
  </w:footnote>
  <w:footnote w:id="2">
    <w:p w:rsidR="00387BAD" w:rsidRPr="00B154DA" w:rsidRDefault="00387BAD" w:rsidP="00387BAD">
      <w:pPr>
        <w:pStyle w:val="a8"/>
        <w:jc w:val="both"/>
        <w:rPr>
          <w:rFonts w:asciiTheme="majorHAnsi" w:hAnsiTheme="majorHAnsi" w:cstheme="majorHAnsi"/>
          <w:lang w:val="ru-MD"/>
        </w:rPr>
      </w:pPr>
      <w:r w:rsidRPr="00B154DA">
        <w:rPr>
          <w:rStyle w:val="ad"/>
          <w:rFonts w:asciiTheme="majorHAnsi" w:hAnsiTheme="majorHAnsi" w:cstheme="majorHAnsi"/>
          <w:lang w:val="ru-MD"/>
        </w:rPr>
        <w:footnoteRef/>
      </w:r>
      <w:r w:rsidRPr="00B154DA">
        <w:rPr>
          <w:rFonts w:asciiTheme="majorHAnsi" w:hAnsiTheme="majorHAnsi" w:cstheme="majorHAnsi"/>
          <w:lang w:val="ru-MD"/>
        </w:rPr>
        <w:t xml:space="preserve"> </w:t>
      </w:r>
      <w:r w:rsidR="00B154DA" w:rsidRPr="00B154DA">
        <w:rPr>
          <w:rFonts w:ascii="Calibri Light" w:eastAsia="Times New Roman" w:hAnsi="Calibri Light" w:cs="Calibri Light"/>
          <w:lang w:val="ru-MD"/>
        </w:rPr>
        <w:t>Закон об организации и функционировании Счетной палаты Республики Молдова №260 от 07.12.2017 (далее – Закон №260 от 07.12.2017).</w:t>
      </w:r>
    </w:p>
  </w:footnote>
  <w:footnote w:id="3">
    <w:p w:rsidR="00387BAD" w:rsidRPr="00B154DA" w:rsidRDefault="00387BAD" w:rsidP="00387BAD">
      <w:pPr>
        <w:pStyle w:val="a8"/>
        <w:jc w:val="both"/>
        <w:rPr>
          <w:rFonts w:asciiTheme="majorHAnsi" w:hAnsiTheme="majorHAnsi" w:cstheme="majorHAnsi"/>
          <w:lang w:val="ru-MD"/>
        </w:rPr>
      </w:pPr>
      <w:r w:rsidRPr="00B154DA">
        <w:rPr>
          <w:rStyle w:val="FootnoteReference1"/>
          <w:rFonts w:asciiTheme="majorHAnsi" w:hAnsiTheme="majorHAnsi" w:cstheme="majorHAnsi"/>
          <w:lang w:val="ru-MD"/>
        </w:rPr>
        <w:footnoteRef/>
      </w:r>
      <w:r w:rsidRPr="00B154DA">
        <w:rPr>
          <w:rFonts w:asciiTheme="majorHAnsi" w:hAnsiTheme="majorHAnsi" w:cstheme="majorHAnsi"/>
          <w:lang w:val="ru-MD"/>
        </w:rPr>
        <w:t xml:space="preserve"> </w:t>
      </w:r>
      <w:r w:rsidR="00B154DA" w:rsidRPr="00B154DA">
        <w:rPr>
          <w:rFonts w:ascii="Calibri Light" w:hAnsi="Calibri Light" w:cs="Calibri Light"/>
          <w:lang w:val="ru-MD"/>
        </w:rPr>
        <w:t xml:space="preserve">Программы аудиторской деятельности Счетной палаты на 2021 и, соответственно, 2022 годы, утвержденные </w:t>
      </w:r>
      <w:r w:rsidR="00B154DA" w:rsidRPr="00B154DA">
        <w:rPr>
          <w:rFonts w:ascii="Calibri Light" w:hAnsi="Calibri Light" w:cs="Calibri Light"/>
          <w:lang w:val="ru-MD"/>
        </w:rPr>
        <w:fldChar w:fldCharType="begin"/>
      </w:r>
      <w:r w:rsidR="00B154DA" w:rsidRPr="00B154DA">
        <w:rPr>
          <w:rFonts w:ascii="Calibri Light" w:hAnsi="Calibri Light" w:cs="Calibri Light"/>
          <w:lang w:val="ru-MD"/>
        </w:rPr>
        <w:instrText xml:space="preserve"> LINK Word.Document.12 "D:\\i_tercula\\Desktop\\Proiect de Hotarâre ARM.docx" "OLE_LINK1" \a \r  \* MERGEFORMAT </w:instrText>
      </w:r>
      <w:r w:rsidR="00B154DA" w:rsidRPr="00B154DA">
        <w:rPr>
          <w:rFonts w:ascii="Calibri Light" w:hAnsi="Calibri Light" w:cs="Calibri Light"/>
          <w:lang w:val="ru-MD"/>
        </w:rPr>
        <w:fldChar w:fldCharType="separate"/>
      </w:r>
      <w:r w:rsidR="00B154DA" w:rsidRPr="00B154DA">
        <w:rPr>
          <w:rFonts w:ascii="Calibri Light" w:hAnsi="Calibri Light" w:cs="Calibri Light"/>
          <w:lang w:val="ru-MD"/>
        </w:rPr>
        <w:t>Постановлениями Счетной палаты №</w:t>
      </w:r>
      <w:r w:rsidR="00B154DA" w:rsidRPr="00B154DA">
        <w:rPr>
          <w:rFonts w:ascii="Calibri Light" w:eastAsia="Times New Roman" w:hAnsi="Calibri Light" w:cs="Calibri Light"/>
          <w:lang w:val="ru-MD"/>
        </w:rPr>
        <w:t>62 от 10.12.2020</w:t>
      </w:r>
      <w:r w:rsidR="00B154DA" w:rsidRPr="00B154DA">
        <w:rPr>
          <w:rFonts w:ascii="Calibri Light" w:hAnsi="Calibri Light" w:cs="Calibri Light"/>
          <w:lang w:val="ru-MD"/>
        </w:rPr>
        <w:t xml:space="preserve"> </w:t>
      </w:r>
      <w:r w:rsidR="00B154DA" w:rsidRPr="00B154DA">
        <w:rPr>
          <w:rFonts w:ascii="Calibri Light" w:hAnsi="Calibri Light" w:cs="Calibri Light"/>
          <w:lang w:val="ru-MD"/>
        </w:rPr>
        <w:fldChar w:fldCharType="end"/>
      </w:r>
      <w:r w:rsidR="00B154DA" w:rsidRPr="00B154DA">
        <w:rPr>
          <w:rFonts w:ascii="Calibri Light" w:hAnsi="Calibri Light" w:cs="Calibri Light"/>
          <w:lang w:val="ru-MD"/>
        </w:rPr>
        <w:t xml:space="preserve"> и, соответственно, №</w:t>
      </w:r>
      <w:r w:rsidRPr="00B154DA">
        <w:rPr>
          <w:rFonts w:ascii="Calibri Light" w:eastAsia="Times New Roman" w:hAnsi="Calibri Light" w:cs="Calibri Light"/>
          <w:lang w:val="ru-MD"/>
        </w:rPr>
        <w:t xml:space="preserve">75 </w:t>
      </w:r>
      <w:r w:rsidR="00B154DA" w:rsidRPr="00B154DA">
        <w:rPr>
          <w:rFonts w:ascii="Calibri Light" w:eastAsia="Times New Roman" w:hAnsi="Calibri Light" w:cs="Calibri Light"/>
          <w:lang w:val="ru-MD"/>
        </w:rPr>
        <w:t>от</w:t>
      </w:r>
      <w:r w:rsidRPr="00B154DA">
        <w:rPr>
          <w:rFonts w:ascii="Calibri Light" w:eastAsia="Times New Roman" w:hAnsi="Calibri Light" w:cs="Calibri Light"/>
          <w:lang w:val="ru-MD"/>
        </w:rPr>
        <w:t xml:space="preserve"> 28.12.2021.</w:t>
      </w:r>
    </w:p>
  </w:footnote>
  <w:footnote w:id="4">
    <w:p w:rsidR="00B320B3" w:rsidRPr="00B154DA" w:rsidRDefault="00B320B3" w:rsidP="00B320B3">
      <w:pPr>
        <w:spacing w:after="0" w:line="240" w:lineRule="auto"/>
        <w:jc w:val="both"/>
        <w:rPr>
          <w:rFonts w:asciiTheme="majorHAnsi" w:eastAsia="Times New Roman" w:hAnsiTheme="majorHAnsi" w:cstheme="majorHAnsi"/>
          <w:sz w:val="20"/>
          <w:szCs w:val="20"/>
          <w:lang w:val="ru-MD"/>
        </w:rPr>
      </w:pPr>
      <w:r w:rsidRPr="00B154DA">
        <w:rPr>
          <w:rFonts w:asciiTheme="majorHAnsi" w:hAnsiTheme="majorHAnsi" w:cstheme="majorHAnsi"/>
          <w:sz w:val="20"/>
          <w:szCs w:val="20"/>
          <w:vertAlign w:val="superscript"/>
          <w:lang w:val="ru-MD"/>
        </w:rPr>
        <w:t xml:space="preserve">4 </w:t>
      </w:r>
      <w:r w:rsidR="00B154DA" w:rsidRPr="00B154DA">
        <w:rPr>
          <w:rFonts w:asciiTheme="majorHAnsi" w:hAnsiTheme="majorHAnsi" w:cstheme="majorHAnsi"/>
          <w:sz w:val="20"/>
          <w:szCs w:val="20"/>
          <w:lang w:val="ru-MD"/>
        </w:rPr>
        <w:t>Постановление Счетной палаты №2 от 24.01.2020 „О Системе профессиональных деклараций INTOSAI”</w:t>
      </w:r>
      <w:r w:rsidRPr="00B154DA">
        <w:rPr>
          <w:rFonts w:asciiTheme="majorHAnsi" w:eastAsia="Times New Roman" w:hAnsiTheme="majorHAnsi" w:cstheme="majorHAnsi"/>
          <w:sz w:val="20"/>
          <w:szCs w:val="20"/>
          <w:lang w:val="ru-MD"/>
        </w:rPr>
        <w:t xml:space="preserve">. </w:t>
      </w:r>
    </w:p>
  </w:footnote>
  <w:footnote w:id="5">
    <w:p w:rsidR="00DA2462" w:rsidRPr="004A2E30" w:rsidRDefault="00DA2462" w:rsidP="00DA2462">
      <w:pPr>
        <w:pStyle w:val="a8"/>
        <w:jc w:val="both"/>
        <w:rPr>
          <w:rFonts w:ascii="Calibri Light" w:hAnsi="Calibri Light" w:cs="Calibri Light"/>
          <w:lang w:val="ru-MD"/>
        </w:rPr>
      </w:pPr>
      <w:r w:rsidRPr="004A2E30">
        <w:rPr>
          <w:rStyle w:val="ad"/>
          <w:rFonts w:ascii="Calibri Light" w:hAnsi="Calibri Light" w:cs="Calibri Light"/>
          <w:lang w:val="ru-MD"/>
        </w:rPr>
        <w:footnoteRef/>
      </w:r>
      <w:r w:rsidRPr="004A2E30">
        <w:rPr>
          <w:rFonts w:ascii="Calibri Light" w:hAnsi="Calibri Light" w:cs="Calibri Light"/>
          <w:lang w:val="ru-MD"/>
        </w:rPr>
        <w:t xml:space="preserve"> Закон о бухгалтерском учете №113-XVI от 27.04.2007; </w:t>
      </w:r>
      <w:r w:rsidRPr="004A2E30">
        <w:rPr>
          <w:rFonts w:ascii="Calibri Light" w:hAnsi="Calibri Light" w:cs="Calibri Light"/>
          <w:bCs/>
          <w:lang w:val="ru-MD"/>
        </w:rPr>
        <w:t>План счетов бюджетного учета и Методологические нормы организации бухгалтерского учета и финансовой отчетности бюджетных учреждений</w:t>
      </w:r>
      <w:r w:rsidRPr="004A2E30">
        <w:rPr>
          <w:rFonts w:ascii="Calibri Light" w:hAnsi="Calibri Light" w:cs="Calibri Light"/>
          <w:lang w:val="ru-MD"/>
        </w:rPr>
        <w:t>, утвержденные Приказом министра финансов №216 от 28.12.2015; Приказ министра финансов №164 от 30.12.2016 „</w:t>
      </w:r>
      <w:r w:rsidRPr="004A2E30">
        <w:rPr>
          <w:rFonts w:ascii="Calibri Light" w:hAnsi="Calibri Light" w:cs="Calibri Light"/>
          <w:bCs/>
          <w:lang w:val="ru-MD"/>
        </w:rPr>
        <w:t>Об утверждении Требований при составлении пояснительной записки к годовому отчету об исполнении бюджетов бюджетных органов/учреждений</w:t>
      </w:r>
      <w:r w:rsidRPr="004A2E30">
        <w:rPr>
          <w:rFonts w:ascii="Calibri Light" w:hAnsi="Calibri Light" w:cs="Calibri Light"/>
          <w:lang w:val="ru-MD"/>
        </w:rPr>
        <w:t>”.</w:t>
      </w:r>
    </w:p>
  </w:footnote>
  <w:footnote w:id="6">
    <w:p w:rsidR="00316D65" w:rsidRPr="004A2E30" w:rsidRDefault="00316D65" w:rsidP="004A2E30">
      <w:pPr>
        <w:pStyle w:val="a8"/>
        <w:jc w:val="both"/>
        <w:rPr>
          <w:rFonts w:asciiTheme="majorHAnsi" w:hAnsiTheme="majorHAnsi" w:cstheme="majorHAnsi"/>
          <w:lang w:val="ru-MD"/>
        </w:rPr>
      </w:pPr>
      <w:r w:rsidRPr="004A2E30">
        <w:rPr>
          <w:rStyle w:val="ad"/>
          <w:rFonts w:asciiTheme="majorHAnsi" w:hAnsiTheme="majorHAnsi" w:cstheme="majorHAnsi"/>
          <w:lang w:val="ro-RO"/>
        </w:rPr>
        <w:footnoteRef/>
      </w:r>
      <w:r w:rsidRPr="004A2E30">
        <w:rPr>
          <w:rFonts w:asciiTheme="majorHAnsi" w:hAnsiTheme="majorHAnsi" w:cstheme="majorHAnsi"/>
          <w:lang w:val="ro-RO"/>
        </w:rPr>
        <w:t xml:space="preserve"> </w:t>
      </w:r>
      <w:r w:rsidR="004A2E30" w:rsidRPr="004A2E30">
        <w:rPr>
          <w:rFonts w:asciiTheme="majorHAnsi" w:hAnsiTheme="majorHAnsi" w:cstheme="majorHAnsi"/>
          <w:lang w:val="ru-MD"/>
        </w:rPr>
        <w:t>Национальный стандарт бухгалтерского учета</w:t>
      </w:r>
      <w:r w:rsidRPr="004A2E30">
        <w:rPr>
          <w:rFonts w:asciiTheme="majorHAnsi" w:hAnsiTheme="majorHAnsi" w:cstheme="majorHAnsi"/>
          <w:lang w:val="ru-MD"/>
        </w:rPr>
        <w:t xml:space="preserve"> „</w:t>
      </w:r>
      <w:r w:rsidR="004A2E30" w:rsidRPr="004A2E30">
        <w:rPr>
          <w:rFonts w:asciiTheme="majorHAnsi" w:hAnsiTheme="majorHAnsi" w:cstheme="majorHAnsi"/>
          <w:lang w:val="ru-MD"/>
        </w:rPr>
        <w:t>Д</w:t>
      </w:r>
      <w:r w:rsidR="004A2E30" w:rsidRPr="004A2E30">
        <w:rPr>
          <w:rFonts w:asciiTheme="majorHAnsi" w:hAnsiTheme="majorHAnsi" w:cstheme="majorHAnsi"/>
          <w:bCs/>
          <w:lang w:val="ru-MD"/>
        </w:rPr>
        <w:t>олгосрочные нематериальные и материальные активы</w:t>
      </w:r>
      <w:r w:rsidRPr="004A2E30">
        <w:rPr>
          <w:rFonts w:asciiTheme="majorHAnsi" w:hAnsiTheme="majorHAnsi" w:cstheme="majorHAnsi"/>
          <w:lang w:val="ru-MD"/>
        </w:rPr>
        <w:t xml:space="preserve">”, </w:t>
      </w:r>
      <w:r w:rsidR="004A2E30" w:rsidRPr="004A2E30">
        <w:rPr>
          <w:rFonts w:asciiTheme="majorHAnsi" w:hAnsiTheme="majorHAnsi" w:cstheme="majorHAnsi"/>
          <w:lang w:val="ru-MD"/>
        </w:rPr>
        <w:t xml:space="preserve">утвержденный Приказом министра финансов №118 от 06.08.2013 </w:t>
      </w:r>
      <w:r w:rsidRPr="004A2E30">
        <w:rPr>
          <w:rFonts w:asciiTheme="majorHAnsi" w:hAnsiTheme="majorHAnsi" w:cstheme="majorHAnsi"/>
          <w:lang w:val="ru-MD"/>
        </w:rPr>
        <w:t xml:space="preserve">- </w:t>
      </w:r>
      <w:r w:rsidR="004A2E30" w:rsidRPr="004A2E30">
        <w:rPr>
          <w:rFonts w:asciiTheme="majorHAnsi" w:hAnsiTheme="majorHAnsi" w:cstheme="majorHAnsi"/>
          <w:lang w:val="ru-MD"/>
        </w:rPr>
        <w:t>Объект признается как долгосрочный актив только в случае одновременного выполнения следующих условий: 1) объект является идентифицируемым и контролируемым субъектом; 2) его свойства и особенности соответствуют определению долгосрочных нематериальных или материальных активов; 3) существует вероятность того, что субъект получит будущие экономические выгоды от использования объекта; и 4) первоначальная стоимость объекта может быть достоверно оценена</w:t>
      </w:r>
      <w:r w:rsidRPr="004A2E30">
        <w:rPr>
          <w:rFonts w:asciiTheme="majorHAnsi" w:hAnsiTheme="majorHAnsi" w:cstheme="majorHAnsi"/>
          <w:lang w:val="ru-MD"/>
        </w:rPr>
        <w:t>.</w:t>
      </w:r>
    </w:p>
  </w:footnote>
  <w:footnote w:id="7">
    <w:p w:rsidR="00656FF3" w:rsidRDefault="00656FF3" w:rsidP="00656FF3">
      <w:pPr>
        <w:pStyle w:val="a8"/>
        <w:jc w:val="both"/>
        <w:rPr>
          <w:rFonts w:asciiTheme="majorHAnsi" w:hAnsiTheme="majorHAnsi" w:cstheme="majorHAnsi"/>
          <w:lang w:val="ru-MD"/>
        </w:rPr>
      </w:pPr>
      <w:r w:rsidRPr="004A2E30">
        <w:rPr>
          <w:rStyle w:val="ad"/>
          <w:rFonts w:asciiTheme="majorHAnsi" w:hAnsiTheme="majorHAnsi" w:cstheme="majorHAnsi"/>
          <w:lang w:val="ro-MD"/>
        </w:rPr>
        <w:footnoteRef/>
      </w:r>
      <w:r w:rsidRPr="004A2E30">
        <w:rPr>
          <w:rFonts w:asciiTheme="majorHAnsi" w:hAnsiTheme="majorHAnsi" w:cstheme="majorHAnsi"/>
          <w:lang w:val="ro-MD"/>
        </w:rPr>
        <w:t xml:space="preserve"> </w:t>
      </w:r>
      <w:r w:rsidR="006571F6" w:rsidRPr="006571F6">
        <w:rPr>
          <w:rFonts w:asciiTheme="majorHAnsi" w:hAnsiTheme="majorHAnsi" w:cstheme="majorHAnsi"/>
          <w:lang w:val="ru-MD"/>
        </w:rPr>
        <w:t>Главное управление жилищно-коммунального хозяйства и благоустройства – 1 573,45 тыс. леев; Управление культуры – 19 895,16 тыс. леев (100 тыс. леев + 18 882,47 тыс. леев+912,69 тыс. леев); Главное управление экономики, торговли и туризма – 7219,44 тыс. леев (6 708,75 тыс. леев+510,69 тыс. леев); Управление финансового менеджмента – 273 806,17 тыс. леев; Управление образования, молодежи и спорта Ботаника – 3,04 тыс. леев; Главное управление финансов – 1,42 тыс. леев; Муниципальное управление по защите прав детей – 9007,4 тыс. леев</w:t>
      </w:r>
      <w:r w:rsidRPr="006571F6">
        <w:rPr>
          <w:rFonts w:asciiTheme="majorHAnsi" w:hAnsiTheme="majorHAnsi" w:cstheme="majorHAnsi"/>
          <w:lang w:val="ru-MD"/>
        </w:rPr>
        <w:t>.</w:t>
      </w:r>
    </w:p>
    <w:p w:rsidR="009C1412" w:rsidRPr="006571F6" w:rsidRDefault="009C1412" w:rsidP="00656FF3">
      <w:pPr>
        <w:pStyle w:val="a8"/>
        <w:jc w:val="both"/>
        <w:rPr>
          <w:rFonts w:asciiTheme="majorHAnsi" w:hAnsiTheme="majorHAnsi" w:cstheme="majorHAnsi"/>
          <w:lang w:val="ru-MD"/>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E4"/>
    <w:rsid w:val="00001930"/>
    <w:rsid w:val="00015CCD"/>
    <w:rsid w:val="00016CC7"/>
    <w:rsid w:val="00023116"/>
    <w:rsid w:val="000258E1"/>
    <w:rsid w:val="00032821"/>
    <w:rsid w:val="00034204"/>
    <w:rsid w:val="00037A3F"/>
    <w:rsid w:val="00056538"/>
    <w:rsid w:val="0006351A"/>
    <w:rsid w:val="00075333"/>
    <w:rsid w:val="00084DC0"/>
    <w:rsid w:val="00086D28"/>
    <w:rsid w:val="000A1529"/>
    <w:rsid w:val="000A6BAE"/>
    <w:rsid w:val="000B46C6"/>
    <w:rsid w:val="000B6544"/>
    <w:rsid w:val="000C3907"/>
    <w:rsid w:val="000E3D4C"/>
    <w:rsid w:val="000F2FBC"/>
    <w:rsid w:val="000F359C"/>
    <w:rsid w:val="00102CA5"/>
    <w:rsid w:val="00125445"/>
    <w:rsid w:val="00125BFF"/>
    <w:rsid w:val="00127A62"/>
    <w:rsid w:val="00145474"/>
    <w:rsid w:val="00145F35"/>
    <w:rsid w:val="00150DC1"/>
    <w:rsid w:val="001515DB"/>
    <w:rsid w:val="00153B0E"/>
    <w:rsid w:val="00154029"/>
    <w:rsid w:val="001558F8"/>
    <w:rsid w:val="00157BF4"/>
    <w:rsid w:val="00161601"/>
    <w:rsid w:val="00163240"/>
    <w:rsid w:val="0016683E"/>
    <w:rsid w:val="00174809"/>
    <w:rsid w:val="001756A9"/>
    <w:rsid w:val="00195D50"/>
    <w:rsid w:val="001A3B0C"/>
    <w:rsid w:val="001A546F"/>
    <w:rsid w:val="001A7BEB"/>
    <w:rsid w:val="001B4AA0"/>
    <w:rsid w:val="001C4C37"/>
    <w:rsid w:val="001C6613"/>
    <w:rsid w:val="001E0EF9"/>
    <w:rsid w:val="001E3475"/>
    <w:rsid w:val="001F2080"/>
    <w:rsid w:val="00210E3A"/>
    <w:rsid w:val="00212548"/>
    <w:rsid w:val="00215E1D"/>
    <w:rsid w:val="00217355"/>
    <w:rsid w:val="00225370"/>
    <w:rsid w:val="00230C3C"/>
    <w:rsid w:val="00232744"/>
    <w:rsid w:val="00253AA0"/>
    <w:rsid w:val="00253C3A"/>
    <w:rsid w:val="0025648A"/>
    <w:rsid w:val="00256DAE"/>
    <w:rsid w:val="002605A5"/>
    <w:rsid w:val="00261433"/>
    <w:rsid w:val="0027021A"/>
    <w:rsid w:val="002818DB"/>
    <w:rsid w:val="002868B8"/>
    <w:rsid w:val="002A169E"/>
    <w:rsid w:val="002C31A5"/>
    <w:rsid w:val="002D3037"/>
    <w:rsid w:val="002D38C8"/>
    <w:rsid w:val="002D7104"/>
    <w:rsid w:val="002E218B"/>
    <w:rsid w:val="002E4CB5"/>
    <w:rsid w:val="00315A23"/>
    <w:rsid w:val="00316D65"/>
    <w:rsid w:val="00317ED6"/>
    <w:rsid w:val="00331062"/>
    <w:rsid w:val="0033577E"/>
    <w:rsid w:val="003433C8"/>
    <w:rsid w:val="00343480"/>
    <w:rsid w:val="003448EE"/>
    <w:rsid w:val="0034571A"/>
    <w:rsid w:val="00356226"/>
    <w:rsid w:val="00365890"/>
    <w:rsid w:val="00365B57"/>
    <w:rsid w:val="0037715E"/>
    <w:rsid w:val="00384F25"/>
    <w:rsid w:val="0038648A"/>
    <w:rsid w:val="00387AE6"/>
    <w:rsid w:val="00387BAD"/>
    <w:rsid w:val="00390C7B"/>
    <w:rsid w:val="003947BD"/>
    <w:rsid w:val="003A760D"/>
    <w:rsid w:val="003B42BD"/>
    <w:rsid w:val="003B7954"/>
    <w:rsid w:val="003C3792"/>
    <w:rsid w:val="003C6896"/>
    <w:rsid w:val="003D49E9"/>
    <w:rsid w:val="003D7093"/>
    <w:rsid w:val="003E37A6"/>
    <w:rsid w:val="003E3CC1"/>
    <w:rsid w:val="003E5682"/>
    <w:rsid w:val="003E6445"/>
    <w:rsid w:val="003F6C33"/>
    <w:rsid w:val="00410236"/>
    <w:rsid w:val="00410CCF"/>
    <w:rsid w:val="00415565"/>
    <w:rsid w:val="004169E4"/>
    <w:rsid w:val="0042556F"/>
    <w:rsid w:val="004269D0"/>
    <w:rsid w:val="00432C0C"/>
    <w:rsid w:val="004333E6"/>
    <w:rsid w:val="00435554"/>
    <w:rsid w:val="004434C8"/>
    <w:rsid w:val="004506A9"/>
    <w:rsid w:val="00452953"/>
    <w:rsid w:val="004538C1"/>
    <w:rsid w:val="0045415B"/>
    <w:rsid w:val="00454A1C"/>
    <w:rsid w:val="0046014A"/>
    <w:rsid w:val="00464653"/>
    <w:rsid w:val="004660C8"/>
    <w:rsid w:val="00487506"/>
    <w:rsid w:val="0048795F"/>
    <w:rsid w:val="004A2E30"/>
    <w:rsid w:val="004B0BF4"/>
    <w:rsid w:val="004B0F4B"/>
    <w:rsid w:val="004C1D2A"/>
    <w:rsid w:val="004C22E2"/>
    <w:rsid w:val="004C5E72"/>
    <w:rsid w:val="004C7E52"/>
    <w:rsid w:val="004D6347"/>
    <w:rsid w:val="004E4C47"/>
    <w:rsid w:val="004E764F"/>
    <w:rsid w:val="004F1B2E"/>
    <w:rsid w:val="005022C6"/>
    <w:rsid w:val="00505AF8"/>
    <w:rsid w:val="00506BDB"/>
    <w:rsid w:val="005146B7"/>
    <w:rsid w:val="00526B32"/>
    <w:rsid w:val="00563AF8"/>
    <w:rsid w:val="00565EEE"/>
    <w:rsid w:val="0057397E"/>
    <w:rsid w:val="0057565C"/>
    <w:rsid w:val="00596010"/>
    <w:rsid w:val="005A0EC1"/>
    <w:rsid w:val="005A5390"/>
    <w:rsid w:val="005B35D7"/>
    <w:rsid w:val="005B4168"/>
    <w:rsid w:val="005D34C1"/>
    <w:rsid w:val="005D4A36"/>
    <w:rsid w:val="005D5E80"/>
    <w:rsid w:val="005E3198"/>
    <w:rsid w:val="005E6818"/>
    <w:rsid w:val="005E78F4"/>
    <w:rsid w:val="005E7C56"/>
    <w:rsid w:val="005F15D6"/>
    <w:rsid w:val="005F56ED"/>
    <w:rsid w:val="005F5CF4"/>
    <w:rsid w:val="005F61C1"/>
    <w:rsid w:val="006231B3"/>
    <w:rsid w:val="00627C44"/>
    <w:rsid w:val="0063465C"/>
    <w:rsid w:val="0064222D"/>
    <w:rsid w:val="00644AAC"/>
    <w:rsid w:val="006543CB"/>
    <w:rsid w:val="006568E9"/>
    <w:rsid w:val="00656FF3"/>
    <w:rsid w:val="006571F6"/>
    <w:rsid w:val="0066318B"/>
    <w:rsid w:val="00665035"/>
    <w:rsid w:val="00671A57"/>
    <w:rsid w:val="00673007"/>
    <w:rsid w:val="00674986"/>
    <w:rsid w:val="006761F6"/>
    <w:rsid w:val="00676D1B"/>
    <w:rsid w:val="0067729F"/>
    <w:rsid w:val="00691577"/>
    <w:rsid w:val="00697EE3"/>
    <w:rsid w:val="006A01F4"/>
    <w:rsid w:val="006A1161"/>
    <w:rsid w:val="006B0F1B"/>
    <w:rsid w:val="006B496B"/>
    <w:rsid w:val="006C1A3F"/>
    <w:rsid w:val="006C509F"/>
    <w:rsid w:val="006C5FAD"/>
    <w:rsid w:val="006D38B3"/>
    <w:rsid w:val="006E3E13"/>
    <w:rsid w:val="006E69F8"/>
    <w:rsid w:val="006F19DB"/>
    <w:rsid w:val="006F50A2"/>
    <w:rsid w:val="00701ABF"/>
    <w:rsid w:val="00701FA2"/>
    <w:rsid w:val="00702287"/>
    <w:rsid w:val="007048A1"/>
    <w:rsid w:val="0071031A"/>
    <w:rsid w:val="0071207A"/>
    <w:rsid w:val="007143FC"/>
    <w:rsid w:val="00714EAB"/>
    <w:rsid w:val="00726167"/>
    <w:rsid w:val="00726261"/>
    <w:rsid w:val="00730C86"/>
    <w:rsid w:val="00732688"/>
    <w:rsid w:val="007400C4"/>
    <w:rsid w:val="007424E6"/>
    <w:rsid w:val="00744997"/>
    <w:rsid w:val="0074774A"/>
    <w:rsid w:val="0075380A"/>
    <w:rsid w:val="00760BE2"/>
    <w:rsid w:val="00762921"/>
    <w:rsid w:val="00770BC0"/>
    <w:rsid w:val="00775D2C"/>
    <w:rsid w:val="007767AF"/>
    <w:rsid w:val="00783637"/>
    <w:rsid w:val="0078492F"/>
    <w:rsid w:val="0079117A"/>
    <w:rsid w:val="0079294C"/>
    <w:rsid w:val="0079594A"/>
    <w:rsid w:val="00795FD6"/>
    <w:rsid w:val="007A4029"/>
    <w:rsid w:val="007A7BCB"/>
    <w:rsid w:val="007B2A00"/>
    <w:rsid w:val="007B6A65"/>
    <w:rsid w:val="007E5F54"/>
    <w:rsid w:val="007E71DC"/>
    <w:rsid w:val="007F1F08"/>
    <w:rsid w:val="007F6773"/>
    <w:rsid w:val="008027B5"/>
    <w:rsid w:val="008168E3"/>
    <w:rsid w:val="00823B58"/>
    <w:rsid w:val="00830542"/>
    <w:rsid w:val="00846B19"/>
    <w:rsid w:val="008574D8"/>
    <w:rsid w:val="00867550"/>
    <w:rsid w:val="00872C56"/>
    <w:rsid w:val="00880B02"/>
    <w:rsid w:val="00887930"/>
    <w:rsid w:val="008947A9"/>
    <w:rsid w:val="008A7927"/>
    <w:rsid w:val="008C3828"/>
    <w:rsid w:val="008C537A"/>
    <w:rsid w:val="008C73B7"/>
    <w:rsid w:val="008D57A8"/>
    <w:rsid w:val="008E1BCF"/>
    <w:rsid w:val="008F448C"/>
    <w:rsid w:val="008F46F8"/>
    <w:rsid w:val="008F60D3"/>
    <w:rsid w:val="00903585"/>
    <w:rsid w:val="00904E60"/>
    <w:rsid w:val="00905396"/>
    <w:rsid w:val="00906DD2"/>
    <w:rsid w:val="00925158"/>
    <w:rsid w:val="00926F33"/>
    <w:rsid w:val="00935FE6"/>
    <w:rsid w:val="0096471C"/>
    <w:rsid w:val="009651DC"/>
    <w:rsid w:val="009712E1"/>
    <w:rsid w:val="00975CAF"/>
    <w:rsid w:val="009826FB"/>
    <w:rsid w:val="00995A50"/>
    <w:rsid w:val="009B57DF"/>
    <w:rsid w:val="009C1412"/>
    <w:rsid w:val="009D4D7F"/>
    <w:rsid w:val="009D638E"/>
    <w:rsid w:val="009E0FFE"/>
    <w:rsid w:val="009F4A4B"/>
    <w:rsid w:val="00A01A95"/>
    <w:rsid w:val="00A04F54"/>
    <w:rsid w:val="00A22231"/>
    <w:rsid w:val="00A3068F"/>
    <w:rsid w:val="00A346E1"/>
    <w:rsid w:val="00A506CB"/>
    <w:rsid w:val="00A53E87"/>
    <w:rsid w:val="00A55C38"/>
    <w:rsid w:val="00A61535"/>
    <w:rsid w:val="00A61944"/>
    <w:rsid w:val="00A6197C"/>
    <w:rsid w:val="00A658FE"/>
    <w:rsid w:val="00A72F63"/>
    <w:rsid w:val="00A7678F"/>
    <w:rsid w:val="00A81530"/>
    <w:rsid w:val="00A853EE"/>
    <w:rsid w:val="00A86863"/>
    <w:rsid w:val="00A91098"/>
    <w:rsid w:val="00A918E6"/>
    <w:rsid w:val="00AA42BC"/>
    <w:rsid w:val="00AA4444"/>
    <w:rsid w:val="00AA48EC"/>
    <w:rsid w:val="00AB5015"/>
    <w:rsid w:val="00AC4FD0"/>
    <w:rsid w:val="00AC64AB"/>
    <w:rsid w:val="00AD0C6F"/>
    <w:rsid w:val="00AD6AFD"/>
    <w:rsid w:val="00AF0EEE"/>
    <w:rsid w:val="00AF107B"/>
    <w:rsid w:val="00B04D48"/>
    <w:rsid w:val="00B07AC0"/>
    <w:rsid w:val="00B154DA"/>
    <w:rsid w:val="00B23134"/>
    <w:rsid w:val="00B30746"/>
    <w:rsid w:val="00B320B3"/>
    <w:rsid w:val="00B33EB2"/>
    <w:rsid w:val="00B375AB"/>
    <w:rsid w:val="00B41D22"/>
    <w:rsid w:val="00B4416A"/>
    <w:rsid w:val="00B452E7"/>
    <w:rsid w:val="00B56296"/>
    <w:rsid w:val="00B609DF"/>
    <w:rsid w:val="00B62877"/>
    <w:rsid w:val="00B72F0B"/>
    <w:rsid w:val="00B775A6"/>
    <w:rsid w:val="00B7780B"/>
    <w:rsid w:val="00B81873"/>
    <w:rsid w:val="00B82BBC"/>
    <w:rsid w:val="00B82CA1"/>
    <w:rsid w:val="00B933AD"/>
    <w:rsid w:val="00BA0F48"/>
    <w:rsid w:val="00BA1804"/>
    <w:rsid w:val="00BA2027"/>
    <w:rsid w:val="00BA27EA"/>
    <w:rsid w:val="00BB4393"/>
    <w:rsid w:val="00BD0BC7"/>
    <w:rsid w:val="00BD2EE6"/>
    <w:rsid w:val="00BD333F"/>
    <w:rsid w:val="00BD6A83"/>
    <w:rsid w:val="00BE2819"/>
    <w:rsid w:val="00BE2B5A"/>
    <w:rsid w:val="00BE3D51"/>
    <w:rsid w:val="00BF437F"/>
    <w:rsid w:val="00BF7D98"/>
    <w:rsid w:val="00C04B53"/>
    <w:rsid w:val="00C11CC3"/>
    <w:rsid w:val="00C1420C"/>
    <w:rsid w:val="00C163C2"/>
    <w:rsid w:val="00C16D74"/>
    <w:rsid w:val="00C172E0"/>
    <w:rsid w:val="00C3320A"/>
    <w:rsid w:val="00C341EA"/>
    <w:rsid w:val="00C443F0"/>
    <w:rsid w:val="00C47625"/>
    <w:rsid w:val="00C5109D"/>
    <w:rsid w:val="00C66497"/>
    <w:rsid w:val="00C72079"/>
    <w:rsid w:val="00C765C7"/>
    <w:rsid w:val="00C770C3"/>
    <w:rsid w:val="00C8641A"/>
    <w:rsid w:val="00C96411"/>
    <w:rsid w:val="00C96D24"/>
    <w:rsid w:val="00CA16FE"/>
    <w:rsid w:val="00CA43DE"/>
    <w:rsid w:val="00CA6102"/>
    <w:rsid w:val="00CC5982"/>
    <w:rsid w:val="00CC7118"/>
    <w:rsid w:val="00CD5C7E"/>
    <w:rsid w:val="00CD6E52"/>
    <w:rsid w:val="00CE14E4"/>
    <w:rsid w:val="00CE6FC7"/>
    <w:rsid w:val="00CF3ABE"/>
    <w:rsid w:val="00D060B8"/>
    <w:rsid w:val="00D07D10"/>
    <w:rsid w:val="00D11023"/>
    <w:rsid w:val="00D221A3"/>
    <w:rsid w:val="00D23284"/>
    <w:rsid w:val="00D25672"/>
    <w:rsid w:val="00D2650A"/>
    <w:rsid w:val="00D3165D"/>
    <w:rsid w:val="00D35E18"/>
    <w:rsid w:val="00D430FD"/>
    <w:rsid w:val="00D5037A"/>
    <w:rsid w:val="00D62355"/>
    <w:rsid w:val="00D62BFC"/>
    <w:rsid w:val="00D8300E"/>
    <w:rsid w:val="00D85253"/>
    <w:rsid w:val="00D90497"/>
    <w:rsid w:val="00D94869"/>
    <w:rsid w:val="00DA2462"/>
    <w:rsid w:val="00DB74F1"/>
    <w:rsid w:val="00DC092F"/>
    <w:rsid w:val="00DC2783"/>
    <w:rsid w:val="00DC496D"/>
    <w:rsid w:val="00DC6ADB"/>
    <w:rsid w:val="00DD078B"/>
    <w:rsid w:val="00DD49A4"/>
    <w:rsid w:val="00DD4B89"/>
    <w:rsid w:val="00DD7231"/>
    <w:rsid w:val="00DF3802"/>
    <w:rsid w:val="00DF49AC"/>
    <w:rsid w:val="00E10C95"/>
    <w:rsid w:val="00E140C8"/>
    <w:rsid w:val="00E14404"/>
    <w:rsid w:val="00E16431"/>
    <w:rsid w:val="00E17602"/>
    <w:rsid w:val="00E30472"/>
    <w:rsid w:val="00E36097"/>
    <w:rsid w:val="00E40552"/>
    <w:rsid w:val="00E43680"/>
    <w:rsid w:val="00E44ECA"/>
    <w:rsid w:val="00E45D99"/>
    <w:rsid w:val="00E54849"/>
    <w:rsid w:val="00E77B5A"/>
    <w:rsid w:val="00E81173"/>
    <w:rsid w:val="00E85561"/>
    <w:rsid w:val="00E86DF1"/>
    <w:rsid w:val="00E92460"/>
    <w:rsid w:val="00E92F54"/>
    <w:rsid w:val="00E95D4B"/>
    <w:rsid w:val="00EA16DD"/>
    <w:rsid w:val="00EA41D7"/>
    <w:rsid w:val="00EB3290"/>
    <w:rsid w:val="00EB32B2"/>
    <w:rsid w:val="00EB3905"/>
    <w:rsid w:val="00EB6F90"/>
    <w:rsid w:val="00EC0535"/>
    <w:rsid w:val="00EC33A3"/>
    <w:rsid w:val="00ED58B3"/>
    <w:rsid w:val="00EE0053"/>
    <w:rsid w:val="00EF101E"/>
    <w:rsid w:val="00EF353F"/>
    <w:rsid w:val="00EF4617"/>
    <w:rsid w:val="00F00341"/>
    <w:rsid w:val="00F0049E"/>
    <w:rsid w:val="00F05332"/>
    <w:rsid w:val="00F13998"/>
    <w:rsid w:val="00F3320E"/>
    <w:rsid w:val="00F335EA"/>
    <w:rsid w:val="00F4018F"/>
    <w:rsid w:val="00F4101B"/>
    <w:rsid w:val="00F41908"/>
    <w:rsid w:val="00F41F96"/>
    <w:rsid w:val="00F420BF"/>
    <w:rsid w:val="00F5001D"/>
    <w:rsid w:val="00F50C46"/>
    <w:rsid w:val="00F571E8"/>
    <w:rsid w:val="00F67AFE"/>
    <w:rsid w:val="00F7563E"/>
    <w:rsid w:val="00F80CFD"/>
    <w:rsid w:val="00F81745"/>
    <w:rsid w:val="00F85105"/>
    <w:rsid w:val="00F9302A"/>
    <w:rsid w:val="00FA78A5"/>
    <w:rsid w:val="00FC1319"/>
    <w:rsid w:val="00FC329A"/>
    <w:rsid w:val="00FC4133"/>
    <w:rsid w:val="00FC7E52"/>
    <w:rsid w:val="00FD0809"/>
    <w:rsid w:val="00FD5C45"/>
    <w:rsid w:val="00FE6E2F"/>
    <w:rsid w:val="00FE7853"/>
    <w:rsid w:val="00FF0505"/>
    <w:rsid w:val="00FF05A9"/>
    <w:rsid w:val="00FF4590"/>
    <w:rsid w:val="00FF4E30"/>
    <w:rsid w:val="00FF7A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B76B08-D12D-4B0A-82CA-7BA21E46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33"/>
  </w:style>
  <w:style w:type="paragraph" w:styleId="1">
    <w:name w:val="heading 1"/>
    <w:basedOn w:val="a"/>
    <w:next w:val="a"/>
    <w:link w:val="10"/>
    <w:uiPriority w:val="9"/>
    <w:qFormat/>
    <w:rsid w:val="004A2E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1632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133"/>
    <w:pPr>
      <w:ind w:left="720"/>
      <w:contextualSpacing/>
    </w:pPr>
  </w:style>
  <w:style w:type="character" w:styleId="a4">
    <w:name w:val="Hyperlink"/>
    <w:basedOn w:val="a0"/>
    <w:uiPriority w:val="99"/>
    <w:unhideWhenUsed/>
    <w:rsid w:val="00EA16DD"/>
    <w:rPr>
      <w:color w:val="0563C1" w:themeColor="hyperlink"/>
      <w:u w:val="single"/>
    </w:rPr>
  </w:style>
  <w:style w:type="paragraph" w:styleId="a5">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6"/>
    <w:uiPriority w:val="99"/>
    <w:unhideWhenUsed/>
    <w:qFormat/>
    <w:rsid w:val="00EA16DD"/>
    <w:pPr>
      <w:spacing w:after="0" w:line="240" w:lineRule="auto"/>
      <w:ind w:firstLine="567"/>
      <w:jc w:val="both"/>
    </w:pPr>
    <w:rPr>
      <w:rFonts w:ascii="Times New Roman" w:eastAsia="Times New Roman" w:hAnsi="Times New Roman" w:cs="Times New Roman"/>
      <w:sz w:val="24"/>
      <w:szCs w:val="24"/>
    </w:rPr>
  </w:style>
  <w:style w:type="character" w:customStyle="1" w:styleId="a7">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8"/>
    <w:uiPriority w:val="99"/>
    <w:locked/>
    <w:rsid w:val="00EA16DD"/>
    <w:rPr>
      <w:sz w:val="20"/>
      <w:szCs w:val="20"/>
    </w:rPr>
  </w:style>
  <w:style w:type="paragraph" w:styleId="a8">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7"/>
    <w:uiPriority w:val="99"/>
    <w:unhideWhenUsed/>
    <w:qFormat/>
    <w:rsid w:val="00EA16DD"/>
    <w:pPr>
      <w:spacing w:after="0" w:line="240" w:lineRule="auto"/>
    </w:pPr>
    <w:rPr>
      <w:sz w:val="20"/>
      <w:szCs w:val="20"/>
    </w:rPr>
  </w:style>
  <w:style w:type="character" w:customStyle="1" w:styleId="FootnoteTextChar1">
    <w:name w:val="Footnote Text Char1"/>
    <w:basedOn w:val="a0"/>
    <w:uiPriority w:val="99"/>
    <w:semiHidden/>
    <w:rsid w:val="00EA16DD"/>
    <w:rPr>
      <w:sz w:val="20"/>
      <w:szCs w:val="20"/>
    </w:rPr>
  </w:style>
  <w:style w:type="paragraph" w:customStyle="1" w:styleId="cn">
    <w:name w:val="cn"/>
    <w:basedOn w:val="a"/>
    <w:uiPriority w:val="99"/>
    <w:rsid w:val="00EA16DD"/>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EA16DD"/>
    <w:pPr>
      <w:spacing w:line="240" w:lineRule="exact"/>
    </w:pPr>
    <w:rPr>
      <w:vertAlign w:val="superscript"/>
      <w:lang w:val="ro-MD"/>
    </w:rPr>
  </w:style>
  <w:style w:type="paragraph" w:customStyle="1" w:styleId="cp">
    <w:name w:val="cp"/>
    <w:basedOn w:val="a"/>
    <w:uiPriority w:val="99"/>
    <w:rsid w:val="00EA16DD"/>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EA16DD"/>
    <w:rPr>
      <w:vertAlign w:val="superscript"/>
      <w:lang w:val="ro-MD"/>
    </w:rPr>
  </w:style>
  <w:style w:type="paragraph" w:styleId="a9">
    <w:name w:val="header"/>
    <w:basedOn w:val="a"/>
    <w:link w:val="aa"/>
    <w:uiPriority w:val="99"/>
    <w:unhideWhenUsed/>
    <w:rsid w:val="00EA16DD"/>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EA16DD"/>
  </w:style>
  <w:style w:type="paragraph" w:styleId="ab">
    <w:name w:val="footer"/>
    <w:basedOn w:val="a"/>
    <w:link w:val="ac"/>
    <w:uiPriority w:val="99"/>
    <w:unhideWhenUsed/>
    <w:rsid w:val="00EA16DD"/>
    <w:pPr>
      <w:tabs>
        <w:tab w:val="center" w:pos="4680"/>
        <w:tab w:val="right" w:pos="9360"/>
      </w:tabs>
      <w:spacing w:after="0" w:line="240" w:lineRule="auto"/>
    </w:pPr>
  </w:style>
  <w:style w:type="character" w:customStyle="1" w:styleId="ac">
    <w:name w:val="Нижний колонтитул Знак"/>
    <w:basedOn w:val="a0"/>
    <w:link w:val="ab"/>
    <w:uiPriority w:val="99"/>
    <w:rsid w:val="00EA16DD"/>
  </w:style>
  <w:style w:type="character" w:styleId="ad">
    <w:name w:val="footnote reference"/>
    <w:aliases w:val="fr,Footnote Text Char2,F"/>
    <w:basedOn w:val="a0"/>
    <w:uiPriority w:val="99"/>
    <w:unhideWhenUsed/>
    <w:rsid w:val="00BB4393"/>
    <w:rPr>
      <w:vertAlign w:val="superscript"/>
    </w:rPr>
  </w:style>
  <w:style w:type="paragraph" w:styleId="ae">
    <w:name w:val="Balloon Text"/>
    <w:basedOn w:val="a"/>
    <w:link w:val="af"/>
    <w:uiPriority w:val="99"/>
    <w:semiHidden/>
    <w:unhideWhenUsed/>
    <w:rsid w:val="003B79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B7954"/>
    <w:rPr>
      <w:rFonts w:ascii="Segoe UI" w:hAnsi="Segoe UI" w:cs="Segoe UI"/>
      <w:sz w:val="18"/>
      <w:szCs w:val="18"/>
    </w:rPr>
  </w:style>
  <w:style w:type="paragraph" w:customStyle="1" w:styleId="Style21">
    <w:name w:val="Style21"/>
    <w:basedOn w:val="a"/>
    <w:uiPriority w:val="99"/>
    <w:rsid w:val="00DC2783"/>
    <w:pPr>
      <w:widowControl w:val="0"/>
      <w:autoSpaceDE w:val="0"/>
      <w:autoSpaceDN w:val="0"/>
      <w:adjustRightInd w:val="0"/>
      <w:spacing w:after="0" w:line="314" w:lineRule="exact"/>
      <w:ind w:firstLine="571"/>
      <w:jc w:val="both"/>
    </w:pPr>
    <w:rPr>
      <w:rFonts w:ascii="Times New Roman" w:eastAsia="Times New Roman" w:hAnsi="Times New Roman" w:cs="Times New Roman"/>
      <w:sz w:val="24"/>
      <w:szCs w:val="24"/>
      <w:lang w:val="ru-RU" w:eastAsia="ru-RU"/>
    </w:rPr>
  </w:style>
  <w:style w:type="character" w:customStyle="1" w:styleId="a6">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5"/>
    <w:uiPriority w:val="99"/>
    <w:locked/>
    <w:rsid w:val="00B04D48"/>
    <w:rPr>
      <w:rFonts w:ascii="Times New Roman" w:eastAsia="Times New Roman" w:hAnsi="Times New Roman" w:cs="Times New Roman"/>
      <w:sz w:val="24"/>
      <w:szCs w:val="24"/>
    </w:rPr>
  </w:style>
  <w:style w:type="table" w:styleId="af0">
    <w:name w:val="Table Grid"/>
    <w:basedOn w:val="a1"/>
    <w:uiPriority w:val="39"/>
    <w:rsid w:val="001F2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aption"/>
    <w:basedOn w:val="a"/>
    <w:next w:val="a"/>
    <w:uiPriority w:val="99"/>
    <w:qFormat/>
    <w:rsid w:val="00775D2C"/>
    <w:pPr>
      <w:spacing w:after="0" w:line="240" w:lineRule="auto"/>
      <w:jc w:val="center"/>
    </w:pPr>
    <w:rPr>
      <w:rFonts w:ascii="$ Caslon" w:eastAsia="Times New Roman" w:hAnsi="$ Caslon" w:cs="Times New Roman"/>
      <w:b/>
      <w:i/>
      <w:sz w:val="28"/>
      <w:szCs w:val="20"/>
      <w:lang w:val="ro-RO" w:eastAsia="ru-RU"/>
    </w:rPr>
  </w:style>
  <w:style w:type="character" w:customStyle="1" w:styleId="40">
    <w:name w:val="Заголовок 4 Знак"/>
    <w:basedOn w:val="a0"/>
    <w:link w:val="4"/>
    <w:uiPriority w:val="9"/>
    <w:rsid w:val="00163240"/>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sid w:val="004A2E3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530566">
      <w:bodyDiv w:val="1"/>
      <w:marLeft w:val="0"/>
      <w:marRight w:val="0"/>
      <w:marTop w:val="0"/>
      <w:marBottom w:val="0"/>
      <w:divBdr>
        <w:top w:val="none" w:sz="0" w:space="0" w:color="auto"/>
        <w:left w:val="none" w:sz="0" w:space="0" w:color="auto"/>
        <w:bottom w:val="none" w:sz="0" w:space="0" w:color="auto"/>
        <w:right w:val="none" w:sz="0" w:space="0" w:color="auto"/>
      </w:divBdr>
    </w:div>
    <w:div w:id="889809316">
      <w:bodyDiv w:val="1"/>
      <w:marLeft w:val="0"/>
      <w:marRight w:val="0"/>
      <w:marTop w:val="0"/>
      <w:marBottom w:val="0"/>
      <w:divBdr>
        <w:top w:val="none" w:sz="0" w:space="0" w:color="auto"/>
        <w:left w:val="none" w:sz="0" w:space="0" w:color="auto"/>
        <w:bottom w:val="none" w:sz="0" w:space="0" w:color="auto"/>
        <w:right w:val="none" w:sz="0" w:space="0" w:color="auto"/>
      </w:divBdr>
    </w:div>
    <w:div w:id="1243174711">
      <w:bodyDiv w:val="1"/>
      <w:marLeft w:val="0"/>
      <w:marRight w:val="0"/>
      <w:marTop w:val="0"/>
      <w:marBottom w:val="0"/>
      <w:divBdr>
        <w:top w:val="none" w:sz="0" w:space="0" w:color="auto"/>
        <w:left w:val="none" w:sz="0" w:space="0" w:color="auto"/>
        <w:bottom w:val="none" w:sz="0" w:space="0" w:color="auto"/>
        <w:right w:val="none" w:sz="0" w:space="0" w:color="auto"/>
      </w:divBdr>
    </w:div>
    <w:div w:id="1805199812">
      <w:bodyDiv w:val="1"/>
      <w:marLeft w:val="0"/>
      <w:marRight w:val="0"/>
      <w:marTop w:val="0"/>
      <w:marBottom w:val="0"/>
      <w:divBdr>
        <w:top w:val="none" w:sz="0" w:space="0" w:color="auto"/>
        <w:left w:val="none" w:sz="0" w:space="0" w:color="auto"/>
        <w:bottom w:val="none" w:sz="0" w:space="0" w:color="auto"/>
        <w:right w:val="none" w:sz="0" w:space="0" w:color="auto"/>
      </w:divBdr>
    </w:div>
    <w:div w:id="203819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71219-B8B3-494A-8A40-74E9FCA0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7569</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Pleşca Ion</dc:creator>
  <cp:keywords/>
  <dc:description/>
  <cp:lastModifiedBy>Paiu Eugenia</cp:lastModifiedBy>
  <cp:revision>3</cp:revision>
  <cp:lastPrinted>2022-09-21T09:11:00Z</cp:lastPrinted>
  <dcterms:created xsi:type="dcterms:W3CDTF">2022-09-30T07:22:00Z</dcterms:created>
  <dcterms:modified xsi:type="dcterms:W3CDTF">2022-09-30T07:24:00Z</dcterms:modified>
</cp:coreProperties>
</file>