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3FD8"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Cs/>
          <w:szCs w:val="28"/>
          <w:lang w:val="ro-MD"/>
        </w:rPr>
      </w:pPr>
      <w:bookmarkStart w:id="0" w:name="_Toc520882612"/>
      <w:bookmarkStart w:id="1" w:name="_Toc527989131"/>
      <w:r w:rsidRPr="004902E9">
        <w:rPr>
          <w:rFonts w:asciiTheme="majorHAnsi" w:eastAsia="Times New Roman" w:hAnsiTheme="majorHAnsi" w:cstheme="majorHAnsi"/>
          <w:bCs/>
          <w:szCs w:val="28"/>
          <w:lang w:val="ro-MD"/>
        </w:rPr>
        <w:t xml:space="preserve">Anexă </w:t>
      </w:r>
    </w:p>
    <w:p w14:paraId="777A1AC8"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Cs/>
          <w:szCs w:val="28"/>
          <w:lang w:val="ro-MD"/>
        </w:rPr>
      </w:pPr>
      <w:r w:rsidRPr="004902E9">
        <w:rPr>
          <w:rFonts w:asciiTheme="majorHAnsi" w:eastAsia="Times New Roman" w:hAnsiTheme="majorHAnsi" w:cstheme="majorHAnsi"/>
          <w:bCs/>
          <w:szCs w:val="28"/>
          <w:lang w:val="ro-MD"/>
        </w:rPr>
        <w:t xml:space="preserve">la Hotărârea Curții de Conturi </w:t>
      </w:r>
    </w:p>
    <w:p w14:paraId="22625847" w14:textId="4D84EFFC" w:rsidR="00E73916" w:rsidRPr="004902E9" w:rsidRDefault="00E73916" w:rsidP="00665FD6">
      <w:pPr>
        <w:tabs>
          <w:tab w:val="left" w:pos="720"/>
        </w:tabs>
        <w:spacing w:after="0" w:line="276" w:lineRule="auto"/>
        <w:jc w:val="right"/>
        <w:rPr>
          <w:rFonts w:asciiTheme="majorHAnsi" w:eastAsia="Times New Roman" w:hAnsiTheme="majorHAnsi" w:cstheme="majorHAnsi"/>
          <w:bCs/>
          <w:szCs w:val="28"/>
          <w:lang w:val="ro-MD"/>
        </w:rPr>
      </w:pPr>
      <w:r w:rsidRPr="004902E9">
        <w:rPr>
          <w:rFonts w:asciiTheme="majorHAnsi" w:eastAsia="Times New Roman" w:hAnsiTheme="majorHAnsi" w:cstheme="majorHAnsi"/>
          <w:bCs/>
          <w:szCs w:val="28"/>
          <w:lang w:val="ro-MD"/>
        </w:rPr>
        <w:t xml:space="preserve"> nr</w:t>
      </w:r>
      <w:r w:rsidR="00665FD6" w:rsidRPr="004902E9">
        <w:rPr>
          <w:rFonts w:asciiTheme="majorHAnsi" w:eastAsia="Times New Roman" w:hAnsiTheme="majorHAnsi" w:cstheme="majorHAnsi"/>
          <w:bCs/>
          <w:szCs w:val="28"/>
          <w:lang w:val="ro-MD"/>
        </w:rPr>
        <w:t>.</w:t>
      </w:r>
      <w:r w:rsidR="00665FD6">
        <w:rPr>
          <w:rFonts w:asciiTheme="majorHAnsi" w:eastAsia="Times New Roman" w:hAnsiTheme="majorHAnsi" w:cstheme="majorHAnsi"/>
          <w:bCs/>
          <w:szCs w:val="28"/>
          <w:lang w:val="ro-MD"/>
        </w:rPr>
        <w:t>52</w:t>
      </w:r>
      <w:r w:rsidR="00665FD6" w:rsidRPr="004902E9">
        <w:rPr>
          <w:rFonts w:asciiTheme="majorHAnsi" w:eastAsia="Times New Roman" w:hAnsiTheme="majorHAnsi" w:cstheme="majorHAnsi"/>
          <w:bCs/>
          <w:szCs w:val="28"/>
          <w:lang w:val="ro-MD"/>
        </w:rPr>
        <w:t xml:space="preserve"> </w:t>
      </w:r>
      <w:r w:rsidRPr="004902E9">
        <w:rPr>
          <w:rFonts w:asciiTheme="majorHAnsi" w:eastAsia="Times New Roman" w:hAnsiTheme="majorHAnsi" w:cstheme="majorHAnsi"/>
          <w:bCs/>
          <w:szCs w:val="28"/>
          <w:lang w:val="ro-MD"/>
        </w:rPr>
        <w:t xml:space="preserve">din </w:t>
      </w:r>
      <w:r w:rsidR="00665FD6">
        <w:rPr>
          <w:rFonts w:asciiTheme="majorHAnsi" w:eastAsia="Times New Roman" w:hAnsiTheme="majorHAnsi" w:cstheme="majorHAnsi"/>
          <w:bCs/>
          <w:szCs w:val="28"/>
          <w:lang w:val="ro-MD"/>
        </w:rPr>
        <w:t>19 septembrie</w:t>
      </w:r>
      <w:r w:rsidRPr="004902E9">
        <w:rPr>
          <w:rFonts w:asciiTheme="majorHAnsi" w:eastAsia="Times New Roman" w:hAnsiTheme="majorHAnsi" w:cstheme="majorHAnsi"/>
          <w:bCs/>
          <w:szCs w:val="28"/>
          <w:lang w:val="ro-MD"/>
        </w:rPr>
        <w:t xml:space="preserve"> 20</w:t>
      </w:r>
      <w:r w:rsidR="007903A5" w:rsidRPr="004902E9">
        <w:rPr>
          <w:rFonts w:asciiTheme="majorHAnsi" w:eastAsia="Times New Roman" w:hAnsiTheme="majorHAnsi" w:cstheme="majorHAnsi"/>
          <w:bCs/>
          <w:szCs w:val="28"/>
          <w:lang w:val="ro-MD"/>
        </w:rPr>
        <w:t>2</w:t>
      </w:r>
      <w:r w:rsidR="000617DC" w:rsidRPr="004902E9">
        <w:rPr>
          <w:rFonts w:asciiTheme="majorHAnsi" w:eastAsia="Times New Roman" w:hAnsiTheme="majorHAnsi" w:cstheme="majorHAnsi"/>
          <w:bCs/>
          <w:szCs w:val="28"/>
          <w:lang w:val="ro-MD"/>
        </w:rPr>
        <w:t>2</w:t>
      </w:r>
    </w:p>
    <w:p w14:paraId="31E16BBE" w14:textId="77777777" w:rsidR="00E73916" w:rsidRPr="004902E9" w:rsidRDefault="00E73916" w:rsidP="00325F1F">
      <w:pPr>
        <w:spacing w:after="0" w:line="276" w:lineRule="auto"/>
        <w:rPr>
          <w:rFonts w:asciiTheme="majorHAnsi" w:hAnsiTheme="majorHAnsi" w:cstheme="majorHAnsi"/>
          <w:lang w:val="ro-MD"/>
        </w:rPr>
      </w:pPr>
      <w:bookmarkStart w:id="2" w:name="_GoBack"/>
      <w:bookmarkEnd w:id="2"/>
    </w:p>
    <w:p w14:paraId="0541E981" w14:textId="77777777" w:rsidR="00E73916" w:rsidRPr="004902E9" w:rsidRDefault="00E73916" w:rsidP="00325F1F">
      <w:pPr>
        <w:spacing w:after="0" w:line="276" w:lineRule="auto"/>
        <w:rPr>
          <w:rFonts w:asciiTheme="majorHAnsi" w:hAnsiTheme="majorHAnsi" w:cstheme="majorHAnsi"/>
          <w:lang w:val="ro-MD"/>
        </w:rPr>
      </w:pPr>
    </w:p>
    <w:p w14:paraId="4CA7BD00" w14:textId="77777777" w:rsidR="00E73916" w:rsidRPr="004902E9" w:rsidRDefault="00E73916" w:rsidP="00325F1F">
      <w:pPr>
        <w:spacing w:after="0" w:line="276" w:lineRule="auto"/>
        <w:jc w:val="center"/>
        <w:rPr>
          <w:rFonts w:asciiTheme="majorHAnsi" w:hAnsiTheme="majorHAnsi" w:cstheme="majorHAnsi"/>
          <w:b/>
          <w:szCs w:val="28"/>
          <w:lang w:val="ro-MD"/>
        </w:rPr>
      </w:pPr>
    </w:p>
    <w:p w14:paraId="5A0A793F" w14:textId="77777777" w:rsidR="00E73916" w:rsidRPr="004902E9" w:rsidRDefault="00E73916" w:rsidP="00325F1F">
      <w:pPr>
        <w:spacing w:after="0" w:line="276" w:lineRule="auto"/>
        <w:jc w:val="center"/>
        <w:rPr>
          <w:rFonts w:asciiTheme="majorHAnsi" w:hAnsiTheme="majorHAnsi" w:cstheme="majorHAnsi"/>
          <w:b/>
          <w:szCs w:val="28"/>
          <w:lang w:val="ro-MD"/>
        </w:rPr>
      </w:pPr>
      <w:r w:rsidRPr="004902E9">
        <w:rPr>
          <w:rFonts w:asciiTheme="majorHAnsi" w:hAnsiTheme="majorHAnsi" w:cstheme="majorHAnsi"/>
          <w:b/>
          <w:noProof/>
          <w:szCs w:val="28"/>
        </w:rPr>
        <w:drawing>
          <wp:inline distT="0" distB="0" distL="0" distR="0" wp14:anchorId="0B367705" wp14:editId="0E3BB864">
            <wp:extent cx="1257300" cy="1262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660" cy="1265889"/>
                    </a:xfrm>
                    <a:prstGeom prst="rect">
                      <a:avLst/>
                    </a:prstGeom>
                    <a:noFill/>
                  </pic:spPr>
                </pic:pic>
              </a:graphicData>
            </a:graphic>
          </wp:inline>
        </w:drawing>
      </w:r>
    </w:p>
    <w:p w14:paraId="5EDA5454" w14:textId="77777777" w:rsidR="00E73916" w:rsidRPr="004902E9" w:rsidRDefault="00E73916" w:rsidP="00325F1F">
      <w:pPr>
        <w:spacing w:after="0" w:line="276" w:lineRule="auto"/>
        <w:jc w:val="center"/>
        <w:rPr>
          <w:rFonts w:asciiTheme="majorHAnsi" w:hAnsiTheme="majorHAnsi" w:cstheme="majorHAnsi"/>
          <w:b/>
          <w:szCs w:val="28"/>
          <w:lang w:val="ro-MD"/>
        </w:rPr>
      </w:pPr>
    </w:p>
    <w:p w14:paraId="13A6A7D9" w14:textId="77777777" w:rsidR="00E73916" w:rsidRPr="004902E9" w:rsidRDefault="00E73916" w:rsidP="00325F1F">
      <w:pPr>
        <w:spacing w:after="0" w:line="276" w:lineRule="auto"/>
        <w:jc w:val="center"/>
        <w:rPr>
          <w:rFonts w:asciiTheme="majorHAnsi" w:hAnsiTheme="majorHAnsi" w:cstheme="majorHAnsi"/>
          <w:b/>
          <w:szCs w:val="28"/>
          <w:lang w:val="ro-MD"/>
        </w:rPr>
      </w:pPr>
    </w:p>
    <w:p w14:paraId="7B81F1FE" w14:textId="77777777" w:rsidR="00E73916" w:rsidRPr="004902E9" w:rsidRDefault="00E73916" w:rsidP="00325F1F">
      <w:pPr>
        <w:spacing w:after="0" w:line="276" w:lineRule="auto"/>
        <w:jc w:val="center"/>
        <w:rPr>
          <w:rFonts w:asciiTheme="majorHAnsi" w:hAnsiTheme="majorHAnsi" w:cstheme="majorHAnsi"/>
          <w:b/>
          <w:sz w:val="40"/>
          <w:szCs w:val="40"/>
          <w:lang w:val="ro-MD"/>
        </w:rPr>
      </w:pPr>
      <w:r w:rsidRPr="004902E9">
        <w:rPr>
          <w:rFonts w:asciiTheme="majorHAnsi" w:hAnsiTheme="majorHAnsi" w:cstheme="majorHAnsi"/>
          <w:b/>
          <w:sz w:val="40"/>
          <w:szCs w:val="40"/>
          <w:lang w:val="ro-MD"/>
        </w:rPr>
        <w:t>CURTEA DE CONTURI A REPUBLICII MOLDOVA</w:t>
      </w:r>
    </w:p>
    <w:p w14:paraId="432D8606" w14:textId="77777777" w:rsidR="00E73916" w:rsidRPr="004902E9" w:rsidRDefault="00E73916" w:rsidP="00325F1F">
      <w:pPr>
        <w:spacing w:after="0" w:line="276" w:lineRule="auto"/>
        <w:rPr>
          <w:rFonts w:asciiTheme="majorHAnsi" w:hAnsiTheme="majorHAnsi" w:cstheme="majorHAnsi"/>
          <w:lang w:val="ro-MD"/>
        </w:rPr>
      </w:pPr>
    </w:p>
    <w:p w14:paraId="4DDC8BA0"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73916" w:rsidRPr="004902E9" w14:paraId="196237FA" w14:textId="77777777" w:rsidTr="004A4DD4">
        <w:trPr>
          <w:trHeight w:val="435"/>
        </w:trPr>
        <w:tc>
          <w:tcPr>
            <w:tcW w:w="9350" w:type="dxa"/>
          </w:tcPr>
          <w:p w14:paraId="1B1F4336" w14:textId="4F1BE964" w:rsidR="00E73916" w:rsidRPr="00A923B7" w:rsidRDefault="00A923B7" w:rsidP="00325F1F">
            <w:pPr>
              <w:tabs>
                <w:tab w:val="left" w:pos="720"/>
              </w:tabs>
              <w:spacing w:after="0" w:line="276" w:lineRule="auto"/>
              <w:jc w:val="center"/>
              <w:rPr>
                <w:rFonts w:asciiTheme="majorHAnsi" w:eastAsia="Times New Roman" w:hAnsiTheme="majorHAnsi" w:cstheme="majorHAnsi"/>
                <w:b/>
                <w:bCs/>
                <w:sz w:val="20"/>
                <w:szCs w:val="20"/>
                <w:lang w:val="ro-MD"/>
              </w:rPr>
            </w:pPr>
            <w:r w:rsidRPr="00A923B7">
              <w:rPr>
                <w:rFonts w:asciiTheme="majorHAnsi" w:hAnsiTheme="majorHAnsi" w:cstheme="majorHAnsi"/>
                <w:sz w:val="20"/>
                <w:szCs w:val="20"/>
                <w:lang w:val="ro-RO"/>
              </w:rPr>
              <w:t xml:space="preserve">MD-2001, mun. Chișinău, bd. Ștefan cel Mare și Sfânt nr. 69, tel.: (+373-22) 266-002, fax: (+373-22) 266-100 </w:t>
            </w:r>
            <w:hyperlink r:id="rId12" w:history="1">
              <w:r w:rsidRPr="00A923B7">
                <w:rPr>
                  <w:rStyle w:val="Hyperlink"/>
                  <w:rFonts w:asciiTheme="majorHAnsi" w:hAnsiTheme="majorHAnsi" w:cstheme="majorHAnsi"/>
                  <w:b/>
                  <w:sz w:val="20"/>
                  <w:szCs w:val="20"/>
                  <w:lang w:val="ro-RO"/>
                </w:rPr>
                <w:t>www.ccrm.md</w:t>
              </w:r>
            </w:hyperlink>
            <w:r w:rsidRPr="00A923B7">
              <w:rPr>
                <w:rStyle w:val="Hyperlink"/>
                <w:rFonts w:asciiTheme="majorHAnsi" w:hAnsiTheme="majorHAnsi" w:cstheme="majorHAnsi"/>
                <w:sz w:val="20"/>
                <w:szCs w:val="20"/>
                <w:lang w:val="ro-RO"/>
              </w:rPr>
              <w:t xml:space="preserve">; </w:t>
            </w:r>
            <w:r w:rsidRPr="00A923B7">
              <w:rPr>
                <w:rFonts w:asciiTheme="majorHAnsi" w:hAnsiTheme="majorHAnsi" w:cstheme="majorHAnsi"/>
                <w:sz w:val="20"/>
                <w:szCs w:val="20"/>
                <w:lang w:val="ro-RO"/>
              </w:rPr>
              <w:t xml:space="preserve">e-mail: </w:t>
            </w:r>
            <w:hyperlink r:id="rId13" w:history="1">
              <w:r w:rsidRPr="00A923B7">
                <w:rPr>
                  <w:rStyle w:val="Hyperlink"/>
                  <w:rFonts w:asciiTheme="majorHAnsi" w:hAnsiTheme="majorHAnsi" w:cstheme="majorHAnsi"/>
                  <w:b/>
                  <w:sz w:val="20"/>
                  <w:szCs w:val="20"/>
                  <w:lang w:val="ro-RO"/>
                </w:rPr>
                <w:t>ccrm@ccrm.md</w:t>
              </w:r>
            </w:hyperlink>
          </w:p>
        </w:tc>
      </w:tr>
    </w:tbl>
    <w:p w14:paraId="680A1EA0"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6745D1CA"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C8E2146" w14:textId="7624AEA4" w:rsidR="00E73916"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84CB639" w14:textId="77777777" w:rsidR="00A923B7" w:rsidRPr="004902E9" w:rsidRDefault="00A923B7"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39F7409" w14:textId="77777777" w:rsidR="00E73916" w:rsidRPr="004902E9"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2F674C94" w14:textId="77777777" w:rsidR="00E73916" w:rsidRPr="004902E9" w:rsidRDefault="00E73916" w:rsidP="00325F1F">
      <w:pPr>
        <w:tabs>
          <w:tab w:val="left" w:pos="720"/>
        </w:tabs>
        <w:spacing w:after="0" w:line="276" w:lineRule="auto"/>
        <w:jc w:val="center"/>
        <w:rPr>
          <w:rFonts w:asciiTheme="majorHAnsi" w:eastAsia="Times New Roman" w:hAnsiTheme="majorHAnsi" w:cstheme="majorHAnsi"/>
          <w:b/>
          <w:bCs/>
          <w:sz w:val="32"/>
          <w:szCs w:val="32"/>
          <w:lang w:val="ro-MD"/>
        </w:rPr>
      </w:pPr>
      <w:r w:rsidRPr="004902E9">
        <w:rPr>
          <w:rFonts w:asciiTheme="majorHAnsi" w:eastAsia="Times New Roman" w:hAnsiTheme="majorHAnsi" w:cstheme="majorHAnsi"/>
          <w:b/>
          <w:bCs/>
          <w:sz w:val="32"/>
          <w:szCs w:val="32"/>
          <w:lang w:val="ro-MD"/>
        </w:rPr>
        <w:t xml:space="preserve">RAPORTUL </w:t>
      </w:r>
    </w:p>
    <w:p w14:paraId="28F19CCA" w14:textId="77777777" w:rsidR="00E73916" w:rsidRPr="004902E9" w:rsidRDefault="00E73916" w:rsidP="00325F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F4CC86" w14:textId="651F9054" w:rsidR="00E73916" w:rsidRPr="004902E9" w:rsidRDefault="00E73916" w:rsidP="00587809">
      <w:pPr>
        <w:spacing w:after="0" w:line="276" w:lineRule="auto"/>
        <w:jc w:val="center"/>
        <w:rPr>
          <w:rFonts w:asciiTheme="majorHAnsi" w:eastAsia="Times New Roman" w:hAnsiTheme="majorHAnsi" w:cstheme="majorHAnsi"/>
          <w:b/>
          <w:bCs/>
          <w:szCs w:val="28"/>
          <w:lang w:val="ro-MD"/>
        </w:rPr>
      </w:pPr>
      <w:r w:rsidRPr="004902E9">
        <w:rPr>
          <w:rFonts w:asciiTheme="majorHAnsi" w:eastAsia="Times New Roman" w:hAnsiTheme="majorHAnsi" w:cstheme="majorHAnsi"/>
          <w:b/>
          <w:bCs/>
          <w:szCs w:val="28"/>
          <w:lang w:val="ro-MD"/>
        </w:rPr>
        <w:t xml:space="preserve">auditului </w:t>
      </w:r>
      <w:r w:rsidR="00A56834" w:rsidRPr="004902E9">
        <w:rPr>
          <w:rFonts w:asciiTheme="majorHAnsi" w:eastAsia="Times New Roman" w:hAnsiTheme="majorHAnsi" w:cstheme="majorHAnsi"/>
          <w:b/>
          <w:bCs/>
          <w:szCs w:val="28"/>
          <w:lang w:val="ro-MD"/>
        </w:rPr>
        <w:t xml:space="preserve">asupra </w:t>
      </w:r>
      <w:r w:rsidRPr="004902E9">
        <w:rPr>
          <w:rFonts w:asciiTheme="majorHAnsi" w:eastAsia="Times New Roman" w:hAnsiTheme="majorHAnsi" w:cstheme="majorHAnsi"/>
          <w:b/>
          <w:bCs/>
          <w:szCs w:val="28"/>
          <w:lang w:val="ro-MD"/>
        </w:rPr>
        <w:t xml:space="preserve">rapoartelor financiare </w:t>
      </w:r>
      <w:r w:rsidR="00CA66AE" w:rsidRPr="004902E9">
        <w:rPr>
          <w:rFonts w:asciiTheme="majorHAnsi" w:eastAsia="Times New Roman" w:hAnsiTheme="majorHAnsi" w:cstheme="majorHAnsi"/>
          <w:b/>
          <w:bCs/>
          <w:szCs w:val="28"/>
          <w:lang w:val="ro-MD"/>
        </w:rPr>
        <w:t xml:space="preserve">consolidate </w:t>
      </w:r>
      <w:r w:rsidRPr="004902E9">
        <w:rPr>
          <w:rFonts w:asciiTheme="majorHAnsi" w:eastAsia="Times New Roman" w:hAnsiTheme="majorHAnsi" w:cstheme="majorHAnsi"/>
          <w:b/>
          <w:bCs/>
          <w:szCs w:val="28"/>
          <w:lang w:val="ro-MD"/>
        </w:rPr>
        <w:t xml:space="preserve">ale </w:t>
      </w:r>
      <w:r w:rsidR="00587809" w:rsidRPr="004902E9">
        <w:rPr>
          <w:rFonts w:asciiTheme="majorHAnsi" w:eastAsia="Times New Roman" w:hAnsiTheme="majorHAnsi" w:cstheme="majorHAnsi"/>
          <w:b/>
          <w:bCs/>
          <w:szCs w:val="28"/>
          <w:lang w:val="ro-MD"/>
        </w:rPr>
        <w:t>UAT mun. Chișinău</w:t>
      </w:r>
      <w:r w:rsidR="007C21CB" w:rsidRPr="004902E9">
        <w:rPr>
          <w:rFonts w:asciiTheme="majorHAnsi" w:eastAsia="Times New Roman" w:hAnsiTheme="majorHAnsi" w:cstheme="majorHAnsi"/>
          <w:b/>
          <w:bCs/>
          <w:szCs w:val="28"/>
          <w:lang w:val="ro-MD"/>
        </w:rPr>
        <w:t xml:space="preserve"> încheiate la 31 decembrie </w:t>
      </w:r>
      <w:r w:rsidR="007C21CB" w:rsidRPr="00F00D39">
        <w:rPr>
          <w:rFonts w:asciiTheme="majorHAnsi" w:eastAsia="Times New Roman" w:hAnsiTheme="majorHAnsi" w:cstheme="majorHAnsi"/>
          <w:b/>
          <w:bCs/>
          <w:szCs w:val="28"/>
          <w:lang w:val="ro-MD"/>
        </w:rPr>
        <w:t>2020</w:t>
      </w:r>
      <w:r w:rsidR="001230ED" w:rsidRPr="00F00D39">
        <w:rPr>
          <w:rFonts w:asciiTheme="majorHAnsi" w:eastAsia="Times New Roman" w:hAnsiTheme="majorHAnsi" w:cstheme="majorHAnsi"/>
          <w:b/>
          <w:bCs/>
          <w:szCs w:val="28"/>
          <w:lang w:val="ro-MD"/>
        </w:rPr>
        <w:t xml:space="preserve"> </w:t>
      </w:r>
      <w:r w:rsidR="001230ED" w:rsidRPr="00F00D39">
        <w:rPr>
          <w:rFonts w:asciiTheme="majorHAnsi" w:eastAsia="Times New Roman" w:hAnsiTheme="majorHAnsi" w:cstheme="majorHAnsi"/>
          <w:b/>
          <w:bCs/>
          <w:i/>
          <w:szCs w:val="28"/>
          <w:lang w:val="ro-MD"/>
        </w:rPr>
        <w:t>(UAT/bugetul de niv</w:t>
      </w:r>
      <w:r w:rsidR="00917109" w:rsidRPr="00F00D39">
        <w:rPr>
          <w:rFonts w:asciiTheme="majorHAnsi" w:eastAsia="Times New Roman" w:hAnsiTheme="majorHAnsi" w:cstheme="majorHAnsi"/>
          <w:b/>
          <w:bCs/>
          <w:i/>
          <w:szCs w:val="28"/>
          <w:lang w:val="ro-MD"/>
        </w:rPr>
        <w:t>elul II)</w:t>
      </w:r>
      <w:r w:rsidR="00414134" w:rsidRPr="004902E9">
        <w:rPr>
          <w:rFonts w:asciiTheme="majorHAnsi" w:eastAsia="Times New Roman" w:hAnsiTheme="majorHAnsi" w:cstheme="majorHAnsi"/>
          <w:b/>
          <w:bCs/>
          <w:szCs w:val="28"/>
          <w:lang w:val="ro-MD"/>
        </w:rPr>
        <w:t xml:space="preserve">     </w:t>
      </w:r>
      <w:r w:rsidRPr="004902E9">
        <w:rPr>
          <w:rFonts w:asciiTheme="majorHAnsi" w:eastAsia="Times New Roman" w:hAnsiTheme="majorHAnsi" w:cstheme="majorHAnsi"/>
          <w:b/>
          <w:bCs/>
          <w:szCs w:val="28"/>
          <w:lang w:val="ro-MD"/>
        </w:rPr>
        <w:t xml:space="preserve"> </w:t>
      </w:r>
    </w:p>
    <w:p w14:paraId="4A050944" w14:textId="78FFBA90" w:rsidR="00507320" w:rsidRPr="004902E9" w:rsidRDefault="00507320" w:rsidP="00325F1F">
      <w:pPr>
        <w:spacing w:after="0" w:line="276" w:lineRule="auto"/>
        <w:jc w:val="center"/>
        <w:rPr>
          <w:rFonts w:asciiTheme="majorHAnsi" w:eastAsia="Times New Roman" w:hAnsiTheme="majorHAnsi" w:cstheme="majorHAnsi"/>
          <w:b/>
          <w:bCs/>
          <w:szCs w:val="28"/>
          <w:lang w:val="ro-MD"/>
        </w:rPr>
      </w:pPr>
    </w:p>
    <w:p w14:paraId="5719C2A3" w14:textId="77777777" w:rsidR="00507320" w:rsidRPr="004902E9" w:rsidRDefault="00507320" w:rsidP="00325F1F">
      <w:pPr>
        <w:spacing w:line="276" w:lineRule="auto"/>
        <w:rPr>
          <w:rFonts w:asciiTheme="majorHAnsi" w:eastAsia="Times New Roman" w:hAnsiTheme="majorHAnsi" w:cstheme="majorHAnsi"/>
          <w:szCs w:val="28"/>
          <w:lang w:val="ro-MD"/>
        </w:rPr>
      </w:pPr>
    </w:p>
    <w:p w14:paraId="24BF7176" w14:textId="77777777" w:rsidR="00507320" w:rsidRPr="004902E9" w:rsidRDefault="00507320" w:rsidP="00325F1F">
      <w:pPr>
        <w:spacing w:line="276" w:lineRule="auto"/>
        <w:rPr>
          <w:rFonts w:asciiTheme="majorHAnsi" w:eastAsia="Times New Roman" w:hAnsiTheme="majorHAnsi" w:cstheme="majorHAnsi"/>
          <w:szCs w:val="28"/>
          <w:lang w:val="ro-MD"/>
        </w:rPr>
      </w:pPr>
    </w:p>
    <w:p w14:paraId="77AE71AA" w14:textId="77777777" w:rsidR="00507320" w:rsidRPr="004902E9" w:rsidRDefault="00507320" w:rsidP="00325F1F">
      <w:pPr>
        <w:spacing w:line="276" w:lineRule="auto"/>
        <w:rPr>
          <w:rFonts w:asciiTheme="majorHAnsi" w:eastAsia="Times New Roman" w:hAnsiTheme="majorHAnsi" w:cstheme="majorHAnsi"/>
          <w:szCs w:val="28"/>
          <w:lang w:val="ro-MD"/>
        </w:rPr>
      </w:pPr>
    </w:p>
    <w:p w14:paraId="05A518BB" w14:textId="6644877C" w:rsidR="00507320" w:rsidRPr="004902E9" w:rsidRDefault="00507320" w:rsidP="00325F1F">
      <w:pPr>
        <w:spacing w:line="276" w:lineRule="auto"/>
        <w:jc w:val="right"/>
        <w:rPr>
          <w:rFonts w:asciiTheme="majorHAnsi" w:eastAsia="Times New Roman" w:hAnsiTheme="majorHAnsi" w:cstheme="majorHAnsi"/>
          <w:szCs w:val="28"/>
          <w:lang w:val="ro-MD"/>
        </w:rPr>
      </w:pPr>
    </w:p>
    <w:p w14:paraId="6E0E947C" w14:textId="1F0557D5" w:rsidR="00507320" w:rsidRPr="004902E9" w:rsidRDefault="00507320" w:rsidP="00325F1F">
      <w:pPr>
        <w:spacing w:line="276" w:lineRule="auto"/>
        <w:rPr>
          <w:rFonts w:asciiTheme="majorHAnsi" w:eastAsia="Times New Roman" w:hAnsiTheme="majorHAnsi" w:cstheme="majorHAnsi"/>
          <w:szCs w:val="28"/>
          <w:lang w:val="ro-MD"/>
        </w:rPr>
      </w:pPr>
    </w:p>
    <w:p w14:paraId="2B0738CF" w14:textId="77777777" w:rsidR="006C2E10" w:rsidRPr="004902E9" w:rsidRDefault="006C2E10" w:rsidP="00325F1F">
      <w:pPr>
        <w:spacing w:line="276" w:lineRule="auto"/>
        <w:rPr>
          <w:rFonts w:asciiTheme="majorHAnsi" w:eastAsia="Times New Roman" w:hAnsiTheme="majorHAnsi" w:cstheme="majorHAnsi"/>
          <w:szCs w:val="28"/>
          <w:lang w:val="ro-MD"/>
        </w:rPr>
        <w:sectPr w:rsidR="006C2E10" w:rsidRPr="004902E9" w:rsidSect="00507320">
          <w:footerReference w:type="default" r:id="rId14"/>
          <w:pgSz w:w="11906" w:h="16838" w:code="9"/>
          <w:pgMar w:top="1134" w:right="850" w:bottom="1134" w:left="1701" w:header="720" w:footer="720" w:gutter="0"/>
          <w:cols w:space="720"/>
          <w:titlePg/>
          <w:docGrid w:linePitch="381"/>
        </w:sectPr>
      </w:pPr>
    </w:p>
    <w:p w14:paraId="16898AFC" w14:textId="77777777" w:rsidR="00BB0973" w:rsidRPr="004902E9" w:rsidRDefault="00BB0973" w:rsidP="00325F1F">
      <w:pPr>
        <w:pStyle w:val="ListParagraph"/>
        <w:numPr>
          <w:ilvl w:val="0"/>
          <w:numId w:val="2"/>
        </w:numPr>
        <w:spacing w:line="276" w:lineRule="auto"/>
        <w:ind w:left="0" w:firstLine="0"/>
        <w:jc w:val="left"/>
        <w:outlineLvl w:val="0"/>
        <w:rPr>
          <w:rFonts w:asciiTheme="majorHAnsi" w:hAnsiTheme="majorHAnsi" w:cstheme="majorHAnsi"/>
          <w:b/>
          <w:sz w:val="24"/>
          <w:szCs w:val="24"/>
          <w:lang w:val="ro-MD"/>
        </w:rPr>
      </w:pPr>
      <w:bookmarkStart w:id="3" w:name="_Toc529544629"/>
      <w:r w:rsidRPr="004902E9">
        <w:rPr>
          <w:rFonts w:asciiTheme="majorHAnsi" w:hAnsiTheme="majorHAnsi" w:cstheme="majorHAnsi"/>
          <w:b/>
          <w:sz w:val="24"/>
          <w:szCs w:val="24"/>
          <w:lang w:val="ro-MD"/>
        </w:rPr>
        <w:lastRenderedPageBreak/>
        <w:t>OPINIE CONTRARĂ</w:t>
      </w:r>
      <w:bookmarkEnd w:id="3"/>
      <w:r w:rsidRPr="004902E9">
        <w:rPr>
          <w:rFonts w:asciiTheme="majorHAnsi" w:hAnsiTheme="majorHAnsi" w:cstheme="majorHAnsi"/>
          <w:b/>
          <w:sz w:val="24"/>
          <w:szCs w:val="24"/>
          <w:lang w:val="ro-MD"/>
        </w:rPr>
        <w:t xml:space="preserve"> </w:t>
      </w:r>
    </w:p>
    <w:p w14:paraId="31920258" w14:textId="27CDE546" w:rsidR="00887B93" w:rsidRPr="004902E9" w:rsidRDefault="00887B93" w:rsidP="00587809">
      <w:pPr>
        <w:pStyle w:val="NormalWeb"/>
        <w:spacing w:line="276" w:lineRule="auto"/>
        <w:ind w:firstLine="0"/>
        <w:rPr>
          <w:rFonts w:asciiTheme="majorHAnsi" w:hAnsiTheme="majorHAnsi" w:cstheme="majorHAnsi"/>
          <w:lang w:val="ro-MD"/>
        </w:rPr>
      </w:pPr>
      <w:r w:rsidRPr="004902E9">
        <w:rPr>
          <w:rFonts w:asciiTheme="majorHAnsi" w:hAnsiTheme="majorHAnsi" w:cstheme="minorHAnsi"/>
          <w:lang w:val="ro-MD"/>
        </w:rPr>
        <w:t xml:space="preserve">Am auditat rapoartele financiare </w:t>
      </w:r>
      <w:r w:rsidR="00CA66AE" w:rsidRPr="004902E9">
        <w:rPr>
          <w:rFonts w:asciiTheme="majorHAnsi" w:hAnsiTheme="majorHAnsi" w:cstheme="minorHAnsi"/>
          <w:lang w:val="ro-MD"/>
        </w:rPr>
        <w:t xml:space="preserve">consolidate </w:t>
      </w:r>
      <w:r w:rsidRPr="004902E9">
        <w:rPr>
          <w:rFonts w:asciiTheme="majorHAnsi" w:hAnsiTheme="majorHAnsi" w:cstheme="minorHAnsi"/>
          <w:lang w:val="ro-MD"/>
        </w:rPr>
        <w:t xml:space="preserve">ale </w:t>
      </w:r>
      <w:r w:rsidR="00587809" w:rsidRPr="004902E9">
        <w:rPr>
          <w:rFonts w:asciiTheme="majorHAnsi" w:hAnsiTheme="majorHAnsi" w:cstheme="minorHAnsi"/>
          <w:lang w:val="ro-MD"/>
        </w:rPr>
        <w:t xml:space="preserve">UAT mun. Chișinău </w:t>
      </w:r>
      <w:r w:rsidRPr="004902E9">
        <w:rPr>
          <w:rFonts w:asciiTheme="majorHAnsi" w:hAnsiTheme="majorHAnsi" w:cstheme="minorHAnsi"/>
          <w:lang w:val="ro-MD"/>
        </w:rPr>
        <w:t>pentru exerciți</w:t>
      </w:r>
      <w:r w:rsidR="007C21CB" w:rsidRPr="004902E9">
        <w:rPr>
          <w:rFonts w:asciiTheme="majorHAnsi" w:hAnsiTheme="majorHAnsi" w:cstheme="minorHAnsi"/>
          <w:lang w:val="ro-MD"/>
        </w:rPr>
        <w:t>ul încheiat la 31 decembrie 2020</w:t>
      </w:r>
      <w:r w:rsidRPr="004902E9">
        <w:rPr>
          <w:rFonts w:asciiTheme="majorHAnsi" w:hAnsiTheme="majorHAnsi" w:cstheme="minorHAnsi"/>
          <w:lang w:val="ro-MD"/>
        </w:rPr>
        <w:t>, c</w:t>
      </w:r>
      <w:r w:rsidR="00556A2A" w:rsidRPr="004902E9">
        <w:rPr>
          <w:rFonts w:asciiTheme="majorHAnsi" w:hAnsiTheme="majorHAnsi" w:cstheme="minorHAnsi"/>
          <w:lang w:val="ro-MD"/>
        </w:rPr>
        <w:t>ar</w:t>
      </w:r>
      <w:r w:rsidRPr="004902E9">
        <w:rPr>
          <w:rFonts w:asciiTheme="majorHAnsi" w:hAnsiTheme="majorHAnsi" w:cstheme="minorHAnsi"/>
          <w:lang w:val="ro-MD"/>
        </w:rPr>
        <w:t xml:space="preserve">e cuprind </w:t>
      </w:r>
      <w:r w:rsidRPr="004902E9">
        <w:rPr>
          <w:rFonts w:asciiTheme="majorHAnsi" w:hAnsiTheme="majorHAnsi"/>
          <w:lang w:val="ro-MD"/>
        </w:rPr>
        <w:t>Bilanțul contabil, Raportul privind veniturile și cheltuielile, Raportul privind fluxul mijloacelor bănești, Raportul privind executarea bugetului, Raportul narativ privind executarea bugetului, inclusiv un sumar al politicilor contabile semnificative. În opinia noastră</w:t>
      </w:r>
      <w:r w:rsidRPr="004902E9">
        <w:rPr>
          <w:rFonts w:asciiTheme="majorHAnsi" w:hAnsiTheme="majorHAnsi" w:cstheme="minorHAnsi"/>
          <w:lang w:val="ro-MD"/>
        </w:rPr>
        <w:t>,</w:t>
      </w:r>
      <w:r w:rsidRPr="004902E9">
        <w:rPr>
          <w:lang w:val="ro-MD"/>
        </w:rPr>
        <w:t xml:space="preserve"> </w:t>
      </w:r>
      <w:r w:rsidRPr="004902E9">
        <w:rPr>
          <w:rFonts w:asciiTheme="majorHAnsi" w:hAnsiTheme="majorHAnsi" w:cstheme="minorHAnsi"/>
          <w:lang w:val="ro-MD"/>
        </w:rPr>
        <w:t xml:space="preserve">ținând cont de semnificația aspectelor descrise în secțiunea </w:t>
      </w:r>
      <w:r w:rsidRPr="004902E9">
        <w:rPr>
          <w:rFonts w:asciiTheme="majorHAnsi" w:hAnsiTheme="majorHAnsi" w:cstheme="minorHAnsi"/>
          <w:i/>
          <w:lang w:val="ro-MD"/>
        </w:rPr>
        <w:t>Baza pentru opinia contrară</w:t>
      </w:r>
      <w:r w:rsidRPr="004902E9">
        <w:rPr>
          <w:rFonts w:asciiTheme="majorHAnsi" w:hAnsiTheme="majorHAnsi" w:cstheme="minorHAnsi"/>
          <w:lang w:val="ro-MD"/>
        </w:rPr>
        <w:t>, rapoartele financiare</w:t>
      </w:r>
      <w:r w:rsidR="00CA66AE" w:rsidRPr="004902E9">
        <w:rPr>
          <w:rFonts w:asciiTheme="majorHAnsi" w:hAnsiTheme="majorHAnsi" w:cstheme="minorHAnsi"/>
          <w:lang w:val="ro-MD"/>
        </w:rPr>
        <w:t xml:space="preserve"> consolidate</w:t>
      </w:r>
      <w:r w:rsidRPr="004902E9">
        <w:rPr>
          <w:lang w:val="ro-MD"/>
        </w:rPr>
        <w:t xml:space="preserve"> </w:t>
      </w:r>
      <w:r w:rsidRPr="004902E9">
        <w:rPr>
          <w:rFonts w:asciiTheme="majorHAnsi" w:hAnsiTheme="majorHAnsi" w:cstheme="minorHAnsi"/>
          <w:b/>
          <w:i/>
          <w:lang w:val="ro-MD"/>
        </w:rPr>
        <w:t>nu prezintă o imagine corectă</w:t>
      </w:r>
      <w:r w:rsidRPr="004902E9">
        <w:rPr>
          <w:b/>
          <w:i/>
          <w:lang w:val="ro-MD"/>
        </w:rPr>
        <w:t xml:space="preserve"> </w:t>
      </w:r>
      <w:r w:rsidRPr="004902E9">
        <w:rPr>
          <w:rFonts w:asciiTheme="majorHAnsi" w:hAnsiTheme="majorHAnsi" w:cstheme="minorHAnsi"/>
          <w:b/>
          <w:i/>
          <w:lang w:val="ro-MD"/>
        </w:rPr>
        <w:t>și fidelă</w:t>
      </w:r>
      <w:r w:rsidRPr="004902E9">
        <w:rPr>
          <w:rFonts w:asciiTheme="majorHAnsi" w:hAnsiTheme="majorHAnsi" w:cstheme="minorHAnsi"/>
          <w:lang w:val="ro-MD"/>
        </w:rPr>
        <w:t xml:space="preserve"> în conformitate </w:t>
      </w:r>
      <w:r w:rsidRPr="004902E9">
        <w:rPr>
          <w:rFonts w:asciiTheme="majorHAnsi" w:hAnsiTheme="majorHAnsi" w:cstheme="majorHAnsi"/>
          <w:lang w:val="ro-MD"/>
        </w:rPr>
        <w:t>cu cadrul de raportare financiară aplicabil</w:t>
      </w:r>
      <w:r w:rsidRPr="004902E9">
        <w:rPr>
          <w:rStyle w:val="FootnoteReference"/>
          <w:rFonts w:asciiTheme="majorHAnsi" w:hAnsiTheme="majorHAnsi" w:cstheme="majorHAnsi"/>
          <w:lang w:val="ro-MD"/>
        </w:rPr>
        <w:footnoteReference w:id="1"/>
      </w:r>
      <w:r w:rsidRPr="004902E9">
        <w:rPr>
          <w:rFonts w:asciiTheme="majorHAnsi" w:hAnsiTheme="majorHAnsi" w:cstheme="majorHAnsi"/>
          <w:lang w:val="ro-MD"/>
        </w:rPr>
        <w:t>.</w:t>
      </w:r>
    </w:p>
    <w:p w14:paraId="349A4A39" w14:textId="77777777" w:rsidR="000111F0" w:rsidRPr="004902E9" w:rsidRDefault="000111F0" w:rsidP="00325F1F">
      <w:pPr>
        <w:pStyle w:val="NormalWeb"/>
        <w:spacing w:line="276" w:lineRule="auto"/>
        <w:ind w:firstLine="0"/>
        <w:rPr>
          <w:rFonts w:asciiTheme="majorHAnsi" w:hAnsiTheme="majorHAnsi" w:cstheme="majorHAnsi"/>
          <w:sz w:val="16"/>
          <w:szCs w:val="16"/>
          <w:lang w:val="ro-MD"/>
        </w:rPr>
      </w:pPr>
    </w:p>
    <w:p w14:paraId="0B277669" w14:textId="3BDE382C" w:rsidR="00D4156E" w:rsidRPr="004902E9" w:rsidRDefault="00E64BB7" w:rsidP="00BE0E1D">
      <w:pPr>
        <w:pStyle w:val="ListParagraph"/>
        <w:keepNext/>
        <w:keepLines/>
        <w:numPr>
          <w:ilvl w:val="0"/>
          <w:numId w:val="1"/>
        </w:numPr>
        <w:spacing w:line="276" w:lineRule="auto"/>
        <w:ind w:left="0" w:firstLine="0"/>
        <w:jc w:val="left"/>
        <w:outlineLvl w:val="0"/>
        <w:rPr>
          <w:rFonts w:asciiTheme="majorHAnsi" w:eastAsiaTheme="majorEastAsia" w:hAnsiTheme="majorHAnsi" w:cstheme="majorHAnsi"/>
          <w:b/>
          <w:sz w:val="24"/>
          <w:szCs w:val="24"/>
          <w:lang w:val="ro-MD"/>
        </w:rPr>
      </w:pPr>
      <w:bookmarkStart w:id="4" w:name="_Toc529544630"/>
      <w:r w:rsidRPr="004902E9">
        <w:rPr>
          <w:rFonts w:asciiTheme="majorHAnsi" w:eastAsiaTheme="majorEastAsia" w:hAnsiTheme="majorHAnsi" w:cstheme="majorHAnsi"/>
          <w:b/>
          <w:sz w:val="24"/>
          <w:szCs w:val="24"/>
          <w:lang w:val="ro-MD"/>
        </w:rPr>
        <w:t>BAZA PENTRU</w:t>
      </w:r>
      <w:r w:rsidR="00A81E76" w:rsidRPr="004902E9">
        <w:rPr>
          <w:rFonts w:asciiTheme="majorHAnsi" w:eastAsiaTheme="majorEastAsia" w:hAnsiTheme="majorHAnsi" w:cstheme="majorHAnsi"/>
          <w:b/>
          <w:sz w:val="24"/>
          <w:szCs w:val="24"/>
          <w:lang w:val="ro-MD"/>
        </w:rPr>
        <w:t xml:space="preserve"> OPINI</w:t>
      </w:r>
      <w:bookmarkEnd w:id="0"/>
      <w:bookmarkEnd w:id="1"/>
      <w:r w:rsidR="00A81E76" w:rsidRPr="004902E9">
        <w:rPr>
          <w:rFonts w:asciiTheme="majorHAnsi" w:eastAsiaTheme="majorEastAsia" w:hAnsiTheme="majorHAnsi" w:cstheme="majorHAnsi"/>
          <w:b/>
          <w:sz w:val="24"/>
          <w:szCs w:val="24"/>
          <w:lang w:val="ro-MD"/>
        </w:rPr>
        <w:t>A</w:t>
      </w:r>
      <w:r w:rsidRPr="004902E9">
        <w:rPr>
          <w:rFonts w:asciiTheme="majorHAnsi" w:eastAsiaTheme="majorEastAsia" w:hAnsiTheme="majorHAnsi" w:cstheme="majorHAnsi"/>
          <w:b/>
          <w:sz w:val="24"/>
          <w:szCs w:val="24"/>
          <w:lang w:val="ro-MD"/>
        </w:rPr>
        <w:t xml:space="preserve"> CONTRARĂ</w:t>
      </w:r>
      <w:bookmarkEnd w:id="4"/>
    </w:p>
    <w:p w14:paraId="39179078" w14:textId="34526905" w:rsidR="00B34F8B" w:rsidRPr="004902E9" w:rsidRDefault="00145547" w:rsidP="00D13BD8">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eastAsia="Times New Roman" w:hAnsiTheme="majorHAnsi" w:cstheme="majorHAnsi"/>
          <w:b/>
          <w:i/>
          <w:iCs/>
          <w:sz w:val="24"/>
          <w:szCs w:val="24"/>
          <w:lang w:val="ro-MD"/>
        </w:rPr>
        <w:t>2.</w:t>
      </w:r>
      <w:r w:rsidR="00F7046C" w:rsidRPr="004902E9">
        <w:rPr>
          <w:rFonts w:asciiTheme="majorHAnsi" w:eastAsia="Times New Roman" w:hAnsiTheme="majorHAnsi" w:cstheme="majorHAnsi"/>
          <w:b/>
          <w:i/>
          <w:iCs/>
          <w:sz w:val="24"/>
          <w:szCs w:val="24"/>
          <w:lang w:val="ro-MD"/>
        </w:rPr>
        <w:t>1</w:t>
      </w:r>
      <w:r w:rsidRPr="004902E9">
        <w:rPr>
          <w:rFonts w:asciiTheme="majorHAnsi" w:eastAsia="Times New Roman" w:hAnsiTheme="majorHAnsi" w:cstheme="majorHAnsi"/>
          <w:b/>
          <w:i/>
          <w:iCs/>
          <w:sz w:val="24"/>
          <w:szCs w:val="24"/>
          <w:lang w:val="ro-MD"/>
        </w:rPr>
        <w:t xml:space="preserve">. </w:t>
      </w:r>
      <w:r w:rsidR="007E0B46" w:rsidRPr="004902E9">
        <w:rPr>
          <w:rFonts w:asciiTheme="majorHAnsi" w:hAnsiTheme="majorHAnsi" w:cstheme="majorHAnsi"/>
          <w:i/>
          <w:iCs/>
          <w:sz w:val="24"/>
          <w:szCs w:val="24"/>
          <w:lang w:val="ro-MD"/>
        </w:rPr>
        <w:t>M</w:t>
      </w:r>
      <w:r w:rsidR="00B34F8B" w:rsidRPr="004902E9">
        <w:rPr>
          <w:rFonts w:asciiTheme="majorHAnsi" w:hAnsiTheme="majorHAnsi" w:cstheme="majorHAnsi"/>
          <w:i/>
          <w:iCs/>
          <w:sz w:val="24"/>
          <w:szCs w:val="24"/>
          <w:lang w:val="ro-MD"/>
        </w:rPr>
        <w:t>ajor</w:t>
      </w:r>
      <w:r w:rsidR="007E0B46" w:rsidRPr="004902E9">
        <w:rPr>
          <w:rFonts w:asciiTheme="majorHAnsi" w:hAnsiTheme="majorHAnsi" w:cstheme="majorHAnsi"/>
          <w:i/>
          <w:iCs/>
          <w:sz w:val="24"/>
          <w:szCs w:val="24"/>
          <w:lang w:val="ro-MD"/>
        </w:rPr>
        <w:t>area</w:t>
      </w:r>
      <w:r w:rsidR="00F94049" w:rsidRPr="004902E9">
        <w:rPr>
          <w:rFonts w:asciiTheme="majorHAnsi" w:hAnsiTheme="majorHAnsi" w:cstheme="majorHAnsi"/>
          <w:i/>
          <w:iCs/>
          <w:sz w:val="24"/>
          <w:szCs w:val="24"/>
          <w:lang w:val="ro-MD"/>
        </w:rPr>
        <w:t xml:space="preserve"> valorii </w:t>
      </w:r>
      <w:r w:rsidR="007E0B46" w:rsidRPr="004902E9">
        <w:rPr>
          <w:rFonts w:asciiTheme="majorHAnsi" w:hAnsiTheme="majorHAnsi" w:cstheme="majorHAnsi"/>
          <w:i/>
          <w:iCs/>
          <w:sz w:val="24"/>
          <w:szCs w:val="24"/>
          <w:lang w:val="ro-MD"/>
        </w:rPr>
        <w:t>contului 311 „Clădiri”</w:t>
      </w:r>
      <w:r w:rsidR="00F94049" w:rsidRPr="004902E9">
        <w:rPr>
          <w:rFonts w:asciiTheme="majorHAnsi" w:hAnsiTheme="majorHAnsi" w:cstheme="majorHAnsi"/>
          <w:i/>
          <w:iCs/>
          <w:sz w:val="24"/>
          <w:szCs w:val="24"/>
          <w:lang w:val="ro-MD"/>
        </w:rPr>
        <w:t xml:space="preserve"> </w:t>
      </w:r>
      <w:r w:rsidR="00B34F8B" w:rsidRPr="004902E9">
        <w:rPr>
          <w:rFonts w:asciiTheme="majorHAnsi" w:hAnsiTheme="majorHAnsi" w:cstheme="majorHAnsi"/>
          <w:i/>
          <w:iCs/>
          <w:sz w:val="24"/>
          <w:szCs w:val="24"/>
          <w:lang w:val="ro-MD"/>
        </w:rPr>
        <w:t>cu</w:t>
      </w:r>
      <w:r w:rsidR="0090412E" w:rsidRPr="004902E9">
        <w:rPr>
          <w:rFonts w:asciiTheme="majorHAnsi" w:hAnsiTheme="majorHAnsi" w:cstheme="majorHAnsi"/>
          <w:i/>
          <w:iCs/>
          <w:sz w:val="24"/>
          <w:szCs w:val="24"/>
          <w:lang w:val="ro-MD"/>
        </w:rPr>
        <w:t xml:space="preserve"> cel puțin</w:t>
      </w:r>
      <w:r w:rsidR="00B34F8B" w:rsidRPr="004902E9">
        <w:rPr>
          <w:rFonts w:asciiTheme="majorHAnsi" w:hAnsiTheme="majorHAnsi" w:cstheme="majorHAnsi"/>
          <w:i/>
          <w:iCs/>
          <w:sz w:val="24"/>
          <w:szCs w:val="24"/>
          <w:lang w:val="ro-MD"/>
        </w:rPr>
        <w:t xml:space="preserve"> </w:t>
      </w:r>
      <w:r w:rsidR="00B34F8B" w:rsidRPr="004902E9">
        <w:rPr>
          <w:rFonts w:asciiTheme="majorHAnsi" w:hAnsiTheme="majorHAnsi" w:cstheme="majorHAnsi"/>
          <w:b/>
          <w:bCs/>
          <w:i/>
          <w:iCs/>
          <w:sz w:val="24"/>
          <w:szCs w:val="24"/>
          <w:lang w:val="ro-MD"/>
        </w:rPr>
        <w:t>4.123,32 mil.lei</w:t>
      </w:r>
      <w:r w:rsidR="00B34F8B" w:rsidRPr="004902E9">
        <w:rPr>
          <w:rFonts w:asciiTheme="majorHAnsi" w:hAnsiTheme="majorHAnsi" w:cstheme="majorHAnsi"/>
          <w:i/>
          <w:iCs/>
          <w:sz w:val="24"/>
          <w:szCs w:val="24"/>
          <w:lang w:val="ro-MD"/>
        </w:rPr>
        <w:t>, determinat</w:t>
      </w:r>
      <w:r w:rsidR="00665FD6">
        <w:rPr>
          <w:rFonts w:asciiTheme="majorHAnsi" w:hAnsiTheme="majorHAnsi" w:cstheme="majorHAnsi"/>
          <w:i/>
          <w:iCs/>
          <w:sz w:val="24"/>
          <w:szCs w:val="24"/>
          <w:lang w:val="ro-MD"/>
        </w:rPr>
        <w:t>ă</w:t>
      </w:r>
      <w:r w:rsidR="00B34F8B" w:rsidRPr="004902E9">
        <w:rPr>
          <w:rFonts w:asciiTheme="majorHAnsi" w:hAnsiTheme="majorHAnsi" w:cstheme="majorHAnsi"/>
          <w:i/>
          <w:iCs/>
          <w:sz w:val="24"/>
          <w:szCs w:val="24"/>
          <w:lang w:val="ro-MD"/>
        </w:rPr>
        <w:t xml:space="preserve"> de:</w:t>
      </w:r>
    </w:p>
    <w:p w14:paraId="3C54701E" w14:textId="594C5F74" w:rsidR="00145547" w:rsidRPr="004902E9" w:rsidRDefault="006040C6" w:rsidP="00D13BD8">
      <w:pPr>
        <w:pStyle w:val="ListParagraph"/>
        <w:numPr>
          <w:ilvl w:val="0"/>
          <w:numId w:val="38"/>
        </w:numPr>
        <w:tabs>
          <w:tab w:val="left" w:pos="0"/>
        </w:tabs>
        <w:spacing w:line="276" w:lineRule="auto"/>
        <w:ind w:left="0" w:firstLine="0"/>
        <w:rPr>
          <w:rFonts w:asciiTheme="majorHAnsi" w:hAnsiTheme="majorHAnsi" w:cstheme="majorHAnsi"/>
          <w:i/>
          <w:iCs/>
          <w:sz w:val="24"/>
          <w:szCs w:val="24"/>
          <w:lang w:val="ro-MD"/>
        </w:rPr>
      </w:pPr>
      <w:r w:rsidRPr="004902E9">
        <w:rPr>
          <w:rFonts w:asciiTheme="majorHAnsi" w:hAnsiTheme="majorHAnsi" w:cstheme="majorHAnsi"/>
          <w:i/>
          <w:iCs/>
          <w:sz w:val="24"/>
          <w:szCs w:val="24"/>
          <w:lang w:val="ro-MD"/>
        </w:rPr>
        <w:t>majorarea cu</w:t>
      </w:r>
      <w:r w:rsidRPr="004902E9">
        <w:rPr>
          <w:rFonts w:asciiTheme="majorHAnsi" w:hAnsiTheme="majorHAnsi" w:cstheme="majorHAnsi"/>
          <w:b/>
          <w:bCs/>
          <w:i/>
          <w:iCs/>
          <w:sz w:val="24"/>
          <w:szCs w:val="24"/>
          <w:lang w:val="ro-MD"/>
        </w:rPr>
        <w:t xml:space="preserve"> </w:t>
      </w:r>
      <w:r w:rsidRPr="004902E9">
        <w:rPr>
          <w:rFonts w:asciiTheme="majorHAnsi" w:hAnsiTheme="majorHAnsi" w:cstheme="majorHAnsi"/>
          <w:i/>
          <w:iCs/>
          <w:sz w:val="24"/>
          <w:szCs w:val="24"/>
          <w:lang w:val="ro-MD"/>
        </w:rPr>
        <w:t xml:space="preserve">4.517,87 mil.lei, ca urmare a: </w:t>
      </w:r>
      <w:r w:rsidR="006902F5" w:rsidRPr="004902E9">
        <w:rPr>
          <w:rFonts w:asciiTheme="majorHAnsi" w:hAnsiTheme="majorHAnsi" w:cstheme="majorHAnsi"/>
          <w:i/>
          <w:iCs/>
          <w:sz w:val="24"/>
          <w:szCs w:val="24"/>
          <w:lang w:val="ro-MD"/>
        </w:rPr>
        <w:t xml:space="preserve">(1) </w:t>
      </w:r>
      <w:r w:rsidR="0088794B">
        <w:rPr>
          <w:rFonts w:asciiTheme="majorHAnsi" w:hAnsiTheme="majorHAnsi" w:cstheme="majorHAnsi"/>
          <w:i/>
          <w:iCs/>
          <w:sz w:val="24"/>
          <w:szCs w:val="24"/>
          <w:lang w:val="ro-MD"/>
        </w:rPr>
        <w:t xml:space="preserve">neexcluderii din </w:t>
      </w:r>
      <w:r w:rsidR="006902F5" w:rsidRPr="004902E9">
        <w:rPr>
          <w:rFonts w:asciiTheme="majorHAnsi" w:hAnsiTheme="majorHAnsi" w:cstheme="majorHAnsi"/>
          <w:i/>
          <w:iCs/>
          <w:color w:val="000000"/>
          <w:sz w:val="24"/>
          <w:szCs w:val="24"/>
          <w:lang w:val="ro-MD"/>
        </w:rPr>
        <w:t>evidența contabilă de către D</w:t>
      </w:r>
      <w:r w:rsidR="00665FD6">
        <w:rPr>
          <w:rFonts w:asciiTheme="majorHAnsi" w:hAnsiTheme="majorHAnsi" w:cstheme="majorHAnsi"/>
          <w:i/>
          <w:iCs/>
          <w:color w:val="000000"/>
          <w:sz w:val="24"/>
          <w:szCs w:val="24"/>
          <w:lang w:val="ro-MD"/>
        </w:rPr>
        <w:t xml:space="preserve">irecția generală </w:t>
      </w:r>
      <w:r w:rsidR="001C2C93">
        <w:rPr>
          <w:rFonts w:asciiTheme="majorHAnsi" w:hAnsiTheme="majorHAnsi" w:cstheme="majorHAnsi"/>
          <w:i/>
          <w:iCs/>
          <w:color w:val="000000"/>
          <w:sz w:val="24"/>
          <w:szCs w:val="24"/>
          <w:lang w:val="ro-MD"/>
        </w:rPr>
        <w:t>l</w:t>
      </w:r>
      <w:r w:rsidR="00665FD6">
        <w:rPr>
          <w:rFonts w:asciiTheme="majorHAnsi" w:hAnsiTheme="majorHAnsi" w:cstheme="majorHAnsi"/>
          <w:i/>
          <w:iCs/>
          <w:color w:val="000000"/>
          <w:sz w:val="24"/>
          <w:szCs w:val="24"/>
          <w:lang w:val="ro-MD"/>
        </w:rPr>
        <w:t>ocativ-comunală și amenajare (D</w:t>
      </w:r>
      <w:r w:rsidR="006902F5" w:rsidRPr="004902E9">
        <w:rPr>
          <w:rFonts w:asciiTheme="majorHAnsi" w:hAnsiTheme="majorHAnsi" w:cstheme="majorHAnsi"/>
          <w:i/>
          <w:iCs/>
          <w:color w:val="000000"/>
          <w:sz w:val="24"/>
          <w:szCs w:val="24"/>
          <w:lang w:val="ro-MD"/>
        </w:rPr>
        <w:t>GLCA</w:t>
      </w:r>
      <w:r w:rsidR="00665FD6">
        <w:rPr>
          <w:rFonts w:asciiTheme="majorHAnsi" w:hAnsiTheme="majorHAnsi" w:cstheme="majorHAnsi"/>
          <w:i/>
          <w:iCs/>
          <w:color w:val="000000"/>
          <w:sz w:val="24"/>
          <w:szCs w:val="24"/>
          <w:lang w:val="ro-MD"/>
        </w:rPr>
        <w:t>)</w:t>
      </w:r>
      <w:r w:rsidR="006902F5" w:rsidRPr="004902E9">
        <w:rPr>
          <w:rFonts w:asciiTheme="majorHAnsi" w:hAnsiTheme="majorHAnsi" w:cstheme="majorHAnsi"/>
          <w:i/>
          <w:iCs/>
          <w:color w:val="000000"/>
          <w:sz w:val="24"/>
          <w:szCs w:val="24"/>
          <w:lang w:val="ro-MD"/>
        </w:rPr>
        <w:t xml:space="preserve"> a</w:t>
      </w:r>
      <w:r w:rsidR="006902F5" w:rsidRPr="004902E9">
        <w:rPr>
          <w:rFonts w:asciiTheme="majorHAnsi" w:hAnsiTheme="majorHAnsi" w:cstheme="majorHAnsi"/>
          <w:i/>
          <w:iCs/>
          <w:sz w:val="24"/>
          <w:szCs w:val="24"/>
          <w:lang w:val="ro-MD"/>
        </w:rPr>
        <w:t xml:space="preserve"> apartamentelor privatizate și a încăperilor comune din blocurile de locuințe </w:t>
      </w:r>
      <w:r w:rsidR="00665FD6" w:rsidRPr="004902E9">
        <w:rPr>
          <w:rFonts w:asciiTheme="majorHAnsi" w:hAnsiTheme="majorHAnsi" w:cstheme="majorHAnsi"/>
          <w:i/>
          <w:iCs/>
          <w:sz w:val="24"/>
          <w:szCs w:val="24"/>
          <w:lang w:val="ro-MD"/>
        </w:rPr>
        <w:t>c</w:t>
      </w:r>
      <w:r w:rsidR="00665FD6">
        <w:rPr>
          <w:rFonts w:asciiTheme="majorHAnsi" w:hAnsiTheme="majorHAnsi" w:cstheme="majorHAnsi"/>
          <w:i/>
          <w:iCs/>
          <w:sz w:val="24"/>
          <w:szCs w:val="24"/>
          <w:lang w:val="ro-MD"/>
        </w:rPr>
        <w:t>are</w:t>
      </w:r>
      <w:r w:rsidR="00665FD6" w:rsidRPr="004902E9">
        <w:rPr>
          <w:rFonts w:asciiTheme="majorHAnsi" w:hAnsiTheme="majorHAnsi" w:cstheme="majorHAnsi"/>
          <w:i/>
          <w:iCs/>
          <w:sz w:val="24"/>
          <w:szCs w:val="24"/>
          <w:lang w:val="ro-MD"/>
        </w:rPr>
        <w:t xml:space="preserve"> </w:t>
      </w:r>
      <w:r w:rsidR="006902F5" w:rsidRPr="004902E9">
        <w:rPr>
          <w:rFonts w:asciiTheme="majorHAnsi" w:hAnsiTheme="majorHAnsi" w:cstheme="majorHAnsi"/>
          <w:i/>
          <w:iCs/>
          <w:sz w:val="24"/>
          <w:szCs w:val="24"/>
          <w:lang w:val="ro-MD"/>
        </w:rPr>
        <w:t xml:space="preserve">au </w:t>
      </w:r>
      <w:r w:rsidR="006902F5" w:rsidRPr="004902E9">
        <w:rPr>
          <w:rFonts w:asciiTheme="majorHAnsi" w:hAnsiTheme="majorHAnsi" w:cstheme="majorHAnsi"/>
          <w:i/>
          <w:iCs/>
          <w:color w:val="000000"/>
          <w:sz w:val="24"/>
          <w:szCs w:val="24"/>
          <w:lang w:val="ro-MD"/>
        </w:rPr>
        <w:t>statut de proprietate comună în condominiu potrivit prevederilor art. 5 și art. 6 din Legea nr. 913 din 30.03.2000</w:t>
      </w:r>
      <w:r w:rsidR="006902F5" w:rsidRPr="004902E9">
        <w:rPr>
          <w:rStyle w:val="FootnoteReference"/>
          <w:rFonts w:asciiTheme="majorHAnsi" w:hAnsiTheme="majorHAnsi" w:cstheme="majorHAnsi"/>
          <w:i/>
          <w:iCs/>
          <w:color w:val="000000"/>
          <w:sz w:val="24"/>
          <w:szCs w:val="24"/>
          <w:lang w:val="ro-MD"/>
        </w:rPr>
        <w:footnoteReference w:id="2"/>
      </w:r>
      <w:r w:rsidRPr="004902E9">
        <w:rPr>
          <w:rFonts w:asciiTheme="majorHAnsi" w:hAnsiTheme="majorHAnsi" w:cstheme="majorHAnsi"/>
          <w:i/>
          <w:iCs/>
          <w:sz w:val="24"/>
          <w:szCs w:val="24"/>
          <w:lang w:val="ro-MD"/>
        </w:rPr>
        <w:t xml:space="preserve"> </w:t>
      </w:r>
      <w:r w:rsidR="00127DF8" w:rsidRPr="004902E9">
        <w:rPr>
          <w:rFonts w:asciiTheme="majorHAnsi" w:hAnsiTheme="majorHAnsi" w:cstheme="majorHAnsi"/>
          <w:i/>
          <w:iCs/>
          <w:sz w:val="24"/>
          <w:szCs w:val="24"/>
          <w:lang w:val="ro-MD"/>
        </w:rPr>
        <w:t>(4.513,43 mil.lei); (2) înregistrării duble de către DGLCA a capitalizării lucrărilor de reparații capitale executate în anul 2020 (1,57 mil.lei); (3)</w:t>
      </w:r>
      <w:r w:rsidR="0090412E" w:rsidRPr="004902E9">
        <w:rPr>
          <w:rFonts w:asciiTheme="majorHAnsi" w:hAnsiTheme="majorHAnsi" w:cstheme="majorHAnsi"/>
          <w:i/>
          <w:iCs/>
          <w:sz w:val="24"/>
          <w:szCs w:val="24"/>
          <w:lang w:val="ro-MD"/>
        </w:rPr>
        <w:t xml:space="preserve"> reflectării în evidența contabilă de către D</w:t>
      </w:r>
      <w:r w:rsidR="00665FD6">
        <w:rPr>
          <w:rFonts w:asciiTheme="majorHAnsi" w:hAnsiTheme="majorHAnsi" w:cstheme="majorHAnsi"/>
          <w:i/>
          <w:iCs/>
          <w:sz w:val="24"/>
          <w:szCs w:val="24"/>
          <w:lang w:val="ro-MD"/>
        </w:rPr>
        <w:t>irecția educație, tineret și sport (D</w:t>
      </w:r>
      <w:r w:rsidR="00CA66AE" w:rsidRPr="004902E9">
        <w:rPr>
          <w:rFonts w:asciiTheme="majorHAnsi" w:hAnsiTheme="majorHAnsi" w:cstheme="majorHAnsi"/>
          <w:i/>
          <w:iCs/>
          <w:sz w:val="24"/>
          <w:szCs w:val="24"/>
          <w:lang w:val="ro-MD"/>
        </w:rPr>
        <w:t>ETS</w:t>
      </w:r>
      <w:r w:rsidR="00665FD6">
        <w:rPr>
          <w:rFonts w:asciiTheme="majorHAnsi" w:hAnsiTheme="majorHAnsi" w:cstheme="majorHAnsi"/>
          <w:i/>
          <w:iCs/>
          <w:sz w:val="24"/>
          <w:szCs w:val="24"/>
          <w:lang w:val="ro-MD"/>
        </w:rPr>
        <w:t>)</w:t>
      </w:r>
      <w:r w:rsidR="00CA66AE" w:rsidRPr="004902E9">
        <w:rPr>
          <w:rFonts w:asciiTheme="majorHAnsi" w:hAnsiTheme="majorHAnsi" w:cstheme="majorHAnsi"/>
          <w:i/>
          <w:iCs/>
          <w:sz w:val="24"/>
          <w:szCs w:val="24"/>
          <w:lang w:val="ro-MD"/>
        </w:rPr>
        <w:t xml:space="preserve"> Botanica și D</w:t>
      </w:r>
      <w:r w:rsidR="00D4493B">
        <w:rPr>
          <w:rFonts w:asciiTheme="majorHAnsi" w:hAnsiTheme="majorHAnsi" w:cstheme="majorHAnsi"/>
          <w:i/>
          <w:iCs/>
          <w:sz w:val="24"/>
          <w:szCs w:val="24"/>
          <w:lang w:val="ro-MD"/>
        </w:rPr>
        <w:t>ETS</w:t>
      </w:r>
      <w:r w:rsidR="00CA66AE" w:rsidRPr="004902E9">
        <w:rPr>
          <w:rFonts w:asciiTheme="majorHAnsi" w:hAnsiTheme="majorHAnsi" w:cstheme="majorHAnsi"/>
          <w:i/>
          <w:iCs/>
          <w:sz w:val="24"/>
          <w:szCs w:val="24"/>
          <w:lang w:val="ro-MD"/>
        </w:rPr>
        <w:t xml:space="preserve"> </w:t>
      </w:r>
      <w:proofErr w:type="spellStart"/>
      <w:r w:rsidR="00CA66AE" w:rsidRPr="004902E9">
        <w:rPr>
          <w:rFonts w:asciiTheme="majorHAnsi" w:hAnsiTheme="majorHAnsi" w:cstheme="majorHAnsi"/>
          <w:i/>
          <w:iCs/>
          <w:sz w:val="24"/>
          <w:szCs w:val="24"/>
          <w:lang w:val="ro-MD"/>
        </w:rPr>
        <w:t>Rîșcani</w:t>
      </w:r>
      <w:proofErr w:type="spellEnd"/>
      <w:r w:rsidR="00CA66AE" w:rsidRPr="004902E9">
        <w:rPr>
          <w:rFonts w:asciiTheme="majorHAnsi" w:hAnsiTheme="majorHAnsi" w:cstheme="majorHAnsi"/>
          <w:i/>
          <w:iCs/>
          <w:sz w:val="24"/>
          <w:szCs w:val="24"/>
          <w:lang w:val="ro-MD"/>
        </w:rPr>
        <w:t xml:space="preserve"> </w:t>
      </w:r>
      <w:r w:rsidR="0090412E" w:rsidRPr="004902E9">
        <w:rPr>
          <w:rFonts w:asciiTheme="majorHAnsi" w:hAnsiTheme="majorHAnsi" w:cstheme="majorHAnsi"/>
          <w:i/>
          <w:iCs/>
          <w:sz w:val="24"/>
          <w:szCs w:val="24"/>
          <w:lang w:val="ro-MD"/>
        </w:rPr>
        <w:t>a 2 imobile proprietate privată</w:t>
      </w:r>
      <w:r w:rsidR="0090412E" w:rsidRPr="004902E9">
        <w:rPr>
          <w:rStyle w:val="FootnoteReference"/>
          <w:rFonts w:asciiTheme="majorHAnsi" w:hAnsiTheme="majorHAnsi" w:cstheme="majorHAnsi"/>
          <w:i/>
          <w:iCs/>
          <w:sz w:val="24"/>
          <w:szCs w:val="24"/>
          <w:lang w:val="ro-MD"/>
        </w:rPr>
        <w:footnoteReference w:id="3"/>
      </w:r>
      <w:r w:rsidR="0090412E" w:rsidRPr="004902E9">
        <w:rPr>
          <w:rFonts w:asciiTheme="majorHAnsi" w:hAnsiTheme="majorHAnsi" w:cstheme="majorHAnsi"/>
          <w:i/>
          <w:iCs/>
          <w:sz w:val="24"/>
          <w:szCs w:val="24"/>
          <w:lang w:val="ro-MD"/>
        </w:rPr>
        <w:t xml:space="preserve"> cu suprafața totală de 1792,8 m</w:t>
      </w:r>
      <w:r w:rsidR="0090412E" w:rsidRPr="004902E9">
        <w:rPr>
          <w:rFonts w:asciiTheme="majorHAnsi" w:hAnsiTheme="majorHAnsi" w:cstheme="majorHAnsi"/>
          <w:i/>
          <w:iCs/>
          <w:sz w:val="24"/>
          <w:szCs w:val="24"/>
          <w:vertAlign w:val="superscript"/>
          <w:lang w:val="ro-MD"/>
        </w:rPr>
        <w:t>2</w:t>
      </w:r>
      <w:r w:rsidR="0090412E" w:rsidRPr="004902E9">
        <w:rPr>
          <w:rFonts w:asciiTheme="majorHAnsi" w:hAnsiTheme="majorHAnsi" w:cstheme="majorHAnsi"/>
          <w:i/>
          <w:iCs/>
          <w:sz w:val="24"/>
          <w:szCs w:val="24"/>
          <w:lang w:val="ro-MD"/>
        </w:rPr>
        <w:t xml:space="preserve"> (2,87 mil.lei)</w:t>
      </w:r>
      <w:r w:rsidR="00C9445E" w:rsidRPr="004902E9">
        <w:rPr>
          <w:rFonts w:asciiTheme="majorHAnsi" w:hAnsiTheme="majorHAnsi" w:cstheme="majorHAnsi"/>
          <w:i/>
          <w:iCs/>
          <w:sz w:val="24"/>
          <w:szCs w:val="24"/>
          <w:lang w:val="ro-MD"/>
        </w:rPr>
        <w:t>;</w:t>
      </w:r>
    </w:p>
    <w:p w14:paraId="2BB7EA25" w14:textId="36902A02" w:rsidR="00B34F8B" w:rsidRPr="004902E9" w:rsidRDefault="00DD1F0D" w:rsidP="00CA66AE">
      <w:pPr>
        <w:pStyle w:val="ListParagraph"/>
        <w:numPr>
          <w:ilvl w:val="0"/>
          <w:numId w:val="38"/>
        </w:numPr>
        <w:tabs>
          <w:tab w:val="left" w:pos="0"/>
        </w:tabs>
        <w:spacing w:line="276" w:lineRule="auto"/>
        <w:ind w:left="0" w:firstLine="0"/>
        <w:rPr>
          <w:rFonts w:asciiTheme="majorHAnsi" w:hAnsiTheme="majorHAnsi" w:cstheme="majorHAnsi"/>
          <w:i/>
          <w:iCs/>
          <w:sz w:val="24"/>
          <w:szCs w:val="24"/>
          <w:lang w:val="ro-MD"/>
        </w:rPr>
      </w:pPr>
      <w:r w:rsidRPr="004902E9">
        <w:rPr>
          <w:rFonts w:asciiTheme="majorHAnsi" w:hAnsiTheme="majorHAnsi" w:cstheme="majorHAnsi"/>
          <w:i/>
          <w:iCs/>
          <w:sz w:val="24"/>
          <w:szCs w:val="24"/>
          <w:lang w:val="ro-MD"/>
        </w:rPr>
        <w:t>diminuarea cu 394,55 mil.lei, ca urmare a:</w:t>
      </w:r>
      <w:r w:rsidR="00A63EF0" w:rsidRPr="004902E9">
        <w:rPr>
          <w:rFonts w:asciiTheme="majorHAnsi" w:hAnsiTheme="majorHAnsi" w:cstheme="majorHAnsi"/>
          <w:i/>
          <w:iCs/>
          <w:sz w:val="24"/>
          <w:szCs w:val="24"/>
          <w:lang w:val="ro-MD"/>
        </w:rPr>
        <w:t xml:space="preserve"> (1)</w:t>
      </w:r>
      <w:r w:rsidR="00BE590D" w:rsidRPr="004902E9">
        <w:rPr>
          <w:rFonts w:asciiTheme="majorHAnsi" w:hAnsiTheme="majorHAnsi" w:cstheme="majorHAnsi"/>
          <w:i/>
          <w:iCs/>
          <w:sz w:val="24"/>
          <w:szCs w:val="24"/>
          <w:lang w:val="ro-MD"/>
        </w:rPr>
        <w:t xml:space="preserve"> </w:t>
      </w:r>
      <w:r w:rsidR="002119CB" w:rsidRPr="004902E9">
        <w:rPr>
          <w:rFonts w:asciiTheme="majorHAnsi" w:hAnsiTheme="majorHAnsi" w:cstheme="majorHAnsi"/>
          <w:i/>
          <w:iCs/>
          <w:sz w:val="24"/>
          <w:szCs w:val="24"/>
          <w:lang w:val="ro-MD"/>
        </w:rPr>
        <w:t>subevaluării a 94 bunuri imobile cu suprafața totală de 56.324,4 m</w:t>
      </w:r>
      <w:r w:rsidR="002119CB" w:rsidRPr="004902E9">
        <w:rPr>
          <w:rFonts w:asciiTheme="majorHAnsi" w:hAnsiTheme="majorHAnsi" w:cstheme="majorHAnsi"/>
          <w:i/>
          <w:iCs/>
          <w:sz w:val="24"/>
          <w:szCs w:val="24"/>
          <w:vertAlign w:val="superscript"/>
          <w:lang w:val="ro-MD"/>
        </w:rPr>
        <w:t xml:space="preserve">2 </w:t>
      </w:r>
      <w:r w:rsidR="002119CB" w:rsidRPr="004902E9">
        <w:rPr>
          <w:rFonts w:asciiTheme="majorHAnsi" w:hAnsiTheme="majorHAnsi" w:cstheme="majorHAnsi"/>
          <w:i/>
          <w:iCs/>
          <w:sz w:val="24"/>
          <w:szCs w:val="24"/>
          <w:lang w:val="ro-MD"/>
        </w:rPr>
        <w:t>(196,41 mil.lei)</w:t>
      </w:r>
      <w:r w:rsidR="00BE590D" w:rsidRPr="004902E9">
        <w:rPr>
          <w:rFonts w:asciiTheme="majorHAnsi" w:hAnsiTheme="majorHAnsi" w:cstheme="majorHAnsi"/>
          <w:i/>
          <w:iCs/>
          <w:sz w:val="24"/>
          <w:szCs w:val="24"/>
          <w:lang w:val="ro-MD"/>
        </w:rPr>
        <w:t>;</w:t>
      </w:r>
      <w:r w:rsidR="005E643B" w:rsidRPr="004902E9">
        <w:rPr>
          <w:rFonts w:asciiTheme="majorHAnsi" w:hAnsiTheme="majorHAnsi" w:cstheme="majorHAnsi"/>
          <w:i/>
          <w:iCs/>
          <w:sz w:val="24"/>
          <w:szCs w:val="24"/>
          <w:lang w:val="ro-MD"/>
        </w:rPr>
        <w:t xml:space="preserve"> </w:t>
      </w:r>
      <w:r w:rsidR="00BE590D" w:rsidRPr="004902E9">
        <w:rPr>
          <w:rFonts w:asciiTheme="majorHAnsi" w:hAnsiTheme="majorHAnsi" w:cstheme="majorHAnsi"/>
          <w:i/>
          <w:iCs/>
          <w:sz w:val="24"/>
          <w:szCs w:val="24"/>
          <w:lang w:val="ro-MD"/>
        </w:rPr>
        <w:t>(2)</w:t>
      </w:r>
      <w:r w:rsidR="00997BCE" w:rsidRPr="004902E9">
        <w:rPr>
          <w:rFonts w:asciiTheme="majorHAnsi" w:hAnsiTheme="majorHAnsi" w:cstheme="majorHAnsi"/>
          <w:i/>
          <w:iCs/>
          <w:sz w:val="24"/>
          <w:szCs w:val="24"/>
          <w:lang w:val="ro-MD"/>
        </w:rPr>
        <w:t xml:space="preserve"> </w:t>
      </w:r>
      <w:r w:rsidR="00657B5E" w:rsidRPr="004902E9">
        <w:rPr>
          <w:rFonts w:asciiTheme="majorHAnsi" w:hAnsiTheme="majorHAnsi" w:cstheme="majorHAnsi"/>
          <w:i/>
          <w:iCs/>
          <w:sz w:val="24"/>
          <w:szCs w:val="24"/>
          <w:lang w:val="ro-MD"/>
        </w:rPr>
        <w:t>neînregistrării investițiilor efectuate de partenerul privat în cadrul realizării contract</w:t>
      </w:r>
      <w:r w:rsidR="00CA66AE" w:rsidRPr="004902E9">
        <w:rPr>
          <w:rFonts w:asciiTheme="majorHAnsi" w:hAnsiTheme="majorHAnsi" w:cstheme="majorHAnsi"/>
          <w:i/>
          <w:iCs/>
          <w:sz w:val="24"/>
          <w:szCs w:val="24"/>
          <w:lang w:val="ro-MD"/>
        </w:rPr>
        <w:t>elor</w:t>
      </w:r>
      <w:r w:rsidR="00657B5E" w:rsidRPr="004902E9">
        <w:rPr>
          <w:rFonts w:asciiTheme="majorHAnsi" w:hAnsiTheme="majorHAnsi" w:cstheme="majorHAnsi"/>
          <w:i/>
          <w:iCs/>
          <w:sz w:val="24"/>
          <w:szCs w:val="24"/>
          <w:lang w:val="ro-MD"/>
        </w:rPr>
        <w:t xml:space="preserve"> de </w:t>
      </w:r>
      <w:r w:rsidR="00665FD6">
        <w:rPr>
          <w:rFonts w:asciiTheme="majorHAnsi" w:hAnsiTheme="majorHAnsi" w:cstheme="majorHAnsi"/>
          <w:i/>
          <w:iCs/>
          <w:sz w:val="24"/>
          <w:szCs w:val="24"/>
          <w:lang w:val="ro-MD"/>
        </w:rPr>
        <w:t>parteneriat public-privat (</w:t>
      </w:r>
      <w:r w:rsidR="00657B5E" w:rsidRPr="004902E9">
        <w:rPr>
          <w:rFonts w:asciiTheme="majorHAnsi" w:hAnsiTheme="majorHAnsi" w:cstheme="majorHAnsi"/>
          <w:i/>
          <w:iCs/>
          <w:sz w:val="24"/>
          <w:szCs w:val="24"/>
          <w:lang w:val="ro-MD"/>
        </w:rPr>
        <w:t>PPP</w:t>
      </w:r>
      <w:r w:rsidR="00665FD6">
        <w:rPr>
          <w:rFonts w:asciiTheme="majorHAnsi" w:hAnsiTheme="majorHAnsi" w:cstheme="majorHAnsi"/>
          <w:i/>
          <w:iCs/>
          <w:sz w:val="24"/>
          <w:szCs w:val="24"/>
          <w:lang w:val="ro-MD"/>
        </w:rPr>
        <w:t>)</w:t>
      </w:r>
      <w:r w:rsidR="00657B5E" w:rsidRPr="004902E9">
        <w:rPr>
          <w:rFonts w:asciiTheme="majorHAnsi" w:hAnsiTheme="majorHAnsi" w:cstheme="majorHAnsi"/>
          <w:i/>
          <w:iCs/>
          <w:sz w:val="24"/>
          <w:szCs w:val="24"/>
          <w:lang w:val="ro-MD"/>
        </w:rPr>
        <w:t xml:space="preserve"> (</w:t>
      </w:r>
      <w:r w:rsidR="0088794B">
        <w:rPr>
          <w:rFonts w:asciiTheme="majorHAnsi" w:hAnsiTheme="majorHAnsi" w:cstheme="majorHAnsi"/>
          <w:i/>
          <w:iCs/>
          <w:sz w:val="24"/>
          <w:szCs w:val="24"/>
          <w:lang w:val="ro-MD"/>
        </w:rPr>
        <w:t xml:space="preserve">circa </w:t>
      </w:r>
      <w:r w:rsidR="00657B5E" w:rsidRPr="004902E9">
        <w:rPr>
          <w:rFonts w:asciiTheme="majorHAnsi" w:hAnsiTheme="majorHAnsi" w:cstheme="majorHAnsi"/>
          <w:i/>
          <w:iCs/>
          <w:sz w:val="24"/>
          <w:szCs w:val="24"/>
          <w:lang w:val="ro-MD"/>
        </w:rPr>
        <w:t>159,0 mil.lei</w:t>
      </w:r>
      <w:r w:rsidR="00657B5E" w:rsidRPr="004902E9">
        <w:rPr>
          <w:rStyle w:val="FootnoteReference"/>
          <w:rFonts w:asciiTheme="majorHAnsi" w:hAnsiTheme="majorHAnsi" w:cstheme="majorHAnsi"/>
          <w:i/>
          <w:iCs/>
          <w:sz w:val="24"/>
          <w:szCs w:val="24"/>
          <w:lang w:val="ro-MD"/>
        </w:rPr>
        <w:footnoteReference w:id="4"/>
      </w:r>
      <w:r w:rsidR="00657B5E" w:rsidRPr="004902E9">
        <w:rPr>
          <w:rFonts w:asciiTheme="majorHAnsi" w:hAnsiTheme="majorHAnsi" w:cstheme="majorHAnsi"/>
          <w:i/>
          <w:iCs/>
          <w:sz w:val="24"/>
          <w:szCs w:val="24"/>
          <w:lang w:val="ro-MD"/>
        </w:rPr>
        <w:t>)</w:t>
      </w:r>
      <w:r w:rsidR="00997BCE" w:rsidRPr="004902E9">
        <w:rPr>
          <w:rFonts w:asciiTheme="majorHAnsi" w:hAnsiTheme="majorHAnsi" w:cstheme="majorHAnsi"/>
          <w:i/>
          <w:iCs/>
          <w:sz w:val="24"/>
          <w:szCs w:val="24"/>
          <w:lang w:val="ro-MD"/>
        </w:rPr>
        <w:t>;</w:t>
      </w:r>
      <w:r w:rsidR="00BE590D" w:rsidRPr="004902E9">
        <w:rPr>
          <w:rFonts w:asciiTheme="majorHAnsi" w:hAnsiTheme="majorHAnsi" w:cstheme="majorHAnsi"/>
          <w:i/>
          <w:iCs/>
          <w:sz w:val="24"/>
          <w:szCs w:val="24"/>
          <w:lang w:val="ro-MD"/>
        </w:rPr>
        <w:t xml:space="preserve"> </w:t>
      </w:r>
      <w:r w:rsidR="00997BCE" w:rsidRPr="004902E9">
        <w:rPr>
          <w:rFonts w:asciiTheme="majorHAnsi" w:hAnsiTheme="majorHAnsi" w:cstheme="majorHAnsi"/>
          <w:i/>
          <w:iCs/>
          <w:sz w:val="24"/>
          <w:szCs w:val="24"/>
          <w:lang w:val="ro-MD"/>
        </w:rPr>
        <w:t xml:space="preserve">(3) </w:t>
      </w:r>
      <w:r w:rsidR="005E643B" w:rsidRPr="004902E9">
        <w:rPr>
          <w:rFonts w:asciiTheme="majorHAnsi" w:hAnsiTheme="majorHAnsi" w:cstheme="majorHAnsi"/>
          <w:i/>
          <w:iCs/>
          <w:sz w:val="24"/>
          <w:szCs w:val="24"/>
          <w:lang w:val="ro-MD"/>
        </w:rPr>
        <w:t xml:space="preserve">neînregistrării de către </w:t>
      </w:r>
      <w:r w:rsidR="006902F5" w:rsidRPr="004902E9">
        <w:rPr>
          <w:rFonts w:asciiTheme="majorHAnsi" w:hAnsiTheme="majorHAnsi" w:cstheme="majorHAnsi"/>
          <w:i/>
          <w:iCs/>
          <w:sz w:val="24"/>
          <w:szCs w:val="24"/>
          <w:lang w:val="ro-MD"/>
        </w:rPr>
        <w:t>DGLCA</w:t>
      </w:r>
      <w:r w:rsidR="005E643B" w:rsidRPr="004902E9">
        <w:rPr>
          <w:rFonts w:asciiTheme="majorHAnsi" w:hAnsiTheme="majorHAnsi" w:cstheme="majorHAnsi"/>
          <w:i/>
          <w:iCs/>
          <w:sz w:val="24"/>
          <w:szCs w:val="24"/>
          <w:lang w:val="ro-MD"/>
        </w:rPr>
        <w:t xml:space="preserve"> a 1124 apartamente neprivatizate (cel puțin 37,29 mil.lei</w:t>
      </w:r>
      <w:r w:rsidR="00872AC4" w:rsidRPr="004902E9">
        <w:rPr>
          <w:rStyle w:val="FootnoteReference"/>
          <w:rFonts w:asciiTheme="majorHAnsi" w:hAnsiTheme="majorHAnsi" w:cstheme="majorHAnsi"/>
          <w:i/>
          <w:iCs/>
          <w:sz w:val="24"/>
          <w:szCs w:val="24"/>
          <w:lang w:val="ro-MD"/>
        </w:rPr>
        <w:footnoteReference w:id="5"/>
      </w:r>
      <w:r w:rsidR="005E643B" w:rsidRPr="004902E9">
        <w:rPr>
          <w:rFonts w:asciiTheme="majorHAnsi" w:hAnsiTheme="majorHAnsi" w:cstheme="majorHAnsi"/>
          <w:i/>
          <w:iCs/>
          <w:sz w:val="24"/>
          <w:szCs w:val="24"/>
          <w:lang w:val="ro-MD"/>
        </w:rPr>
        <w:t>);</w:t>
      </w:r>
      <w:r w:rsidR="00A63EF0" w:rsidRPr="004902E9">
        <w:rPr>
          <w:rFonts w:asciiTheme="majorHAnsi" w:hAnsiTheme="majorHAnsi" w:cstheme="majorHAnsi"/>
          <w:i/>
          <w:iCs/>
          <w:sz w:val="24"/>
          <w:szCs w:val="24"/>
          <w:lang w:val="ro-MD"/>
        </w:rPr>
        <w:t xml:space="preserve"> </w:t>
      </w:r>
      <w:r w:rsidR="005E643B" w:rsidRPr="004902E9">
        <w:rPr>
          <w:rFonts w:asciiTheme="majorHAnsi" w:hAnsiTheme="majorHAnsi" w:cstheme="majorHAnsi"/>
          <w:i/>
          <w:iCs/>
          <w:sz w:val="24"/>
          <w:szCs w:val="24"/>
          <w:lang w:val="ro-MD"/>
        </w:rPr>
        <w:t>(</w:t>
      </w:r>
      <w:r w:rsidR="00997BCE" w:rsidRPr="004902E9">
        <w:rPr>
          <w:rFonts w:asciiTheme="majorHAnsi" w:hAnsiTheme="majorHAnsi" w:cstheme="majorHAnsi"/>
          <w:i/>
          <w:iCs/>
          <w:sz w:val="24"/>
          <w:szCs w:val="24"/>
          <w:lang w:val="ro-MD"/>
        </w:rPr>
        <w:t>4</w:t>
      </w:r>
      <w:r w:rsidR="005E643B" w:rsidRPr="004902E9">
        <w:rPr>
          <w:rFonts w:asciiTheme="majorHAnsi" w:hAnsiTheme="majorHAnsi" w:cstheme="majorHAnsi"/>
          <w:i/>
          <w:iCs/>
          <w:sz w:val="24"/>
          <w:szCs w:val="24"/>
          <w:lang w:val="ro-MD"/>
        </w:rPr>
        <w:t xml:space="preserve">) </w:t>
      </w:r>
      <w:r w:rsidR="00A63EF0" w:rsidRPr="004902E9">
        <w:rPr>
          <w:rFonts w:asciiTheme="majorHAnsi" w:hAnsiTheme="majorHAnsi" w:cstheme="majorHAnsi"/>
          <w:i/>
          <w:iCs/>
          <w:sz w:val="24"/>
          <w:szCs w:val="24"/>
          <w:lang w:val="ro-MD"/>
        </w:rPr>
        <w:t>necapitalizării lucră</w:t>
      </w:r>
      <w:r w:rsidR="002A12A2" w:rsidRPr="004902E9">
        <w:rPr>
          <w:rFonts w:asciiTheme="majorHAnsi" w:hAnsiTheme="majorHAnsi" w:cstheme="majorHAnsi"/>
          <w:i/>
          <w:iCs/>
          <w:sz w:val="24"/>
          <w:szCs w:val="24"/>
          <w:lang w:val="ro-MD"/>
        </w:rPr>
        <w:t>rilor de re</w:t>
      </w:r>
      <w:r w:rsidR="00A63EF0" w:rsidRPr="004902E9">
        <w:rPr>
          <w:rFonts w:asciiTheme="majorHAnsi" w:hAnsiTheme="majorHAnsi" w:cstheme="majorHAnsi"/>
          <w:i/>
          <w:iCs/>
          <w:sz w:val="24"/>
          <w:szCs w:val="24"/>
          <w:lang w:val="ro-MD"/>
        </w:rPr>
        <w:t>parații capitale</w:t>
      </w:r>
      <w:r w:rsidR="00CA66AE" w:rsidRPr="004902E9">
        <w:rPr>
          <w:rFonts w:asciiTheme="majorHAnsi" w:hAnsiTheme="majorHAnsi" w:cstheme="majorHAnsi"/>
          <w:i/>
          <w:iCs/>
          <w:sz w:val="24"/>
          <w:szCs w:val="24"/>
          <w:lang w:val="ro-MD"/>
        </w:rPr>
        <w:t xml:space="preserve"> (reflectate ca reparații curente)</w:t>
      </w:r>
      <w:r w:rsidR="00A63EF0" w:rsidRPr="004902E9">
        <w:rPr>
          <w:rFonts w:asciiTheme="majorHAnsi" w:hAnsiTheme="majorHAnsi" w:cstheme="majorHAnsi"/>
          <w:i/>
          <w:iCs/>
          <w:sz w:val="24"/>
          <w:szCs w:val="24"/>
          <w:lang w:val="ro-MD"/>
        </w:rPr>
        <w:t xml:space="preserve"> efectuate la clădirile gestionate de instituțiile</w:t>
      </w:r>
      <w:r w:rsidR="00CC70E6" w:rsidRPr="004902E9">
        <w:rPr>
          <w:rFonts w:asciiTheme="majorHAnsi" w:hAnsiTheme="majorHAnsi" w:cstheme="majorHAnsi"/>
          <w:i/>
          <w:iCs/>
          <w:sz w:val="24"/>
          <w:szCs w:val="24"/>
          <w:lang w:val="ro-MD"/>
        </w:rPr>
        <w:t xml:space="preserve"> subordonate (1,85 mil.lei</w:t>
      </w:r>
      <w:r w:rsidR="00CC70E6" w:rsidRPr="004902E9">
        <w:rPr>
          <w:rStyle w:val="FootnoteReference"/>
          <w:rFonts w:asciiTheme="majorHAnsi" w:hAnsiTheme="majorHAnsi" w:cstheme="majorHAnsi"/>
          <w:i/>
          <w:iCs/>
          <w:sz w:val="24"/>
          <w:szCs w:val="24"/>
          <w:lang w:val="ro-MD"/>
        </w:rPr>
        <w:footnoteReference w:id="6"/>
      </w:r>
      <w:r w:rsidR="00CC70E6" w:rsidRPr="004902E9">
        <w:rPr>
          <w:rFonts w:asciiTheme="majorHAnsi" w:hAnsiTheme="majorHAnsi" w:cstheme="majorHAnsi"/>
          <w:i/>
          <w:iCs/>
          <w:sz w:val="24"/>
          <w:szCs w:val="24"/>
          <w:lang w:val="ro-MD"/>
        </w:rPr>
        <w:t>)</w:t>
      </w:r>
      <w:r w:rsidR="00C9445E" w:rsidRPr="004902E9">
        <w:rPr>
          <w:rFonts w:asciiTheme="majorHAnsi" w:hAnsiTheme="majorHAnsi" w:cstheme="majorHAnsi"/>
          <w:i/>
          <w:iCs/>
          <w:sz w:val="24"/>
          <w:szCs w:val="24"/>
          <w:lang w:val="ro-MD"/>
        </w:rPr>
        <w:t>.</w:t>
      </w:r>
    </w:p>
    <w:p w14:paraId="638B5B64" w14:textId="51A1F983" w:rsidR="00A260B7" w:rsidRPr="004902E9" w:rsidRDefault="00A260B7" w:rsidP="00D13BD8">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hAnsiTheme="majorHAnsi" w:cstheme="majorHAnsi"/>
          <w:i/>
          <w:iCs/>
          <w:sz w:val="24"/>
          <w:szCs w:val="24"/>
          <w:lang w:val="ro-MD"/>
        </w:rPr>
        <w:t>Totodată, auditul este limitat în evaluarea valorii a 153 de bunuri imobile cu suprafaț</w:t>
      </w:r>
      <w:r w:rsidR="00D10BE5">
        <w:rPr>
          <w:rFonts w:asciiTheme="majorHAnsi" w:hAnsiTheme="majorHAnsi" w:cstheme="majorHAnsi"/>
          <w:i/>
          <w:iCs/>
          <w:sz w:val="24"/>
          <w:szCs w:val="24"/>
          <w:lang w:val="ro-MD"/>
        </w:rPr>
        <w:t>a</w:t>
      </w:r>
      <w:r w:rsidRPr="004902E9">
        <w:rPr>
          <w:rFonts w:asciiTheme="majorHAnsi" w:hAnsiTheme="majorHAnsi" w:cstheme="majorHAnsi"/>
          <w:i/>
          <w:iCs/>
          <w:sz w:val="24"/>
          <w:szCs w:val="24"/>
          <w:lang w:val="ro-MD"/>
        </w:rPr>
        <w:t xml:space="preserve"> totală de 81.714,6 m</w:t>
      </w:r>
      <w:r w:rsidRPr="004902E9">
        <w:rPr>
          <w:rFonts w:asciiTheme="majorHAnsi" w:hAnsiTheme="majorHAnsi" w:cstheme="majorHAnsi"/>
          <w:i/>
          <w:iCs/>
          <w:sz w:val="24"/>
          <w:szCs w:val="24"/>
          <w:vertAlign w:val="superscript"/>
          <w:lang w:val="ro-MD"/>
        </w:rPr>
        <w:t>2</w:t>
      </w:r>
      <w:r w:rsidR="00665FD6">
        <w:rPr>
          <w:rFonts w:asciiTheme="majorHAnsi" w:hAnsiTheme="majorHAnsi" w:cstheme="majorHAnsi"/>
          <w:i/>
          <w:iCs/>
          <w:sz w:val="24"/>
          <w:szCs w:val="24"/>
          <w:lang w:val="ro-MD"/>
        </w:rPr>
        <w:t>,</w:t>
      </w:r>
      <w:r w:rsidRPr="004902E9">
        <w:rPr>
          <w:rFonts w:asciiTheme="majorHAnsi" w:hAnsiTheme="majorHAnsi" w:cstheme="majorHAnsi"/>
          <w:i/>
          <w:iCs/>
          <w:sz w:val="24"/>
          <w:szCs w:val="24"/>
          <w:lang w:val="ro-MD"/>
        </w:rPr>
        <w:t xml:space="preserve"> transmise în </w:t>
      </w:r>
      <w:r w:rsidRPr="00855E47">
        <w:rPr>
          <w:rFonts w:asciiTheme="majorHAnsi" w:hAnsiTheme="majorHAnsi" w:cstheme="majorHAnsi"/>
          <w:i/>
          <w:iCs/>
          <w:sz w:val="24"/>
          <w:szCs w:val="24"/>
          <w:lang w:val="ro-MD"/>
        </w:rPr>
        <w:t xml:space="preserve">locațiune de către mun. Chișinău și </w:t>
      </w:r>
      <w:r w:rsidR="00665FD6" w:rsidRPr="00855E47">
        <w:rPr>
          <w:rFonts w:asciiTheme="majorHAnsi" w:hAnsiTheme="majorHAnsi" w:cstheme="majorHAnsi"/>
          <w:i/>
          <w:iCs/>
          <w:sz w:val="24"/>
          <w:szCs w:val="24"/>
          <w:lang w:val="ro-MD"/>
        </w:rPr>
        <w:t>ne</w:t>
      </w:r>
      <w:r w:rsidRPr="00855E47">
        <w:rPr>
          <w:rFonts w:asciiTheme="majorHAnsi" w:hAnsiTheme="majorHAnsi" w:cstheme="majorHAnsi"/>
          <w:i/>
          <w:iCs/>
          <w:sz w:val="24"/>
          <w:szCs w:val="24"/>
          <w:lang w:val="ro-MD"/>
        </w:rPr>
        <w:t>înregistrate</w:t>
      </w:r>
      <w:r w:rsidRPr="004902E9">
        <w:rPr>
          <w:rFonts w:asciiTheme="majorHAnsi" w:hAnsiTheme="majorHAnsi" w:cstheme="majorHAnsi"/>
          <w:i/>
          <w:iCs/>
          <w:sz w:val="24"/>
          <w:szCs w:val="24"/>
          <w:lang w:val="ro-MD"/>
        </w:rPr>
        <w:t xml:space="preserve"> în evidența contabilă, </w:t>
      </w:r>
      <w:r w:rsidR="00665FD6" w:rsidRPr="004902E9">
        <w:rPr>
          <w:rFonts w:asciiTheme="majorHAnsi" w:hAnsiTheme="majorHAnsi" w:cstheme="majorHAnsi"/>
          <w:i/>
          <w:iCs/>
          <w:sz w:val="24"/>
          <w:szCs w:val="24"/>
          <w:lang w:val="ro-MD"/>
        </w:rPr>
        <w:t xml:space="preserve">astfel </w:t>
      </w:r>
      <w:r w:rsidRPr="004902E9">
        <w:rPr>
          <w:rFonts w:asciiTheme="majorHAnsi" w:hAnsiTheme="majorHAnsi" w:cstheme="majorHAnsi"/>
          <w:i/>
          <w:iCs/>
          <w:sz w:val="24"/>
          <w:szCs w:val="24"/>
          <w:lang w:val="ro-MD"/>
        </w:rPr>
        <w:t>diminuând</w:t>
      </w:r>
      <w:r w:rsidR="00665FD6">
        <w:rPr>
          <w:rFonts w:asciiTheme="majorHAnsi" w:hAnsiTheme="majorHAnsi" w:cstheme="majorHAnsi"/>
          <w:i/>
          <w:iCs/>
          <w:sz w:val="24"/>
          <w:szCs w:val="24"/>
          <w:lang w:val="ro-MD"/>
        </w:rPr>
        <w:t>u-se</w:t>
      </w:r>
      <w:r w:rsidRPr="004902E9">
        <w:rPr>
          <w:rFonts w:asciiTheme="majorHAnsi" w:hAnsiTheme="majorHAnsi" w:cstheme="majorHAnsi"/>
          <w:i/>
          <w:iCs/>
          <w:sz w:val="24"/>
          <w:szCs w:val="24"/>
          <w:lang w:val="ro-MD"/>
        </w:rPr>
        <w:t xml:space="preserve"> valoarea contului 311 „Clădiri”.</w:t>
      </w:r>
    </w:p>
    <w:p w14:paraId="28BEC7AD" w14:textId="7D2AEFC9" w:rsidR="00BE0E1D" w:rsidRPr="004902E9" w:rsidRDefault="00BE0E1D" w:rsidP="00D13BD8">
      <w:pPr>
        <w:spacing w:after="0" w:line="276" w:lineRule="auto"/>
        <w:jc w:val="both"/>
        <w:rPr>
          <w:rFonts w:asciiTheme="majorHAnsi" w:hAnsiTheme="majorHAnsi" w:cstheme="majorHAnsi"/>
          <w:sz w:val="24"/>
          <w:szCs w:val="24"/>
          <w:lang w:val="ro-MD"/>
        </w:rPr>
      </w:pPr>
      <w:r w:rsidRPr="004902E9">
        <w:rPr>
          <w:rFonts w:asciiTheme="majorHAnsi" w:eastAsia="Times New Roman" w:hAnsiTheme="majorHAnsi" w:cstheme="majorHAnsi"/>
          <w:b/>
          <w:bCs/>
          <w:i/>
          <w:iCs/>
          <w:sz w:val="24"/>
          <w:szCs w:val="24"/>
          <w:lang w:val="ro-MD"/>
        </w:rPr>
        <w:t>2.</w:t>
      </w:r>
      <w:r w:rsidR="00F7046C" w:rsidRPr="004902E9">
        <w:rPr>
          <w:rFonts w:asciiTheme="majorHAnsi" w:eastAsia="Times New Roman" w:hAnsiTheme="majorHAnsi" w:cstheme="majorHAnsi"/>
          <w:b/>
          <w:bCs/>
          <w:i/>
          <w:iCs/>
          <w:sz w:val="24"/>
          <w:szCs w:val="24"/>
          <w:lang w:val="ro-MD"/>
        </w:rPr>
        <w:t>2</w:t>
      </w:r>
      <w:r w:rsidRPr="004902E9">
        <w:rPr>
          <w:rFonts w:asciiTheme="majorHAnsi" w:eastAsia="Times New Roman" w:hAnsiTheme="majorHAnsi" w:cstheme="majorHAnsi"/>
          <w:b/>
          <w:bCs/>
          <w:i/>
          <w:iCs/>
          <w:sz w:val="24"/>
          <w:szCs w:val="24"/>
          <w:lang w:val="ro-MD"/>
        </w:rPr>
        <w:t>.</w:t>
      </w:r>
      <w:r w:rsidRPr="004902E9">
        <w:rPr>
          <w:rFonts w:asciiTheme="majorHAnsi" w:eastAsia="Times New Roman" w:hAnsiTheme="majorHAnsi" w:cstheme="majorHAnsi"/>
          <w:bCs/>
          <w:i/>
          <w:iCs/>
          <w:sz w:val="24"/>
          <w:szCs w:val="24"/>
          <w:lang w:val="ro-MD"/>
        </w:rPr>
        <w:t xml:space="preserve"> Diminuarea valorii contului 313 „Instalații de transmisie” cu </w:t>
      </w:r>
      <w:r w:rsidR="0088794B">
        <w:rPr>
          <w:rFonts w:asciiTheme="majorHAnsi" w:eastAsia="Times New Roman" w:hAnsiTheme="majorHAnsi" w:cstheme="majorHAnsi"/>
          <w:bCs/>
          <w:i/>
          <w:iCs/>
          <w:sz w:val="24"/>
          <w:szCs w:val="24"/>
          <w:lang w:val="ro-MD"/>
        </w:rPr>
        <w:t xml:space="preserve">circa </w:t>
      </w:r>
      <w:r w:rsidRPr="004902E9">
        <w:rPr>
          <w:rFonts w:asciiTheme="majorHAnsi" w:eastAsia="Times New Roman" w:hAnsiTheme="majorHAnsi" w:cstheme="majorHAnsi"/>
          <w:b/>
          <w:i/>
          <w:iCs/>
          <w:sz w:val="24"/>
          <w:szCs w:val="24"/>
          <w:lang w:val="ro-MD"/>
        </w:rPr>
        <w:t>3.161,82 mil.lei</w:t>
      </w:r>
      <w:r w:rsidRPr="004902E9">
        <w:rPr>
          <w:rFonts w:asciiTheme="majorHAnsi" w:eastAsia="Times New Roman" w:hAnsiTheme="majorHAnsi" w:cstheme="majorHAnsi"/>
          <w:bCs/>
          <w:i/>
          <w:iCs/>
          <w:sz w:val="24"/>
          <w:szCs w:val="24"/>
          <w:lang w:val="ro-MD"/>
        </w:rPr>
        <w:t xml:space="preserve">, datorită: </w:t>
      </w:r>
      <w:r w:rsidRPr="004902E9">
        <w:rPr>
          <w:rFonts w:asciiTheme="majorHAnsi" w:hAnsiTheme="majorHAnsi" w:cstheme="majorHAnsi"/>
          <w:i/>
          <w:iCs/>
          <w:sz w:val="24"/>
          <w:szCs w:val="24"/>
          <w:lang w:val="ro-MD"/>
        </w:rPr>
        <w:t>(1)</w:t>
      </w:r>
      <w:r w:rsidRPr="004902E9">
        <w:rPr>
          <w:rFonts w:asciiTheme="majorHAnsi" w:hAnsiTheme="majorHAnsi" w:cstheme="majorHAnsi"/>
          <w:iCs/>
          <w:sz w:val="24"/>
          <w:szCs w:val="24"/>
          <w:lang w:val="ro-MD"/>
        </w:rPr>
        <w:t xml:space="preserve"> </w:t>
      </w:r>
      <w:r w:rsidRPr="004902E9">
        <w:rPr>
          <w:rFonts w:asciiTheme="majorHAnsi" w:hAnsiTheme="majorHAnsi" w:cstheme="majorHAnsi"/>
          <w:i/>
          <w:sz w:val="24"/>
          <w:szCs w:val="24"/>
          <w:lang w:val="ro-MD"/>
        </w:rPr>
        <w:t xml:space="preserve">necontabilizării valorii infrastructurii </w:t>
      </w:r>
      <w:proofErr w:type="spellStart"/>
      <w:r w:rsidRPr="004902E9">
        <w:rPr>
          <w:rFonts w:asciiTheme="majorHAnsi" w:hAnsiTheme="majorHAnsi" w:cstheme="majorHAnsi"/>
          <w:i/>
          <w:sz w:val="24"/>
          <w:szCs w:val="24"/>
          <w:lang w:val="ro-MD"/>
        </w:rPr>
        <w:t>tehnico</w:t>
      </w:r>
      <w:proofErr w:type="spellEnd"/>
      <w:r w:rsidRPr="004902E9">
        <w:rPr>
          <w:rFonts w:asciiTheme="majorHAnsi" w:hAnsiTheme="majorHAnsi" w:cstheme="majorHAnsi"/>
          <w:i/>
          <w:sz w:val="24"/>
          <w:szCs w:val="24"/>
          <w:lang w:val="ro-MD"/>
        </w:rPr>
        <w:t>-edilitare aferente sistemului public de alimentare cu apă și</w:t>
      </w:r>
      <w:r w:rsidR="00665FD6">
        <w:rPr>
          <w:rFonts w:asciiTheme="majorHAnsi" w:hAnsiTheme="majorHAnsi" w:cstheme="majorHAnsi"/>
          <w:i/>
          <w:sz w:val="24"/>
          <w:szCs w:val="24"/>
          <w:lang w:val="ro-MD"/>
        </w:rPr>
        <w:t xml:space="preserve"> de</w:t>
      </w:r>
      <w:r w:rsidRPr="004902E9">
        <w:rPr>
          <w:rFonts w:asciiTheme="majorHAnsi" w:hAnsiTheme="majorHAnsi" w:cstheme="majorHAnsi"/>
          <w:i/>
          <w:sz w:val="24"/>
          <w:szCs w:val="24"/>
          <w:lang w:val="ro-MD"/>
        </w:rPr>
        <w:t xml:space="preserve"> canalizare cu lungime</w:t>
      </w:r>
      <w:r w:rsidR="00665FD6">
        <w:rPr>
          <w:rFonts w:asciiTheme="majorHAnsi" w:hAnsiTheme="majorHAnsi" w:cstheme="majorHAnsi"/>
          <w:i/>
          <w:sz w:val="24"/>
          <w:szCs w:val="24"/>
          <w:lang w:val="ro-MD"/>
        </w:rPr>
        <w:t>a</w:t>
      </w:r>
      <w:r w:rsidRPr="004902E9">
        <w:rPr>
          <w:rFonts w:asciiTheme="majorHAnsi" w:hAnsiTheme="majorHAnsi" w:cstheme="majorHAnsi"/>
          <w:i/>
          <w:sz w:val="24"/>
          <w:szCs w:val="24"/>
          <w:lang w:val="ro-MD"/>
        </w:rPr>
        <w:t xml:space="preserve"> de circa 6095 km (2.902,02 mil.lei</w:t>
      </w:r>
      <w:r w:rsidRPr="004902E9">
        <w:rPr>
          <w:rStyle w:val="FootnoteReference"/>
          <w:rFonts w:asciiTheme="majorHAnsi" w:hAnsiTheme="majorHAnsi" w:cstheme="majorHAnsi"/>
          <w:iCs/>
          <w:sz w:val="24"/>
          <w:szCs w:val="24"/>
          <w:lang w:val="ro-MD"/>
        </w:rPr>
        <w:footnoteReference w:id="7"/>
      </w:r>
      <w:r w:rsidRPr="004902E9">
        <w:rPr>
          <w:rFonts w:asciiTheme="majorHAnsi" w:hAnsiTheme="majorHAnsi" w:cstheme="majorHAnsi"/>
          <w:i/>
          <w:sz w:val="24"/>
          <w:szCs w:val="24"/>
          <w:lang w:val="ro-MD"/>
        </w:rPr>
        <w:t>); (2) neînregistrării în evidența contabilă a valorii rețelelor electrice de iluminat și a sistemelor de semafoare (183,2 mil.lei); (3) necontabilizării valorii rețelelor de gaze naturale gestionate de Î</w:t>
      </w:r>
      <w:r w:rsidR="00665FD6">
        <w:rPr>
          <w:rFonts w:asciiTheme="majorHAnsi" w:hAnsiTheme="majorHAnsi" w:cstheme="majorHAnsi"/>
          <w:i/>
          <w:sz w:val="24"/>
          <w:szCs w:val="24"/>
          <w:lang w:val="ro-MD"/>
        </w:rPr>
        <w:t>ntreprinderea municipală (Î</w:t>
      </w:r>
      <w:r w:rsidRPr="004902E9">
        <w:rPr>
          <w:rFonts w:asciiTheme="majorHAnsi" w:hAnsiTheme="majorHAnsi" w:cstheme="majorHAnsi"/>
          <w:i/>
          <w:sz w:val="24"/>
          <w:szCs w:val="24"/>
          <w:lang w:val="ro-MD"/>
        </w:rPr>
        <w:t>M</w:t>
      </w:r>
      <w:r w:rsidR="00665FD6">
        <w:rPr>
          <w:rFonts w:asciiTheme="majorHAnsi" w:hAnsiTheme="majorHAnsi" w:cstheme="majorHAnsi"/>
          <w:i/>
          <w:sz w:val="24"/>
          <w:szCs w:val="24"/>
          <w:lang w:val="ro-MD"/>
        </w:rPr>
        <w:t>)</w:t>
      </w:r>
      <w:r w:rsidRPr="004902E9">
        <w:rPr>
          <w:rFonts w:asciiTheme="majorHAnsi" w:hAnsiTheme="majorHAnsi" w:cstheme="majorHAnsi"/>
          <w:i/>
          <w:sz w:val="24"/>
          <w:szCs w:val="24"/>
          <w:lang w:val="ro-MD"/>
        </w:rPr>
        <w:t xml:space="preserve"> </w:t>
      </w:r>
      <w:r w:rsidRPr="004902E9">
        <w:rPr>
          <w:rFonts w:asciiTheme="majorHAnsi" w:hAnsiTheme="majorHAnsi" w:cstheme="majorHAnsi"/>
          <w:i/>
          <w:sz w:val="24"/>
          <w:szCs w:val="24"/>
          <w:lang w:val="ro-MD"/>
        </w:rPr>
        <w:lastRenderedPageBreak/>
        <w:t xml:space="preserve">„Direcția construcții capitale” (76,6 mil.lei). De asemenea, </w:t>
      </w:r>
      <w:r w:rsidRPr="004902E9">
        <w:rPr>
          <w:rFonts w:asciiTheme="majorHAnsi" w:hAnsiTheme="majorHAnsi" w:cstheme="majorHAnsi"/>
          <w:b/>
          <w:bCs/>
          <w:i/>
          <w:sz w:val="24"/>
          <w:szCs w:val="24"/>
          <w:lang w:val="ro-MD"/>
        </w:rPr>
        <w:t>APL mun. Chișinău</w:t>
      </w:r>
      <w:r w:rsidRPr="004902E9">
        <w:rPr>
          <w:rFonts w:asciiTheme="majorHAnsi" w:hAnsiTheme="majorHAnsi" w:cstheme="majorHAnsi"/>
          <w:i/>
          <w:sz w:val="24"/>
          <w:szCs w:val="24"/>
          <w:lang w:val="ro-MD"/>
        </w:rPr>
        <w:t xml:space="preserve"> nu a asigurat inventarierea și preluarea la evidență a rețelelor de gaze naturale fără stăpân din mun. Chișinău</w:t>
      </w:r>
      <w:r w:rsidR="00D10BE5">
        <w:rPr>
          <w:rFonts w:asciiTheme="majorHAnsi" w:hAnsiTheme="majorHAnsi" w:cstheme="majorHAnsi"/>
          <w:i/>
          <w:sz w:val="24"/>
          <w:szCs w:val="24"/>
          <w:lang w:val="ro-MD"/>
        </w:rPr>
        <w:t xml:space="preserve">, </w:t>
      </w:r>
      <w:r w:rsidRPr="004902E9">
        <w:rPr>
          <w:rFonts w:asciiTheme="majorHAnsi" w:hAnsiTheme="majorHAnsi" w:cstheme="majorHAnsi"/>
          <w:i/>
          <w:sz w:val="24"/>
          <w:szCs w:val="24"/>
          <w:lang w:val="ro-MD"/>
        </w:rPr>
        <w:t xml:space="preserve"> cu lungime</w:t>
      </w:r>
      <w:r w:rsidR="00665FD6">
        <w:rPr>
          <w:rFonts w:asciiTheme="majorHAnsi" w:hAnsiTheme="majorHAnsi" w:cstheme="majorHAnsi"/>
          <w:i/>
          <w:sz w:val="24"/>
          <w:szCs w:val="24"/>
          <w:lang w:val="ro-MD"/>
        </w:rPr>
        <w:t>a</w:t>
      </w:r>
      <w:r w:rsidRPr="004902E9">
        <w:rPr>
          <w:rFonts w:asciiTheme="majorHAnsi" w:hAnsiTheme="majorHAnsi" w:cstheme="majorHAnsi"/>
          <w:i/>
          <w:sz w:val="24"/>
          <w:szCs w:val="24"/>
          <w:lang w:val="ro-MD"/>
        </w:rPr>
        <w:t xml:space="preserve"> de </w:t>
      </w:r>
      <w:r w:rsidR="0088794B">
        <w:rPr>
          <w:rFonts w:asciiTheme="majorHAnsi" w:hAnsiTheme="majorHAnsi" w:cstheme="majorHAnsi"/>
          <w:i/>
          <w:sz w:val="24"/>
          <w:szCs w:val="24"/>
          <w:lang w:val="ro-MD"/>
        </w:rPr>
        <w:t xml:space="preserve">circa </w:t>
      </w:r>
      <w:r w:rsidRPr="004902E9">
        <w:rPr>
          <w:rFonts w:asciiTheme="majorHAnsi" w:hAnsiTheme="majorHAnsi" w:cstheme="majorHAnsi"/>
          <w:b/>
          <w:i/>
          <w:sz w:val="24"/>
          <w:szCs w:val="24"/>
          <w:lang w:val="ro-MD"/>
        </w:rPr>
        <w:t>526,3 km</w:t>
      </w:r>
      <w:r w:rsidRPr="004902E9">
        <w:rPr>
          <w:rStyle w:val="FootnoteReference"/>
          <w:rFonts w:asciiTheme="majorHAnsi" w:hAnsiTheme="majorHAnsi" w:cstheme="majorHAnsi"/>
          <w:i/>
          <w:sz w:val="24"/>
          <w:szCs w:val="24"/>
          <w:lang w:val="ro-MD"/>
        </w:rPr>
        <w:footnoteReference w:id="8"/>
      </w:r>
      <w:r w:rsidRPr="004902E9">
        <w:rPr>
          <w:rFonts w:asciiTheme="majorHAnsi" w:hAnsiTheme="majorHAnsi" w:cstheme="majorHAnsi"/>
          <w:b/>
          <w:i/>
          <w:sz w:val="24"/>
          <w:szCs w:val="24"/>
          <w:lang w:val="ro-MD"/>
        </w:rPr>
        <w:t xml:space="preserve">, </w:t>
      </w:r>
      <w:r w:rsidRPr="004902E9">
        <w:rPr>
          <w:rFonts w:asciiTheme="majorHAnsi" w:hAnsiTheme="majorHAnsi" w:cstheme="majorHAnsi"/>
          <w:i/>
          <w:sz w:val="24"/>
          <w:szCs w:val="24"/>
          <w:lang w:val="ro-MD"/>
        </w:rPr>
        <w:t>fapt c</w:t>
      </w:r>
      <w:r w:rsidR="00665FD6">
        <w:rPr>
          <w:rFonts w:asciiTheme="majorHAnsi" w:hAnsiTheme="majorHAnsi" w:cstheme="majorHAnsi"/>
          <w:i/>
          <w:sz w:val="24"/>
          <w:szCs w:val="24"/>
          <w:lang w:val="ro-MD"/>
        </w:rPr>
        <w:t>ar</w:t>
      </w:r>
      <w:r w:rsidRPr="004902E9">
        <w:rPr>
          <w:rFonts w:asciiTheme="majorHAnsi" w:hAnsiTheme="majorHAnsi" w:cstheme="majorHAnsi"/>
          <w:i/>
          <w:sz w:val="24"/>
          <w:szCs w:val="24"/>
          <w:lang w:val="ro-MD"/>
        </w:rPr>
        <w:t xml:space="preserve">e </w:t>
      </w:r>
      <w:r w:rsidR="0088794B">
        <w:rPr>
          <w:rFonts w:asciiTheme="majorHAnsi" w:hAnsiTheme="majorHAnsi" w:cstheme="majorHAnsi"/>
          <w:i/>
          <w:sz w:val="24"/>
          <w:szCs w:val="24"/>
          <w:lang w:val="ro-MD"/>
        </w:rPr>
        <w:t xml:space="preserve">a </w:t>
      </w:r>
      <w:r w:rsidRPr="004902E9">
        <w:rPr>
          <w:rFonts w:asciiTheme="majorHAnsi" w:hAnsiTheme="majorHAnsi" w:cstheme="majorHAnsi"/>
          <w:i/>
          <w:sz w:val="24"/>
          <w:szCs w:val="24"/>
          <w:lang w:val="ro-MD"/>
        </w:rPr>
        <w:t>limitat auditul la stabilirea valorii acestora</w:t>
      </w:r>
      <w:r w:rsidR="00665FD6">
        <w:rPr>
          <w:rFonts w:asciiTheme="majorHAnsi" w:hAnsiTheme="majorHAnsi" w:cstheme="majorHAnsi"/>
          <w:i/>
          <w:sz w:val="24"/>
          <w:szCs w:val="24"/>
          <w:lang w:val="ro-MD"/>
        </w:rPr>
        <w:t>,</w:t>
      </w:r>
      <w:r w:rsidRPr="004902E9">
        <w:rPr>
          <w:rFonts w:asciiTheme="majorHAnsi" w:hAnsiTheme="majorHAnsi" w:cstheme="majorHAnsi"/>
          <w:i/>
          <w:sz w:val="24"/>
          <w:szCs w:val="24"/>
          <w:lang w:val="ro-MD"/>
        </w:rPr>
        <w:t xml:space="preserve"> c</w:t>
      </w:r>
      <w:r w:rsidR="00D10BE5">
        <w:rPr>
          <w:rFonts w:asciiTheme="majorHAnsi" w:hAnsiTheme="majorHAnsi" w:cstheme="majorHAnsi"/>
          <w:i/>
          <w:sz w:val="24"/>
          <w:szCs w:val="24"/>
          <w:lang w:val="ro-MD"/>
        </w:rPr>
        <w:t>ar</w:t>
      </w:r>
      <w:r w:rsidRPr="004902E9">
        <w:rPr>
          <w:rFonts w:asciiTheme="majorHAnsi" w:hAnsiTheme="majorHAnsi" w:cstheme="majorHAnsi"/>
          <w:i/>
          <w:sz w:val="24"/>
          <w:szCs w:val="24"/>
          <w:lang w:val="ro-MD"/>
        </w:rPr>
        <w:t>e urma a fi înregistrată în evidența contabilă.</w:t>
      </w:r>
    </w:p>
    <w:p w14:paraId="1B4C60AC" w14:textId="4DEDEAE2" w:rsidR="009C2CE8" w:rsidRPr="004902E9" w:rsidRDefault="009C2CE8" w:rsidP="00D13BD8">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hAnsiTheme="majorHAnsi" w:cstheme="majorHAnsi"/>
          <w:b/>
          <w:bCs/>
          <w:i/>
          <w:iCs/>
          <w:sz w:val="24"/>
          <w:szCs w:val="24"/>
          <w:lang w:val="ro-MD"/>
        </w:rPr>
        <w:t>2.</w:t>
      </w:r>
      <w:r w:rsidR="00F7046C" w:rsidRPr="004902E9">
        <w:rPr>
          <w:rFonts w:asciiTheme="majorHAnsi" w:hAnsiTheme="majorHAnsi" w:cstheme="majorHAnsi"/>
          <w:b/>
          <w:bCs/>
          <w:i/>
          <w:iCs/>
          <w:sz w:val="24"/>
          <w:szCs w:val="24"/>
          <w:lang w:val="ro-MD"/>
        </w:rPr>
        <w:t>3</w:t>
      </w:r>
      <w:r w:rsidRPr="004902E9">
        <w:rPr>
          <w:rFonts w:asciiTheme="majorHAnsi" w:hAnsiTheme="majorHAnsi" w:cstheme="majorHAnsi"/>
          <w:b/>
          <w:bCs/>
          <w:i/>
          <w:iCs/>
          <w:sz w:val="24"/>
          <w:szCs w:val="24"/>
          <w:lang w:val="ro-MD"/>
        </w:rPr>
        <w:t xml:space="preserve">. </w:t>
      </w:r>
      <w:r w:rsidR="00E41DBD" w:rsidRPr="004902E9">
        <w:rPr>
          <w:rFonts w:asciiTheme="majorHAnsi" w:hAnsiTheme="majorHAnsi" w:cstheme="majorHAnsi"/>
          <w:i/>
          <w:iCs/>
          <w:sz w:val="24"/>
          <w:szCs w:val="24"/>
          <w:lang w:val="ro-MD"/>
        </w:rPr>
        <w:t xml:space="preserve">Diminuarea valorii contului 318 „Alte mijloace fixe” cu cel puțin </w:t>
      </w:r>
      <w:r w:rsidR="00E41DBD" w:rsidRPr="004902E9">
        <w:rPr>
          <w:rFonts w:asciiTheme="majorHAnsi" w:hAnsiTheme="majorHAnsi" w:cstheme="majorHAnsi"/>
          <w:b/>
          <w:bCs/>
          <w:i/>
          <w:iCs/>
          <w:sz w:val="24"/>
          <w:szCs w:val="24"/>
          <w:lang w:val="ro-MD"/>
        </w:rPr>
        <w:t>3.121,78 mil.lei</w:t>
      </w:r>
      <w:r w:rsidR="00E22DF7" w:rsidRPr="004902E9">
        <w:rPr>
          <w:rFonts w:asciiTheme="majorHAnsi" w:hAnsiTheme="majorHAnsi" w:cstheme="majorHAnsi"/>
          <w:i/>
          <w:iCs/>
          <w:sz w:val="24"/>
          <w:szCs w:val="24"/>
          <w:lang w:val="ro-MD"/>
        </w:rPr>
        <w:t>,</w:t>
      </w:r>
      <w:r w:rsidR="00B12815" w:rsidRPr="004902E9">
        <w:rPr>
          <w:rFonts w:asciiTheme="majorHAnsi" w:hAnsiTheme="majorHAnsi" w:cstheme="majorHAnsi"/>
          <w:i/>
          <w:iCs/>
          <w:sz w:val="24"/>
          <w:szCs w:val="24"/>
          <w:lang w:val="ro-MD"/>
        </w:rPr>
        <w:t xml:space="preserve"> </w:t>
      </w:r>
      <w:r w:rsidR="00B12815" w:rsidRPr="004902E9">
        <w:rPr>
          <w:rFonts w:asciiTheme="majorHAnsi" w:eastAsia="Times New Roman" w:hAnsiTheme="majorHAnsi" w:cstheme="majorHAnsi"/>
          <w:bCs/>
          <w:i/>
          <w:iCs/>
          <w:sz w:val="24"/>
          <w:szCs w:val="24"/>
          <w:lang w:val="ro-MD"/>
        </w:rPr>
        <w:t xml:space="preserve">datorită </w:t>
      </w:r>
      <w:r w:rsidR="00B12815" w:rsidRPr="004902E9">
        <w:rPr>
          <w:rFonts w:asciiTheme="majorHAnsi" w:hAnsiTheme="majorHAnsi" w:cstheme="majorHAnsi"/>
          <w:i/>
          <w:iCs/>
          <w:sz w:val="24"/>
          <w:szCs w:val="24"/>
          <w:lang w:val="ro-MD"/>
        </w:rPr>
        <w:t>neînregistrării valorii plantații</w:t>
      </w:r>
      <w:r w:rsidR="00ED1BB5">
        <w:rPr>
          <w:rFonts w:asciiTheme="majorHAnsi" w:hAnsiTheme="majorHAnsi" w:cstheme="majorHAnsi"/>
          <w:i/>
          <w:iCs/>
          <w:sz w:val="24"/>
          <w:szCs w:val="24"/>
          <w:lang w:val="ro-MD"/>
        </w:rPr>
        <w:t>lor</w:t>
      </w:r>
      <w:r w:rsidR="00B12815" w:rsidRPr="004902E9">
        <w:rPr>
          <w:rFonts w:asciiTheme="majorHAnsi" w:hAnsiTheme="majorHAnsi" w:cstheme="majorHAnsi"/>
          <w:i/>
          <w:iCs/>
          <w:sz w:val="24"/>
          <w:szCs w:val="24"/>
          <w:lang w:val="ro-MD"/>
        </w:rPr>
        <w:t xml:space="preserve"> multianuale mature</w:t>
      </w:r>
      <w:r w:rsidR="0088794B">
        <w:rPr>
          <w:rFonts w:asciiTheme="majorHAnsi" w:hAnsiTheme="majorHAnsi" w:cstheme="majorHAnsi"/>
          <w:i/>
          <w:iCs/>
          <w:sz w:val="24"/>
          <w:szCs w:val="24"/>
          <w:lang w:val="ro-MD"/>
        </w:rPr>
        <w:t xml:space="preserve"> </w:t>
      </w:r>
      <w:r w:rsidR="0088794B" w:rsidRPr="004902E9">
        <w:rPr>
          <w:rFonts w:asciiTheme="majorHAnsi" w:hAnsiTheme="majorHAnsi" w:cstheme="majorHAnsi"/>
          <w:i/>
          <w:iCs/>
          <w:sz w:val="24"/>
          <w:szCs w:val="24"/>
          <w:lang w:val="ro-MD"/>
        </w:rPr>
        <w:t>de</w:t>
      </w:r>
      <w:r w:rsidR="0088794B">
        <w:rPr>
          <w:rFonts w:asciiTheme="majorHAnsi" w:hAnsiTheme="majorHAnsi" w:cstheme="majorHAnsi"/>
          <w:i/>
          <w:iCs/>
          <w:sz w:val="24"/>
          <w:szCs w:val="24"/>
          <w:lang w:val="ro-MD"/>
        </w:rPr>
        <w:t xml:space="preserve"> pe</w:t>
      </w:r>
      <w:r w:rsidR="0088794B" w:rsidRPr="004902E9">
        <w:rPr>
          <w:rFonts w:asciiTheme="majorHAnsi" w:hAnsiTheme="majorHAnsi" w:cstheme="majorHAnsi"/>
          <w:i/>
          <w:iCs/>
          <w:sz w:val="24"/>
          <w:szCs w:val="24"/>
          <w:lang w:val="ro-MD"/>
        </w:rPr>
        <w:t xml:space="preserve"> 2475 ha</w:t>
      </w:r>
      <w:r w:rsidR="0088794B" w:rsidRPr="004902E9">
        <w:rPr>
          <w:rStyle w:val="FootnoteReference"/>
          <w:rFonts w:asciiTheme="majorHAnsi" w:hAnsiTheme="majorHAnsi" w:cstheme="majorHAnsi"/>
          <w:i/>
          <w:iCs/>
          <w:sz w:val="24"/>
          <w:szCs w:val="24"/>
          <w:lang w:val="ro-MD"/>
        </w:rPr>
        <w:footnoteReference w:id="9"/>
      </w:r>
      <w:r w:rsidR="00C9445E" w:rsidRPr="004902E9">
        <w:rPr>
          <w:rFonts w:asciiTheme="majorHAnsi" w:hAnsiTheme="majorHAnsi" w:cstheme="majorHAnsi"/>
          <w:i/>
          <w:iCs/>
          <w:sz w:val="24"/>
          <w:szCs w:val="24"/>
          <w:lang w:val="ro-MD"/>
        </w:rPr>
        <w:t>.</w:t>
      </w:r>
    </w:p>
    <w:p w14:paraId="00C73501" w14:textId="3B58C734" w:rsidR="00F94049" w:rsidRPr="004902E9" w:rsidRDefault="00F7046C" w:rsidP="00D13BD8">
      <w:pPr>
        <w:pStyle w:val="ListParagraph"/>
        <w:tabs>
          <w:tab w:val="left" w:pos="0"/>
        </w:tabs>
        <w:spacing w:line="276" w:lineRule="auto"/>
        <w:ind w:left="0"/>
        <w:rPr>
          <w:rFonts w:asciiTheme="majorHAnsi" w:eastAsia="Times New Roman" w:hAnsiTheme="majorHAnsi" w:cstheme="majorHAnsi"/>
          <w:bCs/>
          <w:i/>
          <w:iCs/>
          <w:sz w:val="24"/>
          <w:szCs w:val="24"/>
          <w:lang w:val="ro-MD"/>
        </w:rPr>
      </w:pPr>
      <w:r w:rsidRPr="004902E9">
        <w:rPr>
          <w:rFonts w:asciiTheme="majorHAnsi" w:hAnsiTheme="majorHAnsi" w:cstheme="majorHAnsi"/>
          <w:b/>
          <w:bCs/>
          <w:i/>
          <w:iCs/>
          <w:sz w:val="24"/>
          <w:szCs w:val="24"/>
          <w:lang w:val="ro-MD"/>
        </w:rPr>
        <w:t>2.4</w:t>
      </w:r>
      <w:r w:rsidR="00F94049" w:rsidRPr="004902E9">
        <w:rPr>
          <w:rFonts w:asciiTheme="majorHAnsi" w:hAnsiTheme="majorHAnsi" w:cstheme="majorHAnsi"/>
          <w:b/>
          <w:bCs/>
          <w:i/>
          <w:iCs/>
          <w:sz w:val="24"/>
          <w:szCs w:val="24"/>
          <w:lang w:val="ro-MD"/>
        </w:rPr>
        <w:t>.</w:t>
      </w:r>
      <w:r w:rsidR="00F94049" w:rsidRPr="004902E9">
        <w:rPr>
          <w:rFonts w:asciiTheme="majorHAnsi" w:hAnsiTheme="majorHAnsi" w:cstheme="majorHAnsi"/>
          <w:i/>
          <w:iCs/>
          <w:sz w:val="24"/>
          <w:szCs w:val="24"/>
          <w:lang w:val="ro-MD"/>
        </w:rPr>
        <w:t xml:space="preserve"> Diminuarea valorii </w:t>
      </w:r>
      <w:r w:rsidR="005A4761" w:rsidRPr="004902E9">
        <w:rPr>
          <w:rFonts w:asciiTheme="majorHAnsi" w:hAnsiTheme="majorHAnsi" w:cstheme="majorHAnsi"/>
          <w:i/>
          <w:iCs/>
          <w:sz w:val="24"/>
          <w:szCs w:val="24"/>
          <w:lang w:val="ro-MD"/>
        </w:rPr>
        <w:t>contului 312 „C</w:t>
      </w:r>
      <w:r w:rsidR="00F94049" w:rsidRPr="004902E9">
        <w:rPr>
          <w:rFonts w:asciiTheme="majorHAnsi" w:hAnsiTheme="majorHAnsi" w:cstheme="majorHAnsi"/>
          <w:i/>
          <w:iCs/>
          <w:sz w:val="24"/>
          <w:szCs w:val="24"/>
          <w:lang w:val="ro-MD"/>
        </w:rPr>
        <w:t xml:space="preserve">onstrucții </w:t>
      </w:r>
      <w:r w:rsidR="005A4761" w:rsidRPr="004902E9">
        <w:rPr>
          <w:rFonts w:asciiTheme="majorHAnsi" w:hAnsiTheme="majorHAnsi" w:cstheme="majorHAnsi"/>
          <w:i/>
          <w:iCs/>
          <w:sz w:val="24"/>
          <w:szCs w:val="24"/>
          <w:lang w:val="ro-MD"/>
        </w:rPr>
        <w:t>special</w:t>
      </w:r>
      <w:r w:rsidR="00382510">
        <w:rPr>
          <w:rFonts w:asciiTheme="majorHAnsi" w:hAnsiTheme="majorHAnsi" w:cstheme="majorHAnsi"/>
          <w:i/>
          <w:iCs/>
          <w:sz w:val="24"/>
          <w:szCs w:val="24"/>
          <w:lang w:val="ro-MD"/>
        </w:rPr>
        <w:t>e</w:t>
      </w:r>
      <w:r w:rsidR="005A4761" w:rsidRPr="004902E9">
        <w:rPr>
          <w:rFonts w:asciiTheme="majorHAnsi" w:hAnsiTheme="majorHAnsi" w:cstheme="majorHAnsi"/>
          <w:i/>
          <w:iCs/>
          <w:sz w:val="24"/>
          <w:szCs w:val="24"/>
          <w:lang w:val="ro-MD"/>
        </w:rPr>
        <w:t>”</w:t>
      </w:r>
      <w:r w:rsidR="00F94049" w:rsidRPr="004902E9">
        <w:rPr>
          <w:rFonts w:asciiTheme="majorHAnsi" w:hAnsiTheme="majorHAnsi" w:cstheme="majorHAnsi"/>
          <w:i/>
          <w:iCs/>
          <w:sz w:val="24"/>
          <w:szCs w:val="24"/>
          <w:lang w:val="ro-MD"/>
        </w:rPr>
        <w:t xml:space="preserve"> </w:t>
      </w:r>
      <w:r w:rsidR="005A4761" w:rsidRPr="004902E9">
        <w:rPr>
          <w:rFonts w:asciiTheme="majorHAnsi" w:hAnsiTheme="majorHAnsi" w:cstheme="majorHAnsi"/>
          <w:i/>
          <w:iCs/>
          <w:sz w:val="24"/>
          <w:szCs w:val="24"/>
          <w:lang w:val="ro-MD"/>
        </w:rPr>
        <w:t>cu</w:t>
      </w:r>
      <w:r w:rsidR="00936464" w:rsidRPr="004902E9">
        <w:rPr>
          <w:rFonts w:asciiTheme="majorHAnsi" w:hAnsiTheme="majorHAnsi" w:cstheme="majorHAnsi"/>
          <w:i/>
          <w:iCs/>
          <w:sz w:val="24"/>
          <w:szCs w:val="24"/>
          <w:lang w:val="ro-MD"/>
        </w:rPr>
        <w:t xml:space="preserve"> cel puțin</w:t>
      </w:r>
      <w:r w:rsidR="00F94049" w:rsidRPr="004902E9">
        <w:rPr>
          <w:rFonts w:asciiTheme="majorHAnsi" w:hAnsiTheme="majorHAnsi" w:cstheme="majorHAnsi"/>
          <w:i/>
          <w:iCs/>
          <w:sz w:val="24"/>
          <w:szCs w:val="24"/>
          <w:lang w:val="ro-MD"/>
        </w:rPr>
        <w:t xml:space="preserve"> </w:t>
      </w:r>
      <w:r w:rsidR="00441AD2" w:rsidRPr="004902E9">
        <w:rPr>
          <w:rFonts w:asciiTheme="majorHAnsi" w:hAnsiTheme="majorHAnsi" w:cstheme="majorHAnsi"/>
          <w:b/>
          <w:bCs/>
          <w:i/>
          <w:iCs/>
          <w:sz w:val="24"/>
          <w:szCs w:val="24"/>
          <w:lang w:val="ro-MD"/>
        </w:rPr>
        <w:t>2.3</w:t>
      </w:r>
      <w:r w:rsidR="00D86D73" w:rsidRPr="004902E9">
        <w:rPr>
          <w:rFonts w:asciiTheme="majorHAnsi" w:hAnsiTheme="majorHAnsi" w:cstheme="majorHAnsi"/>
          <w:b/>
          <w:bCs/>
          <w:i/>
          <w:iCs/>
          <w:sz w:val="24"/>
          <w:szCs w:val="24"/>
          <w:lang w:val="ro-MD"/>
        </w:rPr>
        <w:t>2</w:t>
      </w:r>
      <w:r w:rsidR="00441AD2" w:rsidRPr="004902E9">
        <w:rPr>
          <w:rFonts w:asciiTheme="majorHAnsi" w:hAnsiTheme="majorHAnsi" w:cstheme="majorHAnsi"/>
          <w:b/>
          <w:bCs/>
          <w:i/>
          <w:iCs/>
          <w:sz w:val="24"/>
          <w:szCs w:val="24"/>
          <w:lang w:val="ro-MD"/>
        </w:rPr>
        <w:t>3,</w:t>
      </w:r>
      <w:r w:rsidR="00D86D73" w:rsidRPr="004902E9">
        <w:rPr>
          <w:rFonts w:asciiTheme="majorHAnsi" w:hAnsiTheme="majorHAnsi" w:cstheme="majorHAnsi"/>
          <w:b/>
          <w:bCs/>
          <w:i/>
          <w:iCs/>
          <w:sz w:val="24"/>
          <w:szCs w:val="24"/>
          <w:lang w:val="ro-MD"/>
        </w:rPr>
        <w:t>73</w:t>
      </w:r>
      <w:r w:rsidR="00441AD2" w:rsidRPr="004902E9">
        <w:rPr>
          <w:rFonts w:asciiTheme="majorHAnsi" w:hAnsiTheme="majorHAnsi" w:cstheme="majorHAnsi"/>
          <w:b/>
          <w:bCs/>
          <w:i/>
          <w:iCs/>
          <w:sz w:val="24"/>
          <w:szCs w:val="24"/>
          <w:lang w:val="ro-MD"/>
        </w:rPr>
        <w:t xml:space="preserve"> mil.lei</w:t>
      </w:r>
      <w:r w:rsidR="00665FD6">
        <w:rPr>
          <w:rFonts w:asciiTheme="majorHAnsi" w:hAnsiTheme="majorHAnsi" w:cstheme="majorHAnsi"/>
          <w:b/>
          <w:bCs/>
          <w:i/>
          <w:iCs/>
          <w:sz w:val="24"/>
          <w:szCs w:val="24"/>
          <w:lang w:val="ro-MD"/>
        </w:rPr>
        <w:t>,</w:t>
      </w:r>
      <w:r w:rsidR="00F94049" w:rsidRPr="004902E9">
        <w:rPr>
          <w:rFonts w:asciiTheme="majorHAnsi" w:hAnsiTheme="majorHAnsi" w:cstheme="majorHAnsi"/>
          <w:b/>
          <w:bCs/>
          <w:i/>
          <w:iCs/>
          <w:sz w:val="24"/>
          <w:szCs w:val="24"/>
          <w:lang w:val="ro-MD"/>
        </w:rPr>
        <w:t xml:space="preserve"> </w:t>
      </w:r>
      <w:r w:rsidR="00F94049" w:rsidRPr="004902E9">
        <w:rPr>
          <w:rFonts w:asciiTheme="majorHAnsi" w:hAnsiTheme="majorHAnsi" w:cstheme="majorHAnsi"/>
          <w:i/>
          <w:iCs/>
          <w:sz w:val="24"/>
          <w:szCs w:val="24"/>
          <w:lang w:val="ro-MD"/>
        </w:rPr>
        <w:t>datorită</w:t>
      </w:r>
      <w:r w:rsidR="002B3DF6" w:rsidRPr="004902E9">
        <w:rPr>
          <w:rFonts w:asciiTheme="majorHAnsi" w:hAnsiTheme="majorHAnsi" w:cstheme="majorHAnsi"/>
          <w:i/>
          <w:iCs/>
          <w:sz w:val="24"/>
          <w:szCs w:val="24"/>
          <w:lang w:val="ro-MD"/>
        </w:rPr>
        <w:t>: (1)</w:t>
      </w:r>
      <w:r w:rsidR="00F94049" w:rsidRPr="004902E9">
        <w:rPr>
          <w:rFonts w:asciiTheme="majorHAnsi" w:hAnsiTheme="majorHAnsi" w:cstheme="majorHAnsi"/>
          <w:i/>
          <w:iCs/>
          <w:sz w:val="24"/>
          <w:szCs w:val="24"/>
          <w:lang w:val="ro-MD"/>
        </w:rPr>
        <w:t xml:space="preserve"> neînregistrării investițiilor efectuate de către partenerul privat în cadrul realizării contractului de PPP (</w:t>
      </w:r>
      <w:r w:rsidR="009D75AF" w:rsidRPr="004902E9">
        <w:rPr>
          <w:rFonts w:asciiTheme="majorHAnsi" w:hAnsiTheme="majorHAnsi" w:cstheme="majorHAnsi"/>
          <w:i/>
          <w:iCs/>
          <w:sz w:val="24"/>
          <w:szCs w:val="24"/>
          <w:lang w:val="ro-MD"/>
        </w:rPr>
        <w:t>18,8</w:t>
      </w:r>
      <w:r w:rsidR="009479C3" w:rsidRPr="004902E9">
        <w:rPr>
          <w:rFonts w:asciiTheme="majorHAnsi" w:hAnsiTheme="majorHAnsi" w:cstheme="majorHAnsi"/>
          <w:i/>
          <w:iCs/>
          <w:sz w:val="24"/>
          <w:szCs w:val="24"/>
          <w:lang w:val="ro-MD"/>
        </w:rPr>
        <w:t>4</w:t>
      </w:r>
      <w:r w:rsidR="009D75AF" w:rsidRPr="004902E9">
        <w:rPr>
          <w:rFonts w:asciiTheme="majorHAnsi" w:hAnsiTheme="majorHAnsi" w:cstheme="majorHAnsi"/>
          <w:i/>
          <w:iCs/>
          <w:sz w:val="24"/>
          <w:szCs w:val="24"/>
          <w:lang w:val="ro-MD"/>
        </w:rPr>
        <w:t xml:space="preserve"> mil.lei</w:t>
      </w:r>
      <w:r w:rsidR="009D75AF" w:rsidRPr="004902E9">
        <w:rPr>
          <w:rStyle w:val="FootnoteReference"/>
          <w:rFonts w:asciiTheme="majorHAnsi" w:hAnsiTheme="majorHAnsi" w:cstheme="majorHAnsi"/>
          <w:i/>
          <w:iCs/>
          <w:sz w:val="24"/>
          <w:szCs w:val="24"/>
          <w:lang w:val="ro-MD"/>
        </w:rPr>
        <w:footnoteReference w:id="10"/>
      </w:r>
      <w:r w:rsidR="00F94049" w:rsidRPr="004902E9">
        <w:rPr>
          <w:rFonts w:asciiTheme="majorHAnsi" w:hAnsiTheme="majorHAnsi" w:cstheme="majorHAnsi"/>
          <w:i/>
          <w:iCs/>
          <w:sz w:val="24"/>
          <w:szCs w:val="24"/>
          <w:lang w:val="ro-MD"/>
        </w:rPr>
        <w:t>)</w:t>
      </w:r>
      <w:r w:rsidR="00CF38DD" w:rsidRPr="004902E9">
        <w:rPr>
          <w:rFonts w:asciiTheme="majorHAnsi" w:hAnsiTheme="majorHAnsi" w:cstheme="majorHAnsi"/>
          <w:i/>
          <w:iCs/>
          <w:sz w:val="24"/>
          <w:szCs w:val="24"/>
          <w:lang w:val="ro-MD"/>
        </w:rPr>
        <w:t>; (2)</w:t>
      </w:r>
      <w:r w:rsidR="00936464" w:rsidRPr="004902E9">
        <w:rPr>
          <w:rFonts w:asciiTheme="majorHAnsi" w:hAnsiTheme="majorHAnsi" w:cstheme="majorHAnsi"/>
          <w:i/>
          <w:iCs/>
          <w:sz w:val="24"/>
          <w:szCs w:val="24"/>
          <w:lang w:val="ro-MD"/>
        </w:rPr>
        <w:t xml:space="preserve"> neînregistrării în evidența contabilă de către D</w:t>
      </w:r>
      <w:r w:rsidR="00665FD6">
        <w:rPr>
          <w:rFonts w:asciiTheme="majorHAnsi" w:hAnsiTheme="majorHAnsi" w:cstheme="majorHAnsi"/>
          <w:i/>
          <w:iCs/>
          <w:sz w:val="24"/>
          <w:szCs w:val="24"/>
          <w:lang w:val="ro-MD"/>
        </w:rPr>
        <w:t xml:space="preserve">irecția generală </w:t>
      </w:r>
      <w:r w:rsidR="001E2AB2">
        <w:rPr>
          <w:rFonts w:asciiTheme="majorHAnsi" w:hAnsiTheme="majorHAnsi" w:cstheme="majorHAnsi"/>
          <w:i/>
          <w:iCs/>
          <w:sz w:val="24"/>
          <w:szCs w:val="24"/>
          <w:lang w:val="ro-MD"/>
        </w:rPr>
        <w:t>t</w:t>
      </w:r>
      <w:r w:rsidR="00665FD6">
        <w:rPr>
          <w:rFonts w:asciiTheme="majorHAnsi" w:hAnsiTheme="majorHAnsi" w:cstheme="majorHAnsi"/>
          <w:i/>
          <w:iCs/>
          <w:sz w:val="24"/>
          <w:szCs w:val="24"/>
          <w:lang w:val="ro-MD"/>
        </w:rPr>
        <w:t>ransport public și căi de comunicare (D</w:t>
      </w:r>
      <w:r w:rsidR="00936464" w:rsidRPr="004902E9">
        <w:rPr>
          <w:rFonts w:asciiTheme="majorHAnsi" w:hAnsiTheme="majorHAnsi" w:cstheme="majorHAnsi"/>
          <w:i/>
          <w:iCs/>
          <w:sz w:val="24"/>
          <w:szCs w:val="24"/>
          <w:lang w:val="ro-MD"/>
        </w:rPr>
        <w:t>GTPCC</w:t>
      </w:r>
      <w:r w:rsidR="00665FD6">
        <w:rPr>
          <w:rFonts w:asciiTheme="majorHAnsi" w:hAnsiTheme="majorHAnsi" w:cstheme="majorHAnsi"/>
          <w:i/>
          <w:iCs/>
          <w:sz w:val="24"/>
          <w:szCs w:val="24"/>
          <w:lang w:val="ro-MD"/>
        </w:rPr>
        <w:t>)</w:t>
      </w:r>
      <w:r w:rsidR="00936464" w:rsidRPr="004902E9">
        <w:rPr>
          <w:rFonts w:asciiTheme="majorHAnsi" w:hAnsiTheme="majorHAnsi" w:cstheme="majorHAnsi"/>
          <w:i/>
          <w:iCs/>
          <w:sz w:val="24"/>
          <w:szCs w:val="24"/>
          <w:lang w:val="ro-MD"/>
        </w:rPr>
        <w:t xml:space="preserve"> a 20 </w:t>
      </w:r>
      <w:r w:rsidR="00665FD6">
        <w:rPr>
          <w:rFonts w:asciiTheme="majorHAnsi" w:hAnsiTheme="majorHAnsi" w:cstheme="majorHAnsi"/>
          <w:i/>
          <w:iCs/>
          <w:sz w:val="24"/>
          <w:szCs w:val="24"/>
          <w:lang w:val="ro-MD"/>
        </w:rPr>
        <w:t xml:space="preserve">de </w:t>
      </w:r>
      <w:r w:rsidR="00936464" w:rsidRPr="004902E9">
        <w:rPr>
          <w:rFonts w:asciiTheme="majorHAnsi" w:hAnsiTheme="majorHAnsi" w:cstheme="majorHAnsi"/>
          <w:i/>
          <w:iCs/>
          <w:sz w:val="24"/>
          <w:szCs w:val="24"/>
          <w:lang w:val="ro-MD"/>
        </w:rPr>
        <w:t xml:space="preserve">pasaje subterane, poduri, străzi, stradele, etc. (2.106,39 mil.lei); (3) </w:t>
      </w:r>
      <w:r w:rsidR="005F77AC" w:rsidRPr="004902E9">
        <w:rPr>
          <w:rFonts w:asciiTheme="majorHAnsi" w:hAnsiTheme="majorHAnsi" w:cstheme="majorHAnsi"/>
          <w:i/>
          <w:iCs/>
          <w:sz w:val="24"/>
          <w:szCs w:val="24"/>
          <w:lang w:val="ro-MD"/>
        </w:rPr>
        <w:t>necapitalizării lucrărilor de reparați</w:t>
      </w:r>
      <w:r w:rsidR="00665FD6">
        <w:rPr>
          <w:rFonts w:asciiTheme="majorHAnsi" w:hAnsiTheme="majorHAnsi" w:cstheme="majorHAnsi"/>
          <w:i/>
          <w:iCs/>
          <w:sz w:val="24"/>
          <w:szCs w:val="24"/>
          <w:lang w:val="ro-MD"/>
        </w:rPr>
        <w:t>e</w:t>
      </w:r>
      <w:r w:rsidR="005F77AC" w:rsidRPr="004902E9">
        <w:rPr>
          <w:rFonts w:asciiTheme="majorHAnsi" w:hAnsiTheme="majorHAnsi" w:cstheme="majorHAnsi"/>
          <w:i/>
          <w:iCs/>
          <w:sz w:val="24"/>
          <w:szCs w:val="24"/>
          <w:lang w:val="ro-MD"/>
        </w:rPr>
        <w:t xml:space="preserve"> capital</w:t>
      </w:r>
      <w:r w:rsidR="00665FD6">
        <w:rPr>
          <w:rFonts w:asciiTheme="majorHAnsi" w:hAnsiTheme="majorHAnsi" w:cstheme="majorHAnsi"/>
          <w:i/>
          <w:iCs/>
          <w:sz w:val="24"/>
          <w:szCs w:val="24"/>
          <w:lang w:val="ro-MD"/>
        </w:rPr>
        <w:t>ă</w:t>
      </w:r>
      <w:r w:rsidR="005F77AC" w:rsidRPr="004902E9">
        <w:rPr>
          <w:rFonts w:asciiTheme="majorHAnsi" w:hAnsiTheme="majorHAnsi" w:cstheme="majorHAnsi"/>
          <w:i/>
          <w:iCs/>
          <w:sz w:val="24"/>
          <w:szCs w:val="24"/>
          <w:lang w:val="ro-MD"/>
        </w:rPr>
        <w:t xml:space="preserve"> a drumurilor (180,01 mil.lei)</w:t>
      </w:r>
      <w:r w:rsidR="001D6035" w:rsidRPr="004902E9">
        <w:rPr>
          <w:rFonts w:asciiTheme="majorHAnsi" w:hAnsiTheme="majorHAnsi" w:cstheme="majorHAnsi"/>
          <w:i/>
          <w:iCs/>
          <w:sz w:val="24"/>
          <w:szCs w:val="24"/>
          <w:lang w:val="ro-MD"/>
        </w:rPr>
        <w:t xml:space="preserve"> </w:t>
      </w:r>
      <w:r w:rsidR="005B3AC1" w:rsidRPr="004902E9">
        <w:rPr>
          <w:rFonts w:asciiTheme="majorHAnsi" w:hAnsiTheme="majorHAnsi" w:cstheme="majorHAnsi"/>
          <w:i/>
          <w:iCs/>
          <w:sz w:val="24"/>
          <w:szCs w:val="24"/>
          <w:lang w:val="ro-MD"/>
        </w:rPr>
        <w:t xml:space="preserve">și a </w:t>
      </w:r>
      <w:r w:rsidR="005F77AC" w:rsidRPr="004902E9">
        <w:rPr>
          <w:rFonts w:asciiTheme="majorHAnsi" w:hAnsiTheme="majorHAnsi" w:cstheme="majorHAnsi"/>
          <w:i/>
          <w:iCs/>
          <w:sz w:val="24"/>
          <w:szCs w:val="24"/>
          <w:lang w:val="ro-MD"/>
        </w:rPr>
        <w:t xml:space="preserve">serviciilor de amenajare a </w:t>
      </w:r>
      <w:proofErr w:type="spellStart"/>
      <w:r w:rsidR="00665FD6">
        <w:rPr>
          <w:rFonts w:asciiTheme="majorHAnsi" w:hAnsiTheme="majorHAnsi" w:cstheme="majorHAnsi"/>
          <w:i/>
          <w:iCs/>
          <w:sz w:val="24"/>
          <w:szCs w:val="24"/>
          <w:lang w:val="ro-MD"/>
        </w:rPr>
        <w:t>s</w:t>
      </w:r>
      <w:r w:rsidR="005F77AC" w:rsidRPr="004902E9">
        <w:rPr>
          <w:rFonts w:asciiTheme="majorHAnsi" w:hAnsiTheme="majorHAnsi" w:cstheme="majorHAnsi"/>
          <w:i/>
          <w:iCs/>
          <w:sz w:val="24"/>
          <w:szCs w:val="24"/>
          <w:lang w:val="ro-MD"/>
        </w:rPr>
        <w:t>cuarelor</w:t>
      </w:r>
      <w:proofErr w:type="spellEnd"/>
      <w:r w:rsidR="005F77AC" w:rsidRPr="004902E9">
        <w:rPr>
          <w:rFonts w:asciiTheme="majorHAnsi" w:hAnsiTheme="majorHAnsi" w:cstheme="majorHAnsi"/>
          <w:i/>
          <w:iCs/>
          <w:sz w:val="24"/>
          <w:szCs w:val="24"/>
          <w:lang w:val="ro-MD"/>
        </w:rPr>
        <w:t xml:space="preserve"> și </w:t>
      </w:r>
      <w:r w:rsidR="00665FD6">
        <w:rPr>
          <w:rFonts w:asciiTheme="majorHAnsi" w:hAnsiTheme="majorHAnsi" w:cstheme="majorHAnsi"/>
          <w:i/>
          <w:iCs/>
          <w:sz w:val="24"/>
          <w:szCs w:val="24"/>
          <w:lang w:val="ro-MD"/>
        </w:rPr>
        <w:t>p</w:t>
      </w:r>
      <w:r w:rsidR="005F77AC" w:rsidRPr="004902E9">
        <w:rPr>
          <w:rFonts w:asciiTheme="majorHAnsi" w:hAnsiTheme="majorHAnsi" w:cstheme="majorHAnsi"/>
          <w:i/>
          <w:iCs/>
          <w:sz w:val="24"/>
          <w:szCs w:val="24"/>
          <w:lang w:val="ro-MD"/>
        </w:rPr>
        <w:t>arcurilor (18,</w:t>
      </w:r>
      <w:r w:rsidR="00AF394A" w:rsidRPr="004902E9">
        <w:rPr>
          <w:rFonts w:asciiTheme="majorHAnsi" w:hAnsiTheme="majorHAnsi" w:cstheme="majorHAnsi"/>
          <w:i/>
          <w:iCs/>
          <w:sz w:val="24"/>
          <w:szCs w:val="24"/>
          <w:lang w:val="ro-MD"/>
        </w:rPr>
        <w:t>4</w:t>
      </w:r>
      <w:r w:rsidR="009479C3" w:rsidRPr="004902E9">
        <w:rPr>
          <w:rFonts w:asciiTheme="majorHAnsi" w:hAnsiTheme="majorHAnsi" w:cstheme="majorHAnsi"/>
          <w:i/>
          <w:iCs/>
          <w:sz w:val="24"/>
          <w:szCs w:val="24"/>
          <w:lang w:val="ro-MD"/>
        </w:rPr>
        <w:t>9</w:t>
      </w:r>
      <w:r w:rsidR="005F77AC" w:rsidRPr="004902E9">
        <w:rPr>
          <w:rFonts w:asciiTheme="majorHAnsi" w:hAnsiTheme="majorHAnsi" w:cstheme="majorHAnsi"/>
          <w:i/>
          <w:iCs/>
          <w:sz w:val="24"/>
          <w:szCs w:val="24"/>
          <w:lang w:val="ro-MD"/>
        </w:rPr>
        <w:t xml:space="preserve"> mil.lei</w:t>
      </w:r>
      <w:r w:rsidR="00596865" w:rsidRPr="004902E9">
        <w:rPr>
          <w:rStyle w:val="FootnoteReference"/>
          <w:rFonts w:asciiTheme="majorHAnsi" w:hAnsiTheme="majorHAnsi" w:cstheme="majorHAnsi"/>
          <w:i/>
          <w:iCs/>
          <w:sz w:val="24"/>
          <w:szCs w:val="24"/>
          <w:lang w:val="ro-MD"/>
        </w:rPr>
        <w:footnoteReference w:id="11"/>
      </w:r>
      <w:r w:rsidR="005F77AC" w:rsidRPr="004902E9">
        <w:rPr>
          <w:rFonts w:asciiTheme="majorHAnsi" w:hAnsiTheme="majorHAnsi" w:cstheme="majorHAnsi"/>
          <w:i/>
          <w:iCs/>
          <w:sz w:val="24"/>
          <w:szCs w:val="24"/>
          <w:lang w:val="ro-MD"/>
        </w:rPr>
        <w:t>)</w:t>
      </w:r>
      <w:r w:rsidR="00665FD6">
        <w:rPr>
          <w:rFonts w:asciiTheme="majorHAnsi" w:hAnsiTheme="majorHAnsi" w:cstheme="majorHAnsi"/>
          <w:i/>
          <w:iCs/>
          <w:sz w:val="24"/>
          <w:szCs w:val="24"/>
          <w:lang w:val="ro-MD"/>
        </w:rPr>
        <w:t>,</w:t>
      </w:r>
      <w:r w:rsidR="00194FBC" w:rsidRPr="004902E9">
        <w:rPr>
          <w:rFonts w:asciiTheme="majorHAnsi" w:hAnsiTheme="majorHAnsi" w:cstheme="majorHAnsi"/>
          <w:i/>
          <w:iCs/>
          <w:sz w:val="24"/>
          <w:szCs w:val="24"/>
          <w:lang w:val="ro-MD"/>
        </w:rPr>
        <w:t xml:space="preserve"> reflectate ca cheltuieli de reparație curentă</w:t>
      </w:r>
      <w:r w:rsidR="005B3AC1" w:rsidRPr="004902E9">
        <w:rPr>
          <w:rFonts w:asciiTheme="majorHAnsi" w:hAnsiTheme="majorHAnsi" w:cstheme="majorHAnsi"/>
          <w:i/>
          <w:iCs/>
          <w:sz w:val="24"/>
          <w:szCs w:val="24"/>
          <w:lang w:val="ro-MD"/>
        </w:rPr>
        <w:t>.</w:t>
      </w:r>
      <w:r w:rsidR="00AF394A" w:rsidRPr="004902E9">
        <w:rPr>
          <w:rFonts w:asciiTheme="majorHAnsi" w:hAnsiTheme="majorHAnsi" w:cstheme="majorHAnsi"/>
          <w:i/>
          <w:iCs/>
          <w:sz w:val="24"/>
          <w:szCs w:val="24"/>
          <w:lang w:val="ro-MD"/>
        </w:rPr>
        <w:t xml:space="preserve"> </w:t>
      </w:r>
    </w:p>
    <w:p w14:paraId="28433AC8" w14:textId="001C2648" w:rsidR="002B3DF6" w:rsidRPr="004902E9" w:rsidRDefault="00F7046C" w:rsidP="006902F5">
      <w:pPr>
        <w:pStyle w:val="ListParagraph"/>
        <w:tabs>
          <w:tab w:val="left" w:pos="0"/>
        </w:tabs>
        <w:spacing w:line="276" w:lineRule="auto"/>
        <w:ind w:left="0"/>
        <w:rPr>
          <w:rFonts w:asciiTheme="majorHAnsi" w:eastAsia="Calibri" w:hAnsiTheme="majorHAnsi" w:cstheme="majorHAnsi"/>
          <w:i/>
          <w:iCs/>
          <w:sz w:val="24"/>
          <w:szCs w:val="24"/>
          <w:lang w:val="ro-MD"/>
        </w:rPr>
      </w:pPr>
      <w:r w:rsidRPr="004902E9">
        <w:rPr>
          <w:rFonts w:asciiTheme="majorHAnsi" w:eastAsia="Times New Roman" w:hAnsiTheme="majorHAnsi" w:cstheme="majorHAnsi"/>
          <w:b/>
          <w:i/>
          <w:iCs/>
          <w:sz w:val="24"/>
          <w:szCs w:val="24"/>
          <w:lang w:val="ro-MD"/>
        </w:rPr>
        <w:t>2.5</w:t>
      </w:r>
      <w:r w:rsidR="002B3DF6" w:rsidRPr="004902E9">
        <w:rPr>
          <w:rFonts w:asciiTheme="majorHAnsi" w:eastAsia="Times New Roman" w:hAnsiTheme="majorHAnsi" w:cstheme="majorHAnsi"/>
          <w:b/>
          <w:i/>
          <w:iCs/>
          <w:sz w:val="24"/>
          <w:szCs w:val="24"/>
          <w:lang w:val="ro-MD"/>
        </w:rPr>
        <w:t xml:space="preserve">. </w:t>
      </w:r>
      <w:r w:rsidR="00455575" w:rsidRPr="004902E9">
        <w:rPr>
          <w:rFonts w:asciiTheme="majorHAnsi" w:hAnsiTheme="majorHAnsi" w:cstheme="majorHAnsi"/>
          <w:i/>
          <w:iCs/>
          <w:sz w:val="24"/>
          <w:szCs w:val="24"/>
          <w:lang w:val="ro-MD"/>
        </w:rPr>
        <w:t>Diminuarea</w:t>
      </w:r>
      <w:r w:rsidR="00455575" w:rsidRPr="004902E9">
        <w:rPr>
          <w:rFonts w:asciiTheme="majorHAnsi" w:hAnsiTheme="majorHAnsi" w:cstheme="majorHAnsi"/>
          <w:i/>
          <w:sz w:val="24"/>
          <w:szCs w:val="24"/>
          <w:lang w:val="ro-MD"/>
        </w:rPr>
        <w:t xml:space="preserve"> valorii contului </w:t>
      </w:r>
      <w:r w:rsidR="00455575" w:rsidRPr="004902E9">
        <w:rPr>
          <w:rFonts w:asciiTheme="majorHAnsi" w:hAnsiTheme="majorHAnsi" w:cstheme="majorHAnsi"/>
          <w:i/>
          <w:iCs/>
          <w:sz w:val="24"/>
          <w:szCs w:val="24"/>
          <w:lang w:val="ro-MD"/>
        </w:rPr>
        <w:t>415</w:t>
      </w:r>
      <w:r w:rsidR="00455575" w:rsidRPr="004902E9">
        <w:rPr>
          <w:rFonts w:asciiTheme="majorHAnsi" w:hAnsiTheme="majorHAnsi" w:cstheme="majorHAnsi"/>
          <w:i/>
          <w:sz w:val="24"/>
          <w:szCs w:val="24"/>
          <w:lang w:val="ro-MD"/>
        </w:rPr>
        <w:t xml:space="preserve"> „</w:t>
      </w:r>
      <w:r w:rsidR="00455575" w:rsidRPr="004902E9">
        <w:rPr>
          <w:rFonts w:asciiTheme="majorHAnsi" w:hAnsiTheme="majorHAnsi" w:cstheme="majorHAnsi"/>
          <w:i/>
          <w:iCs/>
          <w:sz w:val="24"/>
          <w:szCs w:val="24"/>
          <w:lang w:val="ro-MD"/>
        </w:rPr>
        <w:t xml:space="preserve">Acțiuni și alte forme de participare în capital în interiorul țării” cu </w:t>
      </w:r>
      <w:r w:rsidR="00455575" w:rsidRPr="004902E9">
        <w:rPr>
          <w:rFonts w:asciiTheme="majorHAnsi" w:hAnsiTheme="majorHAnsi" w:cstheme="majorHAnsi"/>
          <w:b/>
          <w:bCs/>
          <w:i/>
          <w:iCs/>
          <w:sz w:val="24"/>
          <w:szCs w:val="24"/>
          <w:lang w:val="ro-MD"/>
        </w:rPr>
        <w:t>1.471,46</w:t>
      </w:r>
      <w:r w:rsidR="00455575" w:rsidRPr="004902E9">
        <w:rPr>
          <w:rFonts w:asciiTheme="majorHAnsi" w:hAnsiTheme="majorHAnsi" w:cstheme="majorHAnsi"/>
          <w:b/>
          <w:i/>
          <w:sz w:val="24"/>
          <w:szCs w:val="24"/>
          <w:lang w:val="ro-MD"/>
        </w:rPr>
        <w:t xml:space="preserve"> mil.lei,</w:t>
      </w:r>
      <w:r w:rsidR="00455575" w:rsidRPr="004902E9">
        <w:rPr>
          <w:rFonts w:asciiTheme="majorHAnsi" w:hAnsiTheme="majorHAnsi" w:cstheme="majorHAnsi"/>
          <w:i/>
          <w:sz w:val="24"/>
          <w:szCs w:val="24"/>
          <w:lang w:val="ro-MD"/>
        </w:rPr>
        <w:t xml:space="preserve"> </w:t>
      </w:r>
      <w:r w:rsidR="00455575" w:rsidRPr="004902E9">
        <w:rPr>
          <w:rFonts w:asciiTheme="majorHAnsi" w:hAnsiTheme="majorHAnsi" w:cstheme="majorHAnsi"/>
          <w:i/>
          <w:iCs/>
          <w:sz w:val="24"/>
          <w:szCs w:val="24"/>
          <w:lang w:val="ro-MD"/>
        </w:rPr>
        <w:t>ca urmare a neînregistrării investițiilor efectuate de Primăria mun. Chișinău în infrastructura întreprinderilor/instituțiilor fondate</w:t>
      </w:r>
      <w:r w:rsidR="00455575" w:rsidRPr="004902E9">
        <w:rPr>
          <w:rFonts w:asciiTheme="majorHAnsi" w:eastAsia="Calibri" w:hAnsiTheme="majorHAnsi" w:cstheme="majorHAnsi"/>
          <w:i/>
          <w:iCs/>
          <w:sz w:val="24"/>
          <w:szCs w:val="24"/>
          <w:lang w:val="ro-MD"/>
        </w:rPr>
        <w:t>.</w:t>
      </w:r>
    </w:p>
    <w:p w14:paraId="6C21B6AC" w14:textId="4A5BD99D" w:rsidR="00DD47A8" w:rsidRPr="004902E9" w:rsidRDefault="00F7046C" w:rsidP="002E7CB8">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eastAsia="Calibri" w:hAnsiTheme="majorHAnsi" w:cstheme="majorHAnsi"/>
          <w:b/>
          <w:bCs/>
          <w:i/>
          <w:iCs/>
          <w:sz w:val="24"/>
          <w:szCs w:val="24"/>
          <w:lang w:val="ro-MD"/>
        </w:rPr>
        <w:t>2.6</w:t>
      </w:r>
      <w:r w:rsidR="00DD47A8" w:rsidRPr="004902E9">
        <w:rPr>
          <w:rFonts w:asciiTheme="majorHAnsi" w:eastAsia="Calibri" w:hAnsiTheme="majorHAnsi" w:cstheme="majorHAnsi"/>
          <w:b/>
          <w:bCs/>
          <w:i/>
          <w:iCs/>
          <w:sz w:val="24"/>
          <w:szCs w:val="24"/>
          <w:lang w:val="ro-MD"/>
        </w:rPr>
        <w:t>.</w:t>
      </w:r>
      <w:r w:rsidR="002E7CB8" w:rsidRPr="004902E9">
        <w:rPr>
          <w:rFonts w:asciiTheme="majorHAnsi" w:hAnsiTheme="majorHAnsi" w:cstheme="majorHAnsi"/>
          <w:i/>
          <w:iCs/>
          <w:sz w:val="24"/>
          <w:szCs w:val="24"/>
          <w:lang w:val="ro-MD"/>
        </w:rPr>
        <w:t xml:space="preserve"> Diminuarea valorii contului 519 „Alte datorii ale instituțiilor bugetare” cu </w:t>
      </w:r>
      <w:r w:rsidR="0088794B">
        <w:rPr>
          <w:rFonts w:asciiTheme="majorHAnsi" w:hAnsiTheme="majorHAnsi" w:cstheme="majorHAnsi"/>
          <w:i/>
          <w:iCs/>
          <w:sz w:val="24"/>
          <w:szCs w:val="24"/>
          <w:lang w:val="ro-MD"/>
        </w:rPr>
        <w:t xml:space="preserve">circa </w:t>
      </w:r>
      <w:r w:rsidR="002E7CB8" w:rsidRPr="004902E9">
        <w:rPr>
          <w:rFonts w:asciiTheme="majorHAnsi" w:hAnsiTheme="majorHAnsi" w:cstheme="majorHAnsi"/>
          <w:b/>
          <w:i/>
          <w:iCs/>
          <w:sz w:val="24"/>
          <w:szCs w:val="24"/>
          <w:lang w:val="ro-MD"/>
        </w:rPr>
        <w:t>170,26 mil.lei</w:t>
      </w:r>
      <w:r w:rsidR="002E7CB8" w:rsidRPr="004902E9">
        <w:rPr>
          <w:rFonts w:asciiTheme="majorHAnsi" w:hAnsiTheme="majorHAnsi" w:cstheme="majorHAnsi"/>
          <w:i/>
          <w:iCs/>
          <w:sz w:val="24"/>
          <w:szCs w:val="24"/>
          <w:lang w:val="ro-MD"/>
        </w:rPr>
        <w:t>,</w:t>
      </w:r>
      <w:r w:rsidR="00373732" w:rsidRPr="004902E9">
        <w:rPr>
          <w:rFonts w:asciiTheme="majorHAnsi" w:hAnsiTheme="majorHAnsi" w:cstheme="majorHAnsi"/>
          <w:i/>
          <w:iCs/>
          <w:sz w:val="24"/>
          <w:szCs w:val="24"/>
          <w:lang w:val="ro-MD"/>
        </w:rPr>
        <w:t xml:space="preserve"> determinată de:</w:t>
      </w:r>
    </w:p>
    <w:p w14:paraId="3731783E" w14:textId="1F8E93EF" w:rsidR="00373732" w:rsidRPr="004902E9" w:rsidRDefault="00373732" w:rsidP="00D13BD8">
      <w:pPr>
        <w:pStyle w:val="ListParagraph"/>
        <w:numPr>
          <w:ilvl w:val="0"/>
          <w:numId w:val="38"/>
        </w:numPr>
        <w:tabs>
          <w:tab w:val="left" w:pos="0"/>
        </w:tabs>
        <w:spacing w:line="276" w:lineRule="auto"/>
        <w:ind w:left="0" w:firstLine="0"/>
        <w:rPr>
          <w:rFonts w:asciiTheme="majorHAnsi" w:eastAsia="Calibri" w:hAnsiTheme="majorHAnsi" w:cstheme="majorHAnsi"/>
          <w:b/>
          <w:bCs/>
          <w:i/>
          <w:iCs/>
          <w:sz w:val="24"/>
          <w:szCs w:val="24"/>
          <w:lang w:val="ro-MD"/>
        </w:rPr>
      </w:pPr>
      <w:r w:rsidRPr="004902E9">
        <w:rPr>
          <w:rFonts w:asciiTheme="majorHAnsi" w:hAnsiTheme="majorHAnsi" w:cstheme="majorHAnsi"/>
          <w:i/>
          <w:iCs/>
          <w:sz w:val="24"/>
          <w:szCs w:val="24"/>
          <w:lang w:val="ro-MD"/>
        </w:rPr>
        <w:t>diminuarea cu</w:t>
      </w:r>
      <w:r w:rsidRPr="004902E9">
        <w:rPr>
          <w:rFonts w:asciiTheme="majorHAnsi" w:hAnsiTheme="majorHAnsi" w:cstheme="majorHAnsi"/>
          <w:b/>
          <w:bCs/>
          <w:i/>
          <w:iCs/>
          <w:sz w:val="24"/>
          <w:szCs w:val="24"/>
          <w:lang w:val="ro-MD"/>
        </w:rPr>
        <w:t xml:space="preserve"> </w:t>
      </w:r>
      <w:r w:rsidRPr="004902E9">
        <w:rPr>
          <w:rFonts w:asciiTheme="majorHAnsi" w:hAnsiTheme="majorHAnsi" w:cstheme="majorHAnsi"/>
          <w:i/>
          <w:iCs/>
          <w:sz w:val="24"/>
          <w:szCs w:val="24"/>
          <w:lang w:val="ro-MD"/>
        </w:rPr>
        <w:t>182,73 mil.lei, ca urmare a: (1)</w:t>
      </w:r>
      <w:r w:rsidR="00EC6DDA" w:rsidRPr="004902E9">
        <w:rPr>
          <w:rFonts w:asciiTheme="majorHAnsi" w:hAnsiTheme="majorHAnsi" w:cstheme="majorHAnsi"/>
          <w:i/>
          <w:iCs/>
          <w:sz w:val="24"/>
          <w:szCs w:val="24"/>
          <w:lang w:val="ro-MD"/>
        </w:rPr>
        <w:t xml:space="preserve"> </w:t>
      </w:r>
      <w:r w:rsidR="009E4367" w:rsidRPr="004902E9">
        <w:rPr>
          <w:rFonts w:asciiTheme="majorHAnsi" w:hAnsiTheme="majorHAnsi" w:cstheme="majorHAnsi"/>
          <w:i/>
          <w:iCs/>
          <w:sz w:val="24"/>
          <w:szCs w:val="24"/>
          <w:lang w:val="ro-MD"/>
        </w:rPr>
        <w:t>neînregistrării datoriilor aferente investițiilor efectuate de partenerul privat în cadrul realizării contractului de PPP (177,85 mil.lei</w:t>
      </w:r>
      <w:r w:rsidR="009E4367" w:rsidRPr="004902E9">
        <w:rPr>
          <w:rStyle w:val="FootnoteReference"/>
          <w:rFonts w:asciiTheme="majorHAnsi" w:hAnsiTheme="majorHAnsi" w:cstheme="majorHAnsi"/>
          <w:i/>
          <w:iCs/>
          <w:sz w:val="24"/>
          <w:szCs w:val="24"/>
          <w:lang w:val="ro-MD"/>
        </w:rPr>
        <w:footnoteReference w:id="12"/>
      </w:r>
      <w:r w:rsidR="009E4367" w:rsidRPr="004902E9">
        <w:rPr>
          <w:rFonts w:asciiTheme="majorHAnsi" w:hAnsiTheme="majorHAnsi" w:cstheme="majorHAnsi"/>
          <w:i/>
          <w:iCs/>
          <w:sz w:val="24"/>
          <w:szCs w:val="24"/>
          <w:lang w:val="ro-MD"/>
        </w:rPr>
        <w:t>)</w:t>
      </w:r>
      <w:r w:rsidR="00EC6DDA" w:rsidRPr="004902E9">
        <w:rPr>
          <w:rFonts w:asciiTheme="majorHAnsi" w:hAnsiTheme="majorHAnsi" w:cstheme="majorHAnsi"/>
          <w:i/>
          <w:iCs/>
          <w:sz w:val="24"/>
          <w:szCs w:val="24"/>
          <w:lang w:val="ro-MD"/>
        </w:rPr>
        <w:t>; (2) neînregistrării în evidența contabilă a datoriilor aferente arendei/superfici</w:t>
      </w:r>
      <w:r w:rsidR="00665FD6">
        <w:rPr>
          <w:rFonts w:asciiTheme="majorHAnsi" w:hAnsiTheme="majorHAnsi" w:cstheme="majorHAnsi"/>
          <w:i/>
          <w:iCs/>
          <w:sz w:val="24"/>
          <w:szCs w:val="24"/>
          <w:lang w:val="ro-MD"/>
        </w:rPr>
        <w:t>ei</w:t>
      </w:r>
      <w:r w:rsidR="00EC6DDA" w:rsidRPr="004902E9">
        <w:rPr>
          <w:rFonts w:asciiTheme="majorHAnsi" w:hAnsiTheme="majorHAnsi" w:cstheme="majorHAnsi"/>
          <w:i/>
          <w:iCs/>
          <w:sz w:val="24"/>
          <w:szCs w:val="24"/>
          <w:lang w:val="ro-MD"/>
        </w:rPr>
        <w:t xml:space="preserve"> și folosinței terenurilor (4,88 </w:t>
      </w:r>
      <w:r w:rsidR="008A6B79">
        <w:rPr>
          <w:rFonts w:asciiTheme="majorHAnsi" w:hAnsiTheme="majorHAnsi" w:cstheme="majorHAnsi"/>
          <w:i/>
          <w:iCs/>
          <w:sz w:val="24"/>
          <w:szCs w:val="24"/>
          <w:lang w:val="ro-MD"/>
        </w:rPr>
        <w:t>mil.</w:t>
      </w:r>
      <w:r w:rsidR="00EC6DDA" w:rsidRPr="004902E9">
        <w:rPr>
          <w:rFonts w:asciiTheme="majorHAnsi" w:hAnsiTheme="majorHAnsi" w:cstheme="majorHAnsi"/>
          <w:i/>
          <w:iCs/>
          <w:sz w:val="24"/>
          <w:szCs w:val="24"/>
          <w:lang w:val="ro-MD"/>
        </w:rPr>
        <w:t>lei)</w:t>
      </w:r>
      <w:r w:rsidRPr="004902E9">
        <w:rPr>
          <w:rFonts w:asciiTheme="majorHAnsi" w:hAnsiTheme="majorHAnsi" w:cstheme="majorHAnsi"/>
          <w:i/>
          <w:iCs/>
          <w:sz w:val="24"/>
          <w:szCs w:val="24"/>
          <w:lang w:val="ro-MD"/>
        </w:rPr>
        <w:t>;</w:t>
      </w:r>
    </w:p>
    <w:p w14:paraId="2CE9577C" w14:textId="2BF2B48A" w:rsidR="00373732" w:rsidRPr="004902E9" w:rsidRDefault="00373732" w:rsidP="004E4FE6">
      <w:pPr>
        <w:pStyle w:val="ListParagraph"/>
        <w:numPr>
          <w:ilvl w:val="0"/>
          <w:numId w:val="38"/>
        </w:numPr>
        <w:tabs>
          <w:tab w:val="left" w:pos="0"/>
        </w:tabs>
        <w:spacing w:line="276" w:lineRule="auto"/>
        <w:ind w:left="0" w:firstLine="0"/>
        <w:rPr>
          <w:rFonts w:asciiTheme="majorHAnsi" w:eastAsia="Calibri" w:hAnsiTheme="majorHAnsi" w:cstheme="majorHAnsi"/>
          <w:b/>
          <w:bCs/>
          <w:i/>
          <w:iCs/>
          <w:sz w:val="24"/>
          <w:szCs w:val="24"/>
          <w:lang w:val="ro-MD"/>
        </w:rPr>
      </w:pPr>
      <w:r w:rsidRPr="004902E9">
        <w:rPr>
          <w:rFonts w:asciiTheme="majorHAnsi" w:hAnsiTheme="majorHAnsi" w:cstheme="majorHAnsi"/>
          <w:i/>
          <w:iCs/>
          <w:sz w:val="24"/>
          <w:szCs w:val="24"/>
          <w:lang w:val="ro-MD"/>
        </w:rPr>
        <w:t xml:space="preserve">majorarea cu 12,47 mil.lei, ca urmare a neînregistrării în evidența contabilă a </w:t>
      </w:r>
      <w:r w:rsidR="004E4FE6" w:rsidRPr="004902E9">
        <w:rPr>
          <w:rFonts w:asciiTheme="majorHAnsi" w:hAnsiTheme="majorHAnsi" w:cstheme="majorHAnsi"/>
          <w:i/>
          <w:iCs/>
          <w:sz w:val="24"/>
          <w:szCs w:val="24"/>
          <w:lang w:val="ro-MD"/>
        </w:rPr>
        <w:t>compensării reciproce a datoriilor și creanțelor aferente</w:t>
      </w:r>
      <w:r w:rsidR="00643F36" w:rsidRPr="004902E9">
        <w:rPr>
          <w:rFonts w:asciiTheme="majorHAnsi" w:hAnsiTheme="majorHAnsi" w:cstheme="majorHAnsi"/>
          <w:i/>
          <w:iCs/>
          <w:sz w:val="24"/>
          <w:szCs w:val="24"/>
          <w:lang w:val="ro-MD"/>
        </w:rPr>
        <w:t xml:space="preserve"> </w:t>
      </w:r>
      <w:r w:rsidR="004E4FE6" w:rsidRPr="004902E9">
        <w:rPr>
          <w:rFonts w:asciiTheme="majorHAnsi" w:hAnsiTheme="majorHAnsi" w:cstheme="majorHAnsi"/>
          <w:i/>
          <w:iCs/>
          <w:sz w:val="24"/>
          <w:szCs w:val="24"/>
          <w:lang w:val="ro-MD"/>
        </w:rPr>
        <w:t>bunurilor transmise în PPP</w:t>
      </w:r>
      <w:r w:rsidR="004E4FE6" w:rsidRPr="004902E9">
        <w:rPr>
          <w:rStyle w:val="FootnoteReference"/>
          <w:rFonts w:asciiTheme="majorHAnsi" w:hAnsiTheme="majorHAnsi" w:cstheme="majorHAnsi"/>
          <w:i/>
          <w:iCs/>
          <w:sz w:val="24"/>
          <w:szCs w:val="24"/>
          <w:lang w:val="ro-MD"/>
        </w:rPr>
        <w:footnoteReference w:id="13"/>
      </w:r>
      <w:r w:rsidRPr="004902E9">
        <w:rPr>
          <w:rFonts w:asciiTheme="majorHAnsi" w:hAnsiTheme="majorHAnsi" w:cstheme="majorHAnsi"/>
          <w:i/>
          <w:iCs/>
          <w:sz w:val="24"/>
          <w:szCs w:val="24"/>
          <w:lang w:val="ro-MD"/>
        </w:rPr>
        <w:t>.</w:t>
      </w:r>
    </w:p>
    <w:p w14:paraId="00961634" w14:textId="22BB88C3" w:rsidR="00DD47A8" w:rsidRPr="004902E9" w:rsidRDefault="00F7046C" w:rsidP="008F5E89">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eastAsia="Calibri" w:hAnsiTheme="majorHAnsi" w:cstheme="majorHAnsi"/>
          <w:b/>
          <w:bCs/>
          <w:i/>
          <w:iCs/>
          <w:sz w:val="24"/>
          <w:szCs w:val="24"/>
          <w:lang w:val="ro-MD"/>
        </w:rPr>
        <w:t>2.7</w:t>
      </w:r>
      <w:r w:rsidR="00DD47A8" w:rsidRPr="004902E9">
        <w:rPr>
          <w:rFonts w:asciiTheme="majorHAnsi" w:eastAsia="Calibri" w:hAnsiTheme="majorHAnsi" w:cstheme="majorHAnsi"/>
          <w:b/>
          <w:bCs/>
          <w:i/>
          <w:iCs/>
          <w:sz w:val="24"/>
          <w:szCs w:val="24"/>
          <w:lang w:val="ro-MD"/>
        </w:rPr>
        <w:t>.</w:t>
      </w:r>
      <w:r w:rsidR="008F5E89" w:rsidRPr="004902E9">
        <w:rPr>
          <w:rFonts w:asciiTheme="majorHAnsi" w:hAnsiTheme="majorHAnsi" w:cstheme="majorHAnsi"/>
          <w:i/>
          <w:iCs/>
          <w:sz w:val="24"/>
          <w:szCs w:val="24"/>
          <w:lang w:val="ro-MD"/>
        </w:rPr>
        <w:t xml:space="preserve"> Majorarea valorii contului 222 „Servicii” cu </w:t>
      </w:r>
      <w:r w:rsidR="008F5E89" w:rsidRPr="004902E9">
        <w:rPr>
          <w:rFonts w:asciiTheme="majorHAnsi" w:hAnsiTheme="majorHAnsi" w:cstheme="majorHAnsi"/>
          <w:b/>
          <w:bCs/>
          <w:i/>
          <w:iCs/>
          <w:sz w:val="24"/>
          <w:szCs w:val="24"/>
          <w:lang w:val="ro-MD"/>
        </w:rPr>
        <w:t>111,29 mil.lei</w:t>
      </w:r>
      <w:r w:rsidR="008F5E89" w:rsidRPr="004902E9">
        <w:rPr>
          <w:rFonts w:asciiTheme="majorHAnsi" w:hAnsiTheme="majorHAnsi" w:cstheme="majorHAnsi"/>
          <w:i/>
          <w:iCs/>
          <w:sz w:val="24"/>
          <w:szCs w:val="24"/>
          <w:lang w:val="ro-MD"/>
        </w:rPr>
        <w:t>,</w:t>
      </w:r>
      <w:r w:rsidR="00170F3E" w:rsidRPr="004902E9">
        <w:rPr>
          <w:rFonts w:asciiTheme="majorHAnsi" w:hAnsiTheme="majorHAnsi" w:cstheme="majorHAnsi"/>
          <w:i/>
          <w:iCs/>
          <w:sz w:val="24"/>
          <w:szCs w:val="24"/>
          <w:lang w:val="ro-MD"/>
        </w:rPr>
        <w:t xml:space="preserve"> determinată de:</w:t>
      </w:r>
    </w:p>
    <w:p w14:paraId="36937C64" w14:textId="05F6003D" w:rsidR="00F83586" w:rsidRPr="004902E9" w:rsidRDefault="00170F3E" w:rsidP="00D13BD8">
      <w:pPr>
        <w:pStyle w:val="ListParagraph"/>
        <w:numPr>
          <w:ilvl w:val="0"/>
          <w:numId w:val="38"/>
        </w:numPr>
        <w:tabs>
          <w:tab w:val="left" w:pos="0"/>
        </w:tabs>
        <w:spacing w:line="276" w:lineRule="auto"/>
        <w:ind w:left="0" w:firstLine="0"/>
        <w:rPr>
          <w:rFonts w:asciiTheme="majorHAnsi" w:eastAsia="Times New Roman" w:hAnsiTheme="majorHAnsi" w:cstheme="majorHAnsi"/>
          <w:b/>
          <w:bCs/>
          <w:i/>
          <w:iCs/>
          <w:sz w:val="24"/>
          <w:szCs w:val="24"/>
          <w:lang w:val="ro-MD"/>
        </w:rPr>
      </w:pPr>
      <w:r w:rsidRPr="004902E9">
        <w:rPr>
          <w:rFonts w:asciiTheme="majorHAnsi" w:hAnsiTheme="majorHAnsi" w:cstheme="majorHAnsi"/>
          <w:i/>
          <w:iCs/>
          <w:sz w:val="24"/>
          <w:szCs w:val="24"/>
          <w:lang w:val="ro-MD"/>
        </w:rPr>
        <w:t>majorarea cu</w:t>
      </w:r>
      <w:r w:rsidRPr="004902E9">
        <w:rPr>
          <w:rFonts w:asciiTheme="majorHAnsi" w:hAnsiTheme="majorHAnsi" w:cstheme="majorHAnsi"/>
          <w:b/>
          <w:bCs/>
          <w:i/>
          <w:iCs/>
          <w:sz w:val="24"/>
          <w:szCs w:val="24"/>
          <w:lang w:val="ro-MD"/>
        </w:rPr>
        <w:t xml:space="preserve"> </w:t>
      </w:r>
      <w:r w:rsidRPr="004902E9">
        <w:rPr>
          <w:rFonts w:asciiTheme="majorHAnsi" w:hAnsiTheme="majorHAnsi" w:cstheme="majorHAnsi"/>
          <w:i/>
          <w:iCs/>
          <w:sz w:val="24"/>
          <w:szCs w:val="24"/>
          <w:lang w:val="ro-MD"/>
        </w:rPr>
        <w:t>113,08 mil.lei, ca urmare a: (1)</w:t>
      </w:r>
      <w:r w:rsidR="00F83586" w:rsidRPr="004902E9">
        <w:rPr>
          <w:rFonts w:asciiTheme="majorHAnsi" w:hAnsiTheme="majorHAnsi" w:cstheme="majorHAnsi"/>
          <w:i/>
          <w:sz w:val="24"/>
          <w:szCs w:val="24"/>
          <w:lang w:val="ro-MD"/>
        </w:rPr>
        <w:t xml:space="preserve"> necontabilizării serviciilor de demolare/evacuare forțată a obiectivelor amplasate neautorizat</w:t>
      </w:r>
      <w:r w:rsidR="001E2AB2">
        <w:rPr>
          <w:rFonts w:asciiTheme="majorHAnsi" w:hAnsiTheme="majorHAnsi" w:cstheme="majorHAnsi"/>
          <w:i/>
          <w:sz w:val="24"/>
          <w:szCs w:val="24"/>
          <w:lang w:val="ro-MD"/>
        </w:rPr>
        <w:t>,</w:t>
      </w:r>
      <w:r w:rsidR="00F83586" w:rsidRPr="004902E9">
        <w:rPr>
          <w:rFonts w:asciiTheme="majorHAnsi" w:hAnsiTheme="majorHAnsi" w:cstheme="majorHAnsi"/>
          <w:i/>
          <w:sz w:val="24"/>
          <w:szCs w:val="24"/>
          <w:lang w:val="ro-MD"/>
        </w:rPr>
        <w:t xml:space="preserve"> efectuate pe parcursul anului 2020 și care urmează a fi recuperate (4,81 mil.lei</w:t>
      </w:r>
      <w:r w:rsidR="00F83586" w:rsidRPr="004902E9">
        <w:rPr>
          <w:rStyle w:val="FootnoteReference"/>
          <w:rFonts w:asciiTheme="majorHAnsi" w:hAnsiTheme="majorHAnsi" w:cstheme="majorHAnsi"/>
          <w:i/>
          <w:sz w:val="24"/>
          <w:szCs w:val="24"/>
          <w:lang w:val="ro-MD"/>
        </w:rPr>
        <w:footnoteReference w:id="14"/>
      </w:r>
      <w:r w:rsidR="00F83586" w:rsidRPr="004902E9">
        <w:rPr>
          <w:rFonts w:asciiTheme="majorHAnsi" w:hAnsiTheme="majorHAnsi" w:cstheme="majorHAnsi"/>
          <w:i/>
          <w:sz w:val="24"/>
          <w:szCs w:val="24"/>
          <w:lang w:val="ro-MD"/>
        </w:rPr>
        <w:t>)</w:t>
      </w:r>
      <w:r w:rsidR="001B3091" w:rsidRPr="004902E9">
        <w:rPr>
          <w:rFonts w:asciiTheme="majorHAnsi" w:hAnsiTheme="majorHAnsi" w:cstheme="majorHAnsi"/>
          <w:i/>
          <w:sz w:val="24"/>
          <w:szCs w:val="24"/>
          <w:lang w:val="ro-MD"/>
        </w:rPr>
        <w:t>; (2)</w:t>
      </w:r>
      <w:r w:rsidR="007C61FA" w:rsidRPr="004902E9">
        <w:rPr>
          <w:rFonts w:asciiTheme="majorHAnsi" w:hAnsiTheme="majorHAnsi" w:cstheme="majorHAnsi"/>
          <w:i/>
          <w:iCs/>
          <w:sz w:val="24"/>
          <w:szCs w:val="24"/>
          <w:lang w:val="ro-MD"/>
        </w:rPr>
        <w:t xml:space="preserve"> necapitalizării lucrărilor de reparați</w:t>
      </w:r>
      <w:r w:rsidR="00665FD6">
        <w:rPr>
          <w:rFonts w:asciiTheme="majorHAnsi" w:hAnsiTheme="majorHAnsi" w:cstheme="majorHAnsi"/>
          <w:i/>
          <w:iCs/>
          <w:sz w:val="24"/>
          <w:szCs w:val="24"/>
          <w:lang w:val="ro-MD"/>
        </w:rPr>
        <w:t>e</w:t>
      </w:r>
      <w:r w:rsidR="007C61FA" w:rsidRPr="004902E9">
        <w:rPr>
          <w:rFonts w:asciiTheme="majorHAnsi" w:hAnsiTheme="majorHAnsi" w:cstheme="majorHAnsi"/>
          <w:i/>
          <w:iCs/>
          <w:sz w:val="24"/>
          <w:szCs w:val="24"/>
          <w:lang w:val="ro-MD"/>
        </w:rPr>
        <w:t xml:space="preserve"> capital</w:t>
      </w:r>
      <w:r w:rsidR="00665FD6">
        <w:rPr>
          <w:rFonts w:asciiTheme="majorHAnsi" w:hAnsiTheme="majorHAnsi" w:cstheme="majorHAnsi"/>
          <w:i/>
          <w:iCs/>
          <w:sz w:val="24"/>
          <w:szCs w:val="24"/>
          <w:lang w:val="ro-MD"/>
        </w:rPr>
        <w:t>ă</w:t>
      </w:r>
      <w:r w:rsidR="00284FB2" w:rsidRPr="004902E9">
        <w:rPr>
          <w:rFonts w:asciiTheme="majorHAnsi" w:hAnsiTheme="majorHAnsi" w:cstheme="majorHAnsi"/>
          <w:i/>
          <w:iCs/>
          <w:sz w:val="24"/>
          <w:szCs w:val="24"/>
          <w:lang w:val="ro-MD"/>
        </w:rPr>
        <w:t>, reflectate ca cheltuieli curente,</w:t>
      </w:r>
      <w:r w:rsidR="007C61FA" w:rsidRPr="004902E9">
        <w:rPr>
          <w:rFonts w:asciiTheme="majorHAnsi" w:hAnsiTheme="majorHAnsi" w:cstheme="majorHAnsi"/>
          <w:i/>
          <w:iCs/>
          <w:sz w:val="24"/>
          <w:szCs w:val="24"/>
          <w:lang w:val="ro-MD"/>
        </w:rPr>
        <w:t xml:space="preserve"> a drumurilor (66,66 mil.lei), a obiectivelor de dirijare a circulației (semafoare) și a rețelelor publice de iluminat (10,79 mil.lei), precum și a serviciilor de amenajare a </w:t>
      </w:r>
      <w:proofErr w:type="spellStart"/>
      <w:r w:rsidR="00FB7B9A">
        <w:rPr>
          <w:rFonts w:asciiTheme="majorHAnsi" w:hAnsiTheme="majorHAnsi" w:cstheme="majorHAnsi"/>
          <w:i/>
          <w:iCs/>
          <w:sz w:val="24"/>
          <w:szCs w:val="24"/>
          <w:lang w:val="ro-MD"/>
        </w:rPr>
        <w:t>s</w:t>
      </w:r>
      <w:r w:rsidR="007C61FA" w:rsidRPr="004902E9">
        <w:rPr>
          <w:rFonts w:asciiTheme="majorHAnsi" w:hAnsiTheme="majorHAnsi" w:cstheme="majorHAnsi"/>
          <w:i/>
          <w:iCs/>
          <w:sz w:val="24"/>
          <w:szCs w:val="24"/>
          <w:lang w:val="ro-MD"/>
        </w:rPr>
        <w:t>cuarelor</w:t>
      </w:r>
      <w:proofErr w:type="spellEnd"/>
      <w:r w:rsidR="007C61FA" w:rsidRPr="004902E9">
        <w:rPr>
          <w:rFonts w:asciiTheme="majorHAnsi" w:hAnsiTheme="majorHAnsi" w:cstheme="majorHAnsi"/>
          <w:i/>
          <w:iCs/>
          <w:sz w:val="24"/>
          <w:szCs w:val="24"/>
          <w:lang w:val="ro-MD"/>
        </w:rPr>
        <w:t xml:space="preserve"> și </w:t>
      </w:r>
      <w:r w:rsidR="00FB7B9A">
        <w:rPr>
          <w:rFonts w:asciiTheme="majorHAnsi" w:hAnsiTheme="majorHAnsi" w:cstheme="majorHAnsi"/>
          <w:i/>
          <w:iCs/>
          <w:sz w:val="24"/>
          <w:szCs w:val="24"/>
          <w:lang w:val="ro-MD"/>
        </w:rPr>
        <w:t>p</w:t>
      </w:r>
      <w:r w:rsidR="007C61FA" w:rsidRPr="004902E9">
        <w:rPr>
          <w:rFonts w:asciiTheme="majorHAnsi" w:hAnsiTheme="majorHAnsi" w:cstheme="majorHAnsi"/>
          <w:i/>
          <w:iCs/>
          <w:sz w:val="24"/>
          <w:szCs w:val="24"/>
          <w:lang w:val="ro-MD"/>
        </w:rPr>
        <w:t>arcurilor</w:t>
      </w:r>
      <w:r w:rsidR="001272C0">
        <w:rPr>
          <w:rFonts w:asciiTheme="majorHAnsi" w:hAnsiTheme="majorHAnsi" w:cstheme="majorHAnsi"/>
          <w:i/>
          <w:iCs/>
          <w:sz w:val="24"/>
          <w:szCs w:val="24"/>
          <w:lang w:val="ro-MD"/>
        </w:rPr>
        <w:t>,</w:t>
      </w:r>
      <w:r w:rsidR="007C61FA" w:rsidRPr="004902E9">
        <w:rPr>
          <w:rFonts w:asciiTheme="majorHAnsi" w:hAnsiTheme="majorHAnsi" w:cstheme="majorHAnsi"/>
          <w:i/>
          <w:iCs/>
          <w:sz w:val="24"/>
          <w:szCs w:val="24"/>
          <w:lang w:val="ro-MD"/>
        </w:rPr>
        <w:t xml:space="preserve"> executate pe parcursul anului 2020 (30,6</w:t>
      </w:r>
      <w:r w:rsidR="00C9445E" w:rsidRPr="004902E9">
        <w:rPr>
          <w:rFonts w:asciiTheme="majorHAnsi" w:hAnsiTheme="majorHAnsi" w:cstheme="majorHAnsi"/>
          <w:i/>
          <w:iCs/>
          <w:sz w:val="24"/>
          <w:szCs w:val="24"/>
          <w:lang w:val="ro-MD"/>
        </w:rPr>
        <w:t>4</w:t>
      </w:r>
      <w:r w:rsidR="007C61FA" w:rsidRPr="004902E9">
        <w:rPr>
          <w:rFonts w:asciiTheme="majorHAnsi" w:hAnsiTheme="majorHAnsi" w:cstheme="majorHAnsi"/>
          <w:i/>
          <w:iCs/>
          <w:sz w:val="24"/>
          <w:szCs w:val="24"/>
          <w:lang w:val="ro-MD"/>
        </w:rPr>
        <w:t xml:space="preserve"> mil.lei</w:t>
      </w:r>
      <w:r w:rsidR="007C61FA" w:rsidRPr="004902E9">
        <w:rPr>
          <w:rStyle w:val="FootnoteReference"/>
          <w:rFonts w:asciiTheme="majorHAnsi" w:hAnsiTheme="majorHAnsi" w:cstheme="majorHAnsi"/>
          <w:i/>
          <w:iCs/>
          <w:sz w:val="24"/>
          <w:szCs w:val="24"/>
          <w:lang w:val="ro-MD"/>
        </w:rPr>
        <w:footnoteReference w:id="15"/>
      </w:r>
      <w:r w:rsidR="007C61FA" w:rsidRPr="004902E9">
        <w:rPr>
          <w:rFonts w:asciiTheme="majorHAnsi" w:hAnsiTheme="majorHAnsi" w:cstheme="majorHAnsi"/>
          <w:i/>
          <w:iCs/>
          <w:sz w:val="24"/>
          <w:szCs w:val="24"/>
          <w:lang w:val="ro-MD"/>
        </w:rPr>
        <w:t>)</w:t>
      </w:r>
      <w:r w:rsidR="00350B01" w:rsidRPr="004902E9">
        <w:rPr>
          <w:rFonts w:asciiTheme="majorHAnsi" w:hAnsiTheme="majorHAnsi" w:cstheme="majorHAnsi"/>
          <w:i/>
          <w:iCs/>
          <w:sz w:val="24"/>
          <w:szCs w:val="24"/>
          <w:lang w:val="ro-MD"/>
        </w:rPr>
        <w:t xml:space="preserve">; (3) </w:t>
      </w:r>
      <w:r w:rsidR="00C9445E" w:rsidRPr="004902E9">
        <w:rPr>
          <w:rFonts w:asciiTheme="majorHAnsi" w:hAnsiTheme="majorHAnsi" w:cstheme="majorHAnsi"/>
          <w:i/>
          <w:iCs/>
          <w:sz w:val="24"/>
          <w:szCs w:val="24"/>
          <w:lang w:val="ro-MD"/>
        </w:rPr>
        <w:lastRenderedPageBreak/>
        <w:t>nerespectării de către DGLCA a prevederilor art.19 alin.(1) din Legea</w:t>
      </w:r>
      <w:r w:rsidR="00C9445E" w:rsidRPr="004902E9">
        <w:rPr>
          <w:rFonts w:asciiTheme="majorHAnsi" w:hAnsiTheme="majorHAnsi" w:cstheme="majorHAnsi"/>
          <w:lang w:val="ro-MD"/>
        </w:rPr>
        <w:t xml:space="preserve"> </w:t>
      </w:r>
      <w:r w:rsidR="00C9445E" w:rsidRPr="004902E9">
        <w:rPr>
          <w:rFonts w:asciiTheme="majorHAnsi" w:hAnsiTheme="majorHAnsi" w:cstheme="majorHAnsi"/>
          <w:i/>
          <w:iCs/>
          <w:sz w:val="24"/>
          <w:szCs w:val="24"/>
          <w:lang w:val="ro-MD"/>
        </w:rPr>
        <w:t>nr.113 din 27.04.2007</w:t>
      </w:r>
      <w:r w:rsidR="00C9445E" w:rsidRPr="004902E9">
        <w:rPr>
          <w:rStyle w:val="FootnoteReference"/>
          <w:rFonts w:asciiTheme="majorHAnsi" w:hAnsiTheme="majorHAnsi" w:cstheme="majorHAnsi"/>
          <w:i/>
          <w:iCs/>
          <w:sz w:val="24"/>
          <w:szCs w:val="24"/>
          <w:lang w:val="ro-MD"/>
        </w:rPr>
        <w:footnoteReference w:id="16"/>
      </w:r>
      <w:r w:rsidR="00C9445E" w:rsidRPr="004902E9">
        <w:rPr>
          <w:rFonts w:asciiTheme="majorHAnsi" w:hAnsiTheme="majorHAnsi" w:cstheme="majorHAnsi"/>
          <w:i/>
          <w:iCs/>
          <w:sz w:val="24"/>
          <w:szCs w:val="24"/>
          <w:lang w:val="ro-MD"/>
        </w:rPr>
        <w:t xml:space="preserve"> și înregistrării în lipsa documentelor confirmative/primare a cheltuielilor aferente serviciilor de reparații curente</w:t>
      </w:r>
      <w:r w:rsidR="00FB7B9A">
        <w:rPr>
          <w:rFonts w:asciiTheme="majorHAnsi" w:hAnsiTheme="majorHAnsi" w:cstheme="majorHAnsi"/>
          <w:i/>
          <w:iCs/>
          <w:sz w:val="24"/>
          <w:szCs w:val="24"/>
          <w:lang w:val="ro-MD"/>
        </w:rPr>
        <w:t>,</w:t>
      </w:r>
      <w:r w:rsidR="00C9445E" w:rsidRPr="004902E9">
        <w:rPr>
          <w:rFonts w:asciiTheme="majorHAnsi" w:hAnsiTheme="majorHAnsi" w:cstheme="majorHAnsi"/>
          <w:i/>
          <w:iCs/>
          <w:sz w:val="24"/>
          <w:szCs w:val="24"/>
          <w:lang w:val="ro-MD"/>
        </w:rPr>
        <w:t xml:space="preserve"> majorându-le neconform cu 0,18 mil.lei;</w:t>
      </w:r>
    </w:p>
    <w:p w14:paraId="0FFFEA4A" w14:textId="3B519173" w:rsidR="00170F3E" w:rsidRPr="004902E9" w:rsidRDefault="00170F3E" w:rsidP="009D4E6A">
      <w:pPr>
        <w:pStyle w:val="ListParagraph"/>
        <w:numPr>
          <w:ilvl w:val="0"/>
          <w:numId w:val="38"/>
        </w:numPr>
        <w:tabs>
          <w:tab w:val="left" w:pos="0"/>
        </w:tabs>
        <w:spacing w:line="276" w:lineRule="auto"/>
        <w:ind w:left="0" w:firstLine="0"/>
        <w:rPr>
          <w:rFonts w:asciiTheme="majorHAnsi" w:eastAsia="Times New Roman" w:hAnsiTheme="majorHAnsi" w:cstheme="majorHAnsi"/>
          <w:b/>
          <w:bCs/>
          <w:i/>
          <w:iCs/>
          <w:sz w:val="24"/>
          <w:szCs w:val="24"/>
          <w:lang w:val="ro-MD"/>
        </w:rPr>
      </w:pPr>
      <w:r w:rsidRPr="004902E9">
        <w:rPr>
          <w:rFonts w:asciiTheme="majorHAnsi" w:hAnsiTheme="majorHAnsi" w:cstheme="majorHAnsi"/>
          <w:i/>
          <w:iCs/>
          <w:sz w:val="24"/>
          <w:szCs w:val="24"/>
          <w:lang w:val="ro-MD"/>
        </w:rPr>
        <w:t>diminuarea cu 1,79 mil.lei, ca urmare a</w:t>
      </w:r>
      <w:r w:rsidR="00B17171" w:rsidRPr="004902E9">
        <w:rPr>
          <w:rFonts w:asciiTheme="majorHAnsi" w:hAnsiTheme="majorHAnsi" w:cstheme="majorHAnsi"/>
          <w:i/>
          <w:iCs/>
          <w:sz w:val="24"/>
          <w:szCs w:val="24"/>
          <w:lang w:val="ro-MD"/>
        </w:rPr>
        <w:t xml:space="preserve"> neînregistrării în evidența contabilă a reutilizării a 1708,49 tone de asfalt frezat la reparația drumurilor (0,31 mil.lei</w:t>
      </w:r>
      <w:r w:rsidR="00A046F7" w:rsidRPr="004902E9">
        <w:rPr>
          <w:rFonts w:asciiTheme="majorHAnsi" w:hAnsiTheme="majorHAnsi" w:cstheme="majorHAnsi"/>
          <w:i/>
          <w:iCs/>
          <w:sz w:val="24"/>
          <w:szCs w:val="24"/>
          <w:lang w:val="ro-MD"/>
        </w:rPr>
        <w:t>)</w:t>
      </w:r>
      <w:r w:rsidR="0073343F" w:rsidRPr="004902E9">
        <w:rPr>
          <w:rFonts w:asciiTheme="majorHAnsi" w:hAnsiTheme="majorHAnsi" w:cstheme="majorHAnsi"/>
          <w:i/>
          <w:iCs/>
          <w:sz w:val="24"/>
          <w:szCs w:val="24"/>
          <w:lang w:val="ro-MD"/>
        </w:rPr>
        <w:t>, precum și a 8254,65 tone de asfalt frezat eliberat în anul 2020 UAT suburbane (1,4</w:t>
      </w:r>
      <w:r w:rsidR="009D4E6A" w:rsidRPr="004902E9">
        <w:rPr>
          <w:rFonts w:asciiTheme="majorHAnsi" w:hAnsiTheme="majorHAnsi" w:cstheme="majorHAnsi"/>
          <w:i/>
          <w:iCs/>
          <w:sz w:val="24"/>
          <w:szCs w:val="24"/>
          <w:lang w:val="ro-MD"/>
        </w:rPr>
        <w:t>8</w:t>
      </w:r>
      <w:r w:rsidR="0073343F" w:rsidRPr="004902E9">
        <w:rPr>
          <w:rFonts w:asciiTheme="majorHAnsi" w:hAnsiTheme="majorHAnsi" w:cstheme="majorHAnsi"/>
          <w:i/>
          <w:iCs/>
          <w:sz w:val="24"/>
          <w:szCs w:val="24"/>
          <w:lang w:val="ro-MD"/>
        </w:rPr>
        <w:t xml:space="preserve"> mil.lei).</w:t>
      </w:r>
    </w:p>
    <w:p w14:paraId="1334C2E4" w14:textId="71A5C8FF" w:rsidR="00D51FF3" w:rsidRPr="004902E9" w:rsidRDefault="002E6E13" w:rsidP="00F7046C">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eastAsia="Times New Roman" w:hAnsiTheme="majorHAnsi" w:cstheme="majorHAnsi"/>
          <w:b/>
          <w:i/>
          <w:iCs/>
          <w:sz w:val="24"/>
          <w:szCs w:val="24"/>
          <w:lang w:val="ro-MD"/>
        </w:rPr>
        <w:t>2.</w:t>
      </w:r>
      <w:r w:rsidR="00F7046C" w:rsidRPr="004902E9">
        <w:rPr>
          <w:rFonts w:asciiTheme="majorHAnsi" w:eastAsia="Times New Roman" w:hAnsiTheme="majorHAnsi" w:cstheme="majorHAnsi"/>
          <w:b/>
          <w:i/>
          <w:iCs/>
          <w:sz w:val="24"/>
          <w:szCs w:val="24"/>
          <w:lang w:val="ro-MD"/>
        </w:rPr>
        <w:t>8</w:t>
      </w:r>
      <w:r w:rsidR="006F4744" w:rsidRPr="004902E9">
        <w:rPr>
          <w:rFonts w:asciiTheme="majorHAnsi" w:eastAsia="Times New Roman" w:hAnsiTheme="majorHAnsi" w:cstheme="majorHAnsi"/>
          <w:b/>
          <w:i/>
          <w:iCs/>
          <w:sz w:val="24"/>
          <w:szCs w:val="24"/>
          <w:lang w:val="ro-MD"/>
        </w:rPr>
        <w:t>.</w:t>
      </w:r>
      <w:r w:rsidR="006F4744" w:rsidRPr="004902E9">
        <w:rPr>
          <w:rFonts w:asciiTheme="majorHAnsi" w:eastAsia="Times New Roman" w:hAnsiTheme="majorHAnsi" w:cstheme="majorHAnsi"/>
          <w:bCs/>
          <w:i/>
          <w:iCs/>
          <w:sz w:val="24"/>
          <w:szCs w:val="24"/>
          <w:lang w:val="ro-MD"/>
        </w:rPr>
        <w:t xml:space="preserve"> </w:t>
      </w:r>
      <w:r w:rsidR="00D51FF3" w:rsidRPr="004902E9">
        <w:rPr>
          <w:rFonts w:asciiTheme="majorHAnsi" w:hAnsiTheme="majorHAnsi" w:cstheme="majorHAnsi"/>
          <w:i/>
          <w:iCs/>
          <w:sz w:val="24"/>
          <w:szCs w:val="24"/>
          <w:lang w:val="ro-MD"/>
        </w:rPr>
        <w:t xml:space="preserve">Diminuarea valorii contului 419 „Alte creanțe ale instituțiilor bugetare” cu </w:t>
      </w:r>
      <w:r w:rsidR="009E1853" w:rsidRPr="004902E9">
        <w:rPr>
          <w:rFonts w:asciiTheme="majorHAnsi" w:hAnsiTheme="majorHAnsi" w:cstheme="majorHAnsi"/>
          <w:b/>
          <w:i/>
          <w:iCs/>
          <w:sz w:val="24"/>
          <w:szCs w:val="24"/>
          <w:lang w:val="ro-MD"/>
        </w:rPr>
        <w:t>85</w:t>
      </w:r>
      <w:r w:rsidR="00D51FF3" w:rsidRPr="004902E9">
        <w:rPr>
          <w:rFonts w:asciiTheme="majorHAnsi" w:hAnsiTheme="majorHAnsi" w:cstheme="majorHAnsi"/>
          <w:b/>
          <w:i/>
          <w:iCs/>
          <w:sz w:val="24"/>
          <w:szCs w:val="24"/>
          <w:lang w:val="ro-MD"/>
        </w:rPr>
        <w:t>,</w:t>
      </w:r>
      <w:r w:rsidR="009E1853" w:rsidRPr="004902E9">
        <w:rPr>
          <w:rFonts w:asciiTheme="majorHAnsi" w:hAnsiTheme="majorHAnsi" w:cstheme="majorHAnsi"/>
          <w:b/>
          <w:i/>
          <w:iCs/>
          <w:sz w:val="24"/>
          <w:szCs w:val="24"/>
          <w:lang w:val="ro-MD"/>
        </w:rPr>
        <w:t>88</w:t>
      </w:r>
      <w:r w:rsidR="00D51FF3" w:rsidRPr="004902E9">
        <w:rPr>
          <w:rFonts w:asciiTheme="majorHAnsi" w:hAnsiTheme="majorHAnsi" w:cstheme="majorHAnsi"/>
          <w:b/>
          <w:i/>
          <w:iCs/>
          <w:sz w:val="24"/>
          <w:szCs w:val="24"/>
          <w:lang w:val="ro-MD"/>
        </w:rPr>
        <w:t xml:space="preserve"> mil.lei</w:t>
      </w:r>
      <w:r w:rsidR="00D51FF3" w:rsidRPr="004902E9">
        <w:rPr>
          <w:rFonts w:asciiTheme="majorHAnsi" w:hAnsiTheme="majorHAnsi" w:cstheme="majorHAnsi"/>
          <w:i/>
          <w:iCs/>
          <w:sz w:val="24"/>
          <w:szCs w:val="24"/>
          <w:lang w:val="ro-MD"/>
        </w:rPr>
        <w:t xml:space="preserve">, </w:t>
      </w:r>
      <w:r w:rsidR="005D3C4F" w:rsidRPr="004902E9">
        <w:rPr>
          <w:rFonts w:asciiTheme="majorHAnsi" w:hAnsiTheme="majorHAnsi" w:cstheme="majorHAnsi"/>
          <w:i/>
          <w:iCs/>
          <w:sz w:val="24"/>
          <w:szCs w:val="24"/>
          <w:lang w:val="ro-MD"/>
        </w:rPr>
        <w:t>ca urmare a</w:t>
      </w:r>
      <w:r w:rsidR="00D51FF3" w:rsidRPr="004902E9">
        <w:rPr>
          <w:rFonts w:asciiTheme="majorHAnsi" w:hAnsiTheme="majorHAnsi" w:cstheme="majorHAnsi"/>
          <w:i/>
          <w:iCs/>
          <w:sz w:val="24"/>
          <w:szCs w:val="24"/>
          <w:lang w:val="ro-MD"/>
        </w:rPr>
        <w:t>:</w:t>
      </w:r>
      <w:r w:rsidR="00D95605" w:rsidRPr="004902E9">
        <w:rPr>
          <w:rFonts w:asciiTheme="majorHAnsi" w:hAnsiTheme="majorHAnsi" w:cstheme="majorHAnsi"/>
          <w:i/>
          <w:iCs/>
          <w:sz w:val="24"/>
          <w:szCs w:val="24"/>
          <w:lang w:val="ro-MD"/>
        </w:rPr>
        <w:t xml:space="preserve"> (1)</w:t>
      </w:r>
      <w:r w:rsidR="0064457A" w:rsidRPr="004902E9">
        <w:rPr>
          <w:rFonts w:asciiTheme="majorHAnsi" w:hAnsiTheme="majorHAnsi" w:cstheme="majorHAnsi"/>
          <w:i/>
          <w:sz w:val="24"/>
          <w:szCs w:val="24"/>
          <w:lang w:val="ro-MD"/>
        </w:rPr>
        <w:t xml:space="preserve"> neînregistrării în evidența contabilă a creanțelor aferente arendei/superfici</w:t>
      </w:r>
      <w:r w:rsidR="005C7946" w:rsidRPr="004902E9">
        <w:rPr>
          <w:rFonts w:asciiTheme="majorHAnsi" w:hAnsiTheme="majorHAnsi" w:cstheme="majorHAnsi"/>
          <w:i/>
          <w:sz w:val="24"/>
          <w:szCs w:val="24"/>
          <w:lang w:val="ro-MD"/>
        </w:rPr>
        <w:t>e</w:t>
      </w:r>
      <w:r w:rsidR="0064457A" w:rsidRPr="004902E9">
        <w:rPr>
          <w:rFonts w:asciiTheme="majorHAnsi" w:hAnsiTheme="majorHAnsi" w:cstheme="majorHAnsi"/>
          <w:i/>
          <w:sz w:val="24"/>
          <w:szCs w:val="24"/>
          <w:lang w:val="ro-MD"/>
        </w:rPr>
        <w:t>i și folosinței terenurilo</w:t>
      </w:r>
      <w:r w:rsidR="00C801F7" w:rsidRPr="004902E9">
        <w:rPr>
          <w:rFonts w:asciiTheme="majorHAnsi" w:hAnsiTheme="majorHAnsi" w:cstheme="majorHAnsi"/>
          <w:i/>
          <w:sz w:val="24"/>
          <w:szCs w:val="24"/>
          <w:lang w:val="ro-MD"/>
        </w:rPr>
        <w:t>r</w:t>
      </w:r>
      <w:r w:rsidR="0064457A" w:rsidRPr="004902E9">
        <w:rPr>
          <w:rFonts w:asciiTheme="majorHAnsi" w:hAnsiTheme="majorHAnsi" w:cstheme="majorHAnsi"/>
          <w:i/>
          <w:sz w:val="24"/>
          <w:szCs w:val="24"/>
          <w:lang w:val="ro-MD"/>
        </w:rPr>
        <w:t xml:space="preserve"> (74,19 mil.lei); </w:t>
      </w:r>
      <w:r w:rsidR="00917D99" w:rsidRPr="004902E9">
        <w:rPr>
          <w:rFonts w:asciiTheme="majorHAnsi" w:hAnsiTheme="majorHAnsi" w:cstheme="majorHAnsi"/>
          <w:i/>
          <w:sz w:val="24"/>
          <w:szCs w:val="24"/>
          <w:lang w:val="ro-MD"/>
        </w:rPr>
        <w:t xml:space="preserve">(2) </w:t>
      </w:r>
      <w:r w:rsidR="0064457A" w:rsidRPr="004902E9">
        <w:rPr>
          <w:rFonts w:asciiTheme="majorHAnsi" w:hAnsiTheme="majorHAnsi" w:cstheme="majorHAnsi"/>
          <w:i/>
          <w:sz w:val="24"/>
          <w:szCs w:val="24"/>
          <w:lang w:val="ro-MD"/>
        </w:rPr>
        <w:t xml:space="preserve">necontabilizării </w:t>
      </w:r>
      <w:r w:rsidR="00AC4C3A" w:rsidRPr="004902E9">
        <w:rPr>
          <w:rFonts w:asciiTheme="majorHAnsi" w:hAnsiTheme="majorHAnsi" w:cstheme="majorHAnsi"/>
          <w:i/>
          <w:sz w:val="24"/>
          <w:szCs w:val="24"/>
          <w:lang w:val="ro-MD"/>
        </w:rPr>
        <w:t>serviciilor de</w:t>
      </w:r>
      <w:r w:rsidR="0064457A" w:rsidRPr="004902E9">
        <w:rPr>
          <w:rFonts w:asciiTheme="majorHAnsi" w:hAnsiTheme="majorHAnsi" w:cstheme="majorHAnsi"/>
          <w:i/>
          <w:sz w:val="24"/>
          <w:szCs w:val="24"/>
          <w:lang w:val="ro-MD"/>
        </w:rPr>
        <w:t xml:space="preserve"> demolare/evacuare forțată a obiectivelor amplasate neautorizat</w:t>
      </w:r>
      <w:r w:rsidR="00775286">
        <w:rPr>
          <w:rFonts w:asciiTheme="majorHAnsi" w:hAnsiTheme="majorHAnsi" w:cstheme="majorHAnsi"/>
          <w:i/>
          <w:sz w:val="24"/>
          <w:szCs w:val="24"/>
          <w:lang w:val="ro-MD"/>
        </w:rPr>
        <w:t>,</w:t>
      </w:r>
      <w:r w:rsidR="0064457A" w:rsidRPr="004902E9">
        <w:rPr>
          <w:rFonts w:asciiTheme="majorHAnsi" w:hAnsiTheme="majorHAnsi" w:cstheme="majorHAnsi"/>
          <w:i/>
          <w:sz w:val="24"/>
          <w:szCs w:val="24"/>
          <w:lang w:val="ro-MD"/>
        </w:rPr>
        <w:t xml:space="preserve"> </w:t>
      </w:r>
      <w:r w:rsidR="00AC4C3A" w:rsidRPr="004902E9">
        <w:rPr>
          <w:rFonts w:asciiTheme="majorHAnsi" w:hAnsiTheme="majorHAnsi" w:cstheme="majorHAnsi"/>
          <w:i/>
          <w:sz w:val="24"/>
          <w:szCs w:val="24"/>
          <w:lang w:val="ro-MD"/>
        </w:rPr>
        <w:t xml:space="preserve">efectuate </w:t>
      </w:r>
      <w:r w:rsidR="0064457A" w:rsidRPr="004902E9">
        <w:rPr>
          <w:rFonts w:asciiTheme="majorHAnsi" w:hAnsiTheme="majorHAnsi" w:cstheme="majorHAnsi"/>
          <w:i/>
          <w:sz w:val="24"/>
          <w:szCs w:val="24"/>
          <w:lang w:val="ro-MD"/>
        </w:rPr>
        <w:t>pe parcursul anilor 2018-2020</w:t>
      </w:r>
      <w:r w:rsidR="00AC4C3A" w:rsidRPr="004902E9">
        <w:rPr>
          <w:rFonts w:asciiTheme="majorHAnsi" w:hAnsiTheme="majorHAnsi" w:cstheme="majorHAnsi"/>
          <w:i/>
          <w:sz w:val="24"/>
          <w:szCs w:val="24"/>
          <w:lang w:val="ro-MD"/>
        </w:rPr>
        <w:t xml:space="preserve"> și care urmează a fi recuperate</w:t>
      </w:r>
      <w:r w:rsidR="0064457A" w:rsidRPr="004902E9">
        <w:rPr>
          <w:rFonts w:asciiTheme="majorHAnsi" w:hAnsiTheme="majorHAnsi" w:cstheme="majorHAnsi"/>
          <w:i/>
          <w:sz w:val="24"/>
          <w:szCs w:val="24"/>
          <w:lang w:val="ro-MD"/>
        </w:rPr>
        <w:t xml:space="preserve"> (7,</w:t>
      </w:r>
      <w:r w:rsidR="009B5AB0" w:rsidRPr="004902E9">
        <w:rPr>
          <w:rFonts w:asciiTheme="majorHAnsi" w:hAnsiTheme="majorHAnsi" w:cstheme="majorHAnsi"/>
          <w:i/>
          <w:sz w:val="24"/>
          <w:szCs w:val="24"/>
          <w:lang w:val="ro-MD"/>
        </w:rPr>
        <w:t>59</w:t>
      </w:r>
      <w:r w:rsidR="0064457A" w:rsidRPr="004902E9">
        <w:rPr>
          <w:rFonts w:asciiTheme="majorHAnsi" w:hAnsiTheme="majorHAnsi" w:cstheme="majorHAnsi"/>
          <w:i/>
          <w:sz w:val="24"/>
          <w:szCs w:val="24"/>
          <w:lang w:val="ro-MD"/>
        </w:rPr>
        <w:t xml:space="preserve"> mil.lei</w:t>
      </w:r>
      <w:r w:rsidR="001F31E5" w:rsidRPr="004902E9">
        <w:rPr>
          <w:rStyle w:val="FootnoteReference"/>
          <w:rFonts w:asciiTheme="majorHAnsi" w:hAnsiTheme="majorHAnsi" w:cstheme="majorHAnsi"/>
          <w:i/>
          <w:sz w:val="24"/>
          <w:szCs w:val="24"/>
          <w:lang w:val="ro-MD"/>
        </w:rPr>
        <w:footnoteReference w:id="17"/>
      </w:r>
      <w:r w:rsidR="0064457A" w:rsidRPr="004902E9">
        <w:rPr>
          <w:rFonts w:asciiTheme="majorHAnsi" w:hAnsiTheme="majorHAnsi" w:cstheme="majorHAnsi"/>
          <w:i/>
          <w:sz w:val="24"/>
          <w:szCs w:val="24"/>
          <w:lang w:val="ro-MD"/>
        </w:rPr>
        <w:t>)</w:t>
      </w:r>
      <w:r w:rsidR="00917D99" w:rsidRPr="004902E9">
        <w:rPr>
          <w:rFonts w:asciiTheme="majorHAnsi" w:hAnsiTheme="majorHAnsi" w:cstheme="majorHAnsi"/>
          <w:i/>
          <w:sz w:val="24"/>
          <w:szCs w:val="24"/>
          <w:lang w:val="ro-MD"/>
        </w:rPr>
        <w:t xml:space="preserve">; (3) </w:t>
      </w:r>
      <w:r w:rsidR="00991204" w:rsidRPr="004902E9">
        <w:rPr>
          <w:rFonts w:asciiTheme="majorHAnsi" w:hAnsiTheme="majorHAnsi" w:cstheme="majorHAnsi"/>
          <w:i/>
          <w:sz w:val="24"/>
          <w:szCs w:val="24"/>
          <w:lang w:val="ro-MD"/>
        </w:rPr>
        <w:t xml:space="preserve">neînregistrării materialului lemnos obținut și realizat de către </w:t>
      </w:r>
      <w:r w:rsidR="00AE5BB8">
        <w:rPr>
          <w:rFonts w:asciiTheme="majorHAnsi" w:hAnsiTheme="majorHAnsi" w:cstheme="majorHAnsi"/>
          <w:i/>
          <w:sz w:val="24"/>
          <w:szCs w:val="24"/>
          <w:lang w:val="ro-MD"/>
        </w:rPr>
        <w:t xml:space="preserve">ÎM </w:t>
      </w:r>
      <w:r w:rsidR="00FB7B9A">
        <w:rPr>
          <w:rFonts w:asciiTheme="majorHAnsi" w:hAnsiTheme="majorHAnsi" w:cstheme="majorHAnsi"/>
          <w:i/>
          <w:sz w:val="24"/>
          <w:szCs w:val="24"/>
          <w:lang w:val="ro-MD"/>
        </w:rPr>
        <w:t xml:space="preserve"> „Asociația de gospodărire a spațiilor verzi” (</w:t>
      </w:r>
      <w:r w:rsidR="006902F5" w:rsidRPr="004902E9">
        <w:rPr>
          <w:rFonts w:asciiTheme="majorHAnsi" w:hAnsiTheme="majorHAnsi" w:cstheme="majorHAnsi"/>
          <w:i/>
          <w:sz w:val="24"/>
          <w:szCs w:val="24"/>
          <w:lang w:val="ro-MD"/>
        </w:rPr>
        <w:t>ÎM „AGSV”</w:t>
      </w:r>
      <w:r w:rsidR="00FB7B9A">
        <w:rPr>
          <w:rFonts w:asciiTheme="majorHAnsi" w:hAnsiTheme="majorHAnsi" w:cstheme="majorHAnsi"/>
          <w:i/>
          <w:sz w:val="24"/>
          <w:szCs w:val="24"/>
          <w:lang w:val="ro-MD"/>
        </w:rPr>
        <w:t>)</w:t>
      </w:r>
      <w:r w:rsidR="00991204" w:rsidRPr="004902E9">
        <w:rPr>
          <w:rFonts w:asciiTheme="majorHAnsi" w:hAnsiTheme="majorHAnsi" w:cstheme="majorHAnsi"/>
          <w:i/>
          <w:sz w:val="24"/>
          <w:szCs w:val="24"/>
          <w:lang w:val="ro-MD"/>
        </w:rPr>
        <w:t xml:space="preserve"> pe parcursul anilor 2018-2020 (2,62 mil.lei</w:t>
      </w:r>
      <w:r w:rsidR="008140E3" w:rsidRPr="004902E9">
        <w:rPr>
          <w:rStyle w:val="FootnoteReference"/>
          <w:rFonts w:asciiTheme="majorHAnsi" w:hAnsiTheme="majorHAnsi" w:cstheme="majorHAnsi"/>
          <w:i/>
          <w:sz w:val="24"/>
          <w:szCs w:val="24"/>
          <w:lang w:val="ro-MD"/>
        </w:rPr>
        <w:footnoteReference w:id="18"/>
      </w:r>
      <w:r w:rsidR="00991204" w:rsidRPr="004902E9">
        <w:rPr>
          <w:rFonts w:asciiTheme="majorHAnsi" w:hAnsiTheme="majorHAnsi" w:cstheme="majorHAnsi"/>
          <w:i/>
          <w:sz w:val="24"/>
          <w:szCs w:val="24"/>
          <w:lang w:val="ro-MD"/>
        </w:rPr>
        <w:t>)</w:t>
      </w:r>
      <w:r w:rsidR="005D3C4F" w:rsidRPr="004902E9">
        <w:rPr>
          <w:rFonts w:asciiTheme="majorHAnsi" w:hAnsiTheme="majorHAnsi" w:cstheme="majorHAnsi"/>
          <w:i/>
          <w:sz w:val="24"/>
          <w:szCs w:val="24"/>
          <w:lang w:val="ro-MD"/>
        </w:rPr>
        <w:t xml:space="preserve">; </w:t>
      </w:r>
      <w:r w:rsidR="007D7367" w:rsidRPr="004902E9">
        <w:rPr>
          <w:rFonts w:asciiTheme="majorHAnsi" w:hAnsiTheme="majorHAnsi" w:cstheme="majorHAnsi"/>
          <w:i/>
          <w:sz w:val="24"/>
          <w:szCs w:val="24"/>
          <w:lang w:val="ro-MD"/>
        </w:rPr>
        <w:t xml:space="preserve">(4) </w:t>
      </w:r>
      <w:proofErr w:type="spellStart"/>
      <w:r w:rsidR="007D7367" w:rsidRPr="004902E9">
        <w:rPr>
          <w:rFonts w:asciiTheme="majorHAnsi" w:hAnsiTheme="majorHAnsi" w:cstheme="majorHAnsi"/>
          <w:i/>
          <w:sz w:val="24"/>
          <w:szCs w:val="24"/>
          <w:lang w:val="ro-MD"/>
        </w:rPr>
        <w:t>nereflectării</w:t>
      </w:r>
      <w:proofErr w:type="spellEnd"/>
      <w:r w:rsidR="007D7367" w:rsidRPr="004902E9">
        <w:rPr>
          <w:rFonts w:asciiTheme="majorHAnsi" w:hAnsiTheme="majorHAnsi" w:cstheme="majorHAnsi"/>
          <w:i/>
          <w:sz w:val="24"/>
          <w:szCs w:val="24"/>
          <w:lang w:val="ro-MD"/>
        </w:rPr>
        <w:t xml:space="preserve"> și neîncasării pe parcursul anilor 2018-2020 a plăților aferente amenzilor și sancțiunilor aplicate contravențional (0,93 mil.lei</w:t>
      </w:r>
      <w:r w:rsidR="007D7367" w:rsidRPr="004902E9">
        <w:rPr>
          <w:rStyle w:val="FootnoteReference"/>
          <w:rFonts w:asciiTheme="majorHAnsi" w:hAnsiTheme="majorHAnsi" w:cstheme="majorHAnsi"/>
          <w:i/>
          <w:sz w:val="24"/>
          <w:szCs w:val="24"/>
          <w:lang w:val="ro-MD"/>
        </w:rPr>
        <w:footnoteReference w:id="19"/>
      </w:r>
      <w:r w:rsidR="007D7367" w:rsidRPr="004902E9">
        <w:rPr>
          <w:rFonts w:asciiTheme="majorHAnsi" w:hAnsiTheme="majorHAnsi" w:cstheme="majorHAnsi"/>
          <w:i/>
          <w:sz w:val="24"/>
          <w:szCs w:val="24"/>
          <w:lang w:val="ro-MD"/>
        </w:rPr>
        <w:t>)</w:t>
      </w:r>
      <w:r w:rsidR="008140E3" w:rsidRPr="004902E9">
        <w:rPr>
          <w:rFonts w:asciiTheme="majorHAnsi" w:hAnsiTheme="majorHAnsi" w:cstheme="majorHAnsi"/>
          <w:i/>
          <w:sz w:val="24"/>
          <w:szCs w:val="24"/>
          <w:lang w:val="ro-MD"/>
        </w:rPr>
        <w:t xml:space="preserve">; (5) </w:t>
      </w:r>
      <w:r w:rsidR="005F1AE1" w:rsidRPr="004902E9">
        <w:rPr>
          <w:rFonts w:asciiTheme="majorHAnsi" w:hAnsiTheme="majorHAnsi" w:cstheme="majorHAnsi"/>
          <w:i/>
          <w:iCs/>
          <w:sz w:val="24"/>
          <w:szCs w:val="24"/>
          <w:lang w:val="ro-MD"/>
        </w:rPr>
        <w:t>suportării cheltuielilor neregulamentare aferente retribuirii muncii (0,37 mil.lei)</w:t>
      </w:r>
      <w:r w:rsidR="00D836E3" w:rsidRPr="004902E9">
        <w:rPr>
          <w:rFonts w:asciiTheme="majorHAnsi" w:hAnsiTheme="majorHAnsi" w:cstheme="majorHAnsi"/>
          <w:i/>
          <w:iCs/>
          <w:sz w:val="24"/>
          <w:szCs w:val="24"/>
          <w:lang w:val="ro-MD"/>
        </w:rPr>
        <w:t>; (6)</w:t>
      </w:r>
      <w:r w:rsidR="00C234A8" w:rsidRPr="004902E9">
        <w:rPr>
          <w:rFonts w:asciiTheme="majorHAnsi" w:hAnsiTheme="majorHAnsi" w:cstheme="majorHAnsi"/>
          <w:i/>
          <w:iCs/>
          <w:sz w:val="24"/>
          <w:szCs w:val="24"/>
          <w:lang w:val="ro-MD"/>
        </w:rPr>
        <w:t xml:space="preserve"> nerespectării </w:t>
      </w:r>
      <w:r w:rsidR="00A10560" w:rsidRPr="004902E9">
        <w:rPr>
          <w:rFonts w:asciiTheme="majorHAnsi" w:hAnsiTheme="majorHAnsi" w:cstheme="majorHAnsi"/>
          <w:i/>
          <w:iCs/>
          <w:sz w:val="24"/>
          <w:szCs w:val="24"/>
          <w:lang w:val="ro-MD"/>
        </w:rPr>
        <w:t xml:space="preserve">de către </w:t>
      </w:r>
      <w:r w:rsidR="006902F5" w:rsidRPr="004902E9">
        <w:rPr>
          <w:rFonts w:asciiTheme="majorHAnsi" w:hAnsiTheme="majorHAnsi" w:cstheme="majorHAnsi"/>
          <w:i/>
          <w:iCs/>
          <w:sz w:val="24"/>
          <w:szCs w:val="24"/>
          <w:lang w:val="ro-MD"/>
        </w:rPr>
        <w:t>DGLCA</w:t>
      </w:r>
      <w:r w:rsidR="00A10560" w:rsidRPr="004902E9">
        <w:rPr>
          <w:rFonts w:asciiTheme="majorHAnsi" w:hAnsiTheme="majorHAnsi" w:cstheme="majorHAnsi"/>
          <w:i/>
          <w:iCs/>
          <w:sz w:val="24"/>
          <w:szCs w:val="24"/>
          <w:lang w:val="ro-MD"/>
        </w:rPr>
        <w:t xml:space="preserve"> a prevederilor </w:t>
      </w:r>
      <w:r w:rsidR="00C234A8" w:rsidRPr="004902E9">
        <w:rPr>
          <w:rFonts w:asciiTheme="majorHAnsi" w:hAnsiTheme="majorHAnsi" w:cstheme="majorHAnsi"/>
          <w:i/>
          <w:iCs/>
          <w:sz w:val="24"/>
          <w:szCs w:val="24"/>
          <w:lang w:val="ro-MD"/>
        </w:rPr>
        <w:t>art.19 alin.(1) din Legea</w:t>
      </w:r>
      <w:r w:rsidR="00C234A8" w:rsidRPr="004902E9">
        <w:rPr>
          <w:rFonts w:asciiTheme="majorHAnsi" w:hAnsiTheme="majorHAnsi" w:cstheme="majorHAnsi"/>
          <w:lang w:val="ro-MD"/>
        </w:rPr>
        <w:t xml:space="preserve"> </w:t>
      </w:r>
      <w:r w:rsidR="00C234A8" w:rsidRPr="004902E9">
        <w:rPr>
          <w:rFonts w:asciiTheme="majorHAnsi" w:hAnsiTheme="majorHAnsi" w:cstheme="majorHAnsi"/>
          <w:i/>
          <w:iCs/>
          <w:sz w:val="24"/>
          <w:szCs w:val="24"/>
          <w:lang w:val="ro-MD"/>
        </w:rPr>
        <w:t xml:space="preserve">nr.113 din 27.04.2007 </w:t>
      </w:r>
      <w:r w:rsidR="00A10560" w:rsidRPr="004902E9">
        <w:rPr>
          <w:rFonts w:asciiTheme="majorHAnsi" w:hAnsiTheme="majorHAnsi" w:cstheme="majorHAnsi"/>
          <w:i/>
          <w:iCs/>
          <w:sz w:val="24"/>
          <w:szCs w:val="24"/>
          <w:lang w:val="ro-MD"/>
        </w:rPr>
        <w:t xml:space="preserve">și </w:t>
      </w:r>
      <w:r w:rsidR="00C234A8" w:rsidRPr="004902E9">
        <w:rPr>
          <w:rFonts w:asciiTheme="majorHAnsi" w:hAnsiTheme="majorHAnsi" w:cstheme="majorHAnsi"/>
          <w:i/>
          <w:iCs/>
          <w:sz w:val="24"/>
          <w:szCs w:val="24"/>
          <w:lang w:val="ro-MD"/>
        </w:rPr>
        <w:t>înregistr</w:t>
      </w:r>
      <w:r w:rsidR="00A10560" w:rsidRPr="004902E9">
        <w:rPr>
          <w:rFonts w:asciiTheme="majorHAnsi" w:hAnsiTheme="majorHAnsi" w:cstheme="majorHAnsi"/>
          <w:i/>
          <w:iCs/>
          <w:sz w:val="24"/>
          <w:szCs w:val="24"/>
          <w:lang w:val="ro-MD"/>
        </w:rPr>
        <w:t xml:space="preserve">ării în lipsa documentelor confirmative/primare a </w:t>
      </w:r>
      <w:r w:rsidR="00C234A8" w:rsidRPr="004902E9">
        <w:rPr>
          <w:rFonts w:asciiTheme="majorHAnsi" w:hAnsiTheme="majorHAnsi" w:cstheme="majorHAnsi"/>
          <w:i/>
          <w:iCs/>
          <w:sz w:val="24"/>
          <w:szCs w:val="24"/>
          <w:lang w:val="ro-MD"/>
        </w:rPr>
        <w:t>cheltuieli</w:t>
      </w:r>
      <w:r w:rsidR="00A10560" w:rsidRPr="004902E9">
        <w:rPr>
          <w:rFonts w:asciiTheme="majorHAnsi" w:hAnsiTheme="majorHAnsi" w:cstheme="majorHAnsi"/>
          <w:i/>
          <w:iCs/>
          <w:sz w:val="24"/>
          <w:szCs w:val="24"/>
          <w:lang w:val="ro-MD"/>
        </w:rPr>
        <w:t>lor aferente serviciilor de reparații curente</w:t>
      </w:r>
      <w:r w:rsidR="00FB7B9A">
        <w:rPr>
          <w:rFonts w:asciiTheme="majorHAnsi" w:hAnsiTheme="majorHAnsi" w:cstheme="majorHAnsi"/>
          <w:i/>
          <w:iCs/>
          <w:sz w:val="24"/>
          <w:szCs w:val="24"/>
          <w:lang w:val="ro-MD"/>
        </w:rPr>
        <w:t>,</w:t>
      </w:r>
      <w:r w:rsidR="00A10560" w:rsidRPr="004902E9">
        <w:rPr>
          <w:rFonts w:asciiTheme="majorHAnsi" w:hAnsiTheme="majorHAnsi" w:cstheme="majorHAnsi"/>
          <w:i/>
          <w:iCs/>
          <w:sz w:val="24"/>
          <w:szCs w:val="24"/>
          <w:lang w:val="ro-MD"/>
        </w:rPr>
        <w:t xml:space="preserve"> majorându-le neconform cu 0,</w:t>
      </w:r>
      <w:r w:rsidR="00C234A8" w:rsidRPr="004902E9">
        <w:rPr>
          <w:rFonts w:asciiTheme="majorHAnsi" w:hAnsiTheme="majorHAnsi" w:cstheme="majorHAnsi"/>
          <w:i/>
          <w:iCs/>
          <w:sz w:val="24"/>
          <w:szCs w:val="24"/>
          <w:lang w:val="ro-MD"/>
        </w:rPr>
        <w:t>18</w:t>
      </w:r>
      <w:r w:rsidR="00A10560" w:rsidRPr="004902E9">
        <w:rPr>
          <w:rFonts w:asciiTheme="majorHAnsi" w:hAnsiTheme="majorHAnsi" w:cstheme="majorHAnsi"/>
          <w:i/>
          <w:iCs/>
          <w:sz w:val="24"/>
          <w:szCs w:val="24"/>
          <w:lang w:val="ro-MD"/>
        </w:rPr>
        <w:t xml:space="preserve"> mil.lei.</w:t>
      </w:r>
    </w:p>
    <w:p w14:paraId="500383C4" w14:textId="69C1881C" w:rsidR="00F7046C" w:rsidRPr="004902E9" w:rsidRDefault="00F7046C" w:rsidP="00F7046C">
      <w:pPr>
        <w:pStyle w:val="ListParagraph"/>
        <w:spacing w:line="276" w:lineRule="auto"/>
        <w:ind w:left="0"/>
        <w:rPr>
          <w:rFonts w:asciiTheme="majorHAnsi" w:hAnsiTheme="majorHAnsi" w:cstheme="majorHAnsi"/>
          <w:i/>
          <w:sz w:val="24"/>
          <w:szCs w:val="24"/>
          <w:lang w:val="ro-MD"/>
        </w:rPr>
      </w:pPr>
      <w:r w:rsidRPr="004902E9">
        <w:rPr>
          <w:rFonts w:asciiTheme="majorHAnsi" w:hAnsiTheme="majorHAnsi" w:cstheme="majorHAnsi"/>
          <w:b/>
          <w:bCs/>
          <w:i/>
          <w:sz w:val="24"/>
          <w:szCs w:val="24"/>
          <w:lang w:val="ro-MD"/>
        </w:rPr>
        <w:t xml:space="preserve">2.9. </w:t>
      </w:r>
      <w:r w:rsidRPr="004902E9">
        <w:rPr>
          <w:rFonts w:asciiTheme="majorHAnsi" w:hAnsiTheme="majorHAnsi" w:cstheme="majorHAnsi"/>
          <w:i/>
          <w:sz w:val="24"/>
          <w:szCs w:val="24"/>
          <w:lang w:val="ro-MD"/>
        </w:rPr>
        <w:t xml:space="preserve">Majorarea valorii contului 149 „Alte venituri și finanțări” cu </w:t>
      </w:r>
      <w:r w:rsidRPr="004902E9">
        <w:rPr>
          <w:rFonts w:asciiTheme="majorHAnsi" w:hAnsiTheme="majorHAnsi" w:cstheme="majorHAnsi"/>
          <w:b/>
          <w:bCs/>
          <w:i/>
          <w:sz w:val="24"/>
          <w:szCs w:val="24"/>
          <w:lang w:val="ro-MD"/>
        </w:rPr>
        <w:t>31,46 mil.lei</w:t>
      </w:r>
      <w:r w:rsidRPr="004902E9">
        <w:rPr>
          <w:rFonts w:asciiTheme="majorHAnsi" w:hAnsiTheme="majorHAnsi" w:cstheme="majorHAnsi"/>
          <w:i/>
          <w:sz w:val="24"/>
          <w:szCs w:val="24"/>
          <w:lang w:val="ro-MD"/>
        </w:rPr>
        <w:t>, determinată de:</w:t>
      </w:r>
    </w:p>
    <w:p w14:paraId="3A699AC4" w14:textId="77777777" w:rsidR="00F7046C" w:rsidRPr="004902E9" w:rsidRDefault="00F7046C" w:rsidP="00F7046C">
      <w:pPr>
        <w:pStyle w:val="ListParagraph"/>
        <w:numPr>
          <w:ilvl w:val="0"/>
          <w:numId w:val="40"/>
        </w:numPr>
        <w:spacing w:line="276" w:lineRule="auto"/>
        <w:ind w:left="0" w:firstLine="0"/>
        <w:rPr>
          <w:rFonts w:asciiTheme="majorHAnsi" w:hAnsiTheme="majorHAnsi" w:cstheme="majorHAnsi"/>
          <w:i/>
          <w:sz w:val="24"/>
          <w:szCs w:val="24"/>
          <w:lang w:val="ro-MD"/>
        </w:rPr>
      </w:pPr>
      <w:r w:rsidRPr="004902E9">
        <w:rPr>
          <w:rFonts w:asciiTheme="majorHAnsi" w:hAnsiTheme="majorHAnsi" w:cstheme="majorHAnsi"/>
          <w:i/>
          <w:iCs/>
          <w:sz w:val="24"/>
          <w:szCs w:val="24"/>
          <w:lang w:val="ro-MD"/>
        </w:rPr>
        <w:t>majorarea cu 46,2 mil.lei, ca urmare a recunoașterii repetate în anul 2020 de către Direcția generală finanțe a terenurilor luate la evidență în anul 2019 de către Primăria mun. Chișinău;</w:t>
      </w:r>
    </w:p>
    <w:p w14:paraId="7BA45A62" w14:textId="1E43AEBF" w:rsidR="00F7046C" w:rsidRPr="004902E9" w:rsidRDefault="00F7046C" w:rsidP="00D13BD8">
      <w:pPr>
        <w:pStyle w:val="ListParagraph"/>
        <w:numPr>
          <w:ilvl w:val="0"/>
          <w:numId w:val="40"/>
        </w:numPr>
        <w:spacing w:line="276" w:lineRule="auto"/>
        <w:ind w:left="0" w:firstLine="0"/>
        <w:rPr>
          <w:rFonts w:asciiTheme="majorHAnsi" w:hAnsiTheme="majorHAnsi" w:cstheme="majorHAnsi"/>
          <w:i/>
          <w:sz w:val="24"/>
          <w:szCs w:val="24"/>
          <w:lang w:val="ro-MD"/>
        </w:rPr>
      </w:pPr>
      <w:r w:rsidRPr="004902E9">
        <w:rPr>
          <w:rFonts w:asciiTheme="majorHAnsi" w:hAnsiTheme="majorHAnsi" w:cstheme="majorHAnsi"/>
          <w:i/>
          <w:iCs/>
          <w:sz w:val="24"/>
          <w:szCs w:val="24"/>
          <w:lang w:val="ro-MD"/>
        </w:rPr>
        <w:t>diminuarea cu 14,74 mil.lei, ca urmare a: (1) neînregistrării rețelelor electrice de iluminat transmise/donate de agenții economici, APL de nivelul I, etc. pe parcursul anului 2020 (10,87 mil.lei)</w:t>
      </w:r>
      <w:r w:rsidRPr="004902E9">
        <w:rPr>
          <w:rFonts w:asciiTheme="majorHAnsi" w:hAnsiTheme="majorHAnsi" w:cstheme="majorHAnsi"/>
          <w:i/>
          <w:iCs/>
          <w:color w:val="000000"/>
          <w:sz w:val="24"/>
          <w:szCs w:val="24"/>
          <w:lang w:val="ro-MD"/>
        </w:rPr>
        <w:t xml:space="preserve">; (2) neînregistrării de către DGTPCC a 8966,21 tone de beton asfaltic suprimat/frezat pe parcursul anului 2020 (1,61 mil.lei); (3) neînregistrării de </w:t>
      </w:r>
      <w:r w:rsidRPr="004902E9">
        <w:rPr>
          <w:rFonts w:asciiTheme="majorHAnsi" w:hAnsiTheme="majorHAnsi" w:cstheme="majorHAnsi"/>
          <w:i/>
          <w:iCs/>
          <w:sz w:val="24"/>
          <w:szCs w:val="24"/>
          <w:lang w:val="ro-MD"/>
        </w:rPr>
        <w:t>DGLCA a bunurilor oferite prin asistența Programul</w:t>
      </w:r>
      <w:r w:rsidR="00FB7B9A">
        <w:rPr>
          <w:rFonts w:asciiTheme="majorHAnsi" w:hAnsiTheme="majorHAnsi" w:cstheme="majorHAnsi"/>
          <w:i/>
          <w:iCs/>
          <w:sz w:val="24"/>
          <w:szCs w:val="24"/>
          <w:lang w:val="ro-MD"/>
        </w:rPr>
        <w:t>ui</w:t>
      </w:r>
      <w:r w:rsidRPr="004902E9">
        <w:rPr>
          <w:rFonts w:asciiTheme="majorHAnsi" w:hAnsiTheme="majorHAnsi" w:cstheme="majorHAnsi"/>
          <w:i/>
          <w:iCs/>
          <w:sz w:val="24"/>
          <w:szCs w:val="24"/>
          <w:lang w:val="ro-MD"/>
        </w:rPr>
        <w:t xml:space="preserve"> Națiunilor Unite pentru </w:t>
      </w:r>
      <w:r w:rsidR="00FB7B9A">
        <w:rPr>
          <w:rFonts w:asciiTheme="majorHAnsi" w:hAnsiTheme="majorHAnsi" w:cstheme="majorHAnsi"/>
          <w:i/>
          <w:iCs/>
          <w:sz w:val="24"/>
          <w:szCs w:val="24"/>
          <w:lang w:val="ro-MD"/>
        </w:rPr>
        <w:t>D</w:t>
      </w:r>
      <w:r w:rsidRPr="004902E9">
        <w:rPr>
          <w:rFonts w:asciiTheme="majorHAnsi" w:hAnsiTheme="majorHAnsi" w:cstheme="majorHAnsi"/>
          <w:i/>
          <w:iCs/>
          <w:sz w:val="24"/>
          <w:szCs w:val="24"/>
          <w:lang w:val="ro-MD"/>
        </w:rPr>
        <w:t>ezvoltare (PNUD)</w:t>
      </w:r>
      <w:r w:rsidRPr="004902E9">
        <w:rPr>
          <w:rStyle w:val="FootnoteReference"/>
          <w:rFonts w:asciiTheme="majorHAnsi" w:hAnsiTheme="majorHAnsi" w:cstheme="majorHAnsi"/>
          <w:i/>
          <w:iCs/>
          <w:sz w:val="24"/>
          <w:szCs w:val="24"/>
          <w:lang w:val="ro-MD"/>
        </w:rPr>
        <w:footnoteReference w:id="20"/>
      </w:r>
      <w:r w:rsidRPr="004902E9">
        <w:rPr>
          <w:rFonts w:asciiTheme="majorHAnsi" w:hAnsiTheme="majorHAnsi" w:cstheme="majorHAnsi"/>
          <w:i/>
          <w:iCs/>
          <w:sz w:val="24"/>
          <w:szCs w:val="24"/>
          <w:lang w:val="ro-MD"/>
        </w:rPr>
        <w:t xml:space="preserve"> (1,14 mil.lei)</w:t>
      </w:r>
      <w:r w:rsidRPr="004902E9">
        <w:rPr>
          <w:rFonts w:asciiTheme="majorHAnsi" w:hAnsiTheme="majorHAnsi" w:cstheme="majorHAnsi"/>
          <w:i/>
          <w:iCs/>
          <w:color w:val="000000"/>
          <w:sz w:val="24"/>
          <w:szCs w:val="24"/>
          <w:lang w:val="ro-MD"/>
        </w:rPr>
        <w:t xml:space="preserve">; (4) </w:t>
      </w:r>
      <w:r w:rsidRPr="004902E9">
        <w:rPr>
          <w:rFonts w:asciiTheme="majorHAnsi" w:hAnsiTheme="majorHAnsi" w:cstheme="majorHAnsi"/>
          <w:i/>
          <w:sz w:val="24"/>
          <w:szCs w:val="24"/>
          <w:lang w:val="ro-MD"/>
        </w:rPr>
        <w:t>neînregistrării materialului lemnos obținut și realizat pe parcursul anului 2020 de către ÎM „A</w:t>
      </w:r>
      <w:r w:rsidR="00FB7B9A">
        <w:rPr>
          <w:rFonts w:asciiTheme="majorHAnsi" w:hAnsiTheme="majorHAnsi" w:cstheme="majorHAnsi"/>
          <w:i/>
          <w:sz w:val="24"/>
          <w:szCs w:val="24"/>
          <w:lang w:val="ro-MD"/>
        </w:rPr>
        <w:t>GSV</w:t>
      </w:r>
      <w:r w:rsidRPr="004902E9">
        <w:rPr>
          <w:rFonts w:asciiTheme="majorHAnsi" w:hAnsiTheme="majorHAnsi" w:cstheme="majorHAnsi"/>
          <w:i/>
          <w:sz w:val="24"/>
          <w:szCs w:val="24"/>
          <w:lang w:val="ro-MD"/>
        </w:rPr>
        <w:t>” (1,12 mil.lei)</w:t>
      </w:r>
      <w:r w:rsidR="005960F1">
        <w:rPr>
          <w:rFonts w:asciiTheme="majorHAnsi" w:hAnsiTheme="majorHAnsi" w:cstheme="majorHAnsi"/>
          <w:i/>
          <w:sz w:val="24"/>
          <w:szCs w:val="24"/>
          <w:lang w:val="ro-MD"/>
        </w:rPr>
        <w:t>.</w:t>
      </w:r>
    </w:p>
    <w:p w14:paraId="5E0596C3" w14:textId="3A7E8E18" w:rsidR="00FB1CC8" w:rsidRPr="004902E9" w:rsidRDefault="00FB1CC8" w:rsidP="002A5A16">
      <w:pPr>
        <w:pStyle w:val="ListParagraph"/>
        <w:tabs>
          <w:tab w:val="left" w:pos="0"/>
        </w:tabs>
        <w:spacing w:line="276" w:lineRule="auto"/>
        <w:ind w:left="0"/>
        <w:rPr>
          <w:rFonts w:asciiTheme="majorHAnsi" w:eastAsia="Times New Roman" w:hAnsiTheme="majorHAnsi" w:cstheme="majorHAnsi"/>
          <w:i/>
          <w:iCs/>
          <w:color w:val="000000"/>
          <w:sz w:val="24"/>
          <w:szCs w:val="24"/>
          <w:lang w:val="ro-MD"/>
        </w:rPr>
      </w:pPr>
      <w:r w:rsidRPr="004902E9">
        <w:rPr>
          <w:rFonts w:asciiTheme="majorHAnsi" w:hAnsiTheme="majorHAnsi" w:cstheme="majorHAnsi"/>
          <w:b/>
          <w:bCs/>
          <w:i/>
          <w:iCs/>
          <w:sz w:val="24"/>
          <w:szCs w:val="24"/>
          <w:lang w:val="ro-MD"/>
        </w:rPr>
        <w:t>2.10.</w:t>
      </w:r>
      <w:r w:rsidRPr="004902E9">
        <w:rPr>
          <w:rFonts w:asciiTheme="majorHAnsi" w:hAnsiTheme="majorHAnsi" w:cstheme="majorHAnsi"/>
          <w:i/>
          <w:iCs/>
          <w:sz w:val="24"/>
          <w:szCs w:val="24"/>
          <w:lang w:val="ro-MD"/>
        </w:rPr>
        <w:t xml:space="preserve"> Majorarea valorii contului 289 „Alte cheltuieli ale instituțiilor bugetare”</w:t>
      </w:r>
      <w:r w:rsidR="00022C78" w:rsidRPr="004902E9">
        <w:rPr>
          <w:rFonts w:asciiTheme="majorHAnsi" w:hAnsiTheme="majorHAnsi" w:cstheme="majorHAnsi"/>
          <w:i/>
          <w:iCs/>
          <w:sz w:val="24"/>
          <w:szCs w:val="24"/>
          <w:lang w:val="ro-MD"/>
        </w:rPr>
        <w:t xml:space="preserve"> cu </w:t>
      </w:r>
      <w:r w:rsidR="00022C78" w:rsidRPr="004902E9">
        <w:rPr>
          <w:rFonts w:asciiTheme="majorHAnsi" w:hAnsiTheme="majorHAnsi" w:cstheme="majorHAnsi"/>
          <w:b/>
          <w:bCs/>
          <w:i/>
          <w:iCs/>
          <w:sz w:val="24"/>
          <w:szCs w:val="24"/>
          <w:lang w:val="ro-MD"/>
        </w:rPr>
        <w:t>25,75 mil.lei</w:t>
      </w:r>
      <w:r w:rsidRPr="004902E9">
        <w:rPr>
          <w:rFonts w:asciiTheme="majorHAnsi" w:hAnsiTheme="majorHAnsi" w:cstheme="majorHAnsi"/>
          <w:i/>
          <w:iCs/>
          <w:sz w:val="24"/>
          <w:szCs w:val="24"/>
          <w:lang w:val="ro-MD"/>
        </w:rPr>
        <w:t xml:space="preserve">, </w:t>
      </w:r>
      <w:r w:rsidRPr="004902E9">
        <w:rPr>
          <w:rFonts w:asciiTheme="majorHAnsi" w:hAnsiTheme="majorHAnsi" w:cstheme="majorHAnsi"/>
          <w:i/>
          <w:sz w:val="24"/>
          <w:szCs w:val="24"/>
          <w:lang w:val="ro-MD"/>
        </w:rPr>
        <w:t>ca urmare a</w:t>
      </w:r>
      <w:r w:rsidR="002A5A16" w:rsidRPr="004902E9">
        <w:rPr>
          <w:rFonts w:asciiTheme="majorHAnsi" w:hAnsiTheme="majorHAnsi" w:cstheme="majorHAnsi"/>
          <w:i/>
          <w:sz w:val="24"/>
          <w:szCs w:val="24"/>
          <w:lang w:val="ro-MD"/>
        </w:rPr>
        <w:t>:</w:t>
      </w:r>
      <w:r w:rsidRPr="004902E9">
        <w:rPr>
          <w:rFonts w:asciiTheme="majorHAnsi" w:hAnsiTheme="majorHAnsi" w:cstheme="majorHAnsi"/>
          <w:i/>
          <w:sz w:val="24"/>
          <w:szCs w:val="24"/>
          <w:lang w:val="ro-MD"/>
        </w:rPr>
        <w:t xml:space="preserve"> </w:t>
      </w:r>
      <w:r w:rsidR="002A5A16" w:rsidRPr="004902E9">
        <w:rPr>
          <w:rFonts w:asciiTheme="majorHAnsi" w:hAnsiTheme="majorHAnsi" w:cstheme="majorHAnsi"/>
          <w:i/>
          <w:sz w:val="24"/>
          <w:szCs w:val="24"/>
          <w:lang w:val="ro-MD"/>
        </w:rPr>
        <w:t xml:space="preserve">(1) </w:t>
      </w:r>
      <w:r w:rsidRPr="004902E9">
        <w:rPr>
          <w:rFonts w:asciiTheme="majorHAnsi" w:hAnsiTheme="majorHAnsi" w:cstheme="majorHAnsi"/>
          <w:i/>
          <w:sz w:val="24"/>
          <w:szCs w:val="24"/>
          <w:lang w:val="ro-MD"/>
        </w:rPr>
        <w:t>decontării terenurilor vândute</w:t>
      </w:r>
      <w:r w:rsidR="00853F1E" w:rsidRPr="004902E9">
        <w:rPr>
          <w:rStyle w:val="FootnoteReference"/>
          <w:rFonts w:asciiTheme="majorHAnsi" w:hAnsiTheme="majorHAnsi" w:cstheme="majorHAnsi"/>
          <w:i/>
          <w:sz w:val="24"/>
          <w:szCs w:val="24"/>
          <w:lang w:val="ro-MD"/>
        </w:rPr>
        <w:footnoteReference w:id="21"/>
      </w:r>
      <w:r w:rsidRPr="004902E9">
        <w:rPr>
          <w:rFonts w:asciiTheme="majorHAnsi" w:hAnsiTheme="majorHAnsi" w:cstheme="majorHAnsi"/>
          <w:i/>
          <w:sz w:val="24"/>
          <w:szCs w:val="24"/>
          <w:lang w:val="ro-MD"/>
        </w:rPr>
        <w:t xml:space="preserve"> la valoarea de vânzare, deși urmau a fi decontate/trecute la cheltuieli la valoarea de bilanț (26,79 mil.lei)</w:t>
      </w:r>
      <w:r w:rsidR="002A5A16" w:rsidRPr="004902E9">
        <w:rPr>
          <w:rFonts w:asciiTheme="majorHAnsi" w:hAnsiTheme="majorHAnsi" w:cstheme="majorHAnsi"/>
          <w:i/>
          <w:sz w:val="24"/>
          <w:szCs w:val="24"/>
          <w:lang w:val="ro-MD"/>
        </w:rPr>
        <w:t>; (2)</w:t>
      </w:r>
      <w:r w:rsidRPr="004902E9">
        <w:rPr>
          <w:rFonts w:asciiTheme="majorHAnsi" w:hAnsiTheme="majorHAnsi" w:cstheme="majorHAnsi"/>
          <w:i/>
          <w:sz w:val="24"/>
          <w:szCs w:val="24"/>
          <w:lang w:val="ro-MD"/>
        </w:rPr>
        <w:t xml:space="preserve"> </w:t>
      </w:r>
      <w:r w:rsidRPr="004902E9">
        <w:rPr>
          <w:rFonts w:asciiTheme="majorHAnsi" w:eastAsia="Times New Roman" w:hAnsiTheme="majorHAnsi" w:cstheme="majorHAnsi"/>
          <w:i/>
          <w:color w:val="000000"/>
          <w:sz w:val="24"/>
          <w:szCs w:val="24"/>
          <w:lang w:val="ro-MD"/>
        </w:rPr>
        <w:t>neexcluderii din evidența contabilă a</w:t>
      </w:r>
      <w:r w:rsidRPr="004902E9">
        <w:rPr>
          <w:rFonts w:asciiTheme="majorHAnsi" w:eastAsia="Times New Roman" w:hAnsiTheme="majorHAnsi" w:cstheme="majorHAnsi"/>
          <w:i/>
          <w:sz w:val="24"/>
          <w:szCs w:val="24"/>
          <w:lang w:val="ro-MD"/>
        </w:rPr>
        <w:t xml:space="preserve"> 3 terenuri</w:t>
      </w:r>
      <w:r w:rsidRPr="004902E9">
        <w:rPr>
          <w:rStyle w:val="FootnoteReference"/>
          <w:rFonts w:asciiTheme="majorHAnsi" w:hAnsiTheme="majorHAnsi" w:cstheme="majorHAnsi"/>
          <w:i/>
          <w:sz w:val="24"/>
          <w:szCs w:val="24"/>
          <w:lang w:val="ro-MD"/>
        </w:rPr>
        <w:footnoteReference w:id="22"/>
      </w:r>
      <w:r w:rsidRPr="004902E9">
        <w:rPr>
          <w:rFonts w:asciiTheme="majorHAnsi" w:eastAsia="Times New Roman" w:hAnsiTheme="majorHAnsi" w:cstheme="majorHAnsi"/>
          <w:i/>
          <w:sz w:val="24"/>
          <w:szCs w:val="24"/>
          <w:lang w:val="ro-MD"/>
        </w:rPr>
        <w:t xml:space="preserve"> c</w:t>
      </w:r>
      <w:r w:rsidR="00D042FA">
        <w:rPr>
          <w:rFonts w:asciiTheme="majorHAnsi" w:eastAsia="Times New Roman" w:hAnsiTheme="majorHAnsi" w:cstheme="majorHAnsi"/>
          <w:i/>
          <w:sz w:val="24"/>
          <w:szCs w:val="24"/>
          <w:lang w:val="ro-MD"/>
        </w:rPr>
        <w:t>ar</w:t>
      </w:r>
      <w:r w:rsidRPr="004902E9">
        <w:rPr>
          <w:rFonts w:asciiTheme="majorHAnsi" w:eastAsia="Times New Roman" w:hAnsiTheme="majorHAnsi" w:cstheme="majorHAnsi"/>
          <w:i/>
          <w:sz w:val="24"/>
          <w:szCs w:val="24"/>
          <w:lang w:val="ro-MD"/>
        </w:rPr>
        <w:t>e au fost separate (</w:t>
      </w:r>
      <w:r w:rsidR="00022C78" w:rsidRPr="004902E9">
        <w:rPr>
          <w:rFonts w:asciiTheme="majorHAnsi" w:eastAsia="Times New Roman" w:hAnsiTheme="majorHAnsi" w:cstheme="majorHAnsi"/>
          <w:i/>
          <w:sz w:val="24"/>
          <w:szCs w:val="24"/>
          <w:lang w:val="ro-MD"/>
        </w:rPr>
        <w:t>0,</w:t>
      </w:r>
      <w:r w:rsidRPr="004902E9">
        <w:rPr>
          <w:rFonts w:asciiTheme="majorHAnsi" w:eastAsia="Times New Roman" w:hAnsiTheme="majorHAnsi" w:cstheme="majorHAnsi"/>
          <w:i/>
          <w:sz w:val="24"/>
          <w:szCs w:val="24"/>
          <w:lang w:val="ro-MD"/>
        </w:rPr>
        <w:t>6</w:t>
      </w:r>
      <w:r w:rsidR="00022C78" w:rsidRPr="004902E9">
        <w:rPr>
          <w:rFonts w:asciiTheme="majorHAnsi" w:eastAsia="Times New Roman" w:hAnsiTheme="majorHAnsi" w:cstheme="majorHAnsi"/>
          <w:i/>
          <w:sz w:val="24"/>
          <w:szCs w:val="24"/>
          <w:lang w:val="ro-MD"/>
        </w:rPr>
        <w:t>6</w:t>
      </w:r>
      <w:r w:rsidRPr="004902E9">
        <w:rPr>
          <w:rFonts w:asciiTheme="majorHAnsi" w:eastAsia="Times New Roman" w:hAnsiTheme="majorHAnsi" w:cstheme="majorHAnsi"/>
          <w:i/>
          <w:sz w:val="24"/>
          <w:szCs w:val="24"/>
          <w:lang w:val="ro-MD"/>
        </w:rPr>
        <w:t xml:space="preserve"> mi</w:t>
      </w:r>
      <w:r w:rsidR="00022C78" w:rsidRPr="004902E9">
        <w:rPr>
          <w:rFonts w:asciiTheme="majorHAnsi" w:eastAsia="Times New Roman" w:hAnsiTheme="majorHAnsi" w:cstheme="majorHAnsi"/>
          <w:i/>
          <w:sz w:val="24"/>
          <w:szCs w:val="24"/>
          <w:lang w:val="ro-MD"/>
        </w:rPr>
        <w:t>l.</w:t>
      </w:r>
      <w:r w:rsidRPr="004902E9">
        <w:rPr>
          <w:rFonts w:asciiTheme="majorHAnsi" w:eastAsia="Times New Roman" w:hAnsiTheme="majorHAnsi" w:cstheme="majorHAnsi"/>
          <w:i/>
          <w:sz w:val="24"/>
          <w:szCs w:val="24"/>
          <w:lang w:val="ro-MD"/>
        </w:rPr>
        <w:t xml:space="preserve">lei) și a </w:t>
      </w:r>
      <w:r w:rsidRPr="004902E9">
        <w:rPr>
          <w:rFonts w:asciiTheme="majorHAnsi" w:eastAsia="Times New Roman" w:hAnsiTheme="majorHAnsi" w:cstheme="majorHAnsi"/>
          <w:i/>
          <w:color w:val="000000"/>
          <w:sz w:val="24"/>
          <w:szCs w:val="24"/>
          <w:lang w:val="ro-MD"/>
        </w:rPr>
        <w:t>2 terenuri</w:t>
      </w:r>
      <w:r w:rsidRPr="004902E9">
        <w:rPr>
          <w:rStyle w:val="FootnoteReference"/>
          <w:rFonts w:asciiTheme="majorHAnsi" w:hAnsiTheme="majorHAnsi" w:cstheme="majorHAnsi"/>
          <w:i/>
          <w:iCs/>
          <w:color w:val="000000"/>
          <w:sz w:val="24"/>
          <w:szCs w:val="24"/>
          <w:lang w:val="ro-MD"/>
        </w:rPr>
        <w:footnoteReference w:id="23"/>
      </w:r>
      <w:r w:rsidR="00D042FA">
        <w:rPr>
          <w:rFonts w:asciiTheme="majorHAnsi" w:eastAsia="Times New Roman" w:hAnsiTheme="majorHAnsi" w:cstheme="majorHAnsi"/>
          <w:i/>
          <w:color w:val="000000"/>
          <w:sz w:val="24"/>
          <w:szCs w:val="24"/>
          <w:lang w:val="ro-MD"/>
        </w:rPr>
        <w:t>,</w:t>
      </w:r>
      <w:r w:rsidRPr="004902E9">
        <w:rPr>
          <w:rFonts w:asciiTheme="majorHAnsi" w:eastAsia="Times New Roman" w:hAnsiTheme="majorHAnsi" w:cstheme="majorHAnsi"/>
          <w:i/>
          <w:iCs/>
          <w:color w:val="000000"/>
          <w:sz w:val="24"/>
          <w:szCs w:val="24"/>
          <w:lang w:val="ro-MD"/>
        </w:rPr>
        <w:t xml:space="preserve"> cu suprafața de 0,2967 ha</w:t>
      </w:r>
      <w:r w:rsidR="00D042FA">
        <w:rPr>
          <w:rFonts w:asciiTheme="majorHAnsi" w:eastAsia="Times New Roman" w:hAnsiTheme="majorHAnsi" w:cstheme="majorHAnsi"/>
          <w:i/>
          <w:iCs/>
          <w:color w:val="000000"/>
          <w:sz w:val="24"/>
          <w:szCs w:val="24"/>
          <w:lang w:val="ro-MD"/>
        </w:rPr>
        <w:t>,</w:t>
      </w:r>
      <w:r w:rsidRPr="004902E9">
        <w:rPr>
          <w:rFonts w:asciiTheme="majorHAnsi" w:eastAsia="Times New Roman" w:hAnsiTheme="majorHAnsi" w:cstheme="majorHAnsi"/>
          <w:i/>
          <w:iCs/>
          <w:color w:val="000000"/>
          <w:sz w:val="24"/>
          <w:szCs w:val="24"/>
          <w:lang w:val="ro-MD"/>
        </w:rPr>
        <w:t xml:space="preserve"> c</w:t>
      </w:r>
      <w:r w:rsidR="00D042FA">
        <w:rPr>
          <w:rFonts w:asciiTheme="majorHAnsi" w:eastAsia="Times New Roman" w:hAnsiTheme="majorHAnsi" w:cstheme="majorHAnsi"/>
          <w:i/>
          <w:iCs/>
          <w:color w:val="000000"/>
          <w:sz w:val="24"/>
          <w:szCs w:val="24"/>
          <w:lang w:val="ro-MD"/>
        </w:rPr>
        <w:t>ar</w:t>
      </w:r>
      <w:r w:rsidRPr="004902E9">
        <w:rPr>
          <w:rFonts w:asciiTheme="majorHAnsi" w:eastAsia="Times New Roman" w:hAnsiTheme="majorHAnsi" w:cstheme="majorHAnsi"/>
          <w:i/>
          <w:iCs/>
          <w:color w:val="000000"/>
          <w:sz w:val="24"/>
          <w:szCs w:val="24"/>
          <w:lang w:val="ro-MD"/>
        </w:rPr>
        <w:t>e au fost alipite la un lot de pământ proprietate privată (</w:t>
      </w:r>
      <w:r w:rsidR="00022C78" w:rsidRPr="004902E9">
        <w:rPr>
          <w:rFonts w:asciiTheme="majorHAnsi" w:eastAsia="Times New Roman" w:hAnsiTheme="majorHAnsi" w:cstheme="majorHAnsi"/>
          <w:i/>
          <w:iCs/>
          <w:color w:val="000000"/>
          <w:sz w:val="24"/>
          <w:szCs w:val="24"/>
          <w:lang w:val="ro-MD"/>
        </w:rPr>
        <w:t>0,</w:t>
      </w:r>
      <w:r w:rsidRPr="004902E9">
        <w:rPr>
          <w:rFonts w:asciiTheme="majorHAnsi" w:eastAsia="Times New Roman" w:hAnsiTheme="majorHAnsi" w:cstheme="majorHAnsi"/>
          <w:i/>
          <w:iCs/>
          <w:color w:val="000000"/>
          <w:sz w:val="24"/>
          <w:szCs w:val="24"/>
          <w:lang w:val="ro-MD"/>
        </w:rPr>
        <w:t>38 mi</w:t>
      </w:r>
      <w:r w:rsidR="00022C78" w:rsidRPr="004902E9">
        <w:rPr>
          <w:rFonts w:asciiTheme="majorHAnsi" w:eastAsia="Times New Roman" w:hAnsiTheme="majorHAnsi" w:cstheme="majorHAnsi"/>
          <w:i/>
          <w:iCs/>
          <w:color w:val="000000"/>
          <w:sz w:val="24"/>
          <w:szCs w:val="24"/>
          <w:lang w:val="ro-MD"/>
        </w:rPr>
        <w:t>l.</w:t>
      </w:r>
      <w:r w:rsidRPr="004902E9">
        <w:rPr>
          <w:rFonts w:asciiTheme="majorHAnsi" w:eastAsia="Times New Roman" w:hAnsiTheme="majorHAnsi" w:cstheme="majorHAnsi"/>
          <w:i/>
          <w:iCs/>
          <w:color w:val="000000"/>
          <w:sz w:val="24"/>
          <w:szCs w:val="24"/>
          <w:lang w:val="ro-MD"/>
        </w:rPr>
        <w:t>lei)</w:t>
      </w:r>
      <w:r w:rsidR="00853F1E" w:rsidRPr="004902E9">
        <w:rPr>
          <w:rFonts w:asciiTheme="majorHAnsi" w:eastAsia="Times New Roman" w:hAnsiTheme="majorHAnsi" w:cstheme="majorHAnsi"/>
          <w:i/>
          <w:iCs/>
          <w:color w:val="000000"/>
          <w:sz w:val="24"/>
          <w:szCs w:val="24"/>
          <w:lang w:val="ro-MD"/>
        </w:rPr>
        <w:t>.</w:t>
      </w:r>
    </w:p>
    <w:p w14:paraId="273DA2DA" w14:textId="24CDECAE" w:rsidR="0071324F" w:rsidRPr="004902E9" w:rsidRDefault="0071324F" w:rsidP="00C73791">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eastAsia="Times New Roman" w:hAnsiTheme="majorHAnsi" w:cstheme="majorHAnsi"/>
          <w:b/>
          <w:bCs/>
          <w:i/>
          <w:iCs/>
          <w:sz w:val="24"/>
          <w:szCs w:val="24"/>
          <w:lang w:val="ro-MD"/>
        </w:rPr>
        <w:t>2.11.</w:t>
      </w:r>
      <w:r w:rsidRPr="004902E9">
        <w:rPr>
          <w:rFonts w:asciiTheme="majorHAnsi" w:eastAsia="Times New Roman" w:hAnsiTheme="majorHAnsi" w:cstheme="majorHAnsi"/>
          <w:i/>
          <w:iCs/>
          <w:sz w:val="24"/>
          <w:szCs w:val="24"/>
          <w:lang w:val="ro-MD"/>
        </w:rPr>
        <w:t xml:space="preserve"> </w:t>
      </w:r>
      <w:r w:rsidRPr="004902E9">
        <w:rPr>
          <w:rFonts w:asciiTheme="majorHAnsi" w:eastAsia="Times New Roman" w:hAnsiTheme="majorHAnsi" w:cstheme="majorHAnsi"/>
          <w:i/>
          <w:iCs/>
          <w:color w:val="000000"/>
          <w:sz w:val="24"/>
          <w:szCs w:val="24"/>
          <w:lang w:val="ro-MD"/>
        </w:rPr>
        <w:t>D</w:t>
      </w:r>
      <w:r w:rsidR="006C0980" w:rsidRPr="004902E9">
        <w:rPr>
          <w:rFonts w:asciiTheme="majorHAnsi" w:eastAsia="Times New Roman" w:hAnsiTheme="majorHAnsi" w:cstheme="majorHAnsi"/>
          <w:i/>
          <w:iCs/>
          <w:color w:val="000000"/>
          <w:sz w:val="24"/>
          <w:szCs w:val="24"/>
          <w:lang w:val="ro-MD"/>
        </w:rPr>
        <w:t>iminuarea valorii contul</w:t>
      </w:r>
      <w:r w:rsidR="00297BB0" w:rsidRPr="004902E9">
        <w:rPr>
          <w:rFonts w:asciiTheme="majorHAnsi" w:eastAsia="Times New Roman" w:hAnsiTheme="majorHAnsi" w:cstheme="majorHAnsi"/>
          <w:i/>
          <w:iCs/>
          <w:color w:val="000000"/>
          <w:sz w:val="24"/>
          <w:szCs w:val="24"/>
          <w:lang w:val="ro-MD"/>
        </w:rPr>
        <w:t>u</w:t>
      </w:r>
      <w:r w:rsidR="006C0980" w:rsidRPr="004902E9">
        <w:rPr>
          <w:rFonts w:asciiTheme="majorHAnsi" w:eastAsia="Times New Roman" w:hAnsiTheme="majorHAnsi" w:cstheme="majorHAnsi"/>
          <w:i/>
          <w:iCs/>
          <w:color w:val="000000"/>
          <w:sz w:val="24"/>
          <w:szCs w:val="24"/>
          <w:lang w:val="ro-MD"/>
        </w:rPr>
        <w:t>i 319 „</w:t>
      </w:r>
      <w:r w:rsidR="006C0980" w:rsidRPr="004902E9">
        <w:rPr>
          <w:rFonts w:asciiTheme="majorHAnsi" w:hAnsiTheme="majorHAnsi" w:cstheme="majorHAnsi"/>
          <w:i/>
          <w:iCs/>
          <w:color w:val="000000" w:themeColor="text1"/>
          <w:sz w:val="24"/>
          <w:szCs w:val="24"/>
          <w:lang w:val="ro-MD"/>
        </w:rPr>
        <w:t xml:space="preserve"> Investiții capitale în active în curs de execuție</w:t>
      </w:r>
      <w:r w:rsidR="006C0980" w:rsidRPr="004902E9">
        <w:rPr>
          <w:rFonts w:asciiTheme="majorHAnsi" w:eastAsia="Times New Roman" w:hAnsiTheme="majorHAnsi" w:cstheme="majorHAnsi"/>
          <w:i/>
          <w:iCs/>
          <w:color w:val="000000"/>
          <w:sz w:val="24"/>
          <w:szCs w:val="24"/>
          <w:lang w:val="ro-MD"/>
        </w:rPr>
        <w:t>”</w:t>
      </w:r>
      <w:r w:rsidR="0091562E" w:rsidRPr="004902E9">
        <w:rPr>
          <w:rFonts w:asciiTheme="majorHAnsi" w:hAnsiTheme="majorHAnsi" w:cstheme="majorHAnsi"/>
          <w:i/>
          <w:iCs/>
          <w:sz w:val="24"/>
          <w:szCs w:val="24"/>
          <w:lang w:val="ro-MD"/>
        </w:rPr>
        <w:t xml:space="preserve"> cu </w:t>
      </w:r>
      <w:r w:rsidR="0091562E" w:rsidRPr="004902E9">
        <w:rPr>
          <w:rFonts w:asciiTheme="majorHAnsi" w:hAnsiTheme="majorHAnsi" w:cstheme="majorHAnsi"/>
          <w:b/>
          <w:bCs/>
          <w:i/>
          <w:iCs/>
          <w:sz w:val="24"/>
          <w:szCs w:val="24"/>
          <w:lang w:val="ro-MD"/>
        </w:rPr>
        <w:t>24,88 mil.lei</w:t>
      </w:r>
      <w:r w:rsidR="0091562E" w:rsidRPr="004902E9">
        <w:rPr>
          <w:rFonts w:asciiTheme="majorHAnsi" w:hAnsiTheme="majorHAnsi" w:cstheme="majorHAnsi"/>
          <w:i/>
          <w:iCs/>
          <w:sz w:val="24"/>
          <w:szCs w:val="24"/>
          <w:lang w:val="ro-MD"/>
        </w:rPr>
        <w:t>,</w:t>
      </w:r>
      <w:r w:rsidR="00C73791" w:rsidRPr="004902E9">
        <w:rPr>
          <w:rFonts w:asciiTheme="majorHAnsi" w:hAnsiTheme="majorHAnsi" w:cstheme="majorHAnsi"/>
          <w:i/>
          <w:iCs/>
          <w:sz w:val="24"/>
          <w:szCs w:val="24"/>
          <w:lang w:val="ro-MD"/>
        </w:rPr>
        <w:t xml:space="preserve"> ca urmare a: (1) neînregistrării plantațiilor multianuale tinere plantate în perioada anilor 2018-2020 (5,32 mil.lei); (2) necontabilizării serviciilor de proiectare, de elaborare a expertizelor </w:t>
      </w:r>
      <w:r w:rsidR="00C73791" w:rsidRPr="004902E9">
        <w:rPr>
          <w:rFonts w:asciiTheme="majorHAnsi" w:hAnsiTheme="majorHAnsi" w:cstheme="majorHAnsi"/>
          <w:i/>
          <w:iCs/>
          <w:sz w:val="24"/>
          <w:szCs w:val="24"/>
          <w:lang w:val="ro-MD"/>
        </w:rPr>
        <w:lastRenderedPageBreak/>
        <w:t>tehnice și a lucrărilor de reparații capitale efectuate/achiziționate pe parcursul anilor 2019-2020 (19,56 mil.lei</w:t>
      </w:r>
      <w:r w:rsidR="00C73791" w:rsidRPr="004902E9">
        <w:rPr>
          <w:rStyle w:val="FootnoteReference"/>
          <w:rFonts w:asciiTheme="majorHAnsi" w:hAnsiTheme="majorHAnsi" w:cstheme="majorHAnsi"/>
          <w:i/>
          <w:iCs/>
          <w:sz w:val="24"/>
          <w:szCs w:val="24"/>
          <w:lang w:val="ro-MD"/>
        </w:rPr>
        <w:footnoteReference w:id="24"/>
      </w:r>
      <w:r w:rsidR="00C73791" w:rsidRPr="004902E9">
        <w:rPr>
          <w:rFonts w:asciiTheme="majorHAnsi" w:hAnsiTheme="majorHAnsi" w:cstheme="majorHAnsi"/>
          <w:i/>
          <w:iCs/>
          <w:sz w:val="24"/>
          <w:szCs w:val="24"/>
          <w:lang w:val="ro-MD"/>
        </w:rPr>
        <w:t>)</w:t>
      </w:r>
      <w:r w:rsidR="00B83D27" w:rsidRPr="004902E9">
        <w:rPr>
          <w:rFonts w:asciiTheme="majorHAnsi" w:hAnsiTheme="majorHAnsi" w:cstheme="majorHAnsi"/>
          <w:i/>
          <w:iCs/>
          <w:sz w:val="24"/>
          <w:szCs w:val="24"/>
          <w:lang w:val="ro-MD"/>
        </w:rPr>
        <w:t>.</w:t>
      </w:r>
    </w:p>
    <w:p w14:paraId="76C6C4DE" w14:textId="59A545FC" w:rsidR="00AE267B" w:rsidRPr="004902E9" w:rsidRDefault="00AE267B" w:rsidP="00D13BD8">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hAnsiTheme="majorHAnsi" w:cstheme="majorHAnsi"/>
          <w:b/>
          <w:bCs/>
          <w:i/>
          <w:iCs/>
          <w:sz w:val="24"/>
          <w:szCs w:val="24"/>
          <w:lang w:val="ro-MD"/>
        </w:rPr>
        <w:t>2.12.</w:t>
      </w:r>
      <w:r w:rsidRPr="004902E9">
        <w:rPr>
          <w:rFonts w:asciiTheme="majorHAnsi" w:hAnsiTheme="majorHAnsi" w:cstheme="majorHAnsi"/>
          <w:i/>
          <w:iCs/>
          <w:sz w:val="24"/>
          <w:szCs w:val="24"/>
          <w:lang w:val="ro-MD"/>
        </w:rPr>
        <w:t xml:space="preserve"> Primăria mun. Chișinău nu a executat prevederile Deciziei C</w:t>
      </w:r>
      <w:r w:rsidR="00C02A3E">
        <w:rPr>
          <w:rFonts w:asciiTheme="majorHAnsi" w:hAnsiTheme="majorHAnsi" w:cstheme="majorHAnsi"/>
          <w:i/>
          <w:iCs/>
          <w:sz w:val="24"/>
          <w:szCs w:val="24"/>
          <w:lang w:val="ro-MD"/>
        </w:rPr>
        <w:t xml:space="preserve">onsiliului municipal </w:t>
      </w:r>
      <w:r w:rsidRPr="004902E9">
        <w:rPr>
          <w:rFonts w:asciiTheme="majorHAnsi" w:hAnsiTheme="majorHAnsi" w:cstheme="majorHAnsi"/>
          <w:i/>
          <w:iCs/>
          <w:sz w:val="24"/>
          <w:szCs w:val="24"/>
          <w:lang w:val="ro-MD"/>
        </w:rPr>
        <w:t>C</w:t>
      </w:r>
      <w:r w:rsidR="00C02A3E">
        <w:rPr>
          <w:rFonts w:asciiTheme="majorHAnsi" w:hAnsiTheme="majorHAnsi" w:cstheme="majorHAnsi"/>
          <w:i/>
          <w:iCs/>
          <w:sz w:val="24"/>
          <w:szCs w:val="24"/>
          <w:lang w:val="ro-MD"/>
        </w:rPr>
        <w:t>hișinău</w:t>
      </w:r>
      <w:r w:rsidRPr="004902E9">
        <w:rPr>
          <w:rFonts w:asciiTheme="majorHAnsi" w:hAnsiTheme="majorHAnsi" w:cstheme="majorHAnsi"/>
          <w:i/>
          <w:iCs/>
          <w:sz w:val="24"/>
          <w:szCs w:val="24"/>
          <w:lang w:val="ro-MD"/>
        </w:rPr>
        <w:t xml:space="preserve"> nr. 6/17 din 19.12.2016 și nu a respectat prevederile Ordinului </w:t>
      </w:r>
      <w:r w:rsidR="00C02A3E">
        <w:rPr>
          <w:rFonts w:asciiTheme="majorHAnsi" w:hAnsiTheme="majorHAnsi" w:cstheme="majorHAnsi"/>
          <w:i/>
          <w:iCs/>
          <w:sz w:val="24"/>
          <w:szCs w:val="24"/>
          <w:lang w:val="ro-MD"/>
        </w:rPr>
        <w:t>ministrului finanțelor</w:t>
      </w:r>
      <w:r w:rsidR="00C02A3E" w:rsidRPr="004902E9">
        <w:rPr>
          <w:rFonts w:asciiTheme="majorHAnsi" w:hAnsiTheme="majorHAnsi" w:cstheme="majorHAnsi"/>
          <w:i/>
          <w:iCs/>
          <w:sz w:val="24"/>
          <w:szCs w:val="24"/>
          <w:lang w:val="ro-MD"/>
        </w:rPr>
        <w:t xml:space="preserve"> </w:t>
      </w:r>
      <w:r w:rsidRPr="004902E9">
        <w:rPr>
          <w:rFonts w:asciiTheme="majorHAnsi" w:hAnsiTheme="majorHAnsi" w:cstheme="majorHAnsi"/>
          <w:i/>
          <w:iCs/>
          <w:sz w:val="24"/>
          <w:szCs w:val="24"/>
          <w:lang w:val="ro-MD"/>
        </w:rPr>
        <w:t xml:space="preserve">nr.216/2015 </w:t>
      </w:r>
      <w:r w:rsidR="00C02A3E">
        <w:rPr>
          <w:rFonts w:asciiTheme="majorHAnsi" w:hAnsiTheme="majorHAnsi" w:cstheme="majorHAnsi"/>
          <w:i/>
          <w:iCs/>
          <w:sz w:val="24"/>
          <w:szCs w:val="24"/>
          <w:lang w:val="ro-MD"/>
        </w:rPr>
        <w:t>la</w:t>
      </w:r>
      <w:r w:rsidRPr="004902E9">
        <w:rPr>
          <w:rFonts w:asciiTheme="majorHAnsi" w:hAnsiTheme="majorHAnsi" w:cstheme="majorHAnsi"/>
          <w:i/>
          <w:iCs/>
          <w:sz w:val="24"/>
          <w:szCs w:val="24"/>
          <w:lang w:val="ro-MD"/>
        </w:rPr>
        <w:t xml:space="preserve"> efectu</w:t>
      </w:r>
      <w:r w:rsidR="00C02A3E">
        <w:rPr>
          <w:rFonts w:asciiTheme="majorHAnsi" w:hAnsiTheme="majorHAnsi" w:cstheme="majorHAnsi"/>
          <w:i/>
          <w:iCs/>
          <w:sz w:val="24"/>
          <w:szCs w:val="24"/>
          <w:lang w:val="ro-MD"/>
        </w:rPr>
        <w:t>area</w:t>
      </w:r>
      <w:r w:rsidRPr="004902E9">
        <w:rPr>
          <w:rFonts w:asciiTheme="majorHAnsi" w:hAnsiTheme="majorHAnsi" w:cstheme="majorHAnsi"/>
          <w:i/>
          <w:iCs/>
          <w:sz w:val="24"/>
          <w:szCs w:val="24"/>
          <w:lang w:val="ro-MD"/>
        </w:rPr>
        <w:t xml:space="preserve"> inventarierii și perfect</w:t>
      </w:r>
      <w:r w:rsidR="00C02A3E">
        <w:rPr>
          <w:rFonts w:asciiTheme="majorHAnsi" w:hAnsiTheme="majorHAnsi" w:cstheme="majorHAnsi"/>
          <w:i/>
          <w:iCs/>
          <w:sz w:val="24"/>
          <w:szCs w:val="24"/>
          <w:lang w:val="ro-MD"/>
        </w:rPr>
        <w:t>area</w:t>
      </w:r>
      <w:r w:rsidRPr="004902E9">
        <w:rPr>
          <w:rFonts w:asciiTheme="majorHAnsi" w:hAnsiTheme="majorHAnsi" w:cstheme="majorHAnsi"/>
          <w:i/>
          <w:iCs/>
          <w:sz w:val="24"/>
          <w:szCs w:val="24"/>
          <w:lang w:val="ro-MD"/>
        </w:rPr>
        <w:t xml:space="preserve"> dosarelor de inventariere a monumentelor de for public </w:t>
      </w:r>
      <w:r w:rsidRPr="008063F1">
        <w:rPr>
          <w:rFonts w:asciiTheme="majorHAnsi" w:hAnsiTheme="majorHAnsi" w:cstheme="majorHAnsi"/>
          <w:i/>
          <w:iCs/>
          <w:sz w:val="24"/>
          <w:szCs w:val="24"/>
          <w:lang w:val="ro-MD"/>
        </w:rPr>
        <w:t>de categoriile A și B, precum</w:t>
      </w:r>
      <w:r w:rsidRPr="004902E9">
        <w:rPr>
          <w:rFonts w:asciiTheme="majorHAnsi" w:hAnsiTheme="majorHAnsi" w:cstheme="majorHAnsi"/>
          <w:i/>
          <w:iCs/>
          <w:sz w:val="24"/>
          <w:szCs w:val="24"/>
          <w:lang w:val="ro-MD"/>
        </w:rPr>
        <w:t xml:space="preserve"> și</w:t>
      </w:r>
      <w:r w:rsidR="00C02A3E">
        <w:rPr>
          <w:rFonts w:asciiTheme="majorHAnsi" w:hAnsiTheme="majorHAnsi" w:cstheme="majorHAnsi"/>
          <w:i/>
          <w:iCs/>
          <w:sz w:val="24"/>
          <w:szCs w:val="24"/>
          <w:lang w:val="ro-MD"/>
        </w:rPr>
        <w:t xml:space="preserve"> la</w:t>
      </w:r>
      <w:r w:rsidRPr="004902E9">
        <w:rPr>
          <w:rFonts w:asciiTheme="majorHAnsi" w:hAnsiTheme="majorHAnsi" w:cstheme="majorHAnsi"/>
          <w:i/>
          <w:iCs/>
          <w:sz w:val="24"/>
          <w:szCs w:val="24"/>
          <w:lang w:val="ro-MD"/>
        </w:rPr>
        <w:t xml:space="preserve"> desemn</w:t>
      </w:r>
      <w:r w:rsidR="00C02A3E">
        <w:rPr>
          <w:rFonts w:asciiTheme="majorHAnsi" w:hAnsiTheme="majorHAnsi" w:cstheme="majorHAnsi"/>
          <w:i/>
          <w:iCs/>
          <w:sz w:val="24"/>
          <w:szCs w:val="24"/>
          <w:lang w:val="ro-MD"/>
        </w:rPr>
        <w:t>area</w:t>
      </w:r>
      <w:r w:rsidRPr="004902E9">
        <w:rPr>
          <w:rFonts w:asciiTheme="majorHAnsi" w:hAnsiTheme="majorHAnsi" w:cstheme="majorHAnsi"/>
          <w:i/>
          <w:iCs/>
          <w:sz w:val="24"/>
          <w:szCs w:val="24"/>
          <w:lang w:val="ro-MD"/>
        </w:rPr>
        <w:t xml:space="preserve"> instituției/direcției responsabile de administrarea, gestionarea, înregistrarea și monitorizarea monumentelor de for public de categoria B</w:t>
      </w:r>
      <w:r w:rsidR="00C02A3E">
        <w:rPr>
          <w:rFonts w:asciiTheme="majorHAnsi" w:hAnsiTheme="majorHAnsi" w:cstheme="majorHAnsi"/>
          <w:i/>
          <w:iCs/>
          <w:sz w:val="24"/>
          <w:szCs w:val="24"/>
          <w:lang w:val="ro-MD"/>
        </w:rPr>
        <w:t>.</w:t>
      </w:r>
      <w:r w:rsidRPr="004902E9">
        <w:rPr>
          <w:rFonts w:asciiTheme="majorHAnsi" w:hAnsiTheme="majorHAnsi" w:cstheme="majorHAnsi"/>
          <w:i/>
          <w:iCs/>
          <w:sz w:val="24"/>
          <w:szCs w:val="24"/>
          <w:lang w:val="ro-MD"/>
        </w:rPr>
        <w:t xml:space="preserve"> </w:t>
      </w:r>
      <w:r w:rsidR="00C02A3E">
        <w:rPr>
          <w:rFonts w:asciiTheme="majorHAnsi" w:hAnsiTheme="majorHAnsi" w:cstheme="majorHAnsi"/>
          <w:i/>
          <w:iCs/>
          <w:sz w:val="24"/>
          <w:szCs w:val="24"/>
          <w:lang w:val="ro-MD"/>
        </w:rPr>
        <w:t>C</w:t>
      </w:r>
      <w:r w:rsidRPr="004902E9">
        <w:rPr>
          <w:rFonts w:asciiTheme="majorHAnsi" w:hAnsiTheme="majorHAnsi" w:cstheme="majorHAnsi"/>
          <w:i/>
          <w:iCs/>
          <w:sz w:val="24"/>
          <w:szCs w:val="24"/>
          <w:lang w:val="ro-MD"/>
        </w:rPr>
        <w:t>a rezultat</w:t>
      </w:r>
      <w:r w:rsidR="00C02A3E">
        <w:rPr>
          <w:rFonts w:asciiTheme="majorHAnsi" w:hAnsiTheme="majorHAnsi" w:cstheme="majorHAnsi"/>
          <w:i/>
          <w:iCs/>
          <w:sz w:val="24"/>
          <w:szCs w:val="24"/>
          <w:lang w:val="ro-MD"/>
        </w:rPr>
        <w:t>,</w:t>
      </w:r>
      <w:r w:rsidRPr="004902E9">
        <w:rPr>
          <w:rFonts w:asciiTheme="majorHAnsi" w:hAnsiTheme="majorHAnsi" w:cstheme="majorHAnsi"/>
          <w:i/>
          <w:iCs/>
          <w:sz w:val="24"/>
          <w:szCs w:val="24"/>
          <w:lang w:val="ro-MD"/>
        </w:rPr>
        <w:t xml:space="preserve"> aceasta nu deține informații exhaustive privind numărul și valoarea patrimoniului cultural aflat în raza mun. Chișinău și informații privind statutul juridic al acestora, ceea ce afectează plenitudinea înregistrării valorii activelor moștenirii culturale (</w:t>
      </w:r>
      <w:r w:rsidRPr="004902E9">
        <w:rPr>
          <w:rFonts w:asciiTheme="majorHAnsi" w:hAnsiTheme="majorHAnsi" w:cstheme="majorHAnsi"/>
          <w:i/>
          <w:iCs/>
          <w:sz w:val="24"/>
          <w:szCs w:val="24"/>
          <w:u w:val="single"/>
          <w:lang w:val="ro-MD"/>
        </w:rPr>
        <w:t>contul 363</w:t>
      </w:r>
      <w:r w:rsidRPr="004902E9">
        <w:rPr>
          <w:rFonts w:asciiTheme="majorHAnsi" w:hAnsiTheme="majorHAnsi" w:cstheme="majorHAnsi"/>
          <w:i/>
          <w:iCs/>
          <w:sz w:val="24"/>
          <w:szCs w:val="24"/>
          <w:lang w:val="ro-MD"/>
        </w:rPr>
        <w:t>) în rapoartele financiare ale UAT mun. Chișinău. Astfel, auditul nu a putut obține dovezi suficiente pentru a determina valoarea patrim</w:t>
      </w:r>
      <w:r w:rsidR="00AD3468" w:rsidRPr="004902E9">
        <w:rPr>
          <w:rFonts w:asciiTheme="majorHAnsi" w:hAnsiTheme="majorHAnsi" w:cstheme="majorHAnsi"/>
          <w:i/>
          <w:iCs/>
          <w:sz w:val="24"/>
          <w:szCs w:val="24"/>
          <w:lang w:val="ro-MD"/>
        </w:rPr>
        <w:t xml:space="preserve">oniului cultural de categoria B </w:t>
      </w:r>
      <w:r w:rsidRPr="004902E9">
        <w:rPr>
          <w:rFonts w:asciiTheme="majorHAnsi" w:hAnsiTheme="majorHAnsi" w:cstheme="majorHAnsi"/>
          <w:i/>
          <w:iCs/>
          <w:sz w:val="24"/>
          <w:szCs w:val="24"/>
          <w:lang w:val="ro-MD"/>
        </w:rPr>
        <w:t>și, prin urmare, a fost limitat în domeniul său de aplicare, considerând că această deficiență se așteaptă a fi una semnificativă.</w:t>
      </w:r>
    </w:p>
    <w:p w14:paraId="4F2C9F62" w14:textId="6A83D20D" w:rsidR="00D17E89" w:rsidRPr="004902E9" w:rsidRDefault="00434986" w:rsidP="00D13BD8">
      <w:pPr>
        <w:pStyle w:val="ListParagraph"/>
        <w:tabs>
          <w:tab w:val="left" w:pos="0"/>
        </w:tabs>
        <w:spacing w:line="276" w:lineRule="auto"/>
        <w:ind w:left="0"/>
        <w:rPr>
          <w:rFonts w:ascii="Calibri Light" w:hAnsi="Calibri Light" w:cs="Calibri Light"/>
          <w:i/>
          <w:sz w:val="24"/>
          <w:szCs w:val="24"/>
          <w:lang w:val="ro-MD"/>
        </w:rPr>
      </w:pPr>
      <w:r w:rsidRPr="004902E9">
        <w:rPr>
          <w:rFonts w:asciiTheme="majorHAnsi" w:hAnsiTheme="majorHAnsi" w:cstheme="majorHAnsi"/>
          <w:b/>
          <w:bCs/>
          <w:i/>
          <w:iCs/>
          <w:sz w:val="24"/>
          <w:szCs w:val="24"/>
          <w:lang w:val="ro-MD"/>
        </w:rPr>
        <w:t>2.13.</w:t>
      </w:r>
      <w:r w:rsidRPr="004902E9">
        <w:rPr>
          <w:rFonts w:asciiTheme="majorHAnsi" w:hAnsiTheme="majorHAnsi" w:cstheme="majorHAnsi"/>
          <w:i/>
          <w:iCs/>
          <w:lang w:val="ro-MD"/>
        </w:rPr>
        <w:t xml:space="preserve"> </w:t>
      </w:r>
      <w:r w:rsidR="00C02A3E">
        <w:rPr>
          <w:rFonts w:asciiTheme="majorHAnsi" w:hAnsiTheme="majorHAnsi" w:cstheme="majorHAnsi"/>
          <w:i/>
          <w:iCs/>
          <w:lang w:val="ro-MD"/>
        </w:rPr>
        <w:t xml:space="preserve">Deși </w:t>
      </w:r>
      <w:r w:rsidR="005C7946" w:rsidRPr="004902E9">
        <w:rPr>
          <w:rFonts w:ascii="Calibri Light" w:hAnsi="Calibri Light" w:cs="Calibri Light"/>
          <w:i/>
          <w:iCs/>
          <w:sz w:val="24"/>
          <w:szCs w:val="24"/>
          <w:lang w:val="ro-MD"/>
        </w:rPr>
        <w:t>UAT</w:t>
      </w:r>
      <w:r w:rsidR="00D17E89" w:rsidRPr="004902E9">
        <w:rPr>
          <w:rFonts w:ascii="Calibri Light" w:hAnsi="Calibri Light" w:cs="Calibri Light"/>
          <w:i/>
          <w:iCs/>
          <w:sz w:val="24"/>
          <w:szCs w:val="24"/>
          <w:lang w:val="ro-MD"/>
        </w:rPr>
        <w:t xml:space="preserve"> mun</w:t>
      </w:r>
      <w:r w:rsidR="00D17E89" w:rsidRPr="004902E9">
        <w:rPr>
          <w:rFonts w:ascii="Calibri Light" w:hAnsi="Calibri Light" w:cs="Calibri Light"/>
          <w:i/>
          <w:sz w:val="24"/>
          <w:szCs w:val="24"/>
          <w:lang w:val="ro-MD"/>
        </w:rPr>
        <w:t>. Chișinău (D</w:t>
      </w:r>
      <w:r w:rsidR="00C02A3E">
        <w:rPr>
          <w:rFonts w:ascii="Calibri Light" w:hAnsi="Calibri Light" w:cs="Calibri Light"/>
          <w:i/>
          <w:sz w:val="24"/>
          <w:szCs w:val="24"/>
          <w:lang w:val="ro-MD"/>
        </w:rPr>
        <w:t>irecția generală finanțe</w:t>
      </w:r>
      <w:r w:rsidR="00D17E89" w:rsidRPr="004902E9">
        <w:rPr>
          <w:rFonts w:ascii="Calibri Light" w:hAnsi="Calibri Light" w:cs="Calibri Light"/>
          <w:i/>
          <w:sz w:val="24"/>
          <w:szCs w:val="24"/>
          <w:lang w:val="ro-MD"/>
        </w:rPr>
        <w:t>), potrivit Anexei nr.2 la Regulamentul cu privire la Raportul privind datoria și Raportul privind garanțiile unităților administrativ</w:t>
      </w:r>
      <w:r w:rsidR="004038F2">
        <w:rPr>
          <w:rFonts w:ascii="Calibri Light" w:hAnsi="Calibri Light" w:cs="Calibri Light"/>
          <w:i/>
          <w:sz w:val="24"/>
          <w:szCs w:val="24"/>
          <w:lang w:val="ro-MD"/>
        </w:rPr>
        <w:t>-</w:t>
      </w:r>
      <w:r w:rsidR="00D17E89" w:rsidRPr="004902E9">
        <w:rPr>
          <w:rFonts w:ascii="Calibri Light" w:hAnsi="Calibri Light" w:cs="Calibri Light"/>
          <w:i/>
          <w:sz w:val="24"/>
          <w:szCs w:val="24"/>
          <w:lang w:val="ro-MD"/>
        </w:rPr>
        <w:t>teritoriale, a prezentat M</w:t>
      </w:r>
      <w:r w:rsidR="004038F2">
        <w:rPr>
          <w:rFonts w:ascii="Calibri Light" w:hAnsi="Calibri Light" w:cs="Calibri Light"/>
          <w:i/>
          <w:sz w:val="24"/>
          <w:szCs w:val="24"/>
          <w:lang w:val="ro-MD"/>
        </w:rPr>
        <w:t xml:space="preserve">inisterului </w:t>
      </w:r>
      <w:r w:rsidR="00D17E89" w:rsidRPr="004902E9">
        <w:rPr>
          <w:rFonts w:ascii="Calibri Light" w:hAnsi="Calibri Light" w:cs="Calibri Light"/>
          <w:i/>
          <w:sz w:val="24"/>
          <w:szCs w:val="24"/>
          <w:lang w:val="ro-MD"/>
        </w:rPr>
        <w:t>F</w:t>
      </w:r>
      <w:r w:rsidR="004038F2">
        <w:rPr>
          <w:rFonts w:ascii="Calibri Light" w:hAnsi="Calibri Light" w:cs="Calibri Light"/>
          <w:i/>
          <w:sz w:val="24"/>
          <w:szCs w:val="24"/>
          <w:lang w:val="ro-MD"/>
        </w:rPr>
        <w:t>inanțelor</w:t>
      </w:r>
      <w:r w:rsidR="00D17E89" w:rsidRPr="004902E9">
        <w:rPr>
          <w:rFonts w:ascii="Calibri Light" w:hAnsi="Calibri Light" w:cs="Calibri Light"/>
          <w:i/>
          <w:sz w:val="24"/>
          <w:szCs w:val="24"/>
          <w:lang w:val="ro-MD"/>
        </w:rPr>
        <w:t xml:space="preserve"> informația aferentă garanțiilor pentru împrumuturile externe (BERD și BEI)</w:t>
      </w:r>
      <w:r w:rsidR="00D17E89" w:rsidRPr="004902E9">
        <w:rPr>
          <w:rStyle w:val="FootnoteReference"/>
          <w:rFonts w:ascii="Calibri Light" w:hAnsi="Calibri Light" w:cs="Calibri Light"/>
          <w:i/>
          <w:sz w:val="24"/>
          <w:szCs w:val="24"/>
          <w:lang w:val="ro-MD"/>
        </w:rPr>
        <w:footnoteReference w:id="25"/>
      </w:r>
      <w:r w:rsidR="00D17E89" w:rsidRPr="004902E9">
        <w:rPr>
          <w:rFonts w:ascii="Calibri Light" w:hAnsi="Calibri Light" w:cs="Calibri Light"/>
          <w:i/>
          <w:sz w:val="24"/>
          <w:szCs w:val="24"/>
          <w:lang w:val="ro-MD"/>
        </w:rPr>
        <w:t xml:space="preserve"> în valoare de 533</w:t>
      </w:r>
      <w:r w:rsidR="009E4896">
        <w:rPr>
          <w:rFonts w:ascii="Calibri Light" w:hAnsi="Calibri Light" w:cs="Calibri Light"/>
          <w:i/>
          <w:sz w:val="24"/>
          <w:szCs w:val="24"/>
          <w:lang w:val="ro-MD"/>
        </w:rPr>
        <w:t>,</w:t>
      </w:r>
      <w:r w:rsidR="00D17E89" w:rsidRPr="004902E9">
        <w:rPr>
          <w:rFonts w:ascii="Calibri Light" w:hAnsi="Calibri Light" w:cs="Calibri Light"/>
          <w:i/>
          <w:sz w:val="24"/>
          <w:szCs w:val="24"/>
          <w:lang w:val="ro-MD"/>
        </w:rPr>
        <w:t>9</w:t>
      </w:r>
      <w:r w:rsidR="009E4896">
        <w:rPr>
          <w:rFonts w:ascii="Calibri Light" w:hAnsi="Calibri Light" w:cs="Calibri Light"/>
          <w:i/>
          <w:sz w:val="24"/>
          <w:szCs w:val="24"/>
          <w:lang w:val="ro-MD"/>
        </w:rPr>
        <w:t>3</w:t>
      </w:r>
      <w:r w:rsidR="00D17E89" w:rsidRPr="004902E9">
        <w:rPr>
          <w:rFonts w:ascii="Calibri Light" w:hAnsi="Calibri Light" w:cs="Calibri Light"/>
          <w:i/>
          <w:sz w:val="24"/>
          <w:szCs w:val="24"/>
          <w:lang w:val="ro-MD"/>
        </w:rPr>
        <w:t xml:space="preserve"> mi</w:t>
      </w:r>
      <w:r w:rsidR="009E4896">
        <w:rPr>
          <w:rFonts w:ascii="Calibri Light" w:hAnsi="Calibri Light" w:cs="Calibri Light"/>
          <w:i/>
          <w:sz w:val="24"/>
          <w:szCs w:val="24"/>
          <w:lang w:val="ro-MD"/>
        </w:rPr>
        <w:t>l.</w:t>
      </w:r>
      <w:r w:rsidR="00D17E89" w:rsidRPr="004902E9">
        <w:rPr>
          <w:rFonts w:ascii="Calibri Light" w:hAnsi="Calibri Light" w:cs="Calibri Light"/>
          <w:i/>
          <w:sz w:val="24"/>
          <w:szCs w:val="24"/>
          <w:lang w:val="ro-MD"/>
        </w:rPr>
        <w:t>lei la situația din 31.12.2020, aceasta nu a înregistrat în evidența contabilă garanții</w:t>
      </w:r>
      <w:r w:rsidR="004038F2">
        <w:rPr>
          <w:rFonts w:ascii="Calibri Light" w:hAnsi="Calibri Light" w:cs="Calibri Light"/>
          <w:i/>
          <w:sz w:val="24"/>
          <w:szCs w:val="24"/>
          <w:lang w:val="ro-MD"/>
        </w:rPr>
        <w:t>le</w:t>
      </w:r>
      <w:r w:rsidR="004038F2" w:rsidRPr="004038F2">
        <w:rPr>
          <w:rFonts w:ascii="Calibri Light" w:hAnsi="Calibri Light" w:cs="Calibri Light"/>
          <w:i/>
          <w:sz w:val="24"/>
          <w:szCs w:val="24"/>
          <w:lang w:val="ro-MD"/>
        </w:rPr>
        <w:t xml:space="preserve"> </w:t>
      </w:r>
      <w:r w:rsidR="004038F2" w:rsidRPr="004902E9">
        <w:rPr>
          <w:rFonts w:ascii="Calibri Light" w:hAnsi="Calibri Light" w:cs="Calibri Light"/>
          <w:i/>
          <w:sz w:val="24"/>
          <w:szCs w:val="24"/>
          <w:lang w:val="ro-MD"/>
        </w:rPr>
        <w:t>respective</w:t>
      </w:r>
      <w:r w:rsidR="00D17E89" w:rsidRPr="004902E9">
        <w:rPr>
          <w:rFonts w:ascii="Calibri Light" w:hAnsi="Calibri Light" w:cs="Calibri Light"/>
          <w:i/>
          <w:sz w:val="24"/>
          <w:szCs w:val="24"/>
          <w:lang w:val="ro-MD"/>
        </w:rPr>
        <w:t xml:space="preserve">, </w:t>
      </w:r>
      <w:r w:rsidR="004038F2" w:rsidRPr="004902E9">
        <w:rPr>
          <w:rFonts w:ascii="Calibri Light" w:hAnsi="Calibri Light" w:cs="Calibri Light"/>
          <w:i/>
          <w:sz w:val="24"/>
          <w:szCs w:val="24"/>
          <w:lang w:val="ro-MD"/>
        </w:rPr>
        <w:t xml:space="preserve">astfel </w:t>
      </w:r>
      <w:r w:rsidR="00D17E89" w:rsidRPr="004902E9">
        <w:rPr>
          <w:rFonts w:ascii="Calibri Light" w:hAnsi="Calibri Light" w:cs="Calibri Light"/>
          <w:i/>
          <w:sz w:val="24"/>
          <w:szCs w:val="24"/>
          <w:lang w:val="ro-MD"/>
        </w:rPr>
        <w:t>diminuând valoarea contului 8</w:t>
      </w:r>
      <w:r w:rsidR="0057704C" w:rsidRPr="004902E9">
        <w:rPr>
          <w:rFonts w:ascii="Calibri Light" w:hAnsi="Calibri Light" w:cs="Calibri Light"/>
          <w:i/>
          <w:sz w:val="24"/>
          <w:szCs w:val="24"/>
          <w:lang w:val="ro-MD"/>
        </w:rPr>
        <w:t>214</w:t>
      </w:r>
      <w:r w:rsidR="00C14F0A" w:rsidRPr="004902E9">
        <w:rPr>
          <w:rFonts w:ascii="Calibri Light" w:hAnsi="Calibri Light" w:cs="Calibri Light"/>
          <w:i/>
          <w:sz w:val="24"/>
          <w:szCs w:val="24"/>
          <w:lang w:val="ro-MD"/>
        </w:rPr>
        <w:t>00</w:t>
      </w:r>
      <w:r w:rsidR="00D17E89" w:rsidRPr="004902E9">
        <w:rPr>
          <w:rFonts w:ascii="Calibri Light" w:hAnsi="Calibri Light" w:cs="Calibri Light"/>
          <w:i/>
          <w:sz w:val="24"/>
          <w:szCs w:val="24"/>
          <w:lang w:val="ro-MD"/>
        </w:rPr>
        <w:t xml:space="preserve"> „</w:t>
      </w:r>
      <w:r w:rsidR="0057704C" w:rsidRPr="004902E9">
        <w:rPr>
          <w:rFonts w:ascii="Calibri Light" w:hAnsi="Calibri Light" w:cs="Calibri Light"/>
          <w:i/>
          <w:sz w:val="24"/>
          <w:szCs w:val="24"/>
          <w:lang w:val="ro-MD"/>
        </w:rPr>
        <w:t>Angajamente ale bugetelor locale de nivelul II</w:t>
      </w:r>
      <w:r w:rsidR="00D17E89" w:rsidRPr="004902E9">
        <w:rPr>
          <w:rFonts w:ascii="Calibri Light" w:hAnsi="Calibri Light" w:cs="Calibri Light"/>
          <w:i/>
          <w:sz w:val="24"/>
          <w:szCs w:val="24"/>
          <w:lang w:val="ro-MD"/>
        </w:rPr>
        <w:t>”.</w:t>
      </w:r>
    </w:p>
    <w:p w14:paraId="2373429A" w14:textId="703DFF65" w:rsidR="00890E53" w:rsidRPr="004902E9" w:rsidRDefault="00890E53" w:rsidP="007548BB">
      <w:pPr>
        <w:pStyle w:val="ListParagraph"/>
        <w:tabs>
          <w:tab w:val="left" w:pos="0"/>
        </w:tabs>
        <w:spacing w:line="276" w:lineRule="auto"/>
        <w:ind w:left="0"/>
        <w:rPr>
          <w:rFonts w:asciiTheme="majorHAnsi" w:hAnsiTheme="majorHAnsi" w:cstheme="majorHAnsi"/>
          <w:i/>
          <w:sz w:val="24"/>
          <w:szCs w:val="24"/>
          <w:lang w:val="ro-MD"/>
        </w:rPr>
      </w:pPr>
      <w:r w:rsidRPr="004902E9">
        <w:rPr>
          <w:rFonts w:asciiTheme="majorHAnsi" w:hAnsiTheme="majorHAnsi" w:cstheme="majorHAnsi"/>
          <w:b/>
          <w:bCs/>
          <w:i/>
          <w:sz w:val="24"/>
          <w:szCs w:val="24"/>
          <w:lang w:val="ro-MD"/>
        </w:rPr>
        <w:t>2.14.</w:t>
      </w:r>
      <w:r w:rsidRPr="004902E9">
        <w:rPr>
          <w:rFonts w:asciiTheme="majorHAnsi" w:hAnsiTheme="majorHAnsi" w:cstheme="majorHAnsi"/>
          <w:i/>
          <w:sz w:val="24"/>
          <w:szCs w:val="24"/>
          <w:lang w:val="ro-MD"/>
        </w:rPr>
        <w:t xml:space="preserve"> Diminuarea valorii contului „Rezultat al instituției publice din anul curent” cu </w:t>
      </w:r>
      <w:r w:rsidR="007548BB" w:rsidRPr="004902E9">
        <w:rPr>
          <w:rFonts w:asciiTheme="majorHAnsi" w:hAnsiTheme="majorHAnsi" w:cstheme="majorHAnsi"/>
          <w:b/>
          <w:i/>
          <w:sz w:val="24"/>
          <w:szCs w:val="24"/>
          <w:lang w:val="ro-MD"/>
        </w:rPr>
        <w:t>105,73</w:t>
      </w:r>
      <w:r w:rsidRPr="004902E9">
        <w:rPr>
          <w:rFonts w:asciiTheme="majorHAnsi" w:hAnsiTheme="majorHAnsi" w:cstheme="majorHAnsi"/>
          <w:b/>
          <w:i/>
          <w:sz w:val="24"/>
          <w:szCs w:val="24"/>
          <w:lang w:val="ro-MD"/>
        </w:rPr>
        <w:t xml:space="preserve"> mil.lei </w:t>
      </w:r>
      <w:r w:rsidRPr="004902E9">
        <w:rPr>
          <w:rFonts w:asciiTheme="majorHAnsi" w:hAnsiTheme="majorHAnsi" w:cstheme="majorHAnsi"/>
          <w:bCs/>
          <w:i/>
          <w:sz w:val="24"/>
          <w:szCs w:val="24"/>
          <w:lang w:val="ro-MD"/>
        </w:rPr>
        <w:t>și a</w:t>
      </w:r>
      <w:r w:rsidRPr="004902E9">
        <w:rPr>
          <w:rFonts w:asciiTheme="majorHAnsi" w:hAnsiTheme="majorHAnsi" w:cstheme="majorHAnsi"/>
          <w:b/>
          <w:i/>
          <w:sz w:val="24"/>
          <w:szCs w:val="24"/>
          <w:lang w:val="ro-MD"/>
        </w:rPr>
        <w:t xml:space="preserve"> </w:t>
      </w:r>
      <w:r w:rsidRPr="004902E9">
        <w:rPr>
          <w:rFonts w:asciiTheme="majorHAnsi" w:hAnsiTheme="majorHAnsi" w:cstheme="majorHAnsi"/>
          <w:i/>
          <w:sz w:val="24"/>
          <w:szCs w:val="24"/>
          <w:lang w:val="ro-MD"/>
        </w:rPr>
        <w:t xml:space="preserve">valorii contului „Rezultat al instituției publice din anul precedent” cu </w:t>
      </w:r>
      <w:r w:rsidRPr="004902E9">
        <w:rPr>
          <w:rFonts w:asciiTheme="majorHAnsi" w:hAnsiTheme="majorHAnsi" w:cstheme="majorHAnsi"/>
          <w:b/>
          <w:i/>
          <w:sz w:val="24"/>
          <w:szCs w:val="24"/>
          <w:lang w:val="ro-MD"/>
        </w:rPr>
        <w:t>5.801,91 mil.lei</w:t>
      </w:r>
      <w:r w:rsidRPr="004902E9">
        <w:rPr>
          <w:rFonts w:asciiTheme="majorHAnsi" w:hAnsiTheme="majorHAnsi" w:cstheme="majorHAnsi"/>
          <w:i/>
          <w:sz w:val="24"/>
          <w:szCs w:val="24"/>
          <w:lang w:val="ro-MD"/>
        </w:rPr>
        <w:t>, ca urmare a deficiențelor indicate în Baza pentru opinie și în alte informații din prezentul Raport.</w:t>
      </w:r>
    </w:p>
    <w:p w14:paraId="45EFA321" w14:textId="72265D36" w:rsidR="00434986" w:rsidRPr="004902E9" w:rsidRDefault="00434986" w:rsidP="007F4135">
      <w:pPr>
        <w:pStyle w:val="ListParagraph"/>
        <w:tabs>
          <w:tab w:val="left" w:pos="0"/>
        </w:tabs>
        <w:spacing w:line="276" w:lineRule="auto"/>
        <w:ind w:left="0"/>
        <w:rPr>
          <w:rFonts w:asciiTheme="majorHAnsi" w:hAnsiTheme="majorHAnsi" w:cstheme="majorHAnsi"/>
          <w:i/>
          <w:iCs/>
          <w:sz w:val="24"/>
          <w:szCs w:val="24"/>
          <w:lang w:val="ro-MD"/>
        </w:rPr>
      </w:pPr>
      <w:r w:rsidRPr="004902E9">
        <w:rPr>
          <w:rFonts w:asciiTheme="majorHAnsi" w:hAnsiTheme="majorHAnsi" w:cstheme="majorHAnsi"/>
          <w:b/>
          <w:i/>
          <w:sz w:val="24"/>
          <w:szCs w:val="24"/>
          <w:lang w:val="ro-MD"/>
        </w:rPr>
        <w:t>2.1</w:t>
      </w:r>
      <w:r w:rsidR="00D17E89" w:rsidRPr="004902E9">
        <w:rPr>
          <w:rFonts w:asciiTheme="majorHAnsi" w:hAnsiTheme="majorHAnsi" w:cstheme="majorHAnsi"/>
          <w:b/>
          <w:i/>
          <w:sz w:val="24"/>
          <w:szCs w:val="24"/>
          <w:lang w:val="ro-MD"/>
        </w:rPr>
        <w:t>5</w:t>
      </w:r>
      <w:r w:rsidRPr="004902E9">
        <w:rPr>
          <w:rFonts w:asciiTheme="majorHAnsi" w:hAnsiTheme="majorHAnsi" w:cstheme="majorHAnsi"/>
          <w:b/>
          <w:i/>
          <w:sz w:val="24"/>
          <w:szCs w:val="24"/>
          <w:lang w:val="ro-MD"/>
        </w:rPr>
        <w:t>.</w:t>
      </w:r>
      <w:r w:rsidRPr="004902E9">
        <w:rPr>
          <w:rFonts w:asciiTheme="majorHAnsi" w:hAnsiTheme="majorHAnsi" w:cstheme="majorHAnsi"/>
          <w:i/>
          <w:sz w:val="24"/>
          <w:szCs w:val="24"/>
          <w:lang w:val="ro-MD"/>
        </w:rPr>
        <w:t xml:space="preserve"> </w:t>
      </w:r>
      <w:r w:rsidRPr="004902E9">
        <w:rPr>
          <w:rFonts w:asciiTheme="majorHAnsi" w:hAnsiTheme="majorHAnsi" w:cstheme="majorHAnsi"/>
          <w:i/>
          <w:iCs/>
          <w:sz w:val="24"/>
          <w:szCs w:val="24"/>
          <w:lang w:val="ro-MD"/>
        </w:rPr>
        <w:t xml:space="preserve">Clasificarea neconformă a bunurilor în valoare de </w:t>
      </w:r>
      <w:r w:rsidR="007F4135" w:rsidRPr="004902E9">
        <w:rPr>
          <w:rFonts w:asciiTheme="majorHAnsi" w:hAnsiTheme="majorHAnsi" w:cstheme="majorHAnsi"/>
          <w:b/>
          <w:bCs/>
          <w:i/>
          <w:iCs/>
          <w:sz w:val="24"/>
          <w:szCs w:val="24"/>
          <w:lang w:val="ro-MD"/>
        </w:rPr>
        <w:t>344,31</w:t>
      </w:r>
      <w:r w:rsidRPr="004902E9">
        <w:rPr>
          <w:rFonts w:asciiTheme="majorHAnsi" w:hAnsiTheme="majorHAnsi" w:cstheme="majorHAnsi"/>
          <w:b/>
          <w:i/>
          <w:iCs/>
          <w:sz w:val="24"/>
          <w:szCs w:val="24"/>
          <w:lang w:val="ro-MD"/>
        </w:rPr>
        <w:t xml:space="preserve"> mil.lei</w:t>
      </w:r>
      <w:r w:rsidRPr="004902E9">
        <w:rPr>
          <w:rFonts w:asciiTheme="majorHAnsi" w:hAnsiTheme="majorHAnsi" w:cstheme="majorHAnsi"/>
          <w:i/>
          <w:iCs/>
          <w:sz w:val="24"/>
          <w:szCs w:val="24"/>
          <w:lang w:val="ro-MD"/>
        </w:rPr>
        <w:t xml:space="preserve"> a dus la denaturarea valorii conturilor de mijloace fixe</w:t>
      </w:r>
      <w:r w:rsidR="007F4135" w:rsidRPr="004902E9">
        <w:rPr>
          <w:rFonts w:asciiTheme="majorHAnsi" w:hAnsiTheme="majorHAnsi" w:cstheme="majorHAnsi"/>
          <w:i/>
          <w:iCs/>
          <w:sz w:val="24"/>
          <w:szCs w:val="24"/>
          <w:lang w:val="ro-MD"/>
        </w:rPr>
        <w:t>, stocuri de materiale circulante și valori</w:t>
      </w:r>
      <w:r w:rsidRPr="004902E9">
        <w:rPr>
          <w:rFonts w:asciiTheme="majorHAnsi" w:hAnsiTheme="majorHAnsi" w:cstheme="majorHAnsi"/>
          <w:i/>
          <w:iCs/>
          <w:sz w:val="24"/>
          <w:szCs w:val="24"/>
          <w:lang w:val="ro-MD"/>
        </w:rPr>
        <w:t>.</w:t>
      </w:r>
    </w:p>
    <w:p w14:paraId="2DDEFF2E" w14:textId="706D2618" w:rsidR="00967017" w:rsidRPr="004902E9" w:rsidRDefault="00B206E8" w:rsidP="00C70289">
      <w:pPr>
        <w:tabs>
          <w:tab w:val="left" w:pos="0"/>
        </w:tabs>
        <w:spacing w:before="240" w:after="0" w:line="276" w:lineRule="auto"/>
        <w:contextualSpacing/>
        <w:jc w:val="both"/>
        <w:rPr>
          <w:rFonts w:asciiTheme="majorHAnsi" w:eastAsia="Times New Roman" w:hAnsiTheme="majorHAnsi" w:cstheme="majorHAnsi"/>
          <w:sz w:val="24"/>
          <w:szCs w:val="24"/>
          <w:lang w:val="ro-MD"/>
        </w:rPr>
      </w:pPr>
      <w:r w:rsidRPr="004902E9">
        <w:rPr>
          <w:rFonts w:asciiTheme="majorHAnsi" w:eastAsia="Times New Roman" w:hAnsiTheme="majorHAnsi" w:cstheme="majorHAnsi"/>
          <w:sz w:val="24"/>
          <w:szCs w:val="24"/>
          <w:lang w:val="ro-MD"/>
        </w:rPr>
        <w:t>Am realizat misiunea de audit în conformitate cu Standardele Internaționale ale Instituțiilor Supreme de Audit aplicate de Curtea de Conturi</w:t>
      </w:r>
      <w:r w:rsidRPr="004902E9">
        <w:rPr>
          <w:rStyle w:val="FootnoteReference"/>
          <w:rFonts w:asciiTheme="majorHAnsi" w:eastAsia="Times New Roman" w:hAnsiTheme="majorHAnsi" w:cstheme="majorHAnsi"/>
          <w:sz w:val="24"/>
          <w:szCs w:val="24"/>
          <w:lang w:val="ro-MD"/>
        </w:rPr>
        <w:footnoteReference w:id="26"/>
      </w:r>
      <w:r w:rsidRPr="004902E9">
        <w:rPr>
          <w:rFonts w:asciiTheme="majorHAnsi" w:eastAsia="Times New Roman" w:hAnsiTheme="majorHAnsi" w:cstheme="majorHAnsi"/>
          <w:sz w:val="24"/>
          <w:szCs w:val="24"/>
          <w:lang w:val="ro-MD"/>
        </w:rPr>
        <w:t xml:space="preserve">. Responsabilitățile noastre, potrivit standardelor respective, sunt expuse în secțiunea </w:t>
      </w:r>
      <w:r w:rsidRPr="004902E9">
        <w:rPr>
          <w:rFonts w:asciiTheme="majorHAnsi" w:eastAsia="Times New Roman" w:hAnsiTheme="majorHAnsi" w:cstheme="majorHAnsi"/>
          <w:i/>
          <w:sz w:val="24"/>
          <w:szCs w:val="24"/>
          <w:lang w:val="ro-MD"/>
        </w:rPr>
        <w:t xml:space="preserve">Responsabilitățile auditorului într-un audit al </w:t>
      </w:r>
      <w:r w:rsidR="00C70289">
        <w:rPr>
          <w:rFonts w:asciiTheme="majorHAnsi" w:eastAsia="Times New Roman" w:hAnsiTheme="majorHAnsi" w:cstheme="majorHAnsi"/>
          <w:i/>
          <w:sz w:val="24"/>
          <w:szCs w:val="24"/>
          <w:lang w:val="ro-MD"/>
        </w:rPr>
        <w:t xml:space="preserve">rapoartelor </w:t>
      </w:r>
      <w:r w:rsidRPr="004902E9">
        <w:rPr>
          <w:rFonts w:asciiTheme="majorHAnsi" w:eastAsia="Times New Roman" w:hAnsiTheme="majorHAnsi" w:cstheme="majorHAnsi"/>
          <w:i/>
          <w:sz w:val="24"/>
          <w:szCs w:val="24"/>
          <w:lang w:val="ro-MD"/>
        </w:rPr>
        <w:t xml:space="preserve">financiare </w:t>
      </w:r>
      <w:r w:rsidRPr="004902E9">
        <w:rPr>
          <w:rFonts w:asciiTheme="majorHAnsi" w:eastAsia="Times New Roman" w:hAnsiTheme="majorHAnsi" w:cstheme="majorHAnsi"/>
          <w:sz w:val="24"/>
          <w:szCs w:val="24"/>
          <w:lang w:val="ro-MD"/>
        </w:rPr>
        <w:t>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74B15454" w14:textId="77777777" w:rsidR="00967017" w:rsidRPr="004902E9" w:rsidRDefault="00967017" w:rsidP="00325F1F">
      <w:pPr>
        <w:tabs>
          <w:tab w:val="left" w:pos="0"/>
        </w:tabs>
        <w:spacing w:after="0" w:line="276" w:lineRule="auto"/>
        <w:contextualSpacing/>
        <w:jc w:val="both"/>
        <w:rPr>
          <w:rFonts w:asciiTheme="majorHAnsi" w:eastAsia="Times New Roman" w:hAnsiTheme="majorHAnsi" w:cstheme="majorHAnsi"/>
          <w:sz w:val="16"/>
          <w:szCs w:val="16"/>
          <w:lang w:val="ro-MD"/>
        </w:rPr>
      </w:pPr>
    </w:p>
    <w:p w14:paraId="2E903F7E" w14:textId="77777777" w:rsidR="008D4F50" w:rsidRPr="004902E9" w:rsidRDefault="00FB2AF2" w:rsidP="008D4F50">
      <w:pPr>
        <w:contextualSpacing/>
        <w:rPr>
          <w:rFonts w:asciiTheme="majorHAnsi" w:hAnsiTheme="majorHAnsi" w:cstheme="majorHAnsi"/>
          <w:sz w:val="24"/>
          <w:szCs w:val="24"/>
          <w:lang w:val="ro-MD"/>
        </w:rPr>
      </w:pPr>
      <w:r w:rsidRPr="004902E9">
        <w:rPr>
          <w:rFonts w:asciiTheme="majorHAnsi" w:hAnsiTheme="majorHAnsi" w:cstheme="minorHAnsi"/>
          <w:b/>
          <w:bCs/>
          <w:sz w:val="24"/>
          <w:szCs w:val="24"/>
          <w:lang w:val="ro-MD"/>
        </w:rPr>
        <w:t xml:space="preserve">III. </w:t>
      </w:r>
      <w:r w:rsidR="008D4F50" w:rsidRPr="004902E9">
        <w:rPr>
          <w:rFonts w:asciiTheme="majorHAnsi" w:hAnsiTheme="majorHAnsi" w:cstheme="majorHAnsi"/>
          <w:b/>
          <w:sz w:val="24"/>
          <w:szCs w:val="24"/>
          <w:lang w:val="ro-MD"/>
        </w:rPr>
        <w:t>PARAGRAF DE EVIDENȚIERE A UNOR ASPECTE</w:t>
      </w:r>
      <w:r w:rsidR="008D4F50" w:rsidRPr="004902E9">
        <w:rPr>
          <w:rFonts w:asciiTheme="majorHAnsi" w:hAnsiTheme="majorHAnsi" w:cstheme="majorHAnsi"/>
          <w:sz w:val="24"/>
          <w:szCs w:val="24"/>
          <w:lang w:val="ro-MD"/>
        </w:rPr>
        <w:t xml:space="preserve"> </w:t>
      </w:r>
    </w:p>
    <w:p w14:paraId="199238CC" w14:textId="4037CE62" w:rsidR="00990691" w:rsidRPr="004902E9" w:rsidRDefault="00990691" w:rsidP="008616D0">
      <w:pPr>
        <w:tabs>
          <w:tab w:val="left" w:pos="0"/>
          <w:tab w:val="left" w:pos="709"/>
        </w:tabs>
        <w:spacing w:after="0" w:line="276" w:lineRule="auto"/>
        <w:jc w:val="both"/>
        <w:rPr>
          <w:rFonts w:ascii="Calibri Light" w:eastAsia="Calibri" w:hAnsi="Calibri Light" w:cs="Calibri Light"/>
          <w:sz w:val="24"/>
          <w:szCs w:val="24"/>
          <w:lang w:val="ro-MD"/>
        </w:rPr>
      </w:pPr>
      <w:r w:rsidRPr="004902E9">
        <w:rPr>
          <w:rFonts w:ascii="Calibri Light" w:eastAsia="Calibri" w:hAnsi="Calibri Light" w:cs="Calibri Light"/>
          <w:sz w:val="24"/>
          <w:szCs w:val="24"/>
          <w:lang w:val="ro-MD"/>
        </w:rPr>
        <w:t xml:space="preserve">În contextul denaturărilor evidențiate în secțiunea </w:t>
      </w:r>
      <w:r w:rsidRPr="004902E9">
        <w:rPr>
          <w:rFonts w:ascii="Calibri Light" w:eastAsia="Calibri" w:hAnsi="Calibri Light" w:cs="Calibri Light"/>
          <w:i/>
          <w:sz w:val="24"/>
          <w:szCs w:val="24"/>
          <w:lang w:val="ro-MD"/>
        </w:rPr>
        <w:t xml:space="preserve">Baza pentru opinia </w:t>
      </w:r>
      <w:r w:rsidR="008616D0" w:rsidRPr="004902E9">
        <w:rPr>
          <w:rFonts w:ascii="Calibri Light" w:eastAsia="Calibri" w:hAnsi="Calibri Light" w:cs="Calibri Light"/>
          <w:i/>
          <w:sz w:val="24"/>
          <w:szCs w:val="24"/>
          <w:lang w:val="ro-MD"/>
        </w:rPr>
        <w:t>contrară</w:t>
      </w:r>
      <w:r w:rsidRPr="004902E9">
        <w:rPr>
          <w:rFonts w:ascii="Calibri Light" w:eastAsia="Calibri" w:hAnsi="Calibri Light" w:cs="Calibri Light"/>
          <w:sz w:val="24"/>
          <w:szCs w:val="24"/>
          <w:lang w:val="ro-MD"/>
        </w:rPr>
        <w:t>, ținem să atragem atenția asupra următoarelor aspecte</w:t>
      </w:r>
      <w:r w:rsidR="004038F2">
        <w:rPr>
          <w:rFonts w:ascii="Calibri Light" w:eastAsia="Calibri" w:hAnsi="Calibri Light" w:cs="Calibri Light"/>
          <w:sz w:val="24"/>
          <w:szCs w:val="24"/>
          <w:lang w:val="ro-MD"/>
        </w:rPr>
        <w:t>,</w:t>
      </w:r>
      <w:r w:rsidRPr="004902E9">
        <w:rPr>
          <w:rFonts w:ascii="Calibri Light" w:eastAsia="Calibri" w:hAnsi="Calibri Light" w:cs="Calibri Light"/>
          <w:sz w:val="24"/>
          <w:szCs w:val="24"/>
          <w:lang w:val="ro-MD"/>
        </w:rPr>
        <w:t xml:space="preserve"> care au tangență cu cele constatate.</w:t>
      </w:r>
    </w:p>
    <w:p w14:paraId="1F83B519" w14:textId="001CD6D3" w:rsidR="009906FC" w:rsidRPr="004902E9" w:rsidRDefault="00990691" w:rsidP="00D13BD8">
      <w:pPr>
        <w:spacing w:after="0" w:line="276" w:lineRule="auto"/>
        <w:jc w:val="both"/>
        <w:rPr>
          <w:rFonts w:asciiTheme="majorHAnsi" w:hAnsiTheme="majorHAnsi" w:cstheme="majorHAnsi"/>
          <w:sz w:val="24"/>
          <w:szCs w:val="24"/>
          <w:lang w:val="ro-MD"/>
        </w:rPr>
      </w:pPr>
      <w:r w:rsidRPr="004902E9">
        <w:rPr>
          <w:rFonts w:asciiTheme="majorHAnsi" w:eastAsia="Calibri" w:hAnsiTheme="majorHAnsi" w:cstheme="majorHAnsi"/>
          <w:b/>
          <w:sz w:val="24"/>
          <w:szCs w:val="24"/>
          <w:lang w:val="ro-MD"/>
        </w:rPr>
        <w:t>3.1.</w:t>
      </w:r>
      <w:r w:rsidRPr="004902E9">
        <w:rPr>
          <w:rFonts w:asciiTheme="majorHAnsi" w:eastAsia="Calibri" w:hAnsiTheme="majorHAnsi" w:cstheme="majorHAnsi"/>
          <w:sz w:val="24"/>
          <w:szCs w:val="24"/>
          <w:lang w:val="ro-MD"/>
        </w:rPr>
        <w:t xml:space="preserve"> </w:t>
      </w:r>
      <w:r w:rsidR="009906FC" w:rsidRPr="004902E9">
        <w:rPr>
          <w:rFonts w:asciiTheme="majorHAnsi" w:hAnsiTheme="majorHAnsi" w:cstheme="majorHAnsi"/>
          <w:sz w:val="24"/>
          <w:szCs w:val="24"/>
          <w:lang w:val="ro-MD"/>
        </w:rPr>
        <w:t xml:space="preserve">Normele metodologice privind evidența contabilă și raportarea financiară în sistemul bugetar, aprobate </w:t>
      </w:r>
      <w:r w:rsidR="009906FC" w:rsidRPr="004902E9">
        <w:rPr>
          <w:rFonts w:asciiTheme="majorHAnsi" w:eastAsia="Times New Roman" w:hAnsiTheme="majorHAnsi" w:cstheme="majorHAnsi"/>
          <w:sz w:val="24"/>
          <w:szCs w:val="24"/>
          <w:lang w:val="ro-MD"/>
        </w:rPr>
        <w:t>prin Ordinul ministrului finanțelor nr.216 din 28.12.2015,</w:t>
      </w:r>
      <w:r w:rsidR="009906FC" w:rsidRPr="004902E9">
        <w:rPr>
          <w:rFonts w:asciiTheme="majorHAnsi" w:hAnsiTheme="majorHAnsi" w:cstheme="majorHAnsi"/>
          <w:sz w:val="24"/>
          <w:szCs w:val="24"/>
          <w:lang w:val="ro-MD"/>
        </w:rPr>
        <w:t xml:space="preserve"> sunt contradictorii în ceea ce privește modul de ținere a evidenței bunurilor transmise în gestiune economică</w:t>
      </w:r>
      <w:r w:rsidR="009906FC" w:rsidRPr="004902E9">
        <w:rPr>
          <w:rStyle w:val="FootnoteReference"/>
          <w:rFonts w:asciiTheme="majorHAnsi" w:hAnsiTheme="majorHAnsi" w:cstheme="majorHAnsi"/>
          <w:sz w:val="24"/>
          <w:szCs w:val="24"/>
          <w:lang w:val="ro-MD"/>
        </w:rPr>
        <w:footnoteReference w:id="27"/>
      </w:r>
      <w:r w:rsidR="009906FC" w:rsidRPr="004902E9">
        <w:rPr>
          <w:rFonts w:asciiTheme="majorHAnsi" w:hAnsiTheme="majorHAnsi" w:cstheme="majorHAnsi"/>
          <w:sz w:val="24"/>
          <w:szCs w:val="24"/>
          <w:lang w:val="ro-MD"/>
        </w:rPr>
        <w:t>. De asemenea</w:t>
      </w:r>
      <w:r w:rsidR="004038F2">
        <w:rPr>
          <w:rFonts w:asciiTheme="majorHAnsi" w:hAnsiTheme="majorHAnsi" w:cstheme="majorHAnsi"/>
          <w:sz w:val="24"/>
          <w:szCs w:val="24"/>
          <w:lang w:val="ro-MD"/>
        </w:rPr>
        <w:t>,</w:t>
      </w:r>
      <w:r w:rsidR="009906FC" w:rsidRPr="004902E9">
        <w:rPr>
          <w:rFonts w:asciiTheme="majorHAnsi" w:hAnsiTheme="majorHAnsi" w:cstheme="majorHAnsi"/>
          <w:sz w:val="24"/>
          <w:szCs w:val="24"/>
          <w:lang w:val="ro-MD"/>
        </w:rPr>
        <w:t xml:space="preserve"> </w:t>
      </w:r>
      <w:r w:rsidR="009906FC" w:rsidRPr="004902E9">
        <w:rPr>
          <w:rFonts w:asciiTheme="majorHAnsi" w:hAnsiTheme="majorHAnsi" w:cstheme="majorHAnsi"/>
          <w:sz w:val="24"/>
          <w:szCs w:val="24"/>
          <w:lang w:val="ro-MD"/>
        </w:rPr>
        <w:lastRenderedPageBreak/>
        <w:t xml:space="preserve">acestea nu fac distincție între bunurile proprietate publică din domeniul public și </w:t>
      </w:r>
      <w:r w:rsidR="004038F2">
        <w:rPr>
          <w:rFonts w:asciiTheme="majorHAnsi" w:hAnsiTheme="majorHAnsi" w:cstheme="majorHAnsi"/>
          <w:sz w:val="24"/>
          <w:szCs w:val="24"/>
          <w:lang w:val="ro-MD"/>
        </w:rPr>
        <w:t xml:space="preserve">cele </w:t>
      </w:r>
      <w:r w:rsidR="009906FC" w:rsidRPr="004902E9">
        <w:rPr>
          <w:rFonts w:asciiTheme="majorHAnsi" w:hAnsiTheme="majorHAnsi" w:cstheme="majorHAnsi"/>
          <w:sz w:val="24"/>
          <w:szCs w:val="24"/>
          <w:lang w:val="ro-MD"/>
        </w:rPr>
        <w:t xml:space="preserve">din domeniul privat care au fost transmise de către fondator unei entități cu titlu de proprietate, în gestiune, folosință sau comodat, ai căror proprietari reali sunt fondatorul sau alte persoane terțe. </w:t>
      </w:r>
      <w:r w:rsidR="004038F2">
        <w:rPr>
          <w:rFonts w:asciiTheme="majorHAnsi" w:hAnsiTheme="majorHAnsi" w:cstheme="majorHAnsi"/>
          <w:sz w:val="24"/>
          <w:szCs w:val="24"/>
          <w:lang w:val="ro-MD"/>
        </w:rPr>
        <w:t>Totodată</w:t>
      </w:r>
      <w:r w:rsidR="009906FC" w:rsidRPr="004902E9">
        <w:rPr>
          <w:rFonts w:asciiTheme="majorHAnsi" w:hAnsiTheme="majorHAnsi" w:cstheme="majorHAnsi"/>
          <w:sz w:val="24"/>
          <w:szCs w:val="24"/>
          <w:lang w:val="ro-MD"/>
        </w:rPr>
        <w:t xml:space="preserve">, până în prezent nu există o reglementare privind executarea prevederilor art.11 alin.(2) din Legea nr.121 din 04.05.2007, prin care urmează a fi asigurată o evidență contabilă distinctă a bunurilor proprietate publică din domeniul public aflate în gestiunea entităților (instituțiilor publice și întreprinderilor) la autogestiune, precum și modul de înregistrare în evidența contabilă la fondator a tranzacțiilor respective.  </w:t>
      </w:r>
    </w:p>
    <w:p w14:paraId="1999B770" w14:textId="08F9A769" w:rsidR="00990691" w:rsidRPr="004902E9" w:rsidRDefault="00990691" w:rsidP="00990691">
      <w:pPr>
        <w:tabs>
          <w:tab w:val="left" w:pos="0"/>
        </w:tabs>
        <w:spacing w:after="0" w:line="276" w:lineRule="auto"/>
        <w:contextualSpacing/>
        <w:jc w:val="both"/>
        <w:rPr>
          <w:rFonts w:asciiTheme="majorHAnsi" w:eastAsia="Calibri" w:hAnsiTheme="majorHAnsi" w:cstheme="majorHAnsi"/>
          <w:sz w:val="24"/>
          <w:szCs w:val="24"/>
          <w:lang w:val="ro-MD"/>
        </w:rPr>
      </w:pPr>
      <w:r w:rsidRPr="004902E9">
        <w:rPr>
          <w:rFonts w:asciiTheme="majorHAnsi" w:eastAsia="Calibri" w:hAnsiTheme="majorHAnsi" w:cstheme="majorHAnsi"/>
          <w:sz w:val="24"/>
          <w:szCs w:val="24"/>
          <w:lang w:val="ro-MD"/>
        </w:rPr>
        <w:t xml:space="preserve">Deși Planul de conturi contabile include contul 4153 „Investiții în părți legate și nelegate” pentru transmiterea în gestiune a bunurilor, acesta nu permite o evidență analitică/distinctă pentru fiecare bun transmis în gestiune, ceea ce, ulterior, practic va face imposibilă identificarea </w:t>
      </w:r>
      <w:r w:rsidR="008616D0" w:rsidRPr="004902E9">
        <w:rPr>
          <w:rFonts w:asciiTheme="majorHAnsi" w:eastAsia="Calibri" w:hAnsiTheme="majorHAnsi" w:cstheme="majorHAnsi"/>
          <w:sz w:val="24"/>
          <w:szCs w:val="24"/>
          <w:lang w:val="ro-MD"/>
        </w:rPr>
        <w:t xml:space="preserve">în natură a </w:t>
      </w:r>
      <w:r w:rsidRPr="004902E9">
        <w:rPr>
          <w:rFonts w:asciiTheme="majorHAnsi" w:eastAsia="Calibri" w:hAnsiTheme="majorHAnsi" w:cstheme="majorHAnsi"/>
          <w:sz w:val="24"/>
          <w:szCs w:val="24"/>
          <w:lang w:val="ro-MD"/>
        </w:rPr>
        <w:t xml:space="preserve">bunurilor proprietate </w:t>
      </w:r>
      <w:r w:rsidR="004038F2">
        <w:rPr>
          <w:rFonts w:asciiTheme="majorHAnsi" w:eastAsia="Calibri" w:hAnsiTheme="majorHAnsi" w:cstheme="majorHAnsi"/>
          <w:sz w:val="24"/>
          <w:szCs w:val="24"/>
          <w:lang w:val="ro-MD"/>
        </w:rPr>
        <w:t xml:space="preserve">publică </w:t>
      </w:r>
      <w:r w:rsidRPr="004902E9">
        <w:rPr>
          <w:rFonts w:asciiTheme="majorHAnsi" w:eastAsia="Calibri" w:hAnsiTheme="majorHAnsi" w:cstheme="majorHAnsi"/>
          <w:sz w:val="24"/>
          <w:szCs w:val="24"/>
          <w:lang w:val="ro-MD"/>
        </w:rPr>
        <w:t xml:space="preserve">din domeniul public gestionate de entitățile la autogestiune, inclusiv în cazul restituirii lor. </w:t>
      </w:r>
    </w:p>
    <w:p w14:paraId="391F088C" w14:textId="48704924" w:rsidR="00990691" w:rsidRPr="004902E9" w:rsidRDefault="00990691" w:rsidP="009D0A2B">
      <w:pPr>
        <w:tabs>
          <w:tab w:val="left" w:pos="0"/>
        </w:tabs>
        <w:spacing w:after="0" w:line="276" w:lineRule="auto"/>
        <w:contextualSpacing/>
        <w:jc w:val="both"/>
        <w:rPr>
          <w:rFonts w:asciiTheme="majorHAnsi" w:eastAsia="Calibri" w:hAnsiTheme="majorHAnsi" w:cstheme="majorHAnsi"/>
          <w:sz w:val="24"/>
          <w:szCs w:val="24"/>
          <w:lang w:val="ro-MD"/>
        </w:rPr>
      </w:pPr>
      <w:r w:rsidRPr="004902E9">
        <w:rPr>
          <w:rFonts w:asciiTheme="majorHAnsi" w:eastAsia="Calibri" w:hAnsiTheme="majorHAnsi" w:cstheme="majorHAnsi"/>
          <w:sz w:val="24"/>
          <w:szCs w:val="24"/>
          <w:lang w:val="ro-MD"/>
        </w:rPr>
        <w:t>Totodată, UAT mun. Chișinău, la înregistrarea și raportarea operațiunilor financiare la contul de evidență 4153 „Investiții în părți legate și nelegate”, care este destinat reflectării valorii bunurilor transmise în gestiune economică părților legate și nelegate, nu asigură, conform prevederilor normative</w:t>
      </w:r>
      <w:r w:rsidRPr="004902E9">
        <w:rPr>
          <w:rStyle w:val="FootnoteReference"/>
          <w:rFonts w:asciiTheme="majorHAnsi" w:eastAsia="Calibri" w:hAnsiTheme="majorHAnsi" w:cstheme="majorHAnsi"/>
          <w:sz w:val="24"/>
          <w:szCs w:val="24"/>
          <w:lang w:val="ro-MD"/>
        </w:rPr>
        <w:footnoteReference w:id="28"/>
      </w:r>
      <w:r w:rsidRPr="004902E9">
        <w:rPr>
          <w:rFonts w:asciiTheme="majorHAnsi" w:eastAsia="Calibri" w:hAnsiTheme="majorHAnsi" w:cstheme="majorHAnsi"/>
          <w:sz w:val="24"/>
          <w:szCs w:val="24"/>
          <w:lang w:val="ro-MD"/>
        </w:rPr>
        <w:t>, ținerea evidenței analitice</w:t>
      </w:r>
      <w:r w:rsidRPr="004902E9">
        <w:rPr>
          <w:rStyle w:val="FootnoteReference"/>
          <w:rFonts w:asciiTheme="majorHAnsi" w:eastAsia="Calibri" w:hAnsiTheme="majorHAnsi" w:cstheme="majorHAnsi"/>
          <w:sz w:val="24"/>
          <w:szCs w:val="24"/>
          <w:lang w:val="ro-MD"/>
        </w:rPr>
        <w:footnoteReference w:id="29"/>
      </w:r>
      <w:r w:rsidRPr="004902E9">
        <w:rPr>
          <w:rFonts w:asciiTheme="majorHAnsi" w:eastAsia="Calibri" w:hAnsiTheme="majorHAnsi" w:cstheme="majorHAnsi"/>
          <w:sz w:val="24"/>
          <w:szCs w:val="24"/>
          <w:lang w:val="ro-MD"/>
        </w:rPr>
        <w:t xml:space="preserve"> de către entitățile raportoare în </w:t>
      </w:r>
      <w:r w:rsidR="004038F2">
        <w:rPr>
          <w:rFonts w:asciiTheme="majorHAnsi" w:eastAsia="Calibri" w:hAnsiTheme="majorHAnsi" w:cstheme="majorHAnsi"/>
          <w:sz w:val="24"/>
          <w:szCs w:val="24"/>
          <w:lang w:val="ro-MD"/>
        </w:rPr>
        <w:t>R</w:t>
      </w:r>
      <w:r w:rsidRPr="004902E9">
        <w:rPr>
          <w:rFonts w:asciiTheme="majorHAnsi" w:eastAsia="Calibri" w:hAnsiTheme="majorHAnsi" w:cstheme="majorHAnsi"/>
          <w:sz w:val="24"/>
          <w:szCs w:val="24"/>
          <w:lang w:val="ro-MD"/>
        </w:rPr>
        <w:t>egistrul f.nr.10</w:t>
      </w:r>
      <w:r w:rsidRPr="004902E9">
        <w:rPr>
          <w:rStyle w:val="FootnoteReference"/>
          <w:rFonts w:asciiTheme="majorHAnsi" w:eastAsia="Calibri" w:hAnsiTheme="majorHAnsi" w:cstheme="majorHAnsi"/>
          <w:sz w:val="24"/>
          <w:szCs w:val="24"/>
          <w:lang w:val="ro-MD"/>
        </w:rPr>
        <w:footnoteReference w:id="30"/>
      </w:r>
      <w:r w:rsidRPr="004902E9">
        <w:rPr>
          <w:rFonts w:asciiTheme="majorHAnsi" w:eastAsia="Calibri" w:hAnsiTheme="majorHAnsi" w:cstheme="majorHAnsi"/>
          <w:sz w:val="24"/>
          <w:szCs w:val="24"/>
          <w:lang w:val="ro-MD"/>
        </w:rPr>
        <w:t xml:space="preserve"> a investițiilor efectuate, după caz, pe tipuri și clase de investiții, pe emitenți sau pe întreprinderi în care au fost investite mijloace, pe termenele de stingere. </w:t>
      </w:r>
    </w:p>
    <w:p w14:paraId="503C1E97" w14:textId="6D6A1D9D" w:rsidR="00046AA8" w:rsidRPr="004902E9" w:rsidRDefault="00990691" w:rsidP="00D13BD8">
      <w:pPr>
        <w:pStyle w:val="ListParagraph"/>
        <w:widowControl w:val="0"/>
        <w:shd w:val="clear" w:color="auto" w:fill="FFFFFF"/>
        <w:tabs>
          <w:tab w:val="left" w:pos="0"/>
          <w:tab w:val="left" w:pos="709"/>
        </w:tabs>
        <w:spacing w:line="276" w:lineRule="auto"/>
        <w:ind w:left="0"/>
        <w:rPr>
          <w:rFonts w:asciiTheme="majorHAnsi" w:hAnsiTheme="majorHAnsi" w:cstheme="majorHAnsi"/>
          <w:sz w:val="24"/>
          <w:szCs w:val="24"/>
          <w:lang w:val="ro-MD"/>
        </w:rPr>
      </w:pPr>
      <w:r w:rsidRPr="004902E9">
        <w:rPr>
          <w:rFonts w:asciiTheme="majorHAnsi" w:eastAsia="Calibri" w:hAnsiTheme="majorHAnsi" w:cstheme="majorHAnsi"/>
          <w:b/>
          <w:sz w:val="24"/>
          <w:szCs w:val="24"/>
          <w:lang w:val="ro-MD"/>
        </w:rPr>
        <w:t>3.2.</w:t>
      </w:r>
      <w:r w:rsidR="00046AA8" w:rsidRPr="004902E9">
        <w:rPr>
          <w:rFonts w:asciiTheme="majorHAnsi" w:eastAsia="Calibri" w:hAnsiTheme="majorHAnsi" w:cstheme="majorHAnsi"/>
          <w:b/>
          <w:sz w:val="24"/>
          <w:szCs w:val="24"/>
          <w:lang w:val="ro-MD"/>
        </w:rPr>
        <w:t xml:space="preserve"> </w:t>
      </w:r>
      <w:r w:rsidR="00046AA8" w:rsidRPr="004902E9">
        <w:rPr>
          <w:rFonts w:asciiTheme="majorHAnsi" w:hAnsiTheme="majorHAnsi" w:cstheme="majorHAnsi"/>
          <w:sz w:val="24"/>
          <w:szCs w:val="24"/>
          <w:lang w:val="ro-MD"/>
        </w:rPr>
        <w:t xml:space="preserve">Necorespunderea prevederilor Ordinului ministrului </w:t>
      </w:r>
      <w:r w:rsidR="004038F2">
        <w:rPr>
          <w:rFonts w:asciiTheme="majorHAnsi" w:hAnsiTheme="majorHAnsi" w:cstheme="majorHAnsi"/>
          <w:sz w:val="24"/>
          <w:szCs w:val="24"/>
          <w:lang w:val="ro-MD"/>
        </w:rPr>
        <w:t>f</w:t>
      </w:r>
      <w:r w:rsidR="004038F2" w:rsidRPr="004902E9">
        <w:rPr>
          <w:rFonts w:asciiTheme="majorHAnsi" w:hAnsiTheme="majorHAnsi" w:cstheme="majorHAnsi"/>
          <w:sz w:val="24"/>
          <w:szCs w:val="24"/>
          <w:lang w:val="ro-MD"/>
        </w:rPr>
        <w:t xml:space="preserve">inanțelor </w:t>
      </w:r>
      <w:r w:rsidR="00046AA8" w:rsidRPr="004902E9">
        <w:rPr>
          <w:rFonts w:asciiTheme="majorHAnsi" w:hAnsiTheme="majorHAnsi" w:cstheme="majorHAnsi"/>
          <w:sz w:val="24"/>
          <w:szCs w:val="24"/>
          <w:lang w:val="ro-MD"/>
        </w:rPr>
        <w:t xml:space="preserve">nr.216 din 28.12.2015 </w:t>
      </w:r>
      <w:r w:rsidR="004038F2">
        <w:rPr>
          <w:rFonts w:asciiTheme="majorHAnsi" w:hAnsiTheme="majorHAnsi" w:cstheme="majorHAnsi"/>
          <w:sz w:val="24"/>
          <w:szCs w:val="24"/>
          <w:lang w:val="ro-MD"/>
        </w:rPr>
        <w:t xml:space="preserve">cu </w:t>
      </w:r>
      <w:r w:rsidR="00046AA8" w:rsidRPr="004902E9">
        <w:rPr>
          <w:rFonts w:asciiTheme="majorHAnsi" w:hAnsiTheme="majorHAnsi" w:cstheme="majorHAnsi"/>
          <w:sz w:val="24"/>
          <w:szCs w:val="24"/>
          <w:lang w:val="ro-MD"/>
        </w:rPr>
        <w:t>principiil</w:t>
      </w:r>
      <w:r w:rsidR="004038F2">
        <w:rPr>
          <w:rFonts w:asciiTheme="majorHAnsi" w:hAnsiTheme="majorHAnsi" w:cstheme="majorHAnsi"/>
          <w:sz w:val="24"/>
          <w:szCs w:val="24"/>
          <w:lang w:val="ro-MD"/>
        </w:rPr>
        <w:t>e</w:t>
      </w:r>
      <w:r w:rsidR="00046AA8" w:rsidRPr="004902E9">
        <w:rPr>
          <w:rFonts w:asciiTheme="majorHAnsi" w:hAnsiTheme="majorHAnsi" w:cstheme="majorHAnsi"/>
          <w:sz w:val="24"/>
          <w:szCs w:val="24"/>
          <w:lang w:val="ro-MD"/>
        </w:rPr>
        <w:t xml:space="preserve"> contabile (contabilitatea</w:t>
      </w:r>
      <w:r w:rsidR="00046AA8" w:rsidRPr="004902E9" w:rsidDel="00F04DA1">
        <w:rPr>
          <w:rFonts w:asciiTheme="majorHAnsi" w:hAnsiTheme="majorHAnsi" w:cstheme="majorHAnsi"/>
          <w:sz w:val="24"/>
          <w:szCs w:val="24"/>
          <w:lang w:val="ro-MD"/>
        </w:rPr>
        <w:t xml:space="preserve"> </w:t>
      </w:r>
      <w:r w:rsidR="00046AA8" w:rsidRPr="004902E9">
        <w:rPr>
          <w:rFonts w:asciiTheme="majorHAnsi" w:hAnsiTheme="majorHAnsi" w:cstheme="majorHAnsi"/>
          <w:sz w:val="24"/>
          <w:szCs w:val="24"/>
          <w:lang w:val="ro-MD"/>
        </w:rPr>
        <w:t>de angajamente; consecvența prezentării) și caracteristicil</w:t>
      </w:r>
      <w:r w:rsidR="004038F2">
        <w:rPr>
          <w:rFonts w:asciiTheme="majorHAnsi" w:hAnsiTheme="majorHAnsi" w:cstheme="majorHAnsi"/>
          <w:sz w:val="24"/>
          <w:szCs w:val="24"/>
          <w:lang w:val="ro-MD"/>
        </w:rPr>
        <w:t>e</w:t>
      </w:r>
      <w:r w:rsidR="00046AA8" w:rsidRPr="004902E9">
        <w:rPr>
          <w:rFonts w:asciiTheme="majorHAnsi" w:hAnsiTheme="majorHAnsi" w:cstheme="majorHAnsi"/>
          <w:sz w:val="24"/>
          <w:szCs w:val="24"/>
          <w:lang w:val="ro-MD"/>
        </w:rPr>
        <w:t xml:space="preserve"> calitative (relevanța; credibilitatea; comparabilitatea), prevăzute de art.6 din Legea contabilității nr.113 din 27.04.2007, a cauzat: </w:t>
      </w:r>
    </w:p>
    <w:p w14:paraId="2D6E6DF5" w14:textId="3367ED53" w:rsidR="00046AA8" w:rsidRPr="004902E9" w:rsidRDefault="00D23BE2" w:rsidP="00D13BD8">
      <w:pPr>
        <w:pStyle w:val="ListParagraph"/>
        <w:widowControl w:val="0"/>
        <w:shd w:val="clear" w:color="auto" w:fill="FFFFFF"/>
        <w:tabs>
          <w:tab w:val="left" w:pos="0"/>
          <w:tab w:val="left" w:pos="709"/>
        </w:tabs>
        <w:spacing w:line="276" w:lineRule="auto"/>
        <w:ind w:left="0"/>
        <w:rPr>
          <w:rFonts w:asciiTheme="majorHAnsi" w:hAnsiTheme="majorHAnsi" w:cstheme="majorHAnsi"/>
          <w:sz w:val="24"/>
          <w:szCs w:val="24"/>
          <w:lang w:val="ro-MD"/>
        </w:rPr>
      </w:pPr>
      <w:r w:rsidRPr="004902E9">
        <w:rPr>
          <w:rFonts w:asciiTheme="majorHAnsi" w:hAnsiTheme="majorHAnsi" w:cstheme="majorHAnsi"/>
          <w:sz w:val="24"/>
          <w:szCs w:val="24"/>
          <w:lang w:val="ro-MD"/>
        </w:rPr>
        <w:t xml:space="preserve">- diminuarea </w:t>
      </w:r>
      <w:r w:rsidR="004038F2" w:rsidRPr="004902E9">
        <w:rPr>
          <w:rFonts w:asciiTheme="majorHAnsi" w:hAnsiTheme="majorHAnsi" w:cstheme="majorHAnsi"/>
          <w:sz w:val="24"/>
          <w:szCs w:val="24"/>
          <w:lang w:val="ro-MD"/>
        </w:rPr>
        <w:t xml:space="preserve">cu suma de </w:t>
      </w:r>
      <w:r w:rsidR="004038F2" w:rsidRPr="004902E9">
        <w:rPr>
          <w:rFonts w:asciiTheme="majorHAnsi" w:hAnsiTheme="majorHAnsi" w:cstheme="majorHAnsi"/>
          <w:b/>
          <w:sz w:val="24"/>
          <w:szCs w:val="24"/>
          <w:lang w:val="ro-MD"/>
        </w:rPr>
        <w:t>670,75 mil.lei</w:t>
      </w:r>
      <w:r w:rsidR="004038F2" w:rsidRPr="004902E9">
        <w:rPr>
          <w:rStyle w:val="FootnoteReference"/>
          <w:rFonts w:asciiTheme="majorHAnsi" w:hAnsiTheme="majorHAnsi" w:cstheme="majorHAnsi"/>
          <w:sz w:val="24"/>
          <w:szCs w:val="24"/>
          <w:lang w:val="ro-MD"/>
        </w:rPr>
        <w:footnoteReference w:id="31"/>
      </w:r>
      <w:r w:rsidR="004038F2" w:rsidRPr="00D13BD8">
        <w:rPr>
          <w:rFonts w:asciiTheme="majorHAnsi" w:hAnsiTheme="majorHAnsi" w:cstheme="majorHAnsi"/>
          <w:bCs/>
          <w:sz w:val="24"/>
          <w:szCs w:val="24"/>
          <w:lang w:val="ro-MD"/>
        </w:rPr>
        <w:t xml:space="preserve"> a</w:t>
      </w:r>
      <w:r w:rsidR="004038F2">
        <w:rPr>
          <w:rFonts w:asciiTheme="majorHAnsi" w:hAnsiTheme="majorHAnsi" w:cstheme="majorHAnsi"/>
          <w:b/>
          <w:sz w:val="24"/>
          <w:szCs w:val="24"/>
          <w:lang w:val="ro-MD"/>
        </w:rPr>
        <w:t xml:space="preserve"> </w:t>
      </w:r>
      <w:r w:rsidRPr="004902E9">
        <w:rPr>
          <w:rFonts w:asciiTheme="majorHAnsi" w:hAnsiTheme="majorHAnsi" w:cstheme="majorHAnsi"/>
          <w:sz w:val="24"/>
          <w:szCs w:val="24"/>
          <w:lang w:val="ro-MD"/>
        </w:rPr>
        <w:t xml:space="preserve">datoriilor aferente împrumuturilor contractate, reflectate la </w:t>
      </w:r>
      <w:r w:rsidRPr="004902E9">
        <w:rPr>
          <w:rFonts w:asciiTheme="majorHAnsi" w:eastAsia="Times New Roman" w:hAnsiTheme="majorHAnsi" w:cstheme="majorHAnsi"/>
          <w:sz w:val="24"/>
          <w:szCs w:val="24"/>
          <w:lang w:val="ro-MD"/>
        </w:rPr>
        <w:t xml:space="preserve">contul </w:t>
      </w:r>
      <w:proofErr w:type="spellStart"/>
      <w:r w:rsidRPr="004902E9">
        <w:rPr>
          <w:rFonts w:asciiTheme="majorHAnsi" w:eastAsia="Times New Roman" w:hAnsiTheme="majorHAnsi" w:cstheme="majorHAnsi"/>
          <w:sz w:val="24"/>
          <w:szCs w:val="24"/>
          <w:lang w:val="ro-MD"/>
        </w:rPr>
        <w:t>extrabilanțier</w:t>
      </w:r>
      <w:proofErr w:type="spellEnd"/>
      <w:r w:rsidRPr="004902E9">
        <w:rPr>
          <w:rFonts w:asciiTheme="majorHAnsi" w:eastAsia="Times New Roman" w:hAnsiTheme="majorHAnsi" w:cstheme="majorHAnsi"/>
          <w:sz w:val="24"/>
          <w:szCs w:val="24"/>
          <w:lang w:val="ro-MD"/>
        </w:rPr>
        <w:t xml:space="preserve"> 812 „Conturi </w:t>
      </w:r>
      <w:proofErr w:type="spellStart"/>
      <w:r w:rsidRPr="004902E9">
        <w:rPr>
          <w:rFonts w:asciiTheme="majorHAnsi" w:eastAsia="Times New Roman" w:hAnsiTheme="majorHAnsi" w:cstheme="majorHAnsi"/>
          <w:sz w:val="24"/>
          <w:szCs w:val="24"/>
          <w:lang w:val="ro-MD"/>
        </w:rPr>
        <w:t>extrabilanțiere</w:t>
      </w:r>
      <w:proofErr w:type="spellEnd"/>
      <w:r w:rsidRPr="004902E9">
        <w:rPr>
          <w:rFonts w:asciiTheme="majorHAnsi" w:eastAsia="Times New Roman" w:hAnsiTheme="majorHAnsi" w:cstheme="majorHAnsi"/>
          <w:sz w:val="24"/>
          <w:szCs w:val="24"/>
          <w:lang w:val="ro-MD"/>
        </w:rPr>
        <w:t xml:space="preserve"> aferente datoriilor bugetare”</w:t>
      </w:r>
      <w:r w:rsidRPr="004902E9">
        <w:rPr>
          <w:rStyle w:val="FootnoteReference"/>
          <w:rFonts w:asciiTheme="majorHAnsi" w:eastAsia="Times New Roman" w:hAnsiTheme="majorHAnsi" w:cstheme="majorHAnsi"/>
          <w:sz w:val="24"/>
          <w:szCs w:val="24"/>
          <w:lang w:val="ro-MD"/>
        </w:rPr>
        <w:footnoteReference w:id="32"/>
      </w:r>
      <w:r w:rsidRPr="004902E9">
        <w:rPr>
          <w:rFonts w:asciiTheme="majorHAnsi" w:eastAsia="Times New Roman" w:hAnsiTheme="majorHAnsi" w:cstheme="majorHAnsi"/>
          <w:sz w:val="24"/>
          <w:szCs w:val="24"/>
          <w:lang w:val="ro-MD"/>
        </w:rPr>
        <w:t>;</w:t>
      </w:r>
    </w:p>
    <w:p w14:paraId="24366388" w14:textId="2E1C7BDB" w:rsidR="00990691" w:rsidRPr="004902E9" w:rsidRDefault="00046AA8" w:rsidP="004243D1">
      <w:pPr>
        <w:tabs>
          <w:tab w:val="left" w:pos="0"/>
        </w:tabs>
        <w:spacing w:after="0" w:line="276" w:lineRule="auto"/>
        <w:contextualSpacing/>
        <w:jc w:val="both"/>
        <w:rPr>
          <w:rFonts w:asciiTheme="majorHAnsi" w:eastAsia="Calibri" w:hAnsiTheme="majorHAnsi" w:cstheme="majorHAnsi"/>
          <w:sz w:val="24"/>
          <w:szCs w:val="24"/>
          <w:lang w:val="ro-MD"/>
        </w:rPr>
      </w:pPr>
      <w:r w:rsidRPr="004902E9">
        <w:rPr>
          <w:rFonts w:asciiTheme="majorHAnsi" w:hAnsiTheme="majorHAnsi" w:cstheme="majorHAnsi"/>
          <w:sz w:val="24"/>
          <w:szCs w:val="24"/>
          <w:lang w:val="ro-MD"/>
        </w:rPr>
        <w:t xml:space="preserve">- diminuarea creanțelor cu </w:t>
      </w:r>
      <w:r w:rsidRPr="004902E9">
        <w:rPr>
          <w:rFonts w:asciiTheme="majorHAnsi" w:hAnsiTheme="majorHAnsi" w:cstheme="majorHAnsi"/>
          <w:b/>
          <w:sz w:val="24"/>
          <w:szCs w:val="24"/>
          <w:lang w:val="ro-MD"/>
        </w:rPr>
        <w:t>149,94</w:t>
      </w:r>
      <w:r w:rsidRPr="004902E9">
        <w:rPr>
          <w:rFonts w:asciiTheme="majorHAnsi" w:hAnsiTheme="majorHAnsi" w:cstheme="majorHAnsi"/>
          <w:sz w:val="24"/>
          <w:szCs w:val="24"/>
          <w:lang w:val="ro-MD"/>
        </w:rPr>
        <w:t xml:space="preserve"> </w:t>
      </w:r>
      <w:r w:rsidRPr="004902E9">
        <w:rPr>
          <w:rFonts w:asciiTheme="majorHAnsi" w:hAnsiTheme="majorHAnsi" w:cstheme="majorHAnsi"/>
          <w:b/>
          <w:sz w:val="24"/>
          <w:szCs w:val="24"/>
          <w:lang w:val="ro-MD"/>
        </w:rPr>
        <w:t>mil. lei</w:t>
      </w:r>
      <w:r w:rsidRPr="004902E9">
        <w:rPr>
          <w:rFonts w:asciiTheme="majorHAnsi" w:hAnsiTheme="majorHAnsi" w:cstheme="majorHAnsi"/>
          <w:sz w:val="24"/>
          <w:szCs w:val="24"/>
          <w:lang w:val="ro-MD"/>
        </w:rPr>
        <w:t xml:space="preserve"> și a datoriilor cu </w:t>
      </w:r>
      <w:r w:rsidRPr="004902E9">
        <w:rPr>
          <w:rFonts w:asciiTheme="majorHAnsi" w:hAnsiTheme="majorHAnsi" w:cstheme="majorHAnsi"/>
          <w:b/>
          <w:sz w:val="24"/>
          <w:szCs w:val="24"/>
          <w:lang w:val="ro-MD"/>
        </w:rPr>
        <w:t>235,12</w:t>
      </w:r>
      <w:r w:rsidRPr="004902E9">
        <w:rPr>
          <w:rFonts w:asciiTheme="majorHAnsi" w:hAnsiTheme="majorHAnsi" w:cstheme="majorHAnsi"/>
          <w:i/>
          <w:sz w:val="24"/>
          <w:szCs w:val="24"/>
          <w:lang w:val="ro-MD"/>
        </w:rPr>
        <w:t xml:space="preserve"> </w:t>
      </w:r>
      <w:r w:rsidRPr="004902E9">
        <w:rPr>
          <w:rFonts w:asciiTheme="majorHAnsi" w:hAnsiTheme="majorHAnsi" w:cstheme="majorHAnsi"/>
          <w:b/>
          <w:sz w:val="24"/>
          <w:szCs w:val="24"/>
          <w:lang w:val="ro-MD"/>
        </w:rPr>
        <w:t>mil. lei</w:t>
      </w:r>
      <w:r w:rsidRPr="004902E9">
        <w:rPr>
          <w:rFonts w:asciiTheme="majorHAnsi" w:hAnsiTheme="majorHAnsi" w:cstheme="majorHAnsi"/>
          <w:sz w:val="24"/>
          <w:szCs w:val="24"/>
          <w:lang w:val="ro-MD"/>
        </w:rPr>
        <w:t>, în materie de restanțe/avansuri ale contribuabililor aferente impozitelor și taxelor locale. Pentru alte 9</w:t>
      </w:r>
      <w:r w:rsidRPr="004902E9">
        <w:rPr>
          <w:rStyle w:val="FootnoteReference"/>
          <w:rFonts w:asciiTheme="majorHAnsi" w:hAnsiTheme="majorHAnsi" w:cstheme="majorHAnsi"/>
          <w:sz w:val="24"/>
          <w:szCs w:val="24"/>
          <w:lang w:val="ro-MD"/>
        </w:rPr>
        <w:footnoteReference w:id="33"/>
      </w:r>
      <w:r w:rsidRPr="004902E9">
        <w:rPr>
          <w:rFonts w:asciiTheme="majorHAnsi" w:hAnsiTheme="majorHAnsi" w:cstheme="majorHAnsi"/>
          <w:sz w:val="24"/>
          <w:szCs w:val="24"/>
          <w:lang w:val="ro-MD"/>
        </w:rPr>
        <w:t xml:space="preserve"> tipuri de impozite, taxe și plăți în </w:t>
      </w:r>
      <w:proofErr w:type="spellStart"/>
      <w:r w:rsidRPr="004902E9">
        <w:rPr>
          <w:rFonts w:asciiTheme="majorHAnsi" w:hAnsiTheme="majorHAnsi" w:cstheme="majorHAnsi"/>
          <w:sz w:val="24"/>
          <w:szCs w:val="24"/>
          <w:lang w:val="ro-MD"/>
        </w:rPr>
        <w:t>S</w:t>
      </w:r>
      <w:r w:rsidR="00292F0D">
        <w:rPr>
          <w:rFonts w:asciiTheme="majorHAnsi" w:hAnsiTheme="majorHAnsi" w:cstheme="majorHAnsi"/>
          <w:sz w:val="24"/>
          <w:szCs w:val="24"/>
          <w:lang w:val="ro-MD"/>
        </w:rPr>
        <w:t>isitemul</w:t>
      </w:r>
      <w:proofErr w:type="spellEnd"/>
      <w:r w:rsidR="00292F0D">
        <w:rPr>
          <w:rFonts w:asciiTheme="majorHAnsi" w:hAnsiTheme="majorHAnsi" w:cstheme="majorHAnsi"/>
          <w:sz w:val="24"/>
          <w:szCs w:val="24"/>
          <w:lang w:val="ro-MD"/>
        </w:rPr>
        <w:t xml:space="preserve"> </w:t>
      </w:r>
      <w:r w:rsidRPr="004902E9">
        <w:rPr>
          <w:rFonts w:asciiTheme="majorHAnsi" w:hAnsiTheme="majorHAnsi" w:cstheme="majorHAnsi"/>
          <w:sz w:val="24"/>
          <w:szCs w:val="24"/>
          <w:lang w:val="ro-MD"/>
        </w:rPr>
        <w:t>I</w:t>
      </w:r>
      <w:r w:rsidR="00292F0D">
        <w:rPr>
          <w:rFonts w:asciiTheme="majorHAnsi" w:hAnsiTheme="majorHAnsi" w:cstheme="majorHAnsi"/>
          <w:sz w:val="24"/>
          <w:szCs w:val="24"/>
          <w:lang w:val="ro-MD"/>
        </w:rPr>
        <w:t xml:space="preserve">nformațional </w:t>
      </w:r>
      <w:r w:rsidRPr="004902E9">
        <w:rPr>
          <w:rFonts w:asciiTheme="majorHAnsi" w:hAnsiTheme="majorHAnsi" w:cstheme="majorHAnsi"/>
          <w:sz w:val="24"/>
          <w:szCs w:val="24"/>
          <w:lang w:val="ro-MD"/>
        </w:rPr>
        <w:t>A</w:t>
      </w:r>
      <w:r w:rsidR="00292F0D">
        <w:rPr>
          <w:rFonts w:asciiTheme="majorHAnsi" w:hAnsiTheme="majorHAnsi" w:cstheme="majorHAnsi"/>
          <w:sz w:val="24"/>
          <w:szCs w:val="24"/>
          <w:lang w:val="ro-MD"/>
        </w:rPr>
        <w:t>utomatizat</w:t>
      </w:r>
      <w:r w:rsidRPr="004902E9">
        <w:rPr>
          <w:rFonts w:asciiTheme="majorHAnsi" w:hAnsiTheme="majorHAnsi" w:cstheme="majorHAnsi"/>
          <w:sz w:val="24"/>
          <w:szCs w:val="24"/>
          <w:lang w:val="ro-MD"/>
        </w:rPr>
        <w:t xml:space="preserve"> a</w:t>
      </w:r>
      <w:r w:rsidR="00292F0D">
        <w:rPr>
          <w:rFonts w:asciiTheme="majorHAnsi" w:hAnsiTheme="majorHAnsi" w:cstheme="majorHAnsi"/>
          <w:sz w:val="24"/>
          <w:szCs w:val="24"/>
          <w:lang w:val="ro-MD"/>
        </w:rPr>
        <w:t>l</w:t>
      </w:r>
      <w:r w:rsidRPr="004902E9">
        <w:rPr>
          <w:rFonts w:asciiTheme="majorHAnsi" w:hAnsiTheme="majorHAnsi" w:cstheme="majorHAnsi"/>
          <w:sz w:val="24"/>
          <w:szCs w:val="24"/>
          <w:lang w:val="ro-MD"/>
        </w:rPr>
        <w:t xml:space="preserve"> S</w:t>
      </w:r>
      <w:r w:rsidR="00292F0D">
        <w:rPr>
          <w:rFonts w:asciiTheme="majorHAnsi" w:hAnsiTheme="majorHAnsi" w:cstheme="majorHAnsi"/>
          <w:sz w:val="24"/>
          <w:szCs w:val="24"/>
          <w:lang w:val="ro-MD"/>
        </w:rPr>
        <w:t xml:space="preserve">erviciului </w:t>
      </w:r>
      <w:r w:rsidRPr="004902E9">
        <w:rPr>
          <w:rFonts w:asciiTheme="majorHAnsi" w:hAnsiTheme="majorHAnsi" w:cstheme="majorHAnsi"/>
          <w:sz w:val="24"/>
          <w:szCs w:val="24"/>
          <w:lang w:val="ro-MD"/>
        </w:rPr>
        <w:t>F</w:t>
      </w:r>
      <w:r w:rsidR="00292F0D">
        <w:rPr>
          <w:rFonts w:asciiTheme="majorHAnsi" w:hAnsiTheme="majorHAnsi" w:cstheme="majorHAnsi"/>
          <w:sz w:val="24"/>
          <w:szCs w:val="24"/>
          <w:lang w:val="ro-MD"/>
        </w:rPr>
        <w:t xml:space="preserve">iscal de </w:t>
      </w:r>
      <w:r w:rsidRPr="004902E9">
        <w:rPr>
          <w:rFonts w:asciiTheme="majorHAnsi" w:hAnsiTheme="majorHAnsi" w:cstheme="majorHAnsi"/>
          <w:sz w:val="24"/>
          <w:szCs w:val="24"/>
          <w:lang w:val="ro-MD"/>
        </w:rPr>
        <w:t>S</w:t>
      </w:r>
      <w:r w:rsidR="00292F0D">
        <w:rPr>
          <w:rFonts w:asciiTheme="majorHAnsi" w:hAnsiTheme="majorHAnsi" w:cstheme="majorHAnsi"/>
          <w:sz w:val="24"/>
          <w:szCs w:val="24"/>
          <w:lang w:val="ro-MD"/>
        </w:rPr>
        <w:t>tat</w:t>
      </w:r>
      <w:r w:rsidRPr="004902E9">
        <w:rPr>
          <w:rFonts w:asciiTheme="majorHAnsi" w:hAnsiTheme="majorHAnsi" w:cstheme="majorHAnsi"/>
          <w:sz w:val="24"/>
          <w:szCs w:val="24"/>
          <w:lang w:val="ro-MD"/>
        </w:rPr>
        <w:t xml:space="preserve"> lipsesc date</w:t>
      </w:r>
      <w:r w:rsidR="00292F0D">
        <w:rPr>
          <w:rFonts w:asciiTheme="majorHAnsi" w:hAnsiTheme="majorHAnsi" w:cstheme="majorHAnsi"/>
          <w:sz w:val="24"/>
          <w:szCs w:val="24"/>
          <w:lang w:val="ro-MD"/>
        </w:rPr>
        <w:t>le</w:t>
      </w:r>
      <w:r w:rsidRPr="004902E9">
        <w:rPr>
          <w:rFonts w:asciiTheme="majorHAnsi" w:hAnsiTheme="majorHAnsi" w:cstheme="majorHAnsi"/>
          <w:sz w:val="24"/>
          <w:szCs w:val="24"/>
          <w:lang w:val="ro-MD"/>
        </w:rPr>
        <w:t xml:space="preserve"> privind valoarea calculată spre achitare</w:t>
      </w:r>
      <w:r w:rsidR="00BE6FDF">
        <w:rPr>
          <w:rFonts w:asciiTheme="majorHAnsi" w:hAnsiTheme="majorHAnsi" w:cstheme="majorHAnsi"/>
          <w:sz w:val="24"/>
          <w:szCs w:val="24"/>
          <w:lang w:val="ro-MD"/>
        </w:rPr>
        <w:t xml:space="preserve"> și</w:t>
      </w:r>
      <w:r w:rsidRPr="004902E9">
        <w:rPr>
          <w:rFonts w:asciiTheme="majorHAnsi" w:hAnsiTheme="majorHAnsi" w:cstheme="majorHAnsi"/>
          <w:sz w:val="24"/>
          <w:szCs w:val="24"/>
          <w:lang w:val="ro-MD"/>
        </w:rPr>
        <w:t>, respectiv</w:t>
      </w:r>
      <w:r w:rsidR="00BE6FDF">
        <w:rPr>
          <w:rFonts w:asciiTheme="majorHAnsi" w:hAnsiTheme="majorHAnsi" w:cstheme="majorHAnsi"/>
          <w:sz w:val="24"/>
          <w:szCs w:val="24"/>
          <w:lang w:val="ro-MD"/>
        </w:rPr>
        <w:t>,</w:t>
      </w:r>
      <w:r w:rsidRPr="004902E9">
        <w:rPr>
          <w:rFonts w:asciiTheme="majorHAnsi" w:hAnsiTheme="majorHAnsi" w:cstheme="majorHAnsi"/>
          <w:sz w:val="24"/>
          <w:szCs w:val="24"/>
          <w:lang w:val="ro-MD"/>
        </w:rPr>
        <w:t xml:space="preserve"> nu se poate determina lipsa sau existența restanțelor aferente.</w:t>
      </w:r>
    </w:p>
    <w:p w14:paraId="684F2594" w14:textId="7697B9EC" w:rsidR="00484099" w:rsidRPr="004902E9" w:rsidRDefault="00990691" w:rsidP="00383785">
      <w:pPr>
        <w:spacing w:after="0" w:line="276" w:lineRule="auto"/>
        <w:rPr>
          <w:rFonts w:asciiTheme="majorHAnsi" w:eastAsia="Times New Roman" w:hAnsiTheme="majorHAnsi" w:cstheme="majorHAnsi"/>
          <w:sz w:val="24"/>
          <w:szCs w:val="24"/>
          <w:lang w:val="ro-MD"/>
        </w:rPr>
      </w:pPr>
      <w:r w:rsidRPr="004902E9">
        <w:rPr>
          <w:rFonts w:asciiTheme="majorHAnsi" w:eastAsia="Calibri" w:hAnsiTheme="majorHAnsi" w:cstheme="majorHAnsi"/>
          <w:sz w:val="24"/>
          <w:szCs w:val="24"/>
          <w:lang w:val="ro-MD"/>
        </w:rPr>
        <w:t>Opinia de audit nu este modificată din cauza acestor aspecte.</w:t>
      </w:r>
      <w:r w:rsidR="00484099" w:rsidRPr="004902E9">
        <w:rPr>
          <w:rFonts w:asciiTheme="majorHAnsi" w:eastAsia="Times New Roman" w:hAnsiTheme="majorHAnsi" w:cstheme="majorHAnsi"/>
          <w:sz w:val="24"/>
          <w:szCs w:val="24"/>
          <w:lang w:val="ro-MD"/>
        </w:rPr>
        <w:t xml:space="preserve"> </w:t>
      </w:r>
    </w:p>
    <w:p w14:paraId="37A9EE26" w14:textId="77777777" w:rsidR="00C33AB0" w:rsidRPr="004902E9" w:rsidRDefault="00C33AB0" w:rsidP="00943225">
      <w:pPr>
        <w:spacing w:after="0"/>
        <w:rPr>
          <w:rFonts w:asciiTheme="majorHAnsi" w:eastAsia="Times New Roman" w:hAnsiTheme="majorHAnsi" w:cstheme="majorHAnsi"/>
          <w:sz w:val="16"/>
          <w:szCs w:val="16"/>
          <w:lang w:val="ro-MD"/>
        </w:rPr>
      </w:pPr>
    </w:p>
    <w:p w14:paraId="6B5B1CFE" w14:textId="35085641" w:rsidR="00275610" w:rsidRPr="004902E9" w:rsidRDefault="008D4F50" w:rsidP="00325F1F">
      <w:pPr>
        <w:spacing w:after="0" w:line="276" w:lineRule="auto"/>
        <w:rPr>
          <w:rFonts w:asciiTheme="majorHAnsi" w:hAnsiTheme="majorHAnsi" w:cstheme="majorHAnsi"/>
          <w:b/>
          <w:sz w:val="24"/>
          <w:szCs w:val="24"/>
          <w:lang w:val="ro-MD"/>
        </w:rPr>
      </w:pPr>
      <w:r w:rsidRPr="004902E9">
        <w:rPr>
          <w:rFonts w:asciiTheme="majorHAnsi" w:hAnsiTheme="majorHAnsi" w:cstheme="majorHAnsi"/>
          <w:b/>
          <w:bCs/>
          <w:sz w:val="24"/>
          <w:szCs w:val="24"/>
          <w:lang w:val="ro-MD"/>
        </w:rPr>
        <w:lastRenderedPageBreak/>
        <w:t xml:space="preserve">IV </w:t>
      </w:r>
      <w:r w:rsidRPr="004902E9">
        <w:rPr>
          <w:rFonts w:asciiTheme="majorHAnsi" w:hAnsiTheme="majorHAnsi" w:cstheme="majorHAnsi"/>
          <w:b/>
          <w:sz w:val="24"/>
          <w:szCs w:val="24"/>
          <w:lang w:val="ro-MD"/>
        </w:rPr>
        <w:t xml:space="preserve">. </w:t>
      </w:r>
      <w:r w:rsidR="00275610" w:rsidRPr="004902E9">
        <w:rPr>
          <w:rFonts w:asciiTheme="majorHAnsi" w:hAnsiTheme="majorHAnsi" w:cstheme="majorHAnsi"/>
          <w:b/>
          <w:sz w:val="24"/>
          <w:szCs w:val="24"/>
          <w:lang w:val="ro-MD"/>
        </w:rPr>
        <w:t>ASPECTE-CHEIE DE AUDIT</w:t>
      </w:r>
    </w:p>
    <w:p w14:paraId="2174210E" w14:textId="4BE2E97A" w:rsidR="00275610" w:rsidRPr="004902E9" w:rsidRDefault="00275610" w:rsidP="006473ED">
      <w:pPr>
        <w:spacing w:after="0" w:line="276" w:lineRule="auto"/>
        <w:jc w:val="both"/>
        <w:rPr>
          <w:rFonts w:asciiTheme="majorHAnsi" w:hAnsiTheme="majorHAnsi" w:cstheme="minorHAnsi"/>
          <w:bCs/>
          <w:sz w:val="24"/>
          <w:szCs w:val="24"/>
          <w:lang w:val="ro-MD"/>
        </w:rPr>
      </w:pPr>
      <w:r w:rsidRPr="004902E9">
        <w:rPr>
          <w:rFonts w:asciiTheme="majorHAnsi" w:hAnsiTheme="majorHAnsi" w:cstheme="majorHAnsi"/>
          <w:sz w:val="24"/>
          <w:szCs w:val="24"/>
          <w:lang w:val="ro-MD"/>
        </w:rPr>
        <w:t xml:space="preserve">Aspectele-cheie de audit sunt acele aspecte care, în baza raționamentului nostru profesional, au avut cea mai mare importanță pentru auditul rapoartelor financiare ale </w:t>
      </w:r>
      <w:r w:rsidR="006473ED" w:rsidRPr="004902E9">
        <w:rPr>
          <w:rFonts w:asciiTheme="majorHAnsi" w:hAnsiTheme="majorHAnsi" w:cstheme="majorHAnsi"/>
          <w:sz w:val="24"/>
          <w:szCs w:val="24"/>
          <w:lang w:val="ro-MD"/>
        </w:rPr>
        <w:t xml:space="preserve">UAT mun. Chișinău </w:t>
      </w:r>
      <w:r w:rsidRPr="004902E9">
        <w:rPr>
          <w:rFonts w:asciiTheme="majorHAnsi" w:hAnsiTheme="majorHAnsi" w:cstheme="majorHAnsi"/>
          <w:sz w:val="24"/>
          <w:szCs w:val="24"/>
          <w:lang w:val="ro-MD"/>
        </w:rPr>
        <w:t xml:space="preserve">încheiate la </w:t>
      </w:r>
      <w:r w:rsidR="002C75E4" w:rsidRPr="004902E9">
        <w:rPr>
          <w:rFonts w:asciiTheme="majorHAnsi" w:hAnsiTheme="majorHAnsi" w:cstheme="majorHAnsi"/>
          <w:sz w:val="24"/>
          <w:szCs w:val="24"/>
          <w:lang w:val="ro-MD"/>
        </w:rPr>
        <w:t>31 decembrie 2020</w:t>
      </w:r>
      <w:r w:rsidRPr="004902E9">
        <w:rPr>
          <w:rFonts w:asciiTheme="majorHAnsi" w:hAnsiTheme="majorHAnsi" w:cstheme="majorHAnsi"/>
          <w:sz w:val="24"/>
          <w:szCs w:val="24"/>
          <w:lang w:val="ro-MD"/>
        </w:rPr>
        <w:t xml:space="preserve">. </w:t>
      </w:r>
      <w:r w:rsidR="003C781B" w:rsidRPr="004902E9">
        <w:rPr>
          <w:rFonts w:asciiTheme="majorHAnsi" w:eastAsia="Calibri" w:hAnsiTheme="majorHAnsi" w:cstheme="majorHAnsi"/>
          <w:sz w:val="24"/>
          <w:szCs w:val="24"/>
          <w:lang w:val="ro-MD"/>
        </w:rPr>
        <w:t xml:space="preserve">Aceste aspecte au fost abordate în contextul auditului situațiilor financiare în ansamblu </w:t>
      </w:r>
      <w:proofErr w:type="spellStart"/>
      <w:r w:rsidR="003C781B" w:rsidRPr="004902E9">
        <w:rPr>
          <w:rFonts w:asciiTheme="majorHAnsi" w:eastAsia="Calibri" w:hAnsiTheme="majorHAnsi" w:cstheme="majorHAnsi"/>
          <w:sz w:val="24"/>
          <w:szCs w:val="24"/>
          <w:lang w:val="ro-MD"/>
        </w:rPr>
        <w:t>şi</w:t>
      </w:r>
      <w:proofErr w:type="spellEnd"/>
      <w:r w:rsidR="003C781B" w:rsidRPr="004902E9">
        <w:rPr>
          <w:rFonts w:asciiTheme="majorHAnsi" w:eastAsia="Calibri" w:hAnsiTheme="majorHAnsi" w:cstheme="majorHAnsi"/>
          <w:sz w:val="24"/>
          <w:szCs w:val="24"/>
          <w:lang w:val="ro-MD"/>
        </w:rPr>
        <w:t xml:space="preserve"> în formarea opiniei noastre asupra acestora</w:t>
      </w:r>
      <w:r w:rsidR="000E4682" w:rsidRPr="004902E9">
        <w:rPr>
          <w:rFonts w:asciiTheme="majorHAnsi" w:eastAsia="Calibri" w:hAnsiTheme="majorHAnsi" w:cstheme="majorHAnsi"/>
          <w:sz w:val="24"/>
          <w:szCs w:val="24"/>
          <w:lang w:val="ro-MD"/>
        </w:rPr>
        <w:t>,</w:t>
      </w:r>
      <w:r w:rsidR="003C781B" w:rsidRPr="004902E9">
        <w:rPr>
          <w:rFonts w:asciiTheme="majorHAnsi" w:eastAsia="Calibri" w:hAnsiTheme="majorHAnsi" w:cstheme="majorHAnsi"/>
          <w:sz w:val="24"/>
          <w:szCs w:val="24"/>
          <w:lang w:val="ro-MD"/>
        </w:rPr>
        <w:t xml:space="preserve"> </w:t>
      </w:r>
      <w:proofErr w:type="spellStart"/>
      <w:r w:rsidR="003C781B" w:rsidRPr="004902E9">
        <w:rPr>
          <w:rFonts w:asciiTheme="majorHAnsi" w:eastAsia="Calibri" w:hAnsiTheme="majorHAnsi" w:cstheme="majorHAnsi"/>
          <w:sz w:val="24"/>
          <w:szCs w:val="24"/>
          <w:lang w:val="ro-MD"/>
        </w:rPr>
        <w:t>şi</w:t>
      </w:r>
      <w:proofErr w:type="spellEnd"/>
      <w:r w:rsidR="003C781B" w:rsidRPr="004902E9">
        <w:rPr>
          <w:rFonts w:asciiTheme="majorHAnsi" w:eastAsia="Calibri" w:hAnsiTheme="majorHAnsi" w:cstheme="majorHAnsi"/>
          <w:sz w:val="24"/>
          <w:szCs w:val="24"/>
          <w:lang w:val="ro-MD"/>
        </w:rPr>
        <w:t xml:space="preserve"> nu oferim o opinie separată cu privire la aceste aspecte. </w:t>
      </w:r>
      <w:r w:rsidR="003C781B" w:rsidRPr="004902E9">
        <w:rPr>
          <w:rFonts w:asciiTheme="majorHAnsi" w:hAnsiTheme="majorHAnsi" w:cstheme="minorHAnsi"/>
          <w:bCs/>
          <w:sz w:val="24"/>
          <w:szCs w:val="24"/>
          <w:lang w:val="ro-MD"/>
        </w:rPr>
        <w:t xml:space="preserve">Cu excepția aspectului descris în </w:t>
      </w:r>
      <w:r w:rsidR="003C781B" w:rsidRPr="004902E9">
        <w:rPr>
          <w:rFonts w:asciiTheme="majorHAnsi" w:eastAsia="Times New Roman" w:hAnsiTheme="majorHAnsi" w:cstheme="majorHAnsi"/>
          <w:color w:val="000000" w:themeColor="text1"/>
          <w:sz w:val="24"/>
          <w:szCs w:val="24"/>
          <w:lang w:val="ro-MD"/>
        </w:rPr>
        <w:t>secțiunea</w:t>
      </w:r>
      <w:r w:rsidR="003C781B" w:rsidRPr="004902E9">
        <w:rPr>
          <w:rFonts w:asciiTheme="majorHAnsi" w:hAnsiTheme="majorHAnsi" w:cstheme="minorHAnsi"/>
          <w:bCs/>
          <w:sz w:val="24"/>
          <w:szCs w:val="24"/>
          <w:lang w:val="ro-MD"/>
        </w:rPr>
        <w:t xml:space="preserve"> </w:t>
      </w:r>
      <w:r w:rsidR="003C781B" w:rsidRPr="004902E9">
        <w:rPr>
          <w:rFonts w:asciiTheme="majorHAnsi" w:hAnsiTheme="majorHAnsi" w:cstheme="minorHAnsi"/>
          <w:bCs/>
          <w:i/>
          <w:sz w:val="24"/>
          <w:szCs w:val="24"/>
          <w:lang w:val="ro-MD"/>
        </w:rPr>
        <w:t>Baza pentru opinia c</w:t>
      </w:r>
      <w:r w:rsidR="007B5D90" w:rsidRPr="004902E9">
        <w:rPr>
          <w:rFonts w:asciiTheme="majorHAnsi" w:hAnsiTheme="majorHAnsi" w:cstheme="minorHAnsi"/>
          <w:bCs/>
          <w:i/>
          <w:sz w:val="24"/>
          <w:szCs w:val="24"/>
          <w:lang w:val="ro-MD"/>
        </w:rPr>
        <w:t>ontrară</w:t>
      </w:r>
      <w:r w:rsidR="003C781B" w:rsidRPr="004902E9">
        <w:rPr>
          <w:rFonts w:asciiTheme="majorHAnsi" w:hAnsiTheme="majorHAnsi" w:cstheme="minorHAnsi"/>
          <w:bCs/>
          <w:sz w:val="24"/>
          <w:szCs w:val="24"/>
          <w:lang w:val="ro-MD"/>
        </w:rPr>
        <w:t>, am determinat că nu mai există alte aspecte-cheie de audit c</w:t>
      </w:r>
      <w:r w:rsidR="000E4682" w:rsidRPr="004902E9">
        <w:rPr>
          <w:rFonts w:asciiTheme="majorHAnsi" w:hAnsiTheme="majorHAnsi" w:cstheme="minorHAnsi"/>
          <w:bCs/>
          <w:sz w:val="24"/>
          <w:szCs w:val="24"/>
          <w:lang w:val="ro-MD"/>
        </w:rPr>
        <w:t>ar</w:t>
      </w:r>
      <w:r w:rsidR="003C781B" w:rsidRPr="004902E9">
        <w:rPr>
          <w:rFonts w:asciiTheme="majorHAnsi" w:hAnsiTheme="majorHAnsi" w:cstheme="minorHAnsi"/>
          <w:bCs/>
          <w:sz w:val="24"/>
          <w:szCs w:val="24"/>
          <w:lang w:val="ro-MD"/>
        </w:rPr>
        <w:t>e trebuie comunicate în Raportul de audit.</w:t>
      </w:r>
    </w:p>
    <w:p w14:paraId="222CABAF" w14:textId="77777777" w:rsidR="00FB6B43" w:rsidRPr="004902E9" w:rsidRDefault="00FB6B43" w:rsidP="00325F1F">
      <w:pPr>
        <w:spacing w:after="0" w:line="276" w:lineRule="auto"/>
        <w:jc w:val="both"/>
        <w:rPr>
          <w:rFonts w:asciiTheme="majorHAnsi" w:hAnsiTheme="majorHAnsi" w:cstheme="majorHAnsi"/>
          <w:sz w:val="16"/>
          <w:szCs w:val="16"/>
          <w:lang w:val="ro-MD"/>
        </w:rPr>
      </w:pPr>
    </w:p>
    <w:p w14:paraId="77636591" w14:textId="4DA2C6BA" w:rsidR="00275610" w:rsidRPr="004902E9" w:rsidRDefault="00275610" w:rsidP="00325F1F">
      <w:pPr>
        <w:pStyle w:val="Heading1"/>
        <w:spacing w:before="0" w:line="276" w:lineRule="auto"/>
        <w:jc w:val="left"/>
        <w:rPr>
          <w:rFonts w:asciiTheme="majorHAnsi" w:hAnsiTheme="majorHAnsi" w:cstheme="majorHAnsi"/>
          <w:sz w:val="24"/>
          <w:szCs w:val="24"/>
          <w:lang w:val="ro-MD"/>
        </w:rPr>
      </w:pPr>
      <w:r w:rsidRPr="004902E9">
        <w:rPr>
          <w:rFonts w:asciiTheme="majorHAnsi" w:hAnsiTheme="majorHAnsi" w:cstheme="majorHAnsi"/>
          <w:sz w:val="24"/>
          <w:szCs w:val="24"/>
          <w:lang w:val="ro-MD"/>
        </w:rPr>
        <w:t>V. ALTE INFORMAȚII</w:t>
      </w:r>
    </w:p>
    <w:p w14:paraId="5044B083" w14:textId="1BE1D1EF" w:rsidR="00C6068A" w:rsidRPr="004902E9" w:rsidRDefault="009C25A7" w:rsidP="000B758F">
      <w:pPr>
        <w:spacing w:after="0" w:line="276" w:lineRule="auto"/>
        <w:jc w:val="both"/>
        <w:rPr>
          <w:rFonts w:asciiTheme="majorHAnsi" w:hAnsiTheme="majorHAnsi" w:cstheme="majorHAnsi"/>
          <w:color w:val="000000" w:themeColor="text1"/>
          <w:sz w:val="24"/>
          <w:szCs w:val="24"/>
          <w:lang w:val="ro-MD"/>
        </w:rPr>
      </w:pPr>
      <w:r w:rsidRPr="004902E9">
        <w:rPr>
          <w:rFonts w:ascii="Calibri Light" w:hAnsi="Calibri Light" w:cs="Calibri Light"/>
          <w:b/>
          <w:sz w:val="24"/>
          <w:szCs w:val="24"/>
          <w:lang w:val="ro-MD"/>
        </w:rPr>
        <w:t>5</w:t>
      </w:r>
      <w:r w:rsidR="004A704A" w:rsidRPr="004902E9">
        <w:rPr>
          <w:rFonts w:ascii="Calibri Light" w:hAnsi="Calibri Light" w:cs="Calibri Light"/>
          <w:b/>
          <w:sz w:val="24"/>
          <w:szCs w:val="24"/>
          <w:lang w:val="ro-MD"/>
        </w:rPr>
        <w:t>.1.</w:t>
      </w:r>
      <w:r w:rsidR="00C6068A" w:rsidRPr="004902E9">
        <w:rPr>
          <w:rFonts w:ascii="Calibri Light" w:hAnsi="Calibri Light" w:cs="Calibri Light"/>
          <w:b/>
          <w:bCs/>
          <w:sz w:val="24"/>
          <w:szCs w:val="24"/>
          <w:lang w:val="ro-MD"/>
        </w:rPr>
        <w:t xml:space="preserve"> </w:t>
      </w:r>
      <w:r w:rsidR="00C6068A" w:rsidRPr="004902E9">
        <w:rPr>
          <w:rFonts w:asciiTheme="majorHAnsi" w:hAnsiTheme="majorHAnsi" w:cstheme="majorHAnsi"/>
          <w:color w:val="000000" w:themeColor="text1"/>
          <w:sz w:val="24"/>
          <w:szCs w:val="24"/>
          <w:lang w:val="ro-MD"/>
        </w:rPr>
        <w:t xml:space="preserve">Primăria mun. Chișinău a achitat obligațiunile </w:t>
      </w:r>
      <w:r w:rsidR="00BE6FDF">
        <w:rPr>
          <w:rFonts w:asciiTheme="majorHAnsi" w:hAnsiTheme="majorHAnsi" w:cstheme="majorHAnsi"/>
          <w:color w:val="000000" w:themeColor="text1"/>
          <w:sz w:val="24"/>
          <w:szCs w:val="24"/>
          <w:lang w:val="ro-MD"/>
        </w:rPr>
        <w:t xml:space="preserve">aferente </w:t>
      </w:r>
      <w:r w:rsidR="00C6068A" w:rsidRPr="004902E9">
        <w:rPr>
          <w:rFonts w:asciiTheme="majorHAnsi" w:hAnsiTheme="majorHAnsi" w:cstheme="majorHAnsi"/>
          <w:color w:val="000000" w:themeColor="text1"/>
          <w:sz w:val="24"/>
          <w:szCs w:val="24"/>
          <w:lang w:val="ro-MD"/>
        </w:rPr>
        <w:t>contractelor de fidejusiune la împrumuturile acordate Î</w:t>
      </w:r>
      <w:r w:rsidR="00BE6FDF">
        <w:rPr>
          <w:rFonts w:asciiTheme="majorHAnsi" w:hAnsiTheme="majorHAnsi" w:cstheme="majorHAnsi"/>
          <w:color w:val="000000" w:themeColor="text1"/>
          <w:sz w:val="24"/>
          <w:szCs w:val="24"/>
          <w:lang w:val="ro-MD"/>
        </w:rPr>
        <w:t xml:space="preserve">ntreprinderilor </w:t>
      </w:r>
      <w:r w:rsidR="00C6068A" w:rsidRPr="004902E9">
        <w:rPr>
          <w:rFonts w:asciiTheme="majorHAnsi" w:hAnsiTheme="majorHAnsi" w:cstheme="majorHAnsi"/>
          <w:color w:val="000000" w:themeColor="text1"/>
          <w:sz w:val="24"/>
          <w:szCs w:val="24"/>
          <w:lang w:val="ro-MD"/>
        </w:rPr>
        <w:t>M</w:t>
      </w:r>
      <w:r w:rsidR="00BE6FDF">
        <w:rPr>
          <w:rFonts w:asciiTheme="majorHAnsi" w:hAnsiTheme="majorHAnsi" w:cstheme="majorHAnsi"/>
          <w:color w:val="000000" w:themeColor="text1"/>
          <w:sz w:val="24"/>
          <w:szCs w:val="24"/>
          <w:lang w:val="ro-MD"/>
        </w:rPr>
        <w:t xml:space="preserve">unicipale pentru </w:t>
      </w:r>
      <w:r w:rsidR="00C6068A" w:rsidRPr="004902E9">
        <w:rPr>
          <w:rFonts w:asciiTheme="majorHAnsi" w:hAnsiTheme="majorHAnsi" w:cstheme="majorHAnsi"/>
          <w:color w:val="000000" w:themeColor="text1"/>
          <w:sz w:val="24"/>
          <w:szCs w:val="24"/>
          <w:lang w:val="ro-MD"/>
        </w:rPr>
        <w:t>G</w:t>
      </w:r>
      <w:r w:rsidR="00BE6FDF">
        <w:rPr>
          <w:rFonts w:asciiTheme="majorHAnsi" w:hAnsiTheme="majorHAnsi" w:cstheme="majorHAnsi"/>
          <w:color w:val="000000" w:themeColor="text1"/>
          <w:sz w:val="24"/>
          <w:szCs w:val="24"/>
          <w:lang w:val="ro-MD"/>
        </w:rPr>
        <w:t xml:space="preserve">estionarea </w:t>
      </w:r>
      <w:r w:rsidR="00C6068A" w:rsidRPr="004902E9">
        <w:rPr>
          <w:rFonts w:asciiTheme="majorHAnsi" w:hAnsiTheme="majorHAnsi" w:cstheme="majorHAnsi"/>
          <w:color w:val="000000" w:themeColor="text1"/>
          <w:sz w:val="24"/>
          <w:szCs w:val="24"/>
          <w:lang w:val="ro-MD"/>
        </w:rPr>
        <w:t>F</w:t>
      </w:r>
      <w:r w:rsidR="00BE6FDF">
        <w:rPr>
          <w:rFonts w:asciiTheme="majorHAnsi" w:hAnsiTheme="majorHAnsi" w:cstheme="majorHAnsi"/>
          <w:color w:val="000000" w:themeColor="text1"/>
          <w:sz w:val="24"/>
          <w:szCs w:val="24"/>
          <w:lang w:val="ro-MD"/>
        </w:rPr>
        <w:t xml:space="preserve">ondului </w:t>
      </w:r>
      <w:r w:rsidR="00C6068A" w:rsidRPr="004902E9">
        <w:rPr>
          <w:rFonts w:asciiTheme="majorHAnsi" w:hAnsiTheme="majorHAnsi" w:cstheme="majorHAnsi"/>
          <w:color w:val="000000" w:themeColor="text1"/>
          <w:sz w:val="24"/>
          <w:szCs w:val="24"/>
          <w:lang w:val="ro-MD"/>
        </w:rPr>
        <w:t>L</w:t>
      </w:r>
      <w:r w:rsidR="00BE6FDF">
        <w:rPr>
          <w:rFonts w:asciiTheme="majorHAnsi" w:hAnsiTheme="majorHAnsi" w:cstheme="majorHAnsi"/>
          <w:color w:val="000000" w:themeColor="text1"/>
          <w:sz w:val="24"/>
          <w:szCs w:val="24"/>
          <w:lang w:val="ro-MD"/>
        </w:rPr>
        <w:t>ocativ (ÎMGFL)</w:t>
      </w:r>
      <w:r w:rsidR="00C6068A" w:rsidRPr="004902E9">
        <w:rPr>
          <w:rFonts w:asciiTheme="majorHAnsi" w:hAnsiTheme="majorHAnsi" w:cstheme="majorHAnsi"/>
          <w:color w:val="000000" w:themeColor="text1"/>
          <w:sz w:val="24"/>
          <w:szCs w:val="24"/>
          <w:lang w:val="ro-MD"/>
        </w:rPr>
        <w:t xml:space="preserve"> pentru implementarea </w:t>
      </w:r>
      <w:r w:rsidR="00BE6FDF">
        <w:rPr>
          <w:rFonts w:asciiTheme="majorHAnsi" w:hAnsiTheme="majorHAnsi" w:cstheme="majorHAnsi"/>
          <w:color w:val="000000" w:themeColor="text1"/>
          <w:sz w:val="24"/>
          <w:szCs w:val="24"/>
          <w:lang w:val="ro-MD"/>
        </w:rPr>
        <w:t>P</w:t>
      </w:r>
      <w:r w:rsidR="00C6068A" w:rsidRPr="004902E9">
        <w:rPr>
          <w:rFonts w:asciiTheme="majorHAnsi" w:hAnsiTheme="majorHAnsi" w:cstheme="majorHAnsi"/>
          <w:color w:val="000000" w:themeColor="text1"/>
          <w:sz w:val="24"/>
          <w:szCs w:val="24"/>
          <w:lang w:val="ro-MD"/>
        </w:rPr>
        <w:t>roiectului „Schimbarea ferestrelor din scările blocurilor de locuințe din re</w:t>
      </w:r>
      <w:r w:rsidR="009D1916" w:rsidRPr="004902E9">
        <w:rPr>
          <w:rFonts w:asciiTheme="majorHAnsi" w:hAnsiTheme="majorHAnsi" w:cstheme="majorHAnsi"/>
          <w:color w:val="000000" w:themeColor="text1"/>
          <w:sz w:val="24"/>
          <w:szCs w:val="24"/>
          <w:lang w:val="ro-MD"/>
        </w:rPr>
        <w:t>surse MOREEFF”</w:t>
      </w:r>
      <w:r w:rsidR="00BE6FDF">
        <w:rPr>
          <w:rFonts w:asciiTheme="majorHAnsi" w:hAnsiTheme="majorHAnsi" w:cstheme="majorHAnsi"/>
          <w:color w:val="000000" w:themeColor="text1"/>
          <w:sz w:val="24"/>
          <w:szCs w:val="24"/>
          <w:lang w:val="ro-MD"/>
        </w:rPr>
        <w:t>,</w:t>
      </w:r>
      <w:r w:rsidR="009D1916" w:rsidRPr="004902E9">
        <w:rPr>
          <w:rFonts w:asciiTheme="majorHAnsi" w:hAnsiTheme="majorHAnsi" w:cstheme="majorHAnsi"/>
          <w:color w:val="000000" w:themeColor="text1"/>
          <w:sz w:val="24"/>
          <w:szCs w:val="24"/>
          <w:lang w:val="ro-MD"/>
        </w:rPr>
        <w:t xml:space="preserve"> în valoare de 10,</w:t>
      </w:r>
      <w:r w:rsidR="000B758F">
        <w:rPr>
          <w:rFonts w:asciiTheme="majorHAnsi" w:hAnsiTheme="majorHAnsi" w:cstheme="majorHAnsi"/>
          <w:color w:val="000000" w:themeColor="text1"/>
          <w:sz w:val="24"/>
          <w:szCs w:val="24"/>
          <w:lang w:val="ro-MD"/>
        </w:rPr>
        <w:t>62</w:t>
      </w:r>
      <w:r w:rsidR="00C6068A" w:rsidRPr="004902E9">
        <w:rPr>
          <w:rFonts w:asciiTheme="majorHAnsi" w:hAnsiTheme="majorHAnsi" w:cstheme="majorHAnsi"/>
          <w:color w:val="000000" w:themeColor="text1"/>
          <w:sz w:val="24"/>
          <w:szCs w:val="24"/>
          <w:lang w:val="ro-MD"/>
        </w:rPr>
        <w:t xml:space="preserve"> mi</w:t>
      </w:r>
      <w:r w:rsidR="009D1916" w:rsidRPr="004902E9">
        <w:rPr>
          <w:rFonts w:asciiTheme="majorHAnsi" w:hAnsiTheme="majorHAnsi" w:cstheme="majorHAnsi"/>
          <w:color w:val="000000" w:themeColor="text1"/>
          <w:sz w:val="24"/>
          <w:szCs w:val="24"/>
          <w:lang w:val="ro-MD"/>
        </w:rPr>
        <w:t>l.</w:t>
      </w:r>
      <w:r w:rsidR="00C6068A" w:rsidRPr="004902E9">
        <w:rPr>
          <w:rFonts w:asciiTheme="majorHAnsi" w:hAnsiTheme="majorHAnsi" w:cstheme="majorHAnsi"/>
          <w:color w:val="000000" w:themeColor="text1"/>
          <w:sz w:val="24"/>
          <w:szCs w:val="24"/>
          <w:lang w:val="ro-MD"/>
        </w:rPr>
        <w:t>lei (616.538,51 $)</w:t>
      </w:r>
      <w:r w:rsidR="00C6068A" w:rsidRPr="004902E9">
        <w:rPr>
          <w:rStyle w:val="FootnoteReference"/>
          <w:rFonts w:asciiTheme="majorHAnsi" w:hAnsiTheme="majorHAnsi" w:cstheme="majorHAnsi"/>
          <w:color w:val="000000" w:themeColor="text1"/>
          <w:sz w:val="24"/>
          <w:szCs w:val="24"/>
          <w:lang w:val="ro-MD"/>
        </w:rPr>
        <w:footnoteReference w:id="34"/>
      </w:r>
      <w:r w:rsidR="00BE6FDF">
        <w:rPr>
          <w:rFonts w:asciiTheme="majorHAnsi" w:hAnsiTheme="majorHAnsi" w:cstheme="majorHAnsi"/>
          <w:color w:val="000000" w:themeColor="text1"/>
          <w:sz w:val="24"/>
          <w:szCs w:val="24"/>
          <w:lang w:val="ro-MD"/>
        </w:rPr>
        <w:t>,</w:t>
      </w:r>
      <w:r w:rsidR="00C6068A" w:rsidRPr="004902E9">
        <w:rPr>
          <w:rFonts w:asciiTheme="majorHAnsi" w:hAnsiTheme="majorHAnsi" w:cstheme="majorHAnsi"/>
          <w:color w:val="000000" w:themeColor="text1"/>
          <w:sz w:val="24"/>
          <w:szCs w:val="24"/>
          <w:lang w:val="ro-MD"/>
        </w:rPr>
        <w:t xml:space="preserve"> fără a reflecta în evidența contabilă creanța acestora</w:t>
      </w:r>
      <w:r w:rsidR="00E16D0D" w:rsidRPr="004902E9">
        <w:rPr>
          <w:rFonts w:asciiTheme="majorHAnsi" w:hAnsiTheme="majorHAnsi" w:cstheme="majorHAnsi"/>
          <w:color w:val="000000" w:themeColor="text1"/>
          <w:sz w:val="24"/>
          <w:szCs w:val="24"/>
          <w:lang w:val="ro-MD"/>
        </w:rPr>
        <w:t>, diminuâ</w:t>
      </w:r>
      <w:r w:rsidR="005E64A5" w:rsidRPr="004902E9">
        <w:rPr>
          <w:rFonts w:asciiTheme="majorHAnsi" w:hAnsiTheme="majorHAnsi" w:cstheme="majorHAnsi"/>
          <w:color w:val="000000" w:themeColor="text1"/>
          <w:sz w:val="24"/>
          <w:szCs w:val="24"/>
          <w:lang w:val="ro-MD"/>
        </w:rPr>
        <w:t>nd valoarea contului 414 „Garanții interne”.</w:t>
      </w:r>
    </w:p>
    <w:p w14:paraId="00732087" w14:textId="4246B2A5" w:rsidR="00C91BA5" w:rsidRPr="004902E9" w:rsidRDefault="00C91BA5" w:rsidP="00B34C9B">
      <w:pPr>
        <w:spacing w:after="0" w:line="276" w:lineRule="auto"/>
        <w:jc w:val="both"/>
        <w:rPr>
          <w:rFonts w:asciiTheme="majorHAnsi" w:hAnsiTheme="majorHAnsi" w:cstheme="majorHAnsi"/>
          <w:color w:val="000000" w:themeColor="text1"/>
          <w:sz w:val="24"/>
          <w:szCs w:val="24"/>
          <w:lang w:val="ro-MD"/>
        </w:rPr>
      </w:pPr>
      <w:r w:rsidRPr="004902E9">
        <w:rPr>
          <w:rFonts w:asciiTheme="majorHAnsi" w:hAnsiTheme="majorHAnsi" w:cstheme="majorHAnsi"/>
          <w:b/>
          <w:bCs/>
          <w:color w:val="000000" w:themeColor="text1"/>
          <w:sz w:val="24"/>
          <w:szCs w:val="24"/>
          <w:lang w:val="ro-MD"/>
        </w:rPr>
        <w:t>5.</w:t>
      </w:r>
      <w:r w:rsidR="00B34C9B" w:rsidRPr="004902E9">
        <w:rPr>
          <w:rFonts w:asciiTheme="majorHAnsi" w:hAnsiTheme="majorHAnsi" w:cstheme="majorHAnsi"/>
          <w:b/>
          <w:bCs/>
          <w:color w:val="000000" w:themeColor="text1"/>
          <w:sz w:val="24"/>
          <w:szCs w:val="24"/>
          <w:lang w:val="ro-MD"/>
        </w:rPr>
        <w:t>2</w:t>
      </w:r>
      <w:r w:rsidRPr="004902E9">
        <w:rPr>
          <w:rFonts w:asciiTheme="majorHAnsi" w:hAnsiTheme="majorHAnsi" w:cstheme="majorHAnsi"/>
          <w:b/>
          <w:bCs/>
          <w:color w:val="000000" w:themeColor="text1"/>
          <w:sz w:val="24"/>
          <w:szCs w:val="24"/>
          <w:lang w:val="ro-MD"/>
        </w:rPr>
        <w:t xml:space="preserve">. </w:t>
      </w:r>
      <w:r w:rsidR="008F6DE8" w:rsidRPr="004902E9">
        <w:rPr>
          <w:rFonts w:asciiTheme="majorHAnsi" w:hAnsiTheme="majorHAnsi" w:cstheme="majorHAnsi"/>
          <w:color w:val="000000" w:themeColor="text1"/>
          <w:sz w:val="24"/>
          <w:szCs w:val="24"/>
          <w:lang w:val="ro-MD"/>
        </w:rPr>
        <w:t xml:space="preserve">Diminuarea valorii contului 371 „Terenuri” cu </w:t>
      </w:r>
      <w:r w:rsidR="008F6DE8" w:rsidRPr="004902E9">
        <w:rPr>
          <w:rFonts w:asciiTheme="majorHAnsi" w:hAnsiTheme="majorHAnsi" w:cstheme="majorHAnsi"/>
          <w:b/>
          <w:bCs/>
          <w:color w:val="000000" w:themeColor="text1"/>
          <w:sz w:val="24"/>
          <w:szCs w:val="24"/>
          <w:lang w:val="ro-MD"/>
        </w:rPr>
        <w:t>9,37 mil.lei</w:t>
      </w:r>
      <w:r w:rsidR="008F6DE8" w:rsidRPr="004902E9">
        <w:rPr>
          <w:rFonts w:asciiTheme="majorHAnsi" w:hAnsiTheme="majorHAnsi" w:cstheme="majorHAnsi"/>
          <w:color w:val="000000" w:themeColor="text1"/>
          <w:sz w:val="24"/>
          <w:szCs w:val="24"/>
          <w:lang w:val="ro-MD"/>
        </w:rPr>
        <w:t>, determinată de:</w:t>
      </w:r>
    </w:p>
    <w:p w14:paraId="3EB51789" w14:textId="05844D48" w:rsidR="008F6DE8" w:rsidRPr="004902E9" w:rsidRDefault="00CE5FF6" w:rsidP="00E67086">
      <w:pPr>
        <w:pStyle w:val="ListParagraph"/>
        <w:numPr>
          <w:ilvl w:val="0"/>
          <w:numId w:val="39"/>
        </w:numPr>
        <w:spacing w:line="276" w:lineRule="auto"/>
        <w:ind w:left="0" w:firstLine="0"/>
        <w:rPr>
          <w:rFonts w:ascii="Calibri Light" w:hAnsi="Calibri Light" w:cs="Calibri Light"/>
          <w:sz w:val="24"/>
          <w:szCs w:val="24"/>
          <w:lang w:val="ro-MD"/>
        </w:rPr>
      </w:pPr>
      <w:r w:rsidRPr="004902E9">
        <w:rPr>
          <w:rFonts w:ascii="Calibri Light" w:hAnsi="Calibri Light" w:cs="Calibri Light"/>
          <w:sz w:val="24"/>
          <w:szCs w:val="24"/>
          <w:lang w:val="ro-MD"/>
        </w:rPr>
        <w:t>diminuarea cu 70,99 mil.lei</w:t>
      </w:r>
      <w:r w:rsidR="00BB5BD8" w:rsidRPr="004902E9">
        <w:rPr>
          <w:rFonts w:ascii="Calibri Light" w:hAnsi="Calibri Light" w:cs="Calibri Light"/>
          <w:sz w:val="24"/>
          <w:szCs w:val="24"/>
          <w:lang w:val="ro-MD"/>
        </w:rPr>
        <w:t xml:space="preserve">, ca urmare a: (1) neajustării valorii terenurilor gestionate de </w:t>
      </w:r>
      <w:r w:rsidR="007A27E4" w:rsidRPr="004902E9">
        <w:rPr>
          <w:rFonts w:ascii="Calibri Light" w:hAnsi="Calibri Light" w:cs="Calibri Light"/>
          <w:sz w:val="24"/>
          <w:szCs w:val="24"/>
          <w:lang w:val="ro-MD"/>
        </w:rPr>
        <w:t xml:space="preserve">către </w:t>
      </w:r>
      <w:r w:rsidR="00BB5BD8" w:rsidRPr="004902E9">
        <w:rPr>
          <w:rFonts w:ascii="Calibri Light" w:hAnsi="Calibri Light" w:cs="Calibri Light"/>
          <w:sz w:val="24"/>
          <w:szCs w:val="24"/>
          <w:lang w:val="ro-MD"/>
        </w:rPr>
        <w:t>întreprinderile municipale (44,2 mil.lei</w:t>
      </w:r>
      <w:r w:rsidR="007A27E4" w:rsidRPr="004902E9">
        <w:rPr>
          <w:rStyle w:val="FootnoteReference"/>
          <w:rFonts w:ascii="Calibri Light" w:hAnsi="Calibri Light" w:cs="Calibri Light"/>
          <w:sz w:val="24"/>
          <w:szCs w:val="24"/>
          <w:lang w:val="ro-MD"/>
        </w:rPr>
        <w:footnoteReference w:id="35"/>
      </w:r>
      <w:r w:rsidR="00BB5BD8" w:rsidRPr="004902E9">
        <w:rPr>
          <w:rFonts w:ascii="Calibri Light" w:hAnsi="Calibri Light" w:cs="Calibri Light"/>
          <w:sz w:val="24"/>
          <w:szCs w:val="24"/>
          <w:lang w:val="ro-MD"/>
        </w:rPr>
        <w:t>); (2)</w:t>
      </w:r>
      <w:r w:rsidR="00E67086" w:rsidRPr="004902E9">
        <w:rPr>
          <w:rFonts w:ascii="Calibri Light" w:hAnsi="Calibri Light" w:cs="Calibri Light"/>
          <w:sz w:val="24"/>
          <w:szCs w:val="24"/>
          <w:lang w:val="ro-MD"/>
        </w:rPr>
        <w:t xml:space="preserve"> </w:t>
      </w:r>
      <w:r w:rsidR="00E67086" w:rsidRPr="004902E9">
        <w:rPr>
          <w:rFonts w:asciiTheme="majorHAnsi" w:hAnsiTheme="majorHAnsi" w:cstheme="majorHAnsi"/>
          <w:iCs/>
          <w:sz w:val="24"/>
          <w:szCs w:val="24"/>
          <w:lang w:val="ro-MD"/>
        </w:rPr>
        <w:t>decontării terenurilor</w:t>
      </w:r>
      <w:r w:rsidR="00E67086" w:rsidRPr="004902E9">
        <w:rPr>
          <w:rStyle w:val="FootnoteReference"/>
          <w:rFonts w:asciiTheme="majorHAnsi" w:hAnsiTheme="majorHAnsi" w:cstheme="majorHAnsi"/>
          <w:iCs/>
          <w:sz w:val="24"/>
          <w:szCs w:val="24"/>
          <w:lang w:val="ro-MD"/>
        </w:rPr>
        <w:footnoteReference w:id="36"/>
      </w:r>
      <w:r w:rsidR="00E67086" w:rsidRPr="004902E9">
        <w:rPr>
          <w:rFonts w:asciiTheme="majorHAnsi" w:hAnsiTheme="majorHAnsi" w:cstheme="majorHAnsi"/>
          <w:iCs/>
          <w:sz w:val="24"/>
          <w:szCs w:val="24"/>
          <w:lang w:val="ro-MD"/>
        </w:rPr>
        <w:t xml:space="preserve"> vândute la valoarea de vânzare, deși urmau a fi decontate/trecute la cheltuieli la valoarea de bilanț (26,79 mil.lei</w:t>
      </w:r>
      <w:r w:rsidR="00E67086" w:rsidRPr="004902E9">
        <w:rPr>
          <w:rStyle w:val="FootnoteReference"/>
          <w:rFonts w:asciiTheme="majorHAnsi" w:hAnsiTheme="majorHAnsi" w:cstheme="majorHAnsi"/>
          <w:iCs/>
          <w:sz w:val="24"/>
          <w:szCs w:val="24"/>
          <w:lang w:val="ro-MD"/>
        </w:rPr>
        <w:footnoteReference w:id="37"/>
      </w:r>
      <w:r w:rsidR="00E67086" w:rsidRPr="004902E9">
        <w:rPr>
          <w:rFonts w:asciiTheme="majorHAnsi" w:hAnsiTheme="majorHAnsi" w:cstheme="majorHAnsi"/>
          <w:iCs/>
          <w:sz w:val="24"/>
          <w:szCs w:val="24"/>
          <w:lang w:val="ro-MD"/>
        </w:rPr>
        <w:t>)</w:t>
      </w:r>
      <w:r w:rsidR="005D6797" w:rsidRPr="004902E9">
        <w:rPr>
          <w:rFonts w:asciiTheme="majorHAnsi" w:hAnsiTheme="majorHAnsi" w:cstheme="majorHAnsi"/>
          <w:iCs/>
          <w:sz w:val="24"/>
          <w:szCs w:val="24"/>
          <w:lang w:val="ro-MD"/>
        </w:rPr>
        <w:t>;</w:t>
      </w:r>
    </w:p>
    <w:p w14:paraId="3F9589AA" w14:textId="25939933" w:rsidR="005D6797" w:rsidRPr="004902E9" w:rsidRDefault="005D6797" w:rsidP="00D13BD8">
      <w:pPr>
        <w:pStyle w:val="ListParagraph"/>
        <w:numPr>
          <w:ilvl w:val="0"/>
          <w:numId w:val="39"/>
        </w:numPr>
        <w:spacing w:line="276" w:lineRule="auto"/>
        <w:ind w:left="0" w:firstLine="0"/>
        <w:rPr>
          <w:rFonts w:ascii="Calibri Light" w:hAnsi="Calibri Light" w:cs="Calibri Light"/>
          <w:sz w:val="24"/>
          <w:szCs w:val="24"/>
          <w:lang w:val="ro-MD"/>
        </w:rPr>
      </w:pPr>
      <w:r w:rsidRPr="004902E9">
        <w:rPr>
          <w:rFonts w:ascii="Calibri Light" w:hAnsi="Calibri Light" w:cs="Calibri Light"/>
          <w:sz w:val="24"/>
          <w:szCs w:val="24"/>
          <w:lang w:val="ro-MD"/>
        </w:rPr>
        <w:t xml:space="preserve">majorarea cu 61,62 mil.lei, ca urmare a: (1) </w:t>
      </w:r>
      <w:r w:rsidRPr="004902E9">
        <w:rPr>
          <w:rFonts w:asciiTheme="majorHAnsi" w:hAnsiTheme="majorHAnsi" w:cstheme="majorHAnsi"/>
          <w:bCs/>
          <w:sz w:val="24"/>
          <w:szCs w:val="24"/>
          <w:lang w:val="ro-MD"/>
        </w:rPr>
        <w:t>dublării în evidența contabilă de către D</w:t>
      </w:r>
      <w:r w:rsidR="00BE6FDF">
        <w:rPr>
          <w:rFonts w:asciiTheme="majorHAnsi" w:hAnsiTheme="majorHAnsi" w:cstheme="majorHAnsi"/>
          <w:bCs/>
          <w:sz w:val="24"/>
          <w:szCs w:val="24"/>
          <w:lang w:val="ro-MD"/>
        </w:rPr>
        <w:t>irecția generală economie,</w:t>
      </w:r>
      <w:r w:rsidR="00BE6FDF" w:rsidRPr="00BE6FDF">
        <w:rPr>
          <w:rFonts w:asciiTheme="majorHAnsi" w:hAnsiTheme="majorHAnsi" w:cstheme="majorHAnsi"/>
          <w:bCs/>
          <w:sz w:val="24"/>
          <w:szCs w:val="24"/>
          <w:lang w:val="ro-MD"/>
        </w:rPr>
        <w:t xml:space="preserve"> </w:t>
      </w:r>
      <w:r w:rsidR="00BE6FDF">
        <w:rPr>
          <w:rFonts w:asciiTheme="majorHAnsi" w:hAnsiTheme="majorHAnsi" w:cstheme="majorHAnsi"/>
          <w:bCs/>
          <w:sz w:val="24"/>
          <w:szCs w:val="24"/>
          <w:lang w:val="ro-MD"/>
        </w:rPr>
        <w:t xml:space="preserve">comerț și </w:t>
      </w:r>
      <w:r w:rsidRPr="004902E9">
        <w:rPr>
          <w:rFonts w:asciiTheme="majorHAnsi" w:hAnsiTheme="majorHAnsi" w:cstheme="majorHAnsi"/>
          <w:bCs/>
          <w:sz w:val="24"/>
          <w:szCs w:val="24"/>
          <w:lang w:val="ro-MD"/>
        </w:rPr>
        <w:t xml:space="preserve"> </w:t>
      </w:r>
      <w:r w:rsidR="00BE6FDF">
        <w:rPr>
          <w:rFonts w:asciiTheme="majorHAnsi" w:hAnsiTheme="majorHAnsi" w:cstheme="majorHAnsi"/>
          <w:bCs/>
          <w:sz w:val="24"/>
          <w:szCs w:val="24"/>
          <w:lang w:val="ro-MD"/>
        </w:rPr>
        <w:t>turism</w:t>
      </w:r>
      <w:r w:rsidR="00BE6FDF" w:rsidRPr="004902E9">
        <w:rPr>
          <w:rFonts w:asciiTheme="majorHAnsi" w:hAnsiTheme="majorHAnsi" w:cstheme="majorHAnsi"/>
          <w:bCs/>
          <w:sz w:val="24"/>
          <w:szCs w:val="24"/>
          <w:lang w:val="ro-MD"/>
        </w:rPr>
        <w:t xml:space="preserve"> </w:t>
      </w:r>
      <w:r w:rsidRPr="004902E9">
        <w:rPr>
          <w:rFonts w:asciiTheme="majorHAnsi" w:hAnsiTheme="majorHAnsi" w:cstheme="majorHAnsi"/>
          <w:bCs/>
          <w:sz w:val="24"/>
          <w:szCs w:val="24"/>
          <w:lang w:val="ro-MD"/>
        </w:rPr>
        <w:t xml:space="preserve">a 2 terenuri cu suprafața totală de 0,2301 ha (6,71 mil.lei); </w:t>
      </w:r>
      <w:r w:rsidR="00C76630" w:rsidRPr="004902E9">
        <w:rPr>
          <w:rFonts w:asciiTheme="majorHAnsi" w:hAnsiTheme="majorHAnsi" w:cstheme="majorHAnsi"/>
          <w:bCs/>
          <w:sz w:val="24"/>
          <w:szCs w:val="24"/>
          <w:lang w:val="ro-MD"/>
        </w:rPr>
        <w:t>(2)</w:t>
      </w:r>
      <w:r w:rsidR="00101D3F" w:rsidRPr="004902E9">
        <w:rPr>
          <w:rFonts w:asciiTheme="majorHAnsi" w:hAnsiTheme="majorHAnsi" w:cstheme="majorHAnsi"/>
          <w:bCs/>
          <w:sz w:val="24"/>
          <w:szCs w:val="24"/>
          <w:lang w:val="ro-MD"/>
        </w:rPr>
        <w:t xml:space="preserve"> deținerii în evidența contabilă a 12</w:t>
      </w:r>
      <w:r w:rsidR="00101D3F" w:rsidRPr="004902E9">
        <w:rPr>
          <w:rStyle w:val="FootnoteReference"/>
          <w:rFonts w:asciiTheme="majorHAnsi" w:hAnsiTheme="majorHAnsi" w:cstheme="majorHAnsi"/>
          <w:bCs/>
          <w:sz w:val="24"/>
          <w:szCs w:val="24"/>
          <w:lang w:val="ro-MD"/>
        </w:rPr>
        <w:footnoteReference w:id="38"/>
      </w:r>
      <w:r w:rsidR="00101D3F" w:rsidRPr="004902E9">
        <w:rPr>
          <w:rFonts w:asciiTheme="majorHAnsi" w:hAnsiTheme="majorHAnsi" w:cstheme="majorHAnsi"/>
          <w:bCs/>
          <w:sz w:val="24"/>
          <w:szCs w:val="24"/>
          <w:lang w:val="ro-MD"/>
        </w:rPr>
        <w:t xml:space="preserve"> terenuri cu suprafața totală de 5,9386 ha</w:t>
      </w:r>
      <w:r w:rsidR="00F313A2">
        <w:rPr>
          <w:rFonts w:asciiTheme="majorHAnsi" w:hAnsiTheme="majorHAnsi" w:cstheme="majorHAnsi"/>
          <w:bCs/>
          <w:sz w:val="24"/>
          <w:szCs w:val="24"/>
          <w:lang w:val="ro-MD"/>
        </w:rPr>
        <w:t>,</w:t>
      </w:r>
      <w:r w:rsidR="00101D3F" w:rsidRPr="004902E9">
        <w:rPr>
          <w:rFonts w:asciiTheme="majorHAnsi" w:hAnsiTheme="majorHAnsi" w:cstheme="majorHAnsi"/>
          <w:bCs/>
          <w:sz w:val="24"/>
          <w:szCs w:val="24"/>
          <w:lang w:val="ro-MD"/>
        </w:rPr>
        <w:t xml:space="preserve"> care sunt gestionate de instituții din subordinea M</w:t>
      </w:r>
      <w:r w:rsidR="00333930">
        <w:rPr>
          <w:rFonts w:asciiTheme="majorHAnsi" w:hAnsiTheme="majorHAnsi" w:cstheme="majorHAnsi"/>
          <w:bCs/>
          <w:sz w:val="24"/>
          <w:szCs w:val="24"/>
          <w:lang w:val="ro-MD"/>
        </w:rPr>
        <w:t xml:space="preserve">inisterului </w:t>
      </w:r>
      <w:r w:rsidR="00101D3F" w:rsidRPr="004902E9">
        <w:rPr>
          <w:rFonts w:asciiTheme="majorHAnsi" w:hAnsiTheme="majorHAnsi" w:cstheme="majorHAnsi"/>
          <w:bCs/>
          <w:sz w:val="24"/>
          <w:szCs w:val="24"/>
          <w:lang w:val="ro-MD"/>
        </w:rPr>
        <w:t>E</w:t>
      </w:r>
      <w:r w:rsidR="00333930">
        <w:rPr>
          <w:rFonts w:asciiTheme="majorHAnsi" w:hAnsiTheme="majorHAnsi" w:cstheme="majorHAnsi"/>
          <w:bCs/>
          <w:sz w:val="24"/>
          <w:szCs w:val="24"/>
          <w:lang w:val="ro-MD"/>
        </w:rPr>
        <w:t xml:space="preserve">ducației și </w:t>
      </w:r>
      <w:r w:rsidR="00101D3F" w:rsidRPr="004902E9">
        <w:rPr>
          <w:rFonts w:asciiTheme="majorHAnsi" w:hAnsiTheme="majorHAnsi" w:cstheme="majorHAnsi"/>
          <w:bCs/>
          <w:sz w:val="24"/>
          <w:szCs w:val="24"/>
          <w:lang w:val="ro-MD"/>
        </w:rPr>
        <w:t>C</w:t>
      </w:r>
      <w:r w:rsidR="00333930">
        <w:rPr>
          <w:rFonts w:asciiTheme="majorHAnsi" w:hAnsiTheme="majorHAnsi" w:cstheme="majorHAnsi"/>
          <w:bCs/>
          <w:sz w:val="24"/>
          <w:szCs w:val="24"/>
          <w:lang w:val="ro-MD"/>
        </w:rPr>
        <w:t>ercetării (MEC)</w:t>
      </w:r>
      <w:r w:rsidR="00101D3F" w:rsidRPr="004902E9">
        <w:rPr>
          <w:rFonts w:asciiTheme="majorHAnsi" w:hAnsiTheme="majorHAnsi" w:cstheme="majorHAnsi"/>
          <w:bCs/>
          <w:sz w:val="24"/>
          <w:szCs w:val="24"/>
          <w:lang w:val="ro-MD"/>
        </w:rPr>
        <w:t xml:space="preserve"> și instituții la autogestiune fondate de MEC și M</w:t>
      </w:r>
      <w:r w:rsidR="00333930">
        <w:rPr>
          <w:rFonts w:asciiTheme="majorHAnsi" w:hAnsiTheme="majorHAnsi" w:cstheme="majorHAnsi"/>
          <w:bCs/>
          <w:sz w:val="24"/>
          <w:szCs w:val="24"/>
          <w:lang w:val="ro-MD"/>
        </w:rPr>
        <w:t xml:space="preserve">inisterul </w:t>
      </w:r>
      <w:r w:rsidR="00101D3F" w:rsidRPr="004902E9">
        <w:rPr>
          <w:rFonts w:asciiTheme="majorHAnsi" w:hAnsiTheme="majorHAnsi" w:cstheme="majorHAnsi"/>
          <w:bCs/>
          <w:sz w:val="24"/>
          <w:szCs w:val="24"/>
          <w:lang w:val="ro-MD"/>
        </w:rPr>
        <w:t>C</w:t>
      </w:r>
      <w:r w:rsidR="00333930">
        <w:rPr>
          <w:rFonts w:asciiTheme="majorHAnsi" w:hAnsiTheme="majorHAnsi" w:cstheme="majorHAnsi"/>
          <w:bCs/>
          <w:sz w:val="24"/>
          <w:szCs w:val="24"/>
          <w:lang w:val="ro-MD"/>
        </w:rPr>
        <w:t>ulturii,</w:t>
      </w:r>
      <w:r w:rsidR="00101D3F" w:rsidRPr="004902E9">
        <w:rPr>
          <w:rFonts w:asciiTheme="majorHAnsi" w:hAnsiTheme="majorHAnsi" w:cstheme="majorHAnsi"/>
          <w:bCs/>
          <w:sz w:val="24"/>
          <w:szCs w:val="24"/>
          <w:lang w:val="ro-MD"/>
        </w:rPr>
        <w:t xml:space="preserve"> </w:t>
      </w:r>
      <w:r w:rsidR="00333930">
        <w:rPr>
          <w:rFonts w:asciiTheme="majorHAnsi" w:hAnsiTheme="majorHAnsi" w:cstheme="majorHAnsi"/>
          <w:bCs/>
          <w:sz w:val="24"/>
          <w:szCs w:val="24"/>
          <w:lang w:val="ro-MD"/>
        </w:rPr>
        <w:t>d</w:t>
      </w:r>
      <w:r w:rsidR="00101D3F" w:rsidRPr="004902E9">
        <w:rPr>
          <w:rFonts w:asciiTheme="majorHAnsi" w:hAnsiTheme="majorHAnsi" w:cstheme="majorHAnsi"/>
          <w:bCs/>
          <w:sz w:val="24"/>
          <w:szCs w:val="24"/>
          <w:lang w:val="ro-MD"/>
        </w:rPr>
        <w:t>reptul asupra acestor bunuri imobile urm</w:t>
      </w:r>
      <w:r w:rsidR="00333930">
        <w:rPr>
          <w:rFonts w:asciiTheme="majorHAnsi" w:hAnsiTheme="majorHAnsi" w:cstheme="majorHAnsi"/>
          <w:bCs/>
          <w:sz w:val="24"/>
          <w:szCs w:val="24"/>
          <w:lang w:val="ro-MD"/>
        </w:rPr>
        <w:t>ând</w:t>
      </w:r>
      <w:r w:rsidR="00101D3F" w:rsidRPr="004902E9">
        <w:rPr>
          <w:rFonts w:asciiTheme="majorHAnsi" w:hAnsiTheme="majorHAnsi" w:cstheme="majorHAnsi"/>
          <w:bCs/>
          <w:sz w:val="24"/>
          <w:szCs w:val="24"/>
          <w:lang w:val="ro-MD"/>
        </w:rPr>
        <w:t xml:space="preserve"> a fi înregistrat după R</w:t>
      </w:r>
      <w:r w:rsidR="00333930">
        <w:rPr>
          <w:rFonts w:asciiTheme="majorHAnsi" w:hAnsiTheme="majorHAnsi" w:cstheme="majorHAnsi"/>
          <w:bCs/>
          <w:sz w:val="24"/>
          <w:szCs w:val="24"/>
          <w:lang w:val="ro-MD"/>
        </w:rPr>
        <w:t>epublica Moldova</w:t>
      </w:r>
      <w:r w:rsidR="00101D3F" w:rsidRPr="004902E9">
        <w:rPr>
          <w:rFonts w:asciiTheme="majorHAnsi" w:hAnsiTheme="majorHAnsi" w:cstheme="majorHAnsi"/>
          <w:bCs/>
          <w:sz w:val="24"/>
          <w:szCs w:val="24"/>
          <w:lang w:val="ro-MD"/>
        </w:rPr>
        <w:t xml:space="preserve"> (7,67 mil.lei); (3) </w:t>
      </w:r>
      <w:r w:rsidR="00101D3F" w:rsidRPr="004902E9">
        <w:rPr>
          <w:rFonts w:asciiTheme="majorHAnsi" w:eastAsia="Times New Roman" w:hAnsiTheme="majorHAnsi" w:cstheme="majorHAnsi"/>
          <w:color w:val="000000"/>
          <w:sz w:val="24"/>
          <w:szCs w:val="24"/>
          <w:lang w:val="ro-MD"/>
        </w:rPr>
        <w:t>neexcluderii din evidența contabilă a</w:t>
      </w:r>
      <w:r w:rsidR="00101D3F" w:rsidRPr="004902E9">
        <w:rPr>
          <w:rFonts w:asciiTheme="majorHAnsi" w:eastAsia="Times New Roman" w:hAnsiTheme="majorHAnsi" w:cstheme="majorHAnsi"/>
          <w:sz w:val="24"/>
          <w:szCs w:val="24"/>
          <w:lang w:val="ro-MD"/>
        </w:rPr>
        <w:t xml:space="preserve"> </w:t>
      </w:r>
      <w:r w:rsidR="00101D3F" w:rsidRPr="004902E9">
        <w:rPr>
          <w:rFonts w:asciiTheme="majorHAnsi" w:eastAsia="Times New Roman" w:hAnsiTheme="majorHAnsi" w:cstheme="majorHAnsi"/>
          <w:iCs/>
          <w:sz w:val="24"/>
          <w:szCs w:val="24"/>
          <w:lang w:val="ro-MD"/>
        </w:rPr>
        <w:t>3 terenuri</w:t>
      </w:r>
      <w:r w:rsidR="00101D3F" w:rsidRPr="004902E9">
        <w:rPr>
          <w:rStyle w:val="FootnoteReference"/>
          <w:rFonts w:asciiTheme="majorHAnsi" w:hAnsiTheme="majorHAnsi" w:cstheme="majorHAnsi"/>
          <w:iCs/>
          <w:sz w:val="24"/>
          <w:szCs w:val="24"/>
          <w:lang w:val="ro-MD"/>
        </w:rPr>
        <w:footnoteReference w:id="39"/>
      </w:r>
      <w:r w:rsidR="00101D3F" w:rsidRPr="004902E9">
        <w:rPr>
          <w:rFonts w:asciiTheme="majorHAnsi" w:eastAsia="Times New Roman" w:hAnsiTheme="majorHAnsi" w:cstheme="majorHAnsi"/>
          <w:iCs/>
          <w:sz w:val="24"/>
          <w:szCs w:val="24"/>
          <w:lang w:val="ro-MD"/>
        </w:rPr>
        <w:t xml:space="preserve"> c</w:t>
      </w:r>
      <w:r w:rsidR="004D03F0">
        <w:rPr>
          <w:rFonts w:asciiTheme="majorHAnsi" w:eastAsia="Times New Roman" w:hAnsiTheme="majorHAnsi" w:cstheme="majorHAnsi"/>
          <w:iCs/>
          <w:sz w:val="24"/>
          <w:szCs w:val="24"/>
          <w:lang w:val="ro-MD"/>
        </w:rPr>
        <w:t>ar</w:t>
      </w:r>
      <w:r w:rsidR="00101D3F" w:rsidRPr="004902E9">
        <w:rPr>
          <w:rFonts w:asciiTheme="majorHAnsi" w:eastAsia="Times New Roman" w:hAnsiTheme="majorHAnsi" w:cstheme="majorHAnsi"/>
          <w:iCs/>
          <w:sz w:val="24"/>
          <w:szCs w:val="24"/>
          <w:lang w:val="ro-MD"/>
        </w:rPr>
        <w:t>e au fost separate (</w:t>
      </w:r>
      <w:r w:rsidR="00AD3468" w:rsidRPr="004902E9">
        <w:rPr>
          <w:rFonts w:asciiTheme="majorHAnsi" w:eastAsia="Times New Roman" w:hAnsiTheme="majorHAnsi" w:cstheme="majorHAnsi"/>
          <w:iCs/>
          <w:sz w:val="24"/>
          <w:szCs w:val="24"/>
          <w:lang w:val="ro-MD"/>
        </w:rPr>
        <w:t>0,</w:t>
      </w:r>
      <w:r w:rsidR="00101D3F" w:rsidRPr="004902E9">
        <w:rPr>
          <w:rFonts w:asciiTheme="majorHAnsi" w:eastAsia="Times New Roman" w:hAnsiTheme="majorHAnsi" w:cstheme="majorHAnsi"/>
          <w:iCs/>
          <w:sz w:val="24"/>
          <w:szCs w:val="24"/>
          <w:lang w:val="ro-MD"/>
        </w:rPr>
        <w:t>6</w:t>
      </w:r>
      <w:r w:rsidR="00AD3468" w:rsidRPr="004902E9">
        <w:rPr>
          <w:rFonts w:asciiTheme="majorHAnsi" w:eastAsia="Times New Roman" w:hAnsiTheme="majorHAnsi" w:cstheme="majorHAnsi"/>
          <w:iCs/>
          <w:sz w:val="24"/>
          <w:szCs w:val="24"/>
          <w:lang w:val="ro-MD"/>
        </w:rPr>
        <w:t>6</w:t>
      </w:r>
      <w:r w:rsidR="00101D3F" w:rsidRPr="004902E9">
        <w:rPr>
          <w:rFonts w:asciiTheme="majorHAnsi" w:eastAsia="Times New Roman" w:hAnsiTheme="majorHAnsi" w:cstheme="majorHAnsi"/>
          <w:iCs/>
          <w:sz w:val="24"/>
          <w:szCs w:val="24"/>
          <w:lang w:val="ro-MD"/>
        </w:rPr>
        <w:t xml:space="preserve"> mi</w:t>
      </w:r>
      <w:r w:rsidR="00AD3468" w:rsidRPr="004902E9">
        <w:rPr>
          <w:rFonts w:asciiTheme="majorHAnsi" w:eastAsia="Times New Roman" w:hAnsiTheme="majorHAnsi" w:cstheme="majorHAnsi"/>
          <w:iCs/>
          <w:sz w:val="24"/>
          <w:szCs w:val="24"/>
          <w:lang w:val="ro-MD"/>
        </w:rPr>
        <w:t>l.</w:t>
      </w:r>
      <w:r w:rsidR="00101D3F" w:rsidRPr="004902E9">
        <w:rPr>
          <w:rFonts w:asciiTheme="majorHAnsi" w:eastAsia="Times New Roman" w:hAnsiTheme="majorHAnsi" w:cstheme="majorHAnsi"/>
          <w:iCs/>
          <w:sz w:val="24"/>
          <w:szCs w:val="24"/>
          <w:lang w:val="ro-MD"/>
        </w:rPr>
        <w:t xml:space="preserve">lei) și a </w:t>
      </w:r>
      <w:r w:rsidR="00101D3F" w:rsidRPr="004902E9">
        <w:rPr>
          <w:rFonts w:asciiTheme="majorHAnsi" w:eastAsia="Times New Roman" w:hAnsiTheme="majorHAnsi" w:cstheme="majorHAnsi"/>
          <w:color w:val="000000"/>
          <w:sz w:val="24"/>
          <w:szCs w:val="24"/>
          <w:lang w:val="ro-MD"/>
        </w:rPr>
        <w:t>2 terenuri</w:t>
      </w:r>
      <w:r w:rsidR="00101D3F" w:rsidRPr="004902E9">
        <w:rPr>
          <w:rStyle w:val="FootnoteReference"/>
          <w:rFonts w:asciiTheme="majorHAnsi" w:hAnsiTheme="majorHAnsi" w:cstheme="majorHAnsi"/>
          <w:color w:val="000000"/>
          <w:sz w:val="24"/>
          <w:szCs w:val="24"/>
          <w:lang w:val="ro-MD"/>
        </w:rPr>
        <w:footnoteReference w:id="40"/>
      </w:r>
      <w:r w:rsidR="004D03F0">
        <w:rPr>
          <w:rFonts w:asciiTheme="majorHAnsi" w:eastAsia="Times New Roman" w:hAnsiTheme="majorHAnsi" w:cstheme="majorHAnsi"/>
          <w:color w:val="000000"/>
          <w:sz w:val="24"/>
          <w:szCs w:val="24"/>
          <w:lang w:val="ro-MD"/>
        </w:rPr>
        <w:t>,</w:t>
      </w:r>
      <w:r w:rsidR="00101D3F" w:rsidRPr="004902E9">
        <w:rPr>
          <w:rFonts w:asciiTheme="majorHAnsi" w:eastAsia="Times New Roman" w:hAnsiTheme="majorHAnsi" w:cstheme="majorHAnsi"/>
          <w:color w:val="000000"/>
          <w:sz w:val="24"/>
          <w:szCs w:val="24"/>
          <w:lang w:val="ro-MD"/>
        </w:rPr>
        <w:t xml:space="preserve"> cu suprafața </w:t>
      </w:r>
      <w:r w:rsidR="004D03F0">
        <w:rPr>
          <w:rFonts w:asciiTheme="majorHAnsi" w:eastAsia="Times New Roman" w:hAnsiTheme="majorHAnsi" w:cstheme="majorHAnsi"/>
          <w:color w:val="000000"/>
          <w:sz w:val="24"/>
          <w:szCs w:val="24"/>
          <w:lang w:val="ro-MD"/>
        </w:rPr>
        <w:t xml:space="preserve">totală </w:t>
      </w:r>
      <w:r w:rsidR="00101D3F" w:rsidRPr="004902E9">
        <w:rPr>
          <w:rFonts w:asciiTheme="majorHAnsi" w:eastAsia="Times New Roman" w:hAnsiTheme="majorHAnsi" w:cstheme="majorHAnsi"/>
          <w:color w:val="000000"/>
          <w:sz w:val="24"/>
          <w:szCs w:val="24"/>
          <w:lang w:val="ro-MD"/>
        </w:rPr>
        <w:t>de 0,2967 ha (</w:t>
      </w:r>
      <w:r w:rsidR="00AD3468" w:rsidRPr="004902E9">
        <w:rPr>
          <w:rFonts w:asciiTheme="majorHAnsi" w:eastAsia="Times New Roman" w:hAnsiTheme="majorHAnsi" w:cstheme="majorHAnsi"/>
          <w:color w:val="000000"/>
          <w:sz w:val="24"/>
          <w:szCs w:val="24"/>
          <w:lang w:val="ro-MD"/>
        </w:rPr>
        <w:t>0,</w:t>
      </w:r>
      <w:r w:rsidR="00101D3F" w:rsidRPr="004902E9">
        <w:rPr>
          <w:rFonts w:asciiTheme="majorHAnsi" w:eastAsia="Times New Roman" w:hAnsiTheme="majorHAnsi" w:cstheme="majorHAnsi"/>
          <w:color w:val="000000"/>
          <w:sz w:val="24"/>
          <w:szCs w:val="24"/>
          <w:lang w:val="ro-MD"/>
        </w:rPr>
        <w:t>38 mi</w:t>
      </w:r>
      <w:r w:rsidR="00AD3468" w:rsidRPr="004902E9">
        <w:rPr>
          <w:rFonts w:asciiTheme="majorHAnsi" w:eastAsia="Times New Roman" w:hAnsiTheme="majorHAnsi" w:cstheme="majorHAnsi"/>
          <w:color w:val="000000"/>
          <w:sz w:val="24"/>
          <w:szCs w:val="24"/>
          <w:lang w:val="ro-MD"/>
        </w:rPr>
        <w:t>l.</w:t>
      </w:r>
      <w:r w:rsidR="00101D3F" w:rsidRPr="004902E9">
        <w:rPr>
          <w:rFonts w:asciiTheme="majorHAnsi" w:eastAsia="Times New Roman" w:hAnsiTheme="majorHAnsi" w:cstheme="majorHAnsi"/>
          <w:color w:val="000000"/>
          <w:sz w:val="24"/>
          <w:szCs w:val="24"/>
          <w:lang w:val="ro-MD"/>
        </w:rPr>
        <w:t>lei)</w:t>
      </w:r>
      <w:r w:rsidR="004D03F0">
        <w:rPr>
          <w:rFonts w:asciiTheme="majorHAnsi" w:eastAsia="Times New Roman" w:hAnsiTheme="majorHAnsi" w:cstheme="majorHAnsi"/>
          <w:color w:val="000000"/>
          <w:sz w:val="24"/>
          <w:szCs w:val="24"/>
          <w:lang w:val="ro-MD"/>
        </w:rPr>
        <w:t>,</w:t>
      </w:r>
      <w:r w:rsidR="00101D3F" w:rsidRPr="004902E9">
        <w:rPr>
          <w:rFonts w:asciiTheme="majorHAnsi" w:eastAsia="Times New Roman" w:hAnsiTheme="majorHAnsi" w:cstheme="majorHAnsi"/>
          <w:color w:val="000000"/>
          <w:sz w:val="24"/>
          <w:szCs w:val="24"/>
          <w:lang w:val="ro-MD"/>
        </w:rPr>
        <w:t xml:space="preserve"> c</w:t>
      </w:r>
      <w:r w:rsidR="004D03F0">
        <w:rPr>
          <w:rFonts w:asciiTheme="majorHAnsi" w:eastAsia="Times New Roman" w:hAnsiTheme="majorHAnsi" w:cstheme="majorHAnsi"/>
          <w:color w:val="000000"/>
          <w:sz w:val="24"/>
          <w:szCs w:val="24"/>
          <w:lang w:val="ro-MD"/>
        </w:rPr>
        <w:t>ar</w:t>
      </w:r>
      <w:r w:rsidR="00101D3F" w:rsidRPr="004902E9">
        <w:rPr>
          <w:rFonts w:asciiTheme="majorHAnsi" w:eastAsia="Times New Roman" w:hAnsiTheme="majorHAnsi" w:cstheme="majorHAnsi"/>
          <w:color w:val="000000"/>
          <w:sz w:val="24"/>
          <w:szCs w:val="24"/>
          <w:lang w:val="ro-MD"/>
        </w:rPr>
        <w:t>e au fost alipite la un lot de pământ proprietate privată (1,04 mil.lei); (4)</w:t>
      </w:r>
      <w:r w:rsidR="008039B2" w:rsidRPr="004902E9">
        <w:rPr>
          <w:rFonts w:asciiTheme="majorHAnsi" w:eastAsia="Times New Roman" w:hAnsiTheme="majorHAnsi" w:cstheme="majorHAnsi"/>
          <w:color w:val="000000"/>
          <w:sz w:val="24"/>
          <w:szCs w:val="24"/>
          <w:lang w:val="ro-MD"/>
        </w:rPr>
        <w:t xml:space="preserve"> </w:t>
      </w:r>
      <w:r w:rsidR="008039B2" w:rsidRPr="004902E9">
        <w:rPr>
          <w:rFonts w:asciiTheme="majorHAnsi" w:hAnsiTheme="majorHAnsi" w:cstheme="majorHAnsi"/>
          <w:iCs/>
          <w:sz w:val="24"/>
          <w:szCs w:val="24"/>
          <w:lang w:val="ro-MD"/>
        </w:rPr>
        <w:t>recunoașterii în anul 2020 de către D</w:t>
      </w:r>
      <w:r w:rsidR="004D03F0">
        <w:rPr>
          <w:rFonts w:asciiTheme="majorHAnsi" w:hAnsiTheme="majorHAnsi" w:cstheme="majorHAnsi"/>
          <w:iCs/>
          <w:sz w:val="24"/>
          <w:szCs w:val="24"/>
          <w:lang w:val="ro-MD"/>
        </w:rPr>
        <w:t xml:space="preserve">irecția generală finanțe </w:t>
      </w:r>
      <w:r w:rsidR="008039B2" w:rsidRPr="004902E9">
        <w:rPr>
          <w:rFonts w:asciiTheme="majorHAnsi" w:hAnsiTheme="majorHAnsi" w:cstheme="majorHAnsi"/>
          <w:iCs/>
          <w:sz w:val="24"/>
          <w:szCs w:val="24"/>
          <w:lang w:val="ro-MD"/>
        </w:rPr>
        <w:t>a terenurilor luate la evidență în anul 2019 de către Primăria mun. Chișinău (46,2 mil.lei).</w:t>
      </w:r>
    </w:p>
    <w:p w14:paraId="25B507D1" w14:textId="2A68FBC4" w:rsidR="00642ECE" w:rsidRPr="004902E9" w:rsidRDefault="000B5814" w:rsidP="00D13BD8">
      <w:pPr>
        <w:pStyle w:val="ListParagraph"/>
        <w:spacing w:line="276" w:lineRule="auto"/>
        <w:ind w:left="0"/>
        <w:rPr>
          <w:rFonts w:asciiTheme="majorHAnsi" w:hAnsiTheme="majorHAnsi" w:cstheme="majorHAnsi"/>
          <w:sz w:val="24"/>
          <w:szCs w:val="24"/>
          <w:lang w:val="ro-MD"/>
        </w:rPr>
      </w:pPr>
      <w:r w:rsidRPr="004902E9">
        <w:rPr>
          <w:rFonts w:asciiTheme="majorHAnsi" w:hAnsiTheme="majorHAnsi" w:cstheme="majorHAnsi"/>
          <w:b/>
          <w:bCs/>
          <w:iCs/>
          <w:sz w:val="24"/>
          <w:szCs w:val="24"/>
          <w:lang w:val="ro-MD"/>
        </w:rPr>
        <w:t>5.</w:t>
      </w:r>
      <w:r w:rsidR="00B34C9B" w:rsidRPr="004902E9">
        <w:rPr>
          <w:rFonts w:asciiTheme="majorHAnsi" w:hAnsiTheme="majorHAnsi" w:cstheme="majorHAnsi"/>
          <w:b/>
          <w:bCs/>
          <w:iCs/>
          <w:sz w:val="24"/>
          <w:szCs w:val="24"/>
          <w:lang w:val="ro-MD"/>
        </w:rPr>
        <w:t>3</w:t>
      </w:r>
      <w:r w:rsidRPr="004902E9">
        <w:rPr>
          <w:rFonts w:asciiTheme="majorHAnsi" w:hAnsiTheme="majorHAnsi" w:cstheme="majorHAnsi"/>
          <w:b/>
          <w:bCs/>
          <w:iCs/>
          <w:sz w:val="24"/>
          <w:szCs w:val="24"/>
          <w:lang w:val="ro-MD"/>
        </w:rPr>
        <w:t>.</w:t>
      </w:r>
      <w:r w:rsidRPr="004902E9">
        <w:rPr>
          <w:rFonts w:asciiTheme="majorHAnsi" w:hAnsiTheme="majorHAnsi" w:cstheme="majorHAnsi"/>
          <w:iCs/>
          <w:sz w:val="24"/>
          <w:szCs w:val="24"/>
          <w:lang w:val="ro-MD"/>
        </w:rPr>
        <w:t xml:space="preserve"> </w:t>
      </w:r>
      <w:r w:rsidR="00E130FE" w:rsidRPr="004902E9">
        <w:rPr>
          <w:rFonts w:asciiTheme="majorHAnsi" w:hAnsiTheme="majorHAnsi" w:cstheme="majorHAnsi"/>
          <w:iCs/>
          <w:sz w:val="24"/>
          <w:szCs w:val="24"/>
          <w:lang w:val="ro-MD"/>
        </w:rPr>
        <w:t>Diminuarea valorii cheltuielilor privind</w:t>
      </w:r>
      <w:r w:rsidR="00E50293" w:rsidRPr="004902E9">
        <w:rPr>
          <w:rFonts w:asciiTheme="majorHAnsi" w:hAnsiTheme="majorHAnsi" w:cstheme="majorHAnsi"/>
          <w:iCs/>
          <w:sz w:val="24"/>
          <w:szCs w:val="24"/>
          <w:lang w:val="ro-MD"/>
        </w:rPr>
        <w:t xml:space="preserve"> uzura mijloacelor fixe</w:t>
      </w:r>
      <w:r w:rsidR="00B81E53" w:rsidRPr="004902E9">
        <w:rPr>
          <w:rFonts w:asciiTheme="majorHAnsi" w:hAnsiTheme="majorHAnsi" w:cstheme="majorHAnsi"/>
          <w:iCs/>
          <w:sz w:val="24"/>
          <w:szCs w:val="24"/>
          <w:lang w:val="ro-MD"/>
        </w:rPr>
        <w:t xml:space="preserve"> (cont 231)</w:t>
      </w:r>
      <w:r w:rsidR="00E50293" w:rsidRPr="004902E9">
        <w:rPr>
          <w:rFonts w:asciiTheme="majorHAnsi" w:hAnsiTheme="majorHAnsi" w:cstheme="majorHAnsi"/>
          <w:iCs/>
          <w:sz w:val="24"/>
          <w:szCs w:val="24"/>
          <w:lang w:val="ro-MD"/>
        </w:rPr>
        <w:t xml:space="preserve"> </w:t>
      </w:r>
      <w:r w:rsidR="00B81E53" w:rsidRPr="004902E9">
        <w:rPr>
          <w:rFonts w:asciiTheme="majorHAnsi" w:hAnsiTheme="majorHAnsi" w:cstheme="majorHAnsi"/>
          <w:iCs/>
          <w:sz w:val="24"/>
          <w:szCs w:val="24"/>
          <w:lang w:val="ro-MD"/>
        </w:rPr>
        <w:t xml:space="preserve">cu </w:t>
      </w:r>
      <w:r w:rsidR="00E50293" w:rsidRPr="004902E9">
        <w:rPr>
          <w:rFonts w:asciiTheme="majorHAnsi" w:hAnsiTheme="majorHAnsi" w:cstheme="majorHAnsi"/>
          <w:b/>
          <w:bCs/>
          <w:iCs/>
          <w:sz w:val="24"/>
          <w:szCs w:val="24"/>
          <w:lang w:val="ro-MD"/>
        </w:rPr>
        <w:t>4,02 mil.lei</w:t>
      </w:r>
      <w:r w:rsidR="00E130FE" w:rsidRPr="004902E9">
        <w:rPr>
          <w:rFonts w:asciiTheme="majorHAnsi" w:hAnsiTheme="majorHAnsi" w:cstheme="majorHAnsi"/>
          <w:iCs/>
          <w:sz w:val="24"/>
          <w:szCs w:val="24"/>
          <w:lang w:val="ro-MD"/>
        </w:rPr>
        <w:t xml:space="preserve">, precum și </w:t>
      </w:r>
      <w:r w:rsidR="00E50293" w:rsidRPr="004902E9">
        <w:rPr>
          <w:rFonts w:asciiTheme="majorHAnsi" w:hAnsiTheme="majorHAnsi" w:cstheme="majorHAnsi"/>
          <w:iCs/>
          <w:sz w:val="24"/>
          <w:szCs w:val="24"/>
          <w:lang w:val="ro-MD"/>
        </w:rPr>
        <w:t xml:space="preserve">a </w:t>
      </w:r>
      <w:r w:rsidR="00B16549" w:rsidRPr="004902E9">
        <w:rPr>
          <w:rFonts w:asciiTheme="majorHAnsi" w:hAnsiTheme="majorHAnsi" w:cstheme="majorHAnsi"/>
          <w:iCs/>
          <w:sz w:val="24"/>
          <w:szCs w:val="24"/>
          <w:lang w:val="ro-MD"/>
        </w:rPr>
        <w:t xml:space="preserve">valorii </w:t>
      </w:r>
      <w:r w:rsidR="00E130FE" w:rsidRPr="004902E9">
        <w:rPr>
          <w:rFonts w:asciiTheme="majorHAnsi" w:hAnsiTheme="majorHAnsi" w:cstheme="majorHAnsi"/>
          <w:iCs/>
          <w:sz w:val="24"/>
          <w:szCs w:val="24"/>
          <w:lang w:val="ro-MD"/>
        </w:rPr>
        <w:t>uzur</w:t>
      </w:r>
      <w:r w:rsidR="00B16549" w:rsidRPr="004902E9">
        <w:rPr>
          <w:rFonts w:asciiTheme="majorHAnsi" w:hAnsiTheme="majorHAnsi" w:cstheme="majorHAnsi"/>
          <w:iCs/>
          <w:sz w:val="24"/>
          <w:szCs w:val="24"/>
          <w:lang w:val="ro-MD"/>
        </w:rPr>
        <w:t>ii</w:t>
      </w:r>
      <w:r w:rsidR="00E130FE" w:rsidRPr="004902E9">
        <w:rPr>
          <w:rFonts w:asciiTheme="majorHAnsi" w:hAnsiTheme="majorHAnsi" w:cstheme="majorHAnsi"/>
          <w:iCs/>
          <w:sz w:val="24"/>
          <w:szCs w:val="24"/>
          <w:lang w:val="ro-MD"/>
        </w:rPr>
        <w:t xml:space="preserve"> mijloacelor fixe</w:t>
      </w:r>
      <w:r w:rsidR="00B81E53" w:rsidRPr="004902E9">
        <w:rPr>
          <w:rFonts w:asciiTheme="majorHAnsi" w:hAnsiTheme="majorHAnsi" w:cstheme="majorHAnsi"/>
          <w:iCs/>
          <w:sz w:val="24"/>
          <w:szCs w:val="24"/>
          <w:lang w:val="ro-MD"/>
        </w:rPr>
        <w:t xml:space="preserve"> (cont 391)</w:t>
      </w:r>
      <w:r w:rsidR="00E50293" w:rsidRPr="004902E9">
        <w:rPr>
          <w:rFonts w:asciiTheme="majorHAnsi" w:hAnsiTheme="majorHAnsi" w:cstheme="majorHAnsi"/>
          <w:iCs/>
          <w:sz w:val="24"/>
          <w:szCs w:val="24"/>
          <w:lang w:val="ro-MD"/>
        </w:rPr>
        <w:t xml:space="preserve"> </w:t>
      </w:r>
      <w:r w:rsidR="00B81E53" w:rsidRPr="004902E9">
        <w:rPr>
          <w:rFonts w:asciiTheme="majorHAnsi" w:hAnsiTheme="majorHAnsi" w:cstheme="majorHAnsi"/>
          <w:iCs/>
          <w:sz w:val="24"/>
          <w:szCs w:val="24"/>
          <w:lang w:val="ro-MD"/>
        </w:rPr>
        <w:t xml:space="preserve">cu </w:t>
      </w:r>
      <w:r w:rsidR="00E50293" w:rsidRPr="004902E9">
        <w:rPr>
          <w:rFonts w:asciiTheme="majorHAnsi" w:hAnsiTheme="majorHAnsi" w:cstheme="majorHAnsi"/>
          <w:b/>
          <w:bCs/>
          <w:iCs/>
          <w:sz w:val="24"/>
          <w:szCs w:val="24"/>
          <w:lang w:val="ro-MD"/>
        </w:rPr>
        <w:t>13,11 mil.lei</w:t>
      </w:r>
      <w:r w:rsidR="00E130FE" w:rsidRPr="004902E9">
        <w:rPr>
          <w:rFonts w:asciiTheme="majorHAnsi" w:hAnsiTheme="majorHAnsi" w:cstheme="majorHAnsi"/>
          <w:iCs/>
          <w:sz w:val="24"/>
          <w:szCs w:val="24"/>
          <w:lang w:val="ro-MD"/>
        </w:rPr>
        <w:t>, datorită nedeterminării uzurii mi</w:t>
      </w:r>
      <w:r w:rsidR="00E50293" w:rsidRPr="004902E9">
        <w:rPr>
          <w:rFonts w:asciiTheme="majorHAnsi" w:hAnsiTheme="majorHAnsi" w:cstheme="majorHAnsi"/>
          <w:iCs/>
          <w:sz w:val="24"/>
          <w:szCs w:val="24"/>
          <w:lang w:val="ro-MD"/>
        </w:rPr>
        <w:t>j</w:t>
      </w:r>
      <w:r w:rsidR="00E130FE" w:rsidRPr="004902E9">
        <w:rPr>
          <w:rFonts w:asciiTheme="majorHAnsi" w:hAnsiTheme="majorHAnsi" w:cstheme="majorHAnsi"/>
          <w:iCs/>
          <w:sz w:val="24"/>
          <w:szCs w:val="24"/>
          <w:lang w:val="ro-MD"/>
        </w:rPr>
        <w:t>loacelor fixe</w:t>
      </w:r>
      <w:r w:rsidR="00E50293" w:rsidRPr="004902E9">
        <w:rPr>
          <w:rFonts w:asciiTheme="majorHAnsi" w:hAnsiTheme="majorHAnsi" w:cstheme="majorHAnsi"/>
          <w:iCs/>
          <w:sz w:val="24"/>
          <w:szCs w:val="24"/>
          <w:lang w:val="ro-MD"/>
        </w:rPr>
        <w:t xml:space="preserve"> transmise în parteneriat public-privat</w:t>
      </w:r>
      <w:r w:rsidR="00B16549" w:rsidRPr="004902E9">
        <w:rPr>
          <w:rFonts w:asciiTheme="majorHAnsi" w:hAnsiTheme="majorHAnsi" w:cstheme="majorHAnsi"/>
          <w:iCs/>
          <w:sz w:val="24"/>
          <w:szCs w:val="24"/>
          <w:lang w:val="ro-MD"/>
        </w:rPr>
        <w:t xml:space="preserve"> (13,22 mil.lei</w:t>
      </w:r>
      <w:r w:rsidR="00B16549" w:rsidRPr="004902E9">
        <w:rPr>
          <w:rStyle w:val="FootnoteReference"/>
          <w:rFonts w:asciiTheme="majorHAnsi" w:hAnsiTheme="majorHAnsi" w:cstheme="majorHAnsi"/>
          <w:iCs/>
          <w:sz w:val="24"/>
          <w:szCs w:val="24"/>
          <w:lang w:val="ro-MD"/>
        </w:rPr>
        <w:footnoteReference w:id="41"/>
      </w:r>
      <w:r w:rsidR="00B16549" w:rsidRPr="004902E9">
        <w:rPr>
          <w:rFonts w:asciiTheme="majorHAnsi" w:hAnsiTheme="majorHAnsi" w:cstheme="majorHAnsi"/>
          <w:iCs/>
          <w:sz w:val="24"/>
          <w:szCs w:val="24"/>
          <w:lang w:val="ro-MD"/>
        </w:rPr>
        <w:t>)</w:t>
      </w:r>
      <w:r w:rsidR="00E50293" w:rsidRPr="004902E9">
        <w:rPr>
          <w:rFonts w:asciiTheme="majorHAnsi" w:hAnsiTheme="majorHAnsi" w:cstheme="majorHAnsi"/>
          <w:iCs/>
          <w:sz w:val="24"/>
          <w:szCs w:val="24"/>
          <w:lang w:val="ro-MD"/>
        </w:rPr>
        <w:t xml:space="preserve"> </w:t>
      </w:r>
      <w:r w:rsidR="00B16549" w:rsidRPr="004902E9">
        <w:rPr>
          <w:rFonts w:asciiTheme="majorHAnsi" w:hAnsiTheme="majorHAnsi" w:cstheme="majorHAnsi"/>
          <w:iCs/>
          <w:sz w:val="24"/>
          <w:szCs w:val="24"/>
          <w:lang w:val="ro-MD"/>
        </w:rPr>
        <w:t xml:space="preserve">și </w:t>
      </w:r>
      <w:r w:rsidR="00B16549" w:rsidRPr="004902E9">
        <w:rPr>
          <w:rFonts w:asciiTheme="majorHAnsi" w:hAnsiTheme="majorHAnsi" w:cstheme="majorHAnsi"/>
          <w:sz w:val="24"/>
          <w:szCs w:val="24"/>
          <w:lang w:val="ro-MD"/>
        </w:rPr>
        <w:t xml:space="preserve">calculării neregulamentare </w:t>
      </w:r>
      <w:r w:rsidR="00B16549" w:rsidRPr="004902E9">
        <w:rPr>
          <w:rFonts w:asciiTheme="majorHAnsi" w:hAnsiTheme="majorHAnsi" w:cstheme="majorHAnsi"/>
          <w:sz w:val="24"/>
          <w:szCs w:val="24"/>
          <w:lang w:val="ro-MD"/>
        </w:rPr>
        <w:lastRenderedPageBreak/>
        <w:t>(contrar pct. 3.3.164 din O</w:t>
      </w:r>
      <w:r w:rsidR="004D03F0">
        <w:rPr>
          <w:rFonts w:asciiTheme="majorHAnsi" w:hAnsiTheme="majorHAnsi" w:cstheme="majorHAnsi"/>
          <w:sz w:val="24"/>
          <w:szCs w:val="24"/>
          <w:lang w:val="ro-MD"/>
        </w:rPr>
        <w:t>rdinu</w:t>
      </w:r>
      <w:r w:rsidR="00DF5E54">
        <w:rPr>
          <w:rFonts w:asciiTheme="majorHAnsi" w:hAnsiTheme="majorHAnsi" w:cstheme="majorHAnsi"/>
          <w:sz w:val="24"/>
          <w:szCs w:val="24"/>
          <w:lang w:val="ro-MD"/>
        </w:rPr>
        <w:t>l</w:t>
      </w:r>
      <w:r w:rsidR="004D03F0">
        <w:rPr>
          <w:rFonts w:asciiTheme="majorHAnsi" w:hAnsiTheme="majorHAnsi" w:cstheme="majorHAnsi"/>
          <w:sz w:val="24"/>
          <w:szCs w:val="24"/>
          <w:lang w:val="ro-MD"/>
        </w:rPr>
        <w:t xml:space="preserve"> ministrului finanțelor nr.</w:t>
      </w:r>
      <w:r w:rsidR="00B16549" w:rsidRPr="004902E9">
        <w:rPr>
          <w:rFonts w:asciiTheme="majorHAnsi" w:hAnsiTheme="majorHAnsi" w:cstheme="majorHAnsi"/>
          <w:sz w:val="24"/>
          <w:szCs w:val="24"/>
          <w:lang w:val="ro-MD"/>
        </w:rPr>
        <w:t xml:space="preserve"> 216</w:t>
      </w:r>
      <w:r w:rsidR="004D03F0">
        <w:rPr>
          <w:rFonts w:asciiTheme="majorHAnsi" w:hAnsiTheme="majorHAnsi" w:cstheme="majorHAnsi"/>
          <w:sz w:val="24"/>
          <w:szCs w:val="24"/>
          <w:lang w:val="ro-MD"/>
        </w:rPr>
        <w:t xml:space="preserve"> din 28.12.2015</w:t>
      </w:r>
      <w:r w:rsidR="00B16549" w:rsidRPr="004902E9">
        <w:rPr>
          <w:rFonts w:asciiTheme="majorHAnsi" w:hAnsiTheme="majorHAnsi" w:cstheme="majorHAnsi"/>
          <w:sz w:val="24"/>
          <w:szCs w:val="24"/>
          <w:lang w:val="ro-MD"/>
        </w:rPr>
        <w:t>) a uzurii patrimoniului cultural (0,11 mil.lei</w:t>
      </w:r>
      <w:r w:rsidR="00B16549" w:rsidRPr="004902E9">
        <w:rPr>
          <w:rStyle w:val="FootnoteReference"/>
          <w:rFonts w:asciiTheme="majorHAnsi" w:hAnsiTheme="majorHAnsi" w:cstheme="majorHAnsi"/>
          <w:sz w:val="24"/>
          <w:szCs w:val="24"/>
          <w:lang w:val="ro-MD"/>
        </w:rPr>
        <w:footnoteReference w:id="42"/>
      </w:r>
      <w:r w:rsidR="00B16549" w:rsidRPr="004902E9">
        <w:rPr>
          <w:rFonts w:asciiTheme="majorHAnsi" w:hAnsiTheme="majorHAnsi" w:cstheme="majorHAnsi"/>
          <w:sz w:val="24"/>
          <w:szCs w:val="24"/>
          <w:lang w:val="ro-MD"/>
        </w:rPr>
        <w:t>)</w:t>
      </w:r>
      <w:r w:rsidR="00B81E53" w:rsidRPr="004902E9">
        <w:rPr>
          <w:rFonts w:asciiTheme="majorHAnsi" w:hAnsiTheme="majorHAnsi" w:cstheme="majorHAnsi"/>
          <w:sz w:val="24"/>
          <w:szCs w:val="24"/>
          <w:lang w:val="ro-MD"/>
        </w:rPr>
        <w:t>.</w:t>
      </w:r>
    </w:p>
    <w:p w14:paraId="46CE8D26" w14:textId="6BE52417" w:rsidR="00AD384F" w:rsidRPr="004902E9" w:rsidRDefault="00AD384F" w:rsidP="008431D5">
      <w:pPr>
        <w:pStyle w:val="ListParagraph"/>
        <w:spacing w:line="276" w:lineRule="auto"/>
        <w:ind w:left="0"/>
        <w:rPr>
          <w:rFonts w:asciiTheme="majorHAnsi" w:hAnsiTheme="majorHAnsi" w:cstheme="majorHAnsi"/>
          <w:sz w:val="24"/>
          <w:szCs w:val="24"/>
          <w:lang w:val="ro-MD"/>
        </w:rPr>
      </w:pPr>
      <w:r w:rsidRPr="004902E9">
        <w:rPr>
          <w:rFonts w:asciiTheme="majorHAnsi" w:hAnsiTheme="majorHAnsi" w:cstheme="majorHAnsi"/>
          <w:b/>
          <w:bCs/>
          <w:sz w:val="24"/>
          <w:szCs w:val="24"/>
          <w:lang w:val="ro-MD"/>
        </w:rPr>
        <w:t>5.</w:t>
      </w:r>
      <w:r w:rsidR="00B34C9B" w:rsidRPr="004902E9">
        <w:rPr>
          <w:rFonts w:asciiTheme="majorHAnsi" w:hAnsiTheme="majorHAnsi" w:cstheme="majorHAnsi"/>
          <w:b/>
          <w:bCs/>
          <w:sz w:val="24"/>
          <w:szCs w:val="24"/>
          <w:lang w:val="ro-MD"/>
        </w:rPr>
        <w:t>4</w:t>
      </w:r>
      <w:r w:rsidRPr="004902E9">
        <w:rPr>
          <w:rFonts w:asciiTheme="majorHAnsi" w:hAnsiTheme="majorHAnsi" w:cstheme="majorHAnsi"/>
          <w:b/>
          <w:bCs/>
          <w:sz w:val="24"/>
          <w:szCs w:val="24"/>
          <w:lang w:val="ro-MD"/>
        </w:rPr>
        <w:t>.</w:t>
      </w:r>
      <w:r w:rsidRPr="004902E9">
        <w:rPr>
          <w:rFonts w:asciiTheme="majorHAnsi" w:hAnsiTheme="majorHAnsi" w:cstheme="majorHAnsi"/>
          <w:sz w:val="24"/>
          <w:szCs w:val="24"/>
          <w:lang w:val="ro-MD"/>
        </w:rPr>
        <w:t xml:space="preserve"> </w:t>
      </w:r>
      <w:r w:rsidR="00643A95" w:rsidRPr="004902E9">
        <w:rPr>
          <w:rFonts w:asciiTheme="majorHAnsi" w:hAnsiTheme="majorHAnsi" w:cstheme="majorHAnsi"/>
          <w:sz w:val="24"/>
          <w:szCs w:val="24"/>
          <w:lang w:val="ro-MD"/>
        </w:rPr>
        <w:t xml:space="preserve">Diminuarea valorii veniturilor din vânzarea mărfurilor și serviciilor (cont 142) cu 3,56 mil.lei, ca urmare a </w:t>
      </w:r>
      <w:r w:rsidRPr="004902E9">
        <w:rPr>
          <w:rFonts w:asciiTheme="majorHAnsi" w:hAnsiTheme="majorHAnsi" w:cstheme="majorHAnsi"/>
          <w:sz w:val="24"/>
          <w:szCs w:val="24"/>
          <w:lang w:val="ro-MD"/>
        </w:rPr>
        <w:t xml:space="preserve">neînregistrării </w:t>
      </w:r>
      <w:r w:rsidR="00643A95" w:rsidRPr="004902E9">
        <w:rPr>
          <w:rFonts w:asciiTheme="majorHAnsi" w:hAnsiTheme="majorHAnsi" w:cstheme="majorHAnsi"/>
          <w:sz w:val="24"/>
          <w:szCs w:val="24"/>
          <w:lang w:val="ro-MD"/>
        </w:rPr>
        <w:t>creanțelor/veniturilor</w:t>
      </w:r>
      <w:r w:rsidRPr="004902E9">
        <w:rPr>
          <w:rFonts w:asciiTheme="majorHAnsi" w:hAnsiTheme="majorHAnsi" w:cstheme="majorHAnsi"/>
          <w:sz w:val="24"/>
          <w:szCs w:val="24"/>
          <w:lang w:val="ro-MD"/>
        </w:rPr>
        <w:t xml:space="preserve"> aferente </w:t>
      </w:r>
      <w:r w:rsidR="008431D5" w:rsidRPr="004902E9">
        <w:rPr>
          <w:rFonts w:asciiTheme="majorHAnsi" w:hAnsiTheme="majorHAnsi" w:cstheme="majorHAnsi"/>
          <w:sz w:val="24"/>
          <w:szCs w:val="24"/>
          <w:lang w:val="ro-MD"/>
        </w:rPr>
        <w:t>utilizării patrimoniului public de</w:t>
      </w:r>
      <w:r w:rsidR="004D03F0">
        <w:rPr>
          <w:rFonts w:asciiTheme="majorHAnsi" w:hAnsiTheme="majorHAnsi" w:cstheme="majorHAnsi"/>
          <w:sz w:val="24"/>
          <w:szCs w:val="24"/>
          <w:lang w:val="ro-MD"/>
        </w:rPr>
        <w:t xml:space="preserve"> către</w:t>
      </w:r>
      <w:r w:rsidR="008431D5" w:rsidRPr="004902E9">
        <w:rPr>
          <w:rFonts w:asciiTheme="majorHAnsi" w:hAnsiTheme="majorHAnsi" w:cstheme="majorHAnsi"/>
          <w:sz w:val="24"/>
          <w:szCs w:val="24"/>
          <w:lang w:val="ro-MD"/>
        </w:rPr>
        <w:t xml:space="preserve"> </w:t>
      </w:r>
      <w:r w:rsidR="004D03F0">
        <w:rPr>
          <w:rFonts w:asciiTheme="majorHAnsi" w:hAnsiTheme="majorHAnsi" w:cstheme="majorHAnsi"/>
          <w:sz w:val="24"/>
          <w:szCs w:val="24"/>
          <w:lang w:val="ro-MD"/>
        </w:rPr>
        <w:t>p</w:t>
      </w:r>
      <w:r w:rsidR="008431D5" w:rsidRPr="004902E9">
        <w:rPr>
          <w:rFonts w:asciiTheme="majorHAnsi" w:hAnsiTheme="majorHAnsi" w:cstheme="majorHAnsi"/>
          <w:sz w:val="24"/>
          <w:szCs w:val="24"/>
          <w:lang w:val="ro-MD"/>
        </w:rPr>
        <w:t xml:space="preserve">artenerul privat în contul </w:t>
      </w:r>
      <w:r w:rsidRPr="004902E9">
        <w:rPr>
          <w:rFonts w:asciiTheme="majorHAnsi" w:hAnsiTheme="majorHAnsi" w:cstheme="majorHAnsi"/>
          <w:sz w:val="24"/>
          <w:szCs w:val="24"/>
          <w:lang w:val="ro-MD"/>
        </w:rPr>
        <w:t xml:space="preserve">investițiilor efectuate în cadrul </w:t>
      </w:r>
      <w:r w:rsidR="00643A95" w:rsidRPr="004902E9">
        <w:rPr>
          <w:rFonts w:asciiTheme="majorHAnsi" w:hAnsiTheme="majorHAnsi" w:cstheme="majorHAnsi"/>
          <w:sz w:val="24"/>
          <w:szCs w:val="24"/>
          <w:lang w:val="ro-MD"/>
        </w:rPr>
        <w:t>realizării contract</w:t>
      </w:r>
      <w:r w:rsidR="008431D5" w:rsidRPr="004902E9">
        <w:rPr>
          <w:rFonts w:asciiTheme="majorHAnsi" w:hAnsiTheme="majorHAnsi" w:cstheme="majorHAnsi"/>
          <w:sz w:val="24"/>
          <w:szCs w:val="24"/>
          <w:lang w:val="ro-MD"/>
        </w:rPr>
        <w:t>elor</w:t>
      </w:r>
      <w:r w:rsidR="00643A95" w:rsidRPr="004902E9">
        <w:rPr>
          <w:rFonts w:asciiTheme="majorHAnsi" w:hAnsiTheme="majorHAnsi" w:cstheme="majorHAnsi"/>
          <w:sz w:val="24"/>
          <w:szCs w:val="24"/>
          <w:lang w:val="ro-MD"/>
        </w:rPr>
        <w:t xml:space="preserve"> de PPP</w:t>
      </w:r>
      <w:r w:rsidRPr="004902E9">
        <w:rPr>
          <w:rStyle w:val="FootnoteReference"/>
          <w:rFonts w:asciiTheme="majorHAnsi" w:hAnsiTheme="majorHAnsi" w:cstheme="majorHAnsi"/>
          <w:sz w:val="24"/>
          <w:szCs w:val="24"/>
          <w:lang w:val="ro-MD"/>
        </w:rPr>
        <w:footnoteReference w:id="43"/>
      </w:r>
      <w:r w:rsidR="00643A95" w:rsidRPr="004902E9">
        <w:rPr>
          <w:rFonts w:asciiTheme="majorHAnsi" w:hAnsiTheme="majorHAnsi" w:cstheme="majorHAnsi"/>
          <w:sz w:val="24"/>
          <w:szCs w:val="24"/>
          <w:lang w:val="ro-MD"/>
        </w:rPr>
        <w:t>.</w:t>
      </w:r>
    </w:p>
    <w:p w14:paraId="4DDD4F11" w14:textId="7CE9F9F4" w:rsidR="006A53AB" w:rsidRPr="004902E9" w:rsidRDefault="00442116" w:rsidP="00B34C9B">
      <w:pPr>
        <w:spacing w:after="0" w:line="276" w:lineRule="auto"/>
        <w:jc w:val="both"/>
        <w:rPr>
          <w:rFonts w:asciiTheme="majorHAnsi" w:hAnsiTheme="majorHAnsi" w:cstheme="majorHAnsi"/>
          <w:color w:val="000000" w:themeColor="text1"/>
          <w:sz w:val="24"/>
          <w:szCs w:val="24"/>
          <w:lang w:val="ro-MD"/>
        </w:rPr>
      </w:pPr>
      <w:r w:rsidRPr="004902E9">
        <w:rPr>
          <w:rFonts w:asciiTheme="majorHAnsi" w:hAnsiTheme="majorHAnsi" w:cstheme="majorHAnsi"/>
          <w:b/>
          <w:bCs/>
          <w:sz w:val="24"/>
          <w:szCs w:val="24"/>
          <w:lang w:val="ro-MD"/>
        </w:rPr>
        <w:t>5.</w:t>
      </w:r>
      <w:r w:rsidR="00B34C9B" w:rsidRPr="004902E9">
        <w:rPr>
          <w:rFonts w:asciiTheme="majorHAnsi" w:hAnsiTheme="majorHAnsi" w:cstheme="majorHAnsi"/>
          <w:b/>
          <w:bCs/>
          <w:sz w:val="24"/>
          <w:szCs w:val="24"/>
          <w:lang w:val="ro-MD"/>
        </w:rPr>
        <w:t>5</w:t>
      </w:r>
      <w:r w:rsidRPr="004902E9">
        <w:rPr>
          <w:rFonts w:asciiTheme="majorHAnsi" w:hAnsiTheme="majorHAnsi" w:cstheme="majorHAnsi"/>
          <w:b/>
          <w:bCs/>
          <w:sz w:val="24"/>
          <w:szCs w:val="24"/>
          <w:lang w:val="ro-MD"/>
        </w:rPr>
        <w:t>.</w:t>
      </w:r>
      <w:r w:rsidRPr="004902E9">
        <w:rPr>
          <w:rFonts w:asciiTheme="majorHAnsi" w:hAnsiTheme="majorHAnsi" w:cstheme="majorHAnsi"/>
          <w:sz w:val="24"/>
          <w:szCs w:val="24"/>
          <w:lang w:val="ro-MD"/>
        </w:rPr>
        <w:t xml:space="preserve"> </w:t>
      </w:r>
      <w:r w:rsidR="006A53AB" w:rsidRPr="004902E9">
        <w:rPr>
          <w:rFonts w:asciiTheme="majorHAnsi" w:hAnsiTheme="majorHAnsi" w:cstheme="majorHAnsi"/>
          <w:color w:val="000000" w:themeColor="text1"/>
          <w:sz w:val="24"/>
          <w:szCs w:val="24"/>
          <w:lang w:val="ro-MD"/>
        </w:rPr>
        <w:t xml:space="preserve">Diminuarea valorii contului 337 „Materiale de construcție” cu </w:t>
      </w:r>
      <w:r w:rsidR="006A53AB" w:rsidRPr="004902E9">
        <w:rPr>
          <w:rFonts w:asciiTheme="majorHAnsi" w:hAnsiTheme="majorHAnsi" w:cstheme="majorHAnsi"/>
          <w:b/>
          <w:bCs/>
          <w:color w:val="000000" w:themeColor="text1"/>
          <w:sz w:val="24"/>
          <w:szCs w:val="24"/>
          <w:lang w:val="ro-MD"/>
        </w:rPr>
        <w:t>2,8 mil.lei</w:t>
      </w:r>
      <w:r w:rsidR="006A53AB" w:rsidRPr="004902E9">
        <w:rPr>
          <w:rFonts w:asciiTheme="majorHAnsi" w:hAnsiTheme="majorHAnsi" w:cstheme="majorHAnsi"/>
          <w:color w:val="000000" w:themeColor="text1"/>
          <w:sz w:val="24"/>
          <w:szCs w:val="24"/>
          <w:lang w:val="ro-MD"/>
        </w:rPr>
        <w:t>, determinată de:</w:t>
      </w:r>
    </w:p>
    <w:p w14:paraId="64BA1A4E" w14:textId="6297D715" w:rsidR="00D24D2E" w:rsidRPr="004902E9" w:rsidRDefault="006A53AB" w:rsidP="00D75CD7">
      <w:pPr>
        <w:pStyle w:val="ListParagraph"/>
        <w:numPr>
          <w:ilvl w:val="0"/>
          <w:numId w:val="39"/>
        </w:numPr>
        <w:spacing w:line="276" w:lineRule="auto"/>
        <w:ind w:left="0" w:firstLine="0"/>
        <w:rPr>
          <w:rFonts w:ascii="Calibri Light" w:hAnsi="Calibri Light" w:cs="Calibri Light"/>
          <w:sz w:val="24"/>
          <w:szCs w:val="24"/>
          <w:lang w:val="ro-MD"/>
        </w:rPr>
      </w:pPr>
      <w:r w:rsidRPr="004902E9">
        <w:rPr>
          <w:rFonts w:ascii="Calibri Light" w:hAnsi="Calibri Light" w:cs="Calibri Light"/>
          <w:sz w:val="24"/>
          <w:szCs w:val="24"/>
          <w:lang w:val="ro-MD"/>
        </w:rPr>
        <w:t xml:space="preserve">diminuarea cu </w:t>
      </w:r>
      <w:r w:rsidR="00D24D2E" w:rsidRPr="004902E9">
        <w:rPr>
          <w:rFonts w:ascii="Calibri Light" w:hAnsi="Calibri Light" w:cs="Calibri Light"/>
          <w:sz w:val="24"/>
          <w:szCs w:val="24"/>
          <w:lang w:val="ro-MD"/>
        </w:rPr>
        <w:t>8,15</w:t>
      </w:r>
      <w:r w:rsidRPr="004902E9">
        <w:rPr>
          <w:rFonts w:ascii="Calibri Light" w:hAnsi="Calibri Light" w:cs="Calibri Light"/>
          <w:sz w:val="24"/>
          <w:szCs w:val="24"/>
          <w:lang w:val="ro-MD"/>
        </w:rPr>
        <w:t xml:space="preserve"> mil.lei, ca urmare a</w:t>
      </w:r>
      <w:r w:rsidR="00D24D2E" w:rsidRPr="004902E9">
        <w:rPr>
          <w:rFonts w:ascii="Calibri Light" w:hAnsi="Calibri Light" w:cs="Calibri Light"/>
          <w:sz w:val="24"/>
          <w:szCs w:val="24"/>
          <w:lang w:val="ro-MD"/>
        </w:rPr>
        <w:t xml:space="preserve"> </w:t>
      </w:r>
      <w:r w:rsidR="006B5F37" w:rsidRPr="004902E9">
        <w:rPr>
          <w:rFonts w:asciiTheme="majorHAnsi" w:hAnsiTheme="majorHAnsi" w:cstheme="majorHAnsi"/>
          <w:sz w:val="24"/>
          <w:szCs w:val="24"/>
          <w:lang w:val="ro-MD"/>
        </w:rPr>
        <w:t xml:space="preserve">neînregistrării </w:t>
      </w:r>
      <w:r w:rsidR="008A732C" w:rsidRPr="004902E9">
        <w:rPr>
          <w:rFonts w:asciiTheme="majorHAnsi" w:hAnsiTheme="majorHAnsi" w:cstheme="majorHAnsi"/>
          <w:sz w:val="24"/>
          <w:szCs w:val="24"/>
          <w:lang w:val="ro-MD"/>
        </w:rPr>
        <w:t xml:space="preserve">a </w:t>
      </w:r>
      <w:r w:rsidR="00D75CD7" w:rsidRPr="004902E9">
        <w:rPr>
          <w:rFonts w:asciiTheme="majorHAnsi" w:hAnsiTheme="majorHAnsi" w:cstheme="majorHAnsi"/>
          <w:sz w:val="24"/>
          <w:szCs w:val="24"/>
          <w:lang w:val="ro-MD"/>
        </w:rPr>
        <w:t xml:space="preserve">45,27 mii tone </w:t>
      </w:r>
      <w:r w:rsidR="008A732C" w:rsidRPr="004902E9">
        <w:rPr>
          <w:rFonts w:asciiTheme="majorHAnsi" w:hAnsiTheme="majorHAnsi" w:cstheme="majorHAnsi"/>
          <w:sz w:val="24"/>
          <w:szCs w:val="24"/>
          <w:lang w:val="ro-MD"/>
        </w:rPr>
        <w:t xml:space="preserve">de </w:t>
      </w:r>
      <w:r w:rsidR="006B5F37" w:rsidRPr="004902E9">
        <w:rPr>
          <w:rFonts w:asciiTheme="majorHAnsi" w:hAnsiTheme="majorHAnsi" w:cstheme="majorHAnsi"/>
          <w:sz w:val="24"/>
          <w:szCs w:val="24"/>
          <w:lang w:val="ro-MD"/>
        </w:rPr>
        <w:t>beton</w:t>
      </w:r>
      <w:r w:rsidR="008A732C" w:rsidRPr="004902E9">
        <w:rPr>
          <w:rFonts w:asciiTheme="majorHAnsi" w:hAnsiTheme="majorHAnsi" w:cstheme="majorHAnsi"/>
          <w:sz w:val="24"/>
          <w:szCs w:val="24"/>
          <w:lang w:val="ro-MD"/>
        </w:rPr>
        <w:t xml:space="preserve"> asfaltic suprimat/frezat </w:t>
      </w:r>
      <w:r w:rsidR="006B5F37" w:rsidRPr="004902E9">
        <w:rPr>
          <w:rFonts w:asciiTheme="majorHAnsi" w:hAnsiTheme="majorHAnsi" w:cstheme="majorHAnsi"/>
          <w:sz w:val="24"/>
          <w:szCs w:val="24"/>
          <w:lang w:val="ro-MD"/>
        </w:rPr>
        <w:t>în an</w:t>
      </w:r>
      <w:r w:rsidR="00D75CD7" w:rsidRPr="004902E9">
        <w:rPr>
          <w:rFonts w:asciiTheme="majorHAnsi" w:hAnsiTheme="majorHAnsi" w:cstheme="majorHAnsi"/>
          <w:sz w:val="24"/>
          <w:szCs w:val="24"/>
          <w:lang w:val="ro-MD"/>
        </w:rPr>
        <w:t>ii 2018-2020</w:t>
      </w:r>
      <w:r w:rsidR="00D75CD7" w:rsidRPr="004902E9">
        <w:rPr>
          <w:rStyle w:val="FootnoteReference"/>
          <w:rFonts w:asciiTheme="majorHAnsi" w:hAnsiTheme="majorHAnsi" w:cstheme="majorHAnsi"/>
          <w:sz w:val="24"/>
          <w:szCs w:val="24"/>
          <w:lang w:val="ro-MD"/>
        </w:rPr>
        <w:footnoteReference w:id="44"/>
      </w:r>
      <w:r w:rsidR="007813DC" w:rsidRPr="004902E9">
        <w:rPr>
          <w:rFonts w:asciiTheme="majorHAnsi" w:hAnsiTheme="majorHAnsi" w:cstheme="majorHAnsi"/>
          <w:sz w:val="24"/>
          <w:szCs w:val="24"/>
          <w:lang w:val="ro-MD"/>
        </w:rPr>
        <w:t>;</w:t>
      </w:r>
    </w:p>
    <w:p w14:paraId="1F44B0E8" w14:textId="48F657B5" w:rsidR="00442116" w:rsidRPr="004902E9" w:rsidRDefault="006A53AB" w:rsidP="000D5810">
      <w:pPr>
        <w:pStyle w:val="ListParagraph"/>
        <w:numPr>
          <w:ilvl w:val="0"/>
          <w:numId w:val="39"/>
        </w:numPr>
        <w:spacing w:line="276" w:lineRule="auto"/>
        <w:ind w:left="0" w:firstLine="0"/>
        <w:rPr>
          <w:rFonts w:ascii="Calibri Light" w:hAnsi="Calibri Light" w:cs="Calibri Light"/>
          <w:sz w:val="24"/>
          <w:szCs w:val="24"/>
          <w:lang w:val="ro-MD"/>
        </w:rPr>
      </w:pPr>
      <w:r w:rsidRPr="004902E9">
        <w:rPr>
          <w:rFonts w:ascii="Calibri Light" w:hAnsi="Calibri Light" w:cs="Calibri Light"/>
          <w:sz w:val="24"/>
          <w:szCs w:val="24"/>
          <w:lang w:val="ro-MD"/>
        </w:rPr>
        <w:t xml:space="preserve">majorarea cu </w:t>
      </w:r>
      <w:r w:rsidR="00D24D2E" w:rsidRPr="004902E9">
        <w:rPr>
          <w:rFonts w:ascii="Calibri Light" w:hAnsi="Calibri Light" w:cs="Calibri Light"/>
          <w:sz w:val="24"/>
          <w:szCs w:val="24"/>
          <w:lang w:val="ro-MD"/>
        </w:rPr>
        <w:t>5,35</w:t>
      </w:r>
      <w:r w:rsidRPr="004902E9">
        <w:rPr>
          <w:rFonts w:ascii="Calibri Light" w:hAnsi="Calibri Light" w:cs="Calibri Light"/>
          <w:sz w:val="24"/>
          <w:szCs w:val="24"/>
          <w:lang w:val="ro-MD"/>
        </w:rPr>
        <w:t xml:space="preserve"> mil.lei, ca urmare a</w:t>
      </w:r>
      <w:r w:rsidR="000D5810" w:rsidRPr="004902E9">
        <w:rPr>
          <w:rFonts w:ascii="Calibri Light" w:hAnsi="Calibri Light" w:cs="Calibri Light"/>
          <w:sz w:val="24"/>
          <w:szCs w:val="24"/>
          <w:lang w:val="ro-MD"/>
        </w:rPr>
        <w:t xml:space="preserve"> </w:t>
      </w:r>
      <w:r w:rsidR="0007508F" w:rsidRPr="004902E9">
        <w:rPr>
          <w:rFonts w:asciiTheme="majorHAnsi" w:eastAsia="Calibri" w:hAnsiTheme="majorHAnsi" w:cstheme="majorHAnsi"/>
          <w:bCs/>
          <w:sz w:val="24"/>
          <w:szCs w:val="24"/>
          <w:lang w:val="ro-MD"/>
        </w:rPr>
        <w:t>ne</w:t>
      </w:r>
      <w:r w:rsidR="000F577F" w:rsidRPr="004902E9">
        <w:rPr>
          <w:rFonts w:asciiTheme="majorHAnsi" w:eastAsia="Calibri" w:hAnsiTheme="majorHAnsi" w:cstheme="majorHAnsi"/>
          <w:bCs/>
          <w:sz w:val="24"/>
          <w:szCs w:val="24"/>
          <w:lang w:val="ro-MD"/>
        </w:rPr>
        <w:t>contabilizării pe parcursul anilor 2018-2020 a</w:t>
      </w:r>
      <w:r w:rsidR="0007508F" w:rsidRPr="004902E9">
        <w:rPr>
          <w:rFonts w:asciiTheme="majorHAnsi" w:eastAsia="Calibri" w:hAnsiTheme="majorHAnsi" w:cstheme="majorHAnsi"/>
          <w:bCs/>
          <w:sz w:val="24"/>
          <w:szCs w:val="24"/>
          <w:lang w:val="ro-MD"/>
        </w:rPr>
        <w:t xml:space="preserve"> asfaltului frezat</w:t>
      </w:r>
      <w:r w:rsidR="000D5810" w:rsidRPr="004902E9">
        <w:rPr>
          <w:rFonts w:asciiTheme="majorHAnsi" w:eastAsia="Calibri" w:hAnsiTheme="majorHAnsi" w:cstheme="majorHAnsi"/>
          <w:bCs/>
          <w:sz w:val="24"/>
          <w:szCs w:val="24"/>
          <w:lang w:val="ro-MD"/>
        </w:rPr>
        <w:t>,</w:t>
      </w:r>
      <w:r w:rsidR="0007508F" w:rsidRPr="004902E9">
        <w:rPr>
          <w:rFonts w:asciiTheme="majorHAnsi" w:eastAsia="Calibri" w:hAnsiTheme="majorHAnsi" w:cstheme="majorHAnsi"/>
          <w:bCs/>
          <w:sz w:val="24"/>
          <w:szCs w:val="24"/>
          <w:lang w:val="ro-MD"/>
        </w:rPr>
        <w:t xml:space="preserve"> eliberat UAT </w:t>
      </w:r>
      <w:r w:rsidR="000F577F" w:rsidRPr="004902E9">
        <w:rPr>
          <w:rFonts w:asciiTheme="majorHAnsi" w:eastAsia="Calibri" w:hAnsiTheme="majorHAnsi" w:cstheme="majorHAnsi"/>
          <w:bCs/>
          <w:sz w:val="24"/>
          <w:szCs w:val="24"/>
          <w:lang w:val="ro-MD"/>
        </w:rPr>
        <w:t>suburban</w:t>
      </w:r>
      <w:r w:rsidR="005A6D49" w:rsidRPr="004902E9">
        <w:rPr>
          <w:rFonts w:asciiTheme="majorHAnsi" w:eastAsia="Calibri" w:hAnsiTheme="majorHAnsi" w:cstheme="majorHAnsi"/>
          <w:bCs/>
          <w:sz w:val="24"/>
          <w:szCs w:val="24"/>
          <w:lang w:val="ro-MD"/>
        </w:rPr>
        <w:t>e</w:t>
      </w:r>
      <w:r w:rsidR="000F577F" w:rsidRPr="004902E9">
        <w:rPr>
          <w:rFonts w:asciiTheme="majorHAnsi" w:eastAsia="Calibri" w:hAnsiTheme="majorHAnsi" w:cstheme="majorHAnsi"/>
          <w:bCs/>
          <w:sz w:val="24"/>
          <w:szCs w:val="24"/>
          <w:lang w:val="ro-MD"/>
        </w:rPr>
        <w:t xml:space="preserve"> în volum de </w:t>
      </w:r>
      <w:r w:rsidR="00B950D2" w:rsidRPr="004902E9">
        <w:rPr>
          <w:rFonts w:asciiTheme="majorHAnsi" w:eastAsia="Calibri" w:hAnsiTheme="majorHAnsi" w:cstheme="majorHAnsi"/>
          <w:bCs/>
          <w:sz w:val="24"/>
          <w:szCs w:val="24"/>
          <w:lang w:val="ro-MD"/>
        </w:rPr>
        <w:t>20,75 mii tone</w:t>
      </w:r>
      <w:r w:rsidR="0007508F" w:rsidRPr="004902E9">
        <w:rPr>
          <w:rStyle w:val="FootnoteReference"/>
          <w:rFonts w:asciiTheme="majorHAnsi" w:eastAsia="Calibri" w:hAnsiTheme="majorHAnsi" w:cstheme="majorHAnsi"/>
          <w:bCs/>
          <w:sz w:val="24"/>
          <w:szCs w:val="24"/>
          <w:lang w:val="ro-MD"/>
        </w:rPr>
        <w:footnoteReference w:id="45"/>
      </w:r>
      <w:r w:rsidR="00B950D2" w:rsidRPr="004902E9">
        <w:rPr>
          <w:rFonts w:asciiTheme="majorHAnsi" w:eastAsia="Calibri" w:hAnsiTheme="majorHAnsi" w:cstheme="majorHAnsi"/>
          <w:bCs/>
          <w:sz w:val="24"/>
          <w:szCs w:val="24"/>
          <w:lang w:val="ro-MD"/>
        </w:rPr>
        <w:t xml:space="preserve"> (3,74 mil.lei</w:t>
      </w:r>
      <w:r w:rsidR="00B950D2" w:rsidRPr="004902E9">
        <w:rPr>
          <w:rStyle w:val="FootnoteReference"/>
          <w:rFonts w:asciiTheme="majorHAnsi" w:eastAsia="Calibri" w:hAnsiTheme="majorHAnsi" w:cstheme="majorHAnsi"/>
          <w:bCs/>
          <w:sz w:val="24"/>
          <w:szCs w:val="24"/>
          <w:lang w:val="ro-MD"/>
        </w:rPr>
        <w:footnoteReference w:id="46"/>
      </w:r>
      <w:r w:rsidR="00B950D2" w:rsidRPr="004902E9">
        <w:rPr>
          <w:rFonts w:asciiTheme="majorHAnsi" w:eastAsia="Calibri" w:hAnsiTheme="majorHAnsi" w:cstheme="majorHAnsi"/>
          <w:bCs/>
          <w:sz w:val="24"/>
          <w:szCs w:val="24"/>
          <w:lang w:val="ro-MD"/>
        </w:rPr>
        <w:t>)</w:t>
      </w:r>
      <w:r w:rsidR="0007508F" w:rsidRPr="004902E9">
        <w:rPr>
          <w:rFonts w:asciiTheme="majorHAnsi" w:eastAsia="Calibri" w:hAnsiTheme="majorHAnsi" w:cstheme="majorHAnsi"/>
          <w:bCs/>
          <w:sz w:val="24"/>
          <w:szCs w:val="24"/>
          <w:lang w:val="ro-MD"/>
        </w:rPr>
        <w:t xml:space="preserve"> și reutilizat la reparația drumurilor publice</w:t>
      </w:r>
      <w:r w:rsidR="000F577F" w:rsidRPr="004902E9">
        <w:rPr>
          <w:rFonts w:asciiTheme="majorHAnsi" w:eastAsia="Calibri" w:hAnsiTheme="majorHAnsi" w:cstheme="majorHAnsi"/>
          <w:bCs/>
          <w:sz w:val="24"/>
          <w:szCs w:val="24"/>
          <w:lang w:val="ro-MD"/>
        </w:rPr>
        <w:t xml:space="preserve"> în volum de</w:t>
      </w:r>
      <w:r w:rsidR="0007508F" w:rsidRPr="004902E9">
        <w:rPr>
          <w:rFonts w:asciiTheme="majorHAnsi" w:eastAsia="Calibri" w:hAnsiTheme="majorHAnsi" w:cstheme="majorHAnsi"/>
          <w:bCs/>
          <w:sz w:val="24"/>
          <w:szCs w:val="24"/>
          <w:lang w:val="ro-MD"/>
        </w:rPr>
        <w:t xml:space="preserve"> </w:t>
      </w:r>
      <w:r w:rsidR="00126A1E" w:rsidRPr="004902E9">
        <w:rPr>
          <w:rFonts w:asciiTheme="majorHAnsi" w:eastAsia="Calibri" w:hAnsiTheme="majorHAnsi" w:cstheme="majorHAnsi"/>
          <w:bCs/>
          <w:sz w:val="24"/>
          <w:szCs w:val="24"/>
          <w:lang w:val="ro-MD"/>
        </w:rPr>
        <w:t>8</w:t>
      </w:r>
      <w:r w:rsidR="003F7D6A" w:rsidRPr="004902E9">
        <w:rPr>
          <w:rFonts w:asciiTheme="majorHAnsi" w:eastAsia="Calibri" w:hAnsiTheme="majorHAnsi" w:cstheme="majorHAnsi"/>
          <w:bCs/>
          <w:sz w:val="24"/>
          <w:szCs w:val="24"/>
          <w:lang w:val="ro-MD"/>
        </w:rPr>
        <w:t>,</w:t>
      </w:r>
      <w:r w:rsidR="00126A1E" w:rsidRPr="004902E9">
        <w:rPr>
          <w:rFonts w:asciiTheme="majorHAnsi" w:eastAsia="Calibri" w:hAnsiTheme="majorHAnsi" w:cstheme="majorHAnsi"/>
          <w:bCs/>
          <w:sz w:val="24"/>
          <w:szCs w:val="24"/>
          <w:lang w:val="ro-MD"/>
        </w:rPr>
        <w:t>96</w:t>
      </w:r>
      <w:r w:rsidR="003F7D6A" w:rsidRPr="004902E9">
        <w:rPr>
          <w:rFonts w:asciiTheme="majorHAnsi" w:eastAsia="Calibri" w:hAnsiTheme="majorHAnsi" w:cstheme="majorHAnsi"/>
          <w:bCs/>
          <w:sz w:val="24"/>
          <w:szCs w:val="24"/>
          <w:lang w:val="ro-MD"/>
        </w:rPr>
        <w:t xml:space="preserve"> mii</w:t>
      </w:r>
      <w:r w:rsidR="00126A1E" w:rsidRPr="004902E9">
        <w:rPr>
          <w:rFonts w:asciiTheme="majorHAnsi" w:eastAsia="Calibri" w:hAnsiTheme="majorHAnsi" w:cstheme="majorHAnsi"/>
          <w:bCs/>
          <w:sz w:val="24"/>
          <w:szCs w:val="24"/>
          <w:lang w:val="ro-MD"/>
        </w:rPr>
        <w:t xml:space="preserve"> tone</w:t>
      </w:r>
      <w:r w:rsidR="0007508F" w:rsidRPr="004902E9">
        <w:rPr>
          <w:rStyle w:val="FootnoteReference"/>
          <w:rFonts w:asciiTheme="majorHAnsi" w:eastAsia="Calibri" w:hAnsiTheme="majorHAnsi" w:cstheme="majorHAnsi"/>
          <w:bCs/>
          <w:sz w:val="24"/>
          <w:szCs w:val="24"/>
          <w:lang w:val="ro-MD"/>
        </w:rPr>
        <w:footnoteReference w:id="47"/>
      </w:r>
      <w:r w:rsidR="0007508F" w:rsidRPr="004902E9">
        <w:rPr>
          <w:rFonts w:asciiTheme="majorHAnsi" w:eastAsia="Calibri" w:hAnsiTheme="majorHAnsi" w:cstheme="majorHAnsi"/>
          <w:bCs/>
          <w:sz w:val="24"/>
          <w:szCs w:val="24"/>
          <w:lang w:val="ro-MD"/>
        </w:rPr>
        <w:t xml:space="preserve"> (</w:t>
      </w:r>
      <w:r w:rsidR="00353129" w:rsidRPr="004902E9">
        <w:rPr>
          <w:rFonts w:asciiTheme="majorHAnsi" w:eastAsia="Calibri" w:hAnsiTheme="majorHAnsi" w:cstheme="majorHAnsi"/>
          <w:bCs/>
          <w:sz w:val="24"/>
          <w:szCs w:val="24"/>
          <w:lang w:val="ro-MD"/>
        </w:rPr>
        <w:t>1</w:t>
      </w:r>
      <w:r w:rsidR="001663D2" w:rsidRPr="004902E9">
        <w:rPr>
          <w:rFonts w:asciiTheme="majorHAnsi" w:eastAsia="Calibri" w:hAnsiTheme="majorHAnsi" w:cstheme="majorHAnsi"/>
          <w:bCs/>
          <w:sz w:val="24"/>
          <w:szCs w:val="24"/>
          <w:lang w:val="ro-MD"/>
        </w:rPr>
        <w:t>,61 m</w:t>
      </w:r>
      <w:r w:rsidR="0007508F" w:rsidRPr="004902E9">
        <w:rPr>
          <w:rFonts w:asciiTheme="majorHAnsi" w:eastAsia="Calibri" w:hAnsiTheme="majorHAnsi" w:cstheme="majorHAnsi"/>
          <w:bCs/>
          <w:sz w:val="24"/>
          <w:szCs w:val="24"/>
          <w:lang w:val="ro-MD"/>
        </w:rPr>
        <w:t>i</w:t>
      </w:r>
      <w:r w:rsidR="00126A1E" w:rsidRPr="004902E9">
        <w:rPr>
          <w:rFonts w:asciiTheme="majorHAnsi" w:eastAsia="Calibri" w:hAnsiTheme="majorHAnsi" w:cstheme="majorHAnsi"/>
          <w:bCs/>
          <w:sz w:val="24"/>
          <w:szCs w:val="24"/>
          <w:lang w:val="ro-MD"/>
        </w:rPr>
        <w:t>l.</w:t>
      </w:r>
      <w:r w:rsidR="0007508F" w:rsidRPr="004902E9">
        <w:rPr>
          <w:rFonts w:asciiTheme="majorHAnsi" w:eastAsia="Calibri" w:hAnsiTheme="majorHAnsi" w:cstheme="majorHAnsi"/>
          <w:bCs/>
          <w:sz w:val="24"/>
          <w:szCs w:val="24"/>
          <w:lang w:val="ro-MD"/>
        </w:rPr>
        <w:t>lei</w:t>
      </w:r>
      <w:r w:rsidR="005A6EB9" w:rsidRPr="004902E9">
        <w:rPr>
          <w:rStyle w:val="FootnoteReference"/>
          <w:rFonts w:asciiTheme="majorHAnsi" w:eastAsia="Calibri" w:hAnsiTheme="majorHAnsi" w:cstheme="majorHAnsi"/>
          <w:bCs/>
          <w:sz w:val="24"/>
          <w:szCs w:val="24"/>
          <w:lang w:val="ro-MD"/>
        </w:rPr>
        <w:footnoteReference w:id="48"/>
      </w:r>
      <w:r w:rsidR="0007508F" w:rsidRPr="004902E9">
        <w:rPr>
          <w:rFonts w:asciiTheme="majorHAnsi" w:eastAsia="Calibri" w:hAnsiTheme="majorHAnsi" w:cstheme="majorHAnsi"/>
          <w:bCs/>
          <w:sz w:val="24"/>
          <w:szCs w:val="24"/>
          <w:lang w:val="ro-MD"/>
        </w:rPr>
        <w:t>)</w:t>
      </w:r>
      <w:r w:rsidRPr="004902E9">
        <w:rPr>
          <w:rFonts w:asciiTheme="majorHAnsi" w:hAnsiTheme="majorHAnsi" w:cstheme="majorHAnsi"/>
          <w:iCs/>
          <w:sz w:val="24"/>
          <w:szCs w:val="24"/>
          <w:lang w:val="ro-MD"/>
        </w:rPr>
        <w:t>.</w:t>
      </w:r>
    </w:p>
    <w:p w14:paraId="301D1E65" w14:textId="50A68549" w:rsidR="00545C7C" w:rsidRPr="004902E9" w:rsidRDefault="00545C7C" w:rsidP="00B34C9B">
      <w:pPr>
        <w:pStyle w:val="ListParagraph"/>
        <w:spacing w:before="240" w:line="276" w:lineRule="auto"/>
        <w:ind w:left="0"/>
        <w:rPr>
          <w:rFonts w:ascii="Calibri Light" w:hAnsi="Calibri Light" w:cs="Calibri Light"/>
          <w:iCs/>
          <w:sz w:val="24"/>
          <w:szCs w:val="24"/>
          <w:lang w:val="ro-MD"/>
        </w:rPr>
      </w:pPr>
      <w:r w:rsidRPr="004902E9">
        <w:rPr>
          <w:rFonts w:asciiTheme="majorHAnsi" w:hAnsiTheme="majorHAnsi" w:cstheme="majorHAnsi"/>
          <w:b/>
          <w:bCs/>
          <w:sz w:val="24"/>
          <w:szCs w:val="24"/>
          <w:lang w:val="ro-MD"/>
        </w:rPr>
        <w:t>5.</w:t>
      </w:r>
      <w:r w:rsidR="00B34C9B" w:rsidRPr="004902E9">
        <w:rPr>
          <w:rFonts w:asciiTheme="majorHAnsi" w:hAnsiTheme="majorHAnsi" w:cstheme="majorHAnsi"/>
          <w:b/>
          <w:bCs/>
          <w:sz w:val="24"/>
          <w:szCs w:val="24"/>
          <w:lang w:val="ro-MD"/>
        </w:rPr>
        <w:t>6</w:t>
      </w:r>
      <w:r w:rsidRPr="004902E9">
        <w:rPr>
          <w:rFonts w:asciiTheme="majorHAnsi" w:hAnsiTheme="majorHAnsi" w:cstheme="majorHAnsi"/>
          <w:b/>
          <w:bCs/>
          <w:sz w:val="24"/>
          <w:szCs w:val="24"/>
          <w:lang w:val="ro-MD"/>
        </w:rPr>
        <w:t>.</w:t>
      </w:r>
      <w:r w:rsidRPr="004902E9">
        <w:rPr>
          <w:rFonts w:asciiTheme="majorHAnsi" w:hAnsiTheme="majorHAnsi" w:cstheme="majorHAnsi"/>
          <w:sz w:val="24"/>
          <w:szCs w:val="24"/>
          <w:lang w:val="ro-MD"/>
        </w:rPr>
        <w:t xml:space="preserve"> </w:t>
      </w:r>
      <w:r w:rsidRPr="004902E9">
        <w:rPr>
          <w:rFonts w:asciiTheme="majorHAnsi" w:hAnsiTheme="majorHAnsi" w:cstheme="majorHAnsi"/>
          <w:color w:val="000000" w:themeColor="text1"/>
          <w:sz w:val="24"/>
          <w:szCs w:val="24"/>
          <w:lang w:val="ro-MD"/>
        </w:rPr>
        <w:t xml:space="preserve">Diminuarea valorii contului 316 „Unelte și scule, inventar de producere și gospodăresc” cu </w:t>
      </w:r>
      <w:r w:rsidRPr="004902E9">
        <w:rPr>
          <w:rFonts w:asciiTheme="majorHAnsi" w:hAnsiTheme="majorHAnsi" w:cstheme="majorHAnsi"/>
          <w:b/>
          <w:bCs/>
          <w:color w:val="000000" w:themeColor="text1"/>
          <w:sz w:val="24"/>
          <w:szCs w:val="24"/>
          <w:lang w:val="ro-MD"/>
        </w:rPr>
        <w:t>1,33 mil.lei</w:t>
      </w:r>
      <w:r w:rsidRPr="004902E9">
        <w:rPr>
          <w:rFonts w:asciiTheme="majorHAnsi" w:hAnsiTheme="majorHAnsi" w:cstheme="majorHAnsi"/>
          <w:color w:val="000000" w:themeColor="text1"/>
          <w:sz w:val="24"/>
          <w:szCs w:val="24"/>
          <w:lang w:val="ro-MD"/>
        </w:rPr>
        <w:t>,</w:t>
      </w:r>
      <w:r w:rsidR="009457F5" w:rsidRPr="004902E9">
        <w:rPr>
          <w:rFonts w:asciiTheme="majorHAnsi" w:hAnsiTheme="majorHAnsi" w:cstheme="majorHAnsi"/>
          <w:color w:val="000000" w:themeColor="text1"/>
          <w:sz w:val="24"/>
          <w:szCs w:val="24"/>
          <w:lang w:val="ro-MD"/>
        </w:rPr>
        <w:t xml:space="preserve"> ca urmare a </w:t>
      </w:r>
      <w:r w:rsidR="00CB7C94" w:rsidRPr="004902E9">
        <w:rPr>
          <w:rFonts w:asciiTheme="majorHAnsi" w:hAnsiTheme="majorHAnsi" w:cstheme="majorHAnsi"/>
          <w:sz w:val="24"/>
          <w:szCs w:val="24"/>
          <w:lang w:val="ro-MD"/>
        </w:rPr>
        <w:t>neînregistrării bunurilor o</w:t>
      </w:r>
      <w:r w:rsidR="009457F5" w:rsidRPr="004902E9">
        <w:rPr>
          <w:rFonts w:asciiTheme="majorHAnsi" w:hAnsiTheme="majorHAnsi" w:cstheme="majorHAnsi"/>
          <w:sz w:val="24"/>
          <w:szCs w:val="24"/>
          <w:lang w:val="ro-MD"/>
        </w:rPr>
        <w:t>ferite prin asistența Programul</w:t>
      </w:r>
      <w:r w:rsidR="004D03F0">
        <w:rPr>
          <w:rFonts w:asciiTheme="majorHAnsi" w:hAnsiTheme="majorHAnsi" w:cstheme="majorHAnsi"/>
          <w:sz w:val="24"/>
          <w:szCs w:val="24"/>
          <w:lang w:val="ro-MD"/>
        </w:rPr>
        <w:t>ui</w:t>
      </w:r>
      <w:r w:rsidR="009457F5" w:rsidRPr="004902E9">
        <w:rPr>
          <w:rFonts w:asciiTheme="majorHAnsi" w:hAnsiTheme="majorHAnsi" w:cstheme="majorHAnsi"/>
          <w:sz w:val="24"/>
          <w:szCs w:val="24"/>
          <w:lang w:val="ro-MD"/>
        </w:rPr>
        <w:t xml:space="preserve"> Națiunilor Unite pentru </w:t>
      </w:r>
      <w:r w:rsidR="004D03F0">
        <w:rPr>
          <w:rFonts w:asciiTheme="majorHAnsi" w:hAnsiTheme="majorHAnsi" w:cstheme="majorHAnsi"/>
          <w:sz w:val="24"/>
          <w:szCs w:val="24"/>
          <w:lang w:val="ro-MD"/>
        </w:rPr>
        <w:t>D</w:t>
      </w:r>
      <w:r w:rsidR="009457F5" w:rsidRPr="004902E9">
        <w:rPr>
          <w:rFonts w:asciiTheme="majorHAnsi" w:hAnsiTheme="majorHAnsi" w:cstheme="majorHAnsi"/>
          <w:sz w:val="24"/>
          <w:szCs w:val="24"/>
          <w:lang w:val="ro-MD"/>
        </w:rPr>
        <w:t>ezvoltare (</w:t>
      </w:r>
      <w:r w:rsidR="001F19D2" w:rsidRPr="004902E9">
        <w:rPr>
          <w:rFonts w:asciiTheme="majorHAnsi" w:hAnsiTheme="majorHAnsi" w:cstheme="majorHAnsi"/>
          <w:sz w:val="24"/>
          <w:szCs w:val="24"/>
          <w:lang w:val="ro-MD"/>
        </w:rPr>
        <w:t>1</w:t>
      </w:r>
      <w:r w:rsidR="00653056" w:rsidRPr="004902E9">
        <w:rPr>
          <w:rFonts w:asciiTheme="majorHAnsi" w:hAnsiTheme="majorHAnsi" w:cstheme="majorHAnsi"/>
          <w:sz w:val="24"/>
          <w:szCs w:val="24"/>
          <w:lang w:val="ro-MD"/>
        </w:rPr>
        <w:t>,14</w:t>
      </w:r>
      <w:r w:rsidR="001F19D2" w:rsidRPr="004902E9">
        <w:rPr>
          <w:rFonts w:asciiTheme="majorHAnsi" w:hAnsiTheme="majorHAnsi" w:cstheme="majorHAnsi"/>
          <w:sz w:val="24"/>
          <w:szCs w:val="24"/>
          <w:lang w:val="ro-MD"/>
        </w:rPr>
        <w:t xml:space="preserve"> mil.lei</w:t>
      </w:r>
      <w:r w:rsidR="009457F5" w:rsidRPr="004902E9">
        <w:rPr>
          <w:rStyle w:val="FootnoteReference"/>
          <w:rFonts w:asciiTheme="majorHAnsi" w:hAnsiTheme="majorHAnsi" w:cstheme="majorHAnsi"/>
          <w:sz w:val="24"/>
          <w:szCs w:val="24"/>
          <w:lang w:val="ro-MD"/>
        </w:rPr>
        <w:footnoteReference w:id="49"/>
      </w:r>
      <w:r w:rsidR="001F19D2" w:rsidRPr="004902E9">
        <w:rPr>
          <w:rFonts w:asciiTheme="majorHAnsi" w:hAnsiTheme="majorHAnsi" w:cstheme="majorHAnsi"/>
          <w:sz w:val="24"/>
          <w:szCs w:val="24"/>
          <w:lang w:val="ro-MD"/>
        </w:rPr>
        <w:t>)</w:t>
      </w:r>
      <w:r w:rsidR="00F95DC5" w:rsidRPr="004902E9">
        <w:rPr>
          <w:rFonts w:asciiTheme="majorHAnsi" w:hAnsiTheme="majorHAnsi" w:cstheme="majorHAnsi"/>
          <w:sz w:val="24"/>
          <w:szCs w:val="24"/>
          <w:lang w:val="ro-MD"/>
        </w:rPr>
        <w:t xml:space="preserve"> și procurate </w:t>
      </w:r>
      <w:r w:rsidR="00F95DC5" w:rsidRPr="004902E9">
        <w:rPr>
          <w:rFonts w:ascii="Calibri Light" w:hAnsi="Calibri Light" w:cs="Calibri Light"/>
          <w:iCs/>
          <w:sz w:val="24"/>
          <w:szCs w:val="24"/>
          <w:lang w:val="ro-MD"/>
        </w:rPr>
        <w:t>în anul 2019</w:t>
      </w:r>
      <w:r w:rsidR="00CB7C94" w:rsidRPr="004902E9">
        <w:rPr>
          <w:rFonts w:ascii="Calibri Light" w:hAnsi="Calibri Light" w:cs="Calibri Light"/>
          <w:iCs/>
          <w:sz w:val="24"/>
          <w:szCs w:val="24"/>
          <w:lang w:val="ro-MD"/>
        </w:rPr>
        <w:t xml:space="preserve"> </w:t>
      </w:r>
      <w:r w:rsidR="00F95DC5" w:rsidRPr="004902E9">
        <w:rPr>
          <w:rFonts w:ascii="Calibri Light" w:hAnsi="Calibri Light" w:cs="Calibri Light"/>
          <w:iCs/>
          <w:sz w:val="24"/>
          <w:szCs w:val="24"/>
          <w:lang w:val="ro-MD"/>
        </w:rPr>
        <w:t>(0,19 mil.lei</w:t>
      </w:r>
      <w:r w:rsidR="00733C11" w:rsidRPr="004902E9">
        <w:rPr>
          <w:rStyle w:val="FootnoteReference"/>
          <w:rFonts w:ascii="Calibri Light" w:hAnsi="Calibri Light" w:cs="Calibri Light"/>
          <w:iCs/>
          <w:sz w:val="24"/>
          <w:szCs w:val="24"/>
          <w:lang w:val="ro-MD"/>
        </w:rPr>
        <w:footnoteReference w:id="50"/>
      </w:r>
      <w:r w:rsidR="00F95DC5" w:rsidRPr="004902E9">
        <w:rPr>
          <w:rFonts w:ascii="Calibri Light" w:hAnsi="Calibri Light" w:cs="Calibri Light"/>
          <w:iCs/>
          <w:sz w:val="24"/>
          <w:szCs w:val="24"/>
          <w:lang w:val="ro-MD"/>
        </w:rPr>
        <w:t>)</w:t>
      </w:r>
      <w:r w:rsidR="00466795" w:rsidRPr="004902E9">
        <w:rPr>
          <w:rFonts w:ascii="Calibri Light" w:hAnsi="Calibri Light" w:cs="Calibri Light"/>
          <w:iCs/>
          <w:sz w:val="24"/>
          <w:szCs w:val="24"/>
          <w:lang w:val="ro-MD"/>
        </w:rPr>
        <w:t>.</w:t>
      </w:r>
    </w:p>
    <w:p w14:paraId="1DF117D1" w14:textId="0FB605A8" w:rsidR="00466795" w:rsidRPr="004902E9" w:rsidRDefault="00B34C9B" w:rsidP="00D13BD8">
      <w:pPr>
        <w:pStyle w:val="ListParagraph"/>
        <w:spacing w:before="240" w:line="276" w:lineRule="auto"/>
        <w:ind w:left="0"/>
        <w:rPr>
          <w:rFonts w:ascii="Calibri Light" w:hAnsi="Calibri Light" w:cs="Calibri Light"/>
          <w:iCs/>
          <w:sz w:val="24"/>
          <w:szCs w:val="24"/>
          <w:lang w:val="ro-MD"/>
        </w:rPr>
      </w:pPr>
      <w:r w:rsidRPr="004902E9">
        <w:rPr>
          <w:rFonts w:ascii="Calibri Light" w:hAnsi="Calibri Light" w:cs="Calibri Light"/>
          <w:b/>
          <w:bCs/>
          <w:iCs/>
          <w:sz w:val="24"/>
          <w:szCs w:val="24"/>
          <w:lang w:val="ro-MD"/>
        </w:rPr>
        <w:t>5.7</w:t>
      </w:r>
      <w:r w:rsidR="00466795" w:rsidRPr="004902E9">
        <w:rPr>
          <w:rFonts w:ascii="Calibri Light" w:hAnsi="Calibri Light" w:cs="Calibri Light"/>
          <w:b/>
          <w:bCs/>
          <w:iCs/>
          <w:sz w:val="24"/>
          <w:szCs w:val="24"/>
          <w:lang w:val="ro-MD"/>
        </w:rPr>
        <w:t>.</w:t>
      </w:r>
      <w:r w:rsidR="00466795" w:rsidRPr="004902E9">
        <w:rPr>
          <w:rFonts w:ascii="Calibri Light" w:hAnsi="Calibri Light" w:cs="Calibri Light"/>
          <w:iCs/>
          <w:sz w:val="24"/>
          <w:szCs w:val="24"/>
          <w:lang w:val="ro-MD"/>
        </w:rPr>
        <w:t xml:space="preserve"> </w:t>
      </w:r>
      <w:r w:rsidR="004E4211" w:rsidRPr="004902E9">
        <w:rPr>
          <w:rFonts w:asciiTheme="majorHAnsi" w:hAnsiTheme="majorHAnsi" w:cstheme="majorHAnsi"/>
          <w:color w:val="000000" w:themeColor="text1"/>
          <w:sz w:val="24"/>
          <w:szCs w:val="24"/>
          <w:lang w:val="ro-MD"/>
        </w:rPr>
        <w:t>Diminuarea valorii contului 31</w:t>
      </w:r>
      <w:r w:rsidR="005E10E6" w:rsidRPr="004902E9">
        <w:rPr>
          <w:rFonts w:asciiTheme="majorHAnsi" w:hAnsiTheme="majorHAnsi" w:cstheme="majorHAnsi"/>
          <w:color w:val="000000" w:themeColor="text1"/>
          <w:sz w:val="24"/>
          <w:szCs w:val="24"/>
          <w:lang w:val="ro-MD"/>
        </w:rPr>
        <w:t>4</w:t>
      </w:r>
      <w:r w:rsidR="004E4211" w:rsidRPr="004902E9">
        <w:rPr>
          <w:rFonts w:asciiTheme="majorHAnsi" w:hAnsiTheme="majorHAnsi" w:cstheme="majorHAnsi"/>
          <w:color w:val="000000" w:themeColor="text1"/>
          <w:sz w:val="24"/>
          <w:szCs w:val="24"/>
          <w:lang w:val="ro-MD"/>
        </w:rPr>
        <w:t xml:space="preserve"> „</w:t>
      </w:r>
      <w:r w:rsidR="005E10E6" w:rsidRPr="004902E9">
        <w:rPr>
          <w:rFonts w:asciiTheme="majorHAnsi" w:hAnsiTheme="majorHAnsi" w:cstheme="majorHAnsi"/>
          <w:color w:val="000000" w:themeColor="text1"/>
          <w:sz w:val="24"/>
          <w:szCs w:val="24"/>
          <w:lang w:val="ro-MD"/>
        </w:rPr>
        <w:t>Mașini și utilaje</w:t>
      </w:r>
      <w:r w:rsidR="004E4211" w:rsidRPr="004902E9">
        <w:rPr>
          <w:rFonts w:asciiTheme="majorHAnsi" w:hAnsiTheme="majorHAnsi" w:cstheme="majorHAnsi"/>
          <w:color w:val="000000" w:themeColor="text1"/>
          <w:sz w:val="24"/>
          <w:szCs w:val="24"/>
          <w:lang w:val="ro-MD"/>
        </w:rPr>
        <w:t xml:space="preserve">” cu </w:t>
      </w:r>
      <w:r w:rsidR="005E10E6" w:rsidRPr="004902E9">
        <w:rPr>
          <w:rFonts w:asciiTheme="majorHAnsi" w:hAnsiTheme="majorHAnsi" w:cstheme="majorHAnsi"/>
          <w:b/>
          <w:bCs/>
          <w:color w:val="000000" w:themeColor="text1"/>
          <w:sz w:val="24"/>
          <w:szCs w:val="24"/>
          <w:lang w:val="ro-MD"/>
        </w:rPr>
        <w:t>0</w:t>
      </w:r>
      <w:r w:rsidR="004E4211" w:rsidRPr="004902E9">
        <w:rPr>
          <w:rFonts w:asciiTheme="majorHAnsi" w:hAnsiTheme="majorHAnsi" w:cstheme="majorHAnsi"/>
          <w:b/>
          <w:bCs/>
          <w:color w:val="000000" w:themeColor="text1"/>
          <w:sz w:val="24"/>
          <w:szCs w:val="24"/>
          <w:lang w:val="ro-MD"/>
        </w:rPr>
        <w:t>,</w:t>
      </w:r>
      <w:r w:rsidR="005E10E6" w:rsidRPr="004902E9">
        <w:rPr>
          <w:rFonts w:asciiTheme="majorHAnsi" w:hAnsiTheme="majorHAnsi" w:cstheme="majorHAnsi"/>
          <w:b/>
          <w:bCs/>
          <w:color w:val="000000" w:themeColor="text1"/>
          <w:sz w:val="24"/>
          <w:szCs w:val="24"/>
          <w:lang w:val="ro-MD"/>
        </w:rPr>
        <w:t>56</w:t>
      </w:r>
      <w:r w:rsidR="004E4211" w:rsidRPr="004902E9">
        <w:rPr>
          <w:rFonts w:asciiTheme="majorHAnsi" w:hAnsiTheme="majorHAnsi" w:cstheme="majorHAnsi"/>
          <w:b/>
          <w:bCs/>
          <w:color w:val="000000" w:themeColor="text1"/>
          <w:sz w:val="24"/>
          <w:szCs w:val="24"/>
          <w:lang w:val="ro-MD"/>
        </w:rPr>
        <w:t xml:space="preserve"> mil.lei</w:t>
      </w:r>
      <w:r w:rsidR="004E4211" w:rsidRPr="004902E9">
        <w:rPr>
          <w:rFonts w:asciiTheme="majorHAnsi" w:hAnsiTheme="majorHAnsi" w:cstheme="majorHAnsi"/>
          <w:color w:val="000000" w:themeColor="text1"/>
          <w:sz w:val="24"/>
          <w:szCs w:val="24"/>
          <w:lang w:val="ro-MD"/>
        </w:rPr>
        <w:t>, ca urmare a</w:t>
      </w:r>
      <w:r w:rsidR="00661181" w:rsidRPr="004902E9">
        <w:rPr>
          <w:rFonts w:asciiTheme="majorHAnsi" w:hAnsiTheme="majorHAnsi" w:cstheme="majorHAnsi"/>
          <w:color w:val="000000" w:themeColor="text1"/>
          <w:sz w:val="24"/>
          <w:szCs w:val="24"/>
          <w:lang w:val="ro-MD"/>
        </w:rPr>
        <w:t xml:space="preserve"> </w:t>
      </w:r>
      <w:r w:rsidR="00661181" w:rsidRPr="004902E9">
        <w:rPr>
          <w:rFonts w:ascii="Calibri Light" w:hAnsi="Calibri Light" w:cs="Calibri Light"/>
          <w:iCs/>
          <w:sz w:val="24"/>
          <w:szCs w:val="24"/>
          <w:lang w:val="ro-MD"/>
        </w:rPr>
        <w:t xml:space="preserve">necontabilizării </w:t>
      </w:r>
      <w:r w:rsidR="00901CB2" w:rsidRPr="004902E9">
        <w:rPr>
          <w:rFonts w:ascii="Calibri Light" w:hAnsi="Calibri Light" w:cs="Calibri Light"/>
          <w:iCs/>
          <w:sz w:val="24"/>
          <w:szCs w:val="24"/>
          <w:lang w:val="ro-MD"/>
        </w:rPr>
        <w:t>de către Pretura sect. Ciocana a echipamentului sportiv și de joacă</w:t>
      </w:r>
      <w:r w:rsidR="00661181" w:rsidRPr="004902E9">
        <w:rPr>
          <w:rFonts w:ascii="Calibri Light" w:hAnsi="Calibri Light" w:cs="Calibri Light"/>
          <w:iCs/>
          <w:sz w:val="24"/>
          <w:szCs w:val="24"/>
          <w:lang w:val="ro-MD"/>
        </w:rPr>
        <w:t xml:space="preserve"> procurat și instalat pe </w:t>
      </w:r>
      <w:r w:rsidR="004D03F0">
        <w:rPr>
          <w:rFonts w:ascii="Calibri Light" w:hAnsi="Calibri Light" w:cs="Calibri Light"/>
          <w:iCs/>
          <w:sz w:val="24"/>
          <w:szCs w:val="24"/>
          <w:lang w:val="ro-MD"/>
        </w:rPr>
        <w:t>A</w:t>
      </w:r>
      <w:r w:rsidR="00661181" w:rsidRPr="004902E9">
        <w:rPr>
          <w:rFonts w:ascii="Calibri Light" w:hAnsi="Calibri Light" w:cs="Calibri Light"/>
          <w:iCs/>
          <w:sz w:val="24"/>
          <w:szCs w:val="24"/>
          <w:lang w:val="ro-MD"/>
        </w:rPr>
        <w:t>leea bd. Mircea cel Bătrân în anul 2020.</w:t>
      </w:r>
    </w:p>
    <w:p w14:paraId="1D79CE0B" w14:textId="64517205" w:rsidR="00BF7CF1" w:rsidRPr="004902E9" w:rsidRDefault="00B34C9B" w:rsidP="0047432A">
      <w:pPr>
        <w:pStyle w:val="ListParagraph"/>
        <w:spacing w:before="240" w:line="276" w:lineRule="auto"/>
        <w:ind w:left="0"/>
        <w:rPr>
          <w:rFonts w:ascii="Calibri Light" w:hAnsi="Calibri Light" w:cs="Calibri Light"/>
          <w:sz w:val="24"/>
          <w:szCs w:val="24"/>
          <w:lang w:val="ro-MD"/>
        </w:rPr>
      </w:pPr>
      <w:r w:rsidRPr="004902E9">
        <w:rPr>
          <w:rFonts w:ascii="Calibri Light" w:hAnsi="Calibri Light" w:cs="Calibri Light"/>
          <w:b/>
          <w:bCs/>
          <w:iCs/>
          <w:sz w:val="24"/>
          <w:szCs w:val="24"/>
          <w:lang w:val="ro-MD"/>
        </w:rPr>
        <w:t>5.8</w:t>
      </w:r>
      <w:r w:rsidR="00BF7CF1" w:rsidRPr="004902E9">
        <w:rPr>
          <w:rFonts w:ascii="Calibri Light" w:hAnsi="Calibri Light" w:cs="Calibri Light"/>
          <w:b/>
          <w:bCs/>
          <w:iCs/>
          <w:sz w:val="24"/>
          <w:szCs w:val="24"/>
          <w:lang w:val="ro-MD"/>
        </w:rPr>
        <w:t>.</w:t>
      </w:r>
      <w:r w:rsidR="00BF7CF1" w:rsidRPr="004902E9">
        <w:rPr>
          <w:rFonts w:ascii="Calibri Light" w:hAnsi="Calibri Light" w:cs="Calibri Light"/>
          <w:iCs/>
          <w:sz w:val="24"/>
          <w:szCs w:val="24"/>
          <w:lang w:val="ro-MD"/>
        </w:rPr>
        <w:t xml:space="preserve"> </w:t>
      </w:r>
      <w:r w:rsidR="00BF7CF1" w:rsidRPr="004902E9">
        <w:rPr>
          <w:rFonts w:asciiTheme="majorHAnsi" w:hAnsiTheme="majorHAnsi" w:cstheme="majorHAnsi"/>
          <w:color w:val="000000" w:themeColor="text1"/>
          <w:sz w:val="24"/>
          <w:szCs w:val="24"/>
          <w:lang w:val="ro-MD"/>
        </w:rPr>
        <w:t>Diminuarea valorii contului 143 „</w:t>
      </w:r>
      <w:r w:rsidR="0047432A" w:rsidRPr="004902E9">
        <w:rPr>
          <w:rFonts w:asciiTheme="majorHAnsi" w:hAnsiTheme="majorHAnsi" w:cstheme="majorHAnsi"/>
          <w:color w:val="000000" w:themeColor="text1"/>
          <w:sz w:val="24"/>
          <w:szCs w:val="24"/>
          <w:lang w:val="ro-MD"/>
        </w:rPr>
        <w:t>Amenzi și sancțiuni</w:t>
      </w:r>
      <w:r w:rsidR="00BF7CF1" w:rsidRPr="004902E9">
        <w:rPr>
          <w:rFonts w:asciiTheme="majorHAnsi" w:hAnsiTheme="majorHAnsi" w:cstheme="majorHAnsi"/>
          <w:color w:val="000000" w:themeColor="text1"/>
          <w:sz w:val="24"/>
          <w:szCs w:val="24"/>
          <w:lang w:val="ro-MD"/>
        </w:rPr>
        <w:t xml:space="preserve">” cu </w:t>
      </w:r>
      <w:r w:rsidR="00BF7CF1" w:rsidRPr="004902E9">
        <w:rPr>
          <w:rFonts w:asciiTheme="majorHAnsi" w:hAnsiTheme="majorHAnsi" w:cstheme="majorHAnsi"/>
          <w:b/>
          <w:bCs/>
          <w:color w:val="000000" w:themeColor="text1"/>
          <w:sz w:val="24"/>
          <w:szCs w:val="24"/>
          <w:lang w:val="ro-MD"/>
        </w:rPr>
        <w:t>0,</w:t>
      </w:r>
      <w:r w:rsidR="0047432A" w:rsidRPr="004902E9">
        <w:rPr>
          <w:rFonts w:asciiTheme="majorHAnsi" w:hAnsiTheme="majorHAnsi" w:cstheme="majorHAnsi"/>
          <w:b/>
          <w:bCs/>
          <w:color w:val="000000" w:themeColor="text1"/>
          <w:sz w:val="24"/>
          <w:szCs w:val="24"/>
          <w:lang w:val="ro-MD"/>
        </w:rPr>
        <w:t>28</w:t>
      </w:r>
      <w:r w:rsidR="00BF7CF1" w:rsidRPr="004902E9">
        <w:rPr>
          <w:rFonts w:asciiTheme="majorHAnsi" w:hAnsiTheme="majorHAnsi" w:cstheme="majorHAnsi"/>
          <w:b/>
          <w:bCs/>
          <w:color w:val="000000" w:themeColor="text1"/>
          <w:sz w:val="24"/>
          <w:szCs w:val="24"/>
          <w:lang w:val="ro-MD"/>
        </w:rPr>
        <w:t xml:space="preserve"> mil.lei</w:t>
      </w:r>
      <w:r w:rsidR="00BF7CF1" w:rsidRPr="004902E9">
        <w:rPr>
          <w:rFonts w:asciiTheme="majorHAnsi" w:hAnsiTheme="majorHAnsi" w:cstheme="majorHAnsi"/>
          <w:color w:val="000000" w:themeColor="text1"/>
          <w:sz w:val="24"/>
          <w:szCs w:val="24"/>
          <w:lang w:val="ro-MD"/>
        </w:rPr>
        <w:t>, ca urmare a</w:t>
      </w:r>
      <w:r w:rsidR="003D005D" w:rsidRPr="004902E9">
        <w:rPr>
          <w:rFonts w:asciiTheme="majorHAnsi" w:hAnsiTheme="majorHAnsi" w:cstheme="majorHAnsi"/>
          <w:color w:val="000000" w:themeColor="text1"/>
          <w:sz w:val="24"/>
          <w:szCs w:val="24"/>
          <w:lang w:val="ro-MD"/>
        </w:rPr>
        <w:t xml:space="preserve"> </w:t>
      </w:r>
      <w:proofErr w:type="spellStart"/>
      <w:r w:rsidR="003D005D" w:rsidRPr="004902E9">
        <w:rPr>
          <w:rFonts w:asciiTheme="majorHAnsi" w:hAnsiTheme="majorHAnsi" w:cstheme="majorHAnsi"/>
          <w:sz w:val="24"/>
          <w:szCs w:val="24"/>
          <w:lang w:val="ro-MD"/>
        </w:rPr>
        <w:t>nereflectării</w:t>
      </w:r>
      <w:proofErr w:type="spellEnd"/>
      <w:r w:rsidR="003D005D" w:rsidRPr="004902E9">
        <w:rPr>
          <w:rFonts w:asciiTheme="majorHAnsi" w:hAnsiTheme="majorHAnsi" w:cstheme="majorHAnsi"/>
          <w:sz w:val="24"/>
          <w:szCs w:val="24"/>
          <w:lang w:val="ro-MD"/>
        </w:rPr>
        <w:t xml:space="preserve"> și neîncasării pentru anul 2020 de către Pretura sect. Ciocana a </w:t>
      </w:r>
      <w:r w:rsidR="003D005D" w:rsidRPr="004902E9">
        <w:rPr>
          <w:rFonts w:ascii="Calibri Light" w:hAnsi="Calibri Light" w:cs="Calibri Light"/>
          <w:sz w:val="24"/>
          <w:szCs w:val="24"/>
          <w:lang w:val="ro-MD"/>
        </w:rPr>
        <w:t>plăților aferente amenzilor și sancțiunilor aplicate contravențional</w:t>
      </w:r>
      <w:r w:rsidR="003D005D" w:rsidRPr="004902E9">
        <w:rPr>
          <w:rStyle w:val="FootnoteReference"/>
          <w:rFonts w:cs="Calibri Light"/>
          <w:sz w:val="24"/>
          <w:szCs w:val="24"/>
          <w:lang w:val="ro-MD"/>
        </w:rPr>
        <w:footnoteReference w:id="51"/>
      </w:r>
      <w:r w:rsidR="003D005D" w:rsidRPr="004902E9">
        <w:rPr>
          <w:rFonts w:ascii="Calibri Light" w:hAnsi="Calibri Light" w:cs="Calibri Light"/>
          <w:sz w:val="24"/>
          <w:szCs w:val="24"/>
          <w:lang w:val="ro-MD"/>
        </w:rPr>
        <w:t>.</w:t>
      </w:r>
    </w:p>
    <w:p w14:paraId="57196381" w14:textId="5A5C0D98" w:rsidR="006B7FC7" w:rsidRPr="004902E9" w:rsidRDefault="00B34C9B" w:rsidP="005D4433">
      <w:pPr>
        <w:spacing w:after="0" w:line="276" w:lineRule="auto"/>
        <w:jc w:val="both"/>
        <w:rPr>
          <w:rFonts w:asciiTheme="majorHAnsi" w:eastAsia="Times New Roman" w:hAnsiTheme="majorHAnsi" w:cstheme="majorHAnsi"/>
          <w:sz w:val="24"/>
          <w:szCs w:val="24"/>
          <w:lang w:val="ro-MD"/>
        </w:rPr>
      </w:pPr>
      <w:r w:rsidRPr="004902E9">
        <w:rPr>
          <w:rFonts w:asciiTheme="majorHAnsi" w:hAnsiTheme="majorHAnsi" w:cstheme="majorHAnsi"/>
          <w:b/>
          <w:bCs/>
          <w:sz w:val="24"/>
          <w:szCs w:val="24"/>
          <w:lang w:val="ro-MD"/>
        </w:rPr>
        <w:t>5.9.</w:t>
      </w:r>
      <w:r w:rsidRPr="004902E9">
        <w:rPr>
          <w:rFonts w:asciiTheme="majorHAnsi" w:hAnsiTheme="majorHAnsi" w:cstheme="majorHAnsi"/>
          <w:sz w:val="24"/>
          <w:szCs w:val="24"/>
          <w:lang w:val="ro-MD"/>
        </w:rPr>
        <w:t xml:space="preserve"> </w:t>
      </w:r>
      <w:r w:rsidR="002A6AFE" w:rsidRPr="004902E9">
        <w:rPr>
          <w:rFonts w:asciiTheme="majorHAnsi" w:hAnsiTheme="majorHAnsi" w:cstheme="majorHAnsi"/>
          <w:sz w:val="24"/>
          <w:szCs w:val="24"/>
          <w:lang w:val="ro-MD"/>
        </w:rPr>
        <w:t>Primăria mun. Chișinău</w:t>
      </w:r>
      <w:r w:rsidR="00602787" w:rsidRPr="004902E9">
        <w:rPr>
          <w:rFonts w:asciiTheme="majorHAnsi" w:hAnsiTheme="majorHAnsi" w:cstheme="majorHAnsi"/>
          <w:sz w:val="24"/>
          <w:szCs w:val="24"/>
          <w:lang w:val="ro-MD"/>
        </w:rPr>
        <w:t xml:space="preserve"> și instituțiile din subordine </w:t>
      </w:r>
      <w:r w:rsidR="0016639E" w:rsidRPr="004902E9">
        <w:rPr>
          <w:rFonts w:asciiTheme="majorHAnsi" w:eastAsia="ArialMT" w:hAnsiTheme="majorHAnsi" w:cstheme="majorHAnsi"/>
          <w:sz w:val="24"/>
          <w:szCs w:val="24"/>
          <w:lang w:val="ro-MD" w:eastAsia="ru-RU"/>
        </w:rPr>
        <w:t xml:space="preserve">au </w:t>
      </w:r>
      <w:r w:rsidR="00602787" w:rsidRPr="004902E9">
        <w:rPr>
          <w:rFonts w:asciiTheme="majorHAnsi" w:hAnsiTheme="majorHAnsi" w:cstheme="majorHAnsi"/>
          <w:sz w:val="24"/>
          <w:szCs w:val="24"/>
          <w:lang w:val="ro-MD"/>
        </w:rPr>
        <w:t>suportat neregulamentar</w:t>
      </w:r>
      <w:r w:rsidR="001B1E25" w:rsidRPr="004902E9">
        <w:rPr>
          <w:rStyle w:val="FootnoteReference"/>
          <w:rFonts w:asciiTheme="majorHAnsi" w:eastAsia="ArialMT" w:hAnsiTheme="majorHAnsi" w:cstheme="majorHAnsi"/>
          <w:sz w:val="24"/>
          <w:szCs w:val="24"/>
          <w:lang w:val="ro-MD" w:eastAsia="ru-RU"/>
        </w:rPr>
        <w:footnoteReference w:id="52"/>
      </w:r>
      <w:r w:rsidR="00602787" w:rsidRPr="004902E9">
        <w:rPr>
          <w:rFonts w:asciiTheme="majorHAnsi" w:hAnsiTheme="majorHAnsi" w:cstheme="majorHAnsi"/>
          <w:sz w:val="24"/>
          <w:szCs w:val="24"/>
          <w:lang w:val="ro-MD"/>
        </w:rPr>
        <w:t xml:space="preserve"> cheltuieli aferente retribuirii muncii în sumă de </w:t>
      </w:r>
      <w:r w:rsidR="009D1916" w:rsidRPr="004902E9">
        <w:rPr>
          <w:rFonts w:asciiTheme="majorHAnsi" w:hAnsiTheme="majorHAnsi" w:cstheme="majorHAnsi"/>
          <w:b/>
          <w:bCs/>
          <w:i/>
          <w:iCs/>
          <w:sz w:val="24"/>
          <w:szCs w:val="24"/>
          <w:lang w:val="ro-MD"/>
        </w:rPr>
        <w:t>0,</w:t>
      </w:r>
      <w:r w:rsidR="002A6AFE" w:rsidRPr="004902E9">
        <w:rPr>
          <w:rFonts w:asciiTheme="majorHAnsi" w:hAnsiTheme="majorHAnsi" w:cstheme="majorHAnsi"/>
          <w:b/>
          <w:bCs/>
          <w:i/>
          <w:iCs/>
          <w:sz w:val="24"/>
          <w:szCs w:val="24"/>
          <w:lang w:val="ro-MD"/>
        </w:rPr>
        <w:t>3</w:t>
      </w:r>
      <w:r w:rsidR="005D4433">
        <w:rPr>
          <w:rFonts w:asciiTheme="majorHAnsi" w:hAnsiTheme="majorHAnsi" w:cstheme="majorHAnsi"/>
          <w:b/>
          <w:bCs/>
          <w:i/>
          <w:iCs/>
          <w:sz w:val="24"/>
          <w:szCs w:val="24"/>
          <w:lang w:val="ro-MD"/>
        </w:rPr>
        <w:t>2</w:t>
      </w:r>
      <w:r w:rsidR="00602787" w:rsidRPr="004902E9">
        <w:rPr>
          <w:rFonts w:asciiTheme="majorHAnsi" w:hAnsiTheme="majorHAnsi" w:cstheme="majorHAnsi"/>
          <w:b/>
          <w:bCs/>
          <w:i/>
          <w:iCs/>
          <w:sz w:val="24"/>
          <w:szCs w:val="24"/>
          <w:lang w:val="ro-MD"/>
        </w:rPr>
        <w:t xml:space="preserve"> mi</w:t>
      </w:r>
      <w:r w:rsidR="009D1916" w:rsidRPr="004902E9">
        <w:rPr>
          <w:rFonts w:asciiTheme="majorHAnsi" w:hAnsiTheme="majorHAnsi" w:cstheme="majorHAnsi"/>
          <w:b/>
          <w:bCs/>
          <w:i/>
          <w:iCs/>
          <w:sz w:val="24"/>
          <w:szCs w:val="24"/>
          <w:lang w:val="ro-MD"/>
        </w:rPr>
        <w:t>l.</w:t>
      </w:r>
      <w:r w:rsidR="00602787" w:rsidRPr="004902E9">
        <w:rPr>
          <w:rFonts w:asciiTheme="majorHAnsi" w:hAnsiTheme="majorHAnsi" w:cstheme="majorHAnsi"/>
          <w:b/>
          <w:bCs/>
          <w:i/>
          <w:iCs/>
          <w:sz w:val="24"/>
          <w:szCs w:val="24"/>
          <w:lang w:val="ro-MD"/>
        </w:rPr>
        <w:t>lei</w:t>
      </w:r>
      <w:r w:rsidR="00602787" w:rsidRPr="004902E9">
        <w:rPr>
          <w:rFonts w:asciiTheme="majorHAnsi" w:hAnsiTheme="majorHAnsi" w:cstheme="majorHAnsi"/>
          <w:sz w:val="24"/>
          <w:szCs w:val="24"/>
          <w:lang w:val="ro-MD"/>
        </w:rPr>
        <w:t>, ca urmare a: (1) determinării incorecte a clasei de salarizare (</w:t>
      </w:r>
      <w:r w:rsidR="005D4433">
        <w:rPr>
          <w:rFonts w:asciiTheme="majorHAnsi" w:hAnsiTheme="majorHAnsi" w:cstheme="majorHAnsi"/>
          <w:sz w:val="24"/>
          <w:szCs w:val="24"/>
          <w:lang w:val="ro-MD"/>
        </w:rPr>
        <w:t>4,46</w:t>
      </w:r>
      <w:r w:rsidR="00602787" w:rsidRPr="004902E9">
        <w:rPr>
          <w:rFonts w:asciiTheme="majorHAnsi" w:hAnsiTheme="majorHAnsi" w:cstheme="majorHAnsi"/>
          <w:sz w:val="24"/>
          <w:szCs w:val="24"/>
          <w:lang w:val="ro-MD"/>
        </w:rPr>
        <w:t xml:space="preserve"> mii lei); (2)</w:t>
      </w:r>
      <w:r w:rsidR="002070E6" w:rsidRPr="004902E9">
        <w:rPr>
          <w:rFonts w:asciiTheme="majorHAnsi" w:hAnsiTheme="majorHAnsi" w:cstheme="majorHAnsi"/>
          <w:sz w:val="24"/>
          <w:szCs w:val="24"/>
          <w:lang w:val="ro-MD"/>
        </w:rPr>
        <w:t xml:space="preserve"> </w:t>
      </w:r>
      <w:r w:rsidR="00602787" w:rsidRPr="004902E9">
        <w:rPr>
          <w:rFonts w:asciiTheme="majorHAnsi" w:eastAsia="ArialMT" w:hAnsiTheme="majorHAnsi" w:cstheme="majorHAnsi"/>
          <w:sz w:val="24"/>
          <w:szCs w:val="24"/>
          <w:lang w:val="ro-MD" w:eastAsia="ru-RU"/>
        </w:rPr>
        <w:t>determinării incorecte a sporului de performanță</w:t>
      </w:r>
      <w:r w:rsidR="002070E6" w:rsidRPr="004902E9">
        <w:rPr>
          <w:rFonts w:asciiTheme="majorHAnsi" w:eastAsia="ArialMT" w:hAnsiTheme="majorHAnsi" w:cstheme="majorHAnsi"/>
          <w:sz w:val="24"/>
          <w:szCs w:val="24"/>
          <w:lang w:val="ro-MD" w:eastAsia="ru-RU"/>
        </w:rPr>
        <w:t>: supraplată</w:t>
      </w:r>
      <w:r w:rsidR="00602787" w:rsidRPr="004902E9">
        <w:rPr>
          <w:rFonts w:asciiTheme="majorHAnsi" w:eastAsia="ArialMT" w:hAnsiTheme="majorHAnsi" w:cstheme="majorHAnsi"/>
          <w:sz w:val="24"/>
          <w:szCs w:val="24"/>
          <w:lang w:val="ro-MD" w:eastAsia="ru-RU"/>
        </w:rPr>
        <w:t xml:space="preserve"> (</w:t>
      </w:r>
      <w:r w:rsidR="002070E6" w:rsidRPr="004902E9">
        <w:rPr>
          <w:rFonts w:asciiTheme="majorHAnsi" w:eastAsia="ArialMT" w:hAnsiTheme="majorHAnsi" w:cstheme="majorHAnsi"/>
          <w:sz w:val="24"/>
          <w:szCs w:val="24"/>
          <w:lang w:val="ro-MD" w:eastAsia="ru-RU"/>
        </w:rPr>
        <w:t>2,03</w:t>
      </w:r>
      <w:r w:rsidR="00602787" w:rsidRPr="004902E9">
        <w:rPr>
          <w:rFonts w:asciiTheme="majorHAnsi" w:eastAsia="ArialMT" w:hAnsiTheme="majorHAnsi" w:cstheme="majorHAnsi"/>
          <w:sz w:val="24"/>
          <w:szCs w:val="24"/>
          <w:lang w:val="ro-MD" w:eastAsia="ru-RU"/>
        </w:rPr>
        <w:t xml:space="preserve"> mii lei)</w:t>
      </w:r>
      <w:r w:rsidR="002070E6" w:rsidRPr="004902E9">
        <w:rPr>
          <w:rFonts w:asciiTheme="majorHAnsi" w:eastAsia="ArialMT" w:hAnsiTheme="majorHAnsi" w:cstheme="majorHAnsi"/>
          <w:sz w:val="24"/>
          <w:szCs w:val="24"/>
          <w:lang w:val="ro-MD" w:eastAsia="ru-RU"/>
        </w:rPr>
        <w:t xml:space="preserve"> și neplată (0,76</w:t>
      </w:r>
      <w:r w:rsidR="009D1916" w:rsidRPr="004902E9">
        <w:rPr>
          <w:rFonts w:asciiTheme="majorHAnsi" w:eastAsia="ArialMT" w:hAnsiTheme="majorHAnsi" w:cstheme="majorHAnsi"/>
          <w:sz w:val="24"/>
          <w:szCs w:val="24"/>
          <w:lang w:val="ro-MD" w:eastAsia="ru-RU"/>
        </w:rPr>
        <w:t xml:space="preserve"> mii lei</w:t>
      </w:r>
      <w:r w:rsidR="002070E6" w:rsidRPr="004902E9">
        <w:rPr>
          <w:rFonts w:asciiTheme="majorHAnsi" w:eastAsia="ArialMT" w:hAnsiTheme="majorHAnsi" w:cstheme="majorHAnsi"/>
          <w:sz w:val="24"/>
          <w:szCs w:val="24"/>
          <w:lang w:val="ro-MD" w:eastAsia="ru-RU"/>
        </w:rPr>
        <w:t>)</w:t>
      </w:r>
      <w:r w:rsidR="00602787" w:rsidRPr="004902E9">
        <w:rPr>
          <w:rFonts w:asciiTheme="majorHAnsi" w:eastAsia="ArialMT" w:hAnsiTheme="majorHAnsi" w:cstheme="majorHAnsi"/>
          <w:sz w:val="24"/>
          <w:szCs w:val="24"/>
          <w:lang w:val="ro-MD" w:eastAsia="ru-RU"/>
        </w:rPr>
        <w:t>; (</w:t>
      </w:r>
      <w:r w:rsidR="002070E6" w:rsidRPr="004902E9">
        <w:rPr>
          <w:rFonts w:asciiTheme="majorHAnsi" w:eastAsia="ArialMT" w:hAnsiTheme="majorHAnsi" w:cstheme="majorHAnsi"/>
          <w:sz w:val="24"/>
          <w:szCs w:val="24"/>
          <w:lang w:val="ro-MD" w:eastAsia="ru-RU"/>
        </w:rPr>
        <w:t>3</w:t>
      </w:r>
      <w:r w:rsidR="00602787" w:rsidRPr="004902E9">
        <w:rPr>
          <w:rFonts w:asciiTheme="majorHAnsi" w:eastAsia="ArialMT" w:hAnsiTheme="majorHAnsi" w:cstheme="majorHAnsi"/>
          <w:sz w:val="24"/>
          <w:szCs w:val="24"/>
          <w:lang w:val="ro-MD" w:eastAsia="ru-RU"/>
        </w:rPr>
        <w:t xml:space="preserve">) determinării incorecte a </w:t>
      </w:r>
      <w:r w:rsidR="00602787" w:rsidRPr="004902E9">
        <w:rPr>
          <w:rFonts w:asciiTheme="majorHAnsi" w:eastAsia="Calibri" w:hAnsiTheme="majorHAnsi" w:cstheme="majorHAnsi"/>
          <w:sz w:val="24"/>
          <w:szCs w:val="24"/>
          <w:lang w:val="ro-MD"/>
        </w:rPr>
        <w:t xml:space="preserve">suplimentului </w:t>
      </w:r>
      <w:r w:rsidR="00602787" w:rsidRPr="004902E9">
        <w:rPr>
          <w:rFonts w:asciiTheme="majorHAnsi" w:eastAsia="Calibri" w:hAnsiTheme="majorHAnsi" w:cstheme="majorHAnsi"/>
          <w:bCs/>
          <w:sz w:val="24"/>
          <w:szCs w:val="24"/>
          <w:lang w:val="ro-MD"/>
        </w:rPr>
        <w:t xml:space="preserve">pentru cumularea atribuțiilor </w:t>
      </w:r>
      <w:r w:rsidR="00E41F4A" w:rsidRPr="004902E9">
        <w:rPr>
          <w:rFonts w:asciiTheme="majorHAnsi" w:eastAsia="Calibri" w:hAnsiTheme="majorHAnsi" w:cstheme="majorHAnsi"/>
          <w:bCs/>
          <w:sz w:val="24"/>
          <w:szCs w:val="24"/>
          <w:lang w:val="ro-MD"/>
        </w:rPr>
        <w:t>funcției</w:t>
      </w:r>
      <w:r w:rsidR="00602787" w:rsidRPr="004902E9">
        <w:rPr>
          <w:rFonts w:asciiTheme="majorHAnsi" w:eastAsia="Calibri" w:hAnsiTheme="majorHAnsi" w:cstheme="majorHAnsi"/>
          <w:bCs/>
          <w:sz w:val="24"/>
          <w:szCs w:val="24"/>
          <w:lang w:val="ro-MD"/>
        </w:rPr>
        <w:t xml:space="preserve"> de bază cu atribuțiile unei funcții vacante (</w:t>
      </w:r>
      <w:r w:rsidR="002070E6" w:rsidRPr="004902E9">
        <w:rPr>
          <w:rFonts w:asciiTheme="majorHAnsi" w:eastAsia="Calibri" w:hAnsiTheme="majorHAnsi" w:cstheme="majorHAnsi"/>
          <w:bCs/>
          <w:sz w:val="24"/>
          <w:szCs w:val="24"/>
          <w:lang w:val="ro-MD"/>
        </w:rPr>
        <w:t>139,81</w:t>
      </w:r>
      <w:r w:rsidR="00602787" w:rsidRPr="004902E9">
        <w:rPr>
          <w:rFonts w:asciiTheme="majorHAnsi" w:eastAsia="Calibri" w:hAnsiTheme="majorHAnsi" w:cstheme="majorHAnsi"/>
          <w:bCs/>
          <w:sz w:val="24"/>
          <w:szCs w:val="24"/>
          <w:lang w:val="ro-MD"/>
        </w:rPr>
        <w:t xml:space="preserve"> mii lei); (</w:t>
      </w:r>
      <w:r w:rsidR="002070E6" w:rsidRPr="004902E9">
        <w:rPr>
          <w:rFonts w:asciiTheme="majorHAnsi" w:eastAsia="Calibri" w:hAnsiTheme="majorHAnsi" w:cstheme="majorHAnsi"/>
          <w:bCs/>
          <w:sz w:val="24"/>
          <w:szCs w:val="24"/>
          <w:lang w:val="ro-MD"/>
        </w:rPr>
        <w:t>4</w:t>
      </w:r>
      <w:r w:rsidR="00602787" w:rsidRPr="004902E9">
        <w:rPr>
          <w:rFonts w:asciiTheme="majorHAnsi" w:eastAsia="Calibri" w:hAnsiTheme="majorHAnsi" w:cstheme="majorHAnsi"/>
          <w:bCs/>
          <w:sz w:val="24"/>
          <w:szCs w:val="24"/>
          <w:lang w:val="ro-MD"/>
        </w:rPr>
        <w:t xml:space="preserve">) determinării incorecte a </w:t>
      </w:r>
      <w:r w:rsidR="002070E6" w:rsidRPr="004902E9">
        <w:rPr>
          <w:rFonts w:asciiTheme="majorHAnsi" w:eastAsia="Calibri" w:hAnsiTheme="majorHAnsi" w:cstheme="majorHAnsi"/>
          <w:bCs/>
          <w:sz w:val="24"/>
          <w:szCs w:val="24"/>
          <w:lang w:val="ro-MD"/>
        </w:rPr>
        <w:t>sporului cu caracter specific</w:t>
      </w:r>
      <w:r w:rsidR="00602787" w:rsidRPr="004902E9">
        <w:rPr>
          <w:rFonts w:asciiTheme="majorHAnsi" w:eastAsia="Calibri" w:hAnsiTheme="majorHAnsi" w:cstheme="majorHAnsi"/>
          <w:bCs/>
          <w:sz w:val="24"/>
          <w:szCs w:val="24"/>
          <w:lang w:val="ro-MD"/>
        </w:rPr>
        <w:t xml:space="preserve"> (</w:t>
      </w:r>
      <w:r w:rsidR="002070E6" w:rsidRPr="004902E9">
        <w:rPr>
          <w:rFonts w:asciiTheme="majorHAnsi" w:eastAsia="Calibri" w:hAnsiTheme="majorHAnsi" w:cstheme="majorHAnsi"/>
          <w:bCs/>
          <w:sz w:val="24"/>
          <w:szCs w:val="24"/>
          <w:lang w:val="ro-MD"/>
        </w:rPr>
        <w:t>57,57</w:t>
      </w:r>
      <w:r w:rsidR="00602787" w:rsidRPr="004902E9">
        <w:rPr>
          <w:rFonts w:asciiTheme="majorHAnsi" w:eastAsia="Calibri" w:hAnsiTheme="majorHAnsi" w:cstheme="majorHAnsi"/>
          <w:bCs/>
          <w:sz w:val="24"/>
          <w:szCs w:val="24"/>
          <w:lang w:val="ro-MD"/>
        </w:rPr>
        <w:t xml:space="preserve"> mii lei); (</w:t>
      </w:r>
      <w:r w:rsidR="002070E6" w:rsidRPr="004902E9">
        <w:rPr>
          <w:rFonts w:asciiTheme="majorHAnsi" w:eastAsia="Calibri" w:hAnsiTheme="majorHAnsi" w:cstheme="majorHAnsi"/>
          <w:bCs/>
          <w:sz w:val="24"/>
          <w:szCs w:val="24"/>
          <w:lang w:val="ro-MD"/>
        </w:rPr>
        <w:t>5</w:t>
      </w:r>
      <w:r w:rsidR="00602787" w:rsidRPr="004902E9">
        <w:rPr>
          <w:rFonts w:asciiTheme="majorHAnsi" w:eastAsia="Calibri" w:hAnsiTheme="majorHAnsi" w:cstheme="majorHAnsi"/>
          <w:bCs/>
          <w:sz w:val="24"/>
          <w:szCs w:val="24"/>
          <w:lang w:val="ro-MD"/>
        </w:rPr>
        <w:t xml:space="preserve">) </w:t>
      </w:r>
      <w:r w:rsidR="002070E6" w:rsidRPr="004902E9">
        <w:rPr>
          <w:rFonts w:asciiTheme="majorHAnsi" w:eastAsia="Calibri" w:hAnsiTheme="majorHAnsi" w:cstheme="majorHAnsi"/>
          <w:bCs/>
          <w:sz w:val="24"/>
          <w:szCs w:val="24"/>
          <w:lang w:val="ro-MD"/>
        </w:rPr>
        <w:t>acordării neregulamentare a premiilor unice (115,9 mii lei)</w:t>
      </w:r>
      <w:r w:rsidR="004E3576" w:rsidRPr="004902E9">
        <w:rPr>
          <w:rFonts w:asciiTheme="majorHAnsi" w:eastAsia="Times New Roman" w:hAnsiTheme="majorHAnsi" w:cstheme="majorHAnsi"/>
          <w:sz w:val="24"/>
          <w:szCs w:val="24"/>
          <w:lang w:val="ro-MD"/>
        </w:rPr>
        <w:t>.</w:t>
      </w:r>
    </w:p>
    <w:p w14:paraId="1F19A1A5" w14:textId="77777777" w:rsidR="00872823" w:rsidRPr="004902E9" w:rsidRDefault="00872823" w:rsidP="00325F1F">
      <w:pPr>
        <w:spacing w:after="0" w:line="276" w:lineRule="auto"/>
        <w:jc w:val="both"/>
        <w:rPr>
          <w:rFonts w:asciiTheme="majorHAnsi" w:hAnsiTheme="majorHAnsi" w:cstheme="majorHAnsi"/>
          <w:b/>
          <w:bCs/>
          <w:sz w:val="16"/>
          <w:szCs w:val="16"/>
          <w:highlight w:val="yellow"/>
          <w:lang w:val="ro-MD"/>
        </w:rPr>
      </w:pPr>
    </w:p>
    <w:p w14:paraId="52187256" w14:textId="3131388B" w:rsidR="00956640" w:rsidRPr="004902E9" w:rsidRDefault="00956640" w:rsidP="00325F1F">
      <w:pPr>
        <w:spacing w:after="0" w:line="276" w:lineRule="auto"/>
        <w:rPr>
          <w:rFonts w:cstheme="minorHAnsi"/>
          <w:b/>
          <w:bCs/>
          <w:sz w:val="24"/>
          <w:szCs w:val="24"/>
          <w:lang w:val="ro-MD"/>
        </w:rPr>
      </w:pPr>
      <w:bookmarkStart w:id="5" w:name="_Toc520708135"/>
      <w:bookmarkStart w:id="6" w:name="_Toc527989153"/>
      <w:bookmarkStart w:id="7" w:name="_Toc528164110"/>
      <w:r w:rsidRPr="004902E9">
        <w:rPr>
          <w:rFonts w:asciiTheme="majorHAnsi" w:hAnsiTheme="majorHAnsi" w:cstheme="majorHAnsi"/>
          <w:b/>
          <w:sz w:val="24"/>
          <w:szCs w:val="24"/>
          <w:lang w:val="ro-MD"/>
        </w:rPr>
        <w:t>V</w:t>
      </w:r>
      <w:r w:rsidR="008D4F50" w:rsidRPr="004902E9">
        <w:rPr>
          <w:rFonts w:asciiTheme="majorHAnsi" w:hAnsiTheme="majorHAnsi" w:cstheme="majorHAnsi"/>
          <w:b/>
          <w:sz w:val="24"/>
          <w:szCs w:val="24"/>
          <w:lang w:val="ro-MD"/>
        </w:rPr>
        <w:t>I</w:t>
      </w:r>
      <w:r w:rsidRPr="004902E9">
        <w:rPr>
          <w:rFonts w:asciiTheme="majorHAnsi" w:hAnsiTheme="majorHAnsi" w:cstheme="majorHAnsi"/>
          <w:b/>
          <w:sz w:val="24"/>
          <w:szCs w:val="24"/>
          <w:lang w:val="ro-MD"/>
        </w:rPr>
        <w:t>. BUNA GUVERNANȚĂ</w:t>
      </w:r>
    </w:p>
    <w:p w14:paraId="202C4FD8" w14:textId="5503A897" w:rsidR="009D4790" w:rsidRPr="004902E9" w:rsidRDefault="008D4F50" w:rsidP="00D13BD8">
      <w:pPr>
        <w:spacing w:after="0" w:line="276" w:lineRule="auto"/>
        <w:jc w:val="both"/>
        <w:rPr>
          <w:rFonts w:asciiTheme="majorHAnsi" w:hAnsiTheme="majorHAnsi" w:cstheme="majorHAnsi"/>
          <w:sz w:val="24"/>
          <w:szCs w:val="24"/>
          <w:lang w:val="ro-MD"/>
        </w:rPr>
      </w:pPr>
      <w:r w:rsidRPr="004902E9">
        <w:rPr>
          <w:rFonts w:asciiTheme="majorHAnsi" w:hAnsiTheme="majorHAnsi" w:cstheme="majorHAnsi"/>
          <w:b/>
          <w:bCs/>
          <w:sz w:val="24"/>
          <w:szCs w:val="24"/>
          <w:lang w:val="ro-MD"/>
        </w:rPr>
        <w:t>6</w:t>
      </w:r>
      <w:r w:rsidR="00A332A9" w:rsidRPr="004902E9">
        <w:rPr>
          <w:rFonts w:asciiTheme="majorHAnsi" w:hAnsiTheme="majorHAnsi" w:cstheme="majorHAnsi"/>
          <w:b/>
          <w:bCs/>
          <w:sz w:val="24"/>
          <w:szCs w:val="24"/>
          <w:lang w:val="ro-MD"/>
        </w:rPr>
        <w:t>.1.</w:t>
      </w:r>
      <w:r w:rsidR="00A332A9" w:rsidRPr="004902E9">
        <w:rPr>
          <w:rFonts w:asciiTheme="majorHAnsi" w:hAnsiTheme="majorHAnsi" w:cstheme="majorHAnsi"/>
          <w:sz w:val="24"/>
          <w:szCs w:val="24"/>
          <w:lang w:val="ro-MD"/>
        </w:rPr>
        <w:t xml:space="preserve"> </w:t>
      </w:r>
      <w:r w:rsidR="009D4790" w:rsidRPr="004902E9">
        <w:rPr>
          <w:rFonts w:asciiTheme="majorHAnsi" w:hAnsiTheme="majorHAnsi" w:cstheme="majorHAnsi"/>
          <w:sz w:val="24"/>
          <w:szCs w:val="24"/>
          <w:lang w:val="ro-MD"/>
        </w:rPr>
        <w:t xml:space="preserve">Potrivit Declarațiilor de răspundere managerială din </w:t>
      </w:r>
      <w:r w:rsidR="009A4258">
        <w:rPr>
          <w:rFonts w:asciiTheme="majorHAnsi" w:hAnsiTheme="majorHAnsi" w:cstheme="majorHAnsi"/>
          <w:sz w:val="24"/>
          <w:szCs w:val="24"/>
          <w:lang w:val="ro-MD"/>
        </w:rPr>
        <w:t xml:space="preserve">anii </w:t>
      </w:r>
      <w:r w:rsidR="009D4790" w:rsidRPr="004902E9">
        <w:rPr>
          <w:rFonts w:asciiTheme="majorHAnsi" w:hAnsiTheme="majorHAnsi" w:cstheme="majorHAnsi"/>
          <w:sz w:val="24"/>
          <w:szCs w:val="24"/>
          <w:lang w:val="ro-MD"/>
        </w:rPr>
        <w:t>2020 și 2021</w:t>
      </w:r>
      <w:r w:rsidR="009A4258">
        <w:rPr>
          <w:rFonts w:asciiTheme="majorHAnsi" w:hAnsiTheme="majorHAnsi" w:cstheme="majorHAnsi"/>
          <w:sz w:val="24"/>
          <w:szCs w:val="24"/>
          <w:lang w:val="ro-MD"/>
        </w:rPr>
        <w:t>,</w:t>
      </w:r>
      <w:r w:rsidR="009D4790" w:rsidRPr="004902E9">
        <w:rPr>
          <w:rFonts w:asciiTheme="majorHAnsi" w:hAnsiTheme="majorHAnsi" w:cstheme="majorHAnsi"/>
          <w:sz w:val="24"/>
          <w:szCs w:val="24"/>
          <w:lang w:val="ro-MD"/>
        </w:rPr>
        <w:t xml:space="preserve"> Primăria mun. Chișinău dispune de un </w:t>
      </w:r>
      <w:r w:rsidR="009D4790" w:rsidRPr="004902E9">
        <w:rPr>
          <w:rFonts w:asciiTheme="majorHAnsi" w:hAnsiTheme="majorHAnsi" w:cstheme="majorHAnsi"/>
          <w:b/>
          <w:bCs/>
          <w:sz w:val="24"/>
          <w:szCs w:val="24"/>
          <w:lang w:val="ro-MD"/>
        </w:rPr>
        <w:t>sistem de control intern managerial</w:t>
      </w:r>
      <w:r w:rsidR="009D4790" w:rsidRPr="004902E9">
        <w:rPr>
          <w:rFonts w:asciiTheme="majorHAnsi" w:hAnsiTheme="majorHAnsi" w:cstheme="majorHAnsi"/>
          <w:sz w:val="24"/>
          <w:szCs w:val="24"/>
          <w:lang w:val="ro-MD"/>
        </w:rPr>
        <w:t xml:space="preserve"> a</w:t>
      </w:r>
      <w:r w:rsidR="009A4258">
        <w:rPr>
          <w:rFonts w:asciiTheme="majorHAnsi" w:hAnsiTheme="majorHAnsi" w:cstheme="majorHAnsi"/>
          <w:sz w:val="24"/>
          <w:szCs w:val="24"/>
          <w:lang w:val="ro-MD"/>
        </w:rPr>
        <w:t>le</w:t>
      </w:r>
      <w:r w:rsidR="009D4790" w:rsidRPr="004902E9">
        <w:rPr>
          <w:rFonts w:asciiTheme="majorHAnsi" w:hAnsiTheme="majorHAnsi" w:cstheme="majorHAnsi"/>
          <w:sz w:val="24"/>
          <w:szCs w:val="24"/>
          <w:lang w:val="ro-MD"/>
        </w:rPr>
        <w:t xml:space="preserve"> cărui organiz</w:t>
      </w:r>
      <w:r w:rsidR="000157DB" w:rsidRPr="004902E9">
        <w:rPr>
          <w:rFonts w:asciiTheme="majorHAnsi" w:hAnsiTheme="majorHAnsi" w:cstheme="majorHAnsi"/>
          <w:sz w:val="24"/>
          <w:szCs w:val="24"/>
          <w:lang w:val="ro-MD"/>
        </w:rPr>
        <w:t>a</w:t>
      </w:r>
      <w:r w:rsidR="009D4790" w:rsidRPr="004902E9">
        <w:rPr>
          <w:rFonts w:asciiTheme="majorHAnsi" w:hAnsiTheme="majorHAnsi" w:cstheme="majorHAnsi"/>
          <w:sz w:val="24"/>
          <w:szCs w:val="24"/>
          <w:lang w:val="ro-MD"/>
        </w:rPr>
        <w:t xml:space="preserve">re și funcționare </w:t>
      </w:r>
      <w:r w:rsidR="009D4790" w:rsidRPr="004902E9">
        <w:rPr>
          <w:rFonts w:asciiTheme="majorHAnsi" w:hAnsiTheme="majorHAnsi" w:cstheme="majorHAnsi"/>
          <w:b/>
          <w:bCs/>
          <w:sz w:val="24"/>
          <w:szCs w:val="24"/>
          <w:lang w:val="ro-MD"/>
        </w:rPr>
        <w:t>permit parțial</w:t>
      </w:r>
      <w:r w:rsidR="009D4790" w:rsidRPr="004902E9">
        <w:rPr>
          <w:rFonts w:asciiTheme="majorHAnsi" w:hAnsiTheme="majorHAnsi" w:cstheme="majorHAnsi"/>
          <w:sz w:val="24"/>
          <w:szCs w:val="24"/>
          <w:lang w:val="ro-MD"/>
        </w:rPr>
        <w:t xml:space="preserve"> furnizarea unei asigurări rezonabile precum că fondurile publice alocate în scopul atingerii obiectivelor strategice și operaționale au fost utilizate în condiții de transparență, </w:t>
      </w:r>
      <w:r w:rsidR="00CD5D4D" w:rsidRPr="004902E9">
        <w:rPr>
          <w:rFonts w:asciiTheme="majorHAnsi" w:hAnsiTheme="majorHAnsi" w:cstheme="majorHAnsi"/>
          <w:sz w:val="24"/>
          <w:szCs w:val="24"/>
          <w:lang w:val="ro-MD"/>
        </w:rPr>
        <w:t>economici</w:t>
      </w:r>
      <w:r w:rsidR="009D4790" w:rsidRPr="004902E9">
        <w:rPr>
          <w:rFonts w:asciiTheme="majorHAnsi" w:hAnsiTheme="majorHAnsi" w:cstheme="majorHAnsi"/>
          <w:sz w:val="24"/>
          <w:szCs w:val="24"/>
          <w:lang w:val="ro-MD"/>
        </w:rPr>
        <w:t>tate, eficiență, eficacitate, legalitate, etică și integritate.</w:t>
      </w:r>
    </w:p>
    <w:p w14:paraId="20F17FDF" w14:textId="188F5790" w:rsidR="009D4790" w:rsidRPr="004902E9" w:rsidRDefault="009D4790" w:rsidP="00D13BD8">
      <w:pPr>
        <w:spacing w:after="0" w:line="276" w:lineRule="auto"/>
        <w:jc w:val="both"/>
        <w:rPr>
          <w:rFonts w:asciiTheme="majorHAnsi" w:hAnsiTheme="majorHAnsi" w:cstheme="majorHAnsi"/>
          <w:sz w:val="24"/>
          <w:szCs w:val="24"/>
          <w:lang w:val="ro-MD"/>
        </w:rPr>
      </w:pPr>
      <w:r w:rsidRPr="004902E9">
        <w:rPr>
          <w:rFonts w:asciiTheme="majorHAnsi" w:hAnsiTheme="majorHAnsi" w:cstheme="majorHAnsi"/>
          <w:sz w:val="24"/>
          <w:szCs w:val="24"/>
          <w:lang w:val="ro-MD"/>
        </w:rPr>
        <w:t>Lipsa procedurilor și proceselor clar definite pentru subdiviziunile din subordine duce</w:t>
      </w:r>
      <w:r w:rsidR="00C33389" w:rsidRPr="004902E9">
        <w:rPr>
          <w:rFonts w:asciiTheme="majorHAnsi" w:hAnsiTheme="majorHAnsi" w:cstheme="majorHAnsi"/>
          <w:sz w:val="24"/>
          <w:szCs w:val="24"/>
          <w:lang w:val="ro-MD"/>
        </w:rPr>
        <w:t xml:space="preserve"> la imposibilitatea îndeplinirii corespunzătoare și calitative a sarcinilor și atribuțiilor. Aceast</w:t>
      </w:r>
      <w:r w:rsidR="009A4258">
        <w:rPr>
          <w:rFonts w:asciiTheme="majorHAnsi" w:hAnsiTheme="majorHAnsi" w:cstheme="majorHAnsi"/>
          <w:sz w:val="24"/>
          <w:szCs w:val="24"/>
          <w:lang w:val="ro-MD"/>
        </w:rPr>
        <w:t>ă situație</w:t>
      </w:r>
      <w:r w:rsidR="00C33389" w:rsidRPr="004902E9">
        <w:rPr>
          <w:rFonts w:asciiTheme="majorHAnsi" w:hAnsiTheme="majorHAnsi" w:cstheme="majorHAnsi"/>
          <w:sz w:val="24"/>
          <w:szCs w:val="24"/>
          <w:lang w:val="ro-MD"/>
        </w:rPr>
        <w:t xml:space="preserve"> </w:t>
      </w:r>
      <w:r w:rsidR="00C33389" w:rsidRPr="004902E9">
        <w:rPr>
          <w:rFonts w:asciiTheme="majorHAnsi" w:hAnsiTheme="majorHAnsi" w:cstheme="majorHAnsi"/>
          <w:sz w:val="24"/>
          <w:szCs w:val="24"/>
          <w:lang w:val="ro-MD"/>
        </w:rPr>
        <w:lastRenderedPageBreak/>
        <w:t>se dator</w:t>
      </w:r>
      <w:r w:rsidR="00CF42D1" w:rsidRPr="004902E9">
        <w:rPr>
          <w:rFonts w:asciiTheme="majorHAnsi" w:hAnsiTheme="majorHAnsi" w:cstheme="majorHAnsi"/>
          <w:sz w:val="24"/>
          <w:szCs w:val="24"/>
          <w:lang w:val="ro-MD"/>
        </w:rPr>
        <w:t>e</w:t>
      </w:r>
      <w:r w:rsidR="00C33389" w:rsidRPr="004902E9">
        <w:rPr>
          <w:rFonts w:asciiTheme="majorHAnsi" w:hAnsiTheme="majorHAnsi" w:cstheme="majorHAnsi"/>
          <w:sz w:val="24"/>
          <w:szCs w:val="24"/>
          <w:lang w:val="ro-MD"/>
        </w:rPr>
        <w:t>ază faptului că nici în regulamentele interne de funcționare a subdi</w:t>
      </w:r>
      <w:r w:rsidR="00CF42D1" w:rsidRPr="004902E9">
        <w:rPr>
          <w:rFonts w:asciiTheme="majorHAnsi" w:hAnsiTheme="majorHAnsi" w:cstheme="majorHAnsi"/>
          <w:sz w:val="24"/>
          <w:szCs w:val="24"/>
          <w:lang w:val="ro-MD"/>
        </w:rPr>
        <w:t>v</w:t>
      </w:r>
      <w:r w:rsidR="00C33389" w:rsidRPr="004902E9">
        <w:rPr>
          <w:rFonts w:asciiTheme="majorHAnsi" w:hAnsiTheme="majorHAnsi" w:cstheme="majorHAnsi"/>
          <w:sz w:val="24"/>
          <w:szCs w:val="24"/>
          <w:lang w:val="ro-MD"/>
        </w:rPr>
        <w:t>iziunilor</w:t>
      </w:r>
      <w:r w:rsidR="009A4258">
        <w:rPr>
          <w:rFonts w:asciiTheme="majorHAnsi" w:hAnsiTheme="majorHAnsi" w:cstheme="majorHAnsi"/>
          <w:sz w:val="24"/>
          <w:szCs w:val="24"/>
          <w:lang w:val="ro-MD"/>
        </w:rPr>
        <w:t>,</w:t>
      </w:r>
      <w:r w:rsidR="00C33389" w:rsidRPr="004902E9">
        <w:rPr>
          <w:rFonts w:asciiTheme="majorHAnsi" w:hAnsiTheme="majorHAnsi" w:cstheme="majorHAnsi"/>
          <w:sz w:val="24"/>
          <w:szCs w:val="24"/>
          <w:lang w:val="ro-MD"/>
        </w:rPr>
        <w:t xml:space="preserve"> nici în Politicile contabile nu </w:t>
      </w:r>
      <w:r w:rsidR="009A4258">
        <w:rPr>
          <w:rFonts w:asciiTheme="majorHAnsi" w:hAnsiTheme="majorHAnsi" w:cstheme="majorHAnsi"/>
          <w:sz w:val="24"/>
          <w:szCs w:val="24"/>
          <w:lang w:val="ro-MD"/>
        </w:rPr>
        <w:t>este</w:t>
      </w:r>
      <w:r w:rsidR="009A4258" w:rsidRPr="004902E9">
        <w:rPr>
          <w:rFonts w:asciiTheme="majorHAnsi" w:hAnsiTheme="majorHAnsi" w:cstheme="majorHAnsi"/>
          <w:sz w:val="24"/>
          <w:szCs w:val="24"/>
          <w:lang w:val="ro-MD"/>
        </w:rPr>
        <w:t xml:space="preserve"> </w:t>
      </w:r>
      <w:r w:rsidR="00C33389" w:rsidRPr="004902E9">
        <w:rPr>
          <w:rFonts w:asciiTheme="majorHAnsi" w:hAnsiTheme="majorHAnsi" w:cstheme="majorHAnsi"/>
          <w:sz w:val="24"/>
          <w:szCs w:val="24"/>
          <w:lang w:val="ro-MD"/>
        </w:rPr>
        <w:t>specificat care subdiviziuni sunt responsabile de evidența</w:t>
      </w:r>
      <w:r w:rsidR="00192AE4" w:rsidRPr="004902E9">
        <w:rPr>
          <w:rFonts w:asciiTheme="majorHAnsi" w:hAnsiTheme="majorHAnsi" w:cstheme="majorHAnsi"/>
          <w:sz w:val="24"/>
          <w:szCs w:val="24"/>
          <w:lang w:val="ro-MD"/>
        </w:rPr>
        <w:t xml:space="preserve"> și inventarierea</w:t>
      </w:r>
      <w:r w:rsidR="00C33389" w:rsidRPr="004902E9">
        <w:rPr>
          <w:rFonts w:asciiTheme="majorHAnsi" w:hAnsiTheme="majorHAnsi" w:cstheme="majorHAnsi"/>
          <w:sz w:val="24"/>
          <w:szCs w:val="24"/>
          <w:lang w:val="ro-MD"/>
        </w:rPr>
        <w:t>:</w:t>
      </w:r>
    </w:p>
    <w:p w14:paraId="130E9A9B" w14:textId="113F6AEC" w:rsidR="00C33389" w:rsidRPr="004902E9" w:rsidRDefault="00C33389" w:rsidP="00D13BD8">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 xml:space="preserve">creanțelor privind veniturile calculate din arenda bunurilor </w:t>
      </w:r>
      <w:r w:rsidR="009A4258">
        <w:rPr>
          <w:rFonts w:asciiTheme="majorHAnsi" w:hAnsiTheme="majorHAnsi" w:cstheme="majorHAnsi"/>
          <w:sz w:val="24"/>
          <w:szCs w:val="24"/>
          <w:lang w:val="ro-MD"/>
        </w:rPr>
        <w:t xml:space="preserve">proprietate </w:t>
      </w:r>
      <w:r w:rsidRPr="004902E9">
        <w:rPr>
          <w:rFonts w:asciiTheme="majorHAnsi" w:hAnsiTheme="majorHAnsi" w:cstheme="majorHAnsi"/>
          <w:sz w:val="24"/>
          <w:szCs w:val="24"/>
          <w:lang w:val="ro-MD"/>
        </w:rPr>
        <w:t>public</w:t>
      </w:r>
      <w:r w:rsidR="009A4258">
        <w:rPr>
          <w:rFonts w:asciiTheme="majorHAnsi" w:hAnsiTheme="majorHAnsi" w:cstheme="majorHAnsi"/>
          <w:sz w:val="24"/>
          <w:szCs w:val="24"/>
          <w:lang w:val="ro-MD"/>
        </w:rPr>
        <w:t>ă</w:t>
      </w:r>
      <w:r w:rsidRPr="004902E9">
        <w:rPr>
          <w:rFonts w:asciiTheme="majorHAnsi" w:hAnsiTheme="majorHAnsi" w:cstheme="majorHAnsi"/>
          <w:sz w:val="24"/>
          <w:szCs w:val="24"/>
          <w:lang w:val="ro-MD"/>
        </w:rPr>
        <w:t>, precum și redevențele din concesionarea activelor și terenurilor;</w:t>
      </w:r>
    </w:p>
    <w:p w14:paraId="14C01390" w14:textId="6367B085" w:rsidR="00C33389" w:rsidRPr="004902E9" w:rsidRDefault="00C33389" w:rsidP="00E11266">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 xml:space="preserve">apartamentelor neprivatizate și </w:t>
      </w:r>
      <w:r w:rsidR="00D13BD8">
        <w:rPr>
          <w:rFonts w:asciiTheme="majorHAnsi" w:hAnsiTheme="majorHAnsi" w:cstheme="majorHAnsi"/>
          <w:sz w:val="24"/>
          <w:szCs w:val="24"/>
          <w:lang w:val="ro-MD"/>
        </w:rPr>
        <w:t xml:space="preserve">de </w:t>
      </w:r>
      <w:r w:rsidRPr="004902E9">
        <w:rPr>
          <w:rFonts w:asciiTheme="majorHAnsi" w:hAnsiTheme="majorHAnsi" w:cstheme="majorHAnsi"/>
          <w:sz w:val="24"/>
          <w:szCs w:val="24"/>
          <w:lang w:val="ro-MD"/>
        </w:rPr>
        <w:t>decontarea celor privatizate;</w:t>
      </w:r>
    </w:p>
    <w:p w14:paraId="23BA8DA7" w14:textId="125924D5" w:rsidR="00C33389" w:rsidRPr="004902E9" w:rsidRDefault="00C33389" w:rsidP="00E11266">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spațiilor verzi/plantațiilor multianuale;</w:t>
      </w:r>
    </w:p>
    <w:p w14:paraId="00E6BDE0" w14:textId="0D94DB95" w:rsidR="00C33389" w:rsidRPr="004902E9" w:rsidRDefault="00C33389" w:rsidP="00E11266">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animalelor de la Grădina Zoologică;</w:t>
      </w:r>
    </w:p>
    <w:p w14:paraId="13123C9B" w14:textId="77777777" w:rsidR="008B7882" w:rsidRPr="004902E9" w:rsidRDefault="00C33389" w:rsidP="00E11266">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 xml:space="preserve">patrimoniului cultural; </w:t>
      </w:r>
    </w:p>
    <w:p w14:paraId="22B89123" w14:textId="48F5A87D" w:rsidR="00C33389" w:rsidRPr="004902E9" w:rsidRDefault="008B7882" w:rsidP="00D13BD8">
      <w:pPr>
        <w:pStyle w:val="ListParagraph"/>
        <w:numPr>
          <w:ilvl w:val="0"/>
          <w:numId w:val="37"/>
        </w:numPr>
        <w:spacing w:line="276" w:lineRule="auto"/>
        <w:ind w:left="0" w:firstLine="360"/>
        <w:rPr>
          <w:rFonts w:asciiTheme="majorHAnsi" w:hAnsiTheme="majorHAnsi" w:cstheme="majorHAnsi"/>
          <w:sz w:val="24"/>
          <w:szCs w:val="24"/>
          <w:lang w:val="ro-MD"/>
        </w:rPr>
      </w:pPr>
      <w:r w:rsidRPr="004902E9">
        <w:rPr>
          <w:rFonts w:asciiTheme="majorHAnsi" w:hAnsiTheme="majorHAnsi" w:cstheme="majorHAnsi"/>
          <w:sz w:val="24"/>
          <w:szCs w:val="24"/>
          <w:lang w:val="ro-MD"/>
        </w:rPr>
        <w:t>bunurilor care au fost transmise de către fondator unei entități cu titlu de proprietate și cel</w:t>
      </w:r>
      <w:r w:rsidR="00D13BD8">
        <w:rPr>
          <w:rFonts w:asciiTheme="majorHAnsi" w:hAnsiTheme="majorHAnsi" w:cstheme="majorHAnsi"/>
          <w:sz w:val="24"/>
          <w:szCs w:val="24"/>
          <w:lang w:val="ro-MD"/>
        </w:rPr>
        <w:t>or</w:t>
      </w:r>
      <w:r w:rsidRPr="004902E9">
        <w:rPr>
          <w:rFonts w:asciiTheme="majorHAnsi" w:hAnsiTheme="majorHAnsi" w:cstheme="majorHAnsi"/>
          <w:sz w:val="24"/>
          <w:szCs w:val="24"/>
          <w:lang w:val="ro-MD"/>
        </w:rPr>
        <w:t xml:space="preserve"> care sunt transmise în gestiune, folosință sau comodat, ai căror proprietari reali sunt fondatorul sau alte persoane terțe; </w:t>
      </w:r>
      <w:r w:rsidR="00C33389" w:rsidRPr="004902E9">
        <w:rPr>
          <w:rFonts w:asciiTheme="majorHAnsi" w:hAnsiTheme="majorHAnsi" w:cstheme="majorHAnsi"/>
          <w:sz w:val="24"/>
          <w:szCs w:val="24"/>
          <w:lang w:val="ro-MD"/>
        </w:rPr>
        <w:t>etc.</w:t>
      </w:r>
    </w:p>
    <w:p w14:paraId="498AB107" w14:textId="4E1EDC1E" w:rsidR="00CD5D4D" w:rsidRPr="004902E9" w:rsidRDefault="00192AE4" w:rsidP="00D13BD8">
      <w:pPr>
        <w:spacing w:after="0" w:line="276" w:lineRule="auto"/>
        <w:jc w:val="both"/>
        <w:rPr>
          <w:rFonts w:asciiTheme="majorHAnsi" w:hAnsiTheme="majorHAnsi" w:cstheme="majorHAnsi"/>
          <w:sz w:val="24"/>
          <w:szCs w:val="24"/>
          <w:lang w:val="ro-MD"/>
        </w:rPr>
      </w:pPr>
      <w:r w:rsidRPr="004902E9">
        <w:rPr>
          <w:rFonts w:asciiTheme="majorHAnsi" w:hAnsiTheme="majorHAnsi" w:cstheme="majorHAnsi"/>
          <w:sz w:val="24"/>
          <w:szCs w:val="24"/>
          <w:lang w:val="ro-MD"/>
        </w:rPr>
        <w:t>D</w:t>
      </w:r>
      <w:r w:rsidR="009344BB" w:rsidRPr="004902E9">
        <w:rPr>
          <w:rFonts w:asciiTheme="majorHAnsi" w:hAnsiTheme="majorHAnsi" w:cstheme="majorHAnsi"/>
          <w:sz w:val="24"/>
          <w:szCs w:val="24"/>
          <w:lang w:val="ro-MD"/>
        </w:rPr>
        <w:t>eși</w:t>
      </w:r>
      <w:r w:rsidRPr="004902E9">
        <w:rPr>
          <w:rFonts w:asciiTheme="majorHAnsi" w:hAnsiTheme="majorHAnsi" w:cstheme="majorHAnsi"/>
          <w:sz w:val="24"/>
          <w:szCs w:val="24"/>
          <w:lang w:val="ro-MD"/>
        </w:rPr>
        <w:t xml:space="preserve"> echipa de audit s-a expus asupra proiectului Politicii contabile unice (04.04.2022), c</w:t>
      </w:r>
      <w:r w:rsidR="00D13BD8">
        <w:rPr>
          <w:rFonts w:asciiTheme="majorHAnsi" w:hAnsiTheme="majorHAnsi" w:cstheme="majorHAnsi"/>
          <w:sz w:val="24"/>
          <w:szCs w:val="24"/>
          <w:lang w:val="ro-MD"/>
        </w:rPr>
        <w:t>ar</w:t>
      </w:r>
      <w:r w:rsidRPr="004902E9">
        <w:rPr>
          <w:rFonts w:asciiTheme="majorHAnsi" w:hAnsiTheme="majorHAnsi" w:cstheme="majorHAnsi"/>
          <w:sz w:val="24"/>
          <w:szCs w:val="24"/>
          <w:lang w:val="ro-MD"/>
        </w:rPr>
        <w:t>e va fi luată ca bază pentru elaborarea și aprobarea politicilor contabile ale autorităților/instituțiilor bugetare ale mun. Chișinău, comentariile în mare parte nu au fost luate în considerație</w:t>
      </w:r>
      <w:r w:rsidR="00E11266" w:rsidRPr="004902E9">
        <w:rPr>
          <w:rFonts w:asciiTheme="majorHAnsi" w:hAnsiTheme="majorHAnsi" w:cstheme="majorHAnsi"/>
          <w:sz w:val="24"/>
          <w:szCs w:val="24"/>
          <w:lang w:val="ro-MD"/>
        </w:rPr>
        <w:t xml:space="preserve">, aceasta </w:t>
      </w:r>
      <w:r w:rsidR="005613A3" w:rsidRPr="004902E9">
        <w:rPr>
          <w:rFonts w:asciiTheme="majorHAnsi" w:hAnsiTheme="majorHAnsi" w:cstheme="majorHAnsi"/>
          <w:sz w:val="24"/>
          <w:szCs w:val="24"/>
          <w:lang w:val="ro-MD"/>
        </w:rPr>
        <w:t>fiind</w:t>
      </w:r>
      <w:r w:rsidRPr="004902E9">
        <w:rPr>
          <w:rFonts w:asciiTheme="majorHAnsi" w:hAnsiTheme="majorHAnsi" w:cstheme="majorHAnsi"/>
          <w:sz w:val="24"/>
          <w:szCs w:val="24"/>
          <w:lang w:val="ro-MD"/>
        </w:rPr>
        <w:t xml:space="preserve"> </w:t>
      </w:r>
      <w:r w:rsidR="009344BB" w:rsidRPr="004902E9">
        <w:rPr>
          <w:rFonts w:asciiTheme="majorHAnsi" w:hAnsiTheme="majorHAnsi" w:cstheme="majorHAnsi"/>
          <w:sz w:val="24"/>
          <w:szCs w:val="24"/>
          <w:lang w:val="ro-MD"/>
        </w:rPr>
        <w:t xml:space="preserve">aprobată </w:t>
      </w:r>
      <w:r w:rsidR="00D13BD8">
        <w:rPr>
          <w:rFonts w:asciiTheme="majorHAnsi" w:hAnsiTheme="majorHAnsi" w:cstheme="majorHAnsi"/>
          <w:sz w:val="24"/>
          <w:szCs w:val="24"/>
          <w:lang w:val="ro-MD"/>
        </w:rPr>
        <w:t>la</w:t>
      </w:r>
      <w:r w:rsidR="00D13BD8" w:rsidRPr="004902E9">
        <w:rPr>
          <w:rFonts w:asciiTheme="majorHAnsi" w:hAnsiTheme="majorHAnsi" w:cstheme="majorHAnsi"/>
          <w:sz w:val="24"/>
          <w:szCs w:val="24"/>
          <w:lang w:val="ro-MD"/>
        </w:rPr>
        <w:t xml:space="preserve"> </w:t>
      </w:r>
      <w:r w:rsidR="009344BB" w:rsidRPr="004902E9">
        <w:rPr>
          <w:rFonts w:asciiTheme="majorHAnsi" w:hAnsiTheme="majorHAnsi" w:cstheme="majorHAnsi"/>
          <w:sz w:val="24"/>
          <w:szCs w:val="24"/>
          <w:lang w:val="ro-MD"/>
        </w:rPr>
        <w:t>27.04.2022</w:t>
      </w:r>
      <w:r w:rsidR="009344BB" w:rsidRPr="004902E9">
        <w:rPr>
          <w:rStyle w:val="FootnoteReference"/>
          <w:rFonts w:asciiTheme="majorHAnsi" w:hAnsiTheme="majorHAnsi" w:cstheme="majorHAnsi"/>
          <w:sz w:val="24"/>
          <w:szCs w:val="24"/>
          <w:lang w:val="ro-MD"/>
        </w:rPr>
        <w:footnoteReference w:id="53"/>
      </w:r>
      <w:r w:rsidRPr="004902E9">
        <w:rPr>
          <w:rFonts w:asciiTheme="majorHAnsi" w:hAnsiTheme="majorHAnsi" w:cstheme="majorHAnsi"/>
          <w:sz w:val="24"/>
          <w:szCs w:val="24"/>
          <w:lang w:val="ro-MD"/>
        </w:rPr>
        <w:t xml:space="preserve">. </w:t>
      </w:r>
    </w:p>
    <w:p w14:paraId="7CF4815E" w14:textId="10EF5C91" w:rsidR="006A55F2" w:rsidRPr="004902E9" w:rsidRDefault="00D13BD8" w:rsidP="006A55F2">
      <w:pPr>
        <w:tabs>
          <w:tab w:val="left" w:pos="993"/>
        </w:tabs>
        <w:spacing w:after="0" w:line="276" w:lineRule="auto"/>
        <w:jc w:val="both"/>
        <w:rPr>
          <w:rFonts w:asciiTheme="majorHAnsi" w:hAnsiTheme="majorHAnsi" w:cstheme="majorHAnsi"/>
          <w:sz w:val="24"/>
          <w:szCs w:val="24"/>
          <w:highlight w:val="yellow"/>
          <w:lang w:val="ro-MD" w:eastAsia="ro-MD"/>
        </w:rPr>
      </w:pPr>
      <w:r>
        <w:rPr>
          <w:rFonts w:asciiTheme="majorHAnsi" w:hAnsiTheme="majorHAnsi" w:cstheme="majorHAnsi"/>
          <w:sz w:val="24"/>
          <w:szCs w:val="24"/>
          <w:lang w:val="ro-MD" w:eastAsia="ro-MD"/>
        </w:rPr>
        <w:t>S</w:t>
      </w:r>
      <w:r w:rsidR="006A55F2" w:rsidRPr="004902E9">
        <w:rPr>
          <w:rFonts w:asciiTheme="majorHAnsi" w:hAnsiTheme="majorHAnsi" w:cstheme="majorHAnsi"/>
          <w:sz w:val="24"/>
          <w:szCs w:val="24"/>
          <w:lang w:val="ro-MD" w:eastAsia="ro-MD"/>
        </w:rPr>
        <w:t>ituați</w:t>
      </w:r>
      <w:r w:rsidR="00735D78">
        <w:rPr>
          <w:rFonts w:asciiTheme="majorHAnsi" w:hAnsiTheme="majorHAnsi" w:cstheme="majorHAnsi"/>
          <w:sz w:val="24"/>
          <w:szCs w:val="24"/>
          <w:lang w:val="ro-MD" w:eastAsia="ro-MD"/>
        </w:rPr>
        <w:t>a</w:t>
      </w:r>
      <w:r w:rsidR="006A55F2" w:rsidRPr="004902E9">
        <w:rPr>
          <w:rFonts w:asciiTheme="majorHAnsi" w:hAnsiTheme="majorHAnsi" w:cstheme="majorHAnsi"/>
          <w:sz w:val="24"/>
          <w:szCs w:val="24"/>
          <w:lang w:val="ro-MD" w:eastAsia="ro-MD"/>
        </w:rPr>
        <w:t xml:space="preserve"> </w:t>
      </w:r>
      <w:r>
        <w:rPr>
          <w:rFonts w:asciiTheme="majorHAnsi" w:hAnsiTheme="majorHAnsi" w:cstheme="majorHAnsi"/>
          <w:sz w:val="24"/>
          <w:szCs w:val="24"/>
          <w:lang w:val="ro-MD" w:eastAsia="ro-MD"/>
        </w:rPr>
        <w:t xml:space="preserve">dată </w:t>
      </w:r>
      <w:r w:rsidR="006A55F2" w:rsidRPr="004902E9">
        <w:rPr>
          <w:rFonts w:asciiTheme="majorHAnsi" w:hAnsiTheme="majorHAnsi" w:cstheme="majorHAnsi"/>
          <w:sz w:val="24"/>
          <w:szCs w:val="24"/>
          <w:lang w:val="ro-MD" w:eastAsia="ro-MD"/>
        </w:rPr>
        <w:t>are ca impact evidenț</w:t>
      </w:r>
      <w:r w:rsidR="00F81064" w:rsidRPr="004902E9">
        <w:rPr>
          <w:rFonts w:asciiTheme="majorHAnsi" w:hAnsiTheme="majorHAnsi" w:cstheme="majorHAnsi"/>
          <w:sz w:val="24"/>
          <w:szCs w:val="24"/>
          <w:lang w:val="ro-MD" w:eastAsia="ro-MD"/>
        </w:rPr>
        <w:t>a</w:t>
      </w:r>
      <w:r w:rsidR="006A55F2" w:rsidRPr="004902E9">
        <w:rPr>
          <w:rFonts w:asciiTheme="majorHAnsi" w:hAnsiTheme="majorHAnsi" w:cstheme="majorHAnsi"/>
          <w:sz w:val="24"/>
          <w:szCs w:val="24"/>
          <w:lang w:val="ro-MD" w:eastAsia="ro-MD"/>
        </w:rPr>
        <w:t xml:space="preserve"> contabilă deficitară, ale cărei rezultate sunt reflectate în constatările din </w:t>
      </w:r>
      <w:r w:rsidR="006A55F2" w:rsidRPr="004902E9">
        <w:rPr>
          <w:rFonts w:asciiTheme="majorHAnsi" w:hAnsiTheme="majorHAnsi" w:cstheme="majorHAnsi"/>
          <w:i/>
          <w:sz w:val="24"/>
          <w:szCs w:val="24"/>
          <w:lang w:val="ro-MD" w:eastAsia="ro-MD"/>
        </w:rPr>
        <w:t>Baza pentru opinia contrară</w:t>
      </w:r>
      <w:r w:rsidR="006A55F2" w:rsidRPr="004902E9">
        <w:rPr>
          <w:rFonts w:asciiTheme="majorHAnsi" w:hAnsiTheme="majorHAnsi" w:cstheme="majorHAnsi"/>
          <w:sz w:val="24"/>
          <w:szCs w:val="24"/>
          <w:lang w:val="ro-MD" w:eastAsia="ro-MD"/>
        </w:rPr>
        <w:t xml:space="preserve"> și din alte secțiuni ale acestui Raport. </w:t>
      </w:r>
    </w:p>
    <w:p w14:paraId="432568E7" w14:textId="1AFEFC63" w:rsidR="00E07A6E" w:rsidRPr="004902E9" w:rsidRDefault="008D4F50" w:rsidP="00D13BD8">
      <w:pPr>
        <w:spacing w:after="0" w:line="276" w:lineRule="auto"/>
        <w:ind w:left="10"/>
        <w:jc w:val="both"/>
        <w:rPr>
          <w:rFonts w:asciiTheme="majorHAnsi" w:hAnsiTheme="majorHAnsi" w:cstheme="majorHAnsi"/>
          <w:sz w:val="24"/>
          <w:szCs w:val="24"/>
          <w:lang w:val="ro-MD"/>
        </w:rPr>
      </w:pPr>
      <w:r w:rsidRPr="00C12F30">
        <w:rPr>
          <w:rFonts w:asciiTheme="majorHAnsi" w:hAnsiTheme="majorHAnsi" w:cstheme="majorHAnsi"/>
          <w:b/>
          <w:sz w:val="24"/>
          <w:szCs w:val="24"/>
          <w:lang w:val="ro-MD" w:eastAsia="ro-MD"/>
        </w:rPr>
        <w:t>6</w:t>
      </w:r>
      <w:r w:rsidR="006A55F2" w:rsidRPr="00C12F30">
        <w:rPr>
          <w:rFonts w:asciiTheme="majorHAnsi" w:hAnsiTheme="majorHAnsi" w:cstheme="majorHAnsi"/>
          <w:b/>
          <w:sz w:val="24"/>
          <w:szCs w:val="24"/>
          <w:lang w:val="ro-MD" w:eastAsia="ro-MD"/>
        </w:rPr>
        <w:t>.2.</w:t>
      </w:r>
      <w:r w:rsidR="006A55F2" w:rsidRPr="004902E9">
        <w:rPr>
          <w:rFonts w:asciiTheme="majorHAnsi" w:hAnsiTheme="majorHAnsi" w:cstheme="majorHAnsi"/>
          <w:bCs/>
          <w:sz w:val="24"/>
          <w:szCs w:val="24"/>
          <w:lang w:val="ro-MD" w:eastAsia="ro-MD"/>
        </w:rPr>
        <w:t xml:space="preserve"> </w:t>
      </w:r>
      <w:r w:rsidR="006A55F2" w:rsidRPr="004902E9">
        <w:rPr>
          <w:rFonts w:asciiTheme="majorHAnsi" w:hAnsiTheme="majorHAnsi" w:cstheme="majorHAnsi"/>
          <w:sz w:val="24"/>
          <w:szCs w:val="24"/>
          <w:lang w:val="ro-MD"/>
        </w:rPr>
        <w:t>Auditul intern</w:t>
      </w:r>
      <w:r w:rsidR="006A55F2" w:rsidRPr="004902E9">
        <w:rPr>
          <w:rFonts w:asciiTheme="majorHAnsi" w:hAnsiTheme="majorHAnsi" w:cstheme="majorHAnsi"/>
          <w:bCs/>
          <w:sz w:val="24"/>
          <w:szCs w:val="24"/>
          <w:lang w:val="ro-MD"/>
        </w:rPr>
        <w:t xml:space="preserve"> </w:t>
      </w:r>
      <w:r w:rsidR="00E07A6E" w:rsidRPr="004902E9">
        <w:rPr>
          <w:rFonts w:asciiTheme="majorHAnsi" w:hAnsiTheme="majorHAnsi" w:cstheme="majorHAnsi"/>
          <w:sz w:val="24"/>
          <w:szCs w:val="24"/>
          <w:lang w:val="ro-MD"/>
        </w:rPr>
        <w:t>este implementat și funcționează în cadrul structurii administrative locale a mun. Chișinău. Deși s</w:t>
      </w:r>
      <w:r w:rsidR="00E07A6E" w:rsidRPr="004902E9">
        <w:rPr>
          <w:rFonts w:asciiTheme="majorHAnsi" w:eastAsia="Times New Roman" w:hAnsiTheme="majorHAnsi" w:cstheme="majorHAnsi"/>
          <w:sz w:val="24"/>
          <w:szCs w:val="24"/>
          <w:lang w:val="ro-MD"/>
        </w:rPr>
        <w:t xml:space="preserve">tructura organizațională a Direcției Audit Intern prevede 23 de </w:t>
      </w:r>
      <w:r w:rsidR="001F2B6A">
        <w:rPr>
          <w:rFonts w:asciiTheme="majorHAnsi" w:eastAsia="Times New Roman" w:hAnsiTheme="majorHAnsi" w:cstheme="majorHAnsi"/>
          <w:sz w:val="24"/>
          <w:szCs w:val="24"/>
          <w:lang w:val="ro-MD"/>
        </w:rPr>
        <w:t>unități de personal</w:t>
      </w:r>
      <w:r w:rsidR="00E07A6E" w:rsidRPr="004902E9">
        <w:rPr>
          <w:rFonts w:asciiTheme="majorHAnsi" w:eastAsia="Times New Roman" w:hAnsiTheme="majorHAnsi" w:cstheme="majorHAnsi"/>
          <w:sz w:val="24"/>
          <w:szCs w:val="24"/>
          <w:lang w:val="ro-MD"/>
        </w:rPr>
        <w:t xml:space="preserve">, în </w:t>
      </w:r>
      <w:r w:rsidR="00D13BD8" w:rsidRPr="004902E9">
        <w:rPr>
          <w:rFonts w:asciiTheme="majorHAnsi" w:eastAsia="Times New Roman" w:hAnsiTheme="majorHAnsi" w:cstheme="majorHAnsi"/>
          <w:sz w:val="24"/>
          <w:szCs w:val="24"/>
          <w:lang w:val="ro-MD"/>
        </w:rPr>
        <w:t>medi</w:t>
      </w:r>
      <w:r w:rsidR="00D13BD8">
        <w:rPr>
          <w:rFonts w:asciiTheme="majorHAnsi" w:eastAsia="Times New Roman" w:hAnsiTheme="majorHAnsi" w:cstheme="majorHAnsi"/>
          <w:sz w:val="24"/>
          <w:szCs w:val="24"/>
          <w:lang w:val="ro-MD"/>
        </w:rPr>
        <w:t>e,</w:t>
      </w:r>
      <w:r w:rsidR="00D13BD8" w:rsidRPr="004902E9">
        <w:rPr>
          <w:rFonts w:asciiTheme="majorHAnsi" w:eastAsia="Times New Roman" w:hAnsiTheme="majorHAnsi" w:cstheme="majorHAnsi"/>
          <w:sz w:val="24"/>
          <w:szCs w:val="24"/>
          <w:lang w:val="ro-MD"/>
        </w:rPr>
        <w:t xml:space="preserve"> </w:t>
      </w:r>
      <w:r w:rsidR="00E07A6E" w:rsidRPr="004902E9">
        <w:rPr>
          <w:rFonts w:asciiTheme="majorHAnsi" w:eastAsia="Times New Roman" w:hAnsiTheme="majorHAnsi" w:cstheme="majorHAnsi"/>
          <w:sz w:val="24"/>
          <w:szCs w:val="24"/>
          <w:lang w:val="ro-MD"/>
        </w:rPr>
        <w:t xml:space="preserve">doar 5 sunt ocupate, fapt ce nu oferă posibilitatea </w:t>
      </w:r>
      <w:r w:rsidR="00E07A6E" w:rsidRPr="004902E9">
        <w:rPr>
          <w:rFonts w:asciiTheme="majorHAnsi" w:hAnsiTheme="majorHAnsi" w:cstheme="majorHAnsi"/>
          <w:sz w:val="24"/>
          <w:szCs w:val="24"/>
          <w:lang w:val="ro-MD"/>
        </w:rPr>
        <w:t xml:space="preserve">auditării tuturor entităților (165) și </w:t>
      </w:r>
      <w:r w:rsidR="00D13BD8">
        <w:rPr>
          <w:rFonts w:asciiTheme="majorHAnsi" w:hAnsiTheme="majorHAnsi" w:cstheme="majorHAnsi"/>
          <w:sz w:val="24"/>
          <w:szCs w:val="24"/>
          <w:lang w:val="ro-MD"/>
        </w:rPr>
        <w:t xml:space="preserve">a </w:t>
      </w:r>
      <w:r w:rsidR="00E07A6E" w:rsidRPr="004902E9">
        <w:rPr>
          <w:rFonts w:asciiTheme="majorHAnsi" w:hAnsiTheme="majorHAnsi" w:cstheme="majorHAnsi"/>
          <w:sz w:val="24"/>
          <w:szCs w:val="24"/>
          <w:lang w:val="ro-MD"/>
        </w:rPr>
        <w:t>activităților desfășurate de acestea pe parcursul unui an.</w:t>
      </w:r>
    </w:p>
    <w:p w14:paraId="5371BFEC" w14:textId="43CC183D" w:rsidR="00445C78" w:rsidRPr="004902E9" w:rsidRDefault="00E07A6E" w:rsidP="00D13BD8">
      <w:pPr>
        <w:pStyle w:val="Heading2"/>
        <w:spacing w:before="0" w:line="276" w:lineRule="auto"/>
        <w:ind w:firstLine="0"/>
        <w:rPr>
          <w:rFonts w:asciiTheme="majorHAnsi" w:hAnsiTheme="majorHAnsi" w:cstheme="majorHAnsi"/>
          <w:b w:val="0"/>
          <w:sz w:val="24"/>
          <w:szCs w:val="24"/>
          <w:highlight w:val="yellow"/>
          <w:lang w:val="ro-MD"/>
        </w:rPr>
      </w:pPr>
      <w:r w:rsidRPr="004902E9">
        <w:rPr>
          <w:rFonts w:asciiTheme="majorHAnsi" w:hAnsiTheme="majorHAnsi" w:cstheme="majorHAnsi"/>
          <w:b w:val="0"/>
          <w:sz w:val="24"/>
          <w:szCs w:val="24"/>
          <w:lang w:val="ro-MD"/>
        </w:rPr>
        <w:t>De asemenea, auditul denotă că</w:t>
      </w:r>
      <w:r w:rsidR="00D13BD8">
        <w:rPr>
          <w:rFonts w:asciiTheme="majorHAnsi" w:hAnsiTheme="majorHAnsi" w:cstheme="majorHAnsi"/>
          <w:b w:val="0"/>
          <w:sz w:val="24"/>
          <w:szCs w:val="24"/>
          <w:lang w:val="ro-MD"/>
        </w:rPr>
        <w:t>,</w:t>
      </w:r>
      <w:r w:rsidRPr="004902E9">
        <w:rPr>
          <w:rFonts w:asciiTheme="majorHAnsi" w:hAnsiTheme="majorHAnsi" w:cstheme="majorHAnsi"/>
          <w:b w:val="0"/>
          <w:sz w:val="24"/>
          <w:szCs w:val="24"/>
          <w:lang w:val="ro-MD"/>
        </w:rPr>
        <w:t xml:space="preserve"> deși responsabilă de efectuarea controlului </w:t>
      </w:r>
      <w:r w:rsidR="00D13BD8">
        <w:rPr>
          <w:rFonts w:asciiTheme="majorHAnsi" w:hAnsiTheme="majorHAnsi" w:cstheme="majorHAnsi"/>
          <w:b w:val="0"/>
          <w:sz w:val="24"/>
          <w:szCs w:val="24"/>
          <w:lang w:val="ro-MD"/>
        </w:rPr>
        <w:t xml:space="preserve">asupra </w:t>
      </w:r>
      <w:r w:rsidRPr="004902E9">
        <w:rPr>
          <w:rFonts w:asciiTheme="majorHAnsi" w:hAnsiTheme="majorHAnsi" w:cstheme="majorHAnsi"/>
          <w:b w:val="0"/>
          <w:sz w:val="24"/>
          <w:szCs w:val="24"/>
          <w:lang w:val="ro-MD"/>
        </w:rPr>
        <w:t xml:space="preserve">corectitudinii ținerii evidenței analitice și </w:t>
      </w:r>
      <w:r w:rsidR="00D13BD8">
        <w:rPr>
          <w:rFonts w:asciiTheme="majorHAnsi" w:hAnsiTheme="majorHAnsi" w:cstheme="majorHAnsi"/>
          <w:b w:val="0"/>
          <w:sz w:val="24"/>
          <w:szCs w:val="24"/>
          <w:lang w:val="ro-MD"/>
        </w:rPr>
        <w:t xml:space="preserve">celei </w:t>
      </w:r>
      <w:r w:rsidRPr="004902E9">
        <w:rPr>
          <w:rFonts w:asciiTheme="majorHAnsi" w:hAnsiTheme="majorHAnsi" w:cstheme="majorHAnsi"/>
          <w:b w:val="0"/>
          <w:sz w:val="24"/>
          <w:szCs w:val="24"/>
          <w:lang w:val="ro-MD"/>
        </w:rPr>
        <w:t xml:space="preserve">sintetice </w:t>
      </w:r>
      <w:r w:rsidR="00D13BD8">
        <w:rPr>
          <w:rFonts w:asciiTheme="majorHAnsi" w:hAnsiTheme="majorHAnsi" w:cstheme="majorHAnsi"/>
          <w:b w:val="0"/>
          <w:sz w:val="24"/>
          <w:szCs w:val="24"/>
          <w:lang w:val="ro-MD"/>
        </w:rPr>
        <w:t>la</w:t>
      </w:r>
      <w:r w:rsidR="00D13BD8" w:rsidRPr="004902E9">
        <w:rPr>
          <w:rFonts w:asciiTheme="majorHAnsi" w:hAnsiTheme="majorHAnsi" w:cstheme="majorHAnsi"/>
          <w:b w:val="0"/>
          <w:sz w:val="24"/>
          <w:szCs w:val="24"/>
          <w:lang w:val="ro-MD"/>
        </w:rPr>
        <w:t xml:space="preserve"> </w:t>
      </w:r>
      <w:r w:rsidRPr="004902E9">
        <w:rPr>
          <w:rFonts w:asciiTheme="majorHAnsi" w:hAnsiTheme="majorHAnsi" w:cstheme="majorHAnsi"/>
          <w:b w:val="0"/>
          <w:sz w:val="24"/>
          <w:szCs w:val="24"/>
          <w:lang w:val="ro-MD"/>
        </w:rPr>
        <w:t xml:space="preserve">autoritățile/instituțiile bugetare din subordinea municipiului Chișinău este </w:t>
      </w:r>
      <w:r w:rsidRPr="004902E9">
        <w:rPr>
          <w:rFonts w:asciiTheme="majorHAnsi" w:hAnsiTheme="majorHAnsi" w:cstheme="majorHAnsi"/>
          <w:b w:val="0"/>
          <w:i/>
          <w:iCs/>
          <w:sz w:val="24"/>
          <w:szCs w:val="24"/>
          <w:lang w:val="ro-MD"/>
        </w:rPr>
        <w:t>Secția asigurarea ținerii evidenței contabile în instituțiile bugetare</w:t>
      </w:r>
      <w:r w:rsidR="001B7CF9">
        <w:rPr>
          <w:rFonts w:asciiTheme="majorHAnsi" w:hAnsiTheme="majorHAnsi" w:cstheme="majorHAnsi"/>
          <w:b w:val="0"/>
          <w:i/>
          <w:iCs/>
          <w:sz w:val="24"/>
          <w:szCs w:val="24"/>
          <w:lang w:val="ro-MD"/>
        </w:rPr>
        <w:t>, din cadrul Direcției Generale Finanțe</w:t>
      </w:r>
      <w:r w:rsidRPr="004902E9">
        <w:rPr>
          <w:rFonts w:asciiTheme="majorHAnsi" w:hAnsiTheme="majorHAnsi" w:cstheme="majorHAnsi"/>
          <w:b w:val="0"/>
          <w:sz w:val="24"/>
          <w:szCs w:val="24"/>
          <w:lang w:val="ro-MD"/>
        </w:rPr>
        <w:t xml:space="preserve">, aceasta nu asigură uniformizarea practicilor contabile și eliminarea deficiențelor contabile identificate de Curtea de Conturi în </w:t>
      </w:r>
      <w:r w:rsidR="00D13BD8">
        <w:rPr>
          <w:rFonts w:asciiTheme="majorHAnsi" w:hAnsiTheme="majorHAnsi" w:cstheme="majorHAnsi"/>
          <w:b w:val="0"/>
          <w:sz w:val="24"/>
          <w:szCs w:val="24"/>
          <w:lang w:val="ro-MD"/>
        </w:rPr>
        <w:t xml:space="preserve">cadrul </w:t>
      </w:r>
      <w:r w:rsidRPr="004902E9">
        <w:rPr>
          <w:rFonts w:asciiTheme="majorHAnsi" w:hAnsiTheme="majorHAnsi" w:cstheme="majorHAnsi"/>
          <w:b w:val="0"/>
          <w:sz w:val="24"/>
          <w:szCs w:val="24"/>
          <w:lang w:val="ro-MD"/>
        </w:rPr>
        <w:t>audit</w:t>
      </w:r>
      <w:r w:rsidR="00D13BD8">
        <w:rPr>
          <w:rFonts w:asciiTheme="majorHAnsi" w:hAnsiTheme="majorHAnsi" w:cstheme="majorHAnsi"/>
          <w:b w:val="0"/>
          <w:sz w:val="24"/>
          <w:szCs w:val="24"/>
          <w:lang w:val="ro-MD"/>
        </w:rPr>
        <w:t>urilor</w:t>
      </w:r>
      <w:r w:rsidRPr="004902E9">
        <w:rPr>
          <w:rFonts w:asciiTheme="majorHAnsi" w:hAnsiTheme="majorHAnsi" w:cstheme="majorHAnsi"/>
          <w:b w:val="0"/>
          <w:sz w:val="24"/>
          <w:szCs w:val="24"/>
          <w:lang w:val="ro-MD"/>
        </w:rPr>
        <w:t xml:space="preserve"> precedente.</w:t>
      </w:r>
    </w:p>
    <w:p w14:paraId="5E58DF88" w14:textId="74BFF174" w:rsidR="00062518" w:rsidRDefault="008D4F50" w:rsidP="00D13BD8">
      <w:pPr>
        <w:spacing w:after="0" w:line="276" w:lineRule="auto"/>
        <w:ind w:right="-31"/>
        <w:jc w:val="both"/>
        <w:rPr>
          <w:rFonts w:asciiTheme="majorHAnsi" w:hAnsiTheme="majorHAnsi" w:cstheme="majorHAnsi"/>
          <w:sz w:val="24"/>
          <w:szCs w:val="24"/>
          <w:lang w:val="ro-MD"/>
        </w:rPr>
      </w:pPr>
      <w:r w:rsidRPr="004902E9">
        <w:rPr>
          <w:rFonts w:asciiTheme="majorHAnsi" w:hAnsiTheme="majorHAnsi" w:cstheme="majorHAnsi"/>
          <w:b/>
          <w:bCs/>
          <w:sz w:val="24"/>
          <w:szCs w:val="24"/>
          <w:lang w:val="ro-MD" w:eastAsia="ro-MD"/>
        </w:rPr>
        <w:t>6</w:t>
      </w:r>
      <w:r w:rsidR="006A55F2" w:rsidRPr="004902E9">
        <w:rPr>
          <w:rFonts w:asciiTheme="majorHAnsi" w:hAnsiTheme="majorHAnsi" w:cstheme="majorHAnsi"/>
          <w:b/>
          <w:bCs/>
          <w:sz w:val="24"/>
          <w:szCs w:val="24"/>
          <w:lang w:val="ro-MD" w:eastAsia="ro-MD"/>
        </w:rPr>
        <w:t xml:space="preserve">.3. </w:t>
      </w:r>
      <w:r w:rsidR="00BD56CD" w:rsidRPr="004902E9">
        <w:rPr>
          <w:rFonts w:asciiTheme="majorHAnsi" w:hAnsiTheme="majorHAnsi" w:cstheme="majorHAnsi"/>
          <w:sz w:val="24"/>
          <w:szCs w:val="24"/>
          <w:lang w:val="ro-MD" w:eastAsia="ro-MD"/>
        </w:rPr>
        <w:t>Auditul nu atestă progrese în implementarea recomandărilor</w:t>
      </w:r>
      <w:r w:rsidR="00BD56CD" w:rsidRPr="004902E9">
        <w:rPr>
          <w:rFonts w:asciiTheme="majorHAnsi" w:hAnsiTheme="majorHAnsi" w:cstheme="majorHAnsi"/>
          <w:sz w:val="24"/>
          <w:szCs w:val="24"/>
          <w:lang w:val="ro-MD"/>
        </w:rPr>
        <w:t xml:space="preserve"> înaintate prin Hotărârea Curții de Conturi nr.94 din 17.12.2018, </w:t>
      </w:r>
      <w:r w:rsidR="007A0897" w:rsidRPr="004902E9">
        <w:rPr>
          <w:rFonts w:asciiTheme="majorHAnsi" w:hAnsiTheme="majorHAnsi" w:cstheme="majorHAnsi"/>
          <w:sz w:val="24"/>
          <w:szCs w:val="24"/>
          <w:lang w:val="ro-MD"/>
        </w:rPr>
        <w:t xml:space="preserve">din lipsa unui sistem de monitorizare a activităților de implementare a recomandărilor </w:t>
      </w:r>
      <w:r w:rsidR="00A13B23">
        <w:rPr>
          <w:rFonts w:asciiTheme="majorHAnsi" w:hAnsiTheme="majorHAnsi" w:cstheme="majorHAnsi"/>
          <w:sz w:val="24"/>
          <w:szCs w:val="24"/>
          <w:lang w:val="ro-MD"/>
        </w:rPr>
        <w:t>de audit</w:t>
      </w:r>
      <w:r w:rsidR="007A0897" w:rsidRPr="004902E9">
        <w:rPr>
          <w:rFonts w:asciiTheme="majorHAnsi" w:hAnsiTheme="majorHAnsi" w:cstheme="majorHAnsi"/>
          <w:sz w:val="24"/>
          <w:szCs w:val="24"/>
          <w:lang w:val="ro-MD"/>
        </w:rPr>
        <w:t xml:space="preserve">, inclusiv </w:t>
      </w:r>
      <w:r w:rsidR="00A13B23">
        <w:rPr>
          <w:rFonts w:asciiTheme="majorHAnsi" w:hAnsiTheme="majorHAnsi" w:cstheme="majorHAnsi"/>
          <w:sz w:val="24"/>
          <w:szCs w:val="24"/>
          <w:lang w:val="ro-MD"/>
        </w:rPr>
        <w:t>din lipsa</w:t>
      </w:r>
      <w:r w:rsidR="007A0897" w:rsidRPr="004902E9">
        <w:rPr>
          <w:rFonts w:asciiTheme="majorHAnsi" w:hAnsiTheme="majorHAnsi" w:cstheme="majorHAnsi"/>
          <w:sz w:val="24"/>
          <w:szCs w:val="24"/>
          <w:lang w:val="ro-MD"/>
        </w:rPr>
        <w:t xml:space="preserve"> procedurilor și proceselor clar definite pentru fiecare subdiviziune, </w:t>
      </w:r>
      <w:r w:rsidR="00BD56CD" w:rsidRPr="004902E9">
        <w:rPr>
          <w:rFonts w:asciiTheme="majorHAnsi" w:hAnsiTheme="majorHAnsi" w:cstheme="majorHAnsi"/>
          <w:sz w:val="24"/>
          <w:szCs w:val="24"/>
          <w:lang w:val="ro-MD"/>
        </w:rPr>
        <w:t xml:space="preserve">precum și </w:t>
      </w:r>
      <w:r w:rsidR="00A13B23">
        <w:rPr>
          <w:rFonts w:asciiTheme="majorHAnsi" w:hAnsiTheme="majorHAnsi" w:cstheme="majorHAnsi"/>
          <w:sz w:val="24"/>
          <w:szCs w:val="24"/>
          <w:lang w:val="ro-MD"/>
        </w:rPr>
        <w:t>din cauza</w:t>
      </w:r>
      <w:r w:rsidR="00BD56CD" w:rsidRPr="004902E9">
        <w:rPr>
          <w:rFonts w:asciiTheme="majorHAnsi" w:hAnsiTheme="majorHAnsi" w:cstheme="majorHAnsi"/>
          <w:sz w:val="24"/>
          <w:szCs w:val="24"/>
          <w:lang w:val="ro-MD"/>
        </w:rPr>
        <w:t xml:space="preserve"> </w:t>
      </w:r>
      <w:proofErr w:type="spellStart"/>
      <w:r w:rsidR="00BD56CD" w:rsidRPr="004902E9">
        <w:rPr>
          <w:rFonts w:asciiTheme="majorHAnsi" w:hAnsiTheme="majorHAnsi" w:cstheme="majorHAnsi"/>
          <w:sz w:val="24"/>
          <w:szCs w:val="24"/>
          <w:lang w:val="ro-MD"/>
        </w:rPr>
        <w:t>nemonitorizării</w:t>
      </w:r>
      <w:proofErr w:type="spellEnd"/>
      <w:r w:rsidR="00BD56CD" w:rsidRPr="004902E9">
        <w:rPr>
          <w:rFonts w:asciiTheme="majorHAnsi" w:hAnsiTheme="majorHAnsi" w:cstheme="majorHAnsi"/>
          <w:sz w:val="24"/>
          <w:szCs w:val="24"/>
          <w:lang w:val="ro-MD"/>
        </w:rPr>
        <w:t xml:space="preserve"> activității entităților subordonate </w:t>
      </w:r>
      <w:r w:rsidR="00BD56CD" w:rsidRPr="004902E9">
        <w:rPr>
          <w:rFonts w:asciiTheme="majorHAnsi" w:eastAsia="Times New Roman" w:hAnsiTheme="majorHAnsi" w:cstheme="majorHAnsi"/>
          <w:bCs/>
          <w:i/>
          <w:iCs/>
          <w:sz w:val="24"/>
          <w:szCs w:val="24"/>
          <w:lang w:val="ro-MD"/>
        </w:rPr>
        <w:t>(72 de instituții bugetare și 93</w:t>
      </w:r>
      <w:r w:rsidR="00D13BD8">
        <w:rPr>
          <w:rFonts w:asciiTheme="majorHAnsi" w:eastAsia="Times New Roman" w:hAnsiTheme="majorHAnsi" w:cstheme="majorHAnsi"/>
          <w:bCs/>
          <w:i/>
          <w:iCs/>
          <w:sz w:val="24"/>
          <w:szCs w:val="24"/>
          <w:lang w:val="ro-MD"/>
        </w:rPr>
        <w:t xml:space="preserve"> de</w:t>
      </w:r>
      <w:r w:rsidR="00BD56CD" w:rsidRPr="004902E9">
        <w:rPr>
          <w:rFonts w:asciiTheme="majorHAnsi" w:eastAsia="Times New Roman" w:hAnsiTheme="majorHAnsi" w:cstheme="majorHAnsi"/>
          <w:bCs/>
          <w:i/>
          <w:iCs/>
          <w:sz w:val="24"/>
          <w:szCs w:val="24"/>
          <w:lang w:val="ro-MD"/>
        </w:rPr>
        <w:t xml:space="preserve"> instituții la autogestiune). </w:t>
      </w:r>
      <w:r w:rsidR="00BD56CD" w:rsidRPr="004902E9">
        <w:rPr>
          <w:rFonts w:asciiTheme="majorHAnsi" w:hAnsiTheme="majorHAnsi" w:cstheme="majorHAnsi"/>
          <w:sz w:val="24"/>
          <w:szCs w:val="24"/>
          <w:lang w:val="ro-MD"/>
        </w:rPr>
        <w:t xml:space="preserve">Din 9 recomandări înaintate, </w:t>
      </w:r>
      <w:r w:rsidR="00D13BD8">
        <w:rPr>
          <w:rFonts w:asciiTheme="majorHAnsi" w:hAnsiTheme="majorHAnsi" w:cstheme="majorHAnsi"/>
          <w:sz w:val="24"/>
          <w:szCs w:val="24"/>
          <w:lang w:val="ro-MD"/>
        </w:rPr>
        <w:t>1</w:t>
      </w:r>
      <w:r w:rsidR="00D13BD8" w:rsidRPr="004902E9">
        <w:rPr>
          <w:rFonts w:asciiTheme="majorHAnsi" w:hAnsiTheme="majorHAnsi" w:cstheme="majorHAnsi"/>
          <w:sz w:val="24"/>
          <w:szCs w:val="24"/>
          <w:lang w:val="ro-MD"/>
        </w:rPr>
        <w:t xml:space="preserve"> </w:t>
      </w:r>
      <w:r w:rsidR="00BD56CD" w:rsidRPr="004902E9">
        <w:rPr>
          <w:rFonts w:asciiTheme="majorHAnsi" w:hAnsiTheme="majorHAnsi" w:cstheme="majorHAnsi"/>
          <w:sz w:val="24"/>
          <w:szCs w:val="24"/>
          <w:lang w:val="ro-MD"/>
        </w:rPr>
        <w:t>recomandare a fost executată, 4 recomandări - parțial executate, iar 4 - neexecutate. Situația dată a condiționat persistența unor aspecte care au influențat opinia de audit și asupra cărora este orientată în continuare atenția noastră.</w:t>
      </w:r>
      <w:r w:rsidR="003D4797" w:rsidRPr="004902E9">
        <w:rPr>
          <w:rFonts w:asciiTheme="majorHAnsi" w:hAnsiTheme="majorHAnsi" w:cstheme="majorHAnsi"/>
          <w:sz w:val="24"/>
          <w:szCs w:val="24"/>
          <w:highlight w:val="yellow"/>
          <w:lang w:val="ro-MD"/>
        </w:rPr>
        <w:t xml:space="preserve"> </w:t>
      </w:r>
    </w:p>
    <w:p w14:paraId="174D4B1E" w14:textId="4325167D" w:rsidR="00AD09B3" w:rsidRPr="004902E9" w:rsidRDefault="00AD09B3" w:rsidP="00D13BD8">
      <w:pPr>
        <w:widowControl w:val="0"/>
        <w:tabs>
          <w:tab w:val="left" w:pos="0"/>
          <w:tab w:val="left" w:pos="709"/>
        </w:tabs>
        <w:spacing w:after="0" w:line="276" w:lineRule="auto"/>
        <w:contextualSpacing/>
        <w:jc w:val="both"/>
        <w:rPr>
          <w:rFonts w:asciiTheme="majorHAnsi" w:hAnsiTheme="majorHAnsi" w:cstheme="majorHAnsi"/>
          <w:b/>
          <w:bCs/>
          <w:sz w:val="24"/>
          <w:szCs w:val="24"/>
          <w:lang w:val="ro-MD" w:eastAsia="ro-MD"/>
        </w:rPr>
      </w:pPr>
      <w:r w:rsidRPr="00C12A74">
        <w:rPr>
          <w:rFonts w:asciiTheme="majorHAnsi" w:hAnsiTheme="majorHAnsi" w:cstheme="majorHAnsi"/>
          <w:b/>
          <w:bCs/>
          <w:sz w:val="24"/>
          <w:szCs w:val="24"/>
          <w:lang w:val="ro-MD"/>
        </w:rPr>
        <w:t>6.4.</w:t>
      </w:r>
      <w:r>
        <w:rPr>
          <w:rFonts w:asciiTheme="majorHAnsi" w:hAnsiTheme="majorHAnsi" w:cstheme="majorHAnsi"/>
          <w:sz w:val="24"/>
          <w:szCs w:val="24"/>
          <w:lang w:val="ro-MD"/>
        </w:rPr>
        <w:t xml:space="preserve"> </w:t>
      </w:r>
      <w:r w:rsidRPr="00AD09B3">
        <w:rPr>
          <w:rFonts w:asciiTheme="majorHAnsi" w:hAnsiTheme="majorHAnsi" w:cstheme="majorHAnsi"/>
          <w:sz w:val="24"/>
          <w:szCs w:val="24"/>
          <w:lang w:val="ro-MD"/>
        </w:rPr>
        <w:t>UAT mun. Chișinău</w:t>
      </w:r>
      <w:r w:rsidR="00D13BD8">
        <w:rPr>
          <w:rFonts w:asciiTheme="majorHAnsi" w:hAnsiTheme="majorHAnsi" w:cstheme="majorHAnsi"/>
          <w:sz w:val="24"/>
          <w:szCs w:val="24"/>
          <w:lang w:val="ro-MD"/>
        </w:rPr>
        <w:t>,</w:t>
      </w:r>
      <w:r w:rsidRPr="00AD09B3">
        <w:rPr>
          <w:rFonts w:asciiTheme="majorHAnsi" w:hAnsiTheme="majorHAnsi" w:cstheme="majorHAnsi"/>
          <w:sz w:val="24"/>
          <w:szCs w:val="24"/>
          <w:lang w:val="ro-MD"/>
        </w:rPr>
        <w:t xml:space="preserve"> în mare parte</w:t>
      </w:r>
      <w:r w:rsidR="00A13B23">
        <w:rPr>
          <w:rFonts w:asciiTheme="majorHAnsi" w:hAnsiTheme="majorHAnsi" w:cstheme="majorHAnsi"/>
          <w:sz w:val="24"/>
          <w:szCs w:val="24"/>
          <w:lang w:val="ro-MD"/>
        </w:rPr>
        <w:t>,</w:t>
      </w:r>
      <w:r w:rsidRPr="00AD09B3">
        <w:rPr>
          <w:rFonts w:asciiTheme="majorHAnsi" w:hAnsiTheme="majorHAnsi" w:cstheme="majorHAnsi"/>
          <w:sz w:val="24"/>
          <w:szCs w:val="24"/>
          <w:lang w:val="ro-MD"/>
        </w:rPr>
        <w:t xml:space="preserve"> a respectat cerințele</w:t>
      </w:r>
      <w:r w:rsidRPr="00AD09B3">
        <w:rPr>
          <w:rFonts w:asciiTheme="majorHAnsi" w:eastAsia="Calibri" w:hAnsiTheme="majorHAnsi" w:cstheme="majorHAnsi"/>
          <w:sz w:val="24"/>
          <w:szCs w:val="24"/>
          <w:lang w:val="ro-MD"/>
        </w:rPr>
        <w:t xml:space="preserve"> O</w:t>
      </w:r>
      <w:r w:rsidR="00D13BD8">
        <w:rPr>
          <w:rFonts w:asciiTheme="majorHAnsi" w:eastAsia="Calibri" w:hAnsiTheme="majorHAnsi" w:cstheme="majorHAnsi"/>
          <w:sz w:val="24"/>
          <w:szCs w:val="24"/>
          <w:lang w:val="ro-MD"/>
        </w:rPr>
        <w:t xml:space="preserve">rdinului ministrului finanțelor </w:t>
      </w:r>
      <w:r w:rsidRPr="00AD09B3">
        <w:rPr>
          <w:rFonts w:asciiTheme="majorHAnsi" w:eastAsia="Calibri" w:hAnsiTheme="majorHAnsi" w:cstheme="majorHAnsi"/>
          <w:sz w:val="24"/>
          <w:szCs w:val="24"/>
          <w:lang w:val="ro-MD"/>
        </w:rPr>
        <w:t xml:space="preserve">nr.164/2016 la întocmirea Raportului narativ privind executarea bugetului, neincluzând doar informația cu privire la </w:t>
      </w:r>
      <w:r w:rsidRPr="00AD09B3">
        <w:rPr>
          <w:rFonts w:asciiTheme="majorHAnsi" w:hAnsiTheme="majorHAnsi" w:cstheme="majorHAnsi"/>
          <w:sz w:val="24"/>
          <w:szCs w:val="24"/>
          <w:lang w:val="ro-MD"/>
        </w:rPr>
        <w:t>analiza cheltuielilor reale (efective) pentru burse, alimentație, medicamente, asigurarea cu îmbrăcăminte, încălțăminte, inventar moale, obiecte de igienă, jocuri și jucării, echipament pentru o persoană, compararea acestora cu normele aprobate (după caz</w:t>
      </w:r>
      <w:r w:rsidR="00A13B23">
        <w:rPr>
          <w:rFonts w:asciiTheme="majorHAnsi" w:hAnsiTheme="majorHAnsi" w:cstheme="majorHAnsi"/>
          <w:sz w:val="24"/>
          <w:szCs w:val="24"/>
          <w:lang w:val="ro-MD"/>
        </w:rPr>
        <w:t>,</w:t>
      </w:r>
      <w:r w:rsidRPr="00AD09B3">
        <w:rPr>
          <w:rFonts w:asciiTheme="majorHAnsi" w:hAnsiTheme="majorHAnsi" w:cstheme="majorHAnsi"/>
          <w:sz w:val="24"/>
          <w:szCs w:val="24"/>
          <w:lang w:val="ro-MD"/>
        </w:rPr>
        <w:t xml:space="preserve"> cu anii precedenți).</w:t>
      </w:r>
      <w:r w:rsidR="00F436CE">
        <w:rPr>
          <w:rFonts w:asciiTheme="majorHAnsi" w:hAnsiTheme="majorHAnsi" w:cstheme="majorHAnsi"/>
          <w:sz w:val="24"/>
          <w:szCs w:val="24"/>
          <w:lang w:val="ro-MD"/>
        </w:rPr>
        <w:t xml:space="preserve"> </w:t>
      </w:r>
      <w:r w:rsidRPr="00AD09B3">
        <w:rPr>
          <w:rFonts w:asciiTheme="majorHAnsi" w:hAnsiTheme="majorHAnsi" w:cstheme="majorHAnsi"/>
          <w:sz w:val="24"/>
          <w:szCs w:val="24"/>
          <w:lang w:val="ro-MD"/>
        </w:rPr>
        <w:t xml:space="preserve">De asemenea, în Anexa nr.5 „Informație privind executarea cerințelor, </w:t>
      </w:r>
      <w:r w:rsidRPr="00AD09B3">
        <w:rPr>
          <w:rFonts w:asciiTheme="majorHAnsi" w:hAnsiTheme="majorHAnsi" w:cstheme="majorHAnsi"/>
          <w:sz w:val="24"/>
          <w:szCs w:val="24"/>
          <w:lang w:val="ro-MD"/>
        </w:rPr>
        <w:lastRenderedPageBreak/>
        <w:t>recomandărilor cuprinse în Hotărârile/Rapoartele de audit ale Curții de Conturi” lipsește informația cu privire la implementarea recomandărilor emise prin H</w:t>
      </w:r>
      <w:r w:rsidR="00A13B23">
        <w:rPr>
          <w:rFonts w:asciiTheme="majorHAnsi" w:hAnsiTheme="majorHAnsi" w:cstheme="majorHAnsi"/>
          <w:sz w:val="24"/>
          <w:szCs w:val="24"/>
          <w:lang w:val="ro-MD"/>
        </w:rPr>
        <w:t xml:space="preserve">otărârea </w:t>
      </w:r>
      <w:r w:rsidRPr="00AD09B3">
        <w:rPr>
          <w:rFonts w:asciiTheme="majorHAnsi" w:hAnsiTheme="majorHAnsi" w:cstheme="majorHAnsi"/>
          <w:sz w:val="24"/>
          <w:szCs w:val="24"/>
          <w:lang w:val="ro-MD"/>
        </w:rPr>
        <w:t>C</w:t>
      </w:r>
      <w:r w:rsidR="00A13B23">
        <w:rPr>
          <w:rFonts w:asciiTheme="majorHAnsi" w:hAnsiTheme="majorHAnsi" w:cstheme="majorHAnsi"/>
          <w:sz w:val="24"/>
          <w:szCs w:val="24"/>
          <w:lang w:val="ro-MD"/>
        </w:rPr>
        <w:t xml:space="preserve">urții de </w:t>
      </w:r>
      <w:r w:rsidRPr="00AD09B3">
        <w:rPr>
          <w:rFonts w:asciiTheme="majorHAnsi" w:hAnsiTheme="majorHAnsi" w:cstheme="majorHAnsi"/>
          <w:sz w:val="24"/>
          <w:szCs w:val="24"/>
          <w:lang w:val="ro-MD"/>
        </w:rPr>
        <w:t>C</w:t>
      </w:r>
      <w:r w:rsidR="00A13B23">
        <w:rPr>
          <w:rFonts w:asciiTheme="majorHAnsi" w:hAnsiTheme="majorHAnsi" w:cstheme="majorHAnsi"/>
          <w:sz w:val="24"/>
          <w:szCs w:val="24"/>
          <w:lang w:val="ro-MD"/>
        </w:rPr>
        <w:t xml:space="preserve">onturi </w:t>
      </w:r>
      <w:r w:rsidRPr="00AD09B3">
        <w:rPr>
          <w:rFonts w:asciiTheme="majorHAnsi" w:hAnsiTheme="majorHAnsi" w:cstheme="majorHAnsi"/>
          <w:sz w:val="24"/>
          <w:szCs w:val="24"/>
          <w:lang w:val="ro-MD"/>
        </w:rPr>
        <w:t xml:space="preserve"> nr.94 din 17.12.2018,</w:t>
      </w:r>
      <w:r w:rsidR="00D13BD8">
        <w:rPr>
          <w:rFonts w:asciiTheme="majorHAnsi" w:hAnsiTheme="majorHAnsi" w:cstheme="majorHAnsi"/>
          <w:sz w:val="24"/>
          <w:szCs w:val="24"/>
          <w:lang w:val="ro-MD"/>
        </w:rPr>
        <w:t xml:space="preserve"> al căror</w:t>
      </w:r>
      <w:r w:rsidRPr="00AD09B3">
        <w:rPr>
          <w:rFonts w:asciiTheme="majorHAnsi" w:hAnsiTheme="majorHAnsi" w:cstheme="majorHAnsi"/>
          <w:sz w:val="24"/>
          <w:szCs w:val="24"/>
          <w:lang w:val="ro-MD"/>
        </w:rPr>
        <w:t xml:space="preserve"> grad de executare este de 11,1%</w:t>
      </w:r>
      <w:r w:rsidRPr="00AD09B3">
        <w:rPr>
          <w:rFonts w:asciiTheme="majorHAnsi" w:eastAsia="Calibri" w:hAnsiTheme="majorHAnsi" w:cstheme="majorHAnsi"/>
          <w:sz w:val="24"/>
          <w:szCs w:val="24"/>
          <w:lang w:val="ro-MD"/>
        </w:rPr>
        <w:t>.</w:t>
      </w:r>
      <w:r w:rsidRPr="006A6AB1">
        <w:rPr>
          <w:rFonts w:asciiTheme="majorHAnsi" w:eastAsia="Calibri" w:hAnsiTheme="majorHAnsi" w:cstheme="majorHAnsi"/>
          <w:i/>
          <w:iCs/>
        </w:rPr>
        <w:t xml:space="preserve"> </w:t>
      </w:r>
    </w:p>
    <w:p w14:paraId="274D20B0" w14:textId="7E71A71C" w:rsidR="00185952" w:rsidRPr="004902E9" w:rsidRDefault="00185952" w:rsidP="00325F1F">
      <w:pPr>
        <w:spacing w:after="0" w:line="276" w:lineRule="auto"/>
        <w:ind w:right="-47" w:firstLine="567"/>
        <w:jc w:val="both"/>
        <w:rPr>
          <w:rFonts w:asciiTheme="majorHAnsi" w:hAnsiTheme="majorHAnsi" w:cstheme="majorHAnsi"/>
          <w:sz w:val="24"/>
          <w:szCs w:val="24"/>
          <w:lang w:val="ro-MD"/>
        </w:rPr>
      </w:pPr>
    </w:p>
    <w:p w14:paraId="704D29E4" w14:textId="20CFA757" w:rsidR="001701DF" w:rsidRPr="004902E9" w:rsidRDefault="00956640" w:rsidP="00325F1F">
      <w:pPr>
        <w:pStyle w:val="Heading1"/>
        <w:spacing w:before="0" w:line="276" w:lineRule="auto"/>
        <w:jc w:val="left"/>
        <w:rPr>
          <w:rFonts w:asciiTheme="majorHAnsi" w:eastAsia="Times New Roman" w:hAnsiTheme="majorHAnsi" w:cstheme="majorHAnsi"/>
          <w:sz w:val="24"/>
          <w:szCs w:val="24"/>
          <w:lang w:val="ro-MD"/>
        </w:rPr>
      </w:pPr>
      <w:bookmarkStart w:id="8" w:name="_Toc529544634"/>
      <w:r w:rsidRPr="004902E9">
        <w:rPr>
          <w:rFonts w:asciiTheme="majorHAnsi" w:eastAsia="Times New Roman" w:hAnsiTheme="majorHAnsi" w:cstheme="majorHAnsi"/>
          <w:sz w:val="24"/>
          <w:szCs w:val="24"/>
          <w:lang w:val="ro-MD"/>
        </w:rPr>
        <w:t>V</w:t>
      </w:r>
      <w:r w:rsidR="001070B9" w:rsidRPr="004902E9">
        <w:rPr>
          <w:rFonts w:asciiTheme="majorHAnsi" w:eastAsia="Times New Roman" w:hAnsiTheme="majorHAnsi" w:cstheme="majorHAnsi"/>
          <w:sz w:val="24"/>
          <w:szCs w:val="24"/>
          <w:lang w:val="ro-MD"/>
        </w:rPr>
        <w:t>I</w:t>
      </w:r>
      <w:r w:rsidRPr="004902E9">
        <w:rPr>
          <w:rFonts w:asciiTheme="majorHAnsi" w:eastAsia="Times New Roman" w:hAnsiTheme="majorHAnsi" w:cstheme="majorHAnsi"/>
          <w:sz w:val="24"/>
          <w:szCs w:val="24"/>
          <w:lang w:val="ro-MD"/>
        </w:rPr>
        <w:t>I</w:t>
      </w:r>
      <w:r w:rsidR="002176D3" w:rsidRPr="004902E9">
        <w:rPr>
          <w:rFonts w:asciiTheme="majorHAnsi" w:eastAsia="Times New Roman" w:hAnsiTheme="majorHAnsi" w:cstheme="majorHAnsi"/>
          <w:sz w:val="24"/>
          <w:szCs w:val="24"/>
          <w:lang w:val="ro-MD"/>
        </w:rPr>
        <w:t xml:space="preserve">. </w:t>
      </w:r>
      <w:r w:rsidR="001701DF" w:rsidRPr="004902E9">
        <w:rPr>
          <w:rFonts w:asciiTheme="majorHAnsi" w:eastAsia="Times New Roman" w:hAnsiTheme="majorHAnsi" w:cstheme="majorHAnsi"/>
          <w:sz w:val="24"/>
          <w:szCs w:val="24"/>
          <w:lang w:val="ro-MD"/>
        </w:rPr>
        <w:t xml:space="preserve">RESPONSABILITĂȚILE CONDUCERII PENTRU </w:t>
      </w:r>
      <w:r w:rsidR="00E1788F" w:rsidRPr="004902E9">
        <w:rPr>
          <w:rFonts w:asciiTheme="majorHAnsi" w:eastAsia="Times New Roman" w:hAnsiTheme="majorHAnsi" w:cstheme="majorHAnsi"/>
          <w:sz w:val="24"/>
          <w:szCs w:val="24"/>
          <w:lang w:val="ro-MD"/>
        </w:rPr>
        <w:t>RAPOARTE</w:t>
      </w:r>
      <w:r w:rsidR="00E45F15" w:rsidRPr="004902E9">
        <w:rPr>
          <w:rFonts w:asciiTheme="majorHAnsi" w:eastAsia="Times New Roman" w:hAnsiTheme="majorHAnsi" w:cstheme="majorHAnsi"/>
          <w:sz w:val="24"/>
          <w:szCs w:val="24"/>
          <w:lang w:val="ro-MD"/>
        </w:rPr>
        <w:t>LE</w:t>
      </w:r>
      <w:r w:rsidR="001701DF" w:rsidRPr="004902E9">
        <w:rPr>
          <w:rFonts w:asciiTheme="majorHAnsi" w:eastAsia="Times New Roman" w:hAnsiTheme="majorHAnsi" w:cstheme="majorHAnsi"/>
          <w:sz w:val="24"/>
          <w:szCs w:val="24"/>
          <w:lang w:val="ro-MD"/>
        </w:rPr>
        <w:t xml:space="preserve"> FINANCIARE</w:t>
      </w:r>
      <w:bookmarkEnd w:id="5"/>
      <w:bookmarkEnd w:id="6"/>
      <w:bookmarkEnd w:id="7"/>
      <w:bookmarkEnd w:id="8"/>
    </w:p>
    <w:p w14:paraId="0C334DDE" w14:textId="19D44DF9" w:rsidR="008D036D" w:rsidRPr="004902E9" w:rsidRDefault="006473ED" w:rsidP="005A6D49">
      <w:pPr>
        <w:spacing w:after="0" w:line="276" w:lineRule="auto"/>
        <w:jc w:val="both"/>
        <w:rPr>
          <w:rFonts w:asciiTheme="majorHAnsi" w:hAnsiTheme="majorHAnsi" w:cstheme="majorHAnsi"/>
          <w:sz w:val="24"/>
          <w:szCs w:val="24"/>
          <w:lang w:val="ro-MD"/>
        </w:rPr>
      </w:pPr>
      <w:r w:rsidRPr="004902E9">
        <w:rPr>
          <w:rFonts w:asciiTheme="majorHAnsi" w:eastAsia="Calibri" w:hAnsiTheme="majorHAnsi" w:cstheme="majorHAnsi"/>
          <w:sz w:val="24"/>
          <w:szCs w:val="24"/>
          <w:lang w:val="ro-MD"/>
        </w:rPr>
        <w:t xml:space="preserve">Primarul </w:t>
      </w:r>
      <w:r w:rsidR="009219B6">
        <w:rPr>
          <w:rFonts w:asciiTheme="majorHAnsi" w:eastAsia="Calibri" w:hAnsiTheme="majorHAnsi" w:cstheme="majorHAnsi"/>
          <w:sz w:val="24"/>
          <w:szCs w:val="24"/>
          <w:lang w:val="ro-MD"/>
        </w:rPr>
        <w:t xml:space="preserve">general al </w:t>
      </w:r>
      <w:r w:rsidRPr="004902E9">
        <w:rPr>
          <w:rFonts w:asciiTheme="majorHAnsi" w:eastAsia="Calibri" w:hAnsiTheme="majorHAnsi" w:cstheme="majorHAnsi"/>
          <w:sz w:val="24"/>
          <w:szCs w:val="24"/>
          <w:lang w:val="ro-MD"/>
        </w:rPr>
        <w:t>mun. Chi</w:t>
      </w:r>
      <w:r w:rsidR="001F6C8C">
        <w:rPr>
          <w:rFonts w:asciiTheme="majorHAnsi" w:eastAsia="Calibri" w:hAnsiTheme="majorHAnsi" w:cstheme="majorHAnsi"/>
          <w:sz w:val="24"/>
          <w:szCs w:val="24"/>
          <w:lang w:val="ro-MD"/>
        </w:rPr>
        <w:t>ș</w:t>
      </w:r>
      <w:r w:rsidRPr="004902E9">
        <w:rPr>
          <w:rFonts w:asciiTheme="majorHAnsi" w:eastAsia="Calibri" w:hAnsiTheme="majorHAnsi" w:cstheme="majorHAnsi"/>
          <w:sz w:val="24"/>
          <w:szCs w:val="24"/>
          <w:lang w:val="ro-MD"/>
        </w:rPr>
        <w:t xml:space="preserve">inău </w:t>
      </w:r>
      <w:r w:rsidRPr="004902E9">
        <w:rPr>
          <w:rFonts w:asciiTheme="majorHAnsi" w:eastAsia="Calibri" w:hAnsiTheme="majorHAnsi" w:cstheme="majorHAnsi"/>
          <w:color w:val="000000"/>
          <w:sz w:val="24"/>
          <w:szCs w:val="24"/>
          <w:lang w:val="ro-MD"/>
        </w:rPr>
        <w:t>asigură elaborarea proiectului de buget local, întocmirea rapoartelor periodice și anuale privind executarea bugetului și le prez</w:t>
      </w:r>
      <w:r w:rsidR="005A6D49" w:rsidRPr="004902E9">
        <w:rPr>
          <w:rFonts w:asciiTheme="majorHAnsi" w:eastAsia="Calibri" w:hAnsiTheme="majorHAnsi" w:cstheme="majorHAnsi"/>
          <w:color w:val="000000"/>
          <w:sz w:val="24"/>
          <w:szCs w:val="24"/>
          <w:lang w:val="ro-MD"/>
        </w:rPr>
        <w:t>intă</w:t>
      </w:r>
      <w:r w:rsidR="00D13BD8">
        <w:rPr>
          <w:rFonts w:asciiTheme="majorHAnsi" w:eastAsia="Calibri" w:hAnsiTheme="majorHAnsi" w:cstheme="majorHAnsi"/>
          <w:color w:val="000000"/>
          <w:sz w:val="24"/>
          <w:szCs w:val="24"/>
          <w:lang w:val="ro-MD"/>
        </w:rPr>
        <w:t>,</w:t>
      </w:r>
      <w:r w:rsidR="005A6D49" w:rsidRPr="004902E9">
        <w:rPr>
          <w:rFonts w:asciiTheme="majorHAnsi" w:eastAsia="Calibri" w:hAnsiTheme="majorHAnsi" w:cstheme="majorHAnsi"/>
          <w:color w:val="000000"/>
          <w:sz w:val="24"/>
          <w:szCs w:val="24"/>
          <w:lang w:val="ro-MD"/>
        </w:rPr>
        <w:t xml:space="preserve"> spre aprobare</w:t>
      </w:r>
      <w:r w:rsidR="00D13BD8">
        <w:rPr>
          <w:rFonts w:asciiTheme="majorHAnsi" w:eastAsia="Calibri" w:hAnsiTheme="majorHAnsi" w:cstheme="majorHAnsi"/>
          <w:color w:val="000000"/>
          <w:sz w:val="24"/>
          <w:szCs w:val="24"/>
          <w:lang w:val="ro-MD"/>
        </w:rPr>
        <w:t>,</w:t>
      </w:r>
      <w:r w:rsidR="005A6D49" w:rsidRPr="004902E9">
        <w:rPr>
          <w:rFonts w:asciiTheme="majorHAnsi" w:eastAsia="Calibri" w:hAnsiTheme="majorHAnsi" w:cstheme="majorHAnsi"/>
          <w:color w:val="000000"/>
          <w:sz w:val="24"/>
          <w:szCs w:val="24"/>
          <w:lang w:val="ro-MD"/>
        </w:rPr>
        <w:t xml:space="preserve"> </w:t>
      </w:r>
      <w:r w:rsidR="00D13BD8">
        <w:rPr>
          <w:rFonts w:asciiTheme="majorHAnsi" w:eastAsia="Calibri" w:hAnsiTheme="majorHAnsi" w:cstheme="majorHAnsi"/>
          <w:color w:val="000000"/>
          <w:sz w:val="24"/>
          <w:szCs w:val="24"/>
          <w:lang w:val="ro-MD"/>
        </w:rPr>
        <w:t>C</w:t>
      </w:r>
      <w:r w:rsidR="005A6D49" w:rsidRPr="004902E9">
        <w:rPr>
          <w:rFonts w:asciiTheme="majorHAnsi" w:eastAsia="Calibri" w:hAnsiTheme="majorHAnsi" w:cstheme="majorHAnsi"/>
          <w:color w:val="000000"/>
          <w:sz w:val="24"/>
          <w:szCs w:val="24"/>
          <w:lang w:val="ro-MD"/>
        </w:rPr>
        <w:t>onsiliului municipal</w:t>
      </w:r>
      <w:r w:rsidRPr="004902E9">
        <w:rPr>
          <w:rFonts w:asciiTheme="majorHAnsi" w:eastAsia="Calibri" w:hAnsiTheme="majorHAnsi" w:cstheme="majorHAnsi"/>
          <w:color w:val="000000"/>
          <w:sz w:val="24"/>
          <w:szCs w:val="24"/>
          <w:vertAlign w:val="superscript"/>
          <w:lang w:val="ro-MD"/>
        </w:rPr>
        <w:footnoteReference w:id="54"/>
      </w:r>
      <w:r w:rsidR="008D036D" w:rsidRPr="004902E9">
        <w:rPr>
          <w:rFonts w:asciiTheme="majorHAnsi" w:hAnsiTheme="majorHAnsi" w:cstheme="majorHAnsi"/>
          <w:sz w:val="24"/>
          <w:szCs w:val="24"/>
          <w:lang w:val="ro-MD"/>
        </w:rPr>
        <w:t xml:space="preserve">, este responsabil de întocmirea și semnarea rapoartelor financiare </w:t>
      </w:r>
      <w:r w:rsidR="008D036D" w:rsidRPr="004902E9">
        <w:rPr>
          <w:rFonts w:asciiTheme="majorHAnsi" w:hAnsiTheme="majorHAnsi" w:cstheme="majorHAnsi"/>
          <w:i/>
          <w:sz w:val="24"/>
          <w:szCs w:val="24"/>
          <w:lang w:val="ro-MD"/>
        </w:rPr>
        <w:t>consolidate</w:t>
      </w:r>
      <w:r w:rsidR="008D036D" w:rsidRPr="004902E9">
        <w:rPr>
          <w:rFonts w:asciiTheme="majorHAnsi" w:hAnsiTheme="majorHAnsi" w:cstheme="majorHAnsi"/>
          <w:sz w:val="24"/>
          <w:szCs w:val="24"/>
          <w:vertAlign w:val="superscript"/>
          <w:lang w:val="ro-MD"/>
        </w:rPr>
        <w:footnoteReference w:id="55"/>
      </w:r>
      <w:r w:rsidR="008D036D" w:rsidRPr="004902E9">
        <w:rPr>
          <w:rFonts w:asciiTheme="majorHAnsi" w:hAnsiTheme="majorHAnsi" w:cstheme="majorHAnsi"/>
          <w:sz w:val="24"/>
          <w:szCs w:val="24"/>
          <w:lang w:val="ro-MD"/>
        </w:rPr>
        <w:t xml:space="preserve"> în conformitate cu cadrul de raportare financiară aplicabil, precum și de organizarea sistemului de control intern</w:t>
      </w:r>
      <w:r w:rsidR="008D036D" w:rsidRPr="004902E9">
        <w:rPr>
          <w:rFonts w:asciiTheme="majorHAnsi" w:hAnsiTheme="majorHAnsi" w:cstheme="majorHAnsi"/>
          <w:sz w:val="24"/>
          <w:szCs w:val="24"/>
          <w:vertAlign w:val="superscript"/>
          <w:lang w:val="ro-MD"/>
        </w:rPr>
        <w:footnoteReference w:id="56"/>
      </w:r>
      <w:r w:rsidR="008D036D" w:rsidRPr="004902E9">
        <w:rPr>
          <w:rFonts w:asciiTheme="majorHAnsi" w:hAnsiTheme="majorHAnsi" w:cstheme="majorHAnsi"/>
          <w:sz w:val="24"/>
          <w:szCs w:val="24"/>
          <w:lang w:val="ro-MD"/>
        </w:rPr>
        <w:t>,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p>
    <w:p w14:paraId="13E62A84" w14:textId="77777777" w:rsidR="00430682" w:rsidRPr="004902E9" w:rsidRDefault="00430682" w:rsidP="00325F1F">
      <w:pPr>
        <w:spacing w:after="0" w:line="276" w:lineRule="auto"/>
        <w:jc w:val="both"/>
        <w:rPr>
          <w:rFonts w:asciiTheme="majorHAnsi" w:hAnsiTheme="majorHAnsi" w:cstheme="majorHAnsi"/>
          <w:bCs/>
          <w:sz w:val="24"/>
          <w:szCs w:val="24"/>
          <w:lang w:val="ro-MD"/>
        </w:rPr>
      </w:pPr>
    </w:p>
    <w:p w14:paraId="3200479C" w14:textId="3F17F1CD" w:rsidR="001701DF" w:rsidRPr="004902E9" w:rsidRDefault="001701DF" w:rsidP="00325F1F">
      <w:pPr>
        <w:pStyle w:val="Heading1"/>
        <w:tabs>
          <w:tab w:val="left" w:pos="0"/>
        </w:tabs>
        <w:spacing w:before="0" w:line="276" w:lineRule="auto"/>
        <w:jc w:val="left"/>
        <w:rPr>
          <w:rFonts w:asciiTheme="majorHAnsi" w:hAnsiTheme="majorHAnsi" w:cstheme="majorHAnsi"/>
          <w:sz w:val="24"/>
          <w:szCs w:val="24"/>
          <w:lang w:val="ro-MD"/>
        </w:rPr>
      </w:pPr>
      <w:bookmarkStart w:id="9" w:name="_Toc506212738"/>
      <w:bookmarkStart w:id="10" w:name="_Toc517946648"/>
      <w:bookmarkStart w:id="11" w:name="_Toc519878943"/>
      <w:bookmarkStart w:id="12" w:name="_Toc527989154"/>
      <w:bookmarkStart w:id="13" w:name="_Toc528164111"/>
      <w:bookmarkStart w:id="14" w:name="_Toc529544635"/>
      <w:r w:rsidRPr="004902E9">
        <w:rPr>
          <w:rFonts w:asciiTheme="majorHAnsi" w:hAnsiTheme="majorHAnsi" w:cstheme="majorHAnsi"/>
          <w:sz w:val="24"/>
          <w:szCs w:val="24"/>
          <w:lang w:val="ro-MD"/>
        </w:rPr>
        <w:t>V</w:t>
      </w:r>
      <w:r w:rsidR="00956640" w:rsidRPr="004902E9">
        <w:rPr>
          <w:rFonts w:asciiTheme="majorHAnsi" w:hAnsiTheme="majorHAnsi" w:cstheme="majorHAnsi"/>
          <w:sz w:val="24"/>
          <w:szCs w:val="24"/>
          <w:lang w:val="ro-MD"/>
        </w:rPr>
        <w:t>I</w:t>
      </w:r>
      <w:r w:rsidR="001070B9" w:rsidRPr="004902E9">
        <w:rPr>
          <w:rFonts w:asciiTheme="majorHAnsi" w:hAnsiTheme="majorHAnsi" w:cstheme="majorHAnsi"/>
          <w:sz w:val="24"/>
          <w:szCs w:val="24"/>
          <w:lang w:val="ro-MD"/>
        </w:rPr>
        <w:t>I</w:t>
      </w:r>
      <w:r w:rsidR="00510A39" w:rsidRPr="004902E9">
        <w:rPr>
          <w:rFonts w:asciiTheme="majorHAnsi" w:hAnsiTheme="majorHAnsi" w:cstheme="majorHAnsi"/>
          <w:sz w:val="24"/>
          <w:szCs w:val="24"/>
          <w:lang w:val="ro-MD"/>
        </w:rPr>
        <w:t>I</w:t>
      </w:r>
      <w:r w:rsidRPr="004902E9">
        <w:rPr>
          <w:rFonts w:asciiTheme="majorHAnsi" w:hAnsiTheme="majorHAnsi" w:cstheme="majorHAnsi"/>
          <w:sz w:val="24"/>
          <w:szCs w:val="24"/>
          <w:lang w:val="ro-MD"/>
        </w:rPr>
        <w:t>. RESPONSABILITĂȚILE AUDITORULUI</w:t>
      </w:r>
      <w:bookmarkEnd w:id="9"/>
      <w:bookmarkEnd w:id="10"/>
      <w:r w:rsidRPr="004902E9">
        <w:rPr>
          <w:rFonts w:asciiTheme="majorHAnsi" w:hAnsiTheme="majorHAnsi" w:cstheme="majorHAnsi"/>
          <w:sz w:val="24"/>
          <w:szCs w:val="24"/>
          <w:lang w:val="ro-MD"/>
        </w:rPr>
        <w:t xml:space="preserve"> ÎNTR-UN AUDIT AL </w:t>
      </w:r>
      <w:r w:rsidR="00E1788F" w:rsidRPr="004902E9">
        <w:rPr>
          <w:rFonts w:asciiTheme="majorHAnsi" w:hAnsiTheme="majorHAnsi" w:cstheme="majorHAnsi"/>
          <w:sz w:val="24"/>
          <w:szCs w:val="24"/>
          <w:lang w:val="ro-MD"/>
        </w:rPr>
        <w:t>RAPOARTE</w:t>
      </w:r>
      <w:r w:rsidR="00E45F15" w:rsidRPr="004902E9">
        <w:rPr>
          <w:rFonts w:asciiTheme="majorHAnsi" w:hAnsiTheme="majorHAnsi" w:cstheme="majorHAnsi"/>
          <w:sz w:val="24"/>
          <w:szCs w:val="24"/>
          <w:lang w:val="ro-MD"/>
        </w:rPr>
        <w:t xml:space="preserve">LOR </w:t>
      </w:r>
      <w:r w:rsidRPr="004902E9">
        <w:rPr>
          <w:rFonts w:asciiTheme="majorHAnsi" w:hAnsiTheme="majorHAnsi" w:cstheme="majorHAnsi"/>
          <w:sz w:val="24"/>
          <w:szCs w:val="24"/>
          <w:lang w:val="ro-MD"/>
        </w:rPr>
        <w:t>FINANCIARE</w:t>
      </w:r>
      <w:bookmarkEnd w:id="11"/>
      <w:bookmarkEnd w:id="12"/>
      <w:bookmarkEnd w:id="13"/>
      <w:bookmarkEnd w:id="14"/>
    </w:p>
    <w:p w14:paraId="0D10CAB4" w14:textId="77777777" w:rsidR="008D036D" w:rsidRPr="004902E9"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4902E9">
        <w:rPr>
          <w:rFonts w:asciiTheme="majorHAnsi" w:hAnsiTheme="majorHAnsi" w:cstheme="min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583D1289" w14:textId="77777777" w:rsidR="008D036D" w:rsidRPr="004902E9"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4902E9">
        <w:rPr>
          <w:rFonts w:asciiTheme="majorHAnsi" w:hAnsiTheme="majorHAnsi" w:cstheme="min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59BA5D4B" w14:textId="31221AA8" w:rsidR="008D036D" w:rsidRPr="004902E9" w:rsidRDefault="008D036D" w:rsidP="00325F1F">
      <w:pPr>
        <w:spacing w:after="0" w:line="276" w:lineRule="auto"/>
        <w:jc w:val="both"/>
        <w:rPr>
          <w:rFonts w:asciiTheme="majorHAnsi" w:hAnsiTheme="majorHAnsi" w:cstheme="minorHAnsi"/>
          <w:sz w:val="24"/>
          <w:szCs w:val="24"/>
          <w:lang w:val="ro-MD"/>
        </w:rPr>
      </w:pPr>
      <w:r w:rsidRPr="004902E9">
        <w:rPr>
          <w:rFonts w:asciiTheme="majorHAnsi" w:hAnsiTheme="majorHAnsi" w:cstheme="minorHAnsi"/>
          <w:sz w:val="24"/>
          <w:szCs w:val="24"/>
          <w:lang w:val="ro-MD"/>
        </w:rPr>
        <w:t xml:space="preserve">O descriere suplimentară a responsabilităților auditorului într-un audit al rapoartelor financiare este plasată pe site-ul </w:t>
      </w:r>
      <w:proofErr w:type="spellStart"/>
      <w:r w:rsidRPr="004902E9">
        <w:rPr>
          <w:rFonts w:asciiTheme="majorHAnsi" w:hAnsiTheme="majorHAnsi" w:cstheme="minorHAnsi"/>
          <w:sz w:val="24"/>
          <w:szCs w:val="24"/>
          <w:lang w:val="ro-MD"/>
        </w:rPr>
        <w:t>Curţii</w:t>
      </w:r>
      <w:proofErr w:type="spellEnd"/>
      <w:r w:rsidRPr="004902E9">
        <w:rPr>
          <w:rFonts w:asciiTheme="majorHAnsi" w:hAnsiTheme="majorHAnsi" w:cstheme="minorHAnsi"/>
          <w:sz w:val="24"/>
          <w:szCs w:val="24"/>
          <w:lang w:val="ro-MD"/>
        </w:rPr>
        <w:t xml:space="preserve"> de Conturi, la adresa: </w:t>
      </w:r>
      <w:r w:rsidRPr="004902E9">
        <w:rPr>
          <w:rFonts w:asciiTheme="majorHAnsi" w:hAnsiTheme="majorHAnsi" w:cstheme="majorHAnsi"/>
          <w:i/>
          <w:color w:val="2E74B5" w:themeColor="accent1" w:themeShade="BF"/>
          <w:sz w:val="24"/>
          <w:szCs w:val="24"/>
          <w:u w:val="single"/>
          <w:lang w:val="ro-MD"/>
        </w:rPr>
        <w:t>http://www.ccrm.md/activitatea-curtii-de-conturi-1-25</w:t>
      </w:r>
      <w:r w:rsidRPr="004902E9">
        <w:rPr>
          <w:rFonts w:asciiTheme="majorHAnsi" w:hAnsiTheme="majorHAnsi" w:cstheme="majorHAnsi"/>
          <w:i/>
          <w:sz w:val="24"/>
          <w:szCs w:val="24"/>
          <w:lang w:val="ro-MD"/>
        </w:rPr>
        <w:t>.</w:t>
      </w:r>
      <w:r w:rsidRPr="004902E9">
        <w:rPr>
          <w:rFonts w:asciiTheme="majorHAnsi" w:hAnsiTheme="majorHAnsi" w:cstheme="minorHAnsi"/>
          <w:sz w:val="24"/>
          <w:szCs w:val="24"/>
          <w:lang w:val="ro-MD"/>
        </w:rPr>
        <w:t xml:space="preserve"> Această descriere face parte din </w:t>
      </w:r>
      <w:r w:rsidR="004D0E4A" w:rsidRPr="004902E9">
        <w:rPr>
          <w:rFonts w:asciiTheme="majorHAnsi" w:hAnsiTheme="majorHAnsi" w:cstheme="minorHAnsi"/>
          <w:sz w:val="24"/>
          <w:szCs w:val="24"/>
          <w:lang w:val="ro-MD"/>
        </w:rPr>
        <w:t>R</w:t>
      </w:r>
      <w:r w:rsidRPr="004902E9">
        <w:rPr>
          <w:rFonts w:asciiTheme="majorHAnsi" w:hAnsiTheme="majorHAnsi" w:cstheme="minorHAnsi"/>
          <w:sz w:val="24"/>
          <w:szCs w:val="24"/>
          <w:lang w:val="ro-MD"/>
        </w:rPr>
        <w:t>aportul nostru de audit.</w:t>
      </w:r>
    </w:p>
    <w:p w14:paraId="3CBADC36" w14:textId="77777777" w:rsidR="00A467AC" w:rsidRPr="004902E9" w:rsidRDefault="00A467AC" w:rsidP="00325F1F">
      <w:pPr>
        <w:pStyle w:val="NormalWeb"/>
        <w:spacing w:line="276" w:lineRule="auto"/>
        <w:ind w:firstLine="0"/>
        <w:rPr>
          <w:rFonts w:asciiTheme="majorHAnsi" w:hAnsiTheme="majorHAnsi" w:cstheme="majorHAnsi"/>
          <w:i/>
          <w:iCs/>
          <w:sz w:val="20"/>
          <w:szCs w:val="20"/>
          <w:lang w:val="ro-MD"/>
        </w:rPr>
      </w:pPr>
    </w:p>
    <w:p w14:paraId="6261C9A0" w14:textId="39AC3173" w:rsidR="00F73536" w:rsidRPr="004902E9" w:rsidRDefault="00F73536" w:rsidP="00D13BD8">
      <w:pPr>
        <w:pStyle w:val="NormalWeb"/>
        <w:spacing w:line="276" w:lineRule="auto"/>
        <w:ind w:firstLine="0"/>
        <w:rPr>
          <w:rFonts w:asciiTheme="majorHAnsi" w:hAnsiTheme="majorHAnsi" w:cstheme="majorHAnsi"/>
          <w:i/>
          <w:iCs/>
          <w:sz w:val="20"/>
          <w:szCs w:val="20"/>
          <w:lang w:val="ro-MD"/>
        </w:rPr>
      </w:pPr>
      <w:r w:rsidRPr="004902E9">
        <w:rPr>
          <w:rFonts w:asciiTheme="majorHAnsi" w:hAnsiTheme="majorHAnsi" w:cstheme="majorHAnsi"/>
          <w:b/>
          <w:i/>
          <w:iCs/>
          <w:sz w:val="20"/>
          <w:szCs w:val="20"/>
          <w:lang w:val="ro-MD"/>
        </w:rPr>
        <w:t>Notă:</w:t>
      </w:r>
      <w:r w:rsidRPr="004902E9">
        <w:rPr>
          <w:rFonts w:asciiTheme="majorHAnsi" w:hAnsiTheme="majorHAnsi" w:cstheme="majorHAnsi"/>
          <w:i/>
          <w:iCs/>
          <w:sz w:val="20"/>
          <w:szCs w:val="20"/>
          <w:lang w:val="ro-MD"/>
        </w:rPr>
        <w:t xml:space="preserve"> Prezentul Raport de audit a fost întocmit în baza probelor acumulate de către echipa de audit, în următoarea componență: auditorii publici principali</w:t>
      </w:r>
      <w:r w:rsidR="00A26A1A" w:rsidRPr="004902E9">
        <w:rPr>
          <w:rFonts w:asciiTheme="majorHAnsi" w:hAnsiTheme="majorHAnsi" w:cstheme="majorHAnsi"/>
          <w:i/>
          <w:iCs/>
          <w:sz w:val="20"/>
          <w:szCs w:val="20"/>
          <w:lang w:val="ro-MD"/>
        </w:rPr>
        <w:t xml:space="preserve"> </w:t>
      </w:r>
      <w:r w:rsidR="000617DC" w:rsidRPr="004902E9">
        <w:rPr>
          <w:rFonts w:asciiTheme="majorHAnsi" w:hAnsiTheme="majorHAnsi" w:cstheme="majorHAnsi"/>
          <w:i/>
          <w:iCs/>
          <w:sz w:val="20"/>
          <w:szCs w:val="20"/>
          <w:lang w:val="ro-MD"/>
        </w:rPr>
        <w:t>–</w:t>
      </w:r>
      <w:r w:rsidRPr="004902E9">
        <w:rPr>
          <w:rFonts w:asciiTheme="majorHAnsi" w:hAnsiTheme="majorHAnsi" w:cstheme="majorHAnsi"/>
          <w:i/>
          <w:iCs/>
          <w:sz w:val="20"/>
          <w:szCs w:val="20"/>
          <w:lang w:val="ro-MD"/>
        </w:rPr>
        <w:t xml:space="preserve"> </w:t>
      </w:r>
      <w:r w:rsidR="000617DC" w:rsidRPr="004902E9">
        <w:rPr>
          <w:rFonts w:asciiTheme="majorHAnsi" w:hAnsiTheme="majorHAnsi" w:cstheme="majorHAnsi"/>
          <w:i/>
          <w:iCs/>
          <w:sz w:val="20"/>
          <w:szCs w:val="20"/>
          <w:lang w:val="ro-MD"/>
        </w:rPr>
        <w:t>Aurelia USATÎI, Igor CĂLUGĂREANU, Alla LEAȘOC, Tatiana UNGUREANU</w:t>
      </w:r>
      <w:r w:rsidRPr="004902E9">
        <w:rPr>
          <w:rFonts w:asciiTheme="majorHAnsi" w:hAnsiTheme="majorHAnsi" w:cstheme="majorHAnsi"/>
          <w:i/>
          <w:iCs/>
          <w:sz w:val="20"/>
          <w:szCs w:val="20"/>
          <w:lang w:val="ro-MD"/>
        </w:rPr>
        <w:t>,</w:t>
      </w:r>
      <w:r w:rsidR="000617DC" w:rsidRPr="004902E9">
        <w:rPr>
          <w:rFonts w:asciiTheme="majorHAnsi" w:hAnsiTheme="majorHAnsi" w:cstheme="majorHAnsi"/>
          <w:i/>
          <w:iCs/>
          <w:sz w:val="20"/>
          <w:szCs w:val="20"/>
          <w:lang w:val="ro-MD"/>
        </w:rPr>
        <w:t xml:space="preserve"> Alexandru LÎSÎI</w:t>
      </w:r>
      <w:r w:rsidRPr="004902E9">
        <w:rPr>
          <w:rFonts w:asciiTheme="majorHAnsi" w:hAnsiTheme="majorHAnsi" w:cstheme="majorHAnsi"/>
          <w:i/>
          <w:iCs/>
          <w:sz w:val="20"/>
          <w:szCs w:val="20"/>
          <w:lang w:val="ro-MD"/>
        </w:rPr>
        <w:t xml:space="preserve">; </w:t>
      </w:r>
      <w:r w:rsidR="00D13BD8" w:rsidRPr="004902E9">
        <w:rPr>
          <w:rFonts w:asciiTheme="majorHAnsi" w:hAnsiTheme="majorHAnsi" w:cstheme="majorHAnsi"/>
          <w:i/>
          <w:iCs/>
          <w:sz w:val="20"/>
          <w:szCs w:val="20"/>
          <w:lang w:val="ro-MD"/>
        </w:rPr>
        <w:t>auditor</w:t>
      </w:r>
      <w:r w:rsidR="00D13BD8">
        <w:rPr>
          <w:rFonts w:asciiTheme="majorHAnsi" w:hAnsiTheme="majorHAnsi" w:cstheme="majorHAnsi"/>
          <w:i/>
          <w:iCs/>
          <w:sz w:val="20"/>
          <w:szCs w:val="20"/>
          <w:lang w:val="ro-MD"/>
        </w:rPr>
        <w:t>ii</w:t>
      </w:r>
      <w:r w:rsidR="00D13BD8" w:rsidRPr="004902E9">
        <w:rPr>
          <w:rFonts w:asciiTheme="majorHAnsi" w:hAnsiTheme="majorHAnsi" w:cstheme="majorHAnsi"/>
          <w:i/>
          <w:iCs/>
          <w:sz w:val="20"/>
          <w:szCs w:val="20"/>
          <w:lang w:val="ro-MD"/>
        </w:rPr>
        <w:t xml:space="preserve"> </w:t>
      </w:r>
      <w:r w:rsidRPr="004902E9">
        <w:rPr>
          <w:rFonts w:asciiTheme="majorHAnsi" w:hAnsiTheme="majorHAnsi" w:cstheme="majorHAnsi"/>
          <w:i/>
          <w:iCs/>
          <w:sz w:val="20"/>
          <w:szCs w:val="20"/>
          <w:lang w:val="ro-MD"/>
        </w:rPr>
        <w:t>public</w:t>
      </w:r>
      <w:r w:rsidR="00D13BD8">
        <w:rPr>
          <w:rFonts w:asciiTheme="majorHAnsi" w:hAnsiTheme="majorHAnsi" w:cstheme="majorHAnsi"/>
          <w:i/>
          <w:iCs/>
          <w:sz w:val="20"/>
          <w:szCs w:val="20"/>
          <w:lang w:val="ro-MD"/>
        </w:rPr>
        <w:t>i</w:t>
      </w:r>
      <w:r w:rsidRPr="004902E9">
        <w:rPr>
          <w:rFonts w:asciiTheme="majorHAnsi" w:hAnsiTheme="majorHAnsi" w:cstheme="majorHAnsi"/>
          <w:i/>
          <w:iCs/>
          <w:sz w:val="20"/>
          <w:szCs w:val="20"/>
          <w:lang w:val="ro-MD"/>
        </w:rPr>
        <w:t xml:space="preserve"> superior</w:t>
      </w:r>
      <w:r w:rsidR="00D13BD8">
        <w:rPr>
          <w:rFonts w:asciiTheme="majorHAnsi" w:hAnsiTheme="majorHAnsi" w:cstheme="majorHAnsi"/>
          <w:i/>
          <w:iCs/>
          <w:sz w:val="20"/>
          <w:szCs w:val="20"/>
          <w:lang w:val="ro-MD"/>
        </w:rPr>
        <w:t xml:space="preserve">i – </w:t>
      </w:r>
      <w:r w:rsidR="00A26A1A" w:rsidRPr="004902E9">
        <w:rPr>
          <w:rFonts w:asciiTheme="majorHAnsi" w:hAnsiTheme="majorHAnsi" w:cstheme="majorHAnsi"/>
          <w:i/>
          <w:iCs/>
          <w:sz w:val="20"/>
          <w:szCs w:val="20"/>
          <w:lang w:val="ro-MD"/>
        </w:rPr>
        <w:t xml:space="preserve"> </w:t>
      </w:r>
      <w:r w:rsidR="000617DC" w:rsidRPr="004902E9">
        <w:rPr>
          <w:rFonts w:asciiTheme="majorHAnsi" w:hAnsiTheme="majorHAnsi" w:cstheme="majorHAnsi"/>
          <w:i/>
          <w:iCs/>
          <w:sz w:val="20"/>
          <w:szCs w:val="20"/>
          <w:lang w:val="ro-MD"/>
        </w:rPr>
        <w:t>Sergiu MÎȚĂ, Ecaterina CHIRTOACĂ</w:t>
      </w:r>
      <w:r w:rsidRPr="004902E9">
        <w:rPr>
          <w:rFonts w:asciiTheme="majorHAnsi" w:hAnsiTheme="majorHAnsi" w:cstheme="majorHAnsi"/>
          <w:i/>
          <w:iCs/>
          <w:sz w:val="20"/>
          <w:szCs w:val="20"/>
          <w:lang w:val="ro-MD"/>
        </w:rPr>
        <w:t>; auditor</w:t>
      </w:r>
      <w:r w:rsidR="00A26A1A" w:rsidRPr="004902E9">
        <w:rPr>
          <w:rFonts w:asciiTheme="majorHAnsi" w:hAnsiTheme="majorHAnsi" w:cstheme="majorHAnsi"/>
          <w:i/>
          <w:iCs/>
          <w:sz w:val="20"/>
          <w:szCs w:val="20"/>
          <w:lang w:val="ro-MD"/>
        </w:rPr>
        <w:t>ul</w:t>
      </w:r>
      <w:r w:rsidRPr="004902E9">
        <w:rPr>
          <w:rFonts w:asciiTheme="majorHAnsi" w:hAnsiTheme="majorHAnsi" w:cstheme="majorHAnsi"/>
          <w:i/>
          <w:iCs/>
          <w:sz w:val="20"/>
          <w:szCs w:val="20"/>
          <w:lang w:val="ro-MD"/>
        </w:rPr>
        <w:t xml:space="preserve"> public</w:t>
      </w:r>
      <w:r w:rsidR="00D13BD8">
        <w:rPr>
          <w:rFonts w:asciiTheme="majorHAnsi" w:hAnsiTheme="majorHAnsi" w:cstheme="majorHAnsi"/>
          <w:i/>
          <w:iCs/>
          <w:sz w:val="20"/>
          <w:szCs w:val="20"/>
          <w:lang w:val="ro-MD"/>
        </w:rPr>
        <w:t xml:space="preserve"> –</w:t>
      </w:r>
      <w:r w:rsidR="000617DC" w:rsidRPr="004902E9">
        <w:rPr>
          <w:rFonts w:asciiTheme="majorHAnsi" w:hAnsiTheme="majorHAnsi" w:cstheme="majorHAnsi"/>
          <w:i/>
          <w:iCs/>
          <w:sz w:val="20"/>
          <w:szCs w:val="20"/>
          <w:lang w:val="ro-MD"/>
        </w:rPr>
        <w:t xml:space="preserve"> Anatolie PETREANU</w:t>
      </w:r>
      <w:r w:rsidRPr="004902E9">
        <w:rPr>
          <w:rFonts w:asciiTheme="majorHAnsi" w:hAnsiTheme="majorHAnsi" w:cstheme="majorHAnsi"/>
          <w:i/>
          <w:iCs/>
          <w:sz w:val="20"/>
          <w:szCs w:val="20"/>
          <w:lang w:val="ro-MD"/>
        </w:rPr>
        <w:t>.</w:t>
      </w:r>
    </w:p>
    <w:p w14:paraId="5C80E2DA" w14:textId="77777777" w:rsidR="00F73536" w:rsidRPr="004902E9" w:rsidRDefault="00F73536" w:rsidP="00325F1F">
      <w:pPr>
        <w:pStyle w:val="ListParagraph"/>
        <w:spacing w:line="276" w:lineRule="auto"/>
        <w:ind w:left="0" w:firstLine="720"/>
        <w:contextualSpacing w:val="0"/>
        <w:rPr>
          <w:rFonts w:asciiTheme="majorHAnsi" w:hAnsiTheme="majorHAnsi" w:cstheme="majorHAnsi"/>
          <w:b/>
          <w:bCs/>
          <w:i/>
          <w:sz w:val="24"/>
          <w:szCs w:val="24"/>
          <w:lang w:val="ro-MD"/>
        </w:rPr>
      </w:pPr>
    </w:p>
    <w:p w14:paraId="578BBC55" w14:textId="77777777" w:rsidR="00F73536" w:rsidRPr="004902E9" w:rsidRDefault="00F73536" w:rsidP="00325F1F">
      <w:pPr>
        <w:spacing w:after="0" w:line="276" w:lineRule="auto"/>
        <w:jc w:val="both"/>
        <w:rPr>
          <w:rFonts w:asciiTheme="majorHAnsi" w:eastAsia="Times New Roman" w:hAnsiTheme="majorHAnsi" w:cs="Times New Roman"/>
          <w:b/>
          <w:i/>
          <w:sz w:val="24"/>
          <w:szCs w:val="24"/>
          <w:lang w:val="ro-MD" w:eastAsia="ro-MD"/>
        </w:rPr>
      </w:pPr>
      <w:r w:rsidRPr="004902E9">
        <w:rPr>
          <w:rFonts w:asciiTheme="majorHAnsi" w:eastAsia="Times New Roman" w:hAnsiTheme="majorHAnsi" w:cs="Times New Roman"/>
          <w:b/>
          <w:i/>
          <w:sz w:val="24"/>
          <w:szCs w:val="24"/>
          <w:lang w:val="ro-MD" w:eastAsia="ro-MD"/>
        </w:rPr>
        <w:t>Responsabili de întocmirea Raportului de audit:</w:t>
      </w:r>
    </w:p>
    <w:p w14:paraId="26C4DB60" w14:textId="622E08FA" w:rsidR="00F73536" w:rsidRPr="004902E9" w:rsidRDefault="00D13BD8" w:rsidP="00D13BD8">
      <w:pPr>
        <w:spacing w:after="0" w:line="276" w:lineRule="auto"/>
        <w:jc w:val="both"/>
        <w:rPr>
          <w:rFonts w:asciiTheme="majorHAnsi" w:eastAsia="Times New Roman" w:hAnsiTheme="majorHAnsi" w:cs="Times New Roman"/>
          <w:sz w:val="24"/>
          <w:szCs w:val="24"/>
          <w:lang w:val="ro-MD" w:eastAsia="ro-MD"/>
        </w:rPr>
      </w:pPr>
      <w:r w:rsidRPr="004902E9">
        <w:rPr>
          <w:rFonts w:asciiTheme="majorHAnsi" w:eastAsia="Times New Roman" w:hAnsiTheme="majorHAnsi" w:cs="Times New Roman"/>
          <w:sz w:val="24"/>
          <w:szCs w:val="24"/>
          <w:lang w:val="ro-MD" w:eastAsia="ro-MD"/>
        </w:rPr>
        <w:t>șef</w:t>
      </w:r>
      <w:r>
        <w:rPr>
          <w:rFonts w:asciiTheme="majorHAnsi" w:eastAsia="Times New Roman" w:hAnsiTheme="majorHAnsi" w:cs="Times New Roman"/>
          <w:sz w:val="24"/>
          <w:szCs w:val="24"/>
          <w:lang w:val="ro-MD" w:eastAsia="ro-MD"/>
        </w:rPr>
        <w:t>a</w:t>
      </w:r>
      <w:r w:rsidRPr="004902E9">
        <w:rPr>
          <w:rFonts w:asciiTheme="majorHAnsi" w:eastAsia="Times New Roman" w:hAnsiTheme="majorHAnsi" w:cs="Times New Roman"/>
          <w:sz w:val="24"/>
          <w:szCs w:val="24"/>
          <w:lang w:val="ro-MD" w:eastAsia="ro-MD"/>
        </w:rPr>
        <w:t xml:space="preserve"> </w:t>
      </w:r>
      <w:r w:rsidR="00F73536" w:rsidRPr="004902E9">
        <w:rPr>
          <w:rFonts w:asciiTheme="majorHAnsi" w:eastAsia="Times New Roman" w:hAnsiTheme="majorHAnsi" w:cs="Times New Roman"/>
          <w:sz w:val="24"/>
          <w:szCs w:val="24"/>
          <w:lang w:val="ro-MD" w:eastAsia="ro-MD"/>
        </w:rPr>
        <w:t>echipei de audit,</w:t>
      </w:r>
    </w:p>
    <w:p w14:paraId="6920CB30" w14:textId="14F8A3CA" w:rsidR="00F73536" w:rsidRPr="004902E9" w:rsidRDefault="00D13BD8" w:rsidP="00D13BD8">
      <w:pPr>
        <w:spacing w:after="0" w:line="276" w:lineRule="auto"/>
        <w:jc w:val="both"/>
        <w:rPr>
          <w:rFonts w:asciiTheme="majorHAnsi" w:eastAsia="Times New Roman" w:hAnsiTheme="majorHAnsi" w:cs="Times New Roman"/>
          <w:sz w:val="24"/>
          <w:szCs w:val="24"/>
          <w:lang w:val="ro-MD" w:eastAsia="ro-MD"/>
        </w:rPr>
      </w:pPr>
      <w:r w:rsidRPr="004902E9">
        <w:rPr>
          <w:rFonts w:asciiTheme="majorHAnsi" w:eastAsia="Times New Roman" w:hAnsiTheme="majorHAnsi" w:cs="Times New Roman"/>
          <w:sz w:val="24"/>
          <w:szCs w:val="24"/>
          <w:lang w:val="ro-MD" w:eastAsia="ro-MD"/>
        </w:rPr>
        <w:t>șef</w:t>
      </w:r>
      <w:r>
        <w:rPr>
          <w:rFonts w:asciiTheme="majorHAnsi" w:eastAsia="Times New Roman" w:hAnsiTheme="majorHAnsi" w:cs="Times New Roman"/>
          <w:sz w:val="24"/>
          <w:szCs w:val="24"/>
          <w:lang w:val="ro-MD" w:eastAsia="ro-MD"/>
        </w:rPr>
        <w:t>a</w:t>
      </w:r>
      <w:r w:rsidRPr="004902E9">
        <w:rPr>
          <w:rFonts w:asciiTheme="majorHAnsi" w:eastAsia="Times New Roman" w:hAnsiTheme="majorHAnsi" w:cs="Times New Roman"/>
          <w:sz w:val="24"/>
          <w:szCs w:val="24"/>
          <w:lang w:val="ro-MD" w:eastAsia="ro-MD"/>
        </w:rPr>
        <w:t xml:space="preserve"> </w:t>
      </w:r>
      <w:r w:rsidR="003149BF" w:rsidRPr="004902E9">
        <w:rPr>
          <w:rFonts w:asciiTheme="majorHAnsi" w:eastAsia="Times New Roman" w:hAnsiTheme="majorHAnsi" w:cs="Times New Roman"/>
          <w:sz w:val="24"/>
          <w:szCs w:val="24"/>
          <w:lang w:val="ro-MD" w:eastAsia="ro-MD"/>
        </w:rPr>
        <w:t>D</w:t>
      </w:r>
      <w:r w:rsidR="00F73536" w:rsidRPr="004902E9">
        <w:rPr>
          <w:rFonts w:asciiTheme="majorHAnsi" w:eastAsia="Times New Roman" w:hAnsiTheme="majorHAnsi" w:cs="Times New Roman"/>
          <w:sz w:val="24"/>
          <w:szCs w:val="24"/>
          <w:lang w:val="ro-MD" w:eastAsia="ro-MD"/>
        </w:rPr>
        <w:t>irecți</w:t>
      </w:r>
      <w:r w:rsidR="003149BF" w:rsidRPr="004902E9">
        <w:rPr>
          <w:rFonts w:asciiTheme="majorHAnsi" w:eastAsia="Times New Roman" w:hAnsiTheme="majorHAnsi" w:cs="Times New Roman"/>
          <w:sz w:val="24"/>
          <w:szCs w:val="24"/>
          <w:lang w:val="ro-MD" w:eastAsia="ro-MD"/>
        </w:rPr>
        <w:t>ei</w:t>
      </w:r>
      <w:r w:rsidR="00F73536" w:rsidRPr="004902E9">
        <w:rPr>
          <w:rFonts w:asciiTheme="majorHAnsi" w:eastAsia="Times New Roman" w:hAnsiTheme="majorHAnsi" w:cs="Times New Roman"/>
          <w:sz w:val="24"/>
          <w:szCs w:val="24"/>
          <w:lang w:val="ro-MD" w:eastAsia="ro-MD"/>
        </w:rPr>
        <w:t xml:space="preserve"> audit I din cadrul </w:t>
      </w:r>
    </w:p>
    <w:p w14:paraId="38551461" w14:textId="7EB32979" w:rsidR="00EA0E9C" w:rsidRPr="004902E9" w:rsidRDefault="00F73536" w:rsidP="00F16FC1">
      <w:pPr>
        <w:spacing w:after="0" w:line="276" w:lineRule="auto"/>
        <w:jc w:val="both"/>
        <w:rPr>
          <w:rFonts w:asciiTheme="majorHAnsi" w:hAnsiTheme="majorHAnsi" w:cs="Times New Roman"/>
          <w:sz w:val="24"/>
          <w:szCs w:val="24"/>
          <w:lang w:val="ro-MD"/>
        </w:rPr>
      </w:pPr>
      <w:r w:rsidRPr="004902E9">
        <w:rPr>
          <w:rFonts w:asciiTheme="majorHAnsi" w:hAnsiTheme="majorHAnsi" w:cs="Times New Roman"/>
          <w:sz w:val="24"/>
          <w:szCs w:val="24"/>
          <w:lang w:val="ro-MD"/>
        </w:rPr>
        <w:t>Direcției generale de audit V</w:t>
      </w:r>
      <w:r w:rsidR="00D13BD8">
        <w:rPr>
          <w:rFonts w:asciiTheme="majorHAnsi" w:hAnsiTheme="majorHAnsi" w:cs="Times New Roman"/>
          <w:sz w:val="24"/>
          <w:szCs w:val="24"/>
          <w:lang w:val="ro-MD"/>
        </w:rPr>
        <w:t>,</w:t>
      </w:r>
      <w:r w:rsidRPr="004902E9">
        <w:rPr>
          <w:rFonts w:asciiTheme="majorHAnsi" w:hAnsiTheme="majorHAnsi" w:cs="Times New Roman"/>
          <w:sz w:val="24"/>
          <w:szCs w:val="24"/>
          <w:lang w:val="ro-MD"/>
        </w:rPr>
        <w:tab/>
      </w:r>
      <w:r w:rsidRPr="004902E9">
        <w:rPr>
          <w:rFonts w:asciiTheme="majorHAnsi" w:hAnsiTheme="majorHAnsi" w:cs="Times New Roman"/>
          <w:sz w:val="24"/>
          <w:szCs w:val="24"/>
          <w:lang w:val="ro-MD"/>
        </w:rPr>
        <w:tab/>
      </w:r>
      <w:r w:rsidR="00F16FC1" w:rsidRPr="004902E9">
        <w:rPr>
          <w:rFonts w:asciiTheme="majorHAnsi" w:hAnsiTheme="majorHAnsi" w:cs="Times New Roman"/>
          <w:sz w:val="24"/>
          <w:szCs w:val="24"/>
          <w:lang w:val="ro-MD"/>
        </w:rPr>
        <w:t xml:space="preserve">                        </w:t>
      </w:r>
    </w:p>
    <w:p w14:paraId="2A1FDE0F" w14:textId="288CB052" w:rsidR="00F73536" w:rsidRPr="004902E9" w:rsidRDefault="007C21CB" w:rsidP="00F16FC1">
      <w:pPr>
        <w:spacing w:after="0" w:line="276" w:lineRule="auto"/>
        <w:jc w:val="both"/>
        <w:rPr>
          <w:rFonts w:asciiTheme="majorHAnsi" w:eastAsia="Times New Roman" w:hAnsiTheme="majorHAnsi" w:cs="Times New Roman"/>
          <w:sz w:val="24"/>
          <w:szCs w:val="24"/>
          <w:lang w:val="ro-MD" w:eastAsia="ro-MD"/>
        </w:rPr>
      </w:pPr>
      <w:r w:rsidRPr="004902E9">
        <w:rPr>
          <w:rFonts w:asciiTheme="majorHAnsi" w:hAnsiTheme="majorHAnsi" w:cs="Times New Roman"/>
          <w:sz w:val="24"/>
          <w:szCs w:val="24"/>
          <w:lang w:val="ro-MD"/>
        </w:rPr>
        <w:t>Nadejda</w:t>
      </w:r>
      <w:r w:rsidR="00F73536" w:rsidRPr="004902E9">
        <w:rPr>
          <w:rFonts w:asciiTheme="majorHAnsi" w:hAnsiTheme="majorHAnsi" w:cs="Times New Roman"/>
          <w:sz w:val="24"/>
          <w:szCs w:val="24"/>
          <w:lang w:val="ro-MD"/>
        </w:rPr>
        <w:t xml:space="preserve"> </w:t>
      </w:r>
      <w:r w:rsidRPr="004902E9">
        <w:rPr>
          <w:rFonts w:asciiTheme="majorHAnsi" w:hAnsiTheme="majorHAnsi" w:cs="Times New Roman"/>
          <w:b/>
          <w:sz w:val="24"/>
          <w:szCs w:val="24"/>
          <w:lang w:val="ro-MD"/>
        </w:rPr>
        <w:t>IONIȚĂ</w:t>
      </w:r>
      <w:r w:rsidR="00F73536" w:rsidRPr="004902E9">
        <w:rPr>
          <w:rFonts w:asciiTheme="majorHAnsi" w:hAnsiTheme="majorHAnsi" w:cs="Times New Roman"/>
          <w:sz w:val="24"/>
          <w:szCs w:val="24"/>
          <w:lang w:val="ro-MD"/>
        </w:rPr>
        <w:t xml:space="preserve"> </w:t>
      </w:r>
    </w:p>
    <w:p w14:paraId="3D515D8A" w14:textId="77777777" w:rsidR="000A0E2D" w:rsidRPr="004902E9" w:rsidRDefault="000A0E2D" w:rsidP="00325F1F">
      <w:pPr>
        <w:tabs>
          <w:tab w:val="left" w:pos="7513"/>
        </w:tabs>
        <w:spacing w:after="0" w:line="276" w:lineRule="auto"/>
        <w:rPr>
          <w:rFonts w:asciiTheme="majorHAnsi" w:eastAsia="Times New Roman" w:hAnsiTheme="majorHAnsi" w:cstheme="majorHAnsi"/>
          <w:b/>
          <w:i/>
          <w:iCs/>
          <w:sz w:val="24"/>
          <w:szCs w:val="24"/>
          <w:lang w:val="ro-MD"/>
        </w:rPr>
      </w:pPr>
    </w:p>
    <w:p w14:paraId="2396B553" w14:textId="0ADC37B2" w:rsidR="00F73536" w:rsidRPr="004902E9" w:rsidRDefault="00F73536" w:rsidP="00325F1F">
      <w:pPr>
        <w:tabs>
          <w:tab w:val="left" w:pos="7513"/>
        </w:tabs>
        <w:spacing w:after="0" w:line="276" w:lineRule="auto"/>
        <w:rPr>
          <w:rFonts w:asciiTheme="majorHAnsi" w:eastAsia="Times New Roman" w:hAnsiTheme="majorHAnsi" w:cstheme="majorHAnsi"/>
          <w:b/>
          <w:i/>
          <w:iCs/>
          <w:sz w:val="24"/>
          <w:szCs w:val="24"/>
          <w:lang w:val="ro-MD"/>
        </w:rPr>
      </w:pPr>
      <w:r w:rsidRPr="004902E9">
        <w:rPr>
          <w:rFonts w:asciiTheme="majorHAnsi" w:eastAsia="Times New Roman" w:hAnsiTheme="majorHAnsi" w:cstheme="majorHAnsi"/>
          <w:b/>
          <w:i/>
          <w:iCs/>
          <w:sz w:val="24"/>
          <w:szCs w:val="24"/>
          <w:lang w:val="ro-MD"/>
        </w:rPr>
        <w:t xml:space="preserve">Responsabil de monitorizarea și asigurarea calității auditului: </w:t>
      </w:r>
    </w:p>
    <w:p w14:paraId="52920777" w14:textId="4F7B7985" w:rsidR="00EA0E9C" w:rsidRPr="004902E9" w:rsidRDefault="003149BF" w:rsidP="00325F1F">
      <w:pPr>
        <w:tabs>
          <w:tab w:val="left" w:pos="7513"/>
        </w:tabs>
        <w:spacing w:after="0" w:line="276" w:lineRule="auto"/>
        <w:rPr>
          <w:rFonts w:asciiTheme="majorHAnsi" w:eastAsia="Times New Roman" w:hAnsiTheme="majorHAnsi" w:cstheme="majorHAnsi"/>
          <w:bCs/>
          <w:sz w:val="24"/>
          <w:szCs w:val="24"/>
          <w:lang w:val="ro-MD"/>
        </w:rPr>
      </w:pPr>
      <w:r w:rsidRPr="004902E9">
        <w:rPr>
          <w:rFonts w:asciiTheme="majorHAnsi" w:eastAsia="Times New Roman" w:hAnsiTheme="majorHAnsi" w:cstheme="majorHAnsi"/>
          <w:bCs/>
          <w:sz w:val="24"/>
          <w:szCs w:val="24"/>
          <w:lang w:val="ro-MD"/>
        </w:rPr>
        <w:t>ș</w:t>
      </w:r>
      <w:r w:rsidR="00F73536" w:rsidRPr="004902E9">
        <w:rPr>
          <w:rFonts w:asciiTheme="majorHAnsi" w:eastAsia="Times New Roman" w:hAnsiTheme="majorHAnsi" w:cstheme="majorHAnsi"/>
          <w:bCs/>
          <w:sz w:val="24"/>
          <w:szCs w:val="24"/>
          <w:lang w:val="ro-MD"/>
        </w:rPr>
        <w:t>eful Direcției generale de audit V</w:t>
      </w:r>
      <w:r w:rsidR="00D13BD8">
        <w:rPr>
          <w:rFonts w:asciiTheme="majorHAnsi" w:eastAsia="Times New Roman" w:hAnsiTheme="majorHAnsi" w:cstheme="majorHAnsi"/>
          <w:bCs/>
          <w:sz w:val="24"/>
          <w:szCs w:val="24"/>
          <w:lang w:val="ro-MD"/>
        </w:rPr>
        <w:t>,</w:t>
      </w:r>
      <w:r w:rsidR="00414134" w:rsidRPr="004902E9">
        <w:rPr>
          <w:rFonts w:asciiTheme="majorHAnsi" w:eastAsia="Times New Roman" w:hAnsiTheme="majorHAnsi" w:cstheme="majorHAnsi"/>
          <w:bCs/>
          <w:sz w:val="24"/>
          <w:szCs w:val="24"/>
          <w:lang w:val="ro-MD"/>
        </w:rPr>
        <w:t xml:space="preserve">                             </w:t>
      </w:r>
    </w:p>
    <w:p w14:paraId="67B6FCC1" w14:textId="07D00665" w:rsidR="00F73536" w:rsidRPr="004902E9" w:rsidRDefault="00F73536" w:rsidP="00325F1F">
      <w:pPr>
        <w:tabs>
          <w:tab w:val="left" w:pos="7513"/>
        </w:tabs>
        <w:spacing w:after="0" w:line="276" w:lineRule="auto"/>
        <w:rPr>
          <w:rFonts w:asciiTheme="majorHAnsi" w:eastAsia="Times New Roman" w:hAnsiTheme="majorHAnsi" w:cstheme="majorHAnsi"/>
          <w:b/>
          <w:bCs/>
          <w:iCs/>
          <w:sz w:val="24"/>
          <w:szCs w:val="24"/>
          <w:lang w:val="ro-MD"/>
        </w:rPr>
      </w:pPr>
      <w:r w:rsidRPr="004902E9">
        <w:rPr>
          <w:rFonts w:asciiTheme="majorHAnsi" w:eastAsia="Times New Roman" w:hAnsiTheme="majorHAnsi" w:cstheme="majorHAnsi"/>
          <w:bCs/>
          <w:iCs/>
          <w:sz w:val="24"/>
          <w:szCs w:val="24"/>
          <w:lang w:val="ro-MD"/>
        </w:rPr>
        <w:t xml:space="preserve">Sergiu </w:t>
      </w:r>
      <w:r w:rsidRPr="004902E9">
        <w:rPr>
          <w:rFonts w:asciiTheme="majorHAnsi" w:eastAsia="Times New Roman" w:hAnsiTheme="majorHAnsi" w:cstheme="majorHAnsi"/>
          <w:b/>
          <w:bCs/>
          <w:iCs/>
          <w:sz w:val="24"/>
          <w:szCs w:val="24"/>
          <w:lang w:val="ro-MD"/>
        </w:rPr>
        <w:t>ȘTIRBU</w:t>
      </w:r>
    </w:p>
    <w:sectPr w:rsidR="00F73536" w:rsidRPr="004902E9" w:rsidSect="00D13BD8">
      <w:pgSz w:w="11906" w:h="16838" w:code="9"/>
      <w:pgMar w:top="964" w:right="851" w:bottom="1021" w:left="1701"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9774" w14:textId="77777777" w:rsidR="00C74402" w:rsidRDefault="00C74402" w:rsidP="00627652">
      <w:pPr>
        <w:spacing w:after="0" w:line="240" w:lineRule="auto"/>
      </w:pPr>
      <w:r>
        <w:separator/>
      </w:r>
    </w:p>
  </w:endnote>
  <w:endnote w:type="continuationSeparator" w:id="0">
    <w:p w14:paraId="31CB9EA1" w14:textId="77777777" w:rsidR="00C74402" w:rsidRDefault="00C74402" w:rsidP="0062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14:paraId="00413151" w14:textId="7A499398" w:rsidR="009A4258" w:rsidRPr="004C443F" w:rsidRDefault="009A4258">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952C75">
          <w:rPr>
            <w:noProof/>
            <w:sz w:val="20"/>
          </w:rPr>
          <w:t>10</w:t>
        </w:r>
        <w:r w:rsidRPr="004C443F">
          <w:rPr>
            <w:noProof/>
            <w:sz w:val="20"/>
          </w:rPr>
          <w:fldChar w:fldCharType="end"/>
        </w:r>
      </w:p>
    </w:sdtContent>
  </w:sdt>
  <w:p w14:paraId="600DA493" w14:textId="77777777" w:rsidR="009A4258" w:rsidRDefault="009A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E590" w14:textId="77777777" w:rsidR="00C74402" w:rsidRDefault="00C74402" w:rsidP="00627652">
      <w:pPr>
        <w:spacing w:after="0" w:line="240" w:lineRule="auto"/>
      </w:pPr>
      <w:r>
        <w:separator/>
      </w:r>
    </w:p>
  </w:footnote>
  <w:footnote w:type="continuationSeparator" w:id="0">
    <w:p w14:paraId="129151E3" w14:textId="77777777" w:rsidR="00C74402" w:rsidRDefault="00C74402" w:rsidP="00627652">
      <w:pPr>
        <w:spacing w:after="0" w:line="240" w:lineRule="auto"/>
      </w:pPr>
      <w:r>
        <w:continuationSeparator/>
      </w:r>
    </w:p>
  </w:footnote>
  <w:footnote w:id="1">
    <w:p w14:paraId="34945296" w14:textId="68AEDD47" w:rsidR="009A4258" w:rsidRPr="00855E47" w:rsidRDefault="009A4258" w:rsidP="00D540D7">
      <w:pPr>
        <w:pStyle w:val="FootnoteText"/>
        <w:jc w:val="both"/>
        <w:rPr>
          <w:rFonts w:asciiTheme="majorHAnsi" w:hAnsiTheme="majorHAnsi" w:cstheme="majorHAnsi"/>
          <w:sz w:val="16"/>
          <w:szCs w:val="16"/>
          <w:lang w:val="ro-MD"/>
        </w:rPr>
      </w:pPr>
      <w:r w:rsidRPr="008140E3">
        <w:rPr>
          <w:rStyle w:val="FootnoteReference"/>
          <w:rFonts w:asciiTheme="majorHAnsi" w:hAnsiTheme="majorHAnsi" w:cstheme="majorHAnsi"/>
          <w:sz w:val="16"/>
          <w:szCs w:val="16"/>
          <w:lang w:val="ro-MD"/>
        </w:rPr>
        <w:footnoteRef/>
      </w:r>
      <w:r w:rsidRPr="008140E3">
        <w:rPr>
          <w:rFonts w:asciiTheme="majorHAnsi" w:hAnsiTheme="majorHAnsi" w:cstheme="majorHAnsi"/>
          <w:sz w:val="16"/>
          <w:szCs w:val="16"/>
          <w:lang w:val="ro-MD"/>
        </w:rPr>
        <w:t xml:space="preserve"> Legea contabilității nr.</w:t>
      </w:r>
      <w:r w:rsidRPr="008140E3">
        <w:rPr>
          <w:rFonts w:asciiTheme="majorHAnsi" w:eastAsia="Times New Roman" w:hAnsiTheme="majorHAnsi" w:cstheme="majorHAnsi"/>
          <w:sz w:val="16"/>
          <w:szCs w:val="16"/>
          <w:lang w:val="ro-MD"/>
        </w:rPr>
        <w:t>113 din 27.04.2007;</w:t>
      </w:r>
      <w:r w:rsidRPr="008140E3">
        <w:rPr>
          <w:rFonts w:asciiTheme="majorHAnsi" w:hAnsiTheme="majorHAnsi" w:cstheme="majorHAnsi"/>
          <w:sz w:val="16"/>
          <w:szCs w:val="16"/>
          <w:lang w:val="ro-MD"/>
        </w:rPr>
        <w:t xml:space="preserve"> </w:t>
      </w:r>
      <w:r w:rsidRPr="008140E3">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finanțelor nr.216 din 28.12.2015; Ordinul ministrului finanțelor nr.168 din 23.12.2020 „Cu privire la </w:t>
      </w:r>
      <w:r w:rsidRPr="00855E47">
        <w:rPr>
          <w:rFonts w:asciiTheme="majorHAnsi" w:eastAsia="Times New Roman" w:hAnsiTheme="majorHAnsi" w:cstheme="majorHAnsi"/>
          <w:sz w:val="16"/>
          <w:szCs w:val="16"/>
          <w:lang w:val="ro-MD"/>
        </w:rPr>
        <w:t>aprobarea termenelor de prezentare a rapoartelor financiare pentru anul 2020”;  Ordinul ministrului finanțelor nr.164 din 30.12.2016 „Cu privire la aprobarea Cerințelor la întocmirea Raportului narativ privind executarea bugetelor autorităților/instituțiilor bugetare”.</w:t>
      </w:r>
    </w:p>
  </w:footnote>
  <w:footnote w:id="2">
    <w:p w14:paraId="65CFE7D0" w14:textId="77777777" w:rsidR="009A4258" w:rsidRPr="00855E47" w:rsidRDefault="009A4258" w:rsidP="006902F5">
      <w:pPr>
        <w:pStyle w:val="FootnoteText"/>
        <w:jc w:val="both"/>
        <w:rPr>
          <w:rFonts w:asciiTheme="majorHAnsi" w:hAnsiTheme="majorHAnsi" w:cstheme="majorHAnsi"/>
          <w:sz w:val="16"/>
          <w:szCs w:val="16"/>
          <w:lang w:val="ro-MD"/>
        </w:rPr>
      </w:pPr>
      <w:r w:rsidRPr="00855E47">
        <w:rPr>
          <w:rStyle w:val="FootnoteReference"/>
          <w:rFonts w:asciiTheme="majorHAnsi" w:hAnsiTheme="majorHAnsi" w:cstheme="majorHAnsi"/>
          <w:sz w:val="16"/>
          <w:szCs w:val="16"/>
          <w:lang w:val="ro-MD"/>
        </w:rPr>
        <w:footnoteRef/>
      </w:r>
      <w:r w:rsidRPr="00855E47">
        <w:rPr>
          <w:rFonts w:asciiTheme="majorHAnsi" w:hAnsiTheme="majorHAnsi" w:cstheme="majorHAnsi"/>
          <w:sz w:val="16"/>
          <w:szCs w:val="16"/>
          <w:lang w:val="ro-MD"/>
        </w:rPr>
        <w:t xml:space="preserve"> Legea condominiului în fondul locativ nr.913 din 30.03.2000.</w:t>
      </w:r>
    </w:p>
  </w:footnote>
  <w:footnote w:id="3">
    <w:p w14:paraId="433693D1" w14:textId="67E5DA33" w:rsidR="009A4258" w:rsidRPr="00855E47" w:rsidRDefault="009A4258" w:rsidP="0090412E">
      <w:pPr>
        <w:pStyle w:val="FootnoteText"/>
        <w:rPr>
          <w:rFonts w:asciiTheme="majorHAnsi" w:hAnsiTheme="majorHAnsi" w:cstheme="majorHAnsi"/>
          <w:sz w:val="16"/>
          <w:szCs w:val="16"/>
          <w:lang w:val="ro-MD"/>
        </w:rPr>
      </w:pPr>
      <w:r w:rsidRPr="00855E47">
        <w:rPr>
          <w:rStyle w:val="FootnoteReference"/>
          <w:rFonts w:asciiTheme="majorHAnsi" w:hAnsiTheme="majorHAnsi" w:cstheme="majorHAnsi"/>
          <w:sz w:val="16"/>
          <w:szCs w:val="16"/>
          <w:lang w:val="ro-MD"/>
        </w:rPr>
        <w:footnoteRef/>
      </w:r>
      <w:r w:rsidRPr="00855E47">
        <w:rPr>
          <w:rFonts w:asciiTheme="majorHAnsi" w:hAnsiTheme="majorHAnsi" w:cstheme="majorHAnsi"/>
          <w:sz w:val="16"/>
          <w:szCs w:val="16"/>
          <w:lang w:val="ro-MD"/>
        </w:rPr>
        <w:t xml:space="preserve"> 0100109.502.04 – 42,7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 xml:space="preserve"> (0,0 lei), 0100417.107.01 – 1750,1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 xml:space="preserve"> (2869,09 mii lei)</w:t>
      </w:r>
      <w:r w:rsidR="00D10BE5" w:rsidRPr="00855E47">
        <w:rPr>
          <w:rFonts w:asciiTheme="majorHAnsi" w:hAnsiTheme="majorHAnsi" w:cstheme="majorHAnsi"/>
          <w:sz w:val="16"/>
          <w:szCs w:val="16"/>
          <w:lang w:val="ro-MD"/>
        </w:rPr>
        <w:t>.</w:t>
      </w:r>
    </w:p>
  </w:footnote>
  <w:footnote w:id="4">
    <w:p w14:paraId="06952375" w14:textId="79F489C1" w:rsidR="009A4258" w:rsidRPr="00855E47" w:rsidRDefault="009A4258" w:rsidP="00665FD6">
      <w:pPr>
        <w:pStyle w:val="FootnoteText"/>
        <w:jc w:val="both"/>
        <w:rPr>
          <w:rFonts w:asciiTheme="majorHAnsi" w:hAnsiTheme="majorHAnsi" w:cstheme="majorHAnsi"/>
          <w:lang w:val="ro-MD"/>
        </w:rPr>
      </w:pPr>
      <w:r w:rsidRPr="00F00D39">
        <w:rPr>
          <w:rStyle w:val="FootnoteReference"/>
          <w:rFonts w:asciiTheme="majorHAnsi" w:hAnsiTheme="majorHAnsi" w:cstheme="majorHAnsi"/>
          <w:sz w:val="16"/>
          <w:szCs w:val="16"/>
          <w:lang w:val="ro-MD"/>
        </w:rPr>
        <w:footnoteRef/>
      </w:r>
      <w:r w:rsidRPr="00F00D39">
        <w:rPr>
          <w:rFonts w:asciiTheme="majorHAnsi" w:hAnsiTheme="majorHAnsi" w:cstheme="majorHAnsi"/>
          <w:sz w:val="16"/>
          <w:szCs w:val="16"/>
          <w:lang w:val="ro-MD"/>
        </w:rPr>
        <w:t xml:space="preserve"> </w:t>
      </w:r>
      <w:r w:rsidRPr="00855E47">
        <w:rPr>
          <w:rFonts w:asciiTheme="majorHAnsi" w:eastAsia="Times New Roman" w:hAnsiTheme="majorHAnsi" w:cstheme="majorHAnsi"/>
          <w:sz w:val="16"/>
          <w:szCs w:val="16"/>
          <w:lang w:val="ro-MD"/>
        </w:rPr>
        <w:t>PPP „Reconstrucția capitală a edificiului școlii nr.85 din str. Constantin Stamati, 10, mun. Chișinău” – 153,17 mil.lei (Grădinița – 23,34 mil.lei; Blocurile A, B, C – 53,01 mil.lei; Blocul D – 23,46 mil.lei; Școala primară – 53,36 mil.lei) și PPP „Reamenajarea și exploatarea terenului sportiv al Liceului Internat Municipal cu Profil Sportiv din str. Alba Iulia 200/2” – 5,84 mil.lei (Blocul administrativ)</w:t>
      </w:r>
      <w:r w:rsidR="00D10BE5" w:rsidRPr="00855E47">
        <w:rPr>
          <w:rFonts w:asciiTheme="majorHAnsi" w:eastAsia="Times New Roman" w:hAnsiTheme="majorHAnsi" w:cstheme="majorHAnsi"/>
          <w:sz w:val="16"/>
          <w:szCs w:val="16"/>
          <w:lang w:val="ro-MD"/>
        </w:rPr>
        <w:t>.</w:t>
      </w:r>
    </w:p>
  </w:footnote>
  <w:footnote w:id="5">
    <w:p w14:paraId="7D45891F" w14:textId="5A4A9536" w:rsidR="009A4258" w:rsidRPr="00855E47" w:rsidRDefault="009A4258" w:rsidP="00D13BD8">
      <w:pPr>
        <w:pStyle w:val="FootnoteText"/>
        <w:jc w:val="both"/>
        <w:rPr>
          <w:rFonts w:asciiTheme="majorHAnsi" w:hAnsiTheme="majorHAnsi" w:cstheme="majorHAnsi"/>
          <w:sz w:val="16"/>
          <w:szCs w:val="16"/>
          <w:lang w:val="ro-MD"/>
        </w:rPr>
      </w:pPr>
      <w:r w:rsidRPr="00855E47">
        <w:rPr>
          <w:rStyle w:val="FootnoteReference"/>
          <w:rFonts w:asciiTheme="majorHAnsi" w:hAnsiTheme="majorHAnsi" w:cstheme="majorHAnsi"/>
          <w:sz w:val="16"/>
          <w:szCs w:val="16"/>
          <w:lang w:val="ro-MD"/>
        </w:rPr>
        <w:footnoteRef/>
      </w:r>
      <w:r w:rsidRPr="00855E47">
        <w:rPr>
          <w:rFonts w:asciiTheme="majorHAnsi" w:hAnsiTheme="majorHAnsi" w:cstheme="majorHAnsi"/>
          <w:sz w:val="16"/>
          <w:szCs w:val="16"/>
          <w:lang w:val="ro-MD"/>
        </w:rPr>
        <w:t xml:space="preserve"> Conform informațiilor prezentate de către ÎM INFOCOM</w:t>
      </w:r>
      <w:r w:rsidR="00ED1BB5" w:rsidRPr="00855E47">
        <w:rPr>
          <w:rFonts w:asciiTheme="majorHAnsi" w:hAnsiTheme="majorHAnsi" w:cstheme="majorHAnsi"/>
          <w:sz w:val="16"/>
          <w:szCs w:val="16"/>
          <w:lang w:val="ro-MD"/>
        </w:rPr>
        <w:t>,</w:t>
      </w:r>
      <w:r w:rsidRPr="00855E47">
        <w:rPr>
          <w:rFonts w:asciiTheme="majorHAnsi" w:hAnsiTheme="majorHAnsi" w:cstheme="majorHAnsi"/>
          <w:sz w:val="16"/>
          <w:szCs w:val="16"/>
          <w:lang w:val="ro-MD"/>
        </w:rPr>
        <w:t xml:space="preserve"> la situația din 31.12.2020 valoarea calculată a chiriei a 1124 de apartamente constituie 9599,68 lei, iar valoarea chiriei pentru 1 m</w:t>
      </w:r>
      <w:r w:rsidRPr="00855E47">
        <w:rPr>
          <w:rFonts w:asciiTheme="majorHAnsi" w:hAnsiTheme="majorHAnsi" w:cstheme="majorHAnsi"/>
          <w:sz w:val="16"/>
          <w:szCs w:val="16"/>
          <w:vertAlign w:val="superscript"/>
          <w:lang w:val="ro-MD"/>
        </w:rPr>
        <w:t xml:space="preserve">2 </w:t>
      </w:r>
      <w:r w:rsidRPr="00855E47">
        <w:rPr>
          <w:rFonts w:asciiTheme="majorHAnsi" w:hAnsiTheme="majorHAnsi" w:cstheme="majorHAnsi"/>
          <w:sz w:val="16"/>
          <w:szCs w:val="16"/>
          <w:lang w:val="ro-MD"/>
        </w:rPr>
        <w:t xml:space="preserve">este de 0,20 lei. Prin urmare, suprafața celor 1124 de apartamente neprivatizate constituie </w:t>
      </w:r>
      <w:r w:rsidRPr="00855E47">
        <w:rPr>
          <w:rFonts w:asciiTheme="majorHAnsi" w:hAnsiTheme="majorHAnsi" w:cstheme="majorHAnsi"/>
          <w:i/>
          <w:iCs/>
          <w:sz w:val="16"/>
          <w:szCs w:val="16"/>
          <w:u w:val="single"/>
          <w:lang w:val="ro-MD"/>
        </w:rPr>
        <w:t>47998,4 m</w:t>
      </w:r>
      <w:r w:rsidRPr="00855E47">
        <w:rPr>
          <w:rFonts w:asciiTheme="majorHAnsi" w:hAnsiTheme="majorHAnsi" w:cstheme="majorHAnsi"/>
          <w:i/>
          <w:iCs/>
          <w:sz w:val="16"/>
          <w:szCs w:val="16"/>
          <w:u w:val="single"/>
          <w:vertAlign w:val="superscript"/>
          <w:lang w:val="ro-MD"/>
        </w:rPr>
        <w:t>2</w:t>
      </w:r>
      <w:r w:rsidRPr="00855E47">
        <w:rPr>
          <w:rFonts w:asciiTheme="majorHAnsi" w:hAnsiTheme="majorHAnsi" w:cstheme="majorHAnsi"/>
          <w:sz w:val="16"/>
          <w:szCs w:val="16"/>
          <w:vertAlign w:val="superscript"/>
          <w:lang w:val="ro-MD"/>
        </w:rPr>
        <w:t xml:space="preserve"> </w:t>
      </w:r>
      <w:r w:rsidRPr="00855E47">
        <w:rPr>
          <w:rFonts w:asciiTheme="majorHAnsi" w:hAnsiTheme="majorHAnsi" w:cstheme="majorHAnsi"/>
          <w:sz w:val="16"/>
          <w:szCs w:val="16"/>
          <w:lang w:val="ro-MD"/>
        </w:rPr>
        <w:t>(9599,68 lei : 0,2 lei/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 Blocurile locative de la ÎMGFL înregistrate au suprafața de 5594941,01 m</w:t>
      </w:r>
      <w:r w:rsidRPr="00855E47">
        <w:rPr>
          <w:rFonts w:asciiTheme="majorHAnsi" w:hAnsiTheme="majorHAnsi" w:cstheme="majorHAnsi"/>
          <w:sz w:val="16"/>
          <w:szCs w:val="16"/>
          <w:vertAlign w:val="superscript"/>
          <w:lang w:val="ro-MD"/>
        </w:rPr>
        <w:t xml:space="preserve">2 </w:t>
      </w:r>
      <w:r w:rsidRPr="00855E47">
        <w:rPr>
          <w:rFonts w:asciiTheme="majorHAnsi" w:hAnsiTheme="majorHAnsi" w:cstheme="majorHAnsi"/>
          <w:sz w:val="16"/>
          <w:szCs w:val="16"/>
          <w:lang w:val="ro-MD"/>
        </w:rPr>
        <w:t>și valoarea de 4.346.316.380,0 lei. Prin urmare, valoare 1 m</w:t>
      </w:r>
      <w:r w:rsidRPr="00855E47">
        <w:rPr>
          <w:rFonts w:asciiTheme="majorHAnsi" w:hAnsiTheme="majorHAnsi" w:cstheme="majorHAnsi"/>
          <w:sz w:val="16"/>
          <w:szCs w:val="16"/>
          <w:vertAlign w:val="superscript"/>
          <w:lang w:val="ro-MD"/>
        </w:rPr>
        <w:t xml:space="preserve">2 </w:t>
      </w:r>
      <w:r w:rsidRPr="00855E47">
        <w:rPr>
          <w:rFonts w:asciiTheme="majorHAnsi" w:hAnsiTheme="majorHAnsi" w:cstheme="majorHAnsi"/>
          <w:sz w:val="16"/>
          <w:szCs w:val="16"/>
          <w:lang w:val="ro-MD"/>
        </w:rPr>
        <w:t xml:space="preserve">constituie </w:t>
      </w:r>
      <w:r w:rsidRPr="00855E47">
        <w:rPr>
          <w:rFonts w:asciiTheme="majorHAnsi" w:hAnsiTheme="majorHAnsi" w:cstheme="majorHAnsi"/>
          <w:i/>
          <w:iCs/>
          <w:sz w:val="16"/>
          <w:szCs w:val="16"/>
          <w:u w:val="single"/>
          <w:lang w:val="ro-MD"/>
        </w:rPr>
        <w:t>776,83 lei</w:t>
      </w:r>
      <w:r w:rsidRPr="00855E47">
        <w:rPr>
          <w:rFonts w:asciiTheme="majorHAnsi" w:hAnsiTheme="majorHAnsi" w:cstheme="majorHAnsi"/>
          <w:sz w:val="16"/>
          <w:szCs w:val="16"/>
          <w:lang w:val="ro-MD"/>
        </w:rPr>
        <w:t xml:space="preserve"> (4.346.316.380,0 lei : 5594941,01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 Astfel, valoarea a 1124 apartamente neprivatizate neînregistra</w:t>
      </w:r>
      <w:r w:rsidR="00ED1BB5" w:rsidRPr="00855E47">
        <w:rPr>
          <w:rFonts w:asciiTheme="majorHAnsi" w:hAnsiTheme="majorHAnsi" w:cstheme="majorHAnsi"/>
          <w:sz w:val="16"/>
          <w:szCs w:val="16"/>
          <w:lang w:val="ro-MD"/>
        </w:rPr>
        <w:t>t</w:t>
      </w:r>
      <w:r w:rsidRPr="00855E47">
        <w:rPr>
          <w:rFonts w:asciiTheme="majorHAnsi" w:hAnsiTheme="majorHAnsi" w:cstheme="majorHAnsi"/>
          <w:sz w:val="16"/>
          <w:szCs w:val="16"/>
          <w:lang w:val="ro-MD"/>
        </w:rPr>
        <w:t xml:space="preserve">e în evidența contabilă constituie </w:t>
      </w:r>
      <w:r w:rsidRPr="00855E47">
        <w:rPr>
          <w:rFonts w:asciiTheme="majorHAnsi" w:hAnsiTheme="majorHAnsi" w:cstheme="majorHAnsi"/>
          <w:b/>
          <w:bCs/>
          <w:sz w:val="16"/>
          <w:szCs w:val="16"/>
          <w:u w:val="single"/>
          <w:lang w:val="ro-MD"/>
        </w:rPr>
        <w:t>37.286.597,07 lei</w:t>
      </w:r>
      <w:r w:rsidRPr="00855E47">
        <w:rPr>
          <w:rFonts w:asciiTheme="majorHAnsi" w:hAnsiTheme="majorHAnsi" w:cstheme="majorHAnsi"/>
          <w:sz w:val="16"/>
          <w:szCs w:val="16"/>
          <w:lang w:val="ro-MD"/>
        </w:rPr>
        <w:t xml:space="preserve"> ( 47998,4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 xml:space="preserve"> x 776,83 lei/ m</w:t>
      </w:r>
      <w:r w:rsidRPr="00855E47">
        <w:rPr>
          <w:rFonts w:asciiTheme="majorHAnsi" w:hAnsiTheme="majorHAnsi" w:cstheme="majorHAnsi"/>
          <w:sz w:val="16"/>
          <w:szCs w:val="16"/>
          <w:vertAlign w:val="superscript"/>
          <w:lang w:val="ro-MD"/>
        </w:rPr>
        <w:t>2</w:t>
      </w:r>
      <w:r w:rsidRPr="00855E47">
        <w:rPr>
          <w:rFonts w:asciiTheme="majorHAnsi" w:hAnsiTheme="majorHAnsi" w:cstheme="majorHAnsi"/>
          <w:sz w:val="16"/>
          <w:szCs w:val="16"/>
          <w:lang w:val="ro-MD"/>
        </w:rPr>
        <w:t>)</w:t>
      </w:r>
      <w:r w:rsidR="00ED1BB5" w:rsidRPr="00855E47">
        <w:rPr>
          <w:rFonts w:asciiTheme="majorHAnsi" w:hAnsiTheme="majorHAnsi" w:cstheme="majorHAnsi"/>
          <w:sz w:val="16"/>
          <w:szCs w:val="16"/>
          <w:lang w:val="ro-MD"/>
        </w:rPr>
        <w:t>.</w:t>
      </w:r>
    </w:p>
  </w:footnote>
  <w:footnote w:id="6">
    <w:p w14:paraId="112E3D4C" w14:textId="169D86F7" w:rsidR="009A4258" w:rsidRPr="00855E47" w:rsidRDefault="009A4258" w:rsidP="00D13BD8">
      <w:pPr>
        <w:pStyle w:val="FootnoteText"/>
        <w:jc w:val="both"/>
        <w:rPr>
          <w:rFonts w:asciiTheme="majorHAnsi" w:hAnsiTheme="majorHAnsi" w:cstheme="majorHAnsi"/>
          <w:sz w:val="16"/>
          <w:szCs w:val="16"/>
          <w:lang w:val="ro-MD"/>
        </w:rPr>
      </w:pPr>
      <w:r w:rsidRPr="00855E47">
        <w:rPr>
          <w:rStyle w:val="FootnoteReference"/>
          <w:rFonts w:asciiTheme="majorHAnsi" w:hAnsiTheme="majorHAnsi" w:cstheme="majorHAnsi"/>
          <w:sz w:val="16"/>
          <w:szCs w:val="16"/>
          <w:lang w:val="ro-MD"/>
        </w:rPr>
        <w:footnoteRef/>
      </w:r>
      <w:r w:rsidRPr="00855E47">
        <w:rPr>
          <w:rFonts w:asciiTheme="majorHAnsi" w:hAnsiTheme="majorHAnsi" w:cstheme="majorHAnsi"/>
          <w:sz w:val="16"/>
          <w:szCs w:val="16"/>
          <w:lang w:val="ro-MD"/>
        </w:rPr>
        <w:t xml:space="preserve">  Pretura sect. Centru – 328,9 mii lei; Pretura sect. Buiucani – 694,7 mii lei; Pretura sect. Ciocana – 226,71 mii lei; Direcția generală locativ-comunală și amenajare – 600,39 mii lei</w:t>
      </w:r>
      <w:r w:rsidR="00ED1BB5" w:rsidRPr="00855E47">
        <w:rPr>
          <w:rFonts w:asciiTheme="majorHAnsi" w:hAnsiTheme="majorHAnsi" w:cstheme="majorHAnsi"/>
          <w:sz w:val="16"/>
          <w:szCs w:val="16"/>
          <w:lang w:val="ro-MD"/>
        </w:rPr>
        <w:t>.</w:t>
      </w:r>
    </w:p>
  </w:footnote>
  <w:footnote w:id="7">
    <w:p w14:paraId="6BBCDAB5" w14:textId="77777777" w:rsidR="009A4258" w:rsidRPr="00855E47" w:rsidRDefault="009A4258" w:rsidP="00BE0E1D">
      <w:pPr>
        <w:pStyle w:val="FootnoteText"/>
        <w:rPr>
          <w:rFonts w:asciiTheme="majorHAnsi" w:hAnsiTheme="majorHAnsi" w:cstheme="majorHAnsi"/>
          <w:sz w:val="16"/>
          <w:szCs w:val="16"/>
          <w:lang w:val="ro-MD"/>
        </w:rPr>
      </w:pPr>
      <w:r w:rsidRPr="00855E47">
        <w:rPr>
          <w:rStyle w:val="FootnoteReference"/>
          <w:rFonts w:asciiTheme="majorHAnsi" w:hAnsiTheme="majorHAnsi" w:cstheme="majorHAnsi"/>
          <w:sz w:val="16"/>
          <w:szCs w:val="16"/>
          <w:lang w:val="ro-MD"/>
        </w:rPr>
        <w:footnoteRef/>
      </w:r>
      <w:r w:rsidRPr="00855E47">
        <w:rPr>
          <w:rFonts w:asciiTheme="majorHAnsi" w:hAnsiTheme="majorHAnsi" w:cstheme="majorHAnsi"/>
          <w:sz w:val="16"/>
          <w:szCs w:val="16"/>
          <w:lang w:val="ro-MD"/>
        </w:rPr>
        <w:t xml:space="preserve"> 2.902.021.624 lei = 1.454.105.667 : 3054 km x 6095 km</w:t>
      </w:r>
    </w:p>
  </w:footnote>
  <w:footnote w:id="8">
    <w:p w14:paraId="471F3DF3" w14:textId="21BD8C54" w:rsidR="009A4258" w:rsidRPr="008140E3" w:rsidRDefault="009A4258" w:rsidP="00D13BD8">
      <w:pPr>
        <w:pStyle w:val="FootnoteText"/>
        <w:jc w:val="both"/>
        <w:rPr>
          <w:rFonts w:asciiTheme="majorHAnsi" w:hAnsiTheme="majorHAnsi" w:cstheme="majorHAnsi"/>
          <w:iCs/>
          <w:sz w:val="16"/>
          <w:szCs w:val="16"/>
        </w:rPr>
      </w:pPr>
      <w:r w:rsidRPr="008140E3">
        <w:rPr>
          <w:rStyle w:val="FootnoteReference"/>
          <w:rFonts w:asciiTheme="majorHAnsi" w:hAnsiTheme="majorHAnsi" w:cstheme="majorHAnsi"/>
          <w:sz w:val="16"/>
          <w:szCs w:val="16"/>
        </w:rPr>
        <w:footnoteRef/>
      </w:r>
      <w:r w:rsidRPr="008140E3">
        <w:rPr>
          <w:rFonts w:asciiTheme="majorHAnsi" w:hAnsiTheme="majorHAnsi" w:cstheme="majorHAnsi"/>
          <w:sz w:val="16"/>
          <w:szCs w:val="16"/>
        </w:rPr>
        <w:t xml:space="preserve"> </w:t>
      </w:r>
      <w:proofErr w:type="gramStart"/>
      <w:r w:rsidRPr="008140E3">
        <w:rPr>
          <w:rFonts w:asciiTheme="majorHAnsi" w:hAnsiTheme="majorHAnsi" w:cstheme="majorHAnsi"/>
          <w:iCs/>
          <w:sz w:val="16"/>
          <w:szCs w:val="16"/>
        </w:rPr>
        <w:t>din</w:t>
      </w:r>
      <w:proofErr w:type="gramEnd"/>
      <w:r w:rsidRPr="008140E3">
        <w:rPr>
          <w:rFonts w:asciiTheme="majorHAnsi" w:hAnsiTheme="majorHAnsi" w:cstheme="majorHAnsi"/>
          <w:iCs/>
          <w:sz w:val="16"/>
          <w:szCs w:val="16"/>
        </w:rPr>
        <w:t xml:space="preserve"> care </w:t>
      </w:r>
      <w:r w:rsidRPr="008140E3">
        <w:rPr>
          <w:rFonts w:asciiTheme="majorHAnsi" w:hAnsiTheme="majorHAnsi" w:cstheme="majorHAnsi"/>
          <w:b/>
          <w:iCs/>
          <w:sz w:val="16"/>
          <w:szCs w:val="16"/>
        </w:rPr>
        <w:t xml:space="preserve">321 km </w:t>
      </w:r>
      <w:proofErr w:type="spellStart"/>
      <w:r w:rsidRPr="008140E3">
        <w:rPr>
          <w:rFonts w:asciiTheme="majorHAnsi" w:hAnsiTheme="majorHAnsi" w:cstheme="majorHAnsi"/>
          <w:bCs/>
          <w:iCs/>
          <w:sz w:val="16"/>
          <w:szCs w:val="16"/>
        </w:rPr>
        <w:t>rețele</w:t>
      </w:r>
      <w:proofErr w:type="spellEnd"/>
      <w:r w:rsidRPr="008140E3">
        <w:rPr>
          <w:rFonts w:asciiTheme="majorHAnsi" w:hAnsiTheme="majorHAnsi" w:cstheme="majorHAnsi"/>
          <w:bCs/>
          <w:iCs/>
          <w:sz w:val="16"/>
          <w:szCs w:val="16"/>
        </w:rPr>
        <w:t xml:space="preserve"> de gaze </w:t>
      </w:r>
      <w:proofErr w:type="spellStart"/>
      <w:r w:rsidRPr="008140E3">
        <w:rPr>
          <w:rFonts w:asciiTheme="majorHAnsi" w:hAnsiTheme="majorHAnsi" w:cstheme="majorHAnsi"/>
          <w:bCs/>
          <w:iCs/>
          <w:sz w:val="16"/>
          <w:szCs w:val="16"/>
        </w:rPr>
        <w:t>naturale</w:t>
      </w:r>
      <w:proofErr w:type="spellEnd"/>
      <w:r w:rsidRPr="008140E3">
        <w:rPr>
          <w:rFonts w:asciiTheme="majorHAnsi" w:hAnsiTheme="majorHAnsi" w:cstheme="majorHAnsi"/>
          <w:bCs/>
          <w:iCs/>
          <w:sz w:val="16"/>
          <w:szCs w:val="16"/>
        </w:rPr>
        <w:t xml:space="preserve"> </w:t>
      </w:r>
      <w:proofErr w:type="spellStart"/>
      <w:r w:rsidRPr="008140E3">
        <w:rPr>
          <w:rFonts w:asciiTheme="majorHAnsi" w:hAnsiTheme="majorHAnsi" w:cstheme="majorHAnsi"/>
          <w:bCs/>
          <w:iCs/>
          <w:sz w:val="16"/>
          <w:szCs w:val="16"/>
        </w:rPr>
        <w:t>sunt</w:t>
      </w:r>
      <w:proofErr w:type="spellEnd"/>
      <w:r w:rsidRPr="008140E3">
        <w:rPr>
          <w:rFonts w:asciiTheme="majorHAnsi" w:hAnsiTheme="majorHAnsi" w:cstheme="majorHAnsi"/>
          <w:iCs/>
          <w:sz w:val="16"/>
          <w:szCs w:val="16"/>
        </w:rPr>
        <w:t xml:space="preserve"> </w:t>
      </w:r>
      <w:proofErr w:type="spellStart"/>
      <w:r w:rsidRPr="008140E3">
        <w:rPr>
          <w:rFonts w:asciiTheme="majorHAnsi" w:hAnsiTheme="majorHAnsi" w:cstheme="majorHAnsi"/>
          <w:iCs/>
          <w:sz w:val="16"/>
          <w:szCs w:val="16"/>
        </w:rPr>
        <w:t>construite</w:t>
      </w:r>
      <w:proofErr w:type="spellEnd"/>
      <w:r w:rsidRPr="008140E3">
        <w:rPr>
          <w:rFonts w:asciiTheme="majorHAnsi" w:hAnsiTheme="majorHAnsi" w:cstheme="majorHAnsi"/>
          <w:iCs/>
          <w:sz w:val="16"/>
          <w:szCs w:val="16"/>
        </w:rPr>
        <w:t xml:space="preserve"> </w:t>
      </w:r>
      <w:proofErr w:type="spellStart"/>
      <w:r w:rsidRPr="008140E3">
        <w:rPr>
          <w:rFonts w:asciiTheme="majorHAnsi" w:hAnsiTheme="majorHAnsi" w:cstheme="majorHAnsi"/>
          <w:iCs/>
          <w:sz w:val="16"/>
          <w:szCs w:val="16"/>
        </w:rPr>
        <w:t>încă</w:t>
      </w:r>
      <w:proofErr w:type="spellEnd"/>
      <w:r w:rsidRPr="008140E3">
        <w:rPr>
          <w:rFonts w:asciiTheme="majorHAnsi" w:hAnsiTheme="majorHAnsi" w:cstheme="majorHAnsi"/>
          <w:iCs/>
          <w:sz w:val="16"/>
          <w:szCs w:val="16"/>
        </w:rPr>
        <w:t xml:space="preserve"> </w:t>
      </w:r>
      <w:proofErr w:type="spellStart"/>
      <w:r w:rsidRPr="008140E3">
        <w:rPr>
          <w:rFonts w:asciiTheme="majorHAnsi" w:hAnsiTheme="majorHAnsi" w:cstheme="majorHAnsi"/>
          <w:iCs/>
          <w:sz w:val="16"/>
          <w:szCs w:val="16"/>
        </w:rPr>
        <w:t>în</w:t>
      </w:r>
      <w:proofErr w:type="spellEnd"/>
      <w:r w:rsidRPr="008140E3">
        <w:rPr>
          <w:rFonts w:asciiTheme="majorHAnsi" w:hAnsiTheme="majorHAnsi" w:cstheme="majorHAnsi"/>
          <w:iCs/>
          <w:sz w:val="16"/>
          <w:szCs w:val="16"/>
        </w:rPr>
        <w:t xml:space="preserve"> </w:t>
      </w:r>
      <w:proofErr w:type="spellStart"/>
      <w:r w:rsidRPr="008140E3">
        <w:rPr>
          <w:rFonts w:asciiTheme="majorHAnsi" w:hAnsiTheme="majorHAnsi" w:cstheme="majorHAnsi"/>
          <w:iCs/>
          <w:sz w:val="16"/>
          <w:szCs w:val="16"/>
        </w:rPr>
        <w:t>perioada</w:t>
      </w:r>
      <w:proofErr w:type="spellEnd"/>
      <w:r w:rsidRPr="008140E3">
        <w:rPr>
          <w:rFonts w:asciiTheme="majorHAnsi" w:hAnsiTheme="majorHAnsi" w:cstheme="majorHAnsi"/>
          <w:iCs/>
          <w:sz w:val="16"/>
          <w:szCs w:val="16"/>
        </w:rPr>
        <w:t xml:space="preserve"> </w:t>
      </w:r>
      <w:proofErr w:type="spellStart"/>
      <w:r w:rsidRPr="008140E3">
        <w:rPr>
          <w:rFonts w:asciiTheme="majorHAnsi" w:hAnsiTheme="majorHAnsi" w:cstheme="majorHAnsi"/>
          <w:iCs/>
          <w:sz w:val="16"/>
          <w:szCs w:val="16"/>
        </w:rPr>
        <w:t>sovietică</w:t>
      </w:r>
      <w:proofErr w:type="spellEnd"/>
      <w:r>
        <w:rPr>
          <w:rFonts w:asciiTheme="majorHAnsi" w:hAnsiTheme="majorHAnsi" w:cstheme="majorHAnsi"/>
          <w:iCs/>
          <w:sz w:val="16"/>
          <w:szCs w:val="16"/>
        </w:rPr>
        <w:t xml:space="preserve"> (</w:t>
      </w:r>
      <w:proofErr w:type="spellStart"/>
      <w:r>
        <w:rPr>
          <w:rFonts w:asciiTheme="majorHAnsi" w:hAnsiTheme="majorHAnsi" w:cstheme="majorHAnsi"/>
          <w:sz w:val="16"/>
          <w:szCs w:val="16"/>
        </w:rPr>
        <w:t>i</w:t>
      </w:r>
      <w:r w:rsidRPr="008140E3">
        <w:rPr>
          <w:rFonts w:asciiTheme="majorHAnsi" w:hAnsiTheme="majorHAnsi" w:cstheme="majorHAnsi"/>
          <w:sz w:val="16"/>
          <w:szCs w:val="16"/>
        </w:rPr>
        <w:t>nformație</w:t>
      </w:r>
      <w:proofErr w:type="spellEnd"/>
      <w:r w:rsidRPr="008140E3">
        <w:rPr>
          <w:rFonts w:asciiTheme="majorHAnsi" w:hAnsiTheme="majorHAnsi" w:cstheme="majorHAnsi"/>
          <w:sz w:val="16"/>
          <w:szCs w:val="16"/>
        </w:rPr>
        <w:t xml:space="preserve"> </w:t>
      </w:r>
      <w:proofErr w:type="spellStart"/>
      <w:r w:rsidRPr="008140E3">
        <w:rPr>
          <w:rFonts w:asciiTheme="majorHAnsi" w:hAnsiTheme="majorHAnsi" w:cstheme="majorHAnsi"/>
          <w:sz w:val="16"/>
          <w:szCs w:val="16"/>
        </w:rPr>
        <w:t>preluat</w:t>
      </w:r>
      <w:r w:rsidR="000F0E57">
        <w:rPr>
          <w:rFonts w:asciiTheme="majorHAnsi" w:hAnsiTheme="majorHAnsi" w:cstheme="majorHAnsi"/>
          <w:sz w:val="16"/>
          <w:szCs w:val="16"/>
        </w:rPr>
        <w:t>ă</w:t>
      </w:r>
      <w:proofErr w:type="spellEnd"/>
      <w:r w:rsidRPr="008140E3">
        <w:rPr>
          <w:rFonts w:asciiTheme="majorHAnsi" w:hAnsiTheme="majorHAnsi" w:cstheme="majorHAnsi"/>
          <w:sz w:val="16"/>
          <w:szCs w:val="16"/>
        </w:rPr>
        <w:t xml:space="preserve"> de la S</w:t>
      </w:r>
      <w:r w:rsidR="005C5ECE">
        <w:rPr>
          <w:rFonts w:asciiTheme="majorHAnsi" w:hAnsiTheme="majorHAnsi" w:cstheme="majorHAnsi"/>
          <w:sz w:val="16"/>
          <w:szCs w:val="16"/>
        </w:rPr>
        <w:t>RL</w:t>
      </w:r>
      <w:r w:rsidRPr="008140E3">
        <w:rPr>
          <w:rFonts w:asciiTheme="majorHAnsi" w:hAnsiTheme="majorHAnsi" w:cstheme="majorHAnsi"/>
          <w:sz w:val="16"/>
          <w:szCs w:val="16"/>
        </w:rPr>
        <w:t xml:space="preserve"> </w:t>
      </w:r>
      <w:r w:rsidR="000F0E57">
        <w:rPr>
          <w:rFonts w:asciiTheme="majorHAnsi" w:hAnsiTheme="majorHAnsi" w:cstheme="majorHAnsi"/>
          <w:sz w:val="16"/>
          <w:szCs w:val="16"/>
        </w:rPr>
        <w:t>„</w:t>
      </w:r>
      <w:proofErr w:type="spellStart"/>
      <w:r w:rsidR="005C5ECE">
        <w:rPr>
          <w:rFonts w:asciiTheme="majorHAnsi" w:hAnsiTheme="majorHAnsi" w:cstheme="majorHAnsi"/>
          <w:sz w:val="16"/>
          <w:szCs w:val="16"/>
        </w:rPr>
        <w:t>Chișinău</w:t>
      </w:r>
      <w:r w:rsidR="000F0E57">
        <w:rPr>
          <w:rFonts w:asciiTheme="majorHAnsi" w:hAnsiTheme="majorHAnsi" w:cstheme="majorHAnsi"/>
          <w:sz w:val="16"/>
          <w:szCs w:val="16"/>
        </w:rPr>
        <w:t>g</w:t>
      </w:r>
      <w:r w:rsidRPr="008140E3">
        <w:rPr>
          <w:rFonts w:asciiTheme="majorHAnsi" w:hAnsiTheme="majorHAnsi" w:cstheme="majorHAnsi"/>
          <w:sz w:val="16"/>
          <w:szCs w:val="16"/>
        </w:rPr>
        <w:t>az</w:t>
      </w:r>
      <w:proofErr w:type="spellEnd"/>
      <w:r w:rsidR="000F0E57">
        <w:rPr>
          <w:rFonts w:asciiTheme="majorHAnsi" w:hAnsiTheme="majorHAnsi" w:cstheme="majorHAnsi"/>
          <w:sz w:val="16"/>
          <w:szCs w:val="16"/>
        </w:rPr>
        <w:t>”</w:t>
      </w:r>
      <w:r>
        <w:rPr>
          <w:rFonts w:asciiTheme="majorHAnsi" w:hAnsiTheme="majorHAnsi" w:cstheme="majorHAnsi"/>
          <w:sz w:val="16"/>
          <w:szCs w:val="16"/>
        </w:rPr>
        <w:t>).</w:t>
      </w:r>
    </w:p>
  </w:footnote>
  <w:footnote w:id="9">
    <w:p w14:paraId="7951E53E" w14:textId="1A21A803" w:rsidR="009A4258" w:rsidRPr="00AD7E4A" w:rsidRDefault="009A4258" w:rsidP="0088794B">
      <w:pPr>
        <w:pStyle w:val="FootnoteText"/>
        <w:jc w:val="both"/>
        <w:rPr>
          <w:rFonts w:asciiTheme="majorHAnsi" w:hAnsiTheme="majorHAnsi" w:cstheme="majorHAnsi"/>
          <w:sz w:val="16"/>
          <w:szCs w:val="16"/>
          <w:lang w:val="ro-MD"/>
        </w:rPr>
      </w:pPr>
      <w:r w:rsidRPr="00AD7E4A">
        <w:rPr>
          <w:rStyle w:val="FootnoteReference"/>
          <w:rFonts w:asciiTheme="majorHAnsi" w:hAnsiTheme="majorHAnsi" w:cstheme="majorHAnsi"/>
          <w:sz w:val="16"/>
          <w:szCs w:val="16"/>
          <w:lang w:val="ro-MD"/>
        </w:rPr>
        <w:footnoteRef/>
      </w:r>
      <w:r w:rsidRPr="00AD7E4A">
        <w:rPr>
          <w:rFonts w:asciiTheme="majorHAnsi" w:hAnsiTheme="majorHAnsi" w:cstheme="majorHAnsi"/>
          <w:sz w:val="16"/>
          <w:szCs w:val="16"/>
          <w:lang w:val="ro-MD"/>
        </w:rPr>
        <w:t xml:space="preserve"> </w:t>
      </w:r>
      <w:r w:rsidR="00AE5BB8">
        <w:rPr>
          <w:rFonts w:asciiTheme="majorHAnsi" w:hAnsiTheme="majorHAnsi" w:cstheme="majorHAnsi"/>
          <w:sz w:val="16"/>
          <w:szCs w:val="16"/>
          <w:lang w:val="ro-MD"/>
        </w:rPr>
        <w:t>V</w:t>
      </w:r>
      <w:r w:rsidRPr="00AD7E4A">
        <w:rPr>
          <w:rFonts w:asciiTheme="majorHAnsi" w:hAnsiTheme="majorHAnsi" w:cstheme="majorHAnsi"/>
          <w:sz w:val="16"/>
          <w:szCs w:val="16"/>
          <w:lang w:val="ro-MD"/>
        </w:rPr>
        <w:t>aloarea spațiilor verzi din mun. Bălți (55.146.446,86 lei)</w:t>
      </w:r>
      <w:r w:rsidR="000F0E57">
        <w:rPr>
          <w:rFonts w:asciiTheme="majorHAnsi" w:hAnsiTheme="majorHAnsi" w:cstheme="majorHAnsi"/>
          <w:sz w:val="16"/>
          <w:szCs w:val="16"/>
          <w:lang w:val="ro-MD"/>
        </w:rPr>
        <w:t>,</w:t>
      </w:r>
      <w:r w:rsidRPr="00AD7E4A">
        <w:rPr>
          <w:rFonts w:asciiTheme="majorHAnsi" w:hAnsiTheme="majorHAnsi" w:cstheme="majorHAnsi"/>
          <w:sz w:val="16"/>
          <w:szCs w:val="16"/>
          <w:lang w:val="ro-MD"/>
        </w:rPr>
        <w:t xml:space="preserve"> raportată la un hectar (43,721 ha), ce constituie 1.261.326,29 lei/ha</w:t>
      </w:r>
      <w:r>
        <w:rPr>
          <w:rFonts w:asciiTheme="majorHAnsi" w:hAnsiTheme="majorHAnsi" w:cstheme="majorHAnsi"/>
          <w:sz w:val="16"/>
          <w:szCs w:val="16"/>
          <w:lang w:val="ro-MD"/>
        </w:rPr>
        <w:t>.</w:t>
      </w:r>
    </w:p>
  </w:footnote>
  <w:footnote w:id="10">
    <w:p w14:paraId="019720DD" w14:textId="18F801CD" w:rsidR="009A4258" w:rsidRPr="00AD7E4A" w:rsidRDefault="009A4258" w:rsidP="009479C3">
      <w:pPr>
        <w:pStyle w:val="FootnoteText"/>
        <w:jc w:val="both"/>
        <w:rPr>
          <w:rFonts w:asciiTheme="majorHAnsi" w:hAnsiTheme="majorHAnsi" w:cstheme="majorHAnsi"/>
          <w:sz w:val="16"/>
          <w:szCs w:val="16"/>
          <w:lang w:val="ro-MD"/>
        </w:rPr>
      </w:pPr>
      <w:r w:rsidRPr="00AD7E4A">
        <w:rPr>
          <w:rStyle w:val="FootnoteReference"/>
          <w:rFonts w:asciiTheme="majorHAnsi" w:hAnsiTheme="majorHAnsi" w:cstheme="majorHAnsi"/>
          <w:sz w:val="16"/>
          <w:szCs w:val="16"/>
          <w:lang w:val="ro-MD"/>
        </w:rPr>
        <w:footnoteRef/>
      </w:r>
      <w:r w:rsidRPr="00AD7E4A">
        <w:rPr>
          <w:rFonts w:asciiTheme="majorHAnsi" w:hAnsiTheme="majorHAnsi" w:cstheme="majorHAnsi"/>
          <w:sz w:val="16"/>
          <w:szCs w:val="16"/>
          <w:lang w:val="ro-MD"/>
        </w:rPr>
        <w:t xml:space="preserve"> </w:t>
      </w:r>
      <w:r w:rsidRPr="00AD7E4A">
        <w:rPr>
          <w:rFonts w:asciiTheme="majorHAnsi" w:eastAsia="Times New Roman" w:hAnsiTheme="majorHAnsi" w:cstheme="majorHAnsi"/>
          <w:sz w:val="16"/>
          <w:szCs w:val="16"/>
          <w:lang w:val="ro-MD"/>
        </w:rPr>
        <w:t>PPP „Reconstrucția capitală a edificiului școlii nr.85 din str. Constantin Stamati, 10, mun. Chișinău” – 9,96 mil.lei (Blocu</w:t>
      </w:r>
      <w:r>
        <w:rPr>
          <w:rFonts w:asciiTheme="majorHAnsi" w:eastAsia="Times New Roman" w:hAnsiTheme="majorHAnsi" w:cstheme="majorHAnsi"/>
          <w:sz w:val="16"/>
          <w:szCs w:val="16"/>
          <w:lang w:val="ro-MD"/>
        </w:rPr>
        <w:t>ri</w:t>
      </w:r>
      <w:r w:rsidRPr="00AD7E4A">
        <w:rPr>
          <w:rFonts w:asciiTheme="majorHAnsi" w:eastAsia="Times New Roman" w:hAnsiTheme="majorHAnsi" w:cstheme="majorHAnsi"/>
          <w:sz w:val="16"/>
          <w:szCs w:val="16"/>
          <w:lang w:val="ro-MD"/>
        </w:rPr>
        <w:t>l</w:t>
      </w:r>
      <w:r>
        <w:rPr>
          <w:rFonts w:asciiTheme="majorHAnsi" w:eastAsia="Times New Roman" w:hAnsiTheme="majorHAnsi" w:cstheme="majorHAnsi"/>
          <w:sz w:val="16"/>
          <w:szCs w:val="16"/>
          <w:lang w:val="ro-MD"/>
        </w:rPr>
        <w:t>e</w:t>
      </w:r>
      <w:r w:rsidRPr="00AD7E4A">
        <w:rPr>
          <w:rFonts w:asciiTheme="majorHAnsi" w:eastAsia="Times New Roman" w:hAnsiTheme="majorHAnsi" w:cstheme="majorHAnsi"/>
          <w:sz w:val="16"/>
          <w:szCs w:val="16"/>
          <w:lang w:val="ro-MD"/>
        </w:rPr>
        <w:t xml:space="preserve"> A, B, C)</w:t>
      </w:r>
      <w:r>
        <w:rPr>
          <w:rFonts w:asciiTheme="majorHAnsi" w:eastAsia="Times New Roman" w:hAnsiTheme="majorHAnsi" w:cstheme="majorHAnsi"/>
          <w:sz w:val="16"/>
          <w:szCs w:val="16"/>
          <w:lang w:val="ro-MD"/>
        </w:rPr>
        <w:t>,</w:t>
      </w:r>
      <w:r w:rsidRPr="00AD7E4A">
        <w:rPr>
          <w:rFonts w:asciiTheme="majorHAnsi" w:eastAsia="Times New Roman" w:hAnsiTheme="majorHAnsi" w:cstheme="majorHAnsi"/>
          <w:sz w:val="16"/>
          <w:szCs w:val="16"/>
          <w:lang w:val="ro-MD"/>
        </w:rPr>
        <w:t xml:space="preserve"> și PPP „Reamenajarea și exploatarea terenului sportiv al Liceului Internat Municipal cu Profil Sportiv din str. Alba Iulia 200/2” – 8,88 mil.lei</w:t>
      </w:r>
      <w:r>
        <w:rPr>
          <w:rFonts w:asciiTheme="majorHAnsi" w:eastAsia="Times New Roman" w:hAnsiTheme="majorHAnsi" w:cstheme="majorHAnsi"/>
          <w:sz w:val="16"/>
          <w:szCs w:val="16"/>
          <w:lang w:val="ro-MD"/>
        </w:rPr>
        <w:t>.</w:t>
      </w:r>
      <w:r w:rsidRPr="00AD7E4A">
        <w:rPr>
          <w:rFonts w:asciiTheme="majorHAnsi" w:eastAsia="Times New Roman" w:hAnsiTheme="majorHAnsi" w:cstheme="majorHAnsi"/>
          <w:sz w:val="16"/>
          <w:szCs w:val="16"/>
          <w:lang w:val="ro-MD"/>
        </w:rPr>
        <w:t xml:space="preserve"> </w:t>
      </w:r>
    </w:p>
  </w:footnote>
  <w:footnote w:id="11">
    <w:p w14:paraId="724CBA9D" w14:textId="575A1596" w:rsidR="009A4258" w:rsidRPr="00303545" w:rsidRDefault="009A4258" w:rsidP="00632C09">
      <w:pPr>
        <w:pStyle w:val="FootnoteText"/>
        <w:jc w:val="both"/>
        <w:rPr>
          <w:rFonts w:asciiTheme="majorHAnsi" w:hAnsiTheme="majorHAnsi" w:cstheme="majorHAnsi"/>
          <w:sz w:val="16"/>
          <w:szCs w:val="16"/>
          <w:lang w:val="ro-MD"/>
        </w:rPr>
      </w:pPr>
      <w:r w:rsidRPr="00AD7E4A">
        <w:rPr>
          <w:rStyle w:val="FootnoteReference"/>
          <w:rFonts w:asciiTheme="majorHAnsi" w:hAnsiTheme="majorHAnsi" w:cstheme="majorHAnsi"/>
          <w:sz w:val="16"/>
          <w:szCs w:val="16"/>
          <w:lang w:val="ro-MD"/>
        </w:rPr>
        <w:footnoteRef/>
      </w:r>
      <w:r w:rsidRPr="00AD7E4A">
        <w:rPr>
          <w:rFonts w:asciiTheme="majorHAnsi" w:hAnsiTheme="majorHAnsi" w:cstheme="majorHAnsi"/>
          <w:sz w:val="16"/>
          <w:szCs w:val="16"/>
          <w:lang w:val="ro-MD"/>
        </w:rPr>
        <w:t xml:space="preserve"> Pretura sect. </w:t>
      </w:r>
      <w:proofErr w:type="spellStart"/>
      <w:r w:rsidRPr="00AD7E4A">
        <w:rPr>
          <w:rFonts w:asciiTheme="majorHAnsi" w:hAnsiTheme="majorHAnsi" w:cstheme="majorHAnsi"/>
          <w:sz w:val="16"/>
          <w:szCs w:val="16"/>
          <w:lang w:val="ro-MD"/>
        </w:rPr>
        <w:t>Rîșcani</w:t>
      </w:r>
      <w:proofErr w:type="spellEnd"/>
      <w:r w:rsidRPr="00AD7E4A">
        <w:rPr>
          <w:rFonts w:asciiTheme="majorHAnsi" w:hAnsiTheme="majorHAnsi" w:cstheme="majorHAnsi"/>
          <w:sz w:val="16"/>
          <w:szCs w:val="16"/>
          <w:lang w:val="ro-MD"/>
        </w:rPr>
        <w:t xml:space="preserve"> – 8567,5 mii lei (2023,77 mii lei – Scuarul Mezon; 3059,63 mii lei – Scuarul </w:t>
      </w:r>
      <w:proofErr w:type="spellStart"/>
      <w:r w:rsidRPr="00AD7E4A">
        <w:rPr>
          <w:rFonts w:asciiTheme="majorHAnsi" w:hAnsiTheme="majorHAnsi" w:cstheme="majorHAnsi"/>
          <w:sz w:val="16"/>
          <w:szCs w:val="16"/>
          <w:lang w:val="ro-MD"/>
        </w:rPr>
        <w:t>Șipka</w:t>
      </w:r>
      <w:proofErr w:type="spellEnd"/>
      <w:r w:rsidRPr="00AD7E4A">
        <w:rPr>
          <w:rFonts w:asciiTheme="majorHAnsi" w:hAnsiTheme="majorHAnsi" w:cstheme="majorHAnsi"/>
          <w:sz w:val="16"/>
          <w:szCs w:val="16"/>
          <w:lang w:val="ro-MD"/>
        </w:rPr>
        <w:t>; 3409,71 mii lei - Scuarul Mezon; 75</w:t>
      </w:r>
      <w:r>
        <w:rPr>
          <w:rFonts w:asciiTheme="majorHAnsi" w:hAnsiTheme="majorHAnsi" w:cstheme="majorHAnsi"/>
          <w:sz w:val="16"/>
          <w:szCs w:val="16"/>
          <w:lang w:val="ro-MD"/>
        </w:rPr>
        <w:t>,0</w:t>
      </w:r>
      <w:r w:rsidRPr="00AD7E4A">
        <w:rPr>
          <w:rFonts w:asciiTheme="majorHAnsi" w:hAnsiTheme="majorHAnsi" w:cstheme="majorHAnsi"/>
          <w:sz w:val="16"/>
          <w:szCs w:val="16"/>
          <w:lang w:val="ro-MD"/>
        </w:rPr>
        <w:t xml:space="preserve"> mii lei - Scuarul Kiev); Pretura sect. Botanica – 1768,8 mii lei (Scuarul Dacia); Pretura sect. Centru – 348,1 mii lei; Pretura sect. Buiucani – 7203,2 mii lei (Parcurile „La izvor” și „Alunelul”); DGLCA – 598,06 mii lei (274,68 mii lei - </w:t>
      </w:r>
      <w:r w:rsidRPr="00AD7E4A">
        <w:rPr>
          <w:rFonts w:asciiTheme="majorHAnsi" w:hAnsiTheme="majorHAnsi" w:cstheme="majorHAnsi"/>
          <w:color w:val="333333"/>
          <w:sz w:val="16"/>
          <w:szCs w:val="16"/>
          <w:shd w:val="clear" w:color="auto" w:fill="FFFFFF"/>
          <w:lang w:val="ro-MD"/>
        </w:rPr>
        <w:t xml:space="preserve">elaborarea documentației de proiect pentru construcția/reconstrucția havuzurilor din </w:t>
      </w:r>
      <w:r w:rsidR="000F0E57">
        <w:rPr>
          <w:rFonts w:asciiTheme="majorHAnsi" w:hAnsiTheme="majorHAnsi" w:cstheme="majorHAnsi"/>
          <w:color w:val="333333"/>
          <w:sz w:val="16"/>
          <w:szCs w:val="16"/>
          <w:shd w:val="clear" w:color="auto" w:fill="FFFFFF"/>
          <w:lang w:val="ro-MD"/>
        </w:rPr>
        <w:t>P</w:t>
      </w:r>
      <w:r w:rsidRPr="00AD7E4A">
        <w:rPr>
          <w:rFonts w:asciiTheme="majorHAnsi" w:hAnsiTheme="majorHAnsi" w:cstheme="majorHAnsi"/>
          <w:color w:val="333333"/>
          <w:sz w:val="16"/>
          <w:szCs w:val="16"/>
          <w:shd w:val="clear" w:color="auto" w:fill="FFFFFF"/>
          <w:lang w:val="ro-MD"/>
        </w:rPr>
        <w:t>arcurile „</w:t>
      </w:r>
      <w:r w:rsidRPr="00AD7E4A">
        <w:rPr>
          <w:rFonts w:asciiTheme="majorHAnsi" w:hAnsiTheme="majorHAnsi" w:cstheme="majorHAnsi"/>
          <w:sz w:val="16"/>
          <w:szCs w:val="16"/>
          <w:lang w:val="ro-MD"/>
        </w:rPr>
        <w:t>La Izvor” și „Feciorilor Patriei – Sfânt</w:t>
      </w:r>
      <w:r>
        <w:rPr>
          <w:rFonts w:asciiTheme="majorHAnsi" w:hAnsiTheme="majorHAnsi" w:cstheme="majorHAnsi"/>
          <w:sz w:val="16"/>
          <w:szCs w:val="16"/>
          <w:lang w:val="ro-MD"/>
        </w:rPr>
        <w:t>ă</w:t>
      </w:r>
      <w:r w:rsidRPr="00AD7E4A">
        <w:rPr>
          <w:rFonts w:asciiTheme="majorHAnsi" w:hAnsiTheme="majorHAnsi" w:cstheme="majorHAnsi"/>
          <w:sz w:val="16"/>
          <w:szCs w:val="16"/>
          <w:lang w:val="ro-MD"/>
        </w:rPr>
        <w:t xml:space="preserve"> Amintire”</w:t>
      </w:r>
      <w:r>
        <w:rPr>
          <w:rFonts w:asciiTheme="majorHAnsi" w:hAnsiTheme="majorHAnsi" w:cstheme="majorHAnsi"/>
          <w:sz w:val="16"/>
          <w:szCs w:val="16"/>
          <w:lang w:val="ro-MD"/>
        </w:rPr>
        <w:t>,</w:t>
      </w:r>
      <w:r w:rsidRPr="00AD7E4A">
        <w:rPr>
          <w:rFonts w:asciiTheme="majorHAnsi" w:hAnsiTheme="majorHAnsi" w:cstheme="majorHAnsi"/>
          <w:sz w:val="16"/>
          <w:szCs w:val="16"/>
          <w:lang w:val="ro-MD"/>
        </w:rPr>
        <w:t xml:space="preserve"> și 323,38 mii lei - </w:t>
      </w:r>
      <w:r w:rsidRPr="00AD7E4A">
        <w:rPr>
          <w:rFonts w:asciiTheme="majorHAnsi" w:hAnsiTheme="majorHAnsi" w:cstheme="majorHAnsi"/>
          <w:color w:val="333333"/>
          <w:sz w:val="16"/>
          <w:szCs w:val="16"/>
          <w:shd w:val="clear" w:color="auto" w:fill="FFFFFF"/>
          <w:lang w:val="ro-MD"/>
        </w:rPr>
        <w:t xml:space="preserve">lucrări de construcție/reconstrucție a havuzului din </w:t>
      </w:r>
      <w:r w:rsidRPr="00303545">
        <w:rPr>
          <w:rFonts w:asciiTheme="majorHAnsi" w:hAnsiTheme="majorHAnsi" w:cstheme="majorHAnsi"/>
          <w:sz w:val="16"/>
          <w:szCs w:val="16"/>
          <w:lang w:val="ro-MD"/>
        </w:rPr>
        <w:t>Parcul „Valea Trandafirilor” (bd. Decebal))</w:t>
      </w:r>
      <w:r>
        <w:rPr>
          <w:rFonts w:asciiTheme="majorHAnsi" w:hAnsiTheme="majorHAnsi" w:cstheme="majorHAnsi"/>
          <w:sz w:val="16"/>
          <w:szCs w:val="16"/>
          <w:lang w:val="ro-MD"/>
        </w:rPr>
        <w:t>.</w:t>
      </w:r>
    </w:p>
  </w:footnote>
  <w:footnote w:id="12">
    <w:p w14:paraId="331C8CF0" w14:textId="6B930C96" w:rsidR="009A4258" w:rsidRPr="00303545" w:rsidRDefault="009A4258" w:rsidP="00DF36CC">
      <w:pPr>
        <w:pStyle w:val="FootnoteText"/>
        <w:jc w:val="both"/>
        <w:rPr>
          <w:rFonts w:asciiTheme="majorHAnsi" w:hAnsiTheme="majorHAnsi" w:cstheme="majorHAnsi"/>
          <w:lang w:val="ro-MD"/>
        </w:rPr>
      </w:pPr>
      <w:r w:rsidRPr="004944E1">
        <w:rPr>
          <w:rStyle w:val="FootnoteReference"/>
          <w:rFonts w:asciiTheme="majorHAnsi" w:hAnsiTheme="majorHAnsi" w:cstheme="majorHAnsi"/>
          <w:sz w:val="16"/>
          <w:szCs w:val="16"/>
          <w:lang w:val="ro-MD"/>
        </w:rPr>
        <w:footnoteRef/>
      </w:r>
      <w:r w:rsidRPr="004944E1">
        <w:rPr>
          <w:rFonts w:asciiTheme="majorHAnsi" w:hAnsiTheme="majorHAnsi" w:cstheme="majorHAnsi"/>
          <w:sz w:val="16"/>
          <w:szCs w:val="16"/>
          <w:lang w:val="ro-MD"/>
        </w:rPr>
        <w:t xml:space="preserve"> </w:t>
      </w:r>
      <w:r w:rsidRPr="00D27946">
        <w:rPr>
          <w:rFonts w:asciiTheme="majorHAnsi" w:eastAsia="Times New Roman" w:hAnsiTheme="majorHAnsi" w:cstheme="majorHAnsi"/>
          <w:sz w:val="16"/>
          <w:szCs w:val="16"/>
          <w:lang w:val="ro-MD"/>
        </w:rPr>
        <w:t>PPP „Reconstrucția capitală a edificiului școlii nr.85 din str. Constantin Stamati, 10, mun. Chișinău” – 163,13 mil.lei (Grădinița/clădire – 23,34 mil.lei; Blocurile A, B, C/clădire – 53,01 mil.lei; Blocurile A, B, C/construcții speciale – 9,96 mil.lei; Blocul D/clădire – 23,46 mil.lei; Școala primară/clădire – 53,36 mil.lei), și PPP „Reamenajarea</w:t>
      </w:r>
      <w:r w:rsidRPr="00303545">
        <w:rPr>
          <w:rFonts w:asciiTheme="majorHAnsi" w:eastAsia="Times New Roman" w:hAnsiTheme="majorHAnsi" w:cstheme="majorHAnsi"/>
          <w:sz w:val="16"/>
          <w:szCs w:val="16"/>
          <w:lang w:val="ro-MD"/>
        </w:rPr>
        <w:t xml:space="preserve"> și exploatarea terenului sportiv al Liceului Internat Municipal cu Profil Sportiv din str. Alba Iulia 200/2” – </w:t>
      </w:r>
      <w:r>
        <w:rPr>
          <w:rFonts w:asciiTheme="majorHAnsi" w:eastAsia="Times New Roman" w:hAnsiTheme="majorHAnsi" w:cstheme="majorHAnsi"/>
          <w:sz w:val="16"/>
          <w:szCs w:val="16"/>
          <w:lang w:val="ro-MD"/>
        </w:rPr>
        <w:t>14,72</w:t>
      </w:r>
      <w:r w:rsidRPr="00303545">
        <w:rPr>
          <w:rFonts w:asciiTheme="majorHAnsi" w:eastAsia="Times New Roman" w:hAnsiTheme="majorHAnsi" w:cstheme="majorHAnsi"/>
          <w:sz w:val="16"/>
          <w:szCs w:val="16"/>
          <w:lang w:val="ro-MD"/>
        </w:rPr>
        <w:t xml:space="preserve"> mil.lei (Blocul administrativ</w:t>
      </w:r>
      <w:r>
        <w:rPr>
          <w:rFonts w:asciiTheme="majorHAnsi" w:eastAsia="Times New Roman" w:hAnsiTheme="majorHAnsi" w:cstheme="majorHAnsi"/>
          <w:sz w:val="16"/>
          <w:szCs w:val="16"/>
          <w:lang w:val="ro-MD"/>
        </w:rPr>
        <w:t xml:space="preserve"> – 5,84 mil.lei, și Construcțiile speciale – 8,88 mil.lei</w:t>
      </w:r>
      <w:r w:rsidRPr="00303545">
        <w:rPr>
          <w:rFonts w:asciiTheme="majorHAnsi" w:eastAsia="Times New Roman" w:hAnsiTheme="majorHAnsi" w:cstheme="majorHAnsi"/>
          <w:sz w:val="16"/>
          <w:szCs w:val="16"/>
          <w:lang w:val="ro-MD"/>
        </w:rPr>
        <w:t>)</w:t>
      </w:r>
      <w:r>
        <w:rPr>
          <w:rFonts w:asciiTheme="majorHAnsi" w:eastAsia="Times New Roman" w:hAnsiTheme="majorHAnsi" w:cstheme="majorHAnsi"/>
          <w:sz w:val="16"/>
          <w:szCs w:val="16"/>
          <w:lang w:val="ro-MD"/>
        </w:rPr>
        <w:t>.</w:t>
      </w:r>
    </w:p>
  </w:footnote>
  <w:footnote w:id="13">
    <w:p w14:paraId="57860C18" w14:textId="255BDC65" w:rsidR="009A4258" w:rsidRPr="00603EE1" w:rsidRDefault="009A4258" w:rsidP="00603EE1">
      <w:pPr>
        <w:pStyle w:val="FootnoteText"/>
        <w:rPr>
          <w:rFonts w:asciiTheme="majorHAnsi" w:hAnsiTheme="majorHAnsi" w:cstheme="majorHAnsi"/>
          <w:sz w:val="16"/>
          <w:szCs w:val="16"/>
          <w:lang w:val="ro-MD"/>
        </w:rPr>
      </w:pPr>
      <w:r w:rsidRPr="00303545">
        <w:rPr>
          <w:rStyle w:val="FootnoteReference"/>
          <w:rFonts w:asciiTheme="majorHAnsi" w:hAnsiTheme="majorHAnsi" w:cstheme="majorHAnsi"/>
          <w:sz w:val="16"/>
          <w:szCs w:val="16"/>
          <w:lang w:val="ro-MD"/>
        </w:rPr>
        <w:footnoteRef/>
      </w:r>
      <w:r w:rsidRPr="00303545">
        <w:rPr>
          <w:rFonts w:asciiTheme="majorHAnsi" w:hAnsiTheme="majorHAnsi" w:cstheme="majorHAnsi"/>
          <w:sz w:val="16"/>
          <w:szCs w:val="16"/>
          <w:lang w:val="ro-MD"/>
        </w:rPr>
        <w:t xml:space="preserve"> </w:t>
      </w:r>
      <w:r w:rsidRPr="00303545">
        <w:rPr>
          <w:rFonts w:asciiTheme="majorHAnsi" w:eastAsia="Times New Roman" w:hAnsiTheme="majorHAnsi" w:cstheme="majorHAnsi"/>
          <w:sz w:val="16"/>
          <w:szCs w:val="16"/>
          <w:lang w:val="ro-MD"/>
        </w:rPr>
        <w:t>PPP „Reconstrucția capitală a edificiului școlii nr.85 din str. Constantin Stamati, 10, mun. Chișinău” –</w:t>
      </w:r>
      <w:r w:rsidRPr="00603EE1">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11.690,76 mii lei</w:t>
      </w:r>
      <w:r w:rsidR="000F0E57">
        <w:rPr>
          <w:rFonts w:asciiTheme="majorHAnsi" w:eastAsia="Times New Roman" w:hAnsiTheme="majorHAnsi" w:cstheme="majorHAnsi"/>
          <w:sz w:val="16"/>
          <w:szCs w:val="16"/>
          <w:lang w:val="ro-MD"/>
        </w:rPr>
        <w:t>,</w:t>
      </w:r>
      <w:r w:rsidRPr="00603EE1">
        <w:rPr>
          <w:rFonts w:asciiTheme="majorHAnsi" w:eastAsia="Times New Roman" w:hAnsiTheme="majorHAnsi" w:cstheme="majorHAnsi"/>
          <w:sz w:val="16"/>
          <w:szCs w:val="16"/>
          <w:lang w:val="ro-MD"/>
        </w:rPr>
        <w:t xml:space="preserve"> și PPP „Reamenajarea și exploatarea terenului sportiv al Liceului Internat Municipal cu Profil Sportiv din str. Alba Iulia 200/2” – </w:t>
      </w:r>
      <w:r>
        <w:rPr>
          <w:rFonts w:asciiTheme="majorHAnsi" w:eastAsia="Times New Roman" w:hAnsiTheme="majorHAnsi" w:cstheme="majorHAnsi"/>
          <w:sz w:val="16"/>
          <w:szCs w:val="16"/>
          <w:lang w:val="ro-MD"/>
        </w:rPr>
        <w:t>776,22 mii lei.</w:t>
      </w:r>
    </w:p>
  </w:footnote>
  <w:footnote w:id="14">
    <w:p w14:paraId="5FA94D3C" w14:textId="420DAE4A" w:rsidR="009A4258" w:rsidRPr="008140E3" w:rsidRDefault="009A4258" w:rsidP="00154CAB">
      <w:pPr>
        <w:pStyle w:val="FootnoteText"/>
        <w:jc w:val="both"/>
        <w:rPr>
          <w:rFonts w:asciiTheme="majorHAnsi" w:hAnsiTheme="majorHAnsi" w:cstheme="majorHAnsi"/>
          <w:sz w:val="16"/>
          <w:szCs w:val="16"/>
          <w:lang w:val="ro-MD"/>
        </w:rPr>
      </w:pPr>
      <w:r w:rsidRPr="002362C5">
        <w:rPr>
          <w:rStyle w:val="FootnoteReference"/>
          <w:rFonts w:asciiTheme="majorHAnsi" w:hAnsiTheme="majorHAnsi" w:cstheme="majorHAnsi"/>
          <w:sz w:val="16"/>
          <w:szCs w:val="16"/>
          <w:lang w:val="ro-MD"/>
        </w:rPr>
        <w:footnoteRef/>
      </w:r>
      <w:r w:rsidRPr="002362C5">
        <w:rPr>
          <w:rFonts w:asciiTheme="majorHAnsi" w:hAnsiTheme="majorHAnsi" w:cstheme="majorHAnsi"/>
          <w:sz w:val="16"/>
          <w:szCs w:val="16"/>
          <w:lang w:val="ro-MD"/>
        </w:rPr>
        <w:t xml:space="preserve"> Pretura sect. Botanica –</w:t>
      </w:r>
      <w:r w:rsidRPr="008140E3">
        <w:rPr>
          <w:rFonts w:asciiTheme="majorHAnsi" w:hAnsiTheme="majorHAnsi" w:cstheme="majorHAnsi"/>
          <w:sz w:val="16"/>
          <w:szCs w:val="16"/>
          <w:lang w:val="ro-MD"/>
        </w:rPr>
        <w:t xml:space="preserve"> </w:t>
      </w:r>
      <w:r>
        <w:rPr>
          <w:rFonts w:asciiTheme="majorHAnsi" w:hAnsiTheme="majorHAnsi" w:cstheme="majorHAnsi"/>
          <w:sz w:val="16"/>
          <w:szCs w:val="16"/>
          <w:lang w:val="ro-MD"/>
        </w:rPr>
        <w:t>976,53</w:t>
      </w:r>
      <w:r w:rsidRPr="008140E3">
        <w:rPr>
          <w:rFonts w:asciiTheme="majorHAnsi" w:hAnsiTheme="majorHAnsi" w:cstheme="majorHAnsi"/>
          <w:sz w:val="16"/>
          <w:szCs w:val="16"/>
          <w:lang w:val="ro-MD"/>
        </w:rPr>
        <w:t xml:space="preserve"> mii le</w:t>
      </w:r>
      <w:r>
        <w:rPr>
          <w:rFonts w:asciiTheme="majorHAnsi" w:hAnsiTheme="majorHAnsi" w:cstheme="majorHAnsi"/>
          <w:sz w:val="16"/>
          <w:szCs w:val="16"/>
          <w:lang w:val="ro-MD"/>
        </w:rPr>
        <w:t xml:space="preserve">i; Pretura sect. </w:t>
      </w:r>
      <w:proofErr w:type="spellStart"/>
      <w:r>
        <w:rPr>
          <w:rFonts w:asciiTheme="majorHAnsi" w:hAnsiTheme="majorHAnsi" w:cstheme="majorHAnsi"/>
          <w:sz w:val="16"/>
          <w:szCs w:val="16"/>
          <w:lang w:val="ro-MD"/>
        </w:rPr>
        <w:t>Rîș</w:t>
      </w:r>
      <w:r w:rsidRPr="008140E3">
        <w:rPr>
          <w:rFonts w:asciiTheme="majorHAnsi" w:hAnsiTheme="majorHAnsi" w:cstheme="majorHAnsi"/>
          <w:sz w:val="16"/>
          <w:szCs w:val="16"/>
          <w:lang w:val="ro-MD"/>
        </w:rPr>
        <w:t>cani</w:t>
      </w:r>
      <w:proofErr w:type="spellEnd"/>
      <w:r w:rsidRPr="008140E3">
        <w:rPr>
          <w:rFonts w:asciiTheme="majorHAnsi" w:hAnsiTheme="majorHAnsi" w:cstheme="majorHAnsi"/>
          <w:sz w:val="16"/>
          <w:szCs w:val="16"/>
          <w:lang w:val="ro-MD"/>
        </w:rPr>
        <w:t xml:space="preserve"> – </w:t>
      </w:r>
      <w:r>
        <w:rPr>
          <w:rFonts w:asciiTheme="majorHAnsi" w:hAnsiTheme="majorHAnsi" w:cstheme="majorHAnsi"/>
          <w:sz w:val="16"/>
          <w:szCs w:val="16"/>
          <w:lang w:val="ro-MD"/>
        </w:rPr>
        <w:t>1130,71</w:t>
      </w:r>
      <w:r w:rsidRPr="008140E3">
        <w:rPr>
          <w:rFonts w:asciiTheme="majorHAnsi" w:hAnsiTheme="majorHAnsi" w:cstheme="majorHAnsi"/>
          <w:sz w:val="16"/>
          <w:szCs w:val="16"/>
          <w:lang w:val="ro-MD"/>
        </w:rPr>
        <w:t xml:space="preserve"> mii lei; Pretura sect. Ciocana – </w:t>
      </w:r>
      <w:r>
        <w:rPr>
          <w:rFonts w:asciiTheme="majorHAnsi" w:hAnsiTheme="majorHAnsi" w:cstheme="majorHAnsi"/>
          <w:sz w:val="16"/>
          <w:szCs w:val="16"/>
          <w:lang w:val="ro-MD"/>
        </w:rPr>
        <w:t>1090,74</w:t>
      </w:r>
      <w:r w:rsidRPr="008140E3">
        <w:rPr>
          <w:rFonts w:asciiTheme="majorHAnsi" w:hAnsiTheme="majorHAnsi" w:cstheme="majorHAnsi"/>
          <w:sz w:val="16"/>
          <w:szCs w:val="16"/>
          <w:lang w:val="ro-MD"/>
        </w:rPr>
        <w:t xml:space="preserve"> mii lei; Pretura sect. Buiucani – </w:t>
      </w:r>
      <w:r>
        <w:rPr>
          <w:rFonts w:asciiTheme="majorHAnsi" w:hAnsiTheme="majorHAnsi" w:cstheme="majorHAnsi"/>
          <w:sz w:val="16"/>
          <w:szCs w:val="16"/>
          <w:lang w:val="ro-MD"/>
        </w:rPr>
        <w:t>237,7</w:t>
      </w:r>
      <w:r w:rsidRPr="008140E3">
        <w:rPr>
          <w:rFonts w:asciiTheme="majorHAnsi" w:hAnsiTheme="majorHAnsi" w:cstheme="majorHAnsi"/>
          <w:sz w:val="16"/>
          <w:szCs w:val="16"/>
          <w:lang w:val="ro-MD"/>
        </w:rPr>
        <w:t xml:space="preserve"> mii lei</w:t>
      </w:r>
      <w:r w:rsidR="000F0E57">
        <w:rPr>
          <w:rFonts w:asciiTheme="majorHAnsi" w:hAnsiTheme="majorHAnsi" w:cstheme="majorHAnsi"/>
          <w:sz w:val="16"/>
          <w:szCs w:val="16"/>
          <w:lang w:val="ro-MD"/>
        </w:rPr>
        <w:t>,</w:t>
      </w:r>
      <w:r w:rsidRPr="008140E3">
        <w:rPr>
          <w:rFonts w:asciiTheme="majorHAnsi" w:hAnsiTheme="majorHAnsi" w:cstheme="majorHAnsi"/>
          <w:sz w:val="16"/>
          <w:szCs w:val="16"/>
          <w:lang w:val="ro-MD"/>
        </w:rPr>
        <w:t xml:space="preserve"> și Pretura sect. Ciocana – </w:t>
      </w:r>
      <w:r>
        <w:rPr>
          <w:rFonts w:asciiTheme="majorHAnsi" w:hAnsiTheme="majorHAnsi" w:cstheme="majorHAnsi"/>
          <w:sz w:val="16"/>
          <w:szCs w:val="16"/>
          <w:lang w:val="ro-MD"/>
        </w:rPr>
        <w:t>1368,9</w:t>
      </w:r>
      <w:r w:rsidRPr="008140E3">
        <w:rPr>
          <w:rFonts w:asciiTheme="majorHAnsi" w:hAnsiTheme="majorHAnsi" w:cstheme="majorHAnsi"/>
          <w:sz w:val="16"/>
          <w:szCs w:val="16"/>
          <w:lang w:val="ro-MD"/>
        </w:rPr>
        <w:t xml:space="preserve"> mii lei.</w:t>
      </w:r>
    </w:p>
  </w:footnote>
  <w:footnote w:id="15">
    <w:p w14:paraId="0A50E2CB" w14:textId="08ACE2D7" w:rsidR="009A4258" w:rsidRPr="00AD7E4A" w:rsidRDefault="009A4258" w:rsidP="008D78FE">
      <w:pPr>
        <w:pStyle w:val="FootnoteText"/>
        <w:jc w:val="both"/>
        <w:rPr>
          <w:rFonts w:asciiTheme="majorHAnsi" w:hAnsiTheme="majorHAnsi" w:cstheme="majorHAnsi"/>
          <w:sz w:val="16"/>
          <w:szCs w:val="16"/>
          <w:lang w:val="ro-MD"/>
        </w:rPr>
      </w:pPr>
      <w:r w:rsidRPr="00AD7E4A">
        <w:rPr>
          <w:rStyle w:val="FootnoteReference"/>
          <w:rFonts w:asciiTheme="majorHAnsi" w:hAnsiTheme="majorHAnsi" w:cstheme="majorHAnsi"/>
          <w:sz w:val="16"/>
          <w:szCs w:val="16"/>
          <w:lang w:val="ro-MD"/>
        </w:rPr>
        <w:footnoteRef/>
      </w:r>
      <w:r w:rsidRPr="00AD7E4A">
        <w:rPr>
          <w:rFonts w:asciiTheme="majorHAnsi" w:hAnsiTheme="majorHAnsi" w:cstheme="majorHAnsi"/>
          <w:sz w:val="16"/>
          <w:szCs w:val="16"/>
          <w:lang w:val="ro-MD"/>
        </w:rPr>
        <w:t xml:space="preserve"> DGLCA – </w:t>
      </w:r>
      <w:r>
        <w:rPr>
          <w:rFonts w:asciiTheme="majorHAnsi" w:hAnsiTheme="majorHAnsi" w:cstheme="majorHAnsi"/>
          <w:sz w:val="16"/>
          <w:szCs w:val="16"/>
          <w:lang w:val="ro-MD"/>
        </w:rPr>
        <w:t>6349,9</w:t>
      </w:r>
      <w:r w:rsidRPr="00AD7E4A">
        <w:rPr>
          <w:rFonts w:asciiTheme="majorHAnsi" w:hAnsiTheme="majorHAnsi" w:cstheme="majorHAnsi"/>
          <w:sz w:val="16"/>
          <w:szCs w:val="16"/>
          <w:lang w:val="ro-MD"/>
        </w:rPr>
        <w:t xml:space="preserve"> mii lei</w:t>
      </w:r>
      <w:r>
        <w:rPr>
          <w:rFonts w:asciiTheme="majorHAnsi" w:hAnsiTheme="majorHAnsi" w:cstheme="majorHAnsi"/>
          <w:sz w:val="16"/>
          <w:szCs w:val="16"/>
          <w:lang w:val="ro-MD"/>
        </w:rPr>
        <w:t>;</w:t>
      </w:r>
      <w:r w:rsidRPr="00F649A1">
        <w:rPr>
          <w:rFonts w:asciiTheme="majorHAnsi" w:hAnsiTheme="majorHAnsi" w:cstheme="majorHAnsi"/>
          <w:color w:val="C00000"/>
          <w:sz w:val="16"/>
          <w:szCs w:val="16"/>
          <w:lang w:val="ro-MD"/>
        </w:rPr>
        <w:t xml:space="preserve"> </w:t>
      </w:r>
      <w:r w:rsidRPr="00A110B9">
        <w:rPr>
          <w:rFonts w:asciiTheme="majorHAnsi" w:hAnsiTheme="majorHAnsi" w:cstheme="majorHAnsi"/>
          <w:sz w:val="16"/>
          <w:szCs w:val="16"/>
          <w:lang w:val="ro-MD"/>
        </w:rPr>
        <w:t xml:space="preserve">Pretura sect. </w:t>
      </w:r>
      <w:proofErr w:type="spellStart"/>
      <w:r w:rsidRPr="00A110B9">
        <w:rPr>
          <w:rFonts w:asciiTheme="majorHAnsi" w:hAnsiTheme="majorHAnsi" w:cstheme="majorHAnsi"/>
          <w:sz w:val="16"/>
          <w:szCs w:val="16"/>
          <w:lang w:val="ro-MD"/>
        </w:rPr>
        <w:t>Rîșcani</w:t>
      </w:r>
      <w:proofErr w:type="spellEnd"/>
      <w:r w:rsidRPr="00A110B9">
        <w:rPr>
          <w:rFonts w:asciiTheme="majorHAnsi" w:hAnsiTheme="majorHAnsi" w:cstheme="majorHAnsi"/>
          <w:sz w:val="16"/>
          <w:szCs w:val="16"/>
          <w:lang w:val="ro-MD"/>
        </w:rPr>
        <w:t xml:space="preserve"> – </w:t>
      </w:r>
      <w:r>
        <w:rPr>
          <w:rFonts w:asciiTheme="majorHAnsi" w:hAnsiTheme="majorHAnsi" w:cstheme="majorHAnsi"/>
          <w:sz w:val="16"/>
          <w:szCs w:val="16"/>
          <w:lang w:val="ro-MD"/>
        </w:rPr>
        <w:t>5163,4</w:t>
      </w:r>
      <w:r w:rsidRPr="00AD7E4A">
        <w:rPr>
          <w:rFonts w:asciiTheme="majorHAnsi" w:hAnsiTheme="majorHAnsi" w:cstheme="majorHAnsi"/>
          <w:sz w:val="16"/>
          <w:szCs w:val="16"/>
          <w:lang w:val="ro-MD"/>
        </w:rPr>
        <w:t xml:space="preserve"> mii lei (2023,77 mii lei – Scuarul Mezon; 3059,63 mii lei – Scuarul </w:t>
      </w:r>
      <w:proofErr w:type="spellStart"/>
      <w:r w:rsidRPr="00AD7E4A">
        <w:rPr>
          <w:rFonts w:asciiTheme="majorHAnsi" w:hAnsiTheme="majorHAnsi" w:cstheme="majorHAnsi"/>
          <w:sz w:val="16"/>
          <w:szCs w:val="16"/>
          <w:lang w:val="ro-MD"/>
        </w:rPr>
        <w:t>Șipka</w:t>
      </w:r>
      <w:proofErr w:type="spellEnd"/>
      <w:r w:rsidRPr="00AD7E4A">
        <w:rPr>
          <w:rFonts w:asciiTheme="majorHAnsi" w:hAnsiTheme="majorHAnsi" w:cstheme="majorHAnsi"/>
          <w:sz w:val="16"/>
          <w:szCs w:val="16"/>
          <w:lang w:val="ro-MD"/>
        </w:rPr>
        <w:t xml:space="preserve">; </w:t>
      </w:r>
      <w:r w:rsidRPr="0023574D">
        <w:rPr>
          <w:rFonts w:asciiTheme="majorHAnsi" w:hAnsiTheme="majorHAnsi" w:cstheme="majorHAnsi"/>
          <w:sz w:val="16"/>
          <w:szCs w:val="16"/>
          <w:lang w:val="ro-MD"/>
        </w:rPr>
        <w:t xml:space="preserve">80,0 mii lei – documentația de proiect „Amenajarea și reabilitarea Parcului D. </w:t>
      </w:r>
      <w:proofErr w:type="spellStart"/>
      <w:r w:rsidRPr="0023574D">
        <w:rPr>
          <w:rFonts w:asciiTheme="majorHAnsi" w:hAnsiTheme="majorHAnsi" w:cstheme="majorHAnsi"/>
          <w:sz w:val="16"/>
          <w:szCs w:val="16"/>
          <w:lang w:val="ro-MD"/>
        </w:rPr>
        <w:t>Rîșcanu</w:t>
      </w:r>
      <w:proofErr w:type="spellEnd"/>
      <w:r w:rsidRPr="0023574D">
        <w:rPr>
          <w:rFonts w:asciiTheme="majorHAnsi" w:hAnsiTheme="majorHAnsi" w:cstheme="majorHAnsi"/>
          <w:sz w:val="16"/>
          <w:szCs w:val="16"/>
          <w:lang w:val="ro-MD"/>
        </w:rPr>
        <w:t xml:space="preserve"> - faza 1”</w:t>
      </w:r>
      <w:r w:rsidRPr="00AD7E4A">
        <w:rPr>
          <w:rFonts w:asciiTheme="majorHAnsi" w:hAnsiTheme="majorHAnsi" w:cstheme="majorHAnsi"/>
          <w:sz w:val="16"/>
          <w:szCs w:val="16"/>
          <w:lang w:val="ro-MD"/>
        </w:rPr>
        <w:t xml:space="preserve">; Pretura sect. Botanica – 1768,8 mii lei (Scuarul </w:t>
      </w:r>
      <w:r>
        <w:rPr>
          <w:rFonts w:asciiTheme="majorHAnsi" w:hAnsiTheme="majorHAnsi" w:cstheme="majorHAnsi"/>
          <w:sz w:val="16"/>
          <w:szCs w:val="16"/>
          <w:lang w:val="ro-MD"/>
        </w:rPr>
        <w:t xml:space="preserve">bd. </w:t>
      </w:r>
      <w:r w:rsidRPr="00AD7E4A">
        <w:rPr>
          <w:rFonts w:asciiTheme="majorHAnsi" w:hAnsiTheme="majorHAnsi" w:cstheme="majorHAnsi"/>
          <w:sz w:val="16"/>
          <w:szCs w:val="16"/>
          <w:lang w:val="ro-MD"/>
        </w:rPr>
        <w:t xml:space="preserve">Dacia); Pretura sect. Centru – </w:t>
      </w:r>
      <w:r>
        <w:rPr>
          <w:rFonts w:asciiTheme="majorHAnsi" w:hAnsiTheme="majorHAnsi" w:cstheme="majorHAnsi"/>
          <w:sz w:val="16"/>
          <w:szCs w:val="16"/>
          <w:lang w:val="ro-MD"/>
        </w:rPr>
        <w:t>4746,1</w:t>
      </w:r>
      <w:r w:rsidRPr="00AD7E4A">
        <w:rPr>
          <w:rFonts w:asciiTheme="majorHAnsi" w:hAnsiTheme="majorHAnsi" w:cstheme="majorHAnsi"/>
          <w:sz w:val="16"/>
          <w:szCs w:val="16"/>
          <w:lang w:val="ro-MD"/>
        </w:rPr>
        <w:t xml:space="preserve"> mii lei</w:t>
      </w:r>
      <w:r>
        <w:rPr>
          <w:rFonts w:asciiTheme="majorHAnsi" w:hAnsiTheme="majorHAnsi" w:cstheme="majorHAnsi"/>
          <w:sz w:val="16"/>
          <w:szCs w:val="16"/>
          <w:lang w:val="ro-MD"/>
        </w:rPr>
        <w:t>, din care 33,9 mii lei – reparația clădirii preturii</w:t>
      </w:r>
      <w:r w:rsidRPr="00AD7E4A">
        <w:rPr>
          <w:rFonts w:asciiTheme="majorHAnsi" w:hAnsiTheme="majorHAnsi" w:cstheme="majorHAnsi"/>
          <w:sz w:val="16"/>
          <w:szCs w:val="16"/>
          <w:lang w:val="ro-MD"/>
        </w:rPr>
        <w:t xml:space="preserve">; Pretura sect. Buiucani – </w:t>
      </w:r>
      <w:r>
        <w:rPr>
          <w:rFonts w:asciiTheme="majorHAnsi" w:hAnsiTheme="majorHAnsi" w:cstheme="majorHAnsi"/>
          <w:sz w:val="16"/>
          <w:szCs w:val="16"/>
          <w:lang w:val="ro-MD"/>
        </w:rPr>
        <w:t>7898,24</w:t>
      </w:r>
      <w:r w:rsidRPr="00AD7E4A">
        <w:rPr>
          <w:rFonts w:asciiTheme="majorHAnsi" w:hAnsiTheme="majorHAnsi" w:cstheme="majorHAnsi"/>
          <w:sz w:val="16"/>
          <w:szCs w:val="16"/>
          <w:lang w:val="ro-MD"/>
        </w:rPr>
        <w:t xml:space="preserve"> mii lei (Parcurile „La izvor” și „Alunelul”</w:t>
      </w:r>
      <w:r>
        <w:rPr>
          <w:rFonts w:asciiTheme="majorHAnsi" w:hAnsiTheme="majorHAnsi" w:cstheme="majorHAnsi"/>
          <w:sz w:val="16"/>
          <w:szCs w:val="16"/>
          <w:lang w:val="ro-MD"/>
        </w:rPr>
        <w:t xml:space="preserve">; 152,8 </w:t>
      </w:r>
      <w:r w:rsidR="000F0E57" w:rsidRPr="00855E47">
        <w:rPr>
          <w:rFonts w:asciiTheme="majorHAnsi" w:hAnsiTheme="majorHAnsi" w:cstheme="majorHAnsi"/>
          <w:sz w:val="16"/>
          <w:szCs w:val="16"/>
          <w:lang w:val="ro-MD"/>
        </w:rPr>
        <w:t xml:space="preserve">mii lei </w:t>
      </w:r>
      <w:r w:rsidRPr="00855E47">
        <w:rPr>
          <w:rFonts w:asciiTheme="majorHAnsi" w:hAnsiTheme="majorHAnsi" w:cstheme="majorHAnsi"/>
          <w:sz w:val="16"/>
          <w:szCs w:val="16"/>
          <w:lang w:val="ro-MD"/>
        </w:rPr>
        <w:t>– reparația</w:t>
      </w:r>
      <w:r>
        <w:rPr>
          <w:rFonts w:asciiTheme="majorHAnsi" w:hAnsiTheme="majorHAnsi" w:cstheme="majorHAnsi"/>
          <w:sz w:val="16"/>
          <w:szCs w:val="16"/>
          <w:lang w:val="ro-MD"/>
        </w:rPr>
        <w:t xml:space="preserve"> clădirii administrative din str. M Viteazul,2</w:t>
      </w:r>
      <w:r w:rsidRPr="00AD7E4A">
        <w:rPr>
          <w:rFonts w:asciiTheme="majorHAnsi" w:hAnsiTheme="majorHAnsi" w:cstheme="majorHAnsi"/>
          <w:sz w:val="16"/>
          <w:szCs w:val="16"/>
          <w:lang w:val="ro-MD"/>
        </w:rPr>
        <w:t xml:space="preserve">); </w:t>
      </w:r>
      <w:r>
        <w:rPr>
          <w:rFonts w:asciiTheme="majorHAnsi" w:hAnsiTheme="majorHAnsi" w:cstheme="majorHAnsi"/>
          <w:sz w:val="16"/>
          <w:szCs w:val="16"/>
          <w:lang w:val="ro-MD"/>
        </w:rPr>
        <w:t>Pretura sect. Ciocana – 4706,43 mii lei (Aleea bd. Mircea cel Bătrân).</w:t>
      </w:r>
      <w:r w:rsidRPr="00AD7E4A">
        <w:rPr>
          <w:rFonts w:asciiTheme="majorHAnsi" w:hAnsiTheme="majorHAnsi" w:cstheme="majorHAnsi"/>
          <w:sz w:val="16"/>
          <w:szCs w:val="16"/>
          <w:lang w:val="ro-MD"/>
        </w:rPr>
        <w:t xml:space="preserve"> </w:t>
      </w:r>
    </w:p>
  </w:footnote>
  <w:footnote w:id="16">
    <w:p w14:paraId="50CC0247" w14:textId="18373B28" w:rsidR="009A4258" w:rsidRPr="008D78FE" w:rsidRDefault="009A4258" w:rsidP="008D78FE">
      <w:pPr>
        <w:pStyle w:val="FootnoteText"/>
        <w:jc w:val="both"/>
        <w:rPr>
          <w:rFonts w:asciiTheme="majorHAnsi" w:hAnsiTheme="majorHAnsi" w:cstheme="majorHAnsi"/>
          <w:sz w:val="16"/>
          <w:szCs w:val="16"/>
          <w:lang w:val="ro-MD"/>
        </w:rPr>
      </w:pPr>
      <w:r w:rsidRPr="00305AE3">
        <w:rPr>
          <w:rStyle w:val="FootnoteReference"/>
          <w:rFonts w:asciiTheme="majorHAnsi" w:hAnsiTheme="majorHAnsi" w:cstheme="majorHAnsi"/>
          <w:sz w:val="16"/>
          <w:szCs w:val="16"/>
        </w:rPr>
        <w:footnoteRef/>
      </w:r>
      <w:r w:rsidRPr="00305AE3">
        <w:rPr>
          <w:rFonts w:asciiTheme="majorHAnsi" w:hAnsiTheme="majorHAnsi" w:cstheme="majorHAnsi"/>
          <w:sz w:val="16"/>
          <w:szCs w:val="16"/>
        </w:rPr>
        <w:t xml:space="preserve"> </w:t>
      </w:r>
      <w:r w:rsidRPr="00305AE3">
        <w:rPr>
          <w:rFonts w:asciiTheme="majorHAnsi" w:hAnsiTheme="majorHAnsi" w:cstheme="majorHAnsi"/>
          <w:sz w:val="16"/>
          <w:szCs w:val="16"/>
          <w:lang w:val="ro-RO"/>
        </w:rPr>
        <w:t>Legea contabilității nr.</w:t>
      </w:r>
      <w:r w:rsidRPr="008D78FE">
        <w:rPr>
          <w:rFonts w:asciiTheme="majorHAnsi" w:hAnsiTheme="majorHAnsi" w:cstheme="majorHAnsi"/>
          <w:sz w:val="16"/>
          <w:szCs w:val="16"/>
          <w:lang w:val="ro-MD"/>
        </w:rPr>
        <w:t>113 din 27.04.2007</w:t>
      </w:r>
      <w:r w:rsidR="00EF564E">
        <w:rPr>
          <w:rFonts w:asciiTheme="majorHAnsi" w:hAnsiTheme="majorHAnsi" w:cstheme="majorHAnsi"/>
          <w:sz w:val="16"/>
          <w:szCs w:val="16"/>
          <w:lang w:val="ro-MD"/>
        </w:rPr>
        <w:t xml:space="preserve"> (în continuare </w:t>
      </w:r>
      <w:r w:rsidR="001E694B">
        <w:rPr>
          <w:rFonts w:asciiTheme="majorHAnsi" w:hAnsiTheme="majorHAnsi" w:cstheme="majorHAnsi"/>
          <w:sz w:val="16"/>
          <w:szCs w:val="16"/>
          <w:lang w:val="ro-MD"/>
        </w:rPr>
        <w:t xml:space="preserve">– </w:t>
      </w:r>
      <w:r w:rsidR="001E694B" w:rsidRPr="001E694B">
        <w:rPr>
          <w:rFonts w:asciiTheme="majorHAnsi" w:hAnsiTheme="majorHAnsi" w:cstheme="majorHAnsi"/>
          <w:sz w:val="16"/>
          <w:szCs w:val="16"/>
          <w:lang w:val="ro-MD"/>
        </w:rPr>
        <w:t>Legea nr.113 din 27.04.2007</w:t>
      </w:r>
      <w:r w:rsidR="001E694B">
        <w:rPr>
          <w:rFonts w:asciiTheme="majorHAnsi" w:hAnsiTheme="majorHAnsi" w:cstheme="majorHAnsi"/>
          <w:sz w:val="16"/>
          <w:szCs w:val="16"/>
          <w:lang w:val="ro-MD"/>
        </w:rPr>
        <w:t>)</w:t>
      </w:r>
      <w:r w:rsidR="000F0E57">
        <w:rPr>
          <w:rFonts w:asciiTheme="majorHAnsi" w:hAnsiTheme="majorHAnsi" w:cstheme="majorHAnsi"/>
          <w:sz w:val="16"/>
          <w:szCs w:val="16"/>
          <w:lang w:val="ro-MD"/>
        </w:rPr>
        <w:t>.</w:t>
      </w:r>
      <w:r w:rsidRPr="008D78FE">
        <w:rPr>
          <w:rFonts w:asciiTheme="majorHAnsi" w:hAnsiTheme="majorHAnsi" w:cstheme="majorHAnsi"/>
          <w:sz w:val="16"/>
          <w:szCs w:val="16"/>
          <w:lang w:val="ro-MD"/>
        </w:rPr>
        <w:t xml:space="preserve"> </w:t>
      </w:r>
    </w:p>
  </w:footnote>
  <w:footnote w:id="17">
    <w:p w14:paraId="57D60F59" w14:textId="337CFC6F"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Pretura sect. Botanica – 1507,44 mii lei; Pretura sect. </w:t>
      </w:r>
      <w:proofErr w:type="spellStart"/>
      <w:r w:rsidRPr="008D78FE">
        <w:rPr>
          <w:rFonts w:asciiTheme="majorHAnsi" w:hAnsiTheme="majorHAnsi" w:cstheme="majorHAnsi"/>
          <w:sz w:val="16"/>
          <w:szCs w:val="16"/>
          <w:lang w:val="ro-MD"/>
        </w:rPr>
        <w:t>Rîșcani</w:t>
      </w:r>
      <w:proofErr w:type="spellEnd"/>
      <w:r w:rsidRPr="008D78FE">
        <w:rPr>
          <w:rFonts w:asciiTheme="majorHAnsi" w:hAnsiTheme="majorHAnsi" w:cstheme="majorHAnsi"/>
          <w:sz w:val="16"/>
          <w:szCs w:val="16"/>
          <w:lang w:val="ro-MD"/>
        </w:rPr>
        <w:t xml:space="preserve"> – 1867,54 mii lei; Pretura sect. Ciocana – 2138,91 mii lei; Pretura sect. Buiucani – 349,2 mii lei</w:t>
      </w:r>
      <w:r w:rsidR="00775286">
        <w:rPr>
          <w:rFonts w:asciiTheme="majorHAnsi" w:hAnsiTheme="majorHAnsi" w:cstheme="majorHAnsi"/>
          <w:sz w:val="16"/>
          <w:szCs w:val="16"/>
          <w:lang w:val="ro-MD"/>
        </w:rPr>
        <w:t>,</w:t>
      </w:r>
      <w:r w:rsidRPr="008D78FE">
        <w:rPr>
          <w:rFonts w:asciiTheme="majorHAnsi" w:hAnsiTheme="majorHAnsi" w:cstheme="majorHAnsi"/>
          <w:sz w:val="16"/>
          <w:szCs w:val="16"/>
          <w:lang w:val="ro-MD"/>
        </w:rPr>
        <w:t xml:space="preserve"> și Pretura sect. Ciocana – 1728,99 mii lei.</w:t>
      </w:r>
    </w:p>
  </w:footnote>
  <w:footnote w:id="18">
    <w:p w14:paraId="120C34EC" w14:textId="5D950B6C"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Pentru anii 2018-2019 – 1503,04 mii lei</w:t>
      </w:r>
      <w:r w:rsidR="00775286">
        <w:rPr>
          <w:rFonts w:asciiTheme="majorHAnsi" w:hAnsiTheme="majorHAnsi" w:cstheme="majorHAnsi"/>
          <w:sz w:val="16"/>
          <w:szCs w:val="16"/>
          <w:lang w:val="ro-MD"/>
        </w:rPr>
        <w:t>,</w:t>
      </w:r>
      <w:r w:rsidRPr="008D78FE">
        <w:rPr>
          <w:rFonts w:asciiTheme="majorHAnsi" w:hAnsiTheme="majorHAnsi" w:cstheme="majorHAnsi"/>
          <w:sz w:val="16"/>
          <w:szCs w:val="16"/>
          <w:lang w:val="ro-MD"/>
        </w:rPr>
        <w:t xml:space="preserve"> și pentru anul 2020 – 1114,5 mii lei</w:t>
      </w:r>
      <w:r w:rsidR="00775286">
        <w:rPr>
          <w:rFonts w:asciiTheme="majorHAnsi" w:hAnsiTheme="majorHAnsi" w:cstheme="majorHAnsi"/>
          <w:sz w:val="16"/>
          <w:szCs w:val="16"/>
          <w:lang w:val="ro-MD"/>
        </w:rPr>
        <w:t>.</w:t>
      </w:r>
    </w:p>
  </w:footnote>
  <w:footnote w:id="19">
    <w:p w14:paraId="3AB08D9D" w14:textId="33C67808"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Pretura sect. Ciocana - pentru lucrările de demolare a construcțiilor neautorizate, unităților de comerț și altor unități amplasate ilicit (pentru anii 2018-2019 – 642,73 mii lei, și pentru anul 2020 – 284,32 mii lei).</w:t>
      </w:r>
    </w:p>
  </w:footnote>
  <w:footnote w:id="20">
    <w:p w14:paraId="26532065" w14:textId="5FF792FC"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Decizia Consiliului municipal Chișinău (CMC) nr. 19/5 din 24.11.2020.</w:t>
      </w:r>
    </w:p>
  </w:footnote>
  <w:footnote w:id="21">
    <w:p w14:paraId="58212EBD" w14:textId="67CC83C3"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w:t>
      </w:r>
      <w:r w:rsidRPr="008D78FE">
        <w:rPr>
          <w:rFonts w:asciiTheme="majorHAnsi" w:eastAsia="Times New Roman" w:hAnsiTheme="majorHAnsi" w:cstheme="majorHAnsi"/>
          <w:color w:val="000000"/>
          <w:sz w:val="16"/>
          <w:szCs w:val="16"/>
          <w:lang w:val="ro-MD"/>
        </w:rPr>
        <w:t>165 de terenuri cu suprafața de 13,0164 ha.</w:t>
      </w:r>
    </w:p>
  </w:footnote>
  <w:footnote w:id="22">
    <w:p w14:paraId="76B2551C" w14:textId="3F4BD584"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0100302.411, conform Deciziei CMC nr.10/2-12 din 02.07.2020; 0100506.024, conform Deciziei CMC nr.12/15-29 din 28.07.2020; 0100310.013, conform Deciziei CMC nr.14/14-11 din 11.08.2020.</w:t>
      </w:r>
    </w:p>
  </w:footnote>
  <w:footnote w:id="23">
    <w:p w14:paraId="3277FE3F" w14:textId="32FF5B72" w:rsidR="009A4258" w:rsidRPr="00C73791" w:rsidRDefault="009A4258" w:rsidP="008D78FE">
      <w:pPr>
        <w:pStyle w:val="FootnoteText"/>
        <w:jc w:val="both"/>
        <w:rPr>
          <w:rFonts w:asciiTheme="majorHAnsi" w:hAnsiTheme="majorHAnsi" w:cstheme="majorHAnsi"/>
          <w:sz w:val="16"/>
          <w:szCs w:val="16"/>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0100309.1080 (0,1494 ha, în valoare de 192,99 mii lei) și</w:t>
      </w:r>
      <w:r w:rsidRPr="00C73791">
        <w:rPr>
          <w:rFonts w:asciiTheme="majorHAnsi" w:hAnsiTheme="majorHAnsi" w:cstheme="majorHAnsi"/>
          <w:sz w:val="16"/>
          <w:szCs w:val="16"/>
        </w:rPr>
        <w:t xml:space="preserve"> 0100309.1009 (0,1473 ha, </w:t>
      </w:r>
      <w:proofErr w:type="spellStart"/>
      <w:r w:rsidRPr="00C73791">
        <w:rPr>
          <w:rFonts w:asciiTheme="majorHAnsi" w:hAnsiTheme="majorHAnsi" w:cstheme="majorHAnsi"/>
          <w:sz w:val="16"/>
          <w:szCs w:val="16"/>
        </w:rPr>
        <w:t>în</w:t>
      </w:r>
      <w:proofErr w:type="spellEnd"/>
      <w:r w:rsidRPr="00C73791">
        <w:rPr>
          <w:rFonts w:asciiTheme="majorHAnsi" w:hAnsiTheme="majorHAnsi" w:cstheme="majorHAnsi"/>
          <w:sz w:val="16"/>
          <w:szCs w:val="16"/>
        </w:rPr>
        <w:t xml:space="preserve"> </w:t>
      </w:r>
      <w:proofErr w:type="spellStart"/>
      <w:r w:rsidRPr="00C73791">
        <w:rPr>
          <w:rFonts w:asciiTheme="majorHAnsi" w:hAnsiTheme="majorHAnsi" w:cstheme="majorHAnsi"/>
          <w:sz w:val="16"/>
          <w:szCs w:val="16"/>
        </w:rPr>
        <w:t>valoare</w:t>
      </w:r>
      <w:proofErr w:type="spellEnd"/>
      <w:r w:rsidRPr="00C73791">
        <w:rPr>
          <w:rFonts w:asciiTheme="majorHAnsi" w:hAnsiTheme="majorHAnsi" w:cstheme="majorHAnsi"/>
          <w:sz w:val="16"/>
          <w:szCs w:val="16"/>
        </w:rPr>
        <w:t xml:space="preserve"> de 190,28 mii lei)</w:t>
      </w:r>
      <w:r>
        <w:rPr>
          <w:rFonts w:asciiTheme="majorHAnsi" w:hAnsiTheme="majorHAnsi" w:cstheme="majorHAnsi"/>
          <w:sz w:val="16"/>
          <w:szCs w:val="16"/>
        </w:rPr>
        <w:t>.</w:t>
      </w:r>
    </w:p>
  </w:footnote>
  <w:footnote w:id="24">
    <w:p w14:paraId="75BF3F2C" w14:textId="41E3EAE9" w:rsidR="009A4258" w:rsidRPr="00787682" w:rsidRDefault="009A4258" w:rsidP="008D78FE">
      <w:pPr>
        <w:pStyle w:val="FootnoteText"/>
        <w:jc w:val="both"/>
        <w:rPr>
          <w:rFonts w:asciiTheme="majorHAnsi" w:hAnsiTheme="majorHAnsi" w:cstheme="majorHAnsi"/>
          <w:sz w:val="16"/>
          <w:szCs w:val="16"/>
          <w:lang w:val="ro-MD"/>
        </w:rPr>
      </w:pPr>
      <w:r w:rsidRPr="00787682">
        <w:rPr>
          <w:rStyle w:val="FootnoteReference"/>
          <w:rFonts w:asciiTheme="majorHAnsi" w:hAnsiTheme="majorHAnsi" w:cstheme="majorHAnsi"/>
          <w:sz w:val="16"/>
          <w:szCs w:val="16"/>
          <w:lang w:val="ro-MD"/>
        </w:rPr>
        <w:footnoteRef/>
      </w:r>
      <w:r w:rsidRPr="00787682">
        <w:rPr>
          <w:rFonts w:asciiTheme="majorHAnsi" w:hAnsiTheme="majorHAnsi" w:cstheme="majorHAnsi"/>
          <w:sz w:val="16"/>
          <w:szCs w:val="16"/>
          <w:lang w:val="ro-MD"/>
        </w:rPr>
        <w:t xml:space="preserve"> DGLCA – 5474,83 mii lei; Pretura sect. Buiucani – 5794,54 mii lei (Parcu</w:t>
      </w:r>
      <w:r>
        <w:rPr>
          <w:rFonts w:asciiTheme="majorHAnsi" w:hAnsiTheme="majorHAnsi" w:cstheme="majorHAnsi"/>
          <w:sz w:val="16"/>
          <w:szCs w:val="16"/>
          <w:lang w:val="ro-MD"/>
        </w:rPr>
        <w:t>ri</w:t>
      </w:r>
      <w:r w:rsidRPr="00787682">
        <w:rPr>
          <w:rFonts w:asciiTheme="majorHAnsi" w:hAnsiTheme="majorHAnsi" w:cstheme="majorHAnsi"/>
          <w:sz w:val="16"/>
          <w:szCs w:val="16"/>
          <w:lang w:val="ro-MD"/>
        </w:rPr>
        <w:t>l</w:t>
      </w:r>
      <w:r>
        <w:rPr>
          <w:rFonts w:asciiTheme="majorHAnsi" w:hAnsiTheme="majorHAnsi" w:cstheme="majorHAnsi"/>
          <w:sz w:val="16"/>
          <w:szCs w:val="16"/>
          <w:lang w:val="ro-MD"/>
        </w:rPr>
        <w:t>e</w:t>
      </w:r>
      <w:r w:rsidRPr="00787682">
        <w:rPr>
          <w:rFonts w:asciiTheme="majorHAnsi" w:hAnsiTheme="majorHAnsi" w:cstheme="majorHAnsi"/>
          <w:sz w:val="16"/>
          <w:szCs w:val="16"/>
          <w:lang w:val="ro-MD"/>
        </w:rPr>
        <w:t xml:space="preserve"> „La izvor” și „Alunelu</w:t>
      </w:r>
      <w:r w:rsidR="00923104">
        <w:rPr>
          <w:rFonts w:asciiTheme="majorHAnsi" w:hAnsiTheme="majorHAnsi" w:cstheme="majorHAnsi"/>
          <w:sz w:val="16"/>
          <w:szCs w:val="16"/>
          <w:lang w:val="ro-MD"/>
        </w:rPr>
        <w:t>l</w:t>
      </w:r>
      <w:r w:rsidRPr="00787682">
        <w:rPr>
          <w:rFonts w:asciiTheme="majorHAnsi" w:hAnsiTheme="majorHAnsi" w:cstheme="majorHAnsi"/>
          <w:sz w:val="16"/>
          <w:szCs w:val="16"/>
          <w:lang w:val="ro-MD"/>
        </w:rPr>
        <w:t>”); Pretura sect. Centru – 4364,1 mii lei; Pretura sect. Ciocana – 3849,47 mii lei (</w:t>
      </w:r>
      <w:r>
        <w:rPr>
          <w:rFonts w:asciiTheme="majorHAnsi" w:hAnsiTheme="majorHAnsi" w:cstheme="majorHAnsi"/>
          <w:sz w:val="16"/>
          <w:szCs w:val="16"/>
          <w:lang w:val="ro-MD"/>
        </w:rPr>
        <w:t>A</w:t>
      </w:r>
      <w:r w:rsidRPr="00787682">
        <w:rPr>
          <w:rFonts w:asciiTheme="majorHAnsi" w:hAnsiTheme="majorHAnsi" w:cstheme="majorHAnsi"/>
          <w:sz w:val="16"/>
          <w:szCs w:val="16"/>
          <w:lang w:val="ro-MD"/>
        </w:rPr>
        <w:t>leea bd. Mircea cel Bătr</w:t>
      </w:r>
      <w:r>
        <w:rPr>
          <w:rFonts w:asciiTheme="majorHAnsi" w:hAnsiTheme="majorHAnsi" w:cstheme="majorHAnsi"/>
          <w:sz w:val="16"/>
          <w:szCs w:val="16"/>
          <w:lang w:val="ro-MD"/>
        </w:rPr>
        <w:t>â</w:t>
      </w:r>
      <w:r w:rsidRPr="00787682">
        <w:rPr>
          <w:rFonts w:asciiTheme="majorHAnsi" w:hAnsiTheme="majorHAnsi" w:cstheme="majorHAnsi"/>
          <w:sz w:val="16"/>
          <w:szCs w:val="16"/>
          <w:lang w:val="ro-MD"/>
        </w:rPr>
        <w:t xml:space="preserve">n); Pretura sect. </w:t>
      </w:r>
      <w:proofErr w:type="spellStart"/>
      <w:r w:rsidRPr="00787682">
        <w:rPr>
          <w:rFonts w:asciiTheme="majorHAnsi" w:hAnsiTheme="majorHAnsi" w:cstheme="majorHAnsi"/>
          <w:sz w:val="16"/>
          <w:szCs w:val="16"/>
          <w:lang w:val="ro-MD"/>
        </w:rPr>
        <w:t>R</w:t>
      </w:r>
      <w:r>
        <w:rPr>
          <w:rFonts w:asciiTheme="majorHAnsi" w:hAnsiTheme="majorHAnsi" w:cstheme="majorHAnsi"/>
          <w:sz w:val="16"/>
          <w:szCs w:val="16"/>
          <w:lang w:val="ro-MD"/>
        </w:rPr>
        <w:t>î</w:t>
      </w:r>
      <w:r w:rsidRPr="00787682">
        <w:rPr>
          <w:rFonts w:asciiTheme="majorHAnsi" w:hAnsiTheme="majorHAnsi" w:cstheme="majorHAnsi"/>
          <w:sz w:val="16"/>
          <w:szCs w:val="16"/>
          <w:lang w:val="ro-MD"/>
        </w:rPr>
        <w:t>șcani</w:t>
      </w:r>
      <w:proofErr w:type="spellEnd"/>
      <w:r w:rsidRPr="00787682">
        <w:rPr>
          <w:rFonts w:asciiTheme="majorHAnsi" w:hAnsiTheme="majorHAnsi" w:cstheme="majorHAnsi"/>
          <w:sz w:val="16"/>
          <w:szCs w:val="16"/>
          <w:lang w:val="ro-MD"/>
        </w:rPr>
        <w:t xml:space="preserve"> – 80</w:t>
      </w:r>
      <w:r>
        <w:rPr>
          <w:rFonts w:asciiTheme="majorHAnsi" w:hAnsiTheme="majorHAnsi" w:cstheme="majorHAnsi"/>
          <w:sz w:val="16"/>
          <w:szCs w:val="16"/>
          <w:lang w:val="ro-MD"/>
        </w:rPr>
        <w:t>,0</w:t>
      </w:r>
      <w:r w:rsidRPr="00787682">
        <w:rPr>
          <w:rFonts w:asciiTheme="majorHAnsi" w:hAnsiTheme="majorHAnsi" w:cstheme="majorHAnsi"/>
          <w:sz w:val="16"/>
          <w:szCs w:val="16"/>
          <w:lang w:val="ro-MD"/>
        </w:rPr>
        <w:t xml:space="preserve"> mii lei</w:t>
      </w:r>
      <w:r>
        <w:rPr>
          <w:rFonts w:asciiTheme="majorHAnsi" w:hAnsiTheme="majorHAnsi" w:cstheme="majorHAnsi"/>
          <w:sz w:val="16"/>
          <w:szCs w:val="16"/>
          <w:lang w:val="ro-MD"/>
        </w:rPr>
        <w:t xml:space="preserve"> (</w:t>
      </w:r>
      <w:proofErr w:type="spellStart"/>
      <w:r>
        <w:rPr>
          <w:rFonts w:asciiTheme="majorHAnsi" w:hAnsiTheme="majorHAnsi" w:cstheme="majorHAnsi"/>
          <w:sz w:val="16"/>
          <w:szCs w:val="16"/>
        </w:rPr>
        <w:t>documentația</w:t>
      </w:r>
      <w:proofErr w:type="spellEnd"/>
      <w:r>
        <w:rPr>
          <w:rFonts w:asciiTheme="majorHAnsi" w:hAnsiTheme="majorHAnsi" w:cstheme="majorHAnsi"/>
          <w:sz w:val="16"/>
          <w:szCs w:val="16"/>
        </w:rPr>
        <w:t xml:space="preserve"> de </w:t>
      </w:r>
      <w:proofErr w:type="spellStart"/>
      <w:r>
        <w:rPr>
          <w:rFonts w:asciiTheme="majorHAnsi" w:hAnsiTheme="majorHAnsi" w:cstheme="majorHAnsi"/>
          <w:sz w:val="16"/>
          <w:szCs w:val="16"/>
        </w:rPr>
        <w:t>proiect</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Amenajarea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și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reabilitarea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terenului</w:t>
      </w:r>
      <w:proofErr w:type="spellEnd"/>
      <w:r>
        <w:rPr>
          <w:rFonts w:asciiTheme="majorHAnsi" w:hAnsiTheme="majorHAnsi" w:cstheme="majorHAnsi"/>
          <w:sz w:val="16"/>
          <w:szCs w:val="16"/>
        </w:rPr>
        <w:t xml:space="preserve"> cu </w:t>
      </w:r>
      <w:proofErr w:type="spellStart"/>
      <w:r>
        <w:rPr>
          <w:rFonts w:asciiTheme="majorHAnsi" w:hAnsiTheme="majorHAnsi" w:cstheme="majorHAnsi"/>
          <w:sz w:val="16"/>
          <w:szCs w:val="16"/>
        </w:rPr>
        <w:t>nr.cadastral</w:t>
      </w:r>
      <w:proofErr w:type="spellEnd"/>
      <w:r>
        <w:rPr>
          <w:rFonts w:asciiTheme="majorHAnsi" w:hAnsiTheme="majorHAnsi" w:cstheme="majorHAnsi"/>
          <w:sz w:val="16"/>
          <w:szCs w:val="16"/>
        </w:rPr>
        <w:t xml:space="preserve"> 0100424.587 din  str. D. </w:t>
      </w:r>
      <w:proofErr w:type="spellStart"/>
      <w:r>
        <w:rPr>
          <w:rFonts w:asciiTheme="majorHAnsi" w:hAnsiTheme="majorHAnsi" w:cstheme="majorHAnsi"/>
          <w:sz w:val="16"/>
          <w:szCs w:val="16"/>
        </w:rPr>
        <w:t>Rîșcanu</w:t>
      </w:r>
      <w:proofErr w:type="spellEnd"/>
      <w:r>
        <w:rPr>
          <w:rFonts w:asciiTheme="majorHAnsi" w:hAnsiTheme="majorHAnsi" w:cstheme="majorHAnsi"/>
          <w:sz w:val="16"/>
          <w:szCs w:val="16"/>
        </w:rPr>
        <w:t xml:space="preserve">, sect. </w:t>
      </w:r>
      <w:proofErr w:type="spellStart"/>
      <w:r>
        <w:rPr>
          <w:rFonts w:asciiTheme="majorHAnsi" w:hAnsiTheme="majorHAnsi" w:cstheme="majorHAnsi"/>
          <w:sz w:val="16"/>
          <w:szCs w:val="16"/>
        </w:rPr>
        <w:t>Rîșcani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faza</w:t>
      </w:r>
      <w:proofErr w:type="spellEnd"/>
      <w:r>
        <w:rPr>
          <w:rFonts w:asciiTheme="majorHAnsi" w:hAnsiTheme="majorHAnsi" w:cstheme="majorHAnsi"/>
          <w:sz w:val="16"/>
          <w:szCs w:val="16"/>
        </w:rPr>
        <w:t xml:space="preserve"> 1 (</w:t>
      </w:r>
      <w:proofErr w:type="spellStart"/>
      <w:r>
        <w:rPr>
          <w:rFonts w:asciiTheme="majorHAnsi" w:hAnsiTheme="majorHAnsi" w:cstheme="majorHAnsi"/>
          <w:sz w:val="16"/>
          <w:szCs w:val="16"/>
        </w:rPr>
        <w:t>Parcul</w:t>
      </w:r>
      <w:proofErr w:type="spellEnd"/>
      <w:r>
        <w:rPr>
          <w:rFonts w:asciiTheme="majorHAnsi" w:hAnsiTheme="majorHAnsi" w:cstheme="majorHAnsi"/>
          <w:sz w:val="16"/>
          <w:szCs w:val="16"/>
        </w:rPr>
        <w:t xml:space="preserve"> D. </w:t>
      </w:r>
      <w:proofErr w:type="spellStart"/>
      <w:r>
        <w:rPr>
          <w:rFonts w:asciiTheme="majorHAnsi" w:hAnsiTheme="majorHAnsi" w:cstheme="majorHAnsi"/>
          <w:sz w:val="16"/>
          <w:szCs w:val="16"/>
        </w:rPr>
        <w:t>Rîșcanu</w:t>
      </w:r>
      <w:proofErr w:type="spellEnd"/>
      <w:r>
        <w:rPr>
          <w:rFonts w:asciiTheme="majorHAnsi" w:hAnsiTheme="majorHAnsi" w:cstheme="majorHAnsi"/>
          <w:sz w:val="16"/>
          <w:szCs w:val="16"/>
        </w:rPr>
        <w:t>)”</w:t>
      </w:r>
      <w:r w:rsidRPr="00787682">
        <w:rPr>
          <w:rFonts w:asciiTheme="majorHAnsi" w:hAnsiTheme="majorHAnsi" w:cstheme="majorHAnsi"/>
          <w:sz w:val="16"/>
          <w:szCs w:val="16"/>
          <w:lang w:val="ro-MD"/>
        </w:rPr>
        <w:t>.</w:t>
      </w:r>
    </w:p>
  </w:footnote>
  <w:footnote w:id="25">
    <w:p w14:paraId="1C0403ED" w14:textId="295EA13B" w:rsidR="009A4258" w:rsidRPr="00F06AC9" w:rsidRDefault="009A4258" w:rsidP="008D78FE">
      <w:pPr>
        <w:pStyle w:val="FootnoteText"/>
        <w:jc w:val="both"/>
        <w:rPr>
          <w:rFonts w:asciiTheme="majorHAnsi" w:hAnsiTheme="majorHAnsi" w:cstheme="majorHAnsi"/>
          <w:sz w:val="16"/>
          <w:szCs w:val="16"/>
          <w:lang w:val="ro-RO"/>
        </w:rPr>
      </w:pPr>
      <w:r w:rsidRPr="00F06AC9">
        <w:rPr>
          <w:rStyle w:val="FootnoteReference"/>
          <w:rFonts w:asciiTheme="majorHAnsi" w:hAnsiTheme="majorHAnsi" w:cstheme="majorHAnsi"/>
          <w:sz w:val="16"/>
          <w:szCs w:val="16"/>
        </w:rPr>
        <w:footnoteRef/>
      </w:r>
      <w:r w:rsidRPr="00F06AC9">
        <w:rPr>
          <w:rFonts w:asciiTheme="majorHAnsi" w:hAnsiTheme="majorHAnsi" w:cstheme="majorHAnsi"/>
          <w:sz w:val="16"/>
          <w:szCs w:val="16"/>
        </w:rPr>
        <w:t xml:space="preserve"> </w:t>
      </w:r>
      <w:r>
        <w:rPr>
          <w:rFonts w:asciiTheme="majorHAnsi" w:hAnsiTheme="majorHAnsi" w:cstheme="majorHAnsi"/>
          <w:sz w:val="16"/>
          <w:szCs w:val="16"/>
        </w:rPr>
        <w:t xml:space="preserve">SA „ACC” – </w:t>
      </w:r>
      <w:proofErr w:type="spellStart"/>
      <w:r>
        <w:rPr>
          <w:rFonts w:asciiTheme="majorHAnsi" w:hAnsiTheme="majorHAnsi" w:cstheme="majorHAnsi"/>
          <w:sz w:val="16"/>
          <w:szCs w:val="16"/>
        </w:rPr>
        <w:t>proiectul</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Sistemul</w:t>
      </w:r>
      <w:proofErr w:type="spellEnd"/>
      <w:r>
        <w:rPr>
          <w:rFonts w:asciiTheme="majorHAnsi" w:hAnsiTheme="majorHAnsi" w:cstheme="majorHAnsi"/>
          <w:sz w:val="16"/>
          <w:szCs w:val="16"/>
        </w:rPr>
        <w:t xml:space="preserve"> de </w:t>
      </w:r>
      <w:proofErr w:type="spellStart"/>
      <w:r>
        <w:rPr>
          <w:rFonts w:asciiTheme="majorHAnsi" w:hAnsiTheme="majorHAnsi" w:cstheme="majorHAnsi"/>
          <w:sz w:val="16"/>
          <w:szCs w:val="16"/>
        </w:rPr>
        <w:t>aprovizionare</w:t>
      </w:r>
      <w:proofErr w:type="spellEnd"/>
      <w:r>
        <w:rPr>
          <w:rFonts w:asciiTheme="majorHAnsi" w:hAnsiTheme="majorHAnsi" w:cstheme="majorHAnsi"/>
          <w:sz w:val="16"/>
          <w:szCs w:val="16"/>
        </w:rPr>
        <w:t xml:space="preserve"> cu </w:t>
      </w:r>
      <w:proofErr w:type="spellStart"/>
      <w:r>
        <w:rPr>
          <w:rFonts w:asciiTheme="majorHAnsi" w:hAnsiTheme="majorHAnsi" w:cstheme="majorHAnsi"/>
          <w:sz w:val="16"/>
          <w:szCs w:val="16"/>
        </w:rPr>
        <w:t>apă</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și</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canalizare</w:t>
      </w:r>
      <w:proofErr w:type="spellEnd"/>
      <w:r>
        <w:rPr>
          <w:rFonts w:asciiTheme="majorHAnsi" w:hAnsiTheme="majorHAnsi" w:cstheme="majorHAnsi"/>
          <w:sz w:val="16"/>
          <w:szCs w:val="16"/>
        </w:rPr>
        <w:t xml:space="preserve"> a mun. </w:t>
      </w:r>
      <w:proofErr w:type="spellStart"/>
      <w:r>
        <w:rPr>
          <w:rFonts w:asciiTheme="majorHAnsi" w:hAnsiTheme="majorHAnsi" w:cstheme="majorHAnsi"/>
          <w:sz w:val="16"/>
          <w:szCs w:val="16"/>
        </w:rPr>
        <w:t>Chișinău</w:t>
      </w:r>
      <w:proofErr w:type="spellEnd"/>
      <w:r>
        <w:rPr>
          <w:rFonts w:asciiTheme="majorHAnsi" w:hAnsiTheme="majorHAnsi" w:cstheme="majorHAnsi"/>
          <w:sz w:val="16"/>
          <w:szCs w:val="16"/>
        </w:rPr>
        <w:t xml:space="preserve">”. </w:t>
      </w:r>
    </w:p>
  </w:footnote>
  <w:footnote w:id="26">
    <w:p w14:paraId="6588FBE2" w14:textId="59E88578" w:rsidR="009A4258" w:rsidRPr="00C2186E" w:rsidRDefault="009A4258" w:rsidP="008D78FE">
      <w:pPr>
        <w:pStyle w:val="FootnoteText"/>
        <w:jc w:val="both"/>
        <w:rPr>
          <w:rFonts w:asciiTheme="majorHAnsi" w:hAnsiTheme="majorHAnsi" w:cstheme="majorHAnsi"/>
          <w:sz w:val="16"/>
          <w:szCs w:val="16"/>
          <w:lang w:val="ro-MD"/>
        </w:rPr>
      </w:pPr>
      <w:r w:rsidRPr="00C2186E">
        <w:rPr>
          <w:rFonts w:asciiTheme="majorHAnsi" w:hAnsiTheme="majorHAnsi" w:cstheme="majorHAnsi"/>
          <w:sz w:val="16"/>
          <w:szCs w:val="16"/>
          <w:vertAlign w:val="superscript"/>
          <w:lang w:val="ro-MD"/>
        </w:rPr>
        <w:footnoteRef/>
      </w:r>
      <w:r w:rsidRPr="00C2186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27">
    <w:p w14:paraId="6BE8AEE1" w14:textId="0F70E31C" w:rsidR="009A4258" w:rsidRPr="005866DC" w:rsidRDefault="009A4258" w:rsidP="008D78FE">
      <w:pPr>
        <w:pStyle w:val="FootnoteText"/>
        <w:jc w:val="both"/>
        <w:rPr>
          <w:rFonts w:asciiTheme="majorHAnsi" w:hAnsiTheme="majorHAnsi" w:cstheme="majorHAnsi"/>
          <w:sz w:val="16"/>
          <w:szCs w:val="16"/>
          <w:lang w:val="ro-MD"/>
        </w:rPr>
      </w:pPr>
      <w:r w:rsidRPr="005866DC">
        <w:rPr>
          <w:rStyle w:val="FootnoteReference"/>
          <w:rFonts w:asciiTheme="majorHAnsi" w:hAnsiTheme="majorHAnsi" w:cstheme="majorHAnsi"/>
          <w:sz w:val="16"/>
          <w:szCs w:val="16"/>
        </w:rPr>
        <w:footnoteRef/>
      </w:r>
      <w:r w:rsidRPr="005866DC">
        <w:rPr>
          <w:rFonts w:asciiTheme="majorHAnsi" w:hAnsiTheme="majorHAnsi" w:cstheme="majorHAnsi"/>
          <w:sz w:val="16"/>
          <w:szCs w:val="16"/>
        </w:rPr>
        <w:t xml:space="preserve"> Pct. 3.4.</w:t>
      </w:r>
      <w:r w:rsidRPr="00D13BD8">
        <w:rPr>
          <w:rFonts w:asciiTheme="majorHAnsi" w:hAnsiTheme="majorHAnsi" w:cstheme="majorHAnsi"/>
          <w:sz w:val="16"/>
          <w:szCs w:val="16"/>
        </w:rPr>
        <w:t>211</w:t>
      </w:r>
      <w:r>
        <w:rPr>
          <w:rFonts w:asciiTheme="majorHAnsi" w:hAnsiTheme="majorHAnsi" w:cstheme="majorHAnsi"/>
          <w:sz w:val="16"/>
          <w:szCs w:val="16"/>
        </w:rPr>
        <w:t xml:space="preserve">. </w:t>
      </w:r>
      <w:r w:rsidRPr="00D13BD8">
        <w:rPr>
          <w:rFonts w:asciiTheme="majorHAnsi" w:hAnsiTheme="majorHAnsi" w:cstheme="majorHAnsi"/>
          <w:sz w:val="16"/>
          <w:szCs w:val="16"/>
          <w:lang w:val="ro-MD"/>
        </w:rPr>
        <w:t>Autoritatea</w:t>
      </w:r>
      <w:r w:rsidRPr="005866DC">
        <w:rPr>
          <w:rFonts w:asciiTheme="majorHAnsi" w:hAnsiTheme="majorHAnsi" w:cstheme="majorHAnsi"/>
          <w:sz w:val="16"/>
          <w:szCs w:val="16"/>
          <w:lang w:val="ro-MD"/>
        </w:rPr>
        <w:t xml:space="preserve"> publică va </w:t>
      </w:r>
      <w:proofErr w:type="spellStart"/>
      <w:r w:rsidRPr="005866DC">
        <w:rPr>
          <w:rFonts w:asciiTheme="majorHAnsi" w:hAnsiTheme="majorHAnsi" w:cstheme="majorHAnsi"/>
          <w:sz w:val="16"/>
          <w:szCs w:val="16"/>
          <w:lang w:val="ro-MD"/>
        </w:rPr>
        <w:t>ţine</w:t>
      </w:r>
      <w:proofErr w:type="spellEnd"/>
      <w:r w:rsidRPr="005866DC">
        <w:rPr>
          <w:rFonts w:asciiTheme="majorHAnsi" w:hAnsiTheme="majorHAnsi" w:cstheme="majorHAnsi"/>
          <w:sz w:val="16"/>
          <w:szCs w:val="16"/>
          <w:lang w:val="ro-MD"/>
        </w:rPr>
        <w:t xml:space="preserve"> </w:t>
      </w:r>
      <w:proofErr w:type="spellStart"/>
      <w:r w:rsidRPr="005866DC">
        <w:rPr>
          <w:rFonts w:asciiTheme="majorHAnsi" w:hAnsiTheme="majorHAnsi" w:cstheme="majorHAnsi"/>
          <w:sz w:val="16"/>
          <w:szCs w:val="16"/>
          <w:lang w:val="ro-MD"/>
        </w:rPr>
        <w:t>evidenţa</w:t>
      </w:r>
      <w:proofErr w:type="spellEnd"/>
      <w:r w:rsidRPr="005866DC">
        <w:rPr>
          <w:rFonts w:asciiTheme="majorHAnsi" w:hAnsiTheme="majorHAnsi" w:cstheme="majorHAnsi"/>
          <w:sz w:val="16"/>
          <w:szCs w:val="16"/>
          <w:lang w:val="ro-MD"/>
        </w:rPr>
        <w:t xml:space="preserve"> analitică a bunurilor transmise în gestiune economică la nivel de entitate. Entitatea va înregistra bunurile în patrimoniul său </w:t>
      </w:r>
      <w:proofErr w:type="spellStart"/>
      <w:r w:rsidRPr="005866DC">
        <w:rPr>
          <w:rFonts w:asciiTheme="majorHAnsi" w:hAnsiTheme="majorHAnsi" w:cstheme="majorHAnsi"/>
          <w:sz w:val="16"/>
          <w:szCs w:val="16"/>
          <w:lang w:val="ro-MD"/>
        </w:rPr>
        <w:t>şi</w:t>
      </w:r>
      <w:proofErr w:type="spellEnd"/>
      <w:r w:rsidRPr="005866DC">
        <w:rPr>
          <w:rFonts w:asciiTheme="majorHAnsi" w:hAnsiTheme="majorHAnsi" w:cstheme="majorHAnsi"/>
          <w:sz w:val="16"/>
          <w:szCs w:val="16"/>
          <w:lang w:val="ro-MD"/>
        </w:rPr>
        <w:t xml:space="preserve"> va calcula uzura mijloacelor fixe </w:t>
      </w:r>
      <w:proofErr w:type="spellStart"/>
      <w:r w:rsidRPr="005866DC">
        <w:rPr>
          <w:rFonts w:asciiTheme="majorHAnsi" w:hAnsiTheme="majorHAnsi" w:cstheme="majorHAnsi"/>
          <w:sz w:val="16"/>
          <w:szCs w:val="16"/>
          <w:lang w:val="ro-MD"/>
        </w:rPr>
        <w:t>şi</w:t>
      </w:r>
      <w:proofErr w:type="spellEnd"/>
      <w:r w:rsidRPr="005866DC">
        <w:rPr>
          <w:rFonts w:asciiTheme="majorHAnsi" w:hAnsiTheme="majorHAnsi" w:cstheme="majorHAnsi"/>
          <w:sz w:val="16"/>
          <w:szCs w:val="16"/>
          <w:lang w:val="ro-MD"/>
        </w:rPr>
        <w:t xml:space="preserve"> amortizarea activelor nemateriale primite în gestiune economică. </w:t>
      </w:r>
    </w:p>
    <w:p w14:paraId="5889E207" w14:textId="77777777" w:rsidR="009A4258" w:rsidRPr="005866DC" w:rsidRDefault="009A4258" w:rsidP="008D78FE">
      <w:pPr>
        <w:pStyle w:val="FootnoteText"/>
        <w:jc w:val="both"/>
        <w:rPr>
          <w:rFonts w:asciiTheme="majorHAnsi" w:hAnsiTheme="majorHAnsi" w:cstheme="majorHAnsi"/>
          <w:sz w:val="16"/>
          <w:szCs w:val="16"/>
          <w:lang w:val="ro-MD"/>
        </w:rPr>
      </w:pPr>
      <w:r w:rsidRPr="005866DC">
        <w:rPr>
          <w:rFonts w:asciiTheme="majorHAnsi" w:hAnsiTheme="majorHAnsi" w:cstheme="majorHAnsi"/>
          <w:sz w:val="16"/>
          <w:szCs w:val="16"/>
          <w:lang w:val="ro-MD"/>
        </w:rPr>
        <w:t xml:space="preserve">În </w:t>
      </w:r>
      <w:proofErr w:type="spellStart"/>
      <w:r w:rsidRPr="005866DC">
        <w:rPr>
          <w:rFonts w:asciiTheme="majorHAnsi" w:hAnsiTheme="majorHAnsi" w:cstheme="majorHAnsi"/>
          <w:sz w:val="16"/>
          <w:szCs w:val="16"/>
          <w:lang w:val="ro-MD"/>
        </w:rPr>
        <w:t>condiţiile</w:t>
      </w:r>
      <w:proofErr w:type="spellEnd"/>
      <w:r w:rsidRPr="005866DC">
        <w:rPr>
          <w:rFonts w:asciiTheme="majorHAnsi" w:hAnsiTheme="majorHAnsi" w:cstheme="majorHAnsi"/>
          <w:sz w:val="16"/>
          <w:szCs w:val="16"/>
          <w:lang w:val="ro-MD"/>
        </w:rPr>
        <w:t xml:space="preserve"> casării </w:t>
      </w:r>
      <w:proofErr w:type="spellStart"/>
      <w:r w:rsidRPr="005866DC">
        <w:rPr>
          <w:rFonts w:asciiTheme="majorHAnsi" w:hAnsiTheme="majorHAnsi" w:cstheme="majorHAnsi"/>
          <w:sz w:val="16"/>
          <w:szCs w:val="16"/>
          <w:lang w:val="ro-MD"/>
        </w:rPr>
        <w:t>şi</w:t>
      </w:r>
      <w:proofErr w:type="spellEnd"/>
      <w:r w:rsidRPr="005866DC">
        <w:rPr>
          <w:rFonts w:asciiTheme="majorHAnsi" w:hAnsiTheme="majorHAnsi" w:cstheme="majorHAnsi"/>
          <w:sz w:val="16"/>
          <w:szCs w:val="16"/>
          <w:lang w:val="ro-MD"/>
        </w:rPr>
        <w:t xml:space="preserve">/sau comercializării bunurilor transmise în gestiune economică, mărimea </w:t>
      </w:r>
      <w:proofErr w:type="spellStart"/>
      <w:r w:rsidRPr="005866DC">
        <w:rPr>
          <w:rFonts w:asciiTheme="majorHAnsi" w:hAnsiTheme="majorHAnsi" w:cstheme="majorHAnsi"/>
          <w:sz w:val="16"/>
          <w:szCs w:val="16"/>
          <w:lang w:val="ro-MD"/>
        </w:rPr>
        <w:t>investiţiilor</w:t>
      </w:r>
      <w:proofErr w:type="spellEnd"/>
      <w:r w:rsidRPr="005866DC">
        <w:rPr>
          <w:rFonts w:asciiTheme="majorHAnsi" w:hAnsiTheme="majorHAnsi" w:cstheme="majorHAnsi"/>
          <w:sz w:val="16"/>
          <w:szCs w:val="16"/>
          <w:lang w:val="ro-MD"/>
        </w:rPr>
        <w:t xml:space="preserve"> statului nu se modifică.</w:t>
      </w:r>
    </w:p>
    <w:p w14:paraId="3CB0FCC9" w14:textId="3179F989" w:rsidR="009A4258" w:rsidRPr="005866DC" w:rsidRDefault="009A4258" w:rsidP="00D13BD8">
      <w:pPr>
        <w:pStyle w:val="NormalWeb"/>
        <w:ind w:firstLine="0"/>
        <w:rPr>
          <w:rFonts w:asciiTheme="majorHAnsi" w:hAnsiTheme="majorHAnsi" w:cstheme="majorHAnsi"/>
          <w:sz w:val="16"/>
          <w:szCs w:val="16"/>
        </w:rPr>
      </w:pPr>
      <w:r>
        <w:rPr>
          <w:rFonts w:asciiTheme="majorHAnsi" w:hAnsiTheme="majorHAnsi" w:cstheme="majorHAnsi"/>
          <w:bCs/>
          <w:kern w:val="36"/>
          <w:sz w:val="16"/>
          <w:szCs w:val="16"/>
          <w:lang w:val="ro-MD" w:eastAsia="ro-RO"/>
        </w:rPr>
        <w:t>P</w:t>
      </w:r>
      <w:r w:rsidRPr="005866DC">
        <w:rPr>
          <w:rFonts w:asciiTheme="majorHAnsi" w:hAnsiTheme="majorHAnsi" w:cstheme="majorHAnsi"/>
          <w:bCs/>
          <w:kern w:val="36"/>
          <w:sz w:val="16"/>
          <w:szCs w:val="16"/>
          <w:lang w:val="ro-MD" w:eastAsia="ro-RO"/>
        </w:rPr>
        <w:t>ct.3.3.48</w:t>
      </w:r>
      <w:r w:rsidRPr="005866DC">
        <w:rPr>
          <w:rFonts w:asciiTheme="majorHAnsi" w:hAnsiTheme="majorHAnsi" w:cstheme="majorHAnsi"/>
          <w:bCs/>
          <w:kern w:val="36"/>
          <w:sz w:val="16"/>
          <w:szCs w:val="16"/>
          <w:vertAlign w:val="superscript"/>
          <w:lang w:val="ro-MD" w:eastAsia="ro-RO"/>
        </w:rPr>
        <w:t>2</w:t>
      </w:r>
      <w:r>
        <w:rPr>
          <w:rFonts w:asciiTheme="majorHAnsi" w:hAnsiTheme="majorHAnsi" w:cstheme="majorHAnsi"/>
          <w:bCs/>
          <w:kern w:val="36"/>
          <w:sz w:val="16"/>
          <w:szCs w:val="16"/>
          <w:lang w:val="ro-MD" w:eastAsia="ro-RO"/>
        </w:rPr>
        <w:t>.</w:t>
      </w:r>
      <w:r w:rsidRPr="005866DC">
        <w:rPr>
          <w:rFonts w:asciiTheme="majorHAnsi" w:hAnsiTheme="majorHAnsi" w:cstheme="majorHAnsi"/>
          <w:bCs/>
          <w:kern w:val="36"/>
          <w:sz w:val="16"/>
          <w:szCs w:val="16"/>
          <w:vertAlign w:val="superscript"/>
          <w:lang w:val="ro-MD" w:eastAsia="ro-RO"/>
        </w:rPr>
        <w:t xml:space="preserve"> </w:t>
      </w:r>
      <w:proofErr w:type="spellStart"/>
      <w:r>
        <w:rPr>
          <w:rFonts w:asciiTheme="majorHAnsi" w:hAnsiTheme="majorHAnsi" w:cstheme="majorHAnsi"/>
          <w:sz w:val="16"/>
          <w:szCs w:val="16"/>
          <w:lang w:val="ro-MD"/>
        </w:rPr>
        <w:t>O</w:t>
      </w:r>
      <w:r w:rsidRPr="005866DC">
        <w:rPr>
          <w:rFonts w:asciiTheme="majorHAnsi" w:hAnsiTheme="majorHAnsi" w:cstheme="majorHAnsi"/>
          <w:sz w:val="16"/>
          <w:szCs w:val="16"/>
          <w:lang w:val="ro-MD"/>
        </w:rPr>
        <w:t>peraţiunile</w:t>
      </w:r>
      <w:proofErr w:type="spellEnd"/>
      <w:r w:rsidRPr="005866DC">
        <w:rPr>
          <w:rFonts w:asciiTheme="majorHAnsi" w:hAnsiTheme="majorHAnsi" w:cstheme="majorHAnsi"/>
          <w:sz w:val="16"/>
          <w:szCs w:val="16"/>
          <w:lang w:val="ro-MD"/>
        </w:rPr>
        <w:t xml:space="preserve"> aferente gestiunii delegate se înregistrează în </w:t>
      </w:r>
      <w:proofErr w:type="spellStart"/>
      <w:r w:rsidRPr="005866DC">
        <w:rPr>
          <w:rFonts w:asciiTheme="majorHAnsi" w:hAnsiTheme="majorHAnsi" w:cstheme="majorHAnsi"/>
          <w:sz w:val="16"/>
          <w:szCs w:val="16"/>
          <w:lang w:val="ro-MD"/>
        </w:rPr>
        <w:t>evidenţa</w:t>
      </w:r>
      <w:proofErr w:type="spellEnd"/>
      <w:r w:rsidRPr="005866DC">
        <w:rPr>
          <w:rFonts w:asciiTheme="majorHAnsi" w:hAnsiTheme="majorHAnsi" w:cstheme="majorHAnsi"/>
          <w:sz w:val="16"/>
          <w:szCs w:val="16"/>
          <w:lang w:val="ro-MD"/>
        </w:rPr>
        <w:t xml:space="preserve"> contabilă</w:t>
      </w:r>
      <w:r w:rsidR="00F313A2">
        <w:rPr>
          <w:rFonts w:asciiTheme="majorHAnsi" w:hAnsiTheme="majorHAnsi" w:cstheme="majorHAnsi"/>
          <w:sz w:val="16"/>
          <w:szCs w:val="16"/>
          <w:lang w:val="ro-MD"/>
        </w:rPr>
        <w:t>,</w:t>
      </w:r>
      <w:r w:rsidRPr="005866DC">
        <w:rPr>
          <w:rFonts w:asciiTheme="majorHAnsi" w:hAnsiTheme="majorHAnsi" w:cstheme="majorHAnsi"/>
          <w:sz w:val="16"/>
          <w:szCs w:val="16"/>
          <w:lang w:val="ro-MD"/>
        </w:rPr>
        <w:t xml:space="preserve"> după cum urmează: - autoritatea/</w:t>
      </w:r>
      <w:proofErr w:type="spellStart"/>
      <w:r w:rsidRPr="005866DC">
        <w:rPr>
          <w:rFonts w:asciiTheme="majorHAnsi" w:hAnsiTheme="majorHAnsi" w:cstheme="majorHAnsi"/>
          <w:sz w:val="16"/>
          <w:szCs w:val="16"/>
          <w:lang w:val="ro-MD"/>
        </w:rPr>
        <w:t>instituţia</w:t>
      </w:r>
      <w:proofErr w:type="spellEnd"/>
      <w:r w:rsidRPr="005866DC">
        <w:rPr>
          <w:rFonts w:asciiTheme="majorHAnsi" w:hAnsiTheme="majorHAnsi" w:cstheme="majorHAnsi"/>
          <w:sz w:val="16"/>
          <w:szCs w:val="16"/>
          <w:lang w:val="ro-MD"/>
        </w:rPr>
        <w:t xml:space="preserve"> bugetară care transmite bunurile în gestiune delegată </w:t>
      </w:r>
      <w:proofErr w:type="spellStart"/>
      <w:r w:rsidRPr="005866DC">
        <w:rPr>
          <w:rFonts w:asciiTheme="majorHAnsi" w:hAnsiTheme="majorHAnsi" w:cstheme="majorHAnsi"/>
          <w:sz w:val="16"/>
          <w:szCs w:val="16"/>
          <w:lang w:val="ro-MD"/>
        </w:rPr>
        <w:t>menţine</w:t>
      </w:r>
      <w:proofErr w:type="spellEnd"/>
      <w:r w:rsidRPr="005866DC">
        <w:rPr>
          <w:rFonts w:asciiTheme="majorHAnsi" w:hAnsiTheme="majorHAnsi" w:cstheme="majorHAnsi"/>
          <w:sz w:val="16"/>
          <w:szCs w:val="16"/>
          <w:lang w:val="ro-MD"/>
        </w:rPr>
        <w:t xml:space="preserve"> bunurile în contabilitate </w:t>
      </w:r>
      <w:proofErr w:type="spellStart"/>
      <w:r w:rsidRPr="005866DC">
        <w:rPr>
          <w:rFonts w:asciiTheme="majorHAnsi" w:hAnsiTheme="majorHAnsi" w:cstheme="majorHAnsi"/>
          <w:sz w:val="16"/>
          <w:szCs w:val="16"/>
          <w:lang w:val="ro-MD"/>
        </w:rPr>
        <w:t>şi</w:t>
      </w:r>
      <w:proofErr w:type="spellEnd"/>
      <w:r w:rsidRPr="005866DC">
        <w:rPr>
          <w:rFonts w:asciiTheme="majorHAnsi" w:hAnsiTheme="majorHAnsi" w:cstheme="majorHAnsi"/>
          <w:sz w:val="16"/>
          <w:szCs w:val="16"/>
          <w:lang w:val="ro-MD"/>
        </w:rPr>
        <w:t xml:space="preserve"> calculează uzura acestora; - entitatea care </w:t>
      </w:r>
      <w:proofErr w:type="spellStart"/>
      <w:r w:rsidRPr="005866DC">
        <w:rPr>
          <w:rFonts w:asciiTheme="majorHAnsi" w:hAnsiTheme="majorHAnsi" w:cstheme="majorHAnsi"/>
          <w:sz w:val="16"/>
          <w:szCs w:val="16"/>
          <w:lang w:val="ro-MD"/>
        </w:rPr>
        <w:t>primeşte</w:t>
      </w:r>
      <w:proofErr w:type="spellEnd"/>
      <w:r w:rsidRPr="005866DC">
        <w:rPr>
          <w:rFonts w:asciiTheme="majorHAnsi" w:hAnsiTheme="majorHAnsi" w:cstheme="majorHAnsi"/>
          <w:sz w:val="16"/>
          <w:szCs w:val="16"/>
          <w:lang w:val="ro-MD"/>
        </w:rPr>
        <w:t xml:space="preserve"> bunurile în gestiune delegată înregistrează valoarea acestora la conturi </w:t>
      </w:r>
      <w:proofErr w:type="spellStart"/>
      <w:r w:rsidRPr="005866DC">
        <w:rPr>
          <w:rFonts w:asciiTheme="majorHAnsi" w:hAnsiTheme="majorHAnsi" w:cstheme="majorHAnsi"/>
          <w:sz w:val="16"/>
          <w:szCs w:val="16"/>
          <w:lang w:val="ro-MD"/>
        </w:rPr>
        <w:t>extrabilanţiere</w:t>
      </w:r>
      <w:proofErr w:type="spellEnd"/>
      <w:r w:rsidRPr="005866DC">
        <w:rPr>
          <w:rFonts w:asciiTheme="majorHAnsi" w:hAnsiTheme="majorHAnsi" w:cstheme="majorHAnsi"/>
          <w:sz w:val="16"/>
          <w:szCs w:val="16"/>
          <w:lang w:val="ro-MD"/>
        </w:rPr>
        <w:t xml:space="preserve"> </w:t>
      </w:r>
      <w:proofErr w:type="spellStart"/>
      <w:r w:rsidRPr="005866DC">
        <w:rPr>
          <w:rFonts w:asciiTheme="majorHAnsi" w:hAnsiTheme="majorHAnsi" w:cstheme="majorHAnsi"/>
          <w:sz w:val="16"/>
          <w:szCs w:val="16"/>
          <w:lang w:val="ro-MD"/>
        </w:rPr>
        <w:t>şi</w:t>
      </w:r>
      <w:proofErr w:type="spellEnd"/>
      <w:r w:rsidRPr="005866DC">
        <w:rPr>
          <w:rFonts w:asciiTheme="majorHAnsi" w:hAnsiTheme="majorHAnsi" w:cstheme="majorHAnsi"/>
          <w:sz w:val="16"/>
          <w:szCs w:val="16"/>
          <w:lang w:val="ro-MD"/>
        </w:rPr>
        <w:t xml:space="preserve"> transmite p</w:t>
      </w:r>
      <w:r>
        <w:rPr>
          <w:rFonts w:asciiTheme="majorHAnsi" w:hAnsiTheme="majorHAnsi" w:cstheme="majorHAnsi"/>
          <w:sz w:val="16"/>
          <w:szCs w:val="16"/>
          <w:lang w:val="ro-MD"/>
        </w:rPr>
        <w:t>â</w:t>
      </w:r>
      <w:r w:rsidRPr="005866DC">
        <w:rPr>
          <w:rFonts w:asciiTheme="majorHAnsi" w:hAnsiTheme="majorHAnsi" w:cstheme="majorHAnsi"/>
          <w:sz w:val="16"/>
          <w:szCs w:val="16"/>
          <w:lang w:val="ro-MD"/>
        </w:rPr>
        <w:t xml:space="preserve">nă la </w:t>
      </w:r>
      <w:proofErr w:type="spellStart"/>
      <w:r w:rsidRPr="005866DC">
        <w:rPr>
          <w:rFonts w:asciiTheme="majorHAnsi" w:hAnsiTheme="majorHAnsi" w:cstheme="majorHAnsi"/>
          <w:sz w:val="16"/>
          <w:szCs w:val="16"/>
          <w:lang w:val="ro-MD"/>
        </w:rPr>
        <w:t>sf</w:t>
      </w:r>
      <w:r>
        <w:rPr>
          <w:rFonts w:asciiTheme="majorHAnsi" w:hAnsiTheme="majorHAnsi" w:cstheme="majorHAnsi"/>
          <w:sz w:val="16"/>
          <w:szCs w:val="16"/>
          <w:lang w:val="ro-MD"/>
        </w:rPr>
        <w:t>â</w:t>
      </w:r>
      <w:r w:rsidRPr="005866DC">
        <w:rPr>
          <w:rFonts w:asciiTheme="majorHAnsi" w:hAnsiTheme="majorHAnsi" w:cstheme="majorHAnsi"/>
          <w:sz w:val="16"/>
          <w:szCs w:val="16"/>
          <w:lang w:val="ro-MD"/>
        </w:rPr>
        <w:t>rşitul</w:t>
      </w:r>
      <w:proofErr w:type="spellEnd"/>
      <w:r w:rsidRPr="005866DC">
        <w:rPr>
          <w:rFonts w:asciiTheme="majorHAnsi" w:hAnsiTheme="majorHAnsi" w:cstheme="majorHAnsi"/>
          <w:sz w:val="16"/>
          <w:szCs w:val="16"/>
          <w:lang w:val="ro-MD"/>
        </w:rPr>
        <w:t xml:space="preserve"> anului de gestiune </w:t>
      </w:r>
      <w:proofErr w:type="spellStart"/>
      <w:r w:rsidRPr="005866DC">
        <w:rPr>
          <w:rFonts w:asciiTheme="majorHAnsi" w:hAnsiTheme="majorHAnsi" w:cstheme="majorHAnsi"/>
          <w:sz w:val="16"/>
          <w:szCs w:val="16"/>
          <w:lang w:val="ro-MD"/>
        </w:rPr>
        <w:t>autorităţii</w:t>
      </w:r>
      <w:proofErr w:type="spellEnd"/>
      <w:r w:rsidRPr="005866DC">
        <w:rPr>
          <w:rFonts w:asciiTheme="majorHAnsi" w:hAnsiTheme="majorHAnsi" w:cstheme="majorHAnsi"/>
          <w:sz w:val="16"/>
          <w:szCs w:val="16"/>
          <w:lang w:val="ro-MD"/>
        </w:rPr>
        <w:t>/</w:t>
      </w:r>
      <w:proofErr w:type="spellStart"/>
      <w:r w:rsidRPr="005866DC">
        <w:rPr>
          <w:rFonts w:asciiTheme="majorHAnsi" w:hAnsiTheme="majorHAnsi" w:cstheme="majorHAnsi"/>
          <w:sz w:val="16"/>
          <w:szCs w:val="16"/>
          <w:lang w:val="ro-MD"/>
        </w:rPr>
        <w:t>instituţiei</w:t>
      </w:r>
      <w:proofErr w:type="spellEnd"/>
      <w:r w:rsidRPr="005866DC">
        <w:rPr>
          <w:rFonts w:asciiTheme="majorHAnsi" w:hAnsiTheme="majorHAnsi" w:cstheme="majorHAnsi"/>
          <w:sz w:val="16"/>
          <w:szCs w:val="16"/>
          <w:lang w:val="ro-MD"/>
        </w:rPr>
        <w:t xml:space="preserve"> bugetare sumele </w:t>
      </w:r>
      <w:proofErr w:type="spellStart"/>
      <w:r w:rsidRPr="005866DC">
        <w:rPr>
          <w:rFonts w:asciiTheme="majorHAnsi" w:hAnsiTheme="majorHAnsi" w:cstheme="majorHAnsi"/>
          <w:sz w:val="16"/>
          <w:szCs w:val="16"/>
          <w:lang w:val="ro-MD"/>
        </w:rPr>
        <w:t>investiţiilor</w:t>
      </w:r>
      <w:proofErr w:type="spellEnd"/>
      <w:r w:rsidRPr="005866DC">
        <w:rPr>
          <w:rFonts w:asciiTheme="majorHAnsi" w:hAnsiTheme="majorHAnsi" w:cstheme="majorHAnsi"/>
          <w:sz w:val="16"/>
          <w:szCs w:val="16"/>
          <w:lang w:val="ro-MD"/>
        </w:rPr>
        <w:t xml:space="preserve"> efectuate impuse prin contract.</w:t>
      </w:r>
    </w:p>
  </w:footnote>
  <w:footnote w:id="28">
    <w:p w14:paraId="35C4957C" w14:textId="07EDA75B" w:rsidR="009A4258" w:rsidRPr="005A6D49" w:rsidRDefault="009A4258" w:rsidP="00D13BD8">
      <w:pPr>
        <w:pStyle w:val="FootnoteText"/>
        <w:jc w:val="both"/>
        <w:rPr>
          <w:rFonts w:asciiTheme="majorHAnsi" w:hAnsiTheme="majorHAnsi" w:cstheme="majorHAnsi"/>
          <w:bCs/>
          <w:sz w:val="16"/>
          <w:szCs w:val="16"/>
          <w:lang w:val="ro-MD"/>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Pct.3.4.18. </w:t>
      </w:r>
      <w:r w:rsidRPr="00933D52">
        <w:rPr>
          <w:rFonts w:asciiTheme="majorHAnsi" w:hAnsiTheme="majorHAnsi" w:cstheme="majorHAnsi"/>
          <w:bCs/>
          <w:sz w:val="16"/>
          <w:szCs w:val="16"/>
          <w:lang w:val="ro-RO"/>
        </w:rPr>
        <w:t xml:space="preserve">„Evidența </w:t>
      </w:r>
      <w:r w:rsidRPr="005A6D49">
        <w:rPr>
          <w:rFonts w:asciiTheme="majorHAnsi" w:hAnsiTheme="majorHAnsi" w:cstheme="majorHAnsi"/>
          <w:bCs/>
          <w:sz w:val="16"/>
          <w:szCs w:val="16"/>
          <w:lang w:val="ro-MD"/>
        </w:rPr>
        <w:t>analitică se ține pe tipuri și clase de investiții, pe emitenți sau pe întreprinderi în care au fost investite mijloace, pe termenele de stingere – în registrul f.nr.10”.</w:t>
      </w:r>
    </w:p>
  </w:footnote>
  <w:footnote w:id="29">
    <w:p w14:paraId="51A78E89" w14:textId="77777777" w:rsidR="009A4258" w:rsidRPr="005A6D49" w:rsidRDefault="009A4258" w:rsidP="00D13BD8">
      <w:pPr>
        <w:pStyle w:val="FootnoteText"/>
        <w:jc w:val="both"/>
        <w:rPr>
          <w:rFonts w:asciiTheme="majorHAnsi" w:hAnsiTheme="majorHAnsi" w:cstheme="majorHAnsi"/>
          <w:sz w:val="16"/>
          <w:szCs w:val="16"/>
          <w:lang w:val="ro-MD"/>
        </w:rPr>
      </w:pPr>
      <w:r w:rsidRPr="005A6D49">
        <w:rPr>
          <w:rStyle w:val="FootnoteReference"/>
          <w:rFonts w:asciiTheme="majorHAnsi" w:hAnsiTheme="majorHAnsi" w:cstheme="majorHAnsi"/>
          <w:sz w:val="16"/>
          <w:szCs w:val="16"/>
          <w:lang w:val="ro-MD"/>
        </w:rPr>
        <w:footnoteRef/>
      </w:r>
      <w:r w:rsidRPr="005A6D49">
        <w:rPr>
          <w:rFonts w:asciiTheme="majorHAnsi" w:hAnsiTheme="majorHAnsi" w:cstheme="majorHAnsi"/>
          <w:sz w:val="16"/>
          <w:szCs w:val="16"/>
          <w:lang w:val="ro-MD"/>
        </w:rPr>
        <w:t xml:space="preserve"> Pentru asigurarea cunoașterii corecte din punct de vedere cantitativ și valoric a soldului aflat în gestiunea unității patrimoniale.</w:t>
      </w:r>
    </w:p>
  </w:footnote>
  <w:footnote w:id="30">
    <w:p w14:paraId="24140B77" w14:textId="77777777" w:rsidR="009A4258" w:rsidRPr="005A6D49" w:rsidRDefault="009A4258" w:rsidP="00D13BD8">
      <w:pPr>
        <w:pStyle w:val="FootnoteText"/>
        <w:jc w:val="both"/>
        <w:rPr>
          <w:rFonts w:asciiTheme="majorHAnsi" w:hAnsiTheme="majorHAnsi" w:cstheme="majorHAnsi"/>
          <w:bCs/>
          <w:sz w:val="16"/>
          <w:szCs w:val="16"/>
          <w:lang w:val="ro-MD"/>
        </w:rPr>
      </w:pPr>
      <w:r w:rsidRPr="005A6D49">
        <w:rPr>
          <w:rStyle w:val="FootnoteReference"/>
          <w:rFonts w:asciiTheme="majorHAnsi" w:hAnsiTheme="majorHAnsi" w:cstheme="majorHAnsi"/>
          <w:sz w:val="16"/>
          <w:szCs w:val="16"/>
          <w:lang w:val="ro-MD"/>
        </w:rPr>
        <w:footnoteRef/>
      </w:r>
      <w:r w:rsidRPr="005A6D49">
        <w:rPr>
          <w:rFonts w:asciiTheme="majorHAnsi" w:hAnsiTheme="majorHAnsi" w:cstheme="majorHAnsi"/>
          <w:sz w:val="16"/>
          <w:szCs w:val="16"/>
          <w:lang w:val="ro-MD"/>
        </w:rPr>
        <w:t xml:space="preserve"> </w:t>
      </w:r>
      <w:r w:rsidRPr="005A6D49">
        <w:rPr>
          <w:rFonts w:asciiTheme="majorHAnsi" w:hAnsiTheme="majorHAnsi" w:cstheme="majorHAnsi"/>
          <w:bCs/>
          <w:sz w:val="16"/>
          <w:szCs w:val="16"/>
          <w:lang w:val="ro-MD"/>
        </w:rPr>
        <w:t xml:space="preserve">Registrul de evidență a conturilor curente și a decontărilor, care include înregistrarea următoarelor date: denumirea contului; data operațiunii; numărul notei contabile; conținutul operațiunii economice; rulajul și soldul debitor și creditor al operațiunilor înregistrate. </w:t>
      </w:r>
    </w:p>
  </w:footnote>
  <w:footnote w:id="31">
    <w:p w14:paraId="61E81463" w14:textId="77777777" w:rsidR="009A4258" w:rsidRPr="005A6D49" w:rsidRDefault="009A4258" w:rsidP="00D13BD8">
      <w:pPr>
        <w:pStyle w:val="FootnoteText"/>
        <w:jc w:val="both"/>
        <w:rPr>
          <w:rFonts w:asciiTheme="majorHAnsi" w:hAnsiTheme="majorHAnsi" w:cstheme="majorHAnsi"/>
          <w:sz w:val="16"/>
          <w:szCs w:val="16"/>
          <w:lang w:val="ro-MD"/>
        </w:rPr>
      </w:pPr>
      <w:r w:rsidRPr="005A6D49">
        <w:rPr>
          <w:rStyle w:val="FootnoteReference"/>
          <w:rFonts w:asciiTheme="majorHAnsi" w:hAnsiTheme="majorHAnsi" w:cstheme="majorHAnsi"/>
          <w:sz w:val="16"/>
          <w:szCs w:val="16"/>
          <w:lang w:val="ro-MD"/>
        </w:rPr>
        <w:footnoteRef/>
      </w:r>
      <w:r w:rsidRPr="005A6D49">
        <w:rPr>
          <w:rFonts w:asciiTheme="majorHAnsi" w:hAnsiTheme="majorHAnsi" w:cstheme="majorHAnsi"/>
          <w:sz w:val="16"/>
          <w:szCs w:val="16"/>
          <w:lang w:val="ro-MD"/>
        </w:rPr>
        <w:t xml:space="preserve"> Cont 552 „</w:t>
      </w:r>
      <w:r w:rsidRPr="005A6D49">
        <w:rPr>
          <w:lang w:val="ro-MD"/>
        </w:rPr>
        <w:t xml:space="preserve"> </w:t>
      </w:r>
      <w:r w:rsidRPr="005A6D49">
        <w:rPr>
          <w:rFonts w:asciiTheme="majorHAnsi" w:hAnsiTheme="majorHAnsi" w:cstheme="majorHAnsi"/>
          <w:sz w:val="16"/>
          <w:szCs w:val="16"/>
          <w:lang w:val="ro-MD"/>
        </w:rPr>
        <w:t xml:space="preserve">Împrumuturi interne de la </w:t>
      </w:r>
      <w:proofErr w:type="spellStart"/>
      <w:r w:rsidRPr="005A6D49">
        <w:rPr>
          <w:rFonts w:asciiTheme="majorHAnsi" w:hAnsiTheme="majorHAnsi" w:cstheme="majorHAnsi"/>
          <w:sz w:val="16"/>
          <w:szCs w:val="16"/>
          <w:lang w:val="ro-MD"/>
        </w:rPr>
        <w:t>instituţiile</w:t>
      </w:r>
      <w:proofErr w:type="spellEnd"/>
      <w:r w:rsidRPr="005A6D49">
        <w:rPr>
          <w:rFonts w:asciiTheme="majorHAnsi" w:hAnsiTheme="majorHAnsi" w:cstheme="majorHAnsi"/>
          <w:sz w:val="16"/>
          <w:szCs w:val="16"/>
          <w:lang w:val="ro-MD"/>
        </w:rPr>
        <w:t xml:space="preserve"> financiare” - 252032,1 mii lei, cont 561 „</w:t>
      </w:r>
      <w:r w:rsidRPr="005A6D49">
        <w:rPr>
          <w:lang w:val="ro-MD"/>
        </w:rPr>
        <w:t xml:space="preserve"> </w:t>
      </w:r>
      <w:r w:rsidRPr="005A6D49">
        <w:rPr>
          <w:rFonts w:asciiTheme="majorHAnsi" w:hAnsiTheme="majorHAnsi" w:cstheme="majorHAnsi"/>
          <w:sz w:val="16"/>
          <w:szCs w:val="16"/>
          <w:lang w:val="ro-MD"/>
        </w:rPr>
        <w:t xml:space="preserve">Împrumuturi </w:t>
      </w:r>
      <w:proofErr w:type="spellStart"/>
      <w:r w:rsidRPr="005A6D49">
        <w:rPr>
          <w:rFonts w:asciiTheme="majorHAnsi" w:hAnsiTheme="majorHAnsi" w:cstheme="majorHAnsi"/>
          <w:sz w:val="16"/>
          <w:szCs w:val="16"/>
          <w:lang w:val="ro-MD"/>
        </w:rPr>
        <w:t>recreditate</w:t>
      </w:r>
      <w:proofErr w:type="spellEnd"/>
      <w:r w:rsidRPr="005A6D49">
        <w:rPr>
          <w:rFonts w:asciiTheme="majorHAnsi" w:hAnsiTheme="majorHAnsi" w:cstheme="majorHAnsi"/>
          <w:sz w:val="16"/>
          <w:szCs w:val="16"/>
          <w:lang w:val="ro-MD"/>
        </w:rPr>
        <w:t xml:space="preserve"> între bugetul de stat </w:t>
      </w:r>
      <w:proofErr w:type="spellStart"/>
      <w:r w:rsidRPr="005A6D49">
        <w:rPr>
          <w:rFonts w:asciiTheme="majorHAnsi" w:hAnsiTheme="majorHAnsi" w:cstheme="majorHAnsi"/>
          <w:sz w:val="16"/>
          <w:szCs w:val="16"/>
          <w:lang w:val="ro-MD"/>
        </w:rPr>
        <w:t>şi</w:t>
      </w:r>
      <w:proofErr w:type="spellEnd"/>
      <w:r w:rsidRPr="005A6D49">
        <w:rPr>
          <w:rFonts w:asciiTheme="majorHAnsi" w:hAnsiTheme="majorHAnsi" w:cstheme="majorHAnsi"/>
          <w:sz w:val="16"/>
          <w:szCs w:val="16"/>
          <w:lang w:val="ro-MD"/>
        </w:rPr>
        <w:t xml:space="preserve"> bugetele locale” - 188224,9 mii lei, cont 595 „</w:t>
      </w:r>
      <w:r w:rsidRPr="005A6D49">
        <w:rPr>
          <w:lang w:val="ro-MD"/>
        </w:rPr>
        <w:t xml:space="preserve"> </w:t>
      </w:r>
      <w:r w:rsidRPr="005A6D49">
        <w:rPr>
          <w:rFonts w:asciiTheme="majorHAnsi" w:hAnsiTheme="majorHAnsi" w:cstheme="majorHAnsi"/>
          <w:sz w:val="16"/>
          <w:szCs w:val="16"/>
          <w:lang w:val="ro-MD"/>
        </w:rPr>
        <w:t>Împrumuturi externe” - 230491,4 mii lei.</w:t>
      </w:r>
    </w:p>
  </w:footnote>
  <w:footnote w:id="32">
    <w:p w14:paraId="2FA0D6EB" w14:textId="240BAB5A" w:rsidR="009A4258" w:rsidRPr="005A6D49" w:rsidRDefault="009A4258" w:rsidP="00D13BD8">
      <w:pPr>
        <w:pStyle w:val="FootnoteText"/>
        <w:jc w:val="both"/>
        <w:rPr>
          <w:rFonts w:asciiTheme="majorHAnsi" w:hAnsiTheme="majorHAnsi" w:cstheme="majorHAnsi"/>
          <w:sz w:val="16"/>
          <w:szCs w:val="16"/>
          <w:lang w:val="ro-MD"/>
        </w:rPr>
      </w:pPr>
      <w:r w:rsidRPr="005A6D49">
        <w:rPr>
          <w:rStyle w:val="FootnoteReference"/>
          <w:rFonts w:asciiTheme="majorHAnsi" w:hAnsiTheme="majorHAnsi" w:cstheme="majorHAnsi"/>
          <w:sz w:val="16"/>
          <w:szCs w:val="16"/>
          <w:lang w:val="ro-MD"/>
        </w:rPr>
        <w:footnoteRef/>
      </w:r>
      <w:r w:rsidRPr="005A6D49">
        <w:rPr>
          <w:rFonts w:asciiTheme="majorHAnsi" w:hAnsiTheme="majorHAnsi" w:cstheme="majorHAnsi"/>
          <w:sz w:val="16"/>
          <w:szCs w:val="16"/>
          <w:lang w:val="ro-MD"/>
        </w:rPr>
        <w:t xml:space="preserve"> 812212 „Datoria privind împrumuturile acordate de instituții financiare” (252.032,1 mii lei); 812223 „Datoria privind împrumuturile </w:t>
      </w:r>
      <w:proofErr w:type="spellStart"/>
      <w:r w:rsidRPr="005A6D49">
        <w:rPr>
          <w:rFonts w:asciiTheme="majorHAnsi" w:hAnsiTheme="majorHAnsi" w:cstheme="majorHAnsi"/>
          <w:sz w:val="16"/>
          <w:szCs w:val="16"/>
          <w:lang w:val="ro-MD"/>
        </w:rPr>
        <w:t>recreditate</w:t>
      </w:r>
      <w:proofErr w:type="spellEnd"/>
      <w:r w:rsidRPr="005A6D49">
        <w:rPr>
          <w:rFonts w:asciiTheme="majorHAnsi" w:hAnsiTheme="majorHAnsi" w:cstheme="majorHAnsi"/>
          <w:sz w:val="16"/>
          <w:szCs w:val="16"/>
          <w:lang w:val="ro-MD"/>
        </w:rPr>
        <w:t xml:space="preserve"> din surse externe” (188.224,9 mii lei); 812222 „Datoria privind împrumuturile externe acordate de organizațiile financiare internaționale” (230.491,4 mii lei)</w:t>
      </w:r>
      <w:r w:rsidR="00F313A2">
        <w:rPr>
          <w:rFonts w:asciiTheme="majorHAnsi" w:hAnsiTheme="majorHAnsi" w:cstheme="majorHAnsi"/>
          <w:sz w:val="16"/>
          <w:szCs w:val="16"/>
          <w:lang w:val="ro-MD"/>
        </w:rPr>
        <w:t>.</w:t>
      </w:r>
    </w:p>
  </w:footnote>
  <w:footnote w:id="33">
    <w:p w14:paraId="4759A2F8" w14:textId="254B0012" w:rsidR="009A4258" w:rsidRPr="00507170" w:rsidRDefault="009A4258" w:rsidP="00D13BD8">
      <w:pPr>
        <w:spacing w:after="0" w:line="240" w:lineRule="auto"/>
        <w:jc w:val="both"/>
        <w:rPr>
          <w:rFonts w:asciiTheme="majorHAnsi" w:eastAsia="Times New Roman" w:hAnsiTheme="majorHAnsi" w:cstheme="majorHAnsi"/>
          <w:color w:val="000000"/>
          <w:sz w:val="16"/>
          <w:szCs w:val="16"/>
          <w:lang w:val="ro-MD"/>
        </w:rPr>
      </w:pPr>
      <w:r w:rsidRPr="005A6D49">
        <w:rPr>
          <w:rStyle w:val="FootnoteReference"/>
          <w:rFonts w:asciiTheme="majorHAnsi" w:hAnsiTheme="majorHAnsi" w:cstheme="majorHAnsi"/>
          <w:sz w:val="16"/>
          <w:szCs w:val="16"/>
          <w:lang w:val="ro-MD"/>
        </w:rPr>
        <w:footnoteRef/>
      </w:r>
      <w:r w:rsidR="00176FE0">
        <w:rPr>
          <w:rFonts w:asciiTheme="majorHAnsi" w:hAnsiTheme="majorHAnsi" w:cstheme="majorHAnsi"/>
          <w:sz w:val="16"/>
          <w:szCs w:val="16"/>
          <w:lang w:val="ro-MD"/>
        </w:rPr>
        <w:t xml:space="preserve"> </w:t>
      </w:r>
      <w:r w:rsidRPr="005A6D49">
        <w:rPr>
          <w:rFonts w:asciiTheme="majorHAnsi" w:hAnsiTheme="majorHAnsi" w:cstheme="majorHAnsi"/>
          <w:sz w:val="16"/>
          <w:szCs w:val="16"/>
          <w:lang w:val="ro-MD"/>
        </w:rPr>
        <w:t xml:space="preserve">COD </w:t>
      </w:r>
      <w:r w:rsidR="00176FE0" w:rsidRPr="005A6D49">
        <w:rPr>
          <w:rFonts w:asciiTheme="majorHAnsi" w:hAnsiTheme="majorHAnsi" w:cstheme="majorHAnsi"/>
          <w:sz w:val="16"/>
          <w:szCs w:val="16"/>
          <w:lang w:val="ro-MD"/>
        </w:rPr>
        <w:t>E</w:t>
      </w:r>
      <w:r w:rsidR="00176FE0">
        <w:rPr>
          <w:rFonts w:asciiTheme="majorHAnsi" w:hAnsiTheme="majorHAnsi" w:cstheme="majorHAnsi"/>
          <w:sz w:val="16"/>
          <w:szCs w:val="16"/>
          <w:lang w:val="ro-MD"/>
        </w:rPr>
        <w:t>C</w:t>
      </w:r>
      <w:r w:rsidR="00176FE0" w:rsidRPr="005A6D49">
        <w:rPr>
          <w:rFonts w:asciiTheme="majorHAnsi" w:hAnsiTheme="majorHAnsi" w:cstheme="majorHAnsi"/>
          <w:sz w:val="16"/>
          <w:szCs w:val="16"/>
          <w:lang w:val="ro-MD"/>
        </w:rPr>
        <w:t>O</w:t>
      </w:r>
      <w:r w:rsidRPr="005A6D49">
        <w:rPr>
          <w:rFonts w:asciiTheme="majorHAnsi" w:hAnsiTheme="majorHAnsi" w:cstheme="majorHAnsi"/>
          <w:sz w:val="16"/>
          <w:szCs w:val="16"/>
          <w:lang w:val="ro-MD"/>
        </w:rPr>
        <w:t xml:space="preserve">: </w:t>
      </w:r>
      <w:r w:rsidRPr="005A6D49">
        <w:rPr>
          <w:rFonts w:asciiTheme="majorHAnsi" w:hAnsiTheme="majorHAnsi" w:cstheme="majorHAnsi"/>
          <w:b/>
          <w:bCs/>
          <w:sz w:val="16"/>
          <w:szCs w:val="16"/>
          <w:lang w:val="ro-MD"/>
        </w:rPr>
        <w:t>113312</w:t>
      </w:r>
      <w:r w:rsidRPr="005A6D49">
        <w:rPr>
          <w:rFonts w:asciiTheme="majorHAnsi" w:hAnsiTheme="majorHAnsi" w:cstheme="majorHAnsi"/>
          <w:sz w:val="16"/>
          <w:szCs w:val="16"/>
          <w:lang w:val="ro-MD"/>
        </w:rPr>
        <w:t xml:space="preserve"> „Impozit privat încasat în bugetul local de nivelul II”; </w:t>
      </w:r>
      <w:r w:rsidRPr="005A6D49">
        <w:rPr>
          <w:rFonts w:asciiTheme="majorHAnsi" w:hAnsiTheme="majorHAnsi" w:cstheme="majorHAnsi"/>
          <w:b/>
          <w:bCs/>
          <w:sz w:val="16"/>
          <w:szCs w:val="16"/>
          <w:lang w:val="ro-MD"/>
        </w:rPr>
        <w:t>114417</w:t>
      </w:r>
      <w:r w:rsidRPr="005A6D49">
        <w:rPr>
          <w:rFonts w:asciiTheme="majorHAnsi" w:hAnsiTheme="majorHAnsi" w:cstheme="majorHAnsi"/>
          <w:sz w:val="16"/>
          <w:szCs w:val="16"/>
          <w:lang w:val="ro-MD"/>
        </w:rPr>
        <w:t xml:space="preserve"> „Taxa pentru parcaj”; </w:t>
      </w:r>
      <w:r w:rsidRPr="005A6D49">
        <w:rPr>
          <w:rFonts w:asciiTheme="majorHAnsi" w:hAnsiTheme="majorHAnsi" w:cstheme="majorHAnsi"/>
          <w:b/>
          <w:bCs/>
          <w:sz w:val="16"/>
          <w:szCs w:val="16"/>
          <w:lang w:val="ro-MD"/>
        </w:rPr>
        <w:t>114522</w:t>
      </w:r>
      <w:r w:rsidRPr="005A6D49">
        <w:rPr>
          <w:rFonts w:asciiTheme="majorHAnsi" w:hAnsiTheme="majorHAnsi" w:cstheme="majorHAnsi"/>
          <w:sz w:val="16"/>
          <w:szCs w:val="16"/>
          <w:lang w:val="ro-MD"/>
        </w:rPr>
        <w:t xml:space="preserve"> „Taxa pentru patenta de întreprinzător”;</w:t>
      </w:r>
      <w:r w:rsidRPr="005A6D49">
        <w:rPr>
          <w:rFonts w:asciiTheme="majorHAnsi" w:hAnsiTheme="majorHAnsi" w:cstheme="majorHAnsi"/>
          <w:color w:val="000000"/>
          <w:sz w:val="16"/>
          <w:szCs w:val="16"/>
          <w:lang w:val="ro-MD"/>
        </w:rPr>
        <w:t xml:space="preserve"> </w:t>
      </w:r>
      <w:r w:rsidRPr="005A6D49">
        <w:rPr>
          <w:rFonts w:asciiTheme="majorHAnsi" w:eastAsia="Times New Roman" w:hAnsiTheme="majorHAnsi" w:cstheme="majorHAnsi"/>
          <w:b/>
          <w:bCs/>
          <w:color w:val="000000"/>
          <w:sz w:val="16"/>
          <w:szCs w:val="16"/>
          <w:lang w:val="ro-MD"/>
        </w:rPr>
        <w:t>141532</w:t>
      </w:r>
      <w:r w:rsidRPr="005A6D49">
        <w:rPr>
          <w:rFonts w:asciiTheme="majorHAnsi" w:eastAsia="Times New Roman" w:hAnsiTheme="majorHAnsi" w:cstheme="majorHAnsi"/>
          <w:color w:val="000000"/>
          <w:sz w:val="16"/>
          <w:szCs w:val="16"/>
          <w:lang w:val="ro-MD"/>
        </w:rPr>
        <w:t xml:space="preserve"> „Arenda terenurilor cu altă destinație decât cea agricolă încasată</w:t>
      </w:r>
      <w:r w:rsidRPr="00507170">
        <w:rPr>
          <w:rFonts w:asciiTheme="majorHAnsi" w:eastAsia="Times New Roman" w:hAnsiTheme="majorHAnsi" w:cstheme="majorHAnsi"/>
          <w:color w:val="000000"/>
          <w:sz w:val="16"/>
          <w:szCs w:val="16"/>
          <w:lang w:val="ro-MD"/>
        </w:rPr>
        <w:t xml:space="preserve"> în bugetul local de nivelul II”; </w:t>
      </w:r>
      <w:r w:rsidRPr="003A3E6F">
        <w:rPr>
          <w:rFonts w:asciiTheme="majorHAnsi" w:eastAsia="Times New Roman" w:hAnsiTheme="majorHAnsi" w:cstheme="majorHAnsi"/>
          <w:b/>
          <w:bCs/>
          <w:color w:val="000000"/>
          <w:sz w:val="16"/>
          <w:szCs w:val="16"/>
          <w:lang w:val="ro-MD"/>
        </w:rPr>
        <w:t>142214</w:t>
      </w:r>
      <w:r w:rsidRPr="00507170">
        <w:rPr>
          <w:rFonts w:asciiTheme="majorHAnsi" w:eastAsia="Times New Roman" w:hAnsiTheme="majorHAnsi" w:cstheme="majorHAnsi"/>
          <w:color w:val="000000"/>
          <w:sz w:val="16"/>
          <w:szCs w:val="16"/>
          <w:lang w:val="ro-MD"/>
        </w:rPr>
        <w:t xml:space="preserve"> „Plata pentru certificatele de urbanism și autorizările de construire sau desființare încasată în bugetul local de nivelul II”;</w:t>
      </w:r>
      <w:r w:rsidRPr="00507170">
        <w:rPr>
          <w:rFonts w:asciiTheme="majorHAnsi" w:hAnsiTheme="majorHAnsi" w:cstheme="majorHAnsi"/>
          <w:color w:val="000000"/>
          <w:sz w:val="16"/>
          <w:szCs w:val="16"/>
          <w:lang w:val="ro-MD"/>
        </w:rPr>
        <w:t xml:space="preserve"> </w:t>
      </w:r>
      <w:r w:rsidRPr="003A3E6F">
        <w:rPr>
          <w:rFonts w:asciiTheme="majorHAnsi" w:eastAsia="Times New Roman" w:hAnsiTheme="majorHAnsi" w:cstheme="majorHAnsi"/>
          <w:b/>
          <w:bCs/>
          <w:color w:val="000000"/>
          <w:sz w:val="16"/>
          <w:szCs w:val="16"/>
          <w:lang w:val="ro-MD"/>
        </w:rPr>
        <w:t>142216</w:t>
      </w:r>
      <w:r>
        <w:rPr>
          <w:rFonts w:asciiTheme="majorHAnsi" w:eastAsia="Times New Roman" w:hAnsiTheme="majorHAnsi" w:cstheme="majorHAnsi"/>
          <w:color w:val="000000"/>
          <w:sz w:val="16"/>
          <w:szCs w:val="16"/>
          <w:lang w:val="ro-MD"/>
        </w:rPr>
        <w:t xml:space="preserve"> „</w:t>
      </w:r>
      <w:r w:rsidRPr="00507170">
        <w:rPr>
          <w:rFonts w:asciiTheme="majorHAnsi" w:eastAsia="Times New Roman" w:hAnsiTheme="majorHAnsi" w:cstheme="majorHAnsi"/>
          <w:color w:val="000000"/>
          <w:sz w:val="16"/>
          <w:szCs w:val="16"/>
          <w:lang w:val="ro-MD"/>
        </w:rPr>
        <w:t>Taxa de la posesorii de câini</w:t>
      </w:r>
      <w:r>
        <w:rPr>
          <w:rFonts w:asciiTheme="majorHAnsi" w:eastAsia="Times New Roman" w:hAnsiTheme="majorHAnsi" w:cstheme="majorHAnsi"/>
          <w:color w:val="000000"/>
          <w:sz w:val="16"/>
          <w:szCs w:val="16"/>
          <w:lang w:val="ro-MD"/>
        </w:rPr>
        <w:t>”</w:t>
      </w:r>
      <w:r w:rsidRPr="00507170">
        <w:rPr>
          <w:rFonts w:asciiTheme="majorHAnsi" w:eastAsia="Times New Roman" w:hAnsiTheme="majorHAnsi" w:cstheme="majorHAnsi"/>
          <w:color w:val="000000"/>
          <w:sz w:val="16"/>
          <w:szCs w:val="16"/>
          <w:lang w:val="ro-MD"/>
        </w:rPr>
        <w:t xml:space="preserve">; </w:t>
      </w:r>
      <w:r w:rsidRPr="003A3E6F">
        <w:rPr>
          <w:rFonts w:asciiTheme="majorHAnsi" w:eastAsia="Times New Roman" w:hAnsiTheme="majorHAnsi" w:cstheme="majorHAnsi"/>
          <w:b/>
          <w:bCs/>
          <w:color w:val="000000"/>
          <w:sz w:val="16"/>
          <w:szCs w:val="16"/>
          <w:lang w:val="ro-MD"/>
        </w:rPr>
        <w:t>142251</w:t>
      </w:r>
      <w:r>
        <w:rPr>
          <w:rFonts w:asciiTheme="majorHAnsi" w:eastAsia="Times New Roman" w:hAnsiTheme="majorHAnsi" w:cstheme="majorHAnsi"/>
          <w:color w:val="000000"/>
          <w:sz w:val="16"/>
          <w:szCs w:val="16"/>
          <w:lang w:val="ro-MD"/>
        </w:rPr>
        <w:t xml:space="preserve"> „</w:t>
      </w:r>
      <w:r w:rsidRPr="00507170">
        <w:rPr>
          <w:rFonts w:asciiTheme="majorHAnsi" w:eastAsia="Times New Roman" w:hAnsiTheme="majorHAnsi" w:cstheme="majorHAnsi"/>
          <w:color w:val="000000"/>
          <w:sz w:val="16"/>
          <w:szCs w:val="16"/>
          <w:lang w:val="ro-MD"/>
        </w:rPr>
        <w:t>Plata pentru locațiunea patrimoniului public încasată</w:t>
      </w:r>
      <w:r>
        <w:rPr>
          <w:rFonts w:asciiTheme="majorHAnsi" w:eastAsia="Times New Roman" w:hAnsiTheme="majorHAnsi" w:cstheme="majorHAnsi"/>
          <w:color w:val="000000"/>
          <w:sz w:val="16"/>
          <w:szCs w:val="16"/>
          <w:lang w:val="ro-MD"/>
        </w:rPr>
        <w:t xml:space="preserve"> î</w:t>
      </w:r>
      <w:r w:rsidRPr="00507170">
        <w:rPr>
          <w:rFonts w:asciiTheme="majorHAnsi" w:eastAsia="Times New Roman" w:hAnsiTheme="majorHAnsi" w:cstheme="majorHAnsi"/>
          <w:color w:val="000000"/>
          <w:sz w:val="16"/>
          <w:szCs w:val="16"/>
          <w:lang w:val="ro-MD"/>
        </w:rPr>
        <w:t>n bugetul local de nivelul II</w:t>
      </w:r>
      <w:r>
        <w:rPr>
          <w:rFonts w:asciiTheme="majorHAnsi" w:eastAsia="Times New Roman" w:hAnsiTheme="majorHAnsi" w:cstheme="majorHAnsi"/>
          <w:color w:val="000000"/>
          <w:sz w:val="16"/>
          <w:szCs w:val="16"/>
          <w:lang w:val="ro-MD"/>
        </w:rPr>
        <w:t>”</w:t>
      </w:r>
      <w:r w:rsidRPr="00507170">
        <w:rPr>
          <w:rFonts w:asciiTheme="majorHAnsi" w:eastAsia="Times New Roman" w:hAnsiTheme="majorHAnsi" w:cstheme="majorHAnsi"/>
          <w:color w:val="000000"/>
          <w:sz w:val="16"/>
          <w:szCs w:val="16"/>
          <w:lang w:val="ro-MD"/>
        </w:rPr>
        <w:t>;</w:t>
      </w:r>
      <w:r w:rsidRPr="00507170">
        <w:rPr>
          <w:rFonts w:asciiTheme="majorHAnsi" w:hAnsiTheme="majorHAnsi" w:cstheme="majorHAnsi"/>
          <w:sz w:val="16"/>
          <w:szCs w:val="16"/>
          <w:lang w:val="ro-MD"/>
        </w:rPr>
        <w:t xml:space="preserve"> </w:t>
      </w:r>
      <w:r w:rsidRPr="003A3E6F">
        <w:rPr>
          <w:rFonts w:asciiTheme="majorHAnsi" w:eastAsia="Times New Roman" w:hAnsiTheme="majorHAnsi" w:cstheme="majorHAnsi"/>
          <w:b/>
          <w:bCs/>
          <w:color w:val="000000"/>
          <w:sz w:val="16"/>
          <w:szCs w:val="16"/>
          <w:lang w:val="ro-MD"/>
        </w:rPr>
        <w:t>143120</w:t>
      </w:r>
      <w:r>
        <w:rPr>
          <w:rFonts w:asciiTheme="majorHAnsi" w:eastAsia="Times New Roman" w:hAnsiTheme="majorHAnsi" w:cstheme="majorHAnsi"/>
          <w:color w:val="000000"/>
          <w:sz w:val="16"/>
          <w:szCs w:val="16"/>
          <w:lang w:val="ro-MD"/>
        </w:rPr>
        <w:t xml:space="preserve"> „</w:t>
      </w:r>
      <w:r w:rsidRPr="00507170">
        <w:rPr>
          <w:rFonts w:asciiTheme="majorHAnsi" w:eastAsia="Times New Roman" w:hAnsiTheme="majorHAnsi" w:cstheme="majorHAnsi"/>
          <w:color w:val="000000"/>
          <w:sz w:val="16"/>
          <w:szCs w:val="16"/>
          <w:lang w:val="ro-MD"/>
        </w:rPr>
        <w:t>Amenzi și sancțiuni contravenționale încasate în bugetul local de nivelul II</w:t>
      </w:r>
      <w:r>
        <w:rPr>
          <w:rFonts w:asciiTheme="majorHAnsi" w:eastAsia="Times New Roman" w:hAnsiTheme="majorHAnsi" w:cstheme="majorHAnsi"/>
          <w:color w:val="000000"/>
          <w:sz w:val="16"/>
          <w:szCs w:val="16"/>
          <w:lang w:val="ro-MD"/>
        </w:rPr>
        <w:t>”</w:t>
      </w:r>
      <w:r w:rsidRPr="00507170">
        <w:rPr>
          <w:rFonts w:asciiTheme="majorHAnsi" w:eastAsia="Times New Roman" w:hAnsiTheme="majorHAnsi" w:cstheme="majorHAnsi"/>
          <w:color w:val="000000"/>
          <w:sz w:val="16"/>
          <w:szCs w:val="16"/>
          <w:lang w:val="ro-MD"/>
        </w:rPr>
        <w:t xml:space="preserve">; </w:t>
      </w:r>
      <w:r w:rsidRPr="003A3E6F">
        <w:rPr>
          <w:rFonts w:asciiTheme="majorHAnsi" w:eastAsia="Times New Roman" w:hAnsiTheme="majorHAnsi" w:cstheme="majorHAnsi"/>
          <w:b/>
          <w:bCs/>
          <w:color w:val="000000"/>
          <w:sz w:val="16"/>
          <w:szCs w:val="16"/>
          <w:lang w:val="ro-MD"/>
        </w:rPr>
        <w:t xml:space="preserve">145111 </w:t>
      </w:r>
      <w:r>
        <w:rPr>
          <w:rFonts w:asciiTheme="majorHAnsi" w:eastAsia="Times New Roman" w:hAnsiTheme="majorHAnsi" w:cstheme="majorHAnsi"/>
          <w:color w:val="000000"/>
          <w:sz w:val="16"/>
          <w:szCs w:val="16"/>
          <w:lang w:val="ro-MD"/>
        </w:rPr>
        <w:t>„</w:t>
      </w:r>
      <w:r w:rsidRPr="00507170">
        <w:rPr>
          <w:rFonts w:asciiTheme="majorHAnsi" w:eastAsia="Times New Roman" w:hAnsiTheme="majorHAnsi" w:cstheme="majorHAnsi"/>
          <w:color w:val="000000"/>
          <w:sz w:val="16"/>
          <w:szCs w:val="16"/>
          <w:lang w:val="ro-MD"/>
        </w:rPr>
        <w:t>Alte venituri încasate în bugetul de stat</w:t>
      </w:r>
      <w:r>
        <w:rPr>
          <w:rFonts w:asciiTheme="majorHAnsi" w:eastAsia="Times New Roman" w:hAnsiTheme="majorHAnsi" w:cstheme="majorHAnsi"/>
          <w:color w:val="000000"/>
          <w:sz w:val="16"/>
          <w:szCs w:val="16"/>
          <w:lang w:val="ro-MD"/>
        </w:rPr>
        <w:t>”</w:t>
      </w:r>
      <w:r w:rsidRPr="00507170">
        <w:rPr>
          <w:rFonts w:asciiTheme="majorHAnsi" w:eastAsia="Times New Roman" w:hAnsiTheme="majorHAnsi" w:cstheme="majorHAnsi"/>
          <w:color w:val="000000"/>
          <w:sz w:val="16"/>
          <w:szCs w:val="16"/>
          <w:lang w:val="ro-MD"/>
        </w:rPr>
        <w:t>.</w:t>
      </w:r>
    </w:p>
  </w:footnote>
  <w:footnote w:id="34">
    <w:p w14:paraId="5D2B3799" w14:textId="1E148B4D" w:rsidR="009A4258" w:rsidRPr="00F16AD2" w:rsidRDefault="009A4258" w:rsidP="008D78FE">
      <w:pPr>
        <w:pStyle w:val="FootnoteText"/>
        <w:jc w:val="both"/>
        <w:rPr>
          <w:rFonts w:asciiTheme="majorHAnsi" w:hAnsiTheme="majorHAnsi" w:cstheme="majorHAnsi"/>
          <w:sz w:val="16"/>
          <w:szCs w:val="16"/>
          <w:lang w:val="ro-MD"/>
        </w:rPr>
      </w:pPr>
      <w:r w:rsidRPr="001F1D78">
        <w:rPr>
          <w:rStyle w:val="FootnoteReference"/>
          <w:rFonts w:asciiTheme="majorHAnsi" w:hAnsiTheme="majorHAnsi" w:cstheme="majorHAnsi"/>
          <w:sz w:val="16"/>
          <w:szCs w:val="16"/>
        </w:rPr>
        <w:footnoteRef/>
      </w:r>
      <w:r w:rsidRPr="001F1D78">
        <w:rPr>
          <w:rFonts w:asciiTheme="majorHAnsi" w:hAnsiTheme="majorHAnsi" w:cstheme="majorHAnsi"/>
          <w:sz w:val="16"/>
          <w:szCs w:val="16"/>
        </w:rPr>
        <w:t xml:space="preserve"> </w:t>
      </w:r>
      <w:r w:rsidRPr="00F16AD2">
        <w:rPr>
          <w:rFonts w:asciiTheme="majorHAnsi" w:hAnsiTheme="majorHAnsi" w:cstheme="majorHAnsi"/>
          <w:sz w:val="16"/>
          <w:szCs w:val="16"/>
          <w:lang w:val="ro-MD"/>
        </w:rPr>
        <w:t>Achitat în anul 2018 – 3483,5 mii lei</w:t>
      </w:r>
      <w:r>
        <w:rPr>
          <w:rFonts w:asciiTheme="majorHAnsi" w:hAnsiTheme="majorHAnsi" w:cstheme="majorHAnsi"/>
          <w:sz w:val="16"/>
          <w:szCs w:val="16"/>
          <w:lang w:val="ro-MD"/>
        </w:rPr>
        <w:t>,</w:t>
      </w:r>
      <w:r w:rsidRPr="00F16AD2">
        <w:rPr>
          <w:rFonts w:asciiTheme="majorHAnsi" w:hAnsiTheme="majorHAnsi" w:cstheme="majorHAnsi"/>
          <w:sz w:val="16"/>
          <w:szCs w:val="16"/>
          <w:lang w:val="ro-MD"/>
        </w:rPr>
        <w:t xml:space="preserve"> în anul 2019 – 7140,9 mii lei și diferența de curs valutar – 81,5 mii lei. Prin urmare, 10.542,9 mii lei = 3483,5 mii lei + 7140,9 mii lei – 81,5 mii lei</w:t>
      </w:r>
      <w:r>
        <w:rPr>
          <w:rFonts w:asciiTheme="majorHAnsi" w:hAnsiTheme="majorHAnsi" w:cstheme="majorHAnsi"/>
          <w:sz w:val="16"/>
          <w:szCs w:val="16"/>
          <w:lang w:val="ro-MD"/>
        </w:rPr>
        <w:t>.</w:t>
      </w:r>
    </w:p>
  </w:footnote>
  <w:footnote w:id="35">
    <w:p w14:paraId="1F3817AD" w14:textId="0026CD77" w:rsidR="009A4258" w:rsidRPr="00F16AD2" w:rsidRDefault="009A4258" w:rsidP="008D78FE">
      <w:pPr>
        <w:pStyle w:val="FootnoteText"/>
        <w:jc w:val="both"/>
        <w:rPr>
          <w:rFonts w:asciiTheme="majorHAnsi" w:hAnsiTheme="majorHAnsi" w:cstheme="majorHAnsi"/>
          <w:sz w:val="16"/>
          <w:szCs w:val="16"/>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ÎM REI </w:t>
      </w:r>
      <w:proofErr w:type="spellStart"/>
      <w:r w:rsidRPr="00F16AD2">
        <w:rPr>
          <w:rFonts w:asciiTheme="majorHAnsi" w:hAnsiTheme="majorHAnsi" w:cstheme="majorHAnsi"/>
          <w:sz w:val="16"/>
          <w:szCs w:val="16"/>
          <w:lang w:val="ro-MD"/>
        </w:rPr>
        <w:t>Lumteh</w:t>
      </w:r>
      <w:proofErr w:type="spellEnd"/>
      <w:r w:rsidRPr="00F16AD2">
        <w:rPr>
          <w:rFonts w:asciiTheme="majorHAnsi" w:hAnsiTheme="majorHAnsi" w:cstheme="majorHAnsi"/>
          <w:sz w:val="16"/>
          <w:szCs w:val="16"/>
          <w:lang w:val="ro-MD"/>
        </w:rPr>
        <w:t xml:space="preserve"> – 12.107,44 mii lei; ÎM Regia </w:t>
      </w:r>
      <w:proofErr w:type="spellStart"/>
      <w:r w:rsidRPr="00F16AD2">
        <w:rPr>
          <w:rFonts w:asciiTheme="majorHAnsi" w:hAnsiTheme="majorHAnsi" w:cstheme="majorHAnsi"/>
          <w:sz w:val="16"/>
          <w:szCs w:val="16"/>
          <w:lang w:val="ro-MD"/>
        </w:rPr>
        <w:t>Exdrupo</w:t>
      </w:r>
      <w:proofErr w:type="spellEnd"/>
      <w:r w:rsidRPr="00F16AD2">
        <w:rPr>
          <w:rFonts w:asciiTheme="majorHAnsi" w:hAnsiTheme="majorHAnsi" w:cstheme="majorHAnsi"/>
          <w:sz w:val="16"/>
          <w:szCs w:val="16"/>
          <w:lang w:val="ro-MD"/>
        </w:rPr>
        <w:t xml:space="preserve"> – 20.528,56 mii lei; ÎM D</w:t>
      </w:r>
      <w:r>
        <w:rPr>
          <w:rFonts w:asciiTheme="majorHAnsi" w:hAnsiTheme="majorHAnsi" w:cstheme="majorHAnsi"/>
          <w:sz w:val="16"/>
          <w:szCs w:val="16"/>
          <w:lang w:val="ro-MD"/>
        </w:rPr>
        <w:t xml:space="preserve">irecția </w:t>
      </w:r>
      <w:r w:rsidRPr="00F16AD2">
        <w:rPr>
          <w:rFonts w:asciiTheme="majorHAnsi" w:hAnsiTheme="majorHAnsi" w:cstheme="majorHAnsi"/>
          <w:sz w:val="16"/>
          <w:szCs w:val="16"/>
          <w:lang w:val="ro-MD"/>
        </w:rPr>
        <w:t>C</w:t>
      </w:r>
      <w:r>
        <w:rPr>
          <w:rFonts w:asciiTheme="majorHAnsi" w:hAnsiTheme="majorHAnsi" w:cstheme="majorHAnsi"/>
          <w:sz w:val="16"/>
          <w:szCs w:val="16"/>
          <w:lang w:val="ro-MD"/>
        </w:rPr>
        <w:t xml:space="preserve">onstrucții </w:t>
      </w:r>
      <w:r w:rsidRPr="00F16AD2">
        <w:rPr>
          <w:rFonts w:asciiTheme="majorHAnsi" w:hAnsiTheme="majorHAnsi" w:cstheme="majorHAnsi"/>
          <w:sz w:val="16"/>
          <w:szCs w:val="16"/>
          <w:lang w:val="ro-MD"/>
        </w:rPr>
        <w:t>C</w:t>
      </w:r>
      <w:r>
        <w:rPr>
          <w:rFonts w:asciiTheme="majorHAnsi" w:hAnsiTheme="majorHAnsi" w:cstheme="majorHAnsi"/>
          <w:sz w:val="16"/>
          <w:szCs w:val="16"/>
          <w:lang w:val="ro-MD"/>
        </w:rPr>
        <w:t>apitale</w:t>
      </w:r>
      <w:r w:rsidRPr="00F16AD2">
        <w:rPr>
          <w:rFonts w:asciiTheme="majorHAnsi" w:hAnsiTheme="majorHAnsi" w:cstheme="majorHAnsi"/>
          <w:sz w:val="16"/>
          <w:szCs w:val="16"/>
          <w:lang w:val="ro-MD"/>
        </w:rPr>
        <w:t xml:space="preserve"> – 11.562,2 mii lei.</w:t>
      </w:r>
    </w:p>
  </w:footnote>
  <w:footnote w:id="36">
    <w:p w14:paraId="659DBFE2" w14:textId="3901EB4B" w:rsidR="009A4258" w:rsidRPr="00F16AD2" w:rsidRDefault="009A4258" w:rsidP="008D78FE">
      <w:pPr>
        <w:pStyle w:val="FootnoteText"/>
        <w:jc w:val="both"/>
        <w:rPr>
          <w:rFonts w:asciiTheme="majorHAnsi" w:hAnsiTheme="majorHAnsi" w:cstheme="majorHAnsi"/>
          <w:sz w:val="16"/>
          <w:szCs w:val="16"/>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w:t>
      </w:r>
      <w:r w:rsidRPr="00F16AD2">
        <w:rPr>
          <w:rFonts w:asciiTheme="majorHAnsi" w:eastAsia="Times New Roman" w:hAnsiTheme="majorHAnsi" w:cstheme="majorHAnsi"/>
          <w:iCs/>
          <w:color w:val="000000"/>
          <w:sz w:val="16"/>
          <w:szCs w:val="16"/>
          <w:lang w:val="ro-MD"/>
        </w:rPr>
        <w:t>165 terenuri cu suprafața de 13,0164 ha</w:t>
      </w:r>
      <w:r w:rsidR="00305A7B">
        <w:rPr>
          <w:rFonts w:asciiTheme="majorHAnsi" w:eastAsia="Times New Roman" w:hAnsiTheme="majorHAnsi" w:cstheme="majorHAnsi"/>
          <w:iCs/>
          <w:color w:val="000000"/>
          <w:sz w:val="16"/>
          <w:szCs w:val="16"/>
          <w:lang w:val="ro-MD"/>
        </w:rPr>
        <w:t>.</w:t>
      </w:r>
    </w:p>
  </w:footnote>
  <w:footnote w:id="37">
    <w:p w14:paraId="7A7A1692" w14:textId="6CEC27C0" w:rsidR="009A4258" w:rsidRPr="00F16AD2" w:rsidRDefault="009A4258" w:rsidP="008D78FE">
      <w:pPr>
        <w:pStyle w:val="FootnoteText"/>
        <w:jc w:val="both"/>
        <w:rPr>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w:t>
      </w:r>
      <w:r w:rsidRPr="00F16AD2">
        <w:rPr>
          <w:rFonts w:asciiTheme="majorHAnsi" w:hAnsiTheme="majorHAnsi" w:cstheme="majorHAnsi"/>
          <w:iCs/>
          <w:sz w:val="16"/>
          <w:szCs w:val="16"/>
          <w:lang w:val="ro-MD"/>
        </w:rPr>
        <w:t>26.789,46 mii lei = 46.195,42 mii lei (valoarea de vânzare) -19.405,96 mii lei (valoarea de bilanț)</w:t>
      </w:r>
      <w:r>
        <w:rPr>
          <w:rFonts w:asciiTheme="majorHAnsi" w:hAnsiTheme="majorHAnsi" w:cstheme="majorHAnsi"/>
          <w:iCs/>
          <w:sz w:val="16"/>
          <w:szCs w:val="16"/>
          <w:lang w:val="ro-MD"/>
        </w:rPr>
        <w:t>.</w:t>
      </w:r>
    </w:p>
  </w:footnote>
  <w:footnote w:id="38">
    <w:p w14:paraId="0CF82EB5" w14:textId="068123DE" w:rsidR="009A4258" w:rsidRPr="00F16AD2" w:rsidRDefault="009A4258" w:rsidP="008D78FE">
      <w:pPr>
        <w:pStyle w:val="FootnoteText"/>
        <w:jc w:val="both"/>
        <w:rPr>
          <w:rFonts w:asciiTheme="majorHAnsi" w:hAnsiTheme="majorHAnsi" w:cstheme="majorHAnsi"/>
          <w:sz w:val="16"/>
          <w:szCs w:val="16"/>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Liceul Republican </w:t>
      </w:r>
      <w:r w:rsidR="00735D78">
        <w:rPr>
          <w:rFonts w:asciiTheme="majorHAnsi" w:hAnsiTheme="majorHAnsi" w:cstheme="majorHAnsi"/>
          <w:sz w:val="16"/>
          <w:szCs w:val="16"/>
          <w:lang w:val="ro-MD"/>
        </w:rPr>
        <w:t>„</w:t>
      </w:r>
      <w:r w:rsidRPr="00F16AD2">
        <w:rPr>
          <w:rFonts w:asciiTheme="majorHAnsi" w:hAnsiTheme="majorHAnsi" w:cstheme="majorHAnsi"/>
          <w:sz w:val="16"/>
          <w:szCs w:val="16"/>
          <w:lang w:val="ro-MD"/>
        </w:rPr>
        <w:t>Ciprian Porumbescu</w:t>
      </w:r>
      <w:r w:rsidR="00735D78">
        <w:rPr>
          <w:rFonts w:asciiTheme="majorHAnsi" w:hAnsiTheme="majorHAnsi" w:cstheme="majorHAnsi"/>
          <w:sz w:val="16"/>
          <w:szCs w:val="16"/>
          <w:lang w:val="ro-MD"/>
        </w:rPr>
        <w:t>”</w:t>
      </w:r>
      <w:r w:rsidRPr="00F16AD2">
        <w:rPr>
          <w:rFonts w:asciiTheme="majorHAnsi" w:hAnsiTheme="majorHAnsi" w:cstheme="majorHAnsi"/>
          <w:sz w:val="16"/>
          <w:szCs w:val="16"/>
          <w:lang w:val="ro-MD"/>
        </w:rPr>
        <w:t>: 0100416.132 – 0,123 ha – 158,89 mii lei; 0100416.135 – 0,7507 ha – 969,73 mii lei; Centrul Național de Educație prin Artă: 0100521.427 – 0,0399 ha – 51,54 mii lei; A</w:t>
      </w:r>
      <w:r>
        <w:rPr>
          <w:rFonts w:asciiTheme="majorHAnsi" w:hAnsiTheme="majorHAnsi" w:cstheme="majorHAnsi"/>
          <w:sz w:val="16"/>
          <w:szCs w:val="16"/>
          <w:lang w:val="ro-MD"/>
        </w:rPr>
        <w:t xml:space="preserve">cademia de </w:t>
      </w:r>
      <w:r w:rsidRPr="00F16AD2">
        <w:rPr>
          <w:rFonts w:asciiTheme="majorHAnsi" w:hAnsiTheme="majorHAnsi" w:cstheme="majorHAnsi"/>
          <w:sz w:val="16"/>
          <w:szCs w:val="16"/>
          <w:lang w:val="ro-MD"/>
        </w:rPr>
        <w:t>M</w:t>
      </w:r>
      <w:r>
        <w:rPr>
          <w:rFonts w:asciiTheme="majorHAnsi" w:hAnsiTheme="majorHAnsi" w:cstheme="majorHAnsi"/>
          <w:sz w:val="16"/>
          <w:szCs w:val="16"/>
          <w:lang w:val="ro-MD"/>
        </w:rPr>
        <w:t xml:space="preserve">uzică, </w:t>
      </w:r>
      <w:r w:rsidRPr="00F16AD2">
        <w:rPr>
          <w:rFonts w:asciiTheme="majorHAnsi" w:hAnsiTheme="majorHAnsi" w:cstheme="majorHAnsi"/>
          <w:sz w:val="16"/>
          <w:szCs w:val="16"/>
          <w:lang w:val="ro-MD"/>
        </w:rPr>
        <w:t>T</w:t>
      </w:r>
      <w:r>
        <w:rPr>
          <w:rFonts w:asciiTheme="majorHAnsi" w:hAnsiTheme="majorHAnsi" w:cstheme="majorHAnsi"/>
          <w:sz w:val="16"/>
          <w:szCs w:val="16"/>
          <w:lang w:val="ro-MD"/>
        </w:rPr>
        <w:t xml:space="preserve">eatru și </w:t>
      </w:r>
      <w:r w:rsidRPr="00F16AD2">
        <w:rPr>
          <w:rFonts w:asciiTheme="majorHAnsi" w:hAnsiTheme="majorHAnsi" w:cstheme="majorHAnsi"/>
          <w:sz w:val="16"/>
          <w:szCs w:val="16"/>
          <w:lang w:val="ro-MD"/>
        </w:rPr>
        <w:t>A</w:t>
      </w:r>
      <w:r>
        <w:rPr>
          <w:rFonts w:asciiTheme="majorHAnsi" w:hAnsiTheme="majorHAnsi" w:cstheme="majorHAnsi"/>
          <w:sz w:val="16"/>
          <w:szCs w:val="16"/>
          <w:lang w:val="ro-MD"/>
        </w:rPr>
        <w:t xml:space="preserve">rte </w:t>
      </w:r>
      <w:r w:rsidRPr="00F16AD2">
        <w:rPr>
          <w:rFonts w:asciiTheme="majorHAnsi" w:hAnsiTheme="majorHAnsi" w:cstheme="majorHAnsi"/>
          <w:sz w:val="16"/>
          <w:szCs w:val="16"/>
          <w:lang w:val="ro-MD"/>
        </w:rPr>
        <w:t>P</w:t>
      </w:r>
      <w:r>
        <w:rPr>
          <w:rFonts w:asciiTheme="majorHAnsi" w:hAnsiTheme="majorHAnsi" w:cstheme="majorHAnsi"/>
          <w:sz w:val="16"/>
          <w:szCs w:val="16"/>
          <w:lang w:val="ro-MD"/>
        </w:rPr>
        <w:t>lastice</w:t>
      </w:r>
      <w:r w:rsidRPr="00F16AD2">
        <w:rPr>
          <w:rFonts w:asciiTheme="majorHAnsi" w:hAnsiTheme="majorHAnsi" w:cstheme="majorHAnsi"/>
          <w:sz w:val="16"/>
          <w:szCs w:val="16"/>
          <w:lang w:val="ro-MD"/>
        </w:rPr>
        <w:t>: 0100101.541 – 0,0594 ha – 76,73 mii lei; A</w:t>
      </w:r>
      <w:r>
        <w:rPr>
          <w:rFonts w:asciiTheme="majorHAnsi" w:hAnsiTheme="majorHAnsi" w:cstheme="majorHAnsi"/>
          <w:sz w:val="16"/>
          <w:szCs w:val="16"/>
          <w:lang w:val="ro-MD"/>
        </w:rPr>
        <w:t xml:space="preserve">cademia de </w:t>
      </w:r>
      <w:r w:rsidRPr="00F16AD2">
        <w:rPr>
          <w:rFonts w:asciiTheme="majorHAnsi" w:hAnsiTheme="majorHAnsi" w:cstheme="majorHAnsi"/>
          <w:sz w:val="16"/>
          <w:szCs w:val="16"/>
          <w:lang w:val="ro-MD"/>
        </w:rPr>
        <w:t>S</w:t>
      </w:r>
      <w:r>
        <w:rPr>
          <w:rFonts w:asciiTheme="majorHAnsi" w:hAnsiTheme="majorHAnsi" w:cstheme="majorHAnsi"/>
          <w:sz w:val="16"/>
          <w:szCs w:val="16"/>
          <w:lang w:val="ro-MD"/>
        </w:rPr>
        <w:t xml:space="preserve">tudii </w:t>
      </w:r>
      <w:r w:rsidRPr="00F16AD2">
        <w:rPr>
          <w:rFonts w:asciiTheme="majorHAnsi" w:hAnsiTheme="majorHAnsi" w:cstheme="majorHAnsi"/>
          <w:sz w:val="16"/>
          <w:szCs w:val="16"/>
          <w:lang w:val="ro-MD"/>
        </w:rPr>
        <w:t>E</w:t>
      </w:r>
      <w:r>
        <w:rPr>
          <w:rFonts w:asciiTheme="majorHAnsi" w:hAnsiTheme="majorHAnsi" w:cstheme="majorHAnsi"/>
          <w:sz w:val="16"/>
          <w:szCs w:val="16"/>
          <w:lang w:val="ro-MD"/>
        </w:rPr>
        <w:t xml:space="preserve">conomice din </w:t>
      </w:r>
      <w:r w:rsidRPr="00F16AD2">
        <w:rPr>
          <w:rFonts w:asciiTheme="majorHAnsi" w:hAnsiTheme="majorHAnsi" w:cstheme="majorHAnsi"/>
          <w:sz w:val="16"/>
          <w:szCs w:val="16"/>
          <w:lang w:val="ro-MD"/>
        </w:rPr>
        <w:t>M</w:t>
      </w:r>
      <w:r>
        <w:rPr>
          <w:rFonts w:asciiTheme="majorHAnsi" w:hAnsiTheme="majorHAnsi" w:cstheme="majorHAnsi"/>
          <w:sz w:val="16"/>
          <w:szCs w:val="16"/>
          <w:lang w:val="ro-MD"/>
        </w:rPr>
        <w:t>oldova</w:t>
      </w:r>
      <w:r w:rsidRPr="00F16AD2">
        <w:rPr>
          <w:rFonts w:asciiTheme="majorHAnsi" w:hAnsiTheme="majorHAnsi" w:cstheme="majorHAnsi"/>
          <w:sz w:val="16"/>
          <w:szCs w:val="16"/>
          <w:lang w:val="ro-MD"/>
        </w:rPr>
        <w:t>: 0100418.017 – 1,35 ha – 1743,89; 0100418.018 – 0,57 ha – 736,31 mii lei; C</w:t>
      </w:r>
      <w:r>
        <w:rPr>
          <w:rFonts w:asciiTheme="majorHAnsi" w:hAnsiTheme="majorHAnsi" w:cstheme="majorHAnsi"/>
          <w:sz w:val="16"/>
          <w:szCs w:val="16"/>
          <w:lang w:val="ro-MD"/>
        </w:rPr>
        <w:t xml:space="preserve">entrul de </w:t>
      </w:r>
      <w:r w:rsidRPr="00F16AD2">
        <w:rPr>
          <w:rFonts w:asciiTheme="majorHAnsi" w:hAnsiTheme="majorHAnsi" w:cstheme="majorHAnsi"/>
          <w:sz w:val="16"/>
          <w:szCs w:val="16"/>
          <w:lang w:val="ro-MD"/>
        </w:rPr>
        <w:t>E</w:t>
      </w:r>
      <w:r>
        <w:rPr>
          <w:rFonts w:asciiTheme="majorHAnsi" w:hAnsiTheme="majorHAnsi" w:cstheme="majorHAnsi"/>
          <w:sz w:val="16"/>
          <w:szCs w:val="16"/>
          <w:lang w:val="ro-MD"/>
        </w:rPr>
        <w:t xml:space="preserve">xcelență în </w:t>
      </w:r>
      <w:r w:rsidRPr="00F16AD2">
        <w:rPr>
          <w:rFonts w:asciiTheme="majorHAnsi" w:hAnsiTheme="majorHAnsi" w:cstheme="majorHAnsi"/>
          <w:sz w:val="16"/>
          <w:szCs w:val="16"/>
          <w:lang w:val="ro-MD"/>
        </w:rPr>
        <w:t>E</w:t>
      </w:r>
      <w:r>
        <w:rPr>
          <w:rFonts w:asciiTheme="majorHAnsi" w:hAnsiTheme="majorHAnsi" w:cstheme="majorHAnsi"/>
          <w:sz w:val="16"/>
          <w:szCs w:val="16"/>
          <w:lang w:val="ro-MD"/>
        </w:rPr>
        <w:t xml:space="preserve">ducație </w:t>
      </w:r>
      <w:r w:rsidRPr="00F16AD2">
        <w:rPr>
          <w:rFonts w:asciiTheme="majorHAnsi" w:hAnsiTheme="majorHAnsi" w:cstheme="majorHAnsi"/>
          <w:sz w:val="16"/>
          <w:szCs w:val="16"/>
          <w:lang w:val="ro-MD"/>
        </w:rPr>
        <w:t>A</w:t>
      </w:r>
      <w:r>
        <w:rPr>
          <w:rFonts w:asciiTheme="majorHAnsi" w:hAnsiTheme="majorHAnsi" w:cstheme="majorHAnsi"/>
          <w:sz w:val="16"/>
          <w:szCs w:val="16"/>
          <w:lang w:val="ro-MD"/>
        </w:rPr>
        <w:t>rtistică</w:t>
      </w:r>
      <w:r w:rsidRPr="00F16AD2">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F16AD2">
        <w:rPr>
          <w:rFonts w:asciiTheme="majorHAnsi" w:hAnsiTheme="majorHAnsi" w:cstheme="majorHAnsi"/>
          <w:sz w:val="16"/>
          <w:szCs w:val="16"/>
          <w:lang w:val="ro-MD"/>
        </w:rPr>
        <w:t>Ștefan Neaga</w:t>
      </w:r>
      <w:r>
        <w:rPr>
          <w:rFonts w:asciiTheme="majorHAnsi" w:hAnsiTheme="majorHAnsi" w:cstheme="majorHAnsi"/>
          <w:sz w:val="16"/>
          <w:szCs w:val="16"/>
          <w:lang w:val="ro-MD"/>
        </w:rPr>
        <w:t>”</w:t>
      </w:r>
      <w:r w:rsidRPr="00F16AD2">
        <w:rPr>
          <w:rFonts w:asciiTheme="majorHAnsi" w:hAnsiTheme="majorHAnsi" w:cstheme="majorHAnsi"/>
          <w:sz w:val="16"/>
          <w:szCs w:val="16"/>
          <w:lang w:val="ro-MD"/>
        </w:rPr>
        <w:t xml:space="preserve">: 0100101.293 – 0,776 ha – 1002,41 mii lei; Colegiul </w:t>
      </w:r>
      <w:r>
        <w:rPr>
          <w:rFonts w:asciiTheme="majorHAnsi" w:hAnsiTheme="majorHAnsi" w:cstheme="majorHAnsi"/>
          <w:sz w:val="16"/>
          <w:szCs w:val="16"/>
          <w:lang w:val="ro-MD"/>
        </w:rPr>
        <w:t>„</w:t>
      </w:r>
      <w:r w:rsidRPr="00F16AD2">
        <w:rPr>
          <w:rFonts w:asciiTheme="majorHAnsi" w:hAnsiTheme="majorHAnsi" w:cstheme="majorHAnsi"/>
          <w:sz w:val="16"/>
          <w:szCs w:val="16"/>
          <w:lang w:val="ro-MD"/>
        </w:rPr>
        <w:t>Alexei Mateevici</w:t>
      </w:r>
      <w:r>
        <w:rPr>
          <w:rFonts w:asciiTheme="majorHAnsi" w:hAnsiTheme="majorHAnsi" w:cstheme="majorHAnsi"/>
          <w:sz w:val="16"/>
          <w:szCs w:val="16"/>
          <w:lang w:val="ro-MD"/>
        </w:rPr>
        <w:t>”</w:t>
      </w:r>
      <w:r w:rsidRPr="00F16AD2">
        <w:rPr>
          <w:rFonts w:asciiTheme="majorHAnsi" w:hAnsiTheme="majorHAnsi" w:cstheme="majorHAnsi"/>
          <w:sz w:val="16"/>
          <w:szCs w:val="16"/>
          <w:lang w:val="ro-MD"/>
        </w:rPr>
        <w:t xml:space="preserve">: 0100419.404 – 0,8582 ha – 1108,59 mii lei; ÎS </w:t>
      </w:r>
      <w:proofErr w:type="spellStart"/>
      <w:r w:rsidRPr="00F16AD2">
        <w:rPr>
          <w:rFonts w:asciiTheme="majorHAnsi" w:hAnsiTheme="majorHAnsi" w:cstheme="majorHAnsi"/>
          <w:sz w:val="16"/>
          <w:szCs w:val="16"/>
          <w:lang w:val="ro-MD"/>
        </w:rPr>
        <w:t>Mold</w:t>
      </w:r>
      <w:proofErr w:type="spellEnd"/>
      <w:r w:rsidRPr="00F16AD2">
        <w:rPr>
          <w:rFonts w:asciiTheme="majorHAnsi" w:hAnsiTheme="majorHAnsi" w:cstheme="majorHAnsi"/>
          <w:sz w:val="16"/>
          <w:szCs w:val="16"/>
          <w:lang w:val="ro-MD"/>
        </w:rPr>
        <w:t>-Didactica: 0100401.709 – 0,6921 ha – 894,03 mii lei; Ș</w:t>
      </w:r>
      <w:r w:rsidR="003B2D02">
        <w:rPr>
          <w:rFonts w:asciiTheme="majorHAnsi" w:hAnsiTheme="majorHAnsi" w:cstheme="majorHAnsi"/>
          <w:sz w:val="16"/>
          <w:szCs w:val="16"/>
          <w:lang w:val="ro-MD"/>
        </w:rPr>
        <w:t xml:space="preserve">coala </w:t>
      </w:r>
      <w:r w:rsidRPr="00F16AD2">
        <w:rPr>
          <w:rFonts w:asciiTheme="majorHAnsi" w:hAnsiTheme="majorHAnsi" w:cstheme="majorHAnsi"/>
          <w:sz w:val="16"/>
          <w:szCs w:val="16"/>
          <w:lang w:val="ro-MD"/>
        </w:rPr>
        <w:t>P</w:t>
      </w:r>
      <w:r w:rsidR="003B2D02">
        <w:rPr>
          <w:rFonts w:asciiTheme="majorHAnsi" w:hAnsiTheme="majorHAnsi" w:cstheme="majorHAnsi"/>
          <w:sz w:val="16"/>
          <w:szCs w:val="16"/>
          <w:lang w:val="ro-MD"/>
        </w:rPr>
        <w:t>rofesională</w:t>
      </w:r>
      <w:r w:rsidRPr="00F16AD2">
        <w:rPr>
          <w:rFonts w:asciiTheme="majorHAnsi" w:hAnsiTheme="majorHAnsi" w:cstheme="majorHAnsi"/>
          <w:sz w:val="16"/>
          <w:szCs w:val="16"/>
          <w:lang w:val="ro-MD"/>
        </w:rPr>
        <w:t xml:space="preserve"> nr.2: 0100515.202 – 0,6178 ha – 798,05 mii lei; U</w:t>
      </w:r>
      <w:r>
        <w:rPr>
          <w:rFonts w:asciiTheme="majorHAnsi" w:hAnsiTheme="majorHAnsi" w:cstheme="majorHAnsi"/>
          <w:sz w:val="16"/>
          <w:szCs w:val="16"/>
          <w:lang w:val="ro-MD"/>
        </w:rPr>
        <w:t xml:space="preserve">niversitatea de Stat de Educație </w:t>
      </w:r>
      <w:r w:rsidRPr="00F16AD2">
        <w:rPr>
          <w:rFonts w:asciiTheme="majorHAnsi" w:hAnsiTheme="majorHAnsi" w:cstheme="majorHAnsi"/>
          <w:sz w:val="16"/>
          <w:szCs w:val="16"/>
          <w:lang w:val="ro-MD"/>
        </w:rPr>
        <w:t>F</w:t>
      </w:r>
      <w:r>
        <w:rPr>
          <w:rFonts w:asciiTheme="majorHAnsi" w:hAnsiTheme="majorHAnsi" w:cstheme="majorHAnsi"/>
          <w:sz w:val="16"/>
          <w:szCs w:val="16"/>
          <w:lang w:val="ro-MD"/>
        </w:rPr>
        <w:t xml:space="preserve">izică și </w:t>
      </w:r>
      <w:r w:rsidRPr="00F16AD2">
        <w:rPr>
          <w:rFonts w:asciiTheme="majorHAnsi" w:hAnsiTheme="majorHAnsi" w:cstheme="majorHAnsi"/>
          <w:sz w:val="16"/>
          <w:szCs w:val="16"/>
          <w:lang w:val="ro-MD"/>
        </w:rPr>
        <w:t>S</w:t>
      </w:r>
      <w:r>
        <w:rPr>
          <w:rFonts w:asciiTheme="majorHAnsi" w:hAnsiTheme="majorHAnsi" w:cstheme="majorHAnsi"/>
          <w:sz w:val="16"/>
          <w:szCs w:val="16"/>
          <w:lang w:val="ro-MD"/>
        </w:rPr>
        <w:t>port</w:t>
      </w:r>
      <w:r w:rsidRPr="00F16AD2">
        <w:rPr>
          <w:rFonts w:asciiTheme="majorHAnsi" w:hAnsiTheme="majorHAnsi" w:cstheme="majorHAnsi"/>
          <w:sz w:val="16"/>
          <w:szCs w:val="16"/>
          <w:lang w:val="ro-MD"/>
        </w:rPr>
        <w:t>: 0100423.299 – 0,068 – 87,84 mii lei; 0100520.030 – 0,0335 – 43,27 mii lei.</w:t>
      </w:r>
    </w:p>
  </w:footnote>
  <w:footnote w:id="39">
    <w:p w14:paraId="26ED2CFE" w14:textId="704DBF96" w:rsidR="009A4258" w:rsidRPr="00F16AD2" w:rsidRDefault="009A4258" w:rsidP="008D78FE">
      <w:pPr>
        <w:pStyle w:val="FootnoteText"/>
        <w:jc w:val="both"/>
        <w:rPr>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0100302.411 (Decizi</w:t>
      </w:r>
      <w:r>
        <w:rPr>
          <w:rFonts w:asciiTheme="majorHAnsi" w:hAnsiTheme="majorHAnsi" w:cstheme="majorHAnsi"/>
          <w:sz w:val="16"/>
          <w:szCs w:val="16"/>
          <w:lang w:val="ro-MD"/>
        </w:rPr>
        <w:t>a</w:t>
      </w:r>
      <w:r w:rsidRPr="00F16AD2">
        <w:rPr>
          <w:rFonts w:asciiTheme="majorHAnsi" w:hAnsiTheme="majorHAnsi" w:cstheme="majorHAnsi"/>
          <w:sz w:val="16"/>
          <w:szCs w:val="16"/>
          <w:lang w:val="ro-MD"/>
        </w:rPr>
        <w:t xml:space="preserve"> CMC nr.10/2-12 din 02.07.2020); 0100506.024 (Decizi</w:t>
      </w:r>
      <w:r>
        <w:rPr>
          <w:rFonts w:asciiTheme="majorHAnsi" w:hAnsiTheme="majorHAnsi" w:cstheme="majorHAnsi"/>
          <w:sz w:val="16"/>
          <w:szCs w:val="16"/>
          <w:lang w:val="ro-MD"/>
        </w:rPr>
        <w:t>a</w:t>
      </w:r>
      <w:r w:rsidRPr="00F16AD2">
        <w:rPr>
          <w:rFonts w:asciiTheme="majorHAnsi" w:hAnsiTheme="majorHAnsi" w:cstheme="majorHAnsi"/>
          <w:sz w:val="16"/>
          <w:szCs w:val="16"/>
          <w:lang w:val="ro-MD"/>
        </w:rPr>
        <w:t xml:space="preserve"> CMC nr.12/15-29 din 28.07.2020); 0100310.013 (Decizi</w:t>
      </w:r>
      <w:r>
        <w:rPr>
          <w:rFonts w:asciiTheme="majorHAnsi" w:hAnsiTheme="majorHAnsi" w:cstheme="majorHAnsi"/>
          <w:sz w:val="16"/>
          <w:szCs w:val="16"/>
          <w:lang w:val="ro-MD"/>
        </w:rPr>
        <w:t>a</w:t>
      </w:r>
      <w:r w:rsidRPr="00F16AD2">
        <w:rPr>
          <w:rFonts w:asciiTheme="majorHAnsi" w:hAnsiTheme="majorHAnsi" w:cstheme="majorHAnsi"/>
          <w:sz w:val="16"/>
          <w:szCs w:val="16"/>
          <w:lang w:val="ro-MD"/>
        </w:rPr>
        <w:t xml:space="preserve"> CMC nr.14/14-11 din 11.08.2020)</w:t>
      </w:r>
      <w:r>
        <w:rPr>
          <w:rFonts w:asciiTheme="majorHAnsi" w:hAnsiTheme="majorHAnsi" w:cstheme="majorHAnsi"/>
          <w:sz w:val="16"/>
          <w:szCs w:val="16"/>
          <w:lang w:val="ro-MD"/>
        </w:rPr>
        <w:t>.</w:t>
      </w:r>
    </w:p>
  </w:footnote>
  <w:footnote w:id="40">
    <w:p w14:paraId="73E3E1C4" w14:textId="78F6828A" w:rsidR="009A4258" w:rsidRPr="00F16AD2" w:rsidRDefault="009A4258" w:rsidP="008D78FE">
      <w:pPr>
        <w:pStyle w:val="FootnoteText"/>
        <w:jc w:val="both"/>
        <w:rPr>
          <w:lang w:val="ro-MD"/>
        </w:rPr>
      </w:pPr>
      <w:r w:rsidRPr="00F16AD2">
        <w:rPr>
          <w:rStyle w:val="FootnoteReference"/>
          <w:lang w:val="ro-MD"/>
        </w:rPr>
        <w:footnoteRef/>
      </w:r>
      <w:r w:rsidRPr="00F16AD2">
        <w:rPr>
          <w:lang w:val="ro-MD"/>
        </w:rPr>
        <w:t xml:space="preserve"> </w:t>
      </w:r>
      <w:r w:rsidRPr="00F16AD2">
        <w:rPr>
          <w:rFonts w:asciiTheme="majorHAnsi" w:hAnsiTheme="majorHAnsi" w:cstheme="majorHAnsi"/>
          <w:sz w:val="16"/>
          <w:szCs w:val="16"/>
          <w:lang w:val="ro-MD"/>
        </w:rPr>
        <w:t>0100309.1080 (0,1494 ha, în valoare de 192,99 mii lei) și 0100309.1009 (0,1473 ha, în valoare de 190,28 mii lei)</w:t>
      </w:r>
      <w:r>
        <w:rPr>
          <w:rFonts w:asciiTheme="majorHAnsi" w:hAnsiTheme="majorHAnsi" w:cstheme="majorHAnsi"/>
          <w:sz w:val="16"/>
          <w:szCs w:val="16"/>
          <w:lang w:val="ro-MD"/>
        </w:rPr>
        <w:t>.</w:t>
      </w:r>
    </w:p>
  </w:footnote>
  <w:footnote w:id="41">
    <w:p w14:paraId="682331B0" w14:textId="1CF17B76" w:rsidR="009A4258" w:rsidRPr="00F16AD2" w:rsidRDefault="009A4258" w:rsidP="008D78FE">
      <w:pPr>
        <w:pStyle w:val="FootnoteText"/>
        <w:jc w:val="both"/>
        <w:rPr>
          <w:rFonts w:asciiTheme="majorHAnsi" w:hAnsiTheme="majorHAnsi" w:cstheme="majorHAnsi"/>
          <w:sz w:val="16"/>
          <w:szCs w:val="16"/>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w:t>
      </w:r>
      <w:r w:rsidRPr="00F16AD2">
        <w:rPr>
          <w:rFonts w:asciiTheme="majorHAnsi" w:eastAsia="Times New Roman" w:hAnsiTheme="majorHAnsi" w:cstheme="majorHAnsi"/>
          <w:sz w:val="16"/>
          <w:szCs w:val="16"/>
          <w:lang w:val="ro-MD"/>
        </w:rPr>
        <w:t>PPP „Reconstrucția capitală a edificiului școlii nr.85 din str. Constantin Stamati, 10, mun. Chișinău”: contul 231 – 3561,27 mii lei; contul 391 – 12.761,22 mii lei (3561,27 + 9199,95)</w:t>
      </w:r>
      <w:r>
        <w:rPr>
          <w:rFonts w:asciiTheme="majorHAnsi" w:eastAsia="Times New Roman" w:hAnsiTheme="majorHAnsi" w:cstheme="majorHAnsi"/>
          <w:sz w:val="16"/>
          <w:szCs w:val="16"/>
          <w:lang w:val="ro-MD"/>
        </w:rPr>
        <w:t>,</w:t>
      </w:r>
      <w:r w:rsidRPr="00F16AD2">
        <w:rPr>
          <w:rFonts w:asciiTheme="majorHAnsi" w:eastAsia="Times New Roman" w:hAnsiTheme="majorHAnsi" w:cstheme="majorHAnsi"/>
          <w:sz w:val="16"/>
          <w:szCs w:val="16"/>
          <w:lang w:val="ro-MD"/>
        </w:rPr>
        <w:t xml:space="preserve"> și PPP „Reamenajarea și exploatarea terenului sportiv al Liceului Internat Municipal cu Profil Sportiv din str. Alba Iulia 200/2”: contul 231 – 455,97 mil.lei; contul 391 – 455,97 mii lei.</w:t>
      </w:r>
    </w:p>
  </w:footnote>
  <w:footnote w:id="42">
    <w:p w14:paraId="21D3AD13" w14:textId="2F73E76D" w:rsidR="009A4258" w:rsidRPr="008D78FE" w:rsidRDefault="009A4258" w:rsidP="008D78FE">
      <w:pPr>
        <w:pStyle w:val="FootnoteText"/>
        <w:jc w:val="both"/>
        <w:rPr>
          <w:rFonts w:asciiTheme="majorHAnsi" w:hAnsiTheme="majorHAnsi" w:cstheme="majorHAnsi"/>
          <w:sz w:val="16"/>
          <w:szCs w:val="16"/>
          <w:lang w:val="ro-MD"/>
        </w:rPr>
      </w:pPr>
      <w:r w:rsidRPr="00F16AD2">
        <w:rPr>
          <w:rStyle w:val="FootnoteReference"/>
          <w:rFonts w:asciiTheme="majorHAnsi" w:hAnsiTheme="majorHAnsi" w:cstheme="majorHAnsi"/>
          <w:sz w:val="16"/>
          <w:szCs w:val="16"/>
          <w:lang w:val="ro-MD"/>
        </w:rPr>
        <w:footnoteRef/>
      </w:r>
      <w:r w:rsidRPr="00F16AD2">
        <w:rPr>
          <w:rFonts w:asciiTheme="majorHAnsi" w:hAnsiTheme="majorHAnsi" w:cstheme="majorHAnsi"/>
          <w:sz w:val="16"/>
          <w:szCs w:val="16"/>
          <w:lang w:val="ro-MD"/>
        </w:rPr>
        <w:t xml:space="preserve"> </w:t>
      </w:r>
      <w:r w:rsidRPr="00D13BD8">
        <w:rPr>
          <w:rFonts w:asciiTheme="majorHAnsi" w:hAnsiTheme="majorHAnsi" w:cstheme="majorHAnsi"/>
          <w:sz w:val="16"/>
          <w:szCs w:val="16"/>
          <w:lang w:val="ro-MD"/>
        </w:rPr>
        <w:t>Pretura sect. Ciocana</w:t>
      </w:r>
      <w:r w:rsidRPr="00F16AD2">
        <w:rPr>
          <w:rFonts w:asciiTheme="majorHAnsi" w:hAnsiTheme="majorHAnsi" w:cstheme="majorHAnsi"/>
          <w:sz w:val="16"/>
          <w:szCs w:val="16"/>
          <w:lang w:val="ro-MD"/>
        </w:rPr>
        <w:t xml:space="preserve"> - 103,06 mii lei</w:t>
      </w:r>
      <w:r>
        <w:rPr>
          <w:rFonts w:asciiTheme="majorHAnsi" w:hAnsiTheme="majorHAnsi" w:cstheme="majorHAnsi"/>
          <w:sz w:val="16"/>
          <w:szCs w:val="16"/>
          <w:lang w:val="ro-MD"/>
        </w:rPr>
        <w:t>,</w:t>
      </w:r>
      <w:r w:rsidRPr="00F16AD2">
        <w:rPr>
          <w:rFonts w:asciiTheme="majorHAnsi" w:hAnsiTheme="majorHAnsi" w:cstheme="majorHAnsi"/>
          <w:sz w:val="16"/>
          <w:szCs w:val="16"/>
          <w:lang w:val="ro-MD"/>
        </w:rPr>
        <w:t xml:space="preserve"> și </w:t>
      </w:r>
      <w:r w:rsidRPr="00D13BD8">
        <w:rPr>
          <w:rFonts w:asciiTheme="majorHAnsi" w:hAnsiTheme="majorHAnsi" w:cstheme="majorHAnsi"/>
          <w:sz w:val="16"/>
          <w:szCs w:val="16"/>
          <w:lang w:val="ro-MD"/>
        </w:rPr>
        <w:t>DETS Botanica</w:t>
      </w:r>
      <w:r w:rsidRPr="00F16AD2">
        <w:rPr>
          <w:rFonts w:asciiTheme="majorHAnsi" w:hAnsiTheme="majorHAnsi" w:cstheme="majorHAnsi"/>
          <w:sz w:val="16"/>
          <w:szCs w:val="16"/>
          <w:lang w:val="ro-MD"/>
        </w:rPr>
        <w:t xml:space="preserve"> - 3,</w:t>
      </w:r>
      <w:r w:rsidRPr="008D78FE">
        <w:rPr>
          <w:rFonts w:asciiTheme="majorHAnsi" w:hAnsiTheme="majorHAnsi" w:cstheme="majorHAnsi"/>
          <w:sz w:val="16"/>
          <w:szCs w:val="16"/>
          <w:lang w:val="ro-MD"/>
        </w:rPr>
        <w:t>04 mii lei.</w:t>
      </w:r>
    </w:p>
  </w:footnote>
  <w:footnote w:id="43">
    <w:p w14:paraId="6787A5EF" w14:textId="461C9B2D" w:rsidR="009A4258" w:rsidRPr="008D78FE" w:rsidRDefault="009A4258" w:rsidP="008D78FE">
      <w:pPr>
        <w:pStyle w:val="FootnoteText"/>
        <w:jc w:val="both"/>
        <w:rPr>
          <w:rFonts w:asciiTheme="majorHAnsi" w:hAnsiTheme="majorHAnsi" w:cstheme="majorHAnsi"/>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w:t>
      </w:r>
      <w:r w:rsidRPr="008D78FE">
        <w:rPr>
          <w:rFonts w:asciiTheme="majorHAnsi" w:eastAsia="Times New Roman" w:hAnsiTheme="majorHAnsi" w:cstheme="majorHAnsi"/>
          <w:sz w:val="16"/>
          <w:szCs w:val="16"/>
          <w:lang w:val="ro-MD"/>
        </w:rPr>
        <w:t>PPP „Reconstrucția capitală a edificiului școlii nr.85 din str. Constantin Stamati, 10, mun. Chișinău” – 3262,54 mii lei, și PPP „Reamenajarea și exploatarea terenului sportiv al Liceului Internat Municipal cu Profil Sportiv din str. Alba Iulia 200/2” – 300,47 mii lei.</w:t>
      </w:r>
    </w:p>
  </w:footnote>
  <w:footnote w:id="44">
    <w:p w14:paraId="10F81D76" w14:textId="45AE7A83"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8966,21 tone (1,61 mil.lei)</w:t>
      </w:r>
      <w:r w:rsidRPr="008D78FE">
        <w:rPr>
          <w:rFonts w:asciiTheme="majorHAnsi" w:hAnsiTheme="majorHAnsi" w:cstheme="majorHAnsi"/>
          <w:sz w:val="24"/>
          <w:szCs w:val="24"/>
          <w:lang w:val="ro-MD"/>
        </w:rPr>
        <w:t xml:space="preserve"> </w:t>
      </w:r>
      <w:r w:rsidRPr="008D78FE">
        <w:rPr>
          <w:rFonts w:asciiTheme="majorHAnsi" w:hAnsiTheme="majorHAnsi" w:cstheme="majorHAnsi"/>
          <w:sz w:val="16"/>
          <w:szCs w:val="16"/>
          <w:lang w:val="ro-MD"/>
        </w:rPr>
        <w:t>– în anul 2020, și 36308,39 tone (6,54 mil.lei) – în anii 2018-2019.</w:t>
      </w:r>
    </w:p>
  </w:footnote>
  <w:footnote w:id="45">
    <w:p w14:paraId="52DE6F13" w14:textId="5EC6AB76"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7046 tone - în a. 2018; 5451,51 tone - în a. 2019, și 8254,65 tone – în a. 2020.</w:t>
      </w:r>
    </w:p>
  </w:footnote>
  <w:footnote w:id="46">
    <w:p w14:paraId="20B2FAC2" w14:textId="22B5EE4F"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w:t>
      </w:r>
      <w:r w:rsidRPr="008D78FE">
        <w:rPr>
          <w:rFonts w:asciiTheme="majorHAnsi" w:eastAsia="Calibri" w:hAnsiTheme="majorHAnsi" w:cstheme="majorHAnsi"/>
          <w:bCs/>
          <w:sz w:val="16"/>
          <w:szCs w:val="16"/>
          <w:lang w:val="ro-MD"/>
        </w:rPr>
        <w:t xml:space="preserve">2.249,55 mii lei – pentru anii 2018-2019, și </w:t>
      </w:r>
      <w:r w:rsidRPr="008D78FE">
        <w:rPr>
          <w:rFonts w:asciiTheme="majorHAnsi" w:hAnsiTheme="majorHAnsi" w:cstheme="majorHAnsi"/>
          <w:sz w:val="16"/>
          <w:szCs w:val="16"/>
          <w:lang w:val="ro-MD"/>
        </w:rPr>
        <w:t>1485,84 mii lei – pentru anul 2020.</w:t>
      </w:r>
    </w:p>
  </w:footnote>
  <w:footnote w:id="47">
    <w:p w14:paraId="3A5816D3" w14:textId="14A74168"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3631,24 tone - în a. 2018, și 3622,19 tone - în a. 2019; 1708,49 tone - în a. 2020. </w:t>
      </w:r>
    </w:p>
  </w:footnote>
  <w:footnote w:id="48">
    <w:p w14:paraId="63CC80DC" w14:textId="62A3AE91"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1.305,44 mii lei – pentru anii 2018-2019; 307,53 mii lei – pentru anul 2020.</w:t>
      </w:r>
    </w:p>
  </w:footnote>
  <w:footnote w:id="49">
    <w:p w14:paraId="2DEA2003" w14:textId="39AD956E"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DGLCA (bunuri primite prin Decizia CMC nr. 19/5 din 24.11.2020).</w:t>
      </w:r>
    </w:p>
  </w:footnote>
  <w:footnote w:id="50">
    <w:p w14:paraId="48104463" w14:textId="7DC4F482"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Pretura sect. Ciocana (bănci de lemn instalate pe Aleea bd. Mircea cel Bătrân).</w:t>
      </w:r>
    </w:p>
  </w:footnote>
  <w:footnote w:id="51">
    <w:p w14:paraId="26F25D55" w14:textId="6166BBA2" w:rsidR="009A4258" w:rsidRPr="008D78FE" w:rsidRDefault="009A4258" w:rsidP="008D78FE">
      <w:pPr>
        <w:pStyle w:val="FootnoteText"/>
        <w:jc w:val="both"/>
        <w:rPr>
          <w:rFonts w:asciiTheme="majorHAnsi" w:hAnsiTheme="majorHAnsi" w:cstheme="majorHAnsi"/>
          <w:sz w:val="16"/>
          <w:szCs w:val="16"/>
          <w:lang w:val="ro-MD"/>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Lucrările de demolare a construcțiilor neautorizate, unităților de comerț și altor unități amplasate ilicit.</w:t>
      </w:r>
    </w:p>
  </w:footnote>
  <w:footnote w:id="52">
    <w:p w14:paraId="3D43A5B1" w14:textId="494E7586" w:rsidR="009A4258" w:rsidRPr="0016639E" w:rsidRDefault="009A4258" w:rsidP="008D78FE">
      <w:pPr>
        <w:pStyle w:val="FootnoteText"/>
        <w:jc w:val="both"/>
        <w:rPr>
          <w:rFonts w:asciiTheme="majorHAnsi" w:hAnsiTheme="majorHAnsi" w:cstheme="majorHAnsi"/>
          <w:sz w:val="16"/>
          <w:szCs w:val="16"/>
          <w:lang w:val="ro-RO"/>
        </w:rPr>
      </w:pPr>
      <w:r w:rsidRPr="008D78FE">
        <w:rPr>
          <w:rStyle w:val="FootnoteReference"/>
          <w:rFonts w:asciiTheme="majorHAnsi" w:hAnsiTheme="majorHAnsi" w:cstheme="majorHAnsi"/>
          <w:sz w:val="16"/>
          <w:szCs w:val="16"/>
          <w:lang w:val="ro-MD"/>
        </w:rPr>
        <w:footnoteRef/>
      </w:r>
      <w:r w:rsidRPr="008D78FE">
        <w:rPr>
          <w:rFonts w:asciiTheme="majorHAnsi" w:hAnsiTheme="majorHAnsi" w:cstheme="majorHAnsi"/>
          <w:sz w:val="16"/>
          <w:szCs w:val="16"/>
          <w:lang w:val="ro-MD"/>
        </w:rPr>
        <w:t xml:space="preserve"> </w:t>
      </w:r>
      <w:r w:rsidRPr="008D78FE">
        <w:rPr>
          <w:rFonts w:asciiTheme="majorHAnsi" w:eastAsia="ArialMT" w:hAnsiTheme="majorHAnsi" w:cstheme="majorHAnsi"/>
          <w:sz w:val="16"/>
          <w:szCs w:val="16"/>
          <w:lang w:val="ro-MD" w:eastAsia="ru-RU"/>
        </w:rPr>
        <w:t>Legea nr.270 din 23.11.2018 privind sistemul unitar de salarizare</w:t>
      </w:r>
      <w:r>
        <w:rPr>
          <w:rFonts w:asciiTheme="majorHAnsi" w:eastAsia="ArialMT" w:hAnsiTheme="majorHAnsi" w:cstheme="majorHAnsi"/>
          <w:sz w:val="16"/>
          <w:szCs w:val="16"/>
          <w:lang w:eastAsia="ru-RU"/>
        </w:rPr>
        <w:t xml:space="preserve"> </w:t>
      </w:r>
      <w:proofErr w:type="spellStart"/>
      <w:r>
        <w:rPr>
          <w:rFonts w:asciiTheme="majorHAnsi" w:eastAsia="ArialMT" w:hAnsiTheme="majorHAnsi" w:cstheme="majorHAnsi"/>
          <w:sz w:val="16"/>
          <w:szCs w:val="16"/>
          <w:lang w:eastAsia="ru-RU"/>
        </w:rPr>
        <w:t>în</w:t>
      </w:r>
      <w:proofErr w:type="spellEnd"/>
      <w:r>
        <w:rPr>
          <w:rFonts w:asciiTheme="majorHAnsi" w:eastAsia="ArialMT" w:hAnsiTheme="majorHAnsi" w:cstheme="majorHAnsi"/>
          <w:sz w:val="16"/>
          <w:szCs w:val="16"/>
          <w:lang w:eastAsia="ru-RU"/>
        </w:rPr>
        <w:t xml:space="preserve"> </w:t>
      </w:r>
      <w:proofErr w:type="spellStart"/>
      <w:r>
        <w:rPr>
          <w:rFonts w:asciiTheme="majorHAnsi" w:eastAsia="ArialMT" w:hAnsiTheme="majorHAnsi" w:cstheme="majorHAnsi"/>
          <w:sz w:val="16"/>
          <w:szCs w:val="16"/>
          <w:lang w:eastAsia="ru-RU"/>
        </w:rPr>
        <w:t>sectorul</w:t>
      </w:r>
      <w:proofErr w:type="spellEnd"/>
      <w:r>
        <w:rPr>
          <w:rFonts w:asciiTheme="majorHAnsi" w:eastAsia="ArialMT" w:hAnsiTheme="majorHAnsi" w:cstheme="majorHAnsi"/>
          <w:sz w:val="16"/>
          <w:szCs w:val="16"/>
          <w:lang w:eastAsia="ru-RU"/>
        </w:rPr>
        <w:t xml:space="preserve"> </w:t>
      </w:r>
      <w:proofErr w:type="spellStart"/>
      <w:r>
        <w:rPr>
          <w:rFonts w:asciiTheme="majorHAnsi" w:eastAsia="ArialMT" w:hAnsiTheme="majorHAnsi" w:cstheme="majorHAnsi"/>
          <w:sz w:val="16"/>
          <w:szCs w:val="16"/>
          <w:lang w:eastAsia="ru-RU"/>
        </w:rPr>
        <w:t>bugetar</w:t>
      </w:r>
      <w:proofErr w:type="spellEnd"/>
      <w:r>
        <w:rPr>
          <w:rFonts w:asciiTheme="majorHAnsi" w:eastAsia="ArialMT" w:hAnsiTheme="majorHAnsi" w:cstheme="majorHAnsi"/>
          <w:sz w:val="16"/>
          <w:szCs w:val="16"/>
          <w:lang w:eastAsia="ru-RU"/>
        </w:rPr>
        <w:t>.</w:t>
      </w:r>
    </w:p>
  </w:footnote>
  <w:footnote w:id="53">
    <w:p w14:paraId="4475CD5E" w14:textId="28944F41" w:rsidR="009A4258" w:rsidRPr="009344BB" w:rsidRDefault="009A4258">
      <w:pPr>
        <w:pStyle w:val="FootnoteText"/>
        <w:rPr>
          <w:rFonts w:asciiTheme="majorHAnsi" w:hAnsiTheme="majorHAnsi" w:cstheme="majorHAnsi"/>
          <w:sz w:val="16"/>
          <w:szCs w:val="16"/>
          <w:lang w:val="ro-RO"/>
        </w:rPr>
      </w:pPr>
      <w:r w:rsidRPr="009344BB">
        <w:rPr>
          <w:rStyle w:val="FootnoteReference"/>
          <w:rFonts w:asciiTheme="majorHAnsi" w:hAnsiTheme="majorHAnsi" w:cstheme="majorHAnsi"/>
          <w:sz w:val="16"/>
          <w:szCs w:val="16"/>
        </w:rPr>
        <w:footnoteRef/>
      </w:r>
      <w:r w:rsidRPr="009344BB">
        <w:rPr>
          <w:rFonts w:asciiTheme="majorHAnsi" w:hAnsiTheme="majorHAnsi" w:cstheme="majorHAnsi"/>
          <w:sz w:val="16"/>
          <w:szCs w:val="16"/>
        </w:rPr>
        <w:t xml:space="preserve"> </w:t>
      </w:r>
      <w:proofErr w:type="spellStart"/>
      <w:r>
        <w:rPr>
          <w:rFonts w:asciiTheme="majorHAnsi" w:hAnsiTheme="majorHAnsi" w:cstheme="majorHAnsi"/>
          <w:sz w:val="16"/>
          <w:szCs w:val="16"/>
        </w:rPr>
        <w:t>Decizia</w:t>
      </w:r>
      <w:proofErr w:type="spellEnd"/>
      <w:r>
        <w:rPr>
          <w:rFonts w:asciiTheme="majorHAnsi" w:hAnsiTheme="majorHAnsi" w:cstheme="majorHAnsi"/>
          <w:sz w:val="16"/>
          <w:szCs w:val="16"/>
        </w:rPr>
        <w:t xml:space="preserve"> CMC nr.3/8 din 27.04.2022</w:t>
      </w:r>
      <w:r w:rsidR="00D13BD8">
        <w:rPr>
          <w:rFonts w:asciiTheme="majorHAnsi" w:hAnsiTheme="majorHAnsi" w:cstheme="majorHAnsi"/>
          <w:sz w:val="16"/>
          <w:szCs w:val="16"/>
        </w:rPr>
        <w:t>.</w:t>
      </w:r>
    </w:p>
  </w:footnote>
  <w:footnote w:id="54">
    <w:p w14:paraId="618E5489" w14:textId="61FF7E5A" w:rsidR="009A4258" w:rsidRPr="00933D52" w:rsidRDefault="009A4258" w:rsidP="006473E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Legea privind administrația publică locală nr.436 din 28.12.2006.</w:t>
      </w:r>
    </w:p>
  </w:footnote>
  <w:footnote w:id="55">
    <w:p w14:paraId="2045027B" w14:textId="219F3962" w:rsidR="009A4258" w:rsidRPr="00C2186E" w:rsidRDefault="009A4258" w:rsidP="006473ED">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Art.37 alin.(5) din Legea contabilității nr.113 din 27.04.2007; pct.1.4.1.3. din Anexa nr.1 la Ordinul ministrului finanțelor nr.216 din 28.12.2015; art.21 din Legea finanțelor publice și responsabilității bugetar-fiscale nr.181 din 25.07.2014.</w:t>
      </w:r>
    </w:p>
  </w:footnote>
  <w:footnote w:id="56">
    <w:p w14:paraId="127CEB73" w14:textId="746933A6" w:rsidR="009A4258" w:rsidRPr="00C2186E" w:rsidRDefault="009A4258" w:rsidP="004D0E4A">
      <w:pPr>
        <w:pStyle w:val="FootnoteText"/>
        <w:jc w:val="both"/>
        <w:rPr>
          <w:rFonts w:asciiTheme="majorHAnsi" w:hAnsiTheme="majorHAnsi" w:cstheme="majorHAnsi"/>
          <w:sz w:val="16"/>
          <w:szCs w:val="16"/>
          <w:lang w:val="ro-MD"/>
        </w:rPr>
      </w:pPr>
      <w:r w:rsidRPr="00C2186E">
        <w:rPr>
          <w:rStyle w:val="FootnoteReference"/>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Art.13 alin.(2) din Legea contabilității nr.113 din 27.04.2007.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DC762A8E"/>
    <w:lvl w:ilvl="0" w:tplc="05BC7A4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43925AF"/>
    <w:multiLevelType w:val="hybridMultilevel"/>
    <w:tmpl w:val="E82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6159"/>
    <w:multiLevelType w:val="hybridMultilevel"/>
    <w:tmpl w:val="9878AECE"/>
    <w:lvl w:ilvl="0" w:tplc="26D87BD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93F3F"/>
    <w:multiLevelType w:val="hybridMultilevel"/>
    <w:tmpl w:val="6A0268A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6" w15:restartNumberingAfterBreak="0">
    <w:nsid w:val="12E0459B"/>
    <w:multiLevelType w:val="hybridMultilevel"/>
    <w:tmpl w:val="A11E82C4"/>
    <w:lvl w:ilvl="0" w:tplc="9E2C7DE4">
      <w:numFmt w:val="bullet"/>
      <w:lvlText w:val="-"/>
      <w:lvlJc w:val="left"/>
      <w:pPr>
        <w:ind w:left="75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3A29"/>
    <w:multiLevelType w:val="multilevel"/>
    <w:tmpl w:val="FD646FA4"/>
    <w:lvl w:ilvl="0">
      <w:start w:val="2"/>
      <w:numFmt w:val="decimal"/>
      <w:lvlText w:val="%1"/>
      <w:lvlJc w:val="left"/>
      <w:pPr>
        <w:ind w:left="0" w:firstLine="0"/>
      </w:pPr>
      <w:rPr>
        <w:rFonts w:eastAsiaTheme="minorHAnsi" w:hint="default"/>
      </w:rPr>
    </w:lvl>
    <w:lvl w:ilvl="1">
      <w:start w:val="2"/>
      <w:numFmt w:val="decimal"/>
      <w:lvlText w:val="%1.%2"/>
      <w:lvlJc w:val="left"/>
      <w:pPr>
        <w:ind w:left="0" w:firstLine="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360" w:hanging="36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8" w15:restartNumberingAfterBreak="0">
    <w:nsid w:val="150629AC"/>
    <w:multiLevelType w:val="hybridMultilevel"/>
    <w:tmpl w:val="E3F83800"/>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9"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30FA2"/>
    <w:multiLevelType w:val="hybridMultilevel"/>
    <w:tmpl w:val="DDE8C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3003D"/>
    <w:multiLevelType w:val="hybridMultilevel"/>
    <w:tmpl w:val="AEA0D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1BEE2C5D"/>
    <w:multiLevelType w:val="hybridMultilevel"/>
    <w:tmpl w:val="524A782A"/>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70279"/>
    <w:multiLevelType w:val="hybridMultilevel"/>
    <w:tmpl w:val="347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C7311"/>
    <w:multiLevelType w:val="hybridMultilevel"/>
    <w:tmpl w:val="5B8A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87B8A"/>
    <w:multiLevelType w:val="hybridMultilevel"/>
    <w:tmpl w:val="42366CDE"/>
    <w:lvl w:ilvl="0" w:tplc="0409000B">
      <w:start w:val="1"/>
      <w:numFmt w:val="bullet"/>
      <w:lvlText w:val=""/>
      <w:lvlJc w:val="left"/>
      <w:pPr>
        <w:ind w:left="9008" w:hanging="360"/>
      </w:pPr>
      <w:rPr>
        <w:rFonts w:ascii="Wingdings" w:hAnsi="Wingdings" w:hint="default"/>
      </w:rPr>
    </w:lvl>
    <w:lvl w:ilvl="1" w:tplc="04090003" w:tentative="1">
      <w:start w:val="1"/>
      <w:numFmt w:val="bullet"/>
      <w:lvlText w:val="o"/>
      <w:lvlJc w:val="left"/>
      <w:pPr>
        <w:ind w:left="9728" w:hanging="360"/>
      </w:pPr>
      <w:rPr>
        <w:rFonts w:ascii="Courier New" w:hAnsi="Courier New" w:cs="Courier New" w:hint="default"/>
      </w:rPr>
    </w:lvl>
    <w:lvl w:ilvl="2" w:tplc="04090005" w:tentative="1">
      <w:start w:val="1"/>
      <w:numFmt w:val="bullet"/>
      <w:lvlText w:val=""/>
      <w:lvlJc w:val="left"/>
      <w:pPr>
        <w:ind w:left="10448" w:hanging="360"/>
      </w:pPr>
      <w:rPr>
        <w:rFonts w:ascii="Wingdings" w:hAnsi="Wingdings" w:hint="default"/>
      </w:rPr>
    </w:lvl>
    <w:lvl w:ilvl="3" w:tplc="04090001" w:tentative="1">
      <w:start w:val="1"/>
      <w:numFmt w:val="bullet"/>
      <w:lvlText w:val=""/>
      <w:lvlJc w:val="left"/>
      <w:pPr>
        <w:ind w:left="11168" w:hanging="360"/>
      </w:pPr>
      <w:rPr>
        <w:rFonts w:ascii="Symbol" w:hAnsi="Symbol" w:hint="default"/>
      </w:rPr>
    </w:lvl>
    <w:lvl w:ilvl="4" w:tplc="04090003" w:tentative="1">
      <w:start w:val="1"/>
      <w:numFmt w:val="bullet"/>
      <w:lvlText w:val="o"/>
      <w:lvlJc w:val="left"/>
      <w:pPr>
        <w:ind w:left="11888" w:hanging="360"/>
      </w:pPr>
      <w:rPr>
        <w:rFonts w:ascii="Courier New" w:hAnsi="Courier New" w:cs="Courier New" w:hint="default"/>
      </w:rPr>
    </w:lvl>
    <w:lvl w:ilvl="5" w:tplc="04090005" w:tentative="1">
      <w:start w:val="1"/>
      <w:numFmt w:val="bullet"/>
      <w:lvlText w:val=""/>
      <w:lvlJc w:val="left"/>
      <w:pPr>
        <w:ind w:left="12608" w:hanging="360"/>
      </w:pPr>
      <w:rPr>
        <w:rFonts w:ascii="Wingdings" w:hAnsi="Wingdings" w:hint="default"/>
      </w:rPr>
    </w:lvl>
    <w:lvl w:ilvl="6" w:tplc="04090001" w:tentative="1">
      <w:start w:val="1"/>
      <w:numFmt w:val="bullet"/>
      <w:lvlText w:val=""/>
      <w:lvlJc w:val="left"/>
      <w:pPr>
        <w:ind w:left="13328" w:hanging="360"/>
      </w:pPr>
      <w:rPr>
        <w:rFonts w:ascii="Symbol" w:hAnsi="Symbol" w:hint="default"/>
      </w:rPr>
    </w:lvl>
    <w:lvl w:ilvl="7" w:tplc="04090003" w:tentative="1">
      <w:start w:val="1"/>
      <w:numFmt w:val="bullet"/>
      <w:lvlText w:val="o"/>
      <w:lvlJc w:val="left"/>
      <w:pPr>
        <w:ind w:left="14048" w:hanging="360"/>
      </w:pPr>
      <w:rPr>
        <w:rFonts w:ascii="Courier New" w:hAnsi="Courier New" w:cs="Courier New" w:hint="default"/>
      </w:rPr>
    </w:lvl>
    <w:lvl w:ilvl="8" w:tplc="04090005" w:tentative="1">
      <w:start w:val="1"/>
      <w:numFmt w:val="bullet"/>
      <w:lvlText w:val=""/>
      <w:lvlJc w:val="left"/>
      <w:pPr>
        <w:ind w:left="14768" w:hanging="360"/>
      </w:pPr>
      <w:rPr>
        <w:rFonts w:ascii="Wingdings" w:hAnsi="Wingdings" w:hint="default"/>
      </w:rPr>
    </w:lvl>
  </w:abstractNum>
  <w:abstractNum w:abstractNumId="18" w15:restartNumberingAfterBreak="0">
    <w:nsid w:val="2E826E40"/>
    <w:multiLevelType w:val="hybridMultilevel"/>
    <w:tmpl w:val="F674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7A46"/>
    <w:multiLevelType w:val="hybridMultilevel"/>
    <w:tmpl w:val="3C5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A6F56"/>
    <w:multiLevelType w:val="hybridMultilevel"/>
    <w:tmpl w:val="2B2EE646"/>
    <w:lvl w:ilvl="0" w:tplc="333CF1F6">
      <w:start w:val="1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80052"/>
    <w:multiLevelType w:val="hybridMultilevel"/>
    <w:tmpl w:val="ED6E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580A"/>
    <w:multiLevelType w:val="multilevel"/>
    <w:tmpl w:val="A1188610"/>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0E18DA"/>
    <w:multiLevelType w:val="hybridMultilevel"/>
    <w:tmpl w:val="357AD0F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E2C7DE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036B5"/>
    <w:multiLevelType w:val="hybridMultilevel"/>
    <w:tmpl w:val="E604DF54"/>
    <w:lvl w:ilvl="0" w:tplc="7624C41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5"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9352F"/>
    <w:multiLevelType w:val="hybridMultilevel"/>
    <w:tmpl w:val="16BEF664"/>
    <w:lvl w:ilvl="0" w:tplc="9E2C7DE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8089F"/>
    <w:multiLevelType w:val="hybridMultilevel"/>
    <w:tmpl w:val="C898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C48DB"/>
    <w:multiLevelType w:val="hybridMultilevel"/>
    <w:tmpl w:val="CECA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64B98"/>
    <w:multiLevelType w:val="hybridMultilevel"/>
    <w:tmpl w:val="A9EE9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0D2EA0"/>
    <w:multiLevelType w:val="hybridMultilevel"/>
    <w:tmpl w:val="7082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C00AE"/>
    <w:multiLevelType w:val="multilevel"/>
    <w:tmpl w:val="64129F8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26F93"/>
    <w:multiLevelType w:val="hybridMultilevel"/>
    <w:tmpl w:val="43BE5D14"/>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num>
  <w:num w:numId="5">
    <w:abstractNumId w:val="37"/>
  </w:num>
  <w:num w:numId="6">
    <w:abstractNumId w:val="8"/>
  </w:num>
  <w:num w:numId="7">
    <w:abstractNumId w:val="32"/>
  </w:num>
  <w:num w:numId="8">
    <w:abstractNumId w:val="4"/>
  </w:num>
  <w:num w:numId="9">
    <w:abstractNumId w:val="35"/>
  </w:num>
  <w:num w:numId="10">
    <w:abstractNumId w:val="16"/>
  </w:num>
  <w:num w:numId="11">
    <w:abstractNumId w:val="15"/>
  </w:num>
  <w:num w:numId="12">
    <w:abstractNumId w:val="29"/>
  </w:num>
  <w:num w:numId="13">
    <w:abstractNumId w:val="13"/>
  </w:num>
  <w:num w:numId="14">
    <w:abstractNumId w:val="23"/>
  </w:num>
  <w:num w:numId="15">
    <w:abstractNumId w:val="11"/>
  </w:num>
  <w:num w:numId="16">
    <w:abstractNumId w:val="33"/>
  </w:num>
  <w:num w:numId="17">
    <w:abstractNumId w:val="0"/>
  </w:num>
  <w:num w:numId="18">
    <w:abstractNumId w:val="9"/>
  </w:num>
  <w:num w:numId="19">
    <w:abstractNumId w:val="7"/>
  </w:num>
  <w:num w:numId="20">
    <w:abstractNumId w:val="22"/>
  </w:num>
  <w:num w:numId="21">
    <w:abstractNumId w:val="17"/>
  </w:num>
  <w:num w:numId="22">
    <w:abstractNumId w:val="25"/>
  </w:num>
  <w:num w:numId="23">
    <w:abstractNumId w:val="21"/>
  </w:num>
  <w:num w:numId="24">
    <w:abstractNumId w:val="6"/>
  </w:num>
  <w:num w:numId="25">
    <w:abstractNumId w:val="12"/>
  </w:num>
  <w:num w:numId="26">
    <w:abstractNumId w:val="18"/>
  </w:num>
  <w:num w:numId="27">
    <w:abstractNumId w:val="31"/>
  </w:num>
  <w:num w:numId="28">
    <w:abstractNumId w:val="10"/>
  </w:num>
  <w:num w:numId="29">
    <w:abstractNumId w:val="19"/>
  </w:num>
  <w:num w:numId="30">
    <w:abstractNumId w:val="24"/>
  </w:num>
  <w:num w:numId="31">
    <w:abstractNumId w:val="14"/>
  </w:num>
  <w:num w:numId="32">
    <w:abstractNumId w:val="36"/>
  </w:num>
  <w:num w:numId="33">
    <w:abstractNumId w:val="28"/>
  </w:num>
  <w:num w:numId="34">
    <w:abstractNumId w:val="30"/>
  </w:num>
  <w:num w:numId="35">
    <w:abstractNumId w:val="27"/>
  </w:num>
  <w:num w:numId="36">
    <w:abstractNumId w:val="26"/>
  </w:num>
  <w:num w:numId="37">
    <w:abstractNumId w:val="2"/>
  </w:num>
  <w:num w:numId="38">
    <w:abstractNumId w:val="38"/>
  </w:num>
  <w:num w:numId="39">
    <w:abstractNumId w:val="20"/>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CE"/>
    <w:rsid w:val="000016C6"/>
    <w:rsid w:val="000016F1"/>
    <w:rsid w:val="00001DD9"/>
    <w:rsid w:val="000034EB"/>
    <w:rsid w:val="000048CA"/>
    <w:rsid w:val="00010067"/>
    <w:rsid w:val="000107F1"/>
    <w:rsid w:val="00010889"/>
    <w:rsid w:val="000111F0"/>
    <w:rsid w:val="000121FB"/>
    <w:rsid w:val="00012E70"/>
    <w:rsid w:val="00013B86"/>
    <w:rsid w:val="0001423E"/>
    <w:rsid w:val="000157DB"/>
    <w:rsid w:val="00016C2A"/>
    <w:rsid w:val="00016D1D"/>
    <w:rsid w:val="000206E1"/>
    <w:rsid w:val="00020848"/>
    <w:rsid w:val="00021521"/>
    <w:rsid w:val="00021702"/>
    <w:rsid w:val="00021E3D"/>
    <w:rsid w:val="00022C78"/>
    <w:rsid w:val="00023C0C"/>
    <w:rsid w:val="0002418A"/>
    <w:rsid w:val="000254F7"/>
    <w:rsid w:val="00026DB8"/>
    <w:rsid w:val="000270EA"/>
    <w:rsid w:val="000271FE"/>
    <w:rsid w:val="00027C94"/>
    <w:rsid w:val="00030172"/>
    <w:rsid w:val="000302EC"/>
    <w:rsid w:val="00030696"/>
    <w:rsid w:val="00030E5C"/>
    <w:rsid w:val="000316B1"/>
    <w:rsid w:val="00031AD0"/>
    <w:rsid w:val="00031BF4"/>
    <w:rsid w:val="0003234A"/>
    <w:rsid w:val="00032E86"/>
    <w:rsid w:val="00033D49"/>
    <w:rsid w:val="000355F9"/>
    <w:rsid w:val="00035F41"/>
    <w:rsid w:val="00037E82"/>
    <w:rsid w:val="000400E8"/>
    <w:rsid w:val="0004022A"/>
    <w:rsid w:val="00041228"/>
    <w:rsid w:val="000413E4"/>
    <w:rsid w:val="00041653"/>
    <w:rsid w:val="0004196A"/>
    <w:rsid w:val="00043533"/>
    <w:rsid w:val="00045E74"/>
    <w:rsid w:val="00046AA8"/>
    <w:rsid w:val="00050210"/>
    <w:rsid w:val="0005164B"/>
    <w:rsid w:val="0005248A"/>
    <w:rsid w:val="00054091"/>
    <w:rsid w:val="00054D93"/>
    <w:rsid w:val="00060FC3"/>
    <w:rsid w:val="000613B8"/>
    <w:rsid w:val="000617DC"/>
    <w:rsid w:val="00062518"/>
    <w:rsid w:val="000630FC"/>
    <w:rsid w:val="0006496A"/>
    <w:rsid w:val="00064DF6"/>
    <w:rsid w:val="00065C55"/>
    <w:rsid w:val="00065EF7"/>
    <w:rsid w:val="00070D8F"/>
    <w:rsid w:val="00072AC8"/>
    <w:rsid w:val="00072E00"/>
    <w:rsid w:val="00072E80"/>
    <w:rsid w:val="0007318B"/>
    <w:rsid w:val="00073E47"/>
    <w:rsid w:val="000744BE"/>
    <w:rsid w:val="000746D8"/>
    <w:rsid w:val="0007508F"/>
    <w:rsid w:val="000761C0"/>
    <w:rsid w:val="000774C2"/>
    <w:rsid w:val="000778E2"/>
    <w:rsid w:val="00080944"/>
    <w:rsid w:val="00080CFE"/>
    <w:rsid w:val="0008100D"/>
    <w:rsid w:val="000811E4"/>
    <w:rsid w:val="00081C24"/>
    <w:rsid w:val="000821C7"/>
    <w:rsid w:val="0008280F"/>
    <w:rsid w:val="00083024"/>
    <w:rsid w:val="000834AF"/>
    <w:rsid w:val="00083E6E"/>
    <w:rsid w:val="00085D8E"/>
    <w:rsid w:val="000869C4"/>
    <w:rsid w:val="00086FB4"/>
    <w:rsid w:val="00087056"/>
    <w:rsid w:val="000909D2"/>
    <w:rsid w:val="00091AD9"/>
    <w:rsid w:val="00092953"/>
    <w:rsid w:val="00092ABC"/>
    <w:rsid w:val="00092F2F"/>
    <w:rsid w:val="00092F5C"/>
    <w:rsid w:val="00093C2D"/>
    <w:rsid w:val="00093EDE"/>
    <w:rsid w:val="00097487"/>
    <w:rsid w:val="000A0E2D"/>
    <w:rsid w:val="000A18FC"/>
    <w:rsid w:val="000A28F7"/>
    <w:rsid w:val="000A3ADD"/>
    <w:rsid w:val="000A511C"/>
    <w:rsid w:val="000A61BA"/>
    <w:rsid w:val="000A6598"/>
    <w:rsid w:val="000A6B02"/>
    <w:rsid w:val="000A7650"/>
    <w:rsid w:val="000A7C8F"/>
    <w:rsid w:val="000B0C8A"/>
    <w:rsid w:val="000B0E79"/>
    <w:rsid w:val="000B17E1"/>
    <w:rsid w:val="000B1953"/>
    <w:rsid w:val="000B1A2E"/>
    <w:rsid w:val="000B21C1"/>
    <w:rsid w:val="000B2B40"/>
    <w:rsid w:val="000B35C8"/>
    <w:rsid w:val="000B4E3E"/>
    <w:rsid w:val="000B4F55"/>
    <w:rsid w:val="000B5814"/>
    <w:rsid w:val="000B5E2F"/>
    <w:rsid w:val="000B6145"/>
    <w:rsid w:val="000B758F"/>
    <w:rsid w:val="000B7ED2"/>
    <w:rsid w:val="000C0793"/>
    <w:rsid w:val="000C0F41"/>
    <w:rsid w:val="000C1128"/>
    <w:rsid w:val="000C338E"/>
    <w:rsid w:val="000C3944"/>
    <w:rsid w:val="000C3F18"/>
    <w:rsid w:val="000C4BF8"/>
    <w:rsid w:val="000C5A62"/>
    <w:rsid w:val="000C5CA6"/>
    <w:rsid w:val="000C68CB"/>
    <w:rsid w:val="000C72A7"/>
    <w:rsid w:val="000D1275"/>
    <w:rsid w:val="000D151A"/>
    <w:rsid w:val="000D2AC0"/>
    <w:rsid w:val="000D2BFE"/>
    <w:rsid w:val="000D4446"/>
    <w:rsid w:val="000D47E1"/>
    <w:rsid w:val="000D4D99"/>
    <w:rsid w:val="000D4F60"/>
    <w:rsid w:val="000D5810"/>
    <w:rsid w:val="000E1771"/>
    <w:rsid w:val="000E1BCA"/>
    <w:rsid w:val="000E1BE9"/>
    <w:rsid w:val="000E1C62"/>
    <w:rsid w:val="000E2B3D"/>
    <w:rsid w:val="000E32A6"/>
    <w:rsid w:val="000E3BFE"/>
    <w:rsid w:val="000E422C"/>
    <w:rsid w:val="000E4682"/>
    <w:rsid w:val="000E54F2"/>
    <w:rsid w:val="000E60E8"/>
    <w:rsid w:val="000E63CE"/>
    <w:rsid w:val="000E73B4"/>
    <w:rsid w:val="000F0E57"/>
    <w:rsid w:val="000F1A94"/>
    <w:rsid w:val="000F1BEA"/>
    <w:rsid w:val="000F2545"/>
    <w:rsid w:val="000F3810"/>
    <w:rsid w:val="000F4A62"/>
    <w:rsid w:val="000F50A4"/>
    <w:rsid w:val="000F577F"/>
    <w:rsid w:val="000F660B"/>
    <w:rsid w:val="000F755E"/>
    <w:rsid w:val="000F7842"/>
    <w:rsid w:val="001004F4"/>
    <w:rsid w:val="001019A5"/>
    <w:rsid w:val="00101D3F"/>
    <w:rsid w:val="00101F9C"/>
    <w:rsid w:val="00102312"/>
    <w:rsid w:val="001026A3"/>
    <w:rsid w:val="00102B38"/>
    <w:rsid w:val="00102B3A"/>
    <w:rsid w:val="00102CD1"/>
    <w:rsid w:val="00103221"/>
    <w:rsid w:val="0010371F"/>
    <w:rsid w:val="001057F9"/>
    <w:rsid w:val="00106461"/>
    <w:rsid w:val="00106931"/>
    <w:rsid w:val="00106A75"/>
    <w:rsid w:val="00106EED"/>
    <w:rsid w:val="001070B9"/>
    <w:rsid w:val="00110219"/>
    <w:rsid w:val="001108CD"/>
    <w:rsid w:val="00111EA0"/>
    <w:rsid w:val="00112068"/>
    <w:rsid w:val="001126F0"/>
    <w:rsid w:val="00113246"/>
    <w:rsid w:val="001135C4"/>
    <w:rsid w:val="00113CA8"/>
    <w:rsid w:val="00115D43"/>
    <w:rsid w:val="00116169"/>
    <w:rsid w:val="001164DC"/>
    <w:rsid w:val="00116B83"/>
    <w:rsid w:val="00117530"/>
    <w:rsid w:val="00121EA1"/>
    <w:rsid w:val="00122012"/>
    <w:rsid w:val="001224C7"/>
    <w:rsid w:val="001230ED"/>
    <w:rsid w:val="00124D2E"/>
    <w:rsid w:val="001253A5"/>
    <w:rsid w:val="001254DB"/>
    <w:rsid w:val="00126A1E"/>
    <w:rsid w:val="001272C0"/>
    <w:rsid w:val="00127DF8"/>
    <w:rsid w:val="001303D9"/>
    <w:rsid w:val="00130C48"/>
    <w:rsid w:val="00131A7B"/>
    <w:rsid w:val="00131B25"/>
    <w:rsid w:val="00131E61"/>
    <w:rsid w:val="001320E4"/>
    <w:rsid w:val="00133279"/>
    <w:rsid w:val="001335D3"/>
    <w:rsid w:val="0013370A"/>
    <w:rsid w:val="00133A62"/>
    <w:rsid w:val="00133B00"/>
    <w:rsid w:val="00134A25"/>
    <w:rsid w:val="0013566B"/>
    <w:rsid w:val="001356E7"/>
    <w:rsid w:val="00135D64"/>
    <w:rsid w:val="0013783D"/>
    <w:rsid w:val="00137ED7"/>
    <w:rsid w:val="00140736"/>
    <w:rsid w:val="001409B5"/>
    <w:rsid w:val="001416CF"/>
    <w:rsid w:val="0014178F"/>
    <w:rsid w:val="001421A7"/>
    <w:rsid w:val="00143F94"/>
    <w:rsid w:val="0014416C"/>
    <w:rsid w:val="00145547"/>
    <w:rsid w:val="00146135"/>
    <w:rsid w:val="00147DE7"/>
    <w:rsid w:val="00150856"/>
    <w:rsid w:val="001517A7"/>
    <w:rsid w:val="00151E8A"/>
    <w:rsid w:val="001538DD"/>
    <w:rsid w:val="001540BC"/>
    <w:rsid w:val="00154477"/>
    <w:rsid w:val="001549EA"/>
    <w:rsid w:val="00154CAB"/>
    <w:rsid w:val="00155435"/>
    <w:rsid w:val="00155474"/>
    <w:rsid w:val="00157A3E"/>
    <w:rsid w:val="00162F6C"/>
    <w:rsid w:val="00164D47"/>
    <w:rsid w:val="0016559C"/>
    <w:rsid w:val="0016639E"/>
    <w:rsid w:val="001663D2"/>
    <w:rsid w:val="001665FF"/>
    <w:rsid w:val="001667A7"/>
    <w:rsid w:val="00167E85"/>
    <w:rsid w:val="001701DF"/>
    <w:rsid w:val="00170F3E"/>
    <w:rsid w:val="00172E6C"/>
    <w:rsid w:val="0017330F"/>
    <w:rsid w:val="001751E7"/>
    <w:rsid w:val="001758C2"/>
    <w:rsid w:val="00175E0D"/>
    <w:rsid w:val="0017652D"/>
    <w:rsid w:val="00176AD7"/>
    <w:rsid w:val="00176E74"/>
    <w:rsid w:val="00176FE0"/>
    <w:rsid w:val="001774CC"/>
    <w:rsid w:val="00177B91"/>
    <w:rsid w:val="00177BDB"/>
    <w:rsid w:val="001801E8"/>
    <w:rsid w:val="001807E5"/>
    <w:rsid w:val="00180DF9"/>
    <w:rsid w:val="00182817"/>
    <w:rsid w:val="00182F79"/>
    <w:rsid w:val="00183216"/>
    <w:rsid w:val="00183563"/>
    <w:rsid w:val="00183C2D"/>
    <w:rsid w:val="00185952"/>
    <w:rsid w:val="001901E8"/>
    <w:rsid w:val="0019045F"/>
    <w:rsid w:val="001912F7"/>
    <w:rsid w:val="00192A38"/>
    <w:rsid w:val="00192AE4"/>
    <w:rsid w:val="00194C2B"/>
    <w:rsid w:val="00194FBC"/>
    <w:rsid w:val="00195B07"/>
    <w:rsid w:val="00196558"/>
    <w:rsid w:val="001A0C62"/>
    <w:rsid w:val="001A37BA"/>
    <w:rsid w:val="001A6184"/>
    <w:rsid w:val="001A63FE"/>
    <w:rsid w:val="001A6965"/>
    <w:rsid w:val="001A757B"/>
    <w:rsid w:val="001A763D"/>
    <w:rsid w:val="001B0265"/>
    <w:rsid w:val="001B09F8"/>
    <w:rsid w:val="001B0D88"/>
    <w:rsid w:val="001B1E25"/>
    <w:rsid w:val="001B231C"/>
    <w:rsid w:val="001B3091"/>
    <w:rsid w:val="001B3285"/>
    <w:rsid w:val="001B37FC"/>
    <w:rsid w:val="001B38C3"/>
    <w:rsid w:val="001B3A33"/>
    <w:rsid w:val="001B3AEF"/>
    <w:rsid w:val="001B42B6"/>
    <w:rsid w:val="001B50E5"/>
    <w:rsid w:val="001B52CA"/>
    <w:rsid w:val="001B6368"/>
    <w:rsid w:val="001B7CF9"/>
    <w:rsid w:val="001C1403"/>
    <w:rsid w:val="001C22C1"/>
    <w:rsid w:val="001C23A2"/>
    <w:rsid w:val="001C23E3"/>
    <w:rsid w:val="001C2B4D"/>
    <w:rsid w:val="001C2C93"/>
    <w:rsid w:val="001C2FA2"/>
    <w:rsid w:val="001C3AAE"/>
    <w:rsid w:val="001C4600"/>
    <w:rsid w:val="001C47E4"/>
    <w:rsid w:val="001C5122"/>
    <w:rsid w:val="001D0234"/>
    <w:rsid w:val="001D062E"/>
    <w:rsid w:val="001D20EB"/>
    <w:rsid w:val="001D3395"/>
    <w:rsid w:val="001D3EC6"/>
    <w:rsid w:val="001D4232"/>
    <w:rsid w:val="001D47E4"/>
    <w:rsid w:val="001D4C2E"/>
    <w:rsid w:val="001D582C"/>
    <w:rsid w:val="001D6035"/>
    <w:rsid w:val="001D63FA"/>
    <w:rsid w:val="001E0F4C"/>
    <w:rsid w:val="001E18C6"/>
    <w:rsid w:val="001E2AB2"/>
    <w:rsid w:val="001E2EE3"/>
    <w:rsid w:val="001E3E86"/>
    <w:rsid w:val="001E408A"/>
    <w:rsid w:val="001E434D"/>
    <w:rsid w:val="001E4765"/>
    <w:rsid w:val="001E4ACB"/>
    <w:rsid w:val="001E4C2C"/>
    <w:rsid w:val="001E64C8"/>
    <w:rsid w:val="001E694B"/>
    <w:rsid w:val="001F00A4"/>
    <w:rsid w:val="001F19D2"/>
    <w:rsid w:val="001F214A"/>
    <w:rsid w:val="001F21A4"/>
    <w:rsid w:val="001F2B6A"/>
    <w:rsid w:val="001F31E5"/>
    <w:rsid w:val="001F6C84"/>
    <w:rsid w:val="001F6C8C"/>
    <w:rsid w:val="001F7B67"/>
    <w:rsid w:val="002008F5"/>
    <w:rsid w:val="00202E35"/>
    <w:rsid w:val="00202ED6"/>
    <w:rsid w:val="00203CC2"/>
    <w:rsid w:val="00205124"/>
    <w:rsid w:val="00206A16"/>
    <w:rsid w:val="002070E6"/>
    <w:rsid w:val="0020789B"/>
    <w:rsid w:val="002079C3"/>
    <w:rsid w:val="00207A19"/>
    <w:rsid w:val="00207C12"/>
    <w:rsid w:val="00210159"/>
    <w:rsid w:val="0021113F"/>
    <w:rsid w:val="00211180"/>
    <w:rsid w:val="002119CB"/>
    <w:rsid w:val="00212336"/>
    <w:rsid w:val="00212337"/>
    <w:rsid w:val="002125E2"/>
    <w:rsid w:val="00213FFF"/>
    <w:rsid w:val="00215605"/>
    <w:rsid w:val="00215920"/>
    <w:rsid w:val="00215C5E"/>
    <w:rsid w:val="002169BE"/>
    <w:rsid w:val="00216B78"/>
    <w:rsid w:val="00216F1B"/>
    <w:rsid w:val="002176D3"/>
    <w:rsid w:val="002205F5"/>
    <w:rsid w:val="00221F6A"/>
    <w:rsid w:val="00223312"/>
    <w:rsid w:val="00224541"/>
    <w:rsid w:val="00224B4F"/>
    <w:rsid w:val="00226F28"/>
    <w:rsid w:val="00230CF5"/>
    <w:rsid w:val="00232FAA"/>
    <w:rsid w:val="00234C54"/>
    <w:rsid w:val="00234F07"/>
    <w:rsid w:val="0023574D"/>
    <w:rsid w:val="00235F67"/>
    <w:rsid w:val="0023624B"/>
    <w:rsid w:val="002362C5"/>
    <w:rsid w:val="00237087"/>
    <w:rsid w:val="00237FDD"/>
    <w:rsid w:val="00240115"/>
    <w:rsid w:val="00240E49"/>
    <w:rsid w:val="00241538"/>
    <w:rsid w:val="00241D3F"/>
    <w:rsid w:val="0024510E"/>
    <w:rsid w:val="0024550E"/>
    <w:rsid w:val="00246350"/>
    <w:rsid w:val="002464FB"/>
    <w:rsid w:val="00247508"/>
    <w:rsid w:val="00247A16"/>
    <w:rsid w:val="0025087E"/>
    <w:rsid w:val="00250E7F"/>
    <w:rsid w:val="00251FDB"/>
    <w:rsid w:val="002536B1"/>
    <w:rsid w:val="00253996"/>
    <w:rsid w:val="00254B7A"/>
    <w:rsid w:val="00254EDE"/>
    <w:rsid w:val="0025524A"/>
    <w:rsid w:val="00255A6A"/>
    <w:rsid w:val="00256764"/>
    <w:rsid w:val="00256B1E"/>
    <w:rsid w:val="0025799B"/>
    <w:rsid w:val="00257A2F"/>
    <w:rsid w:val="002613F5"/>
    <w:rsid w:val="0026155C"/>
    <w:rsid w:val="002632CD"/>
    <w:rsid w:val="0026385E"/>
    <w:rsid w:val="0026457D"/>
    <w:rsid w:val="0026518C"/>
    <w:rsid w:val="00265EA0"/>
    <w:rsid w:val="00266757"/>
    <w:rsid w:val="00267DBC"/>
    <w:rsid w:val="00270D59"/>
    <w:rsid w:val="00272333"/>
    <w:rsid w:val="00273804"/>
    <w:rsid w:val="00273D05"/>
    <w:rsid w:val="002742F2"/>
    <w:rsid w:val="002751B6"/>
    <w:rsid w:val="00275610"/>
    <w:rsid w:val="00275BC2"/>
    <w:rsid w:val="00275F8D"/>
    <w:rsid w:val="00277051"/>
    <w:rsid w:val="0027706D"/>
    <w:rsid w:val="00277858"/>
    <w:rsid w:val="002800C3"/>
    <w:rsid w:val="00280952"/>
    <w:rsid w:val="00281449"/>
    <w:rsid w:val="00282643"/>
    <w:rsid w:val="00283356"/>
    <w:rsid w:val="002848AF"/>
    <w:rsid w:val="00284D17"/>
    <w:rsid w:val="00284FB2"/>
    <w:rsid w:val="00285192"/>
    <w:rsid w:val="00285C34"/>
    <w:rsid w:val="00287C6E"/>
    <w:rsid w:val="002901AE"/>
    <w:rsid w:val="00292F0D"/>
    <w:rsid w:val="00294AE8"/>
    <w:rsid w:val="002961BB"/>
    <w:rsid w:val="002965F4"/>
    <w:rsid w:val="00297A2C"/>
    <w:rsid w:val="00297BB0"/>
    <w:rsid w:val="002A03CD"/>
    <w:rsid w:val="002A0868"/>
    <w:rsid w:val="002A12A2"/>
    <w:rsid w:val="002A15BE"/>
    <w:rsid w:val="002A251A"/>
    <w:rsid w:val="002A362E"/>
    <w:rsid w:val="002A382E"/>
    <w:rsid w:val="002A3885"/>
    <w:rsid w:val="002A404D"/>
    <w:rsid w:val="002A4648"/>
    <w:rsid w:val="002A5223"/>
    <w:rsid w:val="002A5A16"/>
    <w:rsid w:val="002A6AFE"/>
    <w:rsid w:val="002A78FA"/>
    <w:rsid w:val="002B0065"/>
    <w:rsid w:val="002B0CD4"/>
    <w:rsid w:val="002B1BB1"/>
    <w:rsid w:val="002B2002"/>
    <w:rsid w:val="002B27B6"/>
    <w:rsid w:val="002B3DF6"/>
    <w:rsid w:val="002B3EC3"/>
    <w:rsid w:val="002B4146"/>
    <w:rsid w:val="002B43CF"/>
    <w:rsid w:val="002B43D3"/>
    <w:rsid w:val="002B4861"/>
    <w:rsid w:val="002B4D8B"/>
    <w:rsid w:val="002C2299"/>
    <w:rsid w:val="002C3888"/>
    <w:rsid w:val="002C53FA"/>
    <w:rsid w:val="002C54B2"/>
    <w:rsid w:val="002C5FE8"/>
    <w:rsid w:val="002C6B8F"/>
    <w:rsid w:val="002C75E4"/>
    <w:rsid w:val="002D0384"/>
    <w:rsid w:val="002D1579"/>
    <w:rsid w:val="002D1808"/>
    <w:rsid w:val="002D2183"/>
    <w:rsid w:val="002D2359"/>
    <w:rsid w:val="002D25B5"/>
    <w:rsid w:val="002D3434"/>
    <w:rsid w:val="002D3F0A"/>
    <w:rsid w:val="002D70EE"/>
    <w:rsid w:val="002E02CF"/>
    <w:rsid w:val="002E14DF"/>
    <w:rsid w:val="002E1E0B"/>
    <w:rsid w:val="002E1E54"/>
    <w:rsid w:val="002E2449"/>
    <w:rsid w:val="002E3936"/>
    <w:rsid w:val="002E39B3"/>
    <w:rsid w:val="002E470A"/>
    <w:rsid w:val="002E47C0"/>
    <w:rsid w:val="002E598F"/>
    <w:rsid w:val="002E5AC1"/>
    <w:rsid w:val="002E66E6"/>
    <w:rsid w:val="002E6E13"/>
    <w:rsid w:val="002E722D"/>
    <w:rsid w:val="002E76DA"/>
    <w:rsid w:val="002E7CB8"/>
    <w:rsid w:val="002F0243"/>
    <w:rsid w:val="002F094F"/>
    <w:rsid w:val="002F0B91"/>
    <w:rsid w:val="002F0C4F"/>
    <w:rsid w:val="002F0F69"/>
    <w:rsid w:val="002F1341"/>
    <w:rsid w:val="002F164F"/>
    <w:rsid w:val="002F1654"/>
    <w:rsid w:val="002F1A3B"/>
    <w:rsid w:val="002F1BF6"/>
    <w:rsid w:val="002F21FA"/>
    <w:rsid w:val="002F2B48"/>
    <w:rsid w:val="002F34B7"/>
    <w:rsid w:val="002F4B30"/>
    <w:rsid w:val="002F4CB8"/>
    <w:rsid w:val="002F690D"/>
    <w:rsid w:val="002F6E4E"/>
    <w:rsid w:val="00302EBD"/>
    <w:rsid w:val="00303545"/>
    <w:rsid w:val="00303A56"/>
    <w:rsid w:val="003043C6"/>
    <w:rsid w:val="003047A7"/>
    <w:rsid w:val="003049F5"/>
    <w:rsid w:val="00305A7B"/>
    <w:rsid w:val="003060E0"/>
    <w:rsid w:val="003067B3"/>
    <w:rsid w:val="0030680C"/>
    <w:rsid w:val="00306D06"/>
    <w:rsid w:val="00306F1E"/>
    <w:rsid w:val="003101AD"/>
    <w:rsid w:val="00311593"/>
    <w:rsid w:val="003122DE"/>
    <w:rsid w:val="003142F0"/>
    <w:rsid w:val="003149BF"/>
    <w:rsid w:val="003153FA"/>
    <w:rsid w:val="00315A36"/>
    <w:rsid w:val="00317D7B"/>
    <w:rsid w:val="00320AB5"/>
    <w:rsid w:val="0032191B"/>
    <w:rsid w:val="00322A8F"/>
    <w:rsid w:val="00323D5F"/>
    <w:rsid w:val="00323E6C"/>
    <w:rsid w:val="003252C1"/>
    <w:rsid w:val="003256C7"/>
    <w:rsid w:val="00325F1F"/>
    <w:rsid w:val="003313D6"/>
    <w:rsid w:val="00333875"/>
    <w:rsid w:val="00333930"/>
    <w:rsid w:val="00333B9B"/>
    <w:rsid w:val="00334611"/>
    <w:rsid w:val="003352AA"/>
    <w:rsid w:val="00335500"/>
    <w:rsid w:val="003356C9"/>
    <w:rsid w:val="00335EB2"/>
    <w:rsid w:val="00336204"/>
    <w:rsid w:val="003363EF"/>
    <w:rsid w:val="003371CC"/>
    <w:rsid w:val="00337438"/>
    <w:rsid w:val="00337F2E"/>
    <w:rsid w:val="003418DE"/>
    <w:rsid w:val="00341E0A"/>
    <w:rsid w:val="00342A17"/>
    <w:rsid w:val="00343145"/>
    <w:rsid w:val="00343623"/>
    <w:rsid w:val="003447A5"/>
    <w:rsid w:val="003464CA"/>
    <w:rsid w:val="003476FF"/>
    <w:rsid w:val="00347737"/>
    <w:rsid w:val="003478E4"/>
    <w:rsid w:val="00347EB3"/>
    <w:rsid w:val="003500A6"/>
    <w:rsid w:val="00350B01"/>
    <w:rsid w:val="0035103A"/>
    <w:rsid w:val="00351203"/>
    <w:rsid w:val="0035311E"/>
    <w:rsid w:val="00353129"/>
    <w:rsid w:val="0035313D"/>
    <w:rsid w:val="00353343"/>
    <w:rsid w:val="003543C9"/>
    <w:rsid w:val="00354D90"/>
    <w:rsid w:val="00354E5C"/>
    <w:rsid w:val="00357284"/>
    <w:rsid w:val="0036011E"/>
    <w:rsid w:val="003614BA"/>
    <w:rsid w:val="003614CD"/>
    <w:rsid w:val="003622DD"/>
    <w:rsid w:val="00366496"/>
    <w:rsid w:val="003702BA"/>
    <w:rsid w:val="0037033D"/>
    <w:rsid w:val="00371DFB"/>
    <w:rsid w:val="00371E07"/>
    <w:rsid w:val="00372574"/>
    <w:rsid w:val="00373269"/>
    <w:rsid w:val="00373364"/>
    <w:rsid w:val="0037352A"/>
    <w:rsid w:val="00373732"/>
    <w:rsid w:val="00373C39"/>
    <w:rsid w:val="00373FC9"/>
    <w:rsid w:val="00374165"/>
    <w:rsid w:val="003768C5"/>
    <w:rsid w:val="0038040D"/>
    <w:rsid w:val="0038049A"/>
    <w:rsid w:val="00380AEA"/>
    <w:rsid w:val="0038169D"/>
    <w:rsid w:val="0038182C"/>
    <w:rsid w:val="00382510"/>
    <w:rsid w:val="00382F04"/>
    <w:rsid w:val="00383709"/>
    <w:rsid w:val="00383785"/>
    <w:rsid w:val="003846A2"/>
    <w:rsid w:val="003848DB"/>
    <w:rsid w:val="00385759"/>
    <w:rsid w:val="003859C8"/>
    <w:rsid w:val="00386671"/>
    <w:rsid w:val="00391599"/>
    <w:rsid w:val="00391895"/>
    <w:rsid w:val="00394DE9"/>
    <w:rsid w:val="00395B38"/>
    <w:rsid w:val="0039660A"/>
    <w:rsid w:val="00396EAE"/>
    <w:rsid w:val="00397ACC"/>
    <w:rsid w:val="003A0600"/>
    <w:rsid w:val="003A187D"/>
    <w:rsid w:val="003A18C0"/>
    <w:rsid w:val="003A2826"/>
    <w:rsid w:val="003A309C"/>
    <w:rsid w:val="003A3120"/>
    <w:rsid w:val="003A575C"/>
    <w:rsid w:val="003B08ED"/>
    <w:rsid w:val="003B19AA"/>
    <w:rsid w:val="003B1B86"/>
    <w:rsid w:val="003B2D02"/>
    <w:rsid w:val="003B3BC2"/>
    <w:rsid w:val="003B3BC8"/>
    <w:rsid w:val="003B404B"/>
    <w:rsid w:val="003B480A"/>
    <w:rsid w:val="003B4B7A"/>
    <w:rsid w:val="003B4C55"/>
    <w:rsid w:val="003B5BE7"/>
    <w:rsid w:val="003B5C35"/>
    <w:rsid w:val="003B624E"/>
    <w:rsid w:val="003B6794"/>
    <w:rsid w:val="003B6840"/>
    <w:rsid w:val="003B7797"/>
    <w:rsid w:val="003C0DB9"/>
    <w:rsid w:val="003C1314"/>
    <w:rsid w:val="003C24B8"/>
    <w:rsid w:val="003C2799"/>
    <w:rsid w:val="003C27AC"/>
    <w:rsid w:val="003C3837"/>
    <w:rsid w:val="003C3909"/>
    <w:rsid w:val="003C3BC2"/>
    <w:rsid w:val="003C3FE3"/>
    <w:rsid w:val="003C6395"/>
    <w:rsid w:val="003C6615"/>
    <w:rsid w:val="003C6A8F"/>
    <w:rsid w:val="003C7314"/>
    <w:rsid w:val="003C7597"/>
    <w:rsid w:val="003C77DD"/>
    <w:rsid w:val="003C781B"/>
    <w:rsid w:val="003C7E82"/>
    <w:rsid w:val="003D005D"/>
    <w:rsid w:val="003D0B7E"/>
    <w:rsid w:val="003D14DF"/>
    <w:rsid w:val="003D26D2"/>
    <w:rsid w:val="003D4797"/>
    <w:rsid w:val="003D4A29"/>
    <w:rsid w:val="003D570D"/>
    <w:rsid w:val="003D6338"/>
    <w:rsid w:val="003D655E"/>
    <w:rsid w:val="003D66E6"/>
    <w:rsid w:val="003D6F69"/>
    <w:rsid w:val="003D6FA0"/>
    <w:rsid w:val="003D7AE8"/>
    <w:rsid w:val="003E092B"/>
    <w:rsid w:val="003E1842"/>
    <w:rsid w:val="003E1BCC"/>
    <w:rsid w:val="003E252C"/>
    <w:rsid w:val="003E38C8"/>
    <w:rsid w:val="003E3F88"/>
    <w:rsid w:val="003E448E"/>
    <w:rsid w:val="003E50D9"/>
    <w:rsid w:val="003E56C6"/>
    <w:rsid w:val="003E5790"/>
    <w:rsid w:val="003E5909"/>
    <w:rsid w:val="003E5A4A"/>
    <w:rsid w:val="003E7EFA"/>
    <w:rsid w:val="003F0A90"/>
    <w:rsid w:val="003F3B4A"/>
    <w:rsid w:val="003F3D72"/>
    <w:rsid w:val="003F5532"/>
    <w:rsid w:val="003F6498"/>
    <w:rsid w:val="003F7D6A"/>
    <w:rsid w:val="00401620"/>
    <w:rsid w:val="004038F2"/>
    <w:rsid w:val="0040416C"/>
    <w:rsid w:val="00405683"/>
    <w:rsid w:val="00405DD2"/>
    <w:rsid w:val="004073B4"/>
    <w:rsid w:val="004078AC"/>
    <w:rsid w:val="00407D14"/>
    <w:rsid w:val="00407EE4"/>
    <w:rsid w:val="00410369"/>
    <w:rsid w:val="0041069C"/>
    <w:rsid w:val="00410C31"/>
    <w:rsid w:val="0041101D"/>
    <w:rsid w:val="00411A92"/>
    <w:rsid w:val="00411B7B"/>
    <w:rsid w:val="004121F3"/>
    <w:rsid w:val="00412639"/>
    <w:rsid w:val="004128C4"/>
    <w:rsid w:val="00413781"/>
    <w:rsid w:val="00413BFE"/>
    <w:rsid w:val="00413DE1"/>
    <w:rsid w:val="00414134"/>
    <w:rsid w:val="004157F1"/>
    <w:rsid w:val="00415C93"/>
    <w:rsid w:val="004173F1"/>
    <w:rsid w:val="00417DE1"/>
    <w:rsid w:val="00417FDF"/>
    <w:rsid w:val="004200BC"/>
    <w:rsid w:val="00422313"/>
    <w:rsid w:val="004243D1"/>
    <w:rsid w:val="00424947"/>
    <w:rsid w:val="00425B81"/>
    <w:rsid w:val="004261A4"/>
    <w:rsid w:val="00426280"/>
    <w:rsid w:val="0042648C"/>
    <w:rsid w:val="00427259"/>
    <w:rsid w:val="004279B4"/>
    <w:rsid w:val="00427AC1"/>
    <w:rsid w:val="0043006C"/>
    <w:rsid w:val="00430652"/>
    <w:rsid w:val="00430682"/>
    <w:rsid w:val="00430AC2"/>
    <w:rsid w:val="00431883"/>
    <w:rsid w:val="0043250A"/>
    <w:rsid w:val="004325D5"/>
    <w:rsid w:val="004337BF"/>
    <w:rsid w:val="00433829"/>
    <w:rsid w:val="0043448C"/>
    <w:rsid w:val="00434986"/>
    <w:rsid w:val="004357E9"/>
    <w:rsid w:val="00435C7F"/>
    <w:rsid w:val="00435FDC"/>
    <w:rsid w:val="00437522"/>
    <w:rsid w:val="00437C85"/>
    <w:rsid w:val="0044151C"/>
    <w:rsid w:val="00441AD2"/>
    <w:rsid w:val="00442116"/>
    <w:rsid w:val="00443752"/>
    <w:rsid w:val="00444E6B"/>
    <w:rsid w:val="0044528E"/>
    <w:rsid w:val="0044577F"/>
    <w:rsid w:val="00445C78"/>
    <w:rsid w:val="00446E21"/>
    <w:rsid w:val="00447A1B"/>
    <w:rsid w:val="00447BF3"/>
    <w:rsid w:val="00447E83"/>
    <w:rsid w:val="0045010F"/>
    <w:rsid w:val="00450AA3"/>
    <w:rsid w:val="00450DB7"/>
    <w:rsid w:val="00451D75"/>
    <w:rsid w:val="00451FEF"/>
    <w:rsid w:val="00452985"/>
    <w:rsid w:val="004537CC"/>
    <w:rsid w:val="004541EC"/>
    <w:rsid w:val="00455575"/>
    <w:rsid w:val="0045601E"/>
    <w:rsid w:val="00457A2C"/>
    <w:rsid w:val="00460218"/>
    <w:rsid w:val="00462782"/>
    <w:rsid w:val="0046298D"/>
    <w:rsid w:val="0046352F"/>
    <w:rsid w:val="00463D72"/>
    <w:rsid w:val="00465050"/>
    <w:rsid w:val="004656B4"/>
    <w:rsid w:val="004657DB"/>
    <w:rsid w:val="0046596C"/>
    <w:rsid w:val="004659FB"/>
    <w:rsid w:val="00466795"/>
    <w:rsid w:val="004668E1"/>
    <w:rsid w:val="0046799B"/>
    <w:rsid w:val="0047004E"/>
    <w:rsid w:val="004719A8"/>
    <w:rsid w:val="00471B5C"/>
    <w:rsid w:val="00472171"/>
    <w:rsid w:val="00472CF0"/>
    <w:rsid w:val="00472D1B"/>
    <w:rsid w:val="004736F0"/>
    <w:rsid w:val="0047432A"/>
    <w:rsid w:val="00475A03"/>
    <w:rsid w:val="004768B5"/>
    <w:rsid w:val="00476E3D"/>
    <w:rsid w:val="004777C5"/>
    <w:rsid w:val="004802D7"/>
    <w:rsid w:val="00480636"/>
    <w:rsid w:val="0048118B"/>
    <w:rsid w:val="0048227D"/>
    <w:rsid w:val="00483146"/>
    <w:rsid w:val="004833D2"/>
    <w:rsid w:val="00483A54"/>
    <w:rsid w:val="00484099"/>
    <w:rsid w:val="00485DF2"/>
    <w:rsid w:val="00486180"/>
    <w:rsid w:val="0048796C"/>
    <w:rsid w:val="00487A15"/>
    <w:rsid w:val="004902E9"/>
    <w:rsid w:val="004910B3"/>
    <w:rsid w:val="00493B75"/>
    <w:rsid w:val="00494268"/>
    <w:rsid w:val="004944E1"/>
    <w:rsid w:val="004949B5"/>
    <w:rsid w:val="004953A7"/>
    <w:rsid w:val="00495A60"/>
    <w:rsid w:val="004976DE"/>
    <w:rsid w:val="004A0151"/>
    <w:rsid w:val="004A1590"/>
    <w:rsid w:val="004A195B"/>
    <w:rsid w:val="004A2579"/>
    <w:rsid w:val="004A2CAC"/>
    <w:rsid w:val="004A2F8C"/>
    <w:rsid w:val="004A3558"/>
    <w:rsid w:val="004A3687"/>
    <w:rsid w:val="004A4C9E"/>
    <w:rsid w:val="004A4DD4"/>
    <w:rsid w:val="004A4F8D"/>
    <w:rsid w:val="004A5190"/>
    <w:rsid w:val="004A704A"/>
    <w:rsid w:val="004B0B9C"/>
    <w:rsid w:val="004B0CBD"/>
    <w:rsid w:val="004B245F"/>
    <w:rsid w:val="004B266A"/>
    <w:rsid w:val="004B27D1"/>
    <w:rsid w:val="004B391B"/>
    <w:rsid w:val="004B50BB"/>
    <w:rsid w:val="004B534B"/>
    <w:rsid w:val="004B5F4D"/>
    <w:rsid w:val="004B6641"/>
    <w:rsid w:val="004B69B2"/>
    <w:rsid w:val="004B751C"/>
    <w:rsid w:val="004C0C6C"/>
    <w:rsid w:val="004C1A2F"/>
    <w:rsid w:val="004C26B6"/>
    <w:rsid w:val="004C3AFF"/>
    <w:rsid w:val="004C3C2F"/>
    <w:rsid w:val="004C443F"/>
    <w:rsid w:val="004C55AF"/>
    <w:rsid w:val="004C68A7"/>
    <w:rsid w:val="004C6DDB"/>
    <w:rsid w:val="004C72D8"/>
    <w:rsid w:val="004C7566"/>
    <w:rsid w:val="004C7E44"/>
    <w:rsid w:val="004D0303"/>
    <w:rsid w:val="004D03F0"/>
    <w:rsid w:val="004D05D7"/>
    <w:rsid w:val="004D0E4A"/>
    <w:rsid w:val="004D300D"/>
    <w:rsid w:val="004D33B5"/>
    <w:rsid w:val="004D46B0"/>
    <w:rsid w:val="004D7236"/>
    <w:rsid w:val="004D753B"/>
    <w:rsid w:val="004D7CCF"/>
    <w:rsid w:val="004E053D"/>
    <w:rsid w:val="004E0DD8"/>
    <w:rsid w:val="004E1A28"/>
    <w:rsid w:val="004E346E"/>
    <w:rsid w:val="004E3576"/>
    <w:rsid w:val="004E3BAE"/>
    <w:rsid w:val="004E4211"/>
    <w:rsid w:val="004E4EC2"/>
    <w:rsid w:val="004E4FE6"/>
    <w:rsid w:val="004E690B"/>
    <w:rsid w:val="004E70F8"/>
    <w:rsid w:val="004F01B2"/>
    <w:rsid w:val="004F09C1"/>
    <w:rsid w:val="004F1890"/>
    <w:rsid w:val="004F23B2"/>
    <w:rsid w:val="004F34A0"/>
    <w:rsid w:val="004F43A3"/>
    <w:rsid w:val="004F4CD0"/>
    <w:rsid w:val="004F7A19"/>
    <w:rsid w:val="004F7C68"/>
    <w:rsid w:val="00500B34"/>
    <w:rsid w:val="005018B4"/>
    <w:rsid w:val="0050198A"/>
    <w:rsid w:val="00501E64"/>
    <w:rsid w:val="005025A2"/>
    <w:rsid w:val="00502673"/>
    <w:rsid w:val="005043A5"/>
    <w:rsid w:val="005048CE"/>
    <w:rsid w:val="00504A62"/>
    <w:rsid w:val="00505FE2"/>
    <w:rsid w:val="00506064"/>
    <w:rsid w:val="00506418"/>
    <w:rsid w:val="00506A70"/>
    <w:rsid w:val="00507320"/>
    <w:rsid w:val="00507E41"/>
    <w:rsid w:val="00510193"/>
    <w:rsid w:val="0051044C"/>
    <w:rsid w:val="00510A39"/>
    <w:rsid w:val="00511917"/>
    <w:rsid w:val="00511DA7"/>
    <w:rsid w:val="0051275D"/>
    <w:rsid w:val="00512E50"/>
    <w:rsid w:val="005145B2"/>
    <w:rsid w:val="005147E6"/>
    <w:rsid w:val="0051556F"/>
    <w:rsid w:val="005163BF"/>
    <w:rsid w:val="00516E41"/>
    <w:rsid w:val="00520D2F"/>
    <w:rsid w:val="00521271"/>
    <w:rsid w:val="00521B97"/>
    <w:rsid w:val="00521F26"/>
    <w:rsid w:val="00522001"/>
    <w:rsid w:val="00522232"/>
    <w:rsid w:val="005235AC"/>
    <w:rsid w:val="00523CC6"/>
    <w:rsid w:val="005268DC"/>
    <w:rsid w:val="00527DC8"/>
    <w:rsid w:val="00530105"/>
    <w:rsid w:val="00531A15"/>
    <w:rsid w:val="00532B36"/>
    <w:rsid w:val="00533DCB"/>
    <w:rsid w:val="005345ED"/>
    <w:rsid w:val="0053629B"/>
    <w:rsid w:val="005366D0"/>
    <w:rsid w:val="005374AE"/>
    <w:rsid w:val="00537DD8"/>
    <w:rsid w:val="005404CC"/>
    <w:rsid w:val="00540FA7"/>
    <w:rsid w:val="005449DD"/>
    <w:rsid w:val="00545082"/>
    <w:rsid w:val="005450A0"/>
    <w:rsid w:val="0054543E"/>
    <w:rsid w:val="00545C7C"/>
    <w:rsid w:val="0055022E"/>
    <w:rsid w:val="0055135B"/>
    <w:rsid w:val="005514CE"/>
    <w:rsid w:val="00551CF4"/>
    <w:rsid w:val="00552C39"/>
    <w:rsid w:val="00553BE1"/>
    <w:rsid w:val="005541CA"/>
    <w:rsid w:val="0055573E"/>
    <w:rsid w:val="00555D28"/>
    <w:rsid w:val="00556A2A"/>
    <w:rsid w:val="00556B14"/>
    <w:rsid w:val="00556BC7"/>
    <w:rsid w:val="005613A3"/>
    <w:rsid w:val="00561F5C"/>
    <w:rsid w:val="0056220B"/>
    <w:rsid w:val="005633B5"/>
    <w:rsid w:val="00563FA4"/>
    <w:rsid w:val="00564C91"/>
    <w:rsid w:val="0056718F"/>
    <w:rsid w:val="0056787F"/>
    <w:rsid w:val="00572461"/>
    <w:rsid w:val="005735C4"/>
    <w:rsid w:val="00573EBD"/>
    <w:rsid w:val="00575A2F"/>
    <w:rsid w:val="0057610B"/>
    <w:rsid w:val="0057704C"/>
    <w:rsid w:val="00580397"/>
    <w:rsid w:val="005804DF"/>
    <w:rsid w:val="005812BF"/>
    <w:rsid w:val="005825DE"/>
    <w:rsid w:val="00582C14"/>
    <w:rsid w:val="00583A54"/>
    <w:rsid w:val="00584934"/>
    <w:rsid w:val="005867FC"/>
    <w:rsid w:val="00587722"/>
    <w:rsid w:val="00587809"/>
    <w:rsid w:val="00587AE8"/>
    <w:rsid w:val="00587FE2"/>
    <w:rsid w:val="00587FED"/>
    <w:rsid w:val="00590DB2"/>
    <w:rsid w:val="00591EEB"/>
    <w:rsid w:val="0059362A"/>
    <w:rsid w:val="00593DC9"/>
    <w:rsid w:val="00594862"/>
    <w:rsid w:val="005954C9"/>
    <w:rsid w:val="00595C47"/>
    <w:rsid w:val="00595FFE"/>
    <w:rsid w:val="005960F1"/>
    <w:rsid w:val="005966ED"/>
    <w:rsid w:val="00596865"/>
    <w:rsid w:val="005968A8"/>
    <w:rsid w:val="00596CFB"/>
    <w:rsid w:val="005A1B14"/>
    <w:rsid w:val="005A1F14"/>
    <w:rsid w:val="005A2FE8"/>
    <w:rsid w:val="005A4761"/>
    <w:rsid w:val="005A5D9B"/>
    <w:rsid w:val="005A6084"/>
    <w:rsid w:val="005A612F"/>
    <w:rsid w:val="005A69D6"/>
    <w:rsid w:val="005A6ACB"/>
    <w:rsid w:val="005A6D49"/>
    <w:rsid w:val="005A6EB9"/>
    <w:rsid w:val="005B0001"/>
    <w:rsid w:val="005B0B8A"/>
    <w:rsid w:val="005B1EFA"/>
    <w:rsid w:val="005B2E26"/>
    <w:rsid w:val="005B2EF1"/>
    <w:rsid w:val="005B3AC1"/>
    <w:rsid w:val="005B4A62"/>
    <w:rsid w:val="005B4BD7"/>
    <w:rsid w:val="005B4D04"/>
    <w:rsid w:val="005B5031"/>
    <w:rsid w:val="005B5BAC"/>
    <w:rsid w:val="005B5F13"/>
    <w:rsid w:val="005B5FA5"/>
    <w:rsid w:val="005B6012"/>
    <w:rsid w:val="005B7DE4"/>
    <w:rsid w:val="005C1794"/>
    <w:rsid w:val="005C2B54"/>
    <w:rsid w:val="005C305F"/>
    <w:rsid w:val="005C31FB"/>
    <w:rsid w:val="005C3A06"/>
    <w:rsid w:val="005C5D6B"/>
    <w:rsid w:val="005C5ECE"/>
    <w:rsid w:val="005C69CD"/>
    <w:rsid w:val="005C7262"/>
    <w:rsid w:val="005C7475"/>
    <w:rsid w:val="005C7946"/>
    <w:rsid w:val="005C7B3C"/>
    <w:rsid w:val="005D0C70"/>
    <w:rsid w:val="005D1A57"/>
    <w:rsid w:val="005D29C9"/>
    <w:rsid w:val="005D3AC8"/>
    <w:rsid w:val="005D3C4F"/>
    <w:rsid w:val="005D3E8E"/>
    <w:rsid w:val="005D4433"/>
    <w:rsid w:val="005D4E0D"/>
    <w:rsid w:val="005D5117"/>
    <w:rsid w:val="005D517C"/>
    <w:rsid w:val="005D5820"/>
    <w:rsid w:val="005D60D4"/>
    <w:rsid w:val="005D64ED"/>
    <w:rsid w:val="005D6797"/>
    <w:rsid w:val="005D6943"/>
    <w:rsid w:val="005D7B98"/>
    <w:rsid w:val="005D7D56"/>
    <w:rsid w:val="005E0511"/>
    <w:rsid w:val="005E0586"/>
    <w:rsid w:val="005E10E6"/>
    <w:rsid w:val="005E14E1"/>
    <w:rsid w:val="005E2184"/>
    <w:rsid w:val="005E2FED"/>
    <w:rsid w:val="005E30D3"/>
    <w:rsid w:val="005E326C"/>
    <w:rsid w:val="005E38AB"/>
    <w:rsid w:val="005E3CA5"/>
    <w:rsid w:val="005E643B"/>
    <w:rsid w:val="005E64A5"/>
    <w:rsid w:val="005E78AE"/>
    <w:rsid w:val="005F1AE1"/>
    <w:rsid w:val="005F316C"/>
    <w:rsid w:val="005F37DA"/>
    <w:rsid w:val="005F3C59"/>
    <w:rsid w:val="005F492F"/>
    <w:rsid w:val="005F53C7"/>
    <w:rsid w:val="005F5E58"/>
    <w:rsid w:val="005F728A"/>
    <w:rsid w:val="005F7467"/>
    <w:rsid w:val="005F77AC"/>
    <w:rsid w:val="006006E2"/>
    <w:rsid w:val="00602787"/>
    <w:rsid w:val="00602805"/>
    <w:rsid w:val="0060321C"/>
    <w:rsid w:val="00603EE1"/>
    <w:rsid w:val="006040C6"/>
    <w:rsid w:val="0060428A"/>
    <w:rsid w:val="006049D4"/>
    <w:rsid w:val="0060504C"/>
    <w:rsid w:val="006059E9"/>
    <w:rsid w:val="00606188"/>
    <w:rsid w:val="00606781"/>
    <w:rsid w:val="0060679C"/>
    <w:rsid w:val="006079B8"/>
    <w:rsid w:val="00607C4A"/>
    <w:rsid w:val="00610295"/>
    <w:rsid w:val="00612EFF"/>
    <w:rsid w:val="0061424D"/>
    <w:rsid w:val="00614F6A"/>
    <w:rsid w:val="00615B68"/>
    <w:rsid w:val="00616581"/>
    <w:rsid w:val="00616E2E"/>
    <w:rsid w:val="00617410"/>
    <w:rsid w:val="00617AE6"/>
    <w:rsid w:val="00617FB1"/>
    <w:rsid w:val="0062005A"/>
    <w:rsid w:val="00621B50"/>
    <w:rsid w:val="00622023"/>
    <w:rsid w:val="0062292C"/>
    <w:rsid w:val="006231DE"/>
    <w:rsid w:val="006234DB"/>
    <w:rsid w:val="00623FC0"/>
    <w:rsid w:val="00624CE1"/>
    <w:rsid w:val="00624E66"/>
    <w:rsid w:val="006252DF"/>
    <w:rsid w:val="006254FC"/>
    <w:rsid w:val="00626136"/>
    <w:rsid w:val="00626AB8"/>
    <w:rsid w:val="00626B63"/>
    <w:rsid w:val="00626E94"/>
    <w:rsid w:val="00626FD1"/>
    <w:rsid w:val="00627652"/>
    <w:rsid w:val="0063017F"/>
    <w:rsid w:val="00630B01"/>
    <w:rsid w:val="00631838"/>
    <w:rsid w:val="00631C29"/>
    <w:rsid w:val="00632349"/>
    <w:rsid w:val="006323D0"/>
    <w:rsid w:val="006328C4"/>
    <w:rsid w:val="00632C09"/>
    <w:rsid w:val="0063329A"/>
    <w:rsid w:val="006345A6"/>
    <w:rsid w:val="0063491B"/>
    <w:rsid w:val="0063512B"/>
    <w:rsid w:val="00636625"/>
    <w:rsid w:val="00636722"/>
    <w:rsid w:val="00636E34"/>
    <w:rsid w:val="00637321"/>
    <w:rsid w:val="00637499"/>
    <w:rsid w:val="00641744"/>
    <w:rsid w:val="00641A3D"/>
    <w:rsid w:val="0064285D"/>
    <w:rsid w:val="00642BBC"/>
    <w:rsid w:val="00642ECE"/>
    <w:rsid w:val="00643A95"/>
    <w:rsid w:val="00643F36"/>
    <w:rsid w:val="0064457A"/>
    <w:rsid w:val="006446AF"/>
    <w:rsid w:val="00644BEC"/>
    <w:rsid w:val="00645453"/>
    <w:rsid w:val="00645F9F"/>
    <w:rsid w:val="006473ED"/>
    <w:rsid w:val="00651268"/>
    <w:rsid w:val="00652992"/>
    <w:rsid w:val="00652D41"/>
    <w:rsid w:val="00653056"/>
    <w:rsid w:val="00653F8F"/>
    <w:rsid w:val="0065411A"/>
    <w:rsid w:val="0065430F"/>
    <w:rsid w:val="006547DB"/>
    <w:rsid w:val="0065552F"/>
    <w:rsid w:val="00657B5E"/>
    <w:rsid w:val="00660B76"/>
    <w:rsid w:val="00660ED6"/>
    <w:rsid w:val="00661181"/>
    <w:rsid w:val="00661DDB"/>
    <w:rsid w:val="00662CB9"/>
    <w:rsid w:val="006636B7"/>
    <w:rsid w:val="006640DE"/>
    <w:rsid w:val="006644E6"/>
    <w:rsid w:val="00664C14"/>
    <w:rsid w:val="00664E54"/>
    <w:rsid w:val="00665FD6"/>
    <w:rsid w:val="00666005"/>
    <w:rsid w:val="0066694F"/>
    <w:rsid w:val="006669C1"/>
    <w:rsid w:val="0066745D"/>
    <w:rsid w:val="00667785"/>
    <w:rsid w:val="0066782A"/>
    <w:rsid w:val="00667F1A"/>
    <w:rsid w:val="00670251"/>
    <w:rsid w:val="00670969"/>
    <w:rsid w:val="00671084"/>
    <w:rsid w:val="00671EC1"/>
    <w:rsid w:val="00672FF8"/>
    <w:rsid w:val="00673E85"/>
    <w:rsid w:val="00674901"/>
    <w:rsid w:val="00675988"/>
    <w:rsid w:val="00675C1A"/>
    <w:rsid w:val="00677CA8"/>
    <w:rsid w:val="006805F5"/>
    <w:rsid w:val="006816DC"/>
    <w:rsid w:val="00681AAC"/>
    <w:rsid w:val="00681DF7"/>
    <w:rsid w:val="006840EF"/>
    <w:rsid w:val="00684588"/>
    <w:rsid w:val="00684923"/>
    <w:rsid w:val="00684E6D"/>
    <w:rsid w:val="006868FD"/>
    <w:rsid w:val="00690025"/>
    <w:rsid w:val="006902F5"/>
    <w:rsid w:val="006912F5"/>
    <w:rsid w:val="006914FA"/>
    <w:rsid w:val="0069173E"/>
    <w:rsid w:val="00691910"/>
    <w:rsid w:val="006946C2"/>
    <w:rsid w:val="00695758"/>
    <w:rsid w:val="006967E0"/>
    <w:rsid w:val="0069698D"/>
    <w:rsid w:val="00697575"/>
    <w:rsid w:val="006A1E2D"/>
    <w:rsid w:val="006A22E7"/>
    <w:rsid w:val="006A53AB"/>
    <w:rsid w:val="006A55F2"/>
    <w:rsid w:val="006A64DF"/>
    <w:rsid w:val="006A729F"/>
    <w:rsid w:val="006A777F"/>
    <w:rsid w:val="006A7DEF"/>
    <w:rsid w:val="006B13DE"/>
    <w:rsid w:val="006B1967"/>
    <w:rsid w:val="006B2741"/>
    <w:rsid w:val="006B2FFD"/>
    <w:rsid w:val="006B3E48"/>
    <w:rsid w:val="006B498B"/>
    <w:rsid w:val="006B4A51"/>
    <w:rsid w:val="006B4C75"/>
    <w:rsid w:val="006B5F37"/>
    <w:rsid w:val="006B6D27"/>
    <w:rsid w:val="006B72F8"/>
    <w:rsid w:val="006B7579"/>
    <w:rsid w:val="006B7D72"/>
    <w:rsid w:val="006B7FC7"/>
    <w:rsid w:val="006C0319"/>
    <w:rsid w:val="006C07FB"/>
    <w:rsid w:val="006C08AD"/>
    <w:rsid w:val="006C0980"/>
    <w:rsid w:val="006C09C4"/>
    <w:rsid w:val="006C2044"/>
    <w:rsid w:val="006C2A90"/>
    <w:rsid w:val="006C2E10"/>
    <w:rsid w:val="006C3AA5"/>
    <w:rsid w:val="006C4F60"/>
    <w:rsid w:val="006C5107"/>
    <w:rsid w:val="006C5AC7"/>
    <w:rsid w:val="006C5F46"/>
    <w:rsid w:val="006C626C"/>
    <w:rsid w:val="006C6775"/>
    <w:rsid w:val="006C7763"/>
    <w:rsid w:val="006D1586"/>
    <w:rsid w:val="006D1E7D"/>
    <w:rsid w:val="006D3597"/>
    <w:rsid w:val="006D3947"/>
    <w:rsid w:val="006D47BC"/>
    <w:rsid w:val="006D4E8F"/>
    <w:rsid w:val="006D5A84"/>
    <w:rsid w:val="006D5E8C"/>
    <w:rsid w:val="006D71BB"/>
    <w:rsid w:val="006D72DC"/>
    <w:rsid w:val="006D7DF0"/>
    <w:rsid w:val="006E05D3"/>
    <w:rsid w:val="006E39A5"/>
    <w:rsid w:val="006E3D41"/>
    <w:rsid w:val="006E3D80"/>
    <w:rsid w:val="006E445C"/>
    <w:rsid w:val="006E55BD"/>
    <w:rsid w:val="006E5E6D"/>
    <w:rsid w:val="006E6FA2"/>
    <w:rsid w:val="006E70E6"/>
    <w:rsid w:val="006E7745"/>
    <w:rsid w:val="006E7B4A"/>
    <w:rsid w:val="006F0044"/>
    <w:rsid w:val="006F2D3C"/>
    <w:rsid w:val="006F35BE"/>
    <w:rsid w:val="006F394B"/>
    <w:rsid w:val="006F4744"/>
    <w:rsid w:val="006F54FE"/>
    <w:rsid w:val="006F5C99"/>
    <w:rsid w:val="006F5D61"/>
    <w:rsid w:val="006F6374"/>
    <w:rsid w:val="006F639B"/>
    <w:rsid w:val="006F7E99"/>
    <w:rsid w:val="00700D24"/>
    <w:rsid w:val="00701605"/>
    <w:rsid w:val="00703CC8"/>
    <w:rsid w:val="0070437A"/>
    <w:rsid w:val="00705735"/>
    <w:rsid w:val="00705F75"/>
    <w:rsid w:val="007063E3"/>
    <w:rsid w:val="0070752E"/>
    <w:rsid w:val="00710D50"/>
    <w:rsid w:val="00711534"/>
    <w:rsid w:val="00711613"/>
    <w:rsid w:val="00711933"/>
    <w:rsid w:val="00712B47"/>
    <w:rsid w:val="0071324F"/>
    <w:rsid w:val="007133DE"/>
    <w:rsid w:val="007138D8"/>
    <w:rsid w:val="00713A55"/>
    <w:rsid w:val="007143A3"/>
    <w:rsid w:val="007149DC"/>
    <w:rsid w:val="0071526D"/>
    <w:rsid w:val="00715F33"/>
    <w:rsid w:val="00717C5C"/>
    <w:rsid w:val="00720319"/>
    <w:rsid w:val="007209D4"/>
    <w:rsid w:val="00720A53"/>
    <w:rsid w:val="00721E7E"/>
    <w:rsid w:val="0072333F"/>
    <w:rsid w:val="0072334C"/>
    <w:rsid w:val="00723604"/>
    <w:rsid w:val="007236DC"/>
    <w:rsid w:val="007240C2"/>
    <w:rsid w:val="00724E4D"/>
    <w:rsid w:val="00725108"/>
    <w:rsid w:val="00725D27"/>
    <w:rsid w:val="00725D46"/>
    <w:rsid w:val="00726629"/>
    <w:rsid w:val="00727244"/>
    <w:rsid w:val="007301F9"/>
    <w:rsid w:val="00730662"/>
    <w:rsid w:val="00730E67"/>
    <w:rsid w:val="007313AA"/>
    <w:rsid w:val="0073281E"/>
    <w:rsid w:val="0073343F"/>
    <w:rsid w:val="00733990"/>
    <w:rsid w:val="00733C11"/>
    <w:rsid w:val="00734301"/>
    <w:rsid w:val="0073440D"/>
    <w:rsid w:val="00734BC1"/>
    <w:rsid w:val="00734FC3"/>
    <w:rsid w:val="00735BDC"/>
    <w:rsid w:val="00735D78"/>
    <w:rsid w:val="00735F74"/>
    <w:rsid w:val="00736225"/>
    <w:rsid w:val="007367FB"/>
    <w:rsid w:val="00740DD2"/>
    <w:rsid w:val="0074113D"/>
    <w:rsid w:val="00741B6D"/>
    <w:rsid w:val="00742843"/>
    <w:rsid w:val="0074293F"/>
    <w:rsid w:val="007437E8"/>
    <w:rsid w:val="00743B0C"/>
    <w:rsid w:val="00744AC3"/>
    <w:rsid w:val="00744AE1"/>
    <w:rsid w:val="00745904"/>
    <w:rsid w:val="00745BBF"/>
    <w:rsid w:val="007477C1"/>
    <w:rsid w:val="00750203"/>
    <w:rsid w:val="0075026A"/>
    <w:rsid w:val="007509E3"/>
    <w:rsid w:val="00750DF3"/>
    <w:rsid w:val="00751188"/>
    <w:rsid w:val="007524BE"/>
    <w:rsid w:val="007537A1"/>
    <w:rsid w:val="007548BB"/>
    <w:rsid w:val="00754B15"/>
    <w:rsid w:val="00754C51"/>
    <w:rsid w:val="007610A8"/>
    <w:rsid w:val="00761B70"/>
    <w:rsid w:val="007622E6"/>
    <w:rsid w:val="007624C7"/>
    <w:rsid w:val="00764054"/>
    <w:rsid w:val="00764A8E"/>
    <w:rsid w:val="007652F0"/>
    <w:rsid w:val="00766024"/>
    <w:rsid w:val="00766895"/>
    <w:rsid w:val="00767063"/>
    <w:rsid w:val="0076781B"/>
    <w:rsid w:val="00770075"/>
    <w:rsid w:val="0077051D"/>
    <w:rsid w:val="00771457"/>
    <w:rsid w:val="00771BC2"/>
    <w:rsid w:val="00771C33"/>
    <w:rsid w:val="00771CC4"/>
    <w:rsid w:val="00773898"/>
    <w:rsid w:val="00773D97"/>
    <w:rsid w:val="00774981"/>
    <w:rsid w:val="00774B2A"/>
    <w:rsid w:val="00774F38"/>
    <w:rsid w:val="00775286"/>
    <w:rsid w:val="00776542"/>
    <w:rsid w:val="00776B00"/>
    <w:rsid w:val="00780F03"/>
    <w:rsid w:val="007811C6"/>
    <w:rsid w:val="007813DC"/>
    <w:rsid w:val="007822FD"/>
    <w:rsid w:val="007829FC"/>
    <w:rsid w:val="00787682"/>
    <w:rsid w:val="00787FE7"/>
    <w:rsid w:val="007903A5"/>
    <w:rsid w:val="00790F51"/>
    <w:rsid w:val="007919F7"/>
    <w:rsid w:val="0079215A"/>
    <w:rsid w:val="00792DBC"/>
    <w:rsid w:val="00794776"/>
    <w:rsid w:val="00794DB0"/>
    <w:rsid w:val="0079533F"/>
    <w:rsid w:val="007953A8"/>
    <w:rsid w:val="007954B4"/>
    <w:rsid w:val="00795A65"/>
    <w:rsid w:val="007A0897"/>
    <w:rsid w:val="007A27E4"/>
    <w:rsid w:val="007A2DC7"/>
    <w:rsid w:val="007A30E8"/>
    <w:rsid w:val="007A3435"/>
    <w:rsid w:val="007A36F9"/>
    <w:rsid w:val="007A40A4"/>
    <w:rsid w:val="007A4259"/>
    <w:rsid w:val="007A524C"/>
    <w:rsid w:val="007A5AFB"/>
    <w:rsid w:val="007A5E94"/>
    <w:rsid w:val="007A65D1"/>
    <w:rsid w:val="007A65F5"/>
    <w:rsid w:val="007A7488"/>
    <w:rsid w:val="007A7F9E"/>
    <w:rsid w:val="007B077A"/>
    <w:rsid w:val="007B0B04"/>
    <w:rsid w:val="007B0F26"/>
    <w:rsid w:val="007B12FE"/>
    <w:rsid w:val="007B1BCE"/>
    <w:rsid w:val="007B25D8"/>
    <w:rsid w:val="007B2671"/>
    <w:rsid w:val="007B2C15"/>
    <w:rsid w:val="007B2D9C"/>
    <w:rsid w:val="007B35EF"/>
    <w:rsid w:val="007B3C26"/>
    <w:rsid w:val="007B3CE1"/>
    <w:rsid w:val="007B4A79"/>
    <w:rsid w:val="007B5D90"/>
    <w:rsid w:val="007B7094"/>
    <w:rsid w:val="007C0479"/>
    <w:rsid w:val="007C10FD"/>
    <w:rsid w:val="007C1AA5"/>
    <w:rsid w:val="007C1FF0"/>
    <w:rsid w:val="007C2116"/>
    <w:rsid w:val="007C21CB"/>
    <w:rsid w:val="007C288B"/>
    <w:rsid w:val="007C2BE4"/>
    <w:rsid w:val="007C52E4"/>
    <w:rsid w:val="007C5DE4"/>
    <w:rsid w:val="007C61FA"/>
    <w:rsid w:val="007C6309"/>
    <w:rsid w:val="007C68B1"/>
    <w:rsid w:val="007C6E2E"/>
    <w:rsid w:val="007C6E35"/>
    <w:rsid w:val="007C704F"/>
    <w:rsid w:val="007C716D"/>
    <w:rsid w:val="007C787D"/>
    <w:rsid w:val="007D05F7"/>
    <w:rsid w:val="007D1025"/>
    <w:rsid w:val="007D15DA"/>
    <w:rsid w:val="007D2B65"/>
    <w:rsid w:val="007D33C9"/>
    <w:rsid w:val="007D3C4A"/>
    <w:rsid w:val="007D3EAE"/>
    <w:rsid w:val="007D43F8"/>
    <w:rsid w:val="007D4C37"/>
    <w:rsid w:val="007D66F9"/>
    <w:rsid w:val="007D6D1F"/>
    <w:rsid w:val="007D6E17"/>
    <w:rsid w:val="007D7102"/>
    <w:rsid w:val="007D7367"/>
    <w:rsid w:val="007D7515"/>
    <w:rsid w:val="007D7FD2"/>
    <w:rsid w:val="007E0B46"/>
    <w:rsid w:val="007E1191"/>
    <w:rsid w:val="007E190C"/>
    <w:rsid w:val="007E226D"/>
    <w:rsid w:val="007E2695"/>
    <w:rsid w:val="007E2B4E"/>
    <w:rsid w:val="007E43D4"/>
    <w:rsid w:val="007E4F0E"/>
    <w:rsid w:val="007E512E"/>
    <w:rsid w:val="007E52CC"/>
    <w:rsid w:val="007E69EA"/>
    <w:rsid w:val="007F00D7"/>
    <w:rsid w:val="007F1327"/>
    <w:rsid w:val="007F139A"/>
    <w:rsid w:val="007F2CDB"/>
    <w:rsid w:val="007F4135"/>
    <w:rsid w:val="007F4A6E"/>
    <w:rsid w:val="007F5308"/>
    <w:rsid w:val="007F5467"/>
    <w:rsid w:val="007F6719"/>
    <w:rsid w:val="007F694A"/>
    <w:rsid w:val="007F70ED"/>
    <w:rsid w:val="007F79DB"/>
    <w:rsid w:val="007F79E9"/>
    <w:rsid w:val="007F7C26"/>
    <w:rsid w:val="008002B3"/>
    <w:rsid w:val="008013A1"/>
    <w:rsid w:val="00801638"/>
    <w:rsid w:val="008023D4"/>
    <w:rsid w:val="008028D7"/>
    <w:rsid w:val="0080346C"/>
    <w:rsid w:val="008039B2"/>
    <w:rsid w:val="008039FD"/>
    <w:rsid w:val="00804B09"/>
    <w:rsid w:val="008051DE"/>
    <w:rsid w:val="0080533E"/>
    <w:rsid w:val="008057C3"/>
    <w:rsid w:val="008063F1"/>
    <w:rsid w:val="008075AE"/>
    <w:rsid w:val="00807FFB"/>
    <w:rsid w:val="00810FC5"/>
    <w:rsid w:val="0081392B"/>
    <w:rsid w:val="008140E3"/>
    <w:rsid w:val="00814458"/>
    <w:rsid w:val="00816EF1"/>
    <w:rsid w:val="00816FDE"/>
    <w:rsid w:val="008170B5"/>
    <w:rsid w:val="00821A30"/>
    <w:rsid w:val="0082249E"/>
    <w:rsid w:val="008224DC"/>
    <w:rsid w:val="00822568"/>
    <w:rsid w:val="00822A17"/>
    <w:rsid w:val="00823E11"/>
    <w:rsid w:val="00824593"/>
    <w:rsid w:val="00824A72"/>
    <w:rsid w:val="008257E0"/>
    <w:rsid w:val="00827C4D"/>
    <w:rsid w:val="00830EB6"/>
    <w:rsid w:val="00831613"/>
    <w:rsid w:val="00831E79"/>
    <w:rsid w:val="00832F4B"/>
    <w:rsid w:val="008346B3"/>
    <w:rsid w:val="0083598D"/>
    <w:rsid w:val="00835A51"/>
    <w:rsid w:val="008369AE"/>
    <w:rsid w:val="00836E15"/>
    <w:rsid w:val="008376F7"/>
    <w:rsid w:val="00840008"/>
    <w:rsid w:val="0084000A"/>
    <w:rsid w:val="00840324"/>
    <w:rsid w:val="008411A1"/>
    <w:rsid w:val="00841818"/>
    <w:rsid w:val="008426E0"/>
    <w:rsid w:val="00842D8D"/>
    <w:rsid w:val="008431D5"/>
    <w:rsid w:val="00844A15"/>
    <w:rsid w:val="008458CD"/>
    <w:rsid w:val="00845EE9"/>
    <w:rsid w:val="00846031"/>
    <w:rsid w:val="008468D6"/>
    <w:rsid w:val="00846E45"/>
    <w:rsid w:val="00847133"/>
    <w:rsid w:val="008472C5"/>
    <w:rsid w:val="0085035B"/>
    <w:rsid w:val="00850930"/>
    <w:rsid w:val="00850FC0"/>
    <w:rsid w:val="0085370E"/>
    <w:rsid w:val="00853D5E"/>
    <w:rsid w:val="00853F1E"/>
    <w:rsid w:val="00854E06"/>
    <w:rsid w:val="008554A6"/>
    <w:rsid w:val="00855595"/>
    <w:rsid w:val="00855E47"/>
    <w:rsid w:val="00855EAE"/>
    <w:rsid w:val="00856891"/>
    <w:rsid w:val="00856D48"/>
    <w:rsid w:val="00857A35"/>
    <w:rsid w:val="00860B00"/>
    <w:rsid w:val="00860CEA"/>
    <w:rsid w:val="008611AB"/>
    <w:rsid w:val="008616D0"/>
    <w:rsid w:val="00862038"/>
    <w:rsid w:val="00863024"/>
    <w:rsid w:val="008638FC"/>
    <w:rsid w:val="0086398D"/>
    <w:rsid w:val="00863D7F"/>
    <w:rsid w:val="00864385"/>
    <w:rsid w:val="00864806"/>
    <w:rsid w:val="0086537B"/>
    <w:rsid w:val="00865FA3"/>
    <w:rsid w:val="008705CE"/>
    <w:rsid w:val="00870B63"/>
    <w:rsid w:val="00870E48"/>
    <w:rsid w:val="00871340"/>
    <w:rsid w:val="00871575"/>
    <w:rsid w:val="00872823"/>
    <w:rsid w:val="008728C3"/>
    <w:rsid w:val="00872AC4"/>
    <w:rsid w:val="008735D5"/>
    <w:rsid w:val="0087384A"/>
    <w:rsid w:val="00874E7D"/>
    <w:rsid w:val="00875AC1"/>
    <w:rsid w:val="00875EED"/>
    <w:rsid w:val="008812A8"/>
    <w:rsid w:val="00885478"/>
    <w:rsid w:val="0088794B"/>
    <w:rsid w:val="00887B93"/>
    <w:rsid w:val="00890298"/>
    <w:rsid w:val="0089045F"/>
    <w:rsid w:val="008906E6"/>
    <w:rsid w:val="00890B01"/>
    <w:rsid w:val="00890E53"/>
    <w:rsid w:val="0089107C"/>
    <w:rsid w:val="008912F9"/>
    <w:rsid w:val="00891A48"/>
    <w:rsid w:val="00894811"/>
    <w:rsid w:val="00894D62"/>
    <w:rsid w:val="0089540A"/>
    <w:rsid w:val="00896714"/>
    <w:rsid w:val="008978A5"/>
    <w:rsid w:val="00897981"/>
    <w:rsid w:val="008A1898"/>
    <w:rsid w:val="008A1C36"/>
    <w:rsid w:val="008A1FE2"/>
    <w:rsid w:val="008A2400"/>
    <w:rsid w:val="008A2FB7"/>
    <w:rsid w:val="008A31D4"/>
    <w:rsid w:val="008A33EE"/>
    <w:rsid w:val="008A5409"/>
    <w:rsid w:val="008A54DC"/>
    <w:rsid w:val="008A6B79"/>
    <w:rsid w:val="008A732C"/>
    <w:rsid w:val="008A7FE9"/>
    <w:rsid w:val="008B0A93"/>
    <w:rsid w:val="008B0B9B"/>
    <w:rsid w:val="008B1449"/>
    <w:rsid w:val="008B1752"/>
    <w:rsid w:val="008B42F9"/>
    <w:rsid w:val="008B4ECB"/>
    <w:rsid w:val="008B57E5"/>
    <w:rsid w:val="008B582D"/>
    <w:rsid w:val="008B5A5A"/>
    <w:rsid w:val="008B6445"/>
    <w:rsid w:val="008B7013"/>
    <w:rsid w:val="008B776C"/>
    <w:rsid w:val="008B77A2"/>
    <w:rsid w:val="008B7882"/>
    <w:rsid w:val="008B7993"/>
    <w:rsid w:val="008C183B"/>
    <w:rsid w:val="008C1BF2"/>
    <w:rsid w:val="008C3323"/>
    <w:rsid w:val="008C3672"/>
    <w:rsid w:val="008C5241"/>
    <w:rsid w:val="008C5B67"/>
    <w:rsid w:val="008C6D78"/>
    <w:rsid w:val="008D036D"/>
    <w:rsid w:val="008D0A9C"/>
    <w:rsid w:val="008D1146"/>
    <w:rsid w:val="008D2B52"/>
    <w:rsid w:val="008D2D13"/>
    <w:rsid w:val="008D36D6"/>
    <w:rsid w:val="008D4F50"/>
    <w:rsid w:val="008D6500"/>
    <w:rsid w:val="008D673D"/>
    <w:rsid w:val="008D679F"/>
    <w:rsid w:val="008D6931"/>
    <w:rsid w:val="008D6D82"/>
    <w:rsid w:val="008D6E4A"/>
    <w:rsid w:val="008D78FE"/>
    <w:rsid w:val="008D7B85"/>
    <w:rsid w:val="008D7CDC"/>
    <w:rsid w:val="008E0A70"/>
    <w:rsid w:val="008E1F3F"/>
    <w:rsid w:val="008E2562"/>
    <w:rsid w:val="008E3218"/>
    <w:rsid w:val="008E3CEA"/>
    <w:rsid w:val="008E3F4C"/>
    <w:rsid w:val="008E4192"/>
    <w:rsid w:val="008E4B7E"/>
    <w:rsid w:val="008E59E2"/>
    <w:rsid w:val="008F01A0"/>
    <w:rsid w:val="008F1375"/>
    <w:rsid w:val="008F1661"/>
    <w:rsid w:val="008F2482"/>
    <w:rsid w:val="008F4455"/>
    <w:rsid w:val="008F5155"/>
    <w:rsid w:val="008F5E89"/>
    <w:rsid w:val="008F6405"/>
    <w:rsid w:val="008F6DE8"/>
    <w:rsid w:val="008F7471"/>
    <w:rsid w:val="008F7CFC"/>
    <w:rsid w:val="0090059D"/>
    <w:rsid w:val="009006FC"/>
    <w:rsid w:val="00901CB2"/>
    <w:rsid w:val="00903D20"/>
    <w:rsid w:val="0090412E"/>
    <w:rsid w:val="00904465"/>
    <w:rsid w:val="00905CD4"/>
    <w:rsid w:val="009075B8"/>
    <w:rsid w:val="00911F90"/>
    <w:rsid w:val="0091208D"/>
    <w:rsid w:val="00912803"/>
    <w:rsid w:val="009137FB"/>
    <w:rsid w:val="0091562E"/>
    <w:rsid w:val="00915934"/>
    <w:rsid w:val="0091639B"/>
    <w:rsid w:val="0091686D"/>
    <w:rsid w:val="00917109"/>
    <w:rsid w:val="00917D99"/>
    <w:rsid w:val="00921938"/>
    <w:rsid w:val="009219B6"/>
    <w:rsid w:val="00921D3E"/>
    <w:rsid w:val="009226E6"/>
    <w:rsid w:val="00923104"/>
    <w:rsid w:val="00923568"/>
    <w:rsid w:val="00924458"/>
    <w:rsid w:val="0092469C"/>
    <w:rsid w:val="00925131"/>
    <w:rsid w:val="00925F2B"/>
    <w:rsid w:val="00926E98"/>
    <w:rsid w:val="009279B3"/>
    <w:rsid w:val="00930749"/>
    <w:rsid w:val="00931030"/>
    <w:rsid w:val="009310AF"/>
    <w:rsid w:val="00932226"/>
    <w:rsid w:val="00932397"/>
    <w:rsid w:val="0093243D"/>
    <w:rsid w:val="009324A6"/>
    <w:rsid w:val="0093402A"/>
    <w:rsid w:val="009344BB"/>
    <w:rsid w:val="00934C65"/>
    <w:rsid w:val="00934D82"/>
    <w:rsid w:val="009358BF"/>
    <w:rsid w:val="00936464"/>
    <w:rsid w:val="009366F0"/>
    <w:rsid w:val="00936C47"/>
    <w:rsid w:val="00941794"/>
    <w:rsid w:val="00941ABB"/>
    <w:rsid w:val="00942667"/>
    <w:rsid w:val="00942A8F"/>
    <w:rsid w:val="00943225"/>
    <w:rsid w:val="009432C1"/>
    <w:rsid w:val="009435A5"/>
    <w:rsid w:val="00943C38"/>
    <w:rsid w:val="00944F35"/>
    <w:rsid w:val="00944FD6"/>
    <w:rsid w:val="009457F5"/>
    <w:rsid w:val="00946035"/>
    <w:rsid w:val="00946DAC"/>
    <w:rsid w:val="009479C3"/>
    <w:rsid w:val="00951EE4"/>
    <w:rsid w:val="00952891"/>
    <w:rsid w:val="00952C75"/>
    <w:rsid w:val="00952FF0"/>
    <w:rsid w:val="00953ABC"/>
    <w:rsid w:val="0095438C"/>
    <w:rsid w:val="009546D1"/>
    <w:rsid w:val="00956640"/>
    <w:rsid w:val="00957603"/>
    <w:rsid w:val="00961597"/>
    <w:rsid w:val="00962311"/>
    <w:rsid w:val="00962BEB"/>
    <w:rsid w:val="00962E96"/>
    <w:rsid w:val="00965A76"/>
    <w:rsid w:val="00965C38"/>
    <w:rsid w:val="00966C74"/>
    <w:rsid w:val="00966DDD"/>
    <w:rsid w:val="00966E06"/>
    <w:rsid w:val="00966EDF"/>
    <w:rsid w:val="00967017"/>
    <w:rsid w:val="00970BD4"/>
    <w:rsid w:val="00971516"/>
    <w:rsid w:val="00971660"/>
    <w:rsid w:val="00972301"/>
    <w:rsid w:val="0097362C"/>
    <w:rsid w:val="009736FC"/>
    <w:rsid w:val="00973A0B"/>
    <w:rsid w:val="00973C63"/>
    <w:rsid w:val="009747C1"/>
    <w:rsid w:val="00976A21"/>
    <w:rsid w:val="00980531"/>
    <w:rsid w:val="009809C1"/>
    <w:rsid w:val="00980CE4"/>
    <w:rsid w:val="00982C86"/>
    <w:rsid w:val="00983D35"/>
    <w:rsid w:val="00984B9B"/>
    <w:rsid w:val="00987453"/>
    <w:rsid w:val="00990691"/>
    <w:rsid w:val="009906FC"/>
    <w:rsid w:val="00990C87"/>
    <w:rsid w:val="00991029"/>
    <w:rsid w:val="00991204"/>
    <w:rsid w:val="00993B0B"/>
    <w:rsid w:val="00994C71"/>
    <w:rsid w:val="0099753F"/>
    <w:rsid w:val="00997BCE"/>
    <w:rsid w:val="009A0B9A"/>
    <w:rsid w:val="009A11B0"/>
    <w:rsid w:val="009A2DEB"/>
    <w:rsid w:val="009A379A"/>
    <w:rsid w:val="009A3B2D"/>
    <w:rsid w:val="009A4258"/>
    <w:rsid w:val="009A4900"/>
    <w:rsid w:val="009A4DCE"/>
    <w:rsid w:val="009A522C"/>
    <w:rsid w:val="009A5232"/>
    <w:rsid w:val="009A5953"/>
    <w:rsid w:val="009A7560"/>
    <w:rsid w:val="009B0E02"/>
    <w:rsid w:val="009B2C3D"/>
    <w:rsid w:val="009B2E7B"/>
    <w:rsid w:val="009B313D"/>
    <w:rsid w:val="009B3BCC"/>
    <w:rsid w:val="009B473C"/>
    <w:rsid w:val="009B4921"/>
    <w:rsid w:val="009B5101"/>
    <w:rsid w:val="009B571B"/>
    <w:rsid w:val="009B5AB0"/>
    <w:rsid w:val="009B7256"/>
    <w:rsid w:val="009C25A7"/>
    <w:rsid w:val="009C2829"/>
    <w:rsid w:val="009C2CE8"/>
    <w:rsid w:val="009C2CF9"/>
    <w:rsid w:val="009C3DDC"/>
    <w:rsid w:val="009C4C42"/>
    <w:rsid w:val="009C5464"/>
    <w:rsid w:val="009C5BC0"/>
    <w:rsid w:val="009C733B"/>
    <w:rsid w:val="009C772E"/>
    <w:rsid w:val="009D0A2B"/>
    <w:rsid w:val="009D1599"/>
    <w:rsid w:val="009D1916"/>
    <w:rsid w:val="009D1927"/>
    <w:rsid w:val="009D1F29"/>
    <w:rsid w:val="009D2754"/>
    <w:rsid w:val="009D4790"/>
    <w:rsid w:val="009D4D17"/>
    <w:rsid w:val="009D4E6A"/>
    <w:rsid w:val="009D508C"/>
    <w:rsid w:val="009D605F"/>
    <w:rsid w:val="009D6DE9"/>
    <w:rsid w:val="009D75AF"/>
    <w:rsid w:val="009D7F0D"/>
    <w:rsid w:val="009E0271"/>
    <w:rsid w:val="009E0918"/>
    <w:rsid w:val="009E12DC"/>
    <w:rsid w:val="009E1578"/>
    <w:rsid w:val="009E1853"/>
    <w:rsid w:val="009E27A5"/>
    <w:rsid w:val="009E3403"/>
    <w:rsid w:val="009E3BDC"/>
    <w:rsid w:val="009E4367"/>
    <w:rsid w:val="009E4896"/>
    <w:rsid w:val="009E4DB1"/>
    <w:rsid w:val="009E6746"/>
    <w:rsid w:val="009E70F5"/>
    <w:rsid w:val="009F0350"/>
    <w:rsid w:val="009F1650"/>
    <w:rsid w:val="009F2096"/>
    <w:rsid w:val="009F2101"/>
    <w:rsid w:val="009F26DB"/>
    <w:rsid w:val="009F275A"/>
    <w:rsid w:val="009F421C"/>
    <w:rsid w:val="009F480D"/>
    <w:rsid w:val="009F59A5"/>
    <w:rsid w:val="009F7A08"/>
    <w:rsid w:val="009F7CDF"/>
    <w:rsid w:val="00A0013D"/>
    <w:rsid w:val="00A00684"/>
    <w:rsid w:val="00A022CB"/>
    <w:rsid w:val="00A02D4A"/>
    <w:rsid w:val="00A030DD"/>
    <w:rsid w:val="00A0401D"/>
    <w:rsid w:val="00A046F7"/>
    <w:rsid w:val="00A04829"/>
    <w:rsid w:val="00A048E0"/>
    <w:rsid w:val="00A05090"/>
    <w:rsid w:val="00A053ED"/>
    <w:rsid w:val="00A05776"/>
    <w:rsid w:val="00A05EC5"/>
    <w:rsid w:val="00A10302"/>
    <w:rsid w:val="00A10533"/>
    <w:rsid w:val="00A10560"/>
    <w:rsid w:val="00A110B9"/>
    <w:rsid w:val="00A110E9"/>
    <w:rsid w:val="00A134C4"/>
    <w:rsid w:val="00A13906"/>
    <w:rsid w:val="00A13B23"/>
    <w:rsid w:val="00A13C85"/>
    <w:rsid w:val="00A14377"/>
    <w:rsid w:val="00A150B9"/>
    <w:rsid w:val="00A150DE"/>
    <w:rsid w:val="00A1578C"/>
    <w:rsid w:val="00A15E0A"/>
    <w:rsid w:val="00A168BC"/>
    <w:rsid w:val="00A17820"/>
    <w:rsid w:val="00A179D6"/>
    <w:rsid w:val="00A217ED"/>
    <w:rsid w:val="00A22038"/>
    <w:rsid w:val="00A22094"/>
    <w:rsid w:val="00A23971"/>
    <w:rsid w:val="00A23FE7"/>
    <w:rsid w:val="00A245DF"/>
    <w:rsid w:val="00A247BD"/>
    <w:rsid w:val="00A24F66"/>
    <w:rsid w:val="00A252B2"/>
    <w:rsid w:val="00A2566D"/>
    <w:rsid w:val="00A260B7"/>
    <w:rsid w:val="00A261BA"/>
    <w:rsid w:val="00A2654C"/>
    <w:rsid w:val="00A26A1A"/>
    <w:rsid w:val="00A27C35"/>
    <w:rsid w:val="00A332A9"/>
    <w:rsid w:val="00A335F3"/>
    <w:rsid w:val="00A352EA"/>
    <w:rsid w:val="00A36143"/>
    <w:rsid w:val="00A36224"/>
    <w:rsid w:val="00A36467"/>
    <w:rsid w:val="00A372B3"/>
    <w:rsid w:val="00A37404"/>
    <w:rsid w:val="00A374AB"/>
    <w:rsid w:val="00A41B54"/>
    <w:rsid w:val="00A42426"/>
    <w:rsid w:val="00A42471"/>
    <w:rsid w:val="00A429FD"/>
    <w:rsid w:val="00A42E26"/>
    <w:rsid w:val="00A43B1C"/>
    <w:rsid w:val="00A44B1B"/>
    <w:rsid w:val="00A450F8"/>
    <w:rsid w:val="00A45668"/>
    <w:rsid w:val="00A467AC"/>
    <w:rsid w:val="00A47AEB"/>
    <w:rsid w:val="00A535EB"/>
    <w:rsid w:val="00A5505A"/>
    <w:rsid w:val="00A552E3"/>
    <w:rsid w:val="00A554D7"/>
    <w:rsid w:val="00A563C9"/>
    <w:rsid w:val="00A565A6"/>
    <w:rsid w:val="00A56834"/>
    <w:rsid w:val="00A57259"/>
    <w:rsid w:val="00A60399"/>
    <w:rsid w:val="00A6044F"/>
    <w:rsid w:val="00A60D9E"/>
    <w:rsid w:val="00A613A6"/>
    <w:rsid w:val="00A62B3D"/>
    <w:rsid w:val="00A62C0F"/>
    <w:rsid w:val="00A63B5F"/>
    <w:rsid w:val="00A63EF0"/>
    <w:rsid w:val="00A63FC7"/>
    <w:rsid w:val="00A64409"/>
    <w:rsid w:val="00A64746"/>
    <w:rsid w:val="00A64B9C"/>
    <w:rsid w:val="00A65CF5"/>
    <w:rsid w:val="00A662B0"/>
    <w:rsid w:val="00A66EE7"/>
    <w:rsid w:val="00A70FF1"/>
    <w:rsid w:val="00A71345"/>
    <w:rsid w:val="00A73247"/>
    <w:rsid w:val="00A7565A"/>
    <w:rsid w:val="00A75ED1"/>
    <w:rsid w:val="00A767AC"/>
    <w:rsid w:val="00A767E9"/>
    <w:rsid w:val="00A7753F"/>
    <w:rsid w:val="00A813A9"/>
    <w:rsid w:val="00A8193A"/>
    <w:rsid w:val="00A81E76"/>
    <w:rsid w:val="00A833E6"/>
    <w:rsid w:val="00A839EA"/>
    <w:rsid w:val="00A84332"/>
    <w:rsid w:val="00A84481"/>
    <w:rsid w:val="00A84AFD"/>
    <w:rsid w:val="00A85636"/>
    <w:rsid w:val="00A90354"/>
    <w:rsid w:val="00A90362"/>
    <w:rsid w:val="00A909EC"/>
    <w:rsid w:val="00A9215D"/>
    <w:rsid w:val="00A923B7"/>
    <w:rsid w:val="00A94280"/>
    <w:rsid w:val="00A94DA9"/>
    <w:rsid w:val="00A94E15"/>
    <w:rsid w:val="00A962D8"/>
    <w:rsid w:val="00A965BE"/>
    <w:rsid w:val="00A972D2"/>
    <w:rsid w:val="00A9731C"/>
    <w:rsid w:val="00A97421"/>
    <w:rsid w:val="00A97E1A"/>
    <w:rsid w:val="00AA1209"/>
    <w:rsid w:val="00AA1819"/>
    <w:rsid w:val="00AA19BE"/>
    <w:rsid w:val="00AA2B7B"/>
    <w:rsid w:val="00AA46F2"/>
    <w:rsid w:val="00AA5F86"/>
    <w:rsid w:val="00AA661C"/>
    <w:rsid w:val="00AA67D5"/>
    <w:rsid w:val="00AA7BA5"/>
    <w:rsid w:val="00AB16D1"/>
    <w:rsid w:val="00AB2018"/>
    <w:rsid w:val="00AB2883"/>
    <w:rsid w:val="00AB3B77"/>
    <w:rsid w:val="00AB3E31"/>
    <w:rsid w:val="00AB55E8"/>
    <w:rsid w:val="00AB5D4D"/>
    <w:rsid w:val="00AB6112"/>
    <w:rsid w:val="00AB6A56"/>
    <w:rsid w:val="00AB6B1E"/>
    <w:rsid w:val="00AB7295"/>
    <w:rsid w:val="00AB7C89"/>
    <w:rsid w:val="00AC00C4"/>
    <w:rsid w:val="00AC0257"/>
    <w:rsid w:val="00AC28D0"/>
    <w:rsid w:val="00AC3E5B"/>
    <w:rsid w:val="00AC40BC"/>
    <w:rsid w:val="00AC4201"/>
    <w:rsid w:val="00AC4C3A"/>
    <w:rsid w:val="00AC4CA0"/>
    <w:rsid w:val="00AC50E8"/>
    <w:rsid w:val="00AD00EF"/>
    <w:rsid w:val="00AD0458"/>
    <w:rsid w:val="00AD04BE"/>
    <w:rsid w:val="00AD09B3"/>
    <w:rsid w:val="00AD2390"/>
    <w:rsid w:val="00AD3468"/>
    <w:rsid w:val="00AD384F"/>
    <w:rsid w:val="00AD3F09"/>
    <w:rsid w:val="00AD4127"/>
    <w:rsid w:val="00AD4404"/>
    <w:rsid w:val="00AD4487"/>
    <w:rsid w:val="00AD4793"/>
    <w:rsid w:val="00AD4FD7"/>
    <w:rsid w:val="00AD592A"/>
    <w:rsid w:val="00AD7017"/>
    <w:rsid w:val="00AD7E4A"/>
    <w:rsid w:val="00AE012A"/>
    <w:rsid w:val="00AE0F22"/>
    <w:rsid w:val="00AE1523"/>
    <w:rsid w:val="00AE25B1"/>
    <w:rsid w:val="00AE267B"/>
    <w:rsid w:val="00AE2D5C"/>
    <w:rsid w:val="00AE2F6B"/>
    <w:rsid w:val="00AE31CC"/>
    <w:rsid w:val="00AE3DF5"/>
    <w:rsid w:val="00AE45E3"/>
    <w:rsid w:val="00AE5022"/>
    <w:rsid w:val="00AE5BB8"/>
    <w:rsid w:val="00AE62E9"/>
    <w:rsid w:val="00AE6A6E"/>
    <w:rsid w:val="00AE6D86"/>
    <w:rsid w:val="00AE7425"/>
    <w:rsid w:val="00AE77AD"/>
    <w:rsid w:val="00AE790D"/>
    <w:rsid w:val="00AF0A6D"/>
    <w:rsid w:val="00AF0F32"/>
    <w:rsid w:val="00AF0F9B"/>
    <w:rsid w:val="00AF3653"/>
    <w:rsid w:val="00AF394A"/>
    <w:rsid w:val="00AF4FDB"/>
    <w:rsid w:val="00AF64D2"/>
    <w:rsid w:val="00AF6B7E"/>
    <w:rsid w:val="00AF7317"/>
    <w:rsid w:val="00B002ED"/>
    <w:rsid w:val="00B01B38"/>
    <w:rsid w:val="00B0319A"/>
    <w:rsid w:val="00B048EA"/>
    <w:rsid w:val="00B05F70"/>
    <w:rsid w:val="00B05FD6"/>
    <w:rsid w:val="00B06123"/>
    <w:rsid w:val="00B068EB"/>
    <w:rsid w:val="00B06998"/>
    <w:rsid w:val="00B06B96"/>
    <w:rsid w:val="00B10B23"/>
    <w:rsid w:val="00B10D86"/>
    <w:rsid w:val="00B10EB8"/>
    <w:rsid w:val="00B112B0"/>
    <w:rsid w:val="00B11314"/>
    <w:rsid w:val="00B11972"/>
    <w:rsid w:val="00B12815"/>
    <w:rsid w:val="00B134B5"/>
    <w:rsid w:val="00B143B1"/>
    <w:rsid w:val="00B14BD4"/>
    <w:rsid w:val="00B16549"/>
    <w:rsid w:val="00B16D87"/>
    <w:rsid w:val="00B17171"/>
    <w:rsid w:val="00B1799C"/>
    <w:rsid w:val="00B17BCB"/>
    <w:rsid w:val="00B206E8"/>
    <w:rsid w:val="00B2177B"/>
    <w:rsid w:val="00B21A97"/>
    <w:rsid w:val="00B21E1F"/>
    <w:rsid w:val="00B2382B"/>
    <w:rsid w:val="00B23AB6"/>
    <w:rsid w:val="00B24218"/>
    <w:rsid w:val="00B24369"/>
    <w:rsid w:val="00B24612"/>
    <w:rsid w:val="00B24E5D"/>
    <w:rsid w:val="00B25351"/>
    <w:rsid w:val="00B25755"/>
    <w:rsid w:val="00B263C3"/>
    <w:rsid w:val="00B273BE"/>
    <w:rsid w:val="00B30958"/>
    <w:rsid w:val="00B30ECC"/>
    <w:rsid w:val="00B3156B"/>
    <w:rsid w:val="00B323DC"/>
    <w:rsid w:val="00B324E0"/>
    <w:rsid w:val="00B32692"/>
    <w:rsid w:val="00B32787"/>
    <w:rsid w:val="00B32AE6"/>
    <w:rsid w:val="00B33374"/>
    <w:rsid w:val="00B34256"/>
    <w:rsid w:val="00B34C9B"/>
    <w:rsid w:val="00B34EAB"/>
    <w:rsid w:val="00B34F8B"/>
    <w:rsid w:val="00B37557"/>
    <w:rsid w:val="00B375CB"/>
    <w:rsid w:val="00B40731"/>
    <w:rsid w:val="00B41FB3"/>
    <w:rsid w:val="00B42906"/>
    <w:rsid w:val="00B43196"/>
    <w:rsid w:val="00B43821"/>
    <w:rsid w:val="00B43A37"/>
    <w:rsid w:val="00B43EF0"/>
    <w:rsid w:val="00B4570E"/>
    <w:rsid w:val="00B4615C"/>
    <w:rsid w:val="00B467CE"/>
    <w:rsid w:val="00B5056C"/>
    <w:rsid w:val="00B51578"/>
    <w:rsid w:val="00B517BB"/>
    <w:rsid w:val="00B519C2"/>
    <w:rsid w:val="00B52C13"/>
    <w:rsid w:val="00B541CE"/>
    <w:rsid w:val="00B5462D"/>
    <w:rsid w:val="00B54F8D"/>
    <w:rsid w:val="00B5679A"/>
    <w:rsid w:val="00B57F24"/>
    <w:rsid w:val="00B6002B"/>
    <w:rsid w:val="00B60925"/>
    <w:rsid w:val="00B62954"/>
    <w:rsid w:val="00B651BF"/>
    <w:rsid w:val="00B65B94"/>
    <w:rsid w:val="00B6651E"/>
    <w:rsid w:val="00B67DF2"/>
    <w:rsid w:val="00B70099"/>
    <w:rsid w:val="00B715E2"/>
    <w:rsid w:val="00B720D3"/>
    <w:rsid w:val="00B728D6"/>
    <w:rsid w:val="00B7324A"/>
    <w:rsid w:val="00B736DE"/>
    <w:rsid w:val="00B73DFE"/>
    <w:rsid w:val="00B74B60"/>
    <w:rsid w:val="00B74FE1"/>
    <w:rsid w:val="00B753A0"/>
    <w:rsid w:val="00B77571"/>
    <w:rsid w:val="00B77BFF"/>
    <w:rsid w:val="00B80CD9"/>
    <w:rsid w:val="00B81E53"/>
    <w:rsid w:val="00B81F80"/>
    <w:rsid w:val="00B82E03"/>
    <w:rsid w:val="00B835A4"/>
    <w:rsid w:val="00B83D27"/>
    <w:rsid w:val="00B8423C"/>
    <w:rsid w:val="00B847C2"/>
    <w:rsid w:val="00B85ABC"/>
    <w:rsid w:val="00B86703"/>
    <w:rsid w:val="00B90C91"/>
    <w:rsid w:val="00B91306"/>
    <w:rsid w:val="00B934A4"/>
    <w:rsid w:val="00B9374A"/>
    <w:rsid w:val="00B93AFA"/>
    <w:rsid w:val="00B94037"/>
    <w:rsid w:val="00B94D7B"/>
    <w:rsid w:val="00B950D2"/>
    <w:rsid w:val="00B9637C"/>
    <w:rsid w:val="00B96BA2"/>
    <w:rsid w:val="00B97C4D"/>
    <w:rsid w:val="00BA0585"/>
    <w:rsid w:val="00BA1149"/>
    <w:rsid w:val="00BA18A7"/>
    <w:rsid w:val="00BA1ACC"/>
    <w:rsid w:val="00BA3176"/>
    <w:rsid w:val="00BA41FB"/>
    <w:rsid w:val="00BA4CFE"/>
    <w:rsid w:val="00BA5693"/>
    <w:rsid w:val="00BA5FAD"/>
    <w:rsid w:val="00BA6275"/>
    <w:rsid w:val="00BA655F"/>
    <w:rsid w:val="00BA6C46"/>
    <w:rsid w:val="00BA71F3"/>
    <w:rsid w:val="00BA7898"/>
    <w:rsid w:val="00BB0526"/>
    <w:rsid w:val="00BB0973"/>
    <w:rsid w:val="00BB0BD0"/>
    <w:rsid w:val="00BB4497"/>
    <w:rsid w:val="00BB4B75"/>
    <w:rsid w:val="00BB5BD8"/>
    <w:rsid w:val="00BB6CF4"/>
    <w:rsid w:val="00BC0844"/>
    <w:rsid w:val="00BC0B72"/>
    <w:rsid w:val="00BC1551"/>
    <w:rsid w:val="00BC2679"/>
    <w:rsid w:val="00BC2844"/>
    <w:rsid w:val="00BC2AB9"/>
    <w:rsid w:val="00BC3856"/>
    <w:rsid w:val="00BC3F77"/>
    <w:rsid w:val="00BC4B4B"/>
    <w:rsid w:val="00BC583F"/>
    <w:rsid w:val="00BC6B61"/>
    <w:rsid w:val="00BC6BB9"/>
    <w:rsid w:val="00BC7D22"/>
    <w:rsid w:val="00BD1393"/>
    <w:rsid w:val="00BD1D5D"/>
    <w:rsid w:val="00BD3C36"/>
    <w:rsid w:val="00BD3C52"/>
    <w:rsid w:val="00BD3EFF"/>
    <w:rsid w:val="00BD4BEA"/>
    <w:rsid w:val="00BD518A"/>
    <w:rsid w:val="00BD5414"/>
    <w:rsid w:val="00BD56CD"/>
    <w:rsid w:val="00BD6024"/>
    <w:rsid w:val="00BD65B2"/>
    <w:rsid w:val="00BD6A32"/>
    <w:rsid w:val="00BD6AE0"/>
    <w:rsid w:val="00BD723F"/>
    <w:rsid w:val="00BD72E8"/>
    <w:rsid w:val="00BE0E1D"/>
    <w:rsid w:val="00BE1283"/>
    <w:rsid w:val="00BE1DC5"/>
    <w:rsid w:val="00BE21AB"/>
    <w:rsid w:val="00BE23EF"/>
    <w:rsid w:val="00BE2E26"/>
    <w:rsid w:val="00BE2E29"/>
    <w:rsid w:val="00BE3023"/>
    <w:rsid w:val="00BE3721"/>
    <w:rsid w:val="00BE590D"/>
    <w:rsid w:val="00BE6445"/>
    <w:rsid w:val="00BE6ED8"/>
    <w:rsid w:val="00BE6FDF"/>
    <w:rsid w:val="00BE7172"/>
    <w:rsid w:val="00BE73E5"/>
    <w:rsid w:val="00BE752F"/>
    <w:rsid w:val="00BE7910"/>
    <w:rsid w:val="00BF2122"/>
    <w:rsid w:val="00BF277B"/>
    <w:rsid w:val="00BF2C43"/>
    <w:rsid w:val="00BF37AB"/>
    <w:rsid w:val="00BF3832"/>
    <w:rsid w:val="00BF5990"/>
    <w:rsid w:val="00BF6F5B"/>
    <w:rsid w:val="00BF7593"/>
    <w:rsid w:val="00BF7A96"/>
    <w:rsid w:val="00BF7CF1"/>
    <w:rsid w:val="00C01385"/>
    <w:rsid w:val="00C0149D"/>
    <w:rsid w:val="00C02A3E"/>
    <w:rsid w:val="00C02E2A"/>
    <w:rsid w:val="00C037BD"/>
    <w:rsid w:val="00C0579C"/>
    <w:rsid w:val="00C05AF8"/>
    <w:rsid w:val="00C065AE"/>
    <w:rsid w:val="00C06A17"/>
    <w:rsid w:val="00C070A2"/>
    <w:rsid w:val="00C10C28"/>
    <w:rsid w:val="00C11291"/>
    <w:rsid w:val="00C119A4"/>
    <w:rsid w:val="00C12212"/>
    <w:rsid w:val="00C12957"/>
    <w:rsid w:val="00C12A74"/>
    <w:rsid w:val="00C12F30"/>
    <w:rsid w:val="00C1469A"/>
    <w:rsid w:val="00C14F0A"/>
    <w:rsid w:val="00C15446"/>
    <w:rsid w:val="00C15AB4"/>
    <w:rsid w:val="00C16E40"/>
    <w:rsid w:val="00C17778"/>
    <w:rsid w:val="00C17A8D"/>
    <w:rsid w:val="00C20522"/>
    <w:rsid w:val="00C2186E"/>
    <w:rsid w:val="00C228B0"/>
    <w:rsid w:val="00C22B71"/>
    <w:rsid w:val="00C23049"/>
    <w:rsid w:val="00C234A8"/>
    <w:rsid w:val="00C23FCD"/>
    <w:rsid w:val="00C2495E"/>
    <w:rsid w:val="00C31D41"/>
    <w:rsid w:val="00C31FD6"/>
    <w:rsid w:val="00C32271"/>
    <w:rsid w:val="00C32EB9"/>
    <w:rsid w:val="00C330EA"/>
    <w:rsid w:val="00C33312"/>
    <w:rsid w:val="00C33389"/>
    <w:rsid w:val="00C33AB0"/>
    <w:rsid w:val="00C33BF3"/>
    <w:rsid w:val="00C34384"/>
    <w:rsid w:val="00C35071"/>
    <w:rsid w:val="00C35AE6"/>
    <w:rsid w:val="00C36552"/>
    <w:rsid w:val="00C36DDF"/>
    <w:rsid w:val="00C36F10"/>
    <w:rsid w:val="00C37168"/>
    <w:rsid w:val="00C37835"/>
    <w:rsid w:val="00C4136E"/>
    <w:rsid w:val="00C424DE"/>
    <w:rsid w:val="00C45941"/>
    <w:rsid w:val="00C45E67"/>
    <w:rsid w:val="00C463B9"/>
    <w:rsid w:val="00C4768B"/>
    <w:rsid w:val="00C47BE6"/>
    <w:rsid w:val="00C50E26"/>
    <w:rsid w:val="00C5267D"/>
    <w:rsid w:val="00C5292B"/>
    <w:rsid w:val="00C52E06"/>
    <w:rsid w:val="00C53432"/>
    <w:rsid w:val="00C5381F"/>
    <w:rsid w:val="00C53AFC"/>
    <w:rsid w:val="00C5498E"/>
    <w:rsid w:val="00C551EB"/>
    <w:rsid w:val="00C55696"/>
    <w:rsid w:val="00C57CE2"/>
    <w:rsid w:val="00C57F7A"/>
    <w:rsid w:val="00C60623"/>
    <w:rsid w:val="00C6068A"/>
    <w:rsid w:val="00C61CBD"/>
    <w:rsid w:val="00C62E1E"/>
    <w:rsid w:val="00C62E63"/>
    <w:rsid w:val="00C64C98"/>
    <w:rsid w:val="00C64CBF"/>
    <w:rsid w:val="00C6658F"/>
    <w:rsid w:val="00C6676F"/>
    <w:rsid w:val="00C66DD3"/>
    <w:rsid w:val="00C673EB"/>
    <w:rsid w:val="00C70289"/>
    <w:rsid w:val="00C70770"/>
    <w:rsid w:val="00C70A17"/>
    <w:rsid w:val="00C72737"/>
    <w:rsid w:val="00C733D0"/>
    <w:rsid w:val="00C73791"/>
    <w:rsid w:val="00C73B3E"/>
    <w:rsid w:val="00C73EEB"/>
    <w:rsid w:val="00C74351"/>
    <w:rsid w:val="00C74402"/>
    <w:rsid w:val="00C74AC3"/>
    <w:rsid w:val="00C7624B"/>
    <w:rsid w:val="00C76630"/>
    <w:rsid w:val="00C768DC"/>
    <w:rsid w:val="00C7701F"/>
    <w:rsid w:val="00C779ED"/>
    <w:rsid w:val="00C801F7"/>
    <w:rsid w:val="00C80384"/>
    <w:rsid w:val="00C811F2"/>
    <w:rsid w:val="00C81F5A"/>
    <w:rsid w:val="00C820F3"/>
    <w:rsid w:val="00C8314B"/>
    <w:rsid w:val="00C83267"/>
    <w:rsid w:val="00C85C57"/>
    <w:rsid w:val="00C85CBE"/>
    <w:rsid w:val="00C869C5"/>
    <w:rsid w:val="00C86AC6"/>
    <w:rsid w:val="00C90201"/>
    <w:rsid w:val="00C902DF"/>
    <w:rsid w:val="00C90F01"/>
    <w:rsid w:val="00C914EF"/>
    <w:rsid w:val="00C9166E"/>
    <w:rsid w:val="00C91B16"/>
    <w:rsid w:val="00C91B37"/>
    <w:rsid w:val="00C91BA5"/>
    <w:rsid w:val="00C9257E"/>
    <w:rsid w:val="00C93F0E"/>
    <w:rsid w:val="00C94268"/>
    <w:rsid w:val="00C9445E"/>
    <w:rsid w:val="00C94842"/>
    <w:rsid w:val="00C96DB0"/>
    <w:rsid w:val="00C97669"/>
    <w:rsid w:val="00C97A96"/>
    <w:rsid w:val="00CA133E"/>
    <w:rsid w:val="00CA2EAE"/>
    <w:rsid w:val="00CA5A11"/>
    <w:rsid w:val="00CA652C"/>
    <w:rsid w:val="00CA66AE"/>
    <w:rsid w:val="00CA687D"/>
    <w:rsid w:val="00CA7B28"/>
    <w:rsid w:val="00CB1576"/>
    <w:rsid w:val="00CB1671"/>
    <w:rsid w:val="00CB2BF7"/>
    <w:rsid w:val="00CB7865"/>
    <w:rsid w:val="00CB79FF"/>
    <w:rsid w:val="00CB7C94"/>
    <w:rsid w:val="00CC16EF"/>
    <w:rsid w:val="00CC2CC4"/>
    <w:rsid w:val="00CC3779"/>
    <w:rsid w:val="00CC4E4E"/>
    <w:rsid w:val="00CC5080"/>
    <w:rsid w:val="00CC6618"/>
    <w:rsid w:val="00CC70E6"/>
    <w:rsid w:val="00CD0E4E"/>
    <w:rsid w:val="00CD297B"/>
    <w:rsid w:val="00CD4C61"/>
    <w:rsid w:val="00CD4D6E"/>
    <w:rsid w:val="00CD4E30"/>
    <w:rsid w:val="00CD5273"/>
    <w:rsid w:val="00CD52A5"/>
    <w:rsid w:val="00CD5870"/>
    <w:rsid w:val="00CD5B9C"/>
    <w:rsid w:val="00CD5D4D"/>
    <w:rsid w:val="00CD5FA6"/>
    <w:rsid w:val="00CD6ED9"/>
    <w:rsid w:val="00CD78D2"/>
    <w:rsid w:val="00CD7B3F"/>
    <w:rsid w:val="00CD7F70"/>
    <w:rsid w:val="00CD7FE5"/>
    <w:rsid w:val="00CE029D"/>
    <w:rsid w:val="00CE0E88"/>
    <w:rsid w:val="00CE1209"/>
    <w:rsid w:val="00CE4392"/>
    <w:rsid w:val="00CE4710"/>
    <w:rsid w:val="00CE5FF6"/>
    <w:rsid w:val="00CF05CF"/>
    <w:rsid w:val="00CF38DD"/>
    <w:rsid w:val="00CF3955"/>
    <w:rsid w:val="00CF397B"/>
    <w:rsid w:val="00CF4080"/>
    <w:rsid w:val="00CF42D1"/>
    <w:rsid w:val="00CF46E2"/>
    <w:rsid w:val="00CF5E62"/>
    <w:rsid w:val="00CF6636"/>
    <w:rsid w:val="00CF6C71"/>
    <w:rsid w:val="00CF746F"/>
    <w:rsid w:val="00CF7D93"/>
    <w:rsid w:val="00D0117D"/>
    <w:rsid w:val="00D021E4"/>
    <w:rsid w:val="00D02489"/>
    <w:rsid w:val="00D02EFA"/>
    <w:rsid w:val="00D042BC"/>
    <w:rsid w:val="00D042FA"/>
    <w:rsid w:val="00D04B90"/>
    <w:rsid w:val="00D071A3"/>
    <w:rsid w:val="00D07619"/>
    <w:rsid w:val="00D10713"/>
    <w:rsid w:val="00D10BE5"/>
    <w:rsid w:val="00D1260F"/>
    <w:rsid w:val="00D13BD8"/>
    <w:rsid w:val="00D158E4"/>
    <w:rsid w:val="00D17372"/>
    <w:rsid w:val="00D17A38"/>
    <w:rsid w:val="00D17E89"/>
    <w:rsid w:val="00D2198C"/>
    <w:rsid w:val="00D2214C"/>
    <w:rsid w:val="00D22DB4"/>
    <w:rsid w:val="00D23BE2"/>
    <w:rsid w:val="00D24D2E"/>
    <w:rsid w:val="00D25339"/>
    <w:rsid w:val="00D258BB"/>
    <w:rsid w:val="00D2596C"/>
    <w:rsid w:val="00D27704"/>
    <w:rsid w:val="00D27946"/>
    <w:rsid w:val="00D30A06"/>
    <w:rsid w:val="00D30EFE"/>
    <w:rsid w:val="00D31312"/>
    <w:rsid w:val="00D3220E"/>
    <w:rsid w:val="00D3239E"/>
    <w:rsid w:val="00D33702"/>
    <w:rsid w:val="00D337D2"/>
    <w:rsid w:val="00D3390B"/>
    <w:rsid w:val="00D33C5C"/>
    <w:rsid w:val="00D34593"/>
    <w:rsid w:val="00D3473B"/>
    <w:rsid w:val="00D34BAC"/>
    <w:rsid w:val="00D34BB5"/>
    <w:rsid w:val="00D3577F"/>
    <w:rsid w:val="00D35EC4"/>
    <w:rsid w:val="00D36320"/>
    <w:rsid w:val="00D377A7"/>
    <w:rsid w:val="00D40CAF"/>
    <w:rsid w:val="00D40D2A"/>
    <w:rsid w:val="00D4156E"/>
    <w:rsid w:val="00D43663"/>
    <w:rsid w:val="00D43C62"/>
    <w:rsid w:val="00D44707"/>
    <w:rsid w:val="00D4493B"/>
    <w:rsid w:val="00D46E26"/>
    <w:rsid w:val="00D47831"/>
    <w:rsid w:val="00D50424"/>
    <w:rsid w:val="00D50C44"/>
    <w:rsid w:val="00D51FF3"/>
    <w:rsid w:val="00D531A7"/>
    <w:rsid w:val="00D540D7"/>
    <w:rsid w:val="00D544B5"/>
    <w:rsid w:val="00D54E0A"/>
    <w:rsid w:val="00D559E2"/>
    <w:rsid w:val="00D55BC2"/>
    <w:rsid w:val="00D55C7D"/>
    <w:rsid w:val="00D609EA"/>
    <w:rsid w:val="00D6252A"/>
    <w:rsid w:val="00D625F1"/>
    <w:rsid w:val="00D6337F"/>
    <w:rsid w:val="00D637CD"/>
    <w:rsid w:val="00D66A8C"/>
    <w:rsid w:val="00D67261"/>
    <w:rsid w:val="00D67423"/>
    <w:rsid w:val="00D7014E"/>
    <w:rsid w:val="00D71710"/>
    <w:rsid w:val="00D72FDB"/>
    <w:rsid w:val="00D758EB"/>
    <w:rsid w:val="00D75CD7"/>
    <w:rsid w:val="00D76D6A"/>
    <w:rsid w:val="00D77B6D"/>
    <w:rsid w:val="00D80E98"/>
    <w:rsid w:val="00D81D7C"/>
    <w:rsid w:val="00D8232D"/>
    <w:rsid w:val="00D8301A"/>
    <w:rsid w:val="00D836E3"/>
    <w:rsid w:val="00D8374E"/>
    <w:rsid w:val="00D8596D"/>
    <w:rsid w:val="00D85C36"/>
    <w:rsid w:val="00D86D73"/>
    <w:rsid w:val="00D87D79"/>
    <w:rsid w:val="00D87DFD"/>
    <w:rsid w:val="00D90811"/>
    <w:rsid w:val="00D9104F"/>
    <w:rsid w:val="00D911E2"/>
    <w:rsid w:val="00D92432"/>
    <w:rsid w:val="00D928A9"/>
    <w:rsid w:val="00D92E25"/>
    <w:rsid w:val="00D93DE1"/>
    <w:rsid w:val="00D95605"/>
    <w:rsid w:val="00D96D01"/>
    <w:rsid w:val="00D97EF5"/>
    <w:rsid w:val="00DA23F4"/>
    <w:rsid w:val="00DA2968"/>
    <w:rsid w:val="00DA3607"/>
    <w:rsid w:val="00DA4651"/>
    <w:rsid w:val="00DA5898"/>
    <w:rsid w:val="00DA6C7C"/>
    <w:rsid w:val="00DB14CA"/>
    <w:rsid w:val="00DB1D1D"/>
    <w:rsid w:val="00DB31DC"/>
    <w:rsid w:val="00DB3AF8"/>
    <w:rsid w:val="00DB3F49"/>
    <w:rsid w:val="00DB4433"/>
    <w:rsid w:val="00DB5E26"/>
    <w:rsid w:val="00DB6640"/>
    <w:rsid w:val="00DB6AB1"/>
    <w:rsid w:val="00DC007B"/>
    <w:rsid w:val="00DC0E95"/>
    <w:rsid w:val="00DC13DE"/>
    <w:rsid w:val="00DC37AF"/>
    <w:rsid w:val="00DC4C2B"/>
    <w:rsid w:val="00DC5960"/>
    <w:rsid w:val="00DC7D13"/>
    <w:rsid w:val="00DD0373"/>
    <w:rsid w:val="00DD059C"/>
    <w:rsid w:val="00DD07B5"/>
    <w:rsid w:val="00DD1F0D"/>
    <w:rsid w:val="00DD24CE"/>
    <w:rsid w:val="00DD3DCA"/>
    <w:rsid w:val="00DD406F"/>
    <w:rsid w:val="00DD458C"/>
    <w:rsid w:val="00DD47A8"/>
    <w:rsid w:val="00DD5589"/>
    <w:rsid w:val="00DD5A92"/>
    <w:rsid w:val="00DD60C9"/>
    <w:rsid w:val="00DD67FD"/>
    <w:rsid w:val="00DD6F89"/>
    <w:rsid w:val="00DD73F2"/>
    <w:rsid w:val="00DD7BAD"/>
    <w:rsid w:val="00DD7F6B"/>
    <w:rsid w:val="00DE25B5"/>
    <w:rsid w:val="00DE293D"/>
    <w:rsid w:val="00DE377C"/>
    <w:rsid w:val="00DE3AE2"/>
    <w:rsid w:val="00DE4356"/>
    <w:rsid w:val="00DE448F"/>
    <w:rsid w:val="00DE4C99"/>
    <w:rsid w:val="00DE613B"/>
    <w:rsid w:val="00DE6BAF"/>
    <w:rsid w:val="00DE6BBD"/>
    <w:rsid w:val="00DE74E9"/>
    <w:rsid w:val="00DF085E"/>
    <w:rsid w:val="00DF0F43"/>
    <w:rsid w:val="00DF1625"/>
    <w:rsid w:val="00DF1D47"/>
    <w:rsid w:val="00DF1E73"/>
    <w:rsid w:val="00DF2477"/>
    <w:rsid w:val="00DF26D8"/>
    <w:rsid w:val="00DF36CC"/>
    <w:rsid w:val="00DF36E3"/>
    <w:rsid w:val="00DF3C7F"/>
    <w:rsid w:val="00DF5E54"/>
    <w:rsid w:val="00DF5F9A"/>
    <w:rsid w:val="00DF64F5"/>
    <w:rsid w:val="00DF6D4B"/>
    <w:rsid w:val="00DF70CB"/>
    <w:rsid w:val="00E000F2"/>
    <w:rsid w:val="00E00AC1"/>
    <w:rsid w:val="00E00C2D"/>
    <w:rsid w:val="00E02A3B"/>
    <w:rsid w:val="00E04138"/>
    <w:rsid w:val="00E04195"/>
    <w:rsid w:val="00E04DBE"/>
    <w:rsid w:val="00E05643"/>
    <w:rsid w:val="00E0684A"/>
    <w:rsid w:val="00E07A6E"/>
    <w:rsid w:val="00E07CA0"/>
    <w:rsid w:val="00E07E46"/>
    <w:rsid w:val="00E11266"/>
    <w:rsid w:val="00E12268"/>
    <w:rsid w:val="00E12642"/>
    <w:rsid w:val="00E126E2"/>
    <w:rsid w:val="00E130FE"/>
    <w:rsid w:val="00E13395"/>
    <w:rsid w:val="00E14103"/>
    <w:rsid w:val="00E15792"/>
    <w:rsid w:val="00E15839"/>
    <w:rsid w:val="00E16590"/>
    <w:rsid w:val="00E16D0D"/>
    <w:rsid w:val="00E1788F"/>
    <w:rsid w:val="00E17F94"/>
    <w:rsid w:val="00E200E1"/>
    <w:rsid w:val="00E21373"/>
    <w:rsid w:val="00E21EB5"/>
    <w:rsid w:val="00E223DC"/>
    <w:rsid w:val="00E22696"/>
    <w:rsid w:val="00E22AFA"/>
    <w:rsid w:val="00E22DF7"/>
    <w:rsid w:val="00E23D69"/>
    <w:rsid w:val="00E23EF8"/>
    <w:rsid w:val="00E245C2"/>
    <w:rsid w:val="00E256D1"/>
    <w:rsid w:val="00E25D6C"/>
    <w:rsid w:val="00E27062"/>
    <w:rsid w:val="00E27226"/>
    <w:rsid w:val="00E27E5A"/>
    <w:rsid w:val="00E3053A"/>
    <w:rsid w:val="00E30769"/>
    <w:rsid w:val="00E31A52"/>
    <w:rsid w:val="00E31E53"/>
    <w:rsid w:val="00E31F02"/>
    <w:rsid w:val="00E32616"/>
    <w:rsid w:val="00E32E07"/>
    <w:rsid w:val="00E3408E"/>
    <w:rsid w:val="00E3471E"/>
    <w:rsid w:val="00E36241"/>
    <w:rsid w:val="00E36DCB"/>
    <w:rsid w:val="00E37D09"/>
    <w:rsid w:val="00E40315"/>
    <w:rsid w:val="00E40D5A"/>
    <w:rsid w:val="00E4100B"/>
    <w:rsid w:val="00E41B14"/>
    <w:rsid w:val="00E41DBD"/>
    <w:rsid w:val="00E41F4A"/>
    <w:rsid w:val="00E421EA"/>
    <w:rsid w:val="00E43890"/>
    <w:rsid w:val="00E454B5"/>
    <w:rsid w:val="00E45578"/>
    <w:rsid w:val="00E4571D"/>
    <w:rsid w:val="00E45D9F"/>
    <w:rsid w:val="00E45F15"/>
    <w:rsid w:val="00E46258"/>
    <w:rsid w:val="00E4660A"/>
    <w:rsid w:val="00E47A38"/>
    <w:rsid w:val="00E500F8"/>
    <w:rsid w:val="00E50293"/>
    <w:rsid w:val="00E50375"/>
    <w:rsid w:val="00E508CE"/>
    <w:rsid w:val="00E51839"/>
    <w:rsid w:val="00E52851"/>
    <w:rsid w:val="00E5521F"/>
    <w:rsid w:val="00E55A3C"/>
    <w:rsid w:val="00E55AE6"/>
    <w:rsid w:val="00E60485"/>
    <w:rsid w:val="00E60823"/>
    <w:rsid w:val="00E619BF"/>
    <w:rsid w:val="00E62891"/>
    <w:rsid w:val="00E64883"/>
    <w:rsid w:val="00E64BB7"/>
    <w:rsid w:val="00E66F89"/>
    <w:rsid w:val="00E67086"/>
    <w:rsid w:val="00E67EA2"/>
    <w:rsid w:val="00E70911"/>
    <w:rsid w:val="00E70C2E"/>
    <w:rsid w:val="00E70DFF"/>
    <w:rsid w:val="00E727D0"/>
    <w:rsid w:val="00E73916"/>
    <w:rsid w:val="00E76C98"/>
    <w:rsid w:val="00E80FED"/>
    <w:rsid w:val="00E82231"/>
    <w:rsid w:val="00E830DB"/>
    <w:rsid w:val="00E83709"/>
    <w:rsid w:val="00E83943"/>
    <w:rsid w:val="00E83AF0"/>
    <w:rsid w:val="00E83C2E"/>
    <w:rsid w:val="00E83FCC"/>
    <w:rsid w:val="00E854F7"/>
    <w:rsid w:val="00E8750C"/>
    <w:rsid w:val="00E90772"/>
    <w:rsid w:val="00E92238"/>
    <w:rsid w:val="00E92BF0"/>
    <w:rsid w:val="00E92C5A"/>
    <w:rsid w:val="00E93590"/>
    <w:rsid w:val="00E937DB"/>
    <w:rsid w:val="00E93930"/>
    <w:rsid w:val="00E9487B"/>
    <w:rsid w:val="00E94A15"/>
    <w:rsid w:val="00E94DEE"/>
    <w:rsid w:val="00E95C53"/>
    <w:rsid w:val="00E97B3A"/>
    <w:rsid w:val="00EA0086"/>
    <w:rsid w:val="00EA0500"/>
    <w:rsid w:val="00EA0E9C"/>
    <w:rsid w:val="00EA1411"/>
    <w:rsid w:val="00EA1446"/>
    <w:rsid w:val="00EA385C"/>
    <w:rsid w:val="00EA3ABA"/>
    <w:rsid w:val="00EA48A7"/>
    <w:rsid w:val="00EA4CD5"/>
    <w:rsid w:val="00EA585A"/>
    <w:rsid w:val="00EA5A3C"/>
    <w:rsid w:val="00EA6276"/>
    <w:rsid w:val="00EA6511"/>
    <w:rsid w:val="00EA65C7"/>
    <w:rsid w:val="00EA70C2"/>
    <w:rsid w:val="00EB1AE9"/>
    <w:rsid w:val="00EB3180"/>
    <w:rsid w:val="00EB3BE0"/>
    <w:rsid w:val="00EB4CF9"/>
    <w:rsid w:val="00EB6C54"/>
    <w:rsid w:val="00EB7BDC"/>
    <w:rsid w:val="00EC0E0E"/>
    <w:rsid w:val="00EC155E"/>
    <w:rsid w:val="00EC181E"/>
    <w:rsid w:val="00EC1F8D"/>
    <w:rsid w:val="00EC2572"/>
    <w:rsid w:val="00EC27E2"/>
    <w:rsid w:val="00EC2DE6"/>
    <w:rsid w:val="00EC373F"/>
    <w:rsid w:val="00EC66ED"/>
    <w:rsid w:val="00EC6DDA"/>
    <w:rsid w:val="00ED1BB5"/>
    <w:rsid w:val="00ED2DDC"/>
    <w:rsid w:val="00ED39DB"/>
    <w:rsid w:val="00ED4027"/>
    <w:rsid w:val="00ED5C1F"/>
    <w:rsid w:val="00EE04AD"/>
    <w:rsid w:val="00EE05B0"/>
    <w:rsid w:val="00EE1989"/>
    <w:rsid w:val="00EE1B35"/>
    <w:rsid w:val="00EE2156"/>
    <w:rsid w:val="00EE26DF"/>
    <w:rsid w:val="00EE3039"/>
    <w:rsid w:val="00EE3110"/>
    <w:rsid w:val="00EE4008"/>
    <w:rsid w:val="00EE50DA"/>
    <w:rsid w:val="00EF21E8"/>
    <w:rsid w:val="00EF3052"/>
    <w:rsid w:val="00EF3724"/>
    <w:rsid w:val="00EF423C"/>
    <w:rsid w:val="00EF564E"/>
    <w:rsid w:val="00EF64D0"/>
    <w:rsid w:val="00EF716E"/>
    <w:rsid w:val="00EF7DE4"/>
    <w:rsid w:val="00EF7EC4"/>
    <w:rsid w:val="00F00892"/>
    <w:rsid w:val="00F00D39"/>
    <w:rsid w:val="00F0128A"/>
    <w:rsid w:val="00F012CD"/>
    <w:rsid w:val="00F012CF"/>
    <w:rsid w:val="00F01E58"/>
    <w:rsid w:val="00F02A21"/>
    <w:rsid w:val="00F02B99"/>
    <w:rsid w:val="00F0302D"/>
    <w:rsid w:val="00F035F2"/>
    <w:rsid w:val="00F03A64"/>
    <w:rsid w:val="00F04C0E"/>
    <w:rsid w:val="00F05107"/>
    <w:rsid w:val="00F057F8"/>
    <w:rsid w:val="00F05BB3"/>
    <w:rsid w:val="00F05D42"/>
    <w:rsid w:val="00F063C8"/>
    <w:rsid w:val="00F106CD"/>
    <w:rsid w:val="00F10A71"/>
    <w:rsid w:val="00F11522"/>
    <w:rsid w:val="00F12C55"/>
    <w:rsid w:val="00F12FCB"/>
    <w:rsid w:val="00F131A9"/>
    <w:rsid w:val="00F1330E"/>
    <w:rsid w:val="00F14130"/>
    <w:rsid w:val="00F16932"/>
    <w:rsid w:val="00F16AD2"/>
    <w:rsid w:val="00F16FC1"/>
    <w:rsid w:val="00F2016D"/>
    <w:rsid w:val="00F2105E"/>
    <w:rsid w:val="00F21131"/>
    <w:rsid w:val="00F2147E"/>
    <w:rsid w:val="00F21C5C"/>
    <w:rsid w:val="00F22AED"/>
    <w:rsid w:val="00F22E6B"/>
    <w:rsid w:val="00F22F57"/>
    <w:rsid w:val="00F234FB"/>
    <w:rsid w:val="00F239E3"/>
    <w:rsid w:val="00F26798"/>
    <w:rsid w:val="00F301DE"/>
    <w:rsid w:val="00F313A2"/>
    <w:rsid w:val="00F31F13"/>
    <w:rsid w:val="00F321AC"/>
    <w:rsid w:val="00F32586"/>
    <w:rsid w:val="00F325CF"/>
    <w:rsid w:val="00F33199"/>
    <w:rsid w:val="00F331D3"/>
    <w:rsid w:val="00F353EF"/>
    <w:rsid w:val="00F35617"/>
    <w:rsid w:val="00F35995"/>
    <w:rsid w:val="00F35B8A"/>
    <w:rsid w:val="00F37223"/>
    <w:rsid w:val="00F372C1"/>
    <w:rsid w:val="00F37569"/>
    <w:rsid w:val="00F40505"/>
    <w:rsid w:val="00F42033"/>
    <w:rsid w:val="00F4334C"/>
    <w:rsid w:val="00F436CE"/>
    <w:rsid w:val="00F43D26"/>
    <w:rsid w:val="00F44EC5"/>
    <w:rsid w:val="00F44ED3"/>
    <w:rsid w:val="00F51588"/>
    <w:rsid w:val="00F51FD0"/>
    <w:rsid w:val="00F52599"/>
    <w:rsid w:val="00F5272C"/>
    <w:rsid w:val="00F54554"/>
    <w:rsid w:val="00F5509A"/>
    <w:rsid w:val="00F5571D"/>
    <w:rsid w:val="00F55C1A"/>
    <w:rsid w:val="00F55EA1"/>
    <w:rsid w:val="00F56A14"/>
    <w:rsid w:val="00F61A3A"/>
    <w:rsid w:val="00F62340"/>
    <w:rsid w:val="00F6312F"/>
    <w:rsid w:val="00F649A1"/>
    <w:rsid w:val="00F6548E"/>
    <w:rsid w:val="00F66E01"/>
    <w:rsid w:val="00F66F2B"/>
    <w:rsid w:val="00F7046C"/>
    <w:rsid w:val="00F704CA"/>
    <w:rsid w:val="00F70929"/>
    <w:rsid w:val="00F70EB2"/>
    <w:rsid w:val="00F71155"/>
    <w:rsid w:val="00F71F43"/>
    <w:rsid w:val="00F72AE5"/>
    <w:rsid w:val="00F73536"/>
    <w:rsid w:val="00F760D1"/>
    <w:rsid w:val="00F76591"/>
    <w:rsid w:val="00F76CDD"/>
    <w:rsid w:val="00F772EE"/>
    <w:rsid w:val="00F774B5"/>
    <w:rsid w:val="00F774CD"/>
    <w:rsid w:val="00F77820"/>
    <w:rsid w:val="00F80437"/>
    <w:rsid w:val="00F81064"/>
    <w:rsid w:val="00F818E6"/>
    <w:rsid w:val="00F818ED"/>
    <w:rsid w:val="00F83586"/>
    <w:rsid w:val="00F854BE"/>
    <w:rsid w:val="00F879D6"/>
    <w:rsid w:val="00F87B2F"/>
    <w:rsid w:val="00F87E5A"/>
    <w:rsid w:val="00F909D2"/>
    <w:rsid w:val="00F90A23"/>
    <w:rsid w:val="00F90C89"/>
    <w:rsid w:val="00F914C4"/>
    <w:rsid w:val="00F94049"/>
    <w:rsid w:val="00F94C73"/>
    <w:rsid w:val="00F95455"/>
    <w:rsid w:val="00F95C1C"/>
    <w:rsid w:val="00F95DC5"/>
    <w:rsid w:val="00F960E1"/>
    <w:rsid w:val="00F971ED"/>
    <w:rsid w:val="00FA078A"/>
    <w:rsid w:val="00FA0915"/>
    <w:rsid w:val="00FA21AF"/>
    <w:rsid w:val="00FA32DA"/>
    <w:rsid w:val="00FA3A27"/>
    <w:rsid w:val="00FA5677"/>
    <w:rsid w:val="00FA6978"/>
    <w:rsid w:val="00FA7322"/>
    <w:rsid w:val="00FA7CBC"/>
    <w:rsid w:val="00FB0002"/>
    <w:rsid w:val="00FB0D0A"/>
    <w:rsid w:val="00FB0F2D"/>
    <w:rsid w:val="00FB1196"/>
    <w:rsid w:val="00FB1CC8"/>
    <w:rsid w:val="00FB20EF"/>
    <w:rsid w:val="00FB2AF2"/>
    <w:rsid w:val="00FB2CFB"/>
    <w:rsid w:val="00FB3499"/>
    <w:rsid w:val="00FB3B1B"/>
    <w:rsid w:val="00FB4067"/>
    <w:rsid w:val="00FB42D6"/>
    <w:rsid w:val="00FB4601"/>
    <w:rsid w:val="00FB4AB5"/>
    <w:rsid w:val="00FB538C"/>
    <w:rsid w:val="00FB5773"/>
    <w:rsid w:val="00FB600A"/>
    <w:rsid w:val="00FB60C4"/>
    <w:rsid w:val="00FB6132"/>
    <w:rsid w:val="00FB620F"/>
    <w:rsid w:val="00FB6B43"/>
    <w:rsid w:val="00FB7A92"/>
    <w:rsid w:val="00FB7A9A"/>
    <w:rsid w:val="00FB7B9A"/>
    <w:rsid w:val="00FC0D3C"/>
    <w:rsid w:val="00FC19D3"/>
    <w:rsid w:val="00FC1E36"/>
    <w:rsid w:val="00FC2BED"/>
    <w:rsid w:val="00FC34E2"/>
    <w:rsid w:val="00FC3657"/>
    <w:rsid w:val="00FC415C"/>
    <w:rsid w:val="00FC5FD2"/>
    <w:rsid w:val="00FC6D56"/>
    <w:rsid w:val="00FC7489"/>
    <w:rsid w:val="00FC7B31"/>
    <w:rsid w:val="00FC7C32"/>
    <w:rsid w:val="00FD01EC"/>
    <w:rsid w:val="00FD0679"/>
    <w:rsid w:val="00FD1497"/>
    <w:rsid w:val="00FD15CE"/>
    <w:rsid w:val="00FD4EA1"/>
    <w:rsid w:val="00FD565C"/>
    <w:rsid w:val="00FD5AAB"/>
    <w:rsid w:val="00FE00CB"/>
    <w:rsid w:val="00FE0E32"/>
    <w:rsid w:val="00FE0E61"/>
    <w:rsid w:val="00FE1A89"/>
    <w:rsid w:val="00FE1E92"/>
    <w:rsid w:val="00FE22EA"/>
    <w:rsid w:val="00FE3150"/>
    <w:rsid w:val="00FE461E"/>
    <w:rsid w:val="00FE65BA"/>
    <w:rsid w:val="00FF0169"/>
    <w:rsid w:val="00FF039B"/>
    <w:rsid w:val="00FF07B1"/>
    <w:rsid w:val="00FF12EE"/>
    <w:rsid w:val="00FF1B9F"/>
    <w:rsid w:val="00FF21B4"/>
    <w:rsid w:val="00FF2AFC"/>
    <w:rsid w:val="00FF4A90"/>
    <w:rsid w:val="00FF7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1F80"/>
  <w15:docId w15:val="{9AC0B39E-51BD-4C59-B58C-6AE9FA4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4B"/>
    <w:rPr>
      <w:rFonts w:ascii="Times New Roman" w:hAnsi="Times New Roman"/>
      <w:sz w:val="28"/>
    </w:rPr>
  </w:style>
  <w:style w:type="paragraph" w:styleId="Heading1">
    <w:name w:val="heading 1"/>
    <w:basedOn w:val="Normal"/>
    <w:next w:val="Normal"/>
    <w:link w:val="Heading1Char"/>
    <w:uiPriority w:val="9"/>
    <w:qFormat/>
    <w:rsid w:val="000034E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701DF"/>
    <w:pPr>
      <w:keepNext/>
      <w:keepLines/>
      <w:spacing w:before="40" w:after="0" w:line="240" w:lineRule="auto"/>
      <w:ind w:firstLine="706"/>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70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0099"/>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B70099"/>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semiHidden/>
    <w:unhideWhenUsed/>
    <w:qFormat/>
    <w:rsid w:val="00B70099"/>
    <w:pPr>
      <w:keepNext/>
      <w:keepLines/>
      <w:spacing w:before="40" w:after="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semiHidden/>
    <w:unhideWhenUsed/>
    <w:qFormat/>
    <w:rsid w:val="00B70099"/>
    <w:pPr>
      <w:keepNext/>
      <w:keepLines/>
      <w:spacing w:before="40" w:after="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semiHidden/>
    <w:unhideWhenUsed/>
    <w:qFormat/>
    <w:rsid w:val="00B700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0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8F1661"/>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F1661"/>
    <w:pPr>
      <w:widowControl w:val="0"/>
      <w:shd w:val="clear" w:color="auto" w:fill="FFFFFF"/>
      <w:spacing w:after="0" w:line="274" w:lineRule="exact"/>
      <w:jc w:val="both"/>
    </w:pPr>
    <w:rPr>
      <w:rFonts w:eastAsia="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627652"/>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62765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
    <w:basedOn w:val="DefaultParagraphFont"/>
    <w:link w:val="FNRefeCharChar"/>
    <w:uiPriority w:val="99"/>
    <w:unhideWhenUsed/>
    <w:rsid w:val="0062765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E3CEA"/>
    <w:pPr>
      <w:spacing w:after="0" w:line="240" w:lineRule="exact"/>
      <w:jc w:val="both"/>
    </w:pPr>
    <w:rPr>
      <w:vertAlign w:val="superscript"/>
    </w:rPr>
  </w:style>
  <w:style w:type="table" w:styleId="TableGrid">
    <w:name w:val="Table Grid"/>
    <w:basedOn w:val="TableNormal"/>
    <w:uiPriority w:val="39"/>
    <w:rsid w:val="008E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9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09E3"/>
  </w:style>
  <w:style w:type="paragraph" w:styleId="Footer">
    <w:name w:val="footer"/>
    <w:basedOn w:val="Normal"/>
    <w:link w:val="FooterChar"/>
    <w:uiPriority w:val="99"/>
    <w:unhideWhenUsed/>
    <w:rsid w:val="007509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09E3"/>
  </w:style>
  <w:style w:type="character" w:customStyle="1" w:styleId="Heading2Char">
    <w:name w:val="Heading 2 Char"/>
    <w:basedOn w:val="DefaultParagraphFont"/>
    <w:link w:val="Heading2"/>
    <w:uiPriority w:val="9"/>
    <w:rsid w:val="001701DF"/>
    <w:rPr>
      <w:rFonts w:ascii="Times New Roman" w:eastAsiaTheme="majorEastAsia" w:hAnsi="Times New Roman" w:cstheme="majorBidi"/>
      <w:b/>
      <w:sz w:val="28"/>
      <w:szCs w:val="26"/>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Stil3"/>
    <w:basedOn w:val="Normal"/>
    <w:link w:val="ListParagraphChar"/>
    <w:uiPriority w:val="34"/>
    <w:qFormat/>
    <w:rsid w:val="001701DF"/>
    <w:pPr>
      <w:spacing w:after="0"/>
      <w:ind w:left="720"/>
      <w:contextualSpacing/>
      <w:jc w:val="both"/>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1701DF"/>
    <w:rPr>
      <w:rFonts w:ascii="Times New Roman" w:hAnsi="Times New Roman"/>
      <w:sz w:val="28"/>
    </w:rPr>
  </w:style>
  <w:style w:type="paragraph" w:styleId="BalloonText">
    <w:name w:val="Balloon Text"/>
    <w:basedOn w:val="Normal"/>
    <w:link w:val="BalloonTextChar"/>
    <w:uiPriority w:val="99"/>
    <w:semiHidden/>
    <w:unhideWhenUsed/>
    <w:rsid w:val="0021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D3"/>
    <w:rPr>
      <w:rFonts w:ascii="Segoe UI" w:hAnsi="Segoe UI" w:cs="Segoe UI"/>
      <w:sz w:val="18"/>
      <w:szCs w:val="18"/>
    </w:rPr>
  </w:style>
  <w:style w:type="paragraph" w:customStyle="1" w:styleId="rg">
    <w:name w:val="rg"/>
    <w:basedOn w:val="Normal"/>
    <w:rsid w:val="00FB60C4"/>
    <w:pPr>
      <w:spacing w:after="0" w:line="240" w:lineRule="auto"/>
      <w:jc w:val="right"/>
    </w:pPr>
    <w:rPr>
      <w:rFonts w:eastAsia="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B0973"/>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B0973"/>
    <w:pPr>
      <w:spacing w:after="0" w:line="240" w:lineRule="auto"/>
      <w:ind w:firstLine="567"/>
      <w:jc w:val="both"/>
    </w:pPr>
    <w:rPr>
      <w:rFonts w:eastAsia="Times New Roman" w:cs="Times New Roman"/>
      <w:sz w:val="24"/>
      <w:szCs w:val="24"/>
    </w:rPr>
  </w:style>
  <w:style w:type="paragraph" w:customStyle="1" w:styleId="tt">
    <w:name w:val="tt"/>
    <w:basedOn w:val="Normal"/>
    <w:rsid w:val="001108CD"/>
    <w:pPr>
      <w:spacing w:after="0" w:line="240" w:lineRule="auto"/>
      <w:jc w:val="center"/>
    </w:pPr>
    <w:rPr>
      <w:rFonts w:eastAsia="Times New Roman" w:cs="Times New Roman"/>
      <w:b/>
      <w:bCs/>
      <w:sz w:val="24"/>
      <w:szCs w:val="24"/>
    </w:rPr>
  </w:style>
  <w:style w:type="paragraph" w:customStyle="1" w:styleId="cn">
    <w:name w:val="cn"/>
    <w:basedOn w:val="Normal"/>
    <w:rsid w:val="001108CD"/>
    <w:pPr>
      <w:spacing w:after="0" w:line="240" w:lineRule="auto"/>
      <w:jc w:val="center"/>
    </w:pPr>
    <w:rPr>
      <w:rFonts w:eastAsia="Times New Roman" w:cs="Times New Roman"/>
      <w:sz w:val="24"/>
      <w:szCs w:val="24"/>
    </w:rPr>
  </w:style>
  <w:style w:type="character" w:customStyle="1" w:styleId="Heading1Char">
    <w:name w:val="Heading 1 Char"/>
    <w:basedOn w:val="DefaultParagraphFont"/>
    <w:link w:val="Heading1"/>
    <w:uiPriority w:val="9"/>
    <w:rsid w:val="000034E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8F7471"/>
    <w:pPr>
      <w:outlineLvl w:val="9"/>
    </w:pPr>
  </w:style>
  <w:style w:type="paragraph" w:styleId="TOC1">
    <w:name w:val="toc 1"/>
    <w:basedOn w:val="Normal"/>
    <w:next w:val="Normal"/>
    <w:autoRedefine/>
    <w:uiPriority w:val="39"/>
    <w:unhideWhenUsed/>
    <w:rsid w:val="00CD0E4E"/>
    <w:pPr>
      <w:tabs>
        <w:tab w:val="right" w:leader="dot" w:pos="9345"/>
      </w:tabs>
      <w:spacing w:after="0"/>
    </w:pPr>
  </w:style>
  <w:style w:type="paragraph" w:styleId="TOC2">
    <w:name w:val="toc 2"/>
    <w:basedOn w:val="Normal"/>
    <w:next w:val="Normal"/>
    <w:autoRedefine/>
    <w:uiPriority w:val="39"/>
    <w:unhideWhenUsed/>
    <w:rsid w:val="008F7471"/>
    <w:pPr>
      <w:spacing w:after="100"/>
      <w:ind w:left="220"/>
    </w:pPr>
  </w:style>
  <w:style w:type="character" w:styleId="Hyperlink">
    <w:name w:val="Hyperlink"/>
    <w:basedOn w:val="DefaultParagraphFont"/>
    <w:uiPriority w:val="99"/>
    <w:unhideWhenUsed/>
    <w:rsid w:val="008F7471"/>
    <w:rPr>
      <w:color w:val="0563C1" w:themeColor="hyperlink"/>
      <w:u w:val="single"/>
    </w:rPr>
  </w:style>
  <w:style w:type="paragraph" w:customStyle="1" w:styleId="Style21">
    <w:name w:val="Style21"/>
    <w:basedOn w:val="Normal"/>
    <w:uiPriority w:val="99"/>
    <w:rsid w:val="001F21A4"/>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CommentReference">
    <w:name w:val="annotation reference"/>
    <w:basedOn w:val="DefaultParagraphFont"/>
    <w:uiPriority w:val="99"/>
    <w:semiHidden/>
    <w:unhideWhenUsed/>
    <w:rsid w:val="00447A1B"/>
    <w:rPr>
      <w:sz w:val="16"/>
      <w:szCs w:val="16"/>
    </w:rPr>
  </w:style>
  <w:style w:type="paragraph" w:styleId="CommentText">
    <w:name w:val="annotation text"/>
    <w:basedOn w:val="Normal"/>
    <w:link w:val="CommentTextChar"/>
    <w:uiPriority w:val="99"/>
    <w:unhideWhenUsed/>
    <w:rsid w:val="00447A1B"/>
    <w:pPr>
      <w:spacing w:line="240" w:lineRule="auto"/>
    </w:pPr>
    <w:rPr>
      <w:sz w:val="20"/>
      <w:szCs w:val="20"/>
    </w:rPr>
  </w:style>
  <w:style w:type="character" w:customStyle="1" w:styleId="CommentTextChar">
    <w:name w:val="Comment Text Char"/>
    <w:basedOn w:val="DefaultParagraphFont"/>
    <w:link w:val="CommentText"/>
    <w:uiPriority w:val="99"/>
    <w:rsid w:val="00447A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A1B"/>
    <w:rPr>
      <w:b/>
      <w:bCs/>
    </w:rPr>
  </w:style>
  <w:style w:type="character" w:customStyle="1" w:styleId="CommentSubjectChar">
    <w:name w:val="Comment Subject Char"/>
    <w:basedOn w:val="CommentTextChar"/>
    <w:link w:val="CommentSubject"/>
    <w:uiPriority w:val="99"/>
    <w:semiHidden/>
    <w:rsid w:val="00447A1B"/>
    <w:rPr>
      <w:rFonts w:ascii="Times New Roman" w:hAnsi="Times New Roman"/>
      <w:b/>
      <w:bCs/>
      <w:sz w:val="20"/>
      <w:szCs w:val="20"/>
    </w:rPr>
  </w:style>
  <w:style w:type="character" w:customStyle="1" w:styleId="Heading3Char">
    <w:name w:val="Heading 3 Char"/>
    <w:basedOn w:val="DefaultParagraphFont"/>
    <w:link w:val="Heading3"/>
    <w:uiPriority w:val="9"/>
    <w:rsid w:val="00B700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00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00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00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00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00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099"/>
    <w:rPr>
      <w:rFonts w:asciiTheme="majorHAnsi" w:eastAsiaTheme="majorEastAsia" w:hAnsiTheme="majorHAnsi" w:cstheme="majorBidi"/>
      <w:i/>
      <w:iCs/>
      <w:color w:val="272727" w:themeColor="text1" w:themeTint="D8"/>
      <w:sz w:val="21"/>
      <w:szCs w:val="21"/>
    </w:rPr>
  </w:style>
  <w:style w:type="paragraph" w:customStyle="1" w:styleId="Default">
    <w:name w:val="Default"/>
    <w:rsid w:val="00B70099"/>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B70099"/>
    <w:pPr>
      <w:spacing w:after="120" w:line="240" w:lineRule="auto"/>
    </w:pPr>
    <w:rPr>
      <w:rFonts w:eastAsia="Times New Roman" w:cs="Times New Roman"/>
      <w:sz w:val="16"/>
      <w:szCs w:val="16"/>
      <w:lang w:val="ru-RU" w:eastAsia="ru-RU"/>
    </w:rPr>
  </w:style>
  <w:style w:type="character" w:customStyle="1" w:styleId="BodyText3Char">
    <w:name w:val="Body Text 3 Char"/>
    <w:basedOn w:val="DefaultParagraphFont"/>
    <w:link w:val="BodyText3"/>
    <w:uiPriority w:val="99"/>
    <w:rsid w:val="00B70099"/>
    <w:rPr>
      <w:rFonts w:ascii="Times New Roman" w:eastAsia="Times New Roman" w:hAnsi="Times New Roman" w:cs="Times New Roman"/>
      <w:sz w:val="16"/>
      <w:szCs w:val="16"/>
      <w:lang w:val="ru-RU" w:eastAsia="ru-RU"/>
    </w:rPr>
  </w:style>
  <w:style w:type="paragraph" w:styleId="NoSpacing">
    <w:name w:val="No Spacing"/>
    <w:uiPriority w:val="1"/>
    <w:qFormat/>
    <w:rsid w:val="00B70099"/>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styleId="PageNumber">
    <w:name w:val="page number"/>
    <w:basedOn w:val="DefaultParagraphFont"/>
    <w:uiPriority w:val="99"/>
    <w:semiHidden/>
    <w:unhideWhenUsed/>
    <w:rsid w:val="00B70099"/>
  </w:style>
  <w:style w:type="paragraph" w:styleId="TOC3">
    <w:name w:val="toc 3"/>
    <w:basedOn w:val="Normal"/>
    <w:next w:val="Normal"/>
    <w:autoRedefine/>
    <w:uiPriority w:val="39"/>
    <w:unhideWhenUsed/>
    <w:rsid w:val="00B70099"/>
    <w:pPr>
      <w:spacing w:after="0" w:line="240" w:lineRule="auto"/>
      <w:ind w:left="220"/>
    </w:pPr>
    <w:rPr>
      <w:rFonts w:asciiTheme="minorHAnsi" w:hAnsiTheme="minorHAnsi"/>
      <w:sz w:val="20"/>
      <w:szCs w:val="20"/>
    </w:rPr>
  </w:style>
  <w:style w:type="paragraph" w:styleId="TOC4">
    <w:name w:val="toc 4"/>
    <w:basedOn w:val="Normal"/>
    <w:next w:val="Normal"/>
    <w:autoRedefine/>
    <w:uiPriority w:val="39"/>
    <w:unhideWhenUsed/>
    <w:rsid w:val="00B70099"/>
    <w:pPr>
      <w:spacing w:after="0" w:line="240" w:lineRule="auto"/>
      <w:ind w:left="440"/>
    </w:pPr>
    <w:rPr>
      <w:rFonts w:asciiTheme="minorHAnsi" w:hAnsiTheme="minorHAnsi"/>
      <w:sz w:val="20"/>
      <w:szCs w:val="20"/>
    </w:rPr>
  </w:style>
  <w:style w:type="paragraph" w:styleId="TOC5">
    <w:name w:val="toc 5"/>
    <w:basedOn w:val="Normal"/>
    <w:next w:val="Normal"/>
    <w:autoRedefine/>
    <w:uiPriority w:val="39"/>
    <w:unhideWhenUsed/>
    <w:rsid w:val="00B70099"/>
    <w:pPr>
      <w:spacing w:after="0" w:line="240" w:lineRule="auto"/>
      <w:ind w:left="660"/>
    </w:pPr>
    <w:rPr>
      <w:rFonts w:asciiTheme="minorHAnsi" w:hAnsiTheme="minorHAnsi"/>
      <w:sz w:val="20"/>
      <w:szCs w:val="20"/>
    </w:rPr>
  </w:style>
  <w:style w:type="paragraph" w:styleId="TOC6">
    <w:name w:val="toc 6"/>
    <w:basedOn w:val="Normal"/>
    <w:next w:val="Normal"/>
    <w:autoRedefine/>
    <w:uiPriority w:val="39"/>
    <w:unhideWhenUsed/>
    <w:rsid w:val="00B70099"/>
    <w:pPr>
      <w:spacing w:after="0" w:line="240" w:lineRule="auto"/>
      <w:ind w:left="880"/>
    </w:pPr>
    <w:rPr>
      <w:rFonts w:asciiTheme="minorHAnsi" w:hAnsiTheme="minorHAnsi"/>
      <w:sz w:val="20"/>
      <w:szCs w:val="20"/>
    </w:rPr>
  </w:style>
  <w:style w:type="paragraph" w:styleId="TOC7">
    <w:name w:val="toc 7"/>
    <w:basedOn w:val="Normal"/>
    <w:next w:val="Normal"/>
    <w:autoRedefine/>
    <w:uiPriority w:val="39"/>
    <w:unhideWhenUsed/>
    <w:rsid w:val="00B70099"/>
    <w:pPr>
      <w:spacing w:after="0" w:line="240" w:lineRule="auto"/>
      <w:ind w:left="1100"/>
    </w:pPr>
    <w:rPr>
      <w:rFonts w:asciiTheme="minorHAnsi" w:hAnsiTheme="minorHAnsi"/>
      <w:sz w:val="20"/>
      <w:szCs w:val="20"/>
    </w:rPr>
  </w:style>
  <w:style w:type="paragraph" w:styleId="TOC8">
    <w:name w:val="toc 8"/>
    <w:basedOn w:val="Normal"/>
    <w:next w:val="Normal"/>
    <w:autoRedefine/>
    <w:uiPriority w:val="39"/>
    <w:unhideWhenUsed/>
    <w:rsid w:val="00B70099"/>
    <w:pPr>
      <w:spacing w:after="0" w:line="240" w:lineRule="auto"/>
      <w:ind w:left="1320"/>
    </w:pPr>
    <w:rPr>
      <w:rFonts w:asciiTheme="minorHAnsi" w:hAnsiTheme="minorHAnsi"/>
      <w:sz w:val="20"/>
      <w:szCs w:val="20"/>
    </w:rPr>
  </w:style>
  <w:style w:type="paragraph" w:styleId="TOC9">
    <w:name w:val="toc 9"/>
    <w:basedOn w:val="Normal"/>
    <w:next w:val="Normal"/>
    <w:autoRedefine/>
    <w:uiPriority w:val="39"/>
    <w:unhideWhenUsed/>
    <w:rsid w:val="00B70099"/>
    <w:pPr>
      <w:spacing w:after="0" w:line="240" w:lineRule="auto"/>
      <w:ind w:left="1540"/>
    </w:pPr>
    <w:rPr>
      <w:rFonts w:asciiTheme="minorHAnsi" w:hAnsiTheme="minorHAnsi"/>
      <w:sz w:val="20"/>
      <w:szCs w:val="20"/>
    </w:rPr>
  </w:style>
  <w:style w:type="paragraph" w:styleId="Revision">
    <w:name w:val="Revision"/>
    <w:hidden/>
    <w:uiPriority w:val="99"/>
    <w:semiHidden/>
    <w:rsid w:val="00B70099"/>
    <w:pPr>
      <w:spacing w:after="0" w:line="240" w:lineRule="auto"/>
    </w:pPr>
    <w:rPr>
      <w:szCs w:val="24"/>
    </w:rPr>
  </w:style>
  <w:style w:type="paragraph" w:customStyle="1" w:styleId="m7679177646322962650msolistparagraph">
    <w:name w:val="m_7679177646322962650msolistparagraph"/>
    <w:basedOn w:val="Normal"/>
    <w:rsid w:val="00B70099"/>
    <w:pPr>
      <w:spacing w:before="100" w:beforeAutospacing="1" w:after="100" w:afterAutospacing="1" w:line="240" w:lineRule="auto"/>
    </w:pPr>
    <w:rPr>
      <w:rFonts w:eastAsia="Times New Roman" w:cs="Times New Roman"/>
      <w:sz w:val="24"/>
      <w:szCs w:val="24"/>
    </w:rPr>
  </w:style>
  <w:style w:type="character" w:customStyle="1" w:styleId="highlight">
    <w:name w:val="highlight"/>
    <w:basedOn w:val="DefaultParagraphFont"/>
    <w:rsid w:val="00B70099"/>
  </w:style>
  <w:style w:type="character" w:styleId="Strong">
    <w:name w:val="Strong"/>
    <w:basedOn w:val="DefaultParagraphFont"/>
    <w:uiPriority w:val="22"/>
    <w:qFormat/>
    <w:rsid w:val="00B70099"/>
    <w:rPr>
      <w:b/>
      <w:bCs/>
    </w:rPr>
  </w:style>
  <w:style w:type="character" w:customStyle="1" w:styleId="st">
    <w:name w:val="st"/>
    <w:basedOn w:val="DefaultParagraphFont"/>
    <w:rsid w:val="00B70099"/>
  </w:style>
  <w:style w:type="character" w:styleId="Emphasis">
    <w:name w:val="Emphasis"/>
    <w:basedOn w:val="DefaultParagraphFont"/>
    <w:uiPriority w:val="20"/>
    <w:qFormat/>
    <w:rsid w:val="00B70099"/>
    <w:rPr>
      <w:i/>
      <w:iCs/>
    </w:rPr>
  </w:style>
  <w:style w:type="character" w:customStyle="1" w:styleId="docheader">
    <w:name w:val="doc_header"/>
    <w:basedOn w:val="DefaultParagraphFont"/>
    <w:rsid w:val="00B70099"/>
  </w:style>
  <w:style w:type="table" w:customStyle="1" w:styleId="-551">
    <w:name w:val="Таблица-сетка 5 темная — акцент 51"/>
    <w:basedOn w:val="TableNormal"/>
    <w:uiPriority w:val="50"/>
    <w:rsid w:val="00B700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1">
    <w:name w:val="Таблица простая 41"/>
    <w:basedOn w:val="TableNormal"/>
    <w:uiPriority w:val="44"/>
    <w:rsid w:val="00B70099"/>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TableNormal"/>
    <w:uiPriority w:val="42"/>
    <w:rsid w:val="00B700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70099"/>
  </w:style>
  <w:style w:type="numbering" w:styleId="111111">
    <w:name w:val="Outline List 2"/>
    <w:basedOn w:val="NoList"/>
    <w:uiPriority w:val="99"/>
    <w:semiHidden/>
    <w:unhideWhenUsed/>
    <w:rsid w:val="00B70099"/>
    <w:pPr>
      <w:numPr>
        <w:numId w:val="4"/>
      </w:numPr>
    </w:pPr>
  </w:style>
  <w:style w:type="character" w:styleId="FollowedHyperlink">
    <w:name w:val="FollowedHyperlink"/>
    <w:basedOn w:val="DefaultParagraphFont"/>
    <w:uiPriority w:val="99"/>
    <w:semiHidden/>
    <w:unhideWhenUsed/>
    <w:rsid w:val="00B70099"/>
    <w:rPr>
      <w:color w:val="800080"/>
      <w:u w:val="single"/>
    </w:rPr>
  </w:style>
  <w:style w:type="paragraph" w:customStyle="1" w:styleId="msonormal0">
    <w:name w:val="msonormal"/>
    <w:basedOn w:val="Normal"/>
    <w:rsid w:val="00B70099"/>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66">
    <w:name w:val="xl6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67">
    <w:name w:val="xl6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68">
    <w:name w:val="xl6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69">
    <w:name w:val="xl6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70">
    <w:name w:val="xl7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2">
    <w:name w:val="xl7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73">
    <w:name w:val="xl7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6">
    <w:name w:val="xl7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7">
    <w:name w:val="xl7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8">
    <w:name w:val="xl7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9">
    <w:name w:val="xl7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80">
    <w:name w:val="xl8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1">
    <w:name w:val="xl8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2">
    <w:name w:val="xl8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rPr>
  </w:style>
  <w:style w:type="paragraph" w:customStyle="1" w:styleId="xl83">
    <w:name w:val="xl8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4">
    <w:name w:val="xl8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5">
    <w:name w:val="xl8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86">
    <w:name w:val="xl8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7">
    <w:name w:val="xl8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8">
    <w:name w:val="xl8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9">
    <w:name w:val="xl8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90">
    <w:name w:val="xl90"/>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1">
    <w:name w:val="xl91"/>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2">
    <w:name w:val="xl9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93">
    <w:name w:val="xl9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94">
    <w:name w:val="xl9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5">
    <w:name w:val="xl9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6">
    <w:name w:val="xl9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7">
    <w:name w:val="xl9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8">
    <w:name w:val="xl9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00">
    <w:name w:val="xl10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1">
    <w:name w:val="xl10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B70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0"/>
      <w:szCs w:val="20"/>
    </w:rPr>
  </w:style>
  <w:style w:type="paragraph" w:customStyle="1" w:styleId="xl105">
    <w:name w:val="xl105"/>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6">
    <w:name w:val="xl106"/>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8">
    <w:name w:val="xl10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9">
    <w:name w:val="xl10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10">
    <w:name w:val="xl11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11">
    <w:name w:val="xl11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2">
    <w:name w:val="xl112"/>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3">
    <w:name w:val="xl113"/>
    <w:basedOn w:val="Normal"/>
    <w:rsid w:val="00B70099"/>
    <w:pP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4">
    <w:name w:val="xl114"/>
    <w:basedOn w:val="Normal"/>
    <w:rsid w:val="00B700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5">
    <w:name w:val="xl115"/>
    <w:basedOn w:val="Normal"/>
    <w:rsid w:val="00B7009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eastAsia="Times New Roman" w:cs="Times New Roman"/>
      <w:sz w:val="20"/>
      <w:szCs w:val="20"/>
    </w:rPr>
  </w:style>
  <w:style w:type="paragraph" w:customStyle="1" w:styleId="xl116">
    <w:name w:val="xl116"/>
    <w:basedOn w:val="Normal"/>
    <w:rsid w:val="00B7009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eastAsia="Times New Roman" w:cs="Times New Roman"/>
      <w:sz w:val="20"/>
      <w:szCs w:val="20"/>
    </w:rPr>
  </w:style>
  <w:style w:type="paragraph" w:customStyle="1" w:styleId="xl117">
    <w:name w:val="xl117"/>
    <w:basedOn w:val="Normal"/>
    <w:rsid w:val="00B700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eastAsia="Times New Roman" w:cs="Times New Roman"/>
      <w:sz w:val="20"/>
      <w:szCs w:val="20"/>
    </w:rPr>
  </w:style>
  <w:style w:type="paragraph" w:customStyle="1" w:styleId="xl118">
    <w:name w:val="xl11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9">
    <w:name w:val="xl11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8"/>
    </w:rPr>
  </w:style>
  <w:style w:type="paragraph" w:styleId="BodyText">
    <w:name w:val="Body Text"/>
    <w:basedOn w:val="Normal"/>
    <w:link w:val="BodyTextChar"/>
    <w:uiPriority w:val="99"/>
    <w:semiHidden/>
    <w:unhideWhenUsed/>
    <w:rsid w:val="00016D1D"/>
    <w:pPr>
      <w:spacing w:after="120"/>
    </w:pPr>
  </w:style>
  <w:style w:type="character" w:customStyle="1" w:styleId="BodyTextChar">
    <w:name w:val="Body Text Char"/>
    <w:basedOn w:val="DefaultParagraphFont"/>
    <w:link w:val="BodyText"/>
    <w:uiPriority w:val="99"/>
    <w:semiHidden/>
    <w:rsid w:val="00016D1D"/>
    <w:rPr>
      <w:rFonts w:ascii="Times New Roman" w:hAnsi="Times New Roman"/>
      <w:sz w:val="28"/>
    </w:rPr>
  </w:style>
  <w:style w:type="character" w:customStyle="1" w:styleId="a">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basedOn w:val="DefaultParagraphFont"/>
    <w:uiPriority w:val="34"/>
    <w:qFormat/>
    <w:locked/>
    <w:rsid w:val="008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9980">
      <w:bodyDiv w:val="1"/>
      <w:marLeft w:val="0"/>
      <w:marRight w:val="0"/>
      <w:marTop w:val="0"/>
      <w:marBottom w:val="0"/>
      <w:divBdr>
        <w:top w:val="none" w:sz="0" w:space="0" w:color="auto"/>
        <w:left w:val="none" w:sz="0" w:space="0" w:color="auto"/>
        <w:bottom w:val="none" w:sz="0" w:space="0" w:color="auto"/>
        <w:right w:val="none" w:sz="0" w:space="0" w:color="auto"/>
      </w:divBdr>
    </w:div>
    <w:div w:id="85925561">
      <w:bodyDiv w:val="1"/>
      <w:marLeft w:val="0"/>
      <w:marRight w:val="0"/>
      <w:marTop w:val="0"/>
      <w:marBottom w:val="0"/>
      <w:divBdr>
        <w:top w:val="none" w:sz="0" w:space="0" w:color="auto"/>
        <w:left w:val="none" w:sz="0" w:space="0" w:color="auto"/>
        <w:bottom w:val="none" w:sz="0" w:space="0" w:color="auto"/>
        <w:right w:val="none" w:sz="0" w:space="0" w:color="auto"/>
      </w:divBdr>
    </w:div>
    <w:div w:id="173885245">
      <w:bodyDiv w:val="1"/>
      <w:marLeft w:val="0"/>
      <w:marRight w:val="0"/>
      <w:marTop w:val="0"/>
      <w:marBottom w:val="0"/>
      <w:divBdr>
        <w:top w:val="none" w:sz="0" w:space="0" w:color="auto"/>
        <w:left w:val="none" w:sz="0" w:space="0" w:color="auto"/>
        <w:bottom w:val="none" w:sz="0" w:space="0" w:color="auto"/>
        <w:right w:val="none" w:sz="0" w:space="0" w:color="auto"/>
      </w:divBdr>
    </w:div>
    <w:div w:id="258176019">
      <w:bodyDiv w:val="1"/>
      <w:marLeft w:val="0"/>
      <w:marRight w:val="0"/>
      <w:marTop w:val="0"/>
      <w:marBottom w:val="0"/>
      <w:divBdr>
        <w:top w:val="none" w:sz="0" w:space="0" w:color="auto"/>
        <w:left w:val="none" w:sz="0" w:space="0" w:color="auto"/>
        <w:bottom w:val="none" w:sz="0" w:space="0" w:color="auto"/>
        <w:right w:val="none" w:sz="0" w:space="0" w:color="auto"/>
      </w:divBdr>
    </w:div>
    <w:div w:id="274337508">
      <w:bodyDiv w:val="1"/>
      <w:marLeft w:val="0"/>
      <w:marRight w:val="0"/>
      <w:marTop w:val="0"/>
      <w:marBottom w:val="0"/>
      <w:divBdr>
        <w:top w:val="none" w:sz="0" w:space="0" w:color="auto"/>
        <w:left w:val="none" w:sz="0" w:space="0" w:color="auto"/>
        <w:bottom w:val="none" w:sz="0" w:space="0" w:color="auto"/>
        <w:right w:val="none" w:sz="0" w:space="0" w:color="auto"/>
      </w:divBdr>
    </w:div>
    <w:div w:id="317421555">
      <w:bodyDiv w:val="1"/>
      <w:marLeft w:val="0"/>
      <w:marRight w:val="0"/>
      <w:marTop w:val="0"/>
      <w:marBottom w:val="0"/>
      <w:divBdr>
        <w:top w:val="none" w:sz="0" w:space="0" w:color="auto"/>
        <w:left w:val="none" w:sz="0" w:space="0" w:color="auto"/>
        <w:bottom w:val="none" w:sz="0" w:space="0" w:color="auto"/>
        <w:right w:val="none" w:sz="0" w:space="0" w:color="auto"/>
      </w:divBdr>
    </w:div>
    <w:div w:id="382487974">
      <w:bodyDiv w:val="1"/>
      <w:marLeft w:val="0"/>
      <w:marRight w:val="0"/>
      <w:marTop w:val="0"/>
      <w:marBottom w:val="0"/>
      <w:divBdr>
        <w:top w:val="none" w:sz="0" w:space="0" w:color="auto"/>
        <w:left w:val="none" w:sz="0" w:space="0" w:color="auto"/>
        <w:bottom w:val="none" w:sz="0" w:space="0" w:color="auto"/>
        <w:right w:val="none" w:sz="0" w:space="0" w:color="auto"/>
      </w:divBdr>
    </w:div>
    <w:div w:id="392772851">
      <w:bodyDiv w:val="1"/>
      <w:marLeft w:val="0"/>
      <w:marRight w:val="0"/>
      <w:marTop w:val="0"/>
      <w:marBottom w:val="0"/>
      <w:divBdr>
        <w:top w:val="none" w:sz="0" w:space="0" w:color="auto"/>
        <w:left w:val="none" w:sz="0" w:space="0" w:color="auto"/>
        <w:bottom w:val="none" w:sz="0" w:space="0" w:color="auto"/>
        <w:right w:val="none" w:sz="0" w:space="0" w:color="auto"/>
      </w:divBdr>
    </w:div>
    <w:div w:id="410926842">
      <w:bodyDiv w:val="1"/>
      <w:marLeft w:val="0"/>
      <w:marRight w:val="0"/>
      <w:marTop w:val="0"/>
      <w:marBottom w:val="0"/>
      <w:divBdr>
        <w:top w:val="none" w:sz="0" w:space="0" w:color="auto"/>
        <w:left w:val="none" w:sz="0" w:space="0" w:color="auto"/>
        <w:bottom w:val="none" w:sz="0" w:space="0" w:color="auto"/>
        <w:right w:val="none" w:sz="0" w:space="0" w:color="auto"/>
      </w:divBdr>
    </w:div>
    <w:div w:id="444273926">
      <w:bodyDiv w:val="1"/>
      <w:marLeft w:val="0"/>
      <w:marRight w:val="0"/>
      <w:marTop w:val="0"/>
      <w:marBottom w:val="0"/>
      <w:divBdr>
        <w:top w:val="none" w:sz="0" w:space="0" w:color="auto"/>
        <w:left w:val="none" w:sz="0" w:space="0" w:color="auto"/>
        <w:bottom w:val="none" w:sz="0" w:space="0" w:color="auto"/>
        <w:right w:val="none" w:sz="0" w:space="0" w:color="auto"/>
      </w:divBdr>
    </w:div>
    <w:div w:id="505708182">
      <w:bodyDiv w:val="1"/>
      <w:marLeft w:val="0"/>
      <w:marRight w:val="0"/>
      <w:marTop w:val="0"/>
      <w:marBottom w:val="0"/>
      <w:divBdr>
        <w:top w:val="none" w:sz="0" w:space="0" w:color="auto"/>
        <w:left w:val="none" w:sz="0" w:space="0" w:color="auto"/>
        <w:bottom w:val="none" w:sz="0" w:space="0" w:color="auto"/>
        <w:right w:val="none" w:sz="0" w:space="0" w:color="auto"/>
      </w:divBdr>
    </w:div>
    <w:div w:id="645162329">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853688456">
      <w:bodyDiv w:val="1"/>
      <w:marLeft w:val="0"/>
      <w:marRight w:val="0"/>
      <w:marTop w:val="0"/>
      <w:marBottom w:val="0"/>
      <w:divBdr>
        <w:top w:val="none" w:sz="0" w:space="0" w:color="auto"/>
        <w:left w:val="none" w:sz="0" w:space="0" w:color="auto"/>
        <w:bottom w:val="none" w:sz="0" w:space="0" w:color="auto"/>
        <w:right w:val="none" w:sz="0" w:space="0" w:color="auto"/>
      </w:divBdr>
    </w:div>
    <w:div w:id="914557630">
      <w:bodyDiv w:val="1"/>
      <w:marLeft w:val="0"/>
      <w:marRight w:val="0"/>
      <w:marTop w:val="0"/>
      <w:marBottom w:val="0"/>
      <w:divBdr>
        <w:top w:val="none" w:sz="0" w:space="0" w:color="auto"/>
        <w:left w:val="none" w:sz="0" w:space="0" w:color="auto"/>
        <w:bottom w:val="none" w:sz="0" w:space="0" w:color="auto"/>
        <w:right w:val="none" w:sz="0" w:space="0" w:color="auto"/>
      </w:divBdr>
    </w:div>
    <w:div w:id="957419512">
      <w:bodyDiv w:val="1"/>
      <w:marLeft w:val="0"/>
      <w:marRight w:val="0"/>
      <w:marTop w:val="0"/>
      <w:marBottom w:val="0"/>
      <w:divBdr>
        <w:top w:val="none" w:sz="0" w:space="0" w:color="auto"/>
        <w:left w:val="none" w:sz="0" w:space="0" w:color="auto"/>
        <w:bottom w:val="none" w:sz="0" w:space="0" w:color="auto"/>
        <w:right w:val="none" w:sz="0" w:space="0" w:color="auto"/>
      </w:divBdr>
    </w:div>
    <w:div w:id="1306933936">
      <w:bodyDiv w:val="1"/>
      <w:marLeft w:val="0"/>
      <w:marRight w:val="0"/>
      <w:marTop w:val="0"/>
      <w:marBottom w:val="0"/>
      <w:divBdr>
        <w:top w:val="none" w:sz="0" w:space="0" w:color="auto"/>
        <w:left w:val="none" w:sz="0" w:space="0" w:color="auto"/>
        <w:bottom w:val="none" w:sz="0" w:space="0" w:color="auto"/>
        <w:right w:val="none" w:sz="0" w:space="0" w:color="auto"/>
      </w:divBdr>
    </w:div>
    <w:div w:id="1431002076">
      <w:bodyDiv w:val="1"/>
      <w:marLeft w:val="0"/>
      <w:marRight w:val="0"/>
      <w:marTop w:val="0"/>
      <w:marBottom w:val="0"/>
      <w:divBdr>
        <w:top w:val="none" w:sz="0" w:space="0" w:color="auto"/>
        <w:left w:val="none" w:sz="0" w:space="0" w:color="auto"/>
        <w:bottom w:val="none" w:sz="0" w:space="0" w:color="auto"/>
        <w:right w:val="none" w:sz="0" w:space="0" w:color="auto"/>
      </w:divBdr>
    </w:div>
    <w:div w:id="1499728730">
      <w:bodyDiv w:val="1"/>
      <w:marLeft w:val="0"/>
      <w:marRight w:val="0"/>
      <w:marTop w:val="0"/>
      <w:marBottom w:val="0"/>
      <w:divBdr>
        <w:top w:val="none" w:sz="0" w:space="0" w:color="auto"/>
        <w:left w:val="none" w:sz="0" w:space="0" w:color="auto"/>
        <w:bottom w:val="none" w:sz="0" w:space="0" w:color="auto"/>
        <w:right w:val="none" w:sz="0" w:space="0" w:color="auto"/>
      </w:divBdr>
    </w:div>
    <w:div w:id="1505046049">
      <w:bodyDiv w:val="1"/>
      <w:marLeft w:val="0"/>
      <w:marRight w:val="0"/>
      <w:marTop w:val="0"/>
      <w:marBottom w:val="0"/>
      <w:divBdr>
        <w:top w:val="none" w:sz="0" w:space="0" w:color="auto"/>
        <w:left w:val="none" w:sz="0" w:space="0" w:color="auto"/>
        <w:bottom w:val="none" w:sz="0" w:space="0" w:color="auto"/>
        <w:right w:val="none" w:sz="0" w:space="0" w:color="auto"/>
      </w:divBdr>
    </w:div>
    <w:div w:id="1550411624">
      <w:bodyDiv w:val="1"/>
      <w:marLeft w:val="0"/>
      <w:marRight w:val="0"/>
      <w:marTop w:val="0"/>
      <w:marBottom w:val="0"/>
      <w:divBdr>
        <w:top w:val="none" w:sz="0" w:space="0" w:color="auto"/>
        <w:left w:val="none" w:sz="0" w:space="0" w:color="auto"/>
        <w:bottom w:val="none" w:sz="0" w:space="0" w:color="auto"/>
        <w:right w:val="none" w:sz="0" w:space="0" w:color="auto"/>
      </w:divBdr>
    </w:div>
    <w:div w:id="1575168328">
      <w:bodyDiv w:val="1"/>
      <w:marLeft w:val="0"/>
      <w:marRight w:val="0"/>
      <w:marTop w:val="0"/>
      <w:marBottom w:val="0"/>
      <w:divBdr>
        <w:top w:val="none" w:sz="0" w:space="0" w:color="auto"/>
        <w:left w:val="none" w:sz="0" w:space="0" w:color="auto"/>
        <w:bottom w:val="none" w:sz="0" w:space="0" w:color="auto"/>
        <w:right w:val="none" w:sz="0" w:space="0" w:color="auto"/>
      </w:divBdr>
    </w:div>
    <w:div w:id="1586256855">
      <w:bodyDiv w:val="1"/>
      <w:marLeft w:val="0"/>
      <w:marRight w:val="0"/>
      <w:marTop w:val="0"/>
      <w:marBottom w:val="0"/>
      <w:divBdr>
        <w:top w:val="none" w:sz="0" w:space="0" w:color="auto"/>
        <w:left w:val="none" w:sz="0" w:space="0" w:color="auto"/>
        <w:bottom w:val="none" w:sz="0" w:space="0" w:color="auto"/>
        <w:right w:val="none" w:sz="0" w:space="0" w:color="auto"/>
      </w:divBdr>
    </w:div>
    <w:div w:id="1935431390">
      <w:bodyDiv w:val="1"/>
      <w:marLeft w:val="0"/>
      <w:marRight w:val="0"/>
      <w:marTop w:val="0"/>
      <w:marBottom w:val="0"/>
      <w:divBdr>
        <w:top w:val="none" w:sz="0" w:space="0" w:color="auto"/>
        <w:left w:val="none" w:sz="0" w:space="0" w:color="auto"/>
        <w:bottom w:val="none" w:sz="0" w:space="0" w:color="auto"/>
        <w:right w:val="none" w:sz="0" w:space="0" w:color="auto"/>
      </w:divBdr>
    </w:div>
    <w:div w:id="1959097781">
      <w:bodyDiv w:val="1"/>
      <w:marLeft w:val="0"/>
      <w:marRight w:val="0"/>
      <w:marTop w:val="0"/>
      <w:marBottom w:val="0"/>
      <w:divBdr>
        <w:top w:val="none" w:sz="0" w:space="0" w:color="auto"/>
        <w:left w:val="none" w:sz="0" w:space="0" w:color="auto"/>
        <w:bottom w:val="none" w:sz="0" w:space="0" w:color="auto"/>
        <w:right w:val="none" w:sz="0" w:space="0" w:color="auto"/>
      </w:divBdr>
    </w:div>
    <w:div w:id="2067488521">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107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1</Routing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4BB218529B044391A435B698344688" ma:contentTypeVersion="" ma:contentTypeDescription="Create a new document." ma:contentTypeScope="" ma:versionID="c471add7f15e899e9e8306be7553eedc">
  <xsd:schema xmlns:xsd="http://www.w3.org/2001/XMLSchema" xmlns:xs="http://www.w3.org/2001/XMLSchema" xmlns:p="http://schemas.microsoft.com/office/2006/metadata/properties" xmlns:ns1="http://schemas.microsoft.com/sharepoint/v3" targetNamespace="http://schemas.microsoft.com/office/2006/metadata/properties" ma:root="true" ma:fieldsID="3c9c78f3932963f605fda8c813b5d038" ns1:_="">
    <xsd:import namespace="http://schemas.microsoft.com/sharepoint/v3"/>
    <xsd:element name="properties">
      <xsd:complexType>
        <xsd:sequence>
          <xsd:element name="documentManagement">
            <xsd:complexType>
              <xsd:all>
                <xsd:element ref="ns1:RoutingPrior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ma:displayName="Priority" ma:description="" ma:internalName="RoutingPrior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146C-44DA-4D68-B01B-F2EEC10DFC46}">
  <ds:schemaRefs>
    <ds:schemaRef ds:uri="http://schemas.microsoft.com/sharepoint/v3/contenttype/forms"/>
  </ds:schemaRefs>
</ds:datastoreItem>
</file>

<file path=customXml/itemProps2.xml><?xml version="1.0" encoding="utf-8"?>
<ds:datastoreItem xmlns:ds="http://schemas.openxmlformats.org/officeDocument/2006/customXml" ds:itemID="{273D4F7E-FA73-4262-B71F-A81B0E7CFA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399149-C594-4161-83A3-AF98358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A37EF-0D2B-4867-8ECB-A592F93C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4052</Words>
  <Characters>23099</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Ştirbu Sergiu</dc:creator>
  <cp:lastModifiedBy>Paiu Eugenia</cp:lastModifiedBy>
  <cp:revision>2</cp:revision>
  <cp:lastPrinted>2021-07-19T08:23:00Z</cp:lastPrinted>
  <dcterms:created xsi:type="dcterms:W3CDTF">2022-09-28T07:21:00Z</dcterms:created>
  <dcterms:modified xsi:type="dcterms:W3CDTF">2022-09-28T07:21:00Z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0x010100294BB218529B044391A435B698344688</vt:lpwstr>
  </property>
</Properties>
</file>