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643" w:rsidRPr="00E04CAC" w:rsidRDefault="00120643" w:rsidP="00120643">
      <w:pPr>
        <w:spacing w:after="0" w:line="240" w:lineRule="auto"/>
        <w:jc w:val="center"/>
        <w:rPr>
          <w:rFonts w:ascii="Calibri Light" w:eastAsia="Times New Roman" w:hAnsi="Calibri Light" w:cs="Times New Roman"/>
          <w:sz w:val="12"/>
          <w:szCs w:val="12"/>
          <w:lang w:val="ru-RU"/>
        </w:rPr>
      </w:pPr>
      <w:bookmarkStart w:id="0" w:name="_GoBack"/>
      <w:bookmarkEnd w:id="0"/>
      <w:r w:rsidRPr="00E04CAC">
        <w:rPr>
          <w:noProof/>
        </w:rPr>
        <w:drawing>
          <wp:inline distT="0" distB="0" distL="0" distR="0" wp14:anchorId="299F30F7" wp14:editId="5B263405">
            <wp:extent cx="5760720" cy="833755"/>
            <wp:effectExtent l="0" t="0" r="0" b="4445"/>
            <wp:docPr id="1" name="Рисунок 1" descr="gccont"/>
            <wp:cNvGraphicFramePr/>
            <a:graphic xmlns:a="http://schemas.openxmlformats.org/drawingml/2006/main">
              <a:graphicData uri="http://schemas.openxmlformats.org/drawingml/2006/picture">
                <pic:pic xmlns:pic="http://schemas.openxmlformats.org/drawingml/2006/picture">
                  <pic:nvPicPr>
                    <pic:cNvPr id="1" name="Рисунок 1" descr="gccont"/>
                    <pic:cNvPicPr/>
                  </pic:nvPicPr>
                  <pic:blipFill>
                    <a:blip r:embed="rId8" cstate="print"/>
                    <a:srcRect/>
                    <a:stretch>
                      <a:fillRect/>
                    </a:stretch>
                  </pic:blipFill>
                  <pic:spPr bwMode="auto">
                    <a:xfrm>
                      <a:off x="0" y="0"/>
                      <a:ext cx="5760720" cy="833755"/>
                    </a:xfrm>
                    <a:prstGeom prst="rect">
                      <a:avLst/>
                    </a:prstGeom>
                    <a:noFill/>
                    <a:ln w="9525">
                      <a:noFill/>
                      <a:miter lim="800000"/>
                      <a:headEnd/>
                      <a:tailEnd/>
                    </a:ln>
                  </pic:spPr>
                </pic:pic>
              </a:graphicData>
            </a:graphic>
          </wp:inline>
        </w:drawing>
      </w:r>
    </w:p>
    <w:p w:rsidR="00120643" w:rsidRPr="00E04CAC" w:rsidRDefault="00120643" w:rsidP="00120643">
      <w:pPr>
        <w:spacing w:after="0" w:line="276" w:lineRule="auto"/>
        <w:jc w:val="right"/>
        <w:rPr>
          <w:rFonts w:ascii="Calibri Light" w:eastAsia="Times New Roman" w:hAnsi="Calibri Light" w:cs="Calibri Light"/>
          <w:bCs/>
          <w:sz w:val="24"/>
          <w:szCs w:val="24"/>
          <w:lang w:val="ru-RU"/>
        </w:rPr>
      </w:pPr>
      <w:r w:rsidRPr="00E04CAC">
        <w:rPr>
          <w:rFonts w:ascii="Calibri Light" w:eastAsia="Times New Roman" w:hAnsi="Calibri Light" w:cs="Calibri Light"/>
          <w:bCs/>
          <w:sz w:val="24"/>
          <w:szCs w:val="24"/>
          <w:lang w:val="ru-RU"/>
        </w:rPr>
        <w:t xml:space="preserve">Перевод </w:t>
      </w:r>
    </w:p>
    <w:p w:rsidR="00120643" w:rsidRPr="00E04CAC" w:rsidRDefault="00120643" w:rsidP="00120643">
      <w:pPr>
        <w:spacing w:after="0" w:line="240" w:lineRule="auto"/>
        <w:jc w:val="center"/>
        <w:rPr>
          <w:rFonts w:ascii="Calibri Light" w:eastAsia="Times New Roman" w:hAnsi="Calibri Light" w:cs="Calibri Light"/>
          <w:b/>
          <w:bCs/>
          <w:sz w:val="28"/>
          <w:szCs w:val="28"/>
          <w:lang w:val="ru-RU"/>
        </w:rPr>
      </w:pPr>
      <w:r w:rsidRPr="00E04CAC">
        <w:rPr>
          <w:rFonts w:ascii="Calibri Light" w:eastAsia="Times New Roman" w:hAnsi="Calibri Light" w:cs="Calibri Light"/>
          <w:b/>
          <w:bCs/>
          <w:sz w:val="28"/>
          <w:szCs w:val="28"/>
          <w:lang w:val="ru-RU"/>
        </w:rPr>
        <w:t>ПОСТАНОВЛЕНИЕ №72</w:t>
      </w:r>
    </w:p>
    <w:p w:rsidR="00120643" w:rsidRPr="00E04CAC" w:rsidRDefault="00120643" w:rsidP="00120643">
      <w:pPr>
        <w:spacing w:after="0" w:line="240" w:lineRule="auto"/>
        <w:jc w:val="center"/>
        <w:rPr>
          <w:rFonts w:ascii="Calibri Light" w:eastAsia="Times New Roman" w:hAnsi="Calibri Light" w:cs="Calibri Light"/>
          <w:bCs/>
          <w:sz w:val="28"/>
          <w:szCs w:val="28"/>
          <w:lang w:val="ru-RU"/>
        </w:rPr>
      </w:pPr>
      <w:r w:rsidRPr="00E04CAC">
        <w:rPr>
          <w:rFonts w:ascii="Calibri Light" w:eastAsia="Times New Roman" w:hAnsi="Calibri Light" w:cs="Calibri Light"/>
          <w:bCs/>
          <w:sz w:val="28"/>
          <w:szCs w:val="28"/>
          <w:lang w:val="ru-RU"/>
        </w:rPr>
        <w:t>от 17 декабря 2021 года</w:t>
      </w:r>
    </w:p>
    <w:p w:rsidR="00120643" w:rsidRPr="00E04CAC" w:rsidRDefault="00120643" w:rsidP="00120643">
      <w:pPr>
        <w:spacing w:after="0" w:line="240" w:lineRule="auto"/>
        <w:jc w:val="center"/>
        <w:rPr>
          <w:rFonts w:ascii="Calibri Light" w:eastAsia="Times New Roman" w:hAnsi="Calibri Light" w:cs="Times New Roman"/>
          <w:b/>
          <w:bCs/>
          <w:sz w:val="16"/>
          <w:szCs w:val="16"/>
          <w:lang w:val="ru-RU"/>
        </w:rPr>
      </w:pPr>
    </w:p>
    <w:p w:rsidR="00A63394" w:rsidRPr="00E04CAC" w:rsidRDefault="00120643" w:rsidP="00A63394">
      <w:pPr>
        <w:spacing w:after="0" w:line="240" w:lineRule="auto"/>
        <w:jc w:val="center"/>
        <w:rPr>
          <w:rFonts w:ascii="Calibri Light" w:eastAsia="Times New Roman" w:hAnsi="Calibri Light" w:cs="Times New Roman"/>
          <w:b/>
          <w:bCs/>
          <w:iCs/>
          <w:sz w:val="24"/>
          <w:szCs w:val="24"/>
          <w:lang w:val="ru-RU" w:eastAsia="ru-RU"/>
        </w:rPr>
      </w:pPr>
      <w:r w:rsidRPr="00E04CAC">
        <w:rPr>
          <w:rFonts w:ascii="Calibri Light" w:eastAsia="Times New Roman" w:hAnsi="Calibri Light" w:cs="Times New Roman"/>
          <w:b/>
          <w:bCs/>
          <w:sz w:val="24"/>
          <w:szCs w:val="24"/>
          <w:lang w:val="ru-RU"/>
        </w:rPr>
        <w:t xml:space="preserve">по Отчету аудита </w:t>
      </w:r>
      <w:r w:rsidR="00BB7897" w:rsidRPr="00E04CAC">
        <w:rPr>
          <w:rFonts w:ascii="Calibri Light" w:eastAsia="Times New Roman" w:hAnsi="Calibri Light" w:cs="Times New Roman"/>
          <w:b/>
          <w:bCs/>
          <w:sz w:val="24"/>
          <w:szCs w:val="24"/>
          <w:lang w:val="ru-RU"/>
        </w:rPr>
        <w:t xml:space="preserve">эффективности о порядке управления </w:t>
      </w:r>
      <w:r w:rsidR="00A63394" w:rsidRPr="00E04CAC">
        <w:rPr>
          <w:rFonts w:ascii="Calibri Light" w:eastAsia="Times New Roman" w:hAnsi="Calibri Light" w:cs="Times New Roman"/>
          <w:b/>
          <w:bCs/>
          <w:iCs/>
          <w:sz w:val="24"/>
          <w:szCs w:val="24"/>
          <w:lang w:val="ru-RU" w:eastAsia="ru-RU"/>
        </w:rPr>
        <w:t xml:space="preserve">фитосанитарными продуктами и удобрениями сквозь призму гарантирования безопасности </w:t>
      </w:r>
      <w:r w:rsidR="00617618" w:rsidRPr="00E04CAC">
        <w:rPr>
          <w:rFonts w:ascii="Calibri Light" w:eastAsia="Times New Roman" w:hAnsi="Calibri Light" w:cs="Times New Roman"/>
          <w:b/>
          <w:bCs/>
          <w:iCs/>
          <w:sz w:val="24"/>
          <w:szCs w:val="24"/>
          <w:lang w:val="ru-RU" w:eastAsia="ru-RU"/>
        </w:rPr>
        <w:t xml:space="preserve">пищевых </w:t>
      </w:r>
      <w:r w:rsidR="00A63394" w:rsidRPr="00E04CAC">
        <w:rPr>
          <w:rFonts w:ascii="Calibri Light" w:eastAsia="Times New Roman" w:hAnsi="Calibri Light" w:cs="Times New Roman"/>
          <w:b/>
          <w:bCs/>
          <w:iCs/>
          <w:sz w:val="24"/>
          <w:szCs w:val="24"/>
          <w:lang w:val="ru-RU" w:eastAsia="ru-RU"/>
        </w:rPr>
        <w:t>продуктов растительного происхождения</w:t>
      </w:r>
    </w:p>
    <w:p w:rsidR="00120643" w:rsidRPr="00E04CAC" w:rsidRDefault="00120643" w:rsidP="00120643">
      <w:pPr>
        <w:spacing w:after="0" w:line="240" w:lineRule="auto"/>
        <w:jc w:val="center"/>
        <w:rPr>
          <w:rFonts w:ascii="Calibri Light" w:eastAsia="Times New Roman" w:hAnsi="Calibri Light" w:cs="Times New Roman"/>
          <w:b/>
          <w:bCs/>
          <w:sz w:val="12"/>
          <w:szCs w:val="12"/>
          <w:lang w:val="ru-RU"/>
        </w:rPr>
      </w:pPr>
    </w:p>
    <w:p w:rsidR="00617618" w:rsidRPr="00E04CAC" w:rsidRDefault="00431AED" w:rsidP="005A1F27">
      <w:pPr>
        <w:spacing w:after="0" w:line="276" w:lineRule="auto"/>
        <w:ind w:firstLine="567"/>
        <w:jc w:val="both"/>
        <w:rPr>
          <w:rFonts w:ascii="Calibri Light" w:eastAsia="Times New Roman" w:hAnsi="Calibri Light" w:cs="Times New Roman"/>
          <w:bCs/>
          <w:sz w:val="24"/>
          <w:szCs w:val="24"/>
          <w:lang w:val="ru-RU" w:eastAsia="ru-RU"/>
        </w:rPr>
      </w:pPr>
      <w:r w:rsidRPr="00E04CAC">
        <w:rPr>
          <w:rFonts w:ascii="Calibri Light" w:eastAsia="Times New Roman" w:hAnsi="Calibri Light" w:cs="Times New Roman"/>
          <w:bCs/>
          <w:sz w:val="24"/>
          <w:szCs w:val="24"/>
          <w:lang w:val="ru-RU" w:eastAsia="ru-RU"/>
        </w:rPr>
        <w:t xml:space="preserve">Счетная палата с участием государственного секретаря Министерства сельского хозяйства и пищевой промышленности г-на Василе Шарбана; начальника Отдела </w:t>
      </w:r>
      <w:r w:rsidR="00617618" w:rsidRPr="00E04CAC">
        <w:rPr>
          <w:rFonts w:ascii="Calibri Light" w:eastAsia="Calibri" w:hAnsi="Calibri Light" w:cs="Calibri Light"/>
          <w:sz w:val="24"/>
          <w:szCs w:val="24"/>
          <w:lang w:val="ru-RU"/>
        </w:rPr>
        <w:t xml:space="preserve">защиты растений и безопасности пищевых продуктов растительного происхождения </w:t>
      </w:r>
      <w:r w:rsidR="00617618" w:rsidRPr="00E04CAC">
        <w:rPr>
          <w:rFonts w:ascii="Calibri Light" w:eastAsia="Times New Roman" w:hAnsi="Calibri Light" w:cs="Times New Roman"/>
          <w:bCs/>
          <w:sz w:val="24"/>
          <w:szCs w:val="24"/>
          <w:lang w:val="ru-RU" w:eastAsia="ru-RU"/>
        </w:rPr>
        <w:t>Министерства сельского хозяйства и пищевой промышленности г-на Геннадия Русу; генерального секретаря Министерства окружающей среды г-на Игоря Пшеничный; генерального директора Национального агентства по безопасности пищевых продуктов г-на Раду Мустяцы</w:t>
      </w:r>
      <w:r w:rsidR="00617618" w:rsidRPr="00E04CAC">
        <w:rPr>
          <w:rFonts w:ascii="Calibri Light" w:eastAsia="Calibri" w:hAnsi="Calibri Light" w:cs="Calibri Light"/>
          <w:sz w:val="24"/>
          <w:szCs w:val="24"/>
          <w:lang w:val="ru-RU"/>
        </w:rPr>
        <w:t xml:space="preserve">; начальника Управления контроля </w:t>
      </w:r>
      <w:r w:rsidR="00617618" w:rsidRPr="00E04CAC">
        <w:rPr>
          <w:rFonts w:ascii="Calibri Light" w:eastAsia="Times New Roman" w:hAnsi="Calibri Light" w:cs="Times New Roman"/>
          <w:bCs/>
          <w:iCs/>
          <w:sz w:val="24"/>
          <w:szCs w:val="24"/>
          <w:lang w:val="ru-RU" w:eastAsia="ru-RU"/>
        </w:rPr>
        <w:t xml:space="preserve">фитосанитарных продуктов и удобрений </w:t>
      </w:r>
      <w:r w:rsidR="00617618" w:rsidRPr="00E04CAC">
        <w:rPr>
          <w:rFonts w:ascii="Calibri Light" w:eastAsia="Times New Roman" w:hAnsi="Calibri Light" w:cs="Times New Roman"/>
          <w:bCs/>
          <w:sz w:val="24"/>
          <w:szCs w:val="24"/>
          <w:lang w:val="ru-RU" w:eastAsia="ru-RU"/>
        </w:rPr>
        <w:t xml:space="preserve">Национального агентства по безопасности пищевых продуктов г-жи Кристины Грэдинару; заместителя директора </w:t>
      </w:r>
      <w:r w:rsidR="0060592E" w:rsidRPr="00E04CAC">
        <w:rPr>
          <w:rFonts w:ascii="Calibri Light" w:eastAsia="Times New Roman" w:hAnsi="Calibri Light" w:cs="Times New Roman"/>
          <w:bCs/>
          <w:sz w:val="24"/>
          <w:szCs w:val="24"/>
          <w:lang w:val="ru-RU" w:eastAsia="ru-RU"/>
        </w:rPr>
        <w:t xml:space="preserve">Государственной службы </w:t>
      </w:r>
      <w:r w:rsidR="0060592E" w:rsidRPr="00E04CAC">
        <w:rPr>
          <w:rFonts w:ascii="Calibri Light" w:eastAsia="Calibri" w:hAnsi="Calibri Light" w:cs="Calibri Light"/>
          <w:sz w:val="24"/>
          <w:szCs w:val="24"/>
          <w:lang w:val="ru-RU"/>
        </w:rPr>
        <w:t>„</w:t>
      </w:r>
      <w:r w:rsidR="0060592E" w:rsidRPr="00E04CAC">
        <w:rPr>
          <w:rFonts w:ascii="Calibri Light" w:eastAsia="Times New Roman" w:hAnsi="Calibri Light" w:cs="Times New Roman"/>
          <w:bCs/>
          <w:sz w:val="24"/>
          <w:szCs w:val="24"/>
          <w:lang w:val="ru-RU" w:eastAsia="ru-RU"/>
        </w:rPr>
        <w:t>Государственный центр по аттестации и апробации средств фитосанитарного назначения и средств, повышающих плодородие почвы</w:t>
      </w:r>
      <w:r w:rsidR="0060592E" w:rsidRPr="00E04CAC">
        <w:rPr>
          <w:rFonts w:ascii="Calibri Light" w:eastAsia="Calibri" w:hAnsi="Calibri Light" w:cs="Calibri Light"/>
          <w:sz w:val="24"/>
          <w:szCs w:val="24"/>
          <w:lang w:val="ru-RU"/>
        </w:rPr>
        <w:t>”</w:t>
      </w:r>
      <w:r w:rsidR="0060592E" w:rsidRPr="00E04CAC">
        <w:rPr>
          <w:rFonts w:ascii="Calibri Light" w:eastAsia="Times New Roman" w:hAnsi="Calibri Light" w:cs="Times New Roman"/>
          <w:bCs/>
          <w:sz w:val="24"/>
          <w:szCs w:val="24"/>
          <w:lang w:val="ru-RU" w:eastAsia="ru-RU"/>
        </w:rPr>
        <w:t xml:space="preserve"> г-на Николая Данилова</w:t>
      </w:r>
      <w:r w:rsidR="0060592E" w:rsidRPr="00E04CAC">
        <w:rPr>
          <w:rFonts w:ascii="Calibri Light" w:eastAsia="Calibri" w:hAnsi="Calibri Light" w:cs="Calibri Light"/>
          <w:sz w:val="24"/>
          <w:szCs w:val="24"/>
          <w:lang w:val="ru-RU"/>
        </w:rPr>
        <w:t xml:space="preserve">; начальника Отдела </w:t>
      </w:r>
      <w:r w:rsidR="0060592E" w:rsidRPr="00E04CAC">
        <w:rPr>
          <w:rFonts w:ascii="Calibri Light" w:eastAsia="Times New Roman" w:hAnsi="Calibri Light" w:cs="Times New Roman"/>
          <w:bCs/>
          <w:sz w:val="24"/>
          <w:szCs w:val="24"/>
          <w:lang w:val="ru-RU" w:eastAsia="ru-RU"/>
        </w:rPr>
        <w:t xml:space="preserve">гигиены труда, химической безопасности и токсикологии, врача-гигиениста в рамках Национального агентства общественного здоровья г-жи Татьяны Тону, в рамках видео заседания, в условиях эпидемиологической ситуации, обусловленной </w:t>
      </w:r>
      <w:r w:rsidR="005A1F27" w:rsidRPr="00E04CAC">
        <w:rPr>
          <w:rFonts w:ascii="Calibri Light" w:eastAsia="Times New Roman" w:hAnsi="Calibri Light" w:cs="Times New Roman"/>
          <w:bCs/>
          <w:sz w:val="24"/>
          <w:szCs w:val="24"/>
          <w:lang w:val="ru-RU" w:eastAsia="ru-RU"/>
        </w:rPr>
        <w:t>инфекцией</w:t>
      </w:r>
      <w:r w:rsidR="0060592E" w:rsidRPr="00E04CAC">
        <w:rPr>
          <w:rFonts w:ascii="Calibri Light" w:eastAsia="Times New Roman" w:hAnsi="Calibri Light" w:cs="Times New Roman"/>
          <w:bCs/>
          <w:sz w:val="24"/>
          <w:szCs w:val="24"/>
          <w:lang w:val="ru-RU" w:eastAsia="ru-RU"/>
        </w:rPr>
        <w:t xml:space="preserve"> </w:t>
      </w:r>
      <w:r w:rsidR="005A1F27" w:rsidRPr="00E04CAC">
        <w:rPr>
          <w:rFonts w:ascii="Calibri Light" w:eastAsia="Calibri" w:hAnsi="Calibri Light" w:cs="Calibri Light"/>
          <w:sz w:val="24"/>
          <w:szCs w:val="24"/>
          <w:lang w:val="ru-RU"/>
        </w:rPr>
        <w:t>COVID-19 в Республике Молдова</w:t>
      </w:r>
      <w:r w:rsidR="005A1F27" w:rsidRPr="00E04CAC">
        <w:rPr>
          <w:rStyle w:val="FootnoteReference"/>
          <w:rFonts w:ascii="Calibri Light" w:eastAsia="Calibri" w:hAnsi="Calibri Light" w:cs="Calibri Light"/>
          <w:sz w:val="24"/>
          <w:szCs w:val="24"/>
          <w:lang w:val="ru-RU"/>
        </w:rPr>
        <w:footnoteReference w:id="1"/>
      </w:r>
      <w:r w:rsidR="005A1F27" w:rsidRPr="00E04CAC">
        <w:rPr>
          <w:rFonts w:ascii="Calibri Light" w:eastAsia="Calibri" w:hAnsi="Calibri Light" w:cs="Calibri Light"/>
          <w:sz w:val="24"/>
          <w:szCs w:val="24"/>
          <w:lang w:val="ru-RU"/>
        </w:rPr>
        <w:t xml:space="preserve">, </w:t>
      </w:r>
      <w:r w:rsidR="005A1F27" w:rsidRPr="00E04CAC">
        <w:rPr>
          <w:rFonts w:ascii="Calibri Light" w:hAnsi="Calibri Light" w:cstheme="majorHAnsi"/>
          <w:sz w:val="24"/>
          <w:szCs w:val="24"/>
          <w:shd w:val="clear" w:color="auto" w:fill="FFFFFF" w:themeFill="background1"/>
          <w:lang w:val="ru-RU"/>
        </w:rPr>
        <w:t>руководствуясь ст.3</w:t>
      </w:r>
      <w:r w:rsidR="005A1F27" w:rsidRPr="00E04CAC">
        <w:rPr>
          <w:rFonts w:ascii="Calibri Light" w:hAnsi="Calibri Light" w:cs="Calibri Light"/>
          <w:sz w:val="24"/>
          <w:szCs w:val="24"/>
          <w:lang w:val="ru-RU"/>
        </w:rPr>
        <w:t xml:space="preserve"> (1) и ст.5 (1) a) Закона об организации и функционировании Счетной палаты Республики Молдова</w:t>
      </w:r>
      <w:r w:rsidR="005A1F27" w:rsidRPr="00E04CAC">
        <w:rPr>
          <w:rStyle w:val="FootnoteReference"/>
          <w:rFonts w:ascii="Calibri Light" w:eastAsia="Times New Roman" w:hAnsi="Calibri Light" w:cstheme="majorHAnsi"/>
          <w:sz w:val="24"/>
          <w:szCs w:val="24"/>
          <w:lang w:val="ru-RU"/>
        </w:rPr>
        <w:footnoteReference w:id="2"/>
      </w:r>
      <w:r w:rsidR="005A1F27" w:rsidRPr="00E04CAC">
        <w:rPr>
          <w:rFonts w:ascii="Calibri Light" w:eastAsia="Times New Roman" w:hAnsi="Calibri Light" w:cstheme="majorHAnsi"/>
          <w:sz w:val="24"/>
          <w:szCs w:val="24"/>
          <w:lang w:val="ru-RU"/>
        </w:rPr>
        <w:t>,</w:t>
      </w:r>
      <w:r w:rsidR="005A1F27" w:rsidRPr="00E04CAC">
        <w:rPr>
          <w:rFonts w:ascii="Calibri Light" w:hAnsi="Calibri Light" w:cs="Calibri Light"/>
          <w:sz w:val="24"/>
          <w:szCs w:val="24"/>
          <w:lang w:val="ru-RU"/>
        </w:rPr>
        <w:t xml:space="preserve"> рассмотрела Отчет аудита</w:t>
      </w:r>
      <w:r w:rsidR="005A1F27" w:rsidRPr="00E04CAC">
        <w:rPr>
          <w:rFonts w:ascii="Calibri Light" w:hAnsi="Calibri Light"/>
          <w:sz w:val="24"/>
          <w:szCs w:val="24"/>
          <w:lang w:val="ru-RU" w:eastAsia="ru-RU"/>
        </w:rPr>
        <w:t xml:space="preserve"> </w:t>
      </w:r>
      <w:r w:rsidR="005A1F27" w:rsidRPr="00E04CAC">
        <w:rPr>
          <w:rFonts w:ascii="Calibri Light" w:eastAsia="Times New Roman" w:hAnsi="Calibri Light" w:cs="Times New Roman"/>
          <w:bCs/>
          <w:sz w:val="24"/>
          <w:szCs w:val="24"/>
          <w:lang w:val="ru-RU"/>
        </w:rPr>
        <w:t xml:space="preserve">эффективности о порядке управления </w:t>
      </w:r>
      <w:r w:rsidR="005A1F27" w:rsidRPr="00E04CAC">
        <w:rPr>
          <w:rFonts w:ascii="Calibri Light" w:eastAsia="Times New Roman" w:hAnsi="Calibri Light" w:cs="Times New Roman"/>
          <w:bCs/>
          <w:iCs/>
          <w:sz w:val="24"/>
          <w:szCs w:val="24"/>
          <w:lang w:val="ru-RU" w:eastAsia="ru-RU"/>
        </w:rPr>
        <w:t>фитосанитарными продуктами и удобрениями сквозь призму гарантирования безопасности пищевых продуктов растительного происхождения.</w:t>
      </w:r>
    </w:p>
    <w:p w:rsidR="00120643" w:rsidRPr="00E04CAC" w:rsidRDefault="005A1F27" w:rsidP="00120643">
      <w:pPr>
        <w:spacing w:after="0" w:line="276" w:lineRule="auto"/>
        <w:ind w:firstLine="567"/>
        <w:jc w:val="both"/>
        <w:rPr>
          <w:rFonts w:ascii="Calibri Light" w:eastAsia="Times New Roman" w:hAnsi="Calibri Light" w:cs="Times New Roman"/>
          <w:bCs/>
          <w:iCs/>
          <w:sz w:val="24"/>
          <w:szCs w:val="24"/>
          <w:lang w:val="ru-RU" w:eastAsia="ru-RU"/>
        </w:rPr>
      </w:pPr>
      <w:r w:rsidRPr="00E04CAC">
        <w:rPr>
          <w:rFonts w:ascii="Calibri Light" w:eastAsia="Times New Roman" w:hAnsi="Calibri Light" w:cs="Times New Roman"/>
          <w:bCs/>
          <w:sz w:val="24"/>
          <w:szCs w:val="24"/>
          <w:lang w:val="ru-RU" w:eastAsia="ru-RU"/>
        </w:rPr>
        <w:t xml:space="preserve">Аудиторская миссия была проведена на основании ст.31 </w:t>
      </w:r>
      <w:r w:rsidRPr="00E04CAC">
        <w:rPr>
          <w:rFonts w:ascii="Calibri Light" w:eastAsia="Calibri" w:hAnsi="Calibri Light" w:cs="Calibri Light"/>
          <w:sz w:val="24"/>
          <w:szCs w:val="24"/>
          <w:lang w:val="ru-RU"/>
        </w:rPr>
        <w:t>(3) и (6), ст.32</w:t>
      </w:r>
      <w:r w:rsidRPr="00E04CAC">
        <w:rPr>
          <w:rFonts w:ascii="Calibri Light" w:eastAsia="Calibri" w:hAnsi="Calibri Light" w:cs="Calibri Light"/>
          <w:bCs/>
          <w:sz w:val="24"/>
          <w:szCs w:val="24"/>
          <w:lang w:val="ru-RU"/>
        </w:rPr>
        <w:t xml:space="preserve"> Закона №</w:t>
      </w:r>
      <w:r w:rsidRPr="00E04CAC">
        <w:rPr>
          <w:rFonts w:ascii="Calibri Light" w:eastAsia="Calibri" w:hAnsi="Calibri Light" w:cs="Calibri Light"/>
          <w:sz w:val="24"/>
          <w:szCs w:val="24"/>
          <w:lang w:val="ru-RU"/>
        </w:rPr>
        <w:t xml:space="preserve">260 от 07.12.2017 и в соответствии с </w:t>
      </w:r>
      <w:r w:rsidRPr="00E04CAC">
        <w:rPr>
          <w:rFonts w:ascii="Calibri Light" w:hAnsi="Calibri Light" w:cs="Calibri Light"/>
          <w:color w:val="000000"/>
          <w:sz w:val="24"/>
          <w:szCs w:val="24"/>
          <w:lang w:val="ru-RU" w:eastAsia="ro-RO"/>
        </w:rPr>
        <w:t xml:space="preserve">Программой аудиторской деятельности Счетной палаты на </w:t>
      </w:r>
      <w:r w:rsidRPr="00E04CAC">
        <w:rPr>
          <w:rFonts w:ascii="Calibri Light" w:eastAsia="Times New Roman" w:hAnsi="Calibri Light" w:cstheme="majorHAnsi"/>
          <w:bCs/>
          <w:color w:val="000000"/>
          <w:sz w:val="24"/>
          <w:szCs w:val="24"/>
          <w:lang w:val="ru-RU"/>
        </w:rPr>
        <w:t>2021 год</w:t>
      </w:r>
      <w:r w:rsidRPr="00E04CAC">
        <w:rPr>
          <w:rFonts w:ascii="Calibri Light" w:eastAsia="Calibri" w:hAnsi="Calibri Light" w:cs="Calibri Light"/>
          <w:sz w:val="24"/>
          <w:szCs w:val="24"/>
          <w:vertAlign w:val="superscript"/>
          <w:lang w:val="ru-RU"/>
        </w:rPr>
        <w:footnoteReference w:id="3"/>
      </w:r>
      <w:r w:rsidRPr="00E04CAC">
        <w:rPr>
          <w:rFonts w:ascii="Calibri Light" w:eastAsia="Calibri" w:hAnsi="Calibri Light" w:cs="Calibri Light"/>
          <w:sz w:val="24"/>
          <w:szCs w:val="24"/>
          <w:lang w:val="ru-RU"/>
        </w:rPr>
        <w:t xml:space="preserve">. Цель миссии заключалась в оценке мер, принятых ответственными органами в области управления </w:t>
      </w:r>
      <w:r w:rsidRPr="00E04CAC">
        <w:rPr>
          <w:rFonts w:ascii="Calibri Light" w:eastAsia="Times New Roman" w:hAnsi="Calibri Light" w:cs="Times New Roman"/>
          <w:bCs/>
          <w:iCs/>
          <w:sz w:val="24"/>
          <w:szCs w:val="24"/>
          <w:lang w:val="ru-RU" w:eastAsia="ru-RU"/>
        </w:rPr>
        <w:t xml:space="preserve">фитосанитарными продуктами и удобрениями </w:t>
      </w:r>
      <w:r w:rsidR="00DD029C" w:rsidRPr="00E04CAC">
        <w:rPr>
          <w:rFonts w:ascii="Calibri Light" w:eastAsia="Times New Roman" w:hAnsi="Calibri Light" w:cs="Times New Roman"/>
          <w:bCs/>
          <w:iCs/>
          <w:sz w:val="24"/>
          <w:szCs w:val="24"/>
          <w:lang w:val="ru-RU" w:eastAsia="ru-RU"/>
        </w:rPr>
        <w:t>для гарантирования безопасности пищевых продуктов растительного происхождения и выявления препятствий, которые повлияли на достижение предложенных целей, в том числе эффективность аудируемой области.</w:t>
      </w:r>
    </w:p>
    <w:p w:rsidR="00DD029C" w:rsidRPr="00E04CAC" w:rsidRDefault="00DD029C" w:rsidP="00120643">
      <w:pPr>
        <w:spacing w:after="0" w:line="276" w:lineRule="auto"/>
        <w:ind w:firstLine="567"/>
        <w:jc w:val="both"/>
        <w:rPr>
          <w:rFonts w:ascii="Calibri Light" w:eastAsia="Calibri" w:hAnsi="Calibri Light" w:cs="Calibri Light"/>
          <w:sz w:val="24"/>
          <w:szCs w:val="24"/>
          <w:lang w:val="ru-RU"/>
        </w:rPr>
      </w:pPr>
      <w:r w:rsidRPr="00E04CAC">
        <w:rPr>
          <w:rFonts w:ascii="Calibri Light" w:eastAsia="Calibri" w:hAnsi="Calibri Light" w:cs="Calibri Light"/>
          <w:sz w:val="24"/>
          <w:szCs w:val="24"/>
          <w:lang w:val="ru-RU"/>
        </w:rPr>
        <w:lastRenderedPageBreak/>
        <w:t xml:space="preserve">Внешний публичный аудит был проведен в соответствии с </w:t>
      </w:r>
      <w:r w:rsidRPr="00E04CAC">
        <w:rPr>
          <w:rFonts w:ascii="Calibri Light" w:hAnsi="Calibri Light" w:cstheme="majorHAnsi"/>
          <w:sz w:val="24"/>
          <w:szCs w:val="24"/>
          <w:shd w:val="clear" w:color="auto" w:fill="FFFFFF" w:themeFill="background1"/>
          <w:lang w:val="ru-RU"/>
        </w:rPr>
        <w:t>Международными с</w:t>
      </w:r>
      <w:r w:rsidRPr="00E04CAC">
        <w:rPr>
          <w:rFonts w:ascii="Calibri Light" w:eastAsia="Times New Roman" w:hAnsi="Calibri Light" w:cs="Calibri Light"/>
          <w:sz w:val="24"/>
          <w:szCs w:val="24"/>
          <w:lang w:val="ru-RU" w:eastAsia="ru-RU"/>
        </w:rPr>
        <w:t>тандартами Высших органов аудита</w:t>
      </w:r>
      <w:r w:rsidRPr="00E04CAC">
        <w:rPr>
          <w:rFonts w:ascii="Calibri Light" w:eastAsia="Calibri" w:hAnsi="Calibri Light" w:cs="Calibri Light"/>
          <w:sz w:val="24"/>
          <w:szCs w:val="24"/>
          <w:vertAlign w:val="superscript"/>
          <w:lang w:val="ru-RU"/>
        </w:rPr>
        <w:footnoteReference w:id="4"/>
      </w:r>
      <w:r w:rsidRPr="00E04CAC">
        <w:rPr>
          <w:rFonts w:ascii="Calibri Light" w:eastAsia="Calibri" w:hAnsi="Calibri Light" w:cs="Calibri Light"/>
          <w:sz w:val="24"/>
          <w:szCs w:val="24"/>
          <w:lang w:val="ru-RU"/>
        </w:rPr>
        <w:t>,</w:t>
      </w:r>
      <w:r w:rsidRPr="00E04CAC">
        <w:rPr>
          <w:rFonts w:ascii="Calibri Light" w:eastAsia="Times New Roman" w:hAnsi="Calibri Light" w:cs="Calibri Light"/>
          <w:sz w:val="24"/>
          <w:szCs w:val="24"/>
          <w:lang w:val="ru-RU" w:eastAsia="ru-RU"/>
        </w:rPr>
        <w:t xml:space="preserve"> базой по внутреннему регламентированию, а также передовыми практиками в данной области. </w:t>
      </w:r>
    </w:p>
    <w:p w:rsidR="00451AFD" w:rsidRPr="00E04CAC" w:rsidRDefault="00451AFD" w:rsidP="00451AFD">
      <w:pPr>
        <w:spacing w:after="0" w:line="240" w:lineRule="auto"/>
        <w:ind w:firstLine="567"/>
        <w:jc w:val="both"/>
        <w:rPr>
          <w:rFonts w:ascii="Calibri Light" w:eastAsia="Times New Roman" w:hAnsi="Calibri Light" w:cstheme="majorHAnsi"/>
          <w:sz w:val="24"/>
          <w:szCs w:val="24"/>
          <w:lang w:val="ru-RU"/>
        </w:rPr>
      </w:pPr>
      <w:r w:rsidRPr="00E04CAC">
        <w:rPr>
          <w:rFonts w:ascii="Calibri Light" w:eastAsia="Times New Roman" w:hAnsi="Calibri Light" w:cstheme="majorHAnsi"/>
          <w:sz w:val="24"/>
          <w:szCs w:val="24"/>
          <w:lang w:val="ru-RU"/>
        </w:rPr>
        <w:t>Рассмотрев представленный Отчет аудита, а также объяснения ответственных лиц, присутствующих на видео заседании, Счетная палата</w:t>
      </w:r>
    </w:p>
    <w:p w:rsidR="00451AFD" w:rsidRPr="00E04CAC" w:rsidRDefault="00451AFD" w:rsidP="00451AFD">
      <w:pPr>
        <w:spacing w:before="120" w:after="120" w:line="240" w:lineRule="auto"/>
        <w:jc w:val="center"/>
        <w:rPr>
          <w:rFonts w:ascii="Calibri Light" w:eastAsia="Times New Roman" w:hAnsi="Calibri Light" w:cstheme="majorHAnsi"/>
          <w:b/>
          <w:sz w:val="24"/>
          <w:szCs w:val="24"/>
          <w:lang w:val="ru-RU"/>
        </w:rPr>
      </w:pPr>
      <w:r w:rsidRPr="00E04CAC">
        <w:rPr>
          <w:rFonts w:ascii="Calibri Light" w:eastAsia="Times New Roman" w:hAnsi="Calibri Light" w:cstheme="majorHAnsi"/>
          <w:b/>
          <w:sz w:val="24"/>
          <w:szCs w:val="24"/>
          <w:lang w:val="ru-RU"/>
        </w:rPr>
        <w:t>УСТАНОВИЛА:</w:t>
      </w:r>
    </w:p>
    <w:p w:rsidR="00451AFD" w:rsidRPr="00E04CAC" w:rsidRDefault="00451AFD" w:rsidP="00E04CAC">
      <w:pPr>
        <w:spacing w:after="0" w:line="276" w:lineRule="auto"/>
        <w:ind w:firstLine="709"/>
        <w:jc w:val="both"/>
        <w:rPr>
          <w:rFonts w:ascii="Calibri Light" w:eastAsia="Calibri" w:hAnsi="Calibri Light" w:cstheme="majorHAnsi"/>
          <w:bCs/>
          <w:sz w:val="24"/>
          <w:szCs w:val="24"/>
          <w:lang w:val="ru-RU"/>
        </w:rPr>
      </w:pPr>
      <w:r w:rsidRPr="00E04CAC">
        <w:rPr>
          <w:rFonts w:ascii="Calibri Light" w:eastAsia="Calibri" w:hAnsi="Calibri Light" w:cstheme="majorHAnsi"/>
          <w:bCs/>
          <w:sz w:val="24"/>
          <w:szCs w:val="24"/>
          <w:lang w:val="ru-RU"/>
        </w:rPr>
        <w:t xml:space="preserve">В Республике Молдова сельское хозяйство является отраслью национальной экономики, которая ежегодно способствует формированию ВВП примерно в объеме 12-13%. Общая площадь земель сельскохозяйственного назначения составляет 2499,6 тыс. га, на которой осуществляют сельскохозяйственную деятельность около 390 тыс. индивидуальных и крестьянских хозяйств, около 1550 корпоративных предприятий и примерно 600 тыс. </w:t>
      </w:r>
      <w:r w:rsidR="009249A3" w:rsidRPr="00E04CAC">
        <w:rPr>
          <w:rFonts w:ascii="Calibri Light" w:eastAsia="Calibri" w:hAnsi="Calibri Light" w:cstheme="majorHAnsi"/>
          <w:bCs/>
          <w:sz w:val="24"/>
          <w:szCs w:val="24"/>
          <w:lang w:val="ru-RU"/>
        </w:rPr>
        <w:t xml:space="preserve">домашних хозяйств. Ежегодно, в нашей стране количество культивированных видов растений в сельском хозяйстве увеличивается, а задача по обеспечению их соответствующего роста возложена на </w:t>
      </w:r>
      <w:r w:rsidR="009249A3" w:rsidRPr="00E04CAC">
        <w:rPr>
          <w:rFonts w:ascii="Calibri Light" w:eastAsia="Times New Roman" w:hAnsi="Calibri Light" w:cs="Times New Roman"/>
          <w:bCs/>
          <w:iCs/>
          <w:sz w:val="24"/>
          <w:szCs w:val="24"/>
          <w:lang w:val="ru-RU" w:eastAsia="ru-RU"/>
        </w:rPr>
        <w:t>фитосанитарные продукты и удобрения (далее – ФПУ).</w:t>
      </w:r>
    </w:p>
    <w:p w:rsidR="00E30DD2" w:rsidRPr="00E04CAC" w:rsidRDefault="009249A3" w:rsidP="00E04CAC">
      <w:pPr>
        <w:spacing w:after="0" w:line="276" w:lineRule="auto"/>
        <w:ind w:firstLine="709"/>
        <w:jc w:val="both"/>
        <w:rPr>
          <w:rFonts w:ascii="Calibri Light" w:eastAsia="Calibri" w:hAnsi="Calibri Light" w:cstheme="majorHAnsi"/>
          <w:bCs/>
          <w:sz w:val="24"/>
          <w:szCs w:val="24"/>
          <w:lang w:val="ru-RU"/>
        </w:rPr>
      </w:pPr>
      <w:r w:rsidRPr="00E04CAC">
        <w:rPr>
          <w:rFonts w:ascii="Calibri Light" w:eastAsia="Times New Roman" w:hAnsi="Calibri Light" w:cs="Times New Roman"/>
          <w:bCs/>
          <w:iCs/>
          <w:sz w:val="24"/>
          <w:szCs w:val="24"/>
          <w:lang w:val="ru-RU" w:eastAsia="ru-RU"/>
        </w:rPr>
        <w:t xml:space="preserve">Фитосанитарными продуктами являются пестициды, используемые для защиты </w:t>
      </w:r>
      <w:r w:rsidRPr="00E04CAC">
        <w:rPr>
          <w:rFonts w:ascii="Calibri Light" w:eastAsia="Calibri" w:hAnsi="Calibri Light" w:cstheme="majorHAnsi"/>
          <w:bCs/>
          <w:sz w:val="24"/>
          <w:szCs w:val="24"/>
          <w:lang w:val="ru-RU"/>
        </w:rPr>
        <w:t>сельскохозяйственных культур против вредителей и болезней, и влияющие на жизненные процессы растений. Эти продукты включают инсектициды, фунгициды, гербициды и другие.</w:t>
      </w:r>
      <w:r w:rsidR="00E95880" w:rsidRPr="00E04CAC">
        <w:rPr>
          <w:rFonts w:ascii="Calibri Light" w:eastAsia="Calibri" w:hAnsi="Calibri Light" w:cstheme="majorHAnsi"/>
          <w:bCs/>
          <w:sz w:val="24"/>
          <w:szCs w:val="24"/>
          <w:lang w:val="ru-RU"/>
        </w:rPr>
        <w:t xml:space="preserve"> Удобрения представляют собой продукты, используемые в качестве стимуляторов для питания растений, улучшения или сохранения агрохимических и биологических свойств почвы.</w:t>
      </w:r>
      <w:r w:rsidRPr="00E04CAC">
        <w:rPr>
          <w:rFonts w:ascii="Calibri Light" w:eastAsia="Calibri" w:hAnsi="Calibri Light" w:cstheme="majorHAnsi"/>
          <w:bCs/>
          <w:sz w:val="24"/>
          <w:szCs w:val="24"/>
          <w:lang w:val="ru-RU"/>
        </w:rPr>
        <w:t xml:space="preserve"> </w:t>
      </w:r>
      <w:r w:rsidR="00E95880" w:rsidRPr="00E04CAC">
        <w:rPr>
          <w:rFonts w:ascii="Calibri Light" w:eastAsia="Calibri" w:hAnsi="Calibri Light" w:cstheme="majorHAnsi"/>
          <w:bCs/>
          <w:sz w:val="24"/>
          <w:szCs w:val="24"/>
          <w:lang w:val="ru-RU"/>
        </w:rPr>
        <w:t xml:space="preserve">Допустимый уровень </w:t>
      </w:r>
      <w:r w:rsidR="00E95880" w:rsidRPr="00E04CAC">
        <w:rPr>
          <w:rFonts w:ascii="Calibri Light" w:eastAsia="Times New Roman" w:hAnsi="Calibri Light" w:cstheme="majorHAnsi"/>
          <w:sz w:val="24"/>
          <w:szCs w:val="24"/>
          <w:lang w:val="ru-RU"/>
        </w:rPr>
        <w:t xml:space="preserve">удобрений в </w:t>
      </w:r>
      <w:r w:rsidR="00E95880" w:rsidRPr="00E04CAC">
        <w:rPr>
          <w:rFonts w:ascii="Calibri Light" w:eastAsia="Times New Roman" w:hAnsi="Calibri Light" w:cs="Times New Roman"/>
          <w:bCs/>
          <w:iCs/>
          <w:sz w:val="24"/>
          <w:szCs w:val="24"/>
          <w:lang w:val="ru-RU" w:eastAsia="ru-RU"/>
        </w:rPr>
        <w:t xml:space="preserve">пищевых продуктах </w:t>
      </w:r>
      <w:r w:rsidR="00E95880" w:rsidRPr="00E04CAC">
        <w:rPr>
          <w:rFonts w:ascii="Calibri Light" w:eastAsia="Calibri" w:hAnsi="Calibri Light" w:cstheme="majorHAnsi"/>
          <w:bCs/>
          <w:sz w:val="24"/>
          <w:szCs w:val="24"/>
          <w:lang w:val="ru-RU"/>
        </w:rPr>
        <w:t>представляет</w:t>
      </w:r>
      <w:r w:rsidR="00E30DD2" w:rsidRPr="00E04CAC">
        <w:rPr>
          <w:rFonts w:ascii="Calibri Light" w:eastAsia="Calibri" w:hAnsi="Calibri Light" w:cstheme="majorHAnsi"/>
          <w:bCs/>
          <w:sz w:val="24"/>
          <w:szCs w:val="24"/>
          <w:lang w:val="ru-RU"/>
        </w:rPr>
        <w:t xml:space="preserve"> собой</w:t>
      </w:r>
      <w:r w:rsidR="00E95880" w:rsidRPr="00E04CAC">
        <w:rPr>
          <w:rFonts w:ascii="Calibri Light" w:eastAsia="Calibri" w:hAnsi="Calibri Light" w:cstheme="majorHAnsi"/>
          <w:bCs/>
          <w:sz w:val="24"/>
          <w:szCs w:val="24"/>
          <w:lang w:val="ru-RU"/>
        </w:rPr>
        <w:t xml:space="preserve"> элемент продовольственной </w:t>
      </w:r>
      <w:r w:rsidR="00E95880" w:rsidRPr="00E04CAC">
        <w:rPr>
          <w:rFonts w:ascii="Calibri Light" w:eastAsia="Times New Roman" w:hAnsi="Calibri Light" w:cs="Times New Roman"/>
          <w:bCs/>
          <w:iCs/>
          <w:sz w:val="24"/>
          <w:szCs w:val="24"/>
          <w:lang w:val="ru-RU" w:eastAsia="ru-RU"/>
        </w:rPr>
        <w:t xml:space="preserve">безопасности. Допущение </w:t>
      </w:r>
      <w:r w:rsidR="00E95880" w:rsidRPr="00E04CAC">
        <w:rPr>
          <w:rFonts w:ascii="Calibri Light" w:eastAsia="Times New Roman" w:hAnsi="Calibri Light" w:cstheme="majorHAnsi"/>
          <w:sz w:val="24"/>
          <w:szCs w:val="24"/>
          <w:lang w:val="ru-RU"/>
        </w:rPr>
        <w:t xml:space="preserve">остатков пестицидов в </w:t>
      </w:r>
      <w:r w:rsidR="00E95880" w:rsidRPr="00E04CAC">
        <w:rPr>
          <w:rFonts w:ascii="Calibri Light" w:eastAsia="Times New Roman" w:hAnsi="Calibri Light" w:cs="Times New Roman"/>
          <w:bCs/>
          <w:iCs/>
          <w:sz w:val="24"/>
          <w:szCs w:val="24"/>
          <w:lang w:val="ru-RU" w:eastAsia="ru-RU"/>
        </w:rPr>
        <w:t>пищевых продуктах растительного происхождения является в значительной степени результатом неэффективного управления этими продуктами.</w:t>
      </w:r>
    </w:p>
    <w:p w:rsidR="00E30DD2" w:rsidRPr="00E04CAC" w:rsidRDefault="00E30DD2" w:rsidP="00120643">
      <w:pPr>
        <w:spacing w:after="0" w:line="276" w:lineRule="auto"/>
        <w:ind w:firstLine="709"/>
        <w:jc w:val="both"/>
        <w:rPr>
          <w:rFonts w:ascii="Calibri Light" w:hAnsi="Calibri Light" w:cstheme="majorHAnsi"/>
          <w:sz w:val="24"/>
          <w:szCs w:val="24"/>
          <w:lang w:val="ru-RU"/>
        </w:rPr>
      </w:pPr>
      <w:r w:rsidRPr="00E04CAC">
        <w:rPr>
          <w:rFonts w:ascii="Calibri Light" w:hAnsi="Calibri Light" w:cstheme="majorHAnsi"/>
          <w:sz w:val="24"/>
          <w:szCs w:val="24"/>
          <w:lang w:val="ru-RU"/>
        </w:rPr>
        <w:t xml:space="preserve">Пестициды и удобрения, вносимые в посевы, могут войти в почву и в поверхностные воды путем растворения и стока и могут попасть в том числе в грунтовые воды. Это влияет на функцию среды обитания и способствует утрате биоразнообразия, влияя на формирование и состав почвы, обеспечение чистой питьевой водой. В </w:t>
      </w:r>
      <w:r w:rsidRPr="00E04CAC">
        <w:rPr>
          <w:rFonts w:ascii="Calibri Light" w:eastAsia="Calibri" w:hAnsi="Calibri Light" w:cstheme="majorHAnsi"/>
          <w:bCs/>
          <w:sz w:val="24"/>
          <w:szCs w:val="24"/>
          <w:lang w:val="ru-RU"/>
        </w:rPr>
        <w:t>сельском хозяйстве Республики Молдова, сдерживаемом мног</w:t>
      </w:r>
      <w:r w:rsidR="00927503" w:rsidRPr="00E04CAC">
        <w:rPr>
          <w:rFonts w:ascii="Calibri Light" w:eastAsia="Calibri" w:hAnsi="Calibri Light" w:cstheme="majorHAnsi"/>
          <w:bCs/>
          <w:sz w:val="24"/>
          <w:szCs w:val="24"/>
          <w:lang w:val="ru-RU"/>
        </w:rPr>
        <w:t xml:space="preserve">ими вызовами (климатическими, экономическими, социальными), все больше используются </w:t>
      </w:r>
      <w:r w:rsidR="00927503" w:rsidRPr="00E04CAC">
        <w:rPr>
          <w:rFonts w:ascii="Calibri Light" w:eastAsia="Times New Roman" w:hAnsi="Calibri Light" w:cs="Times New Roman"/>
          <w:bCs/>
          <w:iCs/>
          <w:sz w:val="24"/>
          <w:szCs w:val="24"/>
          <w:lang w:val="ru-RU" w:eastAsia="ru-RU"/>
        </w:rPr>
        <w:t xml:space="preserve">фитосанитарные продукты и удобрения, что ведет к риску наличия </w:t>
      </w:r>
      <w:r w:rsidR="00927503" w:rsidRPr="00E04CAC">
        <w:rPr>
          <w:rFonts w:ascii="Calibri Light" w:hAnsi="Calibri Light" w:cstheme="majorHAnsi"/>
          <w:sz w:val="24"/>
          <w:szCs w:val="24"/>
          <w:lang w:val="ru-RU"/>
        </w:rPr>
        <w:t>их остатков в продуктах растительного происхождения, превышающих допустимые нормы.</w:t>
      </w:r>
    </w:p>
    <w:p w:rsidR="00927503" w:rsidRPr="00E04CAC" w:rsidRDefault="002D6335" w:rsidP="00120643">
      <w:pPr>
        <w:spacing w:after="0" w:line="276" w:lineRule="auto"/>
        <w:ind w:firstLine="709"/>
        <w:jc w:val="both"/>
        <w:rPr>
          <w:rFonts w:ascii="Calibri Light" w:hAnsi="Calibri Light" w:cstheme="majorHAnsi"/>
          <w:sz w:val="24"/>
          <w:szCs w:val="24"/>
          <w:lang w:val="ru-RU"/>
        </w:rPr>
      </w:pPr>
      <w:r w:rsidRPr="00E04CAC">
        <w:rPr>
          <w:rFonts w:ascii="Calibri Light" w:hAnsi="Calibri Light" w:cstheme="majorHAnsi"/>
          <w:sz w:val="24"/>
          <w:szCs w:val="24"/>
          <w:lang w:val="ru-RU"/>
        </w:rPr>
        <w:t>Последствия воздействия на здоровье</w:t>
      </w:r>
      <w:r w:rsidR="009A66B8" w:rsidRPr="00E04CAC">
        <w:rPr>
          <w:rFonts w:ascii="Calibri Light" w:hAnsi="Calibri Light" w:cstheme="majorHAnsi"/>
          <w:sz w:val="24"/>
          <w:szCs w:val="24"/>
          <w:lang w:val="ru-RU"/>
        </w:rPr>
        <w:t xml:space="preserve"> людей пестицидов со свойствами, разрушающими эндокринную систему, и затрат, связанных с человеческим здоровьем, были постоянной проблемой.</w:t>
      </w:r>
      <w:r w:rsidR="009A5CCB" w:rsidRPr="00E04CAC">
        <w:rPr>
          <w:rFonts w:ascii="Calibri Light" w:hAnsi="Calibri Light" w:cstheme="majorHAnsi"/>
          <w:sz w:val="24"/>
          <w:szCs w:val="24"/>
          <w:lang w:val="ru-RU"/>
        </w:rPr>
        <w:t xml:space="preserve"> </w:t>
      </w:r>
      <w:r w:rsidR="00E04CAC">
        <w:rPr>
          <w:rFonts w:ascii="Calibri Light" w:hAnsi="Calibri Light" w:cstheme="majorHAnsi"/>
          <w:sz w:val="24"/>
          <w:szCs w:val="24"/>
          <w:lang w:val="ru-RU"/>
        </w:rPr>
        <w:t xml:space="preserve">Использование ФПУ </w:t>
      </w:r>
      <w:r w:rsidR="009A5CCB" w:rsidRPr="00E04CAC">
        <w:rPr>
          <w:rFonts w:ascii="Calibri Light" w:eastAsia="Times New Roman" w:hAnsi="Calibri Light" w:cstheme="majorHAnsi"/>
          <w:sz w:val="24"/>
          <w:szCs w:val="24"/>
          <w:lang w:val="ru-RU"/>
        </w:rPr>
        <w:t xml:space="preserve">и </w:t>
      </w:r>
      <w:r w:rsidR="00E04CAC">
        <w:rPr>
          <w:rFonts w:ascii="Calibri Light" w:eastAsia="Times New Roman" w:hAnsi="Calibri Light" w:cstheme="majorHAnsi"/>
          <w:sz w:val="24"/>
          <w:szCs w:val="24"/>
          <w:lang w:val="ru-RU"/>
        </w:rPr>
        <w:t>у</w:t>
      </w:r>
      <w:r w:rsidR="009A5CCB" w:rsidRPr="00E04CAC">
        <w:rPr>
          <w:rFonts w:ascii="Calibri Light" w:eastAsia="Times New Roman" w:hAnsi="Calibri Light" w:cstheme="majorHAnsi"/>
          <w:sz w:val="24"/>
          <w:szCs w:val="24"/>
          <w:lang w:val="ru-RU"/>
        </w:rPr>
        <w:t xml:space="preserve">потребление пищи, животного или растительного происхождения, которая содержит остатки пестицидов или удобрений, иногда </w:t>
      </w:r>
      <w:r w:rsidR="00F47E28" w:rsidRPr="00E04CAC">
        <w:rPr>
          <w:rFonts w:ascii="Calibri Light" w:eastAsia="Times New Roman" w:hAnsi="Calibri Light" w:cstheme="majorHAnsi"/>
          <w:sz w:val="24"/>
          <w:szCs w:val="24"/>
          <w:lang w:val="ru-RU"/>
        </w:rPr>
        <w:t>может быть опасн</w:t>
      </w:r>
      <w:r w:rsidR="00E04CAC">
        <w:rPr>
          <w:rFonts w:ascii="Calibri Light" w:eastAsia="Times New Roman" w:hAnsi="Calibri Light" w:cstheme="majorHAnsi"/>
          <w:sz w:val="24"/>
          <w:szCs w:val="24"/>
          <w:lang w:val="ru-RU"/>
        </w:rPr>
        <w:t>ым</w:t>
      </w:r>
      <w:r w:rsidR="00F47E28" w:rsidRPr="00E04CAC">
        <w:rPr>
          <w:rFonts w:ascii="Calibri Light" w:eastAsia="Times New Roman" w:hAnsi="Calibri Light" w:cstheme="majorHAnsi"/>
          <w:sz w:val="24"/>
          <w:szCs w:val="24"/>
          <w:lang w:val="ru-RU"/>
        </w:rPr>
        <w:t>, влияя на человеческое</w:t>
      </w:r>
      <w:r w:rsidR="009A5CCB" w:rsidRPr="00E04CAC">
        <w:rPr>
          <w:rFonts w:ascii="Calibri Light" w:eastAsia="Times New Roman" w:hAnsi="Calibri Light" w:cstheme="majorHAnsi"/>
          <w:sz w:val="24"/>
          <w:szCs w:val="24"/>
          <w:lang w:val="ru-RU"/>
        </w:rPr>
        <w:t xml:space="preserve"> </w:t>
      </w:r>
      <w:r w:rsidR="00F47E28" w:rsidRPr="00E04CAC">
        <w:rPr>
          <w:rFonts w:ascii="Calibri Light" w:hAnsi="Calibri Light" w:cstheme="majorHAnsi"/>
          <w:sz w:val="24"/>
          <w:szCs w:val="24"/>
          <w:lang w:val="ru-RU"/>
        </w:rPr>
        <w:t>здоровье.</w:t>
      </w:r>
    </w:p>
    <w:p w:rsidR="00F47E28" w:rsidRPr="00E04CAC" w:rsidRDefault="00F47E28" w:rsidP="00927503">
      <w:pPr>
        <w:spacing w:after="0" w:line="276" w:lineRule="auto"/>
        <w:ind w:firstLine="709"/>
        <w:jc w:val="both"/>
        <w:rPr>
          <w:rFonts w:ascii="Calibri Light" w:hAnsi="Calibri Light" w:cstheme="majorHAnsi"/>
          <w:sz w:val="24"/>
          <w:szCs w:val="24"/>
          <w:lang w:val="ru-RU"/>
        </w:rPr>
      </w:pPr>
      <w:r w:rsidRPr="00E04CAC">
        <w:rPr>
          <w:rFonts w:ascii="Calibri Light" w:hAnsi="Calibri Light" w:cstheme="majorHAnsi"/>
          <w:sz w:val="24"/>
          <w:szCs w:val="24"/>
          <w:lang w:val="ru-RU"/>
        </w:rPr>
        <w:lastRenderedPageBreak/>
        <w:t xml:space="preserve">Остатки пестицидов могут представлять, также, риск для здоровья животных и таким образом могут войти в пищевую цепочку. В результате, установление условий и лимитов, в которых могут обрабатываться </w:t>
      </w:r>
      <w:r w:rsidRPr="00E04CAC">
        <w:rPr>
          <w:rFonts w:ascii="Calibri Light" w:eastAsia="Times New Roman" w:hAnsi="Calibri Light" w:cs="Times New Roman"/>
          <w:bCs/>
          <w:iCs/>
          <w:sz w:val="24"/>
          <w:szCs w:val="24"/>
          <w:lang w:val="ru-RU" w:eastAsia="ru-RU"/>
        </w:rPr>
        <w:t>ФПУ,</w:t>
      </w:r>
      <w:r w:rsidRPr="00E04CAC">
        <w:rPr>
          <w:rFonts w:ascii="Calibri Light" w:hAnsi="Calibri Light" w:cstheme="majorHAnsi"/>
          <w:sz w:val="24"/>
          <w:szCs w:val="24"/>
          <w:lang w:val="ru-RU"/>
        </w:rPr>
        <w:t xml:space="preserve"> является приоритетным условием</w:t>
      </w:r>
    </w:p>
    <w:p w:rsidR="00F47E28" w:rsidRPr="00E04CAC" w:rsidRDefault="00F47E28" w:rsidP="00927503">
      <w:pPr>
        <w:spacing w:after="0" w:line="276" w:lineRule="auto"/>
        <w:ind w:firstLine="709"/>
        <w:jc w:val="both"/>
        <w:rPr>
          <w:rFonts w:ascii="Calibri Light" w:eastAsia="Calibri" w:hAnsi="Calibri Light" w:cstheme="majorHAnsi"/>
          <w:bCs/>
          <w:sz w:val="24"/>
          <w:szCs w:val="24"/>
          <w:lang w:val="ru-RU"/>
        </w:rPr>
      </w:pPr>
      <w:r w:rsidRPr="00E04CAC">
        <w:rPr>
          <w:rFonts w:ascii="Calibri Light" w:eastAsia="Calibri" w:hAnsi="Calibri Light" w:cstheme="majorHAnsi"/>
          <w:bCs/>
          <w:sz w:val="24"/>
          <w:szCs w:val="24"/>
          <w:lang w:val="ru-RU"/>
        </w:rPr>
        <w:t>В этом контексте, необходимость обеспечения эффективного управления ФПУ является настоятельной для возможно</w:t>
      </w:r>
      <w:r w:rsidR="0069525B" w:rsidRPr="00E04CAC">
        <w:rPr>
          <w:rFonts w:ascii="Calibri Light" w:eastAsia="Calibri" w:hAnsi="Calibri Light" w:cstheme="majorHAnsi"/>
          <w:bCs/>
          <w:sz w:val="24"/>
          <w:szCs w:val="24"/>
          <w:lang w:val="ru-RU"/>
        </w:rPr>
        <w:t>го гарантирования</w:t>
      </w:r>
      <w:r w:rsidRPr="00E04CAC">
        <w:rPr>
          <w:rFonts w:ascii="Calibri Light" w:eastAsia="Calibri" w:hAnsi="Calibri Light" w:cstheme="majorHAnsi"/>
          <w:bCs/>
          <w:sz w:val="24"/>
          <w:szCs w:val="24"/>
          <w:lang w:val="ru-RU"/>
        </w:rPr>
        <w:t xml:space="preserve"> </w:t>
      </w:r>
      <w:r w:rsidRPr="00E04CAC">
        <w:rPr>
          <w:rFonts w:ascii="Calibri Light" w:eastAsia="Times New Roman" w:hAnsi="Calibri Light" w:cs="Times New Roman"/>
          <w:bCs/>
          <w:iCs/>
          <w:sz w:val="24"/>
          <w:szCs w:val="24"/>
          <w:lang w:val="ru-RU" w:eastAsia="ru-RU"/>
        </w:rPr>
        <w:t>безопасност</w:t>
      </w:r>
      <w:r w:rsidR="0069525B" w:rsidRPr="00E04CAC">
        <w:rPr>
          <w:rFonts w:ascii="Calibri Light" w:eastAsia="Times New Roman" w:hAnsi="Calibri Light" w:cs="Times New Roman"/>
          <w:bCs/>
          <w:iCs/>
          <w:sz w:val="24"/>
          <w:szCs w:val="24"/>
          <w:lang w:val="ru-RU" w:eastAsia="ru-RU"/>
        </w:rPr>
        <w:t xml:space="preserve">и пищевых продуктов растительного происхождения. </w:t>
      </w:r>
      <w:r w:rsidR="0069525B" w:rsidRPr="00E04CAC">
        <w:rPr>
          <w:rFonts w:ascii="Calibri Light" w:eastAsia="Calibri" w:hAnsi="Calibri Light" w:cstheme="majorHAnsi"/>
          <w:bCs/>
          <w:sz w:val="24"/>
          <w:szCs w:val="24"/>
          <w:lang w:val="ru-RU"/>
        </w:rPr>
        <w:t xml:space="preserve">Эффективное управление ФПУ определяет их влияние на </w:t>
      </w:r>
      <w:r w:rsidR="0069525B" w:rsidRPr="00E04CAC">
        <w:rPr>
          <w:rFonts w:ascii="Calibri Light" w:eastAsia="Times New Roman" w:hAnsi="Calibri Light" w:cs="Times New Roman"/>
          <w:bCs/>
          <w:iCs/>
          <w:sz w:val="24"/>
          <w:szCs w:val="24"/>
          <w:lang w:val="ru-RU" w:eastAsia="ru-RU"/>
        </w:rPr>
        <w:t xml:space="preserve">пищевые продукты растительного происхождения, полученные из </w:t>
      </w:r>
      <w:r w:rsidR="0069525B" w:rsidRPr="00E04CAC">
        <w:rPr>
          <w:rFonts w:ascii="Calibri Light" w:eastAsia="Calibri" w:hAnsi="Calibri Light" w:cstheme="majorHAnsi"/>
          <w:bCs/>
          <w:sz w:val="24"/>
          <w:szCs w:val="24"/>
          <w:lang w:val="ru-RU"/>
        </w:rPr>
        <w:t>сельскохозяйственного сырья.</w:t>
      </w:r>
    </w:p>
    <w:p w:rsidR="00120643" w:rsidRPr="00E04CAC" w:rsidRDefault="0069525B" w:rsidP="00120643">
      <w:pPr>
        <w:spacing w:after="0" w:line="276" w:lineRule="auto"/>
        <w:ind w:firstLine="709"/>
        <w:jc w:val="both"/>
        <w:rPr>
          <w:rFonts w:ascii="Calibri Light" w:eastAsia="Times New Roman" w:hAnsi="Calibri Light" w:cstheme="majorHAnsi"/>
          <w:sz w:val="24"/>
          <w:szCs w:val="24"/>
          <w:lang w:val="ru-RU"/>
        </w:rPr>
      </w:pPr>
      <w:r w:rsidRPr="00E04CAC">
        <w:rPr>
          <w:rFonts w:ascii="Calibri Light" w:eastAsia="Times New Roman" w:hAnsi="Calibri Light" w:cstheme="majorHAnsi"/>
          <w:sz w:val="24"/>
          <w:szCs w:val="24"/>
          <w:lang w:val="ru-RU"/>
        </w:rPr>
        <w:t>В результате, надлежащее управление продукции по защите растений представляет собой любая деятельность, связанная с одобрением, изготовлением/импортом, складированием, перевозкой, нейтрализацией, использованием или уничтожением истекшей продукции</w:t>
      </w:r>
      <w:r w:rsidR="00120643" w:rsidRPr="00E04CAC">
        <w:rPr>
          <w:rFonts w:ascii="Calibri Light" w:eastAsia="Times New Roman" w:hAnsi="Calibri Light" w:cstheme="majorHAnsi"/>
          <w:sz w:val="24"/>
          <w:szCs w:val="24"/>
          <w:lang w:val="ru-RU"/>
        </w:rPr>
        <w:t xml:space="preserve">. </w:t>
      </w:r>
    </w:p>
    <w:p w:rsidR="001D3E38" w:rsidRPr="00E04CAC" w:rsidRDefault="0069525B" w:rsidP="001D3E38">
      <w:pPr>
        <w:spacing w:after="0" w:line="276" w:lineRule="auto"/>
        <w:ind w:firstLine="709"/>
        <w:jc w:val="both"/>
        <w:rPr>
          <w:rFonts w:ascii="Calibri Light" w:eastAsia="Calibri" w:hAnsi="Calibri Light" w:cstheme="majorHAnsi"/>
          <w:bCs/>
          <w:sz w:val="24"/>
          <w:szCs w:val="24"/>
          <w:lang w:val="ru-RU"/>
        </w:rPr>
      </w:pPr>
      <w:r w:rsidRPr="00E04CAC">
        <w:rPr>
          <w:rFonts w:ascii="Calibri Light" w:eastAsia="Calibri" w:hAnsi="Calibri Light" w:cstheme="majorHAnsi"/>
          <w:bCs/>
          <w:sz w:val="24"/>
          <w:szCs w:val="24"/>
          <w:lang w:val="ru-RU"/>
        </w:rPr>
        <w:t xml:space="preserve">Проведенные процедуры аудита выявили проблемы и недостатки на всех этапах управления </w:t>
      </w:r>
      <w:r w:rsidRPr="00E04CAC">
        <w:rPr>
          <w:rFonts w:ascii="Calibri Light" w:eastAsia="Times New Roman" w:hAnsi="Calibri Light" w:cs="Times New Roman"/>
          <w:bCs/>
          <w:iCs/>
          <w:sz w:val="24"/>
          <w:szCs w:val="24"/>
          <w:lang w:val="ru-RU" w:eastAsia="ru-RU"/>
        </w:rPr>
        <w:t xml:space="preserve">фитосанитарными продуктами и удобрениями, </w:t>
      </w:r>
      <w:r w:rsidR="001D3E38" w:rsidRPr="00E04CAC">
        <w:rPr>
          <w:rFonts w:ascii="Calibri Light" w:eastAsia="Calibri" w:hAnsi="Calibri Light" w:cstheme="majorHAnsi"/>
          <w:bCs/>
          <w:sz w:val="24"/>
          <w:szCs w:val="24"/>
          <w:lang w:val="ru-RU"/>
        </w:rPr>
        <w:t>безопасность пищевых продуктов будучи сомнительной. Так, установлено следующее:</w:t>
      </w:r>
    </w:p>
    <w:p w:rsidR="001D3E38" w:rsidRPr="00E04CAC" w:rsidRDefault="001D3E38" w:rsidP="00120643">
      <w:pPr>
        <w:pStyle w:val="ListParagraph"/>
        <w:numPr>
          <w:ilvl w:val="0"/>
          <w:numId w:val="1"/>
        </w:numPr>
        <w:tabs>
          <w:tab w:val="left" w:pos="709"/>
        </w:tabs>
        <w:spacing w:after="0" w:line="276" w:lineRule="auto"/>
        <w:ind w:left="0" w:firstLine="426"/>
        <w:jc w:val="both"/>
        <w:rPr>
          <w:rFonts w:ascii="Calibri Light" w:hAnsi="Calibri Light" w:cstheme="majorHAnsi"/>
          <w:sz w:val="24"/>
          <w:szCs w:val="24"/>
          <w:lang w:val="ru-RU"/>
        </w:rPr>
      </w:pPr>
      <w:r w:rsidRPr="00E04CAC">
        <w:rPr>
          <w:rFonts w:ascii="Calibri Light" w:hAnsi="Calibri Light" w:cstheme="majorHAnsi"/>
          <w:sz w:val="24"/>
          <w:szCs w:val="24"/>
          <w:lang w:val="ru-RU"/>
        </w:rPr>
        <w:t>непоследовательная реализация задач по актуализации и обновлению национальной нормативной базы как в контексте гармонизации ее с европейским законодательством, так и с целью развития соответствующего вторичного законодательства;</w:t>
      </w:r>
    </w:p>
    <w:p w:rsidR="00120643" w:rsidRPr="00E04CAC" w:rsidRDefault="001D3E38" w:rsidP="00120643">
      <w:pPr>
        <w:pStyle w:val="ListParagraph"/>
        <w:numPr>
          <w:ilvl w:val="0"/>
          <w:numId w:val="1"/>
        </w:numPr>
        <w:tabs>
          <w:tab w:val="left" w:pos="709"/>
        </w:tabs>
        <w:spacing w:after="0" w:line="276" w:lineRule="auto"/>
        <w:ind w:left="0" w:firstLine="426"/>
        <w:jc w:val="both"/>
        <w:rPr>
          <w:rFonts w:ascii="Calibri Light" w:hAnsi="Calibri Light" w:cstheme="majorHAnsi"/>
          <w:sz w:val="24"/>
          <w:szCs w:val="24"/>
          <w:lang w:val="ru-RU"/>
        </w:rPr>
      </w:pPr>
      <w:r w:rsidRPr="00E04CAC">
        <w:rPr>
          <w:rFonts w:ascii="Calibri Light" w:hAnsi="Calibri Light" w:cstheme="majorHAnsi"/>
          <w:sz w:val="24"/>
          <w:szCs w:val="24"/>
          <w:lang w:val="ru-RU"/>
        </w:rPr>
        <w:t xml:space="preserve">необеспечение строгого управления информацией о </w:t>
      </w:r>
      <w:r w:rsidRPr="00E04CAC">
        <w:rPr>
          <w:rFonts w:ascii="Calibri Light" w:eastAsia="Times New Roman" w:hAnsi="Calibri Light" w:cs="Times New Roman"/>
          <w:bCs/>
          <w:iCs/>
          <w:sz w:val="24"/>
          <w:szCs w:val="24"/>
          <w:lang w:val="ru-RU" w:eastAsia="ru-RU"/>
        </w:rPr>
        <w:t>фитосанитарных продуктах и удобрениях, включенных в стоимостную цепочку</w:t>
      </w:r>
      <w:r w:rsidR="00DB6B85" w:rsidRPr="00E04CAC">
        <w:rPr>
          <w:rFonts w:ascii="Calibri Light" w:eastAsia="Times New Roman" w:hAnsi="Calibri Light" w:cs="Times New Roman"/>
          <w:bCs/>
          <w:iCs/>
          <w:sz w:val="24"/>
          <w:szCs w:val="24"/>
          <w:lang w:val="ru-RU" w:eastAsia="ru-RU"/>
        </w:rPr>
        <w:t>,</w:t>
      </w:r>
      <w:r w:rsidRPr="00E04CAC">
        <w:rPr>
          <w:rFonts w:ascii="Calibri Light" w:eastAsia="Times New Roman" w:hAnsi="Calibri Light" w:cs="Times New Roman"/>
          <w:bCs/>
          <w:iCs/>
          <w:sz w:val="24"/>
          <w:szCs w:val="24"/>
          <w:lang w:val="ru-RU" w:eastAsia="ru-RU"/>
        </w:rPr>
        <w:t xml:space="preserve"> и невозможность владения комплексными, реальными и своевременными данными для обеспечения разработки и внедрения политик, связанных с процессом управления ФПУ;</w:t>
      </w:r>
    </w:p>
    <w:p w:rsidR="00120643" w:rsidRPr="00E04CAC" w:rsidRDefault="00DB6B85" w:rsidP="00120643">
      <w:pPr>
        <w:pStyle w:val="ListParagraph"/>
        <w:numPr>
          <w:ilvl w:val="0"/>
          <w:numId w:val="1"/>
        </w:numPr>
        <w:tabs>
          <w:tab w:val="left" w:pos="709"/>
        </w:tabs>
        <w:spacing w:after="0" w:line="276" w:lineRule="auto"/>
        <w:ind w:left="0" w:firstLine="426"/>
        <w:jc w:val="both"/>
        <w:rPr>
          <w:rFonts w:ascii="Calibri Light" w:hAnsi="Calibri Light" w:cstheme="majorHAnsi"/>
          <w:sz w:val="24"/>
          <w:szCs w:val="24"/>
          <w:lang w:val="ru-RU"/>
        </w:rPr>
      </w:pPr>
      <w:r w:rsidRPr="00E04CAC">
        <w:rPr>
          <w:rFonts w:ascii="Calibri Light" w:hAnsi="Calibri Light" w:cstheme="majorHAnsi"/>
          <w:sz w:val="24"/>
          <w:szCs w:val="24"/>
          <w:lang w:val="ru-RU"/>
        </w:rPr>
        <w:t>отсутствие условий безопасного складирования ПФУ, обуславливая их опасное хранение и генерирование рисков для здоровья человека и окружающей среды</w:t>
      </w:r>
      <w:r w:rsidR="00120643" w:rsidRPr="00E04CAC">
        <w:rPr>
          <w:rFonts w:ascii="Calibri Light" w:hAnsi="Calibri Light" w:cstheme="majorHAnsi"/>
          <w:sz w:val="24"/>
          <w:szCs w:val="24"/>
          <w:lang w:val="ru-RU"/>
        </w:rPr>
        <w:t>;</w:t>
      </w:r>
    </w:p>
    <w:p w:rsidR="00120643" w:rsidRPr="00E04CAC" w:rsidRDefault="00DB6B85" w:rsidP="00DB6B85">
      <w:pPr>
        <w:pStyle w:val="ListParagraph"/>
        <w:numPr>
          <w:ilvl w:val="0"/>
          <w:numId w:val="1"/>
        </w:numPr>
        <w:tabs>
          <w:tab w:val="left" w:pos="709"/>
        </w:tabs>
        <w:spacing w:after="0" w:line="276" w:lineRule="auto"/>
        <w:ind w:left="0" w:firstLine="426"/>
        <w:jc w:val="both"/>
        <w:rPr>
          <w:rFonts w:ascii="Calibri Light" w:hAnsi="Calibri Light" w:cstheme="majorHAnsi"/>
          <w:sz w:val="24"/>
          <w:szCs w:val="24"/>
          <w:lang w:val="ru-RU"/>
        </w:rPr>
      </w:pPr>
      <w:r w:rsidRPr="00E04CAC">
        <w:rPr>
          <w:rFonts w:ascii="Calibri Light" w:hAnsi="Calibri Light" w:cstheme="majorHAnsi"/>
          <w:sz w:val="24"/>
          <w:szCs w:val="24"/>
          <w:lang w:val="ru-RU"/>
        </w:rPr>
        <w:t>отсутствие норм по продаже и использованию ФПУ, обусловив, таким образом, пользователей действовать в пределах собственной рассудительности, иногда игнорируя правила безопасности;</w:t>
      </w:r>
    </w:p>
    <w:p w:rsidR="00DB6B85" w:rsidRPr="00E04CAC" w:rsidRDefault="00DB6B85" w:rsidP="00120643">
      <w:pPr>
        <w:pStyle w:val="ListParagraph"/>
        <w:numPr>
          <w:ilvl w:val="0"/>
          <w:numId w:val="1"/>
        </w:numPr>
        <w:tabs>
          <w:tab w:val="left" w:pos="709"/>
        </w:tabs>
        <w:spacing w:after="0" w:line="276" w:lineRule="auto"/>
        <w:ind w:left="0" w:firstLine="426"/>
        <w:jc w:val="both"/>
        <w:rPr>
          <w:rFonts w:ascii="Calibri Light" w:hAnsi="Calibri Light" w:cstheme="majorHAnsi"/>
          <w:sz w:val="24"/>
          <w:szCs w:val="24"/>
          <w:lang w:val="ru-RU"/>
        </w:rPr>
      </w:pPr>
      <w:r w:rsidRPr="00E04CAC">
        <w:rPr>
          <w:rFonts w:ascii="Calibri Light" w:hAnsi="Calibri Light" w:cstheme="majorHAnsi"/>
          <w:sz w:val="24"/>
          <w:szCs w:val="24"/>
          <w:lang w:val="ru-RU"/>
        </w:rPr>
        <w:t>отсутствие видения, механизма и норм, которые обеспечат уничтожение/</w:t>
      </w:r>
      <w:r w:rsidR="006D13A6" w:rsidRPr="00E04CAC">
        <w:rPr>
          <w:rFonts w:ascii="Calibri Light" w:hAnsi="Calibri Light" w:cstheme="majorHAnsi"/>
          <w:sz w:val="24"/>
          <w:szCs w:val="24"/>
          <w:lang w:val="ru-RU"/>
        </w:rPr>
        <w:t xml:space="preserve"> </w:t>
      </w:r>
      <w:r w:rsidR="006D13A6" w:rsidRPr="00E04CAC">
        <w:rPr>
          <w:rFonts w:ascii="Calibri Light" w:eastAsia="Times New Roman" w:hAnsi="Calibri Light" w:cstheme="majorHAnsi"/>
          <w:sz w:val="24"/>
          <w:szCs w:val="24"/>
          <w:lang w:val="ru-RU"/>
        </w:rPr>
        <w:t>нейтрализацию истекших/удаленных их правового оборота ФПУ;</w:t>
      </w:r>
    </w:p>
    <w:p w:rsidR="00120643" w:rsidRPr="00E04CAC" w:rsidRDefault="006D13A6" w:rsidP="00120643">
      <w:pPr>
        <w:pStyle w:val="ListParagraph"/>
        <w:numPr>
          <w:ilvl w:val="0"/>
          <w:numId w:val="1"/>
        </w:numPr>
        <w:tabs>
          <w:tab w:val="left" w:pos="709"/>
        </w:tabs>
        <w:spacing w:after="0" w:line="276" w:lineRule="auto"/>
        <w:ind w:left="0" w:firstLine="426"/>
        <w:jc w:val="both"/>
        <w:rPr>
          <w:rFonts w:ascii="Calibri Light" w:hAnsi="Calibri Light" w:cstheme="majorHAnsi"/>
          <w:sz w:val="24"/>
          <w:szCs w:val="24"/>
          <w:lang w:val="ru-RU"/>
        </w:rPr>
      </w:pPr>
      <w:r w:rsidRPr="00E04CAC">
        <w:rPr>
          <w:rFonts w:ascii="Calibri Light" w:hAnsi="Calibri Light" w:cstheme="majorHAnsi"/>
          <w:sz w:val="24"/>
          <w:szCs w:val="24"/>
          <w:lang w:val="ru-RU"/>
        </w:rPr>
        <w:t xml:space="preserve">совокупное внедрение процедур по осуществлению мониторинга, с использованием некоторых несоответствующих баз данных и регистров, которые не предоставляют оперативно, комплексно и достоверно данные о количествах импортируемых, складированных и использованных на территории </w:t>
      </w:r>
      <w:r w:rsidRPr="00E04CAC">
        <w:rPr>
          <w:rFonts w:ascii="Calibri Light" w:eastAsia="Calibri" w:hAnsi="Calibri Light" w:cstheme="majorHAnsi"/>
          <w:bCs/>
          <w:sz w:val="24"/>
          <w:szCs w:val="24"/>
          <w:lang w:val="ru-RU"/>
        </w:rPr>
        <w:t>Республики Молдова</w:t>
      </w:r>
      <w:r w:rsidRPr="00E04CAC">
        <w:rPr>
          <w:rFonts w:ascii="Calibri Light" w:hAnsi="Calibri Light" w:cstheme="majorHAnsi"/>
          <w:sz w:val="24"/>
          <w:szCs w:val="24"/>
          <w:lang w:val="ru-RU"/>
        </w:rPr>
        <w:t xml:space="preserve"> ФПУ.</w:t>
      </w:r>
    </w:p>
    <w:p w:rsidR="006D13A6" w:rsidRPr="00E04CAC" w:rsidRDefault="006D13A6" w:rsidP="006D13A6">
      <w:pPr>
        <w:spacing w:after="0" w:line="276" w:lineRule="auto"/>
        <w:ind w:right="51" w:firstLine="567"/>
        <w:jc w:val="both"/>
        <w:rPr>
          <w:rFonts w:ascii="Calibri Light" w:hAnsi="Calibri Light" w:cstheme="majorHAnsi"/>
          <w:sz w:val="24"/>
          <w:szCs w:val="24"/>
          <w:lang w:val="ru-RU"/>
        </w:rPr>
      </w:pPr>
      <w:r w:rsidRPr="00E04CAC">
        <w:rPr>
          <w:rFonts w:ascii="Calibri Light" w:hAnsi="Calibri Light" w:cstheme="majorHAnsi"/>
          <w:sz w:val="24"/>
          <w:szCs w:val="24"/>
          <w:lang w:val="ru-RU"/>
        </w:rPr>
        <w:t>Исходя из вышеизложенного, на основании ст.14 (2) и ст.15 d) Закона №260 от 07.12.2017, Счетная палата</w:t>
      </w:r>
    </w:p>
    <w:p w:rsidR="006D13A6" w:rsidRPr="00E04CAC" w:rsidRDefault="006D13A6" w:rsidP="006A1021">
      <w:pPr>
        <w:pStyle w:val="ListParagraph"/>
        <w:shd w:val="clear" w:color="auto" w:fill="FFFFFF"/>
        <w:spacing w:after="120" w:line="276" w:lineRule="auto"/>
        <w:ind w:left="0" w:right="59"/>
        <w:jc w:val="center"/>
        <w:rPr>
          <w:rFonts w:ascii="Calibri Light" w:eastAsia="Times New Roman" w:hAnsi="Calibri Light" w:cs="Times New Roman"/>
          <w:sz w:val="24"/>
          <w:szCs w:val="24"/>
          <w:lang w:val="ru-RU"/>
        </w:rPr>
      </w:pPr>
      <w:r w:rsidRPr="00E04CAC">
        <w:rPr>
          <w:rFonts w:ascii="Calibri Light" w:hAnsi="Calibri Light" w:cstheme="majorHAnsi"/>
          <w:b/>
          <w:sz w:val="24"/>
          <w:szCs w:val="24"/>
          <w:lang w:val="ru-RU"/>
        </w:rPr>
        <w:t>ПОСТАНОВЛЯЕТ:</w:t>
      </w:r>
    </w:p>
    <w:p w:rsidR="006A1021" w:rsidRPr="00E04CAC" w:rsidRDefault="00120643" w:rsidP="00120643">
      <w:pPr>
        <w:spacing w:after="0" w:line="276" w:lineRule="auto"/>
        <w:ind w:firstLine="567"/>
        <w:jc w:val="both"/>
        <w:rPr>
          <w:rFonts w:ascii="Calibri Light" w:eastAsia="Times New Roman" w:hAnsi="Calibri Light" w:cstheme="majorHAnsi"/>
          <w:sz w:val="24"/>
          <w:szCs w:val="24"/>
          <w:lang w:val="ru-RU"/>
        </w:rPr>
      </w:pPr>
      <w:r w:rsidRPr="00E04CAC">
        <w:rPr>
          <w:rFonts w:ascii="Calibri Light" w:eastAsia="Times New Roman" w:hAnsi="Calibri Light" w:cstheme="majorHAnsi"/>
          <w:b/>
          <w:bCs/>
          <w:sz w:val="24"/>
          <w:szCs w:val="24"/>
          <w:lang w:val="ru-RU"/>
        </w:rPr>
        <w:t>1.</w:t>
      </w:r>
      <w:r w:rsidRPr="00E04CAC">
        <w:rPr>
          <w:rFonts w:ascii="Calibri Light" w:eastAsia="Times New Roman" w:hAnsi="Calibri Light" w:cstheme="majorHAnsi"/>
          <w:sz w:val="24"/>
          <w:szCs w:val="24"/>
          <w:lang w:val="ru-RU"/>
        </w:rPr>
        <w:t xml:space="preserve"> </w:t>
      </w:r>
      <w:r w:rsidR="006A1021" w:rsidRPr="00E04CAC">
        <w:rPr>
          <w:rFonts w:ascii="Calibri Light" w:eastAsia="Times New Roman" w:hAnsi="Calibri Light" w:cstheme="majorHAnsi"/>
          <w:bCs/>
          <w:sz w:val="24"/>
          <w:szCs w:val="24"/>
          <w:lang w:val="ru-RU"/>
        </w:rPr>
        <w:t>Утвердить</w:t>
      </w:r>
      <w:r w:rsidR="006A1021" w:rsidRPr="00E04CAC">
        <w:rPr>
          <w:rFonts w:ascii="Calibri Light" w:hAnsi="Calibri Light" w:cs="Calibri Light"/>
          <w:sz w:val="24"/>
          <w:szCs w:val="24"/>
          <w:lang w:val="ru-RU"/>
        </w:rPr>
        <w:t xml:space="preserve"> Отчет аудита</w:t>
      </w:r>
      <w:r w:rsidR="006A1021" w:rsidRPr="00E04CAC">
        <w:rPr>
          <w:rFonts w:ascii="Calibri Light" w:hAnsi="Calibri Light"/>
          <w:sz w:val="24"/>
          <w:szCs w:val="24"/>
          <w:lang w:val="ru-RU" w:eastAsia="ru-RU"/>
        </w:rPr>
        <w:t xml:space="preserve"> </w:t>
      </w:r>
      <w:r w:rsidR="006A1021" w:rsidRPr="00E04CAC">
        <w:rPr>
          <w:rFonts w:ascii="Calibri Light" w:eastAsia="Times New Roman" w:hAnsi="Calibri Light" w:cs="Times New Roman"/>
          <w:bCs/>
          <w:sz w:val="24"/>
          <w:szCs w:val="24"/>
          <w:lang w:val="ru-RU"/>
        </w:rPr>
        <w:t xml:space="preserve">эффективности о порядке управления </w:t>
      </w:r>
      <w:r w:rsidR="006A1021" w:rsidRPr="00E04CAC">
        <w:rPr>
          <w:rFonts w:ascii="Calibri Light" w:eastAsia="Times New Roman" w:hAnsi="Calibri Light" w:cs="Times New Roman"/>
          <w:bCs/>
          <w:iCs/>
          <w:sz w:val="24"/>
          <w:szCs w:val="24"/>
          <w:lang w:val="ru-RU" w:eastAsia="ru-RU"/>
        </w:rPr>
        <w:t>фитосанитарными продуктами и удобрениями сквозь призму гарантирования безопасности пищевых продуктов растительного происхождения, приложенный к настоящему Постановлению.</w:t>
      </w:r>
    </w:p>
    <w:p w:rsidR="00120643" w:rsidRPr="00E04CAC" w:rsidRDefault="00120643" w:rsidP="00120643">
      <w:pPr>
        <w:spacing w:after="0" w:line="276" w:lineRule="auto"/>
        <w:ind w:firstLine="567"/>
        <w:jc w:val="both"/>
        <w:rPr>
          <w:rFonts w:ascii="Calibri Light" w:eastAsia="Times New Roman" w:hAnsi="Calibri Light" w:cstheme="majorHAnsi"/>
          <w:sz w:val="24"/>
          <w:szCs w:val="24"/>
          <w:lang w:val="ru-RU"/>
        </w:rPr>
      </w:pPr>
      <w:r w:rsidRPr="00E04CAC">
        <w:rPr>
          <w:rFonts w:ascii="Calibri Light" w:eastAsia="Times New Roman" w:hAnsi="Calibri Light" w:cstheme="majorHAnsi"/>
          <w:b/>
          <w:bCs/>
          <w:sz w:val="24"/>
          <w:szCs w:val="24"/>
          <w:lang w:val="ru-RU"/>
        </w:rPr>
        <w:t>2.</w:t>
      </w:r>
      <w:r w:rsidRPr="00E04CAC">
        <w:rPr>
          <w:rFonts w:ascii="Calibri Light" w:eastAsia="Times New Roman" w:hAnsi="Calibri Light" w:cstheme="majorHAnsi"/>
          <w:sz w:val="24"/>
          <w:szCs w:val="24"/>
          <w:lang w:val="ru-RU"/>
        </w:rPr>
        <w:t xml:space="preserve"> </w:t>
      </w:r>
      <w:r w:rsidR="006A1021" w:rsidRPr="00E04CAC">
        <w:rPr>
          <w:rFonts w:ascii="Calibri Light" w:hAnsi="Calibri Light" w:cstheme="majorHAnsi"/>
          <w:sz w:val="24"/>
          <w:szCs w:val="24"/>
          <w:lang w:val="ru-RU"/>
        </w:rPr>
        <w:t>Настоящее Постановление и Отчет аудита направить</w:t>
      </w:r>
      <w:r w:rsidRPr="00E04CAC">
        <w:rPr>
          <w:rFonts w:ascii="Calibri Light" w:eastAsia="Times New Roman" w:hAnsi="Calibri Light" w:cstheme="majorHAnsi"/>
          <w:sz w:val="24"/>
          <w:szCs w:val="24"/>
          <w:lang w:val="ru-RU"/>
        </w:rPr>
        <w:t>:</w:t>
      </w:r>
    </w:p>
    <w:p w:rsidR="006A1021" w:rsidRPr="00E04CAC" w:rsidRDefault="00120643" w:rsidP="00120643">
      <w:pPr>
        <w:spacing w:after="0" w:line="276" w:lineRule="auto"/>
        <w:ind w:firstLine="567"/>
        <w:jc w:val="both"/>
        <w:rPr>
          <w:rFonts w:ascii="Calibri Light" w:eastAsia="Times New Roman" w:hAnsi="Calibri Light" w:cstheme="majorHAnsi"/>
          <w:b/>
          <w:bCs/>
          <w:sz w:val="24"/>
          <w:szCs w:val="24"/>
          <w:lang w:val="ru-RU"/>
        </w:rPr>
      </w:pPr>
      <w:r w:rsidRPr="00E04CAC">
        <w:rPr>
          <w:rFonts w:ascii="Calibri Light" w:eastAsia="Times New Roman" w:hAnsi="Calibri Light" w:cstheme="majorHAnsi"/>
          <w:b/>
          <w:bCs/>
          <w:sz w:val="24"/>
          <w:szCs w:val="24"/>
          <w:lang w:val="ru-RU"/>
        </w:rPr>
        <w:lastRenderedPageBreak/>
        <w:t xml:space="preserve">2.1. </w:t>
      </w:r>
      <w:r w:rsidR="006A1021" w:rsidRPr="00E04CAC">
        <w:rPr>
          <w:rFonts w:ascii="Calibri Light" w:hAnsi="Calibri Light" w:cstheme="majorHAnsi"/>
          <w:b/>
          <w:sz w:val="24"/>
          <w:szCs w:val="24"/>
          <w:lang w:val="ru-RU"/>
        </w:rPr>
        <w:t>Парламенту Республики Молдова</w:t>
      </w:r>
      <w:r w:rsidR="006A1021" w:rsidRPr="00E04CAC">
        <w:rPr>
          <w:rFonts w:ascii="Calibri Light" w:hAnsi="Calibri Light" w:cstheme="majorHAnsi"/>
          <w:sz w:val="24"/>
          <w:szCs w:val="24"/>
          <w:lang w:val="ru-RU"/>
        </w:rPr>
        <w:t xml:space="preserve"> для информирования и рассмотрения, при необходимости, в рамках Парламентской комиссии по контролю публичных финансов</w:t>
      </w:r>
      <w:r w:rsidR="006A1021" w:rsidRPr="00E04CAC">
        <w:rPr>
          <w:rFonts w:ascii="Calibri Light" w:eastAsia="Times New Roman" w:hAnsi="Calibri Light" w:cstheme="majorHAnsi"/>
          <w:sz w:val="24"/>
          <w:szCs w:val="24"/>
          <w:lang w:val="ru-RU"/>
        </w:rPr>
        <w:t>;</w:t>
      </w:r>
    </w:p>
    <w:p w:rsidR="00120643" w:rsidRPr="00E04CAC" w:rsidRDefault="00120643" w:rsidP="00120643">
      <w:pPr>
        <w:spacing w:after="0" w:line="276" w:lineRule="auto"/>
        <w:ind w:firstLine="567"/>
        <w:jc w:val="both"/>
        <w:rPr>
          <w:rFonts w:ascii="Calibri Light" w:eastAsia="Times New Roman" w:hAnsi="Calibri Light" w:cstheme="majorHAnsi"/>
          <w:sz w:val="24"/>
          <w:szCs w:val="24"/>
          <w:lang w:val="ru-RU"/>
        </w:rPr>
      </w:pPr>
      <w:r w:rsidRPr="00E04CAC">
        <w:rPr>
          <w:rFonts w:ascii="Calibri Light" w:eastAsia="Times New Roman" w:hAnsi="Calibri Light" w:cstheme="majorHAnsi"/>
          <w:b/>
          <w:bCs/>
          <w:sz w:val="24"/>
          <w:szCs w:val="24"/>
          <w:lang w:val="ru-RU"/>
        </w:rPr>
        <w:t>2.2.</w:t>
      </w:r>
      <w:r w:rsidR="006A1021" w:rsidRPr="00E04CAC">
        <w:rPr>
          <w:rFonts w:ascii="Calibri Light" w:hAnsi="Calibri Light" w:cstheme="majorHAnsi"/>
          <w:b/>
          <w:lang w:val="ru-RU"/>
        </w:rPr>
        <w:t xml:space="preserve"> </w:t>
      </w:r>
      <w:r w:rsidR="006A1021" w:rsidRPr="00E04CAC">
        <w:rPr>
          <w:rFonts w:ascii="Calibri Light" w:hAnsi="Calibri Light" w:cstheme="majorHAnsi"/>
          <w:b/>
          <w:sz w:val="24"/>
          <w:szCs w:val="24"/>
          <w:lang w:val="ru-RU"/>
        </w:rPr>
        <w:t xml:space="preserve">Президенту Республики Молдова </w:t>
      </w:r>
      <w:r w:rsidR="006A1021" w:rsidRPr="00E04CAC">
        <w:rPr>
          <w:rFonts w:ascii="Calibri Light" w:hAnsi="Calibri Light" w:cstheme="majorHAnsi"/>
          <w:sz w:val="24"/>
          <w:szCs w:val="24"/>
          <w:lang w:val="ru-RU"/>
        </w:rPr>
        <w:t>для информирования</w:t>
      </w:r>
      <w:r w:rsidR="006A1021" w:rsidRPr="00E04CAC">
        <w:rPr>
          <w:rFonts w:ascii="Calibri Light" w:hAnsi="Calibri Light" w:cstheme="majorHAnsi"/>
          <w:bCs/>
          <w:lang w:val="ru-RU"/>
        </w:rPr>
        <w:t>;</w:t>
      </w:r>
      <w:r w:rsidRPr="00E04CAC">
        <w:rPr>
          <w:rFonts w:ascii="Calibri Light" w:eastAsia="Times New Roman" w:hAnsi="Calibri Light" w:cstheme="majorHAnsi"/>
          <w:b/>
          <w:bCs/>
          <w:sz w:val="24"/>
          <w:szCs w:val="24"/>
          <w:lang w:val="ru-RU"/>
        </w:rPr>
        <w:t xml:space="preserve"> </w:t>
      </w:r>
    </w:p>
    <w:p w:rsidR="00120643" w:rsidRPr="00E04CAC" w:rsidRDefault="00120643" w:rsidP="006A1021">
      <w:pPr>
        <w:pStyle w:val="NormalWeb"/>
        <w:spacing w:line="276" w:lineRule="auto"/>
        <w:ind w:firstLine="567"/>
        <w:jc w:val="both"/>
        <w:rPr>
          <w:rFonts w:ascii="Calibri Light" w:hAnsi="Calibri Light" w:cstheme="majorHAnsi"/>
          <w:lang w:val="ru-RU"/>
        </w:rPr>
      </w:pPr>
      <w:r w:rsidRPr="00E04CAC">
        <w:rPr>
          <w:rFonts w:ascii="Calibri Light" w:hAnsi="Calibri Light" w:cstheme="majorHAnsi"/>
          <w:b/>
          <w:bCs/>
          <w:lang w:val="ru-RU"/>
        </w:rPr>
        <w:t xml:space="preserve">2.3. </w:t>
      </w:r>
      <w:r w:rsidR="006A1021" w:rsidRPr="00E04CAC">
        <w:rPr>
          <w:rFonts w:ascii="Calibri Light" w:hAnsi="Calibri Light" w:cstheme="majorHAnsi"/>
          <w:b/>
          <w:lang w:val="ru-RU"/>
        </w:rPr>
        <w:t>Правительству Республики Молдова</w:t>
      </w:r>
      <w:r w:rsidR="006A1021" w:rsidRPr="00E04CAC">
        <w:rPr>
          <w:rFonts w:ascii="Calibri Light" w:hAnsi="Calibri Light" w:cstheme="majorHAnsi"/>
          <w:lang w:val="ru-RU"/>
        </w:rPr>
        <w:t xml:space="preserve"> для информирования и принятия к сведению с целью осуществления мониторинга обеспечения внедрения рекомендаций аудита;</w:t>
      </w:r>
    </w:p>
    <w:p w:rsidR="006A1021" w:rsidRPr="00E04CAC" w:rsidRDefault="00120643" w:rsidP="00120643">
      <w:pPr>
        <w:spacing w:after="0" w:line="276" w:lineRule="auto"/>
        <w:ind w:firstLine="567"/>
        <w:jc w:val="both"/>
        <w:rPr>
          <w:rFonts w:ascii="Calibri Light" w:eastAsia="Calibri" w:hAnsi="Calibri Light" w:cs="Calibri Light"/>
          <w:sz w:val="24"/>
          <w:szCs w:val="24"/>
          <w:lang w:val="ru-RU"/>
        </w:rPr>
      </w:pPr>
      <w:r w:rsidRPr="00E04CAC">
        <w:rPr>
          <w:rFonts w:ascii="Calibri Light" w:eastAsia="Times New Roman" w:hAnsi="Calibri Light" w:cstheme="majorHAnsi"/>
          <w:b/>
          <w:bCs/>
          <w:sz w:val="24"/>
          <w:szCs w:val="24"/>
          <w:lang w:val="ru-RU"/>
        </w:rPr>
        <w:t>2.4.</w:t>
      </w:r>
      <w:r w:rsidRPr="00E04CAC">
        <w:rPr>
          <w:rFonts w:ascii="Calibri Light" w:eastAsia="Times New Roman" w:hAnsi="Calibri Light" w:cstheme="majorHAnsi"/>
          <w:sz w:val="24"/>
          <w:szCs w:val="24"/>
          <w:lang w:val="ru-RU"/>
        </w:rPr>
        <w:t xml:space="preserve"> </w:t>
      </w:r>
      <w:r w:rsidR="006A1021" w:rsidRPr="00E04CAC">
        <w:rPr>
          <w:rFonts w:ascii="Calibri Light" w:eastAsia="Times New Roman" w:hAnsi="Calibri Light" w:cs="Times New Roman"/>
          <w:b/>
          <w:bCs/>
          <w:sz w:val="24"/>
          <w:szCs w:val="24"/>
          <w:lang w:val="ru-RU" w:eastAsia="ru-RU"/>
        </w:rPr>
        <w:t xml:space="preserve">Министерству сельского хозяйства и пищевой промышленности, Национальному агентству по безопасности пищевых продуктов, Национальному агентству общественного здоровья и Государственной службе </w:t>
      </w:r>
      <w:r w:rsidR="006A1021" w:rsidRPr="00E04CAC">
        <w:rPr>
          <w:rFonts w:ascii="Calibri Light" w:eastAsia="Calibri" w:hAnsi="Calibri Light" w:cs="Calibri Light"/>
          <w:b/>
          <w:sz w:val="24"/>
          <w:szCs w:val="24"/>
          <w:lang w:val="ru-RU"/>
        </w:rPr>
        <w:t>„</w:t>
      </w:r>
      <w:r w:rsidR="006A1021" w:rsidRPr="00E04CAC">
        <w:rPr>
          <w:rFonts w:ascii="Calibri Light" w:eastAsia="Times New Roman" w:hAnsi="Calibri Light" w:cs="Times New Roman"/>
          <w:b/>
          <w:bCs/>
          <w:sz w:val="24"/>
          <w:szCs w:val="24"/>
          <w:lang w:val="ru-RU" w:eastAsia="ru-RU"/>
        </w:rPr>
        <w:t>Государственный центр по аттестации и апробации средств фитосанитарного назначения и средств, повышающих плодородие почвы</w:t>
      </w:r>
      <w:r w:rsidR="006A1021" w:rsidRPr="00E04CAC">
        <w:rPr>
          <w:rFonts w:ascii="Calibri Light" w:eastAsia="Calibri" w:hAnsi="Calibri Light" w:cs="Calibri Light"/>
          <w:b/>
          <w:sz w:val="24"/>
          <w:szCs w:val="24"/>
          <w:lang w:val="ru-RU"/>
        </w:rPr>
        <w:t>”</w:t>
      </w:r>
      <w:r w:rsidR="006A1021" w:rsidRPr="00E04CAC">
        <w:rPr>
          <w:rFonts w:ascii="Calibri Light" w:eastAsia="Calibri" w:hAnsi="Calibri Light" w:cs="Calibri Light"/>
          <w:sz w:val="24"/>
          <w:szCs w:val="24"/>
          <w:lang w:val="ru-RU"/>
        </w:rPr>
        <w:t xml:space="preserve"> для рассмотрения результатов аудита и </w:t>
      </w:r>
      <w:r w:rsidR="006A1021" w:rsidRPr="00E04CAC">
        <w:rPr>
          <w:rFonts w:ascii="Calibri Light" w:hAnsi="Calibri Light" w:cstheme="majorHAnsi"/>
          <w:sz w:val="24"/>
          <w:szCs w:val="24"/>
          <w:lang w:val="ru-RU"/>
        </w:rPr>
        <w:t>принятия к сведению, согласно компетенциям, с утверждением Плана мер по устранению установленных ситуаций и внедрением рекомендаций из Отчета аудита;</w:t>
      </w:r>
    </w:p>
    <w:p w:rsidR="001A1CB9" w:rsidRPr="00E04CAC" w:rsidRDefault="00120643" w:rsidP="001A1CB9">
      <w:pPr>
        <w:spacing w:after="0" w:line="276" w:lineRule="auto"/>
        <w:ind w:firstLine="567"/>
        <w:jc w:val="both"/>
        <w:rPr>
          <w:rFonts w:ascii="Calibri Light" w:hAnsi="Calibri Light" w:cstheme="majorHAnsi"/>
          <w:sz w:val="24"/>
          <w:szCs w:val="24"/>
          <w:lang w:val="ru-RU"/>
        </w:rPr>
      </w:pPr>
      <w:r w:rsidRPr="00E04CAC">
        <w:rPr>
          <w:rFonts w:ascii="Calibri Light" w:eastAsia="Calibri" w:hAnsi="Calibri Light" w:cs="Calibri Light"/>
          <w:b/>
          <w:sz w:val="24"/>
          <w:szCs w:val="24"/>
          <w:lang w:val="ru-RU"/>
        </w:rPr>
        <w:t xml:space="preserve">2.5. </w:t>
      </w:r>
      <w:r w:rsidR="006A1021" w:rsidRPr="00E04CAC">
        <w:rPr>
          <w:rFonts w:ascii="Calibri Light" w:eastAsia="Calibri" w:hAnsi="Calibri Light" w:cs="Calibri Light"/>
          <w:b/>
          <w:sz w:val="24"/>
          <w:szCs w:val="24"/>
          <w:lang w:val="ru-RU"/>
        </w:rPr>
        <w:t>Руководству</w:t>
      </w:r>
      <w:r w:rsidR="006A1021" w:rsidRPr="00E04CAC">
        <w:rPr>
          <w:rFonts w:ascii="Calibri Light" w:eastAsia="Calibri" w:hAnsi="Calibri Light" w:cs="Calibri Light"/>
          <w:sz w:val="24"/>
          <w:szCs w:val="24"/>
          <w:lang w:val="ru-RU"/>
        </w:rPr>
        <w:t xml:space="preserve"> </w:t>
      </w:r>
      <w:r w:rsidR="001A1CB9" w:rsidRPr="00E04CAC">
        <w:rPr>
          <w:rFonts w:ascii="Calibri Light" w:eastAsia="Times New Roman" w:hAnsi="Calibri Light" w:cs="Times New Roman"/>
          <w:b/>
          <w:bCs/>
          <w:sz w:val="24"/>
          <w:szCs w:val="24"/>
          <w:lang w:val="ru-RU" w:eastAsia="ru-RU"/>
        </w:rPr>
        <w:t xml:space="preserve">Министерства сельского хозяйства и пищевой промышленности совместно с Национальным агентством по безопасности пищевых продуктов и Государственной налоговой службой </w:t>
      </w:r>
      <w:r w:rsidR="001A1CB9" w:rsidRPr="00E04CAC">
        <w:rPr>
          <w:rFonts w:ascii="Calibri Light" w:eastAsia="Times New Roman" w:hAnsi="Calibri Light" w:cs="Times New Roman"/>
          <w:bCs/>
          <w:sz w:val="24"/>
          <w:szCs w:val="24"/>
          <w:lang w:val="ru-RU" w:eastAsia="ru-RU"/>
        </w:rPr>
        <w:t xml:space="preserve">для выявления механизма по интегрированию в новую созданную Информационную систему Государственной налоговой службы протоколов по установлению </w:t>
      </w:r>
      <w:r w:rsidR="001A1CB9" w:rsidRPr="00E04CAC">
        <w:rPr>
          <w:rFonts w:ascii="Calibri Light" w:hAnsi="Calibri Light" w:cstheme="majorHAnsi"/>
          <w:sz w:val="24"/>
          <w:szCs w:val="24"/>
          <w:lang w:val="ru-RU"/>
        </w:rPr>
        <w:t xml:space="preserve">правонарушений, составленных </w:t>
      </w:r>
      <w:r w:rsidR="001A1CB9" w:rsidRPr="00E04CAC">
        <w:rPr>
          <w:rFonts w:ascii="Calibri Light" w:eastAsia="Times New Roman" w:hAnsi="Calibri Light" w:cs="Times New Roman"/>
          <w:bCs/>
          <w:sz w:val="24"/>
          <w:szCs w:val="24"/>
          <w:lang w:val="ru-RU" w:eastAsia="ru-RU"/>
        </w:rPr>
        <w:t>Национальным агентством по безопасности пищевых продуктов, с обеспечением сбора задолженностей по наложенным штрафам посредством Государственной налоговой службы.</w:t>
      </w:r>
    </w:p>
    <w:p w:rsidR="001A1CB9" w:rsidRPr="00E04CAC" w:rsidRDefault="00120643" w:rsidP="001A1CB9">
      <w:pPr>
        <w:spacing w:after="0" w:line="276" w:lineRule="auto"/>
        <w:ind w:right="51" w:firstLine="567"/>
        <w:jc w:val="both"/>
        <w:rPr>
          <w:rFonts w:ascii="Calibri Light" w:hAnsi="Calibri Light" w:cstheme="majorHAnsi"/>
          <w:sz w:val="24"/>
          <w:szCs w:val="24"/>
          <w:lang w:val="ru-RU"/>
        </w:rPr>
      </w:pPr>
      <w:r w:rsidRPr="00E04CAC">
        <w:rPr>
          <w:rFonts w:ascii="Calibri Light" w:hAnsi="Calibri Light" w:cstheme="majorHAnsi"/>
          <w:sz w:val="24"/>
          <w:szCs w:val="24"/>
          <w:lang w:val="ru-RU"/>
        </w:rPr>
        <w:t>3</w:t>
      </w:r>
      <w:r w:rsidRPr="00E04CAC">
        <w:rPr>
          <w:rFonts w:ascii="Calibri Light" w:eastAsia="Times New Roman" w:hAnsi="Calibri Light" w:cstheme="majorHAnsi"/>
          <w:b/>
          <w:sz w:val="24"/>
          <w:szCs w:val="24"/>
          <w:lang w:val="ru-RU"/>
        </w:rPr>
        <w:t>.</w:t>
      </w:r>
      <w:r w:rsidRPr="00E04CAC">
        <w:rPr>
          <w:rFonts w:ascii="Calibri Light" w:eastAsia="Calibri" w:hAnsi="Calibri Light" w:cstheme="majorHAnsi"/>
          <w:sz w:val="24"/>
          <w:szCs w:val="24"/>
          <w:lang w:val="ru-RU"/>
        </w:rPr>
        <w:t xml:space="preserve"> </w:t>
      </w:r>
      <w:r w:rsidR="001A1CB9" w:rsidRPr="00E04CAC">
        <w:rPr>
          <w:rFonts w:ascii="Calibri Light" w:hAnsi="Calibri Light" w:cstheme="majorHAnsi"/>
          <w:sz w:val="24"/>
          <w:szCs w:val="24"/>
          <w:lang w:val="ru-RU"/>
        </w:rPr>
        <w:t>Настоящее Постановление вступает в силу с даты публикации в Официальном мониторе Республики Молдова и может быть оспорено предварительным заявлением в эмитирующем органе в течение 30 дней с даты публикации. В спорном административном порядке, Постановление может быть обжаловано в Суде Кишинэу, расположенном в секторе Рышкань (МД-2068, мун. Кишинэу, ул. Киевская №3) в течение 30 дней с даты сообщения ответа относительно предварительного заявления или с даты истечения срока, предусмотренного для его решения.</w:t>
      </w:r>
    </w:p>
    <w:p w:rsidR="001A1CB9" w:rsidRPr="00E04CAC" w:rsidRDefault="00120643" w:rsidP="005E7723">
      <w:pPr>
        <w:spacing w:after="0" w:line="276" w:lineRule="auto"/>
        <w:ind w:right="51" w:firstLine="567"/>
        <w:jc w:val="both"/>
        <w:rPr>
          <w:rFonts w:ascii="Calibri Light" w:hAnsi="Calibri Light" w:cstheme="majorHAnsi"/>
          <w:sz w:val="24"/>
          <w:szCs w:val="24"/>
          <w:lang w:val="ru-RU"/>
        </w:rPr>
      </w:pPr>
      <w:r w:rsidRPr="00E04CAC">
        <w:rPr>
          <w:rFonts w:ascii="Calibri Light" w:eastAsia="Calibri" w:hAnsi="Calibri Light" w:cstheme="majorHAnsi"/>
          <w:b/>
          <w:bCs/>
          <w:sz w:val="24"/>
          <w:szCs w:val="24"/>
          <w:lang w:val="ru-RU"/>
        </w:rPr>
        <w:t xml:space="preserve">4. </w:t>
      </w:r>
      <w:r w:rsidR="001A1CB9" w:rsidRPr="00E04CAC">
        <w:rPr>
          <w:rFonts w:ascii="Calibri Light" w:hAnsi="Calibri Light" w:cstheme="majorHAnsi"/>
          <w:sz w:val="24"/>
          <w:szCs w:val="24"/>
          <w:lang w:val="ru-RU"/>
        </w:rPr>
        <w:t>О предпринятых действиях по выполнению подпункт</w:t>
      </w:r>
      <w:r w:rsidR="005E7723" w:rsidRPr="00E04CAC">
        <w:rPr>
          <w:rFonts w:ascii="Calibri Light" w:hAnsi="Calibri Light" w:cstheme="majorHAnsi"/>
          <w:sz w:val="24"/>
          <w:szCs w:val="24"/>
          <w:lang w:val="ru-RU"/>
        </w:rPr>
        <w:t>ов</w:t>
      </w:r>
      <w:r w:rsidR="001A1CB9" w:rsidRPr="00E04CAC">
        <w:rPr>
          <w:rFonts w:ascii="Calibri Light" w:hAnsi="Calibri Light" w:cstheme="majorHAnsi"/>
          <w:sz w:val="24"/>
          <w:szCs w:val="24"/>
          <w:lang w:val="ru-RU"/>
        </w:rPr>
        <w:t xml:space="preserve"> </w:t>
      </w:r>
      <w:r w:rsidR="005E7723" w:rsidRPr="00E04CAC">
        <w:rPr>
          <w:rFonts w:ascii="Calibri Light" w:eastAsia="Calibri" w:hAnsi="Calibri Light" w:cstheme="majorHAnsi"/>
          <w:sz w:val="24"/>
          <w:szCs w:val="24"/>
          <w:lang w:val="ru-RU"/>
        </w:rPr>
        <w:t xml:space="preserve">2.4. - </w:t>
      </w:r>
      <w:r w:rsidR="001A1CB9" w:rsidRPr="00E04CAC">
        <w:rPr>
          <w:rFonts w:ascii="Calibri Light" w:hAnsi="Calibri Light" w:cstheme="majorHAnsi"/>
          <w:sz w:val="24"/>
          <w:szCs w:val="24"/>
          <w:lang w:val="ru-RU"/>
        </w:rPr>
        <w:t>2.5. из настоящего Постановления проинформировать Счетную палату в течение 12 месяцев с даты публикации Постановления в Официальном мониторе Республики Молдова.</w:t>
      </w:r>
    </w:p>
    <w:p w:rsidR="00120643" w:rsidRPr="00E04CAC" w:rsidRDefault="00120643" w:rsidP="00120643">
      <w:pPr>
        <w:spacing w:after="0" w:line="276" w:lineRule="auto"/>
        <w:ind w:firstLine="567"/>
        <w:jc w:val="both"/>
        <w:rPr>
          <w:rFonts w:ascii="Calibri Light" w:eastAsia="Calibri" w:hAnsi="Calibri Light" w:cstheme="majorHAnsi"/>
          <w:sz w:val="24"/>
          <w:szCs w:val="24"/>
          <w:lang w:val="ru-RU"/>
        </w:rPr>
      </w:pPr>
      <w:r w:rsidRPr="00E04CAC">
        <w:rPr>
          <w:rFonts w:ascii="Calibri Light" w:eastAsia="Calibri" w:hAnsi="Calibri Light" w:cstheme="majorHAnsi"/>
          <w:b/>
          <w:sz w:val="24"/>
          <w:szCs w:val="24"/>
          <w:lang w:val="ru-RU"/>
        </w:rPr>
        <w:t>5.</w:t>
      </w:r>
      <w:r w:rsidRPr="00E04CAC">
        <w:rPr>
          <w:rFonts w:ascii="Calibri Light" w:eastAsia="Calibri" w:hAnsi="Calibri Light" w:cstheme="majorHAnsi"/>
          <w:sz w:val="24"/>
          <w:szCs w:val="24"/>
          <w:lang w:val="ru-RU"/>
        </w:rPr>
        <w:t xml:space="preserve"> </w:t>
      </w:r>
      <w:r w:rsidR="006A1021" w:rsidRPr="00E04CAC">
        <w:rPr>
          <w:rFonts w:ascii="Calibri Light" w:eastAsia="Calibri" w:hAnsi="Calibri Light" w:cstheme="majorHAnsi"/>
          <w:sz w:val="24"/>
          <w:szCs w:val="24"/>
          <w:lang w:val="ru-RU"/>
        </w:rPr>
        <w:t xml:space="preserve">Постановление и </w:t>
      </w:r>
      <w:r w:rsidR="006A1021" w:rsidRPr="00E04CAC">
        <w:rPr>
          <w:rFonts w:ascii="Calibri Light" w:hAnsi="Calibri Light" w:cs="Calibri Light"/>
          <w:sz w:val="24"/>
          <w:szCs w:val="24"/>
          <w:lang w:val="ru-RU"/>
        </w:rPr>
        <w:t>Отчет аудита</w:t>
      </w:r>
      <w:r w:rsidR="006A1021" w:rsidRPr="00E04CAC">
        <w:rPr>
          <w:rFonts w:ascii="Calibri Light" w:hAnsi="Calibri Light"/>
          <w:sz w:val="24"/>
          <w:szCs w:val="24"/>
          <w:lang w:val="ru-RU" w:eastAsia="ru-RU"/>
        </w:rPr>
        <w:t xml:space="preserve"> </w:t>
      </w:r>
      <w:r w:rsidR="006A1021" w:rsidRPr="00E04CAC">
        <w:rPr>
          <w:rFonts w:ascii="Calibri Light" w:eastAsia="Times New Roman" w:hAnsi="Calibri Light" w:cs="Times New Roman"/>
          <w:bCs/>
          <w:sz w:val="24"/>
          <w:szCs w:val="24"/>
          <w:lang w:val="ru-RU"/>
        </w:rPr>
        <w:t xml:space="preserve">эффективности о порядке управления </w:t>
      </w:r>
      <w:r w:rsidR="006A1021" w:rsidRPr="00E04CAC">
        <w:rPr>
          <w:rFonts w:ascii="Calibri Light" w:eastAsia="Times New Roman" w:hAnsi="Calibri Light" w:cs="Times New Roman"/>
          <w:bCs/>
          <w:iCs/>
          <w:sz w:val="24"/>
          <w:szCs w:val="24"/>
          <w:lang w:val="ru-RU" w:eastAsia="ru-RU"/>
        </w:rPr>
        <w:t>фитосанитарными продуктами и удобрениями сквозь призму гарантирования безопасности пищевых продуктов растительного происхождения</w:t>
      </w:r>
      <w:r w:rsidR="006A1021" w:rsidRPr="00E04CAC">
        <w:rPr>
          <w:rFonts w:ascii="Calibri Light" w:eastAsia="Calibri" w:hAnsi="Calibri Light" w:cstheme="majorHAnsi"/>
          <w:sz w:val="24"/>
          <w:szCs w:val="24"/>
          <w:lang w:val="ru-RU"/>
        </w:rPr>
        <w:t xml:space="preserve"> </w:t>
      </w:r>
      <w:r w:rsidR="006A1021" w:rsidRPr="00E04CAC">
        <w:rPr>
          <w:rFonts w:ascii="Calibri Light" w:hAnsi="Calibri Light" w:cs="Calibri Light"/>
          <w:sz w:val="24"/>
          <w:szCs w:val="24"/>
          <w:lang w:val="ru-RU"/>
        </w:rPr>
        <w:t>размещаются на официальном сайте Счетной палаты</w:t>
      </w:r>
      <w:r w:rsidRPr="00E04CAC">
        <w:rPr>
          <w:rFonts w:ascii="Calibri Light" w:eastAsia="Calibri" w:hAnsi="Calibri Light" w:cstheme="majorHAnsi"/>
          <w:b/>
          <w:bCs/>
          <w:sz w:val="24"/>
          <w:szCs w:val="24"/>
          <w:lang w:val="ru-RU"/>
        </w:rPr>
        <w:t xml:space="preserve"> </w:t>
      </w:r>
      <w:r w:rsidRPr="00E04CAC">
        <w:rPr>
          <w:rFonts w:ascii="Calibri Light" w:hAnsi="Calibri Light" w:cs="Calibri Light"/>
          <w:sz w:val="24"/>
          <w:szCs w:val="24"/>
          <w:lang w:val="ru-RU"/>
        </w:rPr>
        <w:t>(</w:t>
      </w:r>
      <w:hyperlink r:id="rId9" w:history="1">
        <w:r w:rsidRPr="00E04CAC">
          <w:rPr>
            <w:rStyle w:val="Hyperlink"/>
            <w:rFonts w:ascii="Calibri Light" w:hAnsi="Calibri Light" w:cs="Calibri Light"/>
            <w:sz w:val="24"/>
            <w:szCs w:val="24"/>
            <w:lang w:val="ru-RU"/>
          </w:rPr>
          <w:t>https://www.ccrm.md/ro/decisions</w:t>
        </w:r>
      </w:hyperlink>
      <w:r w:rsidRPr="00E04CAC">
        <w:rPr>
          <w:rFonts w:ascii="Calibri Light" w:hAnsi="Calibri Light" w:cs="Calibri Light"/>
          <w:sz w:val="24"/>
          <w:szCs w:val="24"/>
          <w:lang w:val="ru-RU"/>
        </w:rPr>
        <w:t>)</w:t>
      </w:r>
      <w:r w:rsidRPr="00E04CAC">
        <w:rPr>
          <w:rFonts w:ascii="Calibri Light" w:eastAsia="Calibri" w:hAnsi="Calibri Light" w:cstheme="majorHAnsi"/>
          <w:sz w:val="24"/>
          <w:szCs w:val="24"/>
          <w:lang w:val="ru-RU"/>
        </w:rPr>
        <w:t>.</w:t>
      </w:r>
    </w:p>
    <w:p w:rsidR="00451AFD" w:rsidRPr="00E04CAC" w:rsidRDefault="00451AFD" w:rsidP="005E7723">
      <w:pPr>
        <w:spacing w:after="0" w:line="276" w:lineRule="auto"/>
        <w:jc w:val="both"/>
        <w:rPr>
          <w:rFonts w:ascii="Calibri Light" w:eastAsia="Times New Roman" w:hAnsi="Calibri Light" w:cstheme="majorHAnsi"/>
          <w:sz w:val="24"/>
          <w:szCs w:val="24"/>
          <w:lang w:val="ru-RU"/>
        </w:rPr>
      </w:pPr>
    </w:p>
    <w:p w:rsidR="00451AFD" w:rsidRPr="00E04CAC" w:rsidRDefault="00451AFD" w:rsidP="00120643">
      <w:pPr>
        <w:spacing w:after="0" w:line="276" w:lineRule="auto"/>
        <w:ind w:firstLine="567"/>
        <w:jc w:val="both"/>
        <w:rPr>
          <w:rFonts w:ascii="Calibri Light" w:eastAsia="Times New Roman" w:hAnsi="Calibri Light" w:cstheme="majorHAnsi"/>
          <w:sz w:val="24"/>
          <w:szCs w:val="24"/>
          <w:lang w:val="ru-RU"/>
        </w:rPr>
      </w:pPr>
    </w:p>
    <w:p w:rsidR="006A1021" w:rsidRPr="00E04CAC" w:rsidRDefault="006A1021" w:rsidP="006A1021">
      <w:pPr>
        <w:spacing w:after="0" w:line="276" w:lineRule="auto"/>
        <w:ind w:firstLine="562"/>
        <w:jc w:val="right"/>
        <w:rPr>
          <w:rFonts w:ascii="Calibri Light" w:hAnsi="Calibri Light" w:cstheme="majorHAnsi"/>
          <w:b/>
          <w:bCs/>
          <w:sz w:val="24"/>
          <w:szCs w:val="24"/>
          <w:lang w:val="ru-RU"/>
        </w:rPr>
      </w:pPr>
      <w:r w:rsidRPr="00E04CAC">
        <w:rPr>
          <w:rFonts w:ascii="Calibri Light" w:hAnsi="Calibri Light" w:cstheme="majorHAnsi"/>
          <w:b/>
          <w:bCs/>
          <w:sz w:val="24"/>
          <w:szCs w:val="24"/>
          <w:lang w:val="ru-RU"/>
        </w:rPr>
        <w:t>Мариан ЛУПУ,</w:t>
      </w:r>
    </w:p>
    <w:p w:rsidR="006A1021" w:rsidRPr="00E04CAC" w:rsidRDefault="006A1021" w:rsidP="006A1021">
      <w:pPr>
        <w:spacing w:after="0" w:line="240" w:lineRule="auto"/>
        <w:jc w:val="right"/>
        <w:rPr>
          <w:rFonts w:ascii="Calibri Light" w:eastAsia="Times New Roman" w:hAnsi="Calibri Light" w:cs="Times New Roman"/>
          <w:b/>
          <w:sz w:val="24"/>
          <w:szCs w:val="24"/>
          <w:lang w:val="ru-RU"/>
        </w:rPr>
      </w:pPr>
      <w:r w:rsidRPr="00E04CAC">
        <w:rPr>
          <w:rFonts w:ascii="Calibri Light" w:hAnsi="Calibri Light" w:cstheme="majorHAnsi"/>
          <w:b/>
          <w:bCs/>
          <w:sz w:val="24"/>
          <w:szCs w:val="24"/>
          <w:lang w:val="ru-RU"/>
        </w:rPr>
        <w:t>Председатель</w:t>
      </w:r>
      <w:r w:rsidRPr="00E04CAC">
        <w:rPr>
          <w:rFonts w:ascii="Calibri Light" w:eastAsia="Times New Roman" w:hAnsi="Calibri Light" w:cs="Times New Roman"/>
          <w:b/>
          <w:sz w:val="24"/>
          <w:szCs w:val="24"/>
          <w:lang w:val="ru-RU"/>
        </w:rPr>
        <w:t xml:space="preserve"> </w:t>
      </w:r>
    </w:p>
    <w:p w:rsidR="00107058" w:rsidRPr="00E04CAC" w:rsidRDefault="00107058" w:rsidP="00120643">
      <w:pPr>
        <w:rPr>
          <w:rFonts w:ascii="Calibri Light" w:hAnsi="Calibri Light"/>
          <w:lang w:val="ru-RU"/>
        </w:rPr>
      </w:pPr>
    </w:p>
    <w:sectPr w:rsidR="00107058" w:rsidRPr="00E04CAC">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5A6" w:rsidRDefault="00A845A6" w:rsidP="00120643">
      <w:pPr>
        <w:spacing w:after="0" w:line="240" w:lineRule="auto"/>
      </w:pPr>
      <w:r>
        <w:separator/>
      </w:r>
    </w:p>
  </w:endnote>
  <w:endnote w:type="continuationSeparator" w:id="0">
    <w:p w:rsidR="00A845A6" w:rsidRDefault="00A845A6" w:rsidP="00120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5011842"/>
      <w:docPartObj>
        <w:docPartGallery w:val="Page Numbers (Bottom of Page)"/>
        <w:docPartUnique/>
      </w:docPartObj>
    </w:sdtPr>
    <w:sdtEndPr/>
    <w:sdtContent>
      <w:p w:rsidR="00451AFD" w:rsidRDefault="00451AFD">
        <w:pPr>
          <w:pStyle w:val="Footer"/>
          <w:jc w:val="right"/>
        </w:pPr>
        <w:r>
          <w:fldChar w:fldCharType="begin"/>
        </w:r>
        <w:r>
          <w:instrText>PAGE   \* MERGEFORMAT</w:instrText>
        </w:r>
        <w:r>
          <w:fldChar w:fldCharType="separate"/>
        </w:r>
        <w:r w:rsidR="006C7942" w:rsidRPr="006C7942">
          <w:rPr>
            <w:noProof/>
            <w:lang w:val="ru-RU"/>
          </w:rPr>
          <w:t>1</w:t>
        </w:r>
        <w:r>
          <w:fldChar w:fldCharType="end"/>
        </w:r>
      </w:p>
    </w:sdtContent>
  </w:sdt>
  <w:p w:rsidR="00451AFD" w:rsidRDefault="00451A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5A6" w:rsidRDefault="00A845A6" w:rsidP="00120643">
      <w:pPr>
        <w:spacing w:after="0" w:line="240" w:lineRule="auto"/>
      </w:pPr>
      <w:r>
        <w:separator/>
      </w:r>
    </w:p>
  </w:footnote>
  <w:footnote w:type="continuationSeparator" w:id="0">
    <w:p w:rsidR="00A845A6" w:rsidRDefault="00A845A6" w:rsidP="00120643">
      <w:pPr>
        <w:spacing w:after="0" w:line="240" w:lineRule="auto"/>
      </w:pPr>
      <w:r>
        <w:continuationSeparator/>
      </w:r>
    </w:p>
  </w:footnote>
  <w:footnote w:id="1">
    <w:p w:rsidR="005A1F27" w:rsidRPr="005A1F27" w:rsidRDefault="005A1F27" w:rsidP="005A1F27">
      <w:pPr>
        <w:pStyle w:val="FootnoteText"/>
        <w:jc w:val="both"/>
        <w:rPr>
          <w:rFonts w:ascii="Calibri Light" w:hAnsi="Calibri Light"/>
          <w:sz w:val="18"/>
          <w:szCs w:val="18"/>
        </w:rPr>
      </w:pPr>
      <w:r w:rsidRPr="00120643">
        <w:rPr>
          <w:rStyle w:val="FootnoteReference"/>
          <w:rFonts w:ascii="Calibri Light" w:hAnsi="Calibri Light"/>
          <w:sz w:val="18"/>
          <w:szCs w:val="18"/>
        </w:rPr>
        <w:footnoteRef/>
      </w:r>
      <w:r w:rsidRPr="005A1F27">
        <w:rPr>
          <w:rFonts w:ascii="Calibri Light" w:hAnsi="Calibri Light"/>
          <w:sz w:val="18"/>
          <w:szCs w:val="18"/>
        </w:rPr>
        <w:t xml:space="preserve"> </w:t>
      </w:r>
      <w:r>
        <w:rPr>
          <w:rFonts w:ascii="Calibri Light" w:hAnsi="Calibri Light"/>
          <w:sz w:val="18"/>
          <w:szCs w:val="18"/>
        </w:rPr>
        <w:t>Постановление</w:t>
      </w:r>
      <w:r w:rsidRPr="005A1F27">
        <w:rPr>
          <w:rFonts w:ascii="Calibri Light" w:hAnsi="Calibri Light"/>
          <w:sz w:val="18"/>
          <w:szCs w:val="18"/>
        </w:rPr>
        <w:t xml:space="preserve"> </w:t>
      </w:r>
      <w:r>
        <w:rPr>
          <w:rFonts w:ascii="Calibri Light" w:hAnsi="Calibri Light"/>
          <w:sz w:val="18"/>
          <w:szCs w:val="18"/>
        </w:rPr>
        <w:t>Парламента</w:t>
      </w:r>
      <w:r w:rsidRPr="005A1F27">
        <w:rPr>
          <w:rFonts w:ascii="Calibri Light" w:hAnsi="Calibri Light"/>
          <w:sz w:val="18"/>
          <w:szCs w:val="18"/>
        </w:rPr>
        <w:t xml:space="preserve"> №55 </w:t>
      </w:r>
      <w:r>
        <w:rPr>
          <w:rFonts w:ascii="Calibri Light" w:hAnsi="Calibri Light"/>
          <w:sz w:val="18"/>
          <w:szCs w:val="18"/>
        </w:rPr>
        <w:t>от</w:t>
      </w:r>
      <w:r w:rsidRPr="005A1F27">
        <w:rPr>
          <w:rFonts w:ascii="Calibri Light" w:hAnsi="Calibri Light"/>
          <w:sz w:val="18"/>
          <w:szCs w:val="18"/>
        </w:rPr>
        <w:t xml:space="preserve"> 17.03.2020 „</w:t>
      </w:r>
      <w:r>
        <w:rPr>
          <w:rFonts w:ascii="Calibri Light" w:hAnsi="Calibri Light"/>
          <w:sz w:val="18"/>
          <w:szCs w:val="18"/>
        </w:rPr>
        <w:t>Об объявлении чрезвычайного положения</w:t>
      </w:r>
      <w:r w:rsidRPr="005A1F27">
        <w:rPr>
          <w:rFonts w:ascii="Calibri Light" w:hAnsi="Calibri Light"/>
          <w:sz w:val="18"/>
          <w:szCs w:val="18"/>
        </w:rPr>
        <w:t>”.</w:t>
      </w:r>
    </w:p>
  </w:footnote>
  <w:footnote w:id="2">
    <w:p w:rsidR="005A1F27" w:rsidRDefault="005A1F27" w:rsidP="005A1F27">
      <w:pPr>
        <w:pStyle w:val="FootnoteText"/>
        <w:jc w:val="both"/>
        <w:rPr>
          <w:rFonts w:ascii="Calibri Light" w:hAnsi="Calibri Light" w:cstheme="majorHAnsi"/>
          <w:sz w:val="18"/>
          <w:szCs w:val="18"/>
        </w:rPr>
      </w:pPr>
      <w:r>
        <w:rPr>
          <w:rStyle w:val="FootnoteReference"/>
          <w:rFonts w:ascii="Calibri Light" w:hAnsi="Calibri Light" w:cstheme="majorHAnsi"/>
          <w:sz w:val="18"/>
          <w:szCs w:val="18"/>
        </w:rPr>
        <w:footnoteRef/>
      </w:r>
      <w:r>
        <w:rPr>
          <w:rFonts w:ascii="Calibri Light" w:eastAsia="Times New Roman" w:hAnsi="Calibri Light" w:cs="Calibri Light"/>
          <w:sz w:val="18"/>
          <w:szCs w:val="18"/>
          <w:lang w:val="az-Cyrl-AZ"/>
        </w:rPr>
        <w:t xml:space="preserve"> Закон об организации и функционировании Счетной палаты Республики Молдова №260 от 07.12.2017 (далее – Закон №260 от 07.12.2017).</w:t>
      </w:r>
    </w:p>
  </w:footnote>
  <w:footnote w:id="3">
    <w:p w:rsidR="005A1F27" w:rsidRPr="005A1F27" w:rsidRDefault="005A1F27" w:rsidP="005A1F27">
      <w:pPr>
        <w:pStyle w:val="FootnoteText"/>
        <w:jc w:val="both"/>
        <w:rPr>
          <w:rFonts w:ascii="Calibri Light" w:hAnsi="Calibri Light" w:cs="Calibri Light"/>
          <w:sz w:val="18"/>
          <w:szCs w:val="18"/>
        </w:rPr>
      </w:pPr>
      <w:r w:rsidRPr="00120643">
        <w:rPr>
          <w:rStyle w:val="FootnoteReference"/>
          <w:rFonts w:ascii="Calibri Light" w:hAnsi="Calibri Light" w:cs="Calibri Light"/>
          <w:sz w:val="18"/>
          <w:szCs w:val="18"/>
        </w:rPr>
        <w:footnoteRef/>
      </w:r>
      <w:r w:rsidRPr="005A1F27">
        <w:rPr>
          <w:rFonts w:ascii="Calibri Light" w:hAnsi="Calibri Light" w:cs="Calibri Light"/>
          <w:sz w:val="18"/>
          <w:szCs w:val="18"/>
        </w:rPr>
        <w:t xml:space="preserve"> </w:t>
      </w:r>
      <w:r>
        <w:rPr>
          <w:rFonts w:ascii="Calibri Light" w:hAnsi="Calibri Light" w:cs="Calibri Light"/>
          <w:sz w:val="18"/>
          <w:szCs w:val="18"/>
        </w:rPr>
        <w:t>Утверждена</w:t>
      </w:r>
      <w:r w:rsidRPr="005A1F27">
        <w:rPr>
          <w:rFonts w:ascii="Calibri Light" w:hAnsi="Calibri Light" w:cs="Calibri Light"/>
          <w:sz w:val="18"/>
          <w:szCs w:val="18"/>
        </w:rPr>
        <w:t xml:space="preserve"> </w:t>
      </w:r>
      <w:r>
        <w:rPr>
          <w:rFonts w:ascii="Calibri Light" w:hAnsi="Calibri Light"/>
          <w:sz w:val="18"/>
          <w:szCs w:val="18"/>
        </w:rPr>
        <w:t xml:space="preserve">Постановлением Счетной палаты </w:t>
      </w:r>
      <w:r>
        <w:rPr>
          <w:rFonts w:ascii="Calibri Light" w:hAnsi="Calibri Light" w:cs="Calibri Light"/>
          <w:sz w:val="18"/>
          <w:szCs w:val="18"/>
        </w:rPr>
        <w:t>№</w:t>
      </w:r>
      <w:r w:rsidRPr="005A1F27">
        <w:rPr>
          <w:rFonts w:ascii="Calibri Light" w:hAnsi="Calibri Light" w:cs="Calibri Light"/>
          <w:sz w:val="18"/>
          <w:szCs w:val="18"/>
        </w:rPr>
        <w:t xml:space="preserve">62 </w:t>
      </w:r>
      <w:r>
        <w:rPr>
          <w:rFonts w:ascii="Calibri Light" w:hAnsi="Calibri Light" w:cs="Calibri Light"/>
          <w:sz w:val="18"/>
          <w:szCs w:val="18"/>
        </w:rPr>
        <w:t xml:space="preserve">от </w:t>
      </w:r>
      <w:r w:rsidRPr="005A1F27">
        <w:rPr>
          <w:rFonts w:ascii="Calibri Light" w:hAnsi="Calibri Light" w:cs="Calibri Light"/>
          <w:sz w:val="18"/>
          <w:szCs w:val="18"/>
        </w:rPr>
        <w:t>10.12.2020.</w:t>
      </w:r>
    </w:p>
  </w:footnote>
  <w:footnote w:id="4">
    <w:p w:rsidR="00DD029C" w:rsidRPr="00DD029C" w:rsidRDefault="00DD029C" w:rsidP="00DD029C">
      <w:pPr>
        <w:pStyle w:val="FootnoteText"/>
        <w:jc w:val="both"/>
        <w:rPr>
          <w:rFonts w:ascii="Calibri Light" w:hAnsi="Calibri Light" w:cstheme="majorHAnsi"/>
          <w:sz w:val="18"/>
          <w:szCs w:val="18"/>
        </w:rPr>
      </w:pPr>
      <w:r w:rsidRPr="00120643">
        <w:rPr>
          <w:rStyle w:val="FootnoteReference"/>
          <w:rFonts w:ascii="Calibri Light" w:hAnsi="Calibri Light" w:cstheme="majorHAnsi"/>
          <w:sz w:val="18"/>
          <w:szCs w:val="18"/>
        </w:rPr>
        <w:footnoteRef/>
      </w:r>
      <w:r w:rsidRPr="00DD029C">
        <w:rPr>
          <w:rFonts w:ascii="Calibri Light" w:hAnsi="Calibri Light" w:cstheme="majorHAnsi"/>
          <w:sz w:val="18"/>
          <w:szCs w:val="18"/>
        </w:rPr>
        <w:t xml:space="preserve"> </w:t>
      </w:r>
      <w:r>
        <w:rPr>
          <w:rFonts w:ascii="Calibri Light" w:hAnsi="Calibri Light" w:cstheme="majorHAnsi"/>
          <w:sz w:val="18"/>
          <w:szCs w:val="18"/>
        </w:rPr>
        <w:t>Утверждены</w:t>
      </w:r>
      <w:r w:rsidRPr="00DD029C">
        <w:rPr>
          <w:rFonts w:ascii="Calibri Light" w:hAnsi="Calibri Light" w:cstheme="majorHAnsi"/>
          <w:sz w:val="18"/>
          <w:szCs w:val="18"/>
        </w:rPr>
        <w:t xml:space="preserve"> </w:t>
      </w:r>
      <w:r>
        <w:rPr>
          <w:rFonts w:ascii="Calibri Light" w:hAnsi="Calibri Light"/>
          <w:sz w:val="18"/>
          <w:szCs w:val="18"/>
        </w:rPr>
        <w:t xml:space="preserve">Постановлением Счетной палаты </w:t>
      </w:r>
      <w:r>
        <w:rPr>
          <w:rFonts w:ascii="Calibri Light" w:hAnsi="Calibri Light" w:cs="Calibri Light"/>
          <w:sz w:val="18"/>
          <w:szCs w:val="18"/>
        </w:rPr>
        <w:t>№</w:t>
      </w:r>
      <w:r w:rsidRPr="00DD029C">
        <w:rPr>
          <w:rFonts w:ascii="Calibri Light" w:hAnsi="Calibri Light" w:cstheme="majorHAnsi"/>
          <w:sz w:val="18"/>
          <w:szCs w:val="18"/>
        </w:rPr>
        <w:t xml:space="preserve">2 </w:t>
      </w:r>
      <w:r>
        <w:rPr>
          <w:rFonts w:ascii="Calibri Light" w:hAnsi="Calibri Light" w:cstheme="majorHAnsi"/>
          <w:sz w:val="18"/>
          <w:szCs w:val="18"/>
        </w:rPr>
        <w:t>от</w:t>
      </w:r>
      <w:r w:rsidRPr="00DD029C">
        <w:rPr>
          <w:rFonts w:ascii="Calibri Light" w:hAnsi="Calibri Light" w:cstheme="majorHAnsi"/>
          <w:sz w:val="18"/>
          <w:szCs w:val="18"/>
        </w:rPr>
        <w:t xml:space="preserve"> 24.01.2020: </w:t>
      </w:r>
      <w:r w:rsidRPr="00120643">
        <w:rPr>
          <w:rFonts w:ascii="Calibri Light" w:hAnsi="Calibri Light" w:cstheme="majorHAnsi"/>
          <w:sz w:val="18"/>
          <w:szCs w:val="18"/>
          <w:lang w:val="en-US"/>
        </w:rPr>
        <w:t>ISSAI</w:t>
      </w:r>
      <w:r w:rsidRPr="00DD029C">
        <w:rPr>
          <w:rFonts w:ascii="Calibri Light" w:hAnsi="Calibri Light" w:cstheme="majorHAnsi"/>
          <w:sz w:val="18"/>
          <w:szCs w:val="18"/>
        </w:rPr>
        <w:t xml:space="preserve"> 300 „</w:t>
      </w:r>
      <w:r>
        <w:rPr>
          <w:rFonts w:ascii="Calibri Light" w:hAnsi="Calibri Light" w:cstheme="majorHAnsi"/>
          <w:sz w:val="18"/>
          <w:szCs w:val="18"/>
        </w:rPr>
        <w:t>Принципы</w:t>
      </w:r>
      <w:r w:rsidR="00451AFD">
        <w:rPr>
          <w:rFonts w:ascii="Calibri Light" w:hAnsi="Calibri Light" w:cstheme="majorHAnsi"/>
          <w:sz w:val="18"/>
          <w:szCs w:val="18"/>
        </w:rPr>
        <w:t xml:space="preserve"> аудита эффективности</w:t>
      </w:r>
      <w:r w:rsidRPr="00DD029C">
        <w:rPr>
          <w:rFonts w:ascii="Calibri Light" w:hAnsi="Calibri Light" w:cstheme="majorHAnsi"/>
          <w:sz w:val="18"/>
          <w:szCs w:val="18"/>
        </w:rPr>
        <w:t xml:space="preserve">”, </w:t>
      </w:r>
      <w:r w:rsidRPr="00120643">
        <w:rPr>
          <w:rFonts w:ascii="Calibri Light" w:hAnsi="Calibri Light" w:cstheme="majorHAnsi"/>
          <w:sz w:val="18"/>
          <w:szCs w:val="18"/>
          <w:lang w:val="en-US"/>
        </w:rPr>
        <w:t>ISSAI</w:t>
      </w:r>
      <w:r w:rsidRPr="00DD029C">
        <w:rPr>
          <w:rFonts w:ascii="Calibri Light" w:hAnsi="Calibri Light" w:cstheme="majorHAnsi"/>
          <w:sz w:val="18"/>
          <w:szCs w:val="18"/>
        </w:rPr>
        <w:t xml:space="preserve"> 3000 „</w:t>
      </w:r>
      <w:r w:rsidR="00451AFD">
        <w:rPr>
          <w:rFonts w:ascii="Calibri Light" w:hAnsi="Calibri Light" w:cstheme="majorHAnsi"/>
          <w:sz w:val="18"/>
          <w:szCs w:val="18"/>
        </w:rPr>
        <w:t>Стандарты аудита эффективности</w:t>
      </w:r>
      <w:r w:rsidRPr="00DD029C">
        <w:rPr>
          <w:rFonts w:ascii="Calibri Light" w:hAnsi="Calibri Light" w:cstheme="majorHAnsi"/>
          <w:sz w:val="18"/>
          <w:szCs w:val="18"/>
        </w:rPr>
        <w:t xml:space="preserve">”, </w:t>
      </w:r>
      <w:r w:rsidRPr="00120643">
        <w:rPr>
          <w:rFonts w:ascii="Calibri Light" w:hAnsi="Calibri Light" w:cstheme="majorHAnsi"/>
          <w:sz w:val="18"/>
          <w:szCs w:val="18"/>
          <w:lang w:val="en-US"/>
        </w:rPr>
        <w:t>ISSAI</w:t>
      </w:r>
      <w:r w:rsidRPr="00DD029C">
        <w:rPr>
          <w:rFonts w:ascii="Calibri Light" w:hAnsi="Calibri Light" w:cstheme="majorHAnsi"/>
          <w:sz w:val="18"/>
          <w:szCs w:val="18"/>
        </w:rPr>
        <w:t xml:space="preserve"> 3910 „</w:t>
      </w:r>
      <w:r w:rsidR="00451AFD">
        <w:rPr>
          <w:rFonts w:ascii="Calibri Light" w:hAnsi="Calibri Light" w:cstheme="majorHAnsi"/>
          <w:sz w:val="18"/>
          <w:szCs w:val="18"/>
        </w:rPr>
        <w:t>Руководство по основным концепциям аудита эффективности</w:t>
      </w:r>
      <w:r w:rsidRPr="00DD029C">
        <w:rPr>
          <w:rFonts w:ascii="Calibri Light" w:hAnsi="Calibri Light" w:cstheme="majorHAnsi"/>
          <w:sz w:val="18"/>
          <w:szCs w:val="18"/>
        </w:rPr>
        <w:t xml:space="preserve">”, </w:t>
      </w:r>
      <w:r w:rsidRPr="00120643">
        <w:rPr>
          <w:rFonts w:ascii="Calibri Light" w:hAnsi="Calibri Light" w:cstheme="majorHAnsi"/>
          <w:sz w:val="18"/>
          <w:szCs w:val="18"/>
          <w:lang w:val="en-US"/>
        </w:rPr>
        <w:t>ISSAI</w:t>
      </w:r>
      <w:r w:rsidRPr="00DD029C">
        <w:rPr>
          <w:rFonts w:ascii="Calibri Light" w:hAnsi="Calibri Light" w:cstheme="majorHAnsi"/>
          <w:sz w:val="18"/>
          <w:szCs w:val="18"/>
        </w:rPr>
        <w:t xml:space="preserve"> 3920 „</w:t>
      </w:r>
      <w:r w:rsidR="00451AFD">
        <w:rPr>
          <w:rFonts w:ascii="Calibri Light" w:hAnsi="Calibri Light" w:cstheme="majorHAnsi"/>
          <w:sz w:val="18"/>
          <w:szCs w:val="18"/>
        </w:rPr>
        <w:t>Руководство по процессу аудита эффективности</w:t>
      </w:r>
      <w:r w:rsidRPr="00DD029C">
        <w:rPr>
          <w:rFonts w:ascii="Calibri Light" w:hAnsi="Calibri Light" w:cstheme="majorHAnsi"/>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6D129F"/>
    <w:multiLevelType w:val="hybridMultilevel"/>
    <w:tmpl w:val="3356C79E"/>
    <w:lvl w:ilvl="0" w:tplc="9C0AA00E">
      <w:start w:val="1"/>
      <w:numFmt w:val="bullet"/>
      <w:lvlText w:val="-"/>
      <w:lvlJc w:val="left"/>
      <w:pPr>
        <w:ind w:left="1080" w:hanging="360"/>
      </w:pPr>
      <w:rPr>
        <w:rFonts w:ascii="Calibri Light" w:hAnsi="Calibri Light"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80"/>
    <w:rsid w:val="00107058"/>
    <w:rsid w:val="00120643"/>
    <w:rsid w:val="001A1CB9"/>
    <w:rsid w:val="001D3E38"/>
    <w:rsid w:val="002D6335"/>
    <w:rsid w:val="00431AED"/>
    <w:rsid w:val="004336D5"/>
    <w:rsid w:val="00451AFD"/>
    <w:rsid w:val="005A1F27"/>
    <w:rsid w:val="005E7723"/>
    <w:rsid w:val="0060592E"/>
    <w:rsid w:val="00617618"/>
    <w:rsid w:val="0069525B"/>
    <w:rsid w:val="006A1021"/>
    <w:rsid w:val="006C7942"/>
    <w:rsid w:val="006D13A6"/>
    <w:rsid w:val="00894C80"/>
    <w:rsid w:val="009249A3"/>
    <w:rsid w:val="00927503"/>
    <w:rsid w:val="009A5CCB"/>
    <w:rsid w:val="009A66B8"/>
    <w:rsid w:val="00A63394"/>
    <w:rsid w:val="00A845A6"/>
    <w:rsid w:val="00BB7897"/>
    <w:rsid w:val="00DB6B85"/>
    <w:rsid w:val="00DD029C"/>
    <w:rsid w:val="00E04CAC"/>
    <w:rsid w:val="00E30DD2"/>
    <w:rsid w:val="00E95880"/>
    <w:rsid w:val="00F47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8E575A-48F2-4302-9AC9-0E6FFF6E1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643"/>
    <w:pPr>
      <w:spacing w:after="160"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0643"/>
    <w:rPr>
      <w:color w:val="0000FF" w:themeColor="hyperlink"/>
      <w:u w:val="single"/>
    </w:rPr>
  </w:style>
  <w:style w:type="character" w:customStyle="1" w:styleId="FootnoteTextChar">
    <w:name w:val="Footnote Text Char"/>
    <w:aliases w:val="Char Char,Знак1 Char,Fußnote Char Char Char,Fußnote Char Char1,Fußnote Char Car Char Char Char,Fußnote Char Car Char Char Char Char Char Char Char Char Char Char Char,fn Char,single space Char"/>
    <w:basedOn w:val="DefaultParagraphFont"/>
    <w:link w:val="FootnoteText"/>
    <w:uiPriority w:val="99"/>
    <w:semiHidden/>
    <w:locked/>
    <w:rsid w:val="00120643"/>
    <w:rPr>
      <w:sz w:val="20"/>
      <w:szCs w:val="20"/>
    </w:rPr>
  </w:style>
  <w:style w:type="paragraph" w:styleId="FootnoteText">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Normal"/>
    <w:link w:val="FootnoteTextChar"/>
    <w:uiPriority w:val="99"/>
    <w:semiHidden/>
    <w:unhideWhenUsed/>
    <w:qFormat/>
    <w:rsid w:val="00120643"/>
    <w:pPr>
      <w:spacing w:after="0" w:line="240" w:lineRule="auto"/>
    </w:pPr>
    <w:rPr>
      <w:sz w:val="20"/>
      <w:szCs w:val="20"/>
      <w:lang w:val="ru-RU"/>
    </w:rPr>
  </w:style>
  <w:style w:type="character" w:customStyle="1" w:styleId="1">
    <w:name w:val="Текст сноски Знак1"/>
    <w:basedOn w:val="DefaultParagraphFont"/>
    <w:uiPriority w:val="99"/>
    <w:semiHidden/>
    <w:rsid w:val="00120643"/>
    <w:rPr>
      <w:sz w:val="20"/>
      <w:szCs w:val="20"/>
      <w:lang w:val="en-US"/>
    </w:rPr>
  </w:style>
  <w:style w:type="paragraph" w:styleId="ListParagraph">
    <w:name w:val="List Paragraph"/>
    <w:basedOn w:val="Normal"/>
    <w:uiPriority w:val="34"/>
    <w:qFormat/>
    <w:rsid w:val="00120643"/>
    <w:pPr>
      <w:ind w:left="720"/>
      <w:contextualSpacing/>
    </w:pPr>
  </w:style>
  <w:style w:type="character" w:styleId="FootnoteReference">
    <w:name w:val="footnote reference"/>
    <w:aliases w:val="Footnote Text Char2,fr,Cha Char1,ftref,Times 10 Point,Exposant 3 Point,Footnote symbol,Footnote reference number,EN Footnote Reference,note TESI,16 Point,Superscript 6 Point,BVI fnr,Char Char1,FOOTNOTES Char1,fn Char1,Ref"/>
    <w:basedOn w:val="DefaultParagraphFont"/>
    <w:link w:val="FNRefeCharChar"/>
    <w:uiPriority w:val="99"/>
    <w:unhideWhenUsed/>
    <w:rsid w:val="00120643"/>
    <w:rPr>
      <w:vertAlign w:val="superscript"/>
    </w:rPr>
  </w:style>
  <w:style w:type="table" w:styleId="TableGrid">
    <w:name w:val="Table Grid"/>
    <w:basedOn w:val="TableNormal"/>
    <w:uiPriority w:val="39"/>
    <w:rsid w:val="00120643"/>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06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643"/>
    <w:rPr>
      <w:rFonts w:ascii="Tahoma" w:hAnsi="Tahoma" w:cs="Tahoma"/>
      <w:sz w:val="16"/>
      <w:szCs w:val="16"/>
      <w:lang w:val="en-US"/>
    </w:rPr>
  </w:style>
  <w:style w:type="paragraph" w:customStyle="1" w:styleId="FNRefeCharChar">
    <w:name w:val="FNRefe Char Char"/>
    <w:aliases w:val="BVI fnr Char Char,BVI fnr Char Char Char,BVI fnr Car Car Char Char Char,BVI fnr Car Char Char Char,BVI fnr Car Car Car Car Char Char Char Char Char"/>
    <w:basedOn w:val="Normal"/>
    <w:link w:val="FootnoteReference"/>
    <w:uiPriority w:val="99"/>
    <w:qFormat/>
    <w:rsid w:val="005A1F27"/>
    <w:pPr>
      <w:spacing w:line="240" w:lineRule="exact"/>
    </w:pPr>
    <w:rPr>
      <w:vertAlign w:val="superscript"/>
      <w:lang w:val="ru-RU"/>
    </w:rPr>
  </w:style>
  <w:style w:type="paragraph" w:styleId="Header">
    <w:name w:val="header"/>
    <w:basedOn w:val="Normal"/>
    <w:link w:val="HeaderChar"/>
    <w:uiPriority w:val="99"/>
    <w:unhideWhenUsed/>
    <w:rsid w:val="00451AFD"/>
    <w:pPr>
      <w:tabs>
        <w:tab w:val="center" w:pos="4677"/>
        <w:tab w:val="right" w:pos="9355"/>
      </w:tabs>
      <w:spacing w:after="0" w:line="240" w:lineRule="auto"/>
    </w:pPr>
  </w:style>
  <w:style w:type="character" w:customStyle="1" w:styleId="HeaderChar">
    <w:name w:val="Header Char"/>
    <w:basedOn w:val="DefaultParagraphFont"/>
    <w:link w:val="Header"/>
    <w:uiPriority w:val="99"/>
    <w:rsid w:val="00451AFD"/>
    <w:rPr>
      <w:lang w:val="en-US"/>
    </w:rPr>
  </w:style>
  <w:style w:type="paragraph" w:styleId="Footer">
    <w:name w:val="footer"/>
    <w:basedOn w:val="Normal"/>
    <w:link w:val="FooterChar"/>
    <w:uiPriority w:val="99"/>
    <w:unhideWhenUsed/>
    <w:rsid w:val="00451AFD"/>
    <w:pPr>
      <w:tabs>
        <w:tab w:val="center" w:pos="4677"/>
        <w:tab w:val="right" w:pos="9355"/>
      </w:tabs>
      <w:spacing w:after="0" w:line="240" w:lineRule="auto"/>
    </w:pPr>
  </w:style>
  <w:style w:type="character" w:customStyle="1" w:styleId="FooterChar">
    <w:name w:val="Footer Char"/>
    <w:basedOn w:val="DefaultParagraphFont"/>
    <w:link w:val="Footer"/>
    <w:uiPriority w:val="99"/>
    <w:rsid w:val="00451AFD"/>
    <w:rPr>
      <w:lang w:val="en-US"/>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2 Char,Char1 Char"/>
    <w:link w:val="NormalWeb"/>
    <w:uiPriority w:val="99"/>
    <w:locked/>
    <w:rsid w:val="006A1021"/>
    <w:rPr>
      <w:rFonts w:ascii="Times New Roman" w:eastAsia="Times New Roman" w:hAnsi="Times New Roman" w:cs="Times New Roman"/>
      <w:sz w:val="24"/>
      <w:szCs w:val="24"/>
      <w:lang w:val="en-US"/>
    </w:r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2,footnote text,Текст сноски11,Char1,A Знак Знак"/>
    <w:basedOn w:val="Normal"/>
    <w:link w:val="NormalWebChar"/>
    <w:uiPriority w:val="99"/>
    <w:unhideWhenUsed/>
    <w:qFormat/>
    <w:rsid w:val="006A1021"/>
    <w:pPr>
      <w:tabs>
        <w:tab w:val="center" w:pos="4844"/>
        <w:tab w:val="right" w:pos="9689"/>
      </w:tabs>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01833">
      <w:bodyDiv w:val="1"/>
      <w:marLeft w:val="0"/>
      <w:marRight w:val="0"/>
      <w:marTop w:val="0"/>
      <w:marBottom w:val="0"/>
      <w:divBdr>
        <w:top w:val="none" w:sz="0" w:space="0" w:color="auto"/>
        <w:left w:val="none" w:sz="0" w:space="0" w:color="auto"/>
        <w:bottom w:val="none" w:sz="0" w:space="0" w:color="auto"/>
        <w:right w:val="none" w:sz="0" w:space="0" w:color="auto"/>
      </w:divBdr>
    </w:div>
    <w:div w:id="201940291">
      <w:bodyDiv w:val="1"/>
      <w:marLeft w:val="0"/>
      <w:marRight w:val="0"/>
      <w:marTop w:val="0"/>
      <w:marBottom w:val="0"/>
      <w:divBdr>
        <w:top w:val="none" w:sz="0" w:space="0" w:color="auto"/>
        <w:left w:val="none" w:sz="0" w:space="0" w:color="auto"/>
        <w:bottom w:val="none" w:sz="0" w:space="0" w:color="auto"/>
        <w:right w:val="none" w:sz="0" w:space="0" w:color="auto"/>
      </w:divBdr>
    </w:div>
    <w:div w:id="233899389">
      <w:bodyDiv w:val="1"/>
      <w:marLeft w:val="0"/>
      <w:marRight w:val="0"/>
      <w:marTop w:val="0"/>
      <w:marBottom w:val="0"/>
      <w:divBdr>
        <w:top w:val="none" w:sz="0" w:space="0" w:color="auto"/>
        <w:left w:val="none" w:sz="0" w:space="0" w:color="auto"/>
        <w:bottom w:val="none" w:sz="0" w:space="0" w:color="auto"/>
        <w:right w:val="none" w:sz="0" w:space="0" w:color="auto"/>
      </w:divBdr>
    </w:div>
    <w:div w:id="299727696">
      <w:bodyDiv w:val="1"/>
      <w:marLeft w:val="0"/>
      <w:marRight w:val="0"/>
      <w:marTop w:val="0"/>
      <w:marBottom w:val="0"/>
      <w:divBdr>
        <w:top w:val="none" w:sz="0" w:space="0" w:color="auto"/>
        <w:left w:val="none" w:sz="0" w:space="0" w:color="auto"/>
        <w:bottom w:val="none" w:sz="0" w:space="0" w:color="auto"/>
        <w:right w:val="none" w:sz="0" w:space="0" w:color="auto"/>
      </w:divBdr>
    </w:div>
    <w:div w:id="486363896">
      <w:bodyDiv w:val="1"/>
      <w:marLeft w:val="0"/>
      <w:marRight w:val="0"/>
      <w:marTop w:val="0"/>
      <w:marBottom w:val="0"/>
      <w:divBdr>
        <w:top w:val="none" w:sz="0" w:space="0" w:color="auto"/>
        <w:left w:val="none" w:sz="0" w:space="0" w:color="auto"/>
        <w:bottom w:val="none" w:sz="0" w:space="0" w:color="auto"/>
        <w:right w:val="none" w:sz="0" w:space="0" w:color="auto"/>
      </w:divBdr>
    </w:div>
    <w:div w:id="490803347">
      <w:bodyDiv w:val="1"/>
      <w:marLeft w:val="0"/>
      <w:marRight w:val="0"/>
      <w:marTop w:val="0"/>
      <w:marBottom w:val="0"/>
      <w:divBdr>
        <w:top w:val="none" w:sz="0" w:space="0" w:color="auto"/>
        <w:left w:val="none" w:sz="0" w:space="0" w:color="auto"/>
        <w:bottom w:val="none" w:sz="0" w:space="0" w:color="auto"/>
        <w:right w:val="none" w:sz="0" w:space="0" w:color="auto"/>
      </w:divBdr>
    </w:div>
    <w:div w:id="673150819">
      <w:bodyDiv w:val="1"/>
      <w:marLeft w:val="0"/>
      <w:marRight w:val="0"/>
      <w:marTop w:val="0"/>
      <w:marBottom w:val="0"/>
      <w:divBdr>
        <w:top w:val="none" w:sz="0" w:space="0" w:color="auto"/>
        <w:left w:val="none" w:sz="0" w:space="0" w:color="auto"/>
        <w:bottom w:val="none" w:sz="0" w:space="0" w:color="auto"/>
        <w:right w:val="none" w:sz="0" w:space="0" w:color="auto"/>
      </w:divBdr>
    </w:div>
    <w:div w:id="676468899">
      <w:bodyDiv w:val="1"/>
      <w:marLeft w:val="0"/>
      <w:marRight w:val="0"/>
      <w:marTop w:val="0"/>
      <w:marBottom w:val="0"/>
      <w:divBdr>
        <w:top w:val="none" w:sz="0" w:space="0" w:color="auto"/>
        <w:left w:val="none" w:sz="0" w:space="0" w:color="auto"/>
        <w:bottom w:val="none" w:sz="0" w:space="0" w:color="auto"/>
        <w:right w:val="none" w:sz="0" w:space="0" w:color="auto"/>
      </w:divBdr>
    </w:div>
    <w:div w:id="733115602">
      <w:bodyDiv w:val="1"/>
      <w:marLeft w:val="0"/>
      <w:marRight w:val="0"/>
      <w:marTop w:val="0"/>
      <w:marBottom w:val="0"/>
      <w:divBdr>
        <w:top w:val="none" w:sz="0" w:space="0" w:color="auto"/>
        <w:left w:val="none" w:sz="0" w:space="0" w:color="auto"/>
        <w:bottom w:val="none" w:sz="0" w:space="0" w:color="auto"/>
        <w:right w:val="none" w:sz="0" w:space="0" w:color="auto"/>
      </w:divBdr>
    </w:div>
    <w:div w:id="834077121">
      <w:bodyDiv w:val="1"/>
      <w:marLeft w:val="0"/>
      <w:marRight w:val="0"/>
      <w:marTop w:val="0"/>
      <w:marBottom w:val="0"/>
      <w:divBdr>
        <w:top w:val="none" w:sz="0" w:space="0" w:color="auto"/>
        <w:left w:val="none" w:sz="0" w:space="0" w:color="auto"/>
        <w:bottom w:val="none" w:sz="0" w:space="0" w:color="auto"/>
        <w:right w:val="none" w:sz="0" w:space="0" w:color="auto"/>
      </w:divBdr>
    </w:div>
    <w:div w:id="906918602">
      <w:bodyDiv w:val="1"/>
      <w:marLeft w:val="0"/>
      <w:marRight w:val="0"/>
      <w:marTop w:val="0"/>
      <w:marBottom w:val="0"/>
      <w:divBdr>
        <w:top w:val="none" w:sz="0" w:space="0" w:color="auto"/>
        <w:left w:val="none" w:sz="0" w:space="0" w:color="auto"/>
        <w:bottom w:val="none" w:sz="0" w:space="0" w:color="auto"/>
        <w:right w:val="none" w:sz="0" w:space="0" w:color="auto"/>
      </w:divBdr>
    </w:div>
    <w:div w:id="978339639">
      <w:bodyDiv w:val="1"/>
      <w:marLeft w:val="0"/>
      <w:marRight w:val="0"/>
      <w:marTop w:val="0"/>
      <w:marBottom w:val="0"/>
      <w:divBdr>
        <w:top w:val="none" w:sz="0" w:space="0" w:color="auto"/>
        <w:left w:val="none" w:sz="0" w:space="0" w:color="auto"/>
        <w:bottom w:val="none" w:sz="0" w:space="0" w:color="auto"/>
        <w:right w:val="none" w:sz="0" w:space="0" w:color="auto"/>
      </w:divBdr>
    </w:div>
    <w:div w:id="986203053">
      <w:bodyDiv w:val="1"/>
      <w:marLeft w:val="0"/>
      <w:marRight w:val="0"/>
      <w:marTop w:val="0"/>
      <w:marBottom w:val="0"/>
      <w:divBdr>
        <w:top w:val="none" w:sz="0" w:space="0" w:color="auto"/>
        <w:left w:val="none" w:sz="0" w:space="0" w:color="auto"/>
        <w:bottom w:val="none" w:sz="0" w:space="0" w:color="auto"/>
        <w:right w:val="none" w:sz="0" w:space="0" w:color="auto"/>
      </w:divBdr>
    </w:div>
    <w:div w:id="1086996004">
      <w:bodyDiv w:val="1"/>
      <w:marLeft w:val="0"/>
      <w:marRight w:val="0"/>
      <w:marTop w:val="0"/>
      <w:marBottom w:val="0"/>
      <w:divBdr>
        <w:top w:val="none" w:sz="0" w:space="0" w:color="auto"/>
        <w:left w:val="none" w:sz="0" w:space="0" w:color="auto"/>
        <w:bottom w:val="none" w:sz="0" w:space="0" w:color="auto"/>
        <w:right w:val="none" w:sz="0" w:space="0" w:color="auto"/>
      </w:divBdr>
    </w:div>
    <w:div w:id="1331715924">
      <w:bodyDiv w:val="1"/>
      <w:marLeft w:val="0"/>
      <w:marRight w:val="0"/>
      <w:marTop w:val="0"/>
      <w:marBottom w:val="0"/>
      <w:divBdr>
        <w:top w:val="none" w:sz="0" w:space="0" w:color="auto"/>
        <w:left w:val="none" w:sz="0" w:space="0" w:color="auto"/>
        <w:bottom w:val="none" w:sz="0" w:space="0" w:color="auto"/>
        <w:right w:val="none" w:sz="0" w:space="0" w:color="auto"/>
      </w:divBdr>
    </w:div>
    <w:div w:id="1535267871">
      <w:bodyDiv w:val="1"/>
      <w:marLeft w:val="0"/>
      <w:marRight w:val="0"/>
      <w:marTop w:val="0"/>
      <w:marBottom w:val="0"/>
      <w:divBdr>
        <w:top w:val="none" w:sz="0" w:space="0" w:color="auto"/>
        <w:left w:val="none" w:sz="0" w:space="0" w:color="auto"/>
        <w:bottom w:val="none" w:sz="0" w:space="0" w:color="auto"/>
        <w:right w:val="none" w:sz="0" w:space="0" w:color="auto"/>
      </w:divBdr>
    </w:div>
    <w:div w:id="1556623665">
      <w:bodyDiv w:val="1"/>
      <w:marLeft w:val="0"/>
      <w:marRight w:val="0"/>
      <w:marTop w:val="0"/>
      <w:marBottom w:val="0"/>
      <w:divBdr>
        <w:top w:val="none" w:sz="0" w:space="0" w:color="auto"/>
        <w:left w:val="none" w:sz="0" w:space="0" w:color="auto"/>
        <w:bottom w:val="none" w:sz="0" w:space="0" w:color="auto"/>
        <w:right w:val="none" w:sz="0" w:space="0" w:color="auto"/>
      </w:divBdr>
    </w:div>
    <w:div w:id="1562400419">
      <w:bodyDiv w:val="1"/>
      <w:marLeft w:val="0"/>
      <w:marRight w:val="0"/>
      <w:marTop w:val="0"/>
      <w:marBottom w:val="0"/>
      <w:divBdr>
        <w:top w:val="none" w:sz="0" w:space="0" w:color="auto"/>
        <w:left w:val="none" w:sz="0" w:space="0" w:color="auto"/>
        <w:bottom w:val="none" w:sz="0" w:space="0" w:color="auto"/>
        <w:right w:val="none" w:sz="0" w:space="0" w:color="auto"/>
      </w:divBdr>
    </w:div>
    <w:div w:id="1620452593">
      <w:bodyDiv w:val="1"/>
      <w:marLeft w:val="0"/>
      <w:marRight w:val="0"/>
      <w:marTop w:val="0"/>
      <w:marBottom w:val="0"/>
      <w:divBdr>
        <w:top w:val="none" w:sz="0" w:space="0" w:color="auto"/>
        <w:left w:val="none" w:sz="0" w:space="0" w:color="auto"/>
        <w:bottom w:val="none" w:sz="0" w:space="0" w:color="auto"/>
        <w:right w:val="none" w:sz="0" w:space="0" w:color="auto"/>
      </w:divBdr>
    </w:div>
    <w:div w:id="1689722083">
      <w:bodyDiv w:val="1"/>
      <w:marLeft w:val="0"/>
      <w:marRight w:val="0"/>
      <w:marTop w:val="0"/>
      <w:marBottom w:val="0"/>
      <w:divBdr>
        <w:top w:val="none" w:sz="0" w:space="0" w:color="auto"/>
        <w:left w:val="none" w:sz="0" w:space="0" w:color="auto"/>
        <w:bottom w:val="none" w:sz="0" w:space="0" w:color="auto"/>
        <w:right w:val="none" w:sz="0" w:space="0" w:color="auto"/>
      </w:divBdr>
    </w:div>
    <w:div w:id="1818302856">
      <w:bodyDiv w:val="1"/>
      <w:marLeft w:val="0"/>
      <w:marRight w:val="0"/>
      <w:marTop w:val="0"/>
      <w:marBottom w:val="0"/>
      <w:divBdr>
        <w:top w:val="none" w:sz="0" w:space="0" w:color="auto"/>
        <w:left w:val="none" w:sz="0" w:space="0" w:color="auto"/>
        <w:bottom w:val="none" w:sz="0" w:space="0" w:color="auto"/>
        <w:right w:val="none" w:sz="0" w:space="0" w:color="auto"/>
      </w:divBdr>
    </w:div>
    <w:div w:id="1907764228">
      <w:bodyDiv w:val="1"/>
      <w:marLeft w:val="0"/>
      <w:marRight w:val="0"/>
      <w:marTop w:val="0"/>
      <w:marBottom w:val="0"/>
      <w:divBdr>
        <w:top w:val="none" w:sz="0" w:space="0" w:color="auto"/>
        <w:left w:val="none" w:sz="0" w:space="0" w:color="auto"/>
        <w:bottom w:val="none" w:sz="0" w:space="0" w:color="auto"/>
        <w:right w:val="none" w:sz="0" w:space="0" w:color="auto"/>
      </w:divBdr>
    </w:div>
    <w:div w:id="1916351307">
      <w:bodyDiv w:val="1"/>
      <w:marLeft w:val="0"/>
      <w:marRight w:val="0"/>
      <w:marTop w:val="0"/>
      <w:marBottom w:val="0"/>
      <w:divBdr>
        <w:top w:val="none" w:sz="0" w:space="0" w:color="auto"/>
        <w:left w:val="none" w:sz="0" w:space="0" w:color="auto"/>
        <w:bottom w:val="none" w:sz="0" w:space="0" w:color="auto"/>
        <w:right w:val="none" w:sz="0" w:space="0" w:color="auto"/>
      </w:divBdr>
    </w:div>
    <w:div w:id="2075734877">
      <w:bodyDiv w:val="1"/>
      <w:marLeft w:val="0"/>
      <w:marRight w:val="0"/>
      <w:marTop w:val="0"/>
      <w:marBottom w:val="0"/>
      <w:divBdr>
        <w:top w:val="none" w:sz="0" w:space="0" w:color="auto"/>
        <w:left w:val="none" w:sz="0" w:space="0" w:color="auto"/>
        <w:bottom w:val="none" w:sz="0" w:space="0" w:color="auto"/>
        <w:right w:val="none" w:sz="0" w:space="0" w:color="auto"/>
      </w:divBdr>
    </w:div>
    <w:div w:id="211520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crm.md/ro/decis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ECFFF-5E97-445F-A2F4-AC1A85230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1484</Words>
  <Characters>8461</Characters>
  <Application>Microsoft Office Word</Application>
  <DocSecurity>0</DocSecurity>
  <Lines>70</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Paiu Eugenia</cp:lastModifiedBy>
  <cp:revision>2</cp:revision>
  <dcterms:created xsi:type="dcterms:W3CDTF">2021-12-29T08:03:00Z</dcterms:created>
  <dcterms:modified xsi:type="dcterms:W3CDTF">2021-12-29T08:03:00Z</dcterms:modified>
</cp:coreProperties>
</file>