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489" w:rsidRPr="001B7D95" w:rsidRDefault="00716489" w:rsidP="00716489">
      <w:pPr>
        <w:pStyle w:val="cn"/>
        <w:spacing w:line="276" w:lineRule="auto"/>
        <w:rPr>
          <w:rFonts w:asciiTheme="majorHAnsi" w:hAnsiTheme="majorHAnsi" w:cstheme="majorHAnsi"/>
          <w:lang w:val="ro-RO"/>
        </w:rPr>
      </w:pPr>
      <w:r w:rsidRPr="001B7D95">
        <w:rPr>
          <w:rFonts w:asciiTheme="majorHAnsi" w:hAnsiTheme="majorHAnsi" w:cstheme="majorHAnsi"/>
          <w:noProof/>
        </w:rPr>
        <w:drawing>
          <wp:inline distT="0" distB="0" distL="0" distR="0" wp14:anchorId="2A78AE50" wp14:editId="72C3FBAA">
            <wp:extent cx="630555" cy="709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0555" cy="709295"/>
                    </a:xfrm>
                    <a:prstGeom prst="rect">
                      <a:avLst/>
                    </a:prstGeom>
                    <a:noFill/>
                    <a:ln>
                      <a:noFill/>
                    </a:ln>
                  </pic:spPr>
                </pic:pic>
              </a:graphicData>
            </a:graphic>
          </wp:inline>
        </w:drawing>
      </w:r>
    </w:p>
    <w:p w:rsidR="00716489" w:rsidRPr="001B7D95" w:rsidRDefault="00716489" w:rsidP="00716489">
      <w:pPr>
        <w:spacing w:after="0" w:line="276" w:lineRule="auto"/>
        <w:jc w:val="center"/>
        <w:rPr>
          <w:rFonts w:asciiTheme="majorHAnsi" w:eastAsia="Times New Roman" w:hAnsiTheme="majorHAnsi" w:cstheme="majorHAnsi"/>
          <w:bCs/>
          <w:sz w:val="36"/>
          <w:szCs w:val="36"/>
          <w:lang w:val="ro-RO"/>
        </w:rPr>
      </w:pPr>
      <w:r w:rsidRPr="001B7D95">
        <w:rPr>
          <w:rFonts w:asciiTheme="majorHAnsi" w:eastAsia="Times New Roman" w:hAnsiTheme="majorHAnsi" w:cstheme="majorHAnsi"/>
          <w:bCs/>
          <w:sz w:val="36"/>
          <w:szCs w:val="36"/>
          <w:lang w:val="ro-RO"/>
        </w:rPr>
        <w:t>CURTEA DE CONTURI A REPUBLICII MOLDOVA</w:t>
      </w:r>
    </w:p>
    <w:p w:rsidR="00716489" w:rsidRPr="001B7D95" w:rsidRDefault="00716489" w:rsidP="00716489">
      <w:pPr>
        <w:spacing w:after="0" w:line="276" w:lineRule="auto"/>
        <w:jc w:val="center"/>
        <w:rPr>
          <w:rFonts w:asciiTheme="majorHAnsi" w:eastAsia="Times New Roman" w:hAnsiTheme="majorHAnsi" w:cstheme="majorHAnsi"/>
          <w:bCs/>
          <w:sz w:val="24"/>
          <w:szCs w:val="24"/>
          <w:lang w:val="ro-RO"/>
        </w:rPr>
      </w:pPr>
    </w:p>
    <w:p w:rsidR="00716489" w:rsidRPr="00392AAE" w:rsidRDefault="00716489" w:rsidP="00716489">
      <w:pPr>
        <w:spacing w:after="0" w:line="276" w:lineRule="auto"/>
        <w:jc w:val="center"/>
        <w:rPr>
          <w:rFonts w:asciiTheme="majorHAnsi" w:eastAsia="Times New Roman" w:hAnsiTheme="majorHAnsi" w:cstheme="majorHAnsi"/>
          <w:b/>
          <w:bCs/>
          <w:sz w:val="24"/>
          <w:szCs w:val="24"/>
          <w:lang w:val="ro-RO"/>
        </w:rPr>
      </w:pPr>
      <w:bookmarkStart w:id="0" w:name="_Toc450123757"/>
      <w:r w:rsidRPr="001B7D95">
        <w:rPr>
          <w:rFonts w:asciiTheme="majorHAnsi" w:eastAsia="Times New Roman" w:hAnsiTheme="majorHAnsi" w:cstheme="majorHAnsi"/>
          <w:b/>
          <w:bCs/>
          <w:sz w:val="24"/>
          <w:szCs w:val="24"/>
          <w:lang w:val="ro-RO"/>
        </w:rPr>
        <w:t>H O T Ă R Â R E A nr</w:t>
      </w:r>
      <w:r w:rsidRPr="00392AAE">
        <w:rPr>
          <w:rFonts w:asciiTheme="majorHAnsi" w:eastAsia="Times New Roman" w:hAnsiTheme="majorHAnsi" w:cstheme="majorHAnsi"/>
          <w:b/>
          <w:bCs/>
          <w:sz w:val="24"/>
          <w:szCs w:val="24"/>
          <w:lang w:val="ro-RO"/>
        </w:rPr>
        <w:t>.</w:t>
      </w:r>
      <w:bookmarkEnd w:id="0"/>
      <w:r w:rsidR="00392AAE" w:rsidRPr="00392AAE">
        <w:rPr>
          <w:rFonts w:asciiTheme="majorHAnsi" w:eastAsia="Times New Roman" w:hAnsiTheme="majorHAnsi" w:cstheme="majorHAnsi"/>
          <w:b/>
          <w:bCs/>
          <w:sz w:val="24"/>
          <w:szCs w:val="24"/>
          <w:lang w:val="ro-RO"/>
        </w:rPr>
        <w:t xml:space="preserve"> </w:t>
      </w:r>
      <w:r w:rsidR="00392AAE" w:rsidRPr="00392AAE">
        <w:rPr>
          <w:rFonts w:asciiTheme="majorHAnsi" w:eastAsia="Times New Roman" w:hAnsiTheme="majorHAnsi" w:cstheme="majorHAnsi"/>
          <w:b/>
          <w:bCs/>
          <w:sz w:val="24"/>
          <w:szCs w:val="24"/>
          <w:lang w:val="ro-RO"/>
        </w:rPr>
        <w:softHyphen/>
      </w:r>
      <w:r w:rsidR="00392AAE" w:rsidRPr="00392AAE">
        <w:rPr>
          <w:rFonts w:asciiTheme="majorHAnsi" w:eastAsia="Times New Roman" w:hAnsiTheme="majorHAnsi" w:cstheme="majorHAnsi"/>
          <w:b/>
          <w:bCs/>
          <w:sz w:val="24"/>
          <w:szCs w:val="24"/>
          <w:lang w:val="ro-RO"/>
        </w:rPr>
        <w:softHyphen/>
      </w:r>
      <w:r w:rsidR="00392AAE" w:rsidRPr="00392AAE">
        <w:rPr>
          <w:rFonts w:asciiTheme="majorHAnsi" w:eastAsia="Times New Roman" w:hAnsiTheme="majorHAnsi" w:cstheme="majorHAnsi"/>
          <w:b/>
          <w:bCs/>
          <w:sz w:val="24"/>
          <w:szCs w:val="24"/>
          <w:lang w:val="ro-RO"/>
        </w:rPr>
        <w:softHyphen/>
      </w:r>
      <w:r w:rsidR="00392AAE" w:rsidRPr="00392AAE">
        <w:rPr>
          <w:rFonts w:asciiTheme="majorHAnsi" w:eastAsia="Times New Roman" w:hAnsiTheme="majorHAnsi" w:cstheme="majorHAnsi"/>
          <w:b/>
          <w:bCs/>
          <w:sz w:val="24"/>
          <w:szCs w:val="24"/>
          <w:lang w:val="ro-RO"/>
        </w:rPr>
        <w:softHyphen/>
        <w:t>7</w:t>
      </w:r>
    </w:p>
    <w:p w:rsidR="00716489" w:rsidRPr="001B7D95" w:rsidRDefault="00716489" w:rsidP="00716489">
      <w:pPr>
        <w:spacing w:after="0" w:line="276" w:lineRule="auto"/>
        <w:jc w:val="center"/>
        <w:rPr>
          <w:rFonts w:asciiTheme="majorHAnsi" w:eastAsia="Times New Roman" w:hAnsiTheme="majorHAnsi" w:cstheme="majorHAnsi"/>
          <w:bCs/>
          <w:sz w:val="24"/>
          <w:szCs w:val="24"/>
          <w:lang w:val="ro-RO"/>
        </w:rPr>
      </w:pPr>
      <w:r w:rsidRPr="001B7D95">
        <w:rPr>
          <w:rFonts w:asciiTheme="majorHAnsi" w:eastAsia="Times New Roman" w:hAnsiTheme="majorHAnsi" w:cstheme="majorHAnsi"/>
          <w:bCs/>
          <w:sz w:val="24"/>
          <w:szCs w:val="24"/>
          <w:lang w:val="ro-RO"/>
        </w:rPr>
        <w:t xml:space="preserve">din </w:t>
      </w:r>
      <w:r w:rsidR="0056011C">
        <w:rPr>
          <w:rFonts w:asciiTheme="majorHAnsi" w:eastAsia="Times New Roman" w:hAnsiTheme="majorHAnsi" w:cstheme="majorHAnsi"/>
          <w:bCs/>
          <w:sz w:val="24"/>
          <w:szCs w:val="24"/>
          <w:lang w:val="ro-RO"/>
        </w:rPr>
        <w:t>26 februarie 2021</w:t>
      </w:r>
    </w:p>
    <w:p w:rsidR="00716489" w:rsidRPr="001B7D95" w:rsidRDefault="00716489" w:rsidP="00716489">
      <w:pPr>
        <w:spacing w:after="0" w:line="276" w:lineRule="auto"/>
        <w:jc w:val="center"/>
        <w:rPr>
          <w:rFonts w:asciiTheme="majorHAnsi" w:eastAsia="Times New Roman" w:hAnsiTheme="majorHAnsi" w:cstheme="majorHAnsi"/>
          <w:bCs/>
          <w:sz w:val="24"/>
          <w:szCs w:val="24"/>
          <w:lang w:val="ro-RO"/>
        </w:rPr>
      </w:pPr>
    </w:p>
    <w:p w:rsidR="0013123D" w:rsidRDefault="00C00B03" w:rsidP="00716489">
      <w:pPr>
        <w:spacing w:after="0" w:line="276" w:lineRule="auto"/>
        <w:jc w:val="center"/>
        <w:rPr>
          <w:rFonts w:asciiTheme="majorHAnsi" w:hAnsiTheme="majorHAnsi"/>
          <w:b/>
          <w:sz w:val="24"/>
          <w:szCs w:val="28"/>
          <w:lang w:val="ro-RO"/>
        </w:rPr>
      </w:pPr>
      <w:r w:rsidRPr="00021094">
        <w:rPr>
          <w:rFonts w:asciiTheme="majorHAnsi" w:hAnsiTheme="majorHAnsi"/>
          <w:b/>
          <w:sz w:val="24"/>
          <w:szCs w:val="28"/>
          <w:lang w:val="ro-RO"/>
        </w:rPr>
        <w:t xml:space="preserve">cu privire la Raportul </w:t>
      </w:r>
      <w:r w:rsidRPr="005D52E7">
        <w:rPr>
          <w:rFonts w:asciiTheme="majorHAnsi" w:hAnsiTheme="majorHAnsi"/>
          <w:b/>
          <w:sz w:val="24"/>
          <w:szCs w:val="28"/>
          <w:lang w:val="ro-RO"/>
        </w:rPr>
        <w:t>auditului</w:t>
      </w:r>
      <w:r w:rsidR="005D52E7" w:rsidRPr="005D52E7">
        <w:rPr>
          <w:rFonts w:asciiTheme="majorHAnsi" w:hAnsiTheme="majorHAnsi"/>
          <w:b/>
          <w:sz w:val="24"/>
          <w:szCs w:val="28"/>
          <w:lang w:val="ro-RO"/>
        </w:rPr>
        <w:t xml:space="preserve"> asupra</w:t>
      </w:r>
      <w:r w:rsidRPr="005D52E7">
        <w:rPr>
          <w:rFonts w:asciiTheme="majorHAnsi" w:hAnsiTheme="majorHAnsi"/>
          <w:b/>
          <w:sz w:val="24"/>
          <w:szCs w:val="28"/>
          <w:lang w:val="ro-RO"/>
        </w:rPr>
        <w:t xml:space="preserve"> conformității organizării, realizării și supravegherii parteneriatelor public-private încheiate de Ministerul Educației, Culturii și Cercetării, Academia de Științe a Moldovei, UAT mun. Chișinău și entitățile din subordine</w:t>
      </w:r>
    </w:p>
    <w:p w:rsidR="00C00B03" w:rsidRPr="001B7D95" w:rsidRDefault="00C00B03" w:rsidP="00716489">
      <w:pPr>
        <w:spacing w:after="0" w:line="276" w:lineRule="auto"/>
        <w:jc w:val="center"/>
        <w:rPr>
          <w:rFonts w:asciiTheme="majorHAnsi" w:eastAsia="Times New Roman" w:hAnsiTheme="majorHAnsi" w:cstheme="majorHAnsi"/>
          <w:sz w:val="24"/>
          <w:szCs w:val="24"/>
          <w:lang w:val="ro-RO"/>
        </w:rPr>
      </w:pPr>
    </w:p>
    <w:p w:rsidR="00716489" w:rsidRPr="00E019EC" w:rsidRDefault="00716489" w:rsidP="006E01A8">
      <w:pPr>
        <w:spacing w:after="0" w:line="276" w:lineRule="auto"/>
        <w:ind w:firstLine="708"/>
        <w:jc w:val="both"/>
        <w:rPr>
          <w:rFonts w:asciiTheme="majorHAnsi" w:hAnsiTheme="majorHAnsi" w:cstheme="majorHAnsi"/>
          <w:sz w:val="24"/>
          <w:szCs w:val="24"/>
          <w:shd w:val="clear" w:color="auto" w:fill="FFFFFF" w:themeFill="background1"/>
          <w:lang w:val="ro-RO"/>
        </w:rPr>
      </w:pPr>
      <w:r w:rsidRPr="002452D0">
        <w:rPr>
          <w:rFonts w:asciiTheme="majorHAnsi" w:hAnsiTheme="majorHAnsi" w:cstheme="majorHAnsi"/>
          <w:sz w:val="24"/>
          <w:szCs w:val="24"/>
          <w:shd w:val="clear" w:color="auto" w:fill="FFFFFF" w:themeFill="background1"/>
          <w:lang w:val="ro-RO"/>
        </w:rPr>
        <w:t>Curtea de Conturi, în prezența</w:t>
      </w:r>
      <w:r w:rsidR="00B54F7B" w:rsidRPr="002452D0">
        <w:rPr>
          <w:rFonts w:asciiTheme="majorHAnsi" w:hAnsiTheme="majorHAnsi" w:cstheme="majorHAnsi"/>
          <w:sz w:val="24"/>
          <w:szCs w:val="24"/>
          <w:shd w:val="clear" w:color="auto" w:fill="FFFFFF" w:themeFill="background1"/>
          <w:lang w:val="ro-RO"/>
        </w:rPr>
        <w:t xml:space="preserve"> </w:t>
      </w:r>
      <w:r w:rsidR="00E019EC" w:rsidRPr="002452D0">
        <w:rPr>
          <w:rFonts w:asciiTheme="majorHAnsi" w:hAnsiTheme="majorHAnsi" w:cstheme="majorHAnsi"/>
          <w:sz w:val="24"/>
          <w:szCs w:val="24"/>
          <w:shd w:val="clear" w:color="auto" w:fill="FFFFFF" w:themeFill="background1"/>
          <w:lang w:val="ro-RO"/>
        </w:rPr>
        <w:t xml:space="preserve">dnei </w:t>
      </w:r>
      <w:proofErr w:type="spellStart"/>
      <w:r w:rsidR="00E019EC" w:rsidRPr="002452D0">
        <w:rPr>
          <w:rFonts w:asciiTheme="majorHAnsi" w:hAnsiTheme="majorHAnsi" w:cstheme="majorHAnsi"/>
          <w:sz w:val="24"/>
          <w:szCs w:val="24"/>
          <w:shd w:val="clear" w:color="auto" w:fill="FFFFFF" w:themeFill="background1"/>
          <w:lang w:val="ro-RO"/>
        </w:rPr>
        <w:t>Lilia</w:t>
      </w:r>
      <w:proofErr w:type="spellEnd"/>
      <w:r w:rsidR="00E019EC" w:rsidRPr="002452D0">
        <w:rPr>
          <w:rFonts w:asciiTheme="majorHAnsi" w:hAnsiTheme="majorHAnsi" w:cstheme="majorHAnsi"/>
          <w:sz w:val="24"/>
          <w:szCs w:val="24"/>
          <w:shd w:val="clear" w:color="auto" w:fill="FFFFFF" w:themeFill="background1"/>
          <w:lang w:val="ro-RO"/>
        </w:rPr>
        <w:t xml:space="preserve"> </w:t>
      </w:r>
      <w:proofErr w:type="spellStart"/>
      <w:r w:rsidR="00E019EC" w:rsidRPr="002452D0">
        <w:rPr>
          <w:rFonts w:asciiTheme="majorHAnsi" w:hAnsiTheme="majorHAnsi" w:cstheme="majorHAnsi"/>
          <w:sz w:val="24"/>
          <w:szCs w:val="24"/>
          <w:shd w:val="clear" w:color="auto" w:fill="FFFFFF" w:themeFill="background1"/>
          <w:lang w:val="ro-RO"/>
        </w:rPr>
        <w:t>Pogolșa</w:t>
      </w:r>
      <w:proofErr w:type="spellEnd"/>
      <w:r w:rsidR="00E019EC" w:rsidRPr="002452D0">
        <w:rPr>
          <w:rFonts w:asciiTheme="majorHAnsi" w:hAnsiTheme="majorHAnsi" w:cstheme="majorHAnsi"/>
          <w:sz w:val="24"/>
          <w:szCs w:val="24"/>
          <w:shd w:val="clear" w:color="auto" w:fill="FFFFFF" w:themeFill="background1"/>
          <w:lang w:val="ro-RO"/>
        </w:rPr>
        <w:t xml:space="preserve">, </w:t>
      </w:r>
      <w:r w:rsidR="00E019EC" w:rsidRPr="00AF6A84">
        <w:rPr>
          <w:rFonts w:asciiTheme="majorHAnsi" w:hAnsiTheme="majorHAnsi" w:cstheme="majorHAnsi"/>
          <w:sz w:val="24"/>
          <w:szCs w:val="24"/>
          <w:shd w:val="clear" w:color="auto" w:fill="FFFFFF" w:themeFill="background1"/>
          <w:lang w:val="ro-RO"/>
        </w:rPr>
        <w:t>Minis</w:t>
      </w:r>
      <w:r w:rsidR="00E019EC" w:rsidRPr="002452D0">
        <w:rPr>
          <w:rFonts w:asciiTheme="majorHAnsi" w:hAnsiTheme="majorHAnsi" w:cstheme="majorHAnsi"/>
          <w:sz w:val="24"/>
          <w:szCs w:val="24"/>
          <w:shd w:val="clear" w:color="auto" w:fill="FFFFFF" w:themeFill="background1"/>
          <w:lang w:val="ro-RO"/>
        </w:rPr>
        <w:t xml:space="preserve">trul Educației, Culturii și Cercetării; </w:t>
      </w:r>
      <w:r w:rsidR="00EA5EA7">
        <w:rPr>
          <w:rFonts w:asciiTheme="majorHAnsi" w:hAnsiTheme="majorHAnsi" w:cstheme="majorHAnsi"/>
          <w:sz w:val="24"/>
          <w:szCs w:val="24"/>
          <w:shd w:val="clear" w:color="auto" w:fill="FFFFFF" w:themeFill="background1"/>
          <w:lang w:val="ro-RO"/>
        </w:rPr>
        <w:t>dnei</w:t>
      </w:r>
      <w:r w:rsidR="00CE52BD" w:rsidRPr="002452D0">
        <w:rPr>
          <w:sz w:val="24"/>
          <w:szCs w:val="24"/>
          <w:lang w:val="ro-RO"/>
        </w:rPr>
        <w:t xml:space="preserve"> </w:t>
      </w:r>
      <w:r w:rsidR="00EA5EA7">
        <w:rPr>
          <w:rFonts w:asciiTheme="majorHAnsi" w:eastAsia="Times New Roman" w:hAnsiTheme="majorHAnsi" w:cstheme="majorHAnsi"/>
          <w:bCs/>
          <w:iCs/>
          <w:color w:val="000000"/>
          <w:sz w:val="24"/>
          <w:szCs w:val="24"/>
          <w:lang w:val="ro-MD" w:eastAsia="ro-MD" w:bidi="ro-MD"/>
        </w:rPr>
        <w:t>Lilia Palii</w:t>
      </w:r>
      <w:r w:rsidR="00D46055" w:rsidRPr="002452D0">
        <w:rPr>
          <w:rFonts w:asciiTheme="majorHAnsi" w:hAnsiTheme="majorHAnsi" w:cstheme="majorHAnsi"/>
          <w:sz w:val="24"/>
          <w:szCs w:val="24"/>
          <w:shd w:val="clear" w:color="auto" w:fill="FFFFFF" w:themeFill="background1"/>
          <w:lang w:val="ro-RO"/>
        </w:rPr>
        <w:t>,</w:t>
      </w:r>
      <w:r w:rsidR="00B54F7B" w:rsidRPr="002452D0">
        <w:rPr>
          <w:rFonts w:asciiTheme="majorHAnsi" w:hAnsiTheme="majorHAnsi" w:cstheme="majorHAnsi"/>
          <w:sz w:val="24"/>
          <w:szCs w:val="24"/>
          <w:shd w:val="clear" w:color="auto" w:fill="FFFFFF" w:themeFill="background1"/>
          <w:lang w:val="ro-RO"/>
        </w:rPr>
        <w:t xml:space="preserve"> </w:t>
      </w:r>
      <w:r w:rsidR="00EA5EA7" w:rsidRPr="00EA5EA7">
        <w:rPr>
          <w:rFonts w:asciiTheme="majorHAnsi" w:hAnsiTheme="majorHAnsi" w:cstheme="majorHAnsi"/>
          <w:sz w:val="24"/>
          <w:szCs w:val="24"/>
          <w:shd w:val="clear" w:color="auto" w:fill="FFFFFF" w:themeFill="background1"/>
          <w:lang w:val="ro-RO"/>
        </w:rPr>
        <w:t>Secretar General al Ministerului Economiei și Infrastructurii</w:t>
      </w:r>
      <w:r w:rsidR="00CE52BD" w:rsidRPr="002452D0">
        <w:rPr>
          <w:rFonts w:asciiTheme="majorHAnsi" w:hAnsiTheme="majorHAnsi" w:cstheme="majorHAnsi"/>
          <w:sz w:val="24"/>
          <w:szCs w:val="24"/>
          <w:shd w:val="clear" w:color="auto" w:fill="FFFFFF" w:themeFill="background1"/>
          <w:lang w:val="ro-RO"/>
        </w:rPr>
        <w:t>;</w:t>
      </w:r>
      <w:r w:rsidR="00364423" w:rsidRPr="002452D0">
        <w:rPr>
          <w:rFonts w:asciiTheme="majorHAnsi" w:hAnsiTheme="majorHAnsi" w:cstheme="majorHAnsi"/>
          <w:sz w:val="24"/>
          <w:szCs w:val="24"/>
          <w:shd w:val="clear" w:color="auto" w:fill="FFFFFF" w:themeFill="background1"/>
          <w:lang w:val="ro-RO"/>
        </w:rPr>
        <w:t xml:space="preserve"> </w:t>
      </w:r>
      <w:r w:rsidR="00785840" w:rsidRPr="002452D0">
        <w:rPr>
          <w:rFonts w:asciiTheme="majorHAnsi" w:hAnsiTheme="majorHAnsi" w:cstheme="majorHAnsi"/>
          <w:sz w:val="24"/>
          <w:szCs w:val="24"/>
          <w:shd w:val="clear" w:color="auto" w:fill="FFFFFF" w:themeFill="background1"/>
          <w:lang w:val="ro-RO"/>
        </w:rPr>
        <w:t xml:space="preserve">dlui Ion </w:t>
      </w:r>
      <w:proofErr w:type="spellStart"/>
      <w:r w:rsidR="00785840" w:rsidRPr="002452D0">
        <w:rPr>
          <w:rFonts w:asciiTheme="majorHAnsi" w:hAnsiTheme="majorHAnsi" w:cstheme="majorHAnsi"/>
          <w:sz w:val="24"/>
          <w:szCs w:val="24"/>
          <w:shd w:val="clear" w:color="auto" w:fill="FFFFFF" w:themeFill="background1"/>
          <w:lang w:val="ro-RO"/>
        </w:rPr>
        <w:t>Tighineanu</w:t>
      </w:r>
      <w:proofErr w:type="spellEnd"/>
      <w:r w:rsidR="00785840" w:rsidRPr="002452D0">
        <w:rPr>
          <w:rFonts w:asciiTheme="majorHAnsi" w:hAnsiTheme="majorHAnsi" w:cstheme="majorHAnsi"/>
          <w:sz w:val="24"/>
          <w:szCs w:val="24"/>
          <w:shd w:val="clear" w:color="auto" w:fill="FFFFFF" w:themeFill="background1"/>
          <w:lang w:val="ro-RO"/>
        </w:rPr>
        <w:t xml:space="preserve">, </w:t>
      </w:r>
      <w:r w:rsidR="00785840" w:rsidRPr="002452D0">
        <w:rPr>
          <w:rStyle w:val="Strong"/>
          <w:rFonts w:asciiTheme="majorHAnsi" w:hAnsiTheme="majorHAnsi" w:cstheme="majorHAnsi"/>
          <w:b w:val="0"/>
          <w:color w:val="000000" w:themeColor="text1"/>
          <w:sz w:val="24"/>
          <w:szCs w:val="24"/>
          <w:lang w:val="ro-MD"/>
        </w:rPr>
        <w:t>Președintele Academiei de Științe a Moldovei;</w:t>
      </w:r>
      <w:r w:rsidR="005D79B5" w:rsidRPr="002452D0">
        <w:rPr>
          <w:rFonts w:asciiTheme="majorHAnsi" w:hAnsiTheme="majorHAnsi" w:cstheme="majorHAnsi"/>
          <w:sz w:val="24"/>
          <w:szCs w:val="24"/>
          <w:shd w:val="clear" w:color="auto" w:fill="FFFFFF" w:themeFill="background1"/>
          <w:lang w:val="ro-RO"/>
        </w:rPr>
        <w:t xml:space="preserve"> </w:t>
      </w:r>
      <w:r w:rsidR="009E7F2F" w:rsidRPr="002452D0">
        <w:rPr>
          <w:rFonts w:asciiTheme="majorHAnsi" w:hAnsiTheme="majorHAnsi" w:cstheme="majorHAnsi"/>
          <w:sz w:val="24"/>
          <w:szCs w:val="24"/>
          <w:shd w:val="clear" w:color="auto" w:fill="FFFFFF" w:themeFill="background1"/>
          <w:lang w:val="ro-RO"/>
        </w:rPr>
        <w:t xml:space="preserve">dlui Ghenadie Țepordei, </w:t>
      </w:r>
      <w:r w:rsidR="009E7F2F" w:rsidRPr="00AF6A84">
        <w:rPr>
          <w:rFonts w:asciiTheme="majorHAnsi" w:hAnsiTheme="majorHAnsi" w:cstheme="majorHAnsi"/>
          <w:sz w:val="24"/>
          <w:szCs w:val="24"/>
          <w:shd w:val="clear" w:color="auto" w:fill="FFFFFF" w:themeFill="background1"/>
          <w:lang w:val="ro-RO"/>
        </w:rPr>
        <w:t>Director General al</w:t>
      </w:r>
      <w:r w:rsidR="009E7F2F" w:rsidRPr="002452D0">
        <w:rPr>
          <w:rFonts w:asciiTheme="majorHAnsi" w:hAnsiTheme="majorHAnsi" w:cstheme="majorHAnsi"/>
          <w:sz w:val="24"/>
          <w:szCs w:val="24"/>
          <w:shd w:val="clear" w:color="auto" w:fill="FFFFFF" w:themeFill="background1"/>
          <w:lang w:val="ro-RO"/>
        </w:rPr>
        <w:t xml:space="preserve"> Agenției Proprietății Publice; </w:t>
      </w:r>
      <w:r w:rsidR="00222840">
        <w:rPr>
          <w:rFonts w:asciiTheme="majorHAnsi" w:hAnsiTheme="majorHAnsi" w:cstheme="majorHAnsi"/>
          <w:sz w:val="24"/>
          <w:szCs w:val="24"/>
          <w:shd w:val="clear" w:color="auto" w:fill="FFFFFF" w:themeFill="background1"/>
          <w:lang w:val="ro-RO"/>
        </w:rPr>
        <w:t xml:space="preserve">dlui Alexei Secrieru, </w:t>
      </w:r>
      <w:r w:rsidR="00222840" w:rsidRPr="00222840">
        <w:rPr>
          <w:rFonts w:asciiTheme="majorHAnsi" w:hAnsiTheme="majorHAnsi" w:cstheme="majorHAnsi"/>
          <w:sz w:val="24"/>
          <w:szCs w:val="24"/>
          <w:shd w:val="clear" w:color="auto" w:fill="FFFFFF" w:themeFill="background1"/>
          <w:lang w:val="ro-RO"/>
        </w:rPr>
        <w:t>director al Inspecției Financiare</w:t>
      </w:r>
      <w:r w:rsidR="00222840">
        <w:rPr>
          <w:rFonts w:asciiTheme="majorHAnsi" w:hAnsiTheme="majorHAnsi" w:cstheme="majorHAnsi"/>
          <w:sz w:val="24"/>
          <w:szCs w:val="24"/>
          <w:shd w:val="clear" w:color="auto" w:fill="FFFFFF" w:themeFill="background1"/>
          <w:lang w:val="ro-MD"/>
        </w:rPr>
        <w:t>;</w:t>
      </w:r>
      <w:r w:rsidR="00222840" w:rsidRPr="00222840">
        <w:rPr>
          <w:rFonts w:asciiTheme="majorHAnsi" w:hAnsiTheme="majorHAnsi" w:cstheme="majorHAnsi"/>
          <w:sz w:val="24"/>
          <w:szCs w:val="24"/>
          <w:shd w:val="clear" w:color="auto" w:fill="FFFFFF" w:themeFill="background1"/>
          <w:lang w:val="ro-RO"/>
        </w:rPr>
        <w:t xml:space="preserve"> </w:t>
      </w:r>
      <w:r w:rsidR="00364423" w:rsidRPr="002452D0">
        <w:rPr>
          <w:rFonts w:asciiTheme="majorHAnsi" w:hAnsiTheme="majorHAnsi" w:cstheme="majorHAnsi"/>
          <w:sz w:val="24"/>
          <w:szCs w:val="24"/>
          <w:shd w:val="clear" w:color="auto" w:fill="FFFFFF" w:themeFill="background1"/>
          <w:lang w:val="ro-RO"/>
        </w:rPr>
        <w:t>dlui</w:t>
      </w:r>
      <w:r w:rsidR="00C00B03" w:rsidRPr="002452D0">
        <w:rPr>
          <w:rFonts w:asciiTheme="majorHAnsi" w:hAnsiTheme="majorHAnsi" w:cstheme="majorHAnsi"/>
          <w:sz w:val="24"/>
          <w:szCs w:val="24"/>
          <w:shd w:val="clear" w:color="auto" w:fill="FFFFFF" w:themeFill="background1"/>
          <w:lang w:val="ro-RO"/>
        </w:rPr>
        <w:t xml:space="preserve"> Ion Ceban</w:t>
      </w:r>
      <w:r w:rsidR="00CE52BD" w:rsidRPr="002452D0">
        <w:rPr>
          <w:rFonts w:asciiTheme="majorHAnsi" w:hAnsiTheme="majorHAnsi" w:cstheme="majorHAnsi"/>
          <w:sz w:val="24"/>
          <w:szCs w:val="24"/>
          <w:shd w:val="clear" w:color="auto" w:fill="FFFFFF" w:themeFill="background1"/>
          <w:lang w:val="ro-RO"/>
        </w:rPr>
        <w:t xml:space="preserve">, Primar </w:t>
      </w:r>
      <w:r w:rsidR="00AF6A84">
        <w:rPr>
          <w:rFonts w:asciiTheme="majorHAnsi" w:hAnsiTheme="majorHAnsi" w:cstheme="majorHAnsi"/>
          <w:sz w:val="24"/>
          <w:szCs w:val="24"/>
          <w:shd w:val="clear" w:color="auto" w:fill="FFFFFF" w:themeFill="background1"/>
          <w:lang w:val="ro-RO"/>
        </w:rPr>
        <w:t>G</w:t>
      </w:r>
      <w:r w:rsidR="00C00B03" w:rsidRPr="002452D0">
        <w:rPr>
          <w:rFonts w:asciiTheme="majorHAnsi" w:hAnsiTheme="majorHAnsi" w:cstheme="majorHAnsi"/>
          <w:sz w:val="24"/>
          <w:szCs w:val="24"/>
          <w:shd w:val="clear" w:color="auto" w:fill="FFFFFF" w:themeFill="background1"/>
          <w:lang w:val="ro-RO"/>
        </w:rPr>
        <w:t xml:space="preserve">eneral </w:t>
      </w:r>
      <w:r w:rsidR="00CE52BD" w:rsidRPr="002452D0">
        <w:rPr>
          <w:rFonts w:asciiTheme="majorHAnsi" w:hAnsiTheme="majorHAnsi" w:cstheme="majorHAnsi"/>
          <w:sz w:val="24"/>
          <w:szCs w:val="24"/>
          <w:shd w:val="clear" w:color="auto" w:fill="FFFFFF" w:themeFill="background1"/>
          <w:lang w:val="ro-RO"/>
        </w:rPr>
        <w:t>al mun</w:t>
      </w:r>
      <w:r w:rsidR="00106755" w:rsidRPr="002452D0">
        <w:rPr>
          <w:rFonts w:asciiTheme="majorHAnsi" w:hAnsiTheme="majorHAnsi" w:cstheme="majorHAnsi"/>
          <w:sz w:val="24"/>
          <w:szCs w:val="24"/>
          <w:shd w:val="clear" w:color="auto" w:fill="FFFFFF" w:themeFill="background1"/>
          <w:lang w:val="ro-RO"/>
        </w:rPr>
        <w:t>icipiului</w:t>
      </w:r>
      <w:r w:rsidR="00CE52BD" w:rsidRPr="002452D0">
        <w:rPr>
          <w:rFonts w:asciiTheme="majorHAnsi" w:hAnsiTheme="majorHAnsi" w:cstheme="majorHAnsi"/>
          <w:sz w:val="24"/>
          <w:szCs w:val="24"/>
          <w:shd w:val="clear" w:color="auto" w:fill="FFFFFF" w:themeFill="background1"/>
          <w:lang w:val="ro-RO"/>
        </w:rPr>
        <w:t xml:space="preserve"> </w:t>
      </w:r>
      <w:r w:rsidR="00000B90" w:rsidRPr="002452D0">
        <w:rPr>
          <w:rFonts w:asciiTheme="majorHAnsi" w:hAnsiTheme="majorHAnsi" w:cstheme="majorHAnsi"/>
          <w:sz w:val="24"/>
          <w:szCs w:val="24"/>
          <w:shd w:val="clear" w:color="auto" w:fill="FFFFFF" w:themeFill="background1"/>
          <w:lang w:val="ro-RO"/>
        </w:rPr>
        <w:t>Chișinău</w:t>
      </w:r>
      <w:r w:rsidR="005D79B5" w:rsidRPr="002452D0">
        <w:rPr>
          <w:rFonts w:asciiTheme="majorHAnsi" w:hAnsiTheme="majorHAnsi" w:cstheme="majorHAnsi"/>
          <w:sz w:val="24"/>
          <w:szCs w:val="24"/>
          <w:shd w:val="clear" w:color="auto" w:fill="FFFFFF" w:themeFill="background1"/>
          <w:lang w:val="ro-RO"/>
        </w:rPr>
        <w:t>;</w:t>
      </w:r>
      <w:r w:rsidR="00A878A3" w:rsidRPr="002452D0">
        <w:rPr>
          <w:rFonts w:asciiTheme="majorHAnsi" w:hAnsiTheme="majorHAnsi" w:cstheme="majorHAnsi"/>
          <w:sz w:val="24"/>
          <w:szCs w:val="24"/>
          <w:shd w:val="clear" w:color="auto" w:fill="FFFFFF" w:themeFill="background1"/>
          <w:lang w:val="ro-RO"/>
        </w:rPr>
        <w:t xml:space="preserve"> </w:t>
      </w:r>
      <w:r w:rsidR="005D79B5" w:rsidRPr="002452D0">
        <w:rPr>
          <w:rFonts w:asciiTheme="majorHAnsi" w:hAnsiTheme="majorHAnsi" w:cstheme="majorHAnsi"/>
          <w:sz w:val="24"/>
          <w:szCs w:val="24"/>
          <w:shd w:val="clear" w:color="auto" w:fill="FFFFFF" w:themeFill="background1"/>
          <w:lang w:val="ro-RO"/>
        </w:rPr>
        <w:t xml:space="preserve">dnei Otilia </w:t>
      </w:r>
      <w:proofErr w:type="spellStart"/>
      <w:r w:rsidR="005D79B5" w:rsidRPr="002452D0">
        <w:rPr>
          <w:rFonts w:asciiTheme="majorHAnsi" w:hAnsiTheme="majorHAnsi" w:cstheme="majorHAnsi"/>
          <w:sz w:val="24"/>
          <w:szCs w:val="24"/>
          <w:shd w:val="clear" w:color="auto" w:fill="FFFFFF" w:themeFill="background1"/>
          <w:lang w:val="ro-RO"/>
        </w:rPr>
        <w:t>Dandara</w:t>
      </w:r>
      <w:proofErr w:type="spellEnd"/>
      <w:r w:rsidR="005D79B5" w:rsidRPr="002452D0">
        <w:rPr>
          <w:rFonts w:asciiTheme="majorHAnsi" w:hAnsiTheme="majorHAnsi" w:cstheme="majorHAnsi"/>
          <w:sz w:val="24"/>
          <w:szCs w:val="24"/>
          <w:shd w:val="clear" w:color="auto" w:fill="FFFFFF" w:themeFill="background1"/>
          <w:lang w:val="ro-RO"/>
        </w:rPr>
        <w:t xml:space="preserve">, </w:t>
      </w:r>
      <w:r w:rsidR="005D79B5" w:rsidRPr="00E019EC">
        <w:rPr>
          <w:rFonts w:asciiTheme="majorHAnsi" w:hAnsiTheme="majorHAnsi" w:cstheme="majorHAnsi"/>
          <w:sz w:val="24"/>
          <w:szCs w:val="24"/>
          <w:shd w:val="clear" w:color="auto" w:fill="FFFFFF" w:themeFill="background1"/>
          <w:lang w:val="ro-RO"/>
        </w:rPr>
        <w:t>Prorector al Universității de Stat din Moldova,</w:t>
      </w:r>
      <w:r w:rsidR="00000B90" w:rsidRPr="00E019EC">
        <w:rPr>
          <w:rFonts w:asciiTheme="majorHAnsi" w:hAnsiTheme="majorHAnsi" w:cstheme="majorHAnsi"/>
          <w:sz w:val="24"/>
          <w:szCs w:val="24"/>
          <w:lang w:val="ro-RO"/>
        </w:rPr>
        <w:t xml:space="preserve"> precum și a altor persoane cu funcții de răspundere,</w:t>
      </w:r>
      <w:r w:rsidR="000A071A" w:rsidRPr="00E019EC">
        <w:rPr>
          <w:rFonts w:asciiTheme="majorHAnsi" w:hAnsiTheme="majorHAnsi" w:cstheme="majorHAnsi"/>
          <w:sz w:val="24"/>
          <w:szCs w:val="24"/>
          <w:shd w:val="clear" w:color="auto" w:fill="FFFFFF" w:themeFill="background1"/>
          <w:lang w:val="ro-RO"/>
        </w:rPr>
        <w:t xml:space="preserve"> </w:t>
      </w:r>
      <w:r w:rsidRPr="00E019EC">
        <w:rPr>
          <w:rFonts w:asciiTheme="majorHAnsi" w:hAnsiTheme="majorHAnsi" w:cstheme="majorHAnsi"/>
          <w:sz w:val="24"/>
          <w:szCs w:val="24"/>
          <w:shd w:val="clear" w:color="auto" w:fill="FFFFFF" w:themeFill="background1"/>
          <w:lang w:val="ro-RO"/>
        </w:rPr>
        <w:t xml:space="preserve">în cadrul ședinței video, </w:t>
      </w:r>
      <w:r w:rsidR="00E019EC" w:rsidRPr="00E019EC">
        <w:rPr>
          <w:rFonts w:ascii="Calibri Light" w:hAnsi="Calibri Light" w:cs="Calibri Light"/>
          <w:noProof/>
          <w:sz w:val="24"/>
          <w:szCs w:val="24"/>
          <w:lang w:val="ro-RO"/>
        </w:rPr>
        <w:t>în legătură cu situația epidemiologică în Republica Moldova</w:t>
      </w:r>
      <w:r w:rsidR="00E019EC" w:rsidRPr="00E019EC">
        <w:rPr>
          <w:rStyle w:val="FootnoteReference"/>
          <w:rFonts w:asciiTheme="majorHAnsi" w:hAnsiTheme="majorHAnsi" w:cstheme="majorHAnsi"/>
          <w:color w:val="000000" w:themeColor="text1"/>
          <w:sz w:val="24"/>
          <w:szCs w:val="24"/>
          <w:shd w:val="clear" w:color="auto" w:fill="FFFFFF" w:themeFill="background1"/>
        </w:rPr>
        <w:footnoteReference w:id="1"/>
      </w:r>
      <w:r w:rsidRPr="00E019EC">
        <w:rPr>
          <w:rFonts w:asciiTheme="majorHAnsi" w:hAnsiTheme="majorHAnsi" w:cstheme="majorHAnsi"/>
          <w:sz w:val="24"/>
          <w:szCs w:val="24"/>
          <w:shd w:val="clear" w:color="auto" w:fill="FFFFFF" w:themeFill="background1"/>
          <w:lang w:val="ro-RO"/>
        </w:rPr>
        <w:t xml:space="preserve">, a examinat Raportul auditului </w:t>
      </w:r>
      <w:r w:rsidR="00330BD9" w:rsidRPr="00E019EC">
        <w:rPr>
          <w:rFonts w:asciiTheme="majorHAnsi" w:hAnsiTheme="majorHAnsi" w:cstheme="majorHAnsi"/>
          <w:sz w:val="24"/>
          <w:szCs w:val="24"/>
          <w:shd w:val="clear" w:color="auto" w:fill="FFFFFF" w:themeFill="background1"/>
          <w:lang w:val="ro-RO"/>
        </w:rPr>
        <w:t xml:space="preserve">asupra </w:t>
      </w:r>
      <w:r w:rsidRPr="00E019EC">
        <w:rPr>
          <w:rFonts w:asciiTheme="majorHAnsi" w:hAnsiTheme="majorHAnsi" w:cstheme="majorHAnsi"/>
          <w:sz w:val="24"/>
          <w:szCs w:val="24"/>
          <w:shd w:val="clear" w:color="auto" w:fill="FFFFFF" w:themeFill="background1"/>
          <w:lang w:val="ro-RO"/>
        </w:rPr>
        <w:t xml:space="preserve">conformității </w:t>
      </w:r>
      <w:r w:rsidR="005150F8" w:rsidRPr="00E019EC">
        <w:rPr>
          <w:rFonts w:asciiTheme="majorHAnsi" w:hAnsiTheme="majorHAnsi" w:cstheme="majorHAnsi"/>
          <w:sz w:val="24"/>
          <w:szCs w:val="24"/>
          <w:shd w:val="clear" w:color="auto" w:fill="FFFFFF" w:themeFill="background1"/>
          <w:lang w:val="ro-RO"/>
        </w:rPr>
        <w:t>organizării</w:t>
      </w:r>
      <w:r w:rsidR="00A83EFD" w:rsidRPr="00E019EC">
        <w:rPr>
          <w:rFonts w:asciiTheme="majorHAnsi" w:hAnsiTheme="majorHAnsi" w:cstheme="majorHAnsi"/>
          <w:sz w:val="24"/>
          <w:szCs w:val="24"/>
          <w:shd w:val="clear" w:color="auto" w:fill="FFFFFF" w:themeFill="background1"/>
          <w:lang w:val="ro-RO"/>
        </w:rPr>
        <w:t>, realizării și supravegherii parteneriatelor public-private încheiate de Ministerul Educației, Culturii și Cercetării, Academia de Științe a Moldovei, UAT mun. Chișinău și entitățile din subordine.</w:t>
      </w:r>
    </w:p>
    <w:p w:rsidR="00AB43FE" w:rsidRPr="00E019EC" w:rsidRDefault="00716489" w:rsidP="004A6F13">
      <w:pPr>
        <w:spacing w:after="0" w:line="276" w:lineRule="auto"/>
        <w:ind w:firstLine="567"/>
        <w:jc w:val="both"/>
        <w:rPr>
          <w:rFonts w:asciiTheme="majorHAnsi" w:eastAsia="Times New Roman" w:hAnsiTheme="majorHAnsi" w:cstheme="majorHAnsi"/>
          <w:sz w:val="24"/>
          <w:szCs w:val="24"/>
          <w:lang w:val="ro-RO"/>
        </w:rPr>
      </w:pPr>
      <w:r w:rsidRPr="00E019EC">
        <w:rPr>
          <w:rFonts w:asciiTheme="majorHAnsi" w:eastAsia="Times New Roman" w:hAnsiTheme="majorHAnsi" w:cstheme="majorHAnsi"/>
          <w:sz w:val="24"/>
          <w:szCs w:val="24"/>
          <w:lang w:val="ro-RO"/>
        </w:rPr>
        <w:t xml:space="preserve">Misiunea de audit public extern a fost realizată conform </w:t>
      </w:r>
      <w:r w:rsidRPr="00E019EC">
        <w:rPr>
          <w:rFonts w:asciiTheme="majorHAnsi" w:hAnsiTheme="majorHAnsi" w:cstheme="majorHAnsi"/>
          <w:sz w:val="24"/>
          <w:szCs w:val="24"/>
          <w:lang w:val="ro-RO"/>
        </w:rPr>
        <w:t>Programelor activității de audit a Curții de Conturi pe an</w:t>
      </w:r>
      <w:r w:rsidR="00AF3E1E" w:rsidRPr="00E019EC">
        <w:rPr>
          <w:rFonts w:asciiTheme="majorHAnsi" w:hAnsiTheme="majorHAnsi" w:cstheme="majorHAnsi"/>
          <w:sz w:val="24"/>
          <w:szCs w:val="24"/>
          <w:lang w:val="ro-RO"/>
        </w:rPr>
        <w:t>ii 2020</w:t>
      </w:r>
      <w:r w:rsidRPr="00E019EC">
        <w:rPr>
          <w:rFonts w:asciiTheme="majorHAnsi" w:hAnsiTheme="majorHAnsi" w:cstheme="majorHAnsi"/>
          <w:sz w:val="24"/>
          <w:szCs w:val="24"/>
          <w:lang w:val="ro-RO"/>
        </w:rPr>
        <w:t xml:space="preserve"> și</w:t>
      </w:r>
      <w:r w:rsidR="00AF3E1E" w:rsidRPr="00E019EC">
        <w:rPr>
          <w:rFonts w:asciiTheme="majorHAnsi" w:hAnsiTheme="majorHAnsi" w:cstheme="majorHAnsi"/>
          <w:sz w:val="24"/>
          <w:szCs w:val="24"/>
          <w:lang w:val="ro-RO"/>
        </w:rPr>
        <w:t xml:space="preserve"> 2021</w:t>
      </w:r>
      <w:r w:rsidRPr="00E019EC">
        <w:rPr>
          <w:rStyle w:val="FootnoteReference1"/>
          <w:rFonts w:asciiTheme="majorHAnsi" w:hAnsiTheme="majorHAnsi" w:cstheme="majorHAnsi"/>
          <w:sz w:val="24"/>
          <w:szCs w:val="24"/>
          <w:lang w:val="ro-RO"/>
        </w:rPr>
        <w:footnoteReference w:id="2"/>
      </w:r>
      <w:r w:rsidR="00AF3E1E" w:rsidRPr="00E019EC">
        <w:rPr>
          <w:rFonts w:asciiTheme="majorHAnsi" w:hAnsiTheme="majorHAnsi" w:cstheme="majorHAnsi"/>
          <w:sz w:val="24"/>
          <w:szCs w:val="24"/>
          <w:lang w:val="ro-RO"/>
        </w:rPr>
        <w:t xml:space="preserve">, </w:t>
      </w:r>
      <w:r w:rsidRPr="00E019EC">
        <w:rPr>
          <w:rFonts w:asciiTheme="majorHAnsi" w:eastAsia="Times New Roman" w:hAnsiTheme="majorHAnsi" w:cstheme="majorHAnsi"/>
          <w:sz w:val="24"/>
          <w:szCs w:val="24"/>
          <w:lang w:val="ro-RO"/>
        </w:rPr>
        <w:t xml:space="preserve">având drept scop oferirea unei asigurări rezonabile asupra </w:t>
      </w:r>
      <w:r w:rsidR="00D34276" w:rsidRPr="00E019EC">
        <w:rPr>
          <w:rFonts w:asciiTheme="majorHAnsi" w:eastAsia="Times New Roman" w:hAnsiTheme="majorHAnsi" w:cstheme="majorHAnsi"/>
          <w:sz w:val="24"/>
          <w:szCs w:val="24"/>
          <w:lang w:val="ro-RO"/>
        </w:rPr>
        <w:t>conformității</w:t>
      </w:r>
      <w:r w:rsidR="00C00B03" w:rsidRPr="00E019EC">
        <w:rPr>
          <w:sz w:val="24"/>
          <w:szCs w:val="24"/>
          <w:lang w:val="ro-RO"/>
        </w:rPr>
        <w:t xml:space="preserve"> </w:t>
      </w:r>
      <w:r w:rsidR="00C00B03" w:rsidRPr="00E019EC">
        <w:rPr>
          <w:rFonts w:asciiTheme="majorHAnsi" w:eastAsia="Times New Roman" w:hAnsiTheme="majorHAnsi" w:cstheme="majorHAnsi"/>
          <w:sz w:val="24"/>
          <w:szCs w:val="24"/>
          <w:lang w:val="ro-RO"/>
        </w:rPr>
        <w:t>realizării și supravegherii parteneriatelor public-private încheiate de către</w:t>
      </w:r>
      <w:r w:rsidR="00C00B03" w:rsidRPr="00E019EC">
        <w:rPr>
          <w:sz w:val="24"/>
          <w:szCs w:val="24"/>
          <w:lang w:val="ro-RO"/>
        </w:rPr>
        <w:t xml:space="preserve"> </w:t>
      </w:r>
      <w:r w:rsidR="00C00B03" w:rsidRPr="00E019EC">
        <w:rPr>
          <w:rFonts w:asciiTheme="majorHAnsi" w:eastAsia="Times New Roman" w:hAnsiTheme="majorHAnsi" w:cstheme="majorHAnsi"/>
          <w:sz w:val="24"/>
          <w:szCs w:val="24"/>
          <w:lang w:val="ro-RO"/>
        </w:rPr>
        <w:t>Ministerul Educației, Culturii și Cercetării, Academia de Științe a Moldovei, UAT mun. Chișinău și entitățile din subordine</w:t>
      </w:r>
      <w:r w:rsidR="00AB43FE" w:rsidRPr="00E019EC">
        <w:rPr>
          <w:rFonts w:asciiTheme="majorHAnsi" w:eastAsia="Times New Roman" w:hAnsiTheme="majorHAnsi" w:cstheme="majorHAnsi"/>
          <w:sz w:val="24"/>
          <w:szCs w:val="24"/>
          <w:lang w:val="ro-RO"/>
        </w:rPr>
        <w:t>.</w:t>
      </w:r>
      <w:r w:rsidR="00AF3E1E" w:rsidRPr="00E019EC">
        <w:rPr>
          <w:rFonts w:asciiTheme="majorHAnsi" w:hAnsiTheme="majorHAnsi" w:cstheme="majorHAnsi"/>
          <w:sz w:val="24"/>
          <w:szCs w:val="24"/>
          <w:lang w:val="ro-RO"/>
        </w:rPr>
        <w:t xml:space="preserve"> Auditul public extern s-a </w:t>
      </w:r>
      <w:r w:rsidR="009A70E5" w:rsidRPr="00E019EC">
        <w:rPr>
          <w:rFonts w:asciiTheme="majorHAnsi" w:hAnsiTheme="majorHAnsi" w:cstheme="majorHAnsi"/>
          <w:sz w:val="24"/>
          <w:szCs w:val="24"/>
          <w:lang w:val="ro-RO"/>
        </w:rPr>
        <w:t>efectu</w:t>
      </w:r>
      <w:r w:rsidR="00AF3E1E" w:rsidRPr="00E019EC">
        <w:rPr>
          <w:rFonts w:asciiTheme="majorHAnsi" w:hAnsiTheme="majorHAnsi" w:cstheme="majorHAnsi"/>
          <w:sz w:val="24"/>
          <w:szCs w:val="24"/>
          <w:lang w:val="ro-RO"/>
        </w:rPr>
        <w:t xml:space="preserve">at în conformitate cu Cadrul Declarațiilor Profesionale ale INTOSAI, pus în aplicare de Curtea de </w:t>
      </w:r>
      <w:r w:rsidR="00AF3E1E" w:rsidRPr="00E019EC">
        <w:rPr>
          <w:rFonts w:asciiTheme="majorHAnsi" w:eastAsia="Times New Roman" w:hAnsiTheme="majorHAnsi" w:cstheme="majorHAnsi"/>
          <w:sz w:val="24"/>
          <w:szCs w:val="24"/>
          <w:lang w:val="ro-RO"/>
        </w:rPr>
        <w:t>Conturi</w:t>
      </w:r>
      <w:r w:rsidR="00AF3E1E" w:rsidRPr="00E019EC">
        <w:rPr>
          <w:rFonts w:asciiTheme="majorHAnsi" w:eastAsia="Times New Roman" w:hAnsiTheme="majorHAnsi" w:cstheme="majorHAnsi"/>
          <w:sz w:val="24"/>
          <w:szCs w:val="24"/>
          <w:vertAlign w:val="superscript"/>
          <w:lang w:val="ro-RO"/>
        </w:rPr>
        <w:footnoteReference w:id="3"/>
      </w:r>
      <w:r w:rsidR="00AF3E1E" w:rsidRPr="00E019EC">
        <w:rPr>
          <w:rFonts w:asciiTheme="majorHAnsi" w:eastAsia="Times New Roman" w:hAnsiTheme="majorHAnsi" w:cstheme="majorHAnsi"/>
          <w:sz w:val="24"/>
          <w:szCs w:val="24"/>
          <w:lang w:val="ro-RO"/>
        </w:rPr>
        <w:t>.</w:t>
      </w:r>
    </w:p>
    <w:p w:rsidR="00716489" w:rsidRPr="002452D0" w:rsidRDefault="00C00B03" w:rsidP="004A6F13">
      <w:pPr>
        <w:spacing w:after="0" w:line="276" w:lineRule="auto"/>
        <w:ind w:firstLine="567"/>
        <w:jc w:val="both"/>
        <w:rPr>
          <w:rFonts w:asciiTheme="majorHAnsi" w:eastAsia="Times New Roman" w:hAnsiTheme="majorHAnsi" w:cstheme="majorHAnsi"/>
          <w:sz w:val="24"/>
          <w:szCs w:val="24"/>
          <w:lang w:val="ro-RO"/>
        </w:rPr>
      </w:pPr>
      <w:r w:rsidRPr="00E019EC">
        <w:rPr>
          <w:rFonts w:asciiTheme="majorHAnsi" w:eastAsia="Times New Roman" w:hAnsiTheme="majorHAnsi" w:cstheme="majorHAnsi"/>
          <w:sz w:val="24"/>
          <w:szCs w:val="24"/>
          <w:lang w:val="ro-RO"/>
        </w:rPr>
        <w:t xml:space="preserve"> </w:t>
      </w:r>
      <w:r w:rsidR="00AB43FE" w:rsidRPr="00E019EC">
        <w:rPr>
          <w:rFonts w:asciiTheme="majorHAnsi" w:eastAsia="Times New Roman" w:hAnsiTheme="majorHAnsi" w:cstheme="majorHAnsi"/>
          <w:sz w:val="24"/>
          <w:szCs w:val="24"/>
          <w:lang w:val="ro-RO"/>
        </w:rPr>
        <w:t>Examinând Raportul de audit, precum și explicațiile persoanelor cu funcții de răspundere prezente la ședința publică, Curtea de Conturi</w:t>
      </w:r>
    </w:p>
    <w:p w:rsidR="00716489" w:rsidRPr="002452D0" w:rsidRDefault="00716489" w:rsidP="00716489">
      <w:pPr>
        <w:spacing w:after="0" w:line="276" w:lineRule="auto"/>
        <w:ind w:firstLine="708"/>
        <w:jc w:val="both"/>
        <w:rPr>
          <w:rFonts w:asciiTheme="majorHAnsi" w:eastAsia="Times New Roman" w:hAnsiTheme="majorHAnsi" w:cstheme="majorHAnsi"/>
          <w:sz w:val="24"/>
          <w:szCs w:val="24"/>
          <w:lang w:val="ro-RO"/>
        </w:rPr>
      </w:pPr>
    </w:p>
    <w:p w:rsidR="00716489" w:rsidRPr="002452D0" w:rsidRDefault="00716489" w:rsidP="00716489">
      <w:pPr>
        <w:spacing w:after="0" w:line="276" w:lineRule="auto"/>
        <w:jc w:val="center"/>
        <w:rPr>
          <w:rFonts w:asciiTheme="majorHAnsi" w:eastAsia="Times New Roman" w:hAnsiTheme="majorHAnsi" w:cstheme="majorHAnsi"/>
          <w:b/>
          <w:bCs/>
          <w:sz w:val="24"/>
          <w:szCs w:val="24"/>
          <w:lang w:val="ro-RO"/>
        </w:rPr>
      </w:pPr>
      <w:r w:rsidRPr="002452D0">
        <w:rPr>
          <w:rFonts w:asciiTheme="majorHAnsi" w:eastAsia="Times New Roman" w:hAnsiTheme="majorHAnsi" w:cstheme="majorHAnsi"/>
          <w:b/>
          <w:bCs/>
          <w:sz w:val="24"/>
          <w:szCs w:val="24"/>
          <w:lang w:val="ro-RO"/>
        </w:rPr>
        <w:t>A CONSTATAT:</w:t>
      </w:r>
    </w:p>
    <w:p w:rsidR="002452D0" w:rsidRPr="002452D0" w:rsidRDefault="002452D0" w:rsidP="002452D0">
      <w:pPr>
        <w:spacing w:after="0" w:line="276" w:lineRule="auto"/>
        <w:ind w:firstLine="567"/>
        <w:jc w:val="both"/>
        <w:rPr>
          <w:rFonts w:asciiTheme="majorHAnsi" w:hAnsiTheme="majorHAnsi" w:cstheme="majorHAnsi"/>
          <w:b/>
          <w:sz w:val="24"/>
          <w:szCs w:val="24"/>
          <w:lang w:val="ro-MD"/>
        </w:rPr>
      </w:pPr>
      <w:r w:rsidRPr="002452D0">
        <w:rPr>
          <w:rFonts w:asciiTheme="majorHAnsi" w:hAnsiTheme="majorHAnsi" w:cstheme="majorHAnsi"/>
          <w:sz w:val="24"/>
          <w:szCs w:val="24"/>
          <w:lang w:val="ro-MD"/>
        </w:rPr>
        <w:t>Verific</w:t>
      </w:r>
      <w:r w:rsidR="009A70E5">
        <w:rPr>
          <w:rFonts w:asciiTheme="majorHAnsi" w:hAnsiTheme="majorHAnsi" w:cstheme="majorHAnsi"/>
          <w:sz w:val="24"/>
          <w:szCs w:val="24"/>
          <w:lang w:val="ro-MD"/>
        </w:rPr>
        <w:t>area</w:t>
      </w:r>
      <w:r w:rsidRPr="002452D0">
        <w:rPr>
          <w:rFonts w:asciiTheme="majorHAnsi" w:hAnsiTheme="majorHAnsi" w:cstheme="majorHAnsi"/>
          <w:sz w:val="24"/>
          <w:szCs w:val="24"/>
          <w:lang w:val="ro-MD"/>
        </w:rPr>
        <w:t xml:space="preserve"> conformit</w:t>
      </w:r>
      <w:r w:rsidR="009A70E5">
        <w:rPr>
          <w:rFonts w:asciiTheme="majorHAnsi" w:hAnsiTheme="majorHAnsi" w:cstheme="majorHAnsi"/>
          <w:sz w:val="24"/>
          <w:szCs w:val="24"/>
          <w:lang w:val="ro-MD"/>
        </w:rPr>
        <w:t>ății</w:t>
      </w:r>
      <w:r w:rsidRPr="002452D0">
        <w:rPr>
          <w:sz w:val="24"/>
          <w:szCs w:val="24"/>
        </w:rPr>
        <w:t xml:space="preserve"> </w:t>
      </w:r>
      <w:r w:rsidRPr="002452D0">
        <w:rPr>
          <w:rFonts w:asciiTheme="majorHAnsi" w:hAnsiTheme="majorHAnsi" w:cstheme="majorHAnsi"/>
          <w:sz w:val="24"/>
          <w:szCs w:val="24"/>
          <w:lang w:val="ro-MD"/>
        </w:rPr>
        <w:t>organizării, realizării și supravegherii parteneriatelor public</w:t>
      </w:r>
      <w:r w:rsidR="009A70E5">
        <w:rPr>
          <w:rFonts w:asciiTheme="majorHAnsi" w:hAnsiTheme="majorHAnsi" w:cstheme="majorHAnsi"/>
          <w:sz w:val="24"/>
          <w:szCs w:val="24"/>
          <w:lang w:val="ro-MD"/>
        </w:rPr>
        <w:t>-</w:t>
      </w:r>
      <w:r w:rsidRPr="002452D0">
        <w:rPr>
          <w:rFonts w:asciiTheme="majorHAnsi" w:hAnsiTheme="majorHAnsi" w:cstheme="majorHAnsi"/>
          <w:sz w:val="24"/>
          <w:szCs w:val="24"/>
          <w:lang w:val="ro-MD"/>
        </w:rPr>
        <w:t xml:space="preserve">private încheiate de Academia de Științe a </w:t>
      </w:r>
      <w:r w:rsidRPr="007742B2">
        <w:rPr>
          <w:rFonts w:asciiTheme="majorHAnsi" w:hAnsiTheme="majorHAnsi" w:cstheme="majorHAnsi"/>
          <w:sz w:val="24"/>
          <w:szCs w:val="24"/>
          <w:lang w:val="ro-MD"/>
        </w:rPr>
        <w:t>Moldovei, UAT mun. Chișinău</w:t>
      </w:r>
      <w:r w:rsidRPr="002452D0">
        <w:rPr>
          <w:rFonts w:asciiTheme="majorHAnsi" w:hAnsiTheme="majorHAnsi" w:cstheme="majorHAnsi"/>
          <w:sz w:val="24"/>
          <w:szCs w:val="24"/>
          <w:lang w:val="ro-MD"/>
        </w:rPr>
        <w:t xml:space="preserve"> și Universitatea de Stat </w:t>
      </w:r>
      <w:r w:rsidR="00DD151B">
        <w:rPr>
          <w:rFonts w:asciiTheme="majorHAnsi" w:hAnsiTheme="majorHAnsi" w:cstheme="majorHAnsi"/>
          <w:sz w:val="24"/>
          <w:szCs w:val="24"/>
          <w:lang w:val="ro-MD"/>
        </w:rPr>
        <w:t xml:space="preserve">din </w:t>
      </w:r>
      <w:r w:rsidRPr="002452D0">
        <w:rPr>
          <w:rFonts w:asciiTheme="majorHAnsi" w:hAnsiTheme="majorHAnsi" w:cstheme="majorHAnsi"/>
          <w:sz w:val="24"/>
          <w:szCs w:val="24"/>
          <w:lang w:val="ro-MD"/>
        </w:rPr>
        <w:t xml:space="preserve"> Moldov</w:t>
      </w:r>
      <w:r w:rsidR="00DD151B">
        <w:rPr>
          <w:rFonts w:asciiTheme="majorHAnsi" w:hAnsiTheme="majorHAnsi" w:cstheme="majorHAnsi"/>
          <w:sz w:val="24"/>
          <w:szCs w:val="24"/>
          <w:lang w:val="ro-MD"/>
        </w:rPr>
        <w:t>a</w:t>
      </w:r>
      <w:r w:rsidR="009A70E5">
        <w:rPr>
          <w:rFonts w:asciiTheme="majorHAnsi" w:hAnsiTheme="majorHAnsi" w:cstheme="majorHAnsi"/>
          <w:sz w:val="24"/>
          <w:szCs w:val="24"/>
          <w:lang w:val="ro-MD"/>
        </w:rPr>
        <w:t xml:space="preserve"> </w:t>
      </w:r>
      <w:r w:rsidRPr="002452D0">
        <w:rPr>
          <w:rFonts w:asciiTheme="majorHAnsi" w:hAnsiTheme="majorHAnsi" w:cstheme="majorHAnsi"/>
          <w:sz w:val="24"/>
          <w:szCs w:val="24"/>
          <w:lang w:val="ro-MD"/>
        </w:rPr>
        <w:t>denotă că ace</w:t>
      </w:r>
      <w:r w:rsidR="009A70E5">
        <w:rPr>
          <w:rFonts w:asciiTheme="majorHAnsi" w:hAnsiTheme="majorHAnsi" w:cstheme="majorHAnsi"/>
          <w:sz w:val="24"/>
          <w:szCs w:val="24"/>
          <w:lang w:val="ro-MD"/>
        </w:rPr>
        <w:t>ste</w:t>
      </w:r>
      <w:r w:rsidRPr="002452D0">
        <w:rPr>
          <w:rFonts w:asciiTheme="majorHAnsi" w:hAnsiTheme="majorHAnsi" w:cstheme="majorHAnsi"/>
          <w:sz w:val="24"/>
          <w:szCs w:val="24"/>
          <w:lang w:val="ro-MD"/>
        </w:rPr>
        <w:t xml:space="preserve"> proces</w:t>
      </w:r>
      <w:r w:rsidR="009A70E5">
        <w:rPr>
          <w:rFonts w:asciiTheme="majorHAnsi" w:hAnsiTheme="majorHAnsi" w:cstheme="majorHAnsi"/>
          <w:sz w:val="24"/>
          <w:szCs w:val="24"/>
          <w:lang w:val="ro-MD"/>
        </w:rPr>
        <w:t>e</w:t>
      </w:r>
      <w:r w:rsidRPr="002452D0">
        <w:rPr>
          <w:rFonts w:asciiTheme="majorHAnsi" w:hAnsiTheme="majorHAnsi" w:cstheme="majorHAnsi"/>
          <w:sz w:val="24"/>
          <w:szCs w:val="24"/>
          <w:lang w:val="ro-MD"/>
        </w:rPr>
        <w:t xml:space="preserve"> s-a</w:t>
      </w:r>
      <w:r w:rsidR="009A70E5">
        <w:rPr>
          <w:rFonts w:asciiTheme="majorHAnsi" w:hAnsiTheme="majorHAnsi" w:cstheme="majorHAnsi"/>
          <w:sz w:val="24"/>
          <w:szCs w:val="24"/>
          <w:lang w:val="ro-MD"/>
        </w:rPr>
        <w:t>u</w:t>
      </w:r>
      <w:r w:rsidRPr="002452D0">
        <w:rPr>
          <w:rFonts w:asciiTheme="majorHAnsi" w:hAnsiTheme="majorHAnsi" w:cstheme="majorHAnsi"/>
          <w:sz w:val="24"/>
          <w:szCs w:val="24"/>
          <w:lang w:val="ro-MD"/>
        </w:rPr>
        <w:t xml:space="preserve"> desfășurat</w:t>
      </w:r>
      <w:r w:rsidR="009A70E5">
        <w:rPr>
          <w:rFonts w:asciiTheme="majorHAnsi" w:hAnsiTheme="majorHAnsi" w:cstheme="majorHAnsi"/>
          <w:sz w:val="24"/>
          <w:szCs w:val="24"/>
          <w:lang w:val="ro-MD"/>
        </w:rPr>
        <w:t>,</w:t>
      </w:r>
      <w:r w:rsidRPr="002452D0">
        <w:rPr>
          <w:rFonts w:asciiTheme="majorHAnsi" w:hAnsiTheme="majorHAnsi" w:cstheme="majorHAnsi"/>
          <w:sz w:val="24"/>
          <w:szCs w:val="24"/>
          <w:lang w:val="ro-MD"/>
        </w:rPr>
        <w:t xml:space="preserve"> în unele cazuri</w:t>
      </w:r>
      <w:r w:rsidR="009A70E5">
        <w:rPr>
          <w:rFonts w:asciiTheme="majorHAnsi" w:hAnsiTheme="majorHAnsi" w:cstheme="majorHAnsi"/>
          <w:sz w:val="24"/>
          <w:szCs w:val="24"/>
          <w:lang w:val="ro-MD"/>
        </w:rPr>
        <w:t>,</w:t>
      </w:r>
      <w:r w:rsidRPr="002452D0">
        <w:rPr>
          <w:rFonts w:asciiTheme="majorHAnsi" w:hAnsiTheme="majorHAnsi" w:cstheme="majorHAnsi"/>
          <w:sz w:val="24"/>
          <w:szCs w:val="24"/>
          <w:lang w:val="ro-MD"/>
        </w:rPr>
        <w:t xml:space="preserve"> cu nerespectarea prevederilor legale, ceea ce a afectat obiectivele </w:t>
      </w:r>
      <w:r w:rsidR="009A70E5">
        <w:rPr>
          <w:rFonts w:asciiTheme="majorHAnsi" w:hAnsiTheme="majorHAnsi" w:cstheme="majorHAnsi"/>
          <w:sz w:val="24"/>
          <w:szCs w:val="24"/>
          <w:lang w:val="ro-MD"/>
        </w:rPr>
        <w:t>parteneriatelor public-private</w:t>
      </w:r>
      <w:r w:rsidRPr="002452D0">
        <w:rPr>
          <w:rFonts w:asciiTheme="majorHAnsi" w:hAnsiTheme="majorHAnsi" w:cstheme="majorHAnsi"/>
          <w:sz w:val="24"/>
          <w:szCs w:val="24"/>
          <w:lang w:val="ro-MD"/>
        </w:rPr>
        <w:t xml:space="preserve">, interesele </w:t>
      </w:r>
      <w:r w:rsidR="005C6C22">
        <w:rPr>
          <w:rFonts w:asciiTheme="majorHAnsi" w:hAnsiTheme="majorHAnsi" w:cstheme="majorHAnsi"/>
          <w:sz w:val="24"/>
          <w:szCs w:val="24"/>
          <w:lang w:val="ro-MD"/>
        </w:rPr>
        <w:t>publice</w:t>
      </w:r>
      <w:r w:rsidR="009A70E5">
        <w:rPr>
          <w:rFonts w:asciiTheme="majorHAnsi" w:hAnsiTheme="majorHAnsi" w:cstheme="majorHAnsi"/>
          <w:sz w:val="24"/>
          <w:szCs w:val="24"/>
          <w:lang w:val="ro-MD"/>
        </w:rPr>
        <w:t>,</w:t>
      </w:r>
      <w:r w:rsidRPr="002452D0">
        <w:rPr>
          <w:rFonts w:asciiTheme="majorHAnsi" w:hAnsiTheme="majorHAnsi" w:cstheme="majorHAnsi"/>
          <w:sz w:val="24"/>
          <w:szCs w:val="24"/>
          <w:lang w:val="ro-MD"/>
        </w:rPr>
        <w:t xml:space="preserve"> precum și evidența contabilă conformă a patrimoniului public.</w:t>
      </w:r>
    </w:p>
    <w:p w:rsidR="002452D0" w:rsidRPr="002452D0" w:rsidRDefault="002452D0" w:rsidP="002452D0">
      <w:pPr>
        <w:spacing w:after="0" w:line="276" w:lineRule="auto"/>
        <w:ind w:firstLine="567"/>
        <w:jc w:val="both"/>
        <w:rPr>
          <w:rFonts w:asciiTheme="majorHAnsi" w:hAnsiTheme="majorHAnsi" w:cstheme="majorHAnsi"/>
          <w:b/>
          <w:sz w:val="24"/>
          <w:szCs w:val="24"/>
          <w:lang w:val="ro-MD"/>
        </w:rPr>
      </w:pPr>
      <w:r w:rsidRPr="002452D0">
        <w:rPr>
          <w:rFonts w:asciiTheme="majorHAnsi" w:hAnsiTheme="majorHAnsi" w:cstheme="majorHAnsi"/>
          <w:sz w:val="24"/>
          <w:szCs w:val="24"/>
          <w:lang w:val="ro-MD"/>
        </w:rPr>
        <w:lastRenderedPageBreak/>
        <w:t xml:space="preserve">La etapa </w:t>
      </w:r>
      <w:r w:rsidRPr="007742B2">
        <w:rPr>
          <w:rFonts w:asciiTheme="majorHAnsi" w:hAnsiTheme="majorHAnsi" w:cstheme="majorHAnsi"/>
          <w:sz w:val="24"/>
          <w:szCs w:val="24"/>
          <w:lang w:val="ro-MD"/>
        </w:rPr>
        <w:t>de inițiere</w:t>
      </w:r>
      <w:r w:rsidR="00AF6A84" w:rsidRPr="007742B2">
        <w:rPr>
          <w:rFonts w:asciiTheme="majorHAnsi" w:hAnsiTheme="majorHAnsi" w:cstheme="majorHAnsi"/>
          <w:sz w:val="24"/>
          <w:szCs w:val="24"/>
          <w:lang w:val="ro-MD"/>
        </w:rPr>
        <w:t xml:space="preserve"> a parteneriatului public-privat</w:t>
      </w:r>
      <w:r w:rsidRPr="007742B2">
        <w:rPr>
          <w:rFonts w:asciiTheme="majorHAnsi" w:hAnsiTheme="majorHAnsi" w:cstheme="majorHAnsi"/>
          <w:sz w:val="24"/>
          <w:szCs w:val="24"/>
          <w:lang w:val="ro-MD"/>
        </w:rPr>
        <w:t>, lacunele</w:t>
      </w:r>
      <w:r w:rsidRPr="002452D0">
        <w:rPr>
          <w:rFonts w:asciiTheme="majorHAnsi" w:hAnsiTheme="majorHAnsi" w:cstheme="majorHAnsi"/>
          <w:sz w:val="24"/>
          <w:szCs w:val="24"/>
          <w:lang w:val="ro-MD"/>
        </w:rPr>
        <w:t xml:space="preserve"> cadrului normativ </w:t>
      </w:r>
      <w:r w:rsidR="00F42CB1">
        <w:rPr>
          <w:rFonts w:asciiTheme="majorHAnsi" w:hAnsiTheme="majorHAnsi" w:cstheme="majorHAnsi"/>
          <w:sz w:val="24"/>
          <w:szCs w:val="24"/>
          <w:lang w:val="ro-MD"/>
        </w:rPr>
        <w:t>creează</w:t>
      </w:r>
      <w:r w:rsidRPr="002452D0">
        <w:rPr>
          <w:rFonts w:asciiTheme="majorHAnsi" w:hAnsiTheme="majorHAnsi" w:cstheme="majorHAnsi"/>
          <w:sz w:val="24"/>
          <w:szCs w:val="24"/>
          <w:lang w:val="ro-MD"/>
        </w:rPr>
        <w:t xml:space="preserve"> riscuri </w:t>
      </w:r>
      <w:r w:rsidR="00F42CB1">
        <w:rPr>
          <w:rFonts w:asciiTheme="majorHAnsi" w:hAnsiTheme="majorHAnsi" w:cstheme="majorHAnsi"/>
          <w:sz w:val="24"/>
          <w:szCs w:val="24"/>
          <w:lang w:val="ro-MD"/>
        </w:rPr>
        <w:t>majore de</w:t>
      </w:r>
      <w:r w:rsidRPr="002452D0">
        <w:rPr>
          <w:rFonts w:asciiTheme="majorHAnsi" w:hAnsiTheme="majorHAnsi" w:cstheme="majorHAnsi"/>
          <w:sz w:val="24"/>
          <w:szCs w:val="24"/>
          <w:lang w:val="ro-MD"/>
        </w:rPr>
        <w:t xml:space="preserve"> utilizare</w:t>
      </w:r>
      <w:r w:rsidR="00F42CB1">
        <w:rPr>
          <w:rFonts w:asciiTheme="majorHAnsi" w:hAnsiTheme="majorHAnsi" w:cstheme="majorHAnsi"/>
          <w:sz w:val="24"/>
          <w:szCs w:val="24"/>
          <w:lang w:val="ro-MD"/>
        </w:rPr>
        <w:t xml:space="preserve"> </w:t>
      </w:r>
      <w:r w:rsidRPr="002452D0">
        <w:rPr>
          <w:rFonts w:asciiTheme="majorHAnsi" w:hAnsiTheme="majorHAnsi" w:cstheme="majorHAnsi"/>
          <w:sz w:val="24"/>
          <w:szCs w:val="24"/>
          <w:lang w:val="ro-MD"/>
        </w:rPr>
        <w:t xml:space="preserve">a acestei modalități investiționale pentru deposedarea </w:t>
      </w:r>
      <w:r w:rsidR="009A70E5">
        <w:rPr>
          <w:rFonts w:asciiTheme="majorHAnsi" w:hAnsiTheme="majorHAnsi" w:cstheme="majorHAnsi"/>
          <w:sz w:val="24"/>
          <w:szCs w:val="24"/>
          <w:lang w:val="ro-MD"/>
        </w:rPr>
        <w:t>a</w:t>
      </w:r>
      <w:r w:rsidRPr="002452D0">
        <w:rPr>
          <w:rFonts w:asciiTheme="majorHAnsi" w:hAnsiTheme="majorHAnsi" w:cstheme="majorHAnsi"/>
          <w:sz w:val="24"/>
          <w:szCs w:val="24"/>
          <w:lang w:val="ro-MD"/>
        </w:rPr>
        <w:t xml:space="preserve">utorităților </w:t>
      </w:r>
      <w:r w:rsidR="009A70E5">
        <w:rPr>
          <w:rFonts w:asciiTheme="majorHAnsi" w:hAnsiTheme="majorHAnsi" w:cstheme="majorHAnsi"/>
          <w:sz w:val="24"/>
          <w:szCs w:val="24"/>
          <w:lang w:val="ro-MD"/>
        </w:rPr>
        <w:t>p</w:t>
      </w:r>
      <w:r w:rsidRPr="002452D0">
        <w:rPr>
          <w:rFonts w:asciiTheme="majorHAnsi" w:hAnsiTheme="majorHAnsi" w:cstheme="majorHAnsi"/>
          <w:sz w:val="24"/>
          <w:szCs w:val="24"/>
          <w:lang w:val="ro-MD"/>
        </w:rPr>
        <w:t>ublice centrale sau locale de patrimoniul public sau de beneficiile gestionării acestui patrimoniu</w:t>
      </w:r>
      <w:r w:rsidR="00F42CB1">
        <w:rPr>
          <w:rFonts w:asciiTheme="majorHAnsi" w:hAnsiTheme="majorHAnsi" w:cstheme="majorHAnsi"/>
          <w:sz w:val="24"/>
          <w:szCs w:val="24"/>
          <w:lang w:val="ro-MD"/>
        </w:rPr>
        <w:t>, situație determinată și de</w:t>
      </w:r>
      <w:r w:rsidRPr="002452D0">
        <w:rPr>
          <w:rFonts w:asciiTheme="majorHAnsi" w:hAnsiTheme="majorHAnsi" w:cstheme="majorHAnsi"/>
          <w:sz w:val="24"/>
          <w:szCs w:val="24"/>
          <w:lang w:val="ro-MD"/>
        </w:rPr>
        <w:t xml:space="preserve"> eludarea respect</w:t>
      </w:r>
      <w:r w:rsidR="003F42E5">
        <w:rPr>
          <w:rFonts w:asciiTheme="majorHAnsi" w:hAnsiTheme="majorHAnsi" w:cstheme="majorHAnsi"/>
          <w:sz w:val="24"/>
          <w:szCs w:val="24"/>
          <w:lang w:val="ro-MD"/>
        </w:rPr>
        <w:t>ării</w:t>
      </w:r>
      <w:r w:rsidRPr="002452D0">
        <w:rPr>
          <w:rFonts w:asciiTheme="majorHAnsi" w:hAnsiTheme="majorHAnsi" w:cstheme="majorHAnsi"/>
          <w:sz w:val="24"/>
          <w:szCs w:val="24"/>
          <w:lang w:val="ro-MD"/>
        </w:rPr>
        <w:t xml:space="preserve"> exigenț</w:t>
      </w:r>
      <w:r w:rsidR="004E30E5">
        <w:rPr>
          <w:rFonts w:asciiTheme="majorHAnsi" w:hAnsiTheme="majorHAnsi" w:cstheme="majorHAnsi"/>
          <w:sz w:val="24"/>
          <w:szCs w:val="24"/>
          <w:lang w:val="ro-MD"/>
        </w:rPr>
        <w:t>e</w:t>
      </w:r>
      <w:r w:rsidRPr="002452D0">
        <w:rPr>
          <w:rFonts w:asciiTheme="majorHAnsi" w:hAnsiTheme="majorHAnsi" w:cstheme="majorHAnsi"/>
          <w:sz w:val="24"/>
          <w:szCs w:val="24"/>
          <w:lang w:val="ro-MD"/>
        </w:rPr>
        <w:t>lor aferente investițiilor publice, achizițiilor publice de lucrări și vânzării-cumpărării (privatizării) patrimoniului public.</w:t>
      </w:r>
    </w:p>
    <w:p w:rsidR="002452D0" w:rsidRPr="002452D0" w:rsidRDefault="002452D0" w:rsidP="002452D0">
      <w:pPr>
        <w:spacing w:after="0" w:line="276" w:lineRule="auto"/>
        <w:ind w:firstLine="567"/>
        <w:jc w:val="both"/>
        <w:rPr>
          <w:rFonts w:asciiTheme="majorHAnsi" w:hAnsiTheme="majorHAnsi" w:cstheme="majorHAnsi"/>
          <w:b/>
          <w:sz w:val="24"/>
          <w:szCs w:val="24"/>
          <w:lang w:val="ro-MD"/>
        </w:rPr>
      </w:pPr>
      <w:r w:rsidRPr="002452D0">
        <w:rPr>
          <w:rFonts w:asciiTheme="majorHAnsi" w:hAnsiTheme="majorHAnsi" w:cstheme="majorHAnsi"/>
          <w:sz w:val="24"/>
          <w:szCs w:val="24"/>
          <w:lang w:val="ro-MD"/>
        </w:rPr>
        <w:t>La etap</w:t>
      </w:r>
      <w:r w:rsidR="008B15D9">
        <w:rPr>
          <w:rFonts w:asciiTheme="majorHAnsi" w:hAnsiTheme="majorHAnsi" w:cstheme="majorHAnsi"/>
          <w:sz w:val="24"/>
          <w:szCs w:val="24"/>
          <w:lang w:val="ro-MD"/>
        </w:rPr>
        <w:t>ele</w:t>
      </w:r>
      <w:r w:rsidRPr="002452D0">
        <w:rPr>
          <w:rFonts w:asciiTheme="majorHAnsi" w:hAnsiTheme="majorHAnsi" w:cstheme="majorHAnsi"/>
          <w:sz w:val="24"/>
          <w:szCs w:val="24"/>
          <w:lang w:val="ro-MD"/>
        </w:rPr>
        <w:t xml:space="preserve"> de evaluare și </w:t>
      </w:r>
      <w:r w:rsidR="008B15D9">
        <w:rPr>
          <w:rFonts w:asciiTheme="majorHAnsi" w:hAnsiTheme="majorHAnsi" w:cstheme="majorHAnsi"/>
          <w:sz w:val="24"/>
          <w:szCs w:val="24"/>
          <w:lang w:val="ro-MD"/>
        </w:rPr>
        <w:t xml:space="preserve">de </w:t>
      </w:r>
      <w:r w:rsidRPr="002452D0">
        <w:rPr>
          <w:rFonts w:asciiTheme="majorHAnsi" w:hAnsiTheme="majorHAnsi" w:cstheme="majorHAnsi"/>
          <w:sz w:val="24"/>
          <w:szCs w:val="24"/>
          <w:lang w:val="ro-MD"/>
        </w:rPr>
        <w:t>atribuire</w:t>
      </w:r>
      <w:r w:rsidR="008B15D9">
        <w:rPr>
          <w:rFonts w:asciiTheme="majorHAnsi" w:hAnsiTheme="majorHAnsi" w:cstheme="majorHAnsi"/>
          <w:sz w:val="24"/>
          <w:szCs w:val="24"/>
          <w:lang w:val="ro-MD"/>
        </w:rPr>
        <w:t xml:space="preserve"> </w:t>
      </w:r>
      <w:r w:rsidRPr="002452D0">
        <w:rPr>
          <w:rFonts w:asciiTheme="majorHAnsi" w:hAnsiTheme="majorHAnsi" w:cstheme="majorHAnsi"/>
          <w:sz w:val="24"/>
          <w:szCs w:val="24"/>
          <w:lang w:val="ro-MD"/>
        </w:rPr>
        <w:t xml:space="preserve">a </w:t>
      </w:r>
      <w:r w:rsidRPr="00F42CB1">
        <w:rPr>
          <w:rFonts w:asciiTheme="majorHAnsi" w:hAnsiTheme="majorHAnsi" w:cstheme="majorHAnsi"/>
          <w:sz w:val="24"/>
          <w:szCs w:val="24"/>
          <w:lang w:val="ro-MD"/>
        </w:rPr>
        <w:t xml:space="preserve">contractelor de </w:t>
      </w:r>
      <w:r w:rsidR="008B15D9" w:rsidRPr="00F42CB1">
        <w:rPr>
          <w:rFonts w:asciiTheme="majorHAnsi" w:hAnsiTheme="majorHAnsi" w:cstheme="majorHAnsi"/>
          <w:sz w:val="24"/>
          <w:szCs w:val="24"/>
          <w:lang w:val="ro-MD"/>
        </w:rPr>
        <w:t>parteneriat</w:t>
      </w:r>
      <w:r w:rsidR="008B15D9">
        <w:rPr>
          <w:rFonts w:asciiTheme="majorHAnsi" w:hAnsiTheme="majorHAnsi" w:cstheme="majorHAnsi"/>
          <w:sz w:val="24"/>
          <w:szCs w:val="24"/>
          <w:lang w:val="ro-MD"/>
        </w:rPr>
        <w:t xml:space="preserve"> public-privat</w:t>
      </w:r>
      <w:r w:rsidRPr="002452D0">
        <w:rPr>
          <w:rFonts w:asciiTheme="majorHAnsi" w:hAnsiTheme="majorHAnsi" w:cstheme="majorHAnsi"/>
          <w:sz w:val="24"/>
          <w:szCs w:val="24"/>
          <w:lang w:val="ro-MD"/>
        </w:rPr>
        <w:t xml:space="preserve">, beneficiile </w:t>
      </w:r>
      <w:r w:rsidR="00F42CB1">
        <w:rPr>
          <w:rFonts w:asciiTheme="majorHAnsi" w:hAnsiTheme="majorHAnsi" w:cstheme="majorHAnsi"/>
          <w:sz w:val="24"/>
          <w:szCs w:val="24"/>
          <w:lang w:val="ro-MD"/>
        </w:rPr>
        <w:t>partenerului p</w:t>
      </w:r>
      <w:r w:rsidRPr="00F42CB1">
        <w:rPr>
          <w:rFonts w:asciiTheme="majorHAnsi" w:hAnsiTheme="majorHAnsi" w:cstheme="majorHAnsi"/>
          <w:sz w:val="24"/>
          <w:szCs w:val="24"/>
          <w:lang w:val="ro-MD"/>
        </w:rPr>
        <w:t>ublic</w:t>
      </w:r>
      <w:r w:rsidRPr="002452D0">
        <w:rPr>
          <w:rFonts w:asciiTheme="majorHAnsi" w:hAnsiTheme="majorHAnsi" w:cstheme="majorHAnsi"/>
          <w:sz w:val="24"/>
          <w:szCs w:val="24"/>
          <w:lang w:val="ro-MD"/>
        </w:rPr>
        <w:t xml:space="preserve"> nu întotdeauna </w:t>
      </w:r>
      <w:r w:rsidR="00F42CB1" w:rsidRPr="002452D0">
        <w:rPr>
          <w:rFonts w:asciiTheme="majorHAnsi" w:hAnsiTheme="majorHAnsi" w:cstheme="majorHAnsi"/>
          <w:sz w:val="24"/>
          <w:szCs w:val="24"/>
          <w:lang w:val="ro-MD"/>
        </w:rPr>
        <w:t xml:space="preserve">au fost </w:t>
      </w:r>
      <w:r w:rsidRPr="002452D0">
        <w:rPr>
          <w:rFonts w:asciiTheme="majorHAnsi" w:hAnsiTheme="majorHAnsi" w:cstheme="majorHAnsi"/>
          <w:sz w:val="24"/>
          <w:szCs w:val="24"/>
          <w:lang w:val="ro-MD"/>
        </w:rPr>
        <w:t xml:space="preserve">explicite și justificate, iar </w:t>
      </w:r>
      <w:r w:rsidR="00F42CB1">
        <w:rPr>
          <w:rFonts w:asciiTheme="majorHAnsi" w:hAnsiTheme="majorHAnsi" w:cstheme="majorHAnsi"/>
          <w:sz w:val="24"/>
          <w:szCs w:val="24"/>
          <w:lang w:val="ro-MD"/>
        </w:rPr>
        <w:t xml:space="preserve">din </w:t>
      </w:r>
      <w:r w:rsidRPr="002452D0">
        <w:rPr>
          <w:rFonts w:asciiTheme="majorHAnsi" w:hAnsiTheme="majorHAnsi" w:cstheme="majorHAnsi"/>
          <w:sz w:val="24"/>
          <w:szCs w:val="24"/>
          <w:lang w:val="ro-MD"/>
        </w:rPr>
        <w:t xml:space="preserve">lipsa </w:t>
      </w:r>
      <w:r w:rsidR="00F42CB1">
        <w:rPr>
          <w:rFonts w:asciiTheme="majorHAnsi" w:hAnsiTheme="majorHAnsi" w:cstheme="majorHAnsi"/>
          <w:sz w:val="24"/>
          <w:szCs w:val="24"/>
          <w:lang w:val="ro-MD"/>
        </w:rPr>
        <w:t>prevederilor</w:t>
      </w:r>
      <w:r w:rsidRPr="002452D0">
        <w:rPr>
          <w:rFonts w:asciiTheme="majorHAnsi" w:hAnsiTheme="majorHAnsi" w:cstheme="majorHAnsi"/>
          <w:sz w:val="24"/>
          <w:szCs w:val="24"/>
          <w:lang w:val="ro-MD"/>
        </w:rPr>
        <w:t xml:space="preserve"> legal</w:t>
      </w:r>
      <w:r w:rsidR="00F42CB1">
        <w:rPr>
          <w:rFonts w:asciiTheme="majorHAnsi" w:hAnsiTheme="majorHAnsi" w:cstheme="majorHAnsi"/>
          <w:sz w:val="24"/>
          <w:szCs w:val="24"/>
          <w:lang w:val="ro-MD"/>
        </w:rPr>
        <w:t>e</w:t>
      </w:r>
      <w:r w:rsidRPr="002452D0">
        <w:rPr>
          <w:rFonts w:asciiTheme="majorHAnsi" w:hAnsiTheme="majorHAnsi" w:cstheme="majorHAnsi"/>
          <w:sz w:val="24"/>
          <w:szCs w:val="24"/>
          <w:lang w:val="ro-MD"/>
        </w:rPr>
        <w:t xml:space="preserve"> în aspectul reglementării beneficiilor obținute </w:t>
      </w:r>
      <w:r w:rsidRPr="008B15D9">
        <w:rPr>
          <w:rFonts w:asciiTheme="majorHAnsi" w:hAnsiTheme="majorHAnsi" w:cstheme="majorHAnsi"/>
          <w:sz w:val="24"/>
          <w:szCs w:val="24"/>
          <w:lang w:val="ro-MD"/>
        </w:rPr>
        <w:t xml:space="preserve">de către </w:t>
      </w:r>
      <w:r w:rsidR="00F42CB1">
        <w:rPr>
          <w:rFonts w:asciiTheme="majorHAnsi" w:hAnsiTheme="majorHAnsi" w:cstheme="majorHAnsi"/>
          <w:sz w:val="24"/>
          <w:szCs w:val="24"/>
          <w:lang w:val="ro-MD"/>
        </w:rPr>
        <w:t>partenerul p</w:t>
      </w:r>
      <w:r w:rsidRPr="00F42CB1">
        <w:rPr>
          <w:rFonts w:asciiTheme="majorHAnsi" w:hAnsiTheme="majorHAnsi" w:cstheme="majorHAnsi"/>
          <w:sz w:val="24"/>
          <w:szCs w:val="24"/>
          <w:lang w:val="ro-MD"/>
        </w:rPr>
        <w:t>rivat,</w:t>
      </w:r>
      <w:r w:rsidR="00F42CB1">
        <w:rPr>
          <w:rFonts w:asciiTheme="majorHAnsi" w:hAnsiTheme="majorHAnsi" w:cstheme="majorHAnsi"/>
          <w:sz w:val="24"/>
          <w:szCs w:val="24"/>
          <w:lang w:val="ro-MD"/>
        </w:rPr>
        <w:t xml:space="preserve"> </w:t>
      </w:r>
      <w:r w:rsidR="00F42CB1" w:rsidRPr="007E029F">
        <w:rPr>
          <w:rFonts w:asciiTheme="majorHAnsi" w:hAnsiTheme="majorHAnsi" w:cstheme="majorHAnsi"/>
          <w:sz w:val="24"/>
          <w:szCs w:val="24"/>
          <w:lang w:val="ro-MD"/>
        </w:rPr>
        <w:t xml:space="preserve">auditul nu are </w:t>
      </w:r>
      <w:r w:rsidRPr="00F42CB1">
        <w:rPr>
          <w:rFonts w:asciiTheme="majorHAnsi" w:hAnsiTheme="majorHAnsi" w:cstheme="majorHAnsi"/>
          <w:sz w:val="24"/>
          <w:szCs w:val="24"/>
          <w:lang w:val="ro-MD"/>
        </w:rPr>
        <w:t xml:space="preserve"> posibilitate de a le evalua și </w:t>
      </w:r>
      <w:r w:rsidR="00F42CB1">
        <w:rPr>
          <w:rFonts w:asciiTheme="majorHAnsi" w:hAnsiTheme="majorHAnsi" w:cstheme="majorHAnsi"/>
          <w:sz w:val="24"/>
          <w:szCs w:val="24"/>
          <w:lang w:val="ro-MD"/>
        </w:rPr>
        <w:t xml:space="preserve">de </w:t>
      </w:r>
      <w:r w:rsidRPr="00F42CB1">
        <w:rPr>
          <w:rFonts w:asciiTheme="majorHAnsi" w:hAnsiTheme="majorHAnsi" w:cstheme="majorHAnsi"/>
          <w:sz w:val="24"/>
          <w:szCs w:val="24"/>
          <w:lang w:val="ro-MD"/>
        </w:rPr>
        <w:t>a le compara cu cele obținute de către partenerul public, corelate cu volumul investițiilor efectuate.</w:t>
      </w:r>
    </w:p>
    <w:p w:rsidR="002452D0" w:rsidRPr="00F42CB1" w:rsidRDefault="002452D0" w:rsidP="002452D0">
      <w:pPr>
        <w:spacing w:after="0" w:line="276" w:lineRule="auto"/>
        <w:ind w:firstLine="567"/>
        <w:jc w:val="both"/>
        <w:rPr>
          <w:rFonts w:asciiTheme="majorHAnsi" w:hAnsiTheme="majorHAnsi" w:cstheme="majorHAnsi"/>
          <w:b/>
          <w:sz w:val="24"/>
          <w:szCs w:val="24"/>
          <w:lang w:val="ro-MD"/>
        </w:rPr>
      </w:pPr>
      <w:r w:rsidRPr="002452D0">
        <w:rPr>
          <w:rFonts w:asciiTheme="majorHAnsi" w:hAnsiTheme="majorHAnsi" w:cstheme="majorHAnsi"/>
          <w:sz w:val="24"/>
          <w:szCs w:val="24"/>
          <w:lang w:val="ro-MD"/>
        </w:rPr>
        <w:t xml:space="preserve">Neasigurarea instituirii din partea </w:t>
      </w:r>
      <w:r w:rsidR="00B36622" w:rsidRPr="00F42CB1">
        <w:rPr>
          <w:rFonts w:asciiTheme="majorHAnsi" w:hAnsiTheme="majorHAnsi" w:cstheme="majorHAnsi"/>
          <w:sz w:val="24"/>
          <w:szCs w:val="24"/>
          <w:lang w:val="ro-MD"/>
        </w:rPr>
        <w:t>partenerului p</w:t>
      </w:r>
      <w:r w:rsidRPr="00F42CB1">
        <w:rPr>
          <w:rFonts w:asciiTheme="majorHAnsi" w:hAnsiTheme="majorHAnsi" w:cstheme="majorHAnsi"/>
          <w:sz w:val="24"/>
          <w:szCs w:val="24"/>
          <w:lang w:val="ro-MD"/>
        </w:rPr>
        <w:t>ublic a comisiilor de monitorizare, în unele cazuri</w:t>
      </w:r>
      <w:r w:rsidR="00B36622" w:rsidRPr="00F42CB1">
        <w:rPr>
          <w:rFonts w:asciiTheme="majorHAnsi" w:hAnsiTheme="majorHAnsi" w:cstheme="majorHAnsi"/>
          <w:sz w:val="24"/>
          <w:szCs w:val="24"/>
          <w:lang w:val="ro-MD"/>
        </w:rPr>
        <w:t>,</w:t>
      </w:r>
      <w:r w:rsidRPr="00F42CB1">
        <w:rPr>
          <w:rFonts w:asciiTheme="majorHAnsi" w:hAnsiTheme="majorHAnsi" w:cstheme="majorHAnsi"/>
          <w:sz w:val="24"/>
          <w:szCs w:val="24"/>
          <w:lang w:val="ro-MD"/>
        </w:rPr>
        <w:t xml:space="preserve"> a dus la executarea neconformă a clauzelor contractuale, precum și </w:t>
      </w:r>
      <w:r w:rsidR="00B36622" w:rsidRPr="00F42CB1">
        <w:rPr>
          <w:rFonts w:asciiTheme="majorHAnsi" w:hAnsiTheme="majorHAnsi" w:cstheme="majorHAnsi"/>
          <w:sz w:val="24"/>
          <w:szCs w:val="24"/>
          <w:lang w:val="ro-MD"/>
        </w:rPr>
        <w:t xml:space="preserve">la </w:t>
      </w:r>
      <w:r w:rsidRPr="00F42CB1">
        <w:rPr>
          <w:rFonts w:asciiTheme="majorHAnsi" w:hAnsiTheme="majorHAnsi" w:cstheme="majorHAnsi"/>
          <w:sz w:val="24"/>
          <w:szCs w:val="24"/>
          <w:lang w:val="ro-MD"/>
        </w:rPr>
        <w:t xml:space="preserve">prezentarea informațiilor neveridice </w:t>
      </w:r>
      <w:r w:rsidR="00F42CB1">
        <w:rPr>
          <w:rFonts w:asciiTheme="majorHAnsi" w:hAnsiTheme="majorHAnsi" w:cstheme="majorHAnsi"/>
          <w:sz w:val="24"/>
          <w:szCs w:val="24"/>
          <w:lang w:val="ro-MD"/>
        </w:rPr>
        <w:t>privind</w:t>
      </w:r>
      <w:r w:rsidRPr="00F42CB1">
        <w:rPr>
          <w:rFonts w:asciiTheme="majorHAnsi" w:hAnsiTheme="majorHAnsi" w:cstheme="majorHAnsi"/>
          <w:sz w:val="24"/>
          <w:szCs w:val="24"/>
          <w:lang w:val="ro-MD"/>
        </w:rPr>
        <w:t xml:space="preserve"> valo</w:t>
      </w:r>
      <w:r w:rsidR="00F42CB1">
        <w:rPr>
          <w:rFonts w:asciiTheme="majorHAnsi" w:hAnsiTheme="majorHAnsi" w:cstheme="majorHAnsi"/>
          <w:sz w:val="24"/>
          <w:szCs w:val="24"/>
          <w:lang w:val="ro-MD"/>
        </w:rPr>
        <w:t>area</w:t>
      </w:r>
      <w:r w:rsidRPr="00F42CB1">
        <w:rPr>
          <w:rFonts w:asciiTheme="majorHAnsi" w:hAnsiTheme="majorHAnsi" w:cstheme="majorHAnsi"/>
          <w:sz w:val="24"/>
          <w:szCs w:val="24"/>
          <w:lang w:val="ro-MD"/>
        </w:rPr>
        <w:t xml:space="preserve"> investițiilor executate de către </w:t>
      </w:r>
      <w:r w:rsidR="00B36622" w:rsidRPr="00F42CB1">
        <w:rPr>
          <w:rFonts w:asciiTheme="majorHAnsi" w:hAnsiTheme="majorHAnsi" w:cstheme="majorHAnsi"/>
          <w:sz w:val="24"/>
          <w:szCs w:val="24"/>
          <w:lang w:val="ro-MD"/>
        </w:rPr>
        <w:t>partenerul p</w:t>
      </w:r>
      <w:r w:rsidRPr="00F42CB1">
        <w:rPr>
          <w:rFonts w:asciiTheme="majorHAnsi" w:hAnsiTheme="majorHAnsi" w:cstheme="majorHAnsi"/>
          <w:sz w:val="24"/>
          <w:szCs w:val="24"/>
          <w:lang w:val="ro-MD"/>
        </w:rPr>
        <w:t>rivat.</w:t>
      </w:r>
    </w:p>
    <w:p w:rsidR="00056029" w:rsidRPr="002452D0" w:rsidRDefault="00B36622" w:rsidP="007E029F">
      <w:pPr>
        <w:pStyle w:val="NormalWeb"/>
        <w:spacing w:line="276" w:lineRule="auto"/>
        <w:ind w:firstLine="0"/>
        <w:rPr>
          <w:rFonts w:asciiTheme="majorHAnsi" w:hAnsiTheme="majorHAnsi" w:cstheme="majorHAnsi"/>
          <w:lang w:val="ro-RO"/>
        </w:rPr>
      </w:pPr>
      <w:r w:rsidRPr="00F42CB1">
        <w:rPr>
          <w:rFonts w:asciiTheme="majorHAnsi" w:hAnsiTheme="majorHAnsi" w:cstheme="majorHAnsi"/>
          <w:lang w:val="ro-RO"/>
        </w:rPr>
        <w:t xml:space="preserve">          </w:t>
      </w:r>
      <w:r w:rsidR="00716489" w:rsidRPr="00F42CB1">
        <w:rPr>
          <w:rFonts w:asciiTheme="majorHAnsi" w:hAnsiTheme="majorHAnsi" w:cstheme="majorHAnsi"/>
          <w:lang w:val="ro-RO"/>
        </w:rPr>
        <w:t>Reieșind din cele expuse, în temeiul art.14 alin.(2), art.15 lit.</w:t>
      </w:r>
      <w:r w:rsidR="00BC2C75" w:rsidRPr="00F42CB1">
        <w:rPr>
          <w:rFonts w:asciiTheme="majorHAnsi" w:hAnsiTheme="majorHAnsi" w:cstheme="majorHAnsi"/>
          <w:lang w:val="ro-RO"/>
        </w:rPr>
        <w:t xml:space="preserve"> </w:t>
      </w:r>
      <w:r w:rsidR="00716489" w:rsidRPr="00F42CB1">
        <w:rPr>
          <w:rFonts w:asciiTheme="majorHAnsi" w:hAnsiTheme="majorHAnsi" w:cstheme="majorHAnsi"/>
          <w:lang w:val="ro-RO"/>
        </w:rPr>
        <w:t>d) și art.37 alin.(2) din Legea nr.260 din 07.12.2017</w:t>
      </w:r>
      <w:r w:rsidR="00716489" w:rsidRPr="00F42CB1">
        <w:rPr>
          <w:rStyle w:val="FootnoteReference"/>
          <w:rFonts w:asciiTheme="majorHAnsi" w:hAnsiTheme="majorHAnsi" w:cstheme="majorHAnsi"/>
          <w:lang w:val="ro-RO"/>
        </w:rPr>
        <w:footnoteReference w:id="4"/>
      </w:r>
      <w:r w:rsidR="00716489" w:rsidRPr="00F42CB1">
        <w:rPr>
          <w:rFonts w:asciiTheme="majorHAnsi" w:hAnsiTheme="majorHAnsi" w:cstheme="majorHAnsi"/>
          <w:lang w:val="ro-RO"/>
        </w:rPr>
        <w:t>, Curtea de Contu</w:t>
      </w:r>
      <w:r w:rsidR="00716489" w:rsidRPr="002452D0">
        <w:rPr>
          <w:rFonts w:asciiTheme="majorHAnsi" w:hAnsiTheme="majorHAnsi" w:cstheme="majorHAnsi"/>
          <w:lang w:val="ro-RO"/>
        </w:rPr>
        <w:t>ri</w:t>
      </w:r>
    </w:p>
    <w:p w:rsidR="00525FB7" w:rsidRPr="002452D0" w:rsidRDefault="00525FB7" w:rsidP="002452D0">
      <w:pPr>
        <w:pStyle w:val="cp"/>
        <w:spacing w:line="276" w:lineRule="auto"/>
        <w:rPr>
          <w:rFonts w:asciiTheme="majorHAnsi" w:hAnsiTheme="majorHAnsi" w:cstheme="majorHAnsi"/>
          <w:lang w:val="ro-RO"/>
        </w:rPr>
      </w:pPr>
    </w:p>
    <w:p w:rsidR="00716489" w:rsidRPr="002452D0" w:rsidRDefault="00716489" w:rsidP="002452D0">
      <w:pPr>
        <w:pStyle w:val="cp"/>
        <w:spacing w:line="276" w:lineRule="auto"/>
        <w:rPr>
          <w:rFonts w:asciiTheme="majorHAnsi" w:hAnsiTheme="majorHAnsi" w:cstheme="majorHAnsi"/>
          <w:lang w:val="ro-RO"/>
        </w:rPr>
      </w:pPr>
      <w:r w:rsidRPr="002452D0">
        <w:rPr>
          <w:rFonts w:asciiTheme="majorHAnsi" w:hAnsiTheme="majorHAnsi" w:cstheme="majorHAnsi"/>
          <w:lang w:val="ro-RO"/>
        </w:rPr>
        <w:t>HOTĂRĂŞTE:</w:t>
      </w:r>
    </w:p>
    <w:p w:rsidR="00716489" w:rsidRPr="002452D0" w:rsidRDefault="0010377D" w:rsidP="0010377D">
      <w:pPr>
        <w:pStyle w:val="NormalWeb"/>
        <w:spacing w:line="276" w:lineRule="auto"/>
        <w:ind w:firstLine="0"/>
        <w:rPr>
          <w:rFonts w:asciiTheme="majorHAnsi" w:hAnsiTheme="majorHAnsi" w:cstheme="majorHAnsi"/>
          <w:lang w:val="ro-RO"/>
        </w:rPr>
      </w:pPr>
      <w:r w:rsidRPr="00133A77">
        <w:rPr>
          <w:rFonts w:asciiTheme="majorHAnsi" w:hAnsiTheme="majorHAnsi" w:cstheme="majorHAnsi"/>
          <w:b/>
          <w:lang w:val="ro-RO"/>
        </w:rPr>
        <w:t>1</w:t>
      </w:r>
      <w:r>
        <w:rPr>
          <w:rFonts w:asciiTheme="majorHAnsi" w:hAnsiTheme="majorHAnsi" w:cstheme="majorHAnsi"/>
          <w:lang w:val="ro-RO"/>
        </w:rPr>
        <w:t xml:space="preserve">. </w:t>
      </w:r>
      <w:r w:rsidR="00716489" w:rsidRPr="002452D0">
        <w:rPr>
          <w:rFonts w:asciiTheme="majorHAnsi" w:hAnsiTheme="majorHAnsi" w:cstheme="majorHAnsi"/>
          <w:lang w:val="ro-RO"/>
        </w:rPr>
        <w:t xml:space="preserve">Se aprobă </w:t>
      </w:r>
      <w:r w:rsidR="00716489" w:rsidRPr="002452D0">
        <w:rPr>
          <w:rFonts w:asciiTheme="majorHAnsi" w:hAnsiTheme="majorHAnsi" w:cstheme="majorHAnsi"/>
          <w:shd w:val="clear" w:color="auto" w:fill="FFFFFF" w:themeFill="background1"/>
          <w:lang w:val="ro-RO"/>
        </w:rPr>
        <w:t xml:space="preserve">Raportul </w:t>
      </w:r>
      <w:r w:rsidR="00716489" w:rsidRPr="007742B2">
        <w:rPr>
          <w:rFonts w:asciiTheme="majorHAnsi" w:hAnsiTheme="majorHAnsi" w:cstheme="majorHAnsi"/>
          <w:shd w:val="clear" w:color="auto" w:fill="FFFFFF" w:themeFill="background1"/>
          <w:lang w:val="ro-RO"/>
        </w:rPr>
        <w:t xml:space="preserve">auditului </w:t>
      </w:r>
      <w:r w:rsidR="007742B2" w:rsidRPr="007742B2">
        <w:rPr>
          <w:rFonts w:asciiTheme="majorHAnsi" w:hAnsiTheme="majorHAnsi" w:cstheme="majorHAnsi"/>
          <w:shd w:val="clear" w:color="auto" w:fill="FFFFFF" w:themeFill="background1"/>
          <w:lang w:val="ro-RO"/>
        </w:rPr>
        <w:t xml:space="preserve">asupra </w:t>
      </w:r>
      <w:r w:rsidR="003032C0" w:rsidRPr="007742B2">
        <w:rPr>
          <w:rFonts w:asciiTheme="majorHAnsi" w:hAnsiTheme="majorHAnsi" w:cstheme="majorHAnsi"/>
          <w:shd w:val="clear" w:color="auto" w:fill="FFFFFF" w:themeFill="background1"/>
          <w:lang w:val="ro-RO"/>
        </w:rPr>
        <w:t>conformității</w:t>
      </w:r>
      <w:r w:rsidR="00AD1028" w:rsidRPr="007742B2">
        <w:rPr>
          <w:rFonts w:asciiTheme="majorHAnsi" w:hAnsiTheme="majorHAnsi" w:cstheme="majorHAnsi"/>
          <w:shd w:val="clear" w:color="auto" w:fill="FFFFFF" w:themeFill="background1"/>
          <w:lang w:val="ro-RO"/>
        </w:rPr>
        <w:t xml:space="preserve"> </w:t>
      </w:r>
      <w:r w:rsidR="003032C0" w:rsidRPr="007742B2">
        <w:rPr>
          <w:rFonts w:asciiTheme="majorHAnsi" w:hAnsiTheme="majorHAnsi" w:cstheme="majorHAnsi"/>
          <w:shd w:val="clear" w:color="auto" w:fill="FFFFFF" w:themeFill="background1"/>
          <w:lang w:val="ro-RO"/>
        </w:rPr>
        <w:t>organizării, realizării</w:t>
      </w:r>
      <w:r w:rsidR="003032C0" w:rsidRPr="002452D0">
        <w:rPr>
          <w:rFonts w:asciiTheme="majorHAnsi" w:hAnsiTheme="majorHAnsi" w:cstheme="majorHAnsi"/>
          <w:shd w:val="clear" w:color="auto" w:fill="FFFFFF" w:themeFill="background1"/>
          <w:lang w:val="ro-RO"/>
        </w:rPr>
        <w:t xml:space="preserve"> și supravegherii parteneriatelor </w:t>
      </w:r>
      <w:r w:rsidR="003032C0" w:rsidRPr="007742B2">
        <w:rPr>
          <w:rFonts w:asciiTheme="majorHAnsi" w:hAnsiTheme="majorHAnsi" w:cstheme="majorHAnsi"/>
          <w:shd w:val="clear" w:color="auto" w:fill="FFFFFF" w:themeFill="background1"/>
          <w:lang w:val="ro-RO"/>
        </w:rPr>
        <w:t>public-private încheiate de Ministerul Educației, Culturii și Cercetării, Academia de Științe a Moldovei, UAT mun. Chișinău</w:t>
      </w:r>
      <w:r w:rsidR="003032C0" w:rsidRPr="002452D0">
        <w:rPr>
          <w:rFonts w:asciiTheme="majorHAnsi" w:hAnsiTheme="majorHAnsi" w:cstheme="majorHAnsi"/>
          <w:shd w:val="clear" w:color="auto" w:fill="FFFFFF" w:themeFill="background1"/>
          <w:lang w:val="ro-RO"/>
        </w:rPr>
        <w:t xml:space="preserve"> și entitățile din subordine</w:t>
      </w:r>
      <w:r w:rsidR="00716489" w:rsidRPr="002452D0">
        <w:rPr>
          <w:rFonts w:asciiTheme="majorHAnsi" w:hAnsiTheme="majorHAnsi" w:cstheme="majorHAnsi"/>
          <w:lang w:val="ro-RO"/>
        </w:rPr>
        <w:t>, anexat la prezenta Hotărâre.</w:t>
      </w:r>
    </w:p>
    <w:p w:rsidR="00525FB7" w:rsidRPr="002452D0" w:rsidRDefault="00525FB7" w:rsidP="002452D0">
      <w:pPr>
        <w:pStyle w:val="NormalWeb"/>
        <w:spacing w:line="276" w:lineRule="auto"/>
        <w:ind w:firstLine="0"/>
        <w:rPr>
          <w:rFonts w:asciiTheme="majorHAnsi" w:hAnsiTheme="majorHAnsi" w:cstheme="majorHAnsi"/>
          <w:lang w:val="ro-RO"/>
        </w:rPr>
      </w:pPr>
      <w:r w:rsidRPr="002452D0">
        <w:rPr>
          <w:rFonts w:asciiTheme="majorHAnsi" w:hAnsiTheme="majorHAnsi" w:cstheme="majorHAnsi"/>
          <w:b/>
          <w:lang w:val="ro-RO"/>
        </w:rPr>
        <w:t>2.</w:t>
      </w:r>
      <w:r w:rsidR="0010377D">
        <w:rPr>
          <w:rFonts w:asciiTheme="majorHAnsi" w:hAnsiTheme="majorHAnsi" w:cstheme="majorHAnsi"/>
          <w:lang w:val="ro-RO"/>
        </w:rPr>
        <w:t xml:space="preserve"> </w:t>
      </w:r>
      <w:r w:rsidRPr="002452D0">
        <w:rPr>
          <w:rFonts w:asciiTheme="majorHAnsi" w:hAnsiTheme="majorHAnsi" w:cstheme="majorHAnsi"/>
          <w:lang w:val="ro-RO"/>
        </w:rPr>
        <w:t>Prezenta Hotărâre și Raportul de audit se remit:</w:t>
      </w:r>
    </w:p>
    <w:p w:rsidR="00525FB7" w:rsidRPr="002452D0" w:rsidRDefault="00525FB7" w:rsidP="002452D0">
      <w:pPr>
        <w:pStyle w:val="NormalWeb"/>
        <w:spacing w:line="276" w:lineRule="auto"/>
        <w:ind w:firstLine="0"/>
        <w:rPr>
          <w:rFonts w:asciiTheme="majorHAnsi" w:hAnsiTheme="majorHAnsi" w:cstheme="majorHAnsi"/>
          <w:lang w:val="ro-RO"/>
        </w:rPr>
      </w:pPr>
      <w:r w:rsidRPr="002452D0">
        <w:rPr>
          <w:rFonts w:asciiTheme="majorHAnsi" w:hAnsiTheme="majorHAnsi" w:cstheme="majorHAnsi"/>
          <w:b/>
          <w:lang w:val="ro-RO"/>
        </w:rPr>
        <w:t>2.1.</w:t>
      </w:r>
      <w:r w:rsidR="00AD1028">
        <w:rPr>
          <w:rFonts w:asciiTheme="majorHAnsi" w:hAnsiTheme="majorHAnsi" w:cstheme="majorHAnsi"/>
          <w:lang w:val="ro-RO"/>
        </w:rPr>
        <w:t xml:space="preserve"> </w:t>
      </w:r>
      <w:r w:rsidRPr="002452D0">
        <w:rPr>
          <w:rFonts w:asciiTheme="majorHAnsi" w:hAnsiTheme="majorHAnsi" w:cstheme="majorHAnsi"/>
          <w:b/>
          <w:lang w:val="ro-RO"/>
        </w:rPr>
        <w:t>Guvernului Republicii Moldova</w:t>
      </w:r>
      <w:r w:rsidRPr="002452D0">
        <w:rPr>
          <w:rFonts w:asciiTheme="majorHAnsi" w:hAnsiTheme="majorHAnsi" w:cstheme="majorHAnsi"/>
          <w:lang w:val="ro-RO"/>
        </w:rPr>
        <w:t>, pentru informare și luare de atitudine în vederea monitorizării asigurării implementării recomandărilor de audit;</w:t>
      </w:r>
    </w:p>
    <w:p w:rsidR="00525FB7" w:rsidRPr="002452D0" w:rsidRDefault="00525FB7" w:rsidP="0022172D">
      <w:pPr>
        <w:pStyle w:val="NormalWeb"/>
        <w:spacing w:line="276" w:lineRule="auto"/>
        <w:ind w:firstLine="0"/>
        <w:rPr>
          <w:rFonts w:asciiTheme="majorHAnsi" w:hAnsiTheme="majorHAnsi" w:cstheme="majorHAnsi"/>
          <w:lang w:val="ro-RO"/>
        </w:rPr>
      </w:pPr>
      <w:r w:rsidRPr="002452D0">
        <w:rPr>
          <w:rFonts w:asciiTheme="majorHAnsi" w:hAnsiTheme="majorHAnsi" w:cstheme="majorHAnsi"/>
          <w:b/>
          <w:lang w:val="ro-RO"/>
        </w:rPr>
        <w:t>2.2.</w:t>
      </w:r>
      <w:r w:rsidR="00AD1028">
        <w:rPr>
          <w:rFonts w:asciiTheme="majorHAnsi" w:hAnsiTheme="majorHAnsi" w:cstheme="majorHAnsi"/>
          <w:b/>
          <w:lang w:val="ro-RO"/>
        </w:rPr>
        <w:t xml:space="preserve"> </w:t>
      </w:r>
      <w:r w:rsidRPr="002452D0">
        <w:rPr>
          <w:rFonts w:asciiTheme="majorHAnsi" w:hAnsiTheme="majorHAnsi" w:cstheme="majorHAnsi"/>
          <w:b/>
          <w:lang w:val="ro-RO"/>
        </w:rPr>
        <w:t>Președintelui Republicii Moldova</w:t>
      </w:r>
      <w:r w:rsidRPr="002452D0">
        <w:rPr>
          <w:rFonts w:asciiTheme="majorHAnsi" w:hAnsiTheme="majorHAnsi" w:cstheme="majorHAnsi"/>
          <w:lang w:val="ro-RO"/>
        </w:rPr>
        <w:t>, pentru informare;</w:t>
      </w:r>
    </w:p>
    <w:p w:rsidR="00525FB7" w:rsidRPr="002452D0" w:rsidRDefault="00525FB7" w:rsidP="0022172D">
      <w:pPr>
        <w:pStyle w:val="NormalWeb"/>
        <w:spacing w:line="276" w:lineRule="auto"/>
        <w:ind w:firstLine="0"/>
        <w:rPr>
          <w:rFonts w:asciiTheme="majorHAnsi" w:hAnsiTheme="majorHAnsi" w:cstheme="majorHAnsi"/>
          <w:lang w:val="ro-RO"/>
        </w:rPr>
      </w:pPr>
      <w:r w:rsidRPr="002452D0">
        <w:rPr>
          <w:rFonts w:asciiTheme="majorHAnsi" w:hAnsiTheme="majorHAnsi" w:cstheme="majorHAnsi"/>
          <w:b/>
          <w:lang w:val="ro-RO"/>
        </w:rPr>
        <w:t>2.3.</w:t>
      </w:r>
      <w:r w:rsidR="00366784" w:rsidRPr="002452D0">
        <w:rPr>
          <w:rFonts w:asciiTheme="majorHAnsi" w:hAnsiTheme="majorHAnsi" w:cstheme="majorHAnsi"/>
          <w:lang w:val="ro-RO"/>
        </w:rPr>
        <w:t xml:space="preserve"> </w:t>
      </w:r>
      <w:r w:rsidRPr="002452D0">
        <w:rPr>
          <w:rFonts w:asciiTheme="majorHAnsi" w:hAnsiTheme="majorHAnsi" w:cstheme="majorHAnsi"/>
          <w:b/>
          <w:lang w:val="ro-RO"/>
        </w:rPr>
        <w:t>Parlamentului Republicii Moldova</w:t>
      </w:r>
      <w:r w:rsidRPr="002452D0">
        <w:rPr>
          <w:rFonts w:asciiTheme="majorHAnsi" w:hAnsiTheme="majorHAnsi" w:cstheme="majorHAnsi"/>
          <w:lang w:val="ro-RO"/>
        </w:rPr>
        <w:t>, pentru informare și examinare, după caz, în cadrul Comisiei parlamentare de control al finanțelor publice;</w:t>
      </w:r>
    </w:p>
    <w:p w:rsidR="00A92A42" w:rsidRPr="002452D0" w:rsidRDefault="000951D6" w:rsidP="0022172D">
      <w:pPr>
        <w:spacing w:after="0" w:line="276" w:lineRule="auto"/>
        <w:jc w:val="both"/>
        <w:rPr>
          <w:rFonts w:asciiTheme="majorHAnsi" w:eastAsia="Calibri" w:hAnsiTheme="majorHAnsi" w:cstheme="majorHAnsi"/>
          <w:b/>
          <w:sz w:val="24"/>
          <w:szCs w:val="24"/>
          <w:lang w:val="ro-RO"/>
        </w:rPr>
      </w:pPr>
      <w:r w:rsidRPr="002452D0">
        <w:rPr>
          <w:rFonts w:asciiTheme="majorHAnsi" w:hAnsiTheme="majorHAnsi" w:cstheme="majorHAnsi"/>
          <w:b/>
          <w:bCs/>
          <w:sz w:val="24"/>
          <w:szCs w:val="24"/>
          <w:lang w:val="ro-RO"/>
        </w:rPr>
        <w:t>2.4</w:t>
      </w:r>
      <w:r w:rsidR="00716489" w:rsidRPr="002452D0">
        <w:rPr>
          <w:rFonts w:asciiTheme="majorHAnsi" w:hAnsiTheme="majorHAnsi" w:cstheme="majorHAnsi"/>
          <w:b/>
          <w:bCs/>
          <w:sz w:val="24"/>
          <w:szCs w:val="24"/>
          <w:lang w:val="ro-RO"/>
        </w:rPr>
        <w:t>.</w:t>
      </w:r>
      <w:r w:rsidR="00716489" w:rsidRPr="002452D0">
        <w:rPr>
          <w:rFonts w:asciiTheme="majorHAnsi" w:hAnsiTheme="majorHAnsi" w:cstheme="majorHAnsi"/>
          <w:sz w:val="24"/>
          <w:szCs w:val="24"/>
          <w:lang w:val="ro-RO"/>
        </w:rPr>
        <w:t xml:space="preserve"> </w:t>
      </w:r>
      <w:r w:rsidR="00E90C49" w:rsidRPr="002452D0">
        <w:rPr>
          <w:rFonts w:asciiTheme="majorHAnsi" w:hAnsiTheme="majorHAnsi" w:cstheme="majorHAnsi"/>
          <w:b/>
          <w:bCs/>
          <w:sz w:val="24"/>
          <w:szCs w:val="24"/>
          <w:lang w:val="ro-RO"/>
        </w:rPr>
        <w:t xml:space="preserve">Ministerului Economiei și Infrastructurii, </w:t>
      </w:r>
      <w:r w:rsidR="00B804D9" w:rsidRPr="002452D0">
        <w:rPr>
          <w:rFonts w:asciiTheme="majorHAnsi" w:hAnsiTheme="majorHAnsi" w:cstheme="majorHAnsi"/>
          <w:b/>
          <w:bCs/>
          <w:sz w:val="24"/>
          <w:szCs w:val="24"/>
          <w:lang w:val="ro-RO"/>
        </w:rPr>
        <w:t xml:space="preserve">Agenției Proprietății Publice, </w:t>
      </w:r>
      <w:r w:rsidR="00B76E52" w:rsidRPr="002452D0">
        <w:rPr>
          <w:rFonts w:asciiTheme="majorHAnsi" w:hAnsiTheme="majorHAnsi" w:cstheme="majorHAnsi"/>
          <w:bCs/>
          <w:sz w:val="24"/>
          <w:szCs w:val="24"/>
          <w:lang w:val="ro-RO"/>
        </w:rPr>
        <w:t>pentru</w:t>
      </w:r>
      <w:r w:rsidR="00A92A42" w:rsidRPr="002452D0">
        <w:rPr>
          <w:rFonts w:asciiTheme="majorHAnsi" w:hAnsiTheme="majorHAnsi" w:cstheme="majorHAnsi"/>
          <w:bCs/>
          <w:sz w:val="24"/>
          <w:szCs w:val="24"/>
          <w:lang w:val="ro-RO"/>
        </w:rPr>
        <w:t xml:space="preserve"> informare și implementarea recomandărilor din Raportul de audit</w:t>
      </w:r>
      <w:r w:rsidR="00102FB3">
        <w:rPr>
          <w:rFonts w:asciiTheme="majorHAnsi" w:hAnsiTheme="majorHAnsi" w:cstheme="majorHAnsi"/>
          <w:bCs/>
          <w:sz w:val="24"/>
          <w:szCs w:val="24"/>
          <w:lang w:val="ro-RO"/>
        </w:rPr>
        <w:t xml:space="preserve">, </w:t>
      </w:r>
      <w:r w:rsidR="00102FB3" w:rsidRPr="00AD1028">
        <w:rPr>
          <w:rFonts w:asciiTheme="majorHAnsi" w:hAnsiTheme="majorHAnsi" w:cstheme="majorHAnsi"/>
          <w:bCs/>
          <w:sz w:val="24"/>
          <w:szCs w:val="24"/>
          <w:lang w:val="ro-RO"/>
        </w:rPr>
        <w:t>în ce</w:t>
      </w:r>
      <w:r w:rsidR="002452D0" w:rsidRPr="00AD1028">
        <w:rPr>
          <w:rFonts w:asciiTheme="majorHAnsi" w:hAnsiTheme="majorHAnsi" w:cstheme="majorHAnsi"/>
          <w:bCs/>
          <w:sz w:val="24"/>
          <w:szCs w:val="24"/>
          <w:lang w:val="ro-RO"/>
        </w:rPr>
        <w:t xml:space="preserve"> priv</w:t>
      </w:r>
      <w:r w:rsidR="00102FB3" w:rsidRPr="00AD1028">
        <w:rPr>
          <w:rFonts w:asciiTheme="majorHAnsi" w:hAnsiTheme="majorHAnsi" w:cstheme="majorHAnsi"/>
          <w:bCs/>
          <w:sz w:val="24"/>
          <w:szCs w:val="24"/>
          <w:lang w:val="ro-RO"/>
        </w:rPr>
        <w:t>ește</w:t>
      </w:r>
      <w:r w:rsidR="002452D0">
        <w:rPr>
          <w:rFonts w:asciiTheme="majorHAnsi" w:hAnsiTheme="majorHAnsi" w:cstheme="majorHAnsi"/>
          <w:bCs/>
          <w:sz w:val="24"/>
          <w:szCs w:val="24"/>
          <w:lang w:val="ro-RO"/>
        </w:rPr>
        <w:t xml:space="preserve"> ajustarea cadrului normativ aferent </w:t>
      </w:r>
      <w:r w:rsidR="00102FB3">
        <w:rPr>
          <w:rFonts w:asciiTheme="majorHAnsi" w:hAnsiTheme="majorHAnsi" w:cstheme="majorHAnsi"/>
          <w:bCs/>
          <w:sz w:val="24"/>
          <w:szCs w:val="24"/>
          <w:lang w:val="ro-RO"/>
        </w:rPr>
        <w:t>p</w:t>
      </w:r>
      <w:r w:rsidR="002452D0">
        <w:rPr>
          <w:rFonts w:asciiTheme="majorHAnsi" w:hAnsiTheme="majorHAnsi" w:cstheme="majorHAnsi"/>
          <w:bCs/>
          <w:sz w:val="24"/>
          <w:szCs w:val="24"/>
          <w:lang w:val="ro-RO"/>
        </w:rPr>
        <w:t xml:space="preserve">arteneriatelor </w:t>
      </w:r>
      <w:r w:rsidR="00102FB3">
        <w:rPr>
          <w:rFonts w:asciiTheme="majorHAnsi" w:hAnsiTheme="majorHAnsi" w:cstheme="majorHAnsi"/>
          <w:bCs/>
          <w:sz w:val="24"/>
          <w:szCs w:val="24"/>
          <w:lang w:val="ro-RO"/>
        </w:rPr>
        <w:t>p</w:t>
      </w:r>
      <w:r w:rsidR="002452D0">
        <w:rPr>
          <w:rFonts w:asciiTheme="majorHAnsi" w:hAnsiTheme="majorHAnsi" w:cstheme="majorHAnsi"/>
          <w:bCs/>
          <w:sz w:val="24"/>
          <w:szCs w:val="24"/>
          <w:lang w:val="ro-RO"/>
        </w:rPr>
        <w:t>ublic</w:t>
      </w:r>
      <w:r w:rsidR="00102FB3">
        <w:rPr>
          <w:rFonts w:asciiTheme="majorHAnsi" w:hAnsiTheme="majorHAnsi" w:cstheme="majorHAnsi"/>
          <w:bCs/>
          <w:sz w:val="24"/>
          <w:szCs w:val="24"/>
          <w:lang w:val="ro-RO"/>
        </w:rPr>
        <w:t>-p</w:t>
      </w:r>
      <w:r w:rsidR="002452D0">
        <w:rPr>
          <w:rFonts w:asciiTheme="majorHAnsi" w:hAnsiTheme="majorHAnsi" w:cstheme="majorHAnsi"/>
          <w:bCs/>
          <w:sz w:val="24"/>
          <w:szCs w:val="24"/>
          <w:lang w:val="ro-RO"/>
        </w:rPr>
        <w:t>rivate</w:t>
      </w:r>
      <w:r w:rsidR="00A92A42" w:rsidRPr="002452D0">
        <w:rPr>
          <w:rFonts w:asciiTheme="majorHAnsi" w:eastAsia="Calibri" w:hAnsiTheme="majorHAnsi" w:cstheme="majorHAnsi"/>
          <w:b/>
          <w:sz w:val="24"/>
          <w:szCs w:val="24"/>
          <w:lang w:val="ro-RO"/>
        </w:rPr>
        <w:t>;</w:t>
      </w:r>
    </w:p>
    <w:p w:rsidR="002452D0" w:rsidRPr="00A92A42" w:rsidRDefault="002452D0" w:rsidP="002452D0">
      <w:pPr>
        <w:spacing w:after="0" w:line="276" w:lineRule="auto"/>
        <w:jc w:val="both"/>
        <w:rPr>
          <w:rFonts w:asciiTheme="majorHAnsi" w:eastAsia="Calibri" w:hAnsiTheme="majorHAnsi" w:cstheme="majorHAnsi"/>
          <w:b/>
          <w:sz w:val="24"/>
          <w:lang w:val="ro-RO"/>
        </w:rPr>
      </w:pPr>
      <w:r>
        <w:rPr>
          <w:rFonts w:asciiTheme="majorHAnsi" w:eastAsia="Calibri" w:hAnsiTheme="majorHAnsi" w:cstheme="majorHAnsi"/>
          <w:b/>
          <w:sz w:val="24"/>
          <w:lang w:val="ro-MD"/>
        </w:rPr>
        <w:t>2.5.</w:t>
      </w:r>
      <w:r w:rsidR="00AD1028">
        <w:rPr>
          <w:rFonts w:asciiTheme="majorHAnsi" w:eastAsia="Calibri" w:hAnsiTheme="majorHAnsi" w:cstheme="majorHAnsi"/>
          <w:b/>
          <w:sz w:val="24"/>
          <w:lang w:val="ro-MD"/>
        </w:rPr>
        <w:t xml:space="preserve"> </w:t>
      </w:r>
      <w:r w:rsidRPr="00AF47FE">
        <w:rPr>
          <w:rFonts w:asciiTheme="majorHAnsi" w:eastAsia="Calibri" w:hAnsiTheme="majorHAnsi" w:cstheme="majorHAnsi"/>
          <w:b/>
          <w:sz w:val="24"/>
          <w:lang w:val="ro-MD"/>
        </w:rPr>
        <w:t>Ministerului Finanțelor</w:t>
      </w:r>
      <w:r>
        <w:rPr>
          <w:rFonts w:asciiTheme="majorHAnsi" w:eastAsia="Calibri" w:hAnsiTheme="majorHAnsi" w:cstheme="majorHAnsi"/>
          <w:b/>
          <w:sz w:val="24"/>
          <w:lang w:val="ro-MD"/>
        </w:rPr>
        <w:t xml:space="preserve"> și Serviciului Fiscal de Stat</w:t>
      </w:r>
      <w:r>
        <w:rPr>
          <w:rFonts w:asciiTheme="majorHAnsi" w:eastAsia="Calibri" w:hAnsiTheme="majorHAnsi" w:cstheme="majorHAnsi"/>
          <w:sz w:val="24"/>
          <w:lang w:val="ro-MD"/>
        </w:rPr>
        <w:t>, pentru</w:t>
      </w:r>
      <w:r w:rsidRPr="00A92A42">
        <w:rPr>
          <w:rFonts w:asciiTheme="majorHAnsi" w:hAnsiTheme="majorHAnsi" w:cstheme="majorHAnsi"/>
          <w:bCs/>
          <w:sz w:val="24"/>
          <w:szCs w:val="24"/>
          <w:lang w:val="ro-RO"/>
        </w:rPr>
        <w:t xml:space="preserve"> </w:t>
      </w:r>
      <w:r w:rsidRPr="00E90C49">
        <w:rPr>
          <w:rFonts w:asciiTheme="majorHAnsi" w:hAnsiTheme="majorHAnsi" w:cstheme="majorHAnsi"/>
          <w:bCs/>
          <w:sz w:val="24"/>
          <w:szCs w:val="24"/>
          <w:lang w:val="ro-RO"/>
        </w:rPr>
        <w:t xml:space="preserve">informare </w:t>
      </w:r>
      <w:r w:rsidRPr="00046AC8">
        <w:rPr>
          <w:rFonts w:asciiTheme="majorHAnsi" w:hAnsiTheme="majorHAnsi" w:cstheme="majorHAnsi"/>
          <w:bCs/>
          <w:sz w:val="24"/>
          <w:szCs w:val="24"/>
          <w:lang w:val="ro-RO"/>
        </w:rPr>
        <w:t>și implemen</w:t>
      </w:r>
      <w:r>
        <w:rPr>
          <w:rFonts w:asciiTheme="majorHAnsi" w:hAnsiTheme="majorHAnsi" w:cstheme="majorHAnsi"/>
          <w:bCs/>
          <w:sz w:val="24"/>
          <w:szCs w:val="24"/>
          <w:lang w:val="ro-RO"/>
        </w:rPr>
        <w:t xml:space="preserve">tarea recomandărilor din Raportul de </w:t>
      </w:r>
      <w:r w:rsidRPr="00F235D8">
        <w:rPr>
          <w:rFonts w:asciiTheme="majorHAnsi" w:hAnsiTheme="majorHAnsi" w:cstheme="majorHAnsi"/>
          <w:bCs/>
          <w:sz w:val="24"/>
          <w:szCs w:val="24"/>
          <w:lang w:val="ro-RO"/>
        </w:rPr>
        <w:t>audit</w:t>
      </w:r>
      <w:r w:rsidR="00102FB3" w:rsidRPr="00AD1028">
        <w:rPr>
          <w:rFonts w:asciiTheme="majorHAnsi" w:hAnsiTheme="majorHAnsi" w:cstheme="majorHAnsi"/>
          <w:bCs/>
          <w:sz w:val="24"/>
          <w:szCs w:val="24"/>
          <w:lang w:val="ro-RO"/>
        </w:rPr>
        <w:t>,</w:t>
      </w:r>
      <w:r w:rsidRPr="00AD1028">
        <w:rPr>
          <w:rFonts w:asciiTheme="majorHAnsi" w:hAnsiTheme="majorHAnsi" w:cstheme="majorHAnsi"/>
          <w:bCs/>
          <w:sz w:val="24"/>
          <w:szCs w:val="24"/>
          <w:lang w:val="ro-RO"/>
        </w:rPr>
        <w:t xml:space="preserve"> </w:t>
      </w:r>
      <w:r w:rsidR="00DD151B" w:rsidRPr="00AD1028">
        <w:rPr>
          <w:rFonts w:asciiTheme="majorHAnsi" w:hAnsiTheme="majorHAnsi" w:cstheme="majorHAnsi"/>
          <w:bCs/>
          <w:sz w:val="24"/>
          <w:szCs w:val="24"/>
          <w:lang w:val="ro-RO"/>
        </w:rPr>
        <w:t>în vederea</w:t>
      </w:r>
      <w:r>
        <w:rPr>
          <w:rFonts w:asciiTheme="majorHAnsi" w:hAnsiTheme="majorHAnsi" w:cstheme="majorHAnsi"/>
          <w:bCs/>
          <w:sz w:val="24"/>
          <w:szCs w:val="24"/>
          <w:lang w:val="ro-RO"/>
        </w:rPr>
        <w:t xml:space="preserve"> elabor</w:t>
      </w:r>
      <w:r w:rsidR="00DD151B">
        <w:rPr>
          <w:rFonts w:asciiTheme="majorHAnsi" w:hAnsiTheme="majorHAnsi" w:cstheme="majorHAnsi"/>
          <w:bCs/>
          <w:sz w:val="24"/>
          <w:szCs w:val="24"/>
          <w:lang w:val="ro-RO"/>
        </w:rPr>
        <w:t>ării</w:t>
      </w:r>
      <w:r>
        <w:rPr>
          <w:rFonts w:asciiTheme="majorHAnsi" w:hAnsiTheme="majorHAnsi" w:cstheme="majorHAnsi"/>
          <w:bCs/>
          <w:sz w:val="24"/>
          <w:szCs w:val="24"/>
          <w:lang w:val="ro-RO"/>
        </w:rPr>
        <w:t xml:space="preserve"> cadrului metodologic necesar și </w:t>
      </w:r>
      <w:r w:rsidRPr="00AD1028">
        <w:rPr>
          <w:rFonts w:asciiTheme="majorHAnsi" w:hAnsiTheme="majorHAnsi" w:cstheme="majorHAnsi"/>
          <w:bCs/>
          <w:sz w:val="24"/>
          <w:szCs w:val="24"/>
          <w:lang w:val="ro-RO"/>
        </w:rPr>
        <w:t>conform</w:t>
      </w:r>
      <w:r w:rsidR="00DD151B" w:rsidRPr="00AD1028">
        <w:rPr>
          <w:rFonts w:asciiTheme="majorHAnsi" w:hAnsiTheme="majorHAnsi" w:cstheme="majorHAnsi"/>
          <w:bCs/>
          <w:sz w:val="24"/>
          <w:szCs w:val="24"/>
          <w:lang w:val="ro-RO"/>
        </w:rPr>
        <w:t>ării</w:t>
      </w:r>
      <w:r w:rsidRPr="00AD1028">
        <w:rPr>
          <w:rFonts w:asciiTheme="majorHAnsi" w:hAnsiTheme="majorHAnsi" w:cstheme="majorHAnsi"/>
          <w:bCs/>
          <w:sz w:val="24"/>
          <w:szCs w:val="24"/>
          <w:lang w:val="ro-RO"/>
        </w:rPr>
        <w:t xml:space="preserve"> p</w:t>
      </w:r>
      <w:r>
        <w:rPr>
          <w:rFonts w:asciiTheme="majorHAnsi" w:hAnsiTheme="majorHAnsi" w:cstheme="majorHAnsi"/>
          <w:bCs/>
          <w:sz w:val="24"/>
          <w:szCs w:val="24"/>
          <w:lang w:val="ro-RO"/>
        </w:rPr>
        <w:t xml:space="preserve">artenerilor privați </w:t>
      </w:r>
      <w:r w:rsidR="00102FB3">
        <w:rPr>
          <w:rFonts w:asciiTheme="majorHAnsi" w:hAnsiTheme="majorHAnsi" w:cstheme="majorHAnsi"/>
          <w:bCs/>
          <w:sz w:val="24"/>
          <w:szCs w:val="24"/>
          <w:lang w:val="ro-RO"/>
        </w:rPr>
        <w:t xml:space="preserve">la </w:t>
      </w:r>
      <w:r>
        <w:rPr>
          <w:rFonts w:asciiTheme="majorHAnsi" w:hAnsiTheme="majorHAnsi" w:cstheme="majorHAnsi"/>
          <w:bCs/>
          <w:sz w:val="24"/>
          <w:szCs w:val="24"/>
          <w:lang w:val="ro-RO"/>
        </w:rPr>
        <w:t>prevederil</w:t>
      </w:r>
      <w:r w:rsidR="00102FB3">
        <w:rPr>
          <w:rFonts w:asciiTheme="majorHAnsi" w:hAnsiTheme="majorHAnsi" w:cstheme="majorHAnsi"/>
          <w:bCs/>
          <w:sz w:val="24"/>
          <w:szCs w:val="24"/>
          <w:lang w:val="ro-RO"/>
        </w:rPr>
        <w:t>e</w:t>
      </w:r>
      <w:r>
        <w:rPr>
          <w:rFonts w:asciiTheme="majorHAnsi" w:hAnsiTheme="majorHAnsi" w:cstheme="majorHAnsi"/>
          <w:bCs/>
          <w:sz w:val="24"/>
          <w:szCs w:val="24"/>
          <w:lang w:val="ro-RO"/>
        </w:rPr>
        <w:t xml:space="preserve"> Codului </w:t>
      </w:r>
      <w:r w:rsidR="00102FB3">
        <w:rPr>
          <w:rFonts w:asciiTheme="majorHAnsi" w:hAnsiTheme="majorHAnsi" w:cstheme="majorHAnsi"/>
          <w:bCs/>
          <w:sz w:val="24"/>
          <w:szCs w:val="24"/>
          <w:lang w:val="ro-RO"/>
        </w:rPr>
        <w:t>f</w:t>
      </w:r>
      <w:r>
        <w:rPr>
          <w:rFonts w:asciiTheme="majorHAnsi" w:hAnsiTheme="majorHAnsi" w:cstheme="majorHAnsi"/>
          <w:bCs/>
          <w:sz w:val="24"/>
          <w:szCs w:val="24"/>
          <w:lang w:val="ro-RO"/>
        </w:rPr>
        <w:t>iscal</w:t>
      </w:r>
      <w:r w:rsidRPr="00F235D8">
        <w:rPr>
          <w:rFonts w:asciiTheme="majorHAnsi" w:eastAsia="Calibri" w:hAnsiTheme="majorHAnsi" w:cstheme="majorHAnsi"/>
          <w:sz w:val="24"/>
          <w:lang w:val="ro-RO"/>
        </w:rPr>
        <w:t>;</w:t>
      </w:r>
    </w:p>
    <w:p w:rsidR="002B37DA" w:rsidRPr="002B37DA" w:rsidRDefault="002B37DA" w:rsidP="0022172D">
      <w:pPr>
        <w:spacing w:after="0" w:line="276" w:lineRule="auto"/>
        <w:jc w:val="both"/>
        <w:rPr>
          <w:rFonts w:asciiTheme="majorHAnsi" w:hAnsiTheme="majorHAnsi" w:cstheme="majorHAnsi"/>
          <w:sz w:val="24"/>
          <w:szCs w:val="24"/>
          <w:lang w:val="ro-MD"/>
        </w:rPr>
      </w:pPr>
      <w:r w:rsidRPr="002452D0">
        <w:rPr>
          <w:rFonts w:asciiTheme="majorHAnsi" w:hAnsiTheme="majorHAnsi" w:cstheme="majorHAnsi"/>
          <w:b/>
          <w:bCs/>
          <w:sz w:val="24"/>
          <w:szCs w:val="24"/>
          <w:lang w:val="ro-MD"/>
        </w:rPr>
        <w:t>2.</w:t>
      </w:r>
      <w:r w:rsidR="00052F2D">
        <w:rPr>
          <w:rFonts w:asciiTheme="majorHAnsi" w:hAnsiTheme="majorHAnsi" w:cstheme="majorHAnsi"/>
          <w:b/>
          <w:bCs/>
          <w:sz w:val="24"/>
          <w:szCs w:val="24"/>
          <w:lang w:val="ro-MD"/>
        </w:rPr>
        <w:t>6</w:t>
      </w:r>
      <w:r w:rsidRPr="002452D0">
        <w:rPr>
          <w:rFonts w:asciiTheme="majorHAnsi" w:hAnsiTheme="majorHAnsi" w:cstheme="majorHAnsi"/>
          <w:b/>
          <w:bCs/>
          <w:sz w:val="24"/>
          <w:szCs w:val="24"/>
          <w:lang w:val="ro-MD"/>
        </w:rPr>
        <w:t>. Ministerului Educației, Culturii</w:t>
      </w:r>
      <w:r w:rsidRPr="00124FE5">
        <w:rPr>
          <w:rFonts w:asciiTheme="majorHAnsi" w:hAnsiTheme="majorHAnsi" w:cstheme="majorHAnsi"/>
          <w:b/>
          <w:bCs/>
          <w:sz w:val="24"/>
          <w:szCs w:val="24"/>
          <w:lang w:val="ro-MD"/>
        </w:rPr>
        <w:t xml:space="preserve"> și Cercetării,</w:t>
      </w:r>
      <w:r>
        <w:rPr>
          <w:rFonts w:asciiTheme="majorHAnsi" w:hAnsiTheme="majorHAnsi" w:cstheme="majorHAnsi"/>
          <w:bCs/>
          <w:sz w:val="24"/>
          <w:szCs w:val="24"/>
          <w:lang w:val="ro-MD"/>
        </w:rPr>
        <w:t xml:space="preserve"> </w:t>
      </w:r>
      <w:r w:rsidRPr="00E247B6">
        <w:rPr>
          <w:rFonts w:asciiTheme="majorHAnsi" w:hAnsiTheme="majorHAnsi" w:cstheme="majorHAnsi"/>
          <w:b/>
          <w:sz w:val="24"/>
          <w:lang w:val="ro-MD"/>
        </w:rPr>
        <w:t>U</w:t>
      </w:r>
      <w:r>
        <w:rPr>
          <w:rFonts w:asciiTheme="majorHAnsi" w:hAnsiTheme="majorHAnsi" w:cstheme="majorHAnsi"/>
          <w:b/>
          <w:sz w:val="24"/>
          <w:lang w:val="ro-MD"/>
        </w:rPr>
        <w:t>niversității</w:t>
      </w:r>
      <w:r w:rsidRPr="00E247B6">
        <w:rPr>
          <w:rFonts w:asciiTheme="majorHAnsi" w:hAnsiTheme="majorHAnsi" w:cstheme="majorHAnsi"/>
          <w:b/>
          <w:sz w:val="24"/>
          <w:lang w:val="ro-MD"/>
        </w:rPr>
        <w:t xml:space="preserve"> de Stat din Moldova</w:t>
      </w:r>
      <w:r>
        <w:rPr>
          <w:rFonts w:asciiTheme="majorHAnsi" w:hAnsiTheme="majorHAnsi" w:cstheme="majorHAnsi"/>
          <w:b/>
          <w:sz w:val="24"/>
          <w:lang w:val="ro-MD"/>
        </w:rPr>
        <w:t>,</w:t>
      </w:r>
      <w:r w:rsidR="00F235D8">
        <w:rPr>
          <w:rFonts w:asciiTheme="majorHAnsi" w:hAnsiTheme="majorHAnsi" w:cstheme="majorHAnsi"/>
          <w:b/>
          <w:sz w:val="24"/>
          <w:lang w:val="ro-MD"/>
        </w:rPr>
        <w:t xml:space="preserve"> Academiei de Științe a Moldovei</w:t>
      </w:r>
      <w:r w:rsidR="00DD151B">
        <w:rPr>
          <w:rFonts w:asciiTheme="majorHAnsi" w:hAnsiTheme="majorHAnsi" w:cstheme="majorHAnsi"/>
          <w:b/>
          <w:sz w:val="24"/>
          <w:lang w:val="ro-MD"/>
        </w:rPr>
        <w:t>,</w:t>
      </w:r>
      <w:r>
        <w:rPr>
          <w:rFonts w:asciiTheme="majorHAnsi" w:hAnsiTheme="majorHAnsi" w:cstheme="majorHAnsi"/>
          <w:b/>
          <w:sz w:val="24"/>
          <w:lang w:val="ro-MD"/>
        </w:rPr>
        <w:t xml:space="preserve"> </w:t>
      </w:r>
      <w:r w:rsidRPr="001B7D95">
        <w:rPr>
          <w:rFonts w:asciiTheme="majorHAnsi" w:hAnsiTheme="majorHAnsi" w:cstheme="majorHAnsi"/>
          <w:sz w:val="24"/>
          <w:szCs w:val="24"/>
          <w:lang w:val="ro-MD"/>
        </w:rPr>
        <w:t>pentru informare</w:t>
      </w:r>
      <w:r w:rsidRPr="00046AC8">
        <w:t xml:space="preserve"> </w:t>
      </w:r>
      <w:r w:rsidRPr="00046AC8">
        <w:rPr>
          <w:rFonts w:asciiTheme="majorHAnsi" w:hAnsiTheme="majorHAnsi" w:cstheme="majorHAnsi"/>
          <w:sz w:val="24"/>
          <w:szCs w:val="24"/>
          <w:lang w:val="ro-MD"/>
        </w:rPr>
        <w:t>ș</w:t>
      </w:r>
      <w:r>
        <w:rPr>
          <w:rFonts w:asciiTheme="majorHAnsi" w:hAnsiTheme="majorHAnsi" w:cstheme="majorHAnsi"/>
          <w:sz w:val="24"/>
          <w:szCs w:val="24"/>
          <w:lang w:val="ro-MD"/>
        </w:rPr>
        <w:t>i</w:t>
      </w:r>
      <w:r w:rsidRPr="00046AC8">
        <w:rPr>
          <w:rFonts w:asciiTheme="majorHAnsi" w:hAnsiTheme="majorHAnsi" w:cstheme="majorHAnsi"/>
          <w:sz w:val="24"/>
          <w:szCs w:val="24"/>
          <w:lang w:val="ro-MD"/>
        </w:rPr>
        <w:t xml:space="preserve"> implementarea recomandărilor </w:t>
      </w:r>
      <w:r w:rsidR="004478E8">
        <w:rPr>
          <w:rFonts w:asciiTheme="majorHAnsi" w:hAnsiTheme="majorHAnsi" w:cstheme="majorHAnsi"/>
          <w:sz w:val="24"/>
          <w:szCs w:val="24"/>
          <w:lang w:val="ro-MD"/>
        </w:rPr>
        <w:t>din Raportul de audit;</w:t>
      </w:r>
    </w:p>
    <w:p w:rsidR="0051604D" w:rsidRDefault="002B37DA" w:rsidP="0022172D">
      <w:pPr>
        <w:spacing w:after="0" w:line="276" w:lineRule="auto"/>
        <w:jc w:val="both"/>
        <w:rPr>
          <w:rFonts w:asciiTheme="majorHAnsi" w:hAnsiTheme="majorHAnsi" w:cstheme="majorHAnsi"/>
          <w:sz w:val="24"/>
          <w:szCs w:val="24"/>
          <w:shd w:val="clear" w:color="auto" w:fill="FFFFFF" w:themeFill="background1"/>
          <w:lang w:val="ro-RO"/>
        </w:rPr>
      </w:pPr>
      <w:r>
        <w:rPr>
          <w:rFonts w:asciiTheme="majorHAnsi" w:hAnsiTheme="majorHAnsi" w:cstheme="majorHAnsi"/>
          <w:b/>
          <w:sz w:val="24"/>
          <w:szCs w:val="24"/>
          <w:lang w:val="ro-MD"/>
        </w:rPr>
        <w:t>2.</w:t>
      </w:r>
      <w:r w:rsidR="00052F2D">
        <w:rPr>
          <w:rFonts w:asciiTheme="majorHAnsi" w:hAnsiTheme="majorHAnsi" w:cstheme="majorHAnsi"/>
          <w:b/>
          <w:sz w:val="24"/>
          <w:szCs w:val="24"/>
          <w:lang w:val="ro-MD"/>
        </w:rPr>
        <w:t>7</w:t>
      </w:r>
      <w:r w:rsidR="003B6888" w:rsidRPr="001A31FE">
        <w:rPr>
          <w:rFonts w:asciiTheme="majorHAnsi" w:hAnsiTheme="majorHAnsi" w:cstheme="majorHAnsi"/>
          <w:b/>
          <w:sz w:val="24"/>
          <w:szCs w:val="24"/>
          <w:lang w:val="ro-MD"/>
        </w:rPr>
        <w:t>.</w:t>
      </w:r>
      <w:r w:rsidR="003B6888">
        <w:rPr>
          <w:rFonts w:asciiTheme="majorHAnsi" w:hAnsiTheme="majorHAnsi" w:cstheme="majorHAnsi"/>
          <w:sz w:val="24"/>
          <w:szCs w:val="24"/>
          <w:lang w:val="ro-MD"/>
        </w:rPr>
        <w:t xml:space="preserve"> </w:t>
      </w:r>
      <w:r w:rsidR="003B6888" w:rsidRPr="001B7D95">
        <w:rPr>
          <w:rFonts w:asciiTheme="majorHAnsi" w:hAnsiTheme="majorHAnsi" w:cstheme="majorHAnsi"/>
          <w:b/>
          <w:bCs/>
          <w:sz w:val="24"/>
          <w:szCs w:val="24"/>
          <w:lang w:val="ro-RO"/>
        </w:rPr>
        <w:t>Consiliului Municipal Chișinău,</w:t>
      </w:r>
      <w:r w:rsidR="003B6888" w:rsidRPr="001B7D95">
        <w:rPr>
          <w:rFonts w:asciiTheme="majorHAnsi" w:hAnsiTheme="majorHAnsi" w:cstheme="majorHAnsi"/>
          <w:sz w:val="24"/>
          <w:szCs w:val="24"/>
          <w:lang w:val="ro-RO"/>
        </w:rPr>
        <w:t xml:space="preserve"> </w:t>
      </w:r>
      <w:r w:rsidR="003B6888" w:rsidRPr="00AD1028">
        <w:rPr>
          <w:rFonts w:asciiTheme="majorHAnsi" w:hAnsiTheme="majorHAnsi" w:cstheme="majorHAnsi"/>
          <w:b/>
          <w:bCs/>
          <w:sz w:val="24"/>
          <w:szCs w:val="24"/>
          <w:lang w:val="ro-RO"/>
        </w:rPr>
        <w:t>Primarului General</w:t>
      </w:r>
      <w:r w:rsidR="003B6888" w:rsidRPr="001B7D95">
        <w:rPr>
          <w:rFonts w:asciiTheme="majorHAnsi" w:hAnsiTheme="majorHAnsi" w:cstheme="majorHAnsi"/>
          <w:b/>
          <w:bCs/>
          <w:sz w:val="24"/>
          <w:szCs w:val="24"/>
          <w:lang w:val="ro-RO"/>
        </w:rPr>
        <w:t xml:space="preserve"> al municipiului</w:t>
      </w:r>
      <w:r w:rsidR="003B6888">
        <w:rPr>
          <w:rFonts w:asciiTheme="majorHAnsi" w:hAnsiTheme="majorHAnsi" w:cstheme="majorHAnsi"/>
          <w:b/>
          <w:bCs/>
          <w:sz w:val="24"/>
          <w:szCs w:val="24"/>
          <w:lang w:val="ro-RO"/>
        </w:rPr>
        <w:t xml:space="preserve"> Chișinău</w:t>
      </w:r>
      <w:r w:rsidR="00DD151B">
        <w:rPr>
          <w:rFonts w:asciiTheme="majorHAnsi" w:hAnsiTheme="majorHAnsi" w:cstheme="majorHAnsi"/>
          <w:b/>
          <w:bCs/>
          <w:sz w:val="24"/>
          <w:szCs w:val="24"/>
          <w:lang w:val="ro-RO"/>
        </w:rPr>
        <w:t>,</w:t>
      </w:r>
      <w:r w:rsidR="003B6888">
        <w:rPr>
          <w:rFonts w:asciiTheme="majorHAnsi" w:hAnsiTheme="majorHAnsi" w:cstheme="majorHAnsi"/>
          <w:b/>
          <w:bCs/>
          <w:sz w:val="24"/>
          <w:szCs w:val="24"/>
          <w:lang w:val="ro-RO"/>
        </w:rPr>
        <w:t xml:space="preserve"> </w:t>
      </w:r>
      <w:r w:rsidR="003B6888" w:rsidRPr="00BD661F">
        <w:rPr>
          <w:rFonts w:asciiTheme="majorHAnsi" w:hAnsiTheme="majorHAnsi" w:cstheme="majorHAnsi"/>
          <w:sz w:val="24"/>
          <w:szCs w:val="24"/>
          <w:shd w:val="clear" w:color="auto" w:fill="FFFFFF" w:themeFill="background1"/>
          <w:lang w:val="ro-RO"/>
        </w:rPr>
        <w:t>pentru informare, examinarea în ședinț</w:t>
      </w:r>
      <w:r w:rsidR="003B6888">
        <w:rPr>
          <w:rFonts w:asciiTheme="majorHAnsi" w:hAnsiTheme="majorHAnsi" w:cstheme="majorHAnsi"/>
          <w:sz w:val="24"/>
          <w:szCs w:val="24"/>
          <w:shd w:val="clear" w:color="auto" w:fill="FFFFFF" w:themeFill="background1"/>
          <w:lang w:val="ro-RO"/>
        </w:rPr>
        <w:t xml:space="preserve">e a rezultatelor auditului, </w:t>
      </w:r>
      <w:r w:rsidR="003B6888" w:rsidRPr="00BD661F">
        <w:rPr>
          <w:rFonts w:asciiTheme="majorHAnsi" w:hAnsiTheme="majorHAnsi" w:cstheme="majorHAnsi"/>
          <w:sz w:val="24"/>
          <w:szCs w:val="24"/>
          <w:shd w:val="clear" w:color="auto" w:fill="FFFFFF" w:themeFill="background1"/>
          <w:lang w:val="ro-RO"/>
        </w:rPr>
        <w:t xml:space="preserve">remedierea deficiențelor constatate și implementarea recomandărilor </w:t>
      </w:r>
      <w:r w:rsidR="00CD63CC">
        <w:rPr>
          <w:rFonts w:asciiTheme="majorHAnsi" w:hAnsiTheme="majorHAnsi" w:cstheme="majorHAnsi"/>
          <w:sz w:val="24"/>
          <w:szCs w:val="24"/>
          <w:shd w:val="clear" w:color="auto" w:fill="FFFFFF" w:themeFill="background1"/>
          <w:lang w:val="ro-RO"/>
        </w:rPr>
        <w:t>di</w:t>
      </w:r>
      <w:r w:rsidR="002452D0">
        <w:rPr>
          <w:rFonts w:asciiTheme="majorHAnsi" w:hAnsiTheme="majorHAnsi" w:cstheme="majorHAnsi"/>
          <w:sz w:val="24"/>
          <w:szCs w:val="24"/>
          <w:shd w:val="clear" w:color="auto" w:fill="FFFFFF" w:themeFill="background1"/>
          <w:lang w:val="ro-RO"/>
        </w:rPr>
        <w:t>n Raportul de audit</w:t>
      </w:r>
      <w:r w:rsidR="004E30E5">
        <w:rPr>
          <w:rFonts w:asciiTheme="majorHAnsi" w:hAnsiTheme="majorHAnsi" w:cstheme="majorHAnsi"/>
          <w:sz w:val="24"/>
          <w:szCs w:val="24"/>
          <w:shd w:val="clear" w:color="auto" w:fill="FFFFFF" w:themeFill="background1"/>
          <w:lang w:val="ro-RO"/>
        </w:rPr>
        <w:t>;</w:t>
      </w:r>
    </w:p>
    <w:p w:rsidR="00052F2D" w:rsidRDefault="00052F2D" w:rsidP="00052F2D">
      <w:pPr>
        <w:spacing w:after="0" w:line="276" w:lineRule="auto"/>
        <w:jc w:val="both"/>
        <w:rPr>
          <w:rFonts w:asciiTheme="majorHAnsi" w:hAnsiTheme="majorHAnsi" w:cstheme="majorHAnsi"/>
          <w:sz w:val="24"/>
          <w:szCs w:val="24"/>
          <w:lang w:val="ro-MD"/>
        </w:rPr>
      </w:pPr>
      <w:r>
        <w:rPr>
          <w:rFonts w:asciiTheme="majorHAnsi" w:hAnsiTheme="majorHAnsi" w:cstheme="majorHAnsi"/>
          <w:b/>
          <w:bCs/>
          <w:sz w:val="24"/>
          <w:szCs w:val="24"/>
          <w:lang w:val="ro-RO"/>
        </w:rPr>
        <w:t>2.8</w:t>
      </w:r>
      <w:r w:rsidRPr="0051604D">
        <w:rPr>
          <w:rFonts w:asciiTheme="majorHAnsi" w:hAnsiTheme="majorHAnsi" w:cstheme="majorHAnsi"/>
          <w:b/>
          <w:bCs/>
          <w:sz w:val="24"/>
          <w:szCs w:val="24"/>
          <w:lang w:val="ro-RO"/>
        </w:rPr>
        <w:t>.</w:t>
      </w:r>
      <w:r>
        <w:rPr>
          <w:rFonts w:asciiTheme="majorHAnsi" w:hAnsiTheme="majorHAnsi" w:cstheme="majorHAnsi"/>
          <w:bCs/>
          <w:sz w:val="24"/>
          <w:szCs w:val="24"/>
          <w:lang w:val="ro-RO"/>
        </w:rPr>
        <w:t xml:space="preserve"> </w:t>
      </w:r>
      <w:r>
        <w:rPr>
          <w:rFonts w:asciiTheme="majorHAnsi" w:hAnsiTheme="majorHAnsi" w:cstheme="majorHAnsi"/>
          <w:b/>
          <w:bCs/>
          <w:sz w:val="24"/>
          <w:szCs w:val="24"/>
          <w:lang w:val="ro-MD"/>
        </w:rPr>
        <w:t>Agenției pentru Supraveghere Tehnică,</w:t>
      </w:r>
      <w:r w:rsidRPr="001B7D95">
        <w:rPr>
          <w:rFonts w:asciiTheme="majorHAnsi" w:hAnsiTheme="majorHAnsi" w:cstheme="majorHAnsi"/>
          <w:b/>
          <w:bCs/>
          <w:sz w:val="24"/>
          <w:szCs w:val="24"/>
          <w:lang w:val="ro-MD"/>
        </w:rPr>
        <w:t xml:space="preserve"> </w:t>
      </w:r>
      <w:r w:rsidRPr="001B7D95">
        <w:rPr>
          <w:rFonts w:asciiTheme="majorHAnsi" w:hAnsiTheme="majorHAnsi" w:cstheme="majorHAnsi"/>
          <w:sz w:val="24"/>
          <w:szCs w:val="24"/>
          <w:lang w:val="ro-MD"/>
        </w:rPr>
        <w:t>pentru informare</w:t>
      </w:r>
      <w:r w:rsidRPr="007E029F">
        <w:rPr>
          <w:lang w:val="ro-RO"/>
        </w:rPr>
        <w:t xml:space="preserve"> </w:t>
      </w:r>
      <w:r w:rsidRPr="00046AC8">
        <w:rPr>
          <w:rFonts w:asciiTheme="majorHAnsi" w:hAnsiTheme="majorHAnsi" w:cstheme="majorHAnsi"/>
          <w:sz w:val="24"/>
          <w:szCs w:val="24"/>
          <w:lang w:val="ro-MD"/>
        </w:rPr>
        <w:t>ș</w:t>
      </w:r>
      <w:r>
        <w:rPr>
          <w:rFonts w:asciiTheme="majorHAnsi" w:hAnsiTheme="majorHAnsi" w:cstheme="majorHAnsi"/>
          <w:sz w:val="24"/>
          <w:szCs w:val="24"/>
          <w:lang w:val="ro-MD"/>
        </w:rPr>
        <w:t>i verificarea</w:t>
      </w:r>
      <w:r w:rsidRPr="001759B4">
        <w:rPr>
          <w:rFonts w:asciiTheme="majorHAnsi" w:hAnsiTheme="majorHAnsi" w:cstheme="majorHAnsi"/>
          <w:sz w:val="24"/>
          <w:szCs w:val="24"/>
          <w:lang w:val="ro-MD"/>
        </w:rPr>
        <w:t xml:space="preserve"> volumelor de lucrări executate conform Contractului investițional nr.01/1504 din 29.07.2014</w:t>
      </w:r>
      <w:r w:rsidR="00CD63CC">
        <w:rPr>
          <w:rFonts w:asciiTheme="majorHAnsi" w:hAnsiTheme="majorHAnsi" w:cstheme="majorHAnsi"/>
          <w:sz w:val="24"/>
          <w:szCs w:val="24"/>
          <w:lang w:val="ro-MD"/>
        </w:rPr>
        <w:t>,</w:t>
      </w:r>
      <w:r w:rsidRPr="001759B4">
        <w:rPr>
          <w:rFonts w:asciiTheme="majorHAnsi" w:hAnsiTheme="majorHAnsi" w:cstheme="majorHAnsi"/>
          <w:sz w:val="24"/>
          <w:szCs w:val="24"/>
          <w:lang w:val="ro-MD"/>
        </w:rPr>
        <w:t xml:space="preserve"> încheiat de către U</w:t>
      </w:r>
      <w:r w:rsidR="00CD63CC">
        <w:rPr>
          <w:rFonts w:asciiTheme="majorHAnsi" w:hAnsiTheme="majorHAnsi" w:cstheme="majorHAnsi"/>
          <w:sz w:val="24"/>
          <w:szCs w:val="24"/>
          <w:lang w:val="ro-MD"/>
        </w:rPr>
        <w:t>niversitatea de Stat din Moldova</w:t>
      </w:r>
      <w:r w:rsidRPr="001759B4">
        <w:rPr>
          <w:rFonts w:asciiTheme="majorHAnsi" w:hAnsiTheme="majorHAnsi" w:cstheme="majorHAnsi"/>
          <w:sz w:val="24"/>
          <w:szCs w:val="24"/>
          <w:lang w:val="ro-MD"/>
        </w:rPr>
        <w:t xml:space="preserve"> și investitorul privat</w:t>
      </w:r>
      <w:r w:rsidR="00CD63CC">
        <w:rPr>
          <w:rFonts w:asciiTheme="majorHAnsi" w:hAnsiTheme="majorHAnsi" w:cstheme="majorHAnsi"/>
          <w:sz w:val="24"/>
          <w:szCs w:val="24"/>
          <w:lang w:val="ro-MD"/>
        </w:rPr>
        <w:t>,</w:t>
      </w:r>
      <w:r w:rsidRPr="001759B4">
        <w:rPr>
          <w:rFonts w:asciiTheme="majorHAnsi" w:hAnsiTheme="majorHAnsi" w:cstheme="majorHAnsi"/>
          <w:sz w:val="24"/>
          <w:szCs w:val="24"/>
          <w:lang w:val="ro-MD"/>
        </w:rPr>
        <w:t xml:space="preserve"> </w:t>
      </w:r>
      <w:r w:rsidR="00CD63CC">
        <w:rPr>
          <w:rFonts w:asciiTheme="majorHAnsi" w:hAnsiTheme="majorHAnsi" w:cstheme="majorHAnsi"/>
          <w:sz w:val="24"/>
          <w:szCs w:val="24"/>
          <w:lang w:val="ro-MD"/>
        </w:rPr>
        <w:t xml:space="preserve">în scopul </w:t>
      </w:r>
      <w:r w:rsidRPr="001759B4">
        <w:rPr>
          <w:rFonts w:asciiTheme="majorHAnsi" w:hAnsiTheme="majorHAnsi" w:cstheme="majorHAnsi"/>
          <w:sz w:val="24"/>
          <w:szCs w:val="24"/>
          <w:lang w:val="ro-MD"/>
        </w:rPr>
        <w:t>confirm</w:t>
      </w:r>
      <w:r w:rsidR="00CD63CC">
        <w:rPr>
          <w:rFonts w:asciiTheme="majorHAnsi" w:hAnsiTheme="majorHAnsi" w:cstheme="majorHAnsi"/>
          <w:sz w:val="24"/>
          <w:szCs w:val="24"/>
          <w:lang w:val="ro-MD"/>
        </w:rPr>
        <w:t>ării</w:t>
      </w:r>
      <w:r w:rsidRPr="001759B4">
        <w:rPr>
          <w:rFonts w:asciiTheme="majorHAnsi" w:hAnsiTheme="majorHAnsi" w:cstheme="majorHAnsi"/>
          <w:sz w:val="24"/>
          <w:szCs w:val="24"/>
          <w:lang w:val="ro-MD"/>
        </w:rPr>
        <w:t xml:space="preserve"> valo</w:t>
      </w:r>
      <w:r w:rsidR="00CD63CC">
        <w:rPr>
          <w:rFonts w:asciiTheme="majorHAnsi" w:hAnsiTheme="majorHAnsi" w:cstheme="majorHAnsi"/>
          <w:sz w:val="24"/>
          <w:szCs w:val="24"/>
          <w:lang w:val="ro-MD"/>
        </w:rPr>
        <w:t>rii</w:t>
      </w:r>
      <w:r w:rsidRPr="001759B4">
        <w:rPr>
          <w:rFonts w:asciiTheme="majorHAnsi" w:hAnsiTheme="majorHAnsi" w:cstheme="majorHAnsi"/>
          <w:sz w:val="24"/>
          <w:szCs w:val="24"/>
          <w:lang w:val="ro-MD"/>
        </w:rPr>
        <w:t xml:space="preserve"> investiț</w:t>
      </w:r>
      <w:r>
        <w:rPr>
          <w:rFonts w:asciiTheme="majorHAnsi" w:hAnsiTheme="majorHAnsi" w:cstheme="majorHAnsi"/>
          <w:sz w:val="24"/>
          <w:szCs w:val="24"/>
          <w:lang w:val="ro-MD"/>
        </w:rPr>
        <w:t>iilor predate entității publice, precum și</w:t>
      </w:r>
      <w:r w:rsidR="00CD63CC">
        <w:rPr>
          <w:rFonts w:asciiTheme="majorHAnsi" w:hAnsiTheme="majorHAnsi" w:cstheme="majorHAnsi"/>
          <w:sz w:val="24"/>
          <w:szCs w:val="24"/>
          <w:lang w:val="ro-MD"/>
        </w:rPr>
        <w:t xml:space="preserve"> pentru</w:t>
      </w:r>
      <w:r>
        <w:rPr>
          <w:rFonts w:asciiTheme="majorHAnsi" w:hAnsiTheme="majorHAnsi" w:cstheme="majorHAnsi"/>
          <w:sz w:val="24"/>
          <w:szCs w:val="24"/>
          <w:lang w:val="ro-MD"/>
        </w:rPr>
        <w:t xml:space="preserve"> </w:t>
      </w:r>
      <w:r w:rsidRPr="001759B4">
        <w:rPr>
          <w:rFonts w:asciiTheme="majorHAnsi" w:hAnsiTheme="majorHAnsi" w:cstheme="majorHAnsi"/>
          <w:sz w:val="24"/>
          <w:szCs w:val="24"/>
          <w:lang w:val="ro-MD"/>
        </w:rPr>
        <w:t>reverific</w:t>
      </w:r>
      <w:r>
        <w:rPr>
          <w:rFonts w:asciiTheme="majorHAnsi" w:hAnsiTheme="majorHAnsi" w:cstheme="majorHAnsi"/>
          <w:sz w:val="24"/>
          <w:szCs w:val="24"/>
          <w:lang w:val="ro-MD"/>
        </w:rPr>
        <w:t>area</w:t>
      </w:r>
      <w:r w:rsidRPr="001759B4">
        <w:rPr>
          <w:rFonts w:asciiTheme="majorHAnsi" w:hAnsiTheme="majorHAnsi" w:cstheme="majorHAnsi"/>
          <w:sz w:val="24"/>
          <w:szCs w:val="24"/>
          <w:lang w:val="ro-MD"/>
        </w:rPr>
        <w:t xml:space="preserve"> volumele de lucrări executate de către </w:t>
      </w:r>
      <w:r w:rsidRPr="001759B4">
        <w:rPr>
          <w:rFonts w:asciiTheme="majorHAnsi" w:hAnsiTheme="majorHAnsi" w:cstheme="majorHAnsi"/>
          <w:sz w:val="24"/>
          <w:szCs w:val="24"/>
          <w:lang w:val="ro-MD"/>
        </w:rPr>
        <w:lastRenderedPageBreak/>
        <w:t xml:space="preserve">partenerul privat </w:t>
      </w:r>
      <w:r w:rsidRPr="00396BEB">
        <w:rPr>
          <w:rFonts w:asciiTheme="majorHAnsi" w:hAnsiTheme="majorHAnsi" w:cstheme="majorHAnsi"/>
          <w:sz w:val="24"/>
          <w:szCs w:val="24"/>
          <w:lang w:val="ro-MD"/>
        </w:rPr>
        <w:t>în cadrul PPP „Reabilitarea</w:t>
      </w:r>
      <w:r w:rsidRPr="001759B4">
        <w:rPr>
          <w:rFonts w:asciiTheme="majorHAnsi" w:hAnsiTheme="majorHAnsi" w:cstheme="majorHAnsi"/>
          <w:sz w:val="24"/>
          <w:szCs w:val="24"/>
          <w:lang w:val="ro-MD"/>
        </w:rPr>
        <w:t xml:space="preserve"> și reluarea activității complexului școlar din mun. Chișinău, str. Constantin Stamati 10”.</w:t>
      </w:r>
    </w:p>
    <w:p w:rsidR="00881EC4" w:rsidRPr="00A92A42" w:rsidRDefault="00881EC4" w:rsidP="00881EC4">
      <w:pPr>
        <w:spacing w:after="0" w:line="276" w:lineRule="auto"/>
        <w:jc w:val="both"/>
        <w:rPr>
          <w:rFonts w:asciiTheme="majorHAnsi" w:hAnsiTheme="majorHAnsi" w:cstheme="majorHAnsi"/>
          <w:bCs/>
          <w:sz w:val="24"/>
          <w:szCs w:val="24"/>
          <w:lang w:val="ro-RO"/>
        </w:rPr>
      </w:pPr>
      <w:r w:rsidRPr="00881EC4">
        <w:rPr>
          <w:rFonts w:asciiTheme="majorHAnsi" w:hAnsiTheme="majorHAnsi" w:cstheme="majorHAnsi"/>
          <w:b/>
          <w:bCs/>
          <w:sz w:val="24"/>
          <w:szCs w:val="24"/>
          <w:shd w:val="clear" w:color="auto" w:fill="FFFFFF" w:themeFill="background1"/>
          <w:lang w:val="ro-RO"/>
        </w:rPr>
        <w:t>3</w:t>
      </w:r>
      <w:r>
        <w:rPr>
          <w:rFonts w:asciiTheme="majorHAnsi" w:hAnsiTheme="majorHAnsi" w:cstheme="majorHAnsi"/>
          <w:sz w:val="24"/>
          <w:szCs w:val="24"/>
          <w:shd w:val="clear" w:color="auto" w:fill="FFFFFF" w:themeFill="background1"/>
          <w:lang w:val="ro-RO"/>
        </w:rPr>
        <w:t xml:space="preserve">. Se ia act că, </w:t>
      </w:r>
      <w:r w:rsidR="00CD63CC">
        <w:rPr>
          <w:rFonts w:asciiTheme="majorHAnsi" w:hAnsiTheme="majorHAnsi" w:cstheme="majorHAnsi"/>
          <w:sz w:val="24"/>
          <w:szCs w:val="24"/>
          <w:shd w:val="clear" w:color="auto" w:fill="FFFFFF" w:themeFill="background1"/>
          <w:lang w:val="ro-RO"/>
        </w:rPr>
        <w:t>pe parcursul</w:t>
      </w:r>
      <w:r>
        <w:rPr>
          <w:rFonts w:asciiTheme="majorHAnsi" w:hAnsiTheme="majorHAnsi" w:cstheme="majorHAnsi"/>
          <w:sz w:val="24"/>
          <w:szCs w:val="24"/>
          <w:shd w:val="clear" w:color="auto" w:fill="FFFFFF" w:themeFill="background1"/>
          <w:lang w:val="ro-RO"/>
        </w:rPr>
        <w:t xml:space="preserve"> auditului, în baza Dispoziției Primarului </w:t>
      </w:r>
      <w:r w:rsidR="00AD1028">
        <w:rPr>
          <w:rFonts w:asciiTheme="majorHAnsi" w:hAnsiTheme="majorHAnsi" w:cstheme="majorHAnsi"/>
          <w:sz w:val="24"/>
          <w:szCs w:val="24"/>
          <w:shd w:val="clear" w:color="auto" w:fill="FFFFFF" w:themeFill="background1"/>
          <w:lang w:val="ro-RO"/>
        </w:rPr>
        <w:t>G</w:t>
      </w:r>
      <w:r>
        <w:rPr>
          <w:rFonts w:asciiTheme="majorHAnsi" w:hAnsiTheme="majorHAnsi" w:cstheme="majorHAnsi"/>
          <w:sz w:val="24"/>
          <w:szCs w:val="24"/>
          <w:shd w:val="clear" w:color="auto" w:fill="FFFFFF" w:themeFill="background1"/>
          <w:lang w:val="ro-RO"/>
        </w:rPr>
        <w:t xml:space="preserve">eneral al mun. Chișinău nr.62-d din 19.02.2021, a fost creată Comisia municipală de monitorizare a contractelor de parteneriat public-privat. </w:t>
      </w:r>
    </w:p>
    <w:p w:rsidR="00716489" w:rsidRPr="001B7D95" w:rsidRDefault="00881EC4" w:rsidP="00716489">
      <w:pPr>
        <w:spacing w:after="0" w:line="276" w:lineRule="auto"/>
        <w:jc w:val="both"/>
        <w:rPr>
          <w:rFonts w:asciiTheme="majorHAnsi" w:hAnsiTheme="majorHAnsi" w:cstheme="majorHAnsi"/>
          <w:sz w:val="24"/>
          <w:szCs w:val="24"/>
          <w:lang w:val="ro-RO"/>
        </w:rPr>
      </w:pPr>
      <w:r>
        <w:rPr>
          <w:rFonts w:asciiTheme="majorHAnsi" w:hAnsiTheme="majorHAnsi" w:cstheme="majorHAnsi"/>
          <w:b/>
          <w:bCs/>
          <w:sz w:val="24"/>
          <w:szCs w:val="24"/>
          <w:lang w:val="ro-RO"/>
        </w:rPr>
        <w:t>4</w:t>
      </w:r>
      <w:r w:rsidR="00716489" w:rsidRPr="001B7D95">
        <w:rPr>
          <w:rFonts w:asciiTheme="majorHAnsi" w:hAnsiTheme="majorHAnsi" w:cstheme="majorHAnsi"/>
          <w:b/>
          <w:bCs/>
          <w:sz w:val="24"/>
          <w:szCs w:val="24"/>
          <w:lang w:val="ro-RO"/>
        </w:rPr>
        <w:t xml:space="preserve">. </w:t>
      </w:r>
      <w:r w:rsidR="00716489" w:rsidRPr="001B7D95">
        <w:rPr>
          <w:rFonts w:asciiTheme="majorHAnsi" w:hAnsiTheme="majorHAnsi" w:cstheme="majorHAnsi"/>
          <w:bCs/>
          <w:sz w:val="24"/>
          <w:szCs w:val="24"/>
          <w:lang w:val="ro-RO"/>
        </w:rPr>
        <w:t xml:space="preserve">Prezenta Hotărâre intră în vigoare din data publicării </w:t>
      </w:r>
      <w:r w:rsidR="00716489" w:rsidRPr="001B7D95">
        <w:rPr>
          <w:rFonts w:asciiTheme="majorHAnsi" w:hAnsiTheme="majorHAnsi" w:cstheme="majorHAnsi"/>
          <w:sz w:val="24"/>
          <w:szCs w:val="24"/>
          <w:lang w:val="ro-RO"/>
        </w:rPr>
        <w:t xml:space="preserve">în Monitorul Oficial al Republicii Moldova și poate fi contestată cu o cerere prealabilă la autoritatea emitentă în termen de 30 </w:t>
      </w:r>
      <w:r w:rsidR="00630F31">
        <w:rPr>
          <w:rFonts w:asciiTheme="majorHAnsi" w:hAnsiTheme="majorHAnsi" w:cstheme="majorHAnsi"/>
          <w:sz w:val="24"/>
          <w:szCs w:val="24"/>
          <w:lang w:val="ro-RO"/>
        </w:rPr>
        <w:t xml:space="preserve">de </w:t>
      </w:r>
      <w:r w:rsidR="00716489" w:rsidRPr="001B7D95">
        <w:rPr>
          <w:rFonts w:asciiTheme="majorHAnsi" w:hAnsiTheme="majorHAnsi" w:cstheme="majorHAnsi"/>
          <w:sz w:val="24"/>
          <w:szCs w:val="24"/>
          <w:lang w:val="ro-RO"/>
        </w:rPr>
        <w:t xml:space="preserve">zile din data publicării. În ordine de contencios administrativ, Hotărârea poate fi contestată la Judecătoria Chișinău, sediul Râșcani (MD-2068, mun. Chișinău, str. Kiev nr. 3), în termen de 30 de zile din data comunicării răspunsului cu privire la cererea prealabilă sau din data expirării termenului prevăzut pentru soluționarea acesteia. </w:t>
      </w:r>
    </w:p>
    <w:p w:rsidR="00716489" w:rsidRPr="001B7D95" w:rsidRDefault="00881EC4" w:rsidP="00716489">
      <w:pPr>
        <w:spacing w:after="0" w:line="276" w:lineRule="auto"/>
        <w:jc w:val="both"/>
        <w:rPr>
          <w:rFonts w:asciiTheme="majorHAnsi" w:hAnsiTheme="majorHAnsi" w:cstheme="majorHAnsi"/>
          <w:sz w:val="24"/>
          <w:szCs w:val="24"/>
          <w:lang w:val="ro-RO"/>
        </w:rPr>
      </w:pPr>
      <w:r>
        <w:rPr>
          <w:rFonts w:asciiTheme="majorHAnsi" w:hAnsiTheme="majorHAnsi" w:cstheme="majorHAnsi"/>
          <w:b/>
          <w:bCs/>
          <w:sz w:val="24"/>
          <w:szCs w:val="24"/>
          <w:lang w:val="ro-RO"/>
        </w:rPr>
        <w:t>5</w:t>
      </w:r>
      <w:r w:rsidR="00716489" w:rsidRPr="001B7D95">
        <w:rPr>
          <w:rFonts w:asciiTheme="majorHAnsi" w:hAnsiTheme="majorHAnsi" w:cstheme="majorHAnsi"/>
          <w:b/>
          <w:bCs/>
          <w:sz w:val="24"/>
          <w:szCs w:val="24"/>
          <w:lang w:val="ro-RO"/>
        </w:rPr>
        <w:t xml:space="preserve">. </w:t>
      </w:r>
      <w:r w:rsidR="00716489" w:rsidRPr="001B7D95">
        <w:rPr>
          <w:rFonts w:asciiTheme="majorHAnsi" w:hAnsiTheme="majorHAnsi" w:cstheme="majorHAnsi"/>
          <w:sz w:val="24"/>
          <w:szCs w:val="24"/>
          <w:lang w:val="ro-RO"/>
        </w:rPr>
        <w:t xml:space="preserve">Despre acțiunile întreprinse pentru executarea </w:t>
      </w:r>
      <w:r w:rsidR="000431DC">
        <w:rPr>
          <w:rFonts w:asciiTheme="majorHAnsi" w:hAnsiTheme="majorHAnsi" w:cstheme="majorHAnsi"/>
          <w:sz w:val="24"/>
          <w:szCs w:val="24"/>
          <w:lang w:val="ro-RO"/>
        </w:rPr>
        <w:t>subpunctelor</w:t>
      </w:r>
      <w:r w:rsidR="0032039E">
        <w:rPr>
          <w:rFonts w:asciiTheme="majorHAnsi" w:hAnsiTheme="majorHAnsi" w:cstheme="majorHAnsi"/>
          <w:sz w:val="24"/>
          <w:szCs w:val="24"/>
          <w:lang w:val="ro-RO"/>
        </w:rPr>
        <w:t xml:space="preserve"> 2.4</w:t>
      </w:r>
      <w:r w:rsidR="00174825">
        <w:rPr>
          <w:rFonts w:asciiTheme="majorHAnsi" w:hAnsiTheme="majorHAnsi" w:cstheme="majorHAnsi"/>
          <w:sz w:val="24"/>
          <w:szCs w:val="24"/>
          <w:lang w:val="ro-RO"/>
        </w:rPr>
        <w:t xml:space="preserve">. </w:t>
      </w:r>
      <w:r w:rsidR="00954DA9">
        <w:rPr>
          <w:rFonts w:asciiTheme="majorHAnsi" w:hAnsiTheme="majorHAnsi" w:cstheme="majorHAnsi"/>
          <w:sz w:val="24"/>
          <w:szCs w:val="24"/>
          <w:lang w:val="ro-RO"/>
        </w:rPr>
        <w:t xml:space="preserve">- </w:t>
      </w:r>
      <w:r w:rsidR="0032039E">
        <w:rPr>
          <w:rFonts w:asciiTheme="majorHAnsi" w:hAnsiTheme="majorHAnsi" w:cstheme="majorHAnsi"/>
          <w:sz w:val="24"/>
          <w:szCs w:val="24"/>
          <w:lang w:val="ro-RO"/>
        </w:rPr>
        <w:t>2.8</w:t>
      </w:r>
      <w:r w:rsidR="0038756E">
        <w:rPr>
          <w:rFonts w:asciiTheme="majorHAnsi" w:hAnsiTheme="majorHAnsi" w:cstheme="majorHAnsi"/>
          <w:sz w:val="24"/>
          <w:szCs w:val="24"/>
          <w:lang w:val="ro-RO"/>
        </w:rPr>
        <w:t>.</w:t>
      </w:r>
      <w:r w:rsidR="00716489" w:rsidRPr="001B7D95">
        <w:rPr>
          <w:rFonts w:asciiTheme="majorHAnsi" w:hAnsiTheme="majorHAnsi" w:cstheme="majorHAnsi"/>
          <w:sz w:val="24"/>
          <w:szCs w:val="24"/>
          <w:lang w:val="ro-RO"/>
        </w:rPr>
        <w:t xml:space="preserve"> din prezenta Hotărâre se va informa trimestrial Curtea de Conturi în termen de 6 luni din data intrării în vigoare a Hotărârii. </w:t>
      </w:r>
    </w:p>
    <w:p w:rsidR="00716489" w:rsidRPr="001B7D95" w:rsidRDefault="00881EC4" w:rsidP="00716489">
      <w:pPr>
        <w:spacing w:after="0" w:line="276" w:lineRule="auto"/>
        <w:jc w:val="both"/>
        <w:rPr>
          <w:rFonts w:asciiTheme="majorHAnsi" w:eastAsia="Times New Roman" w:hAnsiTheme="majorHAnsi" w:cstheme="majorHAnsi"/>
          <w:sz w:val="24"/>
          <w:szCs w:val="24"/>
          <w:lang w:val="ro-RO"/>
        </w:rPr>
      </w:pPr>
      <w:r>
        <w:rPr>
          <w:rFonts w:asciiTheme="majorHAnsi" w:hAnsiTheme="majorHAnsi" w:cstheme="majorHAnsi"/>
          <w:b/>
          <w:sz w:val="24"/>
          <w:szCs w:val="24"/>
          <w:lang w:val="ro-RO"/>
        </w:rPr>
        <w:t>6</w:t>
      </w:r>
      <w:r w:rsidR="00716489" w:rsidRPr="001B7D95">
        <w:rPr>
          <w:rFonts w:asciiTheme="majorHAnsi" w:hAnsiTheme="majorHAnsi" w:cstheme="majorHAnsi"/>
          <w:b/>
          <w:sz w:val="24"/>
          <w:szCs w:val="24"/>
          <w:lang w:val="ro-RO"/>
        </w:rPr>
        <w:t>.</w:t>
      </w:r>
      <w:r w:rsidR="00716489" w:rsidRPr="001B7D95">
        <w:rPr>
          <w:rFonts w:asciiTheme="majorHAnsi" w:hAnsiTheme="majorHAnsi" w:cstheme="majorHAnsi"/>
          <w:sz w:val="24"/>
          <w:szCs w:val="24"/>
          <w:lang w:val="ro-RO"/>
        </w:rPr>
        <w:t xml:space="preserve"> Hotărârea și Raportul </w:t>
      </w:r>
      <w:r w:rsidR="00716489" w:rsidRPr="001B7D95">
        <w:rPr>
          <w:rFonts w:asciiTheme="majorHAnsi" w:hAnsiTheme="majorHAnsi" w:cstheme="majorHAnsi"/>
          <w:sz w:val="24"/>
          <w:szCs w:val="24"/>
          <w:shd w:val="clear" w:color="auto" w:fill="FFFFFF" w:themeFill="background1"/>
          <w:lang w:val="ro-RO"/>
        </w:rPr>
        <w:t xml:space="preserve">auditului </w:t>
      </w:r>
      <w:r w:rsidR="00CD0800" w:rsidRPr="00CD0800">
        <w:rPr>
          <w:rFonts w:asciiTheme="majorHAnsi" w:hAnsiTheme="majorHAnsi" w:cstheme="majorHAnsi"/>
          <w:sz w:val="24"/>
          <w:szCs w:val="24"/>
          <w:shd w:val="clear" w:color="auto" w:fill="FFFFFF" w:themeFill="background1"/>
          <w:lang w:val="ro-RO"/>
        </w:rPr>
        <w:t xml:space="preserve">asupra </w:t>
      </w:r>
      <w:r w:rsidR="00716489" w:rsidRPr="00CD0800">
        <w:rPr>
          <w:rFonts w:asciiTheme="majorHAnsi" w:hAnsiTheme="majorHAnsi" w:cstheme="majorHAnsi"/>
          <w:sz w:val="24"/>
          <w:szCs w:val="24"/>
          <w:shd w:val="clear" w:color="auto" w:fill="FFFFFF" w:themeFill="background1"/>
          <w:lang w:val="ro-RO"/>
        </w:rPr>
        <w:t xml:space="preserve">conformității </w:t>
      </w:r>
      <w:r w:rsidR="00851748" w:rsidRPr="00CD0800">
        <w:rPr>
          <w:rFonts w:asciiTheme="majorHAnsi" w:hAnsiTheme="majorHAnsi" w:cstheme="majorHAnsi"/>
          <w:sz w:val="24"/>
          <w:szCs w:val="24"/>
          <w:shd w:val="clear" w:color="auto" w:fill="FFFFFF" w:themeFill="background1"/>
          <w:lang w:val="ro-RO"/>
        </w:rPr>
        <w:t>organizării, realizării</w:t>
      </w:r>
      <w:r w:rsidR="00851748">
        <w:rPr>
          <w:rFonts w:asciiTheme="majorHAnsi" w:hAnsiTheme="majorHAnsi" w:cstheme="majorHAnsi"/>
          <w:sz w:val="24"/>
          <w:szCs w:val="24"/>
          <w:shd w:val="clear" w:color="auto" w:fill="FFFFFF" w:themeFill="background1"/>
          <w:lang w:val="ro-RO"/>
        </w:rPr>
        <w:t xml:space="preserve"> și supravegherii parteneriatelor public-private încheiate de Ministerul Educației, Culturii și Cercetării, Academia de Științe a </w:t>
      </w:r>
      <w:r w:rsidR="00851748" w:rsidRPr="00CD0800">
        <w:rPr>
          <w:rFonts w:asciiTheme="majorHAnsi" w:hAnsiTheme="majorHAnsi" w:cstheme="majorHAnsi"/>
          <w:sz w:val="24"/>
          <w:szCs w:val="24"/>
          <w:shd w:val="clear" w:color="auto" w:fill="FFFFFF" w:themeFill="background1"/>
          <w:lang w:val="ro-RO"/>
        </w:rPr>
        <w:t>Moldovei, UAT mun. Chișinău</w:t>
      </w:r>
      <w:r w:rsidR="00851748">
        <w:rPr>
          <w:rFonts w:asciiTheme="majorHAnsi" w:hAnsiTheme="majorHAnsi" w:cstheme="majorHAnsi"/>
          <w:sz w:val="24"/>
          <w:szCs w:val="24"/>
          <w:shd w:val="clear" w:color="auto" w:fill="FFFFFF" w:themeFill="background1"/>
          <w:lang w:val="ro-RO"/>
        </w:rPr>
        <w:t xml:space="preserve"> și entitățile din subordine </w:t>
      </w:r>
      <w:r w:rsidR="00716489" w:rsidRPr="001B7D95">
        <w:rPr>
          <w:rFonts w:asciiTheme="majorHAnsi" w:hAnsiTheme="majorHAnsi" w:cstheme="majorHAnsi"/>
          <w:sz w:val="24"/>
          <w:szCs w:val="24"/>
          <w:lang w:val="ro-RO"/>
        </w:rPr>
        <w:t>se plasează pe site-ul oficial al Curții de Conturi (</w:t>
      </w:r>
      <w:hyperlink r:id="rId8" w:history="1">
        <w:r w:rsidR="00716489" w:rsidRPr="001B7D95">
          <w:rPr>
            <w:rStyle w:val="Hyperlink"/>
            <w:rFonts w:asciiTheme="majorHAnsi" w:eastAsiaTheme="majorEastAsia" w:hAnsiTheme="majorHAnsi" w:cstheme="majorHAnsi"/>
            <w:sz w:val="24"/>
            <w:szCs w:val="24"/>
            <w:lang w:val="ro-RO"/>
          </w:rPr>
          <w:t>http://www.ccrm.md/hotariri-si-rapoarte-1-95</w:t>
        </w:r>
      </w:hyperlink>
      <w:r w:rsidR="00716489" w:rsidRPr="001B7D95">
        <w:rPr>
          <w:rFonts w:asciiTheme="majorHAnsi" w:hAnsiTheme="majorHAnsi" w:cstheme="majorHAnsi"/>
          <w:sz w:val="24"/>
          <w:szCs w:val="24"/>
          <w:lang w:val="ro-RO"/>
        </w:rPr>
        <w:t>).</w:t>
      </w:r>
    </w:p>
    <w:p w:rsidR="00716489" w:rsidRPr="001B7D95" w:rsidRDefault="00716489" w:rsidP="00716489">
      <w:pPr>
        <w:spacing w:after="0" w:line="276" w:lineRule="auto"/>
        <w:rPr>
          <w:rFonts w:asciiTheme="majorHAnsi" w:eastAsia="Times New Roman" w:hAnsiTheme="majorHAnsi" w:cstheme="majorHAnsi"/>
          <w:b/>
          <w:sz w:val="24"/>
          <w:szCs w:val="24"/>
          <w:lang w:val="ro-RO"/>
        </w:rPr>
      </w:pPr>
    </w:p>
    <w:p w:rsidR="00716489" w:rsidRPr="001B7D95" w:rsidRDefault="00716489" w:rsidP="00716489">
      <w:pPr>
        <w:spacing w:after="0" w:line="276" w:lineRule="auto"/>
        <w:rPr>
          <w:rFonts w:asciiTheme="majorHAnsi" w:eastAsia="Times New Roman" w:hAnsiTheme="majorHAnsi" w:cstheme="majorHAnsi"/>
          <w:b/>
          <w:sz w:val="24"/>
          <w:szCs w:val="24"/>
          <w:lang w:val="ro-RO"/>
        </w:rPr>
      </w:pPr>
    </w:p>
    <w:p w:rsidR="00716489" w:rsidRPr="001B7D95" w:rsidRDefault="00716489" w:rsidP="00716489">
      <w:pPr>
        <w:spacing w:after="0" w:line="276" w:lineRule="auto"/>
        <w:jc w:val="right"/>
        <w:rPr>
          <w:rFonts w:asciiTheme="majorHAnsi" w:eastAsia="Times New Roman" w:hAnsiTheme="majorHAnsi" w:cstheme="majorHAnsi"/>
          <w:b/>
          <w:sz w:val="24"/>
          <w:szCs w:val="24"/>
          <w:lang w:val="ro-RO"/>
        </w:rPr>
      </w:pPr>
      <w:r w:rsidRPr="001B7D95">
        <w:rPr>
          <w:rFonts w:asciiTheme="majorHAnsi" w:eastAsia="Times New Roman" w:hAnsiTheme="majorHAnsi" w:cstheme="majorHAnsi"/>
          <w:b/>
          <w:sz w:val="24"/>
          <w:szCs w:val="24"/>
          <w:lang w:val="ro-RO"/>
        </w:rPr>
        <w:t>Marian LUPU,</w:t>
      </w:r>
    </w:p>
    <w:p w:rsidR="00716489" w:rsidRPr="001B7D95" w:rsidRDefault="00716489" w:rsidP="00716489">
      <w:pPr>
        <w:spacing w:after="0" w:line="276" w:lineRule="auto"/>
        <w:jc w:val="right"/>
        <w:rPr>
          <w:rFonts w:asciiTheme="majorHAnsi" w:eastAsia="Times New Roman" w:hAnsiTheme="majorHAnsi" w:cstheme="majorHAnsi"/>
          <w:b/>
          <w:sz w:val="24"/>
          <w:szCs w:val="24"/>
          <w:lang w:val="ro-RO"/>
        </w:rPr>
      </w:pPr>
      <w:r w:rsidRPr="001B7D95">
        <w:rPr>
          <w:rFonts w:asciiTheme="majorHAnsi" w:eastAsia="Times New Roman" w:hAnsiTheme="majorHAnsi" w:cstheme="majorHAnsi"/>
          <w:b/>
          <w:sz w:val="24"/>
          <w:szCs w:val="24"/>
          <w:lang w:val="ro-RO"/>
        </w:rPr>
        <w:t>Președinte</w:t>
      </w:r>
    </w:p>
    <w:p w:rsidR="00716489" w:rsidRPr="001B7D95" w:rsidRDefault="00716489" w:rsidP="00716489">
      <w:pPr>
        <w:spacing w:after="0" w:line="276" w:lineRule="auto"/>
        <w:rPr>
          <w:rFonts w:asciiTheme="majorHAnsi" w:eastAsia="Times New Roman" w:hAnsiTheme="majorHAnsi" w:cstheme="majorHAnsi"/>
          <w:b/>
          <w:sz w:val="24"/>
          <w:szCs w:val="24"/>
          <w:lang w:val="ro-RO"/>
        </w:rPr>
      </w:pPr>
      <w:bookmarkStart w:id="1" w:name="_GoBack"/>
      <w:bookmarkEnd w:id="1"/>
    </w:p>
    <w:sectPr w:rsidR="00716489" w:rsidRPr="001B7D95" w:rsidSect="001B7D95">
      <w:headerReference w:type="default" r:id="rId9"/>
      <w:footerReference w:type="default" r:id="rId10"/>
      <w:pgSz w:w="11906" w:h="16838" w:code="9"/>
      <w:pgMar w:top="1140" w:right="851" w:bottom="1140"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43E" w:rsidRDefault="00A1743E" w:rsidP="00716489">
      <w:pPr>
        <w:spacing w:after="0" w:line="240" w:lineRule="auto"/>
      </w:pPr>
      <w:r>
        <w:separator/>
      </w:r>
    </w:p>
  </w:endnote>
  <w:endnote w:type="continuationSeparator" w:id="0">
    <w:p w:rsidR="00A1743E" w:rsidRDefault="00A1743E" w:rsidP="00716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7879665"/>
      <w:docPartObj>
        <w:docPartGallery w:val="Page Numbers (Bottom of Page)"/>
        <w:docPartUnique/>
      </w:docPartObj>
    </w:sdtPr>
    <w:sdtEndPr>
      <w:rPr>
        <w:noProof/>
      </w:rPr>
    </w:sdtEndPr>
    <w:sdtContent>
      <w:p w:rsidR="00716489" w:rsidRDefault="00716489">
        <w:pPr>
          <w:pStyle w:val="Footer"/>
          <w:jc w:val="right"/>
        </w:pPr>
        <w:r>
          <w:fldChar w:fldCharType="begin"/>
        </w:r>
        <w:r>
          <w:instrText xml:space="preserve"> PAGE   \* MERGEFORMAT </w:instrText>
        </w:r>
        <w:r>
          <w:fldChar w:fldCharType="separate"/>
        </w:r>
        <w:r w:rsidR="004D3501">
          <w:rPr>
            <w:noProof/>
          </w:rPr>
          <w:t>3</w:t>
        </w:r>
        <w:r>
          <w:rPr>
            <w:noProof/>
          </w:rPr>
          <w:fldChar w:fldCharType="end"/>
        </w:r>
      </w:p>
    </w:sdtContent>
  </w:sdt>
  <w:p w:rsidR="00716489" w:rsidRDefault="007164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43E" w:rsidRDefault="00A1743E" w:rsidP="00716489">
      <w:pPr>
        <w:spacing w:after="0" w:line="240" w:lineRule="auto"/>
      </w:pPr>
      <w:r>
        <w:separator/>
      </w:r>
    </w:p>
  </w:footnote>
  <w:footnote w:type="continuationSeparator" w:id="0">
    <w:p w:rsidR="00A1743E" w:rsidRDefault="00A1743E" w:rsidP="00716489">
      <w:pPr>
        <w:spacing w:after="0" w:line="240" w:lineRule="auto"/>
      </w:pPr>
      <w:r>
        <w:continuationSeparator/>
      </w:r>
    </w:p>
  </w:footnote>
  <w:footnote w:id="1">
    <w:p w:rsidR="00E019EC" w:rsidRPr="003E6DFA" w:rsidRDefault="00E019EC" w:rsidP="005C6C22">
      <w:pPr>
        <w:pStyle w:val="FootnoteText"/>
        <w:jc w:val="both"/>
        <w:rPr>
          <w:rFonts w:ascii="Calibri Light" w:hAnsi="Calibri Light" w:cs="Calibri Light"/>
          <w:sz w:val="16"/>
          <w:szCs w:val="16"/>
          <w:lang w:val="ro-RO"/>
        </w:rPr>
      </w:pPr>
      <w:r w:rsidRPr="003E6DFA">
        <w:rPr>
          <w:rStyle w:val="FootnoteReference"/>
          <w:rFonts w:ascii="Calibri Light" w:hAnsi="Calibri Light" w:cs="Calibri Light"/>
          <w:sz w:val="16"/>
          <w:szCs w:val="16"/>
          <w:lang w:val="ro-RO"/>
        </w:rPr>
        <w:footnoteRef/>
      </w:r>
      <w:r w:rsidRPr="003E6DFA">
        <w:rPr>
          <w:rFonts w:ascii="Calibri Light" w:hAnsi="Calibri Light" w:cs="Calibri Light"/>
          <w:sz w:val="16"/>
          <w:szCs w:val="16"/>
          <w:lang w:val="ro-RO"/>
        </w:rPr>
        <w:t xml:space="preserve"> Hotărârea Curții de Conturi nr.10 din 16.03.2020 „Cu privire la aprobarea regimului de activitate al Curții de Conturi”; </w:t>
      </w:r>
      <w:r w:rsidRPr="003E6DFA">
        <w:rPr>
          <w:rFonts w:ascii="Calibri Light" w:hAnsi="Calibri Light" w:cs="Calibri Light"/>
          <w:sz w:val="16"/>
          <w:szCs w:val="16"/>
          <w:lang w:val="ro-MD"/>
        </w:rPr>
        <w:t>Hotărârile Comisiei Naționale de Sănătate Publică nr.10 din 15.05.2020 și nr.15 din 12.06.2020</w:t>
      </w:r>
      <w:r w:rsidRPr="003E6DFA">
        <w:rPr>
          <w:rFonts w:ascii="Calibri Light" w:hAnsi="Calibri Light" w:cs="Calibri Light"/>
          <w:sz w:val="16"/>
          <w:szCs w:val="16"/>
          <w:lang w:val="ro-RO"/>
        </w:rPr>
        <w:t>.</w:t>
      </w:r>
    </w:p>
  </w:footnote>
  <w:footnote w:id="2">
    <w:p w:rsidR="00716489" w:rsidRPr="001E24C8" w:rsidRDefault="00716489" w:rsidP="005C6C22">
      <w:pPr>
        <w:pStyle w:val="FootnoteText"/>
        <w:jc w:val="both"/>
        <w:rPr>
          <w:rFonts w:asciiTheme="majorHAnsi" w:hAnsiTheme="majorHAnsi" w:cstheme="majorHAnsi"/>
          <w:sz w:val="16"/>
          <w:szCs w:val="16"/>
          <w:lang w:val="ro-RO"/>
        </w:rPr>
      </w:pPr>
      <w:r w:rsidRPr="001E24C8">
        <w:rPr>
          <w:rStyle w:val="FootnoteReference1"/>
          <w:rFonts w:asciiTheme="majorHAnsi" w:hAnsiTheme="majorHAnsi" w:cstheme="majorHAnsi"/>
          <w:sz w:val="16"/>
          <w:szCs w:val="16"/>
          <w:lang w:val="ro-RO"/>
        </w:rPr>
        <w:footnoteRef/>
      </w:r>
      <w:r>
        <w:rPr>
          <w:rFonts w:asciiTheme="majorHAnsi" w:hAnsiTheme="majorHAnsi" w:cstheme="majorHAnsi"/>
          <w:sz w:val="16"/>
          <w:szCs w:val="16"/>
          <w:lang w:val="ro-MD"/>
        </w:rPr>
        <w:t xml:space="preserve"> </w:t>
      </w:r>
      <w:r w:rsidRPr="001E24C8">
        <w:rPr>
          <w:rFonts w:asciiTheme="majorHAnsi" w:hAnsiTheme="majorHAnsi" w:cstheme="majorHAnsi"/>
          <w:sz w:val="16"/>
          <w:szCs w:val="16"/>
          <w:lang w:val="ro-RO"/>
        </w:rPr>
        <w:t xml:space="preserve">Hotărârea Curții de Conturi nr.77 din 27.12.2019 </w:t>
      </w:r>
      <w:r w:rsidRPr="001E24C8">
        <w:rPr>
          <w:rFonts w:asciiTheme="majorHAnsi" w:hAnsiTheme="majorHAnsi" w:cstheme="majorHAnsi"/>
          <w:bCs/>
          <w:sz w:val="16"/>
          <w:szCs w:val="16"/>
          <w:lang w:val="ro-RO"/>
        </w:rPr>
        <w:t xml:space="preserve">„Privind aprobarea </w:t>
      </w:r>
      <w:r w:rsidRPr="001E24C8">
        <w:rPr>
          <w:rFonts w:asciiTheme="majorHAnsi" w:hAnsiTheme="majorHAnsi" w:cstheme="majorHAnsi"/>
          <w:sz w:val="16"/>
          <w:szCs w:val="16"/>
          <w:lang w:val="ro-RO"/>
        </w:rPr>
        <w:t xml:space="preserve">Programului activității de audit a </w:t>
      </w:r>
      <w:r w:rsidR="00C00B03">
        <w:rPr>
          <w:rFonts w:asciiTheme="majorHAnsi" w:hAnsiTheme="majorHAnsi" w:cstheme="majorHAnsi"/>
          <w:sz w:val="16"/>
          <w:szCs w:val="16"/>
          <w:lang w:val="ro-RO"/>
        </w:rPr>
        <w:t>Curții de Conturi pe anul 2020”</w:t>
      </w:r>
      <w:r w:rsidR="009A70E5">
        <w:rPr>
          <w:rFonts w:asciiTheme="majorHAnsi" w:hAnsiTheme="majorHAnsi" w:cstheme="majorHAnsi"/>
          <w:sz w:val="16"/>
          <w:szCs w:val="16"/>
          <w:lang w:val="ro-RO"/>
        </w:rPr>
        <w:t>;</w:t>
      </w:r>
      <w:r w:rsidR="00C00B03">
        <w:rPr>
          <w:rFonts w:asciiTheme="majorHAnsi" w:hAnsiTheme="majorHAnsi" w:cstheme="majorHAnsi"/>
          <w:sz w:val="16"/>
          <w:szCs w:val="16"/>
          <w:lang w:val="ro-RO"/>
        </w:rPr>
        <w:t xml:space="preserve"> </w:t>
      </w:r>
      <w:r w:rsidR="00C00B03" w:rsidRPr="00C00B03">
        <w:rPr>
          <w:rFonts w:asciiTheme="majorHAnsi" w:hAnsiTheme="majorHAnsi" w:cstheme="majorHAnsi"/>
          <w:sz w:val="16"/>
          <w:szCs w:val="16"/>
          <w:lang w:val="ro-RO"/>
        </w:rPr>
        <w:t>Hotărârea Curții de Conturi nr.62 din 10.12.2020 „Privind aprobarea Programului activității de audit a Curții de Conturi pe anul 2021” (cu modificările și completările ulterioare).</w:t>
      </w:r>
    </w:p>
  </w:footnote>
  <w:footnote w:id="3">
    <w:p w:rsidR="00AF3E1E" w:rsidRPr="00557202" w:rsidRDefault="00AF3E1E" w:rsidP="005C6C22">
      <w:pPr>
        <w:spacing w:after="0" w:line="240" w:lineRule="auto"/>
        <w:jc w:val="both"/>
        <w:rPr>
          <w:rFonts w:asciiTheme="majorHAnsi" w:eastAsia="Times New Roman" w:hAnsiTheme="majorHAnsi" w:cstheme="majorHAnsi"/>
          <w:sz w:val="16"/>
          <w:szCs w:val="16"/>
          <w:lang w:val="ro-MD"/>
        </w:rPr>
      </w:pPr>
      <w:r w:rsidRPr="00E03689">
        <w:rPr>
          <w:rFonts w:asciiTheme="majorHAnsi" w:hAnsiTheme="majorHAnsi" w:cstheme="majorHAnsi"/>
          <w:sz w:val="16"/>
          <w:szCs w:val="16"/>
          <w:vertAlign w:val="superscript"/>
          <w:lang w:val="ro-MD"/>
        </w:rPr>
        <w:t>4</w:t>
      </w:r>
      <w:r>
        <w:rPr>
          <w:rFonts w:asciiTheme="majorHAnsi" w:hAnsiTheme="majorHAnsi" w:cstheme="majorHAnsi"/>
          <w:sz w:val="16"/>
          <w:szCs w:val="16"/>
          <w:vertAlign w:val="superscript"/>
          <w:lang w:val="ro-MD"/>
        </w:rPr>
        <w:t xml:space="preserve"> </w:t>
      </w:r>
      <w:r w:rsidRPr="00557202">
        <w:rPr>
          <w:rFonts w:asciiTheme="majorHAnsi" w:hAnsiTheme="majorHAnsi" w:cstheme="majorHAnsi"/>
          <w:sz w:val="16"/>
          <w:szCs w:val="16"/>
          <w:lang w:val="ro-MD"/>
        </w:rPr>
        <w:t>Hotărârea Curții de Conturi nr.2 din</w:t>
      </w:r>
      <w:r w:rsidRPr="00557202">
        <w:rPr>
          <w:rFonts w:asciiTheme="majorHAnsi" w:eastAsia="Times New Roman" w:hAnsiTheme="majorHAnsi" w:cstheme="majorHAnsi"/>
          <w:sz w:val="16"/>
          <w:szCs w:val="16"/>
          <w:lang w:val="ro-MD"/>
        </w:rPr>
        <w:t xml:space="preserve"> 24.01.2020 „Cu privire la Cadrul Declarațiilor Profesionale ale INTOSAI”. </w:t>
      </w:r>
    </w:p>
  </w:footnote>
  <w:footnote w:id="4">
    <w:p w:rsidR="00716489" w:rsidRPr="001B7D95" w:rsidRDefault="00716489" w:rsidP="005C6C22">
      <w:pPr>
        <w:pStyle w:val="FootnoteText"/>
        <w:rPr>
          <w:rFonts w:asciiTheme="majorHAnsi" w:hAnsiTheme="majorHAnsi" w:cstheme="majorHAnsi"/>
          <w:sz w:val="16"/>
          <w:szCs w:val="16"/>
          <w:lang w:val="ro-RO"/>
        </w:rPr>
      </w:pPr>
      <w:r w:rsidRPr="001B7D95">
        <w:rPr>
          <w:rStyle w:val="FootnoteReference"/>
          <w:rFonts w:asciiTheme="majorHAnsi" w:hAnsiTheme="majorHAnsi" w:cstheme="majorHAnsi"/>
          <w:sz w:val="16"/>
          <w:szCs w:val="16"/>
          <w:lang w:val="ro-RO"/>
        </w:rPr>
        <w:footnoteRef/>
      </w:r>
      <w:r w:rsidRPr="001B7D95">
        <w:rPr>
          <w:rFonts w:asciiTheme="majorHAnsi" w:hAnsiTheme="majorHAnsi" w:cstheme="majorHAnsi"/>
          <w:sz w:val="16"/>
          <w:szCs w:val="16"/>
          <w:lang w:val="ro-RO"/>
        </w:rPr>
        <w:t xml:space="preserve"> Legea </w:t>
      </w:r>
      <w:r w:rsidR="00102FB3">
        <w:rPr>
          <w:rFonts w:asciiTheme="majorHAnsi" w:hAnsiTheme="majorHAnsi" w:cstheme="majorHAnsi"/>
          <w:bCs/>
          <w:sz w:val="16"/>
          <w:szCs w:val="16"/>
          <w:lang w:val="ro-RO"/>
        </w:rPr>
        <w:t>p</w:t>
      </w:r>
      <w:r w:rsidR="00102FB3" w:rsidRPr="001B7D95">
        <w:rPr>
          <w:rFonts w:asciiTheme="majorHAnsi" w:hAnsiTheme="majorHAnsi" w:cstheme="majorHAnsi"/>
          <w:bCs/>
          <w:sz w:val="16"/>
          <w:szCs w:val="16"/>
          <w:lang w:val="ro-RO"/>
        </w:rPr>
        <w:t>rivind organizarea și funcționarea Curții de Conturi a Republicii Moldova</w:t>
      </w:r>
      <w:r w:rsidR="00102FB3" w:rsidRPr="001B7D95">
        <w:rPr>
          <w:rFonts w:asciiTheme="majorHAnsi" w:hAnsiTheme="majorHAnsi" w:cstheme="majorHAnsi"/>
          <w:sz w:val="16"/>
          <w:szCs w:val="16"/>
          <w:lang w:val="ro-RO"/>
        </w:rPr>
        <w:t xml:space="preserve"> </w:t>
      </w:r>
      <w:r w:rsidRPr="001B7D95">
        <w:rPr>
          <w:rFonts w:asciiTheme="majorHAnsi" w:hAnsiTheme="majorHAnsi" w:cstheme="majorHAnsi"/>
          <w:sz w:val="16"/>
          <w:szCs w:val="16"/>
          <w:lang w:val="ro-RO"/>
        </w:rPr>
        <w:t>nr. 260 din 07.12.2017</w:t>
      </w:r>
      <w:r w:rsidRPr="001B7D95">
        <w:rPr>
          <w:rFonts w:asciiTheme="majorHAnsi" w:hAnsiTheme="majorHAnsi" w:cstheme="majorHAnsi"/>
          <w:bCs/>
          <w:sz w:val="16"/>
          <w:szCs w:val="16"/>
          <w:lang w:val="ro-R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489" w:rsidRPr="00DE4F82" w:rsidRDefault="00716489" w:rsidP="00DE4F82">
    <w:pPr>
      <w:pStyle w:val="Header"/>
      <w:tabs>
        <w:tab w:val="left" w:pos="8248"/>
        <w:tab w:val="right" w:pos="9354"/>
      </w:tabs>
      <w:rPr>
        <w:i/>
      </w:rPr>
    </w:pPr>
    <w:r>
      <w:rPr>
        <w:i/>
      </w:rPr>
      <w:tab/>
    </w:r>
    <w:r>
      <w:rPr>
        <w:i/>
      </w:rPr>
      <w:tab/>
    </w:r>
    <w:r>
      <w:rPr>
        <w: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E5219"/>
    <w:multiLevelType w:val="hybridMultilevel"/>
    <w:tmpl w:val="7DC44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AC3072"/>
    <w:multiLevelType w:val="hybridMultilevel"/>
    <w:tmpl w:val="F87C49C8"/>
    <w:lvl w:ilvl="0" w:tplc="0854B93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8264AB"/>
    <w:multiLevelType w:val="hybridMultilevel"/>
    <w:tmpl w:val="A508ACFC"/>
    <w:lvl w:ilvl="0" w:tplc="ED766D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B5186D"/>
    <w:multiLevelType w:val="multilevel"/>
    <w:tmpl w:val="9A0C5016"/>
    <w:lvl w:ilvl="0">
      <w:start w:val="2"/>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7177F7C"/>
    <w:multiLevelType w:val="hybridMultilevel"/>
    <w:tmpl w:val="3D6472B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7A7"/>
    <w:rsid w:val="00000B90"/>
    <w:rsid w:val="000020B8"/>
    <w:rsid w:val="00004C70"/>
    <w:rsid w:val="00014798"/>
    <w:rsid w:val="00024430"/>
    <w:rsid w:val="000431DC"/>
    <w:rsid w:val="00046AC8"/>
    <w:rsid w:val="0005043B"/>
    <w:rsid w:val="00052F2D"/>
    <w:rsid w:val="00056029"/>
    <w:rsid w:val="00075F31"/>
    <w:rsid w:val="000909E3"/>
    <w:rsid w:val="00092A3F"/>
    <w:rsid w:val="000951D6"/>
    <w:rsid w:val="000A071A"/>
    <w:rsid w:val="000C5133"/>
    <w:rsid w:val="000C5E6B"/>
    <w:rsid w:val="000F1344"/>
    <w:rsid w:val="000F1851"/>
    <w:rsid w:val="00102FB3"/>
    <w:rsid w:val="0010377D"/>
    <w:rsid w:val="00106755"/>
    <w:rsid w:val="00113EEF"/>
    <w:rsid w:val="00121050"/>
    <w:rsid w:val="00124F5A"/>
    <w:rsid w:val="00124FE5"/>
    <w:rsid w:val="0013123D"/>
    <w:rsid w:val="00133A77"/>
    <w:rsid w:val="00145632"/>
    <w:rsid w:val="00156E56"/>
    <w:rsid w:val="00165AB9"/>
    <w:rsid w:val="00165B8F"/>
    <w:rsid w:val="00174825"/>
    <w:rsid w:val="001759B4"/>
    <w:rsid w:val="00191656"/>
    <w:rsid w:val="001A31FE"/>
    <w:rsid w:val="001B4F5A"/>
    <w:rsid w:val="001B725A"/>
    <w:rsid w:val="001C2A95"/>
    <w:rsid w:val="001C4A35"/>
    <w:rsid w:val="001E0E9F"/>
    <w:rsid w:val="0022172D"/>
    <w:rsid w:val="00222840"/>
    <w:rsid w:val="00226798"/>
    <w:rsid w:val="00231591"/>
    <w:rsid w:val="002452D0"/>
    <w:rsid w:val="00247418"/>
    <w:rsid w:val="00275127"/>
    <w:rsid w:val="0029502A"/>
    <w:rsid w:val="002A03A5"/>
    <w:rsid w:val="002B2F43"/>
    <w:rsid w:val="002B37DA"/>
    <w:rsid w:val="002B702F"/>
    <w:rsid w:val="002C5FB9"/>
    <w:rsid w:val="002F5C9B"/>
    <w:rsid w:val="00303244"/>
    <w:rsid w:val="003032C0"/>
    <w:rsid w:val="0032039E"/>
    <w:rsid w:val="00330BD9"/>
    <w:rsid w:val="003353C7"/>
    <w:rsid w:val="00353A24"/>
    <w:rsid w:val="00364423"/>
    <w:rsid w:val="00366784"/>
    <w:rsid w:val="00370659"/>
    <w:rsid w:val="0038756E"/>
    <w:rsid w:val="00387FCB"/>
    <w:rsid w:val="00392AAE"/>
    <w:rsid w:val="00396BEB"/>
    <w:rsid w:val="003B38D3"/>
    <w:rsid w:val="003B6888"/>
    <w:rsid w:val="003D23BC"/>
    <w:rsid w:val="003E4032"/>
    <w:rsid w:val="003F42E5"/>
    <w:rsid w:val="004004F7"/>
    <w:rsid w:val="00412EF5"/>
    <w:rsid w:val="00437698"/>
    <w:rsid w:val="004478E8"/>
    <w:rsid w:val="00457B8E"/>
    <w:rsid w:val="00477CF7"/>
    <w:rsid w:val="00497149"/>
    <w:rsid w:val="004A13FE"/>
    <w:rsid w:val="004A6F13"/>
    <w:rsid w:val="004C6221"/>
    <w:rsid w:val="004D32A8"/>
    <w:rsid w:val="004D3501"/>
    <w:rsid w:val="004D48B9"/>
    <w:rsid w:val="004D6842"/>
    <w:rsid w:val="004E30E5"/>
    <w:rsid w:val="004E4CE2"/>
    <w:rsid w:val="005150F8"/>
    <w:rsid w:val="00515A8B"/>
    <w:rsid w:val="0051604D"/>
    <w:rsid w:val="00525FB7"/>
    <w:rsid w:val="00541699"/>
    <w:rsid w:val="0056011C"/>
    <w:rsid w:val="005675F9"/>
    <w:rsid w:val="00580498"/>
    <w:rsid w:val="00585F3F"/>
    <w:rsid w:val="0059448B"/>
    <w:rsid w:val="005B02D0"/>
    <w:rsid w:val="005B288C"/>
    <w:rsid w:val="005C6C22"/>
    <w:rsid w:val="005C788A"/>
    <w:rsid w:val="005D3BB6"/>
    <w:rsid w:val="005D52E7"/>
    <w:rsid w:val="005D79B5"/>
    <w:rsid w:val="005E3072"/>
    <w:rsid w:val="0062532C"/>
    <w:rsid w:val="00630F31"/>
    <w:rsid w:val="00632BC9"/>
    <w:rsid w:val="00633E05"/>
    <w:rsid w:val="006402FB"/>
    <w:rsid w:val="006438EC"/>
    <w:rsid w:val="0066218E"/>
    <w:rsid w:val="006665C1"/>
    <w:rsid w:val="00673753"/>
    <w:rsid w:val="00674065"/>
    <w:rsid w:val="00677704"/>
    <w:rsid w:val="00683041"/>
    <w:rsid w:val="0069356C"/>
    <w:rsid w:val="00695F25"/>
    <w:rsid w:val="006A559C"/>
    <w:rsid w:val="006B62E6"/>
    <w:rsid w:val="006E01A8"/>
    <w:rsid w:val="007002BD"/>
    <w:rsid w:val="00715CC9"/>
    <w:rsid w:val="00716489"/>
    <w:rsid w:val="0072108E"/>
    <w:rsid w:val="00724361"/>
    <w:rsid w:val="00736B5C"/>
    <w:rsid w:val="00745D33"/>
    <w:rsid w:val="00751CD9"/>
    <w:rsid w:val="00765A47"/>
    <w:rsid w:val="007742B2"/>
    <w:rsid w:val="00785840"/>
    <w:rsid w:val="007D4057"/>
    <w:rsid w:val="007E029F"/>
    <w:rsid w:val="007E5698"/>
    <w:rsid w:val="007F4922"/>
    <w:rsid w:val="007F7464"/>
    <w:rsid w:val="00805A31"/>
    <w:rsid w:val="0081328A"/>
    <w:rsid w:val="00813BB8"/>
    <w:rsid w:val="008220F6"/>
    <w:rsid w:val="0082440C"/>
    <w:rsid w:val="0083334F"/>
    <w:rsid w:val="00835F7E"/>
    <w:rsid w:val="00841C88"/>
    <w:rsid w:val="00851748"/>
    <w:rsid w:val="00853F8C"/>
    <w:rsid w:val="00860385"/>
    <w:rsid w:val="00860793"/>
    <w:rsid w:val="00881EC4"/>
    <w:rsid w:val="00884882"/>
    <w:rsid w:val="008B15D9"/>
    <w:rsid w:val="008B36A1"/>
    <w:rsid w:val="008C45C7"/>
    <w:rsid w:val="008C5665"/>
    <w:rsid w:val="008C6583"/>
    <w:rsid w:val="008D3F5F"/>
    <w:rsid w:val="008E79BC"/>
    <w:rsid w:val="00921735"/>
    <w:rsid w:val="009348A1"/>
    <w:rsid w:val="00954DA9"/>
    <w:rsid w:val="009640E2"/>
    <w:rsid w:val="009659AE"/>
    <w:rsid w:val="009666D8"/>
    <w:rsid w:val="009753AE"/>
    <w:rsid w:val="0097612A"/>
    <w:rsid w:val="00976F53"/>
    <w:rsid w:val="00980853"/>
    <w:rsid w:val="009917DE"/>
    <w:rsid w:val="00995CDF"/>
    <w:rsid w:val="009A70E5"/>
    <w:rsid w:val="009B0861"/>
    <w:rsid w:val="009B36E6"/>
    <w:rsid w:val="009E7F2F"/>
    <w:rsid w:val="009F02FB"/>
    <w:rsid w:val="009F6B94"/>
    <w:rsid w:val="009F6D67"/>
    <w:rsid w:val="00A02C38"/>
    <w:rsid w:val="00A13A50"/>
    <w:rsid w:val="00A1743E"/>
    <w:rsid w:val="00A218D1"/>
    <w:rsid w:val="00A44E2A"/>
    <w:rsid w:val="00A46142"/>
    <w:rsid w:val="00A463B5"/>
    <w:rsid w:val="00A83EFD"/>
    <w:rsid w:val="00A878A3"/>
    <w:rsid w:val="00A91793"/>
    <w:rsid w:val="00A92A42"/>
    <w:rsid w:val="00AB43FE"/>
    <w:rsid w:val="00AD0101"/>
    <w:rsid w:val="00AD1028"/>
    <w:rsid w:val="00AF0C35"/>
    <w:rsid w:val="00AF3E1E"/>
    <w:rsid w:val="00AF47FE"/>
    <w:rsid w:val="00AF6A84"/>
    <w:rsid w:val="00B02422"/>
    <w:rsid w:val="00B12C46"/>
    <w:rsid w:val="00B20717"/>
    <w:rsid w:val="00B36622"/>
    <w:rsid w:val="00B54F7B"/>
    <w:rsid w:val="00B55B5C"/>
    <w:rsid w:val="00B56BF5"/>
    <w:rsid w:val="00B76E52"/>
    <w:rsid w:val="00B804D9"/>
    <w:rsid w:val="00B805DA"/>
    <w:rsid w:val="00BA6264"/>
    <w:rsid w:val="00BB0171"/>
    <w:rsid w:val="00BC2C75"/>
    <w:rsid w:val="00BD0ED5"/>
    <w:rsid w:val="00BD661F"/>
    <w:rsid w:val="00BD77C6"/>
    <w:rsid w:val="00BE7C1C"/>
    <w:rsid w:val="00BF1CCD"/>
    <w:rsid w:val="00C00B03"/>
    <w:rsid w:val="00C238A3"/>
    <w:rsid w:val="00C52ABB"/>
    <w:rsid w:val="00C772C3"/>
    <w:rsid w:val="00CA6723"/>
    <w:rsid w:val="00CB4CB0"/>
    <w:rsid w:val="00CD03BA"/>
    <w:rsid w:val="00CD0800"/>
    <w:rsid w:val="00CD63CC"/>
    <w:rsid w:val="00CD7FF1"/>
    <w:rsid w:val="00CE52BD"/>
    <w:rsid w:val="00CF5B5B"/>
    <w:rsid w:val="00D11931"/>
    <w:rsid w:val="00D23F9C"/>
    <w:rsid w:val="00D25E42"/>
    <w:rsid w:val="00D2660D"/>
    <w:rsid w:val="00D33AF1"/>
    <w:rsid w:val="00D34276"/>
    <w:rsid w:val="00D46055"/>
    <w:rsid w:val="00D46280"/>
    <w:rsid w:val="00D55EAE"/>
    <w:rsid w:val="00D647A7"/>
    <w:rsid w:val="00D800A2"/>
    <w:rsid w:val="00D90C18"/>
    <w:rsid w:val="00DA55AF"/>
    <w:rsid w:val="00DA6CC2"/>
    <w:rsid w:val="00DC05ED"/>
    <w:rsid w:val="00DD151B"/>
    <w:rsid w:val="00DD4F5A"/>
    <w:rsid w:val="00DF2A56"/>
    <w:rsid w:val="00DF62AF"/>
    <w:rsid w:val="00DF65D9"/>
    <w:rsid w:val="00DF6D19"/>
    <w:rsid w:val="00DF7775"/>
    <w:rsid w:val="00E019EC"/>
    <w:rsid w:val="00E20064"/>
    <w:rsid w:val="00E53D8C"/>
    <w:rsid w:val="00E601FD"/>
    <w:rsid w:val="00E634EF"/>
    <w:rsid w:val="00E7005B"/>
    <w:rsid w:val="00E878EB"/>
    <w:rsid w:val="00E90C49"/>
    <w:rsid w:val="00EA5EA7"/>
    <w:rsid w:val="00EC7B05"/>
    <w:rsid w:val="00EE4EF1"/>
    <w:rsid w:val="00F216A8"/>
    <w:rsid w:val="00F235D8"/>
    <w:rsid w:val="00F42CB1"/>
    <w:rsid w:val="00F4353A"/>
    <w:rsid w:val="00F55465"/>
    <w:rsid w:val="00F7164F"/>
    <w:rsid w:val="00F843BB"/>
    <w:rsid w:val="00FB1E90"/>
    <w:rsid w:val="00FC40D1"/>
    <w:rsid w:val="00FD3F30"/>
    <w:rsid w:val="00FD72CE"/>
    <w:rsid w:val="00FE297F"/>
    <w:rsid w:val="00FE44A7"/>
    <w:rsid w:val="00FF7C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BEE0D6-D530-4F95-A40A-59A1440A5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48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6489"/>
    <w:rPr>
      <w:color w:val="0563C1" w:themeColor="hyperlink"/>
      <w:u w:val="single"/>
    </w:rPr>
  </w:style>
  <w:style w:type="paragraph" w:styleId="NormalWeb">
    <w:name w:val="Normal (Web)"/>
    <w:basedOn w:val="Normal"/>
    <w:uiPriority w:val="99"/>
    <w:unhideWhenUsed/>
    <w:rsid w:val="00716489"/>
    <w:pPr>
      <w:spacing w:after="0" w:line="240" w:lineRule="auto"/>
      <w:ind w:firstLine="567"/>
      <w:jc w:val="both"/>
    </w:pPr>
    <w:rPr>
      <w:rFonts w:ascii="Times New Roman" w:eastAsia="Times New Roman" w:hAnsi="Times New Roman" w:cs="Times New Roman"/>
      <w:sz w:val="24"/>
      <w:szCs w:val="24"/>
    </w:rPr>
  </w:style>
  <w:style w:type="character" w:customStyle="1" w:styleId="FootnoteTextChar">
    <w:name w:val="Footnote Text Char"/>
    <w:aliases w:val="Char Char,Знак1 Char,Fußnote Char Char Char,Fußnote Char Char1,Fußnote Char Car Char Char Char,Fußnote Char Car Char Char Char Char Char Char Char Char Char Char Char,fn Char,single space Char"/>
    <w:basedOn w:val="DefaultParagraphFont"/>
    <w:link w:val="FootnoteText"/>
    <w:uiPriority w:val="99"/>
    <w:locked/>
    <w:rsid w:val="00716489"/>
    <w:rPr>
      <w:sz w:val="20"/>
      <w:szCs w:val="20"/>
    </w:rPr>
  </w:style>
  <w:style w:type="paragraph" w:styleId="FootnoteText">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Normal"/>
    <w:link w:val="FootnoteTextChar"/>
    <w:uiPriority w:val="99"/>
    <w:unhideWhenUsed/>
    <w:qFormat/>
    <w:rsid w:val="00716489"/>
    <w:pPr>
      <w:spacing w:after="0" w:line="240" w:lineRule="auto"/>
    </w:pPr>
    <w:rPr>
      <w:sz w:val="20"/>
      <w:szCs w:val="20"/>
    </w:rPr>
  </w:style>
  <w:style w:type="character" w:customStyle="1" w:styleId="1">
    <w:name w:val="Текст сноски Знак1"/>
    <w:basedOn w:val="DefaultParagraphFont"/>
    <w:uiPriority w:val="99"/>
    <w:semiHidden/>
    <w:rsid w:val="00716489"/>
    <w:rPr>
      <w:sz w:val="20"/>
      <w:szCs w:val="20"/>
    </w:rPr>
  </w:style>
  <w:style w:type="character" w:customStyle="1" w:styleId="ListParagraphChar">
    <w:name w:val="List Paragraph Char"/>
    <w:aliases w:val="Scriptoria bullet points Char,List Paragraph 1 Char,Абзац списка1 Char,Bullets Char,References Char,Liste 1 Char,List Paragraph nowy Char,Numbered List Paragraph Char,List Paragraph (numbered (a)) Char,Medium Grid 1 - Accent 21 Char"/>
    <w:link w:val="ListParagraph"/>
    <w:uiPriority w:val="34"/>
    <w:locked/>
    <w:rsid w:val="00716489"/>
  </w:style>
  <w:style w:type="paragraph" w:styleId="ListParagraph">
    <w:name w:val="List Paragraph"/>
    <w:aliases w:val="Scriptoria bullet points,List Paragraph 1,Абзац списка1,Bullets,References,Liste 1,List Paragraph nowy,Numbered List Paragraph,List Paragraph (numbered (a)),Medium Grid 1 - Accent 21,Paragraphe de liste2,Paragraphe de liste1,Dot pt"/>
    <w:basedOn w:val="Normal"/>
    <w:link w:val="ListParagraphChar"/>
    <w:uiPriority w:val="34"/>
    <w:qFormat/>
    <w:rsid w:val="00716489"/>
    <w:pPr>
      <w:ind w:left="720"/>
      <w:contextualSpacing/>
    </w:pPr>
  </w:style>
  <w:style w:type="paragraph" w:customStyle="1" w:styleId="cn">
    <w:name w:val="cn"/>
    <w:basedOn w:val="Normal"/>
    <w:uiPriority w:val="99"/>
    <w:rsid w:val="00716489"/>
    <w:pPr>
      <w:spacing w:after="0" w:line="240" w:lineRule="auto"/>
      <w:jc w:val="center"/>
    </w:pPr>
    <w:rPr>
      <w:rFonts w:ascii="Times New Roman" w:eastAsia="Times New Roman" w:hAnsi="Times New Roman" w:cs="Times New Roman"/>
      <w:sz w:val="24"/>
      <w:szCs w:val="24"/>
    </w:rPr>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Normal"/>
    <w:link w:val="FootnoteReference1"/>
    <w:uiPriority w:val="99"/>
    <w:qFormat/>
    <w:rsid w:val="00716489"/>
    <w:pPr>
      <w:spacing w:line="240" w:lineRule="exact"/>
    </w:pPr>
    <w:rPr>
      <w:vertAlign w:val="superscript"/>
    </w:rPr>
  </w:style>
  <w:style w:type="paragraph" w:customStyle="1" w:styleId="cp">
    <w:name w:val="cp"/>
    <w:basedOn w:val="Normal"/>
    <w:uiPriority w:val="99"/>
    <w:rsid w:val="00716489"/>
    <w:pPr>
      <w:spacing w:after="0" w:line="240" w:lineRule="auto"/>
      <w:jc w:val="center"/>
    </w:pPr>
    <w:rPr>
      <w:rFonts w:ascii="Times New Roman" w:eastAsia="Times New Roman" w:hAnsi="Times New Roman" w:cs="Times New Roman"/>
      <w:b/>
      <w:bCs/>
      <w:sz w:val="24"/>
      <w:szCs w:val="24"/>
    </w:rPr>
  </w:style>
  <w:style w:type="character" w:customStyle="1" w:styleId="FootnoteReference1">
    <w:name w:val="Footnote Reference1"/>
    <w:aliases w:val="ftref,Times 10 Point,Exposant 3 Point,Footnote symbol,Footnote reference number,EN Footnote Reference,note TESI,16 Point,Superscript 6 Point,BVI fnr,Char Char1,FOOTNOTES Char1,fn Char1,single space Char1,ft Char1,Ref"/>
    <w:basedOn w:val="DefaultParagraphFont"/>
    <w:link w:val="FNRefeCharChar"/>
    <w:uiPriority w:val="99"/>
    <w:locked/>
    <w:rsid w:val="00716489"/>
    <w:rPr>
      <w:vertAlign w:val="superscript"/>
    </w:rPr>
  </w:style>
  <w:style w:type="paragraph" w:styleId="Header">
    <w:name w:val="header"/>
    <w:basedOn w:val="Normal"/>
    <w:link w:val="HeaderChar"/>
    <w:uiPriority w:val="99"/>
    <w:unhideWhenUsed/>
    <w:rsid w:val="00716489"/>
    <w:pPr>
      <w:tabs>
        <w:tab w:val="center" w:pos="4844"/>
        <w:tab w:val="right" w:pos="9689"/>
      </w:tabs>
      <w:spacing w:after="0" w:line="240" w:lineRule="auto"/>
    </w:pPr>
  </w:style>
  <w:style w:type="character" w:customStyle="1" w:styleId="HeaderChar">
    <w:name w:val="Header Char"/>
    <w:basedOn w:val="DefaultParagraphFont"/>
    <w:link w:val="Header"/>
    <w:uiPriority w:val="99"/>
    <w:rsid w:val="00716489"/>
  </w:style>
  <w:style w:type="paragraph" w:styleId="Footer">
    <w:name w:val="footer"/>
    <w:basedOn w:val="Normal"/>
    <w:link w:val="FooterChar"/>
    <w:uiPriority w:val="99"/>
    <w:unhideWhenUsed/>
    <w:rsid w:val="00716489"/>
    <w:pPr>
      <w:tabs>
        <w:tab w:val="center" w:pos="4844"/>
        <w:tab w:val="right" w:pos="9689"/>
      </w:tabs>
      <w:spacing w:after="0" w:line="240" w:lineRule="auto"/>
    </w:pPr>
  </w:style>
  <w:style w:type="character" w:customStyle="1" w:styleId="FooterChar">
    <w:name w:val="Footer Char"/>
    <w:basedOn w:val="DefaultParagraphFont"/>
    <w:link w:val="Footer"/>
    <w:uiPriority w:val="99"/>
    <w:rsid w:val="00716489"/>
  </w:style>
  <w:style w:type="character" w:styleId="FootnoteReference">
    <w:name w:val="footnote reference"/>
    <w:aliases w:val="Footnote Text Char2,fr"/>
    <w:basedOn w:val="DefaultParagraphFont"/>
    <w:uiPriority w:val="99"/>
    <w:unhideWhenUsed/>
    <w:rsid w:val="00716489"/>
    <w:rPr>
      <w:vertAlign w:val="superscript"/>
    </w:rPr>
  </w:style>
  <w:style w:type="paragraph" w:styleId="BalloonText">
    <w:name w:val="Balloon Text"/>
    <w:basedOn w:val="Normal"/>
    <w:link w:val="BalloonTextChar"/>
    <w:uiPriority w:val="99"/>
    <w:semiHidden/>
    <w:unhideWhenUsed/>
    <w:rsid w:val="00FD3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F30"/>
    <w:rPr>
      <w:rFonts w:ascii="Segoe UI" w:hAnsi="Segoe UI" w:cs="Segoe UI"/>
      <w:sz w:val="18"/>
      <w:szCs w:val="18"/>
    </w:rPr>
  </w:style>
  <w:style w:type="character" w:styleId="Strong">
    <w:name w:val="Strong"/>
    <w:basedOn w:val="DefaultParagraphFont"/>
    <w:uiPriority w:val="22"/>
    <w:qFormat/>
    <w:rsid w:val="00785840"/>
    <w:rPr>
      <w:b/>
      <w:bCs/>
    </w:rPr>
  </w:style>
  <w:style w:type="paragraph" w:customStyle="1" w:styleId="rg">
    <w:name w:val="rg"/>
    <w:basedOn w:val="Normal"/>
    <w:qFormat/>
    <w:rsid w:val="002452D0"/>
    <w:pPr>
      <w:spacing w:after="0" w:line="240" w:lineRule="auto"/>
      <w:jc w:val="right"/>
    </w:pPr>
    <w:rPr>
      <w:rFonts w:ascii="Times New Roman" w:eastAsia="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rm.md/hotariri-si-rapoarte-1-95"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9367</TotalTime>
  <Pages>3</Pages>
  <Words>1086</Words>
  <Characters>6195</Characters>
  <Application>Microsoft Office Word</Application>
  <DocSecurity>0</DocSecurity>
  <Lines>51</Lines>
  <Paragraphs>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Răileanu Alexandru</dc:creator>
  <cp:keywords/>
  <dc:description/>
  <cp:lastModifiedBy>Paiu Eugenia</cp:lastModifiedBy>
  <cp:revision>30</cp:revision>
  <dcterms:created xsi:type="dcterms:W3CDTF">2021-02-16T06:10:00Z</dcterms:created>
  <dcterms:modified xsi:type="dcterms:W3CDTF">2021-03-12T13:54:00Z</dcterms:modified>
</cp:coreProperties>
</file>