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85" w:rsidRPr="009C5F90" w:rsidRDefault="00973F85" w:rsidP="00973F85">
      <w:pPr>
        <w:tabs>
          <w:tab w:val="left" w:pos="720"/>
        </w:tabs>
        <w:spacing w:after="0" w:line="240" w:lineRule="auto"/>
        <w:jc w:val="right"/>
        <w:rPr>
          <w:rFonts w:asciiTheme="majorHAnsi" w:eastAsia="Times New Roman" w:hAnsiTheme="majorHAnsi" w:cstheme="majorHAnsi"/>
          <w:bCs/>
          <w:sz w:val="24"/>
          <w:szCs w:val="24"/>
        </w:rPr>
      </w:pPr>
      <w:bookmarkStart w:id="0" w:name="_GoBack"/>
      <w:bookmarkEnd w:id="0"/>
      <w:r w:rsidRPr="009C5F90">
        <w:rPr>
          <w:rFonts w:asciiTheme="majorHAnsi" w:eastAsia="Times New Roman" w:hAnsiTheme="majorHAnsi" w:cstheme="majorHAnsi"/>
          <w:bCs/>
          <w:sz w:val="24"/>
          <w:szCs w:val="24"/>
        </w:rPr>
        <w:t xml:space="preserve">Anexă </w:t>
      </w:r>
    </w:p>
    <w:p w:rsidR="00973F85" w:rsidRPr="009C5F90" w:rsidRDefault="00973F85" w:rsidP="00973F85">
      <w:pPr>
        <w:tabs>
          <w:tab w:val="left" w:pos="720"/>
        </w:tabs>
        <w:spacing w:after="0" w:line="240" w:lineRule="auto"/>
        <w:jc w:val="right"/>
        <w:rPr>
          <w:rFonts w:asciiTheme="majorHAnsi" w:eastAsia="Times New Roman" w:hAnsiTheme="majorHAnsi" w:cstheme="majorHAnsi"/>
          <w:bCs/>
          <w:sz w:val="24"/>
          <w:szCs w:val="24"/>
        </w:rPr>
      </w:pPr>
      <w:r w:rsidRPr="009C5F90">
        <w:rPr>
          <w:rFonts w:asciiTheme="majorHAnsi" w:eastAsia="Times New Roman" w:hAnsiTheme="majorHAnsi" w:cstheme="majorHAnsi"/>
          <w:bCs/>
          <w:sz w:val="24"/>
          <w:szCs w:val="24"/>
        </w:rPr>
        <w:t xml:space="preserve">la Hotărârea Curții de Conturi </w:t>
      </w:r>
    </w:p>
    <w:p w:rsidR="00973F85" w:rsidRPr="009C5F90" w:rsidRDefault="00205193" w:rsidP="00973F85">
      <w:pPr>
        <w:tabs>
          <w:tab w:val="left" w:pos="720"/>
        </w:tabs>
        <w:spacing w:after="0" w:line="240" w:lineRule="auto"/>
        <w:jc w:val="right"/>
        <w:rPr>
          <w:rFonts w:asciiTheme="majorHAnsi" w:eastAsia="Times New Roman" w:hAnsiTheme="majorHAnsi" w:cstheme="majorHAnsi"/>
          <w:bCs/>
          <w:color w:val="1F4E79" w:themeColor="accent1" w:themeShade="80"/>
          <w:sz w:val="24"/>
          <w:szCs w:val="24"/>
        </w:rPr>
      </w:pPr>
      <w:r w:rsidRPr="009C5F90">
        <w:rPr>
          <w:rFonts w:asciiTheme="majorHAnsi" w:eastAsia="Times New Roman" w:hAnsiTheme="majorHAnsi" w:cstheme="majorHAnsi"/>
          <w:bCs/>
          <w:sz w:val="24"/>
          <w:szCs w:val="24"/>
        </w:rPr>
        <w:t xml:space="preserve"> nr.</w:t>
      </w:r>
      <w:r w:rsidR="00A36341">
        <w:rPr>
          <w:rFonts w:asciiTheme="majorHAnsi" w:eastAsia="Times New Roman" w:hAnsiTheme="majorHAnsi" w:cstheme="majorHAnsi"/>
          <w:bCs/>
          <w:sz w:val="24"/>
          <w:szCs w:val="24"/>
        </w:rPr>
        <w:t>6</w:t>
      </w:r>
      <w:r w:rsidRPr="009C5F90">
        <w:rPr>
          <w:rFonts w:asciiTheme="majorHAnsi" w:eastAsia="Times New Roman" w:hAnsiTheme="majorHAnsi" w:cstheme="majorHAnsi"/>
          <w:bCs/>
          <w:sz w:val="24"/>
          <w:szCs w:val="24"/>
        </w:rPr>
        <w:t xml:space="preserve"> din 22 </w:t>
      </w:r>
      <w:r w:rsidR="00D63182" w:rsidRPr="009C5F90">
        <w:rPr>
          <w:rFonts w:asciiTheme="majorHAnsi" w:eastAsia="Times New Roman" w:hAnsiTheme="majorHAnsi" w:cstheme="majorHAnsi"/>
          <w:bCs/>
          <w:sz w:val="24"/>
          <w:szCs w:val="24"/>
        </w:rPr>
        <w:t>februarie</w:t>
      </w:r>
      <w:r w:rsidR="00C47033" w:rsidRPr="009C5F90">
        <w:rPr>
          <w:rFonts w:asciiTheme="majorHAnsi" w:eastAsia="Times New Roman" w:hAnsiTheme="majorHAnsi" w:cstheme="majorHAnsi"/>
          <w:bCs/>
          <w:sz w:val="24"/>
          <w:szCs w:val="24"/>
        </w:rPr>
        <w:t xml:space="preserve"> 2022</w:t>
      </w:r>
    </w:p>
    <w:p w:rsidR="00973F85" w:rsidRPr="009C5F90" w:rsidRDefault="00973F85" w:rsidP="00973F85">
      <w:pPr>
        <w:spacing w:after="0" w:line="240" w:lineRule="auto"/>
        <w:rPr>
          <w:rFonts w:asciiTheme="majorHAnsi" w:hAnsiTheme="majorHAnsi" w:cstheme="majorHAnsi"/>
        </w:rPr>
      </w:pPr>
    </w:p>
    <w:p w:rsidR="00973F85" w:rsidRPr="009C5F90" w:rsidRDefault="00973F85" w:rsidP="00973F85">
      <w:pPr>
        <w:spacing w:after="0" w:line="240" w:lineRule="auto"/>
        <w:rPr>
          <w:rFonts w:asciiTheme="majorHAnsi" w:hAnsiTheme="majorHAnsi" w:cstheme="majorHAnsi"/>
        </w:rPr>
      </w:pPr>
    </w:p>
    <w:p w:rsidR="00973F85" w:rsidRPr="009C5F90" w:rsidRDefault="00973F85" w:rsidP="00973F85">
      <w:pPr>
        <w:spacing w:after="0" w:line="240" w:lineRule="auto"/>
        <w:rPr>
          <w:rFonts w:asciiTheme="majorHAnsi" w:hAnsiTheme="majorHAnsi" w:cstheme="majorHAnsi"/>
        </w:rPr>
      </w:pPr>
    </w:p>
    <w:p w:rsidR="00973F85" w:rsidRPr="009C5F90" w:rsidRDefault="00973F85" w:rsidP="00973F85">
      <w:pPr>
        <w:spacing w:after="0" w:line="240" w:lineRule="auto"/>
        <w:jc w:val="center"/>
        <w:rPr>
          <w:rFonts w:asciiTheme="majorHAnsi" w:hAnsiTheme="majorHAnsi" w:cstheme="majorHAnsi"/>
          <w:b/>
          <w:sz w:val="28"/>
          <w:szCs w:val="28"/>
        </w:rPr>
      </w:pPr>
    </w:p>
    <w:p w:rsidR="00973F85" w:rsidRPr="009C5F90" w:rsidRDefault="00973F85" w:rsidP="00973F85">
      <w:pPr>
        <w:spacing w:after="0" w:line="240" w:lineRule="auto"/>
        <w:jc w:val="center"/>
        <w:rPr>
          <w:rFonts w:asciiTheme="majorHAnsi" w:hAnsiTheme="majorHAnsi" w:cstheme="majorHAnsi"/>
          <w:b/>
          <w:sz w:val="28"/>
          <w:szCs w:val="28"/>
        </w:rPr>
      </w:pPr>
      <w:r w:rsidRPr="009C5F90">
        <w:rPr>
          <w:rFonts w:asciiTheme="majorHAnsi" w:hAnsiTheme="majorHAnsi" w:cstheme="majorHAnsi"/>
          <w:b/>
          <w:noProof/>
          <w:sz w:val="28"/>
          <w:szCs w:val="28"/>
          <w:lang w:val="en-US"/>
        </w:rPr>
        <w:drawing>
          <wp:inline distT="0" distB="0" distL="0" distR="0" wp14:anchorId="3836473B" wp14:editId="15577A5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973F85" w:rsidRPr="009C5F90" w:rsidRDefault="00973F85" w:rsidP="00973F85">
      <w:pPr>
        <w:spacing w:after="0" w:line="240" w:lineRule="auto"/>
        <w:jc w:val="center"/>
        <w:rPr>
          <w:rFonts w:asciiTheme="majorHAnsi" w:hAnsiTheme="majorHAnsi" w:cstheme="majorHAnsi"/>
          <w:b/>
          <w:sz w:val="28"/>
          <w:szCs w:val="28"/>
        </w:rPr>
      </w:pPr>
    </w:p>
    <w:p w:rsidR="00973F85" w:rsidRPr="009C5F90" w:rsidRDefault="00973F85" w:rsidP="00973F85">
      <w:pPr>
        <w:spacing w:after="0" w:line="240" w:lineRule="auto"/>
        <w:jc w:val="center"/>
        <w:rPr>
          <w:rFonts w:asciiTheme="majorHAnsi" w:hAnsiTheme="majorHAnsi" w:cstheme="majorHAnsi"/>
          <w:b/>
          <w:sz w:val="28"/>
          <w:szCs w:val="28"/>
        </w:rPr>
      </w:pPr>
    </w:p>
    <w:p w:rsidR="00973F85" w:rsidRPr="009C5F90" w:rsidRDefault="00973F85" w:rsidP="00973F85">
      <w:pPr>
        <w:spacing w:after="0" w:line="240" w:lineRule="auto"/>
        <w:jc w:val="center"/>
        <w:rPr>
          <w:rFonts w:asciiTheme="majorHAnsi" w:hAnsiTheme="majorHAnsi" w:cstheme="majorHAnsi"/>
          <w:b/>
          <w:sz w:val="28"/>
          <w:szCs w:val="28"/>
        </w:rPr>
      </w:pPr>
    </w:p>
    <w:p w:rsidR="00973F85" w:rsidRPr="009C5F90" w:rsidRDefault="00973F85" w:rsidP="00973F85">
      <w:pPr>
        <w:spacing w:after="0" w:line="240" w:lineRule="auto"/>
        <w:jc w:val="center"/>
        <w:rPr>
          <w:rFonts w:asciiTheme="majorHAnsi" w:hAnsiTheme="majorHAnsi" w:cstheme="majorHAnsi"/>
          <w:b/>
          <w:sz w:val="28"/>
          <w:szCs w:val="28"/>
        </w:rPr>
      </w:pPr>
      <w:r w:rsidRPr="009C5F90">
        <w:rPr>
          <w:rFonts w:asciiTheme="majorHAnsi" w:hAnsiTheme="majorHAnsi" w:cstheme="majorHAnsi"/>
          <w:b/>
          <w:sz w:val="28"/>
          <w:szCs w:val="28"/>
        </w:rPr>
        <w:t>CURTEA DE CONTURI A REPUBLICII MOLDOVA</w:t>
      </w:r>
    </w:p>
    <w:p w:rsidR="00973F85" w:rsidRPr="009C5F90" w:rsidRDefault="00973F85" w:rsidP="00973F85">
      <w:pPr>
        <w:spacing w:after="0" w:line="240" w:lineRule="auto"/>
        <w:rPr>
          <w:rFonts w:asciiTheme="majorHAnsi" w:hAnsiTheme="majorHAnsi" w:cstheme="majorHAnsi"/>
        </w:rPr>
      </w:pPr>
    </w:p>
    <w:p w:rsidR="00973F85" w:rsidRPr="009C5F90"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9C5F90"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73F85" w:rsidRPr="009C5F90" w:rsidTr="00D22580">
        <w:trPr>
          <w:trHeight w:val="435"/>
        </w:trPr>
        <w:tc>
          <w:tcPr>
            <w:tcW w:w="9350" w:type="dxa"/>
          </w:tcPr>
          <w:p w:rsidR="00973F85" w:rsidRPr="009C5F90" w:rsidRDefault="00973F85" w:rsidP="00D22580">
            <w:pPr>
              <w:tabs>
                <w:tab w:val="left" w:pos="720"/>
              </w:tabs>
              <w:jc w:val="center"/>
              <w:rPr>
                <w:rFonts w:asciiTheme="majorHAnsi" w:hAnsiTheme="majorHAnsi" w:cstheme="majorHAnsi"/>
                <w:sz w:val="18"/>
                <w:szCs w:val="18"/>
              </w:rPr>
            </w:pPr>
            <w:r w:rsidRPr="009C5F90">
              <w:rPr>
                <w:rFonts w:asciiTheme="majorHAnsi" w:hAnsiTheme="majorHAnsi" w:cstheme="majorHAnsi"/>
                <w:sz w:val="18"/>
                <w:szCs w:val="18"/>
              </w:rPr>
              <w:t xml:space="preserve">MD-2001, mun. Chișinău, bd. Ștefan cel Mare și Sfânt nr.69, tel.: (+373) 22 23 25 79, fax: (+373) 22 23 30 20, </w:t>
            </w:r>
          </w:p>
          <w:p w:rsidR="00973F85" w:rsidRPr="009C5F90" w:rsidRDefault="00B37E4F" w:rsidP="00D22580">
            <w:pPr>
              <w:tabs>
                <w:tab w:val="left" w:pos="720"/>
              </w:tabs>
              <w:jc w:val="center"/>
              <w:rPr>
                <w:rFonts w:asciiTheme="majorHAnsi" w:eastAsia="Times New Roman" w:hAnsiTheme="majorHAnsi" w:cstheme="majorHAnsi"/>
                <w:b/>
                <w:bCs/>
                <w:color w:val="1F4E79" w:themeColor="accent1" w:themeShade="80"/>
                <w:sz w:val="24"/>
                <w:szCs w:val="24"/>
              </w:rPr>
            </w:pPr>
            <w:hyperlink r:id="rId9" w:history="1">
              <w:r w:rsidR="00973F85" w:rsidRPr="009C5F90">
                <w:rPr>
                  <w:rStyle w:val="Hyperlink"/>
                  <w:rFonts w:asciiTheme="majorHAnsi" w:hAnsiTheme="majorHAnsi" w:cstheme="majorHAnsi"/>
                  <w:b/>
                  <w:sz w:val="18"/>
                  <w:szCs w:val="18"/>
                </w:rPr>
                <w:t>www.ccrm.md</w:t>
              </w:r>
            </w:hyperlink>
            <w:r w:rsidR="00973F85" w:rsidRPr="009C5F90">
              <w:rPr>
                <w:rStyle w:val="Hyperlink"/>
                <w:rFonts w:asciiTheme="majorHAnsi" w:hAnsiTheme="majorHAnsi" w:cstheme="majorHAnsi"/>
                <w:b/>
                <w:sz w:val="18"/>
                <w:szCs w:val="18"/>
              </w:rPr>
              <w:t xml:space="preserve">; </w:t>
            </w:r>
            <w:r w:rsidR="00973F85" w:rsidRPr="009C5F90">
              <w:rPr>
                <w:rFonts w:asciiTheme="majorHAnsi" w:hAnsiTheme="majorHAnsi" w:cstheme="majorHAnsi"/>
                <w:sz w:val="18"/>
                <w:szCs w:val="18"/>
              </w:rPr>
              <w:t xml:space="preserve">e-mail: </w:t>
            </w:r>
            <w:hyperlink r:id="rId10" w:history="1">
              <w:r w:rsidR="00973F85" w:rsidRPr="009C5F90">
                <w:rPr>
                  <w:rStyle w:val="Hyperlink"/>
                  <w:rFonts w:asciiTheme="majorHAnsi" w:hAnsiTheme="majorHAnsi" w:cstheme="majorHAnsi"/>
                  <w:b/>
                  <w:sz w:val="18"/>
                  <w:szCs w:val="18"/>
                </w:rPr>
                <w:t>ccrm@ccrm.md</w:t>
              </w:r>
            </w:hyperlink>
          </w:p>
        </w:tc>
      </w:tr>
    </w:tbl>
    <w:p w:rsidR="00973F85" w:rsidRPr="009C5F90"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B212B6"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8F377A"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EC3E1D"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1703BB" w:rsidRDefault="00973F85" w:rsidP="00973F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rsidR="00973F85" w:rsidRPr="00EB33CD" w:rsidRDefault="00973F85" w:rsidP="00973F85">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rPr>
      </w:pPr>
    </w:p>
    <w:p w:rsidR="00973F85" w:rsidRPr="009039F6" w:rsidRDefault="00973F85" w:rsidP="00973F85">
      <w:pPr>
        <w:tabs>
          <w:tab w:val="left" w:pos="720"/>
        </w:tabs>
        <w:spacing w:after="0" w:line="240" w:lineRule="auto"/>
        <w:ind w:firstLine="720"/>
        <w:jc w:val="center"/>
        <w:rPr>
          <w:rFonts w:asciiTheme="majorHAnsi" w:eastAsia="Times New Roman" w:hAnsiTheme="majorHAnsi" w:cstheme="majorHAnsi"/>
          <w:b/>
          <w:bCs/>
          <w:sz w:val="32"/>
          <w:szCs w:val="32"/>
        </w:rPr>
      </w:pPr>
    </w:p>
    <w:p w:rsidR="00973F85" w:rsidRPr="000E01DD" w:rsidRDefault="00973F85" w:rsidP="00433FE3">
      <w:pPr>
        <w:tabs>
          <w:tab w:val="left" w:pos="720"/>
        </w:tabs>
        <w:spacing w:after="0" w:line="240" w:lineRule="auto"/>
        <w:jc w:val="center"/>
        <w:rPr>
          <w:rFonts w:asciiTheme="majorHAnsi" w:eastAsia="Times New Roman" w:hAnsiTheme="majorHAnsi" w:cstheme="majorHAnsi"/>
          <w:b/>
          <w:bCs/>
          <w:sz w:val="32"/>
          <w:szCs w:val="32"/>
        </w:rPr>
      </w:pPr>
      <w:r w:rsidRPr="000E01DD">
        <w:rPr>
          <w:rFonts w:asciiTheme="majorHAnsi" w:eastAsia="Times New Roman" w:hAnsiTheme="majorHAnsi" w:cstheme="majorHAnsi"/>
          <w:b/>
          <w:bCs/>
          <w:sz w:val="32"/>
          <w:szCs w:val="32"/>
        </w:rPr>
        <w:t xml:space="preserve">RAPORTUL </w:t>
      </w:r>
    </w:p>
    <w:p w:rsidR="00973F85" w:rsidRPr="009C5F90" w:rsidRDefault="00973F85" w:rsidP="00973F85">
      <w:pPr>
        <w:tabs>
          <w:tab w:val="left" w:pos="720"/>
        </w:tabs>
        <w:spacing w:after="0" w:line="240" w:lineRule="auto"/>
        <w:ind w:firstLine="720"/>
        <w:jc w:val="center"/>
        <w:rPr>
          <w:rFonts w:asciiTheme="majorHAnsi" w:eastAsia="Times New Roman" w:hAnsiTheme="majorHAnsi" w:cstheme="majorHAnsi"/>
          <w:b/>
          <w:bCs/>
          <w:sz w:val="32"/>
          <w:szCs w:val="32"/>
        </w:rPr>
      </w:pPr>
    </w:p>
    <w:p w:rsidR="00973F85" w:rsidRPr="009C5F90" w:rsidRDefault="00973F85" w:rsidP="002A41CE">
      <w:pPr>
        <w:spacing w:after="0" w:line="240" w:lineRule="auto"/>
        <w:jc w:val="center"/>
        <w:rPr>
          <w:rFonts w:asciiTheme="majorHAnsi" w:eastAsia="Times New Roman" w:hAnsiTheme="majorHAnsi" w:cstheme="majorHAnsi"/>
          <w:b/>
          <w:bCs/>
          <w:sz w:val="28"/>
          <w:szCs w:val="28"/>
        </w:rPr>
      </w:pPr>
      <w:r w:rsidRPr="009C5F90">
        <w:rPr>
          <w:rFonts w:asciiTheme="majorHAnsi" w:eastAsia="Times New Roman" w:hAnsiTheme="majorHAnsi" w:cstheme="majorHAnsi"/>
          <w:b/>
          <w:bCs/>
          <w:sz w:val="28"/>
          <w:szCs w:val="28"/>
        </w:rPr>
        <w:t xml:space="preserve">auditului </w:t>
      </w:r>
      <w:r w:rsidR="002A41CE" w:rsidRPr="009C5F90">
        <w:rPr>
          <w:rFonts w:asciiTheme="majorHAnsi" w:eastAsia="Times New Roman" w:hAnsiTheme="majorHAnsi" w:cstheme="majorHAnsi"/>
          <w:b/>
          <w:bCs/>
          <w:sz w:val="28"/>
          <w:szCs w:val="28"/>
        </w:rPr>
        <w:t>conformității asupra gestionării mijloacelor financiare alocate alegerilor pentru funcția de Președinte al Republicii Moldova în anul 2020</w:t>
      </w:r>
    </w:p>
    <w:p w:rsidR="00973F85" w:rsidRPr="009C5F90" w:rsidRDefault="00973F85" w:rsidP="00973F85">
      <w:pPr>
        <w:spacing w:after="0" w:line="240" w:lineRule="auto"/>
        <w:jc w:val="center"/>
        <w:rPr>
          <w:rFonts w:asciiTheme="majorHAnsi" w:eastAsia="Times New Roman" w:hAnsiTheme="majorHAnsi" w:cstheme="majorHAnsi"/>
          <w:b/>
          <w:bCs/>
          <w:sz w:val="28"/>
          <w:szCs w:val="28"/>
        </w:rPr>
      </w:pPr>
    </w:p>
    <w:p w:rsidR="00080F20" w:rsidRPr="009C5F90" w:rsidRDefault="00080F20" w:rsidP="00973F85">
      <w:pPr>
        <w:spacing w:after="0" w:line="240" w:lineRule="auto"/>
        <w:jc w:val="center"/>
        <w:rPr>
          <w:rFonts w:asciiTheme="majorHAnsi" w:eastAsia="Times New Roman" w:hAnsiTheme="majorHAnsi" w:cstheme="majorHAnsi"/>
          <w:b/>
          <w:bCs/>
          <w:sz w:val="28"/>
          <w:szCs w:val="28"/>
        </w:rPr>
      </w:pPr>
    </w:p>
    <w:p w:rsidR="00080F20" w:rsidRPr="009C5F90" w:rsidRDefault="00080F20" w:rsidP="00973F85">
      <w:pPr>
        <w:spacing w:after="0" w:line="240" w:lineRule="auto"/>
        <w:jc w:val="center"/>
        <w:rPr>
          <w:rFonts w:asciiTheme="majorHAnsi" w:eastAsia="Times New Roman" w:hAnsiTheme="majorHAnsi" w:cstheme="majorHAnsi"/>
          <w:b/>
          <w:bCs/>
          <w:sz w:val="28"/>
          <w:szCs w:val="28"/>
        </w:rPr>
      </w:pPr>
    </w:p>
    <w:p w:rsidR="00080F20" w:rsidRPr="009C5F90" w:rsidRDefault="00080F20" w:rsidP="00973F85">
      <w:pPr>
        <w:spacing w:after="0" w:line="240" w:lineRule="auto"/>
        <w:jc w:val="center"/>
        <w:rPr>
          <w:rFonts w:asciiTheme="majorHAnsi" w:eastAsia="Times New Roman" w:hAnsiTheme="majorHAnsi" w:cstheme="majorHAnsi"/>
          <w:b/>
          <w:bCs/>
          <w:sz w:val="28"/>
          <w:szCs w:val="28"/>
        </w:rPr>
      </w:pPr>
    </w:p>
    <w:p w:rsidR="00080F20" w:rsidRPr="009C5F90" w:rsidRDefault="00080F20" w:rsidP="00973F85">
      <w:pPr>
        <w:spacing w:after="0" w:line="240" w:lineRule="auto"/>
        <w:jc w:val="center"/>
        <w:rPr>
          <w:rFonts w:asciiTheme="majorHAnsi" w:eastAsia="Times New Roman" w:hAnsiTheme="majorHAnsi" w:cstheme="majorHAnsi"/>
          <w:b/>
          <w:bCs/>
          <w:sz w:val="28"/>
          <w:szCs w:val="28"/>
        </w:rPr>
      </w:pPr>
    </w:p>
    <w:p w:rsidR="00B03EE0" w:rsidRPr="009C5F90" w:rsidRDefault="00B03EE0" w:rsidP="00973F85">
      <w:pPr>
        <w:spacing w:after="0" w:line="240" w:lineRule="auto"/>
        <w:jc w:val="center"/>
        <w:rPr>
          <w:rFonts w:asciiTheme="majorHAnsi" w:eastAsia="Times New Roman" w:hAnsiTheme="majorHAnsi" w:cstheme="majorHAnsi"/>
          <w:b/>
          <w:bCs/>
          <w:sz w:val="28"/>
          <w:szCs w:val="28"/>
        </w:rPr>
      </w:pPr>
    </w:p>
    <w:p w:rsidR="00080F20" w:rsidRPr="009C5F90" w:rsidRDefault="00080F20" w:rsidP="00867BB8">
      <w:pPr>
        <w:spacing w:after="0" w:line="240" w:lineRule="auto"/>
        <w:rPr>
          <w:rFonts w:asciiTheme="majorHAnsi" w:eastAsia="Times New Roman" w:hAnsiTheme="majorHAnsi" w:cstheme="majorHAnsi"/>
          <w:b/>
          <w:bCs/>
          <w:sz w:val="28"/>
          <w:szCs w:val="28"/>
        </w:rPr>
      </w:pPr>
    </w:p>
    <w:sdt>
      <w:sdtPr>
        <w:rPr>
          <w:rFonts w:asciiTheme="minorHAnsi" w:eastAsiaTheme="minorHAnsi" w:hAnsiTheme="minorHAnsi" w:cstheme="majorHAnsi"/>
          <w:color w:val="auto"/>
          <w:sz w:val="22"/>
          <w:szCs w:val="22"/>
          <w:lang w:val="ro-MD"/>
        </w:rPr>
        <w:id w:val="-1996325908"/>
        <w:docPartObj>
          <w:docPartGallery w:val="Table of Contents"/>
          <w:docPartUnique/>
        </w:docPartObj>
      </w:sdtPr>
      <w:sdtEndPr>
        <w:rPr>
          <w:b/>
          <w:bCs/>
          <w:noProof/>
        </w:rPr>
      </w:sdtEndPr>
      <w:sdtContent>
        <w:p w:rsidR="006F12B9" w:rsidRPr="007B23EC" w:rsidRDefault="006F12B9" w:rsidP="006F12B9">
          <w:pPr>
            <w:pStyle w:val="TOCHeading"/>
            <w:jc w:val="center"/>
            <w:rPr>
              <w:rFonts w:cstheme="majorHAnsi"/>
            </w:rPr>
          </w:pPr>
          <w:r w:rsidRPr="009C5F90">
            <w:rPr>
              <w:rFonts w:cstheme="majorHAnsi"/>
            </w:rPr>
            <w:t>CUPRINS</w:t>
          </w:r>
          <w:r w:rsidR="009C5F90" w:rsidRPr="009C5F90">
            <w:rPr>
              <w:rFonts w:cstheme="majorHAnsi"/>
            </w:rPr>
            <w:t xml:space="preserve"> </w:t>
          </w:r>
        </w:p>
        <w:p w:rsidR="00397A63" w:rsidRPr="00397A63" w:rsidRDefault="006F12B9">
          <w:pPr>
            <w:pStyle w:val="TOC1"/>
            <w:rPr>
              <w:rFonts w:asciiTheme="majorHAnsi" w:eastAsiaTheme="minorEastAsia" w:hAnsiTheme="majorHAnsi" w:cstheme="majorHAnsi"/>
              <w:noProof/>
              <w:sz w:val="20"/>
              <w:szCs w:val="20"/>
              <w:lang w:val="en-US"/>
            </w:rPr>
          </w:pPr>
          <w:r w:rsidRPr="00397A63">
            <w:rPr>
              <w:rFonts w:asciiTheme="majorHAnsi" w:hAnsiTheme="majorHAnsi" w:cstheme="majorHAnsi"/>
              <w:sz w:val="20"/>
              <w:szCs w:val="20"/>
            </w:rPr>
            <w:fldChar w:fldCharType="begin"/>
          </w:r>
          <w:r w:rsidRPr="00397A63">
            <w:rPr>
              <w:rFonts w:asciiTheme="majorHAnsi" w:hAnsiTheme="majorHAnsi" w:cstheme="majorHAnsi"/>
              <w:sz w:val="20"/>
              <w:szCs w:val="20"/>
            </w:rPr>
            <w:instrText xml:space="preserve"> TOC \o "1-3" \h \z \u </w:instrText>
          </w:r>
          <w:r w:rsidRPr="00397A63">
            <w:rPr>
              <w:rFonts w:asciiTheme="majorHAnsi" w:hAnsiTheme="majorHAnsi" w:cstheme="majorHAnsi"/>
              <w:sz w:val="20"/>
              <w:szCs w:val="20"/>
            </w:rPr>
            <w:fldChar w:fldCharType="separate"/>
          </w:r>
          <w:hyperlink w:anchor="_Toc96695365" w:history="1">
            <w:r w:rsidR="00397A63" w:rsidRPr="00397A63">
              <w:rPr>
                <w:rStyle w:val="Hyperlink"/>
                <w:rFonts w:asciiTheme="majorHAnsi" w:eastAsia="Times New Roman" w:hAnsiTheme="majorHAnsi" w:cstheme="majorHAnsi"/>
                <w:b/>
                <w:bCs/>
                <w:i/>
                <w:noProof/>
                <w:sz w:val="20"/>
                <w:szCs w:val="20"/>
              </w:rPr>
              <w:t>Lista acronimelor</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_Toc96695365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66" w:history="1">
            <w:r w:rsidR="00397A63" w:rsidRPr="00397A63">
              <w:rPr>
                <w:rStyle w:val="Hyperlink"/>
                <w:rFonts w:asciiTheme="majorHAnsi" w:eastAsia="Times New Roman" w:hAnsiTheme="majorHAnsi" w:cstheme="majorHAnsi"/>
                <w:b/>
                <w:bCs/>
                <w:noProof/>
                <w:sz w:val="20"/>
                <w:szCs w:val="20"/>
              </w:rPr>
              <w:t>Glosar</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_Toc96695366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4</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67" w:history="1">
            <w:r w:rsidR="00397A63" w:rsidRPr="00397A63">
              <w:rPr>
                <w:rStyle w:val="Hyperlink"/>
                <w:rFonts w:asciiTheme="majorHAnsi" w:eastAsia="Times New Roman" w:hAnsiTheme="majorHAnsi" w:cstheme="majorHAnsi"/>
                <w:b/>
                <w:bCs/>
                <w:noProof/>
                <w:sz w:val="20"/>
                <w:szCs w:val="20"/>
              </w:rPr>
              <w:t>I.</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eastAsia="Times New Roman" w:hAnsiTheme="majorHAnsi" w:cstheme="majorHAnsi"/>
                <w:b/>
                <w:bCs/>
                <w:noProof/>
                <w:sz w:val="20"/>
                <w:szCs w:val="20"/>
              </w:rPr>
              <w:t>Sinteza</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_Toc96695367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4</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68" w:history="1">
            <w:r w:rsidR="00397A63" w:rsidRPr="00397A63">
              <w:rPr>
                <w:rStyle w:val="Hyperlink"/>
                <w:rFonts w:asciiTheme="majorHAnsi" w:eastAsia="Times New Roman" w:hAnsiTheme="majorHAnsi" w:cstheme="majorHAnsi"/>
                <w:b/>
                <w:bCs/>
                <w:noProof/>
                <w:sz w:val="20"/>
                <w:szCs w:val="20"/>
              </w:rPr>
              <w:t>II.</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eastAsia="Times New Roman" w:hAnsiTheme="majorHAnsi" w:cstheme="majorHAnsi"/>
                <w:b/>
                <w:bCs/>
                <w:noProof/>
                <w:sz w:val="20"/>
                <w:szCs w:val="20"/>
              </w:rPr>
              <w:t>Prezentarea generală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_Toc96695368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69" w:history="1">
            <w:r w:rsidR="00397A63" w:rsidRPr="00397A63">
              <w:rPr>
                <w:rStyle w:val="Hyperlink"/>
                <w:rFonts w:asciiTheme="majorHAnsi" w:eastAsia="Times New Roman" w:hAnsiTheme="majorHAnsi" w:cstheme="majorHAnsi"/>
                <w:b/>
                <w:bCs/>
                <w:noProof/>
                <w:sz w:val="20"/>
                <w:szCs w:val="20"/>
              </w:rPr>
              <w:t>2.1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eastAsia="Times New Roman" w:hAnsiTheme="majorHAnsi" w:cstheme="majorHAnsi"/>
                <w:b/>
                <w:bCs/>
                <w:noProof/>
                <w:sz w:val="20"/>
                <w:szCs w:val="20"/>
              </w:rPr>
              <w:t>Domeniul auditat</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_Toc96695369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0" w:history="1">
            <w:r w:rsidR="00397A63" w:rsidRPr="00397A63">
              <w:rPr>
                <w:rStyle w:val="Hyperlink"/>
                <w:rFonts w:asciiTheme="majorHAnsi" w:hAnsiTheme="majorHAnsi" w:cstheme="majorHAnsi"/>
                <w:b/>
                <w:noProof/>
                <w:sz w:val="20"/>
                <w:szCs w:val="20"/>
              </w:rPr>
              <w:t>2.2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Cadrul instituțional</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_Toc96695370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1" w:history="1">
            <w:r w:rsidR="00397A63" w:rsidRPr="00397A63">
              <w:rPr>
                <w:rStyle w:val="Hyperlink"/>
                <w:rFonts w:asciiTheme="majorHAnsi" w:eastAsia="Times New Roman" w:hAnsiTheme="majorHAnsi" w:cstheme="majorHAnsi"/>
                <w:b/>
                <w:noProof/>
                <w:sz w:val="20"/>
                <w:szCs w:val="20"/>
              </w:rPr>
              <w:t>2.3</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eastAsia="Times New Roman" w:hAnsiTheme="majorHAnsi" w:cstheme="majorHAnsi"/>
                <w:b/>
                <w:noProof/>
                <w:sz w:val="20"/>
                <w:szCs w:val="20"/>
              </w:rPr>
              <w:t xml:space="preserve">Cheltuielile legate de pregătirea și desfășurarea alegerilor </w:t>
            </w:r>
            <w:r w:rsidR="00397A63" w:rsidRPr="00397A63">
              <w:rPr>
                <w:rStyle w:val="Hyperlink"/>
                <w:rFonts w:asciiTheme="majorHAnsi" w:hAnsiTheme="majorHAnsi" w:cstheme="majorHAnsi"/>
                <w:b/>
                <w:noProof/>
                <w:sz w:val="20"/>
                <w:szCs w:val="20"/>
              </w:rPr>
              <w:t xml:space="preserve">pentru funcția de Președinte al Republicii Moldova au fost </w:t>
            </w:r>
            <w:r w:rsidR="00397A63" w:rsidRPr="00397A63">
              <w:rPr>
                <w:rStyle w:val="Hyperlink"/>
                <w:rFonts w:asciiTheme="majorHAnsi" w:eastAsia="Times New Roman" w:hAnsiTheme="majorHAnsi" w:cstheme="majorHAnsi"/>
                <w:b/>
                <w:noProof/>
                <w:sz w:val="20"/>
                <w:szCs w:val="20"/>
              </w:rPr>
              <w:t>suportate de la bugetul de stat, ca parte integrantă a bugetului CEC.</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_Toc96695371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2" w:history="1">
            <w:r w:rsidR="00397A63" w:rsidRPr="00397A63">
              <w:rPr>
                <w:rStyle w:val="Hyperlink"/>
                <w:rFonts w:asciiTheme="majorHAnsi" w:hAnsiTheme="majorHAnsi" w:cstheme="majorHAnsi"/>
                <w:b/>
                <w:noProof/>
                <w:sz w:val="20"/>
                <w:szCs w:val="20"/>
              </w:rPr>
              <w:t>2.4</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 xml:space="preserve">Responsabilitățile părților implicate în procesul desfășurării alegerilor și </w:t>
            </w:r>
            <w:r w:rsidR="00397A63" w:rsidRPr="00397A63">
              <w:rPr>
                <w:rStyle w:val="Hyperlink"/>
                <w:rFonts w:asciiTheme="majorHAnsi" w:hAnsiTheme="majorHAnsi" w:cstheme="majorHAnsi"/>
                <w:b/>
                <w:bCs/>
                <w:noProof/>
                <w:sz w:val="20"/>
                <w:szCs w:val="20"/>
              </w:rPr>
              <w:t>gestionării mijloacelor financiare alocate CEC și MAEIE.</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_Toc96695372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9</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73" w:history="1">
            <w:r w:rsidR="00397A63" w:rsidRPr="00397A63">
              <w:rPr>
                <w:rStyle w:val="Hyperlink"/>
                <w:rFonts w:asciiTheme="majorHAnsi" w:hAnsiTheme="majorHAnsi" w:cstheme="majorHAnsi"/>
                <w:b/>
                <w:noProof/>
                <w:sz w:val="20"/>
                <w:szCs w:val="20"/>
              </w:rPr>
              <w:t>III.</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Sfera și abordarea auditului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_Toc96695373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4" w:history="1">
            <w:r w:rsidR="00397A63" w:rsidRPr="00397A63">
              <w:rPr>
                <w:rStyle w:val="Hyperlink"/>
                <w:rFonts w:asciiTheme="majorHAnsi" w:hAnsiTheme="majorHAnsi" w:cstheme="majorHAnsi"/>
                <w:b/>
                <w:noProof/>
                <w:sz w:val="20"/>
                <w:szCs w:val="20"/>
              </w:rPr>
              <w:t>3.1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Mandatul legal și scopul auditului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_Toc96695374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5" w:history="1">
            <w:r w:rsidR="00397A63" w:rsidRPr="00397A63">
              <w:rPr>
                <w:rStyle w:val="Hyperlink"/>
                <w:rFonts w:asciiTheme="majorHAnsi" w:hAnsiTheme="majorHAnsi" w:cstheme="majorHAnsi"/>
                <w:b/>
                <w:noProof/>
                <w:sz w:val="20"/>
                <w:szCs w:val="20"/>
              </w:rPr>
              <w:t>3.2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Abordarea auditului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_Toc96695375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6" w:history="1">
            <w:r w:rsidR="00397A63" w:rsidRPr="00397A63">
              <w:rPr>
                <w:rStyle w:val="Hyperlink"/>
                <w:rFonts w:asciiTheme="majorHAnsi" w:eastAsia="Arial" w:hAnsiTheme="majorHAnsi" w:cstheme="majorHAnsi"/>
                <w:b/>
                <w:noProof/>
                <w:spacing w:val="1"/>
                <w:sz w:val="20"/>
                <w:szCs w:val="20"/>
              </w:rPr>
              <w:t>3.3</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eastAsia="Arial" w:hAnsiTheme="majorHAnsi" w:cstheme="majorHAnsi"/>
                <w:b/>
                <w:noProof/>
                <w:spacing w:val="1"/>
                <w:sz w:val="20"/>
                <w:szCs w:val="20"/>
              </w:rPr>
              <w:t>Responsabilitatea auditorului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_Toc96695376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77" w:history="1">
            <w:r w:rsidR="00397A63" w:rsidRPr="00397A63">
              <w:rPr>
                <w:rStyle w:val="Hyperlink"/>
                <w:rFonts w:asciiTheme="majorHAnsi" w:hAnsiTheme="majorHAnsi" w:cstheme="majorHAnsi"/>
                <w:b/>
                <w:noProof/>
                <w:sz w:val="20"/>
                <w:szCs w:val="20"/>
              </w:rPr>
              <w:t>IV.</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Constatări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_Toc96695377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11</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78" w:history="1">
            <w:r w:rsidR="00397A63" w:rsidRPr="00397A63">
              <w:rPr>
                <w:rStyle w:val="Hyperlink"/>
                <w:rFonts w:asciiTheme="majorHAnsi" w:hAnsiTheme="majorHAnsi" w:cstheme="majorHAnsi"/>
                <w:b/>
                <w:bCs/>
                <w:iCs/>
                <w:noProof/>
                <w:sz w:val="20"/>
                <w:szCs w:val="20"/>
              </w:rPr>
              <w:t>4.1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bCs/>
                <w:iCs/>
                <w:noProof/>
                <w:sz w:val="20"/>
                <w:szCs w:val="20"/>
              </w:rPr>
              <w:t>Resursele bugetare au fost planificate în devizul de cheltuieli aprobat de către CEC conform cadrului normativ și necesităților reale pentru alegerile prezidențiale din anul 2020?</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_Toc96695378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11</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79" w:history="1">
            <w:r w:rsidR="00397A63" w:rsidRPr="00397A63">
              <w:rPr>
                <w:rStyle w:val="Hyperlink"/>
                <w:rFonts w:asciiTheme="majorHAnsi" w:hAnsiTheme="majorHAnsi" w:cstheme="majorHAnsi"/>
                <w:b/>
                <w:i/>
                <w:noProof/>
                <w:sz w:val="20"/>
                <w:szCs w:val="20"/>
              </w:rPr>
              <w:t>4.1.1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Elaborarea și aprobarea devizelor de cheltuieli de către CEC cu supraestimarea necesităților pentru alegeri (33,2 mil. lei) în contextul execuției bugetului de stat deficitar și recurgerii la alocarea mijloacelor din fondul de rezervă al Guvernului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_Toc96695379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11</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80" w:history="1">
            <w:r w:rsidR="00397A63" w:rsidRPr="00397A63">
              <w:rPr>
                <w:rStyle w:val="Hyperlink"/>
                <w:rFonts w:asciiTheme="majorHAnsi" w:hAnsiTheme="majorHAnsi" w:cstheme="majorHAnsi"/>
                <w:b/>
                <w:bCs/>
                <w:iCs/>
                <w:noProof/>
                <w:sz w:val="20"/>
                <w:szCs w:val="20"/>
              </w:rPr>
              <w:t>4.2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bCs/>
                <w:iCs/>
                <w:noProof/>
                <w:sz w:val="20"/>
                <w:szCs w:val="20"/>
              </w:rPr>
              <w:t>Mijloacele bugetare alocate alegerilor pentru funcția de Președinte al Republicii Moldova în anul 2020 au fost executate și raportate de către CEC, CECE, CICDE și MAEIE conform cadrului normativ?</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_Toc96695380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13</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1" w:history="1">
            <w:r w:rsidR="00397A63" w:rsidRPr="00397A63">
              <w:rPr>
                <w:rStyle w:val="Hyperlink"/>
                <w:rFonts w:asciiTheme="majorHAnsi" w:hAnsiTheme="majorHAnsi" w:cstheme="majorHAnsi"/>
                <w:b/>
                <w:i/>
                <w:noProof/>
                <w:sz w:val="20"/>
                <w:szCs w:val="20"/>
              </w:rPr>
              <w:t>4.2.1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În lipsa unor proceduri exprese în cadrul normativ cu privire la modalitatea de livrare și de tipărire a buletinelor de vot, prețul buletinelor de vot variază pentru secțiile de votare din străinătate și din țară.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_Toc96695381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13</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2" w:history="1">
            <w:r w:rsidR="00397A63" w:rsidRPr="00397A63">
              <w:rPr>
                <w:rStyle w:val="Hyperlink"/>
                <w:rFonts w:asciiTheme="majorHAnsi" w:hAnsiTheme="majorHAnsi" w:cstheme="majorHAnsi"/>
                <w:b/>
                <w:i/>
                <w:noProof/>
                <w:sz w:val="20"/>
                <w:szCs w:val="20"/>
              </w:rPr>
              <w:t>4.2.2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 xml:space="preserve">Lipsa clarității în Codul electoral cu privire la remunerarea muncii angajaților lasă spațiu pentru diverse interpretări, </w:t>
            </w:r>
            <w:r w:rsidR="00397A63" w:rsidRPr="00397A63">
              <w:rPr>
                <w:rStyle w:val="Hyperlink"/>
                <w:rFonts w:asciiTheme="majorHAnsi" w:hAnsiTheme="majorHAnsi" w:cstheme="majorHAnsi"/>
                <w:b/>
                <w:i/>
                <w:iCs/>
                <w:noProof/>
                <w:sz w:val="20"/>
                <w:szCs w:val="20"/>
                <w:lang w:val="it-IT"/>
              </w:rPr>
              <w:t>ceea ce determină executarea cheltuielilor majorate din BS.</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_Toc96695382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14</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3" w:history="1">
            <w:r w:rsidR="00397A63" w:rsidRPr="00397A63">
              <w:rPr>
                <w:rStyle w:val="Hyperlink"/>
                <w:rFonts w:asciiTheme="majorHAnsi" w:hAnsiTheme="majorHAnsi" w:cstheme="majorHAnsi"/>
                <w:b/>
                <w:i/>
                <w:noProof/>
                <w:sz w:val="20"/>
                <w:szCs w:val="20"/>
              </w:rPr>
              <w:t>4.2.3 Procurarea combustibilului în lipsa unor documente primare relevă posibilitatea executării unor supracheltuieli și ratării unor economii.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_Toc96695383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19</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4" w:history="1">
            <w:r w:rsidR="00397A63" w:rsidRPr="00397A63">
              <w:rPr>
                <w:rStyle w:val="Hyperlink"/>
                <w:rFonts w:asciiTheme="majorHAnsi" w:hAnsiTheme="majorHAnsi" w:cstheme="majorHAnsi"/>
                <w:b/>
                <w:i/>
                <w:noProof/>
                <w:sz w:val="20"/>
                <w:szCs w:val="20"/>
              </w:rPr>
              <w:t>4.2.4</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Planificarea alocațiilor majorate pentru servicii informaționale, CICDE executând unele alocații cu abateri de la clasificația bugetară.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_Toc96695384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21</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5" w:history="1">
            <w:r w:rsidR="00397A63" w:rsidRPr="00397A63">
              <w:rPr>
                <w:rStyle w:val="Hyperlink"/>
                <w:rFonts w:asciiTheme="majorHAnsi" w:hAnsiTheme="majorHAnsi" w:cstheme="majorHAnsi"/>
                <w:b/>
                <w:i/>
                <w:noProof/>
                <w:sz w:val="20"/>
                <w:szCs w:val="20"/>
                <w:lang w:val="ro-RO"/>
              </w:rPr>
              <w:t>4.2.5</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lang w:val="ro-RO"/>
              </w:rPr>
              <w:t xml:space="preserve">Procurarea </w:t>
            </w:r>
            <w:r w:rsidR="00397A63" w:rsidRPr="00397A63">
              <w:rPr>
                <w:rStyle w:val="Hyperlink"/>
                <w:rFonts w:asciiTheme="majorHAnsi" w:hAnsiTheme="majorHAnsi" w:cstheme="majorHAnsi"/>
                <w:b/>
                <w:i/>
                <w:noProof/>
                <w:sz w:val="20"/>
                <w:szCs w:val="20"/>
              </w:rPr>
              <w:t>materialelor de uz gospodăresc/rechizitelor de birou și bunurilor materiale cu abateri de la cadrul normativ.</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_Toc96695385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21</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6" w:history="1">
            <w:r w:rsidR="00397A63" w:rsidRPr="00397A63">
              <w:rPr>
                <w:rStyle w:val="Hyperlink"/>
                <w:rFonts w:asciiTheme="majorHAnsi" w:hAnsiTheme="majorHAnsi" w:cstheme="majorHAnsi"/>
                <w:b/>
                <w:i/>
                <w:noProof/>
                <w:sz w:val="20"/>
                <w:szCs w:val="20"/>
              </w:rPr>
              <w:t>4.2.6</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Lipsa proceselor operaționale și a reglementărilor interne de descriere a procedurilor de achiziții aplicate de către CEC și CICDE condiționează nefundamentarea deciziei privind procedura aplicată.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_Toc96695386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22</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7" w:history="1">
            <w:r w:rsidR="00397A63" w:rsidRPr="00397A63">
              <w:rPr>
                <w:rStyle w:val="Hyperlink"/>
                <w:rFonts w:asciiTheme="majorHAnsi" w:hAnsiTheme="majorHAnsi" w:cstheme="majorHAnsi"/>
                <w:b/>
                <w:i/>
                <w:noProof/>
                <w:sz w:val="20"/>
                <w:szCs w:val="20"/>
              </w:rPr>
              <w:t xml:space="preserve">4.2.7 </w:t>
            </w:r>
            <w:r w:rsidR="00397A63" w:rsidRPr="00397A63">
              <w:rPr>
                <w:rStyle w:val="Hyperlink"/>
                <w:rFonts w:asciiTheme="majorHAnsi" w:hAnsiTheme="majorHAnsi" w:cstheme="majorHAnsi"/>
                <w:b/>
                <w:bCs/>
                <w:i/>
                <w:noProof/>
                <w:sz w:val="20"/>
                <w:szCs w:val="20"/>
              </w:rPr>
              <w:t>Codul electoral prevede, dar CEC nu întocmește și nu prezintă Parlamentului un raport asupra gestionării mijloacelor financiare alocate alegerilor.</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_Toc96695387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25</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88" w:history="1">
            <w:r w:rsidR="00397A63" w:rsidRPr="00397A63">
              <w:rPr>
                <w:rStyle w:val="Hyperlink"/>
                <w:rFonts w:asciiTheme="majorHAnsi" w:hAnsiTheme="majorHAnsi" w:cstheme="majorHAnsi"/>
                <w:b/>
                <w:bCs/>
                <w:iCs/>
                <w:noProof/>
                <w:sz w:val="20"/>
                <w:szCs w:val="20"/>
              </w:rPr>
              <w:t>4.3</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bCs/>
                <w:iCs/>
                <w:noProof/>
                <w:sz w:val="20"/>
                <w:szCs w:val="20"/>
              </w:rPr>
              <w:t>Mijloacele financiare alocate din fondul de rezervă al Guvernului în scopul prevenirii răspândirii infecției COVID-19 au fost executate și raportate de către CEC și MAEIE conform cadrului normativ?</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_Toc96695388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25</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89" w:history="1">
            <w:r w:rsidR="00397A63" w:rsidRPr="00397A63">
              <w:rPr>
                <w:rStyle w:val="Hyperlink"/>
                <w:rFonts w:asciiTheme="majorHAnsi" w:hAnsiTheme="majorHAnsi" w:cstheme="majorHAnsi"/>
                <w:b/>
                <w:i/>
                <w:noProof/>
                <w:sz w:val="20"/>
                <w:szCs w:val="20"/>
                <w:lang w:val="ro-RO"/>
              </w:rPr>
              <w:t>4.3.1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lang w:val="ro-RO"/>
              </w:rPr>
              <w:t xml:space="preserve">Alocațiile din fondul de rezervă al Guvernului </w:t>
            </w:r>
            <w:r w:rsidR="00397A63" w:rsidRPr="00397A63">
              <w:rPr>
                <w:rStyle w:val="Hyperlink"/>
                <w:rFonts w:asciiTheme="majorHAnsi" w:hAnsiTheme="majorHAnsi" w:cstheme="majorHAnsi"/>
                <w:b/>
                <w:i/>
                <w:noProof/>
                <w:sz w:val="20"/>
                <w:szCs w:val="20"/>
              </w:rPr>
              <w:t xml:space="preserve">au fost executate </w:t>
            </w:r>
            <w:r w:rsidR="00397A63" w:rsidRPr="00397A63">
              <w:rPr>
                <w:rStyle w:val="Hyperlink"/>
                <w:rFonts w:asciiTheme="majorHAnsi" w:hAnsiTheme="majorHAnsi" w:cstheme="majorHAnsi"/>
                <w:b/>
                <w:i/>
                <w:noProof/>
                <w:sz w:val="20"/>
                <w:szCs w:val="20"/>
                <w:lang w:val="ro-RO"/>
              </w:rPr>
              <w:t>de către CEC</w:t>
            </w:r>
            <w:r w:rsidR="00397A63" w:rsidRPr="00397A63">
              <w:rPr>
                <w:rStyle w:val="Hyperlink"/>
                <w:rFonts w:asciiTheme="majorHAnsi" w:eastAsia="Times New Roman" w:hAnsiTheme="majorHAnsi" w:cstheme="majorHAnsi"/>
                <w:noProof/>
                <w:sz w:val="20"/>
                <w:szCs w:val="20"/>
              </w:rPr>
              <w:t xml:space="preserve"> </w:t>
            </w:r>
            <w:r w:rsidR="00397A63" w:rsidRPr="00397A63">
              <w:rPr>
                <w:rStyle w:val="Hyperlink"/>
                <w:rFonts w:asciiTheme="majorHAnsi" w:eastAsia="Times New Roman" w:hAnsiTheme="majorHAnsi" w:cstheme="majorHAnsi"/>
                <w:b/>
                <w:i/>
                <w:noProof/>
                <w:sz w:val="20"/>
                <w:szCs w:val="20"/>
              </w:rPr>
              <w:t>cu unele rezerve</w:t>
            </w:r>
            <w:r w:rsidR="00397A63" w:rsidRPr="00397A63">
              <w:rPr>
                <w:rStyle w:val="Hyperlink"/>
                <w:rFonts w:asciiTheme="majorHAnsi" w:eastAsia="Times New Roman" w:hAnsiTheme="majorHAnsi" w:cstheme="majorHAnsi"/>
                <w:noProof/>
                <w:sz w:val="20"/>
                <w:szCs w:val="20"/>
              </w:rPr>
              <w:t xml:space="preserve"> </w:t>
            </w:r>
            <w:r w:rsidR="00397A63" w:rsidRPr="00397A63">
              <w:rPr>
                <w:rStyle w:val="Hyperlink"/>
                <w:rFonts w:asciiTheme="majorHAnsi" w:eastAsia="Times New Roman" w:hAnsiTheme="majorHAnsi" w:cstheme="majorHAnsi"/>
                <w:b/>
                <w:i/>
                <w:noProof/>
                <w:sz w:val="20"/>
                <w:szCs w:val="20"/>
              </w:rPr>
              <w:t>de la</w:t>
            </w:r>
            <w:r w:rsidR="00397A63" w:rsidRPr="00397A63">
              <w:rPr>
                <w:rStyle w:val="Hyperlink"/>
                <w:rFonts w:asciiTheme="majorHAnsi" w:eastAsia="Times New Roman" w:hAnsiTheme="majorHAnsi" w:cstheme="majorHAnsi"/>
                <w:noProof/>
                <w:sz w:val="20"/>
                <w:szCs w:val="20"/>
              </w:rPr>
              <w:t xml:space="preserve"> </w:t>
            </w:r>
            <w:r w:rsidR="00397A63" w:rsidRPr="00397A63">
              <w:rPr>
                <w:rStyle w:val="Hyperlink"/>
                <w:rFonts w:asciiTheme="majorHAnsi" w:hAnsiTheme="majorHAnsi" w:cstheme="majorHAnsi"/>
                <w:b/>
                <w:i/>
                <w:noProof/>
                <w:sz w:val="20"/>
                <w:szCs w:val="20"/>
              </w:rPr>
              <w:t>principiile bunei guvernări, economicității, eficienței și eficacității.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_Toc96695389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25</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90" w:history="1">
            <w:r w:rsidR="00397A63" w:rsidRPr="00397A63">
              <w:rPr>
                <w:rStyle w:val="Hyperlink"/>
                <w:rFonts w:asciiTheme="majorHAnsi" w:hAnsiTheme="majorHAnsi" w:cstheme="majorHAnsi"/>
                <w:b/>
                <w:i/>
                <w:noProof/>
                <w:sz w:val="20"/>
                <w:szCs w:val="20"/>
                <w:lang w:val="ro-RO"/>
              </w:rPr>
              <w:t>4.3.2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lang w:val="ro-RO"/>
              </w:rPr>
              <w:t>Executarea cu unele abateri de la cadrul normativ, de către MAEIE, a alocațiilor din fondul de rezervă al Guvernului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_Toc96695390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91" w:history="1">
            <w:r w:rsidR="00397A63" w:rsidRPr="00397A63">
              <w:rPr>
                <w:rStyle w:val="Hyperlink"/>
                <w:rFonts w:asciiTheme="majorHAnsi" w:hAnsiTheme="majorHAnsi" w:cstheme="majorHAnsi"/>
                <w:b/>
                <w:noProof/>
                <w:sz w:val="20"/>
                <w:szCs w:val="20"/>
              </w:rPr>
              <w:t>4.4</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bCs/>
                <w:iCs/>
                <w:noProof/>
                <w:sz w:val="20"/>
                <w:szCs w:val="20"/>
              </w:rPr>
              <w:t>A fost organizat și implementat sistemul de CIM în procesul de gestionare a mijloacelor financiare în alegerile prezidențiale?</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_Toc96695391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28</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92" w:history="1">
            <w:r w:rsidR="00397A63" w:rsidRPr="00397A63">
              <w:rPr>
                <w:rStyle w:val="Hyperlink"/>
                <w:rFonts w:asciiTheme="majorHAnsi" w:hAnsiTheme="majorHAnsi" w:cstheme="majorHAnsi"/>
                <w:b/>
                <w:i/>
                <w:noProof/>
                <w:sz w:val="20"/>
                <w:szCs w:val="20"/>
              </w:rPr>
              <w:t>4.4.1</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lang w:val="it-IT"/>
              </w:rPr>
              <w:t>Sistemul de control intern managerial în cadrul CEC necesită dezvoltare în aspectul gestiunii mijloacelor financiare alocate pentru alegeri, iar activitatea auditului intern necesită îmbunătățiri prin sporirea eficacității operaționale.</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_Toc96695392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28</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3"/>
            <w:rPr>
              <w:rFonts w:asciiTheme="majorHAnsi" w:eastAsiaTheme="minorEastAsia" w:hAnsiTheme="majorHAnsi" w:cstheme="majorHAnsi"/>
              <w:noProof/>
              <w:sz w:val="20"/>
              <w:szCs w:val="20"/>
              <w:lang w:val="en-US"/>
            </w:rPr>
          </w:pPr>
          <w:hyperlink w:anchor="_Toc96695393" w:history="1">
            <w:r w:rsidR="00397A63" w:rsidRPr="00397A63">
              <w:rPr>
                <w:rStyle w:val="Hyperlink"/>
                <w:rFonts w:asciiTheme="majorHAnsi" w:hAnsiTheme="majorHAnsi" w:cstheme="majorHAnsi"/>
                <w:b/>
                <w:i/>
                <w:noProof/>
                <w:sz w:val="20"/>
                <w:szCs w:val="20"/>
              </w:rPr>
              <w:t>4.4.2</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i/>
                <w:noProof/>
                <w:sz w:val="20"/>
                <w:szCs w:val="20"/>
              </w:rPr>
              <w:t>Lipsa stabilirii de către MAEIE a responsabilităților/atribuțiilor</w:t>
            </w:r>
            <w:r w:rsidR="00397A63" w:rsidRPr="00397A63">
              <w:rPr>
                <w:rStyle w:val="Hyperlink"/>
                <w:rFonts w:asciiTheme="majorHAnsi" w:hAnsiTheme="majorHAnsi" w:cstheme="majorHAnsi"/>
                <w:noProof/>
                <w:sz w:val="20"/>
                <w:szCs w:val="20"/>
              </w:rPr>
              <w:t xml:space="preserve"> </w:t>
            </w:r>
            <w:r w:rsidR="00397A63" w:rsidRPr="00397A63">
              <w:rPr>
                <w:rStyle w:val="Hyperlink"/>
                <w:rFonts w:asciiTheme="majorHAnsi" w:hAnsiTheme="majorHAnsi" w:cstheme="majorHAnsi"/>
                <w:b/>
                <w:i/>
                <w:noProof/>
                <w:sz w:val="20"/>
                <w:szCs w:val="20"/>
              </w:rPr>
              <w:t>cu privire la distribuirea, executarea și raportarea mijloacelor financiare în perioada electorală pentru desfășurarea alegerilor la secțiile de votare din străinătate</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_Toc96695393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29</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94" w:history="1">
            <w:r w:rsidR="00397A63" w:rsidRPr="00397A63">
              <w:rPr>
                <w:rStyle w:val="Hyperlink"/>
                <w:rFonts w:asciiTheme="majorHAnsi" w:hAnsiTheme="majorHAnsi" w:cstheme="majorHAnsi"/>
                <w:b/>
                <w:noProof/>
                <w:sz w:val="20"/>
                <w:szCs w:val="20"/>
              </w:rPr>
              <w:t>V.</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Concluzia generală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_Toc96695394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95" w:history="1">
            <w:r w:rsidR="00397A63" w:rsidRPr="00397A63">
              <w:rPr>
                <w:rStyle w:val="Hyperlink"/>
                <w:rFonts w:asciiTheme="majorHAnsi" w:hAnsiTheme="majorHAnsi" w:cstheme="majorHAnsi"/>
                <w:b/>
                <w:noProof/>
                <w:sz w:val="20"/>
                <w:szCs w:val="20"/>
              </w:rPr>
              <w:t>VI.</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Recomandări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_Toc96695395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30</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1"/>
            <w:rPr>
              <w:rFonts w:asciiTheme="majorHAnsi" w:eastAsiaTheme="minorEastAsia" w:hAnsiTheme="majorHAnsi" w:cstheme="majorHAnsi"/>
              <w:noProof/>
              <w:sz w:val="20"/>
              <w:szCs w:val="20"/>
              <w:lang w:val="en-US"/>
            </w:rPr>
          </w:pPr>
          <w:hyperlink w:anchor="_Toc96695396" w:history="1">
            <w:r w:rsidR="00397A63" w:rsidRPr="00397A63">
              <w:rPr>
                <w:rStyle w:val="Hyperlink"/>
                <w:rFonts w:asciiTheme="majorHAnsi" w:hAnsiTheme="majorHAnsi" w:cstheme="majorHAnsi"/>
                <w:b/>
                <w:noProof/>
                <w:sz w:val="20"/>
                <w:szCs w:val="20"/>
              </w:rPr>
              <w:t>VII.</w:t>
            </w:r>
            <w:r w:rsidR="00397A63" w:rsidRPr="00397A63">
              <w:rPr>
                <w:rFonts w:asciiTheme="majorHAnsi" w:eastAsiaTheme="minorEastAsia" w:hAnsiTheme="majorHAnsi" w:cstheme="majorHAnsi"/>
                <w:noProof/>
                <w:sz w:val="20"/>
                <w:szCs w:val="20"/>
                <w:lang w:val="en-US"/>
              </w:rPr>
              <w:tab/>
            </w:r>
            <w:r w:rsidR="00397A63" w:rsidRPr="00397A63">
              <w:rPr>
                <w:rStyle w:val="Hyperlink"/>
                <w:rFonts w:asciiTheme="majorHAnsi" w:hAnsiTheme="majorHAnsi" w:cstheme="majorHAnsi"/>
                <w:b/>
                <w:noProof/>
                <w:sz w:val="20"/>
                <w:szCs w:val="20"/>
              </w:rPr>
              <w:t>ANEXE</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_Toc96695396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33</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97" w:history="1">
            <w:r w:rsidR="00397A63" w:rsidRPr="00397A63">
              <w:rPr>
                <w:rStyle w:val="Hyperlink"/>
                <w:rFonts w:asciiTheme="majorHAnsi" w:hAnsiTheme="majorHAnsi" w:cstheme="majorHAnsi"/>
                <w:b/>
                <w:i/>
                <w:noProof/>
                <w:sz w:val="20"/>
                <w:szCs w:val="20"/>
              </w:rPr>
              <w:t>Anexa nr.1 Informații aferente domeniului auditat</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_Toc96695397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33</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98" w:history="1">
            <w:r w:rsidR="00397A63" w:rsidRPr="00397A63">
              <w:rPr>
                <w:rStyle w:val="Hyperlink"/>
                <w:rFonts w:asciiTheme="majorHAnsi" w:hAnsiTheme="majorHAnsi" w:cstheme="majorHAnsi"/>
                <w:b/>
                <w:i/>
                <w:noProof/>
                <w:sz w:val="20"/>
                <w:szCs w:val="20"/>
              </w:rPr>
              <w:t>Anexa nr.2 Sfera și abordarea auditului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_Toc96695398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37</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399" w:history="1">
            <w:r w:rsidR="00397A63" w:rsidRPr="00397A63">
              <w:rPr>
                <w:rStyle w:val="Hyperlink"/>
                <w:rFonts w:asciiTheme="majorHAnsi" w:hAnsiTheme="majorHAnsi" w:cstheme="majorHAnsi"/>
                <w:b/>
                <w:i/>
                <w:noProof/>
                <w:sz w:val="20"/>
                <w:szCs w:val="20"/>
              </w:rPr>
              <w:t>Anexa nr.3 Informații cu privire la planificarea și executarea alocațiilor pentru tipărirea</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_Toc96695399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38</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400" w:history="1">
            <w:r w:rsidR="00397A63" w:rsidRPr="00397A63">
              <w:rPr>
                <w:rStyle w:val="Hyperlink"/>
                <w:rFonts w:asciiTheme="majorHAnsi" w:hAnsiTheme="majorHAnsi" w:cstheme="majorHAnsi"/>
                <w:b/>
                <w:i/>
                <w:noProof/>
                <w:sz w:val="20"/>
                <w:szCs w:val="20"/>
              </w:rPr>
              <w:t>buletinelor de vot</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_Toc96695400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38</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401" w:history="1">
            <w:r w:rsidR="00397A63" w:rsidRPr="00397A63">
              <w:rPr>
                <w:rStyle w:val="Hyperlink"/>
                <w:rFonts w:asciiTheme="majorHAnsi" w:hAnsiTheme="majorHAnsi" w:cstheme="majorHAnsi"/>
                <w:b/>
                <w:i/>
                <w:noProof/>
                <w:sz w:val="20"/>
                <w:szCs w:val="20"/>
              </w:rPr>
              <w:t>Anexa nr.4 Informații privind personalul angajat în perioada electorală</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_Toc96695401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39</w:t>
            </w:r>
            <w:r w:rsidR="00397A63" w:rsidRPr="00397A63">
              <w:rPr>
                <w:rFonts w:asciiTheme="majorHAnsi" w:hAnsiTheme="majorHAnsi" w:cstheme="majorHAnsi"/>
                <w:noProof/>
                <w:webHidden/>
                <w:sz w:val="20"/>
                <w:szCs w:val="20"/>
              </w:rPr>
              <w:fldChar w:fldCharType="end"/>
            </w:r>
          </w:hyperlink>
        </w:p>
        <w:p w:rsidR="00397A63" w:rsidRPr="00397A63" w:rsidRDefault="00B37E4F">
          <w:pPr>
            <w:pStyle w:val="TOC2"/>
            <w:rPr>
              <w:rFonts w:asciiTheme="majorHAnsi" w:eastAsiaTheme="minorEastAsia" w:hAnsiTheme="majorHAnsi" w:cstheme="majorHAnsi"/>
              <w:noProof/>
              <w:sz w:val="20"/>
              <w:szCs w:val="20"/>
              <w:lang w:val="en-US"/>
            </w:rPr>
          </w:pPr>
          <w:hyperlink w:anchor="_Toc96695402" w:history="1">
            <w:r w:rsidR="00397A63" w:rsidRPr="00397A63">
              <w:rPr>
                <w:rStyle w:val="Hyperlink"/>
                <w:rFonts w:asciiTheme="majorHAnsi" w:hAnsiTheme="majorHAnsi" w:cstheme="majorHAnsi"/>
                <w:b/>
                <w:i/>
                <w:noProof/>
                <w:sz w:val="20"/>
                <w:szCs w:val="20"/>
              </w:rPr>
              <w:t>Anexa nr.5 Sinteza executării de MAEIE a alocațiilor din fondul de rezervă al Guvernului</w:t>
            </w:r>
            <w:r w:rsidR="00397A63" w:rsidRPr="00397A63">
              <w:rPr>
                <w:rFonts w:asciiTheme="majorHAnsi" w:hAnsiTheme="majorHAnsi" w:cstheme="majorHAnsi"/>
                <w:noProof/>
                <w:webHidden/>
                <w:sz w:val="20"/>
                <w:szCs w:val="20"/>
              </w:rPr>
              <w:tab/>
            </w:r>
            <w:r w:rsidR="00397A63" w:rsidRPr="00397A63">
              <w:rPr>
                <w:rFonts w:asciiTheme="majorHAnsi" w:hAnsiTheme="majorHAnsi" w:cstheme="majorHAnsi"/>
                <w:noProof/>
                <w:webHidden/>
                <w:sz w:val="20"/>
                <w:szCs w:val="20"/>
              </w:rPr>
              <w:fldChar w:fldCharType="begin"/>
            </w:r>
            <w:r w:rsidR="00397A63" w:rsidRPr="00397A63">
              <w:rPr>
                <w:rFonts w:asciiTheme="majorHAnsi" w:hAnsiTheme="majorHAnsi" w:cstheme="majorHAnsi"/>
                <w:noProof/>
                <w:webHidden/>
                <w:sz w:val="20"/>
                <w:szCs w:val="20"/>
              </w:rPr>
              <w:instrText xml:space="preserve"> PAGEREF _Toc96695402 \h </w:instrText>
            </w:r>
            <w:r w:rsidR="00397A63" w:rsidRPr="00397A63">
              <w:rPr>
                <w:rFonts w:asciiTheme="majorHAnsi" w:hAnsiTheme="majorHAnsi" w:cstheme="majorHAnsi"/>
                <w:noProof/>
                <w:webHidden/>
                <w:sz w:val="20"/>
                <w:szCs w:val="20"/>
              </w:rPr>
            </w:r>
            <w:r w:rsidR="00397A63" w:rsidRPr="00397A63">
              <w:rPr>
                <w:rFonts w:asciiTheme="majorHAnsi" w:hAnsiTheme="majorHAnsi" w:cstheme="majorHAnsi"/>
                <w:noProof/>
                <w:webHidden/>
                <w:sz w:val="20"/>
                <w:szCs w:val="20"/>
              </w:rPr>
              <w:fldChar w:fldCharType="separate"/>
            </w:r>
            <w:r w:rsidR="00397A63" w:rsidRPr="00397A63">
              <w:rPr>
                <w:rFonts w:asciiTheme="majorHAnsi" w:hAnsiTheme="majorHAnsi" w:cstheme="majorHAnsi"/>
                <w:noProof/>
                <w:webHidden/>
                <w:sz w:val="20"/>
                <w:szCs w:val="20"/>
              </w:rPr>
              <w:t>39</w:t>
            </w:r>
            <w:r w:rsidR="00397A63" w:rsidRPr="00397A63">
              <w:rPr>
                <w:rFonts w:asciiTheme="majorHAnsi" w:hAnsiTheme="majorHAnsi" w:cstheme="majorHAnsi"/>
                <w:noProof/>
                <w:webHidden/>
                <w:sz w:val="20"/>
                <w:szCs w:val="20"/>
              </w:rPr>
              <w:fldChar w:fldCharType="end"/>
            </w:r>
          </w:hyperlink>
        </w:p>
        <w:p w:rsidR="006F12B9" w:rsidRPr="00EB1987" w:rsidRDefault="006F12B9" w:rsidP="007439F0">
          <w:pPr>
            <w:jc w:val="both"/>
            <w:rPr>
              <w:rFonts w:asciiTheme="majorHAnsi" w:hAnsiTheme="majorHAnsi" w:cstheme="majorHAnsi"/>
            </w:rPr>
          </w:pPr>
          <w:r w:rsidRPr="00397A63">
            <w:rPr>
              <w:rFonts w:asciiTheme="majorHAnsi" w:hAnsiTheme="majorHAnsi" w:cstheme="majorHAnsi"/>
              <w:b/>
              <w:bCs/>
              <w:noProof/>
              <w:sz w:val="20"/>
              <w:szCs w:val="20"/>
            </w:rPr>
            <w:fldChar w:fldCharType="end"/>
          </w:r>
        </w:p>
      </w:sdtContent>
    </w:sdt>
    <w:p w:rsidR="00080F20" w:rsidRPr="009C5F90" w:rsidRDefault="00080F20" w:rsidP="006F12B9">
      <w:pPr>
        <w:pStyle w:val="Heading1"/>
        <w:rPr>
          <w:rFonts w:eastAsia="Times New Roman" w:cstheme="majorHAnsi"/>
          <w:b/>
          <w:bCs/>
          <w:i/>
          <w:color w:val="000000" w:themeColor="text1"/>
          <w:sz w:val="28"/>
          <w:szCs w:val="28"/>
        </w:rPr>
      </w:pPr>
      <w:bookmarkStart w:id="1" w:name="_Toc96695365"/>
      <w:r w:rsidRPr="009C5F90">
        <w:rPr>
          <w:rFonts w:eastAsia="Times New Roman" w:cstheme="majorHAnsi"/>
          <w:b/>
          <w:bCs/>
          <w:i/>
          <w:color w:val="000000" w:themeColor="text1"/>
          <w:sz w:val="28"/>
          <w:szCs w:val="28"/>
        </w:rPr>
        <w:t>Lista acronimelor</w:t>
      </w:r>
      <w:bookmarkEnd w:id="1"/>
    </w:p>
    <w:tbl>
      <w:tblPr>
        <w:tblStyle w:val="GridTable1Light"/>
        <w:tblW w:w="0" w:type="auto"/>
        <w:jc w:val="center"/>
        <w:tblLook w:val="04A0" w:firstRow="1" w:lastRow="0" w:firstColumn="1" w:lastColumn="0" w:noHBand="0" w:noVBand="1"/>
      </w:tblPr>
      <w:tblGrid>
        <w:gridCol w:w="1413"/>
        <w:gridCol w:w="7512"/>
      </w:tblGrid>
      <w:tr w:rsidR="007B4AD1" w:rsidRPr="009C5F90" w:rsidTr="00E83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B212B6" w:rsidRDefault="007B4AD1" w:rsidP="007B4AD1">
            <w:pPr>
              <w:tabs>
                <w:tab w:val="left" w:pos="720"/>
              </w:tabs>
              <w:spacing w:line="276" w:lineRule="auto"/>
              <w:jc w:val="center"/>
              <w:rPr>
                <w:rFonts w:asciiTheme="majorHAnsi" w:eastAsia="Times New Roman" w:hAnsiTheme="majorHAnsi" w:cstheme="majorHAnsi"/>
                <w:sz w:val="24"/>
                <w:szCs w:val="24"/>
              </w:rPr>
            </w:pPr>
            <w:r w:rsidRPr="00B212B6">
              <w:rPr>
                <w:rFonts w:asciiTheme="majorHAnsi" w:eastAsia="Times New Roman" w:hAnsiTheme="majorHAnsi" w:cstheme="majorHAnsi"/>
                <w:sz w:val="24"/>
                <w:szCs w:val="24"/>
              </w:rPr>
              <w:t>Acronimul</w:t>
            </w:r>
          </w:p>
        </w:tc>
        <w:tc>
          <w:tcPr>
            <w:tcW w:w="7512" w:type="dxa"/>
          </w:tcPr>
          <w:p w:rsidR="007B4AD1" w:rsidRPr="00EC3E1D" w:rsidRDefault="007B4AD1" w:rsidP="007B4AD1">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C3E1D">
              <w:rPr>
                <w:rFonts w:asciiTheme="majorHAnsi" w:eastAsia="Times New Roman" w:hAnsiTheme="majorHAnsi" w:cstheme="majorHAnsi"/>
                <w:sz w:val="24"/>
                <w:szCs w:val="24"/>
              </w:rPr>
              <w:t>Termenul abreviat</w:t>
            </w:r>
          </w:p>
        </w:tc>
      </w:tr>
      <w:tr w:rsidR="00DB6F7A"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DB6F7A" w:rsidRPr="009C5F90" w:rsidRDefault="00DB6F7A"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AAP</w:t>
            </w:r>
          </w:p>
        </w:tc>
        <w:tc>
          <w:tcPr>
            <w:tcW w:w="7512" w:type="dxa"/>
          </w:tcPr>
          <w:p w:rsidR="00DB6F7A" w:rsidRPr="00B212B6" w:rsidRDefault="00DB6F7A" w:rsidP="00DB6F7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B212B6">
              <w:rPr>
                <w:rFonts w:asciiTheme="majorHAnsi" w:eastAsia="Times New Roman" w:hAnsiTheme="majorHAnsi" w:cstheme="majorHAnsi"/>
                <w:sz w:val="24"/>
                <w:szCs w:val="24"/>
              </w:rPr>
              <w:t>Agenția Achiziții Publice</w:t>
            </w:r>
          </w:p>
        </w:tc>
      </w:tr>
      <w:tr w:rsidR="00EB54FA"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EB54FA" w:rsidRPr="009C5F90" w:rsidRDefault="00EB54FA"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BAP</w:t>
            </w:r>
          </w:p>
        </w:tc>
        <w:tc>
          <w:tcPr>
            <w:tcW w:w="7512" w:type="dxa"/>
          </w:tcPr>
          <w:p w:rsidR="00EB54FA" w:rsidRPr="00B212B6" w:rsidRDefault="00EB54FA" w:rsidP="00DB6F7A">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B212B6">
              <w:rPr>
                <w:rFonts w:asciiTheme="majorHAnsi" w:eastAsia="Times New Roman" w:hAnsiTheme="majorHAnsi" w:cstheme="majorHAnsi"/>
                <w:sz w:val="24"/>
                <w:szCs w:val="24"/>
              </w:rPr>
              <w:t>Buletinul achizițiilor publice</w:t>
            </w:r>
          </w:p>
        </w:tc>
      </w:tr>
      <w:tr w:rsidR="006308B6"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6308B6" w:rsidRPr="009C5F90" w:rsidRDefault="006308B6"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BESV</w:t>
            </w:r>
          </w:p>
        </w:tc>
        <w:tc>
          <w:tcPr>
            <w:tcW w:w="7512" w:type="dxa"/>
          </w:tcPr>
          <w:p w:rsidR="006308B6" w:rsidRPr="00B212B6" w:rsidRDefault="006308B6"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B212B6">
              <w:rPr>
                <w:rFonts w:asciiTheme="majorHAnsi" w:eastAsia="Times New Roman" w:hAnsiTheme="majorHAnsi" w:cstheme="majorHAnsi"/>
                <w:sz w:val="24"/>
                <w:szCs w:val="24"/>
                <w:lang w:val="pt-BR"/>
              </w:rPr>
              <w:t>Biroul electoral al secți</w:t>
            </w:r>
            <w:r w:rsidR="007C2892">
              <w:rPr>
                <w:rFonts w:asciiTheme="majorHAnsi" w:eastAsia="Times New Roman" w:hAnsiTheme="majorHAnsi" w:cstheme="majorHAnsi"/>
                <w:sz w:val="24"/>
                <w:szCs w:val="24"/>
                <w:lang w:val="pt-BR"/>
              </w:rPr>
              <w:t>e</w:t>
            </w:r>
            <w:r w:rsidRPr="00B212B6">
              <w:rPr>
                <w:rFonts w:asciiTheme="majorHAnsi" w:eastAsia="Times New Roman" w:hAnsiTheme="majorHAnsi" w:cstheme="majorHAnsi"/>
                <w:sz w:val="24"/>
                <w:szCs w:val="24"/>
                <w:lang w:val="pt-BR"/>
              </w:rPr>
              <w:t>i de votare</w:t>
            </w:r>
          </w:p>
        </w:tc>
      </w:tr>
      <w:tr w:rsidR="00A07BA2"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A07BA2" w:rsidRPr="009C5F90" w:rsidRDefault="00A07BA2" w:rsidP="007B4AD1">
            <w:pPr>
              <w:tabs>
                <w:tab w:val="left" w:pos="720"/>
              </w:tabs>
              <w:spacing w:line="276"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BS</w:t>
            </w:r>
          </w:p>
        </w:tc>
        <w:tc>
          <w:tcPr>
            <w:tcW w:w="7512" w:type="dxa"/>
          </w:tcPr>
          <w:p w:rsidR="00A07BA2" w:rsidRPr="00B212B6" w:rsidRDefault="00A07BA2"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pt-BR"/>
              </w:rPr>
            </w:pPr>
            <w:r>
              <w:rPr>
                <w:rFonts w:asciiTheme="majorHAnsi" w:eastAsia="Times New Roman" w:hAnsiTheme="majorHAnsi" w:cstheme="majorHAnsi"/>
                <w:sz w:val="24"/>
                <w:szCs w:val="24"/>
                <w:lang w:val="pt-BR"/>
              </w:rPr>
              <w:t>Bugetul de stat</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7B4AD1"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CEC</w:t>
            </w:r>
          </w:p>
        </w:tc>
        <w:tc>
          <w:tcPr>
            <w:tcW w:w="7512" w:type="dxa"/>
          </w:tcPr>
          <w:p w:rsidR="007B4AD1" w:rsidRPr="00B212B6" w:rsidRDefault="007B4AD1"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Comisia Electorală Centrală</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6C7B37"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CICDE</w:t>
            </w:r>
          </w:p>
        </w:tc>
        <w:tc>
          <w:tcPr>
            <w:tcW w:w="7512" w:type="dxa"/>
          </w:tcPr>
          <w:p w:rsidR="007B4AD1" w:rsidRPr="00B212B6" w:rsidRDefault="006C7B37"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Centrul de instruire continuă în domeniul electoral</w:t>
            </w:r>
          </w:p>
        </w:tc>
      </w:tr>
      <w:tr w:rsidR="00B56472"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B56472" w:rsidRPr="009C5F90" w:rsidRDefault="00B56472"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CIM</w:t>
            </w:r>
          </w:p>
        </w:tc>
        <w:tc>
          <w:tcPr>
            <w:tcW w:w="7512" w:type="dxa"/>
          </w:tcPr>
          <w:p w:rsidR="00B56472" w:rsidRPr="00B212B6" w:rsidRDefault="00B56472"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Control intern managerial</w:t>
            </w:r>
          </w:p>
        </w:tc>
      </w:tr>
      <w:tr w:rsidR="00377EB2"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377EB2" w:rsidRPr="009C5F90" w:rsidRDefault="00377EB2"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CECE</w:t>
            </w:r>
          </w:p>
        </w:tc>
        <w:tc>
          <w:tcPr>
            <w:tcW w:w="7512" w:type="dxa"/>
          </w:tcPr>
          <w:p w:rsidR="00377EB2" w:rsidRPr="00B212B6" w:rsidRDefault="00377EB2" w:rsidP="007C289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Consili</w:t>
            </w:r>
            <w:r w:rsidR="007C2892">
              <w:rPr>
                <w:rFonts w:asciiTheme="majorHAnsi" w:eastAsia="Times New Roman" w:hAnsiTheme="majorHAnsi" w:cstheme="majorHAnsi"/>
                <w:bCs/>
                <w:sz w:val="24"/>
                <w:szCs w:val="24"/>
              </w:rPr>
              <w:t>ul</w:t>
            </w:r>
            <w:r w:rsidRPr="00B212B6">
              <w:rPr>
                <w:rFonts w:asciiTheme="majorHAnsi" w:eastAsia="Times New Roman" w:hAnsiTheme="majorHAnsi" w:cstheme="majorHAnsi"/>
                <w:bCs/>
                <w:sz w:val="24"/>
                <w:szCs w:val="24"/>
              </w:rPr>
              <w:t xml:space="preserve"> </w:t>
            </w:r>
            <w:r w:rsidR="007C2892">
              <w:rPr>
                <w:rFonts w:asciiTheme="majorHAnsi" w:eastAsia="Times New Roman" w:hAnsiTheme="majorHAnsi" w:cstheme="majorHAnsi"/>
                <w:bCs/>
                <w:sz w:val="24"/>
                <w:szCs w:val="24"/>
              </w:rPr>
              <w:t>e</w:t>
            </w:r>
            <w:r w:rsidRPr="00B212B6">
              <w:rPr>
                <w:rFonts w:asciiTheme="majorHAnsi" w:eastAsia="Times New Roman" w:hAnsiTheme="majorHAnsi" w:cstheme="majorHAnsi"/>
                <w:bCs/>
                <w:sz w:val="24"/>
                <w:szCs w:val="24"/>
              </w:rPr>
              <w:t xml:space="preserve">lectoral al </w:t>
            </w:r>
            <w:r w:rsidR="007C2892">
              <w:rPr>
                <w:rFonts w:asciiTheme="majorHAnsi" w:eastAsia="Times New Roman" w:hAnsiTheme="majorHAnsi" w:cstheme="majorHAnsi"/>
                <w:bCs/>
                <w:sz w:val="24"/>
                <w:szCs w:val="24"/>
              </w:rPr>
              <w:t>c</w:t>
            </w:r>
            <w:r w:rsidRPr="00B212B6">
              <w:rPr>
                <w:rFonts w:asciiTheme="majorHAnsi" w:eastAsia="Times New Roman" w:hAnsiTheme="majorHAnsi" w:cstheme="majorHAnsi"/>
                <w:bCs/>
                <w:sz w:val="24"/>
                <w:szCs w:val="24"/>
              </w:rPr>
              <w:t xml:space="preserve">ircumscripției </w:t>
            </w:r>
            <w:r w:rsidR="007C2892">
              <w:rPr>
                <w:rFonts w:asciiTheme="majorHAnsi" w:eastAsia="Times New Roman" w:hAnsiTheme="majorHAnsi" w:cstheme="majorHAnsi"/>
                <w:bCs/>
                <w:sz w:val="24"/>
                <w:szCs w:val="24"/>
              </w:rPr>
              <w:t>e</w:t>
            </w:r>
            <w:r w:rsidRPr="00B212B6">
              <w:rPr>
                <w:rFonts w:asciiTheme="majorHAnsi" w:eastAsia="Times New Roman" w:hAnsiTheme="majorHAnsi" w:cstheme="majorHAnsi"/>
                <w:bCs/>
                <w:sz w:val="24"/>
                <w:szCs w:val="24"/>
              </w:rPr>
              <w:t>lectorale</w:t>
            </w:r>
          </w:p>
        </w:tc>
      </w:tr>
      <w:tr w:rsidR="00F912F4"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F912F4" w:rsidRPr="009C5F90" w:rsidRDefault="00F912F4"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HG</w:t>
            </w:r>
          </w:p>
        </w:tc>
        <w:tc>
          <w:tcPr>
            <w:tcW w:w="7512" w:type="dxa"/>
          </w:tcPr>
          <w:p w:rsidR="00F912F4" w:rsidRPr="00B212B6" w:rsidRDefault="00F912F4"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Hotărârea Guvernului</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C7497E"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MF</w:t>
            </w:r>
          </w:p>
        </w:tc>
        <w:tc>
          <w:tcPr>
            <w:tcW w:w="7512" w:type="dxa"/>
          </w:tcPr>
          <w:p w:rsidR="007B4AD1" w:rsidRPr="00B212B6" w:rsidRDefault="00C7497E"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Ministerul Finanțelor</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C7497E"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MAEIE</w:t>
            </w:r>
          </w:p>
        </w:tc>
        <w:tc>
          <w:tcPr>
            <w:tcW w:w="7512" w:type="dxa"/>
          </w:tcPr>
          <w:p w:rsidR="007B4AD1" w:rsidRPr="00B212B6" w:rsidRDefault="00C7497E"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 xml:space="preserve">Ministerul </w:t>
            </w:r>
            <w:r w:rsidRPr="00B212B6">
              <w:rPr>
                <w:rFonts w:asciiTheme="majorHAnsi" w:eastAsia="Times New Roman" w:hAnsiTheme="majorHAnsi" w:cstheme="majorHAnsi"/>
                <w:bCs/>
                <w:sz w:val="24"/>
                <w:szCs w:val="24"/>
                <w:lang w:val="pt-BR"/>
              </w:rPr>
              <w:t>Afacerilor Externe și Integrării Europene</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B404E4"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hAnsiTheme="majorHAnsi" w:cstheme="majorHAnsi"/>
                <w:sz w:val="24"/>
                <w:szCs w:val="24"/>
              </w:rPr>
              <w:t>MSMPS</w:t>
            </w:r>
          </w:p>
        </w:tc>
        <w:tc>
          <w:tcPr>
            <w:tcW w:w="7512" w:type="dxa"/>
          </w:tcPr>
          <w:p w:rsidR="007B4AD1" w:rsidRPr="00B212B6" w:rsidRDefault="00B404E4"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Ministerul Sănătății, Muncii și Protecției Sociale</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7B64B0"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NC</w:t>
            </w:r>
          </w:p>
        </w:tc>
        <w:tc>
          <w:tcPr>
            <w:tcW w:w="7512" w:type="dxa"/>
          </w:tcPr>
          <w:p w:rsidR="007B4AD1" w:rsidRPr="00B212B6" w:rsidRDefault="007B64B0"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Notă de contabilitate</w:t>
            </w:r>
          </w:p>
        </w:tc>
      </w:tr>
      <w:tr w:rsidR="00A85F50"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A85F50" w:rsidRPr="009C5F90" w:rsidRDefault="00A85F50"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ÎS</w:t>
            </w:r>
          </w:p>
        </w:tc>
        <w:tc>
          <w:tcPr>
            <w:tcW w:w="7512" w:type="dxa"/>
          </w:tcPr>
          <w:p w:rsidR="00A85F50" w:rsidRPr="00B212B6" w:rsidRDefault="00A85F50"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Întreprindere de stat</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B81716" w:rsidP="007B4AD1">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SAI</w:t>
            </w:r>
          </w:p>
        </w:tc>
        <w:tc>
          <w:tcPr>
            <w:tcW w:w="7512" w:type="dxa"/>
          </w:tcPr>
          <w:p w:rsidR="007B4AD1" w:rsidRPr="00B212B6" w:rsidRDefault="00B81716" w:rsidP="007B4AD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Serviciul audit intern</w:t>
            </w:r>
          </w:p>
        </w:tc>
      </w:tr>
      <w:tr w:rsidR="007B4AD1" w:rsidRPr="009C5F90" w:rsidTr="00E834FB">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7B4AD1" w:rsidRPr="009C5F90" w:rsidRDefault="006E0557" w:rsidP="009C5F90">
            <w:pPr>
              <w:tabs>
                <w:tab w:val="left" w:pos="720"/>
              </w:tabs>
              <w:spacing w:line="276" w:lineRule="auto"/>
              <w:jc w:val="center"/>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 xml:space="preserve">SIA </w:t>
            </w:r>
            <w:r w:rsidR="009C5F90">
              <w:rPr>
                <w:rFonts w:asciiTheme="majorHAnsi" w:eastAsia="Times New Roman" w:hAnsiTheme="majorHAnsi" w:cstheme="majorHAnsi"/>
                <w:sz w:val="24"/>
                <w:szCs w:val="24"/>
              </w:rPr>
              <w:t>„</w:t>
            </w:r>
            <w:r w:rsidRPr="009C5F90">
              <w:rPr>
                <w:rFonts w:asciiTheme="majorHAnsi" w:eastAsia="Times New Roman" w:hAnsiTheme="majorHAnsi" w:cstheme="majorHAnsi"/>
                <w:sz w:val="24"/>
                <w:szCs w:val="24"/>
              </w:rPr>
              <w:t>RSAP”</w:t>
            </w:r>
          </w:p>
        </w:tc>
        <w:tc>
          <w:tcPr>
            <w:tcW w:w="7512" w:type="dxa"/>
          </w:tcPr>
          <w:p w:rsidR="007B4AD1" w:rsidRPr="009C5F90" w:rsidRDefault="006E0557" w:rsidP="009C5F90">
            <w:pPr>
              <w:tabs>
                <w:tab w:val="left" w:pos="72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r w:rsidRPr="009C5F90">
              <w:rPr>
                <w:rFonts w:asciiTheme="majorHAnsi" w:eastAsia="Times New Roman" w:hAnsiTheme="majorHAnsi" w:cstheme="majorHAnsi"/>
                <w:bCs/>
                <w:sz w:val="24"/>
                <w:szCs w:val="24"/>
              </w:rPr>
              <w:t>Sistemul informațional automatizat</w:t>
            </w:r>
            <w:r w:rsidR="009C5F90" w:rsidRPr="009C5F90">
              <w:rPr>
                <w:rFonts w:asciiTheme="majorHAnsi" w:eastAsia="Times New Roman" w:hAnsiTheme="majorHAnsi" w:cstheme="majorHAnsi"/>
                <w:bCs/>
                <w:sz w:val="24"/>
                <w:szCs w:val="24"/>
              </w:rPr>
              <w:t xml:space="preserve"> „</w:t>
            </w:r>
            <w:r w:rsidRPr="009C5F90">
              <w:rPr>
                <w:rFonts w:asciiTheme="majorHAnsi" w:eastAsia="Times New Roman" w:hAnsiTheme="majorHAnsi" w:cstheme="majorHAnsi"/>
                <w:bCs/>
                <w:sz w:val="24"/>
                <w:szCs w:val="24"/>
              </w:rPr>
              <w:t>Registrul de stat al achizițiilor publice”</w:t>
            </w:r>
          </w:p>
        </w:tc>
      </w:tr>
    </w:tbl>
    <w:p w:rsidR="00717B77" w:rsidRPr="009C5F90" w:rsidRDefault="00717B77" w:rsidP="00717B77">
      <w:pPr>
        <w:pStyle w:val="NormalWeb"/>
        <w:spacing w:line="276" w:lineRule="auto"/>
        <w:jc w:val="both"/>
        <w:rPr>
          <w:rFonts w:asciiTheme="majorHAnsi" w:eastAsia="Times New Roman" w:hAnsiTheme="majorHAnsi" w:cstheme="majorHAnsi"/>
          <w:lang w:val="ro-MD"/>
        </w:rPr>
      </w:pPr>
    </w:p>
    <w:tbl>
      <w:tblPr>
        <w:tblStyle w:val="PlainTable5"/>
        <w:tblW w:w="9791" w:type="dxa"/>
        <w:tblLook w:val="04A0" w:firstRow="1" w:lastRow="0" w:firstColumn="1" w:lastColumn="0" w:noHBand="0" w:noVBand="1"/>
      </w:tblPr>
      <w:tblGrid>
        <w:gridCol w:w="2410"/>
        <w:gridCol w:w="7371"/>
        <w:gridCol w:w="10"/>
      </w:tblGrid>
      <w:tr w:rsidR="00E73D30" w:rsidRPr="009C5F90" w:rsidTr="00B07C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rsidR="00E73D30" w:rsidRPr="00B212B6" w:rsidRDefault="00E73D30" w:rsidP="009303A9">
            <w:pPr>
              <w:pStyle w:val="Heading1"/>
              <w:jc w:val="left"/>
              <w:outlineLvl w:val="0"/>
              <w:rPr>
                <w:rFonts w:eastAsia="Times New Roman" w:cstheme="majorHAnsi"/>
                <w:b/>
                <w:bCs/>
                <w:sz w:val="28"/>
                <w:szCs w:val="28"/>
              </w:rPr>
            </w:pPr>
            <w:bookmarkStart w:id="2" w:name="_Toc96695366"/>
            <w:r w:rsidRPr="00B212B6">
              <w:rPr>
                <w:rFonts w:eastAsia="Times New Roman" w:cstheme="majorHAnsi"/>
                <w:b/>
                <w:bCs/>
                <w:color w:val="000000" w:themeColor="text1"/>
                <w:sz w:val="28"/>
                <w:szCs w:val="28"/>
              </w:rPr>
              <w:lastRenderedPageBreak/>
              <w:t>Glosar</w:t>
            </w:r>
            <w:bookmarkEnd w:id="2"/>
          </w:p>
        </w:tc>
        <w:tc>
          <w:tcPr>
            <w:tcW w:w="7381" w:type="dxa"/>
            <w:gridSpan w:val="2"/>
          </w:tcPr>
          <w:p w:rsidR="00E73D30" w:rsidRPr="00EC3E1D" w:rsidRDefault="00E73D30" w:rsidP="006F12B9">
            <w:pPr>
              <w:pStyle w:val="Heading1"/>
              <w:outlineLvl w:val="0"/>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8"/>
                <w:szCs w:val="28"/>
              </w:rPr>
            </w:pPr>
          </w:p>
        </w:tc>
      </w:tr>
      <w:tr w:rsidR="00B35B73" w:rsidRPr="009C5F90"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35B73" w:rsidRPr="009C5F90" w:rsidRDefault="00B35B73" w:rsidP="007E010A">
            <w:pPr>
              <w:rPr>
                <w:rFonts w:eastAsia="Times New Roman" w:cstheme="majorHAnsi"/>
                <w:b/>
                <w:bCs/>
                <w:sz w:val="24"/>
                <w:szCs w:val="24"/>
              </w:rPr>
            </w:pPr>
            <w:r w:rsidRPr="009C5F90">
              <w:rPr>
                <w:rFonts w:eastAsia="Times New Roman" w:cstheme="majorHAnsi"/>
                <w:b/>
                <w:bCs/>
                <w:sz w:val="24"/>
                <w:szCs w:val="24"/>
              </w:rPr>
              <w:t>Alegeri</w:t>
            </w:r>
          </w:p>
        </w:tc>
        <w:tc>
          <w:tcPr>
            <w:tcW w:w="7371" w:type="dxa"/>
          </w:tcPr>
          <w:p w:rsidR="006C1E84" w:rsidRPr="00EC3E1D" w:rsidRDefault="00B212B6" w:rsidP="00B35B73">
            <w:pPr>
              <w:pStyle w:val="NormalWeb"/>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lang w:val="ro-MD"/>
              </w:rPr>
            </w:pPr>
            <w:r>
              <w:rPr>
                <w:rFonts w:asciiTheme="majorHAnsi" w:hAnsiTheme="majorHAnsi" w:cstheme="majorHAnsi"/>
                <w:noProof/>
                <w:lang w:val="ro-MD"/>
              </w:rPr>
              <w:t>Î</w:t>
            </w:r>
            <w:r w:rsidR="00B35B73" w:rsidRPr="00B212B6">
              <w:rPr>
                <w:rFonts w:asciiTheme="majorHAnsi" w:hAnsiTheme="majorHAnsi" w:cstheme="majorHAnsi"/>
                <w:noProof/>
                <w:lang w:val="ro-MD"/>
              </w:rPr>
              <w:t>n cazul în care nu se face vreo specificare, alegerile în Parlament, pentru funcţia de Preşedinte al RM, în autorităţile administraţiei publice locale, precum şi referendumurile. Aceeaşi noţiune vizează acţiunile cetăţenilor, partidelor şi altor organizaţii social-politice, blocurilor electorale, organelor electorale şi altor organe de stat, orientate spre întocmirea listelor electorale, desemnarea şi înregistrarea cand</w:t>
            </w:r>
            <w:r w:rsidR="00B35B73" w:rsidRPr="00EC3E1D">
              <w:rPr>
                <w:rFonts w:asciiTheme="majorHAnsi" w:hAnsiTheme="majorHAnsi" w:cstheme="majorHAnsi"/>
                <w:noProof/>
                <w:lang w:val="ro-MD"/>
              </w:rPr>
              <w:t>idaţilor, efectuarea agitaţiei electorale, votarea şi constatarea rezultatelor votării, precum şi alte acţiuni electorale întreprinse în conformitate cu legislaţia în vigoare</w:t>
            </w:r>
            <w:r w:rsidR="00DF2A69" w:rsidRPr="00EC3E1D">
              <w:rPr>
                <w:rFonts w:asciiTheme="majorHAnsi" w:hAnsiTheme="majorHAnsi" w:cstheme="majorHAnsi"/>
                <w:noProof/>
                <w:lang w:val="ro-MD"/>
              </w:rPr>
              <w:t>.</w:t>
            </w:r>
          </w:p>
        </w:tc>
      </w:tr>
      <w:tr w:rsidR="00BF6A5E" w:rsidRPr="009C5F90"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F6A5E" w:rsidRPr="009C5F90" w:rsidRDefault="00BF6A5E" w:rsidP="007E010A">
            <w:pPr>
              <w:rPr>
                <w:rFonts w:eastAsia="Times New Roman" w:cstheme="majorHAnsi"/>
                <w:b/>
                <w:bCs/>
                <w:sz w:val="24"/>
                <w:szCs w:val="24"/>
              </w:rPr>
            </w:pPr>
            <w:r w:rsidRPr="009C5F90">
              <w:rPr>
                <w:rFonts w:eastAsia="Times New Roman" w:cstheme="majorHAnsi"/>
                <w:b/>
                <w:bCs/>
                <w:sz w:val="24"/>
                <w:szCs w:val="24"/>
              </w:rPr>
              <w:t>Comisia Electorală Centrală</w:t>
            </w:r>
          </w:p>
        </w:tc>
        <w:tc>
          <w:tcPr>
            <w:tcW w:w="7371" w:type="dxa"/>
          </w:tcPr>
          <w:p w:rsidR="00BF6A5E" w:rsidRPr="00B212B6" w:rsidRDefault="00B212B6" w:rsidP="00B212B6">
            <w:pPr>
              <w:pStyle w:val="NormalWeb"/>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lang w:val="ro-MD"/>
              </w:rPr>
            </w:pPr>
            <w:r>
              <w:rPr>
                <w:rFonts w:asciiTheme="majorHAnsi" w:hAnsiTheme="majorHAnsi" w:cstheme="majorHAnsi"/>
                <w:bCs/>
                <w:noProof/>
                <w:lang w:val="ro-MD"/>
              </w:rPr>
              <w:t>O</w:t>
            </w:r>
            <w:r w:rsidR="00BF6A5E" w:rsidRPr="009C5F90">
              <w:rPr>
                <w:rFonts w:asciiTheme="majorHAnsi" w:hAnsiTheme="majorHAnsi" w:cstheme="majorHAnsi"/>
                <w:bCs/>
                <w:noProof/>
                <w:lang w:val="ro-MD"/>
              </w:rPr>
              <w:t xml:space="preserve">rgan de stat independent, înființat pentru realizarea </w:t>
            </w:r>
            <w:r w:rsidR="00BF6A5E" w:rsidRPr="00B212B6">
              <w:rPr>
                <w:rFonts w:asciiTheme="majorHAnsi" w:hAnsiTheme="majorHAnsi" w:cstheme="majorHAnsi"/>
                <w:bCs/>
                <w:noProof/>
                <w:lang w:val="ro-MD"/>
              </w:rPr>
              <w:t>politicii electorale în scopul unei bune desfășurări a alegerilor, pentru supravegherea și controlul respectării prevederilor legale privind finanțarea partidelor politice și a campaniilor electorale.</w:t>
            </w:r>
          </w:p>
        </w:tc>
      </w:tr>
      <w:tr w:rsidR="00B35B73" w:rsidRPr="009C5F90"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B35B73" w:rsidRPr="009C5F90" w:rsidRDefault="00B35B73" w:rsidP="007E010A">
            <w:pPr>
              <w:rPr>
                <w:rFonts w:eastAsia="Times New Roman" w:cstheme="majorHAnsi"/>
                <w:b/>
                <w:bCs/>
                <w:sz w:val="24"/>
                <w:szCs w:val="24"/>
              </w:rPr>
            </w:pPr>
            <w:r w:rsidRPr="009C5F90">
              <w:rPr>
                <w:rFonts w:eastAsia="Times New Roman" w:cstheme="majorHAnsi"/>
                <w:b/>
                <w:bCs/>
                <w:sz w:val="24"/>
                <w:szCs w:val="24"/>
              </w:rPr>
              <w:t>Circumscripție electorală</w:t>
            </w:r>
          </w:p>
        </w:tc>
        <w:tc>
          <w:tcPr>
            <w:tcW w:w="7371" w:type="dxa"/>
          </w:tcPr>
          <w:p w:rsidR="006C1E84" w:rsidRPr="00EC3E1D" w:rsidRDefault="00B35B73" w:rsidP="00B35B7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rPr>
            </w:pPr>
            <w:r w:rsidRPr="00B212B6">
              <w:rPr>
                <w:rFonts w:asciiTheme="majorHAnsi" w:eastAsia="Times New Roman" w:hAnsiTheme="majorHAnsi" w:cstheme="majorHAnsi"/>
                <w:sz w:val="24"/>
                <w:szCs w:val="24"/>
              </w:rPr>
              <w:t>Unitate electorală administrativă în care se organizează și se desfășoară alegerile și referendumurile.</w:t>
            </w:r>
          </w:p>
        </w:tc>
      </w:tr>
      <w:tr w:rsidR="000A74AF" w:rsidRPr="009C5F90"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0A74AF" w:rsidRPr="009C5F90" w:rsidRDefault="000A74AF" w:rsidP="007E010A">
            <w:pPr>
              <w:rPr>
                <w:rFonts w:eastAsia="Times New Roman" w:cstheme="majorHAnsi"/>
                <w:b/>
                <w:bCs/>
                <w:sz w:val="24"/>
                <w:szCs w:val="24"/>
              </w:rPr>
            </w:pPr>
            <w:r w:rsidRPr="009C5F90">
              <w:rPr>
                <w:rFonts w:eastAsia="Times New Roman" w:cstheme="majorHAnsi"/>
                <w:b/>
                <w:bCs/>
                <w:sz w:val="24"/>
                <w:szCs w:val="24"/>
              </w:rPr>
              <w:t>Funcționar electoral</w:t>
            </w:r>
          </w:p>
        </w:tc>
        <w:tc>
          <w:tcPr>
            <w:tcW w:w="7371" w:type="dxa"/>
          </w:tcPr>
          <w:p w:rsidR="006C1E84" w:rsidRPr="00EB1987" w:rsidRDefault="006E4DD6" w:rsidP="00B35B73">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24"/>
                <w:szCs w:val="24"/>
              </w:rPr>
            </w:pPr>
            <w:r w:rsidRPr="00EB1987">
              <w:rPr>
                <w:rFonts w:asciiTheme="majorHAnsi" w:eastAsia="Calibri" w:hAnsiTheme="majorHAnsi" w:cstheme="majorHAnsi"/>
                <w:noProof/>
                <w:sz w:val="24"/>
                <w:szCs w:val="24"/>
              </w:rPr>
              <w:t>Persoană</w:t>
            </w:r>
            <w:r w:rsidR="000A74AF" w:rsidRPr="00EB1987">
              <w:rPr>
                <w:rFonts w:asciiTheme="majorHAnsi" w:eastAsia="Calibri" w:hAnsiTheme="majorHAnsi" w:cstheme="majorHAnsi"/>
                <w:noProof/>
                <w:sz w:val="24"/>
                <w:szCs w:val="24"/>
              </w:rPr>
              <w:t xml:space="preserve"> fizică care activează sau a activat, în condiţiile Codului electoral, în calitate de membru al consiliului electoral al circumscripţiei electorale sau al biroului electoral al secţiei de votare.</w:t>
            </w:r>
          </w:p>
        </w:tc>
      </w:tr>
      <w:tr w:rsidR="00CA2A13" w:rsidRPr="009C5F90" w:rsidTr="003F5C58">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CA2A13" w:rsidRPr="009C5F90" w:rsidRDefault="00CA2A13" w:rsidP="007E010A">
            <w:pPr>
              <w:rPr>
                <w:rFonts w:eastAsia="Times New Roman" w:cstheme="majorHAnsi"/>
                <w:b/>
                <w:bCs/>
                <w:sz w:val="24"/>
                <w:szCs w:val="24"/>
              </w:rPr>
            </w:pPr>
            <w:r w:rsidRPr="009C5F90">
              <w:rPr>
                <w:rFonts w:eastAsia="Times New Roman" w:cstheme="majorHAnsi"/>
                <w:b/>
                <w:bCs/>
                <w:sz w:val="24"/>
                <w:szCs w:val="24"/>
              </w:rPr>
              <w:t>Organe electorale</w:t>
            </w:r>
          </w:p>
        </w:tc>
        <w:tc>
          <w:tcPr>
            <w:tcW w:w="7371" w:type="dxa"/>
          </w:tcPr>
          <w:p w:rsidR="00CA2A13" w:rsidRPr="00EB1987" w:rsidRDefault="00CA2A13" w:rsidP="00B212B6">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24"/>
                <w:szCs w:val="24"/>
              </w:rPr>
            </w:pPr>
            <w:r w:rsidRPr="00EB1987">
              <w:rPr>
                <w:rFonts w:asciiTheme="majorHAnsi" w:eastAsia="Calibri" w:hAnsiTheme="majorHAnsi" w:cstheme="majorHAnsi"/>
                <w:noProof/>
                <w:sz w:val="24"/>
                <w:szCs w:val="24"/>
              </w:rPr>
              <w:t xml:space="preserve">Organe care organizează desfășurarea alegerilor </w:t>
            </w:r>
            <w:r w:rsidR="00B212B6">
              <w:rPr>
                <w:rFonts w:asciiTheme="majorHAnsi" w:eastAsia="Calibri" w:hAnsiTheme="majorHAnsi" w:cstheme="majorHAnsi"/>
                <w:noProof/>
                <w:sz w:val="24"/>
                <w:szCs w:val="24"/>
              </w:rPr>
              <w:t xml:space="preserve">în </w:t>
            </w:r>
            <w:r w:rsidRPr="00EB1987">
              <w:rPr>
                <w:rFonts w:asciiTheme="majorHAnsi" w:eastAsia="Calibri" w:hAnsiTheme="majorHAnsi" w:cstheme="majorHAnsi"/>
                <w:noProof/>
                <w:sz w:val="24"/>
                <w:szCs w:val="24"/>
              </w:rPr>
              <w:t>Parlament, pentru funcția de Președinte al RM, în autoritățile administrației publice locale, precum și a referendumurilor.</w:t>
            </w:r>
          </w:p>
        </w:tc>
      </w:tr>
      <w:tr w:rsidR="00866E37" w:rsidRPr="009C5F90" w:rsidTr="003F5C58">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rsidR="00866E37" w:rsidRPr="009C5F90" w:rsidRDefault="00866E37" w:rsidP="007E010A">
            <w:pPr>
              <w:rPr>
                <w:rFonts w:eastAsia="Times New Roman" w:cstheme="majorHAnsi"/>
                <w:b/>
                <w:bCs/>
                <w:sz w:val="24"/>
                <w:szCs w:val="24"/>
              </w:rPr>
            </w:pPr>
            <w:r w:rsidRPr="009C5F90">
              <w:rPr>
                <w:rFonts w:eastAsia="Times New Roman" w:cstheme="majorHAnsi"/>
                <w:b/>
                <w:bCs/>
                <w:sz w:val="24"/>
                <w:szCs w:val="24"/>
              </w:rPr>
              <w:t>Perioadă electorală</w:t>
            </w:r>
          </w:p>
        </w:tc>
        <w:tc>
          <w:tcPr>
            <w:tcW w:w="7371" w:type="dxa"/>
          </w:tcPr>
          <w:p w:rsidR="00866E37" w:rsidRPr="00B212B6" w:rsidRDefault="00B212B6" w:rsidP="00866E3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sidR="00866E37" w:rsidRPr="00B212B6">
              <w:rPr>
                <w:rFonts w:asciiTheme="majorHAnsi" w:eastAsia="Times New Roman" w:hAnsiTheme="majorHAnsi" w:cstheme="majorHAnsi"/>
                <w:sz w:val="24"/>
                <w:szCs w:val="24"/>
              </w:rPr>
              <w:t>erioadă de timp cuprinsă între ziua aducerii la cunoștință publică a datei alegerilor și ziua în care rezultatele alegerilor s</w:t>
            </w:r>
            <w:r>
              <w:rPr>
                <w:rFonts w:asciiTheme="majorHAnsi" w:eastAsia="Times New Roman" w:hAnsiTheme="majorHAnsi" w:cstheme="majorHAnsi"/>
                <w:sz w:val="24"/>
                <w:szCs w:val="24"/>
              </w:rPr>
              <w:t>u</w:t>
            </w:r>
            <w:r w:rsidR="00866E37" w:rsidRPr="00B212B6">
              <w:rPr>
                <w:rFonts w:asciiTheme="majorHAnsi" w:eastAsia="Times New Roman" w:hAnsiTheme="majorHAnsi" w:cstheme="majorHAnsi"/>
                <w:sz w:val="24"/>
                <w:szCs w:val="24"/>
              </w:rPr>
              <w:t xml:space="preserve">nt confirmate de către organele competente, dar nu mai mare de 90 de zile. </w:t>
            </w:r>
          </w:p>
          <w:p w:rsidR="00866E37" w:rsidRPr="00EC3E1D" w:rsidRDefault="00866E37" w:rsidP="00B35B7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rPr>
            </w:pPr>
          </w:p>
        </w:tc>
      </w:tr>
    </w:tbl>
    <w:p w:rsidR="00080F20" w:rsidRPr="009C5F90" w:rsidRDefault="00080F20" w:rsidP="00AB4433">
      <w:pPr>
        <w:spacing w:after="0" w:line="240" w:lineRule="auto"/>
        <w:rPr>
          <w:rFonts w:asciiTheme="majorHAnsi" w:eastAsia="Times New Roman" w:hAnsiTheme="majorHAnsi" w:cstheme="majorHAnsi"/>
          <w:b/>
          <w:bCs/>
          <w:sz w:val="28"/>
          <w:szCs w:val="28"/>
        </w:rPr>
      </w:pPr>
    </w:p>
    <w:p w:rsidR="00AB4433" w:rsidRPr="00B212B6" w:rsidRDefault="00AB4433" w:rsidP="00AB4433">
      <w:pPr>
        <w:spacing w:after="0" w:line="276" w:lineRule="auto"/>
        <w:jc w:val="both"/>
        <w:rPr>
          <w:rFonts w:asciiTheme="majorHAnsi" w:eastAsia="Calibri" w:hAnsiTheme="majorHAnsi" w:cstheme="majorHAnsi"/>
          <w:sz w:val="24"/>
          <w:szCs w:val="24"/>
        </w:rPr>
      </w:pPr>
      <w:r w:rsidRPr="00B212B6">
        <w:rPr>
          <w:rFonts w:asciiTheme="majorHAnsi" w:eastAsia="Calibri" w:hAnsiTheme="majorHAnsi" w:cstheme="majorHAnsi"/>
          <w:sz w:val="24"/>
          <w:szCs w:val="24"/>
        </w:rPr>
        <w:t>Raportul de audit este destinat:</w:t>
      </w:r>
    </w:p>
    <w:p w:rsidR="00AB4433" w:rsidRPr="001703BB" w:rsidRDefault="00AB4433" w:rsidP="00AB4433">
      <w:pPr>
        <w:spacing w:after="0" w:line="276" w:lineRule="auto"/>
        <w:jc w:val="both"/>
        <w:rPr>
          <w:rFonts w:asciiTheme="majorHAnsi" w:eastAsia="Calibri" w:hAnsiTheme="majorHAnsi" w:cstheme="majorHAnsi"/>
          <w:sz w:val="24"/>
          <w:szCs w:val="24"/>
        </w:rPr>
      </w:pPr>
      <w:r w:rsidRPr="00EC3E1D">
        <w:rPr>
          <w:rFonts w:asciiTheme="majorHAnsi" w:eastAsia="Times New Roman" w:hAnsiTheme="majorHAnsi" w:cstheme="majorHAnsi"/>
          <w:b/>
          <w:sz w:val="24"/>
          <w:szCs w:val="24"/>
        </w:rPr>
        <w:t>Parlamentului și Guvernului Republicii Moldova</w:t>
      </w:r>
      <w:r w:rsidRPr="00EC3E1D">
        <w:rPr>
          <w:rFonts w:asciiTheme="majorHAnsi" w:eastAsia="Times New Roman" w:hAnsiTheme="majorHAnsi" w:cstheme="majorHAnsi"/>
          <w:sz w:val="24"/>
          <w:szCs w:val="24"/>
        </w:rPr>
        <w:t xml:space="preserve"> – </w:t>
      </w:r>
      <w:r w:rsidRPr="00EC3E1D">
        <w:rPr>
          <w:rFonts w:asciiTheme="majorHAnsi" w:eastAsia="Calibri" w:hAnsiTheme="majorHAnsi" w:cstheme="majorHAnsi"/>
          <w:sz w:val="24"/>
          <w:szCs w:val="24"/>
        </w:rPr>
        <w:t>pentru informare, luare de atitudine și utilizarea informațiilor la luarea deciziilor/inițiativelor aferente politicilor statului în domeniul</w:t>
      </w:r>
      <w:r w:rsidR="00FE3CEE" w:rsidRPr="001703BB">
        <w:rPr>
          <w:rFonts w:asciiTheme="majorHAnsi" w:eastAsia="Calibri" w:hAnsiTheme="majorHAnsi" w:cstheme="majorHAnsi"/>
          <w:sz w:val="24"/>
          <w:szCs w:val="24"/>
        </w:rPr>
        <w:t xml:space="preserve"> electoral</w:t>
      </w:r>
      <w:r w:rsidRPr="001703BB">
        <w:rPr>
          <w:rFonts w:asciiTheme="majorHAnsi" w:eastAsia="Calibri" w:hAnsiTheme="majorHAnsi" w:cstheme="majorHAnsi"/>
          <w:sz w:val="24"/>
          <w:szCs w:val="24"/>
        </w:rPr>
        <w:t>;</w:t>
      </w:r>
    </w:p>
    <w:p w:rsidR="00524447" w:rsidRPr="001703BB" w:rsidRDefault="00524447" w:rsidP="00AB4433">
      <w:pPr>
        <w:spacing w:after="0" w:line="276" w:lineRule="auto"/>
        <w:jc w:val="both"/>
        <w:rPr>
          <w:rFonts w:asciiTheme="majorHAnsi" w:hAnsiTheme="majorHAnsi" w:cstheme="majorHAnsi"/>
          <w:sz w:val="24"/>
          <w:szCs w:val="24"/>
        </w:rPr>
      </w:pPr>
      <w:r w:rsidRPr="00EB33CD">
        <w:rPr>
          <w:rFonts w:asciiTheme="majorHAnsi" w:eastAsia="Calibri" w:hAnsiTheme="majorHAnsi" w:cstheme="majorHAnsi"/>
          <w:b/>
          <w:sz w:val="24"/>
          <w:szCs w:val="24"/>
        </w:rPr>
        <w:t>Comisiei Electorale Centrale</w:t>
      </w:r>
      <w:r w:rsidR="00B212B6">
        <w:rPr>
          <w:rFonts w:asciiTheme="majorHAnsi" w:eastAsia="Calibri" w:hAnsiTheme="majorHAnsi" w:cstheme="majorHAnsi"/>
          <w:b/>
          <w:sz w:val="24"/>
          <w:szCs w:val="24"/>
        </w:rPr>
        <w:t>,</w:t>
      </w:r>
      <w:r w:rsidRPr="00B212B6">
        <w:rPr>
          <w:rFonts w:asciiTheme="majorHAnsi" w:eastAsia="Calibri" w:hAnsiTheme="majorHAnsi" w:cstheme="majorHAnsi"/>
          <w:sz w:val="24"/>
          <w:szCs w:val="24"/>
        </w:rPr>
        <w:t xml:space="preserve"> </w:t>
      </w:r>
      <w:r w:rsidR="00FE3CEE" w:rsidRPr="00B212B6">
        <w:rPr>
          <w:rFonts w:asciiTheme="majorHAnsi" w:eastAsia="Times New Roman" w:hAnsiTheme="majorHAnsi" w:cstheme="majorHAnsi"/>
          <w:sz w:val="24"/>
          <w:szCs w:val="24"/>
          <w:lang w:eastAsia="ro-MD"/>
        </w:rPr>
        <w:t>ca</w:t>
      </w:r>
      <w:r w:rsidR="00FE3CEE" w:rsidRPr="00B212B6">
        <w:rPr>
          <w:rFonts w:asciiTheme="majorHAnsi" w:eastAsia="Times New Roman" w:hAnsiTheme="majorHAnsi" w:cstheme="majorHAnsi"/>
          <w:b/>
          <w:sz w:val="24"/>
          <w:szCs w:val="24"/>
          <w:lang w:eastAsia="ro-MD"/>
        </w:rPr>
        <w:t xml:space="preserve"> </w:t>
      </w:r>
      <w:r w:rsidR="00FE3CEE" w:rsidRPr="00B212B6">
        <w:rPr>
          <w:rFonts w:asciiTheme="majorHAnsi" w:eastAsia="Times New Roman" w:hAnsiTheme="majorHAnsi" w:cstheme="majorHAnsi"/>
          <w:sz w:val="24"/>
          <w:szCs w:val="24"/>
          <w:lang w:eastAsia="ro-MD"/>
        </w:rPr>
        <w:t xml:space="preserve">organ central de specialitate </w:t>
      </w:r>
      <w:r w:rsidR="00FE3CEE" w:rsidRPr="00B212B6">
        <w:rPr>
          <w:rFonts w:asciiTheme="majorHAnsi" w:eastAsia="Times New Roman" w:hAnsiTheme="majorHAnsi" w:cstheme="majorHAnsi"/>
          <w:bCs/>
          <w:sz w:val="24"/>
          <w:szCs w:val="24"/>
        </w:rPr>
        <w:t>pentru realizarea politicii electorale în scopul une</w:t>
      </w:r>
      <w:r w:rsidR="00183830" w:rsidRPr="00EC3E1D">
        <w:rPr>
          <w:rFonts w:asciiTheme="majorHAnsi" w:eastAsia="Times New Roman" w:hAnsiTheme="majorHAnsi" w:cstheme="majorHAnsi"/>
          <w:bCs/>
          <w:sz w:val="24"/>
          <w:szCs w:val="24"/>
        </w:rPr>
        <w:t xml:space="preserve">i bune desfășurări a alegerilor </w:t>
      </w:r>
      <w:r w:rsidR="00FE3CEE" w:rsidRPr="00EC3E1D">
        <w:rPr>
          <w:rFonts w:asciiTheme="majorHAnsi" w:hAnsiTheme="majorHAnsi" w:cstheme="majorHAnsi"/>
          <w:sz w:val="24"/>
          <w:szCs w:val="24"/>
        </w:rPr>
        <w:t xml:space="preserve">– pentru informare, precum și pentru o posibilă utilizare a informațiilor </w:t>
      </w:r>
      <w:r w:rsidR="00C617FB" w:rsidRPr="001703BB">
        <w:rPr>
          <w:rFonts w:asciiTheme="majorHAnsi" w:hAnsiTheme="majorHAnsi" w:cstheme="majorHAnsi"/>
          <w:sz w:val="24"/>
          <w:szCs w:val="24"/>
        </w:rPr>
        <w:t xml:space="preserve">la </w:t>
      </w:r>
      <w:r w:rsidR="00FE3CEE" w:rsidRPr="001703BB">
        <w:rPr>
          <w:rFonts w:asciiTheme="majorHAnsi" w:hAnsiTheme="majorHAnsi" w:cstheme="majorHAnsi"/>
          <w:sz w:val="24"/>
          <w:szCs w:val="24"/>
        </w:rPr>
        <w:t>promovarea politicii guvernamentale în domeniul electoral;</w:t>
      </w:r>
    </w:p>
    <w:p w:rsidR="00EA461C" w:rsidRPr="00EC3E1D" w:rsidRDefault="00EA461C" w:rsidP="00AB4433">
      <w:pPr>
        <w:spacing w:after="0" w:line="276" w:lineRule="auto"/>
        <w:jc w:val="both"/>
        <w:rPr>
          <w:rFonts w:asciiTheme="majorHAnsi" w:eastAsia="Times New Roman" w:hAnsiTheme="majorHAnsi" w:cstheme="majorHAnsi"/>
          <w:sz w:val="24"/>
          <w:szCs w:val="24"/>
          <w:lang w:eastAsia="ro-MD"/>
        </w:rPr>
      </w:pPr>
      <w:r w:rsidRPr="00EB33CD">
        <w:rPr>
          <w:rFonts w:asciiTheme="majorHAnsi" w:hAnsiTheme="majorHAnsi" w:cstheme="majorHAnsi"/>
          <w:b/>
          <w:sz w:val="24"/>
          <w:szCs w:val="24"/>
        </w:rPr>
        <w:t>Minis</w:t>
      </w:r>
      <w:r w:rsidRPr="009039F6">
        <w:rPr>
          <w:rFonts w:asciiTheme="majorHAnsi" w:hAnsiTheme="majorHAnsi" w:cstheme="majorHAnsi"/>
          <w:b/>
          <w:sz w:val="24"/>
          <w:szCs w:val="24"/>
        </w:rPr>
        <w:t>terului Afacerilor Externe și Integrării Europene</w:t>
      </w:r>
      <w:r w:rsidRPr="000E01DD">
        <w:rPr>
          <w:rFonts w:asciiTheme="majorHAnsi" w:hAnsiTheme="majorHAnsi" w:cstheme="majorHAnsi"/>
          <w:sz w:val="24"/>
          <w:szCs w:val="24"/>
        </w:rPr>
        <w:t xml:space="preserve"> </w:t>
      </w:r>
      <w:r w:rsidR="00B212B6" w:rsidRPr="00656AAF">
        <w:rPr>
          <w:rFonts w:asciiTheme="majorHAnsi" w:eastAsia="Times New Roman" w:hAnsiTheme="majorHAnsi" w:cstheme="majorHAnsi"/>
          <w:sz w:val="24"/>
          <w:szCs w:val="24"/>
        </w:rPr>
        <w:t>–</w:t>
      </w:r>
      <w:r w:rsidRPr="00B212B6">
        <w:rPr>
          <w:rFonts w:asciiTheme="majorHAnsi" w:hAnsiTheme="majorHAnsi" w:cstheme="majorHAnsi"/>
          <w:sz w:val="24"/>
          <w:szCs w:val="24"/>
        </w:rPr>
        <w:t xml:space="preserve"> </w:t>
      </w:r>
      <w:r w:rsidR="00390031" w:rsidRPr="00B212B6">
        <w:rPr>
          <w:rFonts w:asciiTheme="majorHAnsi" w:hAnsiTheme="majorHAnsi" w:cstheme="majorHAnsi"/>
          <w:sz w:val="24"/>
          <w:szCs w:val="24"/>
        </w:rPr>
        <w:t>pentru informare, precum și</w:t>
      </w:r>
      <w:r w:rsidR="003F514C" w:rsidRPr="00B212B6">
        <w:rPr>
          <w:rFonts w:asciiTheme="majorHAnsi" w:hAnsiTheme="majorHAnsi" w:cstheme="majorHAnsi"/>
          <w:sz w:val="24"/>
          <w:szCs w:val="24"/>
        </w:rPr>
        <w:t xml:space="preserve"> pentru o posibilă utilizare a informațiilor la </w:t>
      </w:r>
      <w:r w:rsidR="005C46BD" w:rsidRPr="00EC3E1D">
        <w:rPr>
          <w:rFonts w:asciiTheme="majorHAnsi" w:eastAsia="Times New Roman" w:hAnsiTheme="majorHAnsi" w:cstheme="majorHAnsi"/>
          <w:bCs/>
          <w:sz w:val="24"/>
          <w:szCs w:val="24"/>
        </w:rPr>
        <w:t>coordonarea procesului de organizare și funcționare a birourilor electorale ale secțiilor de votare din străinătate;</w:t>
      </w:r>
    </w:p>
    <w:p w:rsidR="00524447" w:rsidRPr="001703BB" w:rsidRDefault="00E63C55" w:rsidP="00524447">
      <w:pPr>
        <w:spacing w:after="0" w:line="276" w:lineRule="auto"/>
        <w:jc w:val="both"/>
        <w:rPr>
          <w:rFonts w:asciiTheme="majorHAnsi" w:eastAsia="Times New Roman" w:hAnsiTheme="majorHAnsi" w:cstheme="majorHAnsi"/>
          <w:b/>
          <w:sz w:val="24"/>
          <w:szCs w:val="24"/>
        </w:rPr>
      </w:pPr>
      <w:r w:rsidRPr="001703BB">
        <w:rPr>
          <w:rFonts w:asciiTheme="majorHAnsi" w:eastAsia="Times New Roman" w:hAnsiTheme="majorHAnsi" w:cstheme="majorHAnsi"/>
          <w:b/>
          <w:sz w:val="24"/>
          <w:szCs w:val="24"/>
        </w:rPr>
        <w:t>S</w:t>
      </w:r>
      <w:r w:rsidR="00524447" w:rsidRPr="001703BB">
        <w:rPr>
          <w:rFonts w:asciiTheme="majorHAnsi" w:eastAsia="Times New Roman" w:hAnsiTheme="majorHAnsi" w:cstheme="majorHAnsi"/>
          <w:b/>
          <w:sz w:val="24"/>
          <w:szCs w:val="24"/>
        </w:rPr>
        <w:t>ocietății civile, altor părți interesate.</w:t>
      </w:r>
    </w:p>
    <w:p w:rsidR="001802C8" w:rsidRPr="00EB33CD" w:rsidRDefault="001802C8" w:rsidP="007737B6">
      <w:pPr>
        <w:spacing w:after="0" w:line="240" w:lineRule="auto"/>
        <w:rPr>
          <w:rFonts w:asciiTheme="majorHAnsi" w:eastAsia="Times New Roman" w:hAnsiTheme="majorHAnsi" w:cstheme="majorHAnsi"/>
          <w:b/>
          <w:bCs/>
          <w:sz w:val="28"/>
          <w:szCs w:val="28"/>
        </w:rPr>
      </w:pPr>
    </w:p>
    <w:p w:rsidR="00080F20" w:rsidRPr="000E01DD" w:rsidRDefault="00657C93" w:rsidP="006F12B9">
      <w:pPr>
        <w:pStyle w:val="ListParagraph"/>
        <w:numPr>
          <w:ilvl w:val="0"/>
          <w:numId w:val="4"/>
        </w:numPr>
        <w:spacing w:after="0" w:line="240" w:lineRule="auto"/>
        <w:ind w:left="0" w:firstLine="360"/>
        <w:jc w:val="center"/>
        <w:outlineLvl w:val="0"/>
        <w:rPr>
          <w:rFonts w:asciiTheme="majorHAnsi" w:eastAsia="Times New Roman" w:hAnsiTheme="majorHAnsi" w:cstheme="majorHAnsi"/>
          <w:b/>
          <w:bCs/>
          <w:sz w:val="28"/>
          <w:szCs w:val="28"/>
          <w:lang w:val="ro-MD"/>
        </w:rPr>
      </w:pPr>
      <w:bookmarkStart w:id="3" w:name="_Toc96695367"/>
      <w:r w:rsidRPr="009039F6">
        <w:rPr>
          <w:rFonts w:asciiTheme="majorHAnsi" w:eastAsia="Times New Roman" w:hAnsiTheme="majorHAnsi" w:cstheme="majorHAnsi"/>
          <w:b/>
          <w:bCs/>
          <w:sz w:val="28"/>
          <w:szCs w:val="28"/>
          <w:lang w:val="ro-MD"/>
        </w:rPr>
        <w:t>Sinteza</w:t>
      </w:r>
      <w:bookmarkEnd w:id="3"/>
    </w:p>
    <w:p w:rsidR="00393572" w:rsidRPr="001703BB" w:rsidRDefault="00B82450" w:rsidP="00351A27">
      <w:pPr>
        <w:spacing w:after="0" w:line="276" w:lineRule="auto"/>
        <w:ind w:firstLine="709"/>
        <w:jc w:val="both"/>
        <w:rPr>
          <w:rFonts w:asciiTheme="majorHAnsi" w:eastAsia="Times New Roman" w:hAnsiTheme="majorHAnsi" w:cstheme="majorHAnsi"/>
          <w:iCs/>
          <w:sz w:val="24"/>
          <w:szCs w:val="28"/>
          <w:lang w:eastAsia="ro-MD"/>
        </w:rPr>
      </w:pPr>
      <w:r w:rsidRPr="007B23EC">
        <w:rPr>
          <w:rFonts w:asciiTheme="majorHAnsi" w:eastAsia="Times New Roman" w:hAnsiTheme="majorHAnsi" w:cstheme="majorHAnsi"/>
          <w:iCs/>
          <w:sz w:val="24"/>
          <w:szCs w:val="28"/>
          <w:lang w:eastAsia="ro-MD"/>
        </w:rPr>
        <w:t>Î</w:t>
      </w:r>
      <w:r w:rsidRPr="007B23EC">
        <w:rPr>
          <w:rFonts w:asciiTheme="majorHAnsi" w:eastAsia="Times New Roman" w:hAnsiTheme="majorHAnsi" w:cstheme="majorHAnsi"/>
          <w:iCs/>
          <w:sz w:val="24"/>
          <w:szCs w:val="28"/>
          <w:lang w:val="ro-RO" w:eastAsia="ro-MD"/>
        </w:rPr>
        <w:t xml:space="preserve">n conformitate cu Programul activității de audit pe anul 2021, aprobat prin </w:t>
      </w:r>
      <w:r w:rsidRPr="007B23EC">
        <w:rPr>
          <w:rFonts w:asciiTheme="majorHAnsi" w:eastAsia="Times New Roman" w:hAnsiTheme="majorHAnsi" w:cstheme="majorHAnsi"/>
          <w:iCs/>
          <w:sz w:val="24"/>
          <w:szCs w:val="28"/>
          <w:lang w:eastAsia="ro-MD"/>
        </w:rPr>
        <w:t>Hotărârea Curții de Conturi nr.62 din 10 decembrie 2020</w:t>
      </w:r>
      <w:r w:rsidRPr="001F6AAE">
        <w:rPr>
          <w:rFonts w:asciiTheme="majorHAnsi" w:eastAsia="Times New Roman" w:hAnsiTheme="majorHAnsi" w:cstheme="majorHAnsi"/>
          <w:iCs/>
          <w:sz w:val="24"/>
          <w:szCs w:val="28"/>
          <w:lang w:val="ro-RO" w:eastAsia="ro-MD"/>
        </w:rPr>
        <w:t xml:space="preserve"> (cu modificările ulterioare)</w:t>
      </w:r>
      <w:r w:rsidR="00B212B6">
        <w:rPr>
          <w:rFonts w:asciiTheme="majorHAnsi" w:eastAsia="Times New Roman" w:hAnsiTheme="majorHAnsi" w:cstheme="majorHAnsi"/>
          <w:iCs/>
          <w:sz w:val="24"/>
          <w:szCs w:val="28"/>
          <w:lang w:val="ro-RO" w:eastAsia="ro-MD"/>
        </w:rPr>
        <w:t>,</w:t>
      </w:r>
      <w:r w:rsidRPr="00B212B6">
        <w:rPr>
          <w:rFonts w:asciiTheme="majorHAnsi" w:eastAsia="Times New Roman" w:hAnsiTheme="majorHAnsi" w:cstheme="majorHAnsi"/>
          <w:iCs/>
          <w:sz w:val="24"/>
          <w:szCs w:val="28"/>
          <w:lang w:val="ro-RO" w:eastAsia="ro-MD"/>
        </w:rPr>
        <w:t xml:space="preserve"> și </w:t>
      </w:r>
      <w:r w:rsidR="00B212B6">
        <w:rPr>
          <w:rFonts w:asciiTheme="majorHAnsi" w:eastAsia="Times New Roman" w:hAnsiTheme="majorHAnsi" w:cstheme="majorHAnsi"/>
          <w:iCs/>
          <w:sz w:val="24"/>
          <w:szCs w:val="28"/>
          <w:lang w:val="ro-RO" w:eastAsia="ro-MD"/>
        </w:rPr>
        <w:t xml:space="preserve">cu </w:t>
      </w:r>
      <w:r w:rsidRPr="00B212B6">
        <w:rPr>
          <w:rFonts w:asciiTheme="majorHAnsi" w:eastAsia="Times New Roman" w:hAnsiTheme="majorHAnsi" w:cstheme="majorHAnsi"/>
          <w:iCs/>
          <w:sz w:val="24"/>
          <w:szCs w:val="28"/>
          <w:lang w:val="ro-RO" w:eastAsia="ro-MD"/>
        </w:rPr>
        <w:t>prevederile Codului electoral</w:t>
      </w:r>
      <w:r w:rsidR="00626155" w:rsidRPr="009C5F90">
        <w:rPr>
          <w:rStyle w:val="FootnoteReference"/>
          <w:rFonts w:asciiTheme="majorHAnsi" w:eastAsia="Times New Roman" w:hAnsiTheme="majorHAnsi" w:cstheme="majorHAnsi"/>
          <w:iCs/>
          <w:sz w:val="24"/>
          <w:szCs w:val="28"/>
          <w:lang w:val="ro-RO" w:eastAsia="ro-MD"/>
        </w:rPr>
        <w:footnoteReference w:id="1"/>
      </w:r>
      <w:r w:rsidR="006D4688" w:rsidRPr="009C5F90">
        <w:rPr>
          <w:rFonts w:asciiTheme="majorHAnsi" w:eastAsia="Times New Roman" w:hAnsiTheme="majorHAnsi" w:cstheme="majorHAnsi"/>
          <w:iCs/>
          <w:sz w:val="24"/>
          <w:szCs w:val="28"/>
          <w:lang w:val="ro-RO" w:eastAsia="ro-MD"/>
        </w:rPr>
        <w:t xml:space="preserve">, </w:t>
      </w:r>
      <w:r w:rsidR="006D4688" w:rsidRPr="00B212B6">
        <w:rPr>
          <w:rFonts w:asciiTheme="majorHAnsi" w:eastAsia="Times New Roman" w:hAnsiTheme="majorHAnsi" w:cstheme="majorHAnsi"/>
          <w:iCs/>
          <w:sz w:val="24"/>
          <w:szCs w:val="28"/>
          <w:lang w:eastAsia="ro-MD"/>
        </w:rPr>
        <w:t>generaliz</w:t>
      </w:r>
      <w:r w:rsidR="00B212B6">
        <w:rPr>
          <w:rFonts w:asciiTheme="majorHAnsi" w:eastAsia="Times New Roman" w:hAnsiTheme="majorHAnsi" w:cstheme="majorHAnsi"/>
          <w:iCs/>
          <w:sz w:val="24"/>
          <w:szCs w:val="28"/>
          <w:lang w:eastAsia="ro-MD"/>
        </w:rPr>
        <w:t>ând</w:t>
      </w:r>
      <w:r w:rsidR="00393572" w:rsidRPr="00B212B6">
        <w:rPr>
          <w:rFonts w:asciiTheme="majorHAnsi" w:eastAsia="Times New Roman" w:hAnsiTheme="majorHAnsi" w:cstheme="majorHAnsi"/>
          <w:iCs/>
          <w:sz w:val="24"/>
          <w:szCs w:val="28"/>
          <w:lang w:eastAsia="ro-MD"/>
        </w:rPr>
        <w:t xml:space="preserve"> constatările și concluziile formulate în p</w:t>
      </w:r>
      <w:r w:rsidR="00393572" w:rsidRPr="00B212B6">
        <w:rPr>
          <w:rFonts w:asciiTheme="majorHAnsi" w:hAnsiTheme="majorHAnsi" w:cstheme="majorHAnsi"/>
          <w:sz w:val="24"/>
          <w:szCs w:val="24"/>
        </w:rPr>
        <w:t>rocesul de audit, care a</w:t>
      </w:r>
      <w:r w:rsidR="00B212B6">
        <w:rPr>
          <w:rFonts w:asciiTheme="majorHAnsi" w:hAnsiTheme="majorHAnsi" w:cstheme="majorHAnsi"/>
          <w:sz w:val="24"/>
          <w:szCs w:val="24"/>
        </w:rPr>
        <w:t>u</w:t>
      </w:r>
      <w:r w:rsidR="00393572" w:rsidRPr="00B212B6">
        <w:rPr>
          <w:rFonts w:asciiTheme="majorHAnsi" w:hAnsiTheme="majorHAnsi" w:cstheme="majorHAnsi"/>
          <w:sz w:val="24"/>
          <w:szCs w:val="24"/>
        </w:rPr>
        <w:t xml:space="preserve"> cuprins o </w:t>
      </w:r>
      <w:r w:rsidR="00393572" w:rsidRPr="00B212B6">
        <w:rPr>
          <w:rFonts w:asciiTheme="majorHAnsi" w:hAnsiTheme="majorHAnsi" w:cstheme="majorHAnsi"/>
          <w:sz w:val="24"/>
          <w:szCs w:val="24"/>
        </w:rPr>
        <w:lastRenderedPageBreak/>
        <w:t>succesiune de activități de audit, în funcție de etapele desfășurării alegerilor prezidențiale</w:t>
      </w:r>
      <w:r w:rsidR="00891ABB" w:rsidRPr="00B212B6">
        <w:rPr>
          <w:rFonts w:asciiTheme="majorHAnsi" w:hAnsiTheme="majorHAnsi" w:cstheme="majorHAnsi"/>
          <w:sz w:val="24"/>
          <w:szCs w:val="24"/>
        </w:rPr>
        <w:t xml:space="preserve"> din anul 2020</w:t>
      </w:r>
      <w:r w:rsidR="00393572" w:rsidRPr="00EC3E1D">
        <w:rPr>
          <w:rFonts w:asciiTheme="majorHAnsi" w:eastAsia="Times New Roman" w:hAnsiTheme="majorHAnsi" w:cstheme="majorHAnsi"/>
          <w:iCs/>
          <w:sz w:val="24"/>
          <w:szCs w:val="28"/>
          <w:lang w:eastAsia="ro-MD"/>
        </w:rPr>
        <w:t>,</w:t>
      </w:r>
      <w:r w:rsidR="00393572" w:rsidRPr="00EC3E1D">
        <w:rPr>
          <w:rFonts w:asciiTheme="majorHAnsi" w:eastAsia="Times New Roman" w:hAnsiTheme="majorHAnsi" w:cstheme="majorHAnsi"/>
          <w:iCs/>
          <w:color w:val="FF0000"/>
          <w:sz w:val="24"/>
          <w:szCs w:val="28"/>
          <w:lang w:eastAsia="ro-MD"/>
        </w:rPr>
        <w:t xml:space="preserve"> </w:t>
      </w:r>
      <w:r w:rsidR="00393572" w:rsidRPr="00EC3E1D">
        <w:rPr>
          <w:rFonts w:asciiTheme="majorHAnsi" w:eastAsia="Times New Roman" w:hAnsiTheme="majorHAnsi" w:cstheme="majorHAnsi"/>
          <w:iCs/>
          <w:sz w:val="24"/>
          <w:szCs w:val="28"/>
          <w:lang w:eastAsia="ro-MD"/>
        </w:rPr>
        <w:t>auditul prezintă rezumatul acestora prin prisma neconformităților propriu-zise, precum și a cauzelor generatoare și a impactului lor.</w:t>
      </w:r>
      <w:r w:rsidR="00351A27" w:rsidRPr="001703BB">
        <w:rPr>
          <w:rFonts w:asciiTheme="majorHAnsi" w:eastAsia="Times New Roman" w:hAnsiTheme="majorHAnsi" w:cstheme="majorHAnsi"/>
          <w:iCs/>
          <w:sz w:val="24"/>
          <w:szCs w:val="28"/>
          <w:lang w:eastAsia="ro-MD"/>
        </w:rPr>
        <w:t xml:space="preserve"> </w:t>
      </w:r>
      <w:r w:rsidR="00393572" w:rsidRPr="001703BB">
        <w:rPr>
          <w:rFonts w:asciiTheme="majorHAnsi" w:eastAsia="Times New Roman" w:hAnsiTheme="majorHAnsi" w:cstheme="majorHAnsi"/>
          <w:iCs/>
          <w:sz w:val="24"/>
          <w:szCs w:val="24"/>
          <w:lang w:eastAsia="ro-MD"/>
        </w:rPr>
        <w:t xml:space="preserve">Astfel, </w:t>
      </w:r>
    </w:p>
    <w:p w:rsidR="002144A2" w:rsidRPr="00B212B6" w:rsidRDefault="007A3FCD" w:rsidP="002144A2">
      <w:pPr>
        <w:pStyle w:val="ListParagraph"/>
        <w:numPr>
          <w:ilvl w:val="0"/>
          <w:numId w:val="10"/>
        </w:numPr>
        <w:tabs>
          <w:tab w:val="left" w:pos="142"/>
        </w:tabs>
        <w:ind w:left="0" w:firstLine="0"/>
        <w:jc w:val="both"/>
        <w:rPr>
          <w:rFonts w:asciiTheme="majorHAnsi" w:eastAsia="Times New Roman" w:hAnsiTheme="majorHAnsi" w:cstheme="majorHAnsi"/>
          <w:b/>
          <w:iCs/>
          <w:sz w:val="24"/>
          <w:szCs w:val="24"/>
          <w:lang w:val="ro-MD" w:eastAsia="ro-MD"/>
        </w:rPr>
      </w:pPr>
      <w:r w:rsidRPr="00B212B6">
        <w:rPr>
          <w:rFonts w:asciiTheme="majorHAnsi" w:eastAsia="Times New Roman" w:hAnsiTheme="majorHAnsi" w:cstheme="majorHAnsi"/>
          <w:b/>
          <w:iCs/>
          <w:sz w:val="24"/>
          <w:szCs w:val="24"/>
          <w:lang w:val="ro-MD" w:eastAsia="ro-MD"/>
        </w:rPr>
        <w:t>CEC a elaborat și a aprobat devizul</w:t>
      </w:r>
      <w:r w:rsidR="002144A2" w:rsidRPr="00B212B6">
        <w:rPr>
          <w:rFonts w:asciiTheme="majorHAnsi" w:eastAsia="Times New Roman" w:hAnsiTheme="majorHAnsi" w:cstheme="majorHAnsi"/>
          <w:b/>
          <w:iCs/>
          <w:sz w:val="24"/>
          <w:szCs w:val="24"/>
          <w:lang w:val="ro-MD" w:eastAsia="ro-MD"/>
        </w:rPr>
        <w:t xml:space="preserve"> de cheltuieli cu supraestimarea necesităților pentru alegeri (33,2 mil. lei)  în contextul execuției bugetului de stat deficitar și recurgerii la alocarea mi</w:t>
      </w:r>
      <w:r w:rsidRPr="00B212B6">
        <w:rPr>
          <w:rFonts w:asciiTheme="majorHAnsi" w:eastAsia="Times New Roman" w:hAnsiTheme="majorHAnsi" w:cstheme="majorHAnsi"/>
          <w:b/>
          <w:iCs/>
          <w:sz w:val="24"/>
          <w:szCs w:val="24"/>
          <w:lang w:val="ro-MD" w:eastAsia="ro-MD"/>
        </w:rPr>
        <w:t>jloacelor din fondul de rezervă</w:t>
      </w:r>
      <w:r w:rsidR="002D4CA0" w:rsidRPr="00B212B6">
        <w:rPr>
          <w:rFonts w:asciiTheme="majorHAnsi" w:eastAsia="Times New Roman" w:hAnsiTheme="majorHAnsi" w:cstheme="majorHAnsi"/>
          <w:b/>
          <w:iCs/>
          <w:sz w:val="24"/>
          <w:szCs w:val="24"/>
          <w:lang w:val="ro-MD" w:eastAsia="ro-MD"/>
        </w:rPr>
        <w:t xml:space="preserve"> a</w:t>
      </w:r>
      <w:r w:rsidR="00F94067" w:rsidRPr="00B212B6">
        <w:rPr>
          <w:rFonts w:asciiTheme="majorHAnsi" w:eastAsia="Times New Roman" w:hAnsiTheme="majorHAnsi" w:cstheme="majorHAnsi"/>
          <w:b/>
          <w:iCs/>
          <w:sz w:val="24"/>
          <w:szCs w:val="24"/>
          <w:lang w:val="ro-MD" w:eastAsia="ro-MD"/>
        </w:rPr>
        <w:t>l</w:t>
      </w:r>
      <w:r w:rsidR="002D4CA0" w:rsidRPr="00B212B6">
        <w:rPr>
          <w:rFonts w:asciiTheme="majorHAnsi" w:eastAsia="Times New Roman" w:hAnsiTheme="majorHAnsi" w:cstheme="majorHAnsi"/>
          <w:b/>
          <w:iCs/>
          <w:sz w:val="24"/>
          <w:szCs w:val="24"/>
          <w:lang w:val="ro-MD" w:eastAsia="ro-MD"/>
        </w:rPr>
        <w:t xml:space="preserve"> Guvernului</w:t>
      </w:r>
      <w:r w:rsidR="00AD49CC">
        <w:rPr>
          <w:rFonts w:asciiTheme="majorHAnsi" w:eastAsia="Times New Roman" w:hAnsiTheme="majorHAnsi" w:cstheme="majorHAnsi"/>
          <w:b/>
          <w:iCs/>
          <w:sz w:val="24"/>
          <w:szCs w:val="24"/>
          <w:lang w:val="ro-MD" w:eastAsia="ro-MD"/>
        </w:rPr>
        <w:t xml:space="preserve">, </w:t>
      </w:r>
      <w:r w:rsidR="00AD49CC" w:rsidRPr="00EC3E1D">
        <w:rPr>
          <w:rFonts w:asciiTheme="majorHAnsi" w:eastAsia="Times New Roman" w:hAnsiTheme="majorHAnsi" w:cstheme="majorHAnsi"/>
          <w:b/>
          <w:iCs/>
          <w:sz w:val="24"/>
          <w:szCs w:val="24"/>
          <w:lang w:val="ro-MD" w:eastAsia="ro-MD"/>
        </w:rPr>
        <w:t>fapt exprimat prin:</w:t>
      </w:r>
    </w:p>
    <w:p w:rsidR="00A51A8A" w:rsidRPr="009F210A" w:rsidRDefault="00A3544E" w:rsidP="00A51A8A">
      <w:pPr>
        <w:pStyle w:val="ListParagraph"/>
        <w:numPr>
          <w:ilvl w:val="0"/>
          <w:numId w:val="27"/>
        </w:numPr>
        <w:tabs>
          <w:tab w:val="left" w:pos="142"/>
          <w:tab w:val="left" w:pos="993"/>
        </w:tabs>
        <w:ind w:left="0" w:firstLine="709"/>
        <w:jc w:val="both"/>
        <w:rPr>
          <w:rFonts w:asciiTheme="majorHAnsi" w:eastAsia="Times New Roman" w:hAnsiTheme="majorHAnsi" w:cstheme="majorHAnsi"/>
          <w:b/>
          <w:iCs/>
          <w:sz w:val="24"/>
          <w:szCs w:val="24"/>
          <w:lang w:val="ro-MD" w:eastAsia="ro-MD"/>
        </w:rPr>
      </w:pPr>
      <w:r w:rsidRPr="008F377A">
        <w:rPr>
          <w:rFonts w:asciiTheme="majorHAnsi" w:hAnsiTheme="majorHAnsi" w:cstheme="majorHAnsi"/>
          <w:sz w:val="24"/>
          <w:szCs w:val="24"/>
          <w:lang w:val="ro-MD"/>
        </w:rPr>
        <w:t xml:space="preserve">CEC nu </w:t>
      </w:r>
      <w:r w:rsidR="009F210A">
        <w:rPr>
          <w:rFonts w:asciiTheme="majorHAnsi" w:hAnsiTheme="majorHAnsi" w:cstheme="majorHAnsi"/>
          <w:sz w:val="24"/>
          <w:szCs w:val="24"/>
          <w:lang w:val="ro-MD"/>
        </w:rPr>
        <w:t xml:space="preserve">a </w:t>
      </w:r>
      <w:r w:rsidRPr="008F377A">
        <w:rPr>
          <w:rFonts w:asciiTheme="majorHAnsi" w:hAnsiTheme="majorHAnsi" w:cstheme="majorHAnsi"/>
          <w:sz w:val="24"/>
          <w:szCs w:val="24"/>
          <w:lang w:val="ro-MD"/>
        </w:rPr>
        <w:t>planific</w:t>
      </w:r>
      <w:r w:rsidR="009F210A">
        <w:rPr>
          <w:rFonts w:asciiTheme="majorHAnsi" w:hAnsiTheme="majorHAnsi" w:cstheme="majorHAnsi"/>
          <w:sz w:val="24"/>
          <w:szCs w:val="24"/>
          <w:lang w:val="ro-MD"/>
        </w:rPr>
        <w:t>at</w:t>
      </w:r>
      <w:r w:rsidRPr="008F377A">
        <w:rPr>
          <w:rFonts w:asciiTheme="majorHAnsi" w:hAnsiTheme="majorHAnsi" w:cstheme="majorHAnsi"/>
          <w:sz w:val="24"/>
          <w:szCs w:val="24"/>
          <w:lang w:val="ro-MD"/>
        </w:rPr>
        <w:t xml:space="preserve"> conform necesitățil</w:t>
      </w:r>
      <w:r w:rsidR="008F377A">
        <w:rPr>
          <w:rFonts w:asciiTheme="majorHAnsi" w:hAnsiTheme="majorHAnsi" w:cstheme="majorHAnsi"/>
          <w:sz w:val="24"/>
          <w:szCs w:val="24"/>
          <w:lang w:val="ro-MD"/>
        </w:rPr>
        <w:t>e</w:t>
      </w:r>
      <w:r w:rsidRPr="008F377A">
        <w:rPr>
          <w:rFonts w:asciiTheme="majorHAnsi" w:hAnsiTheme="majorHAnsi" w:cstheme="majorHAnsi"/>
          <w:sz w:val="24"/>
          <w:szCs w:val="24"/>
          <w:lang w:val="ro-MD"/>
        </w:rPr>
        <w:t xml:space="preserve"> reale și nu</w:t>
      </w:r>
      <w:r w:rsidR="009F210A">
        <w:rPr>
          <w:rFonts w:asciiTheme="majorHAnsi" w:hAnsiTheme="majorHAnsi" w:cstheme="majorHAnsi"/>
          <w:sz w:val="24"/>
          <w:szCs w:val="24"/>
          <w:lang w:val="ro-MD"/>
        </w:rPr>
        <w:t xml:space="preserve"> a</w:t>
      </w:r>
      <w:r w:rsidRPr="008F377A">
        <w:rPr>
          <w:rFonts w:asciiTheme="majorHAnsi" w:hAnsiTheme="majorHAnsi" w:cstheme="majorHAnsi"/>
          <w:sz w:val="24"/>
          <w:szCs w:val="24"/>
          <w:lang w:val="ro-MD"/>
        </w:rPr>
        <w:t xml:space="preserve"> justific</w:t>
      </w:r>
      <w:r w:rsidR="009F210A">
        <w:rPr>
          <w:rFonts w:asciiTheme="majorHAnsi" w:hAnsiTheme="majorHAnsi" w:cstheme="majorHAnsi"/>
          <w:sz w:val="24"/>
          <w:szCs w:val="24"/>
          <w:lang w:val="ro-MD"/>
        </w:rPr>
        <w:t>at</w:t>
      </w:r>
      <w:r w:rsidRPr="008F377A">
        <w:rPr>
          <w:rFonts w:asciiTheme="majorHAnsi" w:hAnsiTheme="majorHAnsi" w:cstheme="majorHAnsi"/>
          <w:sz w:val="24"/>
          <w:szCs w:val="24"/>
          <w:lang w:val="ro-MD"/>
        </w:rPr>
        <w:t xml:space="preserve"> suficient resursele bugetare</w:t>
      </w:r>
      <w:r w:rsidR="004D1505" w:rsidRPr="008F377A">
        <w:rPr>
          <w:rFonts w:asciiTheme="majorHAnsi" w:hAnsiTheme="majorHAnsi" w:cstheme="majorHAnsi"/>
          <w:sz w:val="24"/>
          <w:szCs w:val="24"/>
          <w:lang w:val="ro-MD"/>
        </w:rPr>
        <w:t xml:space="preserve"> la unele categorii de cheltuieli</w:t>
      </w:r>
      <w:r w:rsidRPr="009F210A">
        <w:rPr>
          <w:rFonts w:asciiTheme="majorHAnsi" w:hAnsiTheme="majorHAnsi" w:cstheme="majorHAnsi"/>
          <w:sz w:val="24"/>
          <w:szCs w:val="24"/>
          <w:lang w:val="ro-MD"/>
        </w:rPr>
        <w:t xml:space="preserve">, ceea ce a determinat neexecutarea alocațiilor bugetare precizate din BS. Astfel, propunerile/proiectele de buget prezentate MF de către CEC nu au fost </w:t>
      </w:r>
      <w:r w:rsidR="00B07CA9" w:rsidRPr="009F210A">
        <w:rPr>
          <w:rFonts w:asciiTheme="majorHAnsi" w:hAnsiTheme="majorHAnsi" w:cstheme="majorHAnsi"/>
          <w:sz w:val="24"/>
          <w:szCs w:val="24"/>
          <w:lang w:val="ro-MD"/>
        </w:rPr>
        <w:t>întocmite</w:t>
      </w:r>
      <w:r w:rsidRPr="009F210A">
        <w:rPr>
          <w:rFonts w:asciiTheme="majorHAnsi" w:hAnsiTheme="majorHAnsi" w:cstheme="majorHAnsi"/>
          <w:sz w:val="24"/>
          <w:szCs w:val="24"/>
          <w:lang w:val="ro-MD"/>
        </w:rPr>
        <w:t xml:space="preserve"> în cadrul unor limite bugetare stricte, care să cuprindă justificările necesare</w:t>
      </w:r>
      <w:r w:rsidR="00B07CA9" w:rsidRPr="009F210A">
        <w:rPr>
          <w:rFonts w:asciiTheme="majorHAnsi" w:hAnsiTheme="majorHAnsi" w:cstheme="majorHAnsi"/>
          <w:sz w:val="24"/>
          <w:szCs w:val="24"/>
          <w:lang w:val="ro-MD"/>
        </w:rPr>
        <w:t xml:space="preserve"> la unele categorii de cheltuieli</w:t>
      </w:r>
      <w:r w:rsidRPr="009F210A">
        <w:rPr>
          <w:rFonts w:asciiTheme="majorHAnsi" w:eastAsia="Calibri" w:hAnsiTheme="majorHAnsi" w:cstheme="majorHAnsi"/>
          <w:i/>
          <w:sz w:val="24"/>
          <w:szCs w:val="24"/>
          <w:lang w:val="ro-MD"/>
        </w:rPr>
        <w:t xml:space="preserve"> (pct. 4.1.1)</w:t>
      </w:r>
      <w:r w:rsidR="009F210A">
        <w:rPr>
          <w:rFonts w:asciiTheme="majorHAnsi" w:eastAsia="Calibri" w:hAnsiTheme="majorHAnsi" w:cstheme="majorHAnsi"/>
          <w:i/>
          <w:sz w:val="24"/>
          <w:szCs w:val="24"/>
          <w:lang w:val="ro-MD"/>
        </w:rPr>
        <w:t>;</w:t>
      </w:r>
    </w:p>
    <w:p w:rsidR="00B5490F" w:rsidRPr="009F210A" w:rsidRDefault="008337B1" w:rsidP="008D73DA">
      <w:pPr>
        <w:pStyle w:val="ListParagraph"/>
        <w:numPr>
          <w:ilvl w:val="0"/>
          <w:numId w:val="19"/>
        </w:numPr>
        <w:tabs>
          <w:tab w:val="left" w:pos="993"/>
        </w:tabs>
        <w:ind w:left="0" w:firstLine="709"/>
        <w:jc w:val="both"/>
        <w:rPr>
          <w:rFonts w:asciiTheme="majorHAnsi" w:eastAsia="Times New Roman" w:hAnsiTheme="majorHAnsi" w:cstheme="majorHAnsi"/>
          <w:iCs/>
          <w:sz w:val="24"/>
          <w:szCs w:val="24"/>
          <w:lang w:val="ro-MD" w:eastAsia="ro-MD"/>
        </w:rPr>
      </w:pPr>
      <w:r w:rsidRPr="001703BB">
        <w:rPr>
          <w:rFonts w:asciiTheme="majorHAnsi" w:eastAsia="Times New Roman" w:hAnsiTheme="majorHAnsi" w:cstheme="majorHAnsi"/>
          <w:iCs/>
          <w:sz w:val="24"/>
          <w:szCs w:val="24"/>
          <w:lang w:val="ro-MD" w:eastAsia="ro-MD"/>
        </w:rPr>
        <w:t>î</w:t>
      </w:r>
      <w:r w:rsidR="008D73DA" w:rsidRPr="001703BB">
        <w:rPr>
          <w:rFonts w:asciiTheme="majorHAnsi" w:eastAsia="Times New Roman" w:hAnsiTheme="majorHAnsi" w:cstheme="majorHAnsi"/>
          <w:iCs/>
          <w:sz w:val="24"/>
          <w:szCs w:val="24"/>
          <w:lang w:val="ro-MD" w:eastAsia="ro-MD"/>
        </w:rPr>
        <w:t xml:space="preserve">n lipsa unor proceduri exprese în cadrul normativ </w:t>
      </w:r>
      <w:r w:rsidR="009F210A">
        <w:rPr>
          <w:rFonts w:asciiTheme="majorHAnsi" w:eastAsia="Times New Roman" w:hAnsiTheme="majorHAnsi" w:cstheme="majorHAnsi"/>
          <w:iCs/>
          <w:sz w:val="24"/>
          <w:szCs w:val="24"/>
          <w:lang w:val="ro-MD" w:eastAsia="ro-MD"/>
        </w:rPr>
        <w:t xml:space="preserve">privitor </w:t>
      </w:r>
      <w:r w:rsidR="008D73DA" w:rsidRPr="009F210A">
        <w:rPr>
          <w:rFonts w:asciiTheme="majorHAnsi" w:eastAsia="Times New Roman" w:hAnsiTheme="majorHAnsi" w:cstheme="majorHAnsi"/>
          <w:iCs/>
          <w:sz w:val="24"/>
          <w:szCs w:val="24"/>
          <w:lang w:val="ro-MD" w:eastAsia="ro-MD"/>
        </w:rPr>
        <w:t xml:space="preserve">la </w:t>
      </w:r>
      <w:r w:rsidR="00824026" w:rsidRPr="009F210A">
        <w:rPr>
          <w:rFonts w:asciiTheme="majorHAnsi" w:eastAsia="Times New Roman" w:hAnsiTheme="majorHAnsi" w:cstheme="majorHAnsi"/>
          <w:iCs/>
          <w:sz w:val="24"/>
          <w:szCs w:val="24"/>
          <w:lang w:val="ro-MD" w:eastAsia="ro-MD"/>
        </w:rPr>
        <w:t>modalitatea de livrare și</w:t>
      </w:r>
      <w:r w:rsidR="008D73DA" w:rsidRPr="009F210A">
        <w:rPr>
          <w:rFonts w:asciiTheme="majorHAnsi" w:eastAsia="Times New Roman" w:hAnsiTheme="majorHAnsi" w:cstheme="majorHAnsi"/>
          <w:iCs/>
          <w:sz w:val="24"/>
          <w:szCs w:val="24"/>
          <w:lang w:val="ro-MD" w:eastAsia="ro-MD"/>
        </w:rPr>
        <w:t xml:space="preserve"> de tipărire a buletinelor de vot, prețul buletinelor de vot variază pentru secțiile de votare din străinătate și din țară</w:t>
      </w:r>
      <w:r w:rsidR="00B5490F" w:rsidRPr="009F210A">
        <w:rPr>
          <w:rFonts w:asciiTheme="majorHAnsi" w:eastAsia="Calibri" w:hAnsiTheme="majorHAnsi" w:cstheme="majorHAnsi"/>
          <w:i/>
          <w:sz w:val="24"/>
          <w:szCs w:val="24"/>
          <w:lang w:val="ro-MD"/>
        </w:rPr>
        <w:t xml:space="preserve"> </w:t>
      </w:r>
      <w:r w:rsidR="008D73DA" w:rsidRPr="009F210A">
        <w:rPr>
          <w:rFonts w:asciiTheme="majorHAnsi" w:eastAsia="Calibri" w:hAnsiTheme="majorHAnsi" w:cstheme="majorHAnsi"/>
          <w:i/>
          <w:sz w:val="24"/>
          <w:szCs w:val="24"/>
          <w:lang w:val="ro-MD"/>
        </w:rPr>
        <w:t>(pct.4.2</w:t>
      </w:r>
      <w:r w:rsidR="00B5490F" w:rsidRPr="009F210A">
        <w:rPr>
          <w:rFonts w:asciiTheme="majorHAnsi" w:eastAsia="Calibri" w:hAnsiTheme="majorHAnsi" w:cstheme="majorHAnsi"/>
          <w:i/>
          <w:sz w:val="24"/>
          <w:szCs w:val="24"/>
          <w:lang w:val="ro-MD"/>
        </w:rPr>
        <w:t>.1)</w:t>
      </w:r>
      <w:r w:rsidR="009F210A">
        <w:rPr>
          <w:rFonts w:asciiTheme="majorHAnsi" w:eastAsia="Calibri" w:hAnsiTheme="majorHAnsi" w:cstheme="majorHAnsi"/>
          <w:i/>
          <w:sz w:val="24"/>
          <w:szCs w:val="24"/>
          <w:lang w:val="ro-MD"/>
        </w:rPr>
        <w:t>;</w:t>
      </w:r>
    </w:p>
    <w:p w:rsidR="00FF1726" w:rsidRPr="009F210A" w:rsidRDefault="00B37755" w:rsidP="00DF4881">
      <w:pPr>
        <w:pStyle w:val="ListParagraph"/>
        <w:numPr>
          <w:ilvl w:val="0"/>
          <w:numId w:val="19"/>
        </w:numPr>
        <w:tabs>
          <w:tab w:val="left" w:pos="142"/>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lipsa clarității</w:t>
      </w:r>
      <w:r w:rsidR="009F210A">
        <w:rPr>
          <w:rFonts w:asciiTheme="majorHAnsi" w:eastAsia="Times New Roman" w:hAnsiTheme="majorHAnsi" w:cstheme="majorHAnsi"/>
          <w:iCs/>
          <w:sz w:val="24"/>
          <w:szCs w:val="24"/>
          <w:lang w:val="ro-MD" w:eastAsia="ro-MD"/>
        </w:rPr>
        <w:t xml:space="preserve">, </w:t>
      </w:r>
      <w:r w:rsidR="009F210A" w:rsidRPr="009F210A">
        <w:rPr>
          <w:rFonts w:asciiTheme="majorHAnsi" w:eastAsia="Times New Roman" w:hAnsiTheme="majorHAnsi" w:cstheme="majorHAnsi"/>
          <w:iCs/>
          <w:sz w:val="24"/>
          <w:szCs w:val="24"/>
          <w:lang w:val="ro-MD" w:eastAsia="ro-MD"/>
        </w:rPr>
        <w:t>în Codul electoral</w:t>
      </w:r>
      <w:r w:rsidR="009F210A">
        <w:rPr>
          <w:rFonts w:asciiTheme="majorHAnsi" w:eastAsia="Times New Roman" w:hAnsiTheme="majorHAnsi" w:cstheme="majorHAnsi"/>
          <w:iCs/>
          <w:sz w:val="24"/>
          <w:szCs w:val="24"/>
          <w:lang w:val="ro-MD" w:eastAsia="ro-MD"/>
        </w:rPr>
        <w:t>,</w:t>
      </w:r>
      <w:r w:rsidRPr="009F210A">
        <w:rPr>
          <w:rFonts w:asciiTheme="majorHAnsi" w:eastAsia="Times New Roman" w:hAnsiTheme="majorHAnsi" w:cstheme="majorHAnsi"/>
          <w:iCs/>
          <w:sz w:val="24"/>
          <w:szCs w:val="24"/>
          <w:lang w:val="ro-MD" w:eastAsia="ro-MD"/>
        </w:rPr>
        <w:t xml:space="preserve"> cu privire la remunerarea muncii angajaților lasă spațiu pentru diverse interpretări, </w:t>
      </w:r>
      <w:r w:rsidRPr="009F210A">
        <w:rPr>
          <w:rFonts w:asciiTheme="majorHAnsi" w:eastAsia="Times New Roman" w:hAnsiTheme="majorHAnsi" w:cstheme="majorHAnsi"/>
          <w:iCs/>
          <w:sz w:val="24"/>
          <w:szCs w:val="24"/>
          <w:lang w:val="it-IT" w:eastAsia="ro-MD"/>
        </w:rPr>
        <w:t xml:space="preserve">ceea ce determină executarea cheltuielilor majorate din BS </w:t>
      </w:r>
      <w:r w:rsidR="00D95060" w:rsidRPr="009F210A">
        <w:rPr>
          <w:rFonts w:asciiTheme="majorHAnsi" w:eastAsia="Times New Roman" w:hAnsiTheme="majorHAnsi" w:cstheme="majorHAnsi"/>
          <w:i/>
          <w:iCs/>
          <w:sz w:val="24"/>
          <w:szCs w:val="24"/>
          <w:lang w:val="ro-MD" w:eastAsia="ro-MD"/>
        </w:rPr>
        <w:t>(pct.4.2</w:t>
      </w:r>
      <w:r w:rsidRPr="009F210A">
        <w:rPr>
          <w:rFonts w:asciiTheme="majorHAnsi" w:eastAsia="Times New Roman" w:hAnsiTheme="majorHAnsi" w:cstheme="majorHAnsi"/>
          <w:i/>
          <w:iCs/>
          <w:sz w:val="24"/>
          <w:szCs w:val="24"/>
          <w:lang w:val="ro-MD" w:eastAsia="ro-MD"/>
        </w:rPr>
        <w:t>.2)</w:t>
      </w:r>
      <w:r w:rsidR="009F210A">
        <w:rPr>
          <w:rFonts w:asciiTheme="majorHAnsi" w:eastAsia="Times New Roman" w:hAnsiTheme="majorHAnsi" w:cstheme="majorHAnsi"/>
          <w:i/>
          <w:iCs/>
          <w:sz w:val="24"/>
          <w:szCs w:val="24"/>
          <w:lang w:val="ro-MD" w:eastAsia="ro-MD"/>
        </w:rPr>
        <w:t>;</w:t>
      </w:r>
    </w:p>
    <w:p w:rsidR="00B37755" w:rsidRPr="009F210A" w:rsidRDefault="00761CB8" w:rsidP="00761CB8">
      <w:pPr>
        <w:pStyle w:val="ListParagraph"/>
        <w:numPr>
          <w:ilvl w:val="0"/>
          <w:numId w:val="19"/>
        </w:numPr>
        <w:tabs>
          <w:tab w:val="left" w:pos="142"/>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 xml:space="preserve">procurarea combustibilului în lipsa unor documente primare relevă posibilitatea executării unor </w:t>
      </w:r>
      <w:r w:rsidR="001C3785" w:rsidRPr="009F210A">
        <w:rPr>
          <w:rFonts w:asciiTheme="majorHAnsi" w:eastAsia="Times New Roman" w:hAnsiTheme="majorHAnsi" w:cstheme="majorHAnsi"/>
          <w:iCs/>
          <w:sz w:val="24"/>
          <w:szCs w:val="24"/>
          <w:lang w:val="ro-MD" w:eastAsia="ro-MD"/>
        </w:rPr>
        <w:t>supracheltuieli</w:t>
      </w:r>
      <w:r w:rsidRPr="009F210A">
        <w:rPr>
          <w:rFonts w:asciiTheme="majorHAnsi" w:eastAsia="Times New Roman" w:hAnsiTheme="majorHAnsi" w:cstheme="majorHAnsi"/>
          <w:iCs/>
          <w:sz w:val="24"/>
          <w:szCs w:val="24"/>
          <w:lang w:val="ro-MD" w:eastAsia="ro-MD"/>
        </w:rPr>
        <w:t xml:space="preserve"> și rat</w:t>
      </w:r>
      <w:r w:rsidR="00A07BA2">
        <w:rPr>
          <w:rFonts w:asciiTheme="majorHAnsi" w:eastAsia="Times New Roman" w:hAnsiTheme="majorHAnsi" w:cstheme="majorHAnsi"/>
          <w:iCs/>
          <w:sz w:val="24"/>
          <w:szCs w:val="24"/>
          <w:lang w:val="ro-MD" w:eastAsia="ro-MD"/>
        </w:rPr>
        <w:t>area</w:t>
      </w:r>
      <w:r w:rsidRPr="009F210A">
        <w:rPr>
          <w:rFonts w:asciiTheme="majorHAnsi" w:eastAsia="Times New Roman" w:hAnsiTheme="majorHAnsi" w:cstheme="majorHAnsi"/>
          <w:iCs/>
          <w:sz w:val="24"/>
          <w:szCs w:val="24"/>
          <w:lang w:val="ro-MD" w:eastAsia="ro-MD"/>
        </w:rPr>
        <w:t xml:space="preserve"> unor economii </w:t>
      </w:r>
      <w:r w:rsidR="00D95060" w:rsidRPr="009F210A">
        <w:rPr>
          <w:rFonts w:asciiTheme="majorHAnsi" w:eastAsia="Times New Roman" w:hAnsiTheme="majorHAnsi" w:cstheme="majorHAnsi"/>
          <w:i/>
          <w:iCs/>
          <w:sz w:val="24"/>
          <w:szCs w:val="24"/>
          <w:lang w:val="ro-MD" w:eastAsia="ro-MD"/>
        </w:rPr>
        <w:t>(pct.4.2</w:t>
      </w:r>
      <w:r w:rsidR="00437F95" w:rsidRPr="009F210A">
        <w:rPr>
          <w:rFonts w:asciiTheme="majorHAnsi" w:eastAsia="Times New Roman" w:hAnsiTheme="majorHAnsi" w:cstheme="majorHAnsi"/>
          <w:i/>
          <w:iCs/>
          <w:sz w:val="24"/>
          <w:szCs w:val="24"/>
          <w:lang w:val="ro-MD" w:eastAsia="ro-MD"/>
        </w:rPr>
        <w:t>.3</w:t>
      </w:r>
      <w:r w:rsidRPr="009F210A">
        <w:rPr>
          <w:rFonts w:asciiTheme="majorHAnsi" w:eastAsia="Times New Roman" w:hAnsiTheme="majorHAnsi" w:cstheme="majorHAnsi"/>
          <w:i/>
          <w:iCs/>
          <w:sz w:val="24"/>
          <w:szCs w:val="24"/>
          <w:lang w:val="ro-MD" w:eastAsia="ro-MD"/>
        </w:rPr>
        <w:t>)</w:t>
      </w:r>
      <w:r w:rsidR="009F210A">
        <w:rPr>
          <w:rFonts w:asciiTheme="majorHAnsi" w:eastAsia="Times New Roman" w:hAnsiTheme="majorHAnsi" w:cstheme="majorHAnsi"/>
          <w:i/>
          <w:iCs/>
          <w:sz w:val="24"/>
          <w:szCs w:val="24"/>
          <w:lang w:val="ro-MD" w:eastAsia="ro-MD"/>
        </w:rPr>
        <w:t>;</w:t>
      </w:r>
    </w:p>
    <w:p w:rsidR="00D156F5" w:rsidRPr="009F210A" w:rsidRDefault="00395145" w:rsidP="00D156F5">
      <w:pPr>
        <w:pStyle w:val="ListParagraph"/>
        <w:numPr>
          <w:ilvl w:val="0"/>
          <w:numId w:val="19"/>
        </w:numPr>
        <w:tabs>
          <w:tab w:val="left" w:pos="142"/>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p</w:t>
      </w:r>
      <w:r w:rsidR="00AF1665" w:rsidRPr="009F210A">
        <w:rPr>
          <w:rFonts w:asciiTheme="majorHAnsi" w:eastAsia="Times New Roman" w:hAnsiTheme="majorHAnsi" w:cstheme="majorHAnsi"/>
          <w:iCs/>
          <w:sz w:val="24"/>
          <w:szCs w:val="24"/>
          <w:lang w:val="ro-MD" w:eastAsia="ro-MD"/>
        </w:rPr>
        <w:t>lanificarea alocațiilor majorate pentru servicii</w:t>
      </w:r>
      <w:r w:rsidR="009F210A">
        <w:rPr>
          <w:rFonts w:asciiTheme="majorHAnsi" w:eastAsia="Times New Roman" w:hAnsiTheme="majorHAnsi" w:cstheme="majorHAnsi"/>
          <w:iCs/>
          <w:sz w:val="24"/>
          <w:szCs w:val="24"/>
          <w:lang w:val="ro-MD" w:eastAsia="ro-MD"/>
        </w:rPr>
        <w:t>le</w:t>
      </w:r>
      <w:r w:rsidR="00AF1665" w:rsidRPr="009F210A">
        <w:rPr>
          <w:rFonts w:asciiTheme="majorHAnsi" w:eastAsia="Times New Roman" w:hAnsiTheme="majorHAnsi" w:cstheme="majorHAnsi"/>
          <w:iCs/>
          <w:sz w:val="24"/>
          <w:szCs w:val="24"/>
          <w:lang w:val="ro-MD" w:eastAsia="ro-MD"/>
        </w:rPr>
        <w:t xml:space="preserve"> informaționale</w:t>
      </w:r>
      <w:r w:rsidR="009F210A">
        <w:rPr>
          <w:rFonts w:asciiTheme="majorHAnsi" w:eastAsia="Times New Roman" w:hAnsiTheme="majorHAnsi" w:cstheme="majorHAnsi"/>
          <w:iCs/>
          <w:sz w:val="24"/>
          <w:szCs w:val="24"/>
          <w:lang w:val="ro-MD" w:eastAsia="ro-MD"/>
        </w:rPr>
        <w:t>,</w:t>
      </w:r>
      <w:r w:rsidR="00AF1665" w:rsidRPr="009F210A">
        <w:rPr>
          <w:rFonts w:asciiTheme="majorHAnsi" w:eastAsia="Times New Roman" w:hAnsiTheme="majorHAnsi" w:cstheme="majorHAnsi"/>
          <w:iCs/>
          <w:sz w:val="24"/>
          <w:szCs w:val="24"/>
          <w:lang w:val="ro-MD" w:eastAsia="ro-MD"/>
        </w:rPr>
        <w:t xml:space="preserve"> iar CICDE a executat unele alocații cu abateri de la clasificația bugetară</w:t>
      </w:r>
      <w:r w:rsidR="00AF1665" w:rsidRPr="009F210A">
        <w:rPr>
          <w:rFonts w:asciiTheme="majorHAnsi" w:eastAsia="Times New Roman" w:hAnsiTheme="majorHAnsi" w:cstheme="majorHAnsi"/>
          <w:i/>
          <w:iCs/>
          <w:sz w:val="24"/>
          <w:szCs w:val="24"/>
          <w:lang w:val="ro-MD" w:eastAsia="ro-MD"/>
        </w:rPr>
        <w:t xml:space="preserve"> </w:t>
      </w:r>
      <w:r w:rsidR="00D95060" w:rsidRPr="009F210A">
        <w:rPr>
          <w:rFonts w:asciiTheme="majorHAnsi" w:eastAsia="Times New Roman" w:hAnsiTheme="majorHAnsi" w:cstheme="majorHAnsi"/>
          <w:i/>
          <w:iCs/>
          <w:sz w:val="24"/>
          <w:szCs w:val="24"/>
          <w:lang w:val="ro-MD" w:eastAsia="ro-MD"/>
        </w:rPr>
        <w:t>(pct.4.2</w:t>
      </w:r>
      <w:r w:rsidR="00AF1665" w:rsidRPr="009F210A">
        <w:rPr>
          <w:rFonts w:asciiTheme="majorHAnsi" w:eastAsia="Times New Roman" w:hAnsiTheme="majorHAnsi" w:cstheme="majorHAnsi"/>
          <w:i/>
          <w:iCs/>
          <w:sz w:val="24"/>
          <w:szCs w:val="24"/>
          <w:lang w:val="ro-MD" w:eastAsia="ro-MD"/>
        </w:rPr>
        <w:t>.4)</w:t>
      </w:r>
      <w:r w:rsidR="009F210A">
        <w:rPr>
          <w:rFonts w:asciiTheme="majorHAnsi" w:eastAsia="Times New Roman" w:hAnsiTheme="majorHAnsi" w:cstheme="majorHAnsi"/>
          <w:i/>
          <w:iCs/>
          <w:sz w:val="24"/>
          <w:szCs w:val="24"/>
          <w:lang w:val="ro-MD" w:eastAsia="ro-MD"/>
        </w:rPr>
        <w:t>;</w:t>
      </w:r>
    </w:p>
    <w:p w:rsidR="00D156F5" w:rsidRPr="009F210A" w:rsidRDefault="00D156F5" w:rsidP="00D156F5">
      <w:pPr>
        <w:pStyle w:val="ListParagraph"/>
        <w:numPr>
          <w:ilvl w:val="0"/>
          <w:numId w:val="19"/>
        </w:numPr>
        <w:tabs>
          <w:tab w:val="left" w:pos="142"/>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 xml:space="preserve">procurarea materialelor de uz gospodăresc și </w:t>
      </w:r>
      <w:r w:rsidR="009F210A">
        <w:rPr>
          <w:rFonts w:asciiTheme="majorHAnsi" w:eastAsia="Times New Roman" w:hAnsiTheme="majorHAnsi" w:cstheme="majorHAnsi"/>
          <w:iCs/>
          <w:sz w:val="24"/>
          <w:szCs w:val="24"/>
          <w:lang w:val="ro-MD" w:eastAsia="ro-MD"/>
        </w:rPr>
        <w:t xml:space="preserve">a </w:t>
      </w:r>
      <w:r w:rsidRPr="009F210A">
        <w:rPr>
          <w:rFonts w:asciiTheme="majorHAnsi" w:eastAsia="Times New Roman" w:hAnsiTheme="majorHAnsi" w:cstheme="majorHAnsi"/>
          <w:iCs/>
          <w:sz w:val="24"/>
          <w:szCs w:val="24"/>
          <w:lang w:val="ro-MD" w:eastAsia="ro-MD"/>
        </w:rPr>
        <w:t>rechizitelor de birou cu abateri de la cadrul normativ</w:t>
      </w:r>
      <w:r w:rsidRPr="009F210A">
        <w:rPr>
          <w:rFonts w:asciiTheme="majorHAnsi" w:eastAsia="Times New Roman" w:hAnsiTheme="majorHAnsi" w:cstheme="majorHAnsi"/>
          <w:i/>
          <w:iCs/>
          <w:sz w:val="24"/>
          <w:szCs w:val="24"/>
          <w:lang w:val="ro-MD" w:eastAsia="ro-MD"/>
        </w:rPr>
        <w:t xml:space="preserve"> </w:t>
      </w:r>
      <w:r w:rsidR="00D95060" w:rsidRPr="009F210A">
        <w:rPr>
          <w:rFonts w:asciiTheme="majorHAnsi" w:eastAsia="Times New Roman" w:hAnsiTheme="majorHAnsi" w:cstheme="majorHAnsi"/>
          <w:i/>
          <w:iCs/>
          <w:sz w:val="24"/>
          <w:szCs w:val="24"/>
          <w:lang w:val="ro-MD" w:eastAsia="ro-MD"/>
        </w:rPr>
        <w:t>(pct.4.2</w:t>
      </w:r>
      <w:r w:rsidRPr="009F210A">
        <w:rPr>
          <w:rFonts w:asciiTheme="majorHAnsi" w:eastAsia="Times New Roman" w:hAnsiTheme="majorHAnsi" w:cstheme="majorHAnsi"/>
          <w:i/>
          <w:iCs/>
          <w:sz w:val="24"/>
          <w:szCs w:val="24"/>
          <w:lang w:val="ro-MD" w:eastAsia="ro-MD"/>
        </w:rPr>
        <w:t>.5)</w:t>
      </w:r>
      <w:r w:rsidR="009F210A">
        <w:rPr>
          <w:rFonts w:asciiTheme="majorHAnsi" w:eastAsia="Times New Roman" w:hAnsiTheme="majorHAnsi" w:cstheme="majorHAnsi"/>
          <w:i/>
          <w:iCs/>
          <w:sz w:val="24"/>
          <w:szCs w:val="24"/>
          <w:lang w:val="ro-MD" w:eastAsia="ro-MD"/>
        </w:rPr>
        <w:t>;</w:t>
      </w:r>
    </w:p>
    <w:p w:rsidR="003C21B4" w:rsidRPr="009F210A" w:rsidRDefault="00FF1726" w:rsidP="00FF1726">
      <w:pPr>
        <w:pStyle w:val="ListParagraph"/>
        <w:numPr>
          <w:ilvl w:val="0"/>
          <w:numId w:val="10"/>
        </w:numPr>
        <w:tabs>
          <w:tab w:val="left" w:pos="142"/>
          <w:tab w:val="left" w:pos="720"/>
        </w:tabs>
        <w:ind w:left="0" w:firstLine="0"/>
        <w:jc w:val="both"/>
        <w:rPr>
          <w:rFonts w:asciiTheme="majorHAnsi" w:eastAsia="Times New Roman" w:hAnsiTheme="majorHAnsi" w:cstheme="majorHAnsi"/>
          <w:b/>
          <w:iCs/>
          <w:sz w:val="24"/>
          <w:szCs w:val="24"/>
          <w:lang w:val="ro-MD" w:eastAsia="ro-MD"/>
        </w:rPr>
      </w:pPr>
      <w:r w:rsidRPr="00EC3E1D">
        <w:rPr>
          <w:rFonts w:asciiTheme="majorHAnsi" w:eastAsia="Times New Roman" w:hAnsiTheme="majorHAnsi" w:cstheme="majorHAnsi"/>
          <w:b/>
          <w:sz w:val="24"/>
          <w:szCs w:val="24"/>
          <w:lang w:val="ro-MD" w:eastAsia="ro-MD"/>
        </w:rPr>
        <w:t xml:space="preserve">modul de organizare a activităților de </w:t>
      </w:r>
      <w:r w:rsidR="00F21E91" w:rsidRPr="00EC3E1D">
        <w:rPr>
          <w:rFonts w:asciiTheme="majorHAnsi" w:eastAsia="Times New Roman" w:hAnsiTheme="majorHAnsi" w:cstheme="majorHAnsi"/>
          <w:b/>
          <w:sz w:val="24"/>
          <w:szCs w:val="24"/>
          <w:lang w:val="ro-MD" w:eastAsia="ro-MD"/>
        </w:rPr>
        <w:t>achiziții publice</w:t>
      </w:r>
      <w:r w:rsidRPr="00193CC5">
        <w:rPr>
          <w:rFonts w:asciiTheme="majorHAnsi" w:eastAsia="Times New Roman" w:hAnsiTheme="majorHAnsi" w:cstheme="majorHAnsi"/>
          <w:b/>
          <w:sz w:val="24"/>
          <w:szCs w:val="24"/>
          <w:lang w:val="ro-MD" w:eastAsia="ro-MD"/>
        </w:rPr>
        <w:t xml:space="preserve"> nu a asigurat în totalitate respectarea  </w:t>
      </w:r>
      <w:r w:rsidRPr="001703BB">
        <w:rPr>
          <w:rFonts w:asciiTheme="majorHAnsi" w:eastAsia="Times New Roman" w:hAnsiTheme="majorHAnsi" w:cstheme="majorHAnsi"/>
          <w:b/>
          <w:iCs/>
          <w:sz w:val="24"/>
          <w:szCs w:val="24"/>
          <w:lang w:val="ro-MD" w:eastAsia="ro-MD"/>
        </w:rPr>
        <w:t>principiilor legalității, accesibilității</w:t>
      </w:r>
      <w:r w:rsidR="009F210A">
        <w:rPr>
          <w:rFonts w:asciiTheme="majorHAnsi" w:eastAsia="Times New Roman" w:hAnsiTheme="majorHAnsi" w:cstheme="majorHAnsi"/>
          <w:b/>
          <w:iCs/>
          <w:sz w:val="24"/>
          <w:szCs w:val="24"/>
          <w:lang w:val="ro-MD" w:eastAsia="ro-MD"/>
        </w:rPr>
        <w:t>,</w:t>
      </w:r>
      <w:r w:rsidRPr="009F210A">
        <w:rPr>
          <w:rFonts w:asciiTheme="majorHAnsi" w:eastAsia="Times New Roman" w:hAnsiTheme="majorHAnsi" w:cstheme="majorHAnsi"/>
          <w:b/>
          <w:iCs/>
          <w:sz w:val="24"/>
          <w:szCs w:val="24"/>
          <w:lang w:val="ro-MD" w:eastAsia="ro-MD"/>
        </w:rPr>
        <w:t xml:space="preserve"> </w:t>
      </w:r>
      <w:r w:rsidR="00D116CF" w:rsidRPr="009F210A">
        <w:rPr>
          <w:rFonts w:asciiTheme="majorHAnsi" w:eastAsia="Times New Roman" w:hAnsiTheme="majorHAnsi" w:cstheme="majorHAnsi"/>
          <w:b/>
          <w:iCs/>
          <w:sz w:val="24"/>
          <w:szCs w:val="24"/>
          <w:lang w:val="ro-MD" w:eastAsia="ro-MD"/>
        </w:rPr>
        <w:t xml:space="preserve">iar </w:t>
      </w:r>
      <w:r w:rsidR="00F21E91" w:rsidRPr="009F210A">
        <w:rPr>
          <w:rFonts w:asciiTheme="majorHAnsi" w:eastAsia="Times New Roman" w:hAnsiTheme="majorHAnsi" w:cstheme="majorHAnsi"/>
          <w:b/>
          <w:sz w:val="24"/>
          <w:szCs w:val="24"/>
          <w:lang w:val="ro-MD"/>
        </w:rPr>
        <w:t xml:space="preserve">condițiile în care acestea s-au desfășurat nu au contribuit la asigurarea </w:t>
      </w:r>
      <w:r w:rsidR="00F21E91" w:rsidRPr="009F210A">
        <w:rPr>
          <w:rFonts w:asciiTheme="majorHAnsi" w:hAnsiTheme="majorHAnsi" w:cstheme="majorHAnsi"/>
          <w:b/>
          <w:sz w:val="24"/>
          <w:szCs w:val="24"/>
          <w:lang w:val="ro-MD"/>
        </w:rPr>
        <w:t>deplină a eficienței și transparenței</w:t>
      </w:r>
      <w:r w:rsidR="007733A5" w:rsidRPr="009F210A">
        <w:rPr>
          <w:rFonts w:asciiTheme="majorHAnsi" w:eastAsia="Calibri" w:hAnsiTheme="majorHAnsi" w:cstheme="majorHAnsi"/>
          <w:i/>
          <w:sz w:val="24"/>
          <w:szCs w:val="24"/>
          <w:lang w:val="ro-MD"/>
        </w:rPr>
        <w:t xml:space="preserve"> (pct.4.3.6)</w:t>
      </w:r>
      <w:r w:rsidR="009F210A">
        <w:rPr>
          <w:rFonts w:asciiTheme="majorHAnsi" w:eastAsia="Calibri" w:hAnsiTheme="majorHAnsi" w:cstheme="majorHAnsi"/>
          <w:i/>
          <w:sz w:val="24"/>
          <w:szCs w:val="24"/>
          <w:lang w:val="ro-MD"/>
        </w:rPr>
        <w:t>:</w:t>
      </w:r>
    </w:p>
    <w:p w:rsidR="00DE05F3" w:rsidRPr="009F210A" w:rsidRDefault="00D909FC" w:rsidP="007825F5">
      <w:pPr>
        <w:pStyle w:val="ListParagraph"/>
        <w:numPr>
          <w:ilvl w:val="0"/>
          <w:numId w:val="26"/>
        </w:numPr>
        <w:tabs>
          <w:tab w:val="left" w:pos="142"/>
          <w:tab w:val="left" w:pos="360"/>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 xml:space="preserve">CEC nu a efectuat modificări </w:t>
      </w:r>
      <w:r w:rsidR="009F210A">
        <w:rPr>
          <w:rFonts w:asciiTheme="majorHAnsi" w:eastAsia="Times New Roman" w:hAnsiTheme="majorHAnsi" w:cstheme="majorHAnsi"/>
          <w:iCs/>
          <w:sz w:val="24"/>
          <w:szCs w:val="24"/>
          <w:lang w:val="ro-MD" w:eastAsia="ro-MD"/>
        </w:rPr>
        <w:t>în</w:t>
      </w:r>
      <w:r w:rsidRPr="009F210A">
        <w:rPr>
          <w:rFonts w:asciiTheme="majorHAnsi" w:eastAsia="Times New Roman" w:hAnsiTheme="majorHAnsi" w:cstheme="majorHAnsi"/>
          <w:iCs/>
          <w:sz w:val="24"/>
          <w:szCs w:val="24"/>
          <w:lang w:val="ro-MD" w:eastAsia="ro-MD"/>
        </w:rPr>
        <w:t xml:space="preserve"> Planul de achiziții</w:t>
      </w:r>
      <w:r w:rsidR="007825F5" w:rsidRPr="009F210A">
        <w:rPr>
          <w:rFonts w:asciiTheme="majorHAnsi" w:eastAsia="Times New Roman" w:hAnsiTheme="majorHAnsi" w:cstheme="majorHAnsi"/>
          <w:iCs/>
          <w:sz w:val="24"/>
          <w:szCs w:val="24"/>
          <w:lang w:val="ro-MD" w:eastAsia="ro-MD"/>
        </w:rPr>
        <w:t>, închei</w:t>
      </w:r>
      <w:r w:rsidR="009F210A">
        <w:rPr>
          <w:rFonts w:asciiTheme="majorHAnsi" w:eastAsia="Times New Roman" w:hAnsiTheme="majorHAnsi" w:cstheme="majorHAnsi"/>
          <w:iCs/>
          <w:sz w:val="24"/>
          <w:szCs w:val="24"/>
          <w:lang w:val="ro-MD" w:eastAsia="ro-MD"/>
        </w:rPr>
        <w:t>nd</w:t>
      </w:r>
      <w:r w:rsidR="007825F5" w:rsidRPr="009F210A">
        <w:rPr>
          <w:rFonts w:asciiTheme="majorHAnsi" w:eastAsia="Times New Roman" w:hAnsiTheme="majorHAnsi" w:cstheme="majorHAnsi"/>
          <w:iCs/>
          <w:sz w:val="24"/>
          <w:szCs w:val="24"/>
          <w:lang w:val="ro-MD" w:eastAsia="ro-MD"/>
        </w:rPr>
        <w:t xml:space="preserve"> contracte adiționale neplanificate</w:t>
      </w:r>
      <w:r w:rsidR="009F210A">
        <w:rPr>
          <w:rFonts w:asciiTheme="majorHAnsi" w:eastAsia="Times New Roman" w:hAnsiTheme="majorHAnsi" w:cstheme="majorHAnsi"/>
          <w:iCs/>
          <w:sz w:val="24"/>
          <w:szCs w:val="24"/>
          <w:lang w:val="ro-MD" w:eastAsia="ro-MD"/>
        </w:rPr>
        <w:t>,</w:t>
      </w:r>
      <w:r w:rsidR="007825F5" w:rsidRPr="009F210A">
        <w:rPr>
          <w:rFonts w:asciiTheme="majorHAnsi" w:eastAsia="Times New Roman" w:hAnsiTheme="majorHAnsi" w:cstheme="majorHAnsi"/>
          <w:iCs/>
          <w:sz w:val="24"/>
          <w:szCs w:val="24"/>
          <w:lang w:val="ro-MD" w:eastAsia="ro-MD"/>
        </w:rPr>
        <w:t xml:space="preserve"> deși</w:t>
      </w:r>
      <w:r w:rsidRPr="009F210A">
        <w:rPr>
          <w:rFonts w:asciiTheme="majorHAnsi" w:eastAsia="Times New Roman" w:hAnsiTheme="majorHAnsi" w:cstheme="majorHAnsi"/>
          <w:iCs/>
          <w:sz w:val="24"/>
          <w:szCs w:val="24"/>
          <w:lang w:val="ro-MD" w:eastAsia="ro-MD"/>
        </w:rPr>
        <w:t xml:space="preserve"> una din condițiile de planificare a contractului de achiziții publice este cunoașterea exactă a necesităților de bunuri, lucrări sau servicii;</w:t>
      </w:r>
    </w:p>
    <w:p w:rsidR="00D909FC" w:rsidRPr="009F210A" w:rsidRDefault="001D236C" w:rsidP="00D909FC">
      <w:pPr>
        <w:pStyle w:val="ListParagraph"/>
        <w:numPr>
          <w:ilvl w:val="0"/>
          <w:numId w:val="26"/>
        </w:numPr>
        <w:tabs>
          <w:tab w:val="left" w:pos="142"/>
          <w:tab w:val="left" w:pos="360"/>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î</w:t>
      </w:r>
      <w:r w:rsidR="000F75B4" w:rsidRPr="009F210A">
        <w:rPr>
          <w:rFonts w:asciiTheme="majorHAnsi" w:eastAsia="Times New Roman" w:hAnsiTheme="majorHAnsi" w:cstheme="majorHAnsi"/>
          <w:iCs/>
          <w:sz w:val="24"/>
          <w:szCs w:val="24"/>
          <w:lang w:val="ro-MD" w:eastAsia="ro-MD"/>
        </w:rPr>
        <w:t xml:space="preserve">n lipsa proceselor operaționale și </w:t>
      </w:r>
      <w:r w:rsidR="009F210A">
        <w:rPr>
          <w:rFonts w:asciiTheme="majorHAnsi" w:eastAsia="Times New Roman" w:hAnsiTheme="majorHAnsi" w:cstheme="majorHAnsi"/>
          <w:iCs/>
          <w:sz w:val="24"/>
          <w:szCs w:val="24"/>
          <w:lang w:val="ro-MD" w:eastAsia="ro-MD"/>
        </w:rPr>
        <w:t xml:space="preserve">a </w:t>
      </w:r>
      <w:r w:rsidR="000F75B4" w:rsidRPr="009F210A">
        <w:rPr>
          <w:rFonts w:asciiTheme="majorHAnsi" w:eastAsia="Times New Roman" w:hAnsiTheme="majorHAnsi" w:cstheme="majorHAnsi"/>
          <w:iCs/>
          <w:sz w:val="24"/>
          <w:szCs w:val="24"/>
          <w:lang w:val="ro-MD" w:eastAsia="ro-MD"/>
        </w:rPr>
        <w:t>reglementărilor interne de descriere a procedurilor de achiziții aplicate de către CEC, nu s</w:t>
      </w:r>
      <w:r w:rsidR="009F210A">
        <w:rPr>
          <w:rFonts w:asciiTheme="majorHAnsi" w:eastAsia="Times New Roman" w:hAnsiTheme="majorHAnsi" w:cstheme="majorHAnsi"/>
          <w:iCs/>
          <w:sz w:val="24"/>
          <w:szCs w:val="24"/>
          <w:lang w:val="ro-MD" w:eastAsia="ro-MD"/>
        </w:rPr>
        <w:t>u</w:t>
      </w:r>
      <w:r w:rsidR="000F75B4" w:rsidRPr="009F210A">
        <w:rPr>
          <w:rFonts w:asciiTheme="majorHAnsi" w:eastAsia="Times New Roman" w:hAnsiTheme="majorHAnsi" w:cstheme="majorHAnsi"/>
          <w:iCs/>
          <w:sz w:val="24"/>
          <w:szCs w:val="24"/>
          <w:lang w:val="ro-MD" w:eastAsia="ro-MD"/>
        </w:rPr>
        <w:t>nt clare procedurile efectuate de către CEC</w:t>
      </w:r>
      <w:r w:rsidR="007C3ED5" w:rsidRPr="009F210A">
        <w:rPr>
          <w:rFonts w:asciiTheme="majorHAnsi" w:eastAsia="Times New Roman" w:hAnsiTheme="majorHAnsi" w:cstheme="majorHAnsi"/>
          <w:iCs/>
          <w:sz w:val="24"/>
          <w:szCs w:val="24"/>
          <w:lang w:val="ro-MD" w:eastAsia="ro-MD"/>
        </w:rPr>
        <w:t xml:space="preserve"> și CICDE</w:t>
      </w:r>
      <w:r w:rsidR="000F75B4" w:rsidRPr="009F210A">
        <w:rPr>
          <w:rFonts w:asciiTheme="majorHAnsi" w:eastAsia="Times New Roman" w:hAnsiTheme="majorHAnsi" w:cstheme="majorHAnsi"/>
          <w:iCs/>
          <w:sz w:val="24"/>
          <w:szCs w:val="24"/>
          <w:lang w:val="ro-MD" w:eastAsia="ro-MD"/>
        </w:rPr>
        <w:t xml:space="preserve">, deoarece </w:t>
      </w:r>
      <w:r w:rsidR="009F210A">
        <w:rPr>
          <w:rFonts w:asciiTheme="majorHAnsi" w:eastAsia="Times New Roman" w:hAnsiTheme="majorHAnsi" w:cstheme="majorHAnsi"/>
          <w:iCs/>
          <w:sz w:val="24"/>
          <w:szCs w:val="24"/>
          <w:lang w:val="ro-MD" w:eastAsia="ro-MD"/>
        </w:rPr>
        <w:t xml:space="preserve">majoritatea </w:t>
      </w:r>
      <w:r w:rsidR="000F75B4" w:rsidRPr="009F210A">
        <w:rPr>
          <w:rFonts w:asciiTheme="majorHAnsi" w:eastAsia="Times New Roman" w:hAnsiTheme="majorHAnsi" w:cstheme="majorHAnsi"/>
          <w:iCs/>
          <w:sz w:val="24"/>
          <w:szCs w:val="24"/>
          <w:lang w:val="ro-MD" w:eastAsia="ro-MD"/>
        </w:rPr>
        <w:t>contractel</w:t>
      </w:r>
      <w:r w:rsidR="009F210A">
        <w:rPr>
          <w:rFonts w:asciiTheme="majorHAnsi" w:eastAsia="Times New Roman" w:hAnsiTheme="majorHAnsi" w:cstheme="majorHAnsi"/>
          <w:iCs/>
          <w:sz w:val="24"/>
          <w:szCs w:val="24"/>
          <w:lang w:val="ro-MD" w:eastAsia="ro-MD"/>
        </w:rPr>
        <w:t>or</w:t>
      </w:r>
      <w:r w:rsidR="000F75B4" w:rsidRPr="009F210A">
        <w:rPr>
          <w:rFonts w:asciiTheme="majorHAnsi" w:eastAsia="Times New Roman" w:hAnsiTheme="majorHAnsi" w:cstheme="majorHAnsi"/>
          <w:iCs/>
          <w:sz w:val="24"/>
          <w:szCs w:val="24"/>
          <w:lang w:val="ro-MD" w:eastAsia="ro-MD"/>
        </w:rPr>
        <w:t xml:space="preserve"> au fost încheiate prin excepție de la Legea privind achizițiile publice</w:t>
      </w:r>
      <w:r w:rsidR="009F210A">
        <w:rPr>
          <w:rFonts w:asciiTheme="majorHAnsi" w:eastAsia="Times New Roman" w:hAnsiTheme="majorHAnsi" w:cstheme="majorHAnsi"/>
          <w:iCs/>
          <w:sz w:val="24"/>
          <w:szCs w:val="24"/>
          <w:lang w:val="ro-MD" w:eastAsia="ro-MD"/>
        </w:rPr>
        <w:t>, iar</w:t>
      </w:r>
      <w:r w:rsidR="000F75B4" w:rsidRPr="009F210A">
        <w:rPr>
          <w:rFonts w:asciiTheme="majorHAnsi" w:eastAsia="Times New Roman" w:hAnsiTheme="majorHAnsi" w:cstheme="majorHAnsi"/>
          <w:iCs/>
          <w:sz w:val="24"/>
          <w:szCs w:val="24"/>
          <w:lang w:val="ro-MD" w:eastAsia="ro-MD"/>
        </w:rPr>
        <w:t xml:space="preserve"> pe intern au fost organizate proceduri de achiziții similare/imitatoare celor stabilite în cadrul normativ;</w:t>
      </w:r>
    </w:p>
    <w:p w:rsidR="000F75B4" w:rsidRPr="009F210A" w:rsidRDefault="001D236C" w:rsidP="00D909FC">
      <w:pPr>
        <w:pStyle w:val="ListParagraph"/>
        <w:numPr>
          <w:ilvl w:val="0"/>
          <w:numId w:val="26"/>
        </w:numPr>
        <w:tabs>
          <w:tab w:val="left" w:pos="142"/>
          <w:tab w:val="left" w:pos="360"/>
          <w:tab w:val="left" w:pos="993"/>
        </w:tabs>
        <w:ind w:left="0" w:firstLine="709"/>
        <w:jc w:val="both"/>
        <w:rPr>
          <w:rFonts w:asciiTheme="majorHAnsi" w:eastAsia="Times New Roman" w:hAnsiTheme="majorHAnsi" w:cstheme="majorHAnsi"/>
          <w:iCs/>
          <w:sz w:val="24"/>
          <w:szCs w:val="24"/>
          <w:lang w:val="ro-MD" w:eastAsia="ro-MD"/>
        </w:rPr>
      </w:pPr>
      <w:r w:rsidRPr="009F210A">
        <w:rPr>
          <w:rFonts w:asciiTheme="majorHAnsi" w:eastAsia="Times New Roman" w:hAnsiTheme="majorHAnsi" w:cstheme="majorHAnsi"/>
          <w:iCs/>
          <w:sz w:val="24"/>
          <w:szCs w:val="24"/>
          <w:lang w:val="ro-MD" w:eastAsia="ro-MD"/>
        </w:rPr>
        <w:t>n</w:t>
      </w:r>
      <w:r w:rsidR="007C3ED5" w:rsidRPr="009F210A">
        <w:rPr>
          <w:rFonts w:asciiTheme="majorHAnsi" w:eastAsia="Times New Roman" w:hAnsiTheme="majorHAnsi" w:cstheme="majorHAnsi"/>
          <w:iCs/>
          <w:sz w:val="24"/>
          <w:szCs w:val="24"/>
          <w:lang w:val="ro-MD" w:eastAsia="ro-MD"/>
        </w:rPr>
        <w:t>u s</w:t>
      </w:r>
      <w:r w:rsidR="009F210A">
        <w:rPr>
          <w:rFonts w:asciiTheme="majorHAnsi" w:eastAsia="Times New Roman" w:hAnsiTheme="majorHAnsi" w:cstheme="majorHAnsi"/>
          <w:iCs/>
          <w:sz w:val="24"/>
          <w:szCs w:val="24"/>
          <w:lang w:val="ro-MD" w:eastAsia="ro-MD"/>
        </w:rPr>
        <w:t>u</w:t>
      </w:r>
      <w:r w:rsidR="007C3ED5" w:rsidRPr="009F210A">
        <w:rPr>
          <w:rFonts w:asciiTheme="majorHAnsi" w:eastAsia="Times New Roman" w:hAnsiTheme="majorHAnsi" w:cstheme="majorHAnsi"/>
          <w:iCs/>
          <w:sz w:val="24"/>
          <w:szCs w:val="24"/>
          <w:lang w:val="ro-MD" w:eastAsia="ro-MD"/>
        </w:rPr>
        <w:t xml:space="preserve">nt clare ce </w:t>
      </w:r>
      <w:r w:rsidR="00885C76">
        <w:rPr>
          <w:rFonts w:asciiTheme="majorHAnsi" w:eastAsia="Times New Roman" w:hAnsiTheme="majorHAnsi" w:cstheme="majorHAnsi"/>
          <w:iCs/>
          <w:sz w:val="24"/>
          <w:szCs w:val="24"/>
          <w:lang w:val="ro-MD" w:eastAsia="ro-MD"/>
        </w:rPr>
        <w:t xml:space="preserve">categorii de </w:t>
      </w:r>
      <w:r w:rsidR="007C3ED5" w:rsidRPr="009F210A">
        <w:rPr>
          <w:rFonts w:asciiTheme="majorHAnsi" w:eastAsia="Times New Roman" w:hAnsiTheme="majorHAnsi" w:cstheme="majorHAnsi"/>
          <w:iCs/>
          <w:sz w:val="24"/>
          <w:szCs w:val="24"/>
          <w:lang w:val="ro-MD" w:eastAsia="ro-MD"/>
        </w:rPr>
        <w:t xml:space="preserve">bunuri, lucrări sau servicii CEC </w:t>
      </w:r>
      <w:r w:rsidR="00885C76">
        <w:rPr>
          <w:rFonts w:asciiTheme="majorHAnsi" w:eastAsia="Times New Roman" w:hAnsiTheme="majorHAnsi" w:cstheme="majorHAnsi"/>
          <w:iCs/>
          <w:sz w:val="24"/>
          <w:szCs w:val="24"/>
          <w:lang w:val="ro-MD" w:eastAsia="ro-MD"/>
        </w:rPr>
        <w:t xml:space="preserve">le </w:t>
      </w:r>
      <w:r w:rsidR="007C3ED5" w:rsidRPr="009F210A">
        <w:rPr>
          <w:rFonts w:asciiTheme="majorHAnsi" w:eastAsia="Times New Roman" w:hAnsiTheme="majorHAnsi" w:cstheme="majorHAnsi"/>
          <w:iCs/>
          <w:sz w:val="24"/>
          <w:szCs w:val="24"/>
          <w:lang w:val="ro-MD" w:eastAsia="ro-MD"/>
        </w:rPr>
        <w:t xml:space="preserve">achiziționează prin excepție și care prin proceduri de achiziții </w:t>
      </w:r>
      <w:r w:rsidR="00885C76">
        <w:rPr>
          <w:rFonts w:asciiTheme="majorHAnsi" w:eastAsia="Times New Roman" w:hAnsiTheme="majorHAnsi" w:cstheme="majorHAnsi"/>
          <w:iCs/>
          <w:sz w:val="24"/>
          <w:szCs w:val="24"/>
          <w:lang w:val="ro-MD" w:eastAsia="ro-MD"/>
        </w:rPr>
        <w:t>prevăzute de</w:t>
      </w:r>
      <w:r w:rsidR="007C3ED5" w:rsidRPr="009F210A">
        <w:rPr>
          <w:rFonts w:asciiTheme="majorHAnsi" w:eastAsia="Times New Roman" w:hAnsiTheme="majorHAnsi" w:cstheme="majorHAnsi"/>
          <w:iCs/>
          <w:sz w:val="24"/>
          <w:szCs w:val="24"/>
          <w:lang w:val="ro-MD" w:eastAsia="ro-MD"/>
        </w:rPr>
        <w:t xml:space="preserve"> cadrul normativ</w:t>
      </w:r>
      <w:r w:rsidR="00D56490" w:rsidRPr="009F210A">
        <w:rPr>
          <w:rFonts w:asciiTheme="majorHAnsi" w:eastAsia="Times New Roman" w:hAnsiTheme="majorHAnsi" w:cstheme="majorHAnsi"/>
          <w:iCs/>
          <w:sz w:val="24"/>
          <w:szCs w:val="24"/>
          <w:lang w:val="ro-MD" w:eastAsia="ro-MD"/>
        </w:rPr>
        <w:t>;</w:t>
      </w:r>
    </w:p>
    <w:p w:rsidR="00D56490" w:rsidRPr="00885C76" w:rsidRDefault="001D236C" w:rsidP="00D909FC">
      <w:pPr>
        <w:pStyle w:val="ListParagraph"/>
        <w:numPr>
          <w:ilvl w:val="0"/>
          <w:numId w:val="26"/>
        </w:numPr>
        <w:tabs>
          <w:tab w:val="left" w:pos="142"/>
          <w:tab w:val="left" w:pos="360"/>
          <w:tab w:val="left" w:pos="993"/>
        </w:tabs>
        <w:ind w:left="0" w:firstLine="709"/>
        <w:jc w:val="both"/>
        <w:rPr>
          <w:rFonts w:asciiTheme="majorHAnsi" w:eastAsia="Times New Roman" w:hAnsiTheme="majorHAnsi" w:cstheme="majorHAnsi"/>
          <w:iCs/>
          <w:sz w:val="24"/>
          <w:szCs w:val="24"/>
          <w:lang w:val="ro-MD" w:eastAsia="ro-MD"/>
        </w:rPr>
      </w:pPr>
      <w:r w:rsidRPr="00885C76">
        <w:rPr>
          <w:rFonts w:asciiTheme="majorHAnsi" w:eastAsia="Times New Roman" w:hAnsiTheme="majorHAnsi" w:cstheme="majorHAnsi"/>
          <w:iCs/>
          <w:sz w:val="24"/>
          <w:szCs w:val="24"/>
          <w:lang w:val="ro-MD" w:eastAsia="ro-MD"/>
        </w:rPr>
        <w:t>contractele încheiate de către CECE nu au fost raportate AAP pentru supravegherea realizării achizițiilor, fiind subestimată și transparența acestora</w:t>
      </w:r>
      <w:r w:rsidR="00885C76">
        <w:rPr>
          <w:rFonts w:asciiTheme="majorHAnsi" w:eastAsia="Times New Roman" w:hAnsiTheme="majorHAnsi" w:cstheme="majorHAnsi"/>
          <w:iCs/>
          <w:sz w:val="24"/>
          <w:szCs w:val="24"/>
          <w:lang w:val="ro-MD" w:eastAsia="ro-MD"/>
        </w:rPr>
        <w:t>;</w:t>
      </w:r>
    </w:p>
    <w:p w:rsidR="00FF7094" w:rsidRPr="00885C76" w:rsidRDefault="00F53F12" w:rsidP="00FF7094">
      <w:pPr>
        <w:pStyle w:val="ListParagraph"/>
        <w:numPr>
          <w:ilvl w:val="0"/>
          <w:numId w:val="10"/>
        </w:numPr>
        <w:tabs>
          <w:tab w:val="left" w:pos="142"/>
        </w:tabs>
        <w:ind w:left="0" w:firstLine="0"/>
        <w:jc w:val="both"/>
        <w:rPr>
          <w:rFonts w:asciiTheme="majorHAnsi" w:eastAsia="Times New Roman" w:hAnsiTheme="majorHAnsi" w:cstheme="majorHAnsi"/>
          <w:b/>
          <w:iCs/>
          <w:sz w:val="24"/>
          <w:szCs w:val="24"/>
          <w:lang w:val="ro-MD" w:eastAsia="ro-MD"/>
        </w:rPr>
      </w:pPr>
      <w:r w:rsidRPr="00885C76">
        <w:rPr>
          <w:rFonts w:asciiTheme="majorHAnsi" w:eastAsia="Times New Roman" w:hAnsiTheme="majorHAnsi" w:cstheme="majorHAnsi"/>
          <w:b/>
          <w:bCs/>
          <w:iCs/>
          <w:sz w:val="24"/>
          <w:szCs w:val="24"/>
          <w:lang w:val="ro-MD" w:eastAsia="ro-MD"/>
        </w:rPr>
        <w:t>achizițiile echipamentelor de protecție în scopul prevenirii răspândirii infecției COVID-19 au fost efectuate cu</w:t>
      </w:r>
      <w:r w:rsidR="00FF7094" w:rsidRPr="00885C76">
        <w:rPr>
          <w:rFonts w:asciiTheme="majorHAnsi" w:eastAsia="Times New Roman" w:hAnsiTheme="majorHAnsi" w:cstheme="majorHAnsi"/>
          <w:b/>
          <w:bCs/>
          <w:iCs/>
          <w:sz w:val="24"/>
          <w:szCs w:val="24"/>
          <w:lang w:val="ro-MD" w:eastAsia="ro-MD"/>
        </w:rPr>
        <w:t xml:space="preserve"> </w:t>
      </w:r>
      <w:r w:rsidR="00092190" w:rsidRPr="00885C76">
        <w:rPr>
          <w:rFonts w:asciiTheme="majorHAnsi" w:eastAsia="Times New Roman" w:hAnsiTheme="majorHAnsi" w:cstheme="majorHAnsi"/>
          <w:b/>
          <w:bCs/>
          <w:iCs/>
          <w:sz w:val="24"/>
          <w:szCs w:val="24"/>
          <w:lang w:val="ro-MD" w:eastAsia="ro-MD"/>
        </w:rPr>
        <w:t xml:space="preserve">unele </w:t>
      </w:r>
      <w:r w:rsidR="00FF7094" w:rsidRPr="00885C76">
        <w:rPr>
          <w:rFonts w:asciiTheme="majorHAnsi" w:eastAsia="Times New Roman" w:hAnsiTheme="majorHAnsi" w:cstheme="majorHAnsi"/>
          <w:b/>
          <w:bCs/>
          <w:iCs/>
          <w:sz w:val="24"/>
          <w:szCs w:val="24"/>
          <w:lang w:val="ro-MD" w:eastAsia="ro-MD"/>
        </w:rPr>
        <w:t>rezerve de la principiile bunei guvernări, econom</w:t>
      </w:r>
      <w:r w:rsidR="00885C76">
        <w:rPr>
          <w:rFonts w:asciiTheme="majorHAnsi" w:eastAsia="Times New Roman" w:hAnsiTheme="majorHAnsi" w:cstheme="majorHAnsi"/>
          <w:b/>
          <w:bCs/>
          <w:iCs/>
          <w:sz w:val="24"/>
          <w:szCs w:val="24"/>
          <w:lang w:val="ro-MD" w:eastAsia="ro-MD"/>
        </w:rPr>
        <w:t>icității</w:t>
      </w:r>
      <w:r w:rsidR="00FF7094" w:rsidRPr="00885C76">
        <w:rPr>
          <w:rFonts w:asciiTheme="majorHAnsi" w:eastAsia="Times New Roman" w:hAnsiTheme="majorHAnsi" w:cstheme="majorHAnsi"/>
          <w:b/>
          <w:bCs/>
          <w:iCs/>
          <w:sz w:val="24"/>
          <w:szCs w:val="24"/>
          <w:lang w:val="ro-MD" w:eastAsia="ro-MD"/>
        </w:rPr>
        <w:t>, eficien</w:t>
      </w:r>
      <w:r w:rsidR="00885C76">
        <w:rPr>
          <w:rFonts w:asciiTheme="majorHAnsi" w:eastAsia="Times New Roman" w:hAnsiTheme="majorHAnsi" w:cstheme="majorHAnsi"/>
          <w:b/>
          <w:bCs/>
          <w:iCs/>
          <w:sz w:val="24"/>
          <w:szCs w:val="24"/>
          <w:lang w:val="ro-MD" w:eastAsia="ro-MD"/>
        </w:rPr>
        <w:t>ței</w:t>
      </w:r>
      <w:r w:rsidR="00FF7094" w:rsidRPr="00885C76">
        <w:rPr>
          <w:rFonts w:asciiTheme="majorHAnsi" w:eastAsia="Times New Roman" w:hAnsiTheme="majorHAnsi" w:cstheme="majorHAnsi"/>
          <w:b/>
          <w:bCs/>
          <w:iCs/>
          <w:sz w:val="24"/>
          <w:szCs w:val="24"/>
          <w:lang w:val="ro-MD" w:eastAsia="ro-MD"/>
        </w:rPr>
        <w:t xml:space="preserve"> și eficac</w:t>
      </w:r>
      <w:r w:rsidR="00885C76">
        <w:rPr>
          <w:rFonts w:asciiTheme="majorHAnsi" w:eastAsia="Times New Roman" w:hAnsiTheme="majorHAnsi" w:cstheme="majorHAnsi"/>
          <w:b/>
          <w:bCs/>
          <w:iCs/>
          <w:sz w:val="24"/>
          <w:szCs w:val="24"/>
          <w:lang w:val="ro-MD" w:eastAsia="ro-MD"/>
        </w:rPr>
        <w:t>ității,</w:t>
      </w:r>
      <w:r w:rsidR="00FF7094" w:rsidRPr="00885C76">
        <w:rPr>
          <w:rFonts w:asciiTheme="majorHAnsi" w:eastAsia="Times New Roman" w:hAnsiTheme="majorHAnsi" w:cstheme="majorHAnsi"/>
          <w:b/>
          <w:iCs/>
          <w:sz w:val="24"/>
          <w:szCs w:val="24"/>
          <w:lang w:val="ro-MD" w:eastAsia="ro-MD"/>
        </w:rPr>
        <w:t xml:space="preserve"> fapt exprimat prin:</w:t>
      </w:r>
    </w:p>
    <w:p w:rsidR="002611F1" w:rsidRPr="00885C76" w:rsidRDefault="002611F1" w:rsidP="00085F77">
      <w:pPr>
        <w:pStyle w:val="ListParagraph"/>
        <w:numPr>
          <w:ilvl w:val="0"/>
          <w:numId w:val="28"/>
        </w:numPr>
        <w:tabs>
          <w:tab w:val="left" w:pos="142"/>
          <w:tab w:val="left" w:pos="360"/>
          <w:tab w:val="left" w:pos="993"/>
        </w:tabs>
        <w:ind w:left="0" w:firstLine="709"/>
        <w:jc w:val="both"/>
        <w:rPr>
          <w:rFonts w:asciiTheme="majorHAnsi" w:eastAsia="Times New Roman" w:hAnsiTheme="majorHAnsi" w:cstheme="majorHAnsi"/>
          <w:b/>
          <w:iCs/>
          <w:sz w:val="24"/>
          <w:szCs w:val="24"/>
          <w:lang w:val="ro-MD" w:eastAsia="ro-MD"/>
        </w:rPr>
      </w:pPr>
      <w:r w:rsidRPr="00885C76">
        <w:rPr>
          <w:rFonts w:asciiTheme="majorHAnsi" w:hAnsiTheme="majorHAnsi" w:cstheme="majorHAnsi"/>
          <w:sz w:val="24"/>
          <w:szCs w:val="24"/>
          <w:lang w:val="ro-MD"/>
        </w:rPr>
        <w:t xml:space="preserve">din alocațiile din fondul de rezervă </w:t>
      </w:r>
      <w:r w:rsidR="00A07BA2">
        <w:rPr>
          <w:rFonts w:asciiTheme="majorHAnsi" w:hAnsiTheme="majorHAnsi" w:cstheme="majorHAnsi"/>
          <w:sz w:val="24"/>
          <w:szCs w:val="24"/>
          <w:lang w:val="ro-MD"/>
        </w:rPr>
        <w:t xml:space="preserve">al Guvernului </w:t>
      </w:r>
      <w:r w:rsidRPr="00885C76">
        <w:rPr>
          <w:rFonts w:asciiTheme="majorHAnsi" w:hAnsiTheme="majorHAnsi" w:cstheme="majorHAnsi"/>
          <w:sz w:val="24"/>
          <w:szCs w:val="24"/>
          <w:lang w:val="ro-MD"/>
        </w:rPr>
        <w:t xml:space="preserve">au fost procurate echipamente de protecție în sumă de 13 116,1 mii lei, din care au fost utilizate în sumă de 9 614,6 mii </w:t>
      </w:r>
      <w:r w:rsidR="001405B3">
        <w:rPr>
          <w:rFonts w:asciiTheme="majorHAnsi" w:hAnsiTheme="majorHAnsi" w:cstheme="majorHAnsi"/>
          <w:sz w:val="24"/>
          <w:szCs w:val="24"/>
          <w:lang w:val="ro-MD"/>
        </w:rPr>
        <w:t>l</w:t>
      </w:r>
      <w:r w:rsidRPr="00885C76">
        <w:rPr>
          <w:rFonts w:asciiTheme="majorHAnsi" w:hAnsiTheme="majorHAnsi" w:cstheme="majorHAnsi"/>
          <w:sz w:val="24"/>
          <w:szCs w:val="24"/>
          <w:lang w:val="ro-MD"/>
        </w:rPr>
        <w:t>ei</w:t>
      </w:r>
      <w:r w:rsidR="00885C76">
        <w:rPr>
          <w:rFonts w:asciiTheme="majorHAnsi" w:hAnsiTheme="majorHAnsi" w:cstheme="majorHAnsi"/>
          <w:sz w:val="24"/>
          <w:szCs w:val="24"/>
          <w:lang w:val="ro-MD"/>
        </w:rPr>
        <w:t>,</w:t>
      </w:r>
      <w:r w:rsidRPr="00885C76">
        <w:rPr>
          <w:rFonts w:asciiTheme="majorHAnsi" w:hAnsiTheme="majorHAnsi" w:cstheme="majorHAnsi"/>
          <w:sz w:val="24"/>
          <w:szCs w:val="24"/>
          <w:lang w:val="ro-MD"/>
        </w:rPr>
        <w:t xml:space="preserve"> sau 73,3%, fiind rămase bunuri în sumă de 3 501,4 mii lei</w:t>
      </w:r>
      <w:r w:rsidRPr="00885C76">
        <w:rPr>
          <w:rFonts w:asciiTheme="majorHAnsi" w:hAnsiTheme="majorHAnsi" w:cstheme="majorHAnsi"/>
          <w:i/>
          <w:sz w:val="24"/>
          <w:szCs w:val="24"/>
          <w:lang w:val="ro-MD"/>
        </w:rPr>
        <w:t xml:space="preserve"> (pct.4.4.1)</w:t>
      </w:r>
      <w:r w:rsidR="001405B3">
        <w:rPr>
          <w:rFonts w:asciiTheme="majorHAnsi" w:hAnsiTheme="majorHAnsi" w:cstheme="majorHAnsi"/>
          <w:i/>
          <w:sz w:val="24"/>
          <w:szCs w:val="24"/>
          <w:lang w:val="ro-MD"/>
        </w:rPr>
        <w:t>;</w:t>
      </w:r>
    </w:p>
    <w:p w:rsidR="00D116CF" w:rsidRPr="001405B3" w:rsidRDefault="00085F77" w:rsidP="00085F77">
      <w:pPr>
        <w:pStyle w:val="ListParagraph"/>
        <w:numPr>
          <w:ilvl w:val="0"/>
          <w:numId w:val="28"/>
        </w:numPr>
        <w:tabs>
          <w:tab w:val="left" w:pos="142"/>
          <w:tab w:val="left" w:pos="360"/>
          <w:tab w:val="left" w:pos="993"/>
        </w:tabs>
        <w:ind w:left="0" w:firstLine="709"/>
        <w:jc w:val="both"/>
        <w:rPr>
          <w:rFonts w:asciiTheme="majorHAnsi" w:eastAsia="Times New Roman" w:hAnsiTheme="majorHAnsi" w:cstheme="majorHAnsi"/>
          <w:b/>
          <w:iCs/>
          <w:sz w:val="24"/>
          <w:szCs w:val="24"/>
          <w:lang w:val="ro-MD" w:eastAsia="ro-MD"/>
        </w:rPr>
      </w:pPr>
      <w:r w:rsidRPr="00885C76">
        <w:rPr>
          <w:rFonts w:asciiTheme="majorHAnsi" w:hAnsiTheme="majorHAnsi" w:cstheme="majorHAnsi"/>
          <w:sz w:val="24"/>
          <w:szCs w:val="24"/>
          <w:lang w:val="ro-MD"/>
        </w:rPr>
        <w:lastRenderedPageBreak/>
        <w:t xml:space="preserve">cantitatea de măști urma a fi suplinită, după caz, ținând cont de numărul celor utilizate la primul tur de scrutin, dar CEC </w:t>
      </w:r>
      <w:r w:rsidR="00331601" w:rsidRPr="001405B3">
        <w:rPr>
          <w:rFonts w:asciiTheme="majorHAnsi" w:hAnsiTheme="majorHAnsi" w:cstheme="majorHAnsi"/>
          <w:sz w:val="24"/>
          <w:szCs w:val="24"/>
        </w:rPr>
        <w:t xml:space="preserve">nu </w:t>
      </w:r>
      <w:r w:rsidR="00331601" w:rsidRPr="001405B3">
        <w:rPr>
          <w:rFonts w:asciiTheme="majorHAnsi" w:hAnsiTheme="majorHAnsi" w:cstheme="majorHAnsi"/>
          <w:sz w:val="24"/>
          <w:szCs w:val="24"/>
          <w:lang w:val="ro-MD"/>
        </w:rPr>
        <w:t xml:space="preserve">a efectuat o procedură de numărare a măștilor rămase </w:t>
      </w:r>
      <w:r w:rsidRPr="001405B3">
        <w:rPr>
          <w:rFonts w:asciiTheme="majorHAnsi" w:hAnsiTheme="majorHAnsi" w:cstheme="majorHAnsi"/>
          <w:sz w:val="24"/>
          <w:szCs w:val="24"/>
          <w:lang w:val="ro-MD"/>
        </w:rPr>
        <w:t>și a procurat adițional 1,2 mil. buc. în sumă totală de 1 316,7 mii lei, care nu au fost utilizate</w:t>
      </w:r>
      <w:r w:rsidR="002611F1" w:rsidRPr="001405B3">
        <w:rPr>
          <w:rFonts w:asciiTheme="majorHAnsi" w:hAnsiTheme="majorHAnsi" w:cstheme="majorHAnsi"/>
          <w:sz w:val="24"/>
          <w:szCs w:val="24"/>
          <w:lang w:val="ro-MD"/>
        </w:rPr>
        <w:t xml:space="preserve"> și transmise cu titlu gratuit</w:t>
      </w:r>
      <w:r w:rsidR="003552C7" w:rsidRPr="00EC3E1D">
        <w:rPr>
          <w:rFonts w:asciiTheme="majorHAnsi" w:eastAsia="Calibri" w:hAnsiTheme="majorHAnsi" w:cstheme="majorHAnsi"/>
          <w:i/>
          <w:sz w:val="24"/>
          <w:szCs w:val="24"/>
          <w:lang w:val="ro-MD"/>
        </w:rPr>
        <w:t xml:space="preserve"> </w:t>
      </w:r>
      <w:r w:rsidR="003552C7" w:rsidRPr="00EC3E1D">
        <w:rPr>
          <w:rFonts w:asciiTheme="majorHAnsi" w:hAnsiTheme="majorHAnsi" w:cstheme="majorHAnsi"/>
          <w:i/>
          <w:sz w:val="24"/>
          <w:szCs w:val="24"/>
          <w:lang w:val="ro-MD"/>
        </w:rPr>
        <w:t>(pct.4.4.1)</w:t>
      </w:r>
      <w:r w:rsidR="001405B3">
        <w:rPr>
          <w:rFonts w:asciiTheme="majorHAnsi" w:hAnsiTheme="majorHAnsi" w:cstheme="majorHAnsi"/>
          <w:i/>
          <w:sz w:val="24"/>
          <w:szCs w:val="24"/>
          <w:lang w:val="ro-MD"/>
        </w:rPr>
        <w:t>;</w:t>
      </w:r>
    </w:p>
    <w:p w:rsidR="00085F77" w:rsidRPr="001405B3" w:rsidRDefault="00422017" w:rsidP="00085F77">
      <w:pPr>
        <w:pStyle w:val="ListParagraph"/>
        <w:numPr>
          <w:ilvl w:val="0"/>
          <w:numId w:val="28"/>
        </w:numPr>
        <w:tabs>
          <w:tab w:val="left" w:pos="142"/>
          <w:tab w:val="left" w:pos="360"/>
          <w:tab w:val="left" w:pos="993"/>
        </w:tabs>
        <w:ind w:left="0" w:firstLine="709"/>
        <w:jc w:val="both"/>
        <w:rPr>
          <w:rFonts w:asciiTheme="majorHAnsi" w:eastAsia="Times New Roman" w:hAnsiTheme="majorHAnsi" w:cstheme="majorHAnsi"/>
          <w:b/>
          <w:iCs/>
          <w:sz w:val="24"/>
          <w:szCs w:val="24"/>
          <w:lang w:val="ro-MD" w:eastAsia="ro-MD"/>
        </w:rPr>
      </w:pPr>
      <w:r w:rsidRPr="001405B3">
        <w:rPr>
          <w:rFonts w:asciiTheme="majorHAnsi" w:hAnsiTheme="majorHAnsi" w:cstheme="majorHAnsi"/>
          <w:sz w:val="24"/>
          <w:szCs w:val="24"/>
          <w:lang w:val="ro-MD"/>
        </w:rPr>
        <w:t xml:space="preserve">inventarierea echipamentului de protecție </w:t>
      </w:r>
      <w:r w:rsidR="001405B3">
        <w:rPr>
          <w:rFonts w:asciiTheme="majorHAnsi" w:hAnsiTheme="majorHAnsi" w:cstheme="majorHAnsi"/>
          <w:sz w:val="24"/>
          <w:szCs w:val="24"/>
          <w:lang w:val="ro-MD"/>
        </w:rPr>
        <w:t>a fost</w:t>
      </w:r>
      <w:r w:rsidRPr="001405B3">
        <w:rPr>
          <w:rFonts w:asciiTheme="majorHAnsi" w:hAnsiTheme="majorHAnsi" w:cstheme="majorHAnsi"/>
          <w:sz w:val="24"/>
          <w:szCs w:val="24"/>
          <w:lang w:val="ro-MD"/>
        </w:rPr>
        <w:t xml:space="preserve"> efectuat</w:t>
      </w:r>
      <w:r w:rsidR="001405B3">
        <w:rPr>
          <w:rFonts w:asciiTheme="majorHAnsi" w:hAnsiTheme="majorHAnsi" w:cstheme="majorHAnsi"/>
          <w:sz w:val="24"/>
          <w:szCs w:val="24"/>
          <w:lang w:val="ro-MD"/>
        </w:rPr>
        <w:t>ă</w:t>
      </w:r>
      <w:r w:rsidRPr="001405B3">
        <w:rPr>
          <w:rFonts w:asciiTheme="majorHAnsi" w:hAnsiTheme="majorHAnsi" w:cstheme="majorHAnsi"/>
          <w:sz w:val="24"/>
          <w:szCs w:val="24"/>
          <w:lang w:val="ro-MD"/>
        </w:rPr>
        <w:t xml:space="preserve"> cu abateri de la cadrul normativ</w:t>
      </w:r>
      <w:r w:rsidR="003552C7" w:rsidRPr="001405B3">
        <w:rPr>
          <w:rFonts w:asciiTheme="majorHAnsi" w:hAnsiTheme="majorHAnsi" w:cstheme="majorHAnsi"/>
          <w:i/>
          <w:sz w:val="24"/>
          <w:szCs w:val="24"/>
          <w:lang w:val="ro-MD"/>
        </w:rPr>
        <w:t xml:space="preserve"> (pct.4.4.1; pct.4.3.2)</w:t>
      </w:r>
      <w:r w:rsidR="001405B3">
        <w:rPr>
          <w:rFonts w:asciiTheme="majorHAnsi" w:hAnsiTheme="majorHAnsi" w:cstheme="majorHAnsi"/>
          <w:i/>
          <w:sz w:val="24"/>
          <w:szCs w:val="24"/>
          <w:lang w:val="ro-MD"/>
        </w:rPr>
        <w:t>;</w:t>
      </w:r>
    </w:p>
    <w:p w:rsidR="00422017" w:rsidRPr="001405B3" w:rsidRDefault="003E3F32" w:rsidP="00085F77">
      <w:pPr>
        <w:pStyle w:val="ListParagraph"/>
        <w:numPr>
          <w:ilvl w:val="0"/>
          <w:numId w:val="28"/>
        </w:numPr>
        <w:tabs>
          <w:tab w:val="left" w:pos="142"/>
          <w:tab w:val="left" w:pos="360"/>
          <w:tab w:val="left" w:pos="993"/>
        </w:tabs>
        <w:ind w:left="0" w:firstLine="709"/>
        <w:jc w:val="both"/>
        <w:rPr>
          <w:rFonts w:asciiTheme="majorHAnsi" w:eastAsia="Times New Roman" w:hAnsiTheme="majorHAnsi" w:cstheme="majorHAnsi"/>
          <w:iCs/>
          <w:sz w:val="24"/>
          <w:szCs w:val="24"/>
          <w:lang w:val="ro-MD" w:eastAsia="ro-MD"/>
        </w:rPr>
      </w:pPr>
      <w:r w:rsidRPr="001405B3">
        <w:rPr>
          <w:rFonts w:asciiTheme="majorHAnsi" w:eastAsia="Times New Roman" w:hAnsiTheme="majorHAnsi" w:cstheme="majorHAnsi"/>
          <w:iCs/>
          <w:sz w:val="24"/>
          <w:szCs w:val="24"/>
          <w:lang w:val="ro-MD" w:eastAsia="ro-MD"/>
        </w:rPr>
        <w:t xml:space="preserve">CEC a procurat </w:t>
      </w:r>
      <w:r w:rsidR="00550E5F" w:rsidRPr="001405B3">
        <w:rPr>
          <w:rFonts w:asciiTheme="majorHAnsi" w:eastAsia="Times New Roman" w:hAnsiTheme="majorHAnsi" w:cstheme="majorHAnsi"/>
          <w:iCs/>
          <w:sz w:val="24"/>
          <w:szCs w:val="24"/>
          <w:lang w:val="ro-MD" w:eastAsia="ro-MD"/>
        </w:rPr>
        <w:t xml:space="preserve">centralizat </w:t>
      </w:r>
      <w:r w:rsidRPr="001405B3">
        <w:rPr>
          <w:rFonts w:asciiTheme="majorHAnsi" w:eastAsia="Times New Roman" w:hAnsiTheme="majorHAnsi" w:cstheme="majorHAnsi"/>
          <w:iCs/>
          <w:sz w:val="24"/>
          <w:szCs w:val="24"/>
          <w:lang w:val="ro-MD" w:eastAsia="ro-MD"/>
        </w:rPr>
        <w:t>echipamentele de protecție</w:t>
      </w:r>
      <w:r w:rsidR="001405B3">
        <w:rPr>
          <w:rFonts w:asciiTheme="majorHAnsi" w:eastAsia="Times New Roman" w:hAnsiTheme="majorHAnsi" w:cstheme="majorHAnsi"/>
          <w:iCs/>
          <w:sz w:val="24"/>
          <w:szCs w:val="24"/>
          <w:lang w:val="ro-MD" w:eastAsia="ro-MD"/>
        </w:rPr>
        <w:t>,</w:t>
      </w:r>
      <w:r w:rsidRPr="001405B3">
        <w:rPr>
          <w:rFonts w:asciiTheme="majorHAnsi" w:eastAsia="Times New Roman" w:hAnsiTheme="majorHAnsi" w:cstheme="majorHAnsi"/>
          <w:iCs/>
          <w:sz w:val="24"/>
          <w:szCs w:val="24"/>
          <w:lang w:val="ro-MD" w:eastAsia="ro-MD"/>
        </w:rPr>
        <w:t xml:space="preserve"> cu rezerve de bunuri, iar CECE au procurat bunuri la prețuri mult mai mari, la care</w:t>
      </w:r>
      <w:r w:rsidR="001405B3">
        <w:rPr>
          <w:rFonts w:asciiTheme="majorHAnsi" w:eastAsia="Times New Roman" w:hAnsiTheme="majorHAnsi" w:cstheme="majorHAnsi"/>
          <w:iCs/>
          <w:sz w:val="24"/>
          <w:szCs w:val="24"/>
          <w:lang w:val="ro-MD" w:eastAsia="ro-MD"/>
        </w:rPr>
        <w:t>,</w:t>
      </w:r>
      <w:r w:rsidRPr="001405B3">
        <w:rPr>
          <w:rFonts w:asciiTheme="majorHAnsi" w:eastAsia="Times New Roman" w:hAnsiTheme="majorHAnsi" w:cstheme="majorHAnsi"/>
          <w:iCs/>
          <w:sz w:val="24"/>
          <w:szCs w:val="24"/>
          <w:lang w:val="ro-MD" w:eastAsia="ro-MD"/>
        </w:rPr>
        <w:t xml:space="preserve"> în opinia auditului</w:t>
      </w:r>
      <w:r w:rsidR="001405B3">
        <w:rPr>
          <w:rFonts w:asciiTheme="majorHAnsi" w:eastAsia="Times New Roman" w:hAnsiTheme="majorHAnsi" w:cstheme="majorHAnsi"/>
          <w:iCs/>
          <w:sz w:val="24"/>
          <w:szCs w:val="24"/>
          <w:lang w:val="ro-MD" w:eastAsia="ro-MD"/>
        </w:rPr>
        <w:t>,</w:t>
      </w:r>
      <w:r w:rsidRPr="001405B3">
        <w:rPr>
          <w:rFonts w:asciiTheme="majorHAnsi" w:eastAsia="Times New Roman" w:hAnsiTheme="majorHAnsi" w:cstheme="majorHAnsi"/>
          <w:iCs/>
          <w:sz w:val="24"/>
          <w:szCs w:val="24"/>
          <w:lang w:val="ro-MD" w:eastAsia="ro-MD"/>
        </w:rPr>
        <w:t xml:space="preserve"> au fost ratate economii</w:t>
      </w:r>
      <w:r w:rsidR="003552C7" w:rsidRPr="001405B3">
        <w:rPr>
          <w:rFonts w:asciiTheme="majorHAnsi" w:hAnsiTheme="majorHAnsi" w:cstheme="majorHAnsi"/>
          <w:i/>
          <w:sz w:val="24"/>
          <w:szCs w:val="24"/>
          <w:lang w:val="ro-MD"/>
        </w:rPr>
        <w:t xml:space="preserve"> (pct.4.4.1)</w:t>
      </w:r>
      <w:r w:rsidR="001405B3">
        <w:rPr>
          <w:rFonts w:asciiTheme="majorHAnsi" w:hAnsiTheme="majorHAnsi" w:cstheme="majorHAnsi"/>
          <w:i/>
          <w:sz w:val="24"/>
          <w:szCs w:val="24"/>
          <w:lang w:val="ro-MD"/>
        </w:rPr>
        <w:t>;</w:t>
      </w:r>
    </w:p>
    <w:p w:rsidR="00657C93" w:rsidRPr="004C5AF1" w:rsidRDefault="001405B3" w:rsidP="00222D5A">
      <w:pPr>
        <w:pStyle w:val="ListParagraph"/>
        <w:numPr>
          <w:ilvl w:val="0"/>
          <w:numId w:val="28"/>
        </w:numPr>
        <w:tabs>
          <w:tab w:val="left" w:pos="993"/>
        </w:tabs>
        <w:spacing w:after="0"/>
        <w:ind w:left="0" w:firstLine="709"/>
        <w:jc w:val="both"/>
        <w:rPr>
          <w:rFonts w:asciiTheme="majorHAnsi" w:eastAsia="Times New Roman" w:hAnsiTheme="majorHAnsi" w:cstheme="majorHAnsi"/>
          <w:iCs/>
          <w:sz w:val="24"/>
          <w:szCs w:val="24"/>
          <w:lang w:val="ro-MD" w:eastAsia="ro-MD"/>
        </w:rPr>
      </w:pPr>
      <w:r>
        <w:rPr>
          <w:rFonts w:asciiTheme="majorHAnsi" w:eastAsia="Times New Roman" w:hAnsiTheme="majorHAnsi" w:cstheme="majorHAnsi"/>
          <w:iCs/>
          <w:sz w:val="24"/>
          <w:szCs w:val="24"/>
          <w:lang w:val="ro-MD" w:eastAsia="ro-MD"/>
        </w:rPr>
        <w:t xml:space="preserve">MAEIE a </w:t>
      </w:r>
      <w:r w:rsidR="00D77825" w:rsidRPr="001405B3">
        <w:rPr>
          <w:rFonts w:asciiTheme="majorHAnsi" w:eastAsia="Times New Roman" w:hAnsiTheme="majorHAnsi" w:cstheme="majorHAnsi"/>
          <w:iCs/>
          <w:sz w:val="24"/>
          <w:szCs w:val="24"/>
          <w:lang w:val="ro-MD" w:eastAsia="ro-MD"/>
        </w:rPr>
        <w:t>e</w:t>
      </w:r>
      <w:r w:rsidR="00152C37" w:rsidRPr="001405B3">
        <w:rPr>
          <w:rFonts w:asciiTheme="majorHAnsi" w:eastAsia="Times New Roman" w:hAnsiTheme="majorHAnsi" w:cstheme="majorHAnsi"/>
          <w:iCs/>
          <w:sz w:val="24"/>
          <w:szCs w:val="24"/>
          <w:lang w:val="ro-MD" w:eastAsia="ro-MD"/>
        </w:rPr>
        <w:t>xecuta</w:t>
      </w:r>
      <w:r>
        <w:rPr>
          <w:rFonts w:asciiTheme="majorHAnsi" w:eastAsia="Times New Roman" w:hAnsiTheme="majorHAnsi" w:cstheme="majorHAnsi"/>
          <w:iCs/>
          <w:sz w:val="24"/>
          <w:szCs w:val="24"/>
          <w:lang w:val="ro-MD" w:eastAsia="ro-MD"/>
        </w:rPr>
        <w:t>t</w:t>
      </w:r>
      <w:r w:rsidR="00152C37" w:rsidRPr="001405B3">
        <w:rPr>
          <w:rFonts w:asciiTheme="majorHAnsi" w:eastAsia="Times New Roman" w:hAnsiTheme="majorHAnsi" w:cstheme="majorHAnsi"/>
          <w:iCs/>
          <w:sz w:val="24"/>
          <w:szCs w:val="24"/>
          <w:lang w:val="ro-MD" w:eastAsia="ro-MD"/>
        </w:rPr>
        <w:t xml:space="preserve"> alocațiil</w:t>
      </w:r>
      <w:r>
        <w:rPr>
          <w:rFonts w:asciiTheme="majorHAnsi" w:eastAsia="Times New Roman" w:hAnsiTheme="majorHAnsi" w:cstheme="majorHAnsi"/>
          <w:iCs/>
          <w:sz w:val="24"/>
          <w:szCs w:val="24"/>
          <w:lang w:val="ro-MD" w:eastAsia="ro-MD"/>
        </w:rPr>
        <w:t>e</w:t>
      </w:r>
      <w:r w:rsidR="00152C37" w:rsidRPr="001405B3">
        <w:rPr>
          <w:rFonts w:asciiTheme="majorHAnsi" w:eastAsia="Times New Roman" w:hAnsiTheme="majorHAnsi" w:cstheme="majorHAnsi"/>
          <w:iCs/>
          <w:sz w:val="24"/>
          <w:szCs w:val="24"/>
          <w:lang w:val="ro-MD" w:eastAsia="ro-MD"/>
        </w:rPr>
        <w:t xml:space="preserve"> din fondul de rezervă </w:t>
      </w:r>
      <w:r w:rsidR="00550E5F">
        <w:rPr>
          <w:rFonts w:asciiTheme="majorHAnsi" w:eastAsia="Times New Roman" w:hAnsiTheme="majorHAnsi" w:cstheme="majorHAnsi"/>
          <w:iCs/>
          <w:sz w:val="24"/>
          <w:szCs w:val="24"/>
          <w:lang w:val="ro-MD" w:eastAsia="ro-MD"/>
        </w:rPr>
        <w:t xml:space="preserve">al Guvernului </w:t>
      </w:r>
      <w:r w:rsidR="00152C37" w:rsidRPr="001405B3">
        <w:rPr>
          <w:rFonts w:asciiTheme="majorHAnsi" w:eastAsia="Times New Roman" w:hAnsiTheme="majorHAnsi" w:cstheme="majorHAnsi"/>
          <w:iCs/>
          <w:sz w:val="24"/>
          <w:szCs w:val="24"/>
          <w:lang w:val="ro-MD" w:eastAsia="ro-MD"/>
        </w:rPr>
        <w:t xml:space="preserve">cu unele </w:t>
      </w:r>
      <w:r>
        <w:rPr>
          <w:rFonts w:asciiTheme="majorHAnsi" w:eastAsia="Times New Roman" w:hAnsiTheme="majorHAnsi" w:cstheme="majorHAnsi"/>
          <w:iCs/>
          <w:sz w:val="24"/>
          <w:szCs w:val="24"/>
          <w:lang w:val="ro-MD" w:eastAsia="ro-MD"/>
        </w:rPr>
        <w:t>devieri</w:t>
      </w:r>
      <w:r w:rsidRPr="001405B3">
        <w:rPr>
          <w:rFonts w:asciiTheme="majorHAnsi" w:eastAsia="Times New Roman" w:hAnsiTheme="majorHAnsi" w:cstheme="majorHAnsi"/>
          <w:iCs/>
          <w:sz w:val="24"/>
          <w:szCs w:val="24"/>
          <w:lang w:val="ro-MD" w:eastAsia="ro-MD"/>
        </w:rPr>
        <w:t xml:space="preserve"> </w:t>
      </w:r>
      <w:r w:rsidR="00152C37" w:rsidRPr="001405B3">
        <w:rPr>
          <w:rFonts w:asciiTheme="majorHAnsi" w:eastAsia="Times New Roman" w:hAnsiTheme="majorHAnsi" w:cstheme="majorHAnsi"/>
          <w:iCs/>
          <w:sz w:val="24"/>
          <w:szCs w:val="24"/>
          <w:lang w:val="ro-MD" w:eastAsia="ro-MD"/>
        </w:rPr>
        <w:t>de la cadrul normativ</w:t>
      </w:r>
      <w:r w:rsidR="004C5AF1">
        <w:rPr>
          <w:rFonts w:asciiTheme="majorHAnsi" w:eastAsia="Times New Roman" w:hAnsiTheme="majorHAnsi" w:cstheme="majorHAnsi"/>
          <w:iCs/>
          <w:sz w:val="24"/>
          <w:szCs w:val="24"/>
          <w:lang w:val="ro-MD" w:eastAsia="ro-MD"/>
        </w:rPr>
        <w:t>;</w:t>
      </w:r>
      <w:r w:rsidR="00EC3E1D">
        <w:rPr>
          <w:rFonts w:asciiTheme="majorHAnsi" w:eastAsia="Times New Roman" w:hAnsiTheme="majorHAnsi" w:cstheme="majorHAnsi"/>
          <w:iCs/>
          <w:sz w:val="24"/>
          <w:szCs w:val="24"/>
          <w:lang w:val="ro-MD" w:eastAsia="ro-MD"/>
        </w:rPr>
        <w:t xml:space="preserve"> </w:t>
      </w:r>
      <w:r w:rsidR="00152C37" w:rsidRPr="001405B3">
        <w:rPr>
          <w:rFonts w:asciiTheme="majorHAnsi" w:eastAsia="Times New Roman" w:hAnsiTheme="majorHAnsi" w:cstheme="majorHAnsi"/>
          <w:iCs/>
          <w:sz w:val="24"/>
          <w:szCs w:val="24"/>
          <w:lang w:val="ro-MD" w:eastAsia="ro-MD"/>
        </w:rPr>
        <w:t xml:space="preserve">nu a întocmit </w:t>
      </w:r>
      <w:r w:rsidR="00EC3E1D">
        <w:rPr>
          <w:rFonts w:asciiTheme="majorHAnsi" w:eastAsia="Times New Roman" w:hAnsiTheme="majorHAnsi" w:cstheme="majorHAnsi"/>
          <w:iCs/>
          <w:sz w:val="24"/>
          <w:szCs w:val="24"/>
          <w:lang w:val="ro-MD" w:eastAsia="ro-MD"/>
        </w:rPr>
        <w:t>a</w:t>
      </w:r>
      <w:r w:rsidR="00152C37" w:rsidRPr="001405B3">
        <w:rPr>
          <w:rFonts w:asciiTheme="majorHAnsi" w:eastAsia="Times New Roman" w:hAnsiTheme="majorHAnsi" w:cstheme="majorHAnsi"/>
          <w:iCs/>
          <w:sz w:val="24"/>
          <w:szCs w:val="24"/>
          <w:lang w:val="ro-MD" w:eastAsia="ro-MD"/>
        </w:rPr>
        <w:t>cte</w:t>
      </w:r>
      <w:r w:rsidR="00EC3E1D">
        <w:rPr>
          <w:rFonts w:asciiTheme="majorHAnsi" w:eastAsia="Times New Roman" w:hAnsiTheme="majorHAnsi" w:cstheme="majorHAnsi"/>
          <w:iCs/>
          <w:sz w:val="24"/>
          <w:szCs w:val="24"/>
          <w:lang w:val="ro-MD" w:eastAsia="ro-MD"/>
        </w:rPr>
        <w:t>le</w:t>
      </w:r>
      <w:r w:rsidR="00152C37" w:rsidRPr="001405B3">
        <w:rPr>
          <w:rFonts w:asciiTheme="majorHAnsi" w:eastAsia="Times New Roman" w:hAnsiTheme="majorHAnsi" w:cstheme="majorHAnsi"/>
          <w:iCs/>
          <w:sz w:val="24"/>
          <w:szCs w:val="24"/>
          <w:lang w:val="ro-MD" w:eastAsia="ro-MD"/>
        </w:rPr>
        <w:t xml:space="preserve"> de primire-predare a echipamentelor de protecție repartizate secțiilor consulare/ambasadelor</w:t>
      </w:r>
      <w:r w:rsidR="00EC3E1D">
        <w:rPr>
          <w:rFonts w:asciiTheme="majorHAnsi" w:eastAsia="Times New Roman" w:hAnsiTheme="majorHAnsi" w:cstheme="majorHAnsi"/>
          <w:iCs/>
          <w:sz w:val="24"/>
          <w:szCs w:val="24"/>
          <w:lang w:val="ro-MD" w:eastAsia="ro-MD"/>
        </w:rPr>
        <w:t>;</w:t>
      </w:r>
      <w:r w:rsidR="00152C37" w:rsidRPr="001405B3">
        <w:rPr>
          <w:rFonts w:asciiTheme="majorHAnsi" w:eastAsia="Times New Roman" w:hAnsiTheme="majorHAnsi" w:cstheme="majorHAnsi"/>
          <w:iCs/>
          <w:sz w:val="24"/>
          <w:szCs w:val="24"/>
          <w:lang w:val="ro-MD" w:eastAsia="ro-MD"/>
        </w:rPr>
        <w:t xml:space="preserve"> nu a </w:t>
      </w:r>
      <w:r w:rsidR="00152C37" w:rsidRPr="004C5AF1">
        <w:rPr>
          <w:rFonts w:asciiTheme="majorHAnsi" w:eastAsia="Times New Roman" w:hAnsiTheme="majorHAnsi" w:cstheme="majorHAnsi"/>
          <w:iCs/>
          <w:sz w:val="24"/>
          <w:szCs w:val="24"/>
          <w:lang w:val="ro-MD" w:eastAsia="ro-MD"/>
        </w:rPr>
        <w:t>întocmit actele de cas</w:t>
      </w:r>
      <w:r w:rsidR="004C5AF1">
        <w:rPr>
          <w:rFonts w:asciiTheme="majorHAnsi" w:eastAsia="Times New Roman" w:hAnsiTheme="majorHAnsi" w:cstheme="majorHAnsi"/>
          <w:iCs/>
          <w:sz w:val="24"/>
          <w:szCs w:val="24"/>
          <w:lang w:val="ro-MD" w:eastAsia="ro-MD"/>
        </w:rPr>
        <w:t>are</w:t>
      </w:r>
      <w:r w:rsidR="00152C37" w:rsidRPr="004C5AF1">
        <w:rPr>
          <w:rFonts w:asciiTheme="majorHAnsi" w:eastAsia="Times New Roman" w:hAnsiTheme="majorHAnsi" w:cstheme="majorHAnsi"/>
          <w:iCs/>
          <w:sz w:val="24"/>
          <w:szCs w:val="24"/>
          <w:lang w:val="ro-MD" w:eastAsia="ro-MD"/>
        </w:rPr>
        <w:t xml:space="preserve">, </w:t>
      </w:r>
      <w:r w:rsidR="00550E5F">
        <w:rPr>
          <w:rFonts w:asciiTheme="majorHAnsi" w:eastAsia="Times New Roman" w:hAnsiTheme="majorHAnsi" w:cstheme="majorHAnsi"/>
          <w:iCs/>
          <w:sz w:val="24"/>
          <w:szCs w:val="24"/>
          <w:lang w:val="ro-MD" w:eastAsia="ro-MD"/>
        </w:rPr>
        <w:t xml:space="preserve">echipamentele de protecție </w:t>
      </w:r>
      <w:r w:rsidR="00152C37" w:rsidRPr="004C5AF1">
        <w:rPr>
          <w:rFonts w:asciiTheme="majorHAnsi" w:eastAsia="Times New Roman" w:hAnsiTheme="majorHAnsi" w:cstheme="majorHAnsi"/>
          <w:iCs/>
          <w:sz w:val="24"/>
          <w:szCs w:val="24"/>
          <w:lang w:val="ro-MD" w:eastAsia="ro-MD"/>
        </w:rPr>
        <w:t>fiind casate cumulativ conform specificațiilor la contract</w:t>
      </w:r>
      <w:r w:rsidR="001F4492" w:rsidRPr="004C5AF1">
        <w:rPr>
          <w:rFonts w:asciiTheme="majorHAnsi" w:hAnsiTheme="majorHAnsi" w:cstheme="majorHAnsi"/>
          <w:i/>
          <w:sz w:val="24"/>
          <w:szCs w:val="24"/>
          <w:lang w:val="ro-MD"/>
        </w:rPr>
        <w:t xml:space="preserve"> (pct.4.4.2)</w:t>
      </w:r>
      <w:r w:rsidR="00EC3E1D" w:rsidRPr="004C5AF1">
        <w:rPr>
          <w:rFonts w:asciiTheme="majorHAnsi" w:hAnsiTheme="majorHAnsi" w:cstheme="majorHAnsi"/>
          <w:i/>
          <w:sz w:val="24"/>
          <w:szCs w:val="24"/>
          <w:lang w:val="ro-MD"/>
        </w:rPr>
        <w:t>;</w:t>
      </w:r>
    </w:p>
    <w:p w:rsidR="002B065E" w:rsidRPr="00EC3E1D" w:rsidRDefault="002B065E" w:rsidP="002B065E">
      <w:pPr>
        <w:pStyle w:val="ListParagraph"/>
        <w:numPr>
          <w:ilvl w:val="0"/>
          <w:numId w:val="10"/>
        </w:numPr>
        <w:tabs>
          <w:tab w:val="left" w:pos="142"/>
          <w:tab w:val="left" w:pos="720"/>
        </w:tabs>
        <w:ind w:left="0" w:firstLine="0"/>
        <w:jc w:val="both"/>
        <w:rPr>
          <w:rFonts w:asciiTheme="majorHAnsi" w:eastAsia="Times New Roman" w:hAnsiTheme="majorHAnsi" w:cstheme="majorHAnsi"/>
          <w:b/>
          <w:iCs/>
          <w:sz w:val="24"/>
          <w:szCs w:val="24"/>
          <w:lang w:val="ro-MD" w:eastAsia="ro-MD"/>
        </w:rPr>
      </w:pPr>
      <w:r w:rsidRPr="001405B3">
        <w:rPr>
          <w:rFonts w:asciiTheme="majorHAnsi" w:eastAsia="Times New Roman" w:hAnsiTheme="majorHAnsi" w:cstheme="majorHAnsi"/>
          <w:b/>
          <w:iCs/>
          <w:sz w:val="24"/>
          <w:szCs w:val="24"/>
          <w:lang w:val="ro-MD" w:eastAsia="ro-MD"/>
        </w:rPr>
        <w:t>CEC</w:t>
      </w:r>
      <w:r w:rsidRPr="001405B3">
        <w:rPr>
          <w:rFonts w:asciiTheme="majorHAnsi" w:eastAsia="Times New Roman" w:hAnsiTheme="majorHAnsi" w:cstheme="majorHAnsi"/>
          <w:b/>
          <w:iCs/>
          <w:sz w:val="24"/>
          <w:szCs w:val="24"/>
          <w:lang w:val="ro-RO" w:eastAsia="ro-MD"/>
        </w:rPr>
        <w:t xml:space="preserve"> dispune de un sistem de control intern managerial a</w:t>
      </w:r>
      <w:r w:rsidR="00EC3E1D">
        <w:rPr>
          <w:rFonts w:asciiTheme="majorHAnsi" w:eastAsia="Times New Roman" w:hAnsiTheme="majorHAnsi" w:cstheme="majorHAnsi"/>
          <w:b/>
          <w:iCs/>
          <w:sz w:val="24"/>
          <w:szCs w:val="24"/>
          <w:lang w:val="ro-RO" w:eastAsia="ro-MD"/>
        </w:rPr>
        <w:t>le</w:t>
      </w:r>
      <w:r w:rsidRPr="001405B3">
        <w:rPr>
          <w:rFonts w:asciiTheme="majorHAnsi" w:eastAsia="Times New Roman" w:hAnsiTheme="majorHAnsi" w:cstheme="majorHAnsi"/>
          <w:b/>
          <w:iCs/>
          <w:sz w:val="24"/>
          <w:szCs w:val="24"/>
          <w:lang w:val="ro-RO" w:eastAsia="ro-MD"/>
        </w:rPr>
        <w:t xml:space="preserve"> cărui organizare și funcționare permit parțial furnizarea unei asigurări rezonabile:</w:t>
      </w:r>
    </w:p>
    <w:p w:rsidR="002B065E" w:rsidRPr="00EC3E1D" w:rsidRDefault="002B065E" w:rsidP="002B065E">
      <w:pPr>
        <w:pStyle w:val="ListParagraph"/>
        <w:numPr>
          <w:ilvl w:val="0"/>
          <w:numId w:val="27"/>
        </w:numPr>
        <w:tabs>
          <w:tab w:val="left" w:pos="142"/>
          <w:tab w:val="left" w:pos="993"/>
        </w:tabs>
        <w:ind w:left="0" w:firstLine="709"/>
        <w:jc w:val="both"/>
        <w:rPr>
          <w:rFonts w:asciiTheme="majorHAnsi" w:eastAsia="Times New Roman" w:hAnsiTheme="majorHAnsi" w:cstheme="majorHAnsi"/>
          <w:iCs/>
          <w:sz w:val="24"/>
          <w:szCs w:val="24"/>
          <w:lang w:val="ro-MD" w:eastAsia="ro-MD"/>
        </w:rPr>
      </w:pPr>
      <w:r w:rsidRPr="00EC3E1D">
        <w:rPr>
          <w:rFonts w:asciiTheme="majorHAnsi" w:eastAsia="Times New Roman" w:hAnsiTheme="majorHAnsi" w:cstheme="majorHAnsi"/>
          <w:iCs/>
          <w:sz w:val="24"/>
          <w:szCs w:val="24"/>
          <w:lang w:val="ro-MD" w:eastAsia="ro-MD"/>
        </w:rPr>
        <w:t xml:space="preserve">CEC este la etapa de pregătire a organizării implementării și dezvoltării CIM </w:t>
      </w:r>
      <w:r w:rsidRPr="00EC3E1D">
        <w:rPr>
          <w:rFonts w:asciiTheme="majorHAnsi" w:eastAsia="Times New Roman" w:hAnsiTheme="majorHAnsi" w:cstheme="majorHAnsi"/>
          <w:i/>
          <w:iCs/>
          <w:sz w:val="24"/>
          <w:szCs w:val="24"/>
          <w:lang w:val="ro-MD" w:eastAsia="ro-MD"/>
        </w:rPr>
        <w:t>(pct.4.2.1)</w:t>
      </w:r>
      <w:r w:rsidR="00EC3E1D">
        <w:rPr>
          <w:rFonts w:asciiTheme="majorHAnsi" w:eastAsia="Times New Roman" w:hAnsiTheme="majorHAnsi" w:cstheme="majorHAnsi"/>
          <w:i/>
          <w:iCs/>
          <w:sz w:val="24"/>
          <w:szCs w:val="24"/>
          <w:lang w:val="ro-MD" w:eastAsia="ro-MD"/>
        </w:rPr>
        <w:t>;</w:t>
      </w:r>
    </w:p>
    <w:p w:rsidR="002B065E" w:rsidRPr="00B212B6" w:rsidRDefault="002B065E" w:rsidP="002B065E">
      <w:pPr>
        <w:pStyle w:val="ListParagraph"/>
        <w:numPr>
          <w:ilvl w:val="0"/>
          <w:numId w:val="27"/>
        </w:numPr>
        <w:tabs>
          <w:tab w:val="left" w:pos="142"/>
          <w:tab w:val="left" w:pos="993"/>
        </w:tabs>
        <w:ind w:left="0" w:firstLine="709"/>
        <w:jc w:val="both"/>
        <w:rPr>
          <w:rFonts w:asciiTheme="majorHAnsi" w:eastAsia="Times New Roman" w:hAnsiTheme="majorHAnsi" w:cstheme="majorHAnsi"/>
          <w:b/>
          <w:iCs/>
          <w:sz w:val="24"/>
          <w:szCs w:val="24"/>
          <w:lang w:val="ro-MD" w:eastAsia="ro-MD"/>
        </w:rPr>
      </w:pPr>
      <w:r w:rsidRPr="001703BB">
        <w:rPr>
          <w:rFonts w:asciiTheme="majorHAnsi" w:hAnsiTheme="majorHAnsi" w:cstheme="majorHAnsi"/>
          <w:sz w:val="24"/>
          <w:szCs w:val="24"/>
          <w:lang w:val="ro-MD"/>
        </w:rPr>
        <w:t>auditul a constatat mai multe deficiențe cu privire la executarea hotărârilor CEC de către consiliile electorale de circumscripție</w:t>
      </w:r>
      <w:r w:rsidR="00446AA3">
        <w:rPr>
          <w:rFonts w:asciiTheme="majorHAnsi" w:hAnsiTheme="majorHAnsi" w:cstheme="majorHAnsi"/>
          <w:sz w:val="24"/>
          <w:szCs w:val="24"/>
          <w:lang w:val="ro-MD"/>
        </w:rPr>
        <w:t>,</w:t>
      </w:r>
      <w:r w:rsidRPr="00446AA3">
        <w:rPr>
          <w:rFonts w:asciiTheme="majorHAnsi" w:hAnsiTheme="majorHAnsi" w:cstheme="majorHAnsi"/>
          <w:sz w:val="24"/>
          <w:szCs w:val="24"/>
          <w:lang w:val="ro-MD"/>
        </w:rPr>
        <w:t xml:space="preserve"> deși, conform Regulamentului cu privire la activitatea </w:t>
      </w:r>
      <w:r w:rsidR="00D96D5E">
        <w:rPr>
          <w:rFonts w:asciiTheme="majorHAnsi" w:hAnsiTheme="majorHAnsi" w:cstheme="majorHAnsi"/>
          <w:sz w:val="24"/>
          <w:szCs w:val="24"/>
          <w:lang w:val="ro-MD"/>
        </w:rPr>
        <w:t>CE</w:t>
      </w:r>
      <w:r w:rsidRPr="00446AA3">
        <w:rPr>
          <w:rFonts w:asciiTheme="majorHAnsi" w:hAnsiTheme="majorHAnsi" w:cstheme="majorHAnsi"/>
          <w:sz w:val="24"/>
          <w:szCs w:val="24"/>
          <w:lang w:val="ro-MD"/>
        </w:rPr>
        <w:t>C</w:t>
      </w:r>
      <w:r w:rsidRPr="009C5F90">
        <w:rPr>
          <w:rStyle w:val="FootnoteReference"/>
          <w:rFonts w:asciiTheme="majorHAnsi" w:hAnsiTheme="majorHAnsi" w:cstheme="majorHAnsi"/>
          <w:sz w:val="24"/>
          <w:szCs w:val="24"/>
          <w:lang w:val="ro-MD"/>
        </w:rPr>
        <w:footnoteReference w:id="2"/>
      </w:r>
      <w:r w:rsidRPr="009C5F90">
        <w:rPr>
          <w:rFonts w:asciiTheme="majorHAnsi" w:hAnsiTheme="majorHAnsi" w:cstheme="majorHAnsi"/>
          <w:sz w:val="24"/>
          <w:szCs w:val="24"/>
          <w:lang w:val="ro-MD"/>
        </w:rPr>
        <w:t>, CEC urma să exercite controlul asupra corectitudinii și exactității aplicării prevederilor Codului electoral și asupra executării propriilor hotărâri</w:t>
      </w:r>
      <w:r w:rsidRPr="009C5F90">
        <w:rPr>
          <w:rFonts w:asciiTheme="majorHAnsi" w:hAnsiTheme="majorHAnsi" w:cstheme="majorHAnsi"/>
          <w:i/>
          <w:sz w:val="24"/>
          <w:szCs w:val="24"/>
          <w:lang w:val="ro-MD"/>
        </w:rPr>
        <w:t xml:space="preserve"> </w:t>
      </w:r>
      <w:r w:rsidRPr="00B212B6">
        <w:rPr>
          <w:rFonts w:asciiTheme="majorHAnsi" w:hAnsiTheme="majorHAnsi" w:cstheme="majorHAnsi"/>
          <w:i/>
          <w:sz w:val="24"/>
          <w:szCs w:val="24"/>
          <w:lang w:val="ro-MD"/>
        </w:rPr>
        <w:t>(pct. 4.1.1)</w:t>
      </w:r>
      <w:r w:rsidR="00446AA3">
        <w:rPr>
          <w:rFonts w:asciiTheme="majorHAnsi" w:hAnsiTheme="majorHAnsi" w:cstheme="majorHAnsi"/>
          <w:i/>
          <w:sz w:val="24"/>
          <w:szCs w:val="24"/>
          <w:lang w:val="ro-MD"/>
        </w:rPr>
        <w:t>;</w:t>
      </w:r>
      <w:r w:rsidRPr="00B212B6">
        <w:rPr>
          <w:rFonts w:asciiTheme="majorHAnsi" w:hAnsiTheme="majorHAnsi" w:cstheme="majorHAnsi"/>
          <w:sz w:val="24"/>
          <w:szCs w:val="24"/>
          <w:lang w:val="ro-MD"/>
        </w:rPr>
        <w:t xml:space="preserve"> </w:t>
      </w:r>
    </w:p>
    <w:p w:rsidR="002B065E" w:rsidRPr="00B212B6" w:rsidRDefault="002B065E" w:rsidP="002B065E">
      <w:pPr>
        <w:pStyle w:val="ListParagraph"/>
        <w:numPr>
          <w:ilvl w:val="0"/>
          <w:numId w:val="27"/>
        </w:numPr>
        <w:tabs>
          <w:tab w:val="left" w:pos="142"/>
          <w:tab w:val="left" w:pos="993"/>
        </w:tabs>
        <w:ind w:left="0" w:firstLine="709"/>
        <w:jc w:val="both"/>
        <w:rPr>
          <w:rFonts w:asciiTheme="majorHAnsi" w:eastAsia="Times New Roman" w:hAnsiTheme="majorHAnsi" w:cstheme="majorHAnsi"/>
          <w:b/>
          <w:iCs/>
          <w:sz w:val="24"/>
          <w:szCs w:val="24"/>
          <w:lang w:val="ro-MD" w:eastAsia="ro-MD"/>
        </w:rPr>
      </w:pPr>
      <w:r w:rsidRPr="00B212B6">
        <w:rPr>
          <w:rFonts w:asciiTheme="majorHAnsi" w:hAnsiTheme="majorHAnsi" w:cstheme="majorHAnsi"/>
          <w:sz w:val="24"/>
          <w:szCs w:val="24"/>
          <w:lang w:val="ro-MD"/>
        </w:rPr>
        <w:t>în Codul electoral sau în alte reglementări ale CEC, nu s</w:t>
      </w:r>
      <w:r w:rsidR="00446AA3">
        <w:rPr>
          <w:rFonts w:asciiTheme="majorHAnsi" w:hAnsiTheme="majorHAnsi" w:cstheme="majorHAnsi"/>
          <w:sz w:val="24"/>
          <w:szCs w:val="24"/>
          <w:lang w:val="ro-MD"/>
        </w:rPr>
        <w:t>u</w:t>
      </w:r>
      <w:r w:rsidRPr="00B212B6">
        <w:rPr>
          <w:rFonts w:asciiTheme="majorHAnsi" w:hAnsiTheme="majorHAnsi" w:cstheme="majorHAnsi"/>
          <w:sz w:val="24"/>
          <w:szCs w:val="24"/>
          <w:lang w:val="ro-MD"/>
        </w:rPr>
        <w:t xml:space="preserve">nt stabilite atribuțiile/responsabilitățile </w:t>
      </w:r>
      <w:r w:rsidRPr="007B23EC">
        <w:rPr>
          <w:rFonts w:asciiTheme="majorHAnsi" w:hAnsiTheme="majorHAnsi" w:cstheme="majorHAnsi"/>
          <w:sz w:val="24"/>
          <w:szCs w:val="24"/>
          <w:lang w:val="ro-MD"/>
        </w:rPr>
        <w:t>MAEIE în perioada electorală cu privire la distribuirea și executarea mijloacelor financiare</w:t>
      </w:r>
      <w:r w:rsidRPr="002D322B">
        <w:rPr>
          <w:rFonts w:asciiTheme="majorHAnsi" w:hAnsiTheme="majorHAnsi" w:cstheme="majorHAnsi"/>
          <w:sz w:val="24"/>
          <w:szCs w:val="24"/>
          <w:lang w:val="ro-MD"/>
        </w:rPr>
        <w:t xml:space="preserve"> de către C</w:t>
      </w:r>
      <w:r w:rsidRPr="00B212B6">
        <w:rPr>
          <w:rFonts w:asciiTheme="majorHAnsi" w:hAnsiTheme="majorHAnsi" w:cstheme="majorHAnsi"/>
          <w:sz w:val="24"/>
          <w:szCs w:val="24"/>
          <w:lang w:val="ro-MD"/>
        </w:rPr>
        <w:t xml:space="preserve">EC/MF pentru secțiile de votare din străinătate </w:t>
      </w:r>
      <w:r w:rsidRPr="00B212B6">
        <w:rPr>
          <w:rFonts w:asciiTheme="majorHAnsi" w:hAnsiTheme="majorHAnsi" w:cstheme="majorHAnsi"/>
          <w:i/>
          <w:sz w:val="24"/>
          <w:szCs w:val="24"/>
          <w:lang w:val="ro-MD"/>
        </w:rPr>
        <w:t>(pct. 4.2.2)</w:t>
      </w:r>
      <w:r w:rsidR="00446AA3">
        <w:rPr>
          <w:rFonts w:asciiTheme="majorHAnsi" w:hAnsiTheme="majorHAnsi" w:cstheme="majorHAnsi"/>
          <w:i/>
          <w:sz w:val="24"/>
          <w:szCs w:val="24"/>
          <w:lang w:val="ro-MD"/>
        </w:rPr>
        <w:t>;</w:t>
      </w:r>
    </w:p>
    <w:p w:rsidR="002B065E" w:rsidRPr="00EC3E1D" w:rsidRDefault="002B065E" w:rsidP="002B065E">
      <w:pPr>
        <w:pStyle w:val="ListParagraph"/>
        <w:numPr>
          <w:ilvl w:val="0"/>
          <w:numId w:val="27"/>
        </w:numPr>
        <w:tabs>
          <w:tab w:val="left" w:pos="142"/>
          <w:tab w:val="left" w:pos="993"/>
        </w:tabs>
        <w:ind w:left="0" w:firstLine="709"/>
        <w:jc w:val="both"/>
        <w:rPr>
          <w:rFonts w:asciiTheme="majorHAnsi" w:eastAsia="Times New Roman" w:hAnsiTheme="majorHAnsi" w:cstheme="majorHAnsi"/>
          <w:b/>
          <w:iCs/>
          <w:sz w:val="24"/>
          <w:szCs w:val="24"/>
          <w:lang w:val="ro-MD" w:eastAsia="ro-MD"/>
        </w:rPr>
      </w:pPr>
      <w:r w:rsidRPr="00B212B6">
        <w:rPr>
          <w:rFonts w:asciiTheme="majorHAnsi" w:eastAsia="Calibri" w:hAnsiTheme="majorHAnsi" w:cstheme="majorHAnsi"/>
          <w:sz w:val="24"/>
          <w:szCs w:val="24"/>
          <w:lang w:val="ro-MD"/>
        </w:rPr>
        <w:t>controlul intern managerial în perioada electorală nu este aplicat în măsură deplină</w:t>
      </w:r>
      <w:r w:rsidR="00446AA3">
        <w:rPr>
          <w:rFonts w:asciiTheme="majorHAnsi" w:eastAsia="Calibri" w:hAnsiTheme="majorHAnsi" w:cstheme="majorHAnsi"/>
          <w:sz w:val="24"/>
          <w:szCs w:val="24"/>
          <w:lang w:val="ro-MD"/>
        </w:rPr>
        <w:t>,</w:t>
      </w:r>
      <w:r w:rsidRPr="00B212B6">
        <w:rPr>
          <w:rFonts w:asciiTheme="majorHAnsi" w:eastAsia="Calibri" w:hAnsiTheme="majorHAnsi" w:cstheme="majorHAnsi"/>
          <w:sz w:val="24"/>
          <w:szCs w:val="24"/>
          <w:lang w:val="ro-MD"/>
        </w:rPr>
        <w:t xml:space="preserve"> pentru a asigura planificarea și executarea alocațiilor pentru alegeri </w:t>
      </w:r>
      <w:r w:rsidRPr="00EC3E1D">
        <w:rPr>
          <w:rFonts w:asciiTheme="majorHAnsi" w:eastAsia="Calibri" w:hAnsiTheme="majorHAnsi" w:cstheme="majorHAnsi"/>
          <w:i/>
          <w:sz w:val="24"/>
          <w:szCs w:val="24"/>
          <w:lang w:val="ro-MD"/>
        </w:rPr>
        <w:t>(pct. 4.2.1; pct.4.3)</w:t>
      </w:r>
      <w:r w:rsidR="00446AA3">
        <w:rPr>
          <w:rFonts w:asciiTheme="majorHAnsi" w:eastAsia="Calibri" w:hAnsiTheme="majorHAnsi" w:cstheme="majorHAnsi"/>
          <w:i/>
          <w:sz w:val="24"/>
          <w:szCs w:val="24"/>
          <w:lang w:val="ro-MD"/>
        </w:rPr>
        <w:t>;</w:t>
      </w:r>
    </w:p>
    <w:p w:rsidR="00415B95" w:rsidRPr="00415B95" w:rsidRDefault="00B21FF8" w:rsidP="00415B95">
      <w:pPr>
        <w:pStyle w:val="ListParagraph"/>
        <w:numPr>
          <w:ilvl w:val="0"/>
          <w:numId w:val="10"/>
        </w:numPr>
        <w:tabs>
          <w:tab w:val="left" w:pos="142"/>
        </w:tabs>
        <w:spacing w:after="0" w:line="276" w:lineRule="auto"/>
        <w:ind w:left="0" w:firstLine="0"/>
        <w:jc w:val="both"/>
        <w:rPr>
          <w:rFonts w:asciiTheme="majorHAnsi" w:hAnsiTheme="majorHAnsi" w:cstheme="majorHAnsi"/>
          <w:color w:val="000000" w:themeColor="text1"/>
          <w:sz w:val="24"/>
          <w:szCs w:val="24"/>
          <w:lang w:val="ro-RO"/>
        </w:rPr>
      </w:pPr>
      <w:r w:rsidRPr="00415B95">
        <w:rPr>
          <w:rFonts w:asciiTheme="majorHAnsi" w:eastAsia="Times New Roman" w:hAnsiTheme="majorHAnsi" w:cstheme="majorHAnsi"/>
          <w:b/>
          <w:bCs/>
          <w:sz w:val="24"/>
          <w:szCs w:val="24"/>
          <w:lang w:val="ro-MD"/>
        </w:rPr>
        <w:t xml:space="preserve">CEC întocmește rapoarte financiare conform </w:t>
      </w:r>
      <w:r w:rsidR="00446AA3" w:rsidRPr="00415B95">
        <w:rPr>
          <w:rFonts w:asciiTheme="majorHAnsi" w:eastAsia="Times New Roman" w:hAnsiTheme="majorHAnsi" w:cstheme="majorHAnsi"/>
          <w:b/>
          <w:bCs/>
          <w:sz w:val="24"/>
          <w:szCs w:val="24"/>
          <w:lang w:val="ro-MD"/>
        </w:rPr>
        <w:t>O</w:t>
      </w:r>
      <w:r w:rsidRPr="00415B95">
        <w:rPr>
          <w:rFonts w:asciiTheme="majorHAnsi" w:eastAsia="Times New Roman" w:hAnsiTheme="majorHAnsi" w:cstheme="majorHAnsi"/>
          <w:b/>
          <w:bCs/>
          <w:sz w:val="24"/>
          <w:szCs w:val="24"/>
          <w:lang w:val="ro-MD"/>
        </w:rPr>
        <w:t>rdinului MF nr.216 din 28.12.2015</w:t>
      </w:r>
      <w:r w:rsidRPr="00EB1987">
        <w:rPr>
          <w:rFonts w:asciiTheme="majorHAnsi" w:hAnsiTheme="majorHAnsi" w:cstheme="majorHAnsi"/>
          <w:b/>
          <w:vertAlign w:val="superscript"/>
          <w:lang w:val="ro-MD"/>
        </w:rPr>
        <w:footnoteReference w:id="3"/>
      </w:r>
      <w:r w:rsidRPr="00415B95">
        <w:rPr>
          <w:rFonts w:asciiTheme="majorHAnsi" w:eastAsia="Times New Roman" w:hAnsiTheme="majorHAnsi" w:cstheme="majorHAnsi"/>
          <w:b/>
          <w:bCs/>
          <w:sz w:val="24"/>
          <w:szCs w:val="24"/>
          <w:lang w:val="ro-MD"/>
        </w:rPr>
        <w:t xml:space="preserve"> și le prezintă MF, </w:t>
      </w:r>
      <w:r w:rsidR="00415B95" w:rsidRPr="001B01E1">
        <w:rPr>
          <w:rFonts w:asciiTheme="majorHAnsi" w:eastAsia="Times New Roman" w:hAnsiTheme="majorHAnsi" w:cstheme="majorHAnsi"/>
          <w:bCs/>
          <w:sz w:val="24"/>
          <w:szCs w:val="24"/>
          <w:lang w:val="ro-MD"/>
        </w:rPr>
        <w:t xml:space="preserve">iar Parlamentului remite doar Raportul auditului conformității asupra gestionării mijloacelor financiare alocate pentru organizarea și desfășurarea alegerilor și Hotărârea Curții de Conturi prin care este aprobat. </w:t>
      </w:r>
      <w:r w:rsidR="00415B95">
        <w:rPr>
          <w:rFonts w:asciiTheme="majorHAnsi" w:eastAsia="Times New Roman" w:hAnsiTheme="majorHAnsi" w:cstheme="majorHAnsi"/>
          <w:bCs/>
          <w:sz w:val="24"/>
          <w:szCs w:val="24"/>
          <w:lang w:val="ro-MD"/>
        </w:rPr>
        <w:t>Astfel</w:t>
      </w:r>
      <w:r w:rsidR="00415B95" w:rsidRPr="001B01E1">
        <w:rPr>
          <w:rFonts w:asciiTheme="majorHAnsi" w:eastAsia="Times New Roman" w:hAnsiTheme="majorHAnsi" w:cstheme="majorHAnsi"/>
          <w:bCs/>
          <w:sz w:val="24"/>
          <w:szCs w:val="24"/>
          <w:lang w:val="ro-MD"/>
        </w:rPr>
        <w:t xml:space="preserve">, CEC nu solicită MAEIE informația cu referire la cheltuielile executate pentru alegeri conform devizului de cheltuieli aprobat și nu </w:t>
      </w:r>
      <w:r w:rsidR="00415B95">
        <w:rPr>
          <w:rFonts w:asciiTheme="majorHAnsi" w:eastAsia="Times New Roman" w:hAnsiTheme="majorHAnsi" w:cstheme="majorHAnsi"/>
          <w:bCs/>
          <w:sz w:val="24"/>
          <w:szCs w:val="24"/>
          <w:lang w:val="ro-MD"/>
        </w:rPr>
        <w:t>întocmește un raport consolidat</w:t>
      </w:r>
      <w:r w:rsidR="00415B95" w:rsidRPr="001B01E1">
        <w:rPr>
          <w:rFonts w:asciiTheme="majorHAnsi" w:eastAsia="Times New Roman" w:hAnsiTheme="majorHAnsi" w:cstheme="majorHAnsi"/>
          <w:bCs/>
          <w:sz w:val="24"/>
          <w:szCs w:val="24"/>
          <w:lang w:val="ro-MD"/>
        </w:rPr>
        <w:t xml:space="preserve"> al cheltuielilor pentru organizarea și desfășurarea alegerilor</w:t>
      </w:r>
      <w:r w:rsidR="00415B95" w:rsidRPr="001B01E1">
        <w:rPr>
          <w:rFonts w:asciiTheme="majorHAnsi" w:hAnsiTheme="majorHAnsi" w:cstheme="majorHAnsi"/>
          <w:i/>
          <w:sz w:val="24"/>
          <w:szCs w:val="24"/>
          <w:lang w:val="ro-MD"/>
        </w:rPr>
        <w:t xml:space="preserve"> (pct.4.2.7)</w:t>
      </w:r>
      <w:r w:rsidR="00550E5F">
        <w:rPr>
          <w:rFonts w:asciiTheme="majorHAnsi" w:hAnsiTheme="majorHAnsi" w:cstheme="majorHAnsi"/>
          <w:i/>
          <w:sz w:val="24"/>
          <w:szCs w:val="24"/>
          <w:lang w:val="ro-MD"/>
        </w:rPr>
        <w:t>.</w:t>
      </w:r>
    </w:p>
    <w:p w:rsidR="00500FF1" w:rsidRPr="00415B95" w:rsidRDefault="00500FF1" w:rsidP="00415B95">
      <w:pPr>
        <w:tabs>
          <w:tab w:val="left" w:pos="142"/>
        </w:tabs>
        <w:spacing w:after="0" w:line="276" w:lineRule="auto"/>
        <w:ind w:firstLine="709"/>
        <w:jc w:val="both"/>
        <w:rPr>
          <w:rFonts w:asciiTheme="majorHAnsi" w:hAnsiTheme="majorHAnsi" w:cstheme="majorHAnsi"/>
          <w:color w:val="000000" w:themeColor="text1"/>
          <w:sz w:val="24"/>
          <w:szCs w:val="24"/>
          <w:lang w:val="ro-RO"/>
        </w:rPr>
      </w:pPr>
      <w:r w:rsidRPr="00415B95">
        <w:rPr>
          <w:rFonts w:asciiTheme="majorHAnsi" w:hAnsiTheme="majorHAnsi" w:cstheme="majorHAnsi"/>
          <w:color w:val="000000" w:themeColor="text1"/>
          <w:sz w:val="24"/>
          <w:szCs w:val="24"/>
        </w:rPr>
        <w:t xml:space="preserve">Constatările și </w:t>
      </w:r>
      <w:r w:rsidRPr="00415B95">
        <w:rPr>
          <w:rFonts w:asciiTheme="majorHAnsi" w:hAnsiTheme="majorHAnsi" w:cstheme="majorHAnsi"/>
          <w:color w:val="000000" w:themeColor="text1"/>
          <w:sz w:val="24"/>
          <w:szCs w:val="24"/>
          <w:lang w:val="ro-RO"/>
        </w:rPr>
        <w:t>concluziile detaliate asupra aspectelor auditate în cadrul misiunii de audit sunt redate în compartimentele respective ale prezentului Raport de audit. Pentru remedierea deficienț</w:t>
      </w:r>
      <w:r w:rsidR="00446AA3" w:rsidRPr="00415B95">
        <w:rPr>
          <w:rFonts w:asciiTheme="majorHAnsi" w:hAnsiTheme="majorHAnsi" w:cstheme="majorHAnsi"/>
          <w:color w:val="000000" w:themeColor="text1"/>
          <w:sz w:val="24"/>
          <w:szCs w:val="24"/>
          <w:lang w:val="ro-RO"/>
        </w:rPr>
        <w:t>e</w:t>
      </w:r>
      <w:r w:rsidRPr="00415B95">
        <w:rPr>
          <w:rFonts w:asciiTheme="majorHAnsi" w:hAnsiTheme="majorHAnsi" w:cstheme="majorHAnsi"/>
          <w:color w:val="000000" w:themeColor="text1"/>
          <w:sz w:val="24"/>
          <w:szCs w:val="24"/>
          <w:lang w:val="ro-RO"/>
        </w:rPr>
        <w:t xml:space="preserve">lor constatate și consolidarea cadrului normativ aferent, au </w:t>
      </w:r>
      <w:r w:rsidR="00446AA3" w:rsidRPr="00415B95">
        <w:rPr>
          <w:rFonts w:asciiTheme="majorHAnsi" w:hAnsiTheme="majorHAnsi" w:cstheme="majorHAnsi"/>
          <w:color w:val="000000" w:themeColor="text1"/>
          <w:sz w:val="24"/>
          <w:szCs w:val="24"/>
          <w:lang w:val="ro-RO"/>
        </w:rPr>
        <w:t xml:space="preserve">fost </w:t>
      </w:r>
      <w:r w:rsidRPr="00415B95">
        <w:rPr>
          <w:rFonts w:asciiTheme="majorHAnsi" w:hAnsiTheme="majorHAnsi" w:cstheme="majorHAnsi"/>
          <w:color w:val="000000" w:themeColor="text1"/>
          <w:sz w:val="24"/>
          <w:szCs w:val="24"/>
          <w:lang w:val="ro-RO"/>
        </w:rPr>
        <w:t>înaintat</w:t>
      </w:r>
      <w:r w:rsidR="00446AA3" w:rsidRPr="00415B95">
        <w:rPr>
          <w:rFonts w:asciiTheme="majorHAnsi" w:hAnsiTheme="majorHAnsi" w:cstheme="majorHAnsi"/>
          <w:color w:val="000000" w:themeColor="text1"/>
          <w:sz w:val="24"/>
          <w:szCs w:val="24"/>
          <w:lang w:val="ro-RO"/>
        </w:rPr>
        <w:t>e</w:t>
      </w:r>
      <w:r w:rsidRPr="00415B95">
        <w:rPr>
          <w:rFonts w:asciiTheme="majorHAnsi" w:hAnsiTheme="majorHAnsi" w:cstheme="majorHAnsi"/>
          <w:color w:val="000000" w:themeColor="text1"/>
          <w:sz w:val="24"/>
          <w:szCs w:val="24"/>
          <w:lang w:val="ro-RO"/>
        </w:rPr>
        <w:t xml:space="preserve"> recomandările de rigoare, care au fost comunicate și coordonate cu conducerea CEC și </w:t>
      </w:r>
      <w:r w:rsidR="00550E5F">
        <w:rPr>
          <w:rFonts w:asciiTheme="majorHAnsi" w:hAnsiTheme="majorHAnsi" w:cstheme="majorHAnsi"/>
          <w:color w:val="000000" w:themeColor="text1"/>
          <w:sz w:val="24"/>
          <w:szCs w:val="24"/>
          <w:lang w:val="ro-RO"/>
        </w:rPr>
        <w:t xml:space="preserve">a </w:t>
      </w:r>
      <w:r w:rsidRPr="00415B95">
        <w:rPr>
          <w:rFonts w:asciiTheme="majorHAnsi" w:hAnsiTheme="majorHAnsi" w:cstheme="majorHAnsi"/>
          <w:color w:val="000000" w:themeColor="text1"/>
          <w:sz w:val="24"/>
          <w:szCs w:val="24"/>
          <w:lang w:val="ro-RO"/>
        </w:rPr>
        <w:t xml:space="preserve">MAEIE. </w:t>
      </w:r>
    </w:p>
    <w:p w:rsidR="00657C93" w:rsidRPr="00B212B6" w:rsidRDefault="00657C93" w:rsidP="00222D5A">
      <w:pPr>
        <w:spacing w:after="0" w:line="240" w:lineRule="auto"/>
        <w:jc w:val="center"/>
        <w:rPr>
          <w:rFonts w:asciiTheme="majorHAnsi" w:eastAsia="Times New Roman" w:hAnsiTheme="majorHAnsi" w:cstheme="majorHAnsi"/>
          <w:b/>
          <w:bCs/>
          <w:sz w:val="24"/>
          <w:szCs w:val="24"/>
        </w:rPr>
      </w:pPr>
    </w:p>
    <w:p w:rsidR="00657C93" w:rsidRPr="00EC3E1D" w:rsidRDefault="00657C93" w:rsidP="00222D5A">
      <w:pPr>
        <w:pStyle w:val="ListParagraph"/>
        <w:numPr>
          <w:ilvl w:val="0"/>
          <w:numId w:val="4"/>
        </w:numPr>
        <w:spacing w:after="0" w:line="240" w:lineRule="auto"/>
        <w:ind w:left="0" w:firstLine="360"/>
        <w:jc w:val="center"/>
        <w:outlineLvl w:val="0"/>
        <w:rPr>
          <w:rFonts w:asciiTheme="majorHAnsi" w:eastAsia="Times New Roman" w:hAnsiTheme="majorHAnsi" w:cstheme="majorHAnsi"/>
          <w:b/>
          <w:bCs/>
          <w:sz w:val="28"/>
          <w:szCs w:val="28"/>
          <w:lang w:val="ro-MD"/>
        </w:rPr>
      </w:pPr>
      <w:bookmarkStart w:id="4" w:name="_Toc96695368"/>
      <w:r w:rsidRPr="00EC3E1D">
        <w:rPr>
          <w:rFonts w:asciiTheme="majorHAnsi" w:eastAsia="Times New Roman" w:hAnsiTheme="majorHAnsi" w:cstheme="majorHAnsi"/>
          <w:b/>
          <w:bCs/>
          <w:sz w:val="28"/>
          <w:szCs w:val="28"/>
          <w:lang w:val="ro-MD"/>
        </w:rPr>
        <w:t>Prezentarea generală</w:t>
      </w:r>
      <w:bookmarkEnd w:id="4"/>
    </w:p>
    <w:p w:rsidR="003E544C" w:rsidRPr="00EC3E1D" w:rsidRDefault="00D20AEC" w:rsidP="006F12B9">
      <w:pPr>
        <w:pStyle w:val="ListParagraph"/>
        <w:numPr>
          <w:ilvl w:val="1"/>
          <w:numId w:val="4"/>
        </w:numPr>
        <w:tabs>
          <w:tab w:val="left" w:pos="426"/>
        </w:tabs>
        <w:spacing w:after="0" w:line="276" w:lineRule="auto"/>
        <w:ind w:left="0" w:firstLine="0"/>
        <w:jc w:val="both"/>
        <w:outlineLvl w:val="1"/>
        <w:rPr>
          <w:rFonts w:asciiTheme="majorHAnsi" w:eastAsia="Times New Roman" w:hAnsiTheme="majorHAnsi" w:cstheme="majorHAnsi"/>
          <w:b/>
          <w:bCs/>
          <w:sz w:val="24"/>
          <w:szCs w:val="24"/>
          <w:lang w:val="ro-MD"/>
        </w:rPr>
      </w:pPr>
      <w:bookmarkStart w:id="5" w:name="_Toc96695369"/>
      <w:r w:rsidRPr="00EC3E1D">
        <w:rPr>
          <w:rFonts w:asciiTheme="majorHAnsi" w:eastAsia="Times New Roman" w:hAnsiTheme="majorHAnsi" w:cstheme="majorHAnsi"/>
          <w:b/>
          <w:bCs/>
          <w:sz w:val="24"/>
          <w:szCs w:val="24"/>
          <w:lang w:val="ro-MD"/>
        </w:rPr>
        <w:t>Domeniul auditat</w:t>
      </w:r>
      <w:bookmarkEnd w:id="5"/>
    </w:p>
    <w:p w:rsidR="0006411F" w:rsidRPr="00B212B6" w:rsidRDefault="00370C2A" w:rsidP="002A4A60">
      <w:pPr>
        <w:spacing w:after="0" w:line="276" w:lineRule="auto"/>
        <w:ind w:firstLine="709"/>
        <w:jc w:val="both"/>
        <w:rPr>
          <w:rFonts w:asciiTheme="majorHAnsi" w:eastAsia="Times New Roman" w:hAnsiTheme="majorHAnsi" w:cstheme="majorHAnsi"/>
          <w:bCs/>
          <w:sz w:val="24"/>
          <w:szCs w:val="24"/>
        </w:rPr>
      </w:pPr>
      <w:r w:rsidRPr="001703BB">
        <w:rPr>
          <w:rFonts w:asciiTheme="majorHAnsi" w:eastAsia="Times New Roman" w:hAnsiTheme="majorHAnsi" w:cstheme="majorHAnsi"/>
          <w:bCs/>
          <w:sz w:val="24"/>
          <w:szCs w:val="24"/>
        </w:rPr>
        <w:lastRenderedPageBreak/>
        <w:t xml:space="preserve">Președintele Republicii Moldova este ales printr-un sistem majoritar în două scrutine, mandatul președintelui fiind de patru ani. </w:t>
      </w:r>
      <w:r w:rsidR="00580D7E" w:rsidRPr="00EB33CD">
        <w:rPr>
          <w:rFonts w:asciiTheme="majorHAnsi" w:eastAsia="Times New Roman" w:hAnsiTheme="majorHAnsi" w:cstheme="majorHAnsi"/>
          <w:bCs/>
          <w:sz w:val="24"/>
          <w:szCs w:val="24"/>
        </w:rPr>
        <w:t>Prin Hotărârea Parlamentului RM nr.65 din 21 mai 2020</w:t>
      </w:r>
      <w:r w:rsidR="003A0526" w:rsidRPr="009C5F90">
        <w:rPr>
          <w:rStyle w:val="FootnoteReference"/>
          <w:rFonts w:asciiTheme="majorHAnsi" w:eastAsia="Times New Roman" w:hAnsiTheme="majorHAnsi" w:cstheme="majorHAnsi"/>
          <w:bCs/>
          <w:sz w:val="24"/>
          <w:szCs w:val="24"/>
        </w:rPr>
        <w:footnoteReference w:id="4"/>
      </w:r>
      <w:r w:rsidR="00962918" w:rsidRPr="009C5F90">
        <w:rPr>
          <w:rFonts w:asciiTheme="majorHAnsi" w:eastAsia="Times New Roman" w:hAnsiTheme="majorHAnsi" w:cstheme="majorHAnsi"/>
          <w:bCs/>
          <w:sz w:val="24"/>
          <w:szCs w:val="24"/>
        </w:rPr>
        <w:t>,</w:t>
      </w:r>
      <w:r w:rsidR="00580D7E" w:rsidRPr="009C5F90">
        <w:rPr>
          <w:rFonts w:asciiTheme="majorHAnsi" w:eastAsia="Times New Roman" w:hAnsiTheme="majorHAnsi" w:cstheme="majorHAnsi"/>
          <w:bCs/>
          <w:sz w:val="24"/>
          <w:szCs w:val="24"/>
        </w:rPr>
        <w:t xml:space="preserve"> a fost stabilită data de 1 noiembrie 2020 pentru organizarea și desfășura</w:t>
      </w:r>
      <w:r w:rsidR="00E232C3" w:rsidRPr="00B212B6">
        <w:rPr>
          <w:rFonts w:asciiTheme="majorHAnsi" w:eastAsia="Times New Roman" w:hAnsiTheme="majorHAnsi" w:cstheme="majorHAnsi"/>
          <w:bCs/>
          <w:sz w:val="24"/>
          <w:szCs w:val="24"/>
        </w:rPr>
        <w:t>rea alegerilor Președintelui RM și, respectiv, la data de 15 noiembrie 2020 fiind desfășurat turul II de scrutin</w:t>
      </w:r>
      <w:r w:rsidR="004E51A3" w:rsidRPr="00EC3E1D">
        <w:rPr>
          <w:rFonts w:asciiTheme="majorHAnsi" w:eastAsia="Times New Roman" w:hAnsiTheme="majorHAnsi" w:cstheme="majorHAnsi"/>
          <w:bCs/>
          <w:sz w:val="24"/>
          <w:szCs w:val="24"/>
        </w:rPr>
        <w:t>.</w:t>
      </w:r>
      <w:r w:rsidR="00580D7E" w:rsidRPr="00EC3E1D">
        <w:rPr>
          <w:rFonts w:asciiTheme="majorHAnsi" w:eastAsia="Times New Roman" w:hAnsiTheme="majorHAnsi" w:cstheme="majorHAnsi"/>
          <w:bCs/>
          <w:sz w:val="24"/>
          <w:szCs w:val="24"/>
        </w:rPr>
        <w:t xml:space="preserve"> </w:t>
      </w:r>
      <w:r w:rsidR="004E51A3" w:rsidRPr="00EC3E1D">
        <w:rPr>
          <w:rFonts w:asciiTheme="majorHAnsi" w:eastAsia="Times New Roman" w:hAnsiTheme="majorHAnsi" w:cstheme="majorHAnsi"/>
          <w:bCs/>
          <w:sz w:val="24"/>
          <w:szCs w:val="24"/>
        </w:rPr>
        <w:t>P</w:t>
      </w:r>
      <w:r w:rsidR="003545D0" w:rsidRPr="00EC3E1D">
        <w:rPr>
          <w:rFonts w:asciiTheme="majorHAnsi" w:eastAsia="Times New Roman" w:hAnsiTheme="majorHAnsi" w:cstheme="majorHAnsi"/>
          <w:bCs/>
          <w:sz w:val="24"/>
          <w:szCs w:val="24"/>
        </w:rPr>
        <w:t xml:space="preserve">erioada electorală </w:t>
      </w:r>
      <w:r w:rsidR="004E51A3" w:rsidRPr="00EC3E1D">
        <w:rPr>
          <w:rFonts w:asciiTheme="majorHAnsi" w:eastAsia="Times New Roman" w:hAnsiTheme="majorHAnsi" w:cstheme="majorHAnsi"/>
          <w:bCs/>
          <w:sz w:val="24"/>
          <w:szCs w:val="24"/>
        </w:rPr>
        <w:t>a început</w:t>
      </w:r>
      <w:r w:rsidR="003545D0" w:rsidRPr="001703BB">
        <w:rPr>
          <w:rFonts w:asciiTheme="majorHAnsi" w:eastAsia="Times New Roman" w:hAnsiTheme="majorHAnsi" w:cstheme="majorHAnsi"/>
          <w:bCs/>
          <w:sz w:val="24"/>
          <w:szCs w:val="24"/>
        </w:rPr>
        <w:t xml:space="preserve"> la data de 25 august 2020</w:t>
      </w:r>
      <w:r w:rsidR="001276F0" w:rsidRPr="001703BB">
        <w:rPr>
          <w:rFonts w:asciiTheme="majorHAnsi" w:eastAsia="Times New Roman" w:hAnsiTheme="majorHAnsi" w:cstheme="majorHAnsi"/>
          <w:bCs/>
          <w:sz w:val="24"/>
          <w:szCs w:val="24"/>
        </w:rPr>
        <w:t xml:space="preserve"> </w:t>
      </w:r>
      <w:r w:rsidR="008270B2" w:rsidRPr="00EB33CD">
        <w:rPr>
          <w:rFonts w:asciiTheme="majorHAnsi" w:eastAsia="Times New Roman" w:hAnsiTheme="majorHAnsi" w:cstheme="majorHAnsi"/>
          <w:bCs/>
          <w:sz w:val="24"/>
          <w:szCs w:val="24"/>
        </w:rPr>
        <w:t>cu încheiere</w:t>
      </w:r>
      <w:r w:rsidR="003419D1" w:rsidRPr="00EB33CD">
        <w:rPr>
          <w:rFonts w:asciiTheme="majorHAnsi" w:eastAsia="Times New Roman" w:hAnsiTheme="majorHAnsi" w:cstheme="majorHAnsi"/>
          <w:bCs/>
          <w:sz w:val="24"/>
          <w:szCs w:val="24"/>
        </w:rPr>
        <w:t xml:space="preserve"> la</w:t>
      </w:r>
      <w:r w:rsidR="001F7748" w:rsidRPr="009039F6">
        <w:rPr>
          <w:rFonts w:asciiTheme="majorHAnsi" w:eastAsia="Times New Roman" w:hAnsiTheme="majorHAnsi" w:cstheme="majorHAnsi"/>
          <w:bCs/>
          <w:sz w:val="24"/>
          <w:szCs w:val="24"/>
        </w:rPr>
        <w:t xml:space="preserve"> 10 decembrie 2020</w:t>
      </w:r>
      <w:r w:rsidR="008A50D0" w:rsidRPr="009C5F90">
        <w:rPr>
          <w:rStyle w:val="FootnoteReference"/>
          <w:rFonts w:asciiTheme="majorHAnsi" w:eastAsia="Times New Roman" w:hAnsiTheme="majorHAnsi" w:cstheme="majorHAnsi"/>
          <w:bCs/>
          <w:sz w:val="24"/>
          <w:szCs w:val="24"/>
        </w:rPr>
        <w:footnoteReference w:id="5"/>
      </w:r>
      <w:r w:rsidR="003545D0" w:rsidRPr="009C5F90">
        <w:rPr>
          <w:rFonts w:asciiTheme="majorHAnsi" w:eastAsia="Times New Roman" w:hAnsiTheme="majorHAnsi" w:cstheme="majorHAnsi"/>
          <w:bCs/>
          <w:sz w:val="24"/>
          <w:szCs w:val="24"/>
        </w:rPr>
        <w:t>.</w:t>
      </w:r>
      <w:r w:rsidR="004A3FB7" w:rsidRPr="009C5F90">
        <w:rPr>
          <w:rFonts w:asciiTheme="majorHAnsi" w:eastAsia="Times New Roman" w:hAnsiTheme="majorHAnsi" w:cstheme="majorHAnsi"/>
          <w:bCs/>
          <w:sz w:val="24"/>
          <w:szCs w:val="24"/>
        </w:rPr>
        <w:t xml:space="preserve"> </w:t>
      </w:r>
    </w:p>
    <w:p w:rsidR="00E924CD" w:rsidRPr="009C5F90" w:rsidRDefault="00A07C6F" w:rsidP="004C4F46">
      <w:pPr>
        <w:spacing w:after="0" w:line="276" w:lineRule="auto"/>
        <w:ind w:firstLine="709"/>
        <w:jc w:val="both"/>
        <w:rPr>
          <w:rFonts w:asciiTheme="majorHAnsi" w:eastAsia="Times New Roman" w:hAnsiTheme="majorHAnsi" w:cstheme="majorHAnsi"/>
          <w:bCs/>
          <w:sz w:val="24"/>
          <w:szCs w:val="24"/>
        </w:rPr>
      </w:pPr>
      <w:r w:rsidRPr="00EC3E1D">
        <w:rPr>
          <w:rFonts w:asciiTheme="majorHAnsi" w:eastAsia="Times New Roman" w:hAnsiTheme="majorHAnsi" w:cstheme="majorHAnsi"/>
          <w:bCs/>
          <w:sz w:val="24"/>
          <w:szCs w:val="24"/>
        </w:rPr>
        <w:t xml:space="preserve">Alegerile prezidențiale </w:t>
      </w:r>
      <w:r w:rsidR="000C771D" w:rsidRPr="00EC3E1D">
        <w:rPr>
          <w:rFonts w:asciiTheme="majorHAnsi" w:eastAsia="Times New Roman" w:hAnsiTheme="majorHAnsi" w:cstheme="majorHAnsi"/>
          <w:bCs/>
          <w:sz w:val="24"/>
          <w:szCs w:val="24"/>
        </w:rPr>
        <w:t>desfășurate în anul 2020 au fost</w:t>
      </w:r>
      <w:r w:rsidRPr="00EC3E1D">
        <w:rPr>
          <w:rFonts w:asciiTheme="majorHAnsi" w:eastAsia="Times New Roman" w:hAnsiTheme="majorHAnsi" w:cstheme="majorHAnsi"/>
          <w:bCs/>
          <w:sz w:val="24"/>
          <w:szCs w:val="24"/>
        </w:rPr>
        <w:t xml:space="preserve"> gestionate de o structură administrativă pe trei niveluri, care</w:t>
      </w:r>
      <w:r w:rsidR="00BE2C3E" w:rsidRPr="001703BB">
        <w:rPr>
          <w:rFonts w:asciiTheme="majorHAnsi" w:eastAsia="Times New Roman" w:hAnsiTheme="majorHAnsi" w:cstheme="majorHAnsi"/>
          <w:bCs/>
          <w:sz w:val="24"/>
          <w:szCs w:val="24"/>
        </w:rPr>
        <w:t xml:space="preserve"> </w:t>
      </w:r>
      <w:r w:rsidRPr="001703BB">
        <w:rPr>
          <w:rFonts w:asciiTheme="majorHAnsi" w:eastAsia="Times New Roman" w:hAnsiTheme="majorHAnsi" w:cstheme="majorHAnsi"/>
          <w:bCs/>
          <w:sz w:val="24"/>
          <w:szCs w:val="24"/>
        </w:rPr>
        <w:t>cu</w:t>
      </w:r>
      <w:r w:rsidRPr="00EB33CD">
        <w:rPr>
          <w:rFonts w:asciiTheme="majorHAnsi" w:eastAsia="Times New Roman" w:hAnsiTheme="majorHAnsi" w:cstheme="majorHAnsi"/>
          <w:bCs/>
          <w:sz w:val="24"/>
          <w:szCs w:val="24"/>
        </w:rPr>
        <w:t xml:space="preserve">prinde Comisia Electorală Centrală, 36 de </w:t>
      </w:r>
      <w:r w:rsidR="00550E5F">
        <w:rPr>
          <w:rFonts w:asciiTheme="majorHAnsi" w:eastAsia="Times New Roman" w:hAnsiTheme="majorHAnsi" w:cstheme="majorHAnsi"/>
          <w:bCs/>
          <w:sz w:val="24"/>
          <w:szCs w:val="24"/>
        </w:rPr>
        <w:t>c</w:t>
      </w:r>
      <w:r w:rsidRPr="00EB33CD">
        <w:rPr>
          <w:rFonts w:asciiTheme="majorHAnsi" w:eastAsia="Times New Roman" w:hAnsiTheme="majorHAnsi" w:cstheme="majorHAnsi"/>
          <w:bCs/>
          <w:sz w:val="24"/>
          <w:szCs w:val="24"/>
        </w:rPr>
        <w:t xml:space="preserve">onsilii </w:t>
      </w:r>
      <w:r w:rsidR="00550E5F">
        <w:rPr>
          <w:rFonts w:asciiTheme="majorHAnsi" w:eastAsia="Times New Roman" w:hAnsiTheme="majorHAnsi" w:cstheme="majorHAnsi"/>
          <w:bCs/>
          <w:sz w:val="24"/>
          <w:szCs w:val="24"/>
        </w:rPr>
        <w:t>e</w:t>
      </w:r>
      <w:r w:rsidRPr="00EB33CD">
        <w:rPr>
          <w:rFonts w:asciiTheme="majorHAnsi" w:eastAsia="Times New Roman" w:hAnsiTheme="majorHAnsi" w:cstheme="majorHAnsi"/>
          <w:bCs/>
          <w:sz w:val="24"/>
          <w:szCs w:val="24"/>
        </w:rPr>
        <w:t xml:space="preserve">lectorale de </w:t>
      </w:r>
      <w:r w:rsidR="00550E5F">
        <w:rPr>
          <w:rFonts w:asciiTheme="majorHAnsi" w:eastAsia="Times New Roman" w:hAnsiTheme="majorHAnsi" w:cstheme="majorHAnsi"/>
          <w:bCs/>
          <w:sz w:val="24"/>
          <w:szCs w:val="24"/>
        </w:rPr>
        <w:t>c</w:t>
      </w:r>
      <w:r w:rsidRPr="00EB33CD">
        <w:rPr>
          <w:rFonts w:asciiTheme="majorHAnsi" w:eastAsia="Times New Roman" w:hAnsiTheme="majorHAnsi" w:cstheme="majorHAnsi"/>
          <w:bCs/>
          <w:sz w:val="24"/>
          <w:szCs w:val="24"/>
        </w:rPr>
        <w:t xml:space="preserve">ircumscripție și </w:t>
      </w:r>
      <w:r w:rsidR="00BE2C3E" w:rsidRPr="00EB33CD">
        <w:rPr>
          <w:rFonts w:asciiTheme="majorHAnsi" w:eastAsia="Times New Roman" w:hAnsiTheme="majorHAnsi" w:cstheme="majorHAnsi"/>
          <w:bCs/>
          <w:sz w:val="24"/>
          <w:szCs w:val="24"/>
        </w:rPr>
        <w:t>2</w:t>
      </w:r>
      <w:r w:rsidR="00550E5F">
        <w:rPr>
          <w:rFonts w:asciiTheme="majorHAnsi" w:eastAsia="Times New Roman" w:hAnsiTheme="majorHAnsi" w:cstheme="majorHAnsi"/>
          <w:bCs/>
          <w:sz w:val="24"/>
          <w:szCs w:val="24"/>
        </w:rPr>
        <w:t xml:space="preserve"> </w:t>
      </w:r>
      <w:r w:rsidR="00BE2C3E" w:rsidRPr="00EB33CD">
        <w:rPr>
          <w:rFonts w:asciiTheme="majorHAnsi" w:eastAsia="Times New Roman" w:hAnsiTheme="majorHAnsi" w:cstheme="majorHAnsi"/>
          <w:bCs/>
          <w:sz w:val="24"/>
          <w:szCs w:val="24"/>
        </w:rPr>
        <w:t>143</w:t>
      </w:r>
      <w:r w:rsidRPr="009039F6">
        <w:rPr>
          <w:rFonts w:asciiTheme="majorHAnsi" w:eastAsia="Times New Roman" w:hAnsiTheme="majorHAnsi" w:cstheme="majorHAnsi"/>
          <w:bCs/>
          <w:sz w:val="24"/>
          <w:szCs w:val="24"/>
        </w:rPr>
        <w:t xml:space="preserve"> de </w:t>
      </w:r>
      <w:r w:rsidR="00550E5F">
        <w:rPr>
          <w:rFonts w:asciiTheme="majorHAnsi" w:eastAsia="Times New Roman" w:hAnsiTheme="majorHAnsi" w:cstheme="majorHAnsi"/>
          <w:bCs/>
          <w:sz w:val="24"/>
          <w:szCs w:val="24"/>
        </w:rPr>
        <w:t>b</w:t>
      </w:r>
      <w:r w:rsidRPr="009039F6">
        <w:rPr>
          <w:rFonts w:asciiTheme="majorHAnsi" w:eastAsia="Times New Roman" w:hAnsiTheme="majorHAnsi" w:cstheme="majorHAnsi"/>
          <w:bCs/>
          <w:sz w:val="24"/>
          <w:szCs w:val="24"/>
        </w:rPr>
        <w:t xml:space="preserve">irouri </w:t>
      </w:r>
      <w:r w:rsidR="00550E5F">
        <w:rPr>
          <w:rFonts w:asciiTheme="majorHAnsi" w:eastAsia="Times New Roman" w:hAnsiTheme="majorHAnsi" w:cstheme="majorHAnsi"/>
          <w:bCs/>
          <w:sz w:val="24"/>
          <w:szCs w:val="24"/>
        </w:rPr>
        <w:t>e</w:t>
      </w:r>
      <w:r w:rsidRPr="009039F6">
        <w:rPr>
          <w:rFonts w:asciiTheme="majorHAnsi" w:eastAsia="Times New Roman" w:hAnsiTheme="majorHAnsi" w:cstheme="majorHAnsi"/>
          <w:bCs/>
          <w:sz w:val="24"/>
          <w:szCs w:val="24"/>
        </w:rPr>
        <w:t xml:space="preserve">lectorale ale </w:t>
      </w:r>
      <w:r w:rsidR="00550E5F">
        <w:rPr>
          <w:rFonts w:asciiTheme="majorHAnsi" w:eastAsia="Times New Roman" w:hAnsiTheme="majorHAnsi" w:cstheme="majorHAnsi"/>
          <w:bCs/>
          <w:sz w:val="24"/>
          <w:szCs w:val="24"/>
        </w:rPr>
        <w:t>s</w:t>
      </w:r>
      <w:r w:rsidRPr="009039F6">
        <w:rPr>
          <w:rFonts w:asciiTheme="majorHAnsi" w:eastAsia="Times New Roman" w:hAnsiTheme="majorHAnsi" w:cstheme="majorHAnsi"/>
          <w:bCs/>
          <w:sz w:val="24"/>
          <w:szCs w:val="24"/>
        </w:rPr>
        <w:t xml:space="preserve">ecțiilor de </w:t>
      </w:r>
      <w:r w:rsidR="00550E5F">
        <w:rPr>
          <w:rFonts w:asciiTheme="majorHAnsi" w:eastAsia="Times New Roman" w:hAnsiTheme="majorHAnsi" w:cstheme="majorHAnsi"/>
          <w:bCs/>
          <w:sz w:val="24"/>
          <w:szCs w:val="24"/>
        </w:rPr>
        <w:t>v</w:t>
      </w:r>
      <w:r w:rsidR="00BE2C3E" w:rsidRPr="00EE0F3E">
        <w:rPr>
          <w:rFonts w:asciiTheme="majorHAnsi" w:eastAsia="Times New Roman" w:hAnsiTheme="majorHAnsi" w:cstheme="majorHAnsi"/>
          <w:bCs/>
          <w:sz w:val="24"/>
          <w:szCs w:val="24"/>
        </w:rPr>
        <w:t>otare</w:t>
      </w:r>
      <w:r w:rsidR="00193CC5">
        <w:rPr>
          <w:rFonts w:asciiTheme="majorHAnsi" w:eastAsia="Times New Roman" w:hAnsiTheme="majorHAnsi" w:cstheme="majorHAnsi"/>
          <w:bCs/>
          <w:sz w:val="24"/>
          <w:szCs w:val="24"/>
        </w:rPr>
        <w:t>,</w:t>
      </w:r>
      <w:r w:rsidR="00BE2C3E" w:rsidRPr="00193CC5">
        <w:rPr>
          <w:rFonts w:asciiTheme="majorHAnsi" w:eastAsia="Times New Roman" w:hAnsiTheme="majorHAnsi" w:cstheme="majorHAnsi"/>
          <w:bCs/>
          <w:sz w:val="24"/>
          <w:szCs w:val="24"/>
        </w:rPr>
        <w:t xml:space="preserve"> din care 139</w:t>
      </w:r>
      <w:r w:rsidRPr="00193CC5">
        <w:rPr>
          <w:rFonts w:asciiTheme="majorHAnsi" w:eastAsia="Times New Roman" w:hAnsiTheme="majorHAnsi" w:cstheme="majorHAnsi"/>
          <w:bCs/>
          <w:sz w:val="24"/>
          <w:szCs w:val="24"/>
        </w:rPr>
        <w:t xml:space="preserve"> în străinătate</w:t>
      </w:r>
      <w:r w:rsidR="00D62968" w:rsidRPr="00193CC5">
        <w:rPr>
          <w:rFonts w:asciiTheme="majorHAnsi" w:eastAsia="Times New Roman" w:hAnsiTheme="majorHAnsi" w:cstheme="majorHAnsi"/>
          <w:bCs/>
          <w:sz w:val="24"/>
          <w:szCs w:val="24"/>
        </w:rPr>
        <w:t xml:space="preserve"> </w:t>
      </w:r>
      <w:r w:rsidR="00550E5F">
        <w:rPr>
          <w:rFonts w:asciiTheme="majorHAnsi" w:eastAsia="Times New Roman" w:hAnsiTheme="majorHAnsi" w:cstheme="majorHAnsi"/>
          <w:bCs/>
          <w:sz w:val="24"/>
          <w:szCs w:val="24"/>
        </w:rPr>
        <w:t>(</w:t>
      </w:r>
      <w:r w:rsidR="007F18E3" w:rsidRPr="00193CC5">
        <w:rPr>
          <w:rFonts w:asciiTheme="majorHAnsi" w:eastAsia="Times New Roman" w:hAnsiTheme="majorHAnsi" w:cstheme="majorHAnsi"/>
          <w:bCs/>
          <w:sz w:val="24"/>
          <w:szCs w:val="24"/>
        </w:rPr>
        <w:t>în 36 de țări</w:t>
      </w:r>
      <w:r w:rsidR="00550E5F">
        <w:rPr>
          <w:rFonts w:asciiTheme="majorHAnsi" w:eastAsia="Times New Roman" w:hAnsiTheme="majorHAnsi" w:cstheme="majorHAnsi"/>
          <w:bCs/>
          <w:sz w:val="24"/>
          <w:szCs w:val="24"/>
        </w:rPr>
        <w:t>)</w:t>
      </w:r>
      <w:r w:rsidR="007F18E3" w:rsidRPr="00193CC5">
        <w:rPr>
          <w:rFonts w:asciiTheme="majorHAnsi" w:eastAsia="Times New Roman" w:hAnsiTheme="majorHAnsi" w:cstheme="majorHAnsi"/>
          <w:bCs/>
          <w:sz w:val="24"/>
          <w:szCs w:val="24"/>
        </w:rPr>
        <w:t xml:space="preserve"> și 42 de secții de votare pentru alegătorii care locuiesc pe malul stâng al râului Nistru. </w:t>
      </w:r>
      <w:r w:rsidR="00D512B6" w:rsidRPr="00193CC5">
        <w:rPr>
          <w:rFonts w:asciiTheme="majorHAnsi" w:eastAsia="Times New Roman" w:hAnsiTheme="majorHAnsi" w:cstheme="majorHAnsi"/>
          <w:bCs/>
          <w:sz w:val="24"/>
          <w:szCs w:val="24"/>
        </w:rPr>
        <w:t>Consiliile și birou</w:t>
      </w:r>
      <w:r w:rsidR="00D512B6" w:rsidRPr="001703BB">
        <w:rPr>
          <w:rFonts w:asciiTheme="majorHAnsi" w:eastAsia="Times New Roman" w:hAnsiTheme="majorHAnsi" w:cstheme="majorHAnsi"/>
          <w:bCs/>
          <w:sz w:val="24"/>
          <w:szCs w:val="24"/>
        </w:rPr>
        <w:t>rile electorale sunt organe temporare care se constituie înainte de scrutin și își încheie activitatea după publicarea rezultatelor finale</w:t>
      </w:r>
      <w:r w:rsidR="00332DB1" w:rsidRPr="009C5F90">
        <w:rPr>
          <w:rStyle w:val="FootnoteReference"/>
          <w:rFonts w:asciiTheme="majorHAnsi" w:eastAsia="Times New Roman" w:hAnsiTheme="majorHAnsi" w:cstheme="majorHAnsi"/>
          <w:bCs/>
          <w:sz w:val="24"/>
          <w:szCs w:val="24"/>
        </w:rPr>
        <w:footnoteReference w:id="6"/>
      </w:r>
      <w:r w:rsidR="00D512B6" w:rsidRPr="009C5F90">
        <w:rPr>
          <w:rFonts w:asciiTheme="majorHAnsi" w:eastAsia="Times New Roman" w:hAnsiTheme="majorHAnsi" w:cstheme="majorHAnsi"/>
          <w:bCs/>
          <w:sz w:val="24"/>
          <w:szCs w:val="24"/>
        </w:rPr>
        <w:t>.</w:t>
      </w:r>
    </w:p>
    <w:p w:rsidR="00AC0867" w:rsidRPr="00193CC5" w:rsidRDefault="00E924CD" w:rsidP="00D512B6">
      <w:pPr>
        <w:spacing w:after="0" w:line="276" w:lineRule="auto"/>
        <w:ind w:firstLine="709"/>
        <w:jc w:val="both"/>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 xml:space="preserve">CEC aprobă devizul de cheltuieli </w:t>
      </w:r>
      <w:r w:rsidR="00AC0867" w:rsidRPr="00B212B6">
        <w:rPr>
          <w:rFonts w:asciiTheme="majorHAnsi" w:eastAsia="Times New Roman" w:hAnsiTheme="majorHAnsi" w:cstheme="majorHAnsi"/>
          <w:bCs/>
          <w:sz w:val="24"/>
          <w:szCs w:val="24"/>
        </w:rPr>
        <w:t>pentru organizarea și desfășurarea alegerilor</w:t>
      </w:r>
      <w:r w:rsidR="00193CC5">
        <w:rPr>
          <w:rFonts w:asciiTheme="majorHAnsi" w:eastAsia="Times New Roman" w:hAnsiTheme="majorHAnsi" w:cstheme="majorHAnsi"/>
          <w:bCs/>
          <w:sz w:val="24"/>
          <w:szCs w:val="24"/>
        </w:rPr>
        <w:t>, care include cheltuielile</w:t>
      </w:r>
      <w:r w:rsidR="00AC0867" w:rsidRPr="00B212B6">
        <w:rPr>
          <w:rFonts w:asciiTheme="majorHAnsi" w:eastAsia="Times New Roman" w:hAnsiTheme="majorHAnsi" w:cstheme="majorHAnsi"/>
          <w:bCs/>
          <w:sz w:val="24"/>
          <w:szCs w:val="24"/>
        </w:rPr>
        <w:t xml:space="preserve"> </w:t>
      </w:r>
      <w:r w:rsidR="000C771D" w:rsidRPr="00B212B6">
        <w:rPr>
          <w:rFonts w:asciiTheme="majorHAnsi" w:eastAsia="Times New Roman" w:hAnsiTheme="majorHAnsi" w:cstheme="majorHAnsi"/>
          <w:bCs/>
          <w:sz w:val="24"/>
          <w:szCs w:val="24"/>
        </w:rPr>
        <w:t>pentru</w:t>
      </w:r>
      <w:r w:rsidR="00193CC5">
        <w:rPr>
          <w:rFonts w:asciiTheme="majorHAnsi" w:eastAsia="Times New Roman" w:hAnsiTheme="majorHAnsi" w:cstheme="majorHAnsi"/>
          <w:bCs/>
          <w:sz w:val="24"/>
          <w:szCs w:val="24"/>
        </w:rPr>
        <w:t>:</w:t>
      </w:r>
      <w:r w:rsidR="00FD5CCF" w:rsidRPr="008F377A">
        <w:rPr>
          <w:rFonts w:asciiTheme="majorHAnsi" w:eastAsia="Times New Roman" w:hAnsiTheme="majorHAnsi" w:cstheme="majorHAnsi"/>
          <w:bCs/>
          <w:sz w:val="24"/>
          <w:szCs w:val="24"/>
        </w:rPr>
        <w:t xml:space="preserve"> CEC,</w:t>
      </w:r>
      <w:r w:rsidR="000C771D" w:rsidRPr="009F210A">
        <w:rPr>
          <w:rFonts w:asciiTheme="majorHAnsi" w:eastAsia="Times New Roman" w:hAnsiTheme="majorHAnsi" w:cstheme="majorHAnsi"/>
          <w:bCs/>
          <w:sz w:val="24"/>
          <w:szCs w:val="24"/>
        </w:rPr>
        <w:t xml:space="preserve"> 36 CECE și 2</w:t>
      </w:r>
      <w:r w:rsidR="00550E5F">
        <w:rPr>
          <w:rFonts w:asciiTheme="majorHAnsi" w:eastAsia="Times New Roman" w:hAnsiTheme="majorHAnsi" w:cstheme="majorHAnsi"/>
          <w:bCs/>
          <w:sz w:val="24"/>
          <w:szCs w:val="24"/>
        </w:rPr>
        <w:t xml:space="preserve"> </w:t>
      </w:r>
      <w:r w:rsidR="000C771D" w:rsidRPr="009F210A">
        <w:rPr>
          <w:rFonts w:asciiTheme="majorHAnsi" w:eastAsia="Times New Roman" w:hAnsiTheme="majorHAnsi" w:cstheme="majorHAnsi"/>
          <w:bCs/>
          <w:sz w:val="24"/>
          <w:szCs w:val="24"/>
        </w:rPr>
        <w:t>200 de B</w:t>
      </w:r>
      <w:r w:rsidR="00550E5F">
        <w:rPr>
          <w:rFonts w:asciiTheme="majorHAnsi" w:eastAsia="Times New Roman" w:hAnsiTheme="majorHAnsi" w:cstheme="majorHAnsi"/>
          <w:bCs/>
          <w:sz w:val="24"/>
          <w:szCs w:val="24"/>
        </w:rPr>
        <w:t>ESV</w:t>
      </w:r>
      <w:r w:rsidR="00193CC5">
        <w:rPr>
          <w:rFonts w:asciiTheme="majorHAnsi" w:eastAsia="Times New Roman" w:hAnsiTheme="majorHAnsi" w:cstheme="majorHAnsi"/>
          <w:bCs/>
          <w:sz w:val="24"/>
          <w:szCs w:val="24"/>
        </w:rPr>
        <w:t>,</w:t>
      </w:r>
      <w:r w:rsidR="004C52D8" w:rsidRPr="00EC3E1D">
        <w:rPr>
          <w:rFonts w:asciiTheme="majorHAnsi" w:eastAsia="Times New Roman" w:hAnsiTheme="majorHAnsi" w:cstheme="majorHAnsi"/>
          <w:bCs/>
          <w:sz w:val="24"/>
          <w:szCs w:val="24"/>
        </w:rPr>
        <w:t xml:space="preserve"> din care 150</w:t>
      </w:r>
      <w:r w:rsidR="000C771D" w:rsidRPr="00EC3E1D">
        <w:rPr>
          <w:rFonts w:asciiTheme="majorHAnsi" w:eastAsia="Times New Roman" w:hAnsiTheme="majorHAnsi" w:cstheme="majorHAnsi"/>
          <w:bCs/>
          <w:sz w:val="24"/>
          <w:szCs w:val="24"/>
        </w:rPr>
        <w:t xml:space="preserve"> în străinătate</w:t>
      </w:r>
      <w:r w:rsidR="004C52D8" w:rsidRPr="00EC3E1D">
        <w:rPr>
          <w:rFonts w:asciiTheme="majorHAnsi" w:eastAsia="Times New Roman" w:hAnsiTheme="majorHAnsi" w:cstheme="majorHAnsi"/>
          <w:bCs/>
          <w:sz w:val="24"/>
          <w:szCs w:val="24"/>
        </w:rPr>
        <w:t>. P</w:t>
      </w:r>
      <w:r w:rsidR="00AC0867" w:rsidRPr="00EC3E1D">
        <w:rPr>
          <w:rFonts w:asciiTheme="majorHAnsi" w:eastAsia="Times New Roman" w:hAnsiTheme="majorHAnsi" w:cstheme="majorHAnsi"/>
          <w:bCs/>
          <w:sz w:val="24"/>
          <w:szCs w:val="24"/>
        </w:rPr>
        <w:t>roiectul bugetului</w:t>
      </w:r>
      <w:r w:rsidR="004C52D8" w:rsidRPr="00193CC5">
        <w:rPr>
          <w:rFonts w:asciiTheme="majorHAnsi" w:eastAsia="Times New Roman" w:hAnsiTheme="majorHAnsi" w:cstheme="majorHAnsi"/>
          <w:bCs/>
          <w:sz w:val="24"/>
          <w:szCs w:val="24"/>
        </w:rPr>
        <w:t xml:space="preserve"> CEC</w:t>
      </w:r>
      <w:r w:rsidR="00AC0867" w:rsidRPr="00193CC5">
        <w:rPr>
          <w:rFonts w:asciiTheme="majorHAnsi" w:eastAsia="Times New Roman" w:hAnsiTheme="majorHAnsi" w:cstheme="majorHAnsi"/>
          <w:bCs/>
          <w:sz w:val="24"/>
          <w:szCs w:val="24"/>
        </w:rPr>
        <w:t xml:space="preserve"> </w:t>
      </w:r>
      <w:r w:rsidR="004C52D8" w:rsidRPr="00193CC5">
        <w:rPr>
          <w:rFonts w:asciiTheme="majorHAnsi" w:eastAsia="Times New Roman" w:hAnsiTheme="majorHAnsi" w:cstheme="majorHAnsi"/>
          <w:bCs/>
          <w:sz w:val="24"/>
          <w:szCs w:val="24"/>
        </w:rPr>
        <w:t xml:space="preserve">se înaintează Guvernului, </w:t>
      </w:r>
      <w:r w:rsidR="00AC0867" w:rsidRPr="00193CC5">
        <w:rPr>
          <w:rFonts w:asciiTheme="majorHAnsi" w:eastAsia="Times New Roman" w:hAnsiTheme="majorHAnsi" w:cstheme="majorHAnsi"/>
          <w:bCs/>
          <w:sz w:val="24"/>
          <w:szCs w:val="24"/>
        </w:rPr>
        <w:t xml:space="preserve">cu avizul consultativ al Ministerului Finanțelor, în termenul prevăzut de calendarul bugetar, pentru a fi inclus în proiectul bugetului de stat care </w:t>
      </w:r>
      <w:r w:rsidR="000C771D" w:rsidRPr="00193CC5">
        <w:rPr>
          <w:rFonts w:asciiTheme="majorHAnsi" w:eastAsia="Times New Roman" w:hAnsiTheme="majorHAnsi" w:cstheme="majorHAnsi"/>
          <w:bCs/>
          <w:sz w:val="24"/>
          <w:szCs w:val="24"/>
        </w:rPr>
        <w:t>se prezintă</w:t>
      </w:r>
      <w:r w:rsidR="00AC0867" w:rsidRPr="00193CC5">
        <w:rPr>
          <w:rFonts w:asciiTheme="majorHAnsi" w:eastAsia="Times New Roman" w:hAnsiTheme="majorHAnsi" w:cstheme="majorHAnsi"/>
          <w:bCs/>
          <w:sz w:val="24"/>
          <w:szCs w:val="24"/>
        </w:rPr>
        <w:t xml:space="preserve"> Parlamentului spre adoptare.</w:t>
      </w:r>
      <w:r w:rsidR="00520F3F" w:rsidRPr="00193CC5">
        <w:rPr>
          <w:rFonts w:asciiTheme="majorHAnsi" w:eastAsia="Times New Roman" w:hAnsiTheme="majorHAnsi" w:cstheme="majorHAnsi"/>
          <w:bCs/>
          <w:sz w:val="24"/>
          <w:szCs w:val="24"/>
        </w:rPr>
        <w:t xml:space="preserve"> </w:t>
      </w:r>
    </w:p>
    <w:p w:rsidR="00183ADE" w:rsidRPr="009C5F90" w:rsidRDefault="00361BB1" w:rsidP="002A4A60">
      <w:pPr>
        <w:tabs>
          <w:tab w:val="left" w:pos="851"/>
        </w:tabs>
        <w:spacing w:after="0" w:line="276" w:lineRule="auto"/>
        <w:ind w:firstLine="709"/>
        <w:jc w:val="both"/>
        <w:rPr>
          <w:rFonts w:asciiTheme="majorHAnsi" w:hAnsiTheme="majorHAnsi" w:cstheme="majorHAnsi"/>
          <w:noProof/>
          <w:sz w:val="24"/>
          <w:szCs w:val="24"/>
        </w:rPr>
      </w:pPr>
      <w:r w:rsidRPr="001703BB">
        <w:rPr>
          <w:rFonts w:asciiTheme="majorHAnsi" w:hAnsiTheme="majorHAnsi" w:cstheme="majorHAnsi"/>
          <w:sz w:val="24"/>
          <w:szCs w:val="24"/>
        </w:rPr>
        <w:t xml:space="preserve">În acest context, misiunea de audit public extern a fost desfășurată în cadrul CEC, organ abilitat </w:t>
      </w:r>
      <w:r w:rsidR="00BA2413" w:rsidRPr="00EB33CD">
        <w:rPr>
          <w:rFonts w:asciiTheme="majorHAnsi" w:hAnsiTheme="majorHAnsi" w:cstheme="majorHAnsi"/>
          <w:sz w:val="24"/>
          <w:szCs w:val="24"/>
        </w:rPr>
        <w:t>de</w:t>
      </w:r>
      <w:r w:rsidRPr="00EB33CD">
        <w:rPr>
          <w:rFonts w:asciiTheme="majorHAnsi" w:hAnsiTheme="majorHAnsi" w:cstheme="majorHAnsi"/>
          <w:sz w:val="24"/>
          <w:szCs w:val="24"/>
        </w:rPr>
        <w:t xml:space="preserve"> </w:t>
      </w:r>
      <w:r w:rsidR="00BA2413" w:rsidRPr="009039F6">
        <w:rPr>
          <w:rFonts w:asciiTheme="majorHAnsi" w:hAnsiTheme="majorHAnsi" w:cstheme="majorHAnsi"/>
          <w:noProof/>
          <w:sz w:val="24"/>
          <w:szCs w:val="24"/>
          <w:lang w:val="en-US"/>
        </w:rPr>
        <w:t>coordonarea activității tuturor</w:t>
      </w:r>
      <w:r w:rsidR="00BA2413" w:rsidRPr="00EE0F3E">
        <w:rPr>
          <w:rFonts w:asciiTheme="majorHAnsi" w:hAnsiTheme="majorHAnsi" w:cstheme="majorHAnsi"/>
          <w:noProof/>
          <w:sz w:val="24"/>
          <w:szCs w:val="24"/>
          <w:lang w:val="en-US"/>
        </w:rPr>
        <w:t xml:space="preserve"> organelor electorale în vederea pregătirii şi desfăşurării alegerilor în condiţiile C</w:t>
      </w:r>
      <w:r w:rsidR="003D4FE8" w:rsidRPr="000E01DD">
        <w:rPr>
          <w:rFonts w:asciiTheme="majorHAnsi" w:hAnsiTheme="majorHAnsi" w:cstheme="majorHAnsi"/>
          <w:noProof/>
          <w:sz w:val="24"/>
          <w:szCs w:val="24"/>
          <w:lang w:val="en-US"/>
        </w:rPr>
        <w:t xml:space="preserve">odului electoral, </w:t>
      </w:r>
      <w:r w:rsidR="003D4FE8" w:rsidRPr="009C5F90">
        <w:rPr>
          <w:rFonts w:asciiTheme="majorHAnsi" w:hAnsiTheme="majorHAnsi" w:cstheme="majorHAnsi"/>
          <w:noProof/>
          <w:sz w:val="24"/>
          <w:szCs w:val="24"/>
        </w:rPr>
        <w:t>fiind supuse auditului</w:t>
      </w:r>
      <w:r w:rsidR="00896CF7" w:rsidRPr="009C5F90">
        <w:rPr>
          <w:rFonts w:asciiTheme="majorHAnsi" w:hAnsiTheme="majorHAnsi" w:cstheme="majorHAnsi"/>
          <w:noProof/>
          <w:sz w:val="24"/>
          <w:szCs w:val="24"/>
        </w:rPr>
        <w:t xml:space="preserve"> </w:t>
      </w:r>
      <w:r w:rsidR="00373E73" w:rsidRPr="009C5F90">
        <w:rPr>
          <w:rFonts w:asciiTheme="majorHAnsi" w:hAnsiTheme="majorHAnsi" w:cstheme="majorHAnsi"/>
          <w:noProof/>
          <w:sz w:val="24"/>
          <w:szCs w:val="24"/>
        </w:rPr>
        <w:t xml:space="preserve">gestionarea </w:t>
      </w:r>
      <w:r w:rsidR="000F1948" w:rsidRPr="009C5F90">
        <w:rPr>
          <w:rFonts w:asciiTheme="majorHAnsi" w:hAnsiTheme="majorHAnsi" w:cstheme="majorHAnsi"/>
          <w:noProof/>
          <w:sz w:val="24"/>
          <w:szCs w:val="24"/>
        </w:rPr>
        <w:t xml:space="preserve">de către CEC și MAEIE a </w:t>
      </w:r>
      <w:r w:rsidR="00373E73" w:rsidRPr="009C5F90">
        <w:rPr>
          <w:rFonts w:asciiTheme="majorHAnsi" w:hAnsiTheme="majorHAnsi" w:cstheme="majorHAnsi"/>
          <w:noProof/>
          <w:sz w:val="24"/>
          <w:szCs w:val="24"/>
        </w:rPr>
        <w:t>mijloacelor financiare alocate alegerilor pentru funcția de Președinte al Republicii Moldova în anul 2020.</w:t>
      </w:r>
    </w:p>
    <w:p w:rsidR="000E1188" w:rsidRPr="009C5F90" w:rsidRDefault="000E1188" w:rsidP="00266E4A">
      <w:pPr>
        <w:tabs>
          <w:tab w:val="left" w:pos="851"/>
        </w:tabs>
        <w:spacing w:after="0" w:line="276" w:lineRule="auto"/>
        <w:jc w:val="both"/>
        <w:rPr>
          <w:rFonts w:asciiTheme="majorHAnsi" w:hAnsiTheme="majorHAnsi" w:cstheme="majorHAnsi"/>
          <w:sz w:val="16"/>
          <w:szCs w:val="16"/>
        </w:rPr>
      </w:pPr>
    </w:p>
    <w:p w:rsidR="001E52AE" w:rsidRPr="007B23EC" w:rsidRDefault="008D1BD5" w:rsidP="006F12B9">
      <w:pPr>
        <w:pStyle w:val="ListParagraph"/>
        <w:numPr>
          <w:ilvl w:val="1"/>
          <w:numId w:val="7"/>
        </w:numPr>
        <w:tabs>
          <w:tab w:val="left" w:pos="426"/>
        </w:tabs>
        <w:spacing w:after="0" w:line="276" w:lineRule="auto"/>
        <w:ind w:left="0" w:firstLine="0"/>
        <w:jc w:val="both"/>
        <w:outlineLvl w:val="1"/>
        <w:rPr>
          <w:rFonts w:asciiTheme="majorHAnsi" w:hAnsiTheme="majorHAnsi" w:cstheme="majorHAnsi"/>
          <w:b/>
          <w:sz w:val="24"/>
          <w:szCs w:val="24"/>
          <w:lang w:val="ro-MD"/>
        </w:rPr>
      </w:pPr>
      <w:bookmarkStart w:id="6" w:name="_Toc79403036"/>
      <w:bookmarkStart w:id="7" w:name="_Toc96695370"/>
      <w:r w:rsidRPr="007B23EC">
        <w:rPr>
          <w:rFonts w:asciiTheme="majorHAnsi" w:hAnsiTheme="majorHAnsi" w:cstheme="majorHAnsi"/>
          <w:b/>
          <w:sz w:val="24"/>
          <w:szCs w:val="24"/>
          <w:lang w:val="ro-MD"/>
        </w:rPr>
        <w:t>Cadrul instituțional</w:t>
      </w:r>
      <w:bookmarkEnd w:id="6"/>
      <w:bookmarkEnd w:id="7"/>
    </w:p>
    <w:p w:rsidR="00124AFE" w:rsidRPr="00446AA3" w:rsidRDefault="00880C62" w:rsidP="00EE5C07">
      <w:pPr>
        <w:spacing w:after="0" w:line="276" w:lineRule="auto"/>
        <w:ind w:firstLine="709"/>
        <w:jc w:val="both"/>
        <w:rPr>
          <w:rFonts w:asciiTheme="majorHAnsi" w:hAnsiTheme="majorHAnsi" w:cstheme="majorHAnsi"/>
          <w:i/>
          <w:sz w:val="24"/>
          <w:szCs w:val="24"/>
        </w:rPr>
      </w:pPr>
      <w:r w:rsidRPr="001F6AAE">
        <w:rPr>
          <w:rFonts w:asciiTheme="majorHAnsi" w:hAnsiTheme="majorHAnsi" w:cstheme="majorHAnsi"/>
          <w:noProof/>
          <w:color w:val="000000"/>
          <w:sz w:val="24"/>
          <w:szCs w:val="24"/>
          <w:shd w:val="clear" w:color="auto" w:fill="FFFFFF"/>
          <w:lang w:val="ro-RO"/>
        </w:rPr>
        <w:t>Activitatea CEC este reglementată de Constituția RM</w:t>
      </w:r>
      <w:r w:rsidRPr="009C5F90">
        <w:rPr>
          <w:rFonts w:asciiTheme="majorHAnsi" w:hAnsiTheme="majorHAnsi" w:cstheme="majorHAnsi"/>
          <w:noProof/>
          <w:sz w:val="24"/>
          <w:szCs w:val="24"/>
          <w:vertAlign w:val="superscript"/>
        </w:rPr>
        <w:footnoteReference w:id="7"/>
      </w:r>
      <w:r w:rsidRPr="009C5F90">
        <w:rPr>
          <w:rFonts w:asciiTheme="majorHAnsi" w:hAnsiTheme="majorHAnsi" w:cstheme="majorHAnsi"/>
          <w:noProof/>
          <w:sz w:val="24"/>
          <w:szCs w:val="24"/>
          <w:lang w:val="ro-RO"/>
        </w:rPr>
        <w:t>, Codul electoral</w:t>
      </w:r>
      <w:r w:rsidRPr="009C5F90">
        <w:rPr>
          <w:rFonts w:asciiTheme="majorHAnsi" w:hAnsiTheme="majorHAnsi" w:cstheme="majorHAnsi"/>
          <w:noProof/>
          <w:sz w:val="24"/>
          <w:szCs w:val="24"/>
          <w:vertAlign w:val="superscript"/>
        </w:rPr>
        <w:footnoteReference w:id="8"/>
      </w:r>
      <w:r w:rsidRPr="009C5F90">
        <w:rPr>
          <w:rFonts w:asciiTheme="majorHAnsi" w:hAnsiTheme="majorHAnsi" w:cstheme="majorHAnsi"/>
          <w:noProof/>
          <w:sz w:val="24"/>
          <w:szCs w:val="24"/>
          <w:lang w:val="ro-RO"/>
        </w:rPr>
        <w:t>, Regulamentul cu privire la activitatea CEC</w:t>
      </w:r>
      <w:r w:rsidRPr="009C5F90">
        <w:rPr>
          <w:rFonts w:asciiTheme="majorHAnsi" w:hAnsiTheme="majorHAnsi" w:cstheme="majorHAnsi"/>
          <w:noProof/>
          <w:sz w:val="24"/>
          <w:szCs w:val="24"/>
          <w:vertAlign w:val="superscript"/>
        </w:rPr>
        <w:footnoteReference w:id="9"/>
      </w:r>
      <w:r w:rsidRPr="009C5F90">
        <w:rPr>
          <w:rFonts w:asciiTheme="majorHAnsi" w:hAnsiTheme="majorHAnsi" w:cstheme="majorHAnsi"/>
          <w:noProof/>
          <w:sz w:val="24"/>
          <w:szCs w:val="24"/>
          <w:lang w:val="ro-RO"/>
        </w:rPr>
        <w:t xml:space="preserve"> și de alte acte normative. </w:t>
      </w:r>
      <w:r w:rsidR="00347EDB" w:rsidRPr="009C5F90">
        <w:rPr>
          <w:rFonts w:asciiTheme="majorHAnsi" w:hAnsiTheme="majorHAnsi" w:cstheme="majorHAnsi"/>
          <w:noProof/>
          <w:sz w:val="24"/>
          <w:szCs w:val="24"/>
          <w:lang w:val="ro-RO"/>
        </w:rPr>
        <w:t>P</w:t>
      </w:r>
      <w:r w:rsidR="00E8693C" w:rsidRPr="00B212B6">
        <w:rPr>
          <w:rFonts w:asciiTheme="majorHAnsi" w:hAnsiTheme="majorHAnsi" w:cstheme="majorHAnsi"/>
          <w:noProof/>
          <w:sz w:val="24"/>
          <w:szCs w:val="24"/>
          <w:lang w:val="ro-RO"/>
        </w:rPr>
        <w:t>revederile art.106</w:t>
      </w:r>
      <w:r w:rsidR="00ED1C08">
        <w:rPr>
          <w:rFonts w:asciiTheme="majorHAnsi" w:hAnsiTheme="majorHAnsi" w:cstheme="majorHAnsi"/>
          <w:noProof/>
          <w:sz w:val="24"/>
          <w:szCs w:val="24"/>
          <w:lang w:val="ro-RO"/>
        </w:rPr>
        <w:t>-</w:t>
      </w:r>
      <w:r w:rsidR="00E8693C" w:rsidRPr="00B212B6">
        <w:rPr>
          <w:rFonts w:asciiTheme="majorHAnsi" w:hAnsiTheme="majorHAnsi" w:cstheme="majorHAnsi"/>
          <w:noProof/>
          <w:sz w:val="24"/>
          <w:szCs w:val="24"/>
          <w:lang w:val="ro-RO"/>
        </w:rPr>
        <w:t>128 din Codul electoral s</w:t>
      </w:r>
      <w:r w:rsidR="00ED1C08">
        <w:rPr>
          <w:rFonts w:asciiTheme="majorHAnsi" w:hAnsiTheme="majorHAnsi" w:cstheme="majorHAnsi"/>
          <w:noProof/>
          <w:sz w:val="24"/>
          <w:szCs w:val="24"/>
          <w:lang w:val="ro-RO"/>
        </w:rPr>
        <w:t>u</w:t>
      </w:r>
      <w:r w:rsidR="00E8693C" w:rsidRPr="00B212B6">
        <w:rPr>
          <w:rFonts w:asciiTheme="majorHAnsi" w:hAnsiTheme="majorHAnsi" w:cstheme="majorHAnsi"/>
          <w:noProof/>
          <w:sz w:val="24"/>
          <w:szCs w:val="24"/>
          <w:lang w:val="ro-RO"/>
        </w:rPr>
        <w:t>nt aplicab</w:t>
      </w:r>
      <w:r w:rsidR="00E8693C" w:rsidRPr="00EC3E1D">
        <w:rPr>
          <w:rFonts w:asciiTheme="majorHAnsi" w:hAnsiTheme="majorHAnsi" w:cstheme="majorHAnsi"/>
          <w:noProof/>
          <w:sz w:val="24"/>
          <w:szCs w:val="24"/>
          <w:lang w:val="ro-RO"/>
        </w:rPr>
        <w:t xml:space="preserve">ile </w:t>
      </w:r>
      <w:r w:rsidR="00E8693C" w:rsidRPr="00EC3E1D">
        <w:rPr>
          <w:rFonts w:asciiTheme="majorHAnsi" w:eastAsia="Times New Roman" w:hAnsiTheme="majorHAnsi" w:cstheme="majorHAnsi"/>
          <w:sz w:val="24"/>
          <w:szCs w:val="24"/>
        </w:rPr>
        <w:t>numai în cazul alegerilor pentru funcția de Președinte al RM.</w:t>
      </w:r>
      <w:r w:rsidR="00683D72" w:rsidRPr="00EC3E1D">
        <w:rPr>
          <w:rFonts w:asciiTheme="majorHAnsi" w:eastAsia="Times New Roman" w:hAnsiTheme="majorHAnsi" w:cstheme="majorHAnsi"/>
          <w:sz w:val="24"/>
          <w:szCs w:val="24"/>
        </w:rPr>
        <w:t xml:space="preserve"> </w:t>
      </w:r>
      <w:r w:rsidR="00E924CD" w:rsidRPr="00EC3E1D">
        <w:rPr>
          <w:rFonts w:asciiTheme="majorHAnsi" w:eastAsia="Times New Roman" w:hAnsiTheme="majorHAnsi" w:cstheme="majorHAnsi"/>
          <w:sz w:val="24"/>
          <w:szCs w:val="24"/>
        </w:rPr>
        <w:t>Bugetul CEC se elaborează, se aprobă și se administrează conform principiilor</w:t>
      </w:r>
      <w:r w:rsidR="00296720" w:rsidRPr="001703BB">
        <w:rPr>
          <w:rFonts w:asciiTheme="majorHAnsi" w:eastAsia="Times New Roman" w:hAnsiTheme="majorHAnsi" w:cstheme="majorHAnsi"/>
          <w:sz w:val="24"/>
          <w:szCs w:val="24"/>
        </w:rPr>
        <w:t>, regulilor și procedurilor prevăzute de Legea finanțelor publice și responsabilității bugetar-fiscale nr.181 din 25.07.2014</w:t>
      </w:r>
      <w:r w:rsidR="00296720" w:rsidRPr="009C5F90">
        <w:rPr>
          <w:rStyle w:val="FootnoteReference"/>
          <w:rFonts w:asciiTheme="majorHAnsi" w:eastAsia="Times New Roman" w:hAnsiTheme="majorHAnsi" w:cstheme="majorHAnsi"/>
          <w:sz w:val="24"/>
          <w:szCs w:val="24"/>
        </w:rPr>
        <w:footnoteReference w:id="10"/>
      </w:r>
      <w:r w:rsidR="00296720" w:rsidRPr="009C5F90">
        <w:rPr>
          <w:rFonts w:asciiTheme="majorHAnsi" w:eastAsia="Times New Roman" w:hAnsiTheme="majorHAnsi" w:cstheme="majorHAnsi"/>
          <w:sz w:val="24"/>
          <w:szCs w:val="24"/>
        </w:rPr>
        <w:t>.</w:t>
      </w:r>
      <w:r w:rsidR="00E8693C" w:rsidRPr="009C5F90">
        <w:rPr>
          <w:rFonts w:asciiTheme="majorHAnsi" w:hAnsiTheme="majorHAnsi" w:cstheme="majorHAnsi"/>
          <w:noProof/>
          <w:sz w:val="24"/>
          <w:szCs w:val="24"/>
          <w:lang w:val="ro-RO"/>
        </w:rPr>
        <w:t xml:space="preserve"> </w:t>
      </w:r>
      <w:r w:rsidR="008D1BD5" w:rsidRPr="00B212B6">
        <w:rPr>
          <w:rFonts w:asciiTheme="majorHAnsi" w:hAnsiTheme="majorHAnsi" w:cstheme="majorHAnsi"/>
          <w:sz w:val="24"/>
          <w:szCs w:val="24"/>
        </w:rPr>
        <w:t xml:space="preserve">Cadrul instituțional relevant domeniului </w:t>
      </w:r>
      <w:r w:rsidRPr="00EC3E1D">
        <w:rPr>
          <w:rFonts w:asciiTheme="majorHAnsi" w:hAnsiTheme="majorHAnsi" w:cstheme="majorHAnsi"/>
          <w:sz w:val="24"/>
          <w:szCs w:val="24"/>
        </w:rPr>
        <w:t>desfășurării alegerilor</w:t>
      </w:r>
      <w:r w:rsidR="008D1BD5" w:rsidRPr="00EC3E1D">
        <w:rPr>
          <w:rFonts w:asciiTheme="majorHAnsi" w:hAnsiTheme="majorHAnsi" w:cstheme="majorHAnsi"/>
          <w:sz w:val="24"/>
          <w:szCs w:val="24"/>
        </w:rPr>
        <w:t xml:space="preserve"> </w:t>
      </w:r>
      <w:r w:rsidR="008D1BD5" w:rsidRPr="00EC3E1D">
        <w:rPr>
          <w:rFonts w:asciiTheme="majorHAnsi" w:hAnsiTheme="majorHAnsi" w:cstheme="majorHAnsi"/>
          <w:i/>
          <w:sz w:val="24"/>
          <w:szCs w:val="24"/>
        </w:rPr>
        <w:t xml:space="preserve">se prezintă în Anexa nr.1 </w:t>
      </w:r>
      <w:r w:rsidR="005B5E54" w:rsidRPr="00EC3E1D">
        <w:rPr>
          <w:rFonts w:asciiTheme="majorHAnsi" w:hAnsiTheme="majorHAnsi" w:cstheme="majorHAnsi"/>
          <w:i/>
          <w:sz w:val="24"/>
          <w:szCs w:val="24"/>
        </w:rPr>
        <w:t>la</w:t>
      </w:r>
      <w:r w:rsidR="008D1BD5" w:rsidRPr="00EC3E1D">
        <w:rPr>
          <w:rFonts w:asciiTheme="majorHAnsi" w:hAnsiTheme="majorHAnsi" w:cstheme="majorHAnsi"/>
          <w:i/>
          <w:sz w:val="24"/>
          <w:szCs w:val="24"/>
        </w:rPr>
        <w:t xml:space="preserve"> prezentul Raport</w:t>
      </w:r>
      <w:r w:rsidR="00534636" w:rsidRPr="00446AA3">
        <w:rPr>
          <w:rFonts w:asciiTheme="majorHAnsi" w:hAnsiTheme="majorHAnsi" w:cstheme="majorHAnsi"/>
          <w:i/>
          <w:sz w:val="24"/>
          <w:szCs w:val="24"/>
        </w:rPr>
        <w:t xml:space="preserve"> de audit</w:t>
      </w:r>
      <w:r w:rsidR="008D1BD5" w:rsidRPr="00446AA3">
        <w:rPr>
          <w:rFonts w:asciiTheme="majorHAnsi" w:hAnsiTheme="majorHAnsi" w:cstheme="majorHAnsi"/>
          <w:i/>
          <w:sz w:val="24"/>
          <w:szCs w:val="24"/>
        </w:rPr>
        <w:t>.</w:t>
      </w:r>
    </w:p>
    <w:p w:rsidR="00EE5C07" w:rsidRPr="001703BB" w:rsidRDefault="00EE5C07" w:rsidP="00EE5C07">
      <w:pPr>
        <w:spacing w:after="0" w:line="276" w:lineRule="auto"/>
        <w:ind w:firstLine="709"/>
        <w:jc w:val="both"/>
        <w:rPr>
          <w:rFonts w:asciiTheme="majorHAnsi" w:eastAsia="Times New Roman" w:hAnsiTheme="majorHAnsi" w:cstheme="majorHAnsi"/>
          <w:sz w:val="16"/>
          <w:szCs w:val="16"/>
        </w:rPr>
      </w:pPr>
    </w:p>
    <w:p w:rsidR="00124AFE" w:rsidRPr="00ED1C08" w:rsidRDefault="004F4E5A" w:rsidP="00EE5C07">
      <w:pPr>
        <w:pStyle w:val="ListParagraph"/>
        <w:numPr>
          <w:ilvl w:val="1"/>
          <w:numId w:val="7"/>
        </w:numPr>
        <w:tabs>
          <w:tab w:val="left" w:pos="426"/>
        </w:tabs>
        <w:spacing w:after="0" w:line="276" w:lineRule="auto"/>
        <w:ind w:left="0" w:firstLine="0"/>
        <w:jc w:val="both"/>
        <w:outlineLvl w:val="1"/>
        <w:rPr>
          <w:rFonts w:asciiTheme="majorHAnsi" w:eastAsia="Times New Roman" w:hAnsiTheme="majorHAnsi" w:cstheme="majorHAnsi"/>
          <w:sz w:val="24"/>
          <w:szCs w:val="24"/>
        </w:rPr>
      </w:pPr>
      <w:bookmarkStart w:id="8" w:name="_Toc96695371"/>
      <w:r w:rsidRPr="00EB33CD">
        <w:rPr>
          <w:rFonts w:asciiTheme="majorHAnsi" w:eastAsia="Times New Roman" w:hAnsiTheme="majorHAnsi" w:cstheme="majorHAnsi"/>
          <w:b/>
          <w:sz w:val="24"/>
          <w:szCs w:val="24"/>
          <w:lang w:val="ro-MD"/>
        </w:rPr>
        <w:t xml:space="preserve">Cheltuielile legate de pregătirea și desfășurarea alegerilor </w:t>
      </w:r>
      <w:r w:rsidR="00124AFE" w:rsidRPr="00EB33CD">
        <w:rPr>
          <w:rFonts w:asciiTheme="majorHAnsi" w:hAnsiTheme="majorHAnsi" w:cstheme="majorHAnsi"/>
          <w:b/>
          <w:noProof/>
          <w:sz w:val="24"/>
          <w:szCs w:val="24"/>
          <w:lang w:val="ro-MD"/>
        </w:rPr>
        <w:t xml:space="preserve">pentru funcția de Președinte al Republicii Moldova au fost </w:t>
      </w:r>
      <w:r w:rsidR="00124AFE" w:rsidRPr="009039F6">
        <w:rPr>
          <w:rFonts w:asciiTheme="majorHAnsi" w:eastAsia="Times New Roman" w:hAnsiTheme="majorHAnsi" w:cstheme="majorHAnsi"/>
          <w:b/>
          <w:sz w:val="24"/>
          <w:szCs w:val="24"/>
          <w:lang w:val="ro-MD"/>
        </w:rPr>
        <w:t>suportate</w:t>
      </w:r>
      <w:r w:rsidRPr="00EE0F3E">
        <w:rPr>
          <w:rFonts w:asciiTheme="majorHAnsi" w:eastAsia="Times New Roman" w:hAnsiTheme="majorHAnsi" w:cstheme="majorHAnsi"/>
          <w:b/>
          <w:sz w:val="24"/>
          <w:szCs w:val="24"/>
          <w:lang w:val="ro-MD"/>
        </w:rPr>
        <w:t xml:space="preserve"> de l</w:t>
      </w:r>
      <w:r w:rsidRPr="000E01DD">
        <w:rPr>
          <w:rFonts w:asciiTheme="majorHAnsi" w:eastAsia="Times New Roman" w:hAnsiTheme="majorHAnsi" w:cstheme="majorHAnsi"/>
          <w:b/>
          <w:sz w:val="24"/>
          <w:szCs w:val="24"/>
          <w:lang w:val="ro-MD"/>
        </w:rPr>
        <w:t>a bugetul de stat</w:t>
      </w:r>
      <w:r w:rsidR="00ED1C08">
        <w:rPr>
          <w:rFonts w:asciiTheme="majorHAnsi" w:eastAsia="Times New Roman" w:hAnsiTheme="majorHAnsi" w:cstheme="majorHAnsi"/>
          <w:b/>
          <w:sz w:val="24"/>
          <w:szCs w:val="24"/>
          <w:lang w:val="ro-MD"/>
        </w:rPr>
        <w:t>,</w:t>
      </w:r>
      <w:r w:rsidRPr="00ED1C08">
        <w:rPr>
          <w:rFonts w:asciiTheme="majorHAnsi" w:eastAsia="Times New Roman" w:hAnsiTheme="majorHAnsi" w:cstheme="majorHAnsi"/>
          <w:b/>
          <w:sz w:val="24"/>
          <w:szCs w:val="24"/>
          <w:lang w:val="ro-MD"/>
        </w:rPr>
        <w:t xml:space="preserve"> </w:t>
      </w:r>
      <w:r w:rsidR="00124AFE" w:rsidRPr="00ED1C08">
        <w:rPr>
          <w:rFonts w:asciiTheme="majorHAnsi" w:eastAsia="Times New Roman" w:hAnsiTheme="majorHAnsi" w:cstheme="majorHAnsi"/>
          <w:b/>
          <w:sz w:val="24"/>
          <w:szCs w:val="24"/>
          <w:lang w:val="ro-MD"/>
        </w:rPr>
        <w:t>ca</w:t>
      </w:r>
      <w:r w:rsidRPr="00ED1C08">
        <w:rPr>
          <w:rFonts w:asciiTheme="majorHAnsi" w:eastAsia="Times New Roman" w:hAnsiTheme="majorHAnsi" w:cstheme="majorHAnsi"/>
          <w:b/>
          <w:sz w:val="24"/>
          <w:szCs w:val="24"/>
          <w:lang w:val="ro-MD"/>
        </w:rPr>
        <w:t xml:space="preserve"> parte integrantă a bugetului CEC.</w:t>
      </w:r>
      <w:bookmarkEnd w:id="8"/>
      <w:r w:rsidR="00124AFE" w:rsidRPr="00ED1C08">
        <w:rPr>
          <w:rFonts w:asciiTheme="majorHAnsi" w:eastAsia="Times New Roman" w:hAnsiTheme="majorHAnsi" w:cstheme="majorHAnsi"/>
          <w:sz w:val="24"/>
          <w:szCs w:val="24"/>
        </w:rPr>
        <w:t xml:space="preserve"> </w:t>
      </w:r>
    </w:p>
    <w:p w:rsidR="00BA2413" w:rsidRPr="00B212B6" w:rsidRDefault="00BA2413" w:rsidP="000F70E7">
      <w:pPr>
        <w:spacing w:after="0" w:line="276" w:lineRule="auto"/>
        <w:ind w:firstLine="709"/>
        <w:jc w:val="both"/>
        <w:rPr>
          <w:rFonts w:asciiTheme="majorHAnsi" w:hAnsiTheme="majorHAnsi" w:cstheme="majorHAnsi"/>
          <w:sz w:val="24"/>
          <w:szCs w:val="24"/>
          <w:lang w:val="pt-BR"/>
        </w:rPr>
      </w:pPr>
      <w:r w:rsidRPr="001703BB">
        <w:rPr>
          <w:rFonts w:asciiTheme="majorHAnsi" w:hAnsiTheme="majorHAnsi" w:cstheme="majorHAnsi"/>
          <w:sz w:val="24"/>
          <w:szCs w:val="24"/>
          <w:lang w:val="pt-BR"/>
        </w:rPr>
        <w:t xml:space="preserve">CEC </w:t>
      </w:r>
      <w:r w:rsidR="000E0A46" w:rsidRPr="001703BB">
        <w:rPr>
          <w:rFonts w:asciiTheme="majorHAnsi" w:hAnsiTheme="majorHAnsi" w:cstheme="majorHAnsi"/>
          <w:sz w:val="24"/>
          <w:szCs w:val="24"/>
          <w:lang w:val="pt-BR"/>
        </w:rPr>
        <w:t>a elaborat și a aprobat devizul</w:t>
      </w:r>
      <w:r w:rsidRPr="00EB33CD">
        <w:rPr>
          <w:rFonts w:asciiTheme="majorHAnsi" w:hAnsiTheme="majorHAnsi" w:cstheme="majorHAnsi"/>
          <w:sz w:val="24"/>
          <w:szCs w:val="24"/>
          <w:lang w:val="pt-BR"/>
        </w:rPr>
        <w:t xml:space="preserve"> de cheltuieli</w:t>
      </w:r>
      <w:r w:rsidRPr="009C5F90">
        <w:rPr>
          <w:rFonts w:asciiTheme="majorHAnsi" w:hAnsiTheme="majorHAnsi" w:cstheme="majorHAnsi"/>
          <w:sz w:val="24"/>
          <w:szCs w:val="24"/>
          <w:vertAlign w:val="superscript"/>
          <w:lang w:val="en-US"/>
        </w:rPr>
        <w:footnoteReference w:id="11"/>
      </w:r>
      <w:r w:rsidRPr="009C5F90">
        <w:rPr>
          <w:rFonts w:asciiTheme="majorHAnsi" w:hAnsiTheme="majorHAnsi" w:cstheme="majorHAnsi"/>
          <w:sz w:val="24"/>
          <w:szCs w:val="24"/>
          <w:lang w:val="pt-BR"/>
        </w:rPr>
        <w:t xml:space="preserve"> pentru organizarea și desfășurarea alegerilor pentru funcția de Președinte al RM din anul 2020 în sumă de 167,4 mil. lei, din care</w:t>
      </w:r>
      <w:r w:rsidR="00ED1C08">
        <w:rPr>
          <w:rFonts w:asciiTheme="majorHAnsi" w:hAnsiTheme="majorHAnsi" w:cstheme="majorHAnsi"/>
          <w:sz w:val="24"/>
          <w:szCs w:val="24"/>
          <w:lang w:val="pt-BR"/>
        </w:rPr>
        <w:t>:</w:t>
      </w:r>
      <w:r w:rsidRPr="009C5F90">
        <w:rPr>
          <w:rFonts w:asciiTheme="majorHAnsi" w:hAnsiTheme="majorHAnsi" w:cstheme="majorHAnsi"/>
          <w:sz w:val="24"/>
          <w:szCs w:val="24"/>
          <w:lang w:val="pt-BR"/>
        </w:rPr>
        <w:t xml:space="preserve"> pentru activitatea </w:t>
      </w:r>
      <w:r w:rsidRPr="009C5F90">
        <w:rPr>
          <w:rFonts w:asciiTheme="majorHAnsi" w:hAnsiTheme="majorHAnsi" w:cstheme="majorHAnsi"/>
          <w:sz w:val="24"/>
          <w:szCs w:val="24"/>
          <w:lang w:val="pt-BR"/>
        </w:rPr>
        <w:lastRenderedPageBreak/>
        <w:t>CEC – 22,5 mil. lei, pentru CICDE – 4,9 mil. lei, pentru activitatea consiliilor electorale și a birourilor electorale ale secțiilor de votare</w:t>
      </w:r>
      <w:r w:rsidR="00ED1C08">
        <w:rPr>
          <w:rFonts w:asciiTheme="majorHAnsi" w:hAnsiTheme="majorHAnsi" w:cstheme="majorHAnsi"/>
          <w:sz w:val="24"/>
          <w:szCs w:val="24"/>
          <w:lang w:val="pt-BR"/>
        </w:rPr>
        <w:t>,</w:t>
      </w:r>
      <w:r w:rsidRPr="009C5F90">
        <w:rPr>
          <w:rFonts w:asciiTheme="majorHAnsi" w:hAnsiTheme="majorHAnsi" w:cstheme="majorHAnsi"/>
          <w:sz w:val="24"/>
          <w:szCs w:val="24"/>
          <w:lang w:val="pt-BR"/>
        </w:rPr>
        <w:t xml:space="preserve"> turul I – 80,3 mil. </w:t>
      </w:r>
      <w:r w:rsidR="00ED1C08">
        <w:rPr>
          <w:rFonts w:asciiTheme="majorHAnsi" w:hAnsiTheme="majorHAnsi" w:cstheme="majorHAnsi"/>
          <w:sz w:val="24"/>
          <w:szCs w:val="24"/>
          <w:lang w:val="pt-BR"/>
        </w:rPr>
        <w:t>l</w:t>
      </w:r>
      <w:r w:rsidRPr="009C5F90">
        <w:rPr>
          <w:rFonts w:asciiTheme="majorHAnsi" w:hAnsiTheme="majorHAnsi" w:cstheme="majorHAnsi"/>
          <w:sz w:val="24"/>
          <w:szCs w:val="24"/>
          <w:lang w:val="pt-BR"/>
        </w:rPr>
        <w:t>ei</w:t>
      </w:r>
      <w:r w:rsidR="00ED1C08">
        <w:rPr>
          <w:rFonts w:asciiTheme="majorHAnsi" w:hAnsiTheme="majorHAnsi" w:cstheme="majorHAnsi"/>
          <w:sz w:val="24"/>
          <w:szCs w:val="24"/>
          <w:lang w:val="pt-BR"/>
        </w:rPr>
        <w:t>,</w:t>
      </w:r>
      <w:r w:rsidRPr="009C5F90">
        <w:rPr>
          <w:rFonts w:asciiTheme="majorHAnsi" w:hAnsiTheme="majorHAnsi" w:cstheme="majorHAnsi"/>
          <w:sz w:val="24"/>
          <w:szCs w:val="24"/>
          <w:lang w:val="pt-BR"/>
        </w:rPr>
        <w:t xml:space="preserve"> și pentru turul II – 59,7 mil. lei.</w:t>
      </w:r>
    </w:p>
    <w:p w:rsidR="00DC63F3" w:rsidRDefault="00BA2413" w:rsidP="000F70E7">
      <w:pPr>
        <w:spacing w:after="0" w:line="276" w:lineRule="auto"/>
        <w:ind w:firstLine="709"/>
        <w:jc w:val="both"/>
        <w:rPr>
          <w:rFonts w:asciiTheme="majorHAnsi" w:eastAsia="Times New Roman" w:hAnsiTheme="majorHAnsi" w:cstheme="majorHAnsi"/>
          <w:bCs/>
          <w:sz w:val="24"/>
          <w:szCs w:val="24"/>
        </w:rPr>
      </w:pPr>
      <w:r w:rsidRPr="00B212B6">
        <w:rPr>
          <w:rFonts w:asciiTheme="majorHAnsi" w:eastAsia="Times New Roman" w:hAnsiTheme="majorHAnsi" w:cstheme="majorHAnsi"/>
          <w:bCs/>
          <w:sz w:val="24"/>
          <w:szCs w:val="24"/>
        </w:rPr>
        <w:t>Conform Legii bugetului de stat pentru anul 2020</w:t>
      </w:r>
      <w:r w:rsidRPr="009C5F90">
        <w:rPr>
          <w:rStyle w:val="FootnoteReference"/>
          <w:rFonts w:asciiTheme="majorHAnsi" w:eastAsia="Times New Roman" w:hAnsiTheme="majorHAnsi" w:cstheme="majorHAnsi"/>
          <w:bCs/>
          <w:sz w:val="24"/>
          <w:szCs w:val="24"/>
        </w:rPr>
        <w:footnoteReference w:id="12"/>
      </w:r>
      <w:r w:rsidRPr="009C5F90">
        <w:rPr>
          <w:rFonts w:asciiTheme="majorHAnsi" w:eastAsia="Times New Roman" w:hAnsiTheme="majorHAnsi" w:cstheme="majorHAnsi"/>
          <w:bCs/>
          <w:sz w:val="24"/>
          <w:szCs w:val="24"/>
        </w:rPr>
        <w:t xml:space="preserve">, inițial au fost aprobate mijloace financiare în sumă </w:t>
      </w:r>
      <w:r w:rsidRPr="00A36341">
        <w:rPr>
          <w:rFonts w:asciiTheme="majorHAnsi" w:eastAsia="Times New Roman" w:hAnsiTheme="majorHAnsi" w:cstheme="majorHAnsi"/>
          <w:bCs/>
          <w:sz w:val="24"/>
          <w:szCs w:val="24"/>
        </w:rPr>
        <w:t xml:space="preserve">de 167,4 mil. lei, </w:t>
      </w:r>
      <w:r w:rsidR="00ED1C08" w:rsidRPr="00A36341">
        <w:rPr>
          <w:rFonts w:asciiTheme="majorHAnsi" w:eastAsia="Times New Roman" w:hAnsiTheme="majorHAnsi" w:cstheme="majorHAnsi"/>
          <w:bCs/>
          <w:sz w:val="24"/>
          <w:szCs w:val="24"/>
        </w:rPr>
        <w:t xml:space="preserve">iar ca </w:t>
      </w:r>
      <w:r w:rsidRPr="00A36341">
        <w:rPr>
          <w:rFonts w:asciiTheme="majorHAnsi" w:eastAsia="Times New Roman" w:hAnsiTheme="majorHAnsi" w:cstheme="majorHAnsi"/>
          <w:bCs/>
          <w:sz w:val="24"/>
          <w:szCs w:val="24"/>
        </w:rPr>
        <w:t xml:space="preserve">urmare </w:t>
      </w:r>
      <w:r w:rsidR="00ED1C08" w:rsidRPr="00A36341">
        <w:rPr>
          <w:rFonts w:asciiTheme="majorHAnsi" w:eastAsia="Times New Roman" w:hAnsiTheme="majorHAnsi" w:cstheme="majorHAnsi"/>
          <w:bCs/>
          <w:sz w:val="24"/>
          <w:szCs w:val="24"/>
        </w:rPr>
        <w:t xml:space="preserve">a </w:t>
      </w:r>
      <w:r w:rsidRPr="00A36341">
        <w:rPr>
          <w:rFonts w:asciiTheme="majorHAnsi" w:eastAsia="Times New Roman" w:hAnsiTheme="majorHAnsi" w:cstheme="majorHAnsi"/>
          <w:bCs/>
          <w:sz w:val="24"/>
          <w:szCs w:val="24"/>
        </w:rPr>
        <w:t>rectificării bugetului au fost precizate mijloace în sumă de 167,3 mil. lei</w:t>
      </w:r>
      <w:r w:rsidR="00ED1C08" w:rsidRPr="00A36341">
        <w:rPr>
          <w:rFonts w:asciiTheme="majorHAnsi" w:eastAsia="Times New Roman" w:hAnsiTheme="majorHAnsi" w:cstheme="majorHAnsi"/>
          <w:bCs/>
          <w:sz w:val="24"/>
          <w:szCs w:val="24"/>
        </w:rPr>
        <w:t>,</w:t>
      </w:r>
      <w:r w:rsidRPr="00A36341">
        <w:rPr>
          <w:rFonts w:asciiTheme="majorHAnsi" w:eastAsia="Times New Roman" w:hAnsiTheme="majorHAnsi" w:cstheme="majorHAnsi"/>
          <w:bCs/>
          <w:sz w:val="24"/>
          <w:szCs w:val="24"/>
        </w:rPr>
        <w:t xml:space="preserve"> sau cu 45,4 mii</w:t>
      </w:r>
      <w:r w:rsidRPr="009C5F90">
        <w:rPr>
          <w:rFonts w:asciiTheme="majorHAnsi" w:eastAsia="Times New Roman" w:hAnsiTheme="majorHAnsi" w:cstheme="majorHAnsi"/>
          <w:bCs/>
          <w:sz w:val="24"/>
          <w:szCs w:val="24"/>
        </w:rPr>
        <w:t xml:space="preserve"> lei mai puțin. Totodată, </w:t>
      </w:r>
      <w:r w:rsidRPr="009C5F90">
        <w:rPr>
          <w:rFonts w:asciiTheme="majorHAnsi" w:hAnsiTheme="majorHAnsi" w:cstheme="majorHAnsi"/>
          <w:sz w:val="24"/>
          <w:szCs w:val="24"/>
        </w:rPr>
        <w:t>MF a redistribuit</w:t>
      </w:r>
      <w:r w:rsidRPr="009C5F90">
        <w:rPr>
          <w:rStyle w:val="FootnoteReference"/>
          <w:rFonts w:asciiTheme="majorHAnsi" w:eastAsia="Times New Roman" w:hAnsiTheme="majorHAnsi" w:cstheme="majorHAnsi"/>
          <w:sz w:val="24"/>
          <w:szCs w:val="24"/>
        </w:rPr>
        <w:footnoteReference w:id="13"/>
      </w:r>
      <w:r w:rsidR="00ED1C08">
        <w:rPr>
          <w:rFonts w:asciiTheme="majorHAnsi" w:hAnsiTheme="majorHAnsi" w:cstheme="majorHAnsi"/>
          <w:sz w:val="24"/>
          <w:szCs w:val="24"/>
        </w:rPr>
        <w:t>,</w:t>
      </w:r>
      <w:r w:rsidRPr="009C5F90">
        <w:rPr>
          <w:rFonts w:asciiTheme="majorHAnsi" w:eastAsia="Times New Roman" w:hAnsiTheme="majorHAnsi" w:cstheme="majorHAnsi"/>
          <w:sz w:val="24"/>
          <w:szCs w:val="24"/>
        </w:rPr>
        <w:t xml:space="preserve"> </w:t>
      </w:r>
      <w:r w:rsidRPr="009C5F90">
        <w:rPr>
          <w:rFonts w:asciiTheme="majorHAnsi" w:hAnsiTheme="majorHAnsi" w:cstheme="majorHAnsi"/>
          <w:sz w:val="24"/>
          <w:szCs w:val="24"/>
        </w:rPr>
        <w:t xml:space="preserve">la propunerea CEC, </w:t>
      </w:r>
      <w:r w:rsidRPr="009C5F90">
        <w:rPr>
          <w:rFonts w:asciiTheme="majorHAnsi" w:eastAsia="Times New Roman" w:hAnsiTheme="majorHAnsi" w:cstheme="majorHAnsi"/>
          <w:sz w:val="24"/>
          <w:szCs w:val="24"/>
        </w:rPr>
        <w:t>mijloacele alocate</w:t>
      </w:r>
      <w:r w:rsidR="00DC63F3">
        <w:rPr>
          <w:rFonts w:asciiTheme="majorHAnsi" w:eastAsia="Times New Roman" w:hAnsiTheme="majorHAnsi" w:cstheme="majorHAnsi"/>
          <w:sz w:val="24"/>
          <w:szCs w:val="24"/>
        </w:rPr>
        <w:t>,</w:t>
      </w:r>
      <w:r w:rsidR="00DC63F3" w:rsidRPr="00B212B6">
        <w:rPr>
          <w:rFonts w:asciiTheme="majorHAnsi" w:eastAsia="Times New Roman" w:hAnsiTheme="majorHAnsi" w:cstheme="majorHAnsi"/>
          <w:sz w:val="24"/>
          <w:szCs w:val="24"/>
        </w:rPr>
        <w:t xml:space="preserve"> în sumă de 9,6 mil. lei</w:t>
      </w:r>
      <w:r w:rsidR="00DC63F3">
        <w:rPr>
          <w:rFonts w:asciiTheme="majorHAnsi" w:eastAsia="Times New Roman" w:hAnsiTheme="majorHAnsi" w:cstheme="majorHAnsi"/>
          <w:sz w:val="24"/>
          <w:szCs w:val="24"/>
        </w:rPr>
        <w:t>,</w:t>
      </w:r>
      <w:r w:rsidRPr="009C5F90">
        <w:rPr>
          <w:rFonts w:asciiTheme="majorHAnsi" w:eastAsia="Times New Roman" w:hAnsiTheme="majorHAnsi" w:cstheme="majorHAnsi"/>
          <w:sz w:val="24"/>
          <w:szCs w:val="24"/>
        </w:rPr>
        <w:t xml:space="preserve"> pentru organizarea și desfășurarea alegerilor, între </w:t>
      </w:r>
      <w:r w:rsidRPr="00B212B6">
        <w:rPr>
          <w:rFonts w:asciiTheme="majorHAnsi" w:eastAsia="Times New Roman" w:hAnsiTheme="majorHAnsi" w:cstheme="majorHAnsi"/>
          <w:sz w:val="24"/>
          <w:szCs w:val="24"/>
        </w:rPr>
        <w:t>CEC și MAEIE, în scopul constituirii și funcționării secțiilor de votare peste hotare.</w:t>
      </w:r>
      <w:r w:rsidRPr="00B212B6">
        <w:rPr>
          <w:rFonts w:asciiTheme="majorHAnsi" w:eastAsia="Times New Roman" w:hAnsiTheme="majorHAnsi" w:cstheme="majorHAnsi"/>
          <w:bCs/>
          <w:sz w:val="24"/>
          <w:szCs w:val="24"/>
        </w:rPr>
        <w:t xml:space="preserve"> Astfel, MF</w:t>
      </w:r>
      <w:r w:rsidR="00ED1C08">
        <w:rPr>
          <w:rFonts w:asciiTheme="majorHAnsi" w:eastAsia="Times New Roman" w:hAnsiTheme="majorHAnsi" w:cstheme="majorHAnsi"/>
          <w:bCs/>
          <w:sz w:val="24"/>
          <w:szCs w:val="24"/>
        </w:rPr>
        <w:t>,</w:t>
      </w:r>
      <w:r w:rsidRPr="00B212B6">
        <w:rPr>
          <w:rFonts w:asciiTheme="majorHAnsi" w:eastAsia="Times New Roman" w:hAnsiTheme="majorHAnsi" w:cstheme="majorHAnsi"/>
          <w:bCs/>
          <w:sz w:val="24"/>
          <w:szCs w:val="24"/>
        </w:rPr>
        <w:t xml:space="preserve"> conform competențelor</w:t>
      </w:r>
      <w:r w:rsidR="00ED1C08">
        <w:rPr>
          <w:rFonts w:asciiTheme="majorHAnsi" w:eastAsia="Times New Roman" w:hAnsiTheme="majorHAnsi" w:cstheme="majorHAnsi"/>
          <w:bCs/>
          <w:sz w:val="24"/>
          <w:szCs w:val="24"/>
        </w:rPr>
        <w:t>,</w:t>
      </w:r>
      <w:r w:rsidRPr="00B212B6">
        <w:rPr>
          <w:rFonts w:asciiTheme="majorHAnsi" w:eastAsia="Times New Roman" w:hAnsiTheme="majorHAnsi" w:cstheme="majorHAnsi"/>
          <w:bCs/>
          <w:sz w:val="24"/>
          <w:szCs w:val="24"/>
        </w:rPr>
        <w:t xml:space="preserve"> a precizat mijloace financiare în sumă de 166,7</w:t>
      </w:r>
      <w:r w:rsidRPr="00EC3E1D">
        <w:rPr>
          <w:rFonts w:asciiTheme="majorHAnsi" w:eastAsia="Times New Roman" w:hAnsiTheme="majorHAnsi" w:cstheme="majorHAnsi"/>
          <w:bCs/>
          <w:sz w:val="24"/>
          <w:szCs w:val="24"/>
        </w:rPr>
        <w:t xml:space="preserve"> mil. lei</w:t>
      </w:r>
      <w:r w:rsidR="00ED1C08">
        <w:rPr>
          <w:rFonts w:asciiTheme="majorHAnsi" w:eastAsia="Times New Roman" w:hAnsiTheme="majorHAnsi" w:cstheme="majorHAnsi"/>
          <w:bCs/>
          <w:sz w:val="24"/>
          <w:szCs w:val="24"/>
        </w:rPr>
        <w:t>,</w:t>
      </w:r>
      <w:r w:rsidRPr="00EC3E1D">
        <w:rPr>
          <w:rFonts w:asciiTheme="majorHAnsi" w:eastAsia="Times New Roman" w:hAnsiTheme="majorHAnsi" w:cstheme="majorHAnsi"/>
          <w:bCs/>
          <w:sz w:val="24"/>
          <w:szCs w:val="24"/>
        </w:rPr>
        <w:t xml:space="preserve"> sau cu 0,7 mil. lei mai puțin, fiind executate 134,0 mil. lei</w:t>
      </w:r>
      <w:r w:rsidR="00ED1C08">
        <w:rPr>
          <w:rFonts w:asciiTheme="majorHAnsi" w:eastAsia="Times New Roman" w:hAnsiTheme="majorHAnsi" w:cstheme="majorHAnsi"/>
          <w:bCs/>
          <w:sz w:val="24"/>
          <w:szCs w:val="24"/>
        </w:rPr>
        <w:t>,</w:t>
      </w:r>
      <w:r w:rsidRPr="00EC3E1D">
        <w:rPr>
          <w:rFonts w:asciiTheme="majorHAnsi" w:eastAsia="Times New Roman" w:hAnsiTheme="majorHAnsi" w:cstheme="majorHAnsi"/>
          <w:bCs/>
          <w:sz w:val="24"/>
          <w:szCs w:val="24"/>
        </w:rPr>
        <w:t xml:space="preserve"> sau 80</w:t>
      </w:r>
      <w:r w:rsidRPr="00193CC5">
        <w:rPr>
          <w:rFonts w:asciiTheme="majorHAnsi" w:eastAsia="Times New Roman" w:hAnsiTheme="majorHAnsi" w:cstheme="majorHAnsi"/>
          <w:bCs/>
          <w:sz w:val="24"/>
          <w:szCs w:val="24"/>
        </w:rPr>
        <w:t xml:space="preserve">,4%, din care CEC </w:t>
      </w:r>
      <w:r w:rsidR="00ED1C08">
        <w:rPr>
          <w:rFonts w:asciiTheme="majorHAnsi" w:eastAsia="Times New Roman" w:hAnsiTheme="majorHAnsi" w:cstheme="majorHAnsi"/>
          <w:bCs/>
          <w:sz w:val="24"/>
          <w:szCs w:val="24"/>
        </w:rPr>
        <w:t>–</w:t>
      </w:r>
      <w:r w:rsidRPr="00193CC5">
        <w:rPr>
          <w:rFonts w:asciiTheme="majorHAnsi" w:eastAsia="Times New Roman" w:hAnsiTheme="majorHAnsi" w:cstheme="majorHAnsi"/>
          <w:bCs/>
          <w:sz w:val="24"/>
          <w:szCs w:val="24"/>
        </w:rPr>
        <w:t xml:space="preserve"> 126,97 mil. lei</w:t>
      </w:r>
      <w:r w:rsidR="00ED1C08">
        <w:rPr>
          <w:rFonts w:asciiTheme="majorHAnsi" w:eastAsia="Times New Roman" w:hAnsiTheme="majorHAnsi" w:cstheme="majorHAnsi"/>
          <w:bCs/>
          <w:sz w:val="24"/>
          <w:szCs w:val="24"/>
        </w:rPr>
        <w:t>,</w:t>
      </w:r>
      <w:r w:rsidRPr="00193CC5">
        <w:rPr>
          <w:rFonts w:asciiTheme="majorHAnsi" w:eastAsia="Times New Roman" w:hAnsiTheme="majorHAnsi" w:cstheme="majorHAnsi"/>
          <w:bCs/>
          <w:sz w:val="24"/>
          <w:szCs w:val="24"/>
        </w:rPr>
        <w:t xml:space="preserve"> iar MAEIE </w:t>
      </w:r>
      <w:r w:rsidR="00ED1C08">
        <w:rPr>
          <w:rFonts w:asciiTheme="majorHAnsi" w:eastAsia="Times New Roman" w:hAnsiTheme="majorHAnsi" w:cstheme="majorHAnsi"/>
          <w:bCs/>
          <w:sz w:val="24"/>
          <w:szCs w:val="24"/>
        </w:rPr>
        <w:t>–</w:t>
      </w:r>
      <w:r w:rsidRPr="00193CC5">
        <w:rPr>
          <w:rFonts w:asciiTheme="majorHAnsi" w:eastAsia="Times New Roman" w:hAnsiTheme="majorHAnsi" w:cstheme="majorHAnsi"/>
          <w:bCs/>
          <w:sz w:val="24"/>
          <w:szCs w:val="24"/>
        </w:rPr>
        <w:t xml:space="preserve"> 7,02 mil. lei. </w:t>
      </w:r>
    </w:p>
    <w:p w:rsidR="00BA2413" w:rsidRPr="00193CC5" w:rsidRDefault="00BA2413" w:rsidP="000F70E7">
      <w:pPr>
        <w:spacing w:after="0" w:line="276" w:lineRule="auto"/>
        <w:ind w:firstLine="709"/>
        <w:jc w:val="both"/>
        <w:rPr>
          <w:rFonts w:asciiTheme="majorHAnsi" w:eastAsia="Times New Roman" w:hAnsiTheme="majorHAnsi" w:cstheme="majorHAnsi"/>
          <w:bCs/>
          <w:i/>
          <w:sz w:val="24"/>
          <w:szCs w:val="24"/>
        </w:rPr>
      </w:pPr>
      <w:r w:rsidRPr="00193CC5">
        <w:rPr>
          <w:rFonts w:asciiTheme="majorHAnsi" w:eastAsia="Times New Roman" w:hAnsiTheme="majorHAnsi" w:cstheme="majorHAnsi"/>
          <w:bCs/>
          <w:i/>
          <w:sz w:val="24"/>
          <w:szCs w:val="24"/>
        </w:rPr>
        <w:t>Sinteza cheltuielilor și activelor nefinanciare pentru organizarea și desfășurarea alegerilor pentru funcția de Președinte al RM se prezintă în Tabelul nr.1.</w:t>
      </w:r>
    </w:p>
    <w:p w:rsidR="00BA2413" w:rsidRPr="00ED1C08" w:rsidRDefault="00BA2413" w:rsidP="00BA2413">
      <w:pPr>
        <w:spacing w:after="0" w:line="276" w:lineRule="auto"/>
        <w:jc w:val="right"/>
        <w:rPr>
          <w:rFonts w:asciiTheme="majorHAnsi" w:eastAsia="Times New Roman" w:hAnsiTheme="majorHAnsi" w:cstheme="majorHAnsi"/>
          <w:bCs/>
          <w:i/>
          <w:sz w:val="24"/>
          <w:szCs w:val="24"/>
        </w:rPr>
      </w:pPr>
      <w:r w:rsidRPr="00ED1C08">
        <w:rPr>
          <w:rFonts w:asciiTheme="majorHAnsi" w:eastAsia="Times New Roman" w:hAnsiTheme="majorHAnsi" w:cstheme="majorHAnsi"/>
          <w:bCs/>
          <w:i/>
          <w:sz w:val="24"/>
          <w:szCs w:val="24"/>
        </w:rPr>
        <w:t>Tabelul nr.1</w:t>
      </w:r>
    </w:p>
    <w:p w:rsidR="00BA2413" w:rsidRPr="001703BB" w:rsidRDefault="00BA2413" w:rsidP="00BA2413">
      <w:pPr>
        <w:spacing w:after="0" w:line="276" w:lineRule="auto"/>
        <w:jc w:val="center"/>
        <w:rPr>
          <w:rFonts w:asciiTheme="majorHAnsi" w:eastAsia="Times New Roman" w:hAnsiTheme="majorHAnsi" w:cstheme="majorHAnsi"/>
          <w:b/>
          <w:bCs/>
          <w:sz w:val="24"/>
          <w:szCs w:val="24"/>
        </w:rPr>
      </w:pPr>
      <w:r w:rsidRPr="001703BB">
        <w:rPr>
          <w:rFonts w:asciiTheme="majorHAnsi" w:eastAsia="Times New Roman" w:hAnsiTheme="majorHAnsi" w:cstheme="majorHAnsi"/>
          <w:b/>
          <w:bCs/>
          <w:sz w:val="24"/>
          <w:szCs w:val="24"/>
        </w:rPr>
        <w:t>Sinteza cheltuielilor și activelor nefinanciare pentru organizarea și desfășurarea alegerilor pentru funcția de Președinte al RM în anul 2020</w:t>
      </w:r>
    </w:p>
    <w:p w:rsidR="00BA2413" w:rsidRPr="00EB33CD" w:rsidRDefault="00BA2413" w:rsidP="00BA2413">
      <w:pPr>
        <w:spacing w:after="0" w:line="276" w:lineRule="auto"/>
        <w:ind w:right="332"/>
        <w:jc w:val="right"/>
        <w:rPr>
          <w:rFonts w:asciiTheme="majorHAnsi" w:eastAsia="Times New Roman" w:hAnsiTheme="majorHAnsi" w:cstheme="majorHAnsi"/>
          <w:b/>
          <w:bCs/>
          <w:sz w:val="24"/>
          <w:szCs w:val="24"/>
        </w:rPr>
      </w:pPr>
      <w:r w:rsidRPr="00EB33CD">
        <w:rPr>
          <w:rFonts w:asciiTheme="majorHAnsi" w:eastAsia="Times New Roman" w:hAnsiTheme="majorHAnsi" w:cstheme="majorHAnsi"/>
          <w:b/>
          <w:bCs/>
          <w:sz w:val="24"/>
          <w:szCs w:val="24"/>
        </w:rPr>
        <w:t>(mii lei)</w:t>
      </w:r>
    </w:p>
    <w:tbl>
      <w:tblPr>
        <w:tblStyle w:val="GridTable1Light"/>
        <w:tblW w:w="9640" w:type="dxa"/>
        <w:tblLook w:val="04A0" w:firstRow="1" w:lastRow="0" w:firstColumn="1" w:lastColumn="0" w:noHBand="0" w:noVBand="1"/>
      </w:tblPr>
      <w:tblGrid>
        <w:gridCol w:w="1271"/>
        <w:gridCol w:w="1214"/>
        <w:gridCol w:w="1294"/>
        <w:gridCol w:w="1214"/>
        <w:gridCol w:w="1174"/>
        <w:gridCol w:w="1169"/>
        <w:gridCol w:w="1280"/>
        <w:gridCol w:w="1024"/>
      </w:tblGrid>
      <w:tr w:rsidR="00BB471D" w:rsidRPr="009C5F90" w:rsidTr="005A2606">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BB471D" w:rsidRPr="00EB1987" w:rsidRDefault="00BB471D" w:rsidP="00D22580">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Indicatori</w:t>
            </w:r>
          </w:p>
        </w:tc>
        <w:tc>
          <w:tcPr>
            <w:tcW w:w="2508" w:type="dxa"/>
            <w:gridSpan w:val="2"/>
            <w:shd w:val="clear" w:color="auto" w:fill="F2F2F2" w:themeFill="background1" w:themeFillShade="F2"/>
            <w:vAlign w:val="center"/>
            <w:hideMark/>
          </w:tcPr>
          <w:p w:rsidR="00BB471D" w:rsidRPr="00EB1987" w:rsidRDefault="00BB471D"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CEC</w:t>
            </w:r>
          </w:p>
        </w:tc>
        <w:tc>
          <w:tcPr>
            <w:tcW w:w="2388" w:type="dxa"/>
            <w:gridSpan w:val="2"/>
            <w:shd w:val="clear" w:color="auto" w:fill="D9D9D9" w:themeFill="background1" w:themeFillShade="D9"/>
            <w:vAlign w:val="center"/>
            <w:hideMark/>
          </w:tcPr>
          <w:p w:rsidR="00BB471D" w:rsidRPr="00EB1987" w:rsidRDefault="00BB471D"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MAEIE</w:t>
            </w:r>
          </w:p>
        </w:tc>
        <w:tc>
          <w:tcPr>
            <w:tcW w:w="3473" w:type="dxa"/>
            <w:gridSpan w:val="3"/>
            <w:shd w:val="clear" w:color="auto" w:fill="BFBFBF" w:themeFill="background1" w:themeFillShade="BF"/>
            <w:noWrap/>
            <w:vAlign w:val="center"/>
            <w:hideMark/>
          </w:tcPr>
          <w:p w:rsidR="00BB471D" w:rsidRPr="00EB1987" w:rsidRDefault="00BB471D" w:rsidP="00D2258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TOTAL ALOCAȚII</w:t>
            </w:r>
          </w:p>
        </w:tc>
      </w:tr>
      <w:tr w:rsidR="004A6DD9" w:rsidRPr="009C5F90" w:rsidTr="005A2606">
        <w:trPr>
          <w:trHeight w:val="648"/>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4A6DD9" w:rsidRPr="00EB1987" w:rsidRDefault="004A6DD9" w:rsidP="00D22580">
            <w:pPr>
              <w:rPr>
                <w:rFonts w:asciiTheme="majorHAnsi" w:eastAsia="Times New Roman" w:hAnsiTheme="majorHAnsi" w:cstheme="majorHAnsi"/>
                <w:color w:val="000000"/>
                <w:sz w:val="20"/>
                <w:szCs w:val="20"/>
              </w:rPr>
            </w:pPr>
          </w:p>
        </w:tc>
        <w:tc>
          <w:tcPr>
            <w:tcW w:w="121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Alocații din BS</w:t>
            </w:r>
          </w:p>
        </w:tc>
        <w:tc>
          <w:tcPr>
            <w:tcW w:w="1294" w:type="dxa"/>
            <w:vAlign w:val="center"/>
            <w:hideMark/>
          </w:tcPr>
          <w:p w:rsidR="004A6DD9" w:rsidRPr="00EB1987" w:rsidRDefault="004A6DD9"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 xml:space="preserve">Alocații din </w:t>
            </w:r>
            <w:r w:rsidR="00ED1C08">
              <w:rPr>
                <w:rFonts w:asciiTheme="majorHAnsi" w:eastAsia="Times New Roman" w:hAnsiTheme="majorHAnsi" w:cstheme="majorHAnsi"/>
                <w:b/>
                <w:bCs/>
                <w:color w:val="000000"/>
                <w:sz w:val="20"/>
                <w:szCs w:val="20"/>
              </w:rPr>
              <w:t>f</w:t>
            </w:r>
            <w:r w:rsidRPr="00EB1987">
              <w:rPr>
                <w:rFonts w:asciiTheme="majorHAnsi" w:eastAsia="Times New Roman" w:hAnsiTheme="majorHAnsi" w:cstheme="majorHAnsi"/>
                <w:b/>
                <w:bCs/>
                <w:color w:val="000000"/>
                <w:sz w:val="20"/>
                <w:szCs w:val="20"/>
              </w:rPr>
              <w:t>ondul de rezervă</w:t>
            </w:r>
          </w:p>
        </w:tc>
        <w:tc>
          <w:tcPr>
            <w:tcW w:w="121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Alocații din BS</w:t>
            </w:r>
          </w:p>
        </w:tc>
        <w:tc>
          <w:tcPr>
            <w:tcW w:w="1174" w:type="dxa"/>
            <w:vAlign w:val="center"/>
            <w:hideMark/>
          </w:tcPr>
          <w:p w:rsidR="004A6DD9" w:rsidRPr="00EB1987" w:rsidRDefault="004A6DD9"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 xml:space="preserve">Alocații din </w:t>
            </w:r>
            <w:r w:rsidR="00ED1C08">
              <w:rPr>
                <w:rFonts w:asciiTheme="majorHAnsi" w:eastAsia="Times New Roman" w:hAnsiTheme="majorHAnsi" w:cstheme="majorHAnsi"/>
                <w:b/>
                <w:bCs/>
                <w:color w:val="000000"/>
                <w:sz w:val="20"/>
                <w:szCs w:val="20"/>
              </w:rPr>
              <w:t>f</w:t>
            </w:r>
            <w:r w:rsidRPr="00EB1987">
              <w:rPr>
                <w:rFonts w:asciiTheme="majorHAnsi" w:eastAsia="Times New Roman" w:hAnsiTheme="majorHAnsi" w:cstheme="majorHAnsi"/>
                <w:b/>
                <w:bCs/>
                <w:color w:val="000000"/>
                <w:sz w:val="20"/>
                <w:szCs w:val="20"/>
              </w:rPr>
              <w:t>ondul de rezervă</w:t>
            </w:r>
          </w:p>
        </w:tc>
        <w:tc>
          <w:tcPr>
            <w:tcW w:w="1169"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Alocații din BS</w:t>
            </w:r>
          </w:p>
        </w:tc>
        <w:tc>
          <w:tcPr>
            <w:tcW w:w="1280" w:type="dxa"/>
            <w:vAlign w:val="center"/>
            <w:hideMark/>
          </w:tcPr>
          <w:p w:rsidR="004A6DD9" w:rsidRPr="00EB1987" w:rsidRDefault="004A6DD9" w:rsidP="00ED1C0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 xml:space="preserve">Alocații din </w:t>
            </w:r>
            <w:r w:rsidR="00ED1C08">
              <w:rPr>
                <w:rFonts w:asciiTheme="majorHAnsi" w:eastAsia="Times New Roman" w:hAnsiTheme="majorHAnsi" w:cstheme="majorHAnsi"/>
                <w:b/>
                <w:bCs/>
                <w:color w:val="000000"/>
                <w:sz w:val="20"/>
                <w:szCs w:val="20"/>
              </w:rPr>
              <w:t>f</w:t>
            </w:r>
            <w:r w:rsidRPr="00EB1987">
              <w:rPr>
                <w:rFonts w:asciiTheme="majorHAnsi" w:eastAsia="Times New Roman" w:hAnsiTheme="majorHAnsi" w:cstheme="majorHAnsi"/>
                <w:b/>
                <w:bCs/>
                <w:color w:val="000000"/>
                <w:sz w:val="20"/>
                <w:szCs w:val="20"/>
              </w:rPr>
              <w:t>ondul de rezervă</w:t>
            </w:r>
          </w:p>
        </w:tc>
        <w:tc>
          <w:tcPr>
            <w:tcW w:w="1024" w:type="dxa"/>
            <w:vAlign w:val="center"/>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Total general</w:t>
            </w:r>
          </w:p>
        </w:tc>
      </w:tr>
      <w:tr w:rsidR="004A6DD9" w:rsidRPr="009C5F90" w:rsidTr="007A5DF5">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4A6DD9" w:rsidRPr="00EB1987" w:rsidRDefault="004A6DD9" w:rsidP="00D22580">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Aprobat</w:t>
            </w:r>
          </w:p>
        </w:tc>
        <w:tc>
          <w:tcPr>
            <w:tcW w:w="121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155.689,9</w:t>
            </w:r>
          </w:p>
        </w:tc>
        <w:tc>
          <w:tcPr>
            <w:tcW w:w="129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20.387,1</w:t>
            </w:r>
          </w:p>
        </w:tc>
        <w:tc>
          <w:tcPr>
            <w:tcW w:w="121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11.666,3</w:t>
            </w:r>
          </w:p>
        </w:tc>
        <w:tc>
          <w:tcPr>
            <w:tcW w:w="117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1.189,4</w:t>
            </w:r>
          </w:p>
        </w:tc>
        <w:tc>
          <w:tcPr>
            <w:tcW w:w="1169"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167.356,2</w:t>
            </w:r>
          </w:p>
        </w:tc>
        <w:tc>
          <w:tcPr>
            <w:tcW w:w="1280"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21.576,5</w:t>
            </w:r>
          </w:p>
        </w:tc>
        <w:tc>
          <w:tcPr>
            <w:tcW w:w="1024" w:type="dxa"/>
            <w:vAlign w:val="center"/>
          </w:tcPr>
          <w:p w:rsidR="004A6DD9" w:rsidRPr="00EB1987" w:rsidRDefault="00FA140F"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188.932,7</w:t>
            </w:r>
          </w:p>
        </w:tc>
      </w:tr>
      <w:tr w:rsidR="004A6DD9" w:rsidRPr="009C5F90" w:rsidTr="007A5DF5">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4A6DD9" w:rsidRPr="00EB1987" w:rsidRDefault="004A6DD9" w:rsidP="00D22580">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 xml:space="preserve">Precizat </w:t>
            </w:r>
          </w:p>
        </w:tc>
        <w:tc>
          <w:tcPr>
            <w:tcW w:w="121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157.063,3</w:t>
            </w:r>
          </w:p>
        </w:tc>
        <w:tc>
          <w:tcPr>
            <w:tcW w:w="129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13.299,9</w:t>
            </w:r>
          </w:p>
        </w:tc>
        <w:tc>
          <w:tcPr>
            <w:tcW w:w="121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9.630,1</w:t>
            </w:r>
          </w:p>
        </w:tc>
        <w:tc>
          <w:tcPr>
            <w:tcW w:w="117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1.022,3</w:t>
            </w:r>
          </w:p>
        </w:tc>
        <w:tc>
          <w:tcPr>
            <w:tcW w:w="1169"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166.693,3</w:t>
            </w:r>
          </w:p>
        </w:tc>
        <w:tc>
          <w:tcPr>
            <w:tcW w:w="1280"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14.322,2</w:t>
            </w:r>
          </w:p>
        </w:tc>
        <w:tc>
          <w:tcPr>
            <w:tcW w:w="1024" w:type="dxa"/>
            <w:vAlign w:val="center"/>
          </w:tcPr>
          <w:p w:rsidR="004A6DD9" w:rsidRPr="00EB1987" w:rsidRDefault="00FA140F"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181.015,5</w:t>
            </w:r>
          </w:p>
        </w:tc>
      </w:tr>
      <w:tr w:rsidR="004A6DD9" w:rsidRPr="009C5F90" w:rsidTr="007A5DF5">
        <w:trPr>
          <w:trHeight w:val="300"/>
        </w:trPr>
        <w:tc>
          <w:tcPr>
            <w:cnfStyle w:val="001000000000" w:firstRow="0" w:lastRow="0" w:firstColumn="1" w:lastColumn="0" w:oddVBand="0" w:evenVBand="0" w:oddHBand="0" w:evenHBand="0" w:firstRowFirstColumn="0" w:firstRowLastColumn="0" w:lastRowFirstColumn="0" w:lastRowLastColumn="0"/>
            <w:tcW w:w="1271" w:type="dxa"/>
            <w:noWrap/>
            <w:hideMark/>
          </w:tcPr>
          <w:p w:rsidR="004A6DD9" w:rsidRPr="00EB1987" w:rsidRDefault="004A6DD9" w:rsidP="00D22580">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Executat</w:t>
            </w:r>
          </w:p>
        </w:tc>
        <w:tc>
          <w:tcPr>
            <w:tcW w:w="1214" w:type="dxa"/>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126.975,0</w:t>
            </w:r>
          </w:p>
        </w:tc>
        <w:tc>
          <w:tcPr>
            <w:tcW w:w="129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13.116,1</w:t>
            </w:r>
          </w:p>
        </w:tc>
        <w:tc>
          <w:tcPr>
            <w:tcW w:w="121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7.017,1</w:t>
            </w:r>
          </w:p>
        </w:tc>
        <w:tc>
          <w:tcPr>
            <w:tcW w:w="117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663,5</w:t>
            </w:r>
          </w:p>
        </w:tc>
        <w:tc>
          <w:tcPr>
            <w:tcW w:w="1169"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133.992,0</w:t>
            </w:r>
          </w:p>
        </w:tc>
        <w:tc>
          <w:tcPr>
            <w:tcW w:w="1280"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13.779,6</w:t>
            </w:r>
          </w:p>
        </w:tc>
        <w:tc>
          <w:tcPr>
            <w:tcW w:w="1024" w:type="dxa"/>
            <w:vAlign w:val="center"/>
          </w:tcPr>
          <w:p w:rsidR="004A6DD9" w:rsidRPr="00EB1987" w:rsidRDefault="00FA140F"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147.771,6</w:t>
            </w:r>
          </w:p>
        </w:tc>
      </w:tr>
      <w:tr w:rsidR="004A6DD9" w:rsidRPr="009C5F90" w:rsidTr="007A5DF5">
        <w:trPr>
          <w:trHeight w:val="288"/>
        </w:trPr>
        <w:tc>
          <w:tcPr>
            <w:cnfStyle w:val="001000000000" w:firstRow="0" w:lastRow="0" w:firstColumn="1" w:lastColumn="0" w:oddVBand="0" w:evenVBand="0" w:oddHBand="0" w:evenHBand="0" w:firstRowFirstColumn="0" w:firstRowLastColumn="0" w:lastRowFirstColumn="0" w:lastRowLastColumn="0"/>
            <w:tcW w:w="1271" w:type="dxa"/>
            <w:noWrap/>
            <w:hideMark/>
          </w:tcPr>
          <w:p w:rsidR="004A6DD9" w:rsidRPr="00EB1987" w:rsidRDefault="004A6DD9" w:rsidP="00D22580">
            <w:pPr>
              <w:rPr>
                <w:rFonts w:asciiTheme="majorHAnsi" w:eastAsia="Times New Roman" w:hAnsiTheme="majorHAnsi" w:cstheme="majorHAnsi"/>
                <w:i/>
                <w:iCs/>
                <w:color w:val="000000"/>
                <w:sz w:val="20"/>
                <w:szCs w:val="20"/>
              </w:rPr>
            </w:pPr>
            <w:r w:rsidRPr="00EB1987">
              <w:rPr>
                <w:rFonts w:asciiTheme="majorHAnsi" w:eastAsia="Times New Roman" w:hAnsiTheme="majorHAnsi" w:cstheme="majorHAnsi"/>
                <w:i/>
                <w:iCs/>
                <w:color w:val="000000"/>
                <w:sz w:val="20"/>
                <w:szCs w:val="20"/>
              </w:rPr>
              <w:t xml:space="preserve">Nivelul de executare </w:t>
            </w:r>
          </w:p>
        </w:tc>
        <w:tc>
          <w:tcPr>
            <w:tcW w:w="121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80,8%</w:t>
            </w:r>
          </w:p>
        </w:tc>
        <w:tc>
          <w:tcPr>
            <w:tcW w:w="129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98,6%</w:t>
            </w:r>
          </w:p>
        </w:tc>
        <w:tc>
          <w:tcPr>
            <w:tcW w:w="121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72,9%</w:t>
            </w:r>
          </w:p>
        </w:tc>
        <w:tc>
          <w:tcPr>
            <w:tcW w:w="1174"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64,9%</w:t>
            </w:r>
          </w:p>
        </w:tc>
        <w:tc>
          <w:tcPr>
            <w:tcW w:w="1169"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80,4%</w:t>
            </w:r>
          </w:p>
        </w:tc>
        <w:tc>
          <w:tcPr>
            <w:tcW w:w="1280" w:type="dxa"/>
            <w:noWrap/>
            <w:vAlign w:val="center"/>
            <w:hideMark/>
          </w:tcPr>
          <w:p w:rsidR="004A6DD9" w:rsidRPr="00EB1987" w:rsidRDefault="004A6DD9"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96,2%</w:t>
            </w:r>
          </w:p>
        </w:tc>
        <w:tc>
          <w:tcPr>
            <w:tcW w:w="1024" w:type="dxa"/>
            <w:vAlign w:val="center"/>
          </w:tcPr>
          <w:p w:rsidR="004A6DD9" w:rsidRPr="00EB1987" w:rsidRDefault="00FA140F" w:rsidP="00D2258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1987">
              <w:rPr>
                <w:rFonts w:asciiTheme="majorHAnsi" w:eastAsia="Times New Roman" w:hAnsiTheme="majorHAnsi" w:cstheme="majorHAnsi"/>
                <w:b/>
                <w:bCs/>
                <w:i/>
                <w:iCs/>
                <w:color w:val="000000"/>
                <w:sz w:val="20"/>
                <w:szCs w:val="20"/>
              </w:rPr>
              <w:t>81,6%</w:t>
            </w:r>
          </w:p>
        </w:tc>
      </w:tr>
    </w:tbl>
    <w:p w:rsidR="00BA2413" w:rsidRPr="00B212B6" w:rsidRDefault="00BA2413" w:rsidP="00BA2413">
      <w:pPr>
        <w:spacing w:after="0" w:line="276" w:lineRule="auto"/>
        <w:jc w:val="both"/>
        <w:rPr>
          <w:rFonts w:asciiTheme="majorHAnsi" w:hAnsiTheme="majorHAnsi" w:cstheme="majorHAnsi"/>
          <w:i/>
          <w:sz w:val="20"/>
          <w:szCs w:val="20"/>
        </w:rPr>
      </w:pPr>
      <w:r w:rsidRPr="009C5F90">
        <w:rPr>
          <w:rFonts w:asciiTheme="majorHAnsi" w:hAnsiTheme="majorHAnsi" w:cstheme="majorHAnsi"/>
          <w:b/>
          <w:i/>
          <w:sz w:val="20"/>
          <w:szCs w:val="20"/>
        </w:rPr>
        <w:t>Sursă:</w:t>
      </w:r>
      <w:r w:rsidRPr="009C5F90">
        <w:rPr>
          <w:rFonts w:asciiTheme="majorHAnsi" w:hAnsiTheme="majorHAnsi" w:cstheme="majorHAnsi"/>
          <w:i/>
          <w:sz w:val="20"/>
          <w:szCs w:val="20"/>
        </w:rPr>
        <w:t xml:space="preserve"> Rapoartele financiare</w:t>
      </w:r>
      <w:r w:rsidRPr="00B212B6">
        <w:rPr>
          <w:rFonts w:asciiTheme="majorHAnsi" w:hAnsiTheme="majorHAnsi" w:cstheme="majorHAnsi"/>
          <w:i/>
          <w:sz w:val="20"/>
          <w:szCs w:val="20"/>
        </w:rPr>
        <w:t xml:space="preserve"> pentru anul 2020 ale CEC și MAEIE.</w:t>
      </w:r>
    </w:p>
    <w:p w:rsidR="00BA2413" w:rsidRPr="00EC3E1D" w:rsidRDefault="00BA2413" w:rsidP="00BA2413">
      <w:pPr>
        <w:spacing w:after="0" w:line="276" w:lineRule="auto"/>
        <w:jc w:val="both"/>
        <w:rPr>
          <w:rFonts w:asciiTheme="majorHAnsi" w:hAnsiTheme="majorHAnsi" w:cstheme="majorHAnsi"/>
          <w:i/>
          <w:sz w:val="20"/>
          <w:szCs w:val="20"/>
        </w:rPr>
      </w:pPr>
    </w:p>
    <w:p w:rsidR="00B03381" w:rsidRDefault="00BA2413" w:rsidP="00B03381">
      <w:pPr>
        <w:spacing w:after="0" w:line="276" w:lineRule="auto"/>
        <w:ind w:firstLine="709"/>
        <w:jc w:val="both"/>
        <w:rPr>
          <w:rFonts w:asciiTheme="majorHAnsi" w:hAnsiTheme="majorHAnsi" w:cstheme="majorHAnsi"/>
          <w:sz w:val="24"/>
          <w:szCs w:val="24"/>
        </w:rPr>
      </w:pPr>
      <w:r w:rsidRPr="001703BB">
        <w:rPr>
          <w:rFonts w:asciiTheme="majorHAnsi" w:hAnsiTheme="majorHAnsi" w:cstheme="majorHAnsi"/>
          <w:sz w:val="24"/>
          <w:szCs w:val="24"/>
        </w:rPr>
        <w:t>La data de 13.10.2020, Comisia națională extraordinară de sănătate publică a adoptat Hotărârea nr.34, prin care a recomandat să le fie oferite alegătorilor măști de protecție la intrarea în secțiile de votare în ziua alegerilor.</w:t>
      </w:r>
      <w:r w:rsidRPr="00EB33CD">
        <w:rPr>
          <w:rFonts w:asciiTheme="majorHAnsi" w:hAnsiTheme="majorHAnsi" w:cstheme="majorHAnsi"/>
          <w:b/>
          <w:sz w:val="24"/>
          <w:szCs w:val="24"/>
        </w:rPr>
        <w:t xml:space="preserve"> </w:t>
      </w:r>
      <w:r w:rsidRPr="00EB33CD">
        <w:rPr>
          <w:rFonts w:asciiTheme="majorHAnsi" w:hAnsiTheme="majorHAnsi" w:cstheme="majorHAnsi"/>
          <w:sz w:val="24"/>
          <w:szCs w:val="24"/>
        </w:rPr>
        <w:t>Astfel, prin HG nr.655 din 26.</w:t>
      </w:r>
      <w:r w:rsidRPr="00301A8D">
        <w:rPr>
          <w:rFonts w:asciiTheme="majorHAnsi" w:hAnsiTheme="majorHAnsi" w:cstheme="majorHAnsi"/>
          <w:sz w:val="24"/>
          <w:szCs w:val="24"/>
        </w:rPr>
        <w:t>08.2020</w:t>
      </w:r>
      <w:r w:rsidR="00BE0372" w:rsidRPr="009C5F90">
        <w:rPr>
          <w:rStyle w:val="FootnoteReference"/>
          <w:rFonts w:asciiTheme="majorHAnsi" w:hAnsiTheme="majorHAnsi" w:cstheme="majorHAnsi"/>
          <w:sz w:val="24"/>
          <w:szCs w:val="24"/>
        </w:rPr>
        <w:footnoteReference w:id="14"/>
      </w:r>
      <w:r w:rsidR="00913676">
        <w:rPr>
          <w:rFonts w:asciiTheme="majorHAnsi" w:hAnsiTheme="majorHAnsi" w:cstheme="majorHAnsi"/>
          <w:sz w:val="24"/>
          <w:szCs w:val="24"/>
        </w:rPr>
        <w:t>,</w:t>
      </w:r>
      <w:r w:rsidRPr="009C5F90">
        <w:rPr>
          <w:rFonts w:asciiTheme="majorHAnsi" w:hAnsiTheme="majorHAnsi" w:cstheme="majorHAnsi"/>
          <w:sz w:val="24"/>
          <w:szCs w:val="24"/>
        </w:rPr>
        <w:t xml:space="preserve"> a</w:t>
      </w:r>
      <w:r w:rsidR="00913676">
        <w:rPr>
          <w:rFonts w:asciiTheme="majorHAnsi" w:hAnsiTheme="majorHAnsi" w:cstheme="majorHAnsi"/>
          <w:sz w:val="24"/>
          <w:szCs w:val="24"/>
        </w:rPr>
        <w:t>u fost</w:t>
      </w:r>
      <w:r w:rsidRPr="009C5F90">
        <w:rPr>
          <w:rFonts w:asciiTheme="majorHAnsi" w:hAnsiTheme="majorHAnsi" w:cstheme="majorHAnsi"/>
          <w:sz w:val="24"/>
          <w:szCs w:val="24"/>
        </w:rPr>
        <w:t xml:space="preserve"> alocat</w:t>
      </w:r>
      <w:r w:rsidR="00913676">
        <w:rPr>
          <w:rFonts w:asciiTheme="majorHAnsi" w:hAnsiTheme="majorHAnsi" w:cstheme="majorHAnsi"/>
          <w:sz w:val="24"/>
          <w:szCs w:val="24"/>
        </w:rPr>
        <w:t>e</w:t>
      </w:r>
      <w:r w:rsidRPr="009C5F90">
        <w:rPr>
          <w:rFonts w:asciiTheme="majorHAnsi" w:hAnsiTheme="majorHAnsi" w:cstheme="majorHAnsi"/>
          <w:sz w:val="24"/>
          <w:szCs w:val="24"/>
        </w:rPr>
        <w:t>, din fondul de rezervă al Guvernului</w:t>
      </w:r>
      <w:r w:rsidR="00913676">
        <w:rPr>
          <w:rFonts w:asciiTheme="majorHAnsi" w:hAnsiTheme="majorHAnsi" w:cstheme="majorHAnsi"/>
          <w:sz w:val="24"/>
          <w:szCs w:val="24"/>
        </w:rPr>
        <w:t>,</w:t>
      </w:r>
      <w:r w:rsidRPr="009C5F90">
        <w:rPr>
          <w:rFonts w:asciiTheme="majorHAnsi" w:hAnsiTheme="majorHAnsi" w:cstheme="majorHAnsi"/>
          <w:sz w:val="24"/>
          <w:szCs w:val="24"/>
        </w:rPr>
        <w:t xml:space="preserve"> 20,4 mil. lei CEC și 1,2 mil. lei MAEIE pentru achiziționarea echipamentelor de protecție în scopul prevenirii răspândirii infecției COVID-19. Ulterior, HG a fost modificată</w:t>
      </w:r>
      <w:r w:rsidR="00913676">
        <w:rPr>
          <w:rFonts w:asciiTheme="majorHAnsi" w:hAnsiTheme="majorHAnsi" w:cstheme="majorHAnsi"/>
          <w:sz w:val="24"/>
          <w:szCs w:val="24"/>
        </w:rPr>
        <w:t>,</w:t>
      </w:r>
      <w:r w:rsidRPr="009C5F90">
        <w:rPr>
          <w:rFonts w:asciiTheme="majorHAnsi" w:hAnsiTheme="majorHAnsi" w:cstheme="majorHAnsi"/>
          <w:sz w:val="24"/>
          <w:szCs w:val="24"/>
        </w:rPr>
        <w:t xml:space="preserve"> cu reducerea alocațiilor în sumă totală de 7,3 mil. lei, modificările fiind în vigoare din 11 decembrie 2020</w:t>
      </w:r>
      <w:r w:rsidR="00913676">
        <w:rPr>
          <w:rFonts w:asciiTheme="majorHAnsi" w:hAnsiTheme="majorHAnsi" w:cstheme="majorHAnsi"/>
          <w:sz w:val="24"/>
          <w:szCs w:val="24"/>
        </w:rPr>
        <w:t>,</w:t>
      </w:r>
      <w:r w:rsidRPr="009C5F90">
        <w:rPr>
          <w:rFonts w:asciiTheme="majorHAnsi" w:hAnsiTheme="majorHAnsi" w:cstheme="majorHAnsi"/>
          <w:sz w:val="24"/>
          <w:szCs w:val="24"/>
        </w:rPr>
        <w:t xml:space="preserve"> sau după data alegerilor. Astfel, au fost alocate </w:t>
      </w:r>
      <w:r w:rsidR="00913676">
        <w:rPr>
          <w:rFonts w:asciiTheme="majorHAnsi" w:hAnsiTheme="majorHAnsi" w:cstheme="majorHAnsi"/>
          <w:sz w:val="24"/>
          <w:szCs w:val="24"/>
        </w:rPr>
        <w:t xml:space="preserve">CEC </w:t>
      </w:r>
      <w:r w:rsidRPr="009C5F90">
        <w:rPr>
          <w:rFonts w:asciiTheme="majorHAnsi" w:hAnsiTheme="majorHAnsi" w:cstheme="majorHAnsi"/>
          <w:sz w:val="24"/>
          <w:szCs w:val="24"/>
        </w:rPr>
        <w:t>mijloace financiare în sumă de 13,3</w:t>
      </w:r>
      <w:r w:rsidRPr="00B212B6">
        <w:rPr>
          <w:rFonts w:asciiTheme="majorHAnsi" w:hAnsiTheme="majorHAnsi" w:cstheme="majorHAnsi"/>
          <w:sz w:val="24"/>
          <w:szCs w:val="24"/>
        </w:rPr>
        <w:t xml:space="preserve"> mil. lei</w:t>
      </w:r>
      <w:r w:rsidR="00913676">
        <w:rPr>
          <w:rFonts w:asciiTheme="majorHAnsi" w:hAnsiTheme="majorHAnsi" w:cstheme="majorHAnsi"/>
          <w:sz w:val="24"/>
          <w:szCs w:val="24"/>
        </w:rPr>
        <w:t>,</w:t>
      </w:r>
      <w:r w:rsidRPr="00B212B6">
        <w:rPr>
          <w:rFonts w:asciiTheme="majorHAnsi" w:hAnsiTheme="majorHAnsi" w:cstheme="majorHAnsi"/>
          <w:sz w:val="24"/>
          <w:szCs w:val="24"/>
        </w:rPr>
        <w:t xml:space="preserve"> din care au fost executate 13,1 mil. lei</w:t>
      </w:r>
      <w:r w:rsidR="00913676">
        <w:rPr>
          <w:rFonts w:asciiTheme="majorHAnsi" w:hAnsiTheme="majorHAnsi" w:cstheme="majorHAnsi"/>
          <w:sz w:val="24"/>
          <w:szCs w:val="24"/>
        </w:rPr>
        <w:t>,</w:t>
      </w:r>
      <w:r w:rsidRPr="00B212B6">
        <w:rPr>
          <w:rFonts w:asciiTheme="majorHAnsi" w:hAnsiTheme="majorHAnsi" w:cstheme="majorHAnsi"/>
          <w:sz w:val="24"/>
          <w:szCs w:val="24"/>
        </w:rPr>
        <w:t xml:space="preserve"> iar MAEIE </w:t>
      </w:r>
      <w:r w:rsidR="00913676">
        <w:rPr>
          <w:rFonts w:asciiTheme="majorHAnsi" w:hAnsiTheme="majorHAnsi" w:cstheme="majorHAnsi"/>
          <w:sz w:val="24"/>
          <w:szCs w:val="24"/>
        </w:rPr>
        <w:t>–</w:t>
      </w:r>
      <w:r w:rsidRPr="00B212B6">
        <w:rPr>
          <w:rFonts w:asciiTheme="majorHAnsi" w:hAnsiTheme="majorHAnsi" w:cstheme="majorHAnsi"/>
          <w:sz w:val="24"/>
          <w:szCs w:val="24"/>
        </w:rPr>
        <w:t xml:space="preserve"> 1,02 mil. lei</w:t>
      </w:r>
      <w:r w:rsidR="00913676">
        <w:rPr>
          <w:rFonts w:asciiTheme="majorHAnsi" w:hAnsiTheme="majorHAnsi" w:cstheme="majorHAnsi"/>
          <w:sz w:val="24"/>
          <w:szCs w:val="24"/>
        </w:rPr>
        <w:t>,</w:t>
      </w:r>
      <w:r w:rsidRPr="00B212B6">
        <w:rPr>
          <w:rFonts w:asciiTheme="majorHAnsi" w:hAnsiTheme="majorHAnsi" w:cstheme="majorHAnsi"/>
          <w:sz w:val="24"/>
          <w:szCs w:val="24"/>
        </w:rPr>
        <w:t xml:space="preserve"> fiin</w:t>
      </w:r>
      <w:r w:rsidR="00C863E4" w:rsidRPr="00B212B6">
        <w:rPr>
          <w:rFonts w:asciiTheme="majorHAnsi" w:hAnsiTheme="majorHAnsi" w:cstheme="majorHAnsi"/>
          <w:sz w:val="24"/>
          <w:szCs w:val="24"/>
        </w:rPr>
        <w:t>d executate doar 0,7 mil. lei, c</w:t>
      </w:r>
      <w:r w:rsidRPr="008F377A">
        <w:rPr>
          <w:rFonts w:asciiTheme="majorHAnsi" w:hAnsiTheme="majorHAnsi" w:cstheme="majorHAnsi"/>
          <w:sz w:val="24"/>
          <w:szCs w:val="24"/>
        </w:rPr>
        <w:t>au</w:t>
      </w:r>
      <w:r w:rsidR="00B0698B" w:rsidRPr="009F210A">
        <w:rPr>
          <w:rFonts w:asciiTheme="majorHAnsi" w:hAnsiTheme="majorHAnsi" w:cstheme="majorHAnsi"/>
          <w:sz w:val="24"/>
          <w:szCs w:val="24"/>
        </w:rPr>
        <w:t>za</w:t>
      </w:r>
      <w:r w:rsidR="00192998" w:rsidRPr="009F210A">
        <w:rPr>
          <w:rFonts w:asciiTheme="majorHAnsi" w:hAnsiTheme="majorHAnsi" w:cstheme="majorHAnsi"/>
          <w:sz w:val="24"/>
          <w:szCs w:val="24"/>
        </w:rPr>
        <w:t xml:space="preserve"> micșorării alocațiilor fiind lipsa necesității altor echipamente.</w:t>
      </w:r>
      <w:r w:rsidR="00B0698B" w:rsidRPr="00EC3E1D">
        <w:rPr>
          <w:rFonts w:asciiTheme="majorHAnsi" w:hAnsiTheme="majorHAnsi" w:cstheme="majorHAnsi"/>
          <w:sz w:val="24"/>
          <w:szCs w:val="24"/>
        </w:rPr>
        <w:t xml:space="preserve"> </w:t>
      </w:r>
      <w:r w:rsidR="0061463B" w:rsidRPr="00193CC5">
        <w:rPr>
          <w:rFonts w:asciiTheme="majorHAnsi" w:hAnsiTheme="majorHAnsi" w:cstheme="majorHAnsi"/>
          <w:sz w:val="24"/>
          <w:szCs w:val="24"/>
          <w:lang w:val="ro-RO"/>
        </w:rPr>
        <w:t>Astfel, auditul a determinat că nivelul de valorificare a alocațiilor a constituit 78,2% față de planul aprobat și 81,6% față de cel precizat</w:t>
      </w:r>
      <w:r w:rsidR="00B03381">
        <w:rPr>
          <w:rFonts w:asciiTheme="majorHAnsi" w:hAnsiTheme="majorHAnsi" w:cstheme="majorHAnsi"/>
          <w:sz w:val="24"/>
          <w:szCs w:val="24"/>
        </w:rPr>
        <w:t xml:space="preserve">. </w:t>
      </w:r>
    </w:p>
    <w:p w:rsidR="002B773C" w:rsidRPr="00B03381" w:rsidRDefault="00B03381" w:rsidP="00B03381">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sz w:val="24"/>
          <w:szCs w:val="24"/>
        </w:rPr>
        <w:lastRenderedPageBreak/>
        <w:t xml:space="preserve">CEC </w:t>
      </w:r>
      <w:r w:rsidRPr="00913676">
        <w:rPr>
          <w:rFonts w:asciiTheme="majorHAnsi" w:hAnsiTheme="majorHAnsi" w:cstheme="majorHAnsi"/>
          <w:sz w:val="24"/>
          <w:szCs w:val="24"/>
        </w:rPr>
        <w:t>a prezentat Curții Constituționale un raport privind rezultatele alegerilor</w:t>
      </w:r>
      <w:r w:rsidRPr="009C5F90">
        <w:rPr>
          <w:rStyle w:val="FootnoteReference"/>
          <w:rFonts w:asciiTheme="majorHAnsi" w:hAnsiTheme="majorHAnsi" w:cstheme="majorHAnsi"/>
          <w:sz w:val="24"/>
          <w:szCs w:val="24"/>
        </w:rPr>
        <w:footnoteReference w:id="15"/>
      </w:r>
      <w:r w:rsidRPr="009C5F90">
        <w:rPr>
          <w:rFonts w:asciiTheme="majorHAnsi" w:hAnsiTheme="majorHAnsi" w:cstheme="majorHAnsi"/>
          <w:sz w:val="24"/>
          <w:szCs w:val="24"/>
        </w:rPr>
        <w:t>. Astfel, Curtea Constituțională a confirmat rezultatele alegerilor și a validat alegerea unui candidat</w:t>
      </w:r>
      <w:r w:rsidRPr="009C5F90">
        <w:rPr>
          <w:rStyle w:val="FootnoteReference"/>
          <w:rFonts w:asciiTheme="majorHAnsi" w:hAnsiTheme="majorHAnsi" w:cstheme="majorHAnsi"/>
          <w:sz w:val="24"/>
          <w:szCs w:val="24"/>
        </w:rPr>
        <w:footnoteReference w:id="16"/>
      </w:r>
      <w:r w:rsidRPr="009C5F90">
        <w:rPr>
          <w:rFonts w:asciiTheme="majorHAnsi" w:hAnsiTheme="majorHAnsi" w:cstheme="majorHAnsi"/>
          <w:sz w:val="24"/>
          <w:szCs w:val="24"/>
        </w:rPr>
        <w:t>.</w:t>
      </w:r>
      <w:r w:rsidR="00B0698B" w:rsidRPr="00913676">
        <w:rPr>
          <w:rFonts w:asciiTheme="majorHAnsi" w:hAnsiTheme="majorHAnsi" w:cstheme="majorHAnsi"/>
          <w:sz w:val="24"/>
          <w:szCs w:val="24"/>
        </w:rPr>
        <w:t xml:space="preserve">                                                                                                                                                              </w:t>
      </w:r>
    </w:p>
    <w:p w:rsidR="00BA2413" w:rsidRPr="00B212B6" w:rsidRDefault="00BA2413" w:rsidP="00BA2413">
      <w:pPr>
        <w:pStyle w:val="ListParagraph"/>
        <w:tabs>
          <w:tab w:val="left" w:pos="426"/>
        </w:tabs>
        <w:spacing w:after="0" w:line="276" w:lineRule="auto"/>
        <w:ind w:left="360"/>
        <w:jc w:val="both"/>
        <w:rPr>
          <w:rFonts w:asciiTheme="majorHAnsi" w:hAnsiTheme="majorHAnsi" w:cstheme="majorHAnsi"/>
          <w:b/>
          <w:sz w:val="16"/>
          <w:szCs w:val="16"/>
          <w:lang w:val="ro-MD"/>
        </w:rPr>
      </w:pPr>
    </w:p>
    <w:p w:rsidR="007868B8" w:rsidRPr="00193CC5" w:rsidRDefault="00D24ECC" w:rsidP="006F12B9">
      <w:pPr>
        <w:pStyle w:val="ListParagraph"/>
        <w:numPr>
          <w:ilvl w:val="1"/>
          <w:numId w:val="7"/>
        </w:numPr>
        <w:tabs>
          <w:tab w:val="left" w:pos="426"/>
        </w:tabs>
        <w:spacing w:after="0" w:line="276" w:lineRule="auto"/>
        <w:ind w:left="0" w:firstLine="0"/>
        <w:jc w:val="both"/>
        <w:outlineLvl w:val="1"/>
        <w:rPr>
          <w:rFonts w:asciiTheme="majorHAnsi" w:hAnsiTheme="majorHAnsi" w:cstheme="majorHAnsi"/>
          <w:b/>
          <w:sz w:val="24"/>
          <w:szCs w:val="24"/>
          <w:lang w:val="ro-MD"/>
        </w:rPr>
      </w:pPr>
      <w:bookmarkStart w:id="9" w:name="_Toc96695372"/>
      <w:r w:rsidRPr="00B212B6">
        <w:rPr>
          <w:rFonts w:asciiTheme="majorHAnsi" w:hAnsiTheme="majorHAnsi" w:cstheme="majorHAnsi"/>
          <w:b/>
          <w:sz w:val="24"/>
          <w:szCs w:val="24"/>
          <w:lang w:val="ro-MD"/>
        </w:rPr>
        <w:t>Respon</w:t>
      </w:r>
      <w:r w:rsidR="009B4197" w:rsidRPr="00B212B6">
        <w:rPr>
          <w:rFonts w:asciiTheme="majorHAnsi" w:hAnsiTheme="majorHAnsi" w:cstheme="majorHAnsi"/>
          <w:b/>
          <w:sz w:val="24"/>
          <w:szCs w:val="24"/>
          <w:lang w:val="ro-MD"/>
        </w:rPr>
        <w:t xml:space="preserve">sabilitățile părților implicate în procesul </w:t>
      </w:r>
      <w:r w:rsidR="00B91E30" w:rsidRPr="00B212B6">
        <w:rPr>
          <w:rFonts w:asciiTheme="majorHAnsi" w:hAnsiTheme="majorHAnsi" w:cstheme="majorHAnsi"/>
          <w:b/>
          <w:sz w:val="24"/>
          <w:szCs w:val="24"/>
          <w:lang w:val="ro-MD"/>
        </w:rPr>
        <w:t xml:space="preserve">desfășurării alegerilor și </w:t>
      </w:r>
      <w:r w:rsidR="003E36AC" w:rsidRPr="008F377A">
        <w:rPr>
          <w:rFonts w:asciiTheme="majorHAnsi" w:hAnsiTheme="majorHAnsi" w:cstheme="majorHAnsi"/>
          <w:b/>
          <w:bCs/>
          <w:sz w:val="24"/>
          <w:szCs w:val="24"/>
          <w:lang w:val="ro-MD"/>
        </w:rPr>
        <w:t>gestionării mijloacelo</w:t>
      </w:r>
      <w:r w:rsidR="003E36AC" w:rsidRPr="00EC3E1D">
        <w:rPr>
          <w:rFonts w:asciiTheme="majorHAnsi" w:hAnsiTheme="majorHAnsi" w:cstheme="majorHAnsi"/>
          <w:b/>
          <w:bCs/>
          <w:sz w:val="24"/>
          <w:szCs w:val="24"/>
          <w:lang w:val="ro-MD"/>
        </w:rPr>
        <w:t>r financiare alocate</w:t>
      </w:r>
      <w:r w:rsidR="00CE04C9" w:rsidRPr="00193CC5">
        <w:rPr>
          <w:rFonts w:asciiTheme="majorHAnsi" w:hAnsiTheme="majorHAnsi" w:cstheme="majorHAnsi"/>
          <w:b/>
          <w:bCs/>
          <w:sz w:val="24"/>
          <w:szCs w:val="24"/>
          <w:lang w:val="ro-MD"/>
        </w:rPr>
        <w:t xml:space="preserve"> CEC și MAEIE</w:t>
      </w:r>
      <w:r w:rsidR="00296075" w:rsidRPr="00193CC5">
        <w:rPr>
          <w:rFonts w:asciiTheme="majorHAnsi" w:hAnsiTheme="majorHAnsi" w:cstheme="majorHAnsi"/>
          <w:b/>
          <w:bCs/>
          <w:sz w:val="24"/>
          <w:szCs w:val="24"/>
          <w:lang w:val="ro-MD"/>
        </w:rPr>
        <w:t>.</w:t>
      </w:r>
      <w:bookmarkEnd w:id="9"/>
    </w:p>
    <w:p w:rsidR="002E76DD" w:rsidRPr="001703BB" w:rsidRDefault="008B17CD" w:rsidP="003454AF">
      <w:pPr>
        <w:spacing w:after="0" w:line="276" w:lineRule="auto"/>
        <w:ind w:firstLine="709"/>
        <w:jc w:val="both"/>
        <w:rPr>
          <w:rFonts w:asciiTheme="majorHAnsi" w:eastAsia="Times New Roman" w:hAnsiTheme="majorHAnsi" w:cstheme="majorHAnsi"/>
          <w:sz w:val="24"/>
          <w:szCs w:val="24"/>
        </w:rPr>
      </w:pPr>
      <w:r w:rsidRPr="00E6527C">
        <w:rPr>
          <w:rFonts w:asciiTheme="majorHAnsi" w:eastAsia="Times New Roman" w:hAnsiTheme="majorHAnsi" w:cstheme="majorHAnsi"/>
          <w:bCs/>
          <w:sz w:val="24"/>
          <w:szCs w:val="24"/>
        </w:rPr>
        <w:t xml:space="preserve">CEC </w:t>
      </w:r>
      <w:r w:rsidRPr="00E6527C">
        <w:rPr>
          <w:rFonts w:asciiTheme="majorHAnsi" w:hAnsiTheme="majorHAnsi" w:cstheme="majorHAnsi"/>
          <w:sz w:val="24"/>
          <w:szCs w:val="24"/>
        </w:rPr>
        <w:t>elaborează</w:t>
      </w:r>
      <w:r w:rsidR="00E6527C">
        <w:rPr>
          <w:rFonts w:asciiTheme="majorHAnsi" w:hAnsiTheme="majorHAnsi" w:cstheme="majorHAnsi"/>
          <w:sz w:val="24"/>
          <w:szCs w:val="24"/>
        </w:rPr>
        <w:t>,</w:t>
      </w:r>
      <w:r w:rsidRPr="00E6527C">
        <w:rPr>
          <w:rFonts w:asciiTheme="majorHAnsi" w:hAnsiTheme="majorHAnsi" w:cstheme="majorHAnsi"/>
          <w:sz w:val="24"/>
          <w:szCs w:val="24"/>
        </w:rPr>
        <w:t xml:space="preserve"> aprobă devizele de cheltuieli divizat</w:t>
      </w:r>
      <w:r w:rsidR="00E6527C">
        <w:rPr>
          <w:rFonts w:asciiTheme="majorHAnsi" w:hAnsiTheme="majorHAnsi" w:cstheme="majorHAnsi"/>
          <w:sz w:val="24"/>
          <w:szCs w:val="24"/>
        </w:rPr>
        <w:t>e</w:t>
      </w:r>
      <w:r w:rsidRPr="00E6527C">
        <w:rPr>
          <w:rFonts w:asciiTheme="majorHAnsi" w:hAnsiTheme="majorHAnsi" w:cstheme="majorHAnsi"/>
          <w:sz w:val="24"/>
          <w:szCs w:val="24"/>
        </w:rPr>
        <w:t xml:space="preserve"> pe articole și distribuie mijloacele financiare din contul bugetului de stat prevăzute pentru desfășurarea alegerilor</w:t>
      </w:r>
      <w:r w:rsidRPr="001703BB">
        <w:rPr>
          <w:rFonts w:asciiTheme="majorHAnsi" w:eastAsia="Times New Roman" w:hAnsiTheme="majorHAnsi" w:cstheme="majorHAnsi"/>
          <w:sz w:val="24"/>
          <w:szCs w:val="24"/>
        </w:rPr>
        <w:t>,</w:t>
      </w:r>
      <w:r w:rsidR="000902C9" w:rsidRPr="001703BB">
        <w:rPr>
          <w:rFonts w:asciiTheme="majorHAnsi" w:eastAsia="Times New Roman" w:hAnsiTheme="majorHAnsi" w:cstheme="majorHAnsi"/>
          <w:sz w:val="24"/>
          <w:szCs w:val="24"/>
        </w:rPr>
        <w:t xml:space="preserve"> execută chelt</w:t>
      </w:r>
      <w:r w:rsidR="000902C9" w:rsidRPr="00EB33CD">
        <w:rPr>
          <w:rFonts w:asciiTheme="majorHAnsi" w:eastAsia="Times New Roman" w:hAnsiTheme="majorHAnsi" w:cstheme="majorHAnsi"/>
          <w:sz w:val="24"/>
          <w:szCs w:val="24"/>
        </w:rPr>
        <w:t xml:space="preserve">uielile </w:t>
      </w:r>
      <w:r w:rsidR="003C5268" w:rsidRPr="009039F6">
        <w:rPr>
          <w:rFonts w:asciiTheme="majorHAnsi" w:eastAsia="Times New Roman" w:hAnsiTheme="majorHAnsi" w:cstheme="majorHAnsi"/>
          <w:sz w:val="24"/>
          <w:szCs w:val="24"/>
        </w:rPr>
        <w:t>pentru alegeri</w:t>
      </w:r>
      <w:r w:rsidR="00E6527C">
        <w:rPr>
          <w:rFonts w:asciiTheme="majorHAnsi" w:eastAsia="Times New Roman" w:hAnsiTheme="majorHAnsi" w:cstheme="majorHAnsi"/>
          <w:sz w:val="24"/>
          <w:szCs w:val="24"/>
        </w:rPr>
        <w:t>,</w:t>
      </w:r>
      <w:r w:rsidRPr="00E6527C">
        <w:rPr>
          <w:rFonts w:asciiTheme="majorHAnsi" w:eastAsia="Times New Roman" w:hAnsiTheme="majorHAnsi" w:cstheme="majorHAnsi"/>
          <w:sz w:val="24"/>
          <w:szCs w:val="24"/>
        </w:rPr>
        <w:t xml:space="preserve"> iar d</w:t>
      </w:r>
      <w:r w:rsidR="002E76DD" w:rsidRPr="00E6527C">
        <w:rPr>
          <w:rFonts w:asciiTheme="majorHAnsi" w:eastAsia="Times New Roman" w:hAnsiTheme="majorHAnsi" w:cstheme="majorHAnsi"/>
          <w:sz w:val="24"/>
          <w:szCs w:val="24"/>
        </w:rPr>
        <w:t xml:space="preserve">upă încheierea alegerilor, </w:t>
      </w:r>
      <w:r w:rsidR="00843AA8" w:rsidRPr="00E6527C">
        <w:rPr>
          <w:rFonts w:asciiTheme="majorHAnsi" w:eastAsia="Times New Roman" w:hAnsiTheme="majorHAnsi" w:cstheme="majorHAnsi"/>
          <w:sz w:val="24"/>
          <w:szCs w:val="24"/>
        </w:rPr>
        <w:t>prezintă</w:t>
      </w:r>
      <w:r w:rsidR="002E76DD" w:rsidRPr="00E6527C">
        <w:rPr>
          <w:rFonts w:asciiTheme="majorHAnsi" w:eastAsia="Times New Roman" w:hAnsiTheme="majorHAnsi" w:cstheme="majorHAnsi"/>
          <w:sz w:val="24"/>
          <w:szCs w:val="24"/>
        </w:rPr>
        <w:t xml:space="preserve"> Parlamentului, într-un termen cât mai scurt</w:t>
      </w:r>
      <w:r w:rsidR="002E76DD" w:rsidRPr="001703BB">
        <w:rPr>
          <w:rFonts w:asciiTheme="majorHAnsi" w:eastAsia="Times New Roman" w:hAnsiTheme="majorHAnsi" w:cstheme="majorHAnsi"/>
          <w:sz w:val="24"/>
          <w:szCs w:val="24"/>
        </w:rPr>
        <w:t xml:space="preserve"> posibil, un raport asupra gestionării mijloacelor financiare alocate alegerilor</w:t>
      </w:r>
      <w:r w:rsidR="004E2B4F">
        <w:rPr>
          <w:rStyle w:val="FootnoteReference"/>
          <w:rFonts w:asciiTheme="majorHAnsi" w:eastAsia="Times New Roman" w:hAnsiTheme="majorHAnsi" w:cstheme="majorHAnsi"/>
          <w:sz w:val="24"/>
          <w:szCs w:val="24"/>
        </w:rPr>
        <w:footnoteReference w:id="17"/>
      </w:r>
      <w:r w:rsidR="002E76DD" w:rsidRPr="001703BB">
        <w:rPr>
          <w:rFonts w:asciiTheme="majorHAnsi" w:eastAsia="Times New Roman" w:hAnsiTheme="majorHAnsi" w:cstheme="majorHAnsi"/>
          <w:sz w:val="24"/>
          <w:szCs w:val="24"/>
        </w:rPr>
        <w:t>.</w:t>
      </w:r>
      <w:r w:rsidR="003454AF" w:rsidRPr="003454AF">
        <w:rPr>
          <w:rFonts w:asciiTheme="majorHAnsi" w:eastAsia="Times New Roman" w:hAnsiTheme="majorHAnsi" w:cstheme="majorHAnsi"/>
          <w:sz w:val="24"/>
          <w:szCs w:val="24"/>
        </w:rPr>
        <w:t xml:space="preserve"> </w:t>
      </w:r>
      <w:r w:rsidR="003454AF">
        <w:rPr>
          <w:rFonts w:asciiTheme="majorHAnsi" w:eastAsia="Times New Roman" w:hAnsiTheme="majorHAnsi" w:cstheme="majorHAnsi"/>
          <w:sz w:val="24"/>
          <w:szCs w:val="24"/>
        </w:rPr>
        <w:t>Președintele CEC organizează și implementează sistemul de control intern managerial și poartă răspundere managerială pentru administrarea bugetului instituției și a patrimoniului public aflat în gestiune</w:t>
      </w:r>
      <w:r w:rsidR="003454AF">
        <w:rPr>
          <w:rStyle w:val="FootnoteReference"/>
          <w:rFonts w:asciiTheme="majorHAnsi" w:eastAsia="Times New Roman" w:hAnsiTheme="majorHAnsi" w:cstheme="majorHAnsi"/>
          <w:sz w:val="24"/>
          <w:szCs w:val="24"/>
        </w:rPr>
        <w:footnoteReference w:id="18"/>
      </w:r>
      <w:r w:rsidR="003454AF">
        <w:rPr>
          <w:rFonts w:asciiTheme="majorHAnsi" w:eastAsia="Times New Roman" w:hAnsiTheme="majorHAnsi" w:cstheme="majorHAnsi"/>
          <w:sz w:val="24"/>
          <w:szCs w:val="24"/>
        </w:rPr>
        <w:t>.</w:t>
      </w:r>
    </w:p>
    <w:p w:rsidR="00C42F39" w:rsidRPr="009C5F90" w:rsidRDefault="00C42F39" w:rsidP="00B22E56">
      <w:pPr>
        <w:spacing w:after="0" w:line="276" w:lineRule="auto"/>
        <w:ind w:firstLine="709"/>
        <w:jc w:val="both"/>
        <w:rPr>
          <w:rFonts w:asciiTheme="majorHAnsi" w:eastAsia="Times New Roman" w:hAnsiTheme="majorHAnsi" w:cstheme="majorHAnsi"/>
          <w:sz w:val="24"/>
          <w:szCs w:val="24"/>
        </w:rPr>
      </w:pPr>
      <w:r w:rsidRPr="00EB33CD">
        <w:rPr>
          <w:rFonts w:asciiTheme="majorHAnsi" w:eastAsia="Times New Roman" w:hAnsiTheme="majorHAnsi" w:cstheme="majorHAnsi"/>
          <w:i/>
          <w:sz w:val="24"/>
          <w:szCs w:val="24"/>
        </w:rPr>
        <w:t>În perioada electorală, CEC are următoarele atribuții:</w:t>
      </w:r>
      <w:r w:rsidRPr="00EB33CD">
        <w:rPr>
          <w:rFonts w:asciiTheme="majorHAnsi" w:eastAsia="Times New Roman" w:hAnsiTheme="majorHAnsi" w:cstheme="majorHAnsi"/>
          <w:sz w:val="24"/>
          <w:szCs w:val="24"/>
        </w:rPr>
        <w:t xml:space="preserve"> </w:t>
      </w:r>
      <w:r w:rsidRPr="00301A8D">
        <w:rPr>
          <w:rFonts w:asciiTheme="majorHAnsi" w:eastAsia="Times New Roman" w:hAnsiTheme="majorHAnsi" w:cstheme="majorHAnsi"/>
          <w:i/>
          <w:sz w:val="24"/>
          <w:szCs w:val="24"/>
        </w:rPr>
        <w:t>(i)</w:t>
      </w:r>
      <w:r w:rsidRPr="009039F6">
        <w:rPr>
          <w:rFonts w:asciiTheme="majorHAnsi" w:eastAsia="Times New Roman" w:hAnsiTheme="majorHAnsi" w:cstheme="majorHAnsi"/>
          <w:sz w:val="24"/>
          <w:szCs w:val="24"/>
        </w:rPr>
        <w:t xml:space="preserve"> coordonează activitatea tuturor organelor electorale în vederea pregătirii și desfășurării alegerilor; </w:t>
      </w:r>
      <w:r w:rsidRPr="00EE0F3E">
        <w:rPr>
          <w:rFonts w:asciiTheme="majorHAnsi" w:eastAsia="Times New Roman" w:hAnsiTheme="majorHAnsi" w:cstheme="majorHAnsi"/>
          <w:i/>
          <w:sz w:val="24"/>
          <w:szCs w:val="24"/>
        </w:rPr>
        <w:t>(ii)</w:t>
      </w:r>
      <w:r w:rsidRPr="000E01DD">
        <w:rPr>
          <w:rFonts w:asciiTheme="majorHAnsi" w:eastAsia="Times New Roman" w:hAnsiTheme="majorHAnsi" w:cstheme="majorHAnsi"/>
          <w:sz w:val="24"/>
          <w:szCs w:val="24"/>
        </w:rPr>
        <w:t xml:space="preserve"> constituie circumscripțiile electorale și consiliile electorale de circumscripție și supraveghează activitatea acestor consilii; </w:t>
      </w:r>
      <w:r w:rsidR="00870035" w:rsidRPr="009C5F90">
        <w:rPr>
          <w:rFonts w:asciiTheme="majorHAnsi" w:eastAsia="Times New Roman" w:hAnsiTheme="majorHAnsi" w:cstheme="majorHAnsi"/>
          <w:i/>
          <w:sz w:val="24"/>
          <w:szCs w:val="24"/>
        </w:rPr>
        <w:t>(iii)</w:t>
      </w:r>
      <w:r w:rsidR="00870035" w:rsidRPr="009C5F90">
        <w:rPr>
          <w:rFonts w:asciiTheme="majorHAnsi" w:eastAsia="Times New Roman" w:hAnsiTheme="majorHAnsi" w:cstheme="majorHAnsi"/>
          <w:sz w:val="24"/>
          <w:szCs w:val="24"/>
        </w:rPr>
        <w:t xml:space="preserve"> </w:t>
      </w:r>
      <w:r w:rsidRPr="009C5F90">
        <w:rPr>
          <w:rFonts w:asciiTheme="majorHAnsi" w:eastAsia="Times New Roman" w:hAnsiTheme="majorHAnsi" w:cstheme="majorHAnsi"/>
          <w:sz w:val="24"/>
          <w:szCs w:val="24"/>
        </w:rPr>
        <w:t xml:space="preserve">distribuie mijloacele financiare prevăzute pentru </w:t>
      </w:r>
      <w:r w:rsidR="00870035" w:rsidRPr="009C5F90">
        <w:rPr>
          <w:rFonts w:asciiTheme="majorHAnsi" w:eastAsia="Times New Roman" w:hAnsiTheme="majorHAnsi" w:cstheme="majorHAnsi"/>
          <w:sz w:val="24"/>
          <w:szCs w:val="24"/>
        </w:rPr>
        <w:t>desfășurarea</w:t>
      </w:r>
      <w:r w:rsidRPr="009C5F90">
        <w:rPr>
          <w:rFonts w:asciiTheme="majorHAnsi" w:eastAsia="Times New Roman" w:hAnsiTheme="majorHAnsi" w:cstheme="majorHAnsi"/>
          <w:sz w:val="24"/>
          <w:szCs w:val="24"/>
        </w:rPr>
        <w:t xml:space="preserve"> alegerilor; verifică asigurarea consiliilor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birourilor electorale cu localuri, cu mijloace de transport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de </w:t>
      </w:r>
      <w:r w:rsidR="00870035" w:rsidRPr="009C5F90">
        <w:rPr>
          <w:rFonts w:asciiTheme="majorHAnsi" w:eastAsia="Times New Roman" w:hAnsiTheme="majorHAnsi" w:cstheme="majorHAnsi"/>
          <w:sz w:val="24"/>
          <w:szCs w:val="24"/>
        </w:rPr>
        <w:t>telecomunicație</w:t>
      </w:r>
      <w:r w:rsidRPr="009C5F90">
        <w:rPr>
          <w:rFonts w:asciiTheme="majorHAnsi" w:eastAsia="Times New Roman" w:hAnsiTheme="majorHAnsi" w:cstheme="majorHAnsi"/>
          <w:sz w:val="24"/>
          <w:szCs w:val="24"/>
        </w:rPr>
        <w:t xml:space="preserve">, examinează alte chestiuni ce </w:t>
      </w:r>
      <w:r w:rsidR="00870035" w:rsidRPr="009C5F90">
        <w:rPr>
          <w:rFonts w:asciiTheme="majorHAnsi" w:eastAsia="Times New Roman" w:hAnsiTheme="majorHAnsi" w:cstheme="majorHAnsi"/>
          <w:sz w:val="24"/>
          <w:szCs w:val="24"/>
        </w:rPr>
        <w:t>țin</w:t>
      </w:r>
      <w:r w:rsidRPr="009C5F90">
        <w:rPr>
          <w:rFonts w:asciiTheme="majorHAnsi" w:eastAsia="Times New Roman" w:hAnsiTheme="majorHAnsi" w:cstheme="majorHAnsi"/>
          <w:sz w:val="24"/>
          <w:szCs w:val="24"/>
        </w:rPr>
        <w:t xml:space="preserve"> de asigurarea tehnico-materială a alegerilor; </w:t>
      </w:r>
      <w:r w:rsidR="00870035" w:rsidRPr="009C5F90">
        <w:rPr>
          <w:rFonts w:asciiTheme="majorHAnsi" w:eastAsia="Times New Roman" w:hAnsiTheme="majorHAnsi" w:cstheme="majorHAnsi"/>
          <w:i/>
          <w:sz w:val="24"/>
          <w:szCs w:val="24"/>
        </w:rPr>
        <w:t>(iv)</w:t>
      </w:r>
      <w:r w:rsidR="00870035" w:rsidRPr="009C5F90">
        <w:rPr>
          <w:rFonts w:asciiTheme="majorHAnsi" w:eastAsia="Times New Roman" w:hAnsiTheme="majorHAnsi" w:cstheme="majorHAnsi"/>
          <w:sz w:val="24"/>
          <w:szCs w:val="24"/>
        </w:rPr>
        <w:t xml:space="preserve"> stabilește</w:t>
      </w:r>
      <w:r w:rsidRPr="009C5F90">
        <w:rPr>
          <w:rFonts w:asciiTheme="majorHAnsi" w:eastAsia="Times New Roman" w:hAnsiTheme="majorHAnsi" w:cstheme="majorHAnsi"/>
          <w:sz w:val="24"/>
          <w:szCs w:val="24"/>
        </w:rPr>
        <w:t xml:space="preserve"> modelul buletinelor de vot, al listei electorale de bază, al listei suplimentare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al celei pentru votarea la locul aflării, al proceselor-verbale ale </w:t>
      </w:r>
      <w:r w:rsidR="00870035" w:rsidRPr="009C5F90">
        <w:rPr>
          <w:rFonts w:asciiTheme="majorHAnsi" w:eastAsia="Times New Roman" w:hAnsiTheme="majorHAnsi" w:cstheme="majorHAnsi"/>
          <w:sz w:val="24"/>
          <w:szCs w:val="24"/>
        </w:rPr>
        <w:t>ședințelor</w:t>
      </w:r>
      <w:r w:rsidRPr="009C5F90">
        <w:rPr>
          <w:rFonts w:asciiTheme="majorHAnsi" w:eastAsia="Times New Roman" w:hAnsiTheme="majorHAnsi" w:cstheme="majorHAnsi"/>
          <w:sz w:val="24"/>
          <w:szCs w:val="24"/>
        </w:rPr>
        <w:t xml:space="preserve"> consiliilor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birourilor electorale, al </w:t>
      </w:r>
      <w:r w:rsidR="00870035" w:rsidRPr="009C5F90">
        <w:rPr>
          <w:rFonts w:asciiTheme="majorHAnsi" w:eastAsia="Times New Roman" w:hAnsiTheme="majorHAnsi" w:cstheme="majorHAnsi"/>
          <w:sz w:val="24"/>
          <w:szCs w:val="24"/>
        </w:rPr>
        <w:t>declarației</w:t>
      </w:r>
      <w:r w:rsidRPr="009C5F90">
        <w:rPr>
          <w:rFonts w:asciiTheme="majorHAnsi" w:eastAsia="Times New Roman" w:hAnsiTheme="majorHAnsi" w:cstheme="majorHAnsi"/>
          <w:sz w:val="24"/>
          <w:szCs w:val="24"/>
        </w:rPr>
        <w:t xml:space="preserve"> cu privire la venituri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proprietate a </w:t>
      </w:r>
      <w:r w:rsidR="00870035" w:rsidRPr="009C5F90">
        <w:rPr>
          <w:rFonts w:asciiTheme="majorHAnsi" w:eastAsia="Times New Roman" w:hAnsiTheme="majorHAnsi" w:cstheme="majorHAnsi"/>
          <w:sz w:val="24"/>
          <w:szCs w:val="24"/>
        </w:rPr>
        <w:t>candidaților</w:t>
      </w:r>
      <w:r w:rsidRPr="009C5F90">
        <w:rPr>
          <w:rFonts w:asciiTheme="majorHAnsi" w:eastAsia="Times New Roman" w:hAnsiTheme="majorHAnsi" w:cstheme="majorHAnsi"/>
          <w:sz w:val="24"/>
          <w:szCs w:val="24"/>
        </w:rPr>
        <w:t xml:space="preserve">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al altor acte ce </w:t>
      </w:r>
      <w:r w:rsidR="008D733D" w:rsidRPr="009C5F90">
        <w:rPr>
          <w:rFonts w:asciiTheme="majorHAnsi" w:eastAsia="Times New Roman" w:hAnsiTheme="majorHAnsi" w:cstheme="majorHAnsi"/>
          <w:sz w:val="24"/>
          <w:szCs w:val="24"/>
        </w:rPr>
        <w:t>țin</w:t>
      </w:r>
      <w:r w:rsidRPr="009C5F90">
        <w:rPr>
          <w:rFonts w:asciiTheme="majorHAnsi" w:eastAsia="Times New Roman" w:hAnsiTheme="majorHAnsi" w:cstheme="majorHAnsi"/>
          <w:sz w:val="24"/>
          <w:szCs w:val="24"/>
        </w:rPr>
        <w:t xml:space="preserve"> de </w:t>
      </w:r>
      <w:r w:rsidR="008D733D" w:rsidRPr="009C5F90">
        <w:rPr>
          <w:rFonts w:asciiTheme="majorHAnsi" w:eastAsia="Times New Roman" w:hAnsiTheme="majorHAnsi" w:cstheme="majorHAnsi"/>
          <w:sz w:val="24"/>
          <w:szCs w:val="24"/>
        </w:rPr>
        <w:t>desfășurarea</w:t>
      </w:r>
      <w:r w:rsidRPr="009C5F90">
        <w:rPr>
          <w:rFonts w:asciiTheme="majorHAnsi" w:eastAsia="Times New Roman" w:hAnsiTheme="majorHAnsi" w:cstheme="majorHAnsi"/>
          <w:sz w:val="24"/>
          <w:szCs w:val="24"/>
        </w:rPr>
        <w:t xml:space="preserve"> alegerilor, precum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modelul urnelor de vot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cel al </w:t>
      </w:r>
      <w:r w:rsidR="00870035" w:rsidRPr="009C5F90">
        <w:rPr>
          <w:rFonts w:asciiTheme="majorHAnsi" w:eastAsia="Times New Roman" w:hAnsiTheme="majorHAnsi" w:cstheme="majorHAnsi"/>
          <w:sz w:val="24"/>
          <w:szCs w:val="24"/>
        </w:rPr>
        <w:t>ștampilelor</w:t>
      </w:r>
      <w:r w:rsidRPr="009C5F90">
        <w:rPr>
          <w:rFonts w:asciiTheme="majorHAnsi" w:eastAsia="Times New Roman" w:hAnsiTheme="majorHAnsi" w:cstheme="majorHAnsi"/>
          <w:sz w:val="24"/>
          <w:szCs w:val="24"/>
        </w:rPr>
        <w:t xml:space="preserve"> consiliilor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birourilor electorale; </w:t>
      </w:r>
      <w:r w:rsidR="00870035" w:rsidRPr="009C5F90">
        <w:rPr>
          <w:rFonts w:asciiTheme="majorHAnsi" w:eastAsia="Times New Roman" w:hAnsiTheme="majorHAnsi" w:cstheme="majorHAnsi"/>
          <w:i/>
          <w:sz w:val="24"/>
          <w:szCs w:val="24"/>
        </w:rPr>
        <w:t>(v)</w:t>
      </w:r>
      <w:r w:rsidR="00870035" w:rsidRPr="009C5F90">
        <w:rPr>
          <w:rFonts w:asciiTheme="majorHAnsi" w:eastAsia="Times New Roman" w:hAnsiTheme="majorHAnsi" w:cstheme="majorHAnsi"/>
          <w:sz w:val="24"/>
          <w:szCs w:val="24"/>
        </w:rPr>
        <w:t xml:space="preserve"> </w:t>
      </w:r>
      <w:r w:rsidRPr="009C5F90">
        <w:rPr>
          <w:rFonts w:asciiTheme="majorHAnsi" w:eastAsia="Times New Roman" w:hAnsiTheme="majorHAnsi" w:cstheme="majorHAnsi"/>
          <w:sz w:val="24"/>
          <w:szCs w:val="24"/>
        </w:rPr>
        <w:t xml:space="preserve">face </w:t>
      </w:r>
      <w:r w:rsidR="00870035" w:rsidRPr="009C5F90">
        <w:rPr>
          <w:rFonts w:asciiTheme="majorHAnsi" w:eastAsia="Times New Roman" w:hAnsiTheme="majorHAnsi" w:cstheme="majorHAnsi"/>
          <w:sz w:val="24"/>
          <w:szCs w:val="24"/>
        </w:rPr>
        <w:t>bilanțul</w:t>
      </w:r>
      <w:r w:rsidRPr="009C5F90">
        <w:rPr>
          <w:rFonts w:asciiTheme="majorHAnsi" w:eastAsia="Times New Roman" w:hAnsiTheme="majorHAnsi" w:cstheme="majorHAnsi"/>
          <w:sz w:val="24"/>
          <w:szCs w:val="24"/>
        </w:rPr>
        <w:t xml:space="preserve"> alegerilor în întreaga </w:t>
      </w:r>
      <w:r w:rsidR="008D733D" w:rsidRPr="009C5F90">
        <w:rPr>
          <w:rFonts w:asciiTheme="majorHAnsi" w:eastAsia="Times New Roman" w:hAnsiTheme="majorHAnsi" w:cstheme="majorHAnsi"/>
          <w:sz w:val="24"/>
          <w:szCs w:val="24"/>
        </w:rPr>
        <w:t>țară</w:t>
      </w:r>
      <w:r w:rsidRPr="009C5F90">
        <w:rPr>
          <w:rFonts w:asciiTheme="majorHAnsi" w:eastAsia="Times New Roman" w:hAnsiTheme="majorHAnsi" w:cstheme="majorHAnsi"/>
          <w:sz w:val="24"/>
          <w:szCs w:val="24"/>
        </w:rPr>
        <w:t xml:space="preserve"> </w:t>
      </w:r>
      <w:r w:rsidR="008D733D" w:rsidRPr="009C5F90">
        <w:rPr>
          <w:rFonts w:asciiTheme="majorHAnsi" w:eastAsia="Times New Roman" w:hAnsiTheme="majorHAnsi" w:cstheme="majorHAnsi"/>
          <w:sz w:val="24"/>
          <w:szCs w:val="24"/>
        </w:rPr>
        <w:t>și</w:t>
      </w:r>
      <w:r w:rsidRPr="009C5F90">
        <w:rPr>
          <w:rFonts w:asciiTheme="majorHAnsi" w:eastAsia="Times New Roman" w:hAnsiTheme="majorHAnsi" w:cstheme="majorHAnsi"/>
          <w:sz w:val="24"/>
          <w:szCs w:val="24"/>
        </w:rPr>
        <w:t xml:space="preserve">, după caz, prezintă </w:t>
      </w:r>
      <w:r w:rsidR="00870035" w:rsidRPr="009C5F90">
        <w:rPr>
          <w:rFonts w:asciiTheme="majorHAnsi" w:eastAsia="Times New Roman" w:hAnsiTheme="majorHAnsi" w:cstheme="majorHAnsi"/>
          <w:sz w:val="24"/>
          <w:szCs w:val="24"/>
        </w:rPr>
        <w:t>Curții</w:t>
      </w:r>
      <w:r w:rsidRPr="009C5F90">
        <w:rPr>
          <w:rFonts w:asciiTheme="majorHAnsi" w:eastAsia="Times New Roman" w:hAnsiTheme="majorHAnsi" w:cstheme="majorHAnsi"/>
          <w:sz w:val="24"/>
          <w:szCs w:val="24"/>
        </w:rPr>
        <w:t xml:space="preserve"> </w:t>
      </w:r>
      <w:r w:rsidR="00870035" w:rsidRPr="009C5F90">
        <w:rPr>
          <w:rFonts w:asciiTheme="majorHAnsi" w:eastAsia="Times New Roman" w:hAnsiTheme="majorHAnsi" w:cstheme="majorHAnsi"/>
          <w:sz w:val="24"/>
          <w:szCs w:val="24"/>
        </w:rPr>
        <w:t>Constituționale</w:t>
      </w:r>
      <w:r w:rsidRPr="009C5F90">
        <w:rPr>
          <w:rFonts w:asciiTheme="majorHAnsi" w:eastAsia="Times New Roman" w:hAnsiTheme="majorHAnsi" w:cstheme="majorHAnsi"/>
          <w:sz w:val="24"/>
          <w:szCs w:val="24"/>
        </w:rPr>
        <w:t xml:space="preserve"> raportul cu pri</w:t>
      </w:r>
      <w:r w:rsidR="00870035" w:rsidRPr="009C5F90">
        <w:rPr>
          <w:rFonts w:asciiTheme="majorHAnsi" w:eastAsia="Times New Roman" w:hAnsiTheme="majorHAnsi" w:cstheme="majorHAnsi"/>
          <w:sz w:val="24"/>
          <w:szCs w:val="24"/>
        </w:rPr>
        <w:t>vire la rezultatele alegerilor etc.</w:t>
      </w:r>
    </w:p>
    <w:p w:rsidR="00C01B81" w:rsidRPr="00B212B6" w:rsidRDefault="00F03311" w:rsidP="00C01B81">
      <w:pPr>
        <w:spacing w:after="0" w:line="276" w:lineRule="auto"/>
        <w:ind w:firstLine="709"/>
        <w:jc w:val="both"/>
        <w:rPr>
          <w:rFonts w:asciiTheme="majorHAnsi" w:eastAsia="Times New Roman" w:hAnsiTheme="majorHAnsi" w:cstheme="majorHAnsi"/>
          <w:sz w:val="24"/>
          <w:szCs w:val="24"/>
          <w:lang w:val="en-US"/>
        </w:rPr>
      </w:pPr>
      <w:r w:rsidRPr="009C5F90">
        <w:rPr>
          <w:rFonts w:asciiTheme="majorHAnsi" w:eastAsia="Times New Roman" w:hAnsiTheme="majorHAnsi" w:cstheme="majorHAnsi"/>
          <w:sz w:val="24"/>
          <w:szCs w:val="24"/>
        </w:rPr>
        <w:t>Contabilul-șef împreună cu președintele organului electoral sunt responsabili de gestionarea mijloacelor financiare alocate consiliului electoral de circumscripție, conform devizelor de cheltuieli efective ce se întocmesc după constituirea consiliilor electorale, a birourilor electorale, degrevarea sau convocarea membrilor, precum și numirea aparatului acestora.</w:t>
      </w:r>
      <w:r w:rsidR="00C01B81" w:rsidRPr="00EB1987">
        <w:rPr>
          <w:rFonts w:asciiTheme="majorHAnsi" w:eastAsia="Times New Roman" w:hAnsiTheme="majorHAnsi" w:cstheme="majorHAnsi"/>
          <w:sz w:val="24"/>
          <w:szCs w:val="24"/>
          <w:lang w:val="en-US"/>
        </w:rPr>
        <w:t xml:space="preserve"> </w:t>
      </w:r>
      <w:r w:rsidR="00C01B81" w:rsidRPr="009C5F90">
        <w:rPr>
          <w:rFonts w:asciiTheme="majorHAnsi" w:eastAsia="Times New Roman" w:hAnsiTheme="majorHAnsi" w:cstheme="majorHAnsi"/>
          <w:sz w:val="24"/>
          <w:szCs w:val="24"/>
        </w:rPr>
        <w:t>Consiliile electorale prezintă Comisiei darea de seamă privind executarea devizului de cheltuieli, cu toate anexele, în cel mult 45 de zile după ziua alegerilor.</w:t>
      </w:r>
    </w:p>
    <w:p w:rsidR="00060079" w:rsidRPr="009C5F90" w:rsidRDefault="00FB1ADE" w:rsidP="00FB1ADE">
      <w:pPr>
        <w:spacing w:after="0" w:line="276" w:lineRule="auto"/>
        <w:ind w:firstLine="709"/>
        <w:jc w:val="both"/>
        <w:rPr>
          <w:rFonts w:asciiTheme="majorHAnsi" w:eastAsia="Times New Roman" w:hAnsiTheme="majorHAnsi" w:cstheme="majorHAnsi"/>
          <w:bCs/>
          <w:sz w:val="24"/>
          <w:szCs w:val="24"/>
        </w:rPr>
      </w:pPr>
      <w:r w:rsidRPr="00B212B6">
        <w:rPr>
          <w:rFonts w:asciiTheme="majorHAnsi" w:eastAsia="Times New Roman" w:hAnsiTheme="majorHAnsi" w:cstheme="majorHAnsi"/>
          <w:i/>
          <w:sz w:val="24"/>
          <w:szCs w:val="24"/>
        </w:rPr>
        <w:t xml:space="preserve">În perioada electorală, </w:t>
      </w:r>
      <w:r w:rsidRPr="00B212B6">
        <w:rPr>
          <w:rFonts w:asciiTheme="majorHAnsi" w:eastAsia="Times New Roman" w:hAnsiTheme="majorHAnsi" w:cstheme="majorHAnsi"/>
          <w:bCs/>
          <w:i/>
          <w:sz w:val="24"/>
          <w:szCs w:val="24"/>
        </w:rPr>
        <w:t>MAEIE are următoarele responsabilități</w:t>
      </w:r>
      <w:r w:rsidR="00B92C79" w:rsidRPr="009C5F90">
        <w:rPr>
          <w:rStyle w:val="FootnoteReference"/>
          <w:rFonts w:asciiTheme="majorHAnsi" w:eastAsia="Times New Roman" w:hAnsiTheme="majorHAnsi" w:cstheme="majorHAnsi"/>
          <w:bCs/>
          <w:i/>
          <w:sz w:val="24"/>
          <w:szCs w:val="24"/>
        </w:rPr>
        <w:footnoteReference w:id="19"/>
      </w:r>
      <w:r w:rsidRPr="009C5F90">
        <w:rPr>
          <w:rFonts w:asciiTheme="majorHAnsi" w:eastAsia="Times New Roman" w:hAnsiTheme="majorHAnsi" w:cstheme="majorHAnsi"/>
          <w:bCs/>
          <w:i/>
          <w:sz w:val="24"/>
          <w:szCs w:val="24"/>
        </w:rPr>
        <w:t xml:space="preserve">: (i) </w:t>
      </w:r>
      <w:r w:rsidR="00060079" w:rsidRPr="009C5F90">
        <w:rPr>
          <w:rFonts w:asciiTheme="majorHAnsi" w:eastAsia="Times New Roman" w:hAnsiTheme="majorHAnsi" w:cstheme="majorHAnsi"/>
          <w:bCs/>
          <w:sz w:val="24"/>
          <w:szCs w:val="24"/>
        </w:rPr>
        <w:t xml:space="preserve">acordarea </w:t>
      </w:r>
      <w:r w:rsidR="00B92C79" w:rsidRPr="00B212B6">
        <w:rPr>
          <w:rFonts w:asciiTheme="majorHAnsi" w:eastAsia="Times New Roman" w:hAnsiTheme="majorHAnsi" w:cstheme="majorHAnsi"/>
          <w:bCs/>
          <w:sz w:val="24"/>
          <w:szCs w:val="24"/>
        </w:rPr>
        <w:t>asistenței</w:t>
      </w:r>
      <w:r w:rsidR="00060079" w:rsidRPr="00B212B6">
        <w:rPr>
          <w:rFonts w:asciiTheme="majorHAnsi" w:eastAsia="Times New Roman" w:hAnsiTheme="majorHAnsi" w:cstheme="majorHAnsi"/>
          <w:bCs/>
          <w:sz w:val="24"/>
          <w:szCs w:val="24"/>
        </w:rPr>
        <w:t xml:space="preserve"> necesare, în limitele </w:t>
      </w:r>
      <w:r w:rsidR="00B92C79" w:rsidRPr="00EC3E1D">
        <w:rPr>
          <w:rFonts w:asciiTheme="majorHAnsi" w:eastAsia="Times New Roman" w:hAnsiTheme="majorHAnsi" w:cstheme="majorHAnsi"/>
          <w:bCs/>
          <w:sz w:val="24"/>
          <w:szCs w:val="24"/>
        </w:rPr>
        <w:t>competenței</w:t>
      </w:r>
      <w:r w:rsidR="00060079" w:rsidRPr="00193CC5">
        <w:rPr>
          <w:rFonts w:asciiTheme="majorHAnsi" w:eastAsia="Times New Roman" w:hAnsiTheme="majorHAnsi" w:cstheme="majorHAnsi"/>
          <w:bCs/>
          <w:sz w:val="24"/>
          <w:szCs w:val="24"/>
        </w:rPr>
        <w:t xml:space="preserve"> şi a cadrului legal corespunzător, la organizarea şi </w:t>
      </w:r>
      <w:r w:rsidR="002251D1" w:rsidRPr="00193CC5">
        <w:rPr>
          <w:rFonts w:asciiTheme="majorHAnsi" w:eastAsia="Times New Roman" w:hAnsiTheme="majorHAnsi" w:cstheme="majorHAnsi"/>
          <w:bCs/>
          <w:sz w:val="24"/>
          <w:szCs w:val="24"/>
        </w:rPr>
        <w:t>desfășurarea</w:t>
      </w:r>
      <w:r w:rsidR="00060079" w:rsidRPr="00193CC5">
        <w:rPr>
          <w:rFonts w:asciiTheme="majorHAnsi" w:eastAsia="Times New Roman" w:hAnsiTheme="majorHAnsi" w:cstheme="majorHAnsi"/>
          <w:bCs/>
          <w:sz w:val="24"/>
          <w:szCs w:val="24"/>
        </w:rPr>
        <w:t xml:space="preserve"> alegerilor în </w:t>
      </w:r>
      <w:r w:rsidR="002251D1" w:rsidRPr="001703BB">
        <w:rPr>
          <w:rFonts w:asciiTheme="majorHAnsi" w:eastAsia="Times New Roman" w:hAnsiTheme="majorHAnsi" w:cstheme="majorHAnsi"/>
          <w:bCs/>
          <w:sz w:val="24"/>
          <w:szCs w:val="24"/>
        </w:rPr>
        <w:t>secțiile</w:t>
      </w:r>
      <w:r w:rsidR="00060079" w:rsidRPr="001703BB">
        <w:rPr>
          <w:rFonts w:asciiTheme="majorHAnsi" w:eastAsia="Times New Roman" w:hAnsiTheme="majorHAnsi" w:cstheme="majorHAnsi"/>
          <w:bCs/>
          <w:sz w:val="24"/>
          <w:szCs w:val="24"/>
        </w:rPr>
        <w:t xml:space="preserve"> de votare constituite în străinătate;</w:t>
      </w:r>
      <w:r w:rsidRPr="00EB33CD">
        <w:rPr>
          <w:rFonts w:asciiTheme="majorHAnsi" w:eastAsia="Times New Roman" w:hAnsiTheme="majorHAnsi" w:cstheme="majorHAnsi"/>
          <w:bCs/>
          <w:i/>
          <w:sz w:val="24"/>
          <w:szCs w:val="24"/>
        </w:rPr>
        <w:t xml:space="preserve"> (ii) </w:t>
      </w:r>
      <w:r w:rsidR="00060079" w:rsidRPr="00EB33CD">
        <w:rPr>
          <w:rFonts w:asciiTheme="majorHAnsi" w:eastAsia="Times New Roman" w:hAnsiTheme="majorHAnsi" w:cstheme="majorHAnsi"/>
          <w:bCs/>
          <w:sz w:val="24"/>
          <w:szCs w:val="24"/>
        </w:rPr>
        <w:t xml:space="preserve">asigurarea numărului necesar de personal şi acordarea </w:t>
      </w:r>
      <w:r w:rsidR="000D1101" w:rsidRPr="009039F6">
        <w:rPr>
          <w:rFonts w:asciiTheme="majorHAnsi" w:eastAsia="Times New Roman" w:hAnsiTheme="majorHAnsi" w:cstheme="majorHAnsi"/>
          <w:bCs/>
          <w:sz w:val="24"/>
          <w:szCs w:val="24"/>
        </w:rPr>
        <w:t>asistenței</w:t>
      </w:r>
      <w:r w:rsidR="00060079" w:rsidRPr="009039F6">
        <w:rPr>
          <w:rFonts w:asciiTheme="majorHAnsi" w:eastAsia="Times New Roman" w:hAnsiTheme="majorHAnsi" w:cstheme="majorHAnsi"/>
          <w:bCs/>
          <w:sz w:val="24"/>
          <w:szCs w:val="24"/>
        </w:rPr>
        <w:t xml:space="preserve"> logistice în procesul de constituire şi </w:t>
      </w:r>
      <w:r w:rsidR="00B345C0" w:rsidRPr="00EE0F3E">
        <w:rPr>
          <w:rFonts w:asciiTheme="majorHAnsi" w:eastAsia="Times New Roman" w:hAnsiTheme="majorHAnsi" w:cstheme="majorHAnsi"/>
          <w:bCs/>
          <w:sz w:val="24"/>
          <w:szCs w:val="24"/>
        </w:rPr>
        <w:t>funcționare</w:t>
      </w:r>
      <w:r w:rsidR="00060079" w:rsidRPr="000E01DD">
        <w:rPr>
          <w:rFonts w:asciiTheme="majorHAnsi" w:eastAsia="Times New Roman" w:hAnsiTheme="majorHAnsi" w:cstheme="majorHAnsi"/>
          <w:bCs/>
          <w:sz w:val="24"/>
          <w:szCs w:val="24"/>
        </w:rPr>
        <w:t xml:space="preserve"> a birourilor electorale ale </w:t>
      </w:r>
      <w:r w:rsidR="00B345C0" w:rsidRPr="009C5F90">
        <w:rPr>
          <w:rFonts w:asciiTheme="majorHAnsi" w:eastAsia="Times New Roman" w:hAnsiTheme="majorHAnsi" w:cstheme="majorHAnsi"/>
          <w:bCs/>
          <w:sz w:val="24"/>
          <w:szCs w:val="24"/>
        </w:rPr>
        <w:t>secțiilor</w:t>
      </w:r>
      <w:r w:rsidR="00060079" w:rsidRPr="009C5F90">
        <w:rPr>
          <w:rFonts w:asciiTheme="majorHAnsi" w:eastAsia="Times New Roman" w:hAnsiTheme="majorHAnsi" w:cstheme="majorHAnsi"/>
          <w:bCs/>
          <w:sz w:val="24"/>
          <w:szCs w:val="24"/>
        </w:rPr>
        <w:t xml:space="preserve"> de votare din străinătate;</w:t>
      </w:r>
      <w:r w:rsidRPr="009C5F90">
        <w:rPr>
          <w:rFonts w:asciiTheme="majorHAnsi" w:eastAsia="Times New Roman" w:hAnsiTheme="majorHAnsi" w:cstheme="majorHAnsi"/>
          <w:bCs/>
          <w:i/>
          <w:sz w:val="24"/>
          <w:szCs w:val="24"/>
        </w:rPr>
        <w:t xml:space="preserve"> (iii) </w:t>
      </w:r>
      <w:r w:rsidR="00060079" w:rsidRPr="009C5F90">
        <w:rPr>
          <w:rFonts w:asciiTheme="majorHAnsi" w:eastAsia="Times New Roman" w:hAnsiTheme="majorHAnsi" w:cstheme="majorHAnsi"/>
          <w:bCs/>
          <w:sz w:val="24"/>
          <w:szCs w:val="24"/>
        </w:rPr>
        <w:t xml:space="preserve">coordonarea procesului de organizare şi </w:t>
      </w:r>
      <w:r w:rsidR="00B345C0" w:rsidRPr="009C5F90">
        <w:rPr>
          <w:rFonts w:asciiTheme="majorHAnsi" w:eastAsia="Times New Roman" w:hAnsiTheme="majorHAnsi" w:cstheme="majorHAnsi"/>
          <w:bCs/>
          <w:sz w:val="24"/>
          <w:szCs w:val="24"/>
        </w:rPr>
        <w:t>funcționare</w:t>
      </w:r>
      <w:r w:rsidR="00060079" w:rsidRPr="009C5F90">
        <w:rPr>
          <w:rFonts w:asciiTheme="majorHAnsi" w:eastAsia="Times New Roman" w:hAnsiTheme="majorHAnsi" w:cstheme="majorHAnsi"/>
          <w:bCs/>
          <w:sz w:val="24"/>
          <w:szCs w:val="24"/>
        </w:rPr>
        <w:t xml:space="preserve"> a birourilor electorale ale </w:t>
      </w:r>
      <w:r w:rsidR="00B345C0" w:rsidRPr="009C5F90">
        <w:rPr>
          <w:rFonts w:asciiTheme="majorHAnsi" w:eastAsia="Times New Roman" w:hAnsiTheme="majorHAnsi" w:cstheme="majorHAnsi"/>
          <w:bCs/>
          <w:sz w:val="24"/>
          <w:szCs w:val="24"/>
        </w:rPr>
        <w:t>secțiilor</w:t>
      </w:r>
      <w:r w:rsidR="002251D1" w:rsidRPr="009C5F90">
        <w:rPr>
          <w:rFonts w:asciiTheme="majorHAnsi" w:eastAsia="Times New Roman" w:hAnsiTheme="majorHAnsi" w:cstheme="majorHAnsi"/>
          <w:bCs/>
          <w:sz w:val="24"/>
          <w:szCs w:val="24"/>
        </w:rPr>
        <w:t xml:space="preserve"> de votare din străinătate etc.</w:t>
      </w:r>
    </w:p>
    <w:p w:rsidR="00C102BF" w:rsidRPr="000C4D38" w:rsidRDefault="00C102BF" w:rsidP="00C102BF">
      <w:pPr>
        <w:spacing w:after="0" w:line="276" w:lineRule="auto"/>
        <w:ind w:firstLine="709"/>
        <w:jc w:val="both"/>
        <w:rPr>
          <w:rFonts w:asciiTheme="majorHAnsi" w:eastAsia="Times New Roman" w:hAnsiTheme="majorHAnsi" w:cstheme="majorHAnsi"/>
          <w:noProof/>
          <w:sz w:val="24"/>
          <w:szCs w:val="24"/>
          <w:lang w:val="en-US"/>
        </w:rPr>
      </w:pPr>
      <w:r w:rsidRPr="009C5F90">
        <w:rPr>
          <w:rFonts w:asciiTheme="majorHAnsi" w:eastAsia="Times New Roman" w:hAnsiTheme="majorHAnsi" w:cstheme="majorHAnsi"/>
          <w:bCs/>
          <w:i/>
          <w:sz w:val="24"/>
          <w:szCs w:val="24"/>
        </w:rPr>
        <w:lastRenderedPageBreak/>
        <w:t xml:space="preserve">CICDE </w:t>
      </w:r>
      <w:r w:rsidRPr="009C5F90">
        <w:rPr>
          <w:rFonts w:asciiTheme="majorHAnsi" w:eastAsia="Times New Roman" w:hAnsiTheme="majorHAnsi" w:cstheme="majorHAnsi"/>
          <w:i/>
          <w:noProof/>
          <w:sz w:val="24"/>
          <w:szCs w:val="24"/>
        </w:rPr>
        <w:t>este o instituţie publică fondată de CEC, care realizează,</w:t>
      </w:r>
      <w:r w:rsidRPr="009C5F90">
        <w:rPr>
          <w:rFonts w:asciiTheme="majorHAnsi" w:eastAsia="Times New Roman" w:hAnsiTheme="majorHAnsi" w:cstheme="majorHAnsi"/>
          <w:noProof/>
          <w:sz w:val="24"/>
          <w:szCs w:val="24"/>
        </w:rPr>
        <w:t xml:space="preserve"> la solicitarea partidelor politice sau a altor organizaţii social-politice, instruirea specializată a funcţionarilor electorali.</w:t>
      </w:r>
      <w:r w:rsidRPr="009C5F90">
        <w:rPr>
          <w:rFonts w:asciiTheme="majorHAnsi" w:eastAsia="Times New Roman" w:hAnsiTheme="majorHAnsi" w:cstheme="majorHAnsi"/>
          <w:noProof/>
          <w:sz w:val="24"/>
          <w:szCs w:val="24"/>
          <w:lang w:val="en-US"/>
        </w:rPr>
        <w:t xml:space="preserve"> Centrul este constituit în scopul instruirii şi calificării funcţionarilor electorali, inclusiv a persoanelor din Registrul funcţionarilor electorali, perfecţionării profesionale continue a acestora, subiecţilor implicaţi în procesul electoral din RM, precum şi </w:t>
      </w:r>
      <w:r w:rsidR="000C4D38">
        <w:rPr>
          <w:rFonts w:asciiTheme="majorHAnsi" w:eastAsia="Times New Roman" w:hAnsiTheme="majorHAnsi" w:cstheme="majorHAnsi"/>
          <w:noProof/>
          <w:sz w:val="24"/>
          <w:szCs w:val="24"/>
          <w:lang w:val="en-US"/>
        </w:rPr>
        <w:t xml:space="preserve">a </w:t>
      </w:r>
      <w:r w:rsidRPr="000C4D38">
        <w:rPr>
          <w:rFonts w:asciiTheme="majorHAnsi" w:eastAsia="Times New Roman" w:hAnsiTheme="majorHAnsi" w:cstheme="majorHAnsi"/>
          <w:noProof/>
          <w:sz w:val="24"/>
          <w:szCs w:val="24"/>
          <w:lang w:val="en-US"/>
        </w:rPr>
        <w:t>altor persoane interesate.</w:t>
      </w:r>
    </w:p>
    <w:p w:rsidR="002D7FC7" w:rsidRPr="001703BB" w:rsidRDefault="002D7FC7" w:rsidP="00680B15">
      <w:pPr>
        <w:spacing w:after="0" w:line="276" w:lineRule="auto"/>
        <w:jc w:val="both"/>
        <w:rPr>
          <w:rFonts w:asciiTheme="majorHAnsi" w:hAnsiTheme="majorHAnsi" w:cstheme="majorHAnsi"/>
          <w:sz w:val="24"/>
          <w:szCs w:val="24"/>
        </w:rPr>
      </w:pPr>
    </w:p>
    <w:p w:rsidR="0091732E" w:rsidRPr="00EB33CD" w:rsidRDefault="0091732E" w:rsidP="006F12B9">
      <w:pPr>
        <w:pStyle w:val="ListParagraph"/>
        <w:numPr>
          <w:ilvl w:val="0"/>
          <w:numId w:val="4"/>
        </w:numPr>
        <w:tabs>
          <w:tab w:val="left" w:pos="426"/>
        </w:tabs>
        <w:spacing w:after="0" w:line="276" w:lineRule="auto"/>
        <w:ind w:left="0" w:firstLine="0"/>
        <w:jc w:val="center"/>
        <w:outlineLvl w:val="0"/>
        <w:rPr>
          <w:rFonts w:asciiTheme="majorHAnsi" w:hAnsiTheme="majorHAnsi" w:cstheme="majorHAnsi"/>
          <w:b/>
          <w:sz w:val="28"/>
          <w:szCs w:val="28"/>
          <w:lang w:val="ro-MD"/>
        </w:rPr>
      </w:pPr>
      <w:bookmarkStart w:id="10" w:name="_Toc96695373"/>
      <w:r w:rsidRPr="00EB33CD">
        <w:rPr>
          <w:rFonts w:asciiTheme="majorHAnsi" w:hAnsiTheme="majorHAnsi" w:cstheme="majorHAnsi"/>
          <w:b/>
          <w:sz w:val="28"/>
          <w:szCs w:val="28"/>
          <w:lang w:val="ro-MD"/>
        </w:rPr>
        <w:t>Sfera și abordarea auditului</w:t>
      </w:r>
      <w:bookmarkEnd w:id="10"/>
    </w:p>
    <w:p w:rsidR="00176527" w:rsidRPr="009039F6" w:rsidRDefault="00176527" w:rsidP="006F12B9">
      <w:pPr>
        <w:pStyle w:val="ListParagraph"/>
        <w:numPr>
          <w:ilvl w:val="1"/>
          <w:numId w:val="4"/>
        </w:numPr>
        <w:tabs>
          <w:tab w:val="left" w:pos="426"/>
        </w:tabs>
        <w:ind w:left="0" w:firstLine="0"/>
        <w:outlineLvl w:val="1"/>
        <w:rPr>
          <w:rFonts w:asciiTheme="majorHAnsi" w:hAnsiTheme="majorHAnsi" w:cstheme="majorHAnsi"/>
          <w:b/>
          <w:sz w:val="24"/>
          <w:szCs w:val="24"/>
          <w:lang w:val="ro-MD"/>
        </w:rPr>
      </w:pPr>
      <w:bookmarkStart w:id="11" w:name="_Toc79403044"/>
      <w:bookmarkStart w:id="12" w:name="_Toc96695374"/>
      <w:r w:rsidRPr="009039F6">
        <w:rPr>
          <w:rFonts w:asciiTheme="majorHAnsi" w:hAnsiTheme="majorHAnsi" w:cstheme="majorHAnsi"/>
          <w:b/>
          <w:sz w:val="24"/>
          <w:szCs w:val="24"/>
          <w:lang w:val="ro-MD"/>
        </w:rPr>
        <w:t>Mandatul legal și scopul auditului</w:t>
      </w:r>
      <w:bookmarkEnd w:id="11"/>
      <w:bookmarkEnd w:id="12"/>
    </w:p>
    <w:p w:rsidR="00BE4D98" w:rsidRPr="009F210A" w:rsidRDefault="00667A91" w:rsidP="00456FFB">
      <w:pPr>
        <w:pStyle w:val="ListParagraph"/>
        <w:spacing w:after="0" w:line="276" w:lineRule="auto"/>
        <w:ind w:left="0" w:firstLine="709"/>
        <w:jc w:val="both"/>
        <w:rPr>
          <w:rFonts w:asciiTheme="majorHAnsi" w:hAnsiTheme="majorHAnsi" w:cstheme="majorHAnsi"/>
          <w:sz w:val="24"/>
          <w:szCs w:val="24"/>
          <w:lang w:val="ro-MD"/>
        </w:rPr>
      </w:pPr>
      <w:r w:rsidRPr="00CA6298">
        <w:rPr>
          <w:rFonts w:asciiTheme="majorHAnsi" w:hAnsiTheme="majorHAnsi" w:cstheme="majorHAnsi"/>
          <w:color w:val="000000"/>
          <w:spacing w:val="-3"/>
          <w:sz w:val="24"/>
          <w:szCs w:val="24"/>
          <w:lang w:val="ro-MD"/>
        </w:rPr>
        <w:t>Misiunea de audit public extern a fost desfășurată în temeiul prevederilor art.3</w:t>
      </w:r>
      <w:r w:rsidRPr="000E01DD">
        <w:rPr>
          <w:rFonts w:asciiTheme="majorHAnsi" w:hAnsiTheme="majorHAnsi" w:cstheme="majorHAnsi"/>
          <w:color w:val="000000"/>
          <w:spacing w:val="-3"/>
          <w:sz w:val="24"/>
          <w:szCs w:val="24"/>
          <w:lang w:val="ro-MD"/>
        </w:rPr>
        <w:t xml:space="preserve"> alin.(1</w:t>
      </w:r>
      <w:r w:rsidRPr="007B23EC">
        <w:rPr>
          <w:rFonts w:asciiTheme="majorHAnsi" w:hAnsiTheme="majorHAnsi" w:cstheme="majorHAnsi"/>
          <w:color w:val="000000"/>
          <w:spacing w:val="-3"/>
          <w:sz w:val="24"/>
          <w:szCs w:val="24"/>
          <w:lang w:val="ro-MD"/>
        </w:rPr>
        <w:t>), art.5 alin.(1)</w:t>
      </w:r>
      <w:r w:rsidR="005119EC" w:rsidRPr="002D322B">
        <w:rPr>
          <w:rFonts w:asciiTheme="majorHAnsi" w:hAnsiTheme="majorHAnsi" w:cstheme="majorHAnsi"/>
          <w:color w:val="000000"/>
          <w:spacing w:val="-3"/>
          <w:sz w:val="24"/>
          <w:szCs w:val="24"/>
          <w:lang w:val="ro-MD"/>
        </w:rPr>
        <w:t xml:space="preserve"> </w:t>
      </w:r>
      <w:r w:rsidRPr="00F8224E">
        <w:rPr>
          <w:rFonts w:asciiTheme="majorHAnsi" w:hAnsiTheme="majorHAnsi" w:cstheme="majorHAnsi"/>
          <w:color w:val="000000"/>
          <w:spacing w:val="-3"/>
          <w:sz w:val="24"/>
          <w:szCs w:val="24"/>
          <w:lang w:val="ro-MD"/>
        </w:rPr>
        <w:t xml:space="preserve">lit. a) și </w:t>
      </w:r>
      <w:r w:rsidRPr="002C2BDC">
        <w:rPr>
          <w:rFonts w:asciiTheme="majorHAnsi" w:hAnsiTheme="majorHAnsi" w:cstheme="majorHAnsi"/>
          <w:color w:val="000000" w:themeColor="text1"/>
          <w:spacing w:val="-3"/>
          <w:sz w:val="24"/>
          <w:szCs w:val="24"/>
          <w:lang w:val="ro-MD"/>
        </w:rPr>
        <w:t>art.31 alin.(1)</w:t>
      </w:r>
      <w:r w:rsidRPr="00EB1987">
        <w:rPr>
          <w:rFonts w:asciiTheme="majorHAnsi" w:hAnsiTheme="majorHAnsi" w:cstheme="majorHAnsi"/>
          <w:color w:val="000000" w:themeColor="text1"/>
          <w:spacing w:val="-3"/>
          <w:sz w:val="24"/>
          <w:szCs w:val="24"/>
          <w:lang w:val="ro-MD"/>
        </w:rPr>
        <w:t xml:space="preserve"> lit. b) </w:t>
      </w:r>
      <w:r w:rsidRPr="00EB1987">
        <w:rPr>
          <w:rFonts w:asciiTheme="majorHAnsi" w:hAnsiTheme="majorHAnsi" w:cstheme="majorHAnsi"/>
          <w:color w:val="000000" w:themeColor="text1"/>
          <w:sz w:val="24"/>
          <w:szCs w:val="24"/>
          <w:lang w:val="ro-MD"/>
        </w:rPr>
        <w:t>din</w:t>
      </w:r>
      <w:r w:rsidRPr="00EB1987">
        <w:rPr>
          <w:rFonts w:asciiTheme="majorHAnsi" w:hAnsiTheme="majorHAnsi" w:cstheme="majorHAnsi"/>
          <w:color w:val="000000" w:themeColor="text1"/>
          <w:spacing w:val="-3"/>
          <w:sz w:val="24"/>
          <w:szCs w:val="24"/>
          <w:lang w:val="ro-MD"/>
        </w:rPr>
        <w:t xml:space="preserve"> Legea privind organizarea și funcționarea Curții de Conturi a Republicii Moldova</w:t>
      </w:r>
      <w:r w:rsidRPr="009C5F90">
        <w:rPr>
          <w:rStyle w:val="FootnoteReference"/>
          <w:rFonts w:asciiTheme="majorHAnsi" w:hAnsiTheme="majorHAnsi" w:cstheme="majorHAnsi"/>
          <w:color w:val="000000" w:themeColor="text1"/>
          <w:spacing w:val="-1"/>
          <w:sz w:val="24"/>
          <w:szCs w:val="24"/>
          <w:lang w:val="ro-MD"/>
        </w:rPr>
        <w:footnoteReference w:id="20"/>
      </w:r>
      <w:r w:rsidR="00267F6F" w:rsidRPr="009C5F90">
        <w:rPr>
          <w:rFonts w:asciiTheme="majorHAnsi" w:hAnsiTheme="majorHAnsi" w:cstheme="majorHAnsi"/>
          <w:color w:val="000000" w:themeColor="text1"/>
          <w:spacing w:val="-3"/>
          <w:sz w:val="24"/>
          <w:szCs w:val="24"/>
          <w:lang w:val="ro-MD"/>
        </w:rPr>
        <w:t xml:space="preserve"> și </w:t>
      </w:r>
      <w:r w:rsidRPr="009C5F90">
        <w:rPr>
          <w:rFonts w:asciiTheme="majorHAnsi" w:hAnsiTheme="majorHAnsi" w:cstheme="majorHAnsi"/>
          <w:color w:val="000000" w:themeColor="text1"/>
          <w:spacing w:val="-1"/>
          <w:sz w:val="24"/>
          <w:szCs w:val="24"/>
          <w:lang w:val="ro-MD"/>
        </w:rPr>
        <w:t xml:space="preserve"> în conformitate cu</w:t>
      </w:r>
      <w:r w:rsidR="006F56E4" w:rsidRPr="00B212B6">
        <w:rPr>
          <w:rFonts w:asciiTheme="majorHAnsi" w:hAnsiTheme="majorHAnsi" w:cstheme="majorHAnsi"/>
          <w:color w:val="000000" w:themeColor="text1"/>
          <w:spacing w:val="-1"/>
          <w:sz w:val="24"/>
          <w:szCs w:val="24"/>
          <w:lang w:val="ro-MD"/>
        </w:rPr>
        <w:t xml:space="preserve"> </w:t>
      </w:r>
      <w:r w:rsidR="006F56E4" w:rsidRPr="00B212B6">
        <w:rPr>
          <w:rFonts w:asciiTheme="majorHAnsi" w:hAnsiTheme="majorHAnsi" w:cstheme="majorHAnsi"/>
          <w:sz w:val="24"/>
          <w:szCs w:val="24"/>
          <w:lang w:val="ro-MD"/>
        </w:rPr>
        <w:t>Programul activității de audit pe anul 2021</w:t>
      </w:r>
      <w:r w:rsidR="006F56E4" w:rsidRPr="009C5F90">
        <w:rPr>
          <w:rStyle w:val="FootnoteReference"/>
          <w:rFonts w:asciiTheme="majorHAnsi" w:hAnsiTheme="majorHAnsi" w:cstheme="majorHAnsi"/>
          <w:sz w:val="24"/>
          <w:szCs w:val="24"/>
          <w:lang w:val="ro-MD"/>
        </w:rPr>
        <w:footnoteReference w:id="21"/>
      </w:r>
      <w:r w:rsidR="006F56E4" w:rsidRPr="009C5F90">
        <w:rPr>
          <w:rFonts w:asciiTheme="majorHAnsi" w:hAnsiTheme="majorHAnsi" w:cstheme="majorHAnsi"/>
          <w:sz w:val="24"/>
          <w:szCs w:val="24"/>
          <w:lang w:val="ro-MD"/>
        </w:rPr>
        <w:t xml:space="preserve">, </w:t>
      </w:r>
      <w:r w:rsidR="00970E96" w:rsidRPr="009C5F90">
        <w:rPr>
          <w:rFonts w:asciiTheme="majorHAnsi" w:hAnsiTheme="majorHAnsi" w:cstheme="majorHAnsi"/>
          <w:color w:val="000000"/>
          <w:sz w:val="24"/>
          <w:szCs w:val="24"/>
          <w:lang w:val="ro-MD"/>
        </w:rPr>
        <w:t xml:space="preserve">având scopul </w:t>
      </w:r>
      <w:r w:rsidR="00970E96" w:rsidRPr="00B212B6">
        <w:rPr>
          <w:rFonts w:asciiTheme="majorHAnsi" w:eastAsia="Times New Roman" w:hAnsiTheme="majorHAnsi" w:cstheme="majorHAnsi"/>
          <w:sz w:val="24"/>
          <w:szCs w:val="24"/>
          <w:lang w:val="ro-MD"/>
        </w:rPr>
        <w:t xml:space="preserve">de a </w:t>
      </w:r>
      <w:r w:rsidR="00BE4D98" w:rsidRPr="00B212B6">
        <w:rPr>
          <w:rFonts w:asciiTheme="majorHAnsi" w:eastAsia="Times New Roman" w:hAnsiTheme="majorHAnsi" w:cstheme="majorHAnsi"/>
          <w:sz w:val="24"/>
          <w:szCs w:val="24"/>
          <w:lang w:val="ro-MD"/>
        </w:rPr>
        <w:t>evalua</w:t>
      </w:r>
      <w:r w:rsidR="00970E96" w:rsidRPr="00B212B6">
        <w:rPr>
          <w:rFonts w:asciiTheme="majorHAnsi" w:hAnsiTheme="majorHAnsi" w:cstheme="majorHAnsi"/>
          <w:sz w:val="24"/>
          <w:szCs w:val="24"/>
          <w:lang w:val="ro-MD"/>
        </w:rPr>
        <w:t xml:space="preserve"> </w:t>
      </w:r>
      <w:r w:rsidR="00BE4D98" w:rsidRPr="008F377A">
        <w:rPr>
          <w:rFonts w:asciiTheme="majorHAnsi" w:hAnsiTheme="majorHAnsi" w:cstheme="majorHAnsi"/>
          <w:sz w:val="24"/>
          <w:szCs w:val="24"/>
          <w:lang w:val="ro-MD"/>
        </w:rPr>
        <w:t>conformitatea gestionării mijloacelor financiare alocat</w:t>
      </w:r>
      <w:r w:rsidR="00BE4D98" w:rsidRPr="009F210A">
        <w:rPr>
          <w:rFonts w:asciiTheme="majorHAnsi" w:hAnsiTheme="majorHAnsi" w:cstheme="majorHAnsi"/>
          <w:sz w:val="24"/>
          <w:szCs w:val="24"/>
          <w:lang w:val="ro-MD"/>
        </w:rPr>
        <w:t>e alegerilor pentru funcția de Președinte al Republicii Moldova în anul 2020.</w:t>
      </w:r>
    </w:p>
    <w:p w:rsidR="00BE4D98" w:rsidRPr="00193CC5" w:rsidRDefault="00BE4D98" w:rsidP="00BE4D98">
      <w:pPr>
        <w:pStyle w:val="ListParagraph"/>
        <w:spacing w:after="0" w:line="276" w:lineRule="auto"/>
        <w:ind w:left="0" w:firstLine="709"/>
        <w:jc w:val="both"/>
        <w:rPr>
          <w:rFonts w:asciiTheme="majorHAnsi" w:hAnsiTheme="majorHAnsi" w:cstheme="majorHAnsi"/>
          <w:color w:val="000000" w:themeColor="text1"/>
          <w:sz w:val="24"/>
          <w:szCs w:val="24"/>
          <w:lang w:val="ro-MD"/>
        </w:rPr>
      </w:pPr>
      <w:r w:rsidRPr="00EC3E1D">
        <w:rPr>
          <w:rFonts w:asciiTheme="majorHAnsi" w:hAnsiTheme="majorHAnsi" w:cstheme="majorHAnsi"/>
          <w:sz w:val="24"/>
          <w:szCs w:val="24"/>
          <w:lang w:val="ro-MD"/>
        </w:rPr>
        <w:t xml:space="preserve">În contextul realizării scopului misiunii de </w:t>
      </w:r>
      <w:r w:rsidRPr="00193CC5">
        <w:rPr>
          <w:rFonts w:asciiTheme="majorHAnsi" w:hAnsiTheme="majorHAnsi" w:cstheme="majorHAnsi"/>
          <w:color w:val="000000" w:themeColor="text1"/>
          <w:sz w:val="24"/>
          <w:szCs w:val="24"/>
          <w:lang w:val="ro-MD"/>
        </w:rPr>
        <w:t>audit și luând în considera</w:t>
      </w:r>
      <w:r w:rsidR="000C4D38">
        <w:rPr>
          <w:rFonts w:asciiTheme="majorHAnsi" w:hAnsiTheme="majorHAnsi" w:cstheme="majorHAnsi"/>
          <w:color w:val="000000" w:themeColor="text1"/>
          <w:sz w:val="24"/>
          <w:szCs w:val="24"/>
          <w:lang w:val="ro-MD"/>
        </w:rPr>
        <w:t>re</w:t>
      </w:r>
      <w:r w:rsidRPr="00193CC5">
        <w:rPr>
          <w:rFonts w:asciiTheme="majorHAnsi" w:hAnsiTheme="majorHAnsi" w:cstheme="majorHAnsi"/>
          <w:color w:val="000000" w:themeColor="text1"/>
          <w:sz w:val="24"/>
          <w:szCs w:val="24"/>
          <w:lang w:val="ro-MD"/>
        </w:rPr>
        <w:t xml:space="preserve"> riscurile identificate</w:t>
      </w:r>
      <w:r w:rsidR="000C4D38">
        <w:rPr>
          <w:rFonts w:asciiTheme="majorHAnsi" w:hAnsiTheme="majorHAnsi" w:cstheme="majorHAnsi"/>
          <w:color w:val="000000" w:themeColor="text1"/>
          <w:sz w:val="24"/>
          <w:szCs w:val="24"/>
          <w:lang w:val="ro-MD"/>
        </w:rPr>
        <w:t>,</w:t>
      </w:r>
      <w:r w:rsidRPr="00193CC5">
        <w:rPr>
          <w:rFonts w:asciiTheme="majorHAnsi" w:hAnsiTheme="majorHAnsi" w:cstheme="majorHAnsi"/>
          <w:color w:val="000000" w:themeColor="text1"/>
          <w:sz w:val="24"/>
          <w:szCs w:val="24"/>
          <w:lang w:val="ro-MD"/>
        </w:rPr>
        <w:t xml:space="preserve"> au fost stabilite următoarele obiective specifice:</w:t>
      </w:r>
    </w:p>
    <w:p w:rsidR="00BE4D98" w:rsidRPr="007E1F94" w:rsidRDefault="007E1F94" w:rsidP="00BE4D98">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o-MD"/>
        </w:rPr>
      </w:pPr>
      <w:r>
        <w:rPr>
          <w:rFonts w:asciiTheme="majorHAnsi" w:hAnsiTheme="majorHAnsi" w:cstheme="majorHAnsi"/>
          <w:bCs/>
          <w:i/>
          <w:iCs/>
          <w:color w:val="000000" w:themeColor="text1"/>
          <w:sz w:val="24"/>
          <w:lang w:val="pt-BR"/>
        </w:rPr>
        <w:t>r</w:t>
      </w:r>
      <w:r w:rsidR="00BE4D98" w:rsidRPr="000C4D38">
        <w:rPr>
          <w:rFonts w:asciiTheme="majorHAnsi" w:hAnsiTheme="majorHAnsi" w:cstheme="majorHAnsi"/>
          <w:bCs/>
          <w:i/>
          <w:iCs/>
          <w:color w:val="000000" w:themeColor="text1"/>
          <w:sz w:val="24"/>
          <w:lang w:val="pt-BR"/>
        </w:rPr>
        <w:t>esursele bugetare au fost planificate în devizul de cheltuieli aprobat de către</w:t>
      </w:r>
      <w:r w:rsidR="00BE4D98" w:rsidRPr="000C4D38">
        <w:rPr>
          <w:rFonts w:asciiTheme="majorHAnsi" w:hAnsiTheme="majorHAnsi" w:cstheme="majorHAnsi"/>
          <w:bCs/>
          <w:i/>
          <w:iCs/>
          <w:color w:val="000000" w:themeColor="text1"/>
          <w:sz w:val="24"/>
          <w:lang w:val="ro-MD"/>
        </w:rPr>
        <w:t xml:space="preserve"> Comisia Electorală Centr</w:t>
      </w:r>
      <w:r w:rsidR="00BE4D98" w:rsidRPr="007E1F94">
        <w:rPr>
          <w:rFonts w:asciiTheme="majorHAnsi" w:hAnsiTheme="majorHAnsi" w:cstheme="majorHAnsi"/>
          <w:bCs/>
          <w:i/>
          <w:iCs/>
          <w:color w:val="000000" w:themeColor="text1"/>
          <w:sz w:val="24"/>
          <w:lang w:val="ro-MD"/>
        </w:rPr>
        <w:t xml:space="preserve">ală </w:t>
      </w:r>
      <w:r w:rsidR="00BE4D98" w:rsidRPr="007E1F94">
        <w:rPr>
          <w:rFonts w:asciiTheme="majorHAnsi" w:hAnsiTheme="majorHAnsi" w:cstheme="majorHAnsi"/>
          <w:bCs/>
          <w:i/>
          <w:iCs/>
          <w:color w:val="000000" w:themeColor="text1"/>
          <w:sz w:val="24"/>
          <w:lang w:val="pt-BR"/>
        </w:rPr>
        <w:t xml:space="preserve">conform cadrului normativ și necesităților reale </w:t>
      </w:r>
      <w:r w:rsidR="00BE4D98" w:rsidRPr="007E1F94">
        <w:rPr>
          <w:rFonts w:asciiTheme="majorHAnsi" w:hAnsiTheme="majorHAnsi" w:cstheme="majorHAnsi"/>
          <w:bCs/>
          <w:i/>
          <w:iCs/>
          <w:color w:val="000000" w:themeColor="text1"/>
          <w:sz w:val="24"/>
          <w:lang w:val="ro-MD"/>
        </w:rPr>
        <w:t xml:space="preserve">pentru </w:t>
      </w:r>
      <w:r w:rsidR="00BE4D98" w:rsidRPr="007E1F94">
        <w:rPr>
          <w:rFonts w:asciiTheme="majorHAnsi" w:hAnsiTheme="majorHAnsi" w:cstheme="majorHAnsi"/>
          <w:i/>
          <w:color w:val="000000" w:themeColor="text1"/>
          <w:sz w:val="24"/>
          <w:szCs w:val="24"/>
          <w:lang w:val="ro-MD"/>
        </w:rPr>
        <w:t>alegerile prezidențiale din anul 2020</w:t>
      </w:r>
      <w:r w:rsidR="00BE4D98" w:rsidRPr="007E1F94">
        <w:rPr>
          <w:rFonts w:asciiTheme="majorHAnsi" w:hAnsiTheme="majorHAnsi" w:cstheme="majorHAnsi"/>
          <w:bCs/>
          <w:i/>
          <w:iCs/>
          <w:color w:val="000000" w:themeColor="text1"/>
          <w:sz w:val="24"/>
          <w:lang w:val="ro-MD"/>
        </w:rPr>
        <w:t>?</w:t>
      </w:r>
    </w:p>
    <w:p w:rsidR="00BE4D98" w:rsidRPr="007E1F94" w:rsidRDefault="007E1F94" w:rsidP="00BE4D98">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o-MD"/>
        </w:rPr>
      </w:pPr>
      <w:r>
        <w:rPr>
          <w:rFonts w:asciiTheme="majorHAnsi" w:hAnsiTheme="majorHAnsi" w:cstheme="majorHAnsi"/>
          <w:bCs/>
          <w:i/>
          <w:iCs/>
          <w:color w:val="000000" w:themeColor="text1"/>
          <w:sz w:val="24"/>
          <w:lang w:val="ro-MD"/>
        </w:rPr>
        <w:t>m</w:t>
      </w:r>
      <w:r w:rsidR="00BE4D98" w:rsidRPr="007E1F94">
        <w:rPr>
          <w:rFonts w:asciiTheme="majorHAnsi" w:hAnsiTheme="majorHAnsi" w:cstheme="majorHAnsi"/>
          <w:bCs/>
          <w:i/>
          <w:iCs/>
          <w:color w:val="000000" w:themeColor="text1"/>
          <w:sz w:val="24"/>
          <w:lang w:val="ro-MD"/>
        </w:rPr>
        <w:t>ijloacele bugetare alocate alegerilor pentru funcția de Președinte al Republicii Moldova în anul 2020 au fost executate și raportate de către CEC, CECE, CICDE și MAEIE conform cadrului normativ?</w:t>
      </w:r>
    </w:p>
    <w:p w:rsidR="00BE4D98" w:rsidRPr="007E1F94" w:rsidRDefault="007E1F94" w:rsidP="00BE4D98">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o-MD"/>
        </w:rPr>
      </w:pPr>
      <w:r>
        <w:rPr>
          <w:rFonts w:asciiTheme="majorHAnsi" w:hAnsiTheme="majorHAnsi" w:cstheme="majorHAnsi"/>
          <w:bCs/>
          <w:i/>
          <w:iCs/>
          <w:color w:val="000000" w:themeColor="text1"/>
          <w:sz w:val="24"/>
          <w:lang w:val="ro-MD"/>
        </w:rPr>
        <w:t>m</w:t>
      </w:r>
      <w:r w:rsidR="00BE4D98" w:rsidRPr="007E1F94">
        <w:rPr>
          <w:rFonts w:asciiTheme="majorHAnsi" w:hAnsiTheme="majorHAnsi" w:cstheme="majorHAnsi"/>
          <w:bCs/>
          <w:i/>
          <w:iCs/>
          <w:color w:val="000000" w:themeColor="text1"/>
          <w:sz w:val="24"/>
          <w:lang w:val="ro-MD"/>
        </w:rPr>
        <w:t>ijloacele financiare alocate din fondul de rezervă al Guvernului în scopul prevenirii răspândirii infecției COVID-19 au fost executate și raportate  de către CEC și MAEIE conform cadrului normativ?</w:t>
      </w:r>
    </w:p>
    <w:p w:rsidR="00BE4D98" w:rsidRPr="007E1F94" w:rsidRDefault="007E1F94" w:rsidP="00BE4D98">
      <w:pPr>
        <w:pStyle w:val="ListParagraph"/>
        <w:numPr>
          <w:ilvl w:val="0"/>
          <w:numId w:val="9"/>
        </w:numPr>
        <w:tabs>
          <w:tab w:val="left" w:pos="284"/>
        </w:tabs>
        <w:spacing w:after="0" w:line="276" w:lineRule="auto"/>
        <w:ind w:left="0" w:firstLine="0"/>
        <w:jc w:val="both"/>
        <w:rPr>
          <w:rFonts w:asciiTheme="majorHAnsi" w:hAnsiTheme="majorHAnsi" w:cstheme="majorHAnsi"/>
          <w:bCs/>
          <w:i/>
          <w:iCs/>
          <w:color w:val="000000" w:themeColor="text1"/>
          <w:sz w:val="24"/>
          <w:lang w:val="ro-MD"/>
        </w:rPr>
      </w:pPr>
      <w:r>
        <w:rPr>
          <w:rFonts w:asciiTheme="majorHAnsi" w:hAnsiTheme="majorHAnsi" w:cstheme="majorHAnsi"/>
          <w:bCs/>
          <w:i/>
          <w:iCs/>
          <w:color w:val="000000" w:themeColor="text1"/>
          <w:sz w:val="24"/>
          <w:lang w:val="ro-MD"/>
        </w:rPr>
        <w:t>a</w:t>
      </w:r>
      <w:r w:rsidR="00BE4D98" w:rsidRPr="007E1F94">
        <w:rPr>
          <w:rFonts w:asciiTheme="majorHAnsi" w:hAnsiTheme="majorHAnsi" w:cstheme="majorHAnsi"/>
          <w:bCs/>
          <w:i/>
          <w:iCs/>
          <w:color w:val="000000" w:themeColor="text1"/>
          <w:sz w:val="24"/>
          <w:lang w:val="ro-MD"/>
        </w:rPr>
        <w:t xml:space="preserve"> fost organizat și implementat sistemul de CIM în procesul de gestionare a mijloacelor financiare în alegerile prezidențiale?</w:t>
      </w:r>
    </w:p>
    <w:p w:rsidR="00701BAE" w:rsidRPr="007E1F94" w:rsidRDefault="00701BAE" w:rsidP="005119EC">
      <w:pPr>
        <w:pStyle w:val="ListParagraph"/>
        <w:spacing w:after="0" w:line="276" w:lineRule="auto"/>
        <w:ind w:left="0"/>
        <w:jc w:val="both"/>
        <w:rPr>
          <w:rFonts w:asciiTheme="majorHAnsi" w:hAnsiTheme="majorHAnsi" w:cstheme="majorHAnsi"/>
          <w:b/>
          <w:sz w:val="16"/>
          <w:szCs w:val="16"/>
          <w:lang w:val="ro-MD"/>
        </w:rPr>
      </w:pPr>
    </w:p>
    <w:p w:rsidR="008878D3" w:rsidRPr="001703BB" w:rsidRDefault="008878D3" w:rsidP="006F12B9">
      <w:pPr>
        <w:pStyle w:val="ListParagraph"/>
        <w:numPr>
          <w:ilvl w:val="1"/>
          <w:numId w:val="4"/>
        </w:numPr>
        <w:tabs>
          <w:tab w:val="left" w:pos="270"/>
          <w:tab w:val="left" w:pos="426"/>
        </w:tabs>
        <w:spacing w:after="0" w:line="276" w:lineRule="auto"/>
        <w:ind w:left="0" w:firstLine="0"/>
        <w:jc w:val="both"/>
        <w:outlineLvl w:val="1"/>
        <w:rPr>
          <w:rFonts w:asciiTheme="majorHAnsi" w:hAnsiTheme="majorHAnsi" w:cstheme="majorHAnsi"/>
          <w:b/>
          <w:sz w:val="24"/>
          <w:szCs w:val="24"/>
          <w:lang w:val="ro-MD"/>
        </w:rPr>
      </w:pPr>
      <w:bookmarkStart w:id="13" w:name="_Toc79403045"/>
      <w:bookmarkStart w:id="14" w:name="_Toc96695375"/>
      <w:r w:rsidRPr="001703BB">
        <w:rPr>
          <w:rFonts w:asciiTheme="majorHAnsi" w:hAnsiTheme="majorHAnsi" w:cstheme="majorHAnsi"/>
          <w:b/>
          <w:sz w:val="24"/>
          <w:szCs w:val="24"/>
          <w:lang w:val="ro-MD"/>
        </w:rPr>
        <w:t>Abordarea auditului</w:t>
      </w:r>
      <w:bookmarkEnd w:id="13"/>
      <w:bookmarkEnd w:id="14"/>
    </w:p>
    <w:p w:rsidR="001C5DC0" w:rsidRPr="009039F6" w:rsidRDefault="001C5DC0" w:rsidP="001C5DC0">
      <w:pPr>
        <w:spacing w:after="0" w:line="276" w:lineRule="auto"/>
        <w:ind w:firstLine="709"/>
        <w:jc w:val="both"/>
        <w:rPr>
          <w:rFonts w:asciiTheme="majorHAnsi" w:hAnsiTheme="majorHAnsi" w:cstheme="majorHAnsi"/>
          <w:sz w:val="24"/>
          <w:szCs w:val="24"/>
        </w:rPr>
      </w:pPr>
      <w:r w:rsidRPr="00EB33CD">
        <w:rPr>
          <w:rFonts w:asciiTheme="majorHAnsi" w:hAnsiTheme="majorHAnsi" w:cstheme="majorHAnsi"/>
          <w:sz w:val="24"/>
          <w:szCs w:val="24"/>
        </w:rPr>
        <w:t>Misiunea de audit public extern a fost realizată în conformitate cu Standardele Internaționale ale Instituțiilor Supreme de Audit (ISSA</w:t>
      </w:r>
      <w:r w:rsidR="009C7F95" w:rsidRPr="009039F6">
        <w:rPr>
          <w:rFonts w:asciiTheme="majorHAnsi" w:hAnsiTheme="majorHAnsi" w:cstheme="majorHAnsi"/>
          <w:sz w:val="24"/>
          <w:szCs w:val="24"/>
        </w:rPr>
        <w:t>I 100, ISSAI 400 și ISSAI 4000)</w:t>
      </w:r>
      <w:r w:rsidRPr="009039F6">
        <w:rPr>
          <w:rFonts w:asciiTheme="majorHAnsi" w:hAnsiTheme="majorHAnsi" w:cstheme="majorHAnsi"/>
          <w:sz w:val="24"/>
          <w:szCs w:val="24"/>
        </w:rPr>
        <w:t xml:space="preserve">. </w:t>
      </w:r>
    </w:p>
    <w:p w:rsidR="001C5DC0" w:rsidRPr="000E01DD" w:rsidRDefault="001C5DC0" w:rsidP="001C5DC0">
      <w:pPr>
        <w:spacing w:after="0" w:line="276" w:lineRule="auto"/>
        <w:ind w:firstLine="709"/>
        <w:jc w:val="both"/>
        <w:rPr>
          <w:rFonts w:asciiTheme="majorHAnsi" w:hAnsiTheme="majorHAnsi" w:cstheme="majorHAnsi"/>
          <w:sz w:val="24"/>
          <w:szCs w:val="24"/>
        </w:rPr>
      </w:pPr>
      <w:r w:rsidRPr="00CA6298">
        <w:rPr>
          <w:rFonts w:asciiTheme="majorHAnsi" w:hAnsiTheme="majorHAnsi" w:cstheme="majorHAnsi"/>
          <w:sz w:val="24"/>
          <w:szCs w:val="24"/>
        </w:rPr>
        <w:t>Abordarea de audit public extern s-a bazat pe evaluarea concentrată a proceselor de planif</w:t>
      </w:r>
      <w:r w:rsidRPr="00EE0F3E">
        <w:rPr>
          <w:rFonts w:asciiTheme="majorHAnsi" w:hAnsiTheme="majorHAnsi" w:cstheme="majorHAnsi"/>
          <w:sz w:val="24"/>
          <w:szCs w:val="24"/>
        </w:rPr>
        <w:t>icare, executare și raportare a mijloacelor financiare alocate alegerilor pentru funcția de Președinte al Republicii Moldova în anul 2020. Metodologia de audit public extern a constat din acțiuni de colectare a probelor la fața locului și la distanță, în u</w:t>
      </w:r>
      <w:r w:rsidRPr="000E01DD">
        <w:rPr>
          <w:rFonts w:asciiTheme="majorHAnsi" w:hAnsiTheme="majorHAnsi" w:cstheme="majorHAnsi"/>
          <w:sz w:val="24"/>
          <w:szCs w:val="24"/>
        </w:rPr>
        <w:t xml:space="preserve">rma verificării tranzacțiilor și documentelor aferente domeniului în acest scop, prin observații, investigații, intervievări și confirmări. </w:t>
      </w:r>
    </w:p>
    <w:p w:rsidR="0091732E" w:rsidRPr="002D322B" w:rsidRDefault="001C5DC0" w:rsidP="001C5DC0">
      <w:pPr>
        <w:spacing w:after="0" w:line="276" w:lineRule="auto"/>
        <w:ind w:firstLine="709"/>
        <w:jc w:val="both"/>
        <w:rPr>
          <w:rFonts w:asciiTheme="majorHAnsi" w:hAnsiTheme="majorHAnsi" w:cstheme="majorHAnsi"/>
          <w:i/>
          <w:sz w:val="24"/>
          <w:szCs w:val="24"/>
        </w:rPr>
      </w:pPr>
      <w:r w:rsidRPr="007B23EC">
        <w:rPr>
          <w:rFonts w:asciiTheme="majorHAnsi" w:hAnsiTheme="majorHAnsi" w:cstheme="majorHAnsi"/>
          <w:sz w:val="24"/>
          <w:szCs w:val="24"/>
        </w:rPr>
        <w:t xml:space="preserve">Drept surse de criterii au servit actele normative aferente tematicii misiunii de audit. Probele de audit obținute sunt suficiente și adecvate pentru susținerea constatărilor și concluziilor formulate în prezentul Raport de audit. Sfera și abordarea auditului, criteriile de audit și procedurile de audit aplicate </w:t>
      </w:r>
      <w:r w:rsidRPr="001F6AAE">
        <w:rPr>
          <w:rFonts w:asciiTheme="majorHAnsi" w:hAnsiTheme="majorHAnsi" w:cstheme="majorHAnsi"/>
          <w:i/>
          <w:sz w:val="24"/>
          <w:szCs w:val="24"/>
        </w:rPr>
        <w:t>se prezintă în Anexa nr.2 la prezentul Raport de audit.</w:t>
      </w:r>
    </w:p>
    <w:p w:rsidR="001C5DC0" w:rsidRPr="009C5F90" w:rsidRDefault="001C5DC0" w:rsidP="001C5DC0">
      <w:pPr>
        <w:spacing w:after="0" w:line="276" w:lineRule="auto"/>
        <w:ind w:firstLine="709"/>
        <w:jc w:val="both"/>
        <w:rPr>
          <w:rFonts w:asciiTheme="majorHAnsi" w:hAnsiTheme="majorHAnsi" w:cstheme="majorHAnsi"/>
          <w:b/>
          <w:sz w:val="16"/>
          <w:szCs w:val="16"/>
        </w:rPr>
      </w:pPr>
    </w:p>
    <w:p w:rsidR="000C1898" w:rsidRPr="007B23EC" w:rsidRDefault="000C1898" w:rsidP="006F12B9">
      <w:pPr>
        <w:pStyle w:val="ListParagraph"/>
        <w:numPr>
          <w:ilvl w:val="1"/>
          <w:numId w:val="4"/>
        </w:numPr>
        <w:tabs>
          <w:tab w:val="left" w:pos="426"/>
        </w:tabs>
        <w:spacing w:after="0" w:line="276" w:lineRule="auto"/>
        <w:ind w:left="0" w:right="68" w:firstLine="0"/>
        <w:jc w:val="both"/>
        <w:outlineLvl w:val="1"/>
        <w:rPr>
          <w:rFonts w:asciiTheme="majorHAnsi" w:eastAsia="Arial" w:hAnsiTheme="majorHAnsi" w:cstheme="majorHAnsi"/>
          <w:spacing w:val="1"/>
          <w:sz w:val="24"/>
          <w:szCs w:val="24"/>
          <w:lang w:val="ro-MD"/>
        </w:rPr>
      </w:pPr>
      <w:bookmarkStart w:id="15" w:name="_Toc79403046"/>
      <w:bookmarkStart w:id="16" w:name="_Toc96695376"/>
      <w:r w:rsidRPr="007B23EC">
        <w:rPr>
          <w:rFonts w:asciiTheme="majorHAnsi" w:eastAsia="Arial" w:hAnsiTheme="majorHAnsi" w:cstheme="majorHAnsi"/>
          <w:b/>
          <w:spacing w:val="1"/>
          <w:sz w:val="24"/>
          <w:szCs w:val="24"/>
          <w:lang w:val="ro-MD"/>
        </w:rPr>
        <w:t>Responsabilitatea auditorului</w:t>
      </w:r>
      <w:bookmarkEnd w:id="15"/>
      <w:bookmarkEnd w:id="16"/>
    </w:p>
    <w:p w:rsidR="007D7042" w:rsidRPr="00EB33CD" w:rsidRDefault="000C1898" w:rsidP="007D7042">
      <w:pPr>
        <w:spacing w:after="0" w:line="276" w:lineRule="auto"/>
        <w:ind w:right="68" w:firstLine="709"/>
        <w:jc w:val="both"/>
        <w:rPr>
          <w:rFonts w:asciiTheme="majorHAnsi" w:hAnsiTheme="majorHAnsi" w:cstheme="majorHAnsi"/>
          <w:sz w:val="24"/>
          <w:szCs w:val="24"/>
        </w:rPr>
      </w:pPr>
      <w:r w:rsidRPr="001F6AAE">
        <w:rPr>
          <w:rFonts w:asciiTheme="majorHAnsi" w:eastAsia="Arial" w:hAnsiTheme="majorHAnsi" w:cstheme="majorHAnsi"/>
          <w:spacing w:val="1"/>
          <w:sz w:val="24"/>
          <w:szCs w:val="24"/>
        </w:rPr>
        <w:lastRenderedPageBreak/>
        <w:t xml:space="preserve">Responsabilitatea auditorului a constat în realizarea misiunii de audit </w:t>
      </w:r>
      <w:r w:rsidRPr="002D322B">
        <w:rPr>
          <w:rFonts w:asciiTheme="majorHAnsi" w:hAnsiTheme="majorHAnsi" w:cstheme="majorHAnsi"/>
          <w:spacing w:val="-3"/>
          <w:sz w:val="24"/>
          <w:szCs w:val="24"/>
        </w:rPr>
        <w:t>în conformitate cu</w:t>
      </w:r>
      <w:r w:rsidRPr="00F8224E">
        <w:rPr>
          <w:rFonts w:asciiTheme="majorHAnsi" w:hAnsiTheme="majorHAnsi" w:cstheme="majorHAnsi"/>
          <w:spacing w:val="-5"/>
          <w:sz w:val="24"/>
          <w:szCs w:val="24"/>
        </w:rPr>
        <w:t xml:space="preserve"> standardele în materie de audit și cu cadrul normativ-</w:t>
      </w:r>
      <w:r w:rsidRPr="002C2BDC">
        <w:rPr>
          <w:rFonts w:asciiTheme="majorHAnsi" w:hAnsiTheme="majorHAnsi" w:cstheme="majorHAnsi"/>
          <w:sz w:val="24"/>
          <w:szCs w:val="24"/>
        </w:rPr>
        <w:t xml:space="preserve">metodologic instituțional </w:t>
      </w:r>
      <w:r w:rsidRPr="002C2BDC">
        <w:rPr>
          <w:rFonts w:asciiTheme="majorHAnsi" w:hAnsiTheme="majorHAnsi" w:cstheme="majorHAnsi"/>
          <w:color w:val="000000" w:themeColor="text1"/>
          <w:sz w:val="24"/>
          <w:szCs w:val="24"/>
        </w:rPr>
        <w:t>aferent</w:t>
      </w:r>
      <w:r w:rsidRPr="002C2BDC">
        <w:rPr>
          <w:rFonts w:asciiTheme="majorHAnsi" w:hAnsiTheme="majorHAnsi" w:cstheme="majorHAnsi"/>
          <w:color w:val="000000" w:themeColor="text1"/>
          <w:spacing w:val="-3"/>
          <w:sz w:val="24"/>
          <w:szCs w:val="24"/>
        </w:rPr>
        <w:t xml:space="preserve">, </w:t>
      </w:r>
      <w:r w:rsidR="00740468" w:rsidRPr="00EB1987">
        <w:rPr>
          <w:rFonts w:asciiTheme="majorHAnsi" w:hAnsiTheme="majorHAnsi" w:cstheme="majorHAnsi"/>
          <w:color w:val="000000" w:themeColor="text1"/>
          <w:spacing w:val="-3"/>
          <w:sz w:val="24"/>
          <w:szCs w:val="24"/>
        </w:rPr>
        <w:t>în evaluarea  dacă obiectivele specifice stabilite s</w:t>
      </w:r>
      <w:r w:rsidR="007E1F94">
        <w:rPr>
          <w:rFonts w:asciiTheme="majorHAnsi" w:hAnsiTheme="majorHAnsi" w:cstheme="majorHAnsi"/>
          <w:color w:val="000000" w:themeColor="text1"/>
          <w:spacing w:val="-3"/>
          <w:sz w:val="24"/>
          <w:szCs w:val="24"/>
        </w:rPr>
        <w:t>u</w:t>
      </w:r>
      <w:r w:rsidR="00740468" w:rsidRPr="007E1F94">
        <w:rPr>
          <w:rFonts w:asciiTheme="majorHAnsi" w:hAnsiTheme="majorHAnsi" w:cstheme="majorHAnsi"/>
          <w:color w:val="000000" w:themeColor="text1"/>
          <w:spacing w:val="-3"/>
          <w:sz w:val="24"/>
          <w:szCs w:val="24"/>
        </w:rPr>
        <w:t>nt în conformitate cu criteriile definite, obținând în acest sens probe de audit suficiente și adecvate pentru susținerea constatărilor și concluziilor de audit</w:t>
      </w:r>
      <w:r w:rsidR="00740468" w:rsidRPr="007E1F94">
        <w:rPr>
          <w:rFonts w:asciiTheme="majorHAnsi" w:hAnsiTheme="majorHAnsi" w:cstheme="majorHAnsi"/>
          <w:sz w:val="24"/>
          <w:szCs w:val="24"/>
        </w:rPr>
        <w:t xml:space="preserve"> asupra conformității gestionării mijloacelor financiare alocate alegerilor pentru funcția de Președinte al Republicii Moldova în anul 2020</w:t>
      </w:r>
      <w:r w:rsidR="007D7042" w:rsidRPr="001703BB">
        <w:rPr>
          <w:rFonts w:asciiTheme="majorHAnsi" w:hAnsiTheme="majorHAnsi" w:cstheme="majorHAnsi"/>
          <w:color w:val="000000" w:themeColor="text1"/>
          <w:spacing w:val="-3"/>
          <w:sz w:val="24"/>
          <w:szCs w:val="24"/>
        </w:rPr>
        <w:t>,</w:t>
      </w:r>
      <w:r w:rsidR="007D7042" w:rsidRPr="001703BB">
        <w:rPr>
          <w:rFonts w:asciiTheme="majorHAnsi" w:hAnsiTheme="majorHAnsi" w:cstheme="majorHAnsi"/>
          <w:sz w:val="24"/>
          <w:szCs w:val="24"/>
        </w:rPr>
        <w:t xml:space="preserve"> precum și în emiterea unui raport de audit de conformitate. A</w:t>
      </w:r>
      <w:r w:rsidR="007D7042" w:rsidRPr="00EB33CD">
        <w:rPr>
          <w:rFonts w:asciiTheme="majorHAnsi" w:hAnsiTheme="majorHAnsi" w:cstheme="majorHAnsi"/>
          <w:sz w:val="24"/>
          <w:szCs w:val="24"/>
        </w:rPr>
        <w:t xml:space="preserve">uditorul nu este responsabil de prevenirea faptelor de fraudă și eroare. </w:t>
      </w:r>
    </w:p>
    <w:p w:rsidR="007D7042" w:rsidRPr="009C5F90" w:rsidRDefault="007D7042" w:rsidP="007D7042">
      <w:pPr>
        <w:tabs>
          <w:tab w:val="left" w:pos="270"/>
          <w:tab w:val="left" w:pos="993"/>
        </w:tabs>
        <w:spacing w:after="0" w:line="276" w:lineRule="auto"/>
        <w:ind w:firstLine="709"/>
        <w:jc w:val="both"/>
        <w:rPr>
          <w:rFonts w:asciiTheme="majorHAnsi" w:eastAsia="Times New Roman" w:hAnsiTheme="majorHAnsi" w:cstheme="majorHAnsi"/>
          <w:sz w:val="24"/>
          <w:szCs w:val="24"/>
        </w:rPr>
      </w:pPr>
      <w:r w:rsidRPr="009039F6">
        <w:rPr>
          <w:rFonts w:asciiTheme="majorHAnsi" w:hAnsiTheme="majorHAnsi" w:cstheme="majorHAnsi"/>
          <w:sz w:val="24"/>
          <w:szCs w:val="24"/>
        </w:rPr>
        <w:t xml:space="preserve">Auditorul public a fost independent față de entitate și a îndeplinit responsabilitățile de etică în conformitate cu </w:t>
      </w:r>
      <w:r w:rsidRPr="00037ACF">
        <w:rPr>
          <w:rFonts w:asciiTheme="majorHAnsi" w:eastAsia="Times New Roman" w:hAnsiTheme="majorHAnsi" w:cstheme="majorHAnsi"/>
          <w:sz w:val="24"/>
          <w:szCs w:val="24"/>
        </w:rPr>
        <w:t>cerințele Codului etic al Curții de Conturi</w:t>
      </w:r>
      <w:r w:rsidRPr="009C5F90">
        <w:rPr>
          <w:rStyle w:val="FootnoteReference"/>
          <w:rFonts w:asciiTheme="majorHAnsi" w:eastAsia="Times New Roman" w:hAnsiTheme="majorHAnsi" w:cstheme="majorHAnsi"/>
          <w:szCs w:val="24"/>
        </w:rPr>
        <w:footnoteReference w:id="22"/>
      </w:r>
      <w:r w:rsidRPr="009C5F90">
        <w:rPr>
          <w:rFonts w:asciiTheme="majorHAnsi" w:eastAsia="Times New Roman" w:hAnsiTheme="majorHAnsi" w:cstheme="majorHAnsi"/>
          <w:sz w:val="24"/>
          <w:szCs w:val="24"/>
        </w:rPr>
        <w:t xml:space="preserve">.  </w:t>
      </w:r>
    </w:p>
    <w:p w:rsidR="00D80107" w:rsidRPr="00B212B6" w:rsidRDefault="00D80107" w:rsidP="00D80107">
      <w:pPr>
        <w:tabs>
          <w:tab w:val="left" w:pos="270"/>
          <w:tab w:val="left" w:pos="993"/>
        </w:tabs>
        <w:spacing w:after="0" w:line="276" w:lineRule="auto"/>
        <w:jc w:val="both"/>
        <w:rPr>
          <w:rFonts w:asciiTheme="majorHAnsi" w:eastAsia="Times New Roman" w:hAnsiTheme="majorHAnsi" w:cstheme="majorHAnsi"/>
          <w:sz w:val="24"/>
          <w:szCs w:val="24"/>
        </w:rPr>
      </w:pPr>
    </w:p>
    <w:p w:rsidR="002D7FC7" w:rsidRPr="00193CC5" w:rsidRDefault="00944686" w:rsidP="006F12B9">
      <w:pPr>
        <w:pStyle w:val="ListParagraph"/>
        <w:numPr>
          <w:ilvl w:val="0"/>
          <w:numId w:val="4"/>
        </w:numPr>
        <w:spacing w:after="0" w:line="276" w:lineRule="auto"/>
        <w:ind w:left="0" w:firstLine="360"/>
        <w:jc w:val="center"/>
        <w:outlineLvl w:val="0"/>
        <w:rPr>
          <w:rFonts w:asciiTheme="majorHAnsi" w:hAnsiTheme="majorHAnsi" w:cstheme="majorHAnsi"/>
          <w:b/>
          <w:sz w:val="28"/>
          <w:szCs w:val="28"/>
          <w:lang w:val="ro-MD"/>
        </w:rPr>
      </w:pPr>
      <w:bookmarkStart w:id="17" w:name="_Toc96695377"/>
      <w:r w:rsidRPr="00EC3E1D">
        <w:rPr>
          <w:rFonts w:asciiTheme="majorHAnsi" w:hAnsiTheme="majorHAnsi" w:cstheme="majorHAnsi"/>
          <w:b/>
          <w:sz w:val="28"/>
          <w:szCs w:val="28"/>
          <w:lang w:val="ro-MD"/>
        </w:rPr>
        <w:t>Constatări</w:t>
      </w:r>
      <w:bookmarkEnd w:id="17"/>
    </w:p>
    <w:p w:rsidR="00BD5B78" w:rsidRPr="00037ACF" w:rsidRDefault="000627A4" w:rsidP="00BD5B78">
      <w:pPr>
        <w:pStyle w:val="ListParagraph"/>
        <w:numPr>
          <w:ilvl w:val="1"/>
          <w:numId w:val="4"/>
        </w:numPr>
        <w:tabs>
          <w:tab w:val="left" w:pos="284"/>
          <w:tab w:val="left" w:pos="426"/>
        </w:tabs>
        <w:spacing w:after="0" w:line="276" w:lineRule="auto"/>
        <w:ind w:left="0" w:firstLine="0"/>
        <w:jc w:val="both"/>
        <w:outlineLvl w:val="1"/>
        <w:rPr>
          <w:rFonts w:asciiTheme="majorHAnsi" w:hAnsiTheme="majorHAnsi" w:cstheme="majorHAnsi"/>
          <w:b/>
          <w:bCs/>
          <w:iCs/>
          <w:sz w:val="24"/>
          <w:lang w:val="ro-MD"/>
        </w:rPr>
      </w:pPr>
      <w:bookmarkStart w:id="18" w:name="_Toc96695378"/>
      <w:r w:rsidRPr="001703BB">
        <w:rPr>
          <w:rFonts w:asciiTheme="majorHAnsi" w:hAnsiTheme="majorHAnsi" w:cstheme="majorHAnsi"/>
          <w:b/>
          <w:bCs/>
          <w:iCs/>
          <w:sz w:val="24"/>
          <w:lang w:val="ro-MD"/>
        </w:rPr>
        <w:t>R</w:t>
      </w:r>
      <w:r w:rsidR="00BD5B78" w:rsidRPr="001703BB">
        <w:rPr>
          <w:rFonts w:asciiTheme="majorHAnsi" w:hAnsiTheme="majorHAnsi" w:cstheme="majorHAnsi"/>
          <w:b/>
          <w:bCs/>
          <w:iCs/>
          <w:sz w:val="24"/>
          <w:lang w:val="ro-MD"/>
        </w:rPr>
        <w:t xml:space="preserve">esursele bugetare au fost planificate în devizul de cheltuieli aprobat de către </w:t>
      </w:r>
      <w:r w:rsidR="00E759D5" w:rsidRPr="00EB33CD">
        <w:rPr>
          <w:rFonts w:asciiTheme="majorHAnsi" w:hAnsiTheme="majorHAnsi" w:cstheme="majorHAnsi"/>
          <w:b/>
          <w:bCs/>
          <w:iCs/>
          <w:sz w:val="24"/>
          <w:lang w:val="ro-MD"/>
        </w:rPr>
        <w:t>CEC</w:t>
      </w:r>
      <w:r w:rsidR="00BD5B78" w:rsidRPr="00EB33CD">
        <w:rPr>
          <w:rFonts w:asciiTheme="majorHAnsi" w:hAnsiTheme="majorHAnsi" w:cstheme="majorHAnsi"/>
          <w:b/>
          <w:bCs/>
          <w:iCs/>
          <w:sz w:val="24"/>
          <w:lang w:val="ro-MD"/>
        </w:rPr>
        <w:t xml:space="preserve"> conform cadrului normativ și necesităților reale pentru alegeri</w:t>
      </w:r>
      <w:r w:rsidR="00BD5B78" w:rsidRPr="00301A8D">
        <w:rPr>
          <w:rFonts w:asciiTheme="majorHAnsi" w:hAnsiTheme="majorHAnsi" w:cstheme="majorHAnsi"/>
          <w:b/>
          <w:bCs/>
          <w:iCs/>
          <w:sz w:val="24"/>
          <w:lang w:val="ro-MD"/>
        </w:rPr>
        <w:t>le prezidențiale din anul 2020</w:t>
      </w:r>
      <w:r w:rsidRPr="009039F6">
        <w:rPr>
          <w:rFonts w:asciiTheme="majorHAnsi" w:hAnsiTheme="majorHAnsi" w:cstheme="majorHAnsi"/>
          <w:b/>
          <w:bCs/>
          <w:iCs/>
          <w:sz w:val="24"/>
          <w:lang w:val="ro-MD"/>
        </w:rPr>
        <w:t>?</w:t>
      </w:r>
      <w:bookmarkEnd w:id="18"/>
    </w:p>
    <w:p w:rsidR="009917E5" w:rsidRPr="00F134F5" w:rsidRDefault="00D65AA1" w:rsidP="00D82746">
      <w:pPr>
        <w:spacing w:line="276" w:lineRule="auto"/>
        <w:ind w:firstLine="709"/>
        <w:jc w:val="both"/>
        <w:rPr>
          <w:rFonts w:asciiTheme="majorHAnsi" w:hAnsiTheme="majorHAnsi" w:cstheme="majorHAnsi"/>
          <w:sz w:val="24"/>
          <w:szCs w:val="24"/>
          <w:lang w:val="ro-RO"/>
        </w:rPr>
      </w:pPr>
      <w:r w:rsidRPr="00EE0F3E">
        <w:rPr>
          <w:rFonts w:asciiTheme="majorHAnsi" w:hAnsiTheme="majorHAnsi" w:cstheme="majorHAnsi"/>
          <w:sz w:val="24"/>
          <w:szCs w:val="24"/>
          <w:lang w:val="ro-RO"/>
        </w:rPr>
        <w:t>Deși</w:t>
      </w:r>
      <w:r w:rsidRPr="007B23EC">
        <w:rPr>
          <w:rFonts w:asciiTheme="majorHAnsi" w:hAnsiTheme="majorHAnsi" w:cstheme="majorHAnsi"/>
          <w:sz w:val="24"/>
          <w:szCs w:val="24"/>
          <w:lang w:val="ro-RO"/>
        </w:rPr>
        <w:t xml:space="preserve"> </w:t>
      </w:r>
      <w:r w:rsidR="009917E5" w:rsidRPr="007B23EC">
        <w:rPr>
          <w:rFonts w:asciiTheme="majorHAnsi" w:hAnsiTheme="majorHAnsi" w:cstheme="majorHAnsi"/>
          <w:sz w:val="24"/>
          <w:szCs w:val="24"/>
          <w:lang w:val="ro-RO"/>
        </w:rPr>
        <w:t>CEC a asigurat elaborarea și aprobarea Devizului de cheltuieli</w:t>
      </w:r>
      <w:r w:rsidR="00B10813" w:rsidRPr="007B23EC">
        <w:rPr>
          <w:rFonts w:asciiTheme="majorHAnsi" w:hAnsiTheme="majorHAnsi" w:cstheme="majorHAnsi"/>
          <w:sz w:val="24"/>
          <w:szCs w:val="24"/>
          <w:lang w:val="ro-RO"/>
        </w:rPr>
        <w:t xml:space="preserve"> pentru organizarea și desfășurarea alegerilor pentru funcția de Președinte al RM</w:t>
      </w:r>
      <w:r w:rsidR="00D11C89" w:rsidRPr="001F6AAE">
        <w:rPr>
          <w:rFonts w:asciiTheme="majorHAnsi" w:hAnsiTheme="majorHAnsi" w:cstheme="majorHAnsi"/>
          <w:sz w:val="24"/>
          <w:szCs w:val="24"/>
          <w:lang w:val="ro-RO"/>
        </w:rPr>
        <w:t xml:space="preserve">, necesitățile solicitate </w:t>
      </w:r>
      <w:r w:rsidR="005E51AF" w:rsidRPr="002D322B">
        <w:rPr>
          <w:rFonts w:asciiTheme="majorHAnsi" w:hAnsiTheme="majorHAnsi" w:cstheme="majorHAnsi"/>
          <w:sz w:val="24"/>
          <w:szCs w:val="24"/>
          <w:lang w:val="ro-RO"/>
        </w:rPr>
        <w:t>au fost</w:t>
      </w:r>
      <w:r w:rsidR="00D11C89" w:rsidRPr="00F8224E">
        <w:rPr>
          <w:rFonts w:asciiTheme="majorHAnsi" w:hAnsiTheme="majorHAnsi" w:cstheme="majorHAnsi"/>
          <w:sz w:val="24"/>
          <w:szCs w:val="24"/>
          <w:lang w:val="ro-RO"/>
        </w:rPr>
        <w:t xml:space="preserve"> supraestimate. </w:t>
      </w:r>
      <w:r w:rsidRPr="002C2BDC">
        <w:rPr>
          <w:rFonts w:asciiTheme="majorHAnsi" w:hAnsiTheme="majorHAnsi" w:cstheme="majorHAnsi"/>
          <w:sz w:val="24"/>
          <w:szCs w:val="24"/>
          <w:lang w:val="ro-RO"/>
        </w:rPr>
        <w:t>Astfel,</w:t>
      </w:r>
      <w:r w:rsidR="0040393B" w:rsidRPr="002C2BDC">
        <w:rPr>
          <w:rFonts w:asciiTheme="majorHAnsi" w:hAnsiTheme="majorHAnsi" w:cstheme="majorHAnsi"/>
          <w:sz w:val="24"/>
          <w:szCs w:val="24"/>
          <w:lang w:val="ro-RO"/>
        </w:rPr>
        <w:t xml:space="preserve"> auditul </w:t>
      </w:r>
      <w:r w:rsidRPr="002C2BDC">
        <w:rPr>
          <w:rFonts w:asciiTheme="majorHAnsi" w:hAnsiTheme="majorHAnsi" w:cstheme="majorHAnsi"/>
          <w:sz w:val="24"/>
          <w:szCs w:val="24"/>
          <w:lang w:val="ro-RO"/>
        </w:rPr>
        <w:t>a determi</w:t>
      </w:r>
      <w:r w:rsidRPr="00EB1987">
        <w:rPr>
          <w:rFonts w:asciiTheme="majorHAnsi" w:hAnsiTheme="majorHAnsi" w:cstheme="majorHAnsi"/>
          <w:sz w:val="24"/>
          <w:szCs w:val="24"/>
          <w:lang w:val="ro-RO"/>
        </w:rPr>
        <w:t>nat</w:t>
      </w:r>
      <w:r w:rsidR="0040393B" w:rsidRPr="00EB1987">
        <w:rPr>
          <w:rFonts w:asciiTheme="majorHAnsi" w:hAnsiTheme="majorHAnsi" w:cstheme="majorHAnsi"/>
          <w:sz w:val="24"/>
          <w:szCs w:val="24"/>
          <w:lang w:val="ro-RO"/>
        </w:rPr>
        <w:t xml:space="preserve"> că nivelul de valorificare a alocațiilor a constituit </w:t>
      </w:r>
      <w:r w:rsidR="00260FA6" w:rsidRPr="00EB1987">
        <w:rPr>
          <w:rFonts w:asciiTheme="majorHAnsi" w:hAnsiTheme="majorHAnsi" w:cstheme="majorHAnsi"/>
          <w:sz w:val="24"/>
          <w:szCs w:val="24"/>
          <w:lang w:val="ro-RO"/>
        </w:rPr>
        <w:t>80,1</w:t>
      </w:r>
      <w:r w:rsidR="00E46029" w:rsidRPr="00EB1987">
        <w:rPr>
          <w:rFonts w:asciiTheme="majorHAnsi" w:hAnsiTheme="majorHAnsi" w:cstheme="majorHAnsi"/>
          <w:sz w:val="24"/>
          <w:szCs w:val="24"/>
          <w:lang w:val="ro-RO"/>
        </w:rPr>
        <w:t xml:space="preserve">% față de </w:t>
      </w:r>
      <w:r w:rsidR="005E51AF" w:rsidRPr="00EB1987">
        <w:rPr>
          <w:rFonts w:asciiTheme="majorHAnsi" w:hAnsiTheme="majorHAnsi" w:cstheme="majorHAnsi"/>
          <w:sz w:val="24"/>
          <w:szCs w:val="24"/>
          <w:lang w:val="ro-RO"/>
        </w:rPr>
        <w:t xml:space="preserve">planul </w:t>
      </w:r>
      <w:r w:rsidR="00E46029" w:rsidRPr="00EB1987">
        <w:rPr>
          <w:rFonts w:asciiTheme="majorHAnsi" w:hAnsiTheme="majorHAnsi" w:cstheme="majorHAnsi"/>
          <w:sz w:val="24"/>
          <w:szCs w:val="24"/>
          <w:lang w:val="ro-RO"/>
        </w:rPr>
        <w:t xml:space="preserve">aprobat și </w:t>
      </w:r>
      <w:r w:rsidR="00260FA6" w:rsidRPr="00F134F5">
        <w:rPr>
          <w:rFonts w:asciiTheme="majorHAnsi" w:hAnsiTheme="majorHAnsi" w:cstheme="majorHAnsi"/>
          <w:sz w:val="24"/>
          <w:szCs w:val="24"/>
          <w:lang w:val="ro-RO"/>
        </w:rPr>
        <w:t>80,4</w:t>
      </w:r>
      <w:r w:rsidR="00E46029" w:rsidRPr="00F134F5">
        <w:rPr>
          <w:rFonts w:asciiTheme="majorHAnsi" w:hAnsiTheme="majorHAnsi" w:cstheme="majorHAnsi"/>
          <w:sz w:val="24"/>
          <w:szCs w:val="24"/>
          <w:lang w:val="ro-RO"/>
        </w:rPr>
        <w:t xml:space="preserve">% față de </w:t>
      </w:r>
      <w:r w:rsidR="005E51AF" w:rsidRPr="00F134F5">
        <w:rPr>
          <w:rFonts w:asciiTheme="majorHAnsi" w:hAnsiTheme="majorHAnsi" w:cstheme="majorHAnsi"/>
          <w:sz w:val="24"/>
          <w:szCs w:val="24"/>
          <w:lang w:val="ro-RO"/>
        </w:rPr>
        <w:t xml:space="preserve">cel </w:t>
      </w:r>
      <w:r w:rsidR="00E46029" w:rsidRPr="00F134F5">
        <w:rPr>
          <w:rFonts w:asciiTheme="majorHAnsi" w:hAnsiTheme="majorHAnsi" w:cstheme="majorHAnsi"/>
          <w:sz w:val="24"/>
          <w:szCs w:val="24"/>
          <w:lang w:val="ro-RO"/>
        </w:rPr>
        <w:t xml:space="preserve">precizat. </w:t>
      </w:r>
    </w:p>
    <w:p w:rsidR="002F0264" w:rsidRPr="009C5F90" w:rsidRDefault="00557862" w:rsidP="006F12B9">
      <w:pPr>
        <w:pStyle w:val="ListParagraph"/>
        <w:numPr>
          <w:ilvl w:val="2"/>
          <w:numId w:val="4"/>
        </w:numPr>
        <w:tabs>
          <w:tab w:val="left" w:pos="426"/>
        </w:tabs>
        <w:spacing w:after="0" w:line="276" w:lineRule="auto"/>
        <w:ind w:left="0" w:firstLine="709"/>
        <w:jc w:val="both"/>
        <w:outlineLvl w:val="2"/>
        <w:rPr>
          <w:rFonts w:asciiTheme="majorHAnsi" w:hAnsiTheme="majorHAnsi" w:cstheme="majorHAnsi"/>
          <w:b/>
          <w:i/>
          <w:sz w:val="24"/>
          <w:szCs w:val="24"/>
          <w:lang w:val="ro-MD"/>
        </w:rPr>
      </w:pPr>
      <w:bookmarkStart w:id="19" w:name="_Toc96695379"/>
      <w:r w:rsidRPr="001703BB">
        <w:rPr>
          <w:rFonts w:asciiTheme="majorHAnsi" w:hAnsiTheme="majorHAnsi" w:cstheme="majorHAnsi"/>
          <w:b/>
          <w:i/>
          <w:sz w:val="24"/>
          <w:szCs w:val="24"/>
          <w:lang w:val="ro-MD"/>
        </w:rPr>
        <w:t>Elaborarea și aprobarea devizelor de cheltuieli de către CEC cu supraestimarea necesităților pentru alegeri</w:t>
      </w:r>
      <w:r w:rsidR="00D31E7A" w:rsidRPr="001703BB">
        <w:rPr>
          <w:rFonts w:asciiTheme="majorHAnsi" w:hAnsiTheme="majorHAnsi" w:cstheme="majorHAnsi"/>
          <w:b/>
          <w:i/>
          <w:sz w:val="24"/>
          <w:szCs w:val="24"/>
          <w:lang w:val="ro-MD"/>
        </w:rPr>
        <w:t xml:space="preserve"> (33,2</w:t>
      </w:r>
      <w:r w:rsidR="00026487" w:rsidRPr="00EB33CD">
        <w:rPr>
          <w:rFonts w:asciiTheme="majorHAnsi" w:hAnsiTheme="majorHAnsi" w:cstheme="majorHAnsi"/>
          <w:b/>
          <w:i/>
          <w:sz w:val="24"/>
          <w:szCs w:val="24"/>
          <w:lang w:val="ro-MD"/>
        </w:rPr>
        <w:t xml:space="preserve"> mil. lei)</w:t>
      </w:r>
      <w:r w:rsidRPr="00EB33CD">
        <w:rPr>
          <w:rFonts w:asciiTheme="majorHAnsi" w:hAnsiTheme="majorHAnsi" w:cstheme="majorHAnsi"/>
          <w:b/>
          <w:i/>
          <w:sz w:val="24"/>
          <w:szCs w:val="24"/>
          <w:lang w:val="ro-MD"/>
        </w:rPr>
        <w:t xml:space="preserve"> </w:t>
      </w:r>
      <w:r w:rsidRPr="009039F6">
        <w:rPr>
          <w:rFonts w:asciiTheme="majorHAnsi" w:hAnsiTheme="majorHAnsi" w:cstheme="majorHAnsi"/>
          <w:b/>
          <w:i/>
          <w:sz w:val="24"/>
          <w:szCs w:val="24"/>
          <w:lang w:val="ro-MD"/>
        </w:rPr>
        <w:t>în contextul execuției bugetului de stat deficitar</w:t>
      </w:r>
      <w:r w:rsidR="000C74D3" w:rsidRPr="00037ACF">
        <w:rPr>
          <w:rFonts w:asciiTheme="majorHAnsi" w:hAnsiTheme="majorHAnsi" w:cstheme="majorHAnsi"/>
          <w:b/>
          <w:i/>
          <w:sz w:val="24"/>
          <w:szCs w:val="24"/>
          <w:lang w:val="ro-MD"/>
        </w:rPr>
        <w:t xml:space="preserve"> și </w:t>
      </w:r>
      <w:r w:rsidR="00BD01C9" w:rsidRPr="00EE0F3E">
        <w:rPr>
          <w:rFonts w:asciiTheme="majorHAnsi" w:hAnsiTheme="majorHAnsi" w:cstheme="majorHAnsi"/>
          <w:b/>
          <w:i/>
          <w:sz w:val="24"/>
          <w:szCs w:val="24"/>
          <w:lang w:val="ro-MD"/>
        </w:rPr>
        <w:t>recurgerii</w:t>
      </w:r>
      <w:r w:rsidR="0002366D" w:rsidRPr="000E01DD">
        <w:rPr>
          <w:rFonts w:asciiTheme="majorHAnsi" w:hAnsiTheme="majorHAnsi" w:cstheme="majorHAnsi"/>
          <w:b/>
          <w:i/>
          <w:sz w:val="24"/>
          <w:szCs w:val="24"/>
          <w:lang w:val="ro-MD"/>
        </w:rPr>
        <w:t xml:space="preserve"> la alocarea</w:t>
      </w:r>
      <w:r w:rsidR="000C74D3" w:rsidRPr="009C5F90">
        <w:rPr>
          <w:rFonts w:asciiTheme="majorHAnsi" w:hAnsiTheme="majorHAnsi" w:cstheme="majorHAnsi"/>
          <w:b/>
          <w:i/>
          <w:sz w:val="24"/>
          <w:szCs w:val="24"/>
          <w:lang w:val="ro-MD"/>
        </w:rPr>
        <w:t xml:space="preserve"> </w:t>
      </w:r>
      <w:r w:rsidR="00026487" w:rsidRPr="009C5F90">
        <w:rPr>
          <w:rFonts w:asciiTheme="majorHAnsi" w:hAnsiTheme="majorHAnsi" w:cstheme="majorHAnsi"/>
          <w:b/>
          <w:i/>
          <w:sz w:val="24"/>
          <w:szCs w:val="24"/>
          <w:lang w:val="ro-MD"/>
        </w:rPr>
        <w:t>mijloace</w:t>
      </w:r>
      <w:r w:rsidR="000C74D3" w:rsidRPr="009C5F90">
        <w:rPr>
          <w:rFonts w:asciiTheme="majorHAnsi" w:hAnsiTheme="majorHAnsi" w:cstheme="majorHAnsi"/>
          <w:b/>
          <w:i/>
          <w:sz w:val="24"/>
          <w:szCs w:val="24"/>
          <w:lang w:val="ro-MD"/>
        </w:rPr>
        <w:t>lor</w:t>
      </w:r>
      <w:r w:rsidR="00026487" w:rsidRPr="009C5F90">
        <w:rPr>
          <w:rFonts w:asciiTheme="majorHAnsi" w:hAnsiTheme="majorHAnsi" w:cstheme="majorHAnsi"/>
          <w:b/>
          <w:i/>
          <w:sz w:val="24"/>
          <w:szCs w:val="24"/>
          <w:lang w:val="ro-MD"/>
        </w:rPr>
        <w:t xml:space="preserve"> din fondul de rezervă</w:t>
      </w:r>
      <w:r w:rsidR="00115EF4" w:rsidRPr="009C5F90">
        <w:rPr>
          <w:rFonts w:asciiTheme="majorHAnsi" w:hAnsiTheme="majorHAnsi" w:cstheme="majorHAnsi"/>
          <w:b/>
          <w:i/>
          <w:sz w:val="24"/>
          <w:szCs w:val="24"/>
          <w:lang w:val="ro-MD"/>
        </w:rPr>
        <w:t xml:space="preserve"> al Guvernului</w:t>
      </w:r>
      <w:bookmarkEnd w:id="19"/>
    </w:p>
    <w:p w:rsidR="00B6593B" w:rsidRPr="005B4BA5" w:rsidRDefault="00385678" w:rsidP="005B4BA5">
      <w:pPr>
        <w:spacing w:after="0" w:line="276" w:lineRule="auto"/>
        <w:ind w:firstLine="709"/>
        <w:jc w:val="both"/>
        <w:rPr>
          <w:rFonts w:asciiTheme="majorHAnsi" w:hAnsiTheme="majorHAnsi" w:cstheme="majorHAnsi"/>
          <w:i/>
          <w:sz w:val="24"/>
          <w:szCs w:val="24"/>
        </w:rPr>
      </w:pPr>
      <w:r w:rsidRPr="009C5F90">
        <w:rPr>
          <w:rFonts w:asciiTheme="majorHAnsi" w:hAnsiTheme="majorHAnsi" w:cstheme="majorHAnsi"/>
          <w:sz w:val="24"/>
          <w:szCs w:val="24"/>
        </w:rPr>
        <w:t>Analiza auditului denotă că</w:t>
      </w:r>
      <w:r w:rsidR="00F134F5">
        <w:rPr>
          <w:rFonts w:asciiTheme="majorHAnsi" w:hAnsiTheme="majorHAnsi" w:cstheme="majorHAnsi"/>
          <w:sz w:val="24"/>
          <w:szCs w:val="24"/>
        </w:rPr>
        <w:t>,</w:t>
      </w:r>
      <w:r w:rsidRPr="00F134F5">
        <w:rPr>
          <w:rFonts w:asciiTheme="majorHAnsi" w:hAnsiTheme="majorHAnsi" w:cstheme="majorHAnsi"/>
          <w:sz w:val="24"/>
          <w:szCs w:val="24"/>
        </w:rPr>
        <w:t xml:space="preserve"> din mijloacele bugetare aprobate inițial în Legea bugetară anuală (</w:t>
      </w:r>
      <w:r w:rsidRPr="00F134F5">
        <w:rPr>
          <w:rFonts w:asciiTheme="majorHAnsi" w:eastAsia="Times New Roman" w:hAnsiTheme="majorHAnsi" w:cstheme="majorHAnsi"/>
          <w:bCs/>
          <w:sz w:val="24"/>
          <w:szCs w:val="24"/>
        </w:rPr>
        <w:t xml:space="preserve">167,4 mil. lei) </w:t>
      </w:r>
      <w:r w:rsidR="005035AA" w:rsidRPr="00F134F5">
        <w:rPr>
          <w:rFonts w:asciiTheme="majorHAnsi" w:eastAsia="Times New Roman" w:hAnsiTheme="majorHAnsi" w:cstheme="majorHAnsi"/>
          <w:bCs/>
          <w:sz w:val="24"/>
          <w:szCs w:val="24"/>
        </w:rPr>
        <w:t>pentru alegeri</w:t>
      </w:r>
      <w:r w:rsidR="00A5170C" w:rsidRPr="00F134F5">
        <w:rPr>
          <w:rFonts w:asciiTheme="majorHAnsi" w:eastAsia="Times New Roman" w:hAnsiTheme="majorHAnsi" w:cstheme="majorHAnsi"/>
          <w:bCs/>
          <w:sz w:val="24"/>
          <w:szCs w:val="24"/>
        </w:rPr>
        <w:t>,</w:t>
      </w:r>
      <w:r w:rsidR="005035AA" w:rsidRPr="00F134F5">
        <w:rPr>
          <w:rFonts w:asciiTheme="majorHAnsi" w:eastAsia="Times New Roman" w:hAnsiTheme="majorHAnsi" w:cstheme="majorHAnsi"/>
          <w:bCs/>
          <w:sz w:val="24"/>
          <w:szCs w:val="24"/>
        </w:rPr>
        <w:t xml:space="preserve"> </w:t>
      </w:r>
      <w:r w:rsidRPr="00F134F5">
        <w:rPr>
          <w:rFonts w:asciiTheme="majorHAnsi" w:eastAsia="Times New Roman" w:hAnsiTheme="majorHAnsi" w:cstheme="majorHAnsi"/>
          <w:bCs/>
          <w:sz w:val="24"/>
          <w:szCs w:val="24"/>
        </w:rPr>
        <w:t>ulterior precizate în sumă de 166,7 mil. lei, au fost executate doar 134,0 mil. lei</w:t>
      </w:r>
      <w:r w:rsidR="00F134F5">
        <w:rPr>
          <w:rFonts w:asciiTheme="majorHAnsi" w:eastAsia="Times New Roman" w:hAnsiTheme="majorHAnsi" w:cstheme="majorHAnsi"/>
          <w:bCs/>
          <w:sz w:val="24"/>
          <w:szCs w:val="24"/>
        </w:rPr>
        <w:t>,</w:t>
      </w:r>
      <w:r w:rsidRPr="00F134F5">
        <w:rPr>
          <w:rFonts w:asciiTheme="majorHAnsi" w:eastAsia="Times New Roman" w:hAnsiTheme="majorHAnsi" w:cstheme="majorHAnsi"/>
          <w:bCs/>
          <w:sz w:val="24"/>
          <w:szCs w:val="24"/>
        </w:rPr>
        <w:t xml:space="preserve"> sau</w:t>
      </w:r>
      <w:r w:rsidR="00D31E7A" w:rsidRPr="00F134F5">
        <w:rPr>
          <w:rFonts w:asciiTheme="majorHAnsi" w:eastAsia="Times New Roman" w:hAnsiTheme="majorHAnsi" w:cstheme="majorHAnsi"/>
          <w:bCs/>
          <w:sz w:val="24"/>
          <w:szCs w:val="24"/>
        </w:rPr>
        <w:t xml:space="preserve"> cu 32,7 mil. lei mai puțin. Totodată, alocațiile din fondul de rezervă nu au fost executate în sumă de 0,5 mil. lei</w:t>
      </w:r>
      <w:r w:rsidR="007419FB" w:rsidRPr="00F134F5">
        <w:rPr>
          <w:rFonts w:asciiTheme="majorHAnsi" w:eastAsia="Times New Roman" w:hAnsiTheme="majorHAnsi" w:cstheme="majorHAnsi"/>
          <w:bCs/>
          <w:sz w:val="24"/>
          <w:szCs w:val="24"/>
        </w:rPr>
        <w:t xml:space="preserve">. </w:t>
      </w:r>
      <w:r w:rsidR="00BC6FFC" w:rsidRPr="00F134F5">
        <w:rPr>
          <w:rFonts w:asciiTheme="majorHAnsi" w:hAnsiTheme="majorHAnsi" w:cstheme="majorHAnsi"/>
          <w:sz w:val="24"/>
          <w:szCs w:val="24"/>
          <w:lang w:val="pt-BR"/>
        </w:rPr>
        <w:t xml:space="preserve">Astfel, </w:t>
      </w:r>
      <w:r w:rsidR="00BC6FFC" w:rsidRPr="00F134F5">
        <w:rPr>
          <w:rFonts w:asciiTheme="majorHAnsi" w:hAnsiTheme="majorHAnsi" w:cstheme="majorHAnsi"/>
          <w:sz w:val="24"/>
          <w:szCs w:val="24"/>
          <w:lang w:val="ro-RO"/>
        </w:rPr>
        <w:t xml:space="preserve">nivelul de execuție a alocațiilor a constituit </w:t>
      </w:r>
      <w:r w:rsidR="00555987" w:rsidRPr="00F134F5">
        <w:rPr>
          <w:rFonts w:asciiTheme="majorHAnsi" w:hAnsiTheme="majorHAnsi" w:cstheme="majorHAnsi"/>
          <w:sz w:val="24"/>
          <w:szCs w:val="24"/>
          <w:lang w:val="ro-RO"/>
        </w:rPr>
        <w:t>80,1</w:t>
      </w:r>
      <w:r w:rsidR="00BC6FFC" w:rsidRPr="00F134F5">
        <w:rPr>
          <w:rFonts w:asciiTheme="majorHAnsi" w:hAnsiTheme="majorHAnsi" w:cstheme="majorHAnsi"/>
          <w:sz w:val="24"/>
          <w:szCs w:val="24"/>
          <w:lang w:val="ro-RO"/>
        </w:rPr>
        <w:t>% față de</w:t>
      </w:r>
      <w:r w:rsidR="00491D3C" w:rsidRPr="00F134F5">
        <w:rPr>
          <w:rFonts w:asciiTheme="majorHAnsi" w:hAnsiTheme="majorHAnsi" w:cstheme="majorHAnsi"/>
          <w:sz w:val="24"/>
          <w:szCs w:val="24"/>
          <w:lang w:val="ro-RO"/>
        </w:rPr>
        <w:t xml:space="preserve"> planul</w:t>
      </w:r>
      <w:r w:rsidR="00BC6FFC" w:rsidRPr="00F134F5">
        <w:rPr>
          <w:rFonts w:asciiTheme="majorHAnsi" w:hAnsiTheme="majorHAnsi" w:cstheme="majorHAnsi"/>
          <w:sz w:val="24"/>
          <w:szCs w:val="24"/>
          <w:lang w:val="ro-RO"/>
        </w:rPr>
        <w:t xml:space="preserve"> aprobat și </w:t>
      </w:r>
      <w:r w:rsidR="00555987" w:rsidRPr="00F134F5">
        <w:rPr>
          <w:rFonts w:asciiTheme="majorHAnsi" w:hAnsiTheme="majorHAnsi" w:cstheme="majorHAnsi"/>
          <w:sz w:val="24"/>
          <w:szCs w:val="24"/>
          <w:lang w:val="ro-RO"/>
        </w:rPr>
        <w:t>80,4</w:t>
      </w:r>
      <w:r w:rsidR="00BC6FFC" w:rsidRPr="00F134F5">
        <w:rPr>
          <w:rFonts w:asciiTheme="majorHAnsi" w:hAnsiTheme="majorHAnsi" w:cstheme="majorHAnsi"/>
          <w:sz w:val="24"/>
          <w:szCs w:val="24"/>
          <w:lang w:val="ro-RO"/>
        </w:rPr>
        <w:t>% față de</w:t>
      </w:r>
      <w:r w:rsidR="00491D3C" w:rsidRPr="00F134F5">
        <w:rPr>
          <w:rFonts w:asciiTheme="majorHAnsi" w:hAnsiTheme="majorHAnsi" w:cstheme="majorHAnsi"/>
          <w:sz w:val="24"/>
          <w:szCs w:val="24"/>
          <w:lang w:val="ro-RO"/>
        </w:rPr>
        <w:t xml:space="preserve"> cel</w:t>
      </w:r>
      <w:r w:rsidR="00BC6FFC" w:rsidRPr="00F134F5">
        <w:rPr>
          <w:rFonts w:asciiTheme="majorHAnsi" w:hAnsiTheme="majorHAnsi" w:cstheme="majorHAnsi"/>
          <w:sz w:val="24"/>
          <w:szCs w:val="24"/>
          <w:lang w:val="ro-RO"/>
        </w:rPr>
        <w:t xml:space="preserve"> precizat</w:t>
      </w:r>
      <w:r w:rsidR="00491D3C" w:rsidRPr="00F134F5">
        <w:rPr>
          <w:rFonts w:asciiTheme="majorHAnsi" w:hAnsiTheme="majorHAnsi" w:cstheme="majorHAnsi"/>
          <w:sz w:val="24"/>
          <w:szCs w:val="24"/>
          <w:lang w:val="pt-BR"/>
        </w:rPr>
        <w:t>.</w:t>
      </w:r>
      <w:r w:rsidR="00D932F3" w:rsidRPr="00F134F5">
        <w:rPr>
          <w:rFonts w:asciiTheme="majorHAnsi" w:hAnsiTheme="majorHAnsi" w:cstheme="majorHAnsi"/>
          <w:sz w:val="24"/>
          <w:szCs w:val="24"/>
          <w:lang w:val="pt-BR"/>
        </w:rPr>
        <w:t xml:space="preserve"> </w:t>
      </w:r>
      <w:r w:rsidR="00C3505F" w:rsidRPr="00EB1987">
        <w:rPr>
          <w:rFonts w:asciiTheme="majorHAnsi" w:hAnsiTheme="majorHAnsi" w:cstheme="majorHAnsi"/>
          <w:sz w:val="24"/>
          <w:szCs w:val="24"/>
        </w:rPr>
        <w:t>P</w:t>
      </w:r>
      <w:r w:rsidR="00F45A29" w:rsidRPr="00F134F5">
        <w:rPr>
          <w:rFonts w:asciiTheme="majorHAnsi" w:hAnsiTheme="majorHAnsi" w:cstheme="majorHAnsi"/>
          <w:sz w:val="24"/>
          <w:szCs w:val="24"/>
        </w:rPr>
        <w:t>ropunerile</w:t>
      </w:r>
      <w:r w:rsidR="00F47624" w:rsidRPr="00F134F5">
        <w:rPr>
          <w:rFonts w:asciiTheme="majorHAnsi" w:hAnsiTheme="majorHAnsi" w:cstheme="majorHAnsi"/>
          <w:sz w:val="24"/>
          <w:szCs w:val="24"/>
        </w:rPr>
        <w:t>/proiectele</w:t>
      </w:r>
      <w:r w:rsidR="00D932F3" w:rsidRPr="00F134F5">
        <w:rPr>
          <w:rFonts w:asciiTheme="majorHAnsi" w:hAnsiTheme="majorHAnsi" w:cstheme="majorHAnsi"/>
          <w:sz w:val="24"/>
          <w:szCs w:val="24"/>
        </w:rPr>
        <w:t xml:space="preserve"> de buget prezentate </w:t>
      </w:r>
      <w:r w:rsidR="00A81F52" w:rsidRPr="00F134F5">
        <w:rPr>
          <w:rFonts w:asciiTheme="majorHAnsi" w:hAnsiTheme="majorHAnsi" w:cstheme="majorHAnsi"/>
          <w:sz w:val="24"/>
          <w:szCs w:val="24"/>
        </w:rPr>
        <w:t xml:space="preserve">MF </w:t>
      </w:r>
      <w:r w:rsidR="00D932F3" w:rsidRPr="00F134F5">
        <w:rPr>
          <w:rFonts w:asciiTheme="majorHAnsi" w:hAnsiTheme="majorHAnsi" w:cstheme="majorHAnsi"/>
          <w:sz w:val="24"/>
          <w:szCs w:val="24"/>
        </w:rPr>
        <w:t xml:space="preserve">de către CEC nu au fost </w:t>
      </w:r>
      <w:r w:rsidR="00E84B09" w:rsidRPr="00F134F5">
        <w:rPr>
          <w:rFonts w:asciiTheme="majorHAnsi" w:hAnsiTheme="majorHAnsi" w:cstheme="majorHAnsi"/>
          <w:sz w:val="24"/>
          <w:szCs w:val="24"/>
          <w:lang w:val="ro-RO"/>
        </w:rPr>
        <w:t>întocmite în</w:t>
      </w:r>
      <w:r w:rsidR="00D932F3" w:rsidRPr="00F134F5">
        <w:rPr>
          <w:rFonts w:asciiTheme="majorHAnsi" w:hAnsiTheme="majorHAnsi" w:cstheme="majorHAnsi"/>
          <w:sz w:val="24"/>
          <w:szCs w:val="24"/>
          <w:lang w:val="ro-RO"/>
        </w:rPr>
        <w:t xml:space="preserve"> limite bugetare stricte</w:t>
      </w:r>
      <w:r w:rsidR="00D932F3" w:rsidRPr="00F134F5">
        <w:rPr>
          <w:rFonts w:asciiTheme="majorHAnsi" w:hAnsiTheme="majorHAnsi" w:cstheme="majorHAnsi"/>
          <w:sz w:val="24"/>
          <w:szCs w:val="24"/>
        </w:rPr>
        <w:t xml:space="preserve">, care </w:t>
      </w:r>
      <w:r w:rsidR="00BF0E9F" w:rsidRPr="00F134F5">
        <w:rPr>
          <w:rFonts w:asciiTheme="majorHAnsi" w:hAnsiTheme="majorHAnsi" w:cstheme="majorHAnsi"/>
          <w:sz w:val="24"/>
          <w:szCs w:val="24"/>
        </w:rPr>
        <w:t>să cuprindă</w:t>
      </w:r>
      <w:r w:rsidR="00D932F3" w:rsidRPr="00F134F5">
        <w:rPr>
          <w:rFonts w:asciiTheme="majorHAnsi" w:hAnsiTheme="majorHAnsi" w:cstheme="majorHAnsi"/>
          <w:sz w:val="24"/>
          <w:szCs w:val="24"/>
        </w:rPr>
        <w:t xml:space="preserve"> explicațiile și</w:t>
      </w:r>
      <w:r w:rsidR="009C3930" w:rsidRPr="00F134F5">
        <w:rPr>
          <w:rFonts w:asciiTheme="majorHAnsi" w:hAnsiTheme="majorHAnsi" w:cstheme="majorHAnsi"/>
          <w:sz w:val="24"/>
          <w:szCs w:val="24"/>
        </w:rPr>
        <w:t xml:space="preserve"> justificările necesare</w:t>
      </w:r>
      <w:r w:rsidR="00E84B09" w:rsidRPr="00F134F5">
        <w:rPr>
          <w:rFonts w:asciiTheme="majorHAnsi" w:hAnsiTheme="majorHAnsi" w:cstheme="majorHAnsi"/>
          <w:sz w:val="24"/>
          <w:szCs w:val="24"/>
        </w:rPr>
        <w:t xml:space="preserve"> pentru unele categorii de cheltuieli</w:t>
      </w:r>
      <w:r w:rsidR="00EF335E" w:rsidRPr="00F134F5">
        <w:rPr>
          <w:rFonts w:asciiTheme="majorHAnsi" w:hAnsiTheme="majorHAnsi" w:cstheme="majorHAnsi"/>
          <w:sz w:val="24"/>
          <w:szCs w:val="24"/>
        </w:rPr>
        <w:t>.</w:t>
      </w:r>
      <w:r w:rsidR="00E53713" w:rsidRPr="00F134F5">
        <w:rPr>
          <w:rFonts w:asciiTheme="majorHAnsi" w:hAnsiTheme="majorHAnsi" w:cstheme="majorHAnsi"/>
          <w:b/>
          <w:sz w:val="24"/>
          <w:szCs w:val="24"/>
        </w:rPr>
        <w:t xml:space="preserve"> </w:t>
      </w:r>
      <w:r w:rsidR="00E53713" w:rsidRPr="00F134F5">
        <w:rPr>
          <w:rFonts w:asciiTheme="majorHAnsi" w:hAnsiTheme="majorHAnsi" w:cstheme="majorHAnsi"/>
          <w:i/>
          <w:sz w:val="24"/>
          <w:szCs w:val="24"/>
        </w:rPr>
        <w:t>Executarea alocațiilor din bugetul de stat pentru alegeri</w:t>
      </w:r>
      <w:r w:rsidR="00F134F5">
        <w:rPr>
          <w:rFonts w:asciiTheme="majorHAnsi" w:hAnsiTheme="majorHAnsi" w:cstheme="majorHAnsi"/>
          <w:i/>
          <w:sz w:val="24"/>
          <w:szCs w:val="24"/>
        </w:rPr>
        <w:t>le</w:t>
      </w:r>
      <w:r w:rsidR="00E53713" w:rsidRPr="00F134F5">
        <w:rPr>
          <w:rFonts w:asciiTheme="majorHAnsi" w:hAnsiTheme="majorHAnsi" w:cstheme="majorHAnsi"/>
          <w:i/>
          <w:sz w:val="24"/>
          <w:szCs w:val="24"/>
        </w:rPr>
        <w:t xml:space="preserve"> prezidențiale</w:t>
      </w:r>
      <w:r w:rsidR="00383B56" w:rsidRPr="00F134F5">
        <w:rPr>
          <w:rFonts w:asciiTheme="majorHAnsi" w:hAnsiTheme="majorHAnsi" w:cstheme="majorHAnsi"/>
          <w:i/>
          <w:sz w:val="24"/>
          <w:szCs w:val="24"/>
        </w:rPr>
        <w:t xml:space="preserve"> pe organe electorale</w:t>
      </w:r>
      <w:r w:rsidR="00E53713" w:rsidRPr="00F134F5">
        <w:rPr>
          <w:rFonts w:asciiTheme="majorHAnsi" w:hAnsiTheme="majorHAnsi" w:cstheme="majorHAnsi"/>
          <w:i/>
          <w:sz w:val="24"/>
          <w:szCs w:val="24"/>
        </w:rPr>
        <w:t>, se prezintă în Tabelul nr.2.</w:t>
      </w:r>
    </w:p>
    <w:p w:rsidR="0007584F" w:rsidRPr="00EB33CD" w:rsidRDefault="00E53713" w:rsidP="00E53713">
      <w:pPr>
        <w:spacing w:after="0" w:line="276" w:lineRule="auto"/>
        <w:ind w:firstLine="709"/>
        <w:jc w:val="right"/>
        <w:rPr>
          <w:rFonts w:asciiTheme="majorHAnsi" w:hAnsiTheme="majorHAnsi" w:cstheme="majorHAnsi"/>
          <w:i/>
          <w:sz w:val="24"/>
          <w:szCs w:val="24"/>
        </w:rPr>
      </w:pPr>
      <w:r w:rsidRPr="00EB33CD">
        <w:rPr>
          <w:rFonts w:asciiTheme="majorHAnsi" w:hAnsiTheme="majorHAnsi" w:cstheme="majorHAnsi"/>
          <w:i/>
          <w:sz w:val="24"/>
          <w:szCs w:val="24"/>
        </w:rPr>
        <w:t>Tabelul nr.2</w:t>
      </w:r>
    </w:p>
    <w:p w:rsidR="00E53713" w:rsidRPr="00F134F5" w:rsidRDefault="00E53713" w:rsidP="00E53713">
      <w:pPr>
        <w:spacing w:after="0" w:line="276" w:lineRule="auto"/>
        <w:ind w:firstLine="709"/>
        <w:jc w:val="center"/>
        <w:rPr>
          <w:rFonts w:asciiTheme="majorHAnsi" w:hAnsiTheme="majorHAnsi" w:cstheme="majorHAnsi"/>
          <w:b/>
          <w:sz w:val="24"/>
          <w:szCs w:val="24"/>
        </w:rPr>
      </w:pPr>
      <w:r w:rsidRPr="009039F6">
        <w:rPr>
          <w:rFonts w:asciiTheme="majorHAnsi" w:hAnsiTheme="majorHAnsi" w:cstheme="majorHAnsi"/>
          <w:b/>
          <w:sz w:val="24"/>
          <w:szCs w:val="24"/>
        </w:rPr>
        <w:t>Executarea alocațiilor din bugetul de stat pentru alegeri prezidențiale</w:t>
      </w:r>
      <w:r w:rsidR="00F134F5">
        <w:rPr>
          <w:rFonts w:asciiTheme="majorHAnsi" w:hAnsiTheme="majorHAnsi" w:cstheme="majorHAnsi"/>
          <w:b/>
          <w:sz w:val="24"/>
          <w:szCs w:val="24"/>
        </w:rPr>
        <w:t>,</w:t>
      </w:r>
      <w:r w:rsidR="00383B56" w:rsidRPr="00F134F5">
        <w:rPr>
          <w:rFonts w:asciiTheme="majorHAnsi" w:hAnsiTheme="majorHAnsi" w:cstheme="majorHAnsi"/>
          <w:b/>
          <w:sz w:val="24"/>
          <w:szCs w:val="24"/>
        </w:rPr>
        <w:t xml:space="preserve"> pe organe electorale</w:t>
      </w:r>
    </w:p>
    <w:p w:rsidR="00A755A8" w:rsidRPr="00EB33CD" w:rsidRDefault="001D3ECD" w:rsidP="00E53713">
      <w:pPr>
        <w:spacing w:after="0" w:line="276" w:lineRule="auto"/>
        <w:ind w:right="474" w:firstLine="709"/>
        <w:jc w:val="right"/>
        <w:rPr>
          <w:rFonts w:asciiTheme="majorHAnsi" w:hAnsiTheme="majorHAnsi" w:cstheme="majorHAnsi"/>
          <w:b/>
          <w:sz w:val="24"/>
          <w:szCs w:val="24"/>
        </w:rPr>
      </w:pPr>
      <w:r w:rsidRPr="001703BB">
        <w:rPr>
          <w:rFonts w:asciiTheme="majorHAnsi" w:hAnsiTheme="majorHAnsi" w:cstheme="majorHAnsi"/>
          <w:b/>
          <w:sz w:val="24"/>
          <w:szCs w:val="24"/>
        </w:rPr>
        <w:t>(mii</w:t>
      </w:r>
      <w:r w:rsidR="00A755A8" w:rsidRPr="001703BB">
        <w:rPr>
          <w:rFonts w:asciiTheme="majorHAnsi" w:hAnsiTheme="majorHAnsi" w:cstheme="majorHAnsi"/>
          <w:b/>
          <w:sz w:val="24"/>
          <w:szCs w:val="24"/>
        </w:rPr>
        <w:t xml:space="preserve"> lei</w:t>
      </w:r>
      <w:r w:rsidRPr="00EB33CD">
        <w:rPr>
          <w:rFonts w:asciiTheme="majorHAnsi" w:hAnsiTheme="majorHAnsi" w:cstheme="majorHAnsi"/>
          <w:b/>
          <w:sz w:val="24"/>
          <w:szCs w:val="24"/>
        </w:rPr>
        <w:t>)</w:t>
      </w:r>
    </w:p>
    <w:tbl>
      <w:tblPr>
        <w:tblStyle w:val="GridTable1Light"/>
        <w:tblW w:w="9358" w:type="dxa"/>
        <w:jc w:val="center"/>
        <w:tblLook w:val="04A0" w:firstRow="1" w:lastRow="0" w:firstColumn="1" w:lastColumn="0" w:noHBand="0" w:noVBand="1"/>
      </w:tblPr>
      <w:tblGrid>
        <w:gridCol w:w="2122"/>
        <w:gridCol w:w="1559"/>
        <w:gridCol w:w="1365"/>
        <w:gridCol w:w="1091"/>
        <w:gridCol w:w="1655"/>
        <w:gridCol w:w="1566"/>
      </w:tblGrid>
      <w:tr w:rsidR="00A755A8" w:rsidRPr="009C5F90" w:rsidTr="004E0B53">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rsidR="00A755A8" w:rsidRPr="009039F6" w:rsidRDefault="00A755A8" w:rsidP="00A755A8">
            <w:pPr>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Indicatori</w:t>
            </w:r>
          </w:p>
        </w:tc>
        <w:tc>
          <w:tcPr>
            <w:tcW w:w="1559" w:type="dxa"/>
            <w:vAlign w:val="center"/>
            <w:hideMark/>
          </w:tcPr>
          <w:p w:rsidR="00226B63" w:rsidRPr="00F134F5" w:rsidRDefault="00B748F5" w:rsidP="00B748F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37ACF">
              <w:rPr>
                <w:rFonts w:asciiTheme="majorHAnsi" w:eastAsia="Times New Roman" w:hAnsiTheme="majorHAnsi" w:cstheme="majorHAnsi"/>
                <w:color w:val="000000"/>
                <w:sz w:val="20"/>
                <w:szCs w:val="20"/>
              </w:rPr>
              <w:t>CEC</w:t>
            </w:r>
            <w:r w:rsidR="00F134F5">
              <w:rPr>
                <w:rFonts w:asciiTheme="majorHAnsi" w:eastAsia="Times New Roman" w:hAnsiTheme="majorHAnsi" w:cstheme="majorHAnsi"/>
                <w:color w:val="000000"/>
                <w:sz w:val="20"/>
                <w:szCs w:val="20"/>
              </w:rPr>
              <w:t>,</w:t>
            </w:r>
            <w:r w:rsidRPr="00F134F5">
              <w:rPr>
                <w:rFonts w:asciiTheme="majorHAnsi" w:eastAsia="Times New Roman" w:hAnsiTheme="majorHAnsi" w:cstheme="majorHAnsi"/>
                <w:color w:val="000000"/>
                <w:sz w:val="20"/>
                <w:szCs w:val="20"/>
              </w:rPr>
              <w:t xml:space="preserve"> </w:t>
            </w:r>
          </w:p>
          <w:p w:rsidR="00A755A8" w:rsidRPr="001703BB" w:rsidRDefault="00A755A8" w:rsidP="00B748F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 xml:space="preserve">Aparatul central </w:t>
            </w:r>
          </w:p>
        </w:tc>
        <w:tc>
          <w:tcPr>
            <w:tcW w:w="1365" w:type="dxa"/>
            <w:vAlign w:val="center"/>
            <w:hideMark/>
          </w:tcPr>
          <w:p w:rsidR="00A755A8" w:rsidRPr="00301A8D" w:rsidRDefault="00A755A8" w:rsidP="00A54EC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CECE/</w:t>
            </w:r>
            <w:r w:rsidR="00A54EC4" w:rsidRPr="00EB33CD">
              <w:rPr>
                <w:rFonts w:asciiTheme="majorHAnsi" w:eastAsia="Times New Roman" w:hAnsiTheme="majorHAnsi" w:cstheme="majorHAnsi"/>
                <w:color w:val="000000"/>
                <w:sz w:val="20"/>
                <w:szCs w:val="20"/>
              </w:rPr>
              <w:t>BESV</w:t>
            </w:r>
          </w:p>
        </w:tc>
        <w:tc>
          <w:tcPr>
            <w:tcW w:w="1091" w:type="dxa"/>
            <w:noWrap/>
            <w:vAlign w:val="center"/>
            <w:hideMark/>
          </w:tcPr>
          <w:p w:rsidR="00A755A8" w:rsidRPr="009039F6" w:rsidRDefault="00A755A8" w:rsidP="00A755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CICDE</w:t>
            </w:r>
          </w:p>
        </w:tc>
        <w:tc>
          <w:tcPr>
            <w:tcW w:w="1655" w:type="dxa"/>
            <w:vAlign w:val="center"/>
            <w:hideMark/>
          </w:tcPr>
          <w:p w:rsidR="00A755A8" w:rsidRPr="000E01DD" w:rsidRDefault="00842571" w:rsidP="00A755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37ACF">
              <w:rPr>
                <w:rFonts w:asciiTheme="majorHAnsi" w:eastAsia="Times New Roman" w:hAnsiTheme="majorHAnsi" w:cstheme="majorHAnsi"/>
                <w:color w:val="000000"/>
                <w:sz w:val="20"/>
                <w:szCs w:val="20"/>
              </w:rPr>
              <w:t>MAEIE/BESV</w:t>
            </w:r>
            <w:r w:rsidR="00DF1DD8" w:rsidRPr="00EE0F3E">
              <w:rPr>
                <w:rFonts w:asciiTheme="majorHAnsi" w:eastAsia="Times New Roman" w:hAnsiTheme="majorHAnsi" w:cstheme="majorHAnsi"/>
                <w:color w:val="000000"/>
                <w:sz w:val="20"/>
                <w:szCs w:val="20"/>
              </w:rPr>
              <w:t xml:space="preserve"> din străinătate</w:t>
            </w:r>
          </w:p>
        </w:tc>
        <w:tc>
          <w:tcPr>
            <w:tcW w:w="1566" w:type="dxa"/>
            <w:vAlign w:val="center"/>
            <w:hideMark/>
          </w:tcPr>
          <w:p w:rsidR="00A755A8" w:rsidRPr="009C5F90" w:rsidRDefault="00A755A8" w:rsidP="00A755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Total</w:t>
            </w:r>
            <w:r w:rsidR="00E06F95" w:rsidRPr="009C5F90">
              <w:rPr>
                <w:rFonts w:asciiTheme="majorHAnsi" w:eastAsia="Times New Roman" w:hAnsiTheme="majorHAnsi" w:cstheme="majorHAnsi"/>
                <w:color w:val="000000"/>
                <w:sz w:val="20"/>
                <w:szCs w:val="20"/>
              </w:rPr>
              <w:t xml:space="preserve"> alocații din BS</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9C5F90" w:rsidRDefault="00A755A8" w:rsidP="00A755A8">
            <w:pPr>
              <w:rPr>
                <w:rFonts w:asciiTheme="majorHAnsi" w:eastAsia="Times New Roman" w:hAnsiTheme="majorHAnsi" w:cstheme="majorHAnsi"/>
                <w:b w:val="0"/>
                <w:color w:val="000000"/>
                <w:sz w:val="20"/>
                <w:szCs w:val="20"/>
              </w:rPr>
            </w:pPr>
            <w:r w:rsidRPr="009C5F90">
              <w:rPr>
                <w:rFonts w:asciiTheme="majorHAnsi" w:eastAsia="Times New Roman" w:hAnsiTheme="majorHAnsi" w:cstheme="majorHAnsi"/>
                <w:b w:val="0"/>
                <w:color w:val="000000"/>
                <w:sz w:val="20"/>
                <w:szCs w:val="20"/>
              </w:rPr>
              <w:t>Aprobat</w:t>
            </w:r>
          </w:p>
        </w:tc>
        <w:tc>
          <w:tcPr>
            <w:tcW w:w="1559" w:type="dxa"/>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22.495,1</w:t>
            </w:r>
          </w:p>
        </w:tc>
        <w:tc>
          <w:tcPr>
            <w:tcW w:w="1365" w:type="dxa"/>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128.290,6</w:t>
            </w:r>
          </w:p>
        </w:tc>
        <w:tc>
          <w:tcPr>
            <w:tcW w:w="1091" w:type="dxa"/>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4.904,2</w:t>
            </w:r>
          </w:p>
        </w:tc>
        <w:tc>
          <w:tcPr>
            <w:tcW w:w="1655" w:type="dxa"/>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11.666,3</w:t>
            </w:r>
          </w:p>
        </w:tc>
        <w:tc>
          <w:tcPr>
            <w:tcW w:w="1566" w:type="dxa"/>
            <w:noWrap/>
            <w:vAlign w:val="center"/>
            <w:hideMark/>
          </w:tcPr>
          <w:p w:rsidR="00A755A8" w:rsidRPr="009039F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167.356,2</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9C5F90" w:rsidRDefault="00A755A8" w:rsidP="00A755A8">
            <w:pPr>
              <w:rPr>
                <w:rFonts w:asciiTheme="majorHAnsi" w:eastAsia="Times New Roman" w:hAnsiTheme="majorHAnsi" w:cstheme="majorHAnsi"/>
                <w:b w:val="0"/>
                <w:color w:val="000000"/>
                <w:sz w:val="20"/>
                <w:szCs w:val="20"/>
              </w:rPr>
            </w:pPr>
            <w:r w:rsidRPr="009C5F90">
              <w:rPr>
                <w:rFonts w:asciiTheme="majorHAnsi" w:eastAsia="Times New Roman" w:hAnsiTheme="majorHAnsi" w:cstheme="majorHAnsi"/>
                <w:b w:val="0"/>
                <w:color w:val="000000"/>
                <w:sz w:val="20"/>
                <w:szCs w:val="20"/>
              </w:rPr>
              <w:t>Precizat</w:t>
            </w:r>
          </w:p>
        </w:tc>
        <w:tc>
          <w:tcPr>
            <w:tcW w:w="1559" w:type="dxa"/>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39.063,2</w:t>
            </w:r>
          </w:p>
        </w:tc>
        <w:tc>
          <w:tcPr>
            <w:tcW w:w="1365" w:type="dxa"/>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113.095,9</w:t>
            </w:r>
          </w:p>
        </w:tc>
        <w:tc>
          <w:tcPr>
            <w:tcW w:w="1091" w:type="dxa"/>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4.904,2</w:t>
            </w:r>
          </w:p>
        </w:tc>
        <w:tc>
          <w:tcPr>
            <w:tcW w:w="1655" w:type="dxa"/>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9.630,1</w:t>
            </w:r>
          </w:p>
        </w:tc>
        <w:tc>
          <w:tcPr>
            <w:tcW w:w="1566" w:type="dxa"/>
            <w:noWrap/>
            <w:vAlign w:val="center"/>
            <w:hideMark/>
          </w:tcPr>
          <w:p w:rsidR="00A755A8" w:rsidRPr="009039F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166.693,3</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A755A8" w:rsidRPr="009C5F90" w:rsidRDefault="00A755A8" w:rsidP="00A755A8">
            <w:pPr>
              <w:rPr>
                <w:rFonts w:asciiTheme="majorHAnsi" w:eastAsia="Times New Roman" w:hAnsiTheme="majorHAnsi" w:cstheme="majorHAnsi"/>
                <w:b w:val="0"/>
                <w:color w:val="000000"/>
                <w:sz w:val="20"/>
                <w:szCs w:val="20"/>
              </w:rPr>
            </w:pPr>
            <w:r w:rsidRPr="009C5F90">
              <w:rPr>
                <w:rFonts w:asciiTheme="majorHAnsi" w:eastAsia="Times New Roman" w:hAnsiTheme="majorHAnsi" w:cstheme="majorHAnsi"/>
                <w:b w:val="0"/>
                <w:color w:val="000000"/>
                <w:sz w:val="20"/>
                <w:szCs w:val="20"/>
              </w:rPr>
              <w:t>Executat</w:t>
            </w:r>
          </w:p>
        </w:tc>
        <w:tc>
          <w:tcPr>
            <w:tcW w:w="1559" w:type="dxa"/>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12.951,9</w:t>
            </w:r>
          </w:p>
        </w:tc>
        <w:tc>
          <w:tcPr>
            <w:tcW w:w="1365" w:type="dxa"/>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111.476,8</w:t>
            </w:r>
          </w:p>
        </w:tc>
        <w:tc>
          <w:tcPr>
            <w:tcW w:w="1091" w:type="dxa"/>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2.546,3</w:t>
            </w:r>
          </w:p>
        </w:tc>
        <w:tc>
          <w:tcPr>
            <w:tcW w:w="1655" w:type="dxa"/>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7.017,1</w:t>
            </w:r>
          </w:p>
        </w:tc>
        <w:tc>
          <w:tcPr>
            <w:tcW w:w="1566" w:type="dxa"/>
            <w:noWrap/>
            <w:vAlign w:val="center"/>
            <w:hideMark/>
          </w:tcPr>
          <w:p w:rsidR="00A755A8" w:rsidRPr="00037ACF"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133.992,0</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hideMark/>
          </w:tcPr>
          <w:p w:rsidR="00A755A8" w:rsidRPr="009C5F90" w:rsidRDefault="00A755A8" w:rsidP="00A755A8">
            <w:pPr>
              <w:rPr>
                <w:rFonts w:asciiTheme="majorHAnsi" w:eastAsia="Times New Roman" w:hAnsiTheme="majorHAnsi" w:cstheme="majorHAnsi"/>
                <w:i/>
                <w:iCs/>
                <w:color w:val="000000"/>
                <w:sz w:val="20"/>
                <w:szCs w:val="20"/>
              </w:rPr>
            </w:pPr>
            <w:r w:rsidRPr="009C5F90">
              <w:rPr>
                <w:rFonts w:asciiTheme="majorHAnsi" w:eastAsia="Times New Roman" w:hAnsiTheme="majorHAnsi" w:cstheme="majorHAnsi"/>
                <w:i/>
                <w:iCs/>
                <w:color w:val="000000"/>
                <w:sz w:val="20"/>
                <w:szCs w:val="20"/>
              </w:rPr>
              <w:t>Executat/Precizat (+/-)</w:t>
            </w:r>
          </w:p>
        </w:tc>
        <w:tc>
          <w:tcPr>
            <w:tcW w:w="1559" w:type="dxa"/>
            <w:shd w:val="clear" w:color="auto" w:fill="F2F2F2" w:themeFill="background1" w:themeFillShade="F2"/>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B212B6">
              <w:rPr>
                <w:rFonts w:asciiTheme="majorHAnsi" w:eastAsia="Times New Roman" w:hAnsiTheme="majorHAnsi" w:cstheme="majorHAnsi"/>
                <w:b/>
                <w:bCs/>
                <w:i/>
                <w:iCs/>
                <w:color w:val="000000"/>
                <w:sz w:val="20"/>
                <w:szCs w:val="20"/>
              </w:rPr>
              <w:t>-26.111,3</w:t>
            </w:r>
          </w:p>
        </w:tc>
        <w:tc>
          <w:tcPr>
            <w:tcW w:w="1365" w:type="dxa"/>
            <w:shd w:val="clear" w:color="auto" w:fill="F2F2F2" w:themeFill="background1" w:themeFillShade="F2"/>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C3E1D">
              <w:rPr>
                <w:rFonts w:asciiTheme="majorHAnsi" w:eastAsia="Times New Roman" w:hAnsiTheme="majorHAnsi" w:cstheme="majorHAnsi"/>
                <w:b/>
                <w:bCs/>
                <w:i/>
                <w:iCs/>
                <w:color w:val="000000"/>
                <w:sz w:val="20"/>
                <w:szCs w:val="20"/>
              </w:rPr>
              <w:t>-1.619,1</w:t>
            </w:r>
          </w:p>
        </w:tc>
        <w:tc>
          <w:tcPr>
            <w:tcW w:w="1091" w:type="dxa"/>
            <w:shd w:val="clear" w:color="auto" w:fill="F2F2F2" w:themeFill="background1" w:themeFillShade="F2"/>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1703BB">
              <w:rPr>
                <w:rFonts w:asciiTheme="majorHAnsi" w:eastAsia="Times New Roman" w:hAnsiTheme="majorHAnsi" w:cstheme="majorHAnsi"/>
                <w:b/>
                <w:bCs/>
                <w:i/>
                <w:iCs/>
                <w:color w:val="000000"/>
                <w:sz w:val="20"/>
                <w:szCs w:val="20"/>
              </w:rPr>
              <w:t>-2.357,9</w:t>
            </w:r>
          </w:p>
        </w:tc>
        <w:tc>
          <w:tcPr>
            <w:tcW w:w="1655" w:type="dxa"/>
            <w:shd w:val="clear" w:color="auto" w:fill="F2F2F2" w:themeFill="background1" w:themeFillShade="F2"/>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33CD">
              <w:rPr>
                <w:rFonts w:asciiTheme="majorHAnsi" w:eastAsia="Times New Roman" w:hAnsiTheme="majorHAnsi" w:cstheme="majorHAnsi"/>
                <w:b/>
                <w:bCs/>
                <w:i/>
                <w:iCs/>
                <w:color w:val="000000"/>
                <w:sz w:val="20"/>
                <w:szCs w:val="20"/>
              </w:rPr>
              <w:t>-2.613,0</w:t>
            </w:r>
          </w:p>
        </w:tc>
        <w:tc>
          <w:tcPr>
            <w:tcW w:w="1566" w:type="dxa"/>
            <w:shd w:val="clear" w:color="auto" w:fill="F2F2F2" w:themeFill="background1" w:themeFillShade="F2"/>
            <w:noWrap/>
            <w:vAlign w:val="center"/>
            <w:hideMark/>
          </w:tcPr>
          <w:p w:rsidR="00A755A8" w:rsidRPr="009039F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9039F6">
              <w:rPr>
                <w:rFonts w:asciiTheme="majorHAnsi" w:eastAsia="Times New Roman" w:hAnsiTheme="majorHAnsi" w:cstheme="majorHAnsi"/>
                <w:b/>
                <w:bCs/>
                <w:i/>
                <w:iCs/>
                <w:color w:val="000000"/>
                <w:sz w:val="20"/>
                <w:szCs w:val="20"/>
              </w:rPr>
              <w:t>-32.701,3</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noWrap/>
            <w:hideMark/>
          </w:tcPr>
          <w:p w:rsidR="00A755A8" w:rsidRPr="009C5F90" w:rsidRDefault="00A755A8" w:rsidP="00A755A8">
            <w:pPr>
              <w:rPr>
                <w:rFonts w:asciiTheme="majorHAnsi" w:eastAsia="Times New Roman" w:hAnsiTheme="majorHAnsi" w:cstheme="majorHAnsi"/>
                <w:i/>
                <w:iCs/>
                <w:color w:val="000000"/>
                <w:sz w:val="20"/>
                <w:szCs w:val="20"/>
              </w:rPr>
            </w:pPr>
            <w:r w:rsidRPr="009C5F90">
              <w:rPr>
                <w:rFonts w:asciiTheme="majorHAnsi" w:eastAsia="Times New Roman" w:hAnsiTheme="majorHAnsi" w:cstheme="majorHAnsi"/>
                <w:i/>
                <w:iCs/>
                <w:color w:val="000000"/>
                <w:sz w:val="20"/>
                <w:szCs w:val="20"/>
              </w:rPr>
              <w:t>Executat/Precizat (%)</w:t>
            </w:r>
          </w:p>
        </w:tc>
        <w:tc>
          <w:tcPr>
            <w:tcW w:w="1559" w:type="dxa"/>
            <w:shd w:val="clear" w:color="auto" w:fill="F2F2F2" w:themeFill="background1" w:themeFillShade="F2"/>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B212B6">
              <w:rPr>
                <w:rFonts w:asciiTheme="majorHAnsi" w:eastAsia="Times New Roman" w:hAnsiTheme="majorHAnsi" w:cstheme="majorHAnsi"/>
                <w:b/>
                <w:bCs/>
                <w:i/>
                <w:iCs/>
                <w:color w:val="000000"/>
                <w:sz w:val="20"/>
                <w:szCs w:val="20"/>
              </w:rPr>
              <w:t>33,2</w:t>
            </w:r>
            <w:r w:rsidR="00A755A8" w:rsidRPr="00B212B6">
              <w:rPr>
                <w:rFonts w:asciiTheme="majorHAnsi" w:eastAsia="Times New Roman" w:hAnsiTheme="majorHAnsi" w:cstheme="majorHAnsi"/>
                <w:b/>
                <w:bCs/>
                <w:i/>
                <w:iCs/>
                <w:color w:val="000000"/>
                <w:sz w:val="20"/>
                <w:szCs w:val="20"/>
              </w:rPr>
              <w:t>%</w:t>
            </w:r>
          </w:p>
        </w:tc>
        <w:tc>
          <w:tcPr>
            <w:tcW w:w="1365" w:type="dxa"/>
            <w:shd w:val="clear" w:color="auto" w:fill="F2F2F2" w:themeFill="background1" w:themeFillShade="F2"/>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C3E1D">
              <w:rPr>
                <w:rFonts w:asciiTheme="majorHAnsi" w:eastAsia="Times New Roman" w:hAnsiTheme="majorHAnsi" w:cstheme="majorHAnsi"/>
                <w:b/>
                <w:bCs/>
                <w:i/>
                <w:iCs/>
                <w:color w:val="000000"/>
                <w:sz w:val="20"/>
                <w:szCs w:val="20"/>
              </w:rPr>
              <w:t>98,6</w:t>
            </w:r>
            <w:r w:rsidR="00A755A8" w:rsidRPr="00193CC5">
              <w:rPr>
                <w:rFonts w:asciiTheme="majorHAnsi" w:eastAsia="Times New Roman" w:hAnsiTheme="majorHAnsi" w:cstheme="majorHAnsi"/>
                <w:b/>
                <w:bCs/>
                <w:i/>
                <w:iCs/>
                <w:color w:val="000000"/>
                <w:sz w:val="20"/>
                <w:szCs w:val="20"/>
              </w:rPr>
              <w:t>%</w:t>
            </w:r>
          </w:p>
        </w:tc>
        <w:tc>
          <w:tcPr>
            <w:tcW w:w="1091" w:type="dxa"/>
            <w:shd w:val="clear" w:color="auto" w:fill="F2F2F2" w:themeFill="background1" w:themeFillShade="F2"/>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1703BB">
              <w:rPr>
                <w:rFonts w:asciiTheme="majorHAnsi" w:eastAsia="Times New Roman" w:hAnsiTheme="majorHAnsi" w:cstheme="majorHAnsi"/>
                <w:b/>
                <w:bCs/>
                <w:i/>
                <w:iCs/>
                <w:color w:val="000000"/>
                <w:sz w:val="20"/>
                <w:szCs w:val="20"/>
              </w:rPr>
              <w:t>51,9</w:t>
            </w:r>
            <w:r w:rsidR="00A755A8" w:rsidRPr="001703BB">
              <w:rPr>
                <w:rFonts w:asciiTheme="majorHAnsi" w:eastAsia="Times New Roman" w:hAnsiTheme="majorHAnsi" w:cstheme="majorHAnsi"/>
                <w:b/>
                <w:bCs/>
                <w:i/>
                <w:iCs/>
                <w:color w:val="000000"/>
                <w:sz w:val="20"/>
                <w:szCs w:val="20"/>
              </w:rPr>
              <w:t>%</w:t>
            </w:r>
          </w:p>
        </w:tc>
        <w:tc>
          <w:tcPr>
            <w:tcW w:w="1655" w:type="dxa"/>
            <w:shd w:val="clear" w:color="auto" w:fill="F2F2F2" w:themeFill="background1" w:themeFillShade="F2"/>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33CD">
              <w:rPr>
                <w:rFonts w:asciiTheme="majorHAnsi" w:eastAsia="Times New Roman" w:hAnsiTheme="majorHAnsi" w:cstheme="majorHAnsi"/>
                <w:b/>
                <w:bCs/>
                <w:i/>
                <w:iCs/>
                <w:color w:val="000000"/>
                <w:sz w:val="20"/>
                <w:szCs w:val="20"/>
              </w:rPr>
              <w:t>72,9</w:t>
            </w:r>
            <w:r w:rsidR="00A755A8" w:rsidRPr="00EB33CD">
              <w:rPr>
                <w:rFonts w:asciiTheme="majorHAnsi" w:eastAsia="Times New Roman" w:hAnsiTheme="majorHAnsi" w:cstheme="majorHAnsi"/>
                <w:b/>
                <w:bCs/>
                <w:i/>
                <w:iCs/>
                <w:color w:val="000000"/>
                <w:sz w:val="20"/>
                <w:szCs w:val="20"/>
              </w:rPr>
              <w:t>%</w:t>
            </w:r>
          </w:p>
        </w:tc>
        <w:tc>
          <w:tcPr>
            <w:tcW w:w="1566" w:type="dxa"/>
            <w:shd w:val="clear" w:color="auto" w:fill="F2F2F2" w:themeFill="background1" w:themeFillShade="F2"/>
            <w:noWrap/>
            <w:vAlign w:val="center"/>
            <w:hideMark/>
          </w:tcPr>
          <w:p w:rsidR="00A755A8" w:rsidRPr="009039F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9039F6">
              <w:rPr>
                <w:rFonts w:asciiTheme="majorHAnsi" w:eastAsia="Times New Roman" w:hAnsiTheme="majorHAnsi" w:cstheme="majorHAnsi"/>
                <w:b/>
                <w:bCs/>
                <w:i/>
                <w:iCs/>
                <w:color w:val="000000"/>
                <w:sz w:val="20"/>
                <w:szCs w:val="20"/>
              </w:rPr>
              <w:t>80,4</w:t>
            </w:r>
            <w:r w:rsidR="00A755A8" w:rsidRPr="009039F6">
              <w:rPr>
                <w:rFonts w:asciiTheme="majorHAnsi" w:eastAsia="Times New Roman" w:hAnsiTheme="majorHAnsi" w:cstheme="majorHAnsi"/>
                <w:b/>
                <w:bCs/>
                <w:i/>
                <w:iCs/>
                <w:color w:val="000000"/>
                <w:sz w:val="20"/>
                <w:szCs w:val="20"/>
              </w:rPr>
              <w:t>%</w:t>
            </w:r>
          </w:p>
        </w:tc>
      </w:tr>
      <w:tr w:rsidR="00A755A8" w:rsidRPr="009C5F90" w:rsidTr="004E0B53">
        <w:trPr>
          <w:trHeight w:val="288"/>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noWrap/>
            <w:hideMark/>
          </w:tcPr>
          <w:p w:rsidR="00A755A8" w:rsidRPr="009C5F90" w:rsidRDefault="00A755A8" w:rsidP="00A755A8">
            <w:pPr>
              <w:rPr>
                <w:rFonts w:asciiTheme="majorHAnsi" w:eastAsia="Times New Roman" w:hAnsiTheme="majorHAnsi" w:cstheme="majorHAnsi"/>
                <w:i/>
                <w:iCs/>
                <w:color w:val="000000"/>
                <w:sz w:val="20"/>
                <w:szCs w:val="20"/>
              </w:rPr>
            </w:pPr>
            <w:r w:rsidRPr="009C5F90">
              <w:rPr>
                <w:rFonts w:asciiTheme="majorHAnsi" w:eastAsia="Times New Roman" w:hAnsiTheme="majorHAnsi" w:cstheme="majorHAnsi"/>
                <w:i/>
                <w:iCs/>
                <w:color w:val="000000"/>
                <w:sz w:val="20"/>
                <w:szCs w:val="20"/>
              </w:rPr>
              <w:t>Executat/Aprobat (%)</w:t>
            </w:r>
          </w:p>
        </w:tc>
        <w:tc>
          <w:tcPr>
            <w:tcW w:w="1559" w:type="dxa"/>
            <w:shd w:val="clear" w:color="auto" w:fill="D9D9D9" w:themeFill="background1" w:themeFillShade="D9"/>
            <w:noWrap/>
            <w:vAlign w:val="center"/>
            <w:hideMark/>
          </w:tcPr>
          <w:p w:rsidR="00A755A8" w:rsidRPr="00B212B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B212B6">
              <w:rPr>
                <w:rFonts w:asciiTheme="majorHAnsi" w:eastAsia="Times New Roman" w:hAnsiTheme="majorHAnsi" w:cstheme="majorHAnsi"/>
                <w:b/>
                <w:bCs/>
                <w:i/>
                <w:iCs/>
                <w:color w:val="000000"/>
                <w:sz w:val="20"/>
                <w:szCs w:val="20"/>
              </w:rPr>
              <w:t>57,6</w:t>
            </w:r>
            <w:r w:rsidR="00A755A8" w:rsidRPr="00B212B6">
              <w:rPr>
                <w:rFonts w:asciiTheme="majorHAnsi" w:eastAsia="Times New Roman" w:hAnsiTheme="majorHAnsi" w:cstheme="majorHAnsi"/>
                <w:b/>
                <w:bCs/>
                <w:i/>
                <w:iCs/>
                <w:color w:val="000000"/>
                <w:sz w:val="20"/>
                <w:szCs w:val="20"/>
              </w:rPr>
              <w:t>%</w:t>
            </w:r>
          </w:p>
        </w:tc>
        <w:tc>
          <w:tcPr>
            <w:tcW w:w="1365" w:type="dxa"/>
            <w:shd w:val="clear" w:color="auto" w:fill="D9D9D9" w:themeFill="background1" w:themeFillShade="D9"/>
            <w:noWrap/>
            <w:vAlign w:val="center"/>
            <w:hideMark/>
          </w:tcPr>
          <w:p w:rsidR="00A755A8" w:rsidRPr="00193CC5"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C3E1D">
              <w:rPr>
                <w:rFonts w:asciiTheme="majorHAnsi" w:eastAsia="Times New Roman" w:hAnsiTheme="majorHAnsi" w:cstheme="majorHAnsi"/>
                <w:b/>
                <w:bCs/>
                <w:i/>
                <w:iCs/>
                <w:color w:val="000000"/>
                <w:sz w:val="20"/>
                <w:szCs w:val="20"/>
              </w:rPr>
              <w:t>86,9</w:t>
            </w:r>
            <w:r w:rsidR="00A755A8" w:rsidRPr="00193CC5">
              <w:rPr>
                <w:rFonts w:asciiTheme="majorHAnsi" w:eastAsia="Times New Roman" w:hAnsiTheme="majorHAnsi" w:cstheme="majorHAnsi"/>
                <w:b/>
                <w:bCs/>
                <w:i/>
                <w:iCs/>
                <w:color w:val="000000"/>
                <w:sz w:val="20"/>
                <w:szCs w:val="20"/>
              </w:rPr>
              <w:t>%</w:t>
            </w:r>
          </w:p>
        </w:tc>
        <w:tc>
          <w:tcPr>
            <w:tcW w:w="1091" w:type="dxa"/>
            <w:shd w:val="clear" w:color="auto" w:fill="D9D9D9" w:themeFill="background1" w:themeFillShade="D9"/>
            <w:noWrap/>
            <w:vAlign w:val="center"/>
            <w:hideMark/>
          </w:tcPr>
          <w:p w:rsidR="00A755A8" w:rsidRPr="001703BB"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1703BB">
              <w:rPr>
                <w:rFonts w:asciiTheme="majorHAnsi" w:eastAsia="Times New Roman" w:hAnsiTheme="majorHAnsi" w:cstheme="majorHAnsi"/>
                <w:b/>
                <w:bCs/>
                <w:i/>
                <w:iCs/>
                <w:color w:val="000000"/>
                <w:sz w:val="20"/>
                <w:szCs w:val="20"/>
              </w:rPr>
              <w:t>51,9</w:t>
            </w:r>
            <w:r w:rsidR="00A755A8" w:rsidRPr="001703BB">
              <w:rPr>
                <w:rFonts w:asciiTheme="majorHAnsi" w:eastAsia="Times New Roman" w:hAnsiTheme="majorHAnsi" w:cstheme="majorHAnsi"/>
                <w:b/>
                <w:bCs/>
                <w:i/>
                <w:iCs/>
                <w:color w:val="000000"/>
                <w:sz w:val="20"/>
                <w:szCs w:val="20"/>
              </w:rPr>
              <w:t>%</w:t>
            </w:r>
          </w:p>
        </w:tc>
        <w:tc>
          <w:tcPr>
            <w:tcW w:w="1655" w:type="dxa"/>
            <w:shd w:val="clear" w:color="auto" w:fill="D9D9D9" w:themeFill="background1" w:themeFillShade="D9"/>
            <w:noWrap/>
            <w:vAlign w:val="center"/>
            <w:hideMark/>
          </w:tcPr>
          <w:p w:rsidR="00A755A8" w:rsidRPr="00EB33CD"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EB33CD">
              <w:rPr>
                <w:rFonts w:asciiTheme="majorHAnsi" w:eastAsia="Times New Roman" w:hAnsiTheme="majorHAnsi" w:cstheme="majorHAnsi"/>
                <w:b/>
                <w:bCs/>
                <w:i/>
                <w:iCs/>
                <w:color w:val="000000"/>
                <w:sz w:val="20"/>
                <w:szCs w:val="20"/>
              </w:rPr>
              <w:t>60,1</w:t>
            </w:r>
            <w:r w:rsidR="00A755A8" w:rsidRPr="00EB33CD">
              <w:rPr>
                <w:rFonts w:asciiTheme="majorHAnsi" w:eastAsia="Times New Roman" w:hAnsiTheme="majorHAnsi" w:cstheme="majorHAnsi"/>
                <w:b/>
                <w:bCs/>
                <w:i/>
                <w:iCs/>
                <w:color w:val="000000"/>
                <w:sz w:val="20"/>
                <w:szCs w:val="20"/>
              </w:rPr>
              <w:t>%</w:t>
            </w:r>
          </w:p>
        </w:tc>
        <w:tc>
          <w:tcPr>
            <w:tcW w:w="1566" w:type="dxa"/>
            <w:shd w:val="clear" w:color="auto" w:fill="D9D9D9" w:themeFill="background1" w:themeFillShade="D9"/>
            <w:noWrap/>
            <w:vAlign w:val="center"/>
            <w:hideMark/>
          </w:tcPr>
          <w:p w:rsidR="00A755A8" w:rsidRPr="009039F6" w:rsidRDefault="001A5114" w:rsidP="00321A7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9039F6">
              <w:rPr>
                <w:rFonts w:asciiTheme="majorHAnsi" w:eastAsia="Times New Roman" w:hAnsiTheme="majorHAnsi" w:cstheme="majorHAnsi"/>
                <w:b/>
                <w:bCs/>
                <w:i/>
                <w:iCs/>
                <w:color w:val="000000"/>
                <w:sz w:val="20"/>
                <w:szCs w:val="20"/>
              </w:rPr>
              <w:t>80,1</w:t>
            </w:r>
            <w:r w:rsidR="00A755A8" w:rsidRPr="009039F6">
              <w:rPr>
                <w:rFonts w:asciiTheme="majorHAnsi" w:eastAsia="Times New Roman" w:hAnsiTheme="majorHAnsi" w:cstheme="majorHAnsi"/>
                <w:b/>
                <w:bCs/>
                <w:i/>
                <w:iCs/>
                <w:color w:val="000000"/>
                <w:sz w:val="20"/>
                <w:szCs w:val="20"/>
              </w:rPr>
              <w:t>%</w:t>
            </w:r>
          </w:p>
        </w:tc>
      </w:tr>
    </w:tbl>
    <w:p w:rsidR="00A755A8" w:rsidRPr="00B212B6" w:rsidRDefault="00A755A8" w:rsidP="00A755A8">
      <w:pPr>
        <w:spacing w:after="0" w:line="276" w:lineRule="auto"/>
        <w:ind w:left="567"/>
        <w:jc w:val="both"/>
        <w:rPr>
          <w:rFonts w:asciiTheme="majorHAnsi" w:hAnsiTheme="majorHAnsi" w:cstheme="majorHAnsi"/>
          <w:i/>
          <w:sz w:val="20"/>
          <w:szCs w:val="20"/>
        </w:rPr>
      </w:pPr>
      <w:r w:rsidRPr="009C5F90">
        <w:rPr>
          <w:rFonts w:asciiTheme="majorHAnsi" w:hAnsiTheme="majorHAnsi" w:cstheme="majorHAnsi"/>
          <w:b/>
          <w:i/>
          <w:sz w:val="20"/>
          <w:szCs w:val="20"/>
        </w:rPr>
        <w:lastRenderedPageBreak/>
        <w:t>Sursă:</w:t>
      </w:r>
      <w:r w:rsidRPr="009C5F90">
        <w:rPr>
          <w:rFonts w:asciiTheme="majorHAnsi" w:hAnsiTheme="majorHAnsi" w:cstheme="majorHAnsi"/>
          <w:i/>
          <w:sz w:val="20"/>
          <w:szCs w:val="20"/>
        </w:rPr>
        <w:t xml:space="preserve"> Rapoartele financiare</w:t>
      </w:r>
      <w:r w:rsidRPr="00B212B6">
        <w:rPr>
          <w:rFonts w:asciiTheme="majorHAnsi" w:hAnsiTheme="majorHAnsi" w:cstheme="majorHAnsi"/>
          <w:i/>
          <w:sz w:val="20"/>
          <w:szCs w:val="20"/>
        </w:rPr>
        <w:t xml:space="preserve"> pentru anul 2020 ale CEC și MAEIE.</w:t>
      </w:r>
    </w:p>
    <w:p w:rsidR="00A755A8" w:rsidRPr="00B212B6" w:rsidRDefault="00A755A8" w:rsidP="00CA7943">
      <w:pPr>
        <w:tabs>
          <w:tab w:val="left" w:pos="3261"/>
        </w:tabs>
        <w:spacing w:after="0" w:line="276" w:lineRule="auto"/>
        <w:ind w:firstLine="709"/>
        <w:jc w:val="both"/>
        <w:rPr>
          <w:rFonts w:asciiTheme="majorHAnsi" w:hAnsiTheme="majorHAnsi" w:cstheme="majorHAnsi"/>
          <w:sz w:val="24"/>
          <w:szCs w:val="24"/>
        </w:rPr>
      </w:pPr>
    </w:p>
    <w:p w:rsidR="002F0264" w:rsidRPr="00F134F5" w:rsidRDefault="002F0264" w:rsidP="002F0264">
      <w:pPr>
        <w:spacing w:after="0" w:line="276" w:lineRule="auto"/>
        <w:ind w:firstLine="709"/>
        <w:jc w:val="both"/>
        <w:rPr>
          <w:rFonts w:asciiTheme="majorHAnsi" w:hAnsiTheme="majorHAnsi" w:cstheme="majorHAnsi"/>
          <w:sz w:val="24"/>
          <w:szCs w:val="24"/>
        </w:rPr>
      </w:pPr>
      <w:r w:rsidRPr="00B212B6">
        <w:rPr>
          <w:rFonts w:asciiTheme="majorHAnsi" w:hAnsiTheme="majorHAnsi" w:cstheme="majorHAnsi"/>
          <w:sz w:val="24"/>
          <w:szCs w:val="24"/>
        </w:rPr>
        <w:t>Conform devizului de cheltuieli, alocațiile b</w:t>
      </w:r>
      <w:r w:rsidR="00482C1E" w:rsidRPr="008F377A">
        <w:rPr>
          <w:rFonts w:asciiTheme="majorHAnsi" w:hAnsiTheme="majorHAnsi" w:cstheme="majorHAnsi"/>
          <w:sz w:val="24"/>
          <w:szCs w:val="24"/>
        </w:rPr>
        <w:t>ugetare în s</w:t>
      </w:r>
      <w:r w:rsidR="00482C1E" w:rsidRPr="009F210A">
        <w:rPr>
          <w:rFonts w:asciiTheme="majorHAnsi" w:hAnsiTheme="majorHAnsi" w:cstheme="majorHAnsi"/>
          <w:sz w:val="24"/>
          <w:szCs w:val="24"/>
        </w:rPr>
        <w:t>umă de 129,0 mil.</w:t>
      </w:r>
      <w:r w:rsidRPr="009F210A">
        <w:rPr>
          <w:rFonts w:asciiTheme="majorHAnsi" w:hAnsiTheme="majorHAnsi" w:cstheme="majorHAnsi"/>
          <w:sz w:val="24"/>
          <w:szCs w:val="24"/>
        </w:rPr>
        <w:t xml:space="preserve"> lei</w:t>
      </w:r>
      <w:r w:rsidR="00D03BB9" w:rsidRPr="009C5F90">
        <w:rPr>
          <w:rStyle w:val="FootnoteReference"/>
          <w:rFonts w:asciiTheme="majorHAnsi" w:hAnsiTheme="majorHAnsi" w:cstheme="majorHAnsi"/>
          <w:sz w:val="24"/>
          <w:szCs w:val="24"/>
        </w:rPr>
        <w:footnoteReference w:id="23"/>
      </w:r>
      <w:r w:rsidRPr="009C5F90">
        <w:rPr>
          <w:rFonts w:asciiTheme="majorHAnsi" w:hAnsiTheme="majorHAnsi" w:cstheme="majorHAnsi"/>
          <w:sz w:val="24"/>
          <w:szCs w:val="24"/>
        </w:rPr>
        <w:t xml:space="preserve"> au fost aprobate pentru 2</w:t>
      </w:r>
      <w:r w:rsidR="009E22AE">
        <w:rPr>
          <w:rFonts w:asciiTheme="majorHAnsi" w:hAnsiTheme="majorHAnsi" w:cstheme="majorHAnsi"/>
          <w:sz w:val="24"/>
          <w:szCs w:val="24"/>
        </w:rPr>
        <w:t xml:space="preserve"> </w:t>
      </w:r>
      <w:r w:rsidRPr="00B212B6">
        <w:rPr>
          <w:rFonts w:asciiTheme="majorHAnsi" w:hAnsiTheme="majorHAnsi" w:cstheme="majorHAnsi"/>
          <w:sz w:val="24"/>
          <w:szCs w:val="24"/>
        </w:rPr>
        <w:t>200 de birouri electorale</w:t>
      </w:r>
      <w:r w:rsidR="00F134F5">
        <w:rPr>
          <w:rFonts w:asciiTheme="majorHAnsi" w:hAnsiTheme="majorHAnsi" w:cstheme="majorHAnsi"/>
          <w:sz w:val="24"/>
          <w:szCs w:val="24"/>
        </w:rPr>
        <w:t>,</w:t>
      </w:r>
      <w:r w:rsidRPr="00B212B6">
        <w:rPr>
          <w:rFonts w:asciiTheme="majorHAnsi" w:hAnsiTheme="majorHAnsi" w:cstheme="majorHAnsi"/>
          <w:sz w:val="24"/>
          <w:szCs w:val="24"/>
        </w:rPr>
        <w:t xml:space="preserve"> din care 150 în străinătate, </w:t>
      </w:r>
      <w:r w:rsidR="004C0EA5" w:rsidRPr="008F377A">
        <w:rPr>
          <w:rFonts w:asciiTheme="majorHAnsi" w:hAnsiTheme="majorHAnsi" w:cstheme="majorHAnsi"/>
          <w:sz w:val="24"/>
          <w:szCs w:val="24"/>
        </w:rPr>
        <w:t xml:space="preserve">în anul 2020 fiind </w:t>
      </w:r>
      <w:r w:rsidRPr="009F210A">
        <w:rPr>
          <w:rFonts w:asciiTheme="majorHAnsi" w:hAnsiTheme="majorHAnsi" w:cstheme="majorHAnsi"/>
          <w:sz w:val="24"/>
          <w:szCs w:val="24"/>
        </w:rPr>
        <w:t>constituite</w:t>
      </w:r>
      <w:r w:rsidR="00A4740A" w:rsidRPr="009F210A">
        <w:rPr>
          <w:rFonts w:asciiTheme="majorHAnsi" w:hAnsiTheme="majorHAnsi" w:cstheme="majorHAnsi"/>
          <w:sz w:val="24"/>
          <w:szCs w:val="24"/>
        </w:rPr>
        <w:t xml:space="preserve"> </w:t>
      </w:r>
      <w:r w:rsidR="00F134F5">
        <w:rPr>
          <w:rFonts w:asciiTheme="majorHAnsi" w:hAnsiTheme="majorHAnsi" w:cstheme="majorHAnsi"/>
          <w:sz w:val="24"/>
          <w:szCs w:val="24"/>
        </w:rPr>
        <w:t xml:space="preserve">de facto </w:t>
      </w:r>
      <w:r w:rsidRPr="00EC3E1D">
        <w:rPr>
          <w:rFonts w:asciiTheme="majorHAnsi" w:hAnsiTheme="majorHAnsi" w:cstheme="majorHAnsi"/>
          <w:sz w:val="24"/>
          <w:szCs w:val="24"/>
        </w:rPr>
        <w:t>2</w:t>
      </w:r>
      <w:r w:rsidR="009E22AE">
        <w:rPr>
          <w:rFonts w:asciiTheme="majorHAnsi" w:hAnsiTheme="majorHAnsi" w:cstheme="majorHAnsi"/>
          <w:sz w:val="24"/>
          <w:szCs w:val="24"/>
        </w:rPr>
        <w:t xml:space="preserve"> </w:t>
      </w:r>
      <w:r w:rsidRPr="00193CC5">
        <w:rPr>
          <w:rFonts w:asciiTheme="majorHAnsi" w:hAnsiTheme="majorHAnsi" w:cstheme="majorHAnsi"/>
          <w:sz w:val="24"/>
          <w:szCs w:val="24"/>
        </w:rPr>
        <w:t>143</w:t>
      </w:r>
      <w:r w:rsidR="00F134F5">
        <w:rPr>
          <w:rFonts w:asciiTheme="majorHAnsi" w:hAnsiTheme="majorHAnsi" w:cstheme="majorHAnsi"/>
          <w:sz w:val="24"/>
          <w:szCs w:val="24"/>
        </w:rPr>
        <w:t xml:space="preserve"> de BE</w:t>
      </w:r>
      <w:r w:rsidR="00CC2CA2">
        <w:rPr>
          <w:rFonts w:asciiTheme="majorHAnsi" w:hAnsiTheme="majorHAnsi" w:cstheme="majorHAnsi"/>
          <w:sz w:val="24"/>
          <w:szCs w:val="24"/>
        </w:rPr>
        <w:t>SV</w:t>
      </w:r>
      <w:r w:rsidR="00F134F5">
        <w:rPr>
          <w:rFonts w:asciiTheme="majorHAnsi" w:hAnsiTheme="majorHAnsi" w:cstheme="majorHAnsi"/>
          <w:sz w:val="24"/>
          <w:szCs w:val="24"/>
        </w:rPr>
        <w:t>,</w:t>
      </w:r>
      <w:r w:rsidRPr="00193CC5">
        <w:rPr>
          <w:rFonts w:asciiTheme="majorHAnsi" w:hAnsiTheme="majorHAnsi" w:cstheme="majorHAnsi"/>
          <w:sz w:val="24"/>
          <w:szCs w:val="24"/>
        </w:rPr>
        <w:t xml:space="preserve"> din care 139 în străinătate</w:t>
      </w:r>
      <w:r w:rsidR="00A4740A" w:rsidRPr="009C5F90">
        <w:rPr>
          <w:rStyle w:val="FootnoteReference"/>
          <w:rFonts w:asciiTheme="majorHAnsi" w:hAnsiTheme="majorHAnsi" w:cstheme="majorHAnsi"/>
          <w:sz w:val="24"/>
          <w:szCs w:val="24"/>
        </w:rPr>
        <w:footnoteReference w:id="24"/>
      </w:r>
      <w:r w:rsidR="00186947" w:rsidRPr="009C5F90">
        <w:rPr>
          <w:rFonts w:asciiTheme="majorHAnsi" w:hAnsiTheme="majorHAnsi" w:cstheme="majorHAnsi"/>
          <w:sz w:val="24"/>
          <w:szCs w:val="24"/>
        </w:rPr>
        <w:t>. Astfel, ca urmare</w:t>
      </w:r>
      <w:r w:rsidRPr="009C5F90">
        <w:rPr>
          <w:rFonts w:asciiTheme="majorHAnsi" w:hAnsiTheme="majorHAnsi" w:cstheme="majorHAnsi"/>
          <w:sz w:val="24"/>
          <w:szCs w:val="24"/>
        </w:rPr>
        <w:t xml:space="preserve"> au fost aprobate</w:t>
      </w:r>
      <w:r w:rsidR="00482C1E" w:rsidRPr="00B212B6">
        <w:rPr>
          <w:rFonts w:asciiTheme="majorHAnsi" w:hAnsiTheme="majorHAnsi" w:cstheme="majorHAnsi"/>
          <w:sz w:val="24"/>
          <w:szCs w:val="24"/>
        </w:rPr>
        <w:t xml:space="preserve"> mijloace financiare în </w:t>
      </w:r>
      <w:r w:rsidR="00CC2CA2">
        <w:rPr>
          <w:rFonts w:asciiTheme="majorHAnsi" w:hAnsiTheme="majorHAnsi" w:cstheme="majorHAnsi"/>
          <w:sz w:val="24"/>
          <w:szCs w:val="24"/>
        </w:rPr>
        <w:t>excedent</w:t>
      </w:r>
      <w:r w:rsidR="00CC2CA2" w:rsidRPr="00B212B6">
        <w:rPr>
          <w:rFonts w:asciiTheme="majorHAnsi" w:hAnsiTheme="majorHAnsi" w:cstheme="majorHAnsi"/>
          <w:sz w:val="24"/>
          <w:szCs w:val="24"/>
        </w:rPr>
        <w:t xml:space="preserve"> </w:t>
      </w:r>
      <w:r w:rsidR="00186947" w:rsidRPr="00B212B6">
        <w:rPr>
          <w:rFonts w:asciiTheme="majorHAnsi" w:hAnsiTheme="majorHAnsi" w:cstheme="majorHAnsi"/>
          <w:sz w:val="24"/>
          <w:szCs w:val="24"/>
        </w:rPr>
        <w:t>cu</w:t>
      </w:r>
      <w:r w:rsidR="00B43CAF" w:rsidRPr="00B212B6">
        <w:rPr>
          <w:rFonts w:asciiTheme="majorHAnsi" w:hAnsiTheme="majorHAnsi" w:cstheme="majorHAnsi"/>
          <w:sz w:val="24"/>
          <w:szCs w:val="24"/>
        </w:rPr>
        <w:t xml:space="preserve"> 3,8</w:t>
      </w:r>
      <w:r w:rsidR="00482C1E" w:rsidRPr="008F377A">
        <w:rPr>
          <w:rFonts w:asciiTheme="majorHAnsi" w:hAnsiTheme="majorHAnsi" w:cstheme="majorHAnsi"/>
          <w:sz w:val="24"/>
          <w:szCs w:val="24"/>
        </w:rPr>
        <w:t xml:space="preserve"> mil.</w:t>
      </w:r>
      <w:r w:rsidRPr="009F210A">
        <w:rPr>
          <w:rFonts w:asciiTheme="majorHAnsi" w:hAnsiTheme="majorHAnsi" w:cstheme="majorHAnsi"/>
          <w:sz w:val="24"/>
          <w:szCs w:val="24"/>
        </w:rPr>
        <w:t xml:space="preserve"> lei p</w:t>
      </w:r>
      <w:r w:rsidRPr="00EC3E1D">
        <w:rPr>
          <w:rFonts w:asciiTheme="majorHAnsi" w:hAnsiTheme="majorHAnsi" w:cstheme="majorHAnsi"/>
          <w:sz w:val="24"/>
          <w:szCs w:val="24"/>
        </w:rPr>
        <w:t>entru 57 de secții de votare.</w:t>
      </w:r>
      <w:r w:rsidR="00DB29C8" w:rsidRPr="00193CC5">
        <w:rPr>
          <w:rFonts w:asciiTheme="majorHAnsi" w:eastAsia="Times New Roman" w:hAnsiTheme="majorHAnsi" w:cstheme="majorHAnsi"/>
          <w:bCs/>
          <w:sz w:val="24"/>
          <w:szCs w:val="24"/>
        </w:rPr>
        <w:t xml:space="preserve"> Potrivit motivației CEC, criteriile constituirii secțiilor de votare, atât pe teritoriul RM, cât și în s</w:t>
      </w:r>
      <w:r w:rsidR="00DB29C8" w:rsidRPr="00F134F5">
        <w:rPr>
          <w:rFonts w:asciiTheme="majorHAnsi" w:eastAsia="Times New Roman" w:hAnsiTheme="majorHAnsi" w:cstheme="majorHAnsi"/>
          <w:bCs/>
          <w:sz w:val="24"/>
          <w:szCs w:val="24"/>
        </w:rPr>
        <w:t>trăinătate, creează condiții pentru organizarea unui număr variabil de secții de votare de la scrutin la scrutin.</w:t>
      </w:r>
    </w:p>
    <w:p w:rsidR="001A50C7" w:rsidRPr="002C78D9" w:rsidRDefault="00E72447" w:rsidP="00EB1716">
      <w:pPr>
        <w:tabs>
          <w:tab w:val="left" w:pos="3261"/>
        </w:tabs>
        <w:spacing w:after="0" w:line="276" w:lineRule="auto"/>
        <w:ind w:firstLine="709"/>
        <w:jc w:val="both"/>
        <w:rPr>
          <w:rFonts w:asciiTheme="majorHAnsi" w:hAnsiTheme="majorHAnsi" w:cstheme="majorHAnsi"/>
          <w:sz w:val="24"/>
          <w:szCs w:val="24"/>
        </w:rPr>
      </w:pPr>
      <w:r w:rsidRPr="001703BB">
        <w:rPr>
          <w:rFonts w:asciiTheme="majorHAnsi" w:hAnsiTheme="majorHAnsi" w:cstheme="majorHAnsi"/>
          <w:sz w:val="24"/>
          <w:szCs w:val="24"/>
        </w:rPr>
        <w:t>Conform Codului electoral</w:t>
      </w:r>
      <w:r w:rsidR="000067DF" w:rsidRPr="009C5F90">
        <w:rPr>
          <w:rStyle w:val="FootnoteReference"/>
          <w:rFonts w:asciiTheme="majorHAnsi" w:hAnsiTheme="majorHAnsi" w:cstheme="majorHAnsi"/>
          <w:sz w:val="24"/>
          <w:szCs w:val="24"/>
        </w:rPr>
        <w:footnoteReference w:id="25"/>
      </w:r>
      <w:r w:rsidRPr="009C5F90">
        <w:rPr>
          <w:rFonts w:asciiTheme="majorHAnsi" w:hAnsiTheme="majorHAnsi" w:cstheme="majorHAnsi"/>
          <w:sz w:val="24"/>
          <w:szCs w:val="24"/>
        </w:rPr>
        <w:t>, pentru secțiile de votare constituite peste hotare, cheltuielile se estimeaz</w:t>
      </w:r>
      <w:r w:rsidRPr="00B212B6">
        <w:rPr>
          <w:rFonts w:asciiTheme="majorHAnsi" w:hAnsiTheme="majorHAnsi" w:cstheme="majorHAnsi"/>
          <w:sz w:val="24"/>
          <w:szCs w:val="24"/>
        </w:rPr>
        <w:t xml:space="preserve">ă în prealabil de către Guvern și CEC, </w:t>
      </w:r>
      <w:r w:rsidR="00EB1716" w:rsidRPr="00B212B6">
        <w:rPr>
          <w:rFonts w:asciiTheme="majorHAnsi" w:hAnsiTheme="majorHAnsi" w:cstheme="majorHAnsi"/>
          <w:sz w:val="24"/>
          <w:szCs w:val="24"/>
        </w:rPr>
        <w:t>în lipsa avizării devizului de cheltuieli aprobat pentru MAEIE de către CEC</w:t>
      </w:r>
      <w:r w:rsidRPr="00EC3E1D">
        <w:rPr>
          <w:rFonts w:asciiTheme="majorHAnsi" w:hAnsiTheme="majorHAnsi" w:cstheme="majorHAnsi"/>
          <w:sz w:val="24"/>
          <w:szCs w:val="24"/>
        </w:rPr>
        <w:t>.</w:t>
      </w:r>
      <w:r w:rsidR="00EB1716" w:rsidRPr="00193CC5">
        <w:rPr>
          <w:rFonts w:asciiTheme="majorHAnsi" w:hAnsiTheme="majorHAnsi" w:cstheme="majorHAnsi"/>
          <w:sz w:val="24"/>
          <w:szCs w:val="24"/>
        </w:rPr>
        <w:t xml:space="preserve"> Astfel, a</w:t>
      </w:r>
      <w:r w:rsidRPr="00193CC5">
        <w:rPr>
          <w:rFonts w:asciiTheme="majorHAnsi" w:hAnsiTheme="majorHAnsi" w:cstheme="majorHAnsi"/>
          <w:sz w:val="24"/>
          <w:szCs w:val="24"/>
        </w:rPr>
        <w:t>locațiile planificate pentru cheltuielile MAEIE au fost aprobate</w:t>
      </w:r>
      <w:r w:rsidR="00B44141" w:rsidRPr="00193CC5">
        <w:rPr>
          <w:rFonts w:asciiTheme="majorHAnsi" w:hAnsiTheme="majorHAnsi" w:cstheme="majorHAnsi"/>
          <w:sz w:val="24"/>
          <w:szCs w:val="24"/>
        </w:rPr>
        <w:t xml:space="preserve"> de către CEC în baza devizului de cheltuieli estimat de MAEIE pentru desfășurarea alegerilor parlamentar</w:t>
      </w:r>
      <w:r w:rsidR="00B44141" w:rsidRPr="001703BB">
        <w:rPr>
          <w:rFonts w:asciiTheme="majorHAnsi" w:hAnsiTheme="majorHAnsi" w:cstheme="majorHAnsi"/>
          <w:sz w:val="24"/>
          <w:szCs w:val="24"/>
        </w:rPr>
        <w:t>e din 24 februarie 2019 în secțiile de votare din străinătate.</w:t>
      </w:r>
      <w:r w:rsidR="002355F9" w:rsidRPr="001703BB">
        <w:rPr>
          <w:rFonts w:asciiTheme="majorHAnsi" w:hAnsiTheme="majorHAnsi" w:cstheme="majorHAnsi"/>
          <w:sz w:val="24"/>
          <w:szCs w:val="24"/>
        </w:rPr>
        <w:t xml:space="preserve"> </w:t>
      </w:r>
      <w:r w:rsidR="002C78D9">
        <w:rPr>
          <w:rFonts w:asciiTheme="majorHAnsi" w:hAnsiTheme="majorHAnsi" w:cstheme="majorHAnsi"/>
          <w:sz w:val="24"/>
          <w:szCs w:val="24"/>
        </w:rPr>
        <w:t>În u</w:t>
      </w:r>
      <w:r w:rsidR="00F612F6" w:rsidRPr="002C78D9">
        <w:rPr>
          <w:rFonts w:asciiTheme="majorHAnsi" w:hAnsiTheme="majorHAnsi" w:cstheme="majorHAnsi"/>
          <w:sz w:val="24"/>
          <w:szCs w:val="24"/>
        </w:rPr>
        <w:t>rma analizei auditului</w:t>
      </w:r>
      <w:r w:rsidR="002C78D9">
        <w:rPr>
          <w:rFonts w:asciiTheme="majorHAnsi" w:hAnsiTheme="majorHAnsi" w:cstheme="majorHAnsi"/>
          <w:sz w:val="24"/>
          <w:szCs w:val="24"/>
        </w:rPr>
        <w:t>,</w:t>
      </w:r>
      <w:r w:rsidR="00F612F6" w:rsidRPr="002C78D9">
        <w:rPr>
          <w:rFonts w:asciiTheme="majorHAnsi" w:hAnsiTheme="majorHAnsi" w:cstheme="majorHAnsi"/>
          <w:sz w:val="24"/>
          <w:szCs w:val="24"/>
        </w:rPr>
        <w:t xml:space="preserve"> s-</w:t>
      </w:r>
      <w:r w:rsidR="002355F9" w:rsidRPr="002C78D9">
        <w:rPr>
          <w:rFonts w:asciiTheme="majorHAnsi" w:hAnsiTheme="majorHAnsi" w:cstheme="majorHAnsi"/>
          <w:sz w:val="24"/>
          <w:szCs w:val="24"/>
        </w:rPr>
        <w:t>a constatat neplanificarea inițială a alocațiilor pentru un</w:t>
      </w:r>
      <w:r w:rsidR="001E28C7" w:rsidRPr="001703BB">
        <w:rPr>
          <w:rFonts w:asciiTheme="majorHAnsi" w:hAnsiTheme="majorHAnsi" w:cstheme="majorHAnsi"/>
          <w:sz w:val="24"/>
          <w:szCs w:val="24"/>
        </w:rPr>
        <w:t>ele categorii de cheltuieli, în timp ce</w:t>
      </w:r>
      <w:r w:rsidR="002355F9" w:rsidRPr="001703BB">
        <w:rPr>
          <w:rFonts w:asciiTheme="majorHAnsi" w:hAnsiTheme="majorHAnsi" w:cstheme="majorHAnsi"/>
          <w:sz w:val="24"/>
          <w:szCs w:val="24"/>
        </w:rPr>
        <w:t xml:space="preserve"> executarea cheltuielilor de către MAEIE deviază semnificativ față de sumele </w:t>
      </w:r>
      <w:r w:rsidR="00EF7AC0" w:rsidRPr="00E31FCD">
        <w:rPr>
          <w:rFonts w:asciiTheme="majorHAnsi" w:hAnsiTheme="majorHAnsi" w:cstheme="majorHAnsi"/>
          <w:sz w:val="24"/>
          <w:szCs w:val="24"/>
        </w:rPr>
        <w:t xml:space="preserve">aprobate de către CEC, astfel la: </w:t>
      </w:r>
      <w:r w:rsidR="00EF7AC0" w:rsidRPr="00EB33CD">
        <w:rPr>
          <w:rFonts w:asciiTheme="majorHAnsi" w:hAnsiTheme="majorHAnsi" w:cstheme="majorHAnsi"/>
          <w:i/>
          <w:sz w:val="24"/>
          <w:szCs w:val="24"/>
        </w:rPr>
        <w:t>(i)</w:t>
      </w:r>
      <w:r w:rsidR="00EF7AC0" w:rsidRPr="00EB33CD">
        <w:rPr>
          <w:rFonts w:asciiTheme="majorHAnsi" w:hAnsiTheme="majorHAnsi" w:cstheme="majorHAnsi"/>
          <w:sz w:val="24"/>
          <w:szCs w:val="24"/>
        </w:rPr>
        <w:t xml:space="preserve"> </w:t>
      </w:r>
      <w:r w:rsidR="002C78D9">
        <w:rPr>
          <w:rFonts w:asciiTheme="majorHAnsi" w:hAnsiTheme="majorHAnsi" w:cstheme="majorHAnsi"/>
          <w:sz w:val="24"/>
          <w:szCs w:val="24"/>
        </w:rPr>
        <w:t>s</w:t>
      </w:r>
      <w:r w:rsidR="00EF7AC0" w:rsidRPr="002C78D9">
        <w:rPr>
          <w:rFonts w:asciiTheme="majorHAnsi" w:hAnsiTheme="majorHAnsi" w:cstheme="majorHAnsi"/>
          <w:sz w:val="24"/>
          <w:szCs w:val="24"/>
        </w:rPr>
        <w:t xml:space="preserve">ervicii poștale și distribuire a drepturilor sociale nu au fost planificate alocații </w:t>
      </w:r>
      <w:r w:rsidR="00641652" w:rsidRPr="002C78D9">
        <w:rPr>
          <w:rFonts w:asciiTheme="majorHAnsi" w:hAnsiTheme="majorHAnsi" w:cstheme="majorHAnsi"/>
          <w:sz w:val="24"/>
          <w:szCs w:val="24"/>
        </w:rPr>
        <w:t xml:space="preserve">ulterior precizate </w:t>
      </w:r>
      <w:r w:rsidR="002C78D9">
        <w:rPr>
          <w:rFonts w:asciiTheme="majorHAnsi" w:hAnsiTheme="majorHAnsi" w:cstheme="majorHAnsi"/>
          <w:sz w:val="24"/>
          <w:szCs w:val="24"/>
        </w:rPr>
        <w:t>în sumă de</w:t>
      </w:r>
      <w:r w:rsidR="00641652" w:rsidRPr="002C78D9">
        <w:rPr>
          <w:rFonts w:asciiTheme="majorHAnsi" w:hAnsiTheme="majorHAnsi" w:cstheme="majorHAnsi"/>
          <w:sz w:val="24"/>
          <w:szCs w:val="24"/>
        </w:rPr>
        <w:t xml:space="preserve"> 2,2 mil.</w:t>
      </w:r>
      <w:r w:rsidR="00EF7AC0" w:rsidRPr="002C78D9">
        <w:rPr>
          <w:rFonts w:asciiTheme="majorHAnsi" w:hAnsiTheme="majorHAnsi" w:cstheme="majorHAnsi"/>
          <w:sz w:val="24"/>
          <w:szCs w:val="24"/>
        </w:rPr>
        <w:t xml:space="preserve"> lei</w:t>
      </w:r>
      <w:r w:rsidR="002C78D9">
        <w:rPr>
          <w:rFonts w:asciiTheme="majorHAnsi" w:hAnsiTheme="majorHAnsi" w:cstheme="majorHAnsi"/>
          <w:sz w:val="24"/>
          <w:szCs w:val="24"/>
        </w:rPr>
        <w:t>,</w:t>
      </w:r>
      <w:r w:rsidR="00EF7AC0" w:rsidRPr="002C78D9">
        <w:rPr>
          <w:rFonts w:asciiTheme="majorHAnsi" w:hAnsiTheme="majorHAnsi" w:cstheme="majorHAnsi"/>
          <w:sz w:val="24"/>
          <w:szCs w:val="24"/>
        </w:rPr>
        <w:t xml:space="preserve"> din care </w:t>
      </w:r>
      <w:r w:rsidR="00641652" w:rsidRPr="002C78D9">
        <w:rPr>
          <w:rFonts w:asciiTheme="majorHAnsi" w:hAnsiTheme="majorHAnsi" w:cstheme="majorHAnsi"/>
          <w:sz w:val="24"/>
          <w:szCs w:val="24"/>
        </w:rPr>
        <w:t xml:space="preserve">au fost executate 1,8 mil. </w:t>
      </w:r>
      <w:r w:rsidR="00EF7AC0" w:rsidRPr="002C78D9">
        <w:rPr>
          <w:rFonts w:asciiTheme="majorHAnsi" w:hAnsiTheme="majorHAnsi" w:cstheme="majorHAnsi"/>
          <w:sz w:val="24"/>
          <w:szCs w:val="24"/>
        </w:rPr>
        <w:t xml:space="preserve">lei; </w:t>
      </w:r>
      <w:r w:rsidR="00EF7AC0" w:rsidRPr="002C78D9">
        <w:rPr>
          <w:rFonts w:asciiTheme="majorHAnsi" w:hAnsiTheme="majorHAnsi" w:cstheme="majorHAnsi"/>
          <w:i/>
          <w:sz w:val="24"/>
          <w:szCs w:val="24"/>
        </w:rPr>
        <w:t xml:space="preserve">(ii) </w:t>
      </w:r>
      <w:r w:rsidR="002C78D9">
        <w:rPr>
          <w:rFonts w:asciiTheme="majorHAnsi" w:hAnsiTheme="majorHAnsi" w:cstheme="majorHAnsi"/>
          <w:sz w:val="24"/>
          <w:szCs w:val="24"/>
        </w:rPr>
        <w:t>s</w:t>
      </w:r>
      <w:r w:rsidR="00EF7AC0" w:rsidRPr="002C78D9">
        <w:rPr>
          <w:rFonts w:asciiTheme="majorHAnsi" w:hAnsiTheme="majorHAnsi" w:cstheme="majorHAnsi"/>
          <w:sz w:val="24"/>
          <w:szCs w:val="24"/>
        </w:rPr>
        <w:t xml:space="preserve">ervicii de telecomunicații </w:t>
      </w:r>
      <w:r w:rsidR="002C78D9">
        <w:rPr>
          <w:rFonts w:asciiTheme="majorHAnsi" w:hAnsiTheme="majorHAnsi" w:cstheme="majorHAnsi"/>
          <w:sz w:val="24"/>
          <w:szCs w:val="24"/>
        </w:rPr>
        <w:t xml:space="preserve">– </w:t>
      </w:r>
      <w:r w:rsidR="00EF7AC0" w:rsidRPr="002C78D9">
        <w:rPr>
          <w:rFonts w:asciiTheme="majorHAnsi" w:hAnsiTheme="majorHAnsi" w:cstheme="majorHAnsi"/>
          <w:sz w:val="24"/>
          <w:szCs w:val="24"/>
        </w:rPr>
        <w:t>au fost planificate</w:t>
      </w:r>
      <w:r w:rsidR="00F43712" w:rsidRPr="002C78D9">
        <w:rPr>
          <w:rFonts w:asciiTheme="majorHAnsi" w:hAnsiTheme="majorHAnsi" w:cstheme="majorHAnsi"/>
          <w:sz w:val="24"/>
          <w:szCs w:val="24"/>
        </w:rPr>
        <w:t xml:space="preserve"> alocații </w:t>
      </w:r>
      <w:r w:rsidR="002C78D9">
        <w:rPr>
          <w:rFonts w:asciiTheme="majorHAnsi" w:hAnsiTheme="majorHAnsi" w:cstheme="majorHAnsi"/>
          <w:sz w:val="24"/>
          <w:szCs w:val="24"/>
        </w:rPr>
        <w:t xml:space="preserve">în sumă de </w:t>
      </w:r>
      <w:r w:rsidR="00641652" w:rsidRPr="002C78D9">
        <w:rPr>
          <w:rFonts w:asciiTheme="majorHAnsi" w:hAnsiTheme="majorHAnsi" w:cstheme="majorHAnsi"/>
          <w:sz w:val="24"/>
          <w:szCs w:val="24"/>
        </w:rPr>
        <w:t>3,3 mil.</w:t>
      </w:r>
      <w:r w:rsidR="00EF7AC0" w:rsidRPr="002C78D9">
        <w:rPr>
          <w:rFonts w:asciiTheme="majorHAnsi" w:hAnsiTheme="majorHAnsi" w:cstheme="majorHAnsi"/>
          <w:sz w:val="24"/>
          <w:szCs w:val="24"/>
        </w:rPr>
        <w:t xml:space="preserve"> lei</w:t>
      </w:r>
      <w:r w:rsidR="002C78D9">
        <w:rPr>
          <w:rFonts w:asciiTheme="majorHAnsi" w:hAnsiTheme="majorHAnsi" w:cstheme="majorHAnsi"/>
          <w:sz w:val="24"/>
          <w:szCs w:val="24"/>
        </w:rPr>
        <w:t>,</w:t>
      </w:r>
      <w:r w:rsidR="00EF7AC0" w:rsidRPr="002C78D9">
        <w:rPr>
          <w:rFonts w:asciiTheme="majorHAnsi" w:hAnsiTheme="majorHAnsi" w:cstheme="majorHAnsi"/>
          <w:sz w:val="24"/>
          <w:szCs w:val="24"/>
        </w:rPr>
        <w:t xml:space="preserve"> ulterior </w:t>
      </w:r>
      <w:r w:rsidR="002C78D9">
        <w:rPr>
          <w:rFonts w:asciiTheme="majorHAnsi" w:hAnsiTheme="majorHAnsi" w:cstheme="majorHAnsi"/>
          <w:sz w:val="24"/>
          <w:szCs w:val="24"/>
        </w:rPr>
        <w:t xml:space="preserve">au fost </w:t>
      </w:r>
      <w:r w:rsidR="00EF7AC0" w:rsidRPr="002C78D9">
        <w:rPr>
          <w:rFonts w:asciiTheme="majorHAnsi" w:hAnsiTheme="majorHAnsi" w:cstheme="majorHAnsi"/>
          <w:sz w:val="24"/>
          <w:szCs w:val="24"/>
        </w:rPr>
        <w:t>precizate în sumă de 48,3 mii lei</w:t>
      </w:r>
      <w:r w:rsidR="002C78D9">
        <w:rPr>
          <w:rFonts w:asciiTheme="majorHAnsi" w:hAnsiTheme="majorHAnsi" w:cstheme="majorHAnsi"/>
          <w:sz w:val="24"/>
          <w:szCs w:val="24"/>
        </w:rPr>
        <w:t>,</w:t>
      </w:r>
      <w:r w:rsidR="00EF7AC0" w:rsidRPr="002C78D9">
        <w:rPr>
          <w:rFonts w:asciiTheme="majorHAnsi" w:hAnsiTheme="majorHAnsi" w:cstheme="majorHAnsi"/>
          <w:sz w:val="24"/>
          <w:szCs w:val="24"/>
        </w:rPr>
        <w:t xml:space="preserve"> din care au fost executate 16,0 mii lei</w:t>
      </w:r>
      <w:r w:rsidR="002C78D9">
        <w:rPr>
          <w:rFonts w:asciiTheme="majorHAnsi" w:hAnsiTheme="majorHAnsi" w:cstheme="majorHAnsi"/>
          <w:sz w:val="24"/>
          <w:szCs w:val="24"/>
        </w:rPr>
        <w:t>,</w:t>
      </w:r>
      <w:r w:rsidR="00EF7AC0" w:rsidRPr="002C78D9">
        <w:rPr>
          <w:rFonts w:asciiTheme="majorHAnsi" w:hAnsiTheme="majorHAnsi" w:cstheme="majorHAnsi"/>
          <w:sz w:val="24"/>
          <w:szCs w:val="24"/>
        </w:rPr>
        <w:t xml:space="preserve"> sau </w:t>
      </w:r>
      <w:r w:rsidR="00DB2B93" w:rsidRPr="002C78D9">
        <w:rPr>
          <w:rFonts w:asciiTheme="majorHAnsi" w:hAnsiTheme="majorHAnsi" w:cstheme="majorHAnsi"/>
          <w:sz w:val="24"/>
          <w:szCs w:val="24"/>
        </w:rPr>
        <w:t>0,5%;</w:t>
      </w:r>
      <w:r w:rsidR="00EF7AC0" w:rsidRPr="002C78D9">
        <w:rPr>
          <w:rFonts w:asciiTheme="majorHAnsi" w:hAnsiTheme="majorHAnsi" w:cstheme="majorHAnsi"/>
          <w:sz w:val="24"/>
          <w:szCs w:val="24"/>
        </w:rPr>
        <w:t xml:space="preserve"> </w:t>
      </w:r>
      <w:r w:rsidR="008B4870" w:rsidRPr="002C78D9">
        <w:rPr>
          <w:rFonts w:asciiTheme="majorHAnsi" w:hAnsiTheme="majorHAnsi" w:cstheme="majorHAnsi"/>
          <w:i/>
          <w:sz w:val="24"/>
          <w:szCs w:val="24"/>
        </w:rPr>
        <w:t>(iii)</w:t>
      </w:r>
      <w:r w:rsidR="008B4870" w:rsidRPr="002C78D9">
        <w:rPr>
          <w:rFonts w:asciiTheme="majorHAnsi" w:hAnsiTheme="majorHAnsi" w:cstheme="majorHAnsi"/>
          <w:sz w:val="24"/>
          <w:szCs w:val="24"/>
        </w:rPr>
        <w:t xml:space="preserve"> </w:t>
      </w:r>
      <w:r w:rsidR="002C78D9">
        <w:rPr>
          <w:rFonts w:asciiTheme="majorHAnsi" w:hAnsiTheme="majorHAnsi" w:cstheme="majorHAnsi"/>
          <w:sz w:val="24"/>
          <w:szCs w:val="24"/>
        </w:rPr>
        <w:t>d</w:t>
      </w:r>
      <w:r w:rsidR="00EE64DC" w:rsidRPr="002C78D9">
        <w:rPr>
          <w:rFonts w:asciiTheme="majorHAnsi" w:hAnsiTheme="majorHAnsi" w:cstheme="majorHAnsi"/>
          <w:sz w:val="24"/>
          <w:szCs w:val="24"/>
        </w:rPr>
        <w:t xml:space="preserve">eplasări de serviciu peste hotare </w:t>
      </w:r>
      <w:r w:rsidR="002C78D9">
        <w:rPr>
          <w:rFonts w:asciiTheme="majorHAnsi" w:hAnsiTheme="majorHAnsi" w:cstheme="majorHAnsi"/>
          <w:sz w:val="24"/>
          <w:szCs w:val="24"/>
        </w:rPr>
        <w:t xml:space="preserve">– </w:t>
      </w:r>
      <w:r w:rsidR="00EE64DC" w:rsidRPr="002C78D9">
        <w:rPr>
          <w:rFonts w:asciiTheme="majorHAnsi" w:hAnsiTheme="majorHAnsi" w:cstheme="majorHAnsi"/>
          <w:sz w:val="24"/>
          <w:szCs w:val="24"/>
        </w:rPr>
        <w:t>au fost pl</w:t>
      </w:r>
      <w:r w:rsidR="00641652" w:rsidRPr="002C78D9">
        <w:rPr>
          <w:rFonts w:asciiTheme="majorHAnsi" w:hAnsiTheme="majorHAnsi" w:cstheme="majorHAnsi"/>
          <w:sz w:val="24"/>
          <w:szCs w:val="24"/>
        </w:rPr>
        <w:t xml:space="preserve">anificate alocații </w:t>
      </w:r>
      <w:r w:rsidR="002C78D9">
        <w:rPr>
          <w:rFonts w:asciiTheme="majorHAnsi" w:hAnsiTheme="majorHAnsi" w:cstheme="majorHAnsi"/>
          <w:sz w:val="24"/>
          <w:szCs w:val="24"/>
        </w:rPr>
        <w:t>în sumă de</w:t>
      </w:r>
      <w:r w:rsidR="00641652" w:rsidRPr="002C78D9">
        <w:rPr>
          <w:rFonts w:asciiTheme="majorHAnsi" w:hAnsiTheme="majorHAnsi" w:cstheme="majorHAnsi"/>
          <w:sz w:val="24"/>
          <w:szCs w:val="24"/>
        </w:rPr>
        <w:t xml:space="preserve"> 6,1 mil. lei, precizate 2,3 mil.</w:t>
      </w:r>
      <w:r w:rsidR="00EE64DC" w:rsidRPr="002C78D9">
        <w:rPr>
          <w:rFonts w:asciiTheme="majorHAnsi" w:hAnsiTheme="majorHAnsi" w:cstheme="majorHAnsi"/>
          <w:sz w:val="24"/>
          <w:szCs w:val="24"/>
        </w:rPr>
        <w:t xml:space="preserve"> lei</w:t>
      </w:r>
      <w:r w:rsidR="002C78D9">
        <w:rPr>
          <w:rFonts w:asciiTheme="majorHAnsi" w:hAnsiTheme="majorHAnsi" w:cstheme="majorHAnsi"/>
          <w:sz w:val="24"/>
          <w:szCs w:val="24"/>
        </w:rPr>
        <w:t>,</w:t>
      </w:r>
      <w:r w:rsidR="00EE64DC" w:rsidRPr="002C78D9">
        <w:rPr>
          <w:rFonts w:asciiTheme="majorHAnsi" w:hAnsiTheme="majorHAnsi" w:cstheme="majorHAnsi"/>
          <w:sz w:val="24"/>
          <w:szCs w:val="24"/>
        </w:rPr>
        <w:t xml:space="preserve"> din ca</w:t>
      </w:r>
      <w:r w:rsidR="00641652" w:rsidRPr="002C78D9">
        <w:rPr>
          <w:rFonts w:asciiTheme="majorHAnsi" w:hAnsiTheme="majorHAnsi" w:cstheme="majorHAnsi"/>
          <w:sz w:val="24"/>
          <w:szCs w:val="24"/>
        </w:rPr>
        <w:t>re au fost executate 1,3 mil.</w:t>
      </w:r>
      <w:r w:rsidR="00EE64DC" w:rsidRPr="002C78D9">
        <w:rPr>
          <w:rFonts w:asciiTheme="majorHAnsi" w:hAnsiTheme="majorHAnsi" w:cstheme="majorHAnsi"/>
          <w:sz w:val="24"/>
          <w:szCs w:val="24"/>
        </w:rPr>
        <w:t xml:space="preserve"> lei</w:t>
      </w:r>
      <w:r w:rsidR="002C78D9">
        <w:rPr>
          <w:rFonts w:asciiTheme="majorHAnsi" w:hAnsiTheme="majorHAnsi" w:cstheme="majorHAnsi"/>
          <w:sz w:val="24"/>
          <w:szCs w:val="24"/>
        </w:rPr>
        <w:t>,</w:t>
      </w:r>
      <w:r w:rsidR="00EE64DC" w:rsidRPr="002C78D9">
        <w:rPr>
          <w:rFonts w:asciiTheme="majorHAnsi" w:hAnsiTheme="majorHAnsi" w:cstheme="majorHAnsi"/>
          <w:sz w:val="24"/>
          <w:szCs w:val="24"/>
        </w:rPr>
        <w:t xml:space="preserve"> sau 20,5%; </w:t>
      </w:r>
      <w:r w:rsidR="00EE64DC" w:rsidRPr="002C78D9">
        <w:rPr>
          <w:rFonts w:asciiTheme="majorHAnsi" w:hAnsiTheme="majorHAnsi" w:cstheme="majorHAnsi"/>
          <w:i/>
          <w:sz w:val="24"/>
          <w:szCs w:val="24"/>
        </w:rPr>
        <w:t>(iv)</w:t>
      </w:r>
      <w:r w:rsidR="00EE64DC" w:rsidRPr="002C78D9">
        <w:rPr>
          <w:rFonts w:asciiTheme="majorHAnsi" w:hAnsiTheme="majorHAnsi" w:cstheme="majorHAnsi"/>
          <w:sz w:val="24"/>
          <w:szCs w:val="24"/>
        </w:rPr>
        <w:t xml:space="preserve"> </w:t>
      </w:r>
      <w:r w:rsidR="002C78D9">
        <w:rPr>
          <w:rFonts w:asciiTheme="majorHAnsi" w:hAnsiTheme="majorHAnsi" w:cstheme="majorHAnsi"/>
          <w:sz w:val="24"/>
          <w:szCs w:val="24"/>
        </w:rPr>
        <w:t>s</w:t>
      </w:r>
      <w:r w:rsidR="008B4870" w:rsidRPr="002C78D9">
        <w:rPr>
          <w:rFonts w:asciiTheme="majorHAnsi" w:hAnsiTheme="majorHAnsi" w:cstheme="majorHAnsi"/>
          <w:sz w:val="24"/>
          <w:szCs w:val="24"/>
        </w:rPr>
        <w:t>ervicii de locațiune</w:t>
      </w:r>
      <w:r w:rsidR="00EE64DC" w:rsidRPr="002C78D9">
        <w:rPr>
          <w:rFonts w:asciiTheme="majorHAnsi" w:hAnsiTheme="majorHAnsi" w:cstheme="majorHAnsi"/>
          <w:sz w:val="24"/>
          <w:szCs w:val="24"/>
        </w:rPr>
        <w:t xml:space="preserve"> </w:t>
      </w:r>
      <w:r w:rsidR="002C78D9">
        <w:rPr>
          <w:rFonts w:asciiTheme="majorHAnsi" w:hAnsiTheme="majorHAnsi" w:cstheme="majorHAnsi"/>
          <w:sz w:val="24"/>
          <w:szCs w:val="24"/>
        </w:rPr>
        <w:t>–</w:t>
      </w:r>
      <w:r w:rsidR="00EE64DC" w:rsidRPr="002C78D9">
        <w:rPr>
          <w:rFonts w:asciiTheme="majorHAnsi" w:hAnsiTheme="majorHAnsi" w:cstheme="majorHAnsi"/>
          <w:sz w:val="24"/>
          <w:szCs w:val="24"/>
        </w:rPr>
        <w:t xml:space="preserve"> au fost planificate alocații</w:t>
      </w:r>
      <w:r w:rsidR="008B4870" w:rsidRPr="002C78D9">
        <w:rPr>
          <w:rFonts w:asciiTheme="majorHAnsi" w:hAnsiTheme="majorHAnsi" w:cstheme="majorHAnsi"/>
          <w:sz w:val="24"/>
          <w:szCs w:val="24"/>
        </w:rPr>
        <w:t xml:space="preserve"> </w:t>
      </w:r>
      <w:r w:rsidR="002C78D9">
        <w:rPr>
          <w:rFonts w:asciiTheme="majorHAnsi" w:hAnsiTheme="majorHAnsi" w:cstheme="majorHAnsi"/>
          <w:sz w:val="24"/>
          <w:szCs w:val="24"/>
        </w:rPr>
        <w:t>în sumă de</w:t>
      </w:r>
      <w:r w:rsidR="00EE64DC" w:rsidRPr="002C78D9">
        <w:rPr>
          <w:rFonts w:asciiTheme="majorHAnsi" w:hAnsiTheme="majorHAnsi" w:cstheme="majorHAnsi"/>
          <w:sz w:val="24"/>
          <w:szCs w:val="24"/>
        </w:rPr>
        <w:t xml:space="preserve"> 400,6 </w:t>
      </w:r>
      <w:r w:rsidR="00641652" w:rsidRPr="002C78D9">
        <w:rPr>
          <w:rFonts w:asciiTheme="majorHAnsi" w:hAnsiTheme="majorHAnsi" w:cstheme="majorHAnsi"/>
          <w:sz w:val="24"/>
          <w:szCs w:val="24"/>
        </w:rPr>
        <w:t>mii lei, precizate  1,6 mil.</w:t>
      </w:r>
      <w:r w:rsidR="00EE64DC" w:rsidRPr="002C78D9">
        <w:rPr>
          <w:rFonts w:asciiTheme="majorHAnsi" w:hAnsiTheme="majorHAnsi" w:cstheme="majorHAnsi"/>
          <w:sz w:val="24"/>
          <w:szCs w:val="24"/>
        </w:rPr>
        <w:t xml:space="preserve"> lei</w:t>
      </w:r>
      <w:r w:rsidR="002C78D9">
        <w:rPr>
          <w:rFonts w:asciiTheme="majorHAnsi" w:hAnsiTheme="majorHAnsi" w:cstheme="majorHAnsi"/>
          <w:sz w:val="24"/>
          <w:szCs w:val="24"/>
        </w:rPr>
        <w:t>,</w:t>
      </w:r>
      <w:r w:rsidR="00EE64DC" w:rsidRPr="002C78D9">
        <w:rPr>
          <w:rFonts w:asciiTheme="majorHAnsi" w:hAnsiTheme="majorHAnsi" w:cstheme="majorHAnsi"/>
          <w:sz w:val="24"/>
          <w:szCs w:val="24"/>
        </w:rPr>
        <w:t xml:space="preserve"> din ca</w:t>
      </w:r>
      <w:r w:rsidR="00641652" w:rsidRPr="002C78D9">
        <w:rPr>
          <w:rFonts w:asciiTheme="majorHAnsi" w:hAnsiTheme="majorHAnsi" w:cstheme="majorHAnsi"/>
          <w:sz w:val="24"/>
          <w:szCs w:val="24"/>
        </w:rPr>
        <w:t>re au fost executate 1,4 mil.</w:t>
      </w:r>
      <w:r w:rsidR="00EE64DC" w:rsidRPr="002C78D9">
        <w:rPr>
          <w:rFonts w:asciiTheme="majorHAnsi" w:hAnsiTheme="majorHAnsi" w:cstheme="majorHAnsi"/>
          <w:sz w:val="24"/>
          <w:szCs w:val="24"/>
        </w:rPr>
        <w:t xml:space="preserve"> lei etc.</w:t>
      </w:r>
    </w:p>
    <w:p w:rsidR="00F94F98" w:rsidRPr="002C78D9" w:rsidRDefault="00CA7943" w:rsidP="00F94F98">
      <w:pPr>
        <w:tabs>
          <w:tab w:val="left" w:pos="851"/>
        </w:tabs>
        <w:spacing w:after="0" w:line="276" w:lineRule="auto"/>
        <w:ind w:firstLine="709"/>
        <w:jc w:val="both"/>
        <w:rPr>
          <w:rFonts w:asciiTheme="majorHAnsi" w:hAnsiTheme="majorHAnsi" w:cstheme="majorHAnsi"/>
          <w:sz w:val="24"/>
          <w:szCs w:val="24"/>
          <w:highlight w:val="yellow"/>
        </w:rPr>
      </w:pPr>
      <w:r w:rsidRPr="002C78D9">
        <w:rPr>
          <w:rFonts w:asciiTheme="majorHAnsi" w:hAnsiTheme="majorHAnsi" w:cstheme="majorHAnsi"/>
          <w:sz w:val="24"/>
          <w:szCs w:val="24"/>
        </w:rPr>
        <w:t>Totodată, a</w:t>
      </w:r>
      <w:r w:rsidR="000E7FE6" w:rsidRPr="002C78D9">
        <w:rPr>
          <w:rFonts w:asciiTheme="majorHAnsi" w:hAnsiTheme="majorHAnsi" w:cstheme="majorHAnsi"/>
          <w:sz w:val="24"/>
          <w:szCs w:val="24"/>
        </w:rPr>
        <w:t>naliza auditului denotă că c</w:t>
      </w:r>
      <w:r w:rsidR="000E7FE6" w:rsidRPr="002C78D9">
        <w:rPr>
          <w:rFonts w:asciiTheme="majorHAnsi" w:hAnsiTheme="majorHAnsi" w:cstheme="majorHAnsi"/>
          <w:sz w:val="24"/>
          <w:szCs w:val="24"/>
          <w:lang w:val="it-IT"/>
        </w:rPr>
        <w:t>ele mai semnificative valori de alocaţii neutilizate de către CEC se atestă la:</w:t>
      </w:r>
      <w:r w:rsidR="005F083C" w:rsidRPr="002C78D9">
        <w:rPr>
          <w:rFonts w:asciiTheme="majorHAnsi" w:hAnsiTheme="majorHAnsi" w:cstheme="majorHAnsi"/>
          <w:sz w:val="24"/>
          <w:szCs w:val="24"/>
        </w:rPr>
        <w:t xml:space="preserve"> </w:t>
      </w:r>
      <w:r w:rsidR="005F083C" w:rsidRPr="002C78D9">
        <w:rPr>
          <w:rFonts w:asciiTheme="majorHAnsi" w:hAnsiTheme="majorHAnsi" w:cstheme="majorHAnsi"/>
          <w:i/>
          <w:sz w:val="24"/>
          <w:szCs w:val="24"/>
        </w:rPr>
        <w:t>(i)</w:t>
      </w:r>
      <w:r w:rsidR="005F083C" w:rsidRPr="002C78D9">
        <w:rPr>
          <w:rFonts w:asciiTheme="majorHAnsi" w:hAnsiTheme="majorHAnsi" w:cstheme="majorHAnsi"/>
          <w:sz w:val="24"/>
          <w:szCs w:val="24"/>
        </w:rPr>
        <w:t xml:space="preserve"> </w:t>
      </w:r>
      <w:r w:rsidR="002C78D9">
        <w:rPr>
          <w:rFonts w:asciiTheme="majorHAnsi" w:hAnsiTheme="majorHAnsi" w:cstheme="majorHAnsi"/>
          <w:sz w:val="24"/>
          <w:szCs w:val="24"/>
        </w:rPr>
        <w:t>a</w:t>
      </w:r>
      <w:r w:rsidR="00543CBE" w:rsidRPr="002C78D9">
        <w:rPr>
          <w:rFonts w:asciiTheme="majorHAnsi" w:hAnsiTheme="majorHAnsi" w:cstheme="majorHAnsi"/>
          <w:sz w:val="24"/>
          <w:szCs w:val="24"/>
        </w:rPr>
        <w:t xml:space="preserve">lte cheltuieli </w:t>
      </w:r>
      <w:r w:rsidR="002C78D9">
        <w:rPr>
          <w:rFonts w:asciiTheme="majorHAnsi" w:hAnsiTheme="majorHAnsi" w:cstheme="majorHAnsi"/>
          <w:sz w:val="24"/>
          <w:szCs w:val="24"/>
        </w:rPr>
        <w:t>î</w:t>
      </w:r>
      <w:r w:rsidR="00543CBE" w:rsidRPr="002C78D9">
        <w:rPr>
          <w:rFonts w:asciiTheme="majorHAnsi" w:hAnsiTheme="majorHAnsi" w:cstheme="majorHAnsi"/>
          <w:sz w:val="24"/>
          <w:szCs w:val="24"/>
        </w:rPr>
        <w:t>n baz</w:t>
      </w:r>
      <w:r w:rsidR="002C78D9">
        <w:rPr>
          <w:rFonts w:asciiTheme="majorHAnsi" w:hAnsiTheme="majorHAnsi" w:cstheme="majorHAnsi"/>
          <w:sz w:val="24"/>
          <w:szCs w:val="24"/>
        </w:rPr>
        <w:t>ă</w:t>
      </w:r>
      <w:r w:rsidR="00543CBE" w:rsidRPr="002C78D9">
        <w:rPr>
          <w:rFonts w:asciiTheme="majorHAnsi" w:hAnsiTheme="majorHAnsi" w:cstheme="majorHAnsi"/>
          <w:sz w:val="24"/>
          <w:szCs w:val="24"/>
        </w:rPr>
        <w:t xml:space="preserve"> de contracte cu persoane fizice (</w:t>
      </w:r>
      <w:r w:rsidR="00192162" w:rsidRPr="002C78D9">
        <w:rPr>
          <w:rFonts w:asciiTheme="majorHAnsi" w:hAnsiTheme="majorHAnsi" w:cstheme="majorHAnsi"/>
          <w:sz w:val="24"/>
          <w:szCs w:val="24"/>
        </w:rPr>
        <w:t>-10,7</w:t>
      </w:r>
      <w:r w:rsidR="00543CBE" w:rsidRPr="002C78D9">
        <w:rPr>
          <w:rFonts w:asciiTheme="majorHAnsi" w:hAnsiTheme="majorHAnsi" w:cstheme="majorHAnsi"/>
          <w:sz w:val="24"/>
          <w:szCs w:val="24"/>
        </w:rPr>
        <w:t xml:space="preserve"> mil. lei); </w:t>
      </w:r>
      <w:r w:rsidR="00543CBE" w:rsidRPr="002C78D9">
        <w:rPr>
          <w:rFonts w:asciiTheme="majorHAnsi" w:hAnsiTheme="majorHAnsi" w:cstheme="majorHAnsi"/>
          <w:i/>
          <w:sz w:val="24"/>
          <w:szCs w:val="24"/>
        </w:rPr>
        <w:t>(ii)</w:t>
      </w:r>
      <w:r w:rsidR="00192162" w:rsidRPr="00EB1987">
        <w:rPr>
          <w:rFonts w:asciiTheme="majorHAnsi" w:hAnsiTheme="majorHAnsi" w:cstheme="majorHAnsi"/>
        </w:rPr>
        <w:t xml:space="preserve"> </w:t>
      </w:r>
      <w:r w:rsidR="002C78D9">
        <w:rPr>
          <w:rFonts w:asciiTheme="majorHAnsi" w:hAnsiTheme="majorHAnsi" w:cstheme="majorHAnsi"/>
          <w:sz w:val="24"/>
          <w:szCs w:val="24"/>
        </w:rPr>
        <w:t>p</w:t>
      </w:r>
      <w:r w:rsidR="00192162" w:rsidRPr="009C5F90">
        <w:rPr>
          <w:rFonts w:asciiTheme="majorHAnsi" w:hAnsiTheme="majorHAnsi" w:cstheme="majorHAnsi"/>
          <w:sz w:val="24"/>
          <w:szCs w:val="24"/>
        </w:rPr>
        <w:t>rocurarea  altor materiale (-7,9 mil. lei)</w:t>
      </w:r>
      <w:r w:rsidR="00192162" w:rsidRPr="00B212B6">
        <w:rPr>
          <w:rFonts w:asciiTheme="majorHAnsi" w:hAnsiTheme="majorHAnsi" w:cstheme="majorHAnsi"/>
          <w:sz w:val="24"/>
          <w:szCs w:val="24"/>
        </w:rPr>
        <w:t xml:space="preserve"> </w:t>
      </w:r>
      <w:r w:rsidR="00192162" w:rsidRPr="00B212B6">
        <w:rPr>
          <w:rFonts w:asciiTheme="majorHAnsi" w:hAnsiTheme="majorHAnsi" w:cstheme="majorHAnsi"/>
          <w:i/>
          <w:sz w:val="24"/>
          <w:szCs w:val="24"/>
          <w:lang w:val="it-IT"/>
        </w:rPr>
        <w:t>(iii)</w:t>
      </w:r>
      <w:r w:rsidR="00192162" w:rsidRPr="00B212B6">
        <w:rPr>
          <w:rFonts w:asciiTheme="majorHAnsi" w:hAnsiTheme="majorHAnsi" w:cstheme="majorHAnsi"/>
          <w:sz w:val="24"/>
          <w:szCs w:val="24"/>
          <w:lang w:val="it-IT"/>
        </w:rPr>
        <w:t xml:space="preserve"> </w:t>
      </w:r>
      <w:r w:rsidR="005F083C" w:rsidRPr="008F377A">
        <w:rPr>
          <w:rFonts w:asciiTheme="majorHAnsi" w:hAnsiTheme="majorHAnsi" w:cstheme="majorHAnsi"/>
          <w:sz w:val="24"/>
          <w:szCs w:val="24"/>
          <w:lang w:val="it-IT"/>
        </w:rPr>
        <w:t>procurarea combustibilului, carburantilor si lubrifian</w:t>
      </w:r>
      <w:r w:rsidR="009E22AE">
        <w:rPr>
          <w:rFonts w:asciiTheme="majorHAnsi" w:hAnsiTheme="majorHAnsi" w:cstheme="majorHAnsi"/>
          <w:sz w:val="24"/>
          <w:szCs w:val="24"/>
          <w:lang w:val="it-IT"/>
        </w:rPr>
        <w:t>ț</w:t>
      </w:r>
      <w:r w:rsidR="005F083C" w:rsidRPr="008F377A">
        <w:rPr>
          <w:rFonts w:asciiTheme="majorHAnsi" w:hAnsiTheme="majorHAnsi" w:cstheme="majorHAnsi"/>
          <w:sz w:val="24"/>
          <w:szCs w:val="24"/>
          <w:lang w:val="it-IT"/>
        </w:rPr>
        <w:t xml:space="preserve">ilor  </w:t>
      </w:r>
      <w:r w:rsidR="002F7836" w:rsidRPr="00EC3E1D">
        <w:rPr>
          <w:rFonts w:asciiTheme="majorHAnsi" w:hAnsiTheme="majorHAnsi" w:cstheme="majorHAnsi"/>
          <w:sz w:val="24"/>
          <w:szCs w:val="24"/>
          <w:lang w:val="it-IT"/>
        </w:rPr>
        <w:t>(</w:t>
      </w:r>
      <w:r w:rsidR="00192162" w:rsidRPr="00193CC5">
        <w:rPr>
          <w:rFonts w:asciiTheme="majorHAnsi" w:hAnsiTheme="majorHAnsi" w:cstheme="majorHAnsi"/>
          <w:sz w:val="24"/>
          <w:szCs w:val="24"/>
          <w:lang w:val="it-IT"/>
        </w:rPr>
        <w:t>-4,6</w:t>
      </w:r>
      <w:r w:rsidR="002F7836" w:rsidRPr="00193CC5">
        <w:rPr>
          <w:rFonts w:asciiTheme="majorHAnsi" w:hAnsiTheme="majorHAnsi" w:cstheme="majorHAnsi"/>
          <w:sz w:val="24"/>
          <w:szCs w:val="24"/>
          <w:lang w:val="it-IT"/>
        </w:rPr>
        <w:t xml:space="preserve"> mil. lei), </w:t>
      </w:r>
      <w:r w:rsidR="004977CF" w:rsidRPr="00193CC5">
        <w:rPr>
          <w:rFonts w:asciiTheme="majorHAnsi" w:hAnsiTheme="majorHAnsi" w:cstheme="majorHAnsi"/>
          <w:i/>
          <w:sz w:val="24"/>
          <w:szCs w:val="24"/>
          <w:lang w:val="it-IT"/>
        </w:rPr>
        <w:t>(</w:t>
      </w:r>
      <w:r w:rsidR="00192162" w:rsidRPr="00F134F5">
        <w:rPr>
          <w:rFonts w:asciiTheme="majorHAnsi" w:hAnsiTheme="majorHAnsi" w:cstheme="majorHAnsi"/>
          <w:i/>
          <w:sz w:val="24"/>
          <w:szCs w:val="24"/>
          <w:lang w:val="it-IT"/>
        </w:rPr>
        <w:t>iv</w:t>
      </w:r>
      <w:r w:rsidR="004977CF" w:rsidRPr="00F134F5">
        <w:rPr>
          <w:rFonts w:asciiTheme="majorHAnsi" w:hAnsiTheme="majorHAnsi" w:cstheme="majorHAnsi"/>
          <w:i/>
          <w:sz w:val="24"/>
          <w:szCs w:val="24"/>
          <w:lang w:val="it-IT"/>
        </w:rPr>
        <w:t>)</w:t>
      </w:r>
      <w:r w:rsidR="004977CF" w:rsidRPr="00F134F5">
        <w:rPr>
          <w:rFonts w:asciiTheme="majorHAnsi" w:hAnsiTheme="majorHAnsi" w:cstheme="majorHAnsi"/>
          <w:sz w:val="24"/>
          <w:szCs w:val="24"/>
          <w:lang w:val="it-IT"/>
        </w:rPr>
        <w:t xml:space="preserve"> </w:t>
      </w:r>
      <w:r w:rsidR="002C78D9">
        <w:rPr>
          <w:rFonts w:asciiTheme="majorHAnsi" w:hAnsiTheme="majorHAnsi" w:cstheme="majorHAnsi"/>
          <w:sz w:val="24"/>
          <w:szCs w:val="24"/>
          <w:lang w:val="it-IT"/>
        </w:rPr>
        <w:t>s</w:t>
      </w:r>
      <w:r w:rsidR="004977CF" w:rsidRPr="00F134F5">
        <w:rPr>
          <w:rFonts w:asciiTheme="majorHAnsi" w:hAnsiTheme="majorHAnsi" w:cstheme="majorHAnsi"/>
          <w:sz w:val="24"/>
          <w:szCs w:val="24"/>
          <w:lang w:val="it-IT"/>
        </w:rPr>
        <w:t>ervicii de telecomunica</w:t>
      </w:r>
      <w:r w:rsidR="002C78D9">
        <w:rPr>
          <w:rFonts w:asciiTheme="majorHAnsi" w:hAnsiTheme="majorHAnsi" w:cstheme="majorHAnsi"/>
          <w:sz w:val="24"/>
          <w:szCs w:val="24"/>
          <w:lang w:val="it-IT"/>
        </w:rPr>
        <w:t>ț</w:t>
      </w:r>
      <w:r w:rsidR="004977CF" w:rsidRPr="00F134F5">
        <w:rPr>
          <w:rFonts w:asciiTheme="majorHAnsi" w:hAnsiTheme="majorHAnsi" w:cstheme="majorHAnsi"/>
          <w:sz w:val="24"/>
          <w:szCs w:val="24"/>
          <w:lang w:val="it-IT"/>
        </w:rPr>
        <w:t>ii (</w:t>
      </w:r>
      <w:r w:rsidR="00192162" w:rsidRPr="00F134F5">
        <w:rPr>
          <w:rFonts w:asciiTheme="majorHAnsi" w:hAnsiTheme="majorHAnsi" w:cstheme="majorHAnsi"/>
          <w:sz w:val="24"/>
          <w:szCs w:val="24"/>
          <w:lang w:val="it-IT"/>
        </w:rPr>
        <w:t>-3,4</w:t>
      </w:r>
      <w:r w:rsidR="004977CF" w:rsidRPr="00F134F5">
        <w:rPr>
          <w:rFonts w:asciiTheme="majorHAnsi" w:hAnsiTheme="majorHAnsi" w:cstheme="majorHAnsi"/>
          <w:sz w:val="24"/>
          <w:szCs w:val="24"/>
          <w:lang w:val="it-IT"/>
        </w:rPr>
        <w:t xml:space="preserve"> mil. lei)</w:t>
      </w:r>
      <w:r w:rsidR="00192162" w:rsidRPr="00F134F5">
        <w:rPr>
          <w:rFonts w:asciiTheme="majorHAnsi" w:hAnsiTheme="majorHAnsi" w:cstheme="majorHAnsi"/>
          <w:sz w:val="24"/>
          <w:szCs w:val="24"/>
          <w:lang w:val="it-IT"/>
        </w:rPr>
        <w:t xml:space="preserve"> etc.</w:t>
      </w:r>
      <w:r w:rsidR="00F60A7A" w:rsidRPr="00F134F5">
        <w:rPr>
          <w:rFonts w:asciiTheme="majorHAnsi" w:hAnsiTheme="majorHAnsi" w:cstheme="majorHAnsi"/>
          <w:sz w:val="24"/>
          <w:szCs w:val="24"/>
          <w:lang w:val="it-IT"/>
        </w:rPr>
        <w:t xml:space="preserve"> </w:t>
      </w:r>
      <w:r w:rsidR="00F94F98" w:rsidRPr="00F134F5">
        <w:rPr>
          <w:rFonts w:asciiTheme="majorHAnsi" w:hAnsiTheme="majorHAnsi" w:cstheme="majorHAnsi"/>
          <w:sz w:val="24"/>
          <w:szCs w:val="24"/>
        </w:rPr>
        <w:t xml:space="preserve">Potrivit motivației CEC: </w:t>
      </w:r>
      <w:r w:rsidR="00F94F98" w:rsidRPr="00F134F5">
        <w:rPr>
          <w:rFonts w:asciiTheme="majorHAnsi" w:hAnsiTheme="majorHAnsi" w:cstheme="majorHAnsi"/>
          <w:i/>
          <w:sz w:val="24"/>
          <w:szCs w:val="24"/>
        </w:rPr>
        <w:t>(i)</w:t>
      </w:r>
      <w:r w:rsidR="00F94F98" w:rsidRPr="00F134F5">
        <w:rPr>
          <w:rFonts w:asciiTheme="majorHAnsi" w:hAnsiTheme="majorHAnsi" w:cstheme="majorHAnsi"/>
          <w:sz w:val="24"/>
          <w:szCs w:val="24"/>
        </w:rPr>
        <w:t xml:space="preserve"> la „Procurarea altor materiale (-7,9 mil. lei) cea mai mare sumă o constituie economia formată la procurarea buletinelor de vot, care au fost achiziționate efectiv la un </w:t>
      </w:r>
      <w:r w:rsidR="00F94F98" w:rsidRPr="002C78D9">
        <w:rPr>
          <w:rFonts w:asciiTheme="majorHAnsi" w:hAnsiTheme="majorHAnsi" w:cstheme="majorHAnsi"/>
          <w:sz w:val="24"/>
          <w:szCs w:val="24"/>
        </w:rPr>
        <w:t>preț mai mic, decât suma planificată de 1 leu per buletin de vot</w:t>
      </w:r>
      <w:r w:rsidR="002C78D9">
        <w:rPr>
          <w:rFonts w:asciiTheme="majorHAnsi" w:hAnsiTheme="majorHAnsi" w:cstheme="majorHAnsi"/>
          <w:sz w:val="24"/>
          <w:szCs w:val="24"/>
        </w:rPr>
        <w:t>”</w:t>
      </w:r>
      <w:r w:rsidR="00F94F98" w:rsidRPr="002C78D9">
        <w:rPr>
          <w:rFonts w:asciiTheme="majorHAnsi" w:hAnsiTheme="majorHAnsi" w:cstheme="majorHAnsi"/>
          <w:sz w:val="24"/>
          <w:szCs w:val="24"/>
        </w:rPr>
        <w:t xml:space="preserve">; </w:t>
      </w:r>
      <w:r w:rsidR="00F94F98" w:rsidRPr="002C78D9">
        <w:rPr>
          <w:rFonts w:asciiTheme="majorHAnsi" w:hAnsiTheme="majorHAnsi" w:cstheme="majorHAnsi"/>
          <w:i/>
          <w:sz w:val="24"/>
          <w:szCs w:val="24"/>
        </w:rPr>
        <w:t xml:space="preserve">(ii) </w:t>
      </w:r>
      <w:r w:rsidR="00F94F98" w:rsidRPr="002C78D9">
        <w:rPr>
          <w:rFonts w:asciiTheme="majorHAnsi" w:hAnsiTheme="majorHAnsi" w:cstheme="majorHAnsi"/>
          <w:sz w:val="24"/>
          <w:szCs w:val="24"/>
        </w:rPr>
        <w:t xml:space="preserve">la „Procurarea combustibilului, carburanților și lubrifianților  (-4,6 mil. lei) </w:t>
      </w:r>
      <w:r w:rsidR="00DD1229">
        <w:rPr>
          <w:rFonts w:asciiTheme="majorHAnsi" w:hAnsiTheme="majorHAnsi" w:cstheme="majorHAnsi"/>
          <w:color w:val="000000"/>
          <w:sz w:val="24"/>
          <w:szCs w:val="24"/>
        </w:rPr>
        <w:t>formate</w:t>
      </w:r>
      <w:r w:rsidR="00F94F98" w:rsidRPr="002C78D9">
        <w:rPr>
          <w:rFonts w:asciiTheme="majorHAnsi" w:hAnsiTheme="majorHAnsi" w:cstheme="majorHAnsi"/>
          <w:color w:val="000000"/>
          <w:sz w:val="24"/>
          <w:szCs w:val="24"/>
        </w:rPr>
        <w:t xml:space="preserve"> din cauza diminuării numărului de deplasări cu automobilul, ținând cont de situația creată de pandemia C</w:t>
      </w:r>
      <w:r w:rsidR="002C78D9">
        <w:rPr>
          <w:rFonts w:asciiTheme="majorHAnsi" w:hAnsiTheme="majorHAnsi" w:cstheme="majorHAnsi"/>
          <w:color w:val="000000"/>
          <w:sz w:val="24"/>
          <w:szCs w:val="24"/>
        </w:rPr>
        <w:t>OVID-</w:t>
      </w:r>
      <w:r w:rsidR="00F94F98" w:rsidRPr="002C78D9">
        <w:rPr>
          <w:rFonts w:asciiTheme="majorHAnsi" w:hAnsiTheme="majorHAnsi" w:cstheme="majorHAnsi"/>
          <w:color w:val="000000"/>
          <w:sz w:val="24"/>
          <w:szCs w:val="24"/>
        </w:rPr>
        <w:t>19, cât și de la prețul combustibilului, care în momentul planificării constituia circa 19,5 lei, iar în momentul elaborării devizelor de cheltuieli efective și distribuirii mijloacelor financiare către CECE constituia circa 16,00 lei</w:t>
      </w:r>
      <w:r w:rsidR="002C78D9">
        <w:rPr>
          <w:rFonts w:asciiTheme="majorHAnsi" w:hAnsiTheme="majorHAnsi" w:cstheme="majorHAnsi"/>
          <w:color w:val="000000"/>
          <w:sz w:val="24"/>
          <w:szCs w:val="24"/>
        </w:rPr>
        <w:t>”</w:t>
      </w:r>
      <w:r w:rsidR="00F94F98" w:rsidRPr="002C78D9">
        <w:rPr>
          <w:rFonts w:asciiTheme="majorHAnsi" w:hAnsiTheme="majorHAnsi" w:cstheme="majorHAnsi"/>
          <w:color w:val="000000"/>
          <w:sz w:val="24"/>
          <w:szCs w:val="24"/>
        </w:rPr>
        <w:t xml:space="preserve"> etc.</w:t>
      </w:r>
    </w:p>
    <w:p w:rsidR="00BD0735" w:rsidRPr="00EB33CD" w:rsidRDefault="002C78D9" w:rsidP="002104CB">
      <w:pPr>
        <w:spacing w:after="0" w:line="276" w:lineRule="auto"/>
        <w:ind w:firstLine="709"/>
        <w:jc w:val="both"/>
        <w:rPr>
          <w:rFonts w:asciiTheme="majorHAnsi" w:hAnsiTheme="majorHAnsi" w:cstheme="majorHAnsi"/>
          <w:sz w:val="24"/>
          <w:szCs w:val="24"/>
        </w:rPr>
      </w:pPr>
      <w:r w:rsidRPr="00EB1987">
        <w:rPr>
          <w:rFonts w:asciiTheme="majorHAnsi" w:hAnsiTheme="majorHAnsi" w:cstheme="majorHAnsi"/>
          <w:sz w:val="24"/>
          <w:szCs w:val="24"/>
        </w:rPr>
        <w:t>Ca u</w:t>
      </w:r>
      <w:r w:rsidR="00186C4B" w:rsidRPr="002C78D9">
        <w:rPr>
          <w:rFonts w:asciiTheme="majorHAnsi" w:hAnsiTheme="majorHAnsi" w:cstheme="majorHAnsi"/>
          <w:sz w:val="24"/>
          <w:szCs w:val="24"/>
        </w:rPr>
        <w:t xml:space="preserve">rmare </w:t>
      </w:r>
      <w:r w:rsidRPr="002C78D9">
        <w:rPr>
          <w:rFonts w:asciiTheme="majorHAnsi" w:hAnsiTheme="majorHAnsi" w:cstheme="majorHAnsi"/>
          <w:sz w:val="24"/>
          <w:szCs w:val="24"/>
        </w:rPr>
        <w:t xml:space="preserve">a </w:t>
      </w:r>
      <w:r w:rsidR="00186C4B" w:rsidRPr="002C78D9">
        <w:rPr>
          <w:rFonts w:asciiTheme="majorHAnsi" w:hAnsiTheme="majorHAnsi" w:cstheme="majorHAnsi"/>
          <w:sz w:val="24"/>
          <w:szCs w:val="24"/>
        </w:rPr>
        <w:t>verificărilor auditului</w:t>
      </w:r>
      <w:r>
        <w:rPr>
          <w:rFonts w:asciiTheme="majorHAnsi" w:hAnsiTheme="majorHAnsi" w:cstheme="majorHAnsi"/>
          <w:sz w:val="24"/>
          <w:szCs w:val="24"/>
        </w:rPr>
        <w:t>,</w:t>
      </w:r>
      <w:r w:rsidR="00186C4B" w:rsidRPr="002C78D9">
        <w:rPr>
          <w:rFonts w:asciiTheme="majorHAnsi" w:hAnsiTheme="majorHAnsi" w:cstheme="majorHAnsi"/>
          <w:sz w:val="24"/>
          <w:szCs w:val="24"/>
        </w:rPr>
        <w:t xml:space="preserve"> s-a constatat că </w:t>
      </w:r>
      <w:r w:rsidR="009652F2" w:rsidRPr="002C78D9">
        <w:rPr>
          <w:rFonts w:asciiTheme="majorHAnsi" w:hAnsiTheme="majorHAnsi" w:cstheme="majorHAnsi"/>
          <w:sz w:val="24"/>
          <w:szCs w:val="24"/>
        </w:rPr>
        <w:t xml:space="preserve">CEC </w:t>
      </w:r>
      <w:r w:rsidR="00186C4B" w:rsidRPr="002C78D9">
        <w:rPr>
          <w:rFonts w:asciiTheme="majorHAnsi" w:hAnsiTheme="majorHAnsi" w:cstheme="majorHAnsi"/>
          <w:sz w:val="24"/>
          <w:szCs w:val="24"/>
        </w:rPr>
        <w:t>a executat cheltuieli</w:t>
      </w:r>
      <w:r w:rsidR="00E35866" w:rsidRPr="002C78D9">
        <w:rPr>
          <w:rFonts w:asciiTheme="majorHAnsi" w:hAnsiTheme="majorHAnsi" w:cstheme="majorHAnsi"/>
          <w:sz w:val="24"/>
          <w:szCs w:val="24"/>
        </w:rPr>
        <w:t xml:space="preserve"> </w:t>
      </w:r>
      <w:r w:rsidR="00186C4B" w:rsidRPr="002C78D9">
        <w:rPr>
          <w:rFonts w:asciiTheme="majorHAnsi" w:hAnsiTheme="majorHAnsi" w:cstheme="majorHAnsi"/>
          <w:sz w:val="24"/>
          <w:szCs w:val="24"/>
        </w:rPr>
        <w:t>în sumă</w:t>
      </w:r>
      <w:r w:rsidR="008D012C" w:rsidRPr="002C78D9">
        <w:rPr>
          <w:rFonts w:asciiTheme="majorHAnsi" w:hAnsiTheme="majorHAnsi" w:cstheme="majorHAnsi"/>
          <w:sz w:val="24"/>
          <w:szCs w:val="24"/>
        </w:rPr>
        <w:t xml:space="preserve"> totală</w:t>
      </w:r>
      <w:r w:rsidR="00186C4B" w:rsidRPr="002C78D9">
        <w:rPr>
          <w:rFonts w:asciiTheme="majorHAnsi" w:hAnsiTheme="majorHAnsi" w:cstheme="majorHAnsi"/>
          <w:sz w:val="24"/>
          <w:szCs w:val="24"/>
        </w:rPr>
        <w:t xml:space="preserve"> de </w:t>
      </w:r>
      <w:r w:rsidR="008D012C" w:rsidRPr="00C801B0">
        <w:rPr>
          <w:rFonts w:asciiTheme="majorHAnsi" w:hAnsiTheme="majorHAnsi" w:cstheme="majorHAnsi"/>
          <w:sz w:val="24"/>
          <w:szCs w:val="24"/>
        </w:rPr>
        <w:t>160,2</w:t>
      </w:r>
      <w:r w:rsidR="00186C4B" w:rsidRPr="00C801B0">
        <w:rPr>
          <w:rFonts w:asciiTheme="majorHAnsi" w:hAnsiTheme="majorHAnsi" w:cstheme="majorHAnsi"/>
          <w:sz w:val="24"/>
          <w:szCs w:val="24"/>
        </w:rPr>
        <w:t xml:space="preserve"> mii lei care nu se regăsesc în devizul de cheltuieli</w:t>
      </w:r>
      <w:r w:rsidR="008C42E7" w:rsidRPr="00C801B0">
        <w:rPr>
          <w:rFonts w:asciiTheme="majorHAnsi" w:hAnsiTheme="majorHAnsi" w:cstheme="majorHAnsi"/>
          <w:sz w:val="24"/>
          <w:szCs w:val="24"/>
        </w:rPr>
        <w:t xml:space="preserve"> aprobat</w:t>
      </w:r>
      <w:r w:rsidR="001D31F9" w:rsidRPr="00C801B0">
        <w:rPr>
          <w:rFonts w:asciiTheme="majorHAnsi" w:hAnsiTheme="majorHAnsi" w:cstheme="majorHAnsi"/>
          <w:sz w:val="24"/>
          <w:szCs w:val="24"/>
        </w:rPr>
        <w:t>: s</w:t>
      </w:r>
      <w:r w:rsidR="00186C4B" w:rsidRPr="00C801B0">
        <w:rPr>
          <w:rFonts w:asciiTheme="majorHAnsi" w:hAnsiTheme="majorHAnsi" w:cstheme="majorHAnsi"/>
          <w:sz w:val="24"/>
          <w:szCs w:val="24"/>
        </w:rPr>
        <w:t xml:space="preserve">ervicii de reparații curente </w:t>
      </w:r>
      <w:r w:rsidRPr="00656AAF">
        <w:rPr>
          <w:rFonts w:asciiTheme="majorHAnsi" w:hAnsiTheme="majorHAnsi" w:cstheme="majorHAnsi"/>
          <w:sz w:val="24"/>
          <w:szCs w:val="24"/>
        </w:rPr>
        <w:t>–</w:t>
      </w:r>
      <w:r w:rsidR="00186C4B" w:rsidRPr="002C78D9">
        <w:rPr>
          <w:rFonts w:asciiTheme="majorHAnsi" w:hAnsiTheme="majorHAnsi" w:cstheme="majorHAnsi"/>
          <w:sz w:val="24"/>
          <w:szCs w:val="24"/>
        </w:rPr>
        <w:t xml:space="preserve"> 89,4 mii lei, </w:t>
      </w:r>
      <w:r w:rsidR="005349BB" w:rsidRPr="002C78D9">
        <w:rPr>
          <w:rFonts w:asciiTheme="majorHAnsi" w:hAnsiTheme="majorHAnsi" w:cstheme="majorHAnsi"/>
          <w:sz w:val="24"/>
          <w:szCs w:val="24"/>
        </w:rPr>
        <w:t>servicii</w:t>
      </w:r>
      <w:r w:rsidR="005349BB" w:rsidRPr="00C801B0">
        <w:rPr>
          <w:rFonts w:asciiTheme="majorHAnsi" w:hAnsiTheme="majorHAnsi" w:cstheme="majorHAnsi"/>
          <w:sz w:val="24"/>
          <w:szCs w:val="24"/>
        </w:rPr>
        <w:t xml:space="preserve"> de pază – 39,08 mi lei, </w:t>
      </w:r>
      <w:r w:rsidR="00C801B0">
        <w:rPr>
          <w:rFonts w:asciiTheme="majorHAnsi" w:hAnsiTheme="majorHAnsi" w:cstheme="majorHAnsi"/>
          <w:sz w:val="24"/>
          <w:szCs w:val="24"/>
        </w:rPr>
        <w:t>i</w:t>
      </w:r>
      <w:r w:rsidR="00186C4B" w:rsidRPr="00C801B0">
        <w:rPr>
          <w:rFonts w:asciiTheme="majorHAnsi" w:hAnsiTheme="majorHAnsi" w:cstheme="majorHAnsi"/>
          <w:sz w:val="24"/>
          <w:szCs w:val="24"/>
        </w:rPr>
        <w:t>ndemnizații pentru incapacitatea temporară de munc</w:t>
      </w:r>
      <w:r w:rsidR="00C801B0">
        <w:rPr>
          <w:rFonts w:asciiTheme="majorHAnsi" w:hAnsiTheme="majorHAnsi" w:cstheme="majorHAnsi"/>
          <w:sz w:val="24"/>
          <w:szCs w:val="24"/>
        </w:rPr>
        <w:t>ă</w:t>
      </w:r>
      <w:r w:rsidR="00186C4B" w:rsidRPr="00C801B0">
        <w:rPr>
          <w:rFonts w:asciiTheme="majorHAnsi" w:hAnsiTheme="majorHAnsi" w:cstheme="majorHAnsi"/>
          <w:sz w:val="24"/>
          <w:szCs w:val="24"/>
        </w:rPr>
        <w:t xml:space="preserve"> achitate din mijloacele financiare ale angajatorului </w:t>
      </w:r>
      <w:r w:rsidR="00C801B0" w:rsidRPr="00656AAF">
        <w:rPr>
          <w:rFonts w:asciiTheme="majorHAnsi" w:hAnsiTheme="majorHAnsi" w:cstheme="majorHAnsi"/>
          <w:sz w:val="24"/>
          <w:szCs w:val="24"/>
        </w:rPr>
        <w:t>–</w:t>
      </w:r>
      <w:r w:rsidR="00186C4B" w:rsidRPr="00C801B0">
        <w:rPr>
          <w:rFonts w:asciiTheme="majorHAnsi" w:hAnsiTheme="majorHAnsi" w:cstheme="majorHAnsi"/>
          <w:sz w:val="24"/>
          <w:szCs w:val="24"/>
        </w:rPr>
        <w:t xml:space="preserve"> 3,5 mii lei</w:t>
      </w:r>
      <w:r w:rsidR="001703BB">
        <w:rPr>
          <w:rFonts w:asciiTheme="majorHAnsi" w:hAnsiTheme="majorHAnsi" w:cstheme="majorHAnsi"/>
          <w:sz w:val="24"/>
          <w:szCs w:val="24"/>
        </w:rPr>
        <w:t>,</w:t>
      </w:r>
      <w:r w:rsidR="00186C4B" w:rsidRPr="00C801B0">
        <w:rPr>
          <w:rFonts w:asciiTheme="majorHAnsi" w:hAnsiTheme="majorHAnsi" w:cstheme="majorHAnsi"/>
          <w:sz w:val="24"/>
          <w:szCs w:val="24"/>
        </w:rPr>
        <w:t xml:space="preserve"> și procurarea produselor alimentare </w:t>
      </w:r>
      <w:r w:rsidR="001703BB" w:rsidRPr="00656AAF">
        <w:rPr>
          <w:rFonts w:asciiTheme="majorHAnsi" w:hAnsiTheme="majorHAnsi" w:cstheme="majorHAnsi"/>
          <w:sz w:val="24"/>
          <w:szCs w:val="24"/>
        </w:rPr>
        <w:t>–</w:t>
      </w:r>
      <w:r w:rsidR="00186C4B" w:rsidRPr="00C801B0">
        <w:rPr>
          <w:rFonts w:asciiTheme="majorHAnsi" w:hAnsiTheme="majorHAnsi" w:cstheme="majorHAnsi"/>
          <w:sz w:val="24"/>
          <w:szCs w:val="24"/>
        </w:rPr>
        <w:t xml:space="preserve"> 28,2 mii </w:t>
      </w:r>
      <w:r w:rsidR="00186C4B" w:rsidRPr="00C801B0">
        <w:rPr>
          <w:rFonts w:asciiTheme="majorHAnsi" w:hAnsiTheme="majorHAnsi" w:cstheme="majorHAnsi"/>
          <w:sz w:val="24"/>
          <w:szCs w:val="24"/>
        </w:rPr>
        <w:lastRenderedPageBreak/>
        <w:t xml:space="preserve">lei. </w:t>
      </w:r>
      <w:r w:rsidR="007F429E" w:rsidRPr="001703BB">
        <w:rPr>
          <w:rFonts w:asciiTheme="majorHAnsi" w:hAnsiTheme="majorHAnsi" w:cstheme="majorHAnsi"/>
          <w:sz w:val="24"/>
          <w:szCs w:val="24"/>
        </w:rPr>
        <w:t xml:space="preserve"> </w:t>
      </w:r>
      <w:r w:rsidR="002104CB" w:rsidRPr="001703BB">
        <w:rPr>
          <w:rFonts w:asciiTheme="majorHAnsi" w:hAnsiTheme="majorHAnsi" w:cstheme="majorHAnsi"/>
          <w:sz w:val="24"/>
          <w:szCs w:val="24"/>
        </w:rPr>
        <w:t>Potrivit motivației CEC, în urma verificărilor și testărilor tuturor laptopurilor ce urmau a fi utilizate în procesul electoral</w:t>
      </w:r>
      <w:r w:rsidR="001703BB">
        <w:rPr>
          <w:rFonts w:asciiTheme="majorHAnsi" w:hAnsiTheme="majorHAnsi" w:cstheme="majorHAnsi"/>
          <w:sz w:val="24"/>
          <w:szCs w:val="24"/>
        </w:rPr>
        <w:t>,</w:t>
      </w:r>
      <w:r w:rsidR="002104CB" w:rsidRPr="001703BB">
        <w:rPr>
          <w:rFonts w:asciiTheme="majorHAnsi" w:hAnsiTheme="majorHAnsi" w:cstheme="majorHAnsi"/>
          <w:sz w:val="24"/>
          <w:szCs w:val="24"/>
        </w:rPr>
        <w:t xml:space="preserve"> au fost identificate </w:t>
      </w:r>
      <w:r w:rsidR="00032E93" w:rsidRPr="001703BB">
        <w:rPr>
          <w:rFonts w:asciiTheme="majorHAnsi" w:hAnsiTheme="majorHAnsi" w:cstheme="majorHAnsi"/>
          <w:sz w:val="24"/>
          <w:szCs w:val="24"/>
        </w:rPr>
        <w:t>unele</w:t>
      </w:r>
      <w:r w:rsidR="002104CB" w:rsidRPr="001703BB">
        <w:rPr>
          <w:rFonts w:asciiTheme="majorHAnsi" w:hAnsiTheme="majorHAnsi" w:cstheme="majorHAnsi"/>
          <w:sz w:val="24"/>
          <w:szCs w:val="24"/>
        </w:rPr>
        <w:t xml:space="preserve"> nefuncționale, astfel fiind efectuate servicii de reparații curente a laptopurilor</w:t>
      </w:r>
      <w:r w:rsidR="001703BB">
        <w:rPr>
          <w:rFonts w:asciiTheme="majorHAnsi" w:hAnsiTheme="majorHAnsi" w:cstheme="majorHAnsi"/>
          <w:sz w:val="24"/>
          <w:szCs w:val="24"/>
        </w:rPr>
        <w:t>,</w:t>
      </w:r>
      <w:r w:rsidR="002104CB" w:rsidRPr="001703BB">
        <w:rPr>
          <w:rFonts w:asciiTheme="majorHAnsi" w:hAnsiTheme="majorHAnsi" w:cstheme="majorHAnsi"/>
          <w:sz w:val="24"/>
          <w:szCs w:val="24"/>
        </w:rPr>
        <w:t xml:space="preserve"> iar indemnizații au fost achitate persoanelor an</w:t>
      </w:r>
      <w:r w:rsidR="002104CB" w:rsidRPr="00EB33CD">
        <w:rPr>
          <w:rFonts w:asciiTheme="majorHAnsi" w:hAnsiTheme="majorHAnsi" w:cstheme="majorHAnsi"/>
          <w:sz w:val="24"/>
          <w:szCs w:val="24"/>
        </w:rPr>
        <w:t>gajate în bază de contracte individuale de muncă, care au prezentat certificate medicale.</w:t>
      </w:r>
    </w:p>
    <w:p w:rsidR="0089791D" w:rsidRPr="009039F6" w:rsidRDefault="0089791D" w:rsidP="00236839">
      <w:pPr>
        <w:pStyle w:val="ListParagraph"/>
        <w:tabs>
          <w:tab w:val="left" w:pos="426"/>
        </w:tabs>
        <w:spacing w:after="0" w:line="276" w:lineRule="auto"/>
        <w:ind w:left="0"/>
        <w:jc w:val="both"/>
        <w:rPr>
          <w:rFonts w:asciiTheme="majorHAnsi" w:hAnsiTheme="majorHAnsi" w:cstheme="majorHAnsi"/>
          <w:sz w:val="24"/>
          <w:szCs w:val="24"/>
          <w:lang w:val="ro-MD"/>
        </w:rPr>
      </w:pPr>
    </w:p>
    <w:p w:rsidR="00387BA8" w:rsidRPr="009C5F90" w:rsidRDefault="00AF46EA" w:rsidP="001D36D5">
      <w:pPr>
        <w:pStyle w:val="ListParagraph"/>
        <w:numPr>
          <w:ilvl w:val="1"/>
          <w:numId w:val="4"/>
        </w:numPr>
        <w:tabs>
          <w:tab w:val="left" w:pos="284"/>
          <w:tab w:val="left" w:pos="426"/>
        </w:tabs>
        <w:spacing w:after="0" w:line="276" w:lineRule="auto"/>
        <w:ind w:left="0" w:firstLine="0"/>
        <w:jc w:val="both"/>
        <w:outlineLvl w:val="1"/>
        <w:rPr>
          <w:rFonts w:asciiTheme="majorHAnsi" w:hAnsiTheme="majorHAnsi" w:cstheme="majorHAnsi"/>
          <w:b/>
          <w:bCs/>
          <w:iCs/>
          <w:sz w:val="24"/>
          <w:lang w:val="ro-MD"/>
        </w:rPr>
      </w:pPr>
      <w:bookmarkStart w:id="20" w:name="_Toc96695380"/>
      <w:r w:rsidRPr="00EE0F3E">
        <w:rPr>
          <w:rFonts w:asciiTheme="majorHAnsi" w:hAnsiTheme="majorHAnsi" w:cstheme="majorHAnsi"/>
          <w:b/>
          <w:bCs/>
          <w:iCs/>
          <w:sz w:val="24"/>
          <w:lang w:val="ro-MD"/>
        </w:rPr>
        <w:t>M</w:t>
      </w:r>
      <w:r w:rsidR="00387BA8" w:rsidRPr="00EE0F3E">
        <w:rPr>
          <w:rFonts w:asciiTheme="majorHAnsi" w:hAnsiTheme="majorHAnsi" w:cstheme="majorHAnsi"/>
          <w:b/>
          <w:bCs/>
          <w:iCs/>
          <w:sz w:val="24"/>
          <w:lang w:val="ro-MD"/>
        </w:rPr>
        <w:t>ijloacele bugetare alocate alegerilor pentru funcția de Președinte al Republicii Moldova în anul 2020 au fost executate și raportate de către CEC, CECE</w:t>
      </w:r>
      <w:r w:rsidR="00BE3B50" w:rsidRPr="00EE0F3E">
        <w:rPr>
          <w:rFonts w:asciiTheme="majorHAnsi" w:hAnsiTheme="majorHAnsi" w:cstheme="majorHAnsi"/>
          <w:b/>
          <w:bCs/>
          <w:iCs/>
          <w:sz w:val="24"/>
          <w:lang w:val="ro-MD"/>
        </w:rPr>
        <w:t>, CICDE</w:t>
      </w:r>
      <w:r w:rsidR="00387BA8" w:rsidRPr="000E01DD">
        <w:rPr>
          <w:rFonts w:asciiTheme="majorHAnsi" w:hAnsiTheme="majorHAnsi" w:cstheme="majorHAnsi"/>
          <w:b/>
          <w:bCs/>
          <w:iCs/>
          <w:sz w:val="24"/>
          <w:lang w:val="ro-MD"/>
        </w:rPr>
        <w:t xml:space="preserve"> și MAEIE conform cadrului normativ</w:t>
      </w:r>
      <w:r w:rsidRPr="009C5F90">
        <w:rPr>
          <w:rFonts w:asciiTheme="majorHAnsi" w:hAnsiTheme="majorHAnsi" w:cstheme="majorHAnsi"/>
          <w:b/>
          <w:bCs/>
          <w:iCs/>
          <w:sz w:val="24"/>
          <w:lang w:val="ro-MD"/>
        </w:rPr>
        <w:t>?</w:t>
      </w:r>
      <w:bookmarkEnd w:id="20"/>
    </w:p>
    <w:p w:rsidR="000F5D7D" w:rsidRPr="00381ED5" w:rsidRDefault="00B47235" w:rsidP="00495261">
      <w:pPr>
        <w:pStyle w:val="ListParagraph"/>
        <w:tabs>
          <w:tab w:val="left" w:pos="426"/>
        </w:tabs>
        <w:spacing w:after="0" w:line="276" w:lineRule="auto"/>
        <w:ind w:left="0" w:firstLine="709"/>
        <w:jc w:val="both"/>
        <w:rPr>
          <w:rFonts w:asciiTheme="majorHAnsi" w:eastAsia="Times New Roman" w:hAnsiTheme="majorHAnsi" w:cstheme="majorHAnsi"/>
          <w:iCs/>
          <w:sz w:val="24"/>
          <w:szCs w:val="24"/>
          <w:lang w:val="ro-MD" w:eastAsia="ro-MD"/>
        </w:rPr>
      </w:pPr>
      <w:r w:rsidRPr="007B23EC">
        <w:rPr>
          <w:rFonts w:asciiTheme="majorHAnsi" w:eastAsia="Times New Roman" w:hAnsiTheme="majorHAnsi" w:cstheme="majorHAnsi"/>
          <w:iCs/>
          <w:sz w:val="24"/>
          <w:szCs w:val="24"/>
          <w:lang w:val="ro-MD" w:eastAsia="ro-MD"/>
        </w:rPr>
        <w:t>CEC</w:t>
      </w:r>
      <w:r w:rsidR="00CA409D" w:rsidRPr="007B23EC">
        <w:rPr>
          <w:rFonts w:asciiTheme="majorHAnsi" w:eastAsia="Times New Roman" w:hAnsiTheme="majorHAnsi" w:cstheme="majorHAnsi"/>
          <w:iCs/>
          <w:sz w:val="24"/>
          <w:szCs w:val="24"/>
          <w:lang w:val="ro-MD" w:eastAsia="ro-MD"/>
        </w:rPr>
        <w:t>, CECE, CICDE și MAEIE</w:t>
      </w:r>
      <w:r w:rsidR="000F5D7D" w:rsidRPr="007B23EC">
        <w:rPr>
          <w:rFonts w:asciiTheme="majorHAnsi" w:eastAsia="Times New Roman" w:hAnsiTheme="majorHAnsi" w:cstheme="majorHAnsi"/>
          <w:iCs/>
          <w:sz w:val="24"/>
          <w:szCs w:val="24"/>
          <w:lang w:val="ro-MD" w:eastAsia="ro-MD"/>
        </w:rPr>
        <w:t xml:space="preserve"> nu a</w:t>
      </w:r>
      <w:r w:rsidR="00381ED5">
        <w:rPr>
          <w:rFonts w:asciiTheme="majorHAnsi" w:eastAsia="Times New Roman" w:hAnsiTheme="majorHAnsi" w:cstheme="majorHAnsi"/>
          <w:iCs/>
          <w:sz w:val="24"/>
          <w:szCs w:val="24"/>
          <w:lang w:val="ro-MD" w:eastAsia="ro-MD"/>
        </w:rPr>
        <w:t>u</w:t>
      </w:r>
      <w:r w:rsidRPr="00381ED5">
        <w:rPr>
          <w:rFonts w:asciiTheme="majorHAnsi" w:eastAsia="Times New Roman" w:hAnsiTheme="majorHAnsi" w:cstheme="majorHAnsi"/>
          <w:iCs/>
          <w:sz w:val="24"/>
          <w:szCs w:val="24"/>
          <w:lang w:val="ro-MD" w:eastAsia="ro-MD"/>
        </w:rPr>
        <w:t xml:space="preserve"> asigurat</w:t>
      </w:r>
      <w:r w:rsidR="00381ED5">
        <w:rPr>
          <w:rFonts w:asciiTheme="majorHAnsi" w:eastAsia="Times New Roman" w:hAnsiTheme="majorHAnsi" w:cstheme="majorHAnsi"/>
          <w:iCs/>
          <w:sz w:val="24"/>
          <w:szCs w:val="24"/>
          <w:lang w:val="ro-MD" w:eastAsia="ro-MD"/>
        </w:rPr>
        <w:t>,</w:t>
      </w:r>
      <w:r w:rsidRPr="00381ED5">
        <w:rPr>
          <w:rFonts w:asciiTheme="majorHAnsi" w:eastAsia="Times New Roman" w:hAnsiTheme="majorHAnsi" w:cstheme="majorHAnsi"/>
          <w:iCs/>
          <w:sz w:val="24"/>
          <w:szCs w:val="24"/>
          <w:lang w:val="ro-MD" w:eastAsia="ro-MD"/>
        </w:rPr>
        <w:t xml:space="preserve"> în </w:t>
      </w:r>
      <w:r w:rsidR="000F5D7D" w:rsidRPr="00381ED5">
        <w:rPr>
          <w:rFonts w:asciiTheme="majorHAnsi" w:eastAsia="Times New Roman" w:hAnsiTheme="majorHAnsi" w:cstheme="majorHAnsi"/>
          <w:iCs/>
          <w:sz w:val="24"/>
          <w:szCs w:val="24"/>
          <w:lang w:val="ro-MD" w:eastAsia="ro-MD"/>
        </w:rPr>
        <w:t>unele cazuri</w:t>
      </w:r>
      <w:r w:rsidR="00381ED5">
        <w:rPr>
          <w:rFonts w:asciiTheme="majorHAnsi" w:eastAsia="Times New Roman" w:hAnsiTheme="majorHAnsi" w:cstheme="majorHAnsi"/>
          <w:iCs/>
          <w:sz w:val="24"/>
          <w:szCs w:val="24"/>
          <w:lang w:val="ro-MD" w:eastAsia="ro-MD"/>
        </w:rPr>
        <w:t>,</w:t>
      </w:r>
      <w:r w:rsidRPr="00EB1987">
        <w:rPr>
          <w:rFonts w:asciiTheme="majorHAnsi" w:hAnsiTheme="majorHAnsi" w:cstheme="majorHAnsi"/>
          <w:lang w:val="ro-MD"/>
        </w:rPr>
        <w:t xml:space="preserve"> </w:t>
      </w:r>
      <w:r w:rsidR="006B56C8" w:rsidRPr="009C5F90">
        <w:rPr>
          <w:rFonts w:asciiTheme="majorHAnsi" w:eastAsia="Times New Roman" w:hAnsiTheme="majorHAnsi" w:cstheme="majorHAnsi"/>
          <w:iCs/>
          <w:sz w:val="24"/>
          <w:szCs w:val="24"/>
          <w:lang w:val="ro-MD" w:eastAsia="ro-MD"/>
        </w:rPr>
        <w:t>executarea și raportarea</w:t>
      </w:r>
      <w:r w:rsidRPr="009C5F90">
        <w:rPr>
          <w:rFonts w:asciiTheme="majorHAnsi" w:eastAsia="Times New Roman" w:hAnsiTheme="majorHAnsi" w:cstheme="majorHAnsi"/>
          <w:iCs/>
          <w:sz w:val="24"/>
          <w:szCs w:val="24"/>
          <w:lang w:val="ro-MD" w:eastAsia="ro-MD"/>
        </w:rPr>
        <w:t xml:space="preserve"> conformă cadrului normativ a mijloacelor financiare</w:t>
      </w:r>
      <w:r w:rsidR="00381ED5">
        <w:rPr>
          <w:rFonts w:asciiTheme="majorHAnsi" w:eastAsia="Times New Roman" w:hAnsiTheme="majorHAnsi" w:cstheme="majorHAnsi"/>
          <w:iCs/>
          <w:sz w:val="24"/>
          <w:szCs w:val="24"/>
          <w:lang w:val="ro-MD" w:eastAsia="ro-MD"/>
        </w:rPr>
        <w:t>,</w:t>
      </w:r>
      <w:r w:rsidRPr="00B212B6">
        <w:rPr>
          <w:rFonts w:asciiTheme="majorHAnsi" w:eastAsia="Times New Roman" w:hAnsiTheme="majorHAnsi" w:cstheme="majorHAnsi"/>
          <w:iCs/>
          <w:sz w:val="24"/>
          <w:szCs w:val="24"/>
          <w:lang w:val="ro-MD" w:eastAsia="ro-MD"/>
        </w:rPr>
        <w:t xml:space="preserve"> nerespect</w:t>
      </w:r>
      <w:r w:rsidR="00381ED5">
        <w:rPr>
          <w:rFonts w:asciiTheme="majorHAnsi" w:eastAsia="Times New Roman" w:hAnsiTheme="majorHAnsi" w:cstheme="majorHAnsi"/>
          <w:iCs/>
          <w:sz w:val="24"/>
          <w:szCs w:val="24"/>
          <w:lang w:val="ro-MD" w:eastAsia="ro-MD"/>
        </w:rPr>
        <w:t>ând astfel</w:t>
      </w:r>
      <w:r w:rsidRPr="00B212B6">
        <w:rPr>
          <w:rFonts w:asciiTheme="majorHAnsi" w:eastAsia="Times New Roman" w:hAnsiTheme="majorHAnsi" w:cstheme="majorHAnsi"/>
          <w:iCs/>
          <w:sz w:val="24"/>
          <w:szCs w:val="24"/>
          <w:lang w:val="ro-MD" w:eastAsia="ro-MD"/>
        </w:rPr>
        <w:t xml:space="preserve"> </w:t>
      </w:r>
      <w:r w:rsidR="000F5D7D" w:rsidRPr="00B212B6">
        <w:rPr>
          <w:rFonts w:asciiTheme="majorHAnsi" w:eastAsia="Times New Roman" w:hAnsiTheme="majorHAnsi" w:cstheme="majorHAnsi"/>
          <w:iCs/>
          <w:sz w:val="24"/>
          <w:szCs w:val="24"/>
          <w:lang w:val="ro-MD" w:eastAsia="ro-MD"/>
        </w:rPr>
        <w:t>principiul</w:t>
      </w:r>
      <w:r w:rsidRPr="008F377A">
        <w:rPr>
          <w:rFonts w:asciiTheme="majorHAnsi" w:eastAsia="Times New Roman" w:hAnsiTheme="majorHAnsi" w:cstheme="majorHAnsi"/>
          <w:iCs/>
          <w:sz w:val="24"/>
          <w:szCs w:val="24"/>
          <w:lang w:val="ro-MD" w:eastAsia="ro-MD"/>
        </w:rPr>
        <w:t xml:space="preserve"> performanței care să demonstreze utilizarea în mod econom și eficient</w:t>
      </w:r>
      <w:r w:rsidR="00381ED5">
        <w:rPr>
          <w:rFonts w:asciiTheme="majorHAnsi" w:eastAsia="Times New Roman" w:hAnsiTheme="majorHAnsi" w:cstheme="majorHAnsi"/>
          <w:iCs/>
          <w:sz w:val="24"/>
          <w:szCs w:val="24"/>
          <w:lang w:val="ro-MD" w:eastAsia="ro-MD"/>
        </w:rPr>
        <w:t xml:space="preserve"> a banului public</w:t>
      </w:r>
      <w:r w:rsidRPr="008F377A">
        <w:rPr>
          <w:rFonts w:asciiTheme="majorHAnsi" w:eastAsia="Times New Roman" w:hAnsiTheme="majorHAnsi" w:cstheme="majorHAnsi"/>
          <w:iCs/>
          <w:sz w:val="24"/>
          <w:szCs w:val="24"/>
          <w:lang w:val="ro-MD" w:eastAsia="ro-MD"/>
        </w:rPr>
        <w:t>.</w:t>
      </w:r>
      <w:r w:rsidR="00495261" w:rsidRPr="00EC3E1D">
        <w:rPr>
          <w:rFonts w:asciiTheme="majorHAnsi" w:eastAsia="Times New Roman" w:hAnsiTheme="majorHAnsi" w:cstheme="majorHAnsi"/>
          <w:iCs/>
          <w:sz w:val="24"/>
          <w:szCs w:val="24"/>
          <w:lang w:val="ro-MD" w:eastAsia="ro-MD"/>
        </w:rPr>
        <w:t xml:space="preserve"> </w:t>
      </w:r>
      <w:r w:rsidR="000F5D7D" w:rsidRPr="00193CC5">
        <w:rPr>
          <w:rFonts w:asciiTheme="majorHAnsi" w:eastAsia="Times New Roman" w:hAnsiTheme="majorHAnsi" w:cstheme="majorHAnsi"/>
          <w:iCs/>
          <w:sz w:val="24"/>
          <w:szCs w:val="24"/>
          <w:lang w:val="ro-MD" w:eastAsia="ro-MD"/>
        </w:rPr>
        <w:t>La nivelul cadrului normativ în vigoare, auditul menționează lipsa unor reglementări atât la nivel normativ</w:t>
      </w:r>
      <w:r w:rsidR="00381ED5">
        <w:rPr>
          <w:rFonts w:asciiTheme="majorHAnsi" w:eastAsia="Times New Roman" w:hAnsiTheme="majorHAnsi" w:cstheme="majorHAnsi"/>
          <w:iCs/>
          <w:sz w:val="24"/>
          <w:szCs w:val="24"/>
          <w:lang w:val="ro-MD" w:eastAsia="ro-MD"/>
        </w:rPr>
        <w:t>,</w:t>
      </w:r>
      <w:r w:rsidR="000F5D7D" w:rsidRPr="00193CC5">
        <w:rPr>
          <w:rFonts w:asciiTheme="majorHAnsi" w:eastAsia="Times New Roman" w:hAnsiTheme="majorHAnsi" w:cstheme="majorHAnsi"/>
          <w:iCs/>
          <w:sz w:val="24"/>
          <w:szCs w:val="24"/>
          <w:lang w:val="ro-MD" w:eastAsia="ro-MD"/>
        </w:rPr>
        <w:t xml:space="preserve"> cât și </w:t>
      </w:r>
      <w:r w:rsidR="00381ED5">
        <w:rPr>
          <w:rFonts w:asciiTheme="majorHAnsi" w:eastAsia="Times New Roman" w:hAnsiTheme="majorHAnsi" w:cstheme="majorHAnsi"/>
          <w:iCs/>
          <w:sz w:val="24"/>
          <w:szCs w:val="24"/>
          <w:lang w:val="ro-MD" w:eastAsia="ro-MD"/>
        </w:rPr>
        <w:t xml:space="preserve">celui </w:t>
      </w:r>
      <w:r w:rsidR="000F5D7D" w:rsidRPr="00193CC5">
        <w:rPr>
          <w:rFonts w:asciiTheme="majorHAnsi" w:eastAsia="Times New Roman" w:hAnsiTheme="majorHAnsi" w:cstheme="majorHAnsi"/>
          <w:iCs/>
          <w:sz w:val="24"/>
          <w:szCs w:val="24"/>
          <w:lang w:val="ro-MD" w:eastAsia="ro-MD"/>
        </w:rPr>
        <w:t xml:space="preserve">regulator intern cu referire la modul </w:t>
      </w:r>
      <w:r w:rsidR="000F5D7D" w:rsidRPr="001703BB">
        <w:rPr>
          <w:rFonts w:asciiTheme="majorHAnsi" w:eastAsia="Times New Roman" w:hAnsiTheme="majorHAnsi" w:cstheme="majorHAnsi"/>
          <w:bCs/>
          <w:iCs/>
          <w:sz w:val="24"/>
          <w:szCs w:val="24"/>
          <w:lang w:val="ro-MD" w:eastAsia="ro-MD"/>
        </w:rPr>
        <w:t>de organizare și desfășurare a achizițiilor publice în perioada electorală</w:t>
      </w:r>
      <w:r w:rsidR="00495261" w:rsidRPr="001703BB">
        <w:rPr>
          <w:rFonts w:asciiTheme="majorHAnsi" w:eastAsia="Times New Roman" w:hAnsiTheme="majorHAnsi" w:cstheme="majorHAnsi"/>
          <w:bCs/>
          <w:iCs/>
          <w:sz w:val="24"/>
          <w:szCs w:val="24"/>
          <w:lang w:val="ro-MD" w:eastAsia="ro-MD"/>
        </w:rPr>
        <w:t>. Un alt aspect vulnerabil ține de insuficiența reglementărilor privind modul</w:t>
      </w:r>
      <w:r w:rsidR="000F5D7D" w:rsidRPr="00381ED5">
        <w:rPr>
          <w:rFonts w:asciiTheme="majorHAnsi" w:eastAsia="Times New Roman" w:hAnsiTheme="majorHAnsi" w:cstheme="majorHAnsi"/>
          <w:bCs/>
          <w:iCs/>
          <w:sz w:val="24"/>
          <w:szCs w:val="24"/>
          <w:lang w:val="ro-MD" w:eastAsia="ro-MD"/>
        </w:rPr>
        <w:t xml:space="preserve"> de remunerare a funcționarilor electorali.</w:t>
      </w:r>
      <w:r w:rsidR="00495261" w:rsidRPr="00381ED5">
        <w:rPr>
          <w:rFonts w:asciiTheme="majorHAnsi" w:eastAsia="Times New Roman" w:hAnsiTheme="majorHAnsi" w:cstheme="majorHAnsi"/>
          <w:bCs/>
          <w:iCs/>
          <w:sz w:val="24"/>
          <w:szCs w:val="24"/>
          <w:lang w:val="ro-MD" w:eastAsia="ro-MD"/>
        </w:rPr>
        <w:t xml:space="preserve"> În aceste circumstanțe</w:t>
      </w:r>
      <w:r w:rsidR="0045110C" w:rsidRPr="00381ED5">
        <w:rPr>
          <w:rFonts w:asciiTheme="majorHAnsi" w:eastAsia="Times New Roman" w:hAnsiTheme="majorHAnsi" w:cstheme="majorHAnsi"/>
          <w:bCs/>
          <w:iCs/>
          <w:sz w:val="24"/>
          <w:szCs w:val="24"/>
          <w:lang w:val="ro-MD" w:eastAsia="ro-MD"/>
        </w:rPr>
        <w:t>,</w:t>
      </w:r>
      <w:r w:rsidR="00495261" w:rsidRPr="00381ED5">
        <w:rPr>
          <w:rFonts w:asciiTheme="majorHAnsi" w:eastAsia="Times New Roman" w:hAnsiTheme="majorHAnsi" w:cstheme="majorHAnsi"/>
          <w:bCs/>
          <w:iCs/>
          <w:sz w:val="24"/>
          <w:szCs w:val="24"/>
          <w:lang w:val="ro-MD" w:eastAsia="ro-MD"/>
        </w:rPr>
        <w:t xml:space="preserve"> </w:t>
      </w:r>
      <w:r w:rsidR="00381ED5">
        <w:rPr>
          <w:rFonts w:asciiTheme="majorHAnsi" w:eastAsia="Times New Roman" w:hAnsiTheme="majorHAnsi" w:cstheme="majorHAnsi"/>
          <w:bCs/>
          <w:iCs/>
          <w:sz w:val="24"/>
          <w:szCs w:val="24"/>
          <w:lang w:val="ro-MD" w:eastAsia="ro-MD"/>
        </w:rPr>
        <w:t>au fost</w:t>
      </w:r>
      <w:r w:rsidR="00381ED5" w:rsidRPr="00381ED5">
        <w:rPr>
          <w:rFonts w:asciiTheme="majorHAnsi" w:eastAsia="Times New Roman" w:hAnsiTheme="majorHAnsi" w:cstheme="majorHAnsi"/>
          <w:bCs/>
          <w:iCs/>
          <w:sz w:val="24"/>
          <w:szCs w:val="24"/>
          <w:lang w:val="ro-MD" w:eastAsia="ro-MD"/>
        </w:rPr>
        <w:t xml:space="preserve"> </w:t>
      </w:r>
      <w:r w:rsidR="00495261" w:rsidRPr="00381ED5">
        <w:rPr>
          <w:rFonts w:asciiTheme="majorHAnsi" w:eastAsia="Times New Roman" w:hAnsiTheme="majorHAnsi" w:cstheme="majorHAnsi"/>
          <w:bCs/>
          <w:iCs/>
          <w:sz w:val="24"/>
          <w:szCs w:val="24"/>
          <w:lang w:val="ro-MD" w:eastAsia="ro-MD"/>
        </w:rPr>
        <w:t xml:space="preserve">admise neconformități la unele categorii de cheltuieli care generează și cheltuieli majorate din BS. </w:t>
      </w:r>
    </w:p>
    <w:p w:rsidR="00B6707A" w:rsidRPr="00381ED5" w:rsidRDefault="00B6707A" w:rsidP="002F2B76">
      <w:pPr>
        <w:pStyle w:val="ListParagraph"/>
        <w:tabs>
          <w:tab w:val="left" w:pos="426"/>
        </w:tabs>
        <w:spacing w:after="0" w:line="276" w:lineRule="auto"/>
        <w:ind w:left="0" w:firstLine="709"/>
        <w:jc w:val="both"/>
        <w:rPr>
          <w:rFonts w:asciiTheme="majorHAnsi" w:hAnsiTheme="majorHAnsi" w:cstheme="majorHAnsi"/>
          <w:bCs/>
          <w:iCs/>
          <w:sz w:val="16"/>
          <w:szCs w:val="16"/>
          <w:lang w:val="ro-MD"/>
        </w:rPr>
      </w:pPr>
    </w:p>
    <w:p w:rsidR="008759E1" w:rsidRPr="00EE0F3E" w:rsidRDefault="00D36988" w:rsidP="00973B65">
      <w:pPr>
        <w:pStyle w:val="ListParagraph"/>
        <w:numPr>
          <w:ilvl w:val="2"/>
          <w:numId w:val="4"/>
        </w:numPr>
        <w:tabs>
          <w:tab w:val="left" w:pos="426"/>
          <w:tab w:val="left" w:pos="1276"/>
        </w:tabs>
        <w:spacing w:after="0" w:line="276" w:lineRule="auto"/>
        <w:ind w:left="0" w:firstLine="709"/>
        <w:jc w:val="both"/>
        <w:outlineLvl w:val="2"/>
        <w:rPr>
          <w:rFonts w:asciiTheme="majorHAnsi" w:hAnsiTheme="majorHAnsi" w:cstheme="majorHAnsi"/>
          <w:b/>
          <w:i/>
          <w:sz w:val="24"/>
          <w:szCs w:val="24"/>
          <w:lang w:val="ro-MD"/>
        </w:rPr>
      </w:pPr>
      <w:bookmarkStart w:id="21" w:name="_Toc96695381"/>
      <w:r w:rsidRPr="00EB33CD">
        <w:rPr>
          <w:rFonts w:asciiTheme="majorHAnsi" w:hAnsiTheme="majorHAnsi" w:cstheme="majorHAnsi"/>
          <w:b/>
          <w:i/>
          <w:sz w:val="24"/>
          <w:szCs w:val="24"/>
          <w:lang w:val="ro-MD"/>
        </w:rPr>
        <w:t xml:space="preserve">În lipsa unor proceduri exprese în cadrul normativ </w:t>
      </w:r>
      <w:r w:rsidR="00D25CD0" w:rsidRPr="00EB33CD">
        <w:rPr>
          <w:rFonts w:asciiTheme="majorHAnsi" w:hAnsiTheme="majorHAnsi" w:cstheme="majorHAnsi"/>
          <w:b/>
          <w:i/>
          <w:sz w:val="24"/>
          <w:szCs w:val="24"/>
          <w:lang w:val="ro-MD"/>
        </w:rPr>
        <w:t>cu privire la modalitatea de livrare și</w:t>
      </w:r>
      <w:r w:rsidRPr="00301A8D">
        <w:rPr>
          <w:rFonts w:asciiTheme="majorHAnsi" w:hAnsiTheme="majorHAnsi" w:cstheme="majorHAnsi"/>
          <w:b/>
          <w:i/>
          <w:sz w:val="24"/>
          <w:szCs w:val="24"/>
          <w:lang w:val="ro-MD"/>
        </w:rPr>
        <w:t xml:space="preserve"> de tipărire a buletinelor de vot, </w:t>
      </w:r>
      <w:r w:rsidR="000D4749" w:rsidRPr="009039F6">
        <w:rPr>
          <w:rFonts w:asciiTheme="majorHAnsi" w:hAnsiTheme="majorHAnsi" w:cstheme="majorHAnsi"/>
          <w:b/>
          <w:i/>
          <w:sz w:val="24"/>
          <w:szCs w:val="24"/>
          <w:lang w:val="ro-MD"/>
        </w:rPr>
        <w:t xml:space="preserve">prețul buletinelor de vot </w:t>
      </w:r>
      <w:r w:rsidR="00C84072" w:rsidRPr="009039F6">
        <w:rPr>
          <w:rFonts w:asciiTheme="majorHAnsi" w:hAnsiTheme="majorHAnsi" w:cstheme="majorHAnsi"/>
          <w:b/>
          <w:i/>
          <w:sz w:val="24"/>
          <w:szCs w:val="24"/>
          <w:lang w:val="ro-MD"/>
        </w:rPr>
        <w:t>variază</w:t>
      </w:r>
      <w:r w:rsidR="00416BFC" w:rsidRPr="00EE0F3E">
        <w:rPr>
          <w:rFonts w:asciiTheme="majorHAnsi" w:hAnsiTheme="majorHAnsi" w:cstheme="majorHAnsi"/>
          <w:b/>
          <w:i/>
          <w:sz w:val="24"/>
          <w:szCs w:val="24"/>
          <w:lang w:val="ro-MD"/>
        </w:rPr>
        <w:t xml:space="preserve"> pentru secțiile de votare din străinătate și din țară</w:t>
      </w:r>
      <w:r w:rsidR="00973B65" w:rsidRPr="00EE0F3E">
        <w:rPr>
          <w:rFonts w:asciiTheme="majorHAnsi" w:hAnsiTheme="majorHAnsi" w:cstheme="majorHAnsi"/>
          <w:b/>
          <w:i/>
          <w:sz w:val="24"/>
          <w:szCs w:val="24"/>
          <w:lang w:val="ro-MD"/>
        </w:rPr>
        <w:t>.</w:t>
      </w:r>
      <w:bookmarkEnd w:id="21"/>
    </w:p>
    <w:p w:rsidR="00294F9D" w:rsidRPr="00B212B6" w:rsidRDefault="00F8585D" w:rsidP="004A63A1">
      <w:pPr>
        <w:spacing w:after="0" w:line="276" w:lineRule="auto"/>
        <w:ind w:firstLine="709"/>
        <w:jc w:val="both"/>
        <w:rPr>
          <w:rFonts w:asciiTheme="majorHAnsi" w:hAnsiTheme="majorHAnsi" w:cstheme="majorHAnsi"/>
          <w:sz w:val="24"/>
          <w:szCs w:val="24"/>
        </w:rPr>
      </w:pPr>
      <w:r w:rsidRPr="000E01DD">
        <w:rPr>
          <w:rFonts w:asciiTheme="majorHAnsi" w:hAnsiTheme="majorHAnsi" w:cstheme="majorHAnsi"/>
          <w:sz w:val="24"/>
          <w:szCs w:val="24"/>
        </w:rPr>
        <w:t>CEC a stabilit tirajul buletinelor de vot la alegerile prezidențiale</w:t>
      </w:r>
      <w:r w:rsidRPr="009C5F90">
        <w:rPr>
          <w:rStyle w:val="FootnoteReference"/>
          <w:rFonts w:asciiTheme="majorHAnsi" w:hAnsiTheme="majorHAnsi" w:cstheme="majorHAnsi"/>
          <w:sz w:val="24"/>
          <w:szCs w:val="24"/>
        </w:rPr>
        <w:footnoteReference w:id="26"/>
      </w:r>
      <w:r w:rsidR="006A5919" w:rsidRPr="009C5F90">
        <w:rPr>
          <w:rFonts w:asciiTheme="majorHAnsi" w:hAnsiTheme="majorHAnsi" w:cstheme="majorHAnsi"/>
          <w:sz w:val="24"/>
          <w:szCs w:val="24"/>
        </w:rPr>
        <w:t>,</w:t>
      </w:r>
      <w:r w:rsidRPr="009C5F90">
        <w:rPr>
          <w:rFonts w:asciiTheme="majorHAnsi" w:hAnsiTheme="majorHAnsi" w:cstheme="majorHAnsi"/>
          <w:sz w:val="24"/>
          <w:szCs w:val="24"/>
        </w:rPr>
        <w:t xml:space="preserve"> pentru secțiile de votare din străinătate fiind majorat numărul buletinelor</w:t>
      </w:r>
      <w:r w:rsidR="006A5919" w:rsidRPr="00B212B6">
        <w:rPr>
          <w:rFonts w:asciiTheme="majorHAnsi" w:hAnsiTheme="majorHAnsi" w:cstheme="majorHAnsi"/>
          <w:sz w:val="24"/>
          <w:szCs w:val="24"/>
        </w:rPr>
        <w:t xml:space="preserve"> de vot pentru turul II</w:t>
      </w:r>
      <w:r w:rsidRPr="00B212B6">
        <w:rPr>
          <w:rFonts w:asciiTheme="majorHAnsi" w:hAnsiTheme="majorHAnsi" w:cstheme="majorHAnsi"/>
          <w:sz w:val="24"/>
          <w:szCs w:val="24"/>
        </w:rPr>
        <w:t>. În conformitate cu prevederile Codului electoral</w:t>
      </w:r>
      <w:r w:rsidR="00FD661F" w:rsidRPr="009C5F90">
        <w:rPr>
          <w:rStyle w:val="FootnoteReference"/>
          <w:rFonts w:asciiTheme="majorHAnsi" w:hAnsiTheme="majorHAnsi" w:cstheme="majorHAnsi"/>
          <w:sz w:val="24"/>
          <w:szCs w:val="24"/>
        </w:rPr>
        <w:footnoteReference w:id="27"/>
      </w:r>
      <w:r w:rsidRPr="009C5F90">
        <w:rPr>
          <w:rFonts w:asciiTheme="majorHAnsi" w:hAnsiTheme="majorHAnsi" w:cstheme="majorHAnsi"/>
          <w:sz w:val="24"/>
          <w:szCs w:val="24"/>
        </w:rPr>
        <w:t>, buletinele de vot tipărite s</w:t>
      </w:r>
      <w:r w:rsidR="00E31FCD">
        <w:rPr>
          <w:rFonts w:asciiTheme="majorHAnsi" w:hAnsiTheme="majorHAnsi" w:cstheme="majorHAnsi"/>
          <w:sz w:val="24"/>
          <w:szCs w:val="24"/>
        </w:rPr>
        <w:t>u</w:t>
      </w:r>
      <w:r w:rsidRPr="009C5F90">
        <w:rPr>
          <w:rFonts w:asciiTheme="majorHAnsi" w:hAnsiTheme="majorHAnsi" w:cstheme="majorHAnsi"/>
          <w:sz w:val="24"/>
          <w:szCs w:val="24"/>
        </w:rPr>
        <w:t xml:space="preserve">nt expediate birourilor electorale ale secțiilor de votare constituite în afara RM, </w:t>
      </w:r>
      <w:r w:rsidRPr="009C5F90">
        <w:rPr>
          <w:rFonts w:asciiTheme="majorHAnsi" w:hAnsiTheme="majorHAnsi" w:cstheme="majorHAnsi"/>
          <w:i/>
          <w:sz w:val="24"/>
          <w:szCs w:val="24"/>
        </w:rPr>
        <w:t>cu cel puțin 3 zile înainte de ziua alegerilor</w:t>
      </w:r>
      <w:r w:rsidRPr="00B212B6">
        <w:rPr>
          <w:rFonts w:asciiTheme="majorHAnsi" w:hAnsiTheme="majorHAnsi" w:cstheme="majorHAnsi"/>
          <w:sz w:val="24"/>
          <w:szCs w:val="24"/>
        </w:rPr>
        <w:t>, pornind de la numărul estimativ de alegători stabilit în baza informației prezentate de MAEIE şi a celei acumulate de CEC, dar nu mai mult de 5</w:t>
      </w:r>
      <w:r w:rsidR="00F57674" w:rsidRPr="00EC3E1D">
        <w:rPr>
          <w:rFonts w:asciiTheme="majorHAnsi" w:hAnsiTheme="majorHAnsi" w:cstheme="majorHAnsi"/>
          <w:sz w:val="24"/>
          <w:szCs w:val="24"/>
        </w:rPr>
        <w:t>.</w:t>
      </w:r>
      <w:r w:rsidRPr="00193CC5">
        <w:rPr>
          <w:rFonts w:asciiTheme="majorHAnsi" w:hAnsiTheme="majorHAnsi" w:cstheme="majorHAnsi"/>
          <w:sz w:val="24"/>
          <w:szCs w:val="24"/>
        </w:rPr>
        <w:t>000 de buletine de vot pentru fiecare secție de votare</w:t>
      </w:r>
      <w:r w:rsidR="00FD661F" w:rsidRPr="00193CC5">
        <w:rPr>
          <w:rFonts w:asciiTheme="majorHAnsi" w:hAnsiTheme="majorHAnsi" w:cstheme="majorHAnsi"/>
          <w:sz w:val="24"/>
          <w:szCs w:val="24"/>
        </w:rPr>
        <w:t>.</w:t>
      </w:r>
      <w:r w:rsidR="004A63A1" w:rsidRPr="00193CC5">
        <w:rPr>
          <w:rFonts w:asciiTheme="majorHAnsi" w:hAnsiTheme="majorHAnsi" w:cstheme="majorHAnsi"/>
          <w:sz w:val="24"/>
          <w:szCs w:val="24"/>
        </w:rPr>
        <w:t xml:space="preserve"> </w:t>
      </w:r>
      <w:r w:rsidR="00294F9D" w:rsidRPr="00193CC5">
        <w:rPr>
          <w:rFonts w:asciiTheme="majorHAnsi" w:hAnsiTheme="majorHAnsi" w:cstheme="majorHAnsi"/>
          <w:sz w:val="24"/>
          <w:szCs w:val="24"/>
        </w:rPr>
        <w:t xml:space="preserve">Astfel, deoarece în Codul electoral nu este </w:t>
      </w:r>
      <w:r w:rsidR="00D913FF" w:rsidRPr="001703BB">
        <w:rPr>
          <w:rFonts w:asciiTheme="majorHAnsi" w:hAnsiTheme="majorHAnsi" w:cstheme="majorHAnsi"/>
          <w:sz w:val="24"/>
          <w:szCs w:val="24"/>
        </w:rPr>
        <w:t xml:space="preserve">expres </w:t>
      </w:r>
      <w:r w:rsidR="00E31FCD">
        <w:rPr>
          <w:rFonts w:asciiTheme="majorHAnsi" w:hAnsiTheme="majorHAnsi" w:cstheme="majorHAnsi"/>
          <w:sz w:val="24"/>
          <w:szCs w:val="24"/>
        </w:rPr>
        <w:t>prevăzut</w:t>
      </w:r>
      <w:r w:rsidR="00E31FCD" w:rsidRPr="001703BB">
        <w:rPr>
          <w:rFonts w:asciiTheme="majorHAnsi" w:hAnsiTheme="majorHAnsi" w:cstheme="majorHAnsi"/>
          <w:sz w:val="24"/>
          <w:szCs w:val="24"/>
        </w:rPr>
        <w:t xml:space="preserve"> </w:t>
      </w:r>
      <w:r w:rsidR="00294F9D" w:rsidRPr="001703BB">
        <w:rPr>
          <w:rFonts w:asciiTheme="majorHAnsi" w:hAnsiTheme="majorHAnsi" w:cstheme="majorHAnsi"/>
          <w:sz w:val="24"/>
          <w:szCs w:val="24"/>
        </w:rPr>
        <w:t>termenul de livrare a buletinelor de vot, MAEIE a solicitat</w:t>
      </w:r>
      <w:r w:rsidR="004C4CAA" w:rsidRPr="009C5F90">
        <w:rPr>
          <w:rStyle w:val="FootnoteReference"/>
          <w:rFonts w:asciiTheme="majorHAnsi" w:hAnsiTheme="majorHAnsi" w:cstheme="majorHAnsi"/>
          <w:sz w:val="24"/>
          <w:szCs w:val="24"/>
        </w:rPr>
        <w:footnoteReference w:id="28"/>
      </w:r>
      <w:r w:rsidR="00294F9D" w:rsidRPr="009C5F90">
        <w:rPr>
          <w:rFonts w:asciiTheme="majorHAnsi" w:hAnsiTheme="majorHAnsi" w:cstheme="majorHAnsi"/>
          <w:sz w:val="24"/>
          <w:szCs w:val="24"/>
        </w:rPr>
        <w:t xml:space="preserve"> expedierea </w:t>
      </w:r>
      <w:r w:rsidR="00E31FCD">
        <w:rPr>
          <w:rFonts w:asciiTheme="majorHAnsi" w:hAnsiTheme="majorHAnsi" w:cstheme="majorHAnsi"/>
          <w:sz w:val="24"/>
          <w:szCs w:val="24"/>
        </w:rPr>
        <w:t>acestora</w:t>
      </w:r>
      <w:r w:rsidR="00294F9D" w:rsidRPr="009C5F90">
        <w:rPr>
          <w:rFonts w:asciiTheme="majorHAnsi" w:hAnsiTheme="majorHAnsi" w:cstheme="majorHAnsi"/>
          <w:sz w:val="24"/>
          <w:szCs w:val="24"/>
        </w:rPr>
        <w:t xml:space="preserve"> </w:t>
      </w:r>
      <w:r w:rsidR="00EA7C5B" w:rsidRPr="009C5F90">
        <w:rPr>
          <w:rFonts w:asciiTheme="majorHAnsi" w:hAnsiTheme="majorHAnsi" w:cstheme="majorHAnsi"/>
          <w:sz w:val="24"/>
          <w:szCs w:val="24"/>
        </w:rPr>
        <w:t>c</w:t>
      </w:r>
      <w:r w:rsidR="00EA7C5B" w:rsidRPr="00B212B6">
        <w:rPr>
          <w:rFonts w:asciiTheme="majorHAnsi" w:hAnsiTheme="majorHAnsi" w:cstheme="majorHAnsi"/>
          <w:sz w:val="24"/>
          <w:szCs w:val="24"/>
        </w:rPr>
        <w:t>ât de curând posibil</w:t>
      </w:r>
      <w:r w:rsidR="00E31FCD">
        <w:rPr>
          <w:rFonts w:asciiTheme="majorHAnsi" w:hAnsiTheme="majorHAnsi" w:cstheme="majorHAnsi"/>
          <w:sz w:val="24"/>
          <w:szCs w:val="24"/>
        </w:rPr>
        <w:t>,</w:t>
      </w:r>
      <w:r w:rsidR="00294F9D" w:rsidRPr="00B212B6">
        <w:rPr>
          <w:rFonts w:asciiTheme="majorHAnsi" w:hAnsiTheme="majorHAnsi" w:cstheme="majorHAnsi"/>
          <w:sz w:val="24"/>
          <w:szCs w:val="24"/>
        </w:rPr>
        <w:t xml:space="preserve"> pentru a se reuși repartizarea </w:t>
      </w:r>
      <w:r w:rsidR="00E31FCD">
        <w:rPr>
          <w:rFonts w:asciiTheme="majorHAnsi" w:hAnsiTheme="majorHAnsi" w:cstheme="majorHAnsi"/>
          <w:sz w:val="24"/>
          <w:szCs w:val="24"/>
        </w:rPr>
        <w:t>lor</w:t>
      </w:r>
      <w:r w:rsidR="00294F9D" w:rsidRPr="00B212B6">
        <w:rPr>
          <w:rFonts w:asciiTheme="majorHAnsi" w:hAnsiTheme="majorHAnsi" w:cstheme="majorHAnsi"/>
          <w:sz w:val="24"/>
          <w:szCs w:val="24"/>
        </w:rPr>
        <w:t xml:space="preserve"> pe secții de votare.</w:t>
      </w:r>
    </w:p>
    <w:p w:rsidR="005E1D2D" w:rsidRPr="00EC3E1D" w:rsidRDefault="005E1D2D" w:rsidP="007C04D9">
      <w:pPr>
        <w:spacing w:after="0" w:line="276" w:lineRule="auto"/>
        <w:ind w:firstLine="709"/>
        <w:jc w:val="both"/>
        <w:rPr>
          <w:rFonts w:asciiTheme="majorHAnsi" w:hAnsiTheme="majorHAnsi" w:cstheme="majorHAnsi"/>
          <w:sz w:val="24"/>
          <w:szCs w:val="24"/>
          <w:shd w:val="clear" w:color="auto" w:fill="FFFFFF"/>
          <w:lang w:val="ro-RO"/>
        </w:rPr>
      </w:pPr>
      <w:r w:rsidRPr="00EC3E1D">
        <w:rPr>
          <w:rFonts w:asciiTheme="majorHAnsi" w:hAnsiTheme="majorHAnsi" w:cstheme="majorHAnsi"/>
          <w:sz w:val="24"/>
          <w:szCs w:val="24"/>
          <w:shd w:val="clear" w:color="auto" w:fill="FFFFFF"/>
          <w:lang w:val="ro-RO"/>
        </w:rPr>
        <w:t xml:space="preserve">Conform Planului de achiziții, CEC a planificat procurarea buletinelor </w:t>
      </w:r>
      <w:r w:rsidRPr="00193CC5">
        <w:rPr>
          <w:rFonts w:asciiTheme="majorHAnsi" w:hAnsiTheme="majorHAnsi" w:cstheme="majorHAnsi"/>
          <w:sz w:val="24"/>
          <w:szCs w:val="24"/>
          <w:shd w:val="clear" w:color="auto" w:fill="FFFFFF"/>
          <w:lang w:val="ro-RO"/>
        </w:rPr>
        <w:t>de vot în sumă de 6 042,1 mii lei la un preț unitar de 1 leu</w:t>
      </w:r>
      <w:r w:rsidR="00282562" w:rsidRPr="001703BB">
        <w:rPr>
          <w:rFonts w:asciiTheme="majorHAnsi" w:hAnsiTheme="majorHAnsi" w:cstheme="majorHAnsi"/>
          <w:sz w:val="24"/>
          <w:szCs w:val="24"/>
          <w:shd w:val="clear" w:color="auto" w:fill="FFFFFF"/>
          <w:lang w:val="ro-RO"/>
        </w:rPr>
        <w:t xml:space="preserve">, dar </w:t>
      </w:r>
      <w:r w:rsidR="0038128A" w:rsidRPr="001703BB">
        <w:rPr>
          <w:rFonts w:asciiTheme="majorHAnsi" w:hAnsiTheme="majorHAnsi" w:cstheme="majorHAnsi"/>
          <w:sz w:val="24"/>
          <w:szCs w:val="24"/>
          <w:shd w:val="clear" w:color="auto" w:fill="FFFFFF"/>
          <w:lang w:val="ro-RO"/>
        </w:rPr>
        <w:t xml:space="preserve">efectiv fiind </w:t>
      </w:r>
      <w:r w:rsidR="00282562" w:rsidRPr="001703BB">
        <w:rPr>
          <w:rFonts w:asciiTheme="majorHAnsi" w:hAnsiTheme="majorHAnsi" w:cstheme="majorHAnsi"/>
          <w:sz w:val="24"/>
          <w:szCs w:val="24"/>
          <w:shd w:val="clear" w:color="auto" w:fill="FFFFFF"/>
          <w:lang w:val="ro-RO"/>
        </w:rPr>
        <w:t>cumpărate</w:t>
      </w:r>
      <w:r w:rsidR="008830A1" w:rsidRPr="001703BB">
        <w:rPr>
          <w:rFonts w:asciiTheme="majorHAnsi" w:hAnsiTheme="majorHAnsi" w:cstheme="majorHAnsi"/>
          <w:sz w:val="24"/>
          <w:szCs w:val="24"/>
          <w:shd w:val="clear" w:color="auto" w:fill="FFFFFF"/>
          <w:lang w:val="ro-RO"/>
        </w:rPr>
        <w:t xml:space="preserve"> buletine</w:t>
      </w:r>
      <w:r w:rsidR="00282562" w:rsidRPr="001703BB">
        <w:rPr>
          <w:rFonts w:asciiTheme="majorHAnsi" w:hAnsiTheme="majorHAnsi" w:cstheme="majorHAnsi"/>
          <w:sz w:val="24"/>
          <w:szCs w:val="24"/>
          <w:shd w:val="clear" w:color="auto" w:fill="FFFFFF"/>
          <w:lang w:val="ro-RO"/>
        </w:rPr>
        <w:t xml:space="preserve"> în sumă totală de 901,1 mii lei</w:t>
      </w:r>
      <w:r w:rsidR="00E31FCD">
        <w:rPr>
          <w:rFonts w:asciiTheme="majorHAnsi" w:hAnsiTheme="majorHAnsi" w:cstheme="majorHAnsi"/>
          <w:sz w:val="24"/>
          <w:szCs w:val="24"/>
          <w:shd w:val="clear" w:color="auto" w:fill="FFFFFF"/>
          <w:lang w:val="ro-RO"/>
        </w:rPr>
        <w:t>,</w:t>
      </w:r>
      <w:r w:rsidR="00282562" w:rsidRPr="001703BB">
        <w:rPr>
          <w:rFonts w:asciiTheme="majorHAnsi" w:hAnsiTheme="majorHAnsi" w:cstheme="majorHAnsi"/>
          <w:sz w:val="24"/>
          <w:szCs w:val="24"/>
          <w:shd w:val="clear" w:color="auto" w:fill="FFFFFF"/>
          <w:lang w:val="ro-RO"/>
        </w:rPr>
        <w:t xml:space="preserve"> sau </w:t>
      </w:r>
      <w:r w:rsidR="00DB43C7" w:rsidRPr="00E31FCD">
        <w:rPr>
          <w:rFonts w:asciiTheme="majorHAnsi" w:hAnsiTheme="majorHAnsi" w:cstheme="majorHAnsi"/>
          <w:sz w:val="24"/>
          <w:szCs w:val="24"/>
          <w:shd w:val="clear" w:color="auto" w:fill="FFFFFF"/>
          <w:lang w:val="ro-RO"/>
        </w:rPr>
        <w:t xml:space="preserve">la nivel de </w:t>
      </w:r>
      <w:r w:rsidR="00282562" w:rsidRPr="00E31FCD">
        <w:rPr>
          <w:rFonts w:asciiTheme="majorHAnsi" w:hAnsiTheme="majorHAnsi" w:cstheme="majorHAnsi"/>
          <w:sz w:val="24"/>
          <w:szCs w:val="24"/>
          <w:shd w:val="clear" w:color="auto" w:fill="FFFFFF"/>
          <w:lang w:val="ro-RO"/>
        </w:rPr>
        <w:t>14,9%</w:t>
      </w:r>
      <w:r w:rsidR="008830A1" w:rsidRPr="00E31FCD">
        <w:rPr>
          <w:rFonts w:asciiTheme="majorHAnsi" w:hAnsiTheme="majorHAnsi" w:cstheme="majorHAnsi"/>
          <w:sz w:val="24"/>
          <w:szCs w:val="24"/>
          <w:shd w:val="clear" w:color="auto" w:fill="FFFFFF"/>
          <w:lang w:val="ro-RO"/>
        </w:rPr>
        <w:t xml:space="preserve"> din suma planificată. Astfel, p</w:t>
      </w:r>
      <w:r w:rsidR="00282562" w:rsidRPr="00E31FCD">
        <w:rPr>
          <w:rFonts w:asciiTheme="majorHAnsi" w:hAnsiTheme="majorHAnsi" w:cstheme="majorHAnsi"/>
          <w:sz w:val="24"/>
          <w:szCs w:val="24"/>
          <w:shd w:val="clear" w:color="auto" w:fill="FFFFFF"/>
          <w:lang w:val="ro-RO"/>
        </w:rPr>
        <w:t xml:space="preserve">entru turul I au fost procurate </w:t>
      </w:r>
      <w:r w:rsidR="003F2877" w:rsidRPr="00E31FCD">
        <w:rPr>
          <w:rFonts w:asciiTheme="majorHAnsi" w:hAnsiTheme="majorHAnsi" w:cstheme="majorHAnsi"/>
          <w:sz w:val="24"/>
          <w:szCs w:val="24"/>
          <w:shd w:val="clear" w:color="auto" w:fill="FFFFFF"/>
          <w:lang w:val="ro-RO"/>
        </w:rPr>
        <w:t>3 490 017 buc.</w:t>
      </w:r>
      <w:r w:rsidR="00FA3055" w:rsidRPr="00E31FCD">
        <w:rPr>
          <w:rFonts w:asciiTheme="majorHAnsi" w:hAnsiTheme="majorHAnsi" w:cstheme="majorHAnsi"/>
          <w:sz w:val="24"/>
          <w:szCs w:val="24"/>
          <w:shd w:val="clear" w:color="auto" w:fill="FFFFFF"/>
          <w:lang w:val="ro-RO"/>
        </w:rPr>
        <w:t xml:space="preserve"> la preț</w:t>
      </w:r>
      <w:r w:rsidR="00E31FCD">
        <w:rPr>
          <w:rFonts w:asciiTheme="majorHAnsi" w:hAnsiTheme="majorHAnsi" w:cstheme="majorHAnsi"/>
          <w:sz w:val="24"/>
          <w:szCs w:val="24"/>
          <w:shd w:val="clear" w:color="auto" w:fill="FFFFFF"/>
          <w:lang w:val="ro-RO"/>
        </w:rPr>
        <w:t>ul</w:t>
      </w:r>
      <w:r w:rsidR="00FA3055" w:rsidRPr="00E31FCD">
        <w:rPr>
          <w:rFonts w:asciiTheme="majorHAnsi" w:hAnsiTheme="majorHAnsi" w:cstheme="majorHAnsi"/>
          <w:sz w:val="24"/>
          <w:szCs w:val="24"/>
          <w:shd w:val="clear" w:color="auto" w:fill="FFFFFF"/>
          <w:lang w:val="ro-RO"/>
        </w:rPr>
        <w:t xml:space="preserve"> unitar de 0,14 lei</w:t>
      </w:r>
      <w:r w:rsidR="00FA3055" w:rsidRPr="00E31FCD">
        <w:rPr>
          <w:rFonts w:asciiTheme="majorHAnsi" w:hAnsiTheme="majorHAnsi" w:cstheme="majorHAnsi"/>
          <w:sz w:val="24"/>
          <w:szCs w:val="24"/>
        </w:rPr>
        <w:t xml:space="preserve"> </w:t>
      </w:r>
      <w:r w:rsidR="00FA3055" w:rsidRPr="00E31FCD">
        <w:rPr>
          <w:rFonts w:asciiTheme="majorHAnsi" w:hAnsiTheme="majorHAnsi" w:cstheme="majorHAnsi"/>
          <w:sz w:val="24"/>
          <w:szCs w:val="24"/>
          <w:shd w:val="clear" w:color="auto" w:fill="FFFFFF"/>
        </w:rPr>
        <w:t>pentru secțiile de votare din țară</w:t>
      </w:r>
      <w:r w:rsidR="00E31FCD">
        <w:rPr>
          <w:rFonts w:asciiTheme="majorHAnsi" w:hAnsiTheme="majorHAnsi" w:cstheme="majorHAnsi"/>
          <w:sz w:val="24"/>
          <w:szCs w:val="24"/>
          <w:shd w:val="clear" w:color="auto" w:fill="FFFFFF"/>
        </w:rPr>
        <w:t>,</w:t>
      </w:r>
      <w:r w:rsidR="00FA3055" w:rsidRPr="00E31FCD">
        <w:rPr>
          <w:rFonts w:asciiTheme="majorHAnsi" w:hAnsiTheme="majorHAnsi" w:cstheme="majorHAnsi"/>
          <w:sz w:val="24"/>
          <w:szCs w:val="24"/>
          <w:shd w:val="clear" w:color="auto" w:fill="FFFFFF"/>
          <w:lang w:val="ro-RO"/>
        </w:rPr>
        <w:t xml:space="preserve"> </w:t>
      </w:r>
      <w:r w:rsidR="00E31FCD">
        <w:rPr>
          <w:rFonts w:asciiTheme="majorHAnsi" w:hAnsiTheme="majorHAnsi" w:cstheme="majorHAnsi"/>
          <w:sz w:val="24"/>
          <w:szCs w:val="24"/>
          <w:shd w:val="clear" w:color="auto" w:fill="FFFFFF"/>
          <w:lang w:val="ro-RO"/>
        </w:rPr>
        <w:t xml:space="preserve">pentru cele de </w:t>
      </w:r>
      <w:r w:rsidR="006370C2" w:rsidRPr="00E31FCD">
        <w:rPr>
          <w:rFonts w:asciiTheme="majorHAnsi" w:hAnsiTheme="majorHAnsi" w:cstheme="majorHAnsi"/>
          <w:sz w:val="24"/>
          <w:szCs w:val="24"/>
          <w:shd w:val="clear" w:color="auto" w:fill="FFFFFF"/>
          <w:lang w:val="ro-RO"/>
        </w:rPr>
        <w:t xml:space="preserve">peste hotare </w:t>
      </w:r>
      <w:r w:rsidR="00E31FCD">
        <w:rPr>
          <w:rFonts w:asciiTheme="majorHAnsi" w:hAnsiTheme="majorHAnsi" w:cstheme="majorHAnsi"/>
          <w:sz w:val="24"/>
          <w:szCs w:val="24"/>
          <w:shd w:val="clear" w:color="auto" w:fill="FFFFFF"/>
          <w:lang w:val="ro-RO"/>
        </w:rPr>
        <w:t xml:space="preserve">– </w:t>
      </w:r>
      <w:r w:rsidR="006370C2" w:rsidRPr="00E31FCD">
        <w:rPr>
          <w:rFonts w:asciiTheme="majorHAnsi" w:hAnsiTheme="majorHAnsi" w:cstheme="majorHAnsi"/>
          <w:sz w:val="24"/>
          <w:szCs w:val="24"/>
          <w:shd w:val="clear" w:color="auto" w:fill="FFFFFF"/>
          <w:lang w:val="ro-RO"/>
        </w:rPr>
        <w:t>de 0,19 lei</w:t>
      </w:r>
      <w:r w:rsidR="00E31FCD">
        <w:rPr>
          <w:rFonts w:asciiTheme="majorHAnsi" w:hAnsiTheme="majorHAnsi" w:cstheme="majorHAnsi"/>
          <w:sz w:val="24"/>
          <w:szCs w:val="24"/>
          <w:shd w:val="clear" w:color="auto" w:fill="FFFFFF"/>
          <w:lang w:val="ro-RO"/>
        </w:rPr>
        <w:t>,</w:t>
      </w:r>
      <w:r w:rsidR="003F2877" w:rsidRPr="00E31FCD">
        <w:rPr>
          <w:rFonts w:asciiTheme="majorHAnsi" w:hAnsiTheme="majorHAnsi" w:cstheme="majorHAnsi"/>
          <w:sz w:val="24"/>
          <w:szCs w:val="24"/>
          <w:shd w:val="clear" w:color="auto" w:fill="FFFFFF"/>
          <w:lang w:val="ro-RO"/>
        </w:rPr>
        <w:t xml:space="preserve"> în sumă de 529,2</w:t>
      </w:r>
      <w:r w:rsidR="00282562" w:rsidRPr="00E31FCD">
        <w:rPr>
          <w:rFonts w:asciiTheme="majorHAnsi" w:hAnsiTheme="majorHAnsi" w:cstheme="majorHAnsi"/>
          <w:sz w:val="24"/>
          <w:szCs w:val="24"/>
          <w:shd w:val="clear" w:color="auto" w:fill="FFFFFF"/>
          <w:lang w:val="ro-RO"/>
        </w:rPr>
        <w:t xml:space="preserve"> mii lei</w:t>
      </w:r>
      <w:r w:rsidR="00E31FCD">
        <w:rPr>
          <w:rFonts w:asciiTheme="majorHAnsi" w:hAnsiTheme="majorHAnsi" w:cstheme="majorHAnsi"/>
          <w:sz w:val="24"/>
          <w:szCs w:val="24"/>
          <w:shd w:val="clear" w:color="auto" w:fill="FFFFFF"/>
          <w:lang w:val="ro-RO"/>
        </w:rPr>
        <w:t>,</w:t>
      </w:r>
      <w:r w:rsidR="00282562" w:rsidRPr="00E31FCD">
        <w:rPr>
          <w:rFonts w:asciiTheme="majorHAnsi" w:hAnsiTheme="majorHAnsi" w:cstheme="majorHAnsi"/>
          <w:sz w:val="24"/>
          <w:szCs w:val="24"/>
          <w:shd w:val="clear" w:color="auto" w:fill="FFFFFF"/>
          <w:lang w:val="ro-RO"/>
        </w:rPr>
        <w:t xml:space="preserve"> iar pentru turul II </w:t>
      </w:r>
      <w:r w:rsidR="00271871" w:rsidRPr="00E31FCD">
        <w:rPr>
          <w:rFonts w:asciiTheme="majorHAnsi" w:hAnsiTheme="majorHAnsi" w:cstheme="majorHAnsi"/>
          <w:sz w:val="24"/>
          <w:szCs w:val="24"/>
          <w:shd w:val="clear" w:color="auto" w:fill="FFFFFF"/>
          <w:lang w:val="ro-RO"/>
        </w:rPr>
        <w:t xml:space="preserve">au fost procurate </w:t>
      </w:r>
      <w:r w:rsidR="00282562" w:rsidRPr="00E31FCD">
        <w:rPr>
          <w:rFonts w:asciiTheme="majorHAnsi" w:hAnsiTheme="majorHAnsi" w:cstheme="majorHAnsi"/>
          <w:sz w:val="24"/>
          <w:szCs w:val="24"/>
          <w:shd w:val="clear" w:color="auto" w:fill="FFFFFF"/>
          <w:lang w:val="ro-RO"/>
        </w:rPr>
        <w:t>3 605 517 buc.</w:t>
      </w:r>
      <w:r w:rsidR="006370C2" w:rsidRPr="00E31FCD">
        <w:rPr>
          <w:rFonts w:asciiTheme="majorHAnsi" w:hAnsiTheme="majorHAnsi" w:cstheme="majorHAnsi"/>
          <w:sz w:val="24"/>
          <w:szCs w:val="24"/>
          <w:shd w:val="clear" w:color="auto" w:fill="FFFFFF"/>
          <w:lang w:val="ro-RO"/>
        </w:rPr>
        <w:t xml:space="preserve"> la preț</w:t>
      </w:r>
      <w:r w:rsidR="00E31FCD">
        <w:rPr>
          <w:rFonts w:asciiTheme="majorHAnsi" w:hAnsiTheme="majorHAnsi" w:cstheme="majorHAnsi"/>
          <w:sz w:val="24"/>
          <w:szCs w:val="24"/>
          <w:shd w:val="clear" w:color="auto" w:fill="FFFFFF"/>
          <w:lang w:val="ro-RO"/>
        </w:rPr>
        <w:t>ul</w:t>
      </w:r>
      <w:r w:rsidR="006370C2" w:rsidRPr="00E31FCD">
        <w:rPr>
          <w:rFonts w:asciiTheme="majorHAnsi" w:hAnsiTheme="majorHAnsi" w:cstheme="majorHAnsi"/>
          <w:sz w:val="24"/>
          <w:szCs w:val="24"/>
          <w:shd w:val="clear" w:color="auto" w:fill="FFFFFF"/>
          <w:lang w:val="ro-RO"/>
        </w:rPr>
        <w:t xml:space="preserve"> unitar de 0,08</w:t>
      </w:r>
      <w:r w:rsidR="00FA3055" w:rsidRPr="00E31FCD">
        <w:rPr>
          <w:rFonts w:asciiTheme="majorHAnsi" w:hAnsiTheme="majorHAnsi" w:cstheme="majorHAnsi"/>
          <w:sz w:val="24"/>
          <w:szCs w:val="24"/>
          <w:shd w:val="clear" w:color="auto" w:fill="FFFFFF"/>
          <w:lang w:val="ro-RO"/>
        </w:rPr>
        <w:t xml:space="preserve"> lei</w:t>
      </w:r>
      <w:r w:rsidR="00E31FCD">
        <w:rPr>
          <w:rFonts w:asciiTheme="majorHAnsi" w:hAnsiTheme="majorHAnsi" w:cstheme="majorHAnsi"/>
          <w:sz w:val="24"/>
          <w:szCs w:val="24"/>
          <w:shd w:val="clear" w:color="auto" w:fill="FFFFFF"/>
          <w:lang w:val="ro-RO"/>
        </w:rPr>
        <w:t>,</w:t>
      </w:r>
      <w:r w:rsidR="00FA3055" w:rsidRPr="00E31FCD">
        <w:rPr>
          <w:rFonts w:asciiTheme="majorHAnsi" w:hAnsiTheme="majorHAnsi" w:cstheme="majorHAnsi"/>
          <w:sz w:val="24"/>
          <w:szCs w:val="24"/>
          <w:shd w:val="clear" w:color="auto" w:fill="FFFFFF"/>
          <w:lang w:val="ro-RO"/>
        </w:rPr>
        <w:t xml:space="preserve"> </w:t>
      </w:r>
      <w:r w:rsidR="00E31FCD">
        <w:rPr>
          <w:rFonts w:asciiTheme="majorHAnsi" w:hAnsiTheme="majorHAnsi" w:cstheme="majorHAnsi"/>
          <w:sz w:val="24"/>
          <w:szCs w:val="24"/>
          <w:shd w:val="clear" w:color="auto" w:fill="FFFFFF"/>
          <w:lang w:val="ro-RO"/>
        </w:rPr>
        <w:t>pentru secțiile de</w:t>
      </w:r>
      <w:r w:rsidR="00FA3055" w:rsidRPr="00E31FCD">
        <w:rPr>
          <w:rFonts w:asciiTheme="majorHAnsi" w:hAnsiTheme="majorHAnsi" w:cstheme="majorHAnsi"/>
          <w:sz w:val="24"/>
          <w:szCs w:val="24"/>
          <w:shd w:val="clear" w:color="auto" w:fill="FFFFFF"/>
          <w:lang w:val="ro-RO"/>
        </w:rPr>
        <w:t xml:space="preserve"> </w:t>
      </w:r>
      <w:r w:rsidR="00783BF0" w:rsidRPr="00E31FCD">
        <w:rPr>
          <w:rFonts w:asciiTheme="majorHAnsi" w:hAnsiTheme="majorHAnsi" w:cstheme="majorHAnsi"/>
          <w:sz w:val="24"/>
          <w:szCs w:val="24"/>
          <w:shd w:val="clear" w:color="auto" w:fill="FFFFFF"/>
          <w:lang w:val="ro-RO"/>
        </w:rPr>
        <w:t xml:space="preserve">peste </w:t>
      </w:r>
      <w:r w:rsidR="006370C2" w:rsidRPr="00E31FCD">
        <w:rPr>
          <w:rFonts w:asciiTheme="majorHAnsi" w:hAnsiTheme="majorHAnsi" w:cstheme="majorHAnsi"/>
          <w:sz w:val="24"/>
          <w:szCs w:val="24"/>
          <w:shd w:val="clear" w:color="auto" w:fill="FFFFFF"/>
          <w:lang w:val="ro-RO"/>
        </w:rPr>
        <w:t xml:space="preserve">hotare </w:t>
      </w:r>
      <w:r w:rsidR="00E31FCD">
        <w:rPr>
          <w:rFonts w:asciiTheme="majorHAnsi" w:hAnsiTheme="majorHAnsi" w:cstheme="majorHAnsi"/>
          <w:sz w:val="24"/>
          <w:szCs w:val="24"/>
          <w:shd w:val="clear" w:color="auto" w:fill="FFFFFF"/>
          <w:lang w:val="ro-RO"/>
        </w:rPr>
        <w:t xml:space="preserve">– </w:t>
      </w:r>
      <w:r w:rsidR="006370C2" w:rsidRPr="00E31FCD">
        <w:rPr>
          <w:rFonts w:asciiTheme="majorHAnsi" w:hAnsiTheme="majorHAnsi" w:cstheme="majorHAnsi"/>
          <w:sz w:val="24"/>
          <w:szCs w:val="24"/>
          <w:shd w:val="clear" w:color="auto" w:fill="FFFFFF"/>
          <w:lang w:val="ro-RO"/>
        </w:rPr>
        <w:t>de 0,19 lei</w:t>
      </w:r>
      <w:r w:rsidR="00E31FCD">
        <w:rPr>
          <w:rFonts w:asciiTheme="majorHAnsi" w:hAnsiTheme="majorHAnsi" w:cstheme="majorHAnsi"/>
          <w:sz w:val="24"/>
          <w:szCs w:val="24"/>
          <w:shd w:val="clear" w:color="auto" w:fill="FFFFFF"/>
          <w:lang w:val="ro-RO"/>
        </w:rPr>
        <w:t>,</w:t>
      </w:r>
      <w:r w:rsidR="00282562" w:rsidRPr="00E31FCD">
        <w:rPr>
          <w:rFonts w:asciiTheme="majorHAnsi" w:hAnsiTheme="majorHAnsi" w:cstheme="majorHAnsi"/>
          <w:sz w:val="24"/>
          <w:szCs w:val="24"/>
          <w:shd w:val="clear" w:color="auto" w:fill="FFFFFF"/>
          <w:lang w:val="ro-RO"/>
        </w:rPr>
        <w:t xml:space="preserve"> în sumă de </w:t>
      </w:r>
      <w:r w:rsidR="00B827AC" w:rsidRPr="00E31FCD">
        <w:rPr>
          <w:rFonts w:asciiTheme="majorHAnsi" w:hAnsiTheme="majorHAnsi" w:cstheme="majorHAnsi"/>
          <w:sz w:val="24"/>
          <w:szCs w:val="24"/>
          <w:shd w:val="clear" w:color="auto" w:fill="FFFFFF"/>
          <w:lang w:val="ro-RO"/>
        </w:rPr>
        <w:t>371,9 mii lei.</w:t>
      </w:r>
      <w:r w:rsidR="00237839" w:rsidRPr="00E31FCD">
        <w:rPr>
          <w:rFonts w:asciiTheme="majorHAnsi" w:hAnsiTheme="majorHAnsi" w:cstheme="majorHAnsi"/>
          <w:sz w:val="24"/>
          <w:szCs w:val="24"/>
        </w:rPr>
        <w:t xml:space="preserve"> </w:t>
      </w:r>
      <w:r w:rsidR="007C04D9" w:rsidRPr="00E31FCD">
        <w:rPr>
          <w:rFonts w:asciiTheme="majorHAnsi" w:hAnsiTheme="majorHAnsi" w:cstheme="majorHAnsi"/>
          <w:sz w:val="24"/>
          <w:szCs w:val="24"/>
          <w:shd w:val="clear" w:color="auto" w:fill="FFFFFF"/>
          <w:lang w:val="ro-RO"/>
        </w:rPr>
        <w:t xml:space="preserve">Astfel, </w:t>
      </w:r>
      <w:r w:rsidR="003E100B" w:rsidRPr="00E31FCD">
        <w:rPr>
          <w:rFonts w:asciiTheme="majorHAnsi" w:hAnsiTheme="majorHAnsi" w:cstheme="majorHAnsi"/>
          <w:sz w:val="24"/>
          <w:szCs w:val="24"/>
          <w:shd w:val="clear" w:color="auto" w:fill="FFFFFF"/>
          <w:lang w:val="ro-RO"/>
        </w:rPr>
        <w:t xml:space="preserve">auditul </w:t>
      </w:r>
      <w:r w:rsidR="000F55B4">
        <w:rPr>
          <w:rFonts w:asciiTheme="majorHAnsi" w:hAnsiTheme="majorHAnsi" w:cstheme="majorHAnsi"/>
          <w:sz w:val="24"/>
          <w:szCs w:val="24"/>
          <w:shd w:val="clear" w:color="auto" w:fill="FFFFFF"/>
          <w:lang w:val="ro-RO"/>
        </w:rPr>
        <w:t>relevă</w:t>
      </w:r>
      <w:r w:rsidR="000F55B4" w:rsidRPr="00E31FCD">
        <w:rPr>
          <w:rFonts w:asciiTheme="majorHAnsi" w:hAnsiTheme="majorHAnsi" w:cstheme="majorHAnsi"/>
          <w:sz w:val="24"/>
          <w:szCs w:val="24"/>
          <w:shd w:val="clear" w:color="auto" w:fill="FFFFFF"/>
          <w:lang w:val="ro-RO"/>
        </w:rPr>
        <w:t xml:space="preserve"> </w:t>
      </w:r>
      <w:r w:rsidR="003E100B" w:rsidRPr="00E31FCD">
        <w:rPr>
          <w:rFonts w:asciiTheme="majorHAnsi" w:hAnsiTheme="majorHAnsi" w:cstheme="majorHAnsi"/>
          <w:sz w:val="24"/>
          <w:szCs w:val="24"/>
          <w:shd w:val="clear" w:color="auto" w:fill="FFFFFF"/>
          <w:lang w:val="ro-RO"/>
        </w:rPr>
        <w:t xml:space="preserve">că </w:t>
      </w:r>
      <w:r w:rsidR="007C04D9" w:rsidRPr="00E31FCD">
        <w:rPr>
          <w:rFonts w:asciiTheme="majorHAnsi" w:hAnsiTheme="majorHAnsi" w:cstheme="majorHAnsi"/>
          <w:sz w:val="24"/>
          <w:szCs w:val="24"/>
          <w:shd w:val="clear" w:color="auto" w:fill="FFFFFF"/>
          <w:lang w:val="ro-RO"/>
        </w:rPr>
        <w:t xml:space="preserve">CEC </w:t>
      </w:r>
      <w:r w:rsidR="003E100B" w:rsidRPr="00E31FCD">
        <w:rPr>
          <w:rFonts w:asciiTheme="majorHAnsi" w:hAnsiTheme="majorHAnsi" w:cstheme="majorHAnsi"/>
          <w:sz w:val="24"/>
          <w:szCs w:val="24"/>
          <w:shd w:val="clear" w:color="auto" w:fill="FFFFFF"/>
          <w:lang w:val="ro-RO"/>
        </w:rPr>
        <w:t>menține tendinț</w:t>
      </w:r>
      <w:r w:rsidR="00E31FCD">
        <w:rPr>
          <w:rFonts w:asciiTheme="majorHAnsi" w:hAnsiTheme="majorHAnsi" w:cstheme="majorHAnsi"/>
          <w:sz w:val="24"/>
          <w:szCs w:val="24"/>
          <w:shd w:val="clear" w:color="auto" w:fill="FFFFFF"/>
          <w:lang w:val="ro-RO"/>
        </w:rPr>
        <w:t>a</w:t>
      </w:r>
      <w:r w:rsidR="003E100B" w:rsidRPr="00E31FCD">
        <w:rPr>
          <w:rFonts w:asciiTheme="majorHAnsi" w:hAnsiTheme="majorHAnsi" w:cstheme="majorHAnsi"/>
          <w:sz w:val="24"/>
          <w:szCs w:val="24"/>
          <w:shd w:val="clear" w:color="auto" w:fill="FFFFFF"/>
          <w:lang w:val="ro-RO"/>
        </w:rPr>
        <w:t xml:space="preserve"> de a planifica</w:t>
      </w:r>
      <w:r w:rsidR="007C04D9" w:rsidRPr="00E31FCD">
        <w:rPr>
          <w:rFonts w:asciiTheme="majorHAnsi" w:hAnsiTheme="majorHAnsi" w:cstheme="majorHAnsi"/>
          <w:sz w:val="24"/>
          <w:szCs w:val="24"/>
          <w:shd w:val="clear" w:color="auto" w:fill="FFFFFF"/>
          <w:lang w:val="ro-RO"/>
        </w:rPr>
        <w:t xml:space="preserve"> alocații majorate pentru tipărirea buletinelor de vot, consecutiv la </w:t>
      </w:r>
      <w:r w:rsidR="007C04D9" w:rsidRPr="00E31FCD">
        <w:rPr>
          <w:rFonts w:asciiTheme="majorHAnsi" w:hAnsiTheme="majorHAnsi" w:cstheme="majorHAnsi"/>
          <w:sz w:val="24"/>
          <w:szCs w:val="24"/>
          <w:shd w:val="clear" w:color="auto" w:fill="FFFFFF"/>
          <w:lang w:val="ro-RO"/>
        </w:rPr>
        <w:lastRenderedPageBreak/>
        <w:t>ultimele alegeri desfășurate</w:t>
      </w:r>
      <w:r w:rsidR="007C04D9" w:rsidRPr="009C5F90">
        <w:rPr>
          <w:rStyle w:val="FootnoteReference"/>
          <w:rFonts w:asciiTheme="majorHAnsi" w:hAnsiTheme="majorHAnsi" w:cstheme="majorHAnsi"/>
          <w:sz w:val="24"/>
          <w:szCs w:val="24"/>
          <w:shd w:val="clear" w:color="auto" w:fill="FFFFFF"/>
          <w:lang w:val="ro-RO"/>
        </w:rPr>
        <w:footnoteReference w:id="29"/>
      </w:r>
      <w:r w:rsidR="007C04D9" w:rsidRPr="009C5F90">
        <w:rPr>
          <w:rFonts w:asciiTheme="majorHAnsi" w:hAnsiTheme="majorHAnsi" w:cstheme="majorHAnsi"/>
          <w:sz w:val="24"/>
          <w:szCs w:val="24"/>
          <w:shd w:val="clear" w:color="auto" w:fill="FFFFFF"/>
          <w:lang w:val="ro-RO"/>
        </w:rPr>
        <w:t xml:space="preserve">. </w:t>
      </w:r>
      <w:r w:rsidR="00237839" w:rsidRPr="00B212B6">
        <w:rPr>
          <w:rFonts w:asciiTheme="majorHAnsi" w:hAnsiTheme="majorHAnsi" w:cstheme="majorHAnsi"/>
          <w:i/>
          <w:sz w:val="24"/>
          <w:szCs w:val="24"/>
          <w:shd w:val="clear" w:color="auto" w:fill="FFFFFF"/>
          <w:lang w:val="ro-RO"/>
        </w:rPr>
        <w:t>Informați</w:t>
      </w:r>
      <w:r w:rsidR="00E31FCD">
        <w:rPr>
          <w:rFonts w:asciiTheme="majorHAnsi" w:hAnsiTheme="majorHAnsi" w:cstheme="majorHAnsi"/>
          <w:i/>
          <w:sz w:val="24"/>
          <w:szCs w:val="24"/>
          <w:shd w:val="clear" w:color="auto" w:fill="FFFFFF"/>
          <w:lang w:val="ro-RO"/>
        </w:rPr>
        <w:t>i</w:t>
      </w:r>
      <w:r w:rsidR="00237839" w:rsidRPr="00B212B6">
        <w:rPr>
          <w:rFonts w:asciiTheme="majorHAnsi" w:hAnsiTheme="majorHAnsi" w:cstheme="majorHAnsi"/>
          <w:i/>
          <w:sz w:val="24"/>
          <w:szCs w:val="24"/>
          <w:shd w:val="clear" w:color="auto" w:fill="FFFFFF"/>
          <w:lang w:val="ro-RO"/>
        </w:rPr>
        <w:t xml:space="preserve"> cu privire la planificarea și executarea alocațiilor pentru </w:t>
      </w:r>
      <w:r w:rsidR="00C7427E" w:rsidRPr="00B212B6">
        <w:rPr>
          <w:rFonts w:asciiTheme="majorHAnsi" w:hAnsiTheme="majorHAnsi" w:cstheme="majorHAnsi"/>
          <w:i/>
          <w:sz w:val="24"/>
          <w:szCs w:val="24"/>
          <w:shd w:val="clear" w:color="auto" w:fill="FFFFFF"/>
          <w:lang w:val="ro-RO"/>
        </w:rPr>
        <w:t>tipărirea buletinelor</w:t>
      </w:r>
      <w:r w:rsidR="00237839" w:rsidRPr="00B212B6">
        <w:rPr>
          <w:rFonts w:asciiTheme="majorHAnsi" w:hAnsiTheme="majorHAnsi" w:cstheme="majorHAnsi"/>
          <w:i/>
          <w:sz w:val="24"/>
          <w:szCs w:val="24"/>
          <w:shd w:val="clear" w:color="auto" w:fill="FFFFFF"/>
          <w:lang w:val="ro-RO"/>
        </w:rPr>
        <w:t xml:space="preserve"> de vot se prezintă în Anexa nr.3 la prezentul Raport de audit.</w:t>
      </w:r>
    </w:p>
    <w:p w:rsidR="00421AA4" w:rsidRPr="009C5F90" w:rsidRDefault="00421AA4" w:rsidP="00421AA4">
      <w:pPr>
        <w:spacing w:after="0" w:line="276" w:lineRule="auto"/>
        <w:ind w:firstLine="709"/>
        <w:jc w:val="both"/>
        <w:rPr>
          <w:rFonts w:asciiTheme="majorHAnsi" w:hAnsiTheme="majorHAnsi" w:cstheme="majorHAnsi"/>
          <w:sz w:val="24"/>
          <w:szCs w:val="24"/>
        </w:rPr>
      </w:pPr>
      <w:r w:rsidRPr="00EC3E1D">
        <w:rPr>
          <w:rFonts w:asciiTheme="majorHAnsi" w:hAnsiTheme="majorHAnsi" w:cstheme="majorHAnsi"/>
          <w:sz w:val="24"/>
          <w:szCs w:val="24"/>
        </w:rPr>
        <w:t>Auditul a constatat că prețul unui buletin de vot pentru secțiile de votare din țară și din străinătate diferă, pentru primul tur cu 0,05 lei mai mult pentru secțiile de votare din străinătate</w:t>
      </w:r>
      <w:r w:rsidR="007B327A">
        <w:rPr>
          <w:rFonts w:asciiTheme="majorHAnsi" w:hAnsiTheme="majorHAnsi" w:cstheme="majorHAnsi"/>
          <w:sz w:val="24"/>
          <w:szCs w:val="24"/>
        </w:rPr>
        <w:t>,</w:t>
      </w:r>
      <w:r w:rsidRPr="00EC3E1D">
        <w:rPr>
          <w:rFonts w:asciiTheme="majorHAnsi" w:hAnsiTheme="majorHAnsi" w:cstheme="majorHAnsi"/>
          <w:sz w:val="24"/>
          <w:szCs w:val="24"/>
        </w:rPr>
        <w:t xml:space="preserve"> iar pentru al doilea</w:t>
      </w:r>
      <w:r w:rsidRPr="001703BB">
        <w:rPr>
          <w:rFonts w:asciiTheme="majorHAnsi" w:hAnsiTheme="majorHAnsi" w:cstheme="majorHAnsi"/>
          <w:sz w:val="24"/>
          <w:szCs w:val="24"/>
        </w:rPr>
        <w:t xml:space="preserve"> tur cu 0,11 lei.</w:t>
      </w:r>
      <w:r w:rsidR="004A63A1" w:rsidRPr="001703BB">
        <w:rPr>
          <w:rFonts w:asciiTheme="majorHAnsi" w:hAnsiTheme="majorHAnsi" w:cstheme="majorHAnsi"/>
          <w:sz w:val="24"/>
          <w:szCs w:val="24"/>
        </w:rPr>
        <w:t xml:space="preserve"> Acest fapt a fost motivat prin</w:t>
      </w:r>
      <w:r w:rsidR="00250056" w:rsidRPr="00826F73">
        <w:rPr>
          <w:rFonts w:asciiTheme="majorHAnsi" w:hAnsiTheme="majorHAnsi" w:cstheme="majorHAnsi"/>
          <w:sz w:val="24"/>
          <w:szCs w:val="24"/>
        </w:rPr>
        <w:t xml:space="preserve"> termenul stabilit mai devreme de livrare și</w:t>
      </w:r>
      <w:r w:rsidR="004A63A1" w:rsidRPr="007B327A">
        <w:rPr>
          <w:rFonts w:asciiTheme="majorHAnsi" w:hAnsiTheme="majorHAnsi" w:cstheme="majorHAnsi"/>
          <w:sz w:val="24"/>
          <w:szCs w:val="24"/>
        </w:rPr>
        <w:t xml:space="preserve"> numărul buletinelor de vot mai mic care se tipărește pentru secțiile de votare din străinătate.</w:t>
      </w:r>
      <w:r w:rsidR="007B327A">
        <w:rPr>
          <w:rFonts w:asciiTheme="majorHAnsi" w:hAnsiTheme="majorHAnsi" w:cstheme="majorHAnsi"/>
          <w:sz w:val="24"/>
          <w:szCs w:val="24"/>
        </w:rPr>
        <w:t xml:space="preserve"> A</w:t>
      </w:r>
      <w:r w:rsidR="00250056" w:rsidRPr="007B327A">
        <w:rPr>
          <w:rFonts w:asciiTheme="majorHAnsi" w:hAnsiTheme="majorHAnsi" w:cstheme="majorHAnsi"/>
          <w:sz w:val="24"/>
          <w:szCs w:val="24"/>
        </w:rPr>
        <w:t xml:space="preserve">uditul </w:t>
      </w:r>
      <w:r w:rsidR="007B327A">
        <w:rPr>
          <w:rFonts w:asciiTheme="majorHAnsi" w:hAnsiTheme="majorHAnsi" w:cstheme="majorHAnsi"/>
          <w:sz w:val="24"/>
          <w:szCs w:val="24"/>
        </w:rPr>
        <w:t xml:space="preserve">relevă referitor la cele motivate de CEC </w:t>
      </w:r>
      <w:r w:rsidR="00250056" w:rsidRPr="007B327A">
        <w:rPr>
          <w:rFonts w:asciiTheme="majorHAnsi" w:hAnsiTheme="majorHAnsi" w:cstheme="majorHAnsi"/>
          <w:sz w:val="24"/>
          <w:szCs w:val="24"/>
        </w:rPr>
        <w:t>că, pentru turul I</w:t>
      </w:r>
      <w:r w:rsidR="00CF12B7">
        <w:rPr>
          <w:rFonts w:asciiTheme="majorHAnsi" w:hAnsiTheme="majorHAnsi" w:cstheme="majorHAnsi"/>
          <w:sz w:val="24"/>
          <w:szCs w:val="24"/>
        </w:rPr>
        <w:t>I</w:t>
      </w:r>
      <w:r w:rsidR="00250056" w:rsidRPr="007B327A">
        <w:rPr>
          <w:rFonts w:asciiTheme="majorHAnsi" w:hAnsiTheme="majorHAnsi" w:cstheme="majorHAnsi"/>
          <w:sz w:val="24"/>
          <w:szCs w:val="24"/>
        </w:rPr>
        <w:t xml:space="preserve"> buletinele de vot pentru secțiile de votare din străinătate </w:t>
      </w:r>
      <w:r w:rsidR="00250056" w:rsidRPr="00B212B6">
        <w:rPr>
          <w:rFonts w:asciiTheme="majorHAnsi" w:hAnsiTheme="majorHAnsi" w:cstheme="majorHAnsi"/>
          <w:sz w:val="24"/>
          <w:szCs w:val="24"/>
        </w:rPr>
        <w:t>au fost livrate în aceeași zi cu buletinele de vot pentru secțiile de votare din țară</w:t>
      </w:r>
      <w:r w:rsidR="002B3C8F" w:rsidRPr="009C5F90">
        <w:rPr>
          <w:rStyle w:val="FootnoteReference"/>
          <w:rFonts w:asciiTheme="majorHAnsi" w:hAnsiTheme="majorHAnsi" w:cstheme="majorHAnsi"/>
          <w:sz w:val="24"/>
          <w:szCs w:val="24"/>
        </w:rPr>
        <w:footnoteReference w:id="30"/>
      </w:r>
      <w:r w:rsidR="00250056" w:rsidRPr="009C5F90">
        <w:rPr>
          <w:rFonts w:asciiTheme="majorHAnsi" w:hAnsiTheme="majorHAnsi" w:cstheme="majorHAnsi"/>
          <w:sz w:val="24"/>
          <w:szCs w:val="24"/>
        </w:rPr>
        <w:t>.</w:t>
      </w:r>
    </w:p>
    <w:p w:rsidR="00F71A91" w:rsidRPr="00C0482A" w:rsidRDefault="00A01EBA" w:rsidP="002667B6">
      <w:pPr>
        <w:spacing w:after="0" w:line="276" w:lineRule="auto"/>
        <w:ind w:firstLine="709"/>
        <w:jc w:val="both"/>
        <w:rPr>
          <w:rFonts w:asciiTheme="majorHAnsi" w:hAnsiTheme="majorHAnsi" w:cstheme="majorHAnsi"/>
          <w:sz w:val="24"/>
          <w:szCs w:val="24"/>
        </w:rPr>
      </w:pPr>
      <w:r w:rsidRPr="00C0482A">
        <w:rPr>
          <w:rFonts w:asciiTheme="majorHAnsi" w:hAnsiTheme="majorHAnsi" w:cstheme="majorHAnsi"/>
          <w:sz w:val="24"/>
          <w:szCs w:val="24"/>
          <w:shd w:val="clear" w:color="auto" w:fill="FFFFFF"/>
          <w:lang w:val="ro-RO"/>
        </w:rPr>
        <w:t xml:space="preserve">Conform </w:t>
      </w:r>
      <w:r w:rsidR="002C6A00" w:rsidRPr="00C0482A">
        <w:rPr>
          <w:rFonts w:asciiTheme="majorHAnsi" w:hAnsiTheme="majorHAnsi" w:cstheme="majorHAnsi"/>
          <w:sz w:val="24"/>
          <w:szCs w:val="24"/>
          <w:shd w:val="clear" w:color="auto" w:fill="FFFFFF"/>
          <w:lang w:val="ro-RO"/>
        </w:rPr>
        <w:t>Codului electoral</w:t>
      </w:r>
      <w:r w:rsidRPr="00C0482A">
        <w:rPr>
          <w:rFonts w:asciiTheme="majorHAnsi" w:hAnsiTheme="majorHAnsi" w:cstheme="majorHAnsi"/>
          <w:sz w:val="24"/>
          <w:szCs w:val="24"/>
          <w:shd w:val="clear" w:color="auto" w:fill="FFFFFF"/>
          <w:vertAlign w:val="superscript"/>
          <w:lang w:val="ro-RO"/>
        </w:rPr>
        <w:footnoteReference w:id="31"/>
      </w:r>
      <w:r w:rsidR="00F71A91" w:rsidRPr="00C0482A">
        <w:rPr>
          <w:rFonts w:asciiTheme="majorHAnsi" w:hAnsiTheme="majorHAnsi" w:cstheme="majorHAnsi"/>
          <w:sz w:val="24"/>
          <w:szCs w:val="24"/>
          <w:shd w:val="clear" w:color="auto" w:fill="FFFFFF"/>
          <w:lang w:val="ro-RO"/>
        </w:rPr>
        <w:t>,</w:t>
      </w:r>
      <w:r w:rsidRPr="00C0482A">
        <w:rPr>
          <w:rFonts w:asciiTheme="majorHAnsi" w:hAnsiTheme="majorHAnsi" w:cstheme="majorHAnsi"/>
          <w:sz w:val="24"/>
          <w:szCs w:val="24"/>
          <w:shd w:val="clear" w:color="auto" w:fill="FFFFFF"/>
          <w:lang w:val="ro-RO"/>
        </w:rPr>
        <w:t xml:space="preserve"> </w:t>
      </w:r>
      <w:r w:rsidR="00F71A91" w:rsidRPr="00C0482A">
        <w:rPr>
          <w:rFonts w:asciiTheme="majorHAnsi" w:hAnsiTheme="majorHAnsi" w:cstheme="majorHAnsi"/>
          <w:sz w:val="24"/>
          <w:szCs w:val="24"/>
        </w:rPr>
        <w:t>la încheierea contractelor pentru serviciile de tipărire a buletinelor de vot</w:t>
      </w:r>
      <w:r w:rsidR="007B327A" w:rsidRPr="001F269E">
        <w:rPr>
          <w:rFonts w:asciiTheme="majorHAnsi" w:hAnsiTheme="majorHAnsi" w:cstheme="majorHAnsi"/>
          <w:sz w:val="24"/>
          <w:szCs w:val="24"/>
        </w:rPr>
        <w:t>, CEC</w:t>
      </w:r>
      <w:r w:rsidR="00F71A91" w:rsidRPr="001F269E">
        <w:rPr>
          <w:rFonts w:asciiTheme="majorHAnsi" w:hAnsiTheme="majorHAnsi" w:cstheme="majorHAnsi"/>
          <w:sz w:val="24"/>
          <w:szCs w:val="24"/>
        </w:rPr>
        <w:t xml:space="preserve"> a conlucrat cu 3 întreprinderi de stat: ÎS FEP „Tipografia Centrală”, ÎS „Combinatul Poligrafic Chișinău” și  ÎS Editura „Universul”.</w:t>
      </w:r>
      <w:r w:rsidR="005E145F" w:rsidRPr="00C0482A">
        <w:rPr>
          <w:rFonts w:asciiTheme="majorHAnsi" w:hAnsiTheme="majorHAnsi" w:cstheme="majorHAnsi"/>
          <w:sz w:val="24"/>
          <w:szCs w:val="24"/>
        </w:rPr>
        <w:t xml:space="preserve"> Astfel, buletinele de vot au fost tipărite de către 2 tipografii</w:t>
      </w:r>
      <w:r w:rsidR="00240CAA" w:rsidRPr="00C0482A">
        <w:rPr>
          <w:rFonts w:asciiTheme="majorHAnsi" w:hAnsiTheme="majorHAnsi" w:cstheme="majorHAnsi"/>
          <w:sz w:val="24"/>
          <w:szCs w:val="24"/>
        </w:rPr>
        <w:t xml:space="preserve"> în turul I și de către o tipografie în turul II</w:t>
      </w:r>
      <w:r w:rsidR="002332B3" w:rsidRPr="00C0482A">
        <w:rPr>
          <w:rFonts w:asciiTheme="majorHAnsi" w:hAnsiTheme="majorHAnsi" w:cstheme="majorHAnsi"/>
          <w:sz w:val="24"/>
          <w:szCs w:val="24"/>
        </w:rPr>
        <w:t>.</w:t>
      </w:r>
    </w:p>
    <w:p w:rsidR="006B00AD" w:rsidRPr="007B327A" w:rsidRDefault="007B327A" w:rsidP="00DC1C54">
      <w:pPr>
        <w:spacing w:after="0" w:line="276" w:lineRule="auto"/>
        <w:ind w:firstLine="709"/>
        <w:jc w:val="both"/>
        <w:rPr>
          <w:rFonts w:asciiTheme="majorHAnsi" w:hAnsiTheme="majorHAnsi" w:cstheme="majorHAnsi"/>
          <w:sz w:val="24"/>
          <w:szCs w:val="24"/>
        </w:rPr>
      </w:pPr>
      <w:r w:rsidRPr="00C0482A">
        <w:rPr>
          <w:rFonts w:asciiTheme="majorHAnsi" w:hAnsiTheme="majorHAnsi" w:cstheme="majorHAnsi"/>
          <w:sz w:val="24"/>
          <w:szCs w:val="24"/>
        </w:rPr>
        <w:t>Pentru</w:t>
      </w:r>
      <w:r w:rsidR="00DC1C54" w:rsidRPr="00C0482A">
        <w:rPr>
          <w:rFonts w:asciiTheme="majorHAnsi" w:hAnsiTheme="majorHAnsi" w:cstheme="majorHAnsi"/>
          <w:sz w:val="24"/>
          <w:szCs w:val="24"/>
        </w:rPr>
        <w:t xml:space="preserve"> turul I, </w:t>
      </w:r>
      <w:r w:rsidR="00421AA4" w:rsidRPr="00C0482A">
        <w:rPr>
          <w:rFonts w:asciiTheme="majorHAnsi" w:hAnsiTheme="majorHAnsi" w:cstheme="majorHAnsi"/>
          <w:sz w:val="24"/>
          <w:szCs w:val="24"/>
        </w:rPr>
        <w:t xml:space="preserve">CEC a solicitat </w:t>
      </w:r>
      <w:r w:rsidRPr="00C0482A">
        <w:rPr>
          <w:rFonts w:asciiTheme="majorHAnsi" w:hAnsiTheme="majorHAnsi" w:cstheme="majorHAnsi"/>
          <w:sz w:val="24"/>
          <w:szCs w:val="24"/>
        </w:rPr>
        <w:t xml:space="preserve">inițial </w:t>
      </w:r>
      <w:r w:rsidR="00421AA4" w:rsidRPr="00C0482A">
        <w:rPr>
          <w:rFonts w:asciiTheme="majorHAnsi" w:hAnsiTheme="majorHAnsi" w:cstheme="majorHAnsi"/>
          <w:sz w:val="24"/>
          <w:szCs w:val="24"/>
        </w:rPr>
        <w:t xml:space="preserve">oferte de la ÎS pentru tirajul stabilit de buletine de vot </w:t>
      </w:r>
      <w:r w:rsidR="00C0482A">
        <w:rPr>
          <w:rFonts w:asciiTheme="majorHAnsi" w:hAnsiTheme="majorHAnsi" w:cstheme="majorHAnsi"/>
          <w:sz w:val="24"/>
          <w:szCs w:val="24"/>
        </w:rPr>
        <w:t>destinate</w:t>
      </w:r>
      <w:r w:rsidR="00421AA4" w:rsidRPr="00C0482A">
        <w:rPr>
          <w:rFonts w:asciiTheme="majorHAnsi" w:hAnsiTheme="majorHAnsi" w:cstheme="majorHAnsi"/>
          <w:sz w:val="24"/>
          <w:szCs w:val="24"/>
        </w:rPr>
        <w:t xml:space="preserve"> secțiil</w:t>
      </w:r>
      <w:r w:rsidR="00C0482A">
        <w:rPr>
          <w:rFonts w:asciiTheme="majorHAnsi" w:hAnsiTheme="majorHAnsi" w:cstheme="majorHAnsi"/>
          <w:sz w:val="24"/>
          <w:szCs w:val="24"/>
        </w:rPr>
        <w:t>or</w:t>
      </w:r>
      <w:r w:rsidR="00421AA4" w:rsidRPr="00C0482A">
        <w:rPr>
          <w:rFonts w:asciiTheme="majorHAnsi" w:hAnsiTheme="majorHAnsi" w:cstheme="majorHAnsi"/>
          <w:sz w:val="24"/>
          <w:szCs w:val="24"/>
        </w:rPr>
        <w:t xml:space="preserve"> de votare din străinătate</w:t>
      </w:r>
      <w:r w:rsidRPr="00C0482A">
        <w:rPr>
          <w:rFonts w:asciiTheme="majorHAnsi" w:hAnsiTheme="majorHAnsi" w:cstheme="majorHAnsi"/>
          <w:sz w:val="24"/>
          <w:szCs w:val="24"/>
        </w:rPr>
        <w:t>,</w:t>
      </w:r>
      <w:r w:rsidR="00421AA4" w:rsidRPr="00C0482A">
        <w:rPr>
          <w:rFonts w:asciiTheme="majorHAnsi" w:hAnsiTheme="majorHAnsi" w:cstheme="majorHAnsi"/>
          <w:sz w:val="24"/>
          <w:szCs w:val="24"/>
        </w:rPr>
        <w:t xml:space="preserve"> fiind încheiat </w:t>
      </w:r>
      <w:r w:rsidRPr="00C0482A">
        <w:rPr>
          <w:rFonts w:asciiTheme="majorHAnsi" w:hAnsiTheme="majorHAnsi" w:cstheme="majorHAnsi"/>
          <w:sz w:val="24"/>
          <w:szCs w:val="24"/>
        </w:rPr>
        <w:t xml:space="preserve">un </w:t>
      </w:r>
      <w:r w:rsidR="00421AA4" w:rsidRPr="00C0482A">
        <w:rPr>
          <w:rFonts w:asciiTheme="majorHAnsi" w:hAnsiTheme="majorHAnsi" w:cstheme="majorHAnsi"/>
          <w:sz w:val="24"/>
          <w:szCs w:val="24"/>
        </w:rPr>
        <w:t>contract cu ÎS FEP „Tipografia Centrală”</w:t>
      </w:r>
      <w:r w:rsidRPr="00C0482A">
        <w:rPr>
          <w:rFonts w:asciiTheme="majorHAnsi" w:hAnsiTheme="majorHAnsi" w:cstheme="majorHAnsi"/>
          <w:sz w:val="24"/>
          <w:szCs w:val="24"/>
        </w:rPr>
        <w:t>,</w:t>
      </w:r>
      <w:r w:rsidR="00421AA4" w:rsidRPr="00C0482A">
        <w:rPr>
          <w:rFonts w:asciiTheme="majorHAnsi" w:hAnsiTheme="majorHAnsi" w:cstheme="majorHAnsi"/>
          <w:sz w:val="24"/>
          <w:szCs w:val="24"/>
        </w:rPr>
        <w:t xml:space="preserve"> la preț</w:t>
      </w:r>
      <w:r w:rsidRPr="00C0482A">
        <w:rPr>
          <w:rFonts w:asciiTheme="majorHAnsi" w:hAnsiTheme="majorHAnsi" w:cstheme="majorHAnsi"/>
          <w:sz w:val="24"/>
          <w:szCs w:val="24"/>
        </w:rPr>
        <w:t>ul unitar</w:t>
      </w:r>
      <w:r w:rsidR="00421AA4" w:rsidRPr="00C0482A">
        <w:rPr>
          <w:rFonts w:asciiTheme="majorHAnsi" w:hAnsiTheme="majorHAnsi" w:cstheme="majorHAnsi"/>
          <w:sz w:val="24"/>
          <w:szCs w:val="24"/>
        </w:rPr>
        <w:t xml:space="preserve"> de 0,19 lei. Ulterior, a solicitat oferte pentru </w:t>
      </w:r>
      <w:r w:rsidR="00EB4CFC" w:rsidRPr="00C0482A">
        <w:rPr>
          <w:rFonts w:asciiTheme="majorHAnsi" w:hAnsiTheme="majorHAnsi" w:cstheme="majorHAnsi"/>
          <w:sz w:val="24"/>
          <w:szCs w:val="24"/>
        </w:rPr>
        <w:t>tirajul</w:t>
      </w:r>
      <w:r w:rsidR="00421AA4" w:rsidRPr="00C0482A">
        <w:rPr>
          <w:rFonts w:asciiTheme="majorHAnsi" w:hAnsiTheme="majorHAnsi" w:cstheme="majorHAnsi"/>
          <w:sz w:val="24"/>
          <w:szCs w:val="24"/>
        </w:rPr>
        <w:t xml:space="preserve"> stabilit de buletine de vot din țară, fiind încheiat contract</w:t>
      </w:r>
      <w:r w:rsidRPr="001F269E">
        <w:rPr>
          <w:rFonts w:asciiTheme="majorHAnsi" w:hAnsiTheme="majorHAnsi" w:cstheme="majorHAnsi"/>
          <w:sz w:val="24"/>
          <w:szCs w:val="24"/>
        </w:rPr>
        <w:t>ul</w:t>
      </w:r>
      <w:r w:rsidR="00421AA4" w:rsidRPr="001F269E">
        <w:rPr>
          <w:rFonts w:asciiTheme="majorHAnsi" w:hAnsiTheme="majorHAnsi" w:cstheme="majorHAnsi"/>
          <w:sz w:val="24"/>
          <w:szCs w:val="24"/>
        </w:rPr>
        <w:t xml:space="preserve"> cu ÎS „Combinatul Poligrafic Chișinău”</w:t>
      </w:r>
      <w:r w:rsidRPr="001F269E">
        <w:rPr>
          <w:rFonts w:asciiTheme="majorHAnsi" w:hAnsiTheme="majorHAnsi" w:cstheme="majorHAnsi"/>
          <w:sz w:val="24"/>
          <w:szCs w:val="24"/>
        </w:rPr>
        <w:t>,</w:t>
      </w:r>
      <w:r w:rsidR="00421AA4" w:rsidRPr="001F269E">
        <w:rPr>
          <w:rFonts w:asciiTheme="majorHAnsi" w:hAnsiTheme="majorHAnsi" w:cstheme="majorHAnsi"/>
          <w:sz w:val="24"/>
          <w:szCs w:val="24"/>
        </w:rPr>
        <w:t xml:space="preserve"> la preț</w:t>
      </w:r>
      <w:r w:rsidR="008350B8" w:rsidRPr="001F269E">
        <w:rPr>
          <w:rFonts w:asciiTheme="majorHAnsi" w:hAnsiTheme="majorHAnsi" w:cstheme="majorHAnsi"/>
          <w:sz w:val="24"/>
          <w:szCs w:val="24"/>
        </w:rPr>
        <w:t>ul</w:t>
      </w:r>
      <w:r w:rsidR="00421AA4" w:rsidRPr="001F269E">
        <w:rPr>
          <w:rFonts w:asciiTheme="majorHAnsi" w:hAnsiTheme="majorHAnsi" w:cstheme="majorHAnsi"/>
          <w:sz w:val="24"/>
          <w:szCs w:val="24"/>
        </w:rPr>
        <w:t xml:space="preserve"> de 0,14 lei</w:t>
      </w:r>
      <w:r w:rsidRPr="001F269E">
        <w:rPr>
          <w:rFonts w:asciiTheme="majorHAnsi" w:hAnsiTheme="majorHAnsi" w:cstheme="majorHAnsi"/>
          <w:sz w:val="24"/>
          <w:szCs w:val="24"/>
        </w:rPr>
        <w:t>/buc</w:t>
      </w:r>
      <w:r w:rsidR="00421AA4" w:rsidRPr="001F269E">
        <w:rPr>
          <w:rFonts w:asciiTheme="majorHAnsi" w:hAnsiTheme="majorHAnsi" w:cstheme="majorHAnsi"/>
          <w:sz w:val="24"/>
          <w:szCs w:val="24"/>
        </w:rPr>
        <w:t xml:space="preserve">. Auditul a constatat că ÎS au prezentat oferte de prețuri diferite la prima </w:t>
      </w:r>
      <w:r w:rsidR="00E91FB1" w:rsidRPr="00C0482A">
        <w:rPr>
          <w:rFonts w:asciiTheme="majorHAnsi" w:hAnsiTheme="majorHAnsi" w:cstheme="majorHAnsi"/>
          <w:sz w:val="24"/>
          <w:szCs w:val="24"/>
        </w:rPr>
        <w:t xml:space="preserve">și la a doua solicitare </w:t>
      </w:r>
      <w:r w:rsidR="00421AA4" w:rsidRPr="00C0482A">
        <w:rPr>
          <w:rFonts w:asciiTheme="majorHAnsi" w:hAnsiTheme="majorHAnsi" w:cstheme="majorHAnsi"/>
          <w:sz w:val="24"/>
          <w:szCs w:val="24"/>
        </w:rPr>
        <w:t>a CEC</w:t>
      </w:r>
      <w:r w:rsidR="0016082A" w:rsidRPr="00C0482A">
        <w:rPr>
          <w:rFonts w:asciiTheme="majorHAnsi" w:hAnsiTheme="majorHAnsi" w:cstheme="majorHAnsi"/>
          <w:sz w:val="24"/>
          <w:szCs w:val="24"/>
        </w:rPr>
        <w:t>.</w:t>
      </w:r>
      <w:r w:rsidR="00DC1C54" w:rsidRPr="00C0482A">
        <w:rPr>
          <w:rFonts w:asciiTheme="majorHAnsi" w:hAnsiTheme="majorHAnsi" w:cstheme="majorHAnsi"/>
          <w:sz w:val="24"/>
          <w:szCs w:val="24"/>
        </w:rPr>
        <w:t xml:space="preserve"> </w:t>
      </w:r>
      <w:r w:rsidR="006B00AD" w:rsidRPr="00C0482A">
        <w:rPr>
          <w:rFonts w:asciiTheme="majorHAnsi" w:hAnsiTheme="majorHAnsi" w:cstheme="majorHAnsi"/>
          <w:sz w:val="24"/>
          <w:szCs w:val="24"/>
        </w:rPr>
        <w:t>Astfel, ÎS „Combinatul Poligrafic Chișinău”</w:t>
      </w:r>
      <w:r w:rsidRPr="00C0482A">
        <w:rPr>
          <w:rFonts w:asciiTheme="majorHAnsi" w:hAnsiTheme="majorHAnsi" w:cstheme="majorHAnsi"/>
          <w:sz w:val="24"/>
          <w:szCs w:val="24"/>
        </w:rPr>
        <w:t>,</w:t>
      </w:r>
      <w:r w:rsidR="006B00AD" w:rsidRPr="00C0482A">
        <w:rPr>
          <w:rFonts w:asciiTheme="majorHAnsi" w:hAnsiTheme="majorHAnsi" w:cstheme="majorHAnsi"/>
          <w:sz w:val="24"/>
          <w:szCs w:val="24"/>
        </w:rPr>
        <w:t xml:space="preserve"> la prima solicitare a CEC</w:t>
      </w:r>
      <w:r w:rsidRPr="00C0482A">
        <w:rPr>
          <w:rFonts w:asciiTheme="majorHAnsi" w:hAnsiTheme="majorHAnsi" w:cstheme="majorHAnsi"/>
          <w:sz w:val="24"/>
          <w:szCs w:val="24"/>
        </w:rPr>
        <w:t>,</w:t>
      </w:r>
      <w:r w:rsidR="006B00AD" w:rsidRPr="00C0482A">
        <w:rPr>
          <w:rFonts w:asciiTheme="majorHAnsi" w:hAnsiTheme="majorHAnsi" w:cstheme="majorHAnsi"/>
          <w:sz w:val="24"/>
          <w:szCs w:val="24"/>
        </w:rPr>
        <w:t xml:space="preserve"> a prezentat pentru bule</w:t>
      </w:r>
      <w:r w:rsidR="006B00AD" w:rsidRPr="007B327A">
        <w:rPr>
          <w:rFonts w:asciiTheme="majorHAnsi" w:hAnsiTheme="majorHAnsi" w:cstheme="majorHAnsi"/>
          <w:sz w:val="24"/>
          <w:szCs w:val="24"/>
        </w:rPr>
        <w:t>tinele de vot pentru secțiile de votare din străinătate un preț de 0,432 lei</w:t>
      </w:r>
      <w:r>
        <w:rPr>
          <w:rFonts w:asciiTheme="majorHAnsi" w:hAnsiTheme="majorHAnsi" w:cstheme="majorHAnsi"/>
          <w:sz w:val="24"/>
          <w:szCs w:val="24"/>
        </w:rPr>
        <w:t>,</w:t>
      </w:r>
      <w:r w:rsidR="006B00AD" w:rsidRPr="007B327A">
        <w:rPr>
          <w:rFonts w:asciiTheme="majorHAnsi" w:hAnsiTheme="majorHAnsi" w:cstheme="majorHAnsi"/>
          <w:sz w:val="24"/>
          <w:szCs w:val="24"/>
        </w:rPr>
        <w:t xml:space="preserve"> </w:t>
      </w:r>
      <w:r w:rsidR="008350B8">
        <w:rPr>
          <w:rFonts w:asciiTheme="majorHAnsi" w:hAnsiTheme="majorHAnsi" w:cstheme="majorHAnsi"/>
          <w:sz w:val="24"/>
          <w:szCs w:val="24"/>
        </w:rPr>
        <w:t>iar</w:t>
      </w:r>
      <w:r w:rsidR="006B00AD" w:rsidRPr="007B327A">
        <w:rPr>
          <w:rFonts w:asciiTheme="majorHAnsi" w:hAnsiTheme="majorHAnsi" w:cstheme="majorHAnsi"/>
          <w:sz w:val="24"/>
          <w:szCs w:val="24"/>
        </w:rPr>
        <w:t xml:space="preserve"> la a doua solicitare pentru buletinele de vot </w:t>
      </w:r>
      <w:r w:rsidR="008350B8">
        <w:rPr>
          <w:rFonts w:asciiTheme="majorHAnsi" w:hAnsiTheme="majorHAnsi" w:cstheme="majorHAnsi"/>
          <w:sz w:val="24"/>
          <w:szCs w:val="24"/>
        </w:rPr>
        <w:t>destinate</w:t>
      </w:r>
      <w:r w:rsidR="006B00AD" w:rsidRPr="007B327A">
        <w:rPr>
          <w:rFonts w:asciiTheme="majorHAnsi" w:hAnsiTheme="majorHAnsi" w:cstheme="majorHAnsi"/>
          <w:sz w:val="24"/>
          <w:szCs w:val="24"/>
        </w:rPr>
        <w:t xml:space="preserve"> secțiil</w:t>
      </w:r>
      <w:r w:rsidR="008350B8">
        <w:rPr>
          <w:rFonts w:asciiTheme="majorHAnsi" w:hAnsiTheme="majorHAnsi" w:cstheme="majorHAnsi"/>
          <w:sz w:val="24"/>
          <w:szCs w:val="24"/>
        </w:rPr>
        <w:t>or</w:t>
      </w:r>
      <w:r w:rsidR="006B00AD" w:rsidRPr="007B327A">
        <w:rPr>
          <w:rFonts w:asciiTheme="majorHAnsi" w:hAnsiTheme="majorHAnsi" w:cstheme="majorHAnsi"/>
          <w:sz w:val="24"/>
          <w:szCs w:val="24"/>
        </w:rPr>
        <w:t xml:space="preserve"> de votare din țară </w:t>
      </w:r>
      <w:r>
        <w:rPr>
          <w:rFonts w:asciiTheme="majorHAnsi" w:hAnsiTheme="majorHAnsi" w:cstheme="majorHAnsi"/>
          <w:sz w:val="24"/>
          <w:szCs w:val="24"/>
        </w:rPr>
        <w:t xml:space="preserve">– </w:t>
      </w:r>
      <w:r w:rsidR="006B00AD" w:rsidRPr="007B327A">
        <w:rPr>
          <w:rFonts w:asciiTheme="majorHAnsi" w:hAnsiTheme="majorHAnsi" w:cstheme="majorHAnsi"/>
          <w:sz w:val="24"/>
          <w:szCs w:val="24"/>
        </w:rPr>
        <w:t>0,144 lei.</w:t>
      </w:r>
    </w:p>
    <w:p w:rsidR="00421AA4" w:rsidRDefault="003E2BFC" w:rsidP="009707F4">
      <w:pPr>
        <w:spacing w:after="0" w:line="276" w:lineRule="auto"/>
        <w:ind w:firstLine="709"/>
        <w:jc w:val="both"/>
        <w:rPr>
          <w:rFonts w:asciiTheme="majorHAnsi" w:hAnsiTheme="majorHAnsi" w:cstheme="majorHAnsi"/>
          <w:sz w:val="24"/>
          <w:szCs w:val="24"/>
        </w:rPr>
      </w:pPr>
      <w:r w:rsidRPr="007B327A">
        <w:rPr>
          <w:rFonts w:asciiTheme="majorHAnsi" w:hAnsiTheme="majorHAnsi" w:cstheme="majorHAnsi"/>
          <w:sz w:val="24"/>
          <w:szCs w:val="24"/>
        </w:rPr>
        <w:t xml:space="preserve">La turul II, </w:t>
      </w:r>
      <w:r w:rsidR="00117495" w:rsidRPr="007B327A">
        <w:rPr>
          <w:rFonts w:asciiTheme="majorHAnsi" w:hAnsiTheme="majorHAnsi" w:cstheme="majorHAnsi"/>
          <w:sz w:val="24"/>
          <w:szCs w:val="24"/>
        </w:rPr>
        <w:t xml:space="preserve">CEC a solicitat oferte de la ÎS pentru tirajul stabilit de buletine de vot </w:t>
      </w:r>
      <w:r w:rsidR="00C0482A">
        <w:rPr>
          <w:rFonts w:asciiTheme="majorHAnsi" w:hAnsiTheme="majorHAnsi" w:cstheme="majorHAnsi"/>
          <w:sz w:val="24"/>
          <w:szCs w:val="24"/>
        </w:rPr>
        <w:t>destinate</w:t>
      </w:r>
      <w:r w:rsidR="00117495" w:rsidRPr="007B327A">
        <w:rPr>
          <w:rFonts w:asciiTheme="majorHAnsi" w:hAnsiTheme="majorHAnsi" w:cstheme="majorHAnsi"/>
          <w:sz w:val="24"/>
          <w:szCs w:val="24"/>
        </w:rPr>
        <w:t xml:space="preserve"> secțiil</w:t>
      </w:r>
      <w:r w:rsidR="00C0482A">
        <w:rPr>
          <w:rFonts w:asciiTheme="majorHAnsi" w:hAnsiTheme="majorHAnsi" w:cstheme="majorHAnsi"/>
          <w:sz w:val="24"/>
          <w:szCs w:val="24"/>
        </w:rPr>
        <w:t>or</w:t>
      </w:r>
      <w:r w:rsidR="00117495" w:rsidRPr="007B327A">
        <w:rPr>
          <w:rFonts w:asciiTheme="majorHAnsi" w:hAnsiTheme="majorHAnsi" w:cstheme="majorHAnsi"/>
          <w:sz w:val="24"/>
          <w:szCs w:val="24"/>
        </w:rPr>
        <w:t xml:space="preserve"> de vota</w:t>
      </w:r>
      <w:r w:rsidR="00117495" w:rsidRPr="008350B8">
        <w:rPr>
          <w:rFonts w:asciiTheme="majorHAnsi" w:hAnsiTheme="majorHAnsi" w:cstheme="majorHAnsi"/>
          <w:sz w:val="24"/>
          <w:szCs w:val="24"/>
        </w:rPr>
        <w:t>re din străinătate și din țară</w:t>
      </w:r>
      <w:r w:rsidR="008350B8">
        <w:rPr>
          <w:rFonts w:asciiTheme="majorHAnsi" w:hAnsiTheme="majorHAnsi" w:cstheme="majorHAnsi"/>
          <w:sz w:val="24"/>
          <w:szCs w:val="24"/>
        </w:rPr>
        <w:t>,</w:t>
      </w:r>
      <w:r w:rsidR="00117495" w:rsidRPr="008350B8">
        <w:rPr>
          <w:rFonts w:asciiTheme="majorHAnsi" w:hAnsiTheme="majorHAnsi" w:cstheme="majorHAnsi"/>
          <w:sz w:val="24"/>
          <w:szCs w:val="24"/>
        </w:rPr>
        <w:t xml:space="preserve"> fiind selectat cel mai mic preț </w:t>
      </w:r>
      <w:r w:rsidR="001F269E">
        <w:rPr>
          <w:rFonts w:asciiTheme="majorHAnsi" w:hAnsiTheme="majorHAnsi" w:cstheme="majorHAnsi"/>
          <w:sz w:val="24"/>
          <w:szCs w:val="24"/>
        </w:rPr>
        <w:t>propus de</w:t>
      </w:r>
      <w:r w:rsidR="00117495" w:rsidRPr="008350B8">
        <w:rPr>
          <w:rFonts w:asciiTheme="majorHAnsi" w:hAnsiTheme="majorHAnsi" w:cstheme="majorHAnsi"/>
          <w:sz w:val="24"/>
          <w:szCs w:val="24"/>
        </w:rPr>
        <w:t xml:space="preserve"> ÎS FEP „Tipografia Centrală” (0,0828 lei)</w:t>
      </w:r>
      <w:r w:rsidR="008350B8">
        <w:rPr>
          <w:rFonts w:asciiTheme="majorHAnsi" w:hAnsiTheme="majorHAnsi" w:cstheme="majorHAnsi"/>
          <w:sz w:val="24"/>
          <w:szCs w:val="24"/>
        </w:rPr>
        <w:t>,</w:t>
      </w:r>
      <w:r w:rsidR="00117495" w:rsidRPr="008350B8">
        <w:rPr>
          <w:rFonts w:asciiTheme="majorHAnsi" w:hAnsiTheme="majorHAnsi" w:cstheme="majorHAnsi"/>
          <w:sz w:val="24"/>
          <w:szCs w:val="24"/>
        </w:rPr>
        <w:t xml:space="preserve"> </w:t>
      </w:r>
      <w:r w:rsidR="008350B8">
        <w:rPr>
          <w:rFonts w:asciiTheme="majorHAnsi" w:hAnsiTheme="majorHAnsi" w:cstheme="majorHAnsi"/>
          <w:sz w:val="24"/>
          <w:szCs w:val="24"/>
        </w:rPr>
        <w:t>însă, în final,</w:t>
      </w:r>
      <w:r w:rsidR="00117495" w:rsidRPr="008350B8">
        <w:rPr>
          <w:rFonts w:asciiTheme="majorHAnsi" w:hAnsiTheme="majorHAnsi" w:cstheme="majorHAnsi"/>
          <w:sz w:val="24"/>
          <w:szCs w:val="24"/>
        </w:rPr>
        <w:t xml:space="preserve"> a fost încheiat contract</w:t>
      </w:r>
      <w:r w:rsidR="008350B8">
        <w:rPr>
          <w:rFonts w:asciiTheme="majorHAnsi" w:hAnsiTheme="majorHAnsi" w:cstheme="majorHAnsi"/>
          <w:sz w:val="24"/>
          <w:szCs w:val="24"/>
        </w:rPr>
        <w:t>ul</w:t>
      </w:r>
      <w:r w:rsidR="00117495" w:rsidRPr="008350B8">
        <w:rPr>
          <w:rFonts w:asciiTheme="majorHAnsi" w:hAnsiTheme="majorHAnsi" w:cstheme="majorHAnsi"/>
          <w:sz w:val="24"/>
          <w:szCs w:val="24"/>
        </w:rPr>
        <w:t xml:space="preserve"> la prețuri diferite pentru buletinele de vot din țară – </w:t>
      </w:r>
      <w:r w:rsidR="008350B8">
        <w:rPr>
          <w:rFonts w:asciiTheme="majorHAnsi" w:hAnsiTheme="majorHAnsi" w:cstheme="majorHAnsi"/>
          <w:sz w:val="24"/>
          <w:szCs w:val="24"/>
        </w:rPr>
        <w:t xml:space="preserve">de </w:t>
      </w:r>
      <w:r w:rsidR="00117495" w:rsidRPr="008350B8">
        <w:rPr>
          <w:rFonts w:asciiTheme="majorHAnsi" w:hAnsiTheme="majorHAnsi" w:cstheme="majorHAnsi"/>
          <w:sz w:val="24"/>
          <w:szCs w:val="24"/>
        </w:rPr>
        <w:t>0,0828 lei</w:t>
      </w:r>
      <w:r w:rsidR="008350B8">
        <w:rPr>
          <w:rFonts w:asciiTheme="majorHAnsi" w:hAnsiTheme="majorHAnsi" w:cstheme="majorHAnsi"/>
          <w:sz w:val="24"/>
          <w:szCs w:val="24"/>
        </w:rPr>
        <w:t>/buc.,</w:t>
      </w:r>
      <w:r w:rsidR="00117495" w:rsidRPr="008350B8">
        <w:rPr>
          <w:rFonts w:asciiTheme="majorHAnsi" w:hAnsiTheme="majorHAnsi" w:cstheme="majorHAnsi"/>
          <w:sz w:val="24"/>
          <w:szCs w:val="24"/>
        </w:rPr>
        <w:t xml:space="preserve"> iar pentru secțiile de votare din străinătate – </w:t>
      </w:r>
      <w:r w:rsidR="008350B8">
        <w:rPr>
          <w:rFonts w:asciiTheme="majorHAnsi" w:hAnsiTheme="majorHAnsi" w:cstheme="majorHAnsi"/>
          <w:sz w:val="24"/>
          <w:szCs w:val="24"/>
        </w:rPr>
        <w:t xml:space="preserve">de </w:t>
      </w:r>
      <w:r w:rsidR="00117495" w:rsidRPr="008350B8">
        <w:rPr>
          <w:rFonts w:asciiTheme="majorHAnsi" w:hAnsiTheme="majorHAnsi" w:cstheme="majorHAnsi"/>
          <w:sz w:val="24"/>
          <w:szCs w:val="24"/>
        </w:rPr>
        <w:t>0,192 lei</w:t>
      </w:r>
      <w:r w:rsidR="008350B8">
        <w:rPr>
          <w:rFonts w:asciiTheme="majorHAnsi" w:hAnsiTheme="majorHAnsi" w:cstheme="majorHAnsi"/>
          <w:sz w:val="24"/>
          <w:szCs w:val="24"/>
        </w:rPr>
        <w:t>/buc</w:t>
      </w:r>
      <w:r w:rsidR="006C3897" w:rsidRPr="008350B8">
        <w:rPr>
          <w:rFonts w:asciiTheme="majorHAnsi" w:hAnsiTheme="majorHAnsi" w:cstheme="majorHAnsi"/>
          <w:sz w:val="24"/>
          <w:szCs w:val="24"/>
        </w:rPr>
        <w:t>. Auditul a constatat că</w:t>
      </w:r>
      <w:r w:rsidR="00117495" w:rsidRPr="008350B8">
        <w:rPr>
          <w:rFonts w:asciiTheme="majorHAnsi" w:hAnsiTheme="majorHAnsi" w:cstheme="majorHAnsi"/>
          <w:sz w:val="24"/>
          <w:szCs w:val="24"/>
        </w:rPr>
        <w:t xml:space="preserve"> </w:t>
      </w:r>
      <w:r w:rsidR="00714F33" w:rsidRPr="008350B8">
        <w:rPr>
          <w:rFonts w:asciiTheme="majorHAnsi" w:hAnsiTheme="majorHAnsi" w:cstheme="majorHAnsi"/>
          <w:sz w:val="24"/>
          <w:szCs w:val="24"/>
        </w:rPr>
        <w:t>CEC a solicitat oferte</w:t>
      </w:r>
      <w:r w:rsidR="006C3897" w:rsidRPr="008350B8">
        <w:rPr>
          <w:rFonts w:asciiTheme="majorHAnsi" w:hAnsiTheme="majorHAnsi" w:cstheme="majorHAnsi"/>
          <w:sz w:val="24"/>
          <w:szCs w:val="24"/>
        </w:rPr>
        <w:t xml:space="preserve"> pentru </w:t>
      </w:r>
      <w:r w:rsidR="008350B8">
        <w:rPr>
          <w:rFonts w:asciiTheme="majorHAnsi" w:hAnsiTheme="majorHAnsi" w:cstheme="majorHAnsi"/>
          <w:sz w:val="24"/>
          <w:szCs w:val="24"/>
        </w:rPr>
        <w:t xml:space="preserve">tipărirea </w:t>
      </w:r>
      <w:r w:rsidR="006C3897" w:rsidRPr="008350B8">
        <w:rPr>
          <w:rFonts w:asciiTheme="majorHAnsi" w:hAnsiTheme="majorHAnsi" w:cstheme="majorHAnsi"/>
          <w:sz w:val="24"/>
          <w:szCs w:val="24"/>
        </w:rPr>
        <w:t>buletinel</w:t>
      </w:r>
      <w:r w:rsidR="008350B8">
        <w:rPr>
          <w:rFonts w:asciiTheme="majorHAnsi" w:hAnsiTheme="majorHAnsi" w:cstheme="majorHAnsi"/>
          <w:sz w:val="24"/>
          <w:szCs w:val="24"/>
        </w:rPr>
        <w:t>or</w:t>
      </w:r>
      <w:r w:rsidR="006C3897" w:rsidRPr="008350B8">
        <w:rPr>
          <w:rFonts w:asciiTheme="majorHAnsi" w:hAnsiTheme="majorHAnsi" w:cstheme="majorHAnsi"/>
          <w:sz w:val="24"/>
          <w:szCs w:val="24"/>
        </w:rPr>
        <w:t xml:space="preserve"> de vot pentru secțiile din străinătate</w:t>
      </w:r>
      <w:r w:rsidR="008350B8">
        <w:rPr>
          <w:rFonts w:asciiTheme="majorHAnsi" w:hAnsiTheme="majorHAnsi" w:cstheme="majorHAnsi"/>
          <w:sz w:val="24"/>
          <w:szCs w:val="24"/>
        </w:rPr>
        <w:t>,</w:t>
      </w:r>
      <w:r w:rsidR="006C3897" w:rsidRPr="008350B8">
        <w:rPr>
          <w:rFonts w:asciiTheme="majorHAnsi" w:hAnsiTheme="majorHAnsi" w:cstheme="majorHAnsi"/>
          <w:sz w:val="24"/>
          <w:szCs w:val="24"/>
        </w:rPr>
        <w:t xml:space="preserve"> </w:t>
      </w:r>
      <w:r w:rsidR="00714F33" w:rsidRPr="008350B8">
        <w:rPr>
          <w:rFonts w:asciiTheme="majorHAnsi" w:hAnsiTheme="majorHAnsi" w:cstheme="majorHAnsi"/>
          <w:sz w:val="24"/>
          <w:szCs w:val="24"/>
        </w:rPr>
        <w:t xml:space="preserve">dar </w:t>
      </w:r>
      <w:r w:rsidR="006C3897" w:rsidRPr="008350B8">
        <w:rPr>
          <w:rFonts w:asciiTheme="majorHAnsi" w:hAnsiTheme="majorHAnsi" w:cstheme="majorHAnsi"/>
          <w:sz w:val="24"/>
          <w:szCs w:val="24"/>
        </w:rPr>
        <w:t>a prezentat doar ÎS FEP „Tipografia Centrală”</w:t>
      </w:r>
      <w:r w:rsidR="0091687A" w:rsidRPr="008350B8">
        <w:rPr>
          <w:rFonts w:asciiTheme="majorHAnsi" w:hAnsiTheme="majorHAnsi" w:cstheme="majorHAnsi"/>
          <w:sz w:val="24"/>
          <w:szCs w:val="24"/>
        </w:rPr>
        <w:t>, nefi</w:t>
      </w:r>
      <w:r w:rsidR="00DD1243" w:rsidRPr="008350B8">
        <w:rPr>
          <w:rFonts w:asciiTheme="majorHAnsi" w:hAnsiTheme="majorHAnsi" w:cstheme="majorHAnsi"/>
          <w:sz w:val="24"/>
          <w:szCs w:val="24"/>
        </w:rPr>
        <w:t xml:space="preserve">ind </w:t>
      </w:r>
      <w:r w:rsidR="00D54DF3" w:rsidRPr="008350B8">
        <w:rPr>
          <w:rFonts w:asciiTheme="majorHAnsi" w:hAnsiTheme="majorHAnsi" w:cstheme="majorHAnsi"/>
          <w:sz w:val="24"/>
          <w:szCs w:val="24"/>
        </w:rPr>
        <w:t>posibilă asigurarea concurenței</w:t>
      </w:r>
      <w:r w:rsidR="00DD1243" w:rsidRPr="008350B8">
        <w:rPr>
          <w:rFonts w:asciiTheme="majorHAnsi" w:hAnsiTheme="majorHAnsi" w:cstheme="majorHAnsi"/>
          <w:sz w:val="24"/>
          <w:szCs w:val="24"/>
        </w:rPr>
        <w:t xml:space="preserve"> prețurilor</w:t>
      </w:r>
      <w:r w:rsidR="00BB4B22" w:rsidRPr="009C5F90">
        <w:rPr>
          <w:rStyle w:val="FootnoteReference"/>
          <w:rFonts w:asciiTheme="majorHAnsi" w:hAnsiTheme="majorHAnsi" w:cstheme="majorHAnsi"/>
          <w:sz w:val="24"/>
          <w:szCs w:val="24"/>
        </w:rPr>
        <w:footnoteReference w:id="32"/>
      </w:r>
      <w:r w:rsidR="00117495" w:rsidRPr="009C5F90">
        <w:rPr>
          <w:rFonts w:asciiTheme="majorHAnsi" w:hAnsiTheme="majorHAnsi" w:cstheme="majorHAnsi"/>
          <w:sz w:val="24"/>
          <w:szCs w:val="24"/>
        </w:rPr>
        <w:t>.</w:t>
      </w:r>
    </w:p>
    <w:p w:rsidR="00C51309" w:rsidRPr="00DE5C9A" w:rsidRDefault="001F269E" w:rsidP="00DE5C9A">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sz w:val="24"/>
          <w:szCs w:val="24"/>
        </w:rPr>
        <w:t>Ca u</w:t>
      </w:r>
      <w:r w:rsidR="00C51309" w:rsidRPr="00C51309">
        <w:rPr>
          <w:rFonts w:asciiTheme="majorHAnsi" w:hAnsiTheme="majorHAnsi" w:cstheme="majorHAnsi"/>
          <w:sz w:val="24"/>
          <w:szCs w:val="24"/>
        </w:rPr>
        <w:t xml:space="preserve">rmare </w:t>
      </w:r>
      <w:r>
        <w:rPr>
          <w:rFonts w:asciiTheme="majorHAnsi" w:hAnsiTheme="majorHAnsi" w:cstheme="majorHAnsi"/>
          <w:sz w:val="24"/>
          <w:szCs w:val="24"/>
        </w:rPr>
        <w:t xml:space="preserve">a </w:t>
      </w:r>
      <w:r w:rsidR="00C51309" w:rsidRPr="00C51309">
        <w:rPr>
          <w:rFonts w:asciiTheme="majorHAnsi" w:hAnsiTheme="majorHAnsi" w:cstheme="majorHAnsi"/>
          <w:sz w:val="24"/>
          <w:szCs w:val="24"/>
        </w:rPr>
        <w:t xml:space="preserve">verificărilor auditului s-a constatat că CEC nu a reglementat </w:t>
      </w:r>
      <w:r w:rsidR="00C64935">
        <w:rPr>
          <w:rFonts w:asciiTheme="majorHAnsi" w:hAnsiTheme="majorHAnsi" w:cstheme="majorHAnsi"/>
          <w:sz w:val="24"/>
          <w:szCs w:val="24"/>
        </w:rPr>
        <w:t xml:space="preserve">și nu a descris </w:t>
      </w:r>
      <w:r w:rsidR="00C51309" w:rsidRPr="00C51309">
        <w:rPr>
          <w:rFonts w:asciiTheme="majorHAnsi" w:hAnsiTheme="majorHAnsi" w:cstheme="majorHAnsi"/>
          <w:sz w:val="24"/>
          <w:szCs w:val="24"/>
        </w:rPr>
        <w:t>procedura de inventariere/casare a buletinelor de vot</w:t>
      </w:r>
      <w:r w:rsidR="00C51309">
        <w:rPr>
          <w:rFonts w:asciiTheme="majorHAnsi" w:hAnsiTheme="majorHAnsi" w:cstheme="majorHAnsi"/>
          <w:sz w:val="24"/>
          <w:szCs w:val="24"/>
        </w:rPr>
        <w:t>, inclusiv</w:t>
      </w:r>
      <w:r w:rsidR="00C51309" w:rsidRPr="00C51309">
        <w:rPr>
          <w:rFonts w:asciiTheme="majorHAnsi" w:hAnsiTheme="majorHAnsi" w:cstheme="majorHAnsi"/>
          <w:sz w:val="24"/>
          <w:szCs w:val="24"/>
        </w:rPr>
        <w:t xml:space="preserve"> în Politica de contabilitate.</w:t>
      </w:r>
      <w:r w:rsidR="00DE5C9A" w:rsidRPr="00DE5C9A">
        <w:rPr>
          <w:rFonts w:asciiTheme="majorHAnsi" w:hAnsiTheme="majorHAnsi" w:cstheme="majorHAnsi"/>
          <w:i/>
          <w:sz w:val="24"/>
          <w:szCs w:val="24"/>
          <w:shd w:val="clear" w:color="auto" w:fill="FFFFFF"/>
          <w:lang w:val="ro-RO"/>
        </w:rPr>
        <w:t xml:space="preserve"> </w:t>
      </w:r>
      <w:r w:rsidR="00DE5C9A" w:rsidRPr="00DE5C9A">
        <w:rPr>
          <w:rFonts w:asciiTheme="majorHAnsi" w:hAnsiTheme="majorHAnsi" w:cstheme="majorHAnsi"/>
          <w:i/>
          <w:sz w:val="24"/>
          <w:szCs w:val="24"/>
          <w:lang w:val="ro-RO"/>
        </w:rPr>
        <w:t>Informațiile cu privire la planificarea și executarea alocațiilor pentru tipărirea buletinelor d</w:t>
      </w:r>
      <w:r w:rsidR="00DE5C9A">
        <w:rPr>
          <w:rFonts w:asciiTheme="majorHAnsi" w:hAnsiTheme="majorHAnsi" w:cstheme="majorHAnsi"/>
          <w:i/>
          <w:sz w:val="24"/>
          <w:szCs w:val="24"/>
          <w:lang w:val="ro-RO"/>
        </w:rPr>
        <w:t>e vot se prezintă în Anexa nr.3</w:t>
      </w:r>
      <w:r w:rsidR="00DE5C9A" w:rsidRPr="00DE5C9A">
        <w:rPr>
          <w:rFonts w:asciiTheme="majorHAnsi" w:hAnsiTheme="majorHAnsi" w:cstheme="majorHAnsi"/>
          <w:i/>
          <w:sz w:val="24"/>
          <w:szCs w:val="24"/>
          <w:lang w:val="ro-RO"/>
        </w:rPr>
        <w:t xml:space="preserve"> la prezentul Raport de audit.</w:t>
      </w:r>
    </w:p>
    <w:p w:rsidR="006445E9" w:rsidRPr="0010503C" w:rsidRDefault="005C0B3F" w:rsidP="006F12B9">
      <w:pPr>
        <w:pStyle w:val="ListParagraph"/>
        <w:numPr>
          <w:ilvl w:val="2"/>
          <w:numId w:val="4"/>
        </w:numPr>
        <w:tabs>
          <w:tab w:val="left" w:pos="426"/>
        </w:tabs>
        <w:spacing w:after="0" w:line="276" w:lineRule="auto"/>
        <w:ind w:left="0" w:firstLine="709"/>
        <w:jc w:val="both"/>
        <w:outlineLvl w:val="2"/>
        <w:rPr>
          <w:rFonts w:asciiTheme="majorHAnsi" w:hAnsiTheme="majorHAnsi" w:cstheme="majorHAnsi"/>
          <w:b/>
          <w:i/>
          <w:sz w:val="24"/>
          <w:szCs w:val="24"/>
          <w:lang w:val="ro-MD"/>
        </w:rPr>
      </w:pPr>
      <w:bookmarkStart w:id="22" w:name="_Toc96695382"/>
      <w:r w:rsidRPr="0010503C">
        <w:rPr>
          <w:rFonts w:asciiTheme="majorHAnsi" w:hAnsiTheme="majorHAnsi" w:cstheme="majorHAnsi"/>
          <w:b/>
          <w:i/>
          <w:sz w:val="24"/>
          <w:szCs w:val="24"/>
          <w:lang w:val="ro-MD"/>
        </w:rPr>
        <w:t xml:space="preserve">Lipsa clarității </w:t>
      </w:r>
      <w:r w:rsidR="00056565" w:rsidRPr="0010503C">
        <w:rPr>
          <w:rFonts w:asciiTheme="majorHAnsi" w:hAnsiTheme="majorHAnsi" w:cstheme="majorHAnsi"/>
          <w:b/>
          <w:i/>
          <w:sz w:val="24"/>
          <w:szCs w:val="24"/>
          <w:lang w:val="ro-MD"/>
        </w:rPr>
        <w:t xml:space="preserve">în Codul electoral </w:t>
      </w:r>
      <w:r w:rsidRPr="0010503C">
        <w:rPr>
          <w:rFonts w:asciiTheme="majorHAnsi" w:hAnsiTheme="majorHAnsi" w:cstheme="majorHAnsi"/>
          <w:b/>
          <w:i/>
          <w:sz w:val="24"/>
          <w:szCs w:val="24"/>
          <w:lang w:val="ro-MD"/>
        </w:rPr>
        <w:t>cu privire la remunerarea muncii angajaților lasă spațiu pentru diverse interpretări</w:t>
      </w:r>
      <w:r w:rsidR="00C03458" w:rsidRPr="0010503C">
        <w:rPr>
          <w:rFonts w:asciiTheme="majorHAnsi" w:hAnsiTheme="majorHAnsi" w:cstheme="majorHAnsi"/>
          <w:b/>
          <w:i/>
          <w:sz w:val="24"/>
          <w:szCs w:val="24"/>
          <w:lang w:val="ro-MD"/>
        </w:rPr>
        <w:t>,</w:t>
      </w:r>
      <w:r w:rsidRPr="0010503C">
        <w:rPr>
          <w:rFonts w:asciiTheme="majorHAnsi" w:hAnsiTheme="majorHAnsi" w:cstheme="majorHAnsi"/>
          <w:b/>
          <w:i/>
          <w:sz w:val="24"/>
          <w:szCs w:val="24"/>
          <w:lang w:val="ro-MD"/>
        </w:rPr>
        <w:t xml:space="preserve"> </w:t>
      </w:r>
      <w:r w:rsidRPr="0010503C">
        <w:rPr>
          <w:rFonts w:asciiTheme="majorHAnsi" w:hAnsiTheme="majorHAnsi" w:cstheme="majorHAnsi"/>
          <w:b/>
          <w:i/>
          <w:iCs/>
          <w:sz w:val="24"/>
          <w:szCs w:val="24"/>
          <w:lang w:val="it-IT"/>
        </w:rPr>
        <w:t>ceea ce determină executarea cheltuielilor majorate din BS.</w:t>
      </w:r>
      <w:bookmarkEnd w:id="22"/>
    </w:p>
    <w:p w:rsidR="005E41B3" w:rsidRPr="00056565" w:rsidRDefault="00A909BC" w:rsidP="005E41B3">
      <w:pPr>
        <w:spacing w:after="0" w:line="276" w:lineRule="auto"/>
        <w:ind w:firstLine="709"/>
        <w:jc w:val="both"/>
        <w:rPr>
          <w:rFonts w:asciiTheme="majorHAnsi" w:hAnsiTheme="majorHAnsi" w:cstheme="majorHAnsi"/>
          <w:sz w:val="24"/>
          <w:szCs w:val="24"/>
          <w:lang w:val="it-IT"/>
        </w:rPr>
      </w:pPr>
      <w:r w:rsidRPr="00056565">
        <w:rPr>
          <w:rFonts w:asciiTheme="majorHAnsi" w:hAnsiTheme="majorHAnsi" w:cstheme="majorHAnsi"/>
          <w:sz w:val="24"/>
          <w:szCs w:val="24"/>
          <w:lang w:val="it-IT"/>
        </w:rPr>
        <w:t>CEC este asistată de un aparat, în cadrul căruia este aprobat un efectiv</w:t>
      </w:r>
      <w:r w:rsidR="00056565">
        <w:rPr>
          <w:rFonts w:asciiTheme="majorHAnsi" w:hAnsiTheme="majorHAnsi" w:cstheme="majorHAnsi"/>
          <w:sz w:val="24"/>
          <w:szCs w:val="24"/>
          <w:lang w:val="it-IT"/>
        </w:rPr>
        <w:t xml:space="preserve"> </w:t>
      </w:r>
      <w:r w:rsidRPr="00056565">
        <w:rPr>
          <w:rFonts w:asciiTheme="majorHAnsi" w:hAnsiTheme="majorHAnsi" w:cstheme="majorHAnsi"/>
          <w:sz w:val="24"/>
          <w:szCs w:val="24"/>
          <w:lang w:val="it-IT"/>
        </w:rPr>
        <w:t xml:space="preserve">limită de personal </w:t>
      </w:r>
      <w:r w:rsidR="00056565">
        <w:rPr>
          <w:rFonts w:asciiTheme="majorHAnsi" w:hAnsiTheme="majorHAnsi" w:cstheme="majorHAnsi"/>
          <w:sz w:val="24"/>
          <w:szCs w:val="24"/>
          <w:lang w:val="it-IT"/>
        </w:rPr>
        <w:t>de</w:t>
      </w:r>
      <w:r w:rsidRPr="00056565">
        <w:rPr>
          <w:rFonts w:asciiTheme="majorHAnsi" w:hAnsiTheme="majorHAnsi" w:cstheme="majorHAnsi"/>
          <w:sz w:val="24"/>
          <w:szCs w:val="24"/>
          <w:lang w:val="it-IT"/>
        </w:rPr>
        <w:t xml:space="preserve"> 48 </w:t>
      </w:r>
      <w:r w:rsidR="008531EC" w:rsidRPr="00056565">
        <w:rPr>
          <w:rFonts w:asciiTheme="majorHAnsi" w:hAnsiTheme="majorHAnsi" w:cstheme="majorHAnsi"/>
          <w:sz w:val="24"/>
          <w:szCs w:val="24"/>
          <w:lang w:val="it-IT"/>
        </w:rPr>
        <w:t>de unități</w:t>
      </w:r>
      <w:r w:rsidR="00BD4B8C" w:rsidRPr="00056565">
        <w:rPr>
          <w:rFonts w:asciiTheme="majorHAnsi" w:hAnsiTheme="majorHAnsi" w:cstheme="majorHAnsi"/>
          <w:sz w:val="24"/>
          <w:szCs w:val="24"/>
          <w:lang w:val="it-IT"/>
        </w:rPr>
        <w:t>, din care în anul 2020 au activat în medi</w:t>
      </w:r>
      <w:r w:rsidR="00056565">
        <w:rPr>
          <w:rFonts w:asciiTheme="majorHAnsi" w:hAnsiTheme="majorHAnsi" w:cstheme="majorHAnsi"/>
          <w:sz w:val="24"/>
          <w:szCs w:val="24"/>
          <w:lang w:val="it-IT"/>
        </w:rPr>
        <w:t>e</w:t>
      </w:r>
      <w:r w:rsidR="00BD4B8C" w:rsidRPr="00056565">
        <w:rPr>
          <w:rFonts w:asciiTheme="majorHAnsi" w:hAnsiTheme="majorHAnsi" w:cstheme="majorHAnsi"/>
          <w:sz w:val="24"/>
          <w:szCs w:val="24"/>
          <w:lang w:val="it-IT"/>
        </w:rPr>
        <w:t xml:space="preserve"> 44 de unități</w:t>
      </w:r>
      <w:r w:rsidR="008531EC" w:rsidRPr="00056565">
        <w:rPr>
          <w:rFonts w:asciiTheme="majorHAnsi" w:hAnsiTheme="majorHAnsi" w:cstheme="majorHAnsi"/>
          <w:sz w:val="24"/>
          <w:szCs w:val="24"/>
          <w:lang w:val="it-IT"/>
        </w:rPr>
        <w:t xml:space="preserve">, </w:t>
      </w:r>
      <w:r w:rsidR="00BD4B8C" w:rsidRPr="00056565">
        <w:rPr>
          <w:rFonts w:asciiTheme="majorHAnsi" w:hAnsiTheme="majorHAnsi" w:cstheme="majorHAnsi"/>
          <w:sz w:val="24"/>
          <w:szCs w:val="24"/>
          <w:lang w:val="it-IT"/>
        </w:rPr>
        <w:t>iar</w:t>
      </w:r>
      <w:r w:rsidR="008531EC" w:rsidRPr="00056565">
        <w:rPr>
          <w:rFonts w:asciiTheme="majorHAnsi" w:hAnsiTheme="majorHAnsi" w:cstheme="majorHAnsi"/>
          <w:sz w:val="24"/>
          <w:szCs w:val="24"/>
          <w:lang w:val="it-IT"/>
        </w:rPr>
        <w:t xml:space="preserve"> 3</w:t>
      </w:r>
      <w:r w:rsidR="00BD4B8C" w:rsidRPr="00056565">
        <w:rPr>
          <w:rFonts w:asciiTheme="majorHAnsi" w:hAnsiTheme="majorHAnsi" w:cstheme="majorHAnsi"/>
          <w:sz w:val="24"/>
          <w:szCs w:val="24"/>
          <w:lang w:val="it-IT"/>
        </w:rPr>
        <w:t xml:space="preserve"> unități</w:t>
      </w:r>
      <w:r w:rsidR="008531EC" w:rsidRPr="00056565">
        <w:rPr>
          <w:rFonts w:asciiTheme="majorHAnsi" w:hAnsiTheme="majorHAnsi" w:cstheme="majorHAnsi"/>
          <w:sz w:val="24"/>
          <w:szCs w:val="24"/>
          <w:lang w:val="it-IT"/>
        </w:rPr>
        <w:t xml:space="preserve"> s</w:t>
      </w:r>
      <w:r w:rsidR="00056565">
        <w:rPr>
          <w:rFonts w:asciiTheme="majorHAnsi" w:hAnsiTheme="majorHAnsi" w:cstheme="majorHAnsi"/>
          <w:sz w:val="24"/>
          <w:szCs w:val="24"/>
          <w:lang w:val="it-IT"/>
        </w:rPr>
        <w:t>u</w:t>
      </w:r>
      <w:r w:rsidR="008531EC" w:rsidRPr="00056565">
        <w:rPr>
          <w:rFonts w:asciiTheme="majorHAnsi" w:hAnsiTheme="majorHAnsi" w:cstheme="majorHAnsi"/>
          <w:sz w:val="24"/>
          <w:szCs w:val="24"/>
          <w:lang w:val="it-IT"/>
        </w:rPr>
        <w:t>nt funcțiii de demnitate publică</w:t>
      </w:r>
      <w:r w:rsidR="00515EFD" w:rsidRPr="00EB33CD">
        <w:rPr>
          <w:rFonts w:asciiTheme="majorHAnsi" w:hAnsiTheme="majorHAnsi" w:cstheme="majorHAnsi"/>
          <w:sz w:val="24"/>
          <w:szCs w:val="24"/>
          <w:lang w:val="it-IT"/>
        </w:rPr>
        <w:t>.</w:t>
      </w:r>
      <w:r w:rsidR="00FE2151" w:rsidRPr="00EB33CD">
        <w:rPr>
          <w:rFonts w:asciiTheme="majorHAnsi" w:hAnsiTheme="majorHAnsi" w:cstheme="majorHAnsi"/>
          <w:sz w:val="24"/>
          <w:szCs w:val="24"/>
          <w:lang w:val="it-IT"/>
        </w:rPr>
        <w:t xml:space="preserve"> </w:t>
      </w:r>
      <w:r w:rsidR="005E41B3" w:rsidRPr="00EB33CD">
        <w:rPr>
          <w:rFonts w:asciiTheme="majorHAnsi" w:hAnsiTheme="majorHAnsi" w:cstheme="majorHAnsi"/>
          <w:sz w:val="24"/>
          <w:szCs w:val="24"/>
          <w:lang w:val="it-IT"/>
        </w:rPr>
        <w:t xml:space="preserve">În cadrul consiliilor electorale de circumscripție și-au desfășurat activitatea 326 de </w:t>
      </w:r>
      <w:r w:rsidR="005E41B3" w:rsidRPr="00EB33CD">
        <w:rPr>
          <w:rFonts w:asciiTheme="majorHAnsi" w:hAnsiTheme="majorHAnsi" w:cstheme="majorHAnsi"/>
          <w:sz w:val="24"/>
          <w:szCs w:val="24"/>
          <w:lang w:val="it-IT"/>
        </w:rPr>
        <w:lastRenderedPageBreak/>
        <w:t>membri, iar în birourile electorale ale secțiilor de votare au activat 19 287</w:t>
      </w:r>
      <w:r w:rsidR="00056565">
        <w:rPr>
          <w:rFonts w:asciiTheme="majorHAnsi" w:hAnsiTheme="majorHAnsi" w:cstheme="majorHAnsi"/>
          <w:sz w:val="24"/>
          <w:szCs w:val="24"/>
          <w:lang w:val="it-IT"/>
        </w:rPr>
        <w:t xml:space="preserve"> de</w:t>
      </w:r>
      <w:r w:rsidR="005E41B3" w:rsidRPr="00056565">
        <w:rPr>
          <w:rFonts w:asciiTheme="majorHAnsi" w:hAnsiTheme="majorHAnsi" w:cstheme="majorHAnsi"/>
          <w:sz w:val="24"/>
          <w:szCs w:val="24"/>
          <w:lang w:val="it-IT"/>
        </w:rPr>
        <w:t xml:space="preserve"> membri (1 413 în afara țării).</w:t>
      </w:r>
    </w:p>
    <w:p w:rsidR="00465B77" w:rsidRPr="00056565" w:rsidRDefault="001550EF" w:rsidP="00983A2D">
      <w:pPr>
        <w:spacing w:after="0" w:line="276" w:lineRule="auto"/>
        <w:ind w:firstLine="709"/>
        <w:jc w:val="both"/>
        <w:rPr>
          <w:rFonts w:asciiTheme="majorHAnsi" w:hAnsiTheme="majorHAnsi" w:cstheme="majorHAnsi"/>
          <w:b/>
          <w:sz w:val="24"/>
          <w:szCs w:val="24"/>
        </w:rPr>
      </w:pPr>
      <w:r w:rsidRPr="00EB1987">
        <w:rPr>
          <w:rFonts w:asciiTheme="majorHAnsi" w:hAnsiTheme="majorHAnsi" w:cstheme="majorHAnsi"/>
          <w:sz w:val="24"/>
          <w:szCs w:val="24"/>
        </w:rPr>
        <w:t>C</w:t>
      </w:r>
      <w:r w:rsidRPr="00056565">
        <w:rPr>
          <w:rFonts w:asciiTheme="majorHAnsi" w:hAnsiTheme="majorHAnsi" w:cstheme="majorHAnsi"/>
          <w:sz w:val="24"/>
          <w:szCs w:val="24"/>
        </w:rPr>
        <w:t>onform devizului de cheltuieli</w:t>
      </w:r>
      <w:r w:rsidR="007A786C" w:rsidRPr="00056565">
        <w:rPr>
          <w:rFonts w:asciiTheme="majorHAnsi" w:hAnsiTheme="majorHAnsi" w:cstheme="majorHAnsi"/>
          <w:sz w:val="24"/>
          <w:szCs w:val="24"/>
        </w:rPr>
        <w:t xml:space="preserve"> și Legii bugetare anuale</w:t>
      </w:r>
      <w:r w:rsidRPr="00056565">
        <w:rPr>
          <w:rFonts w:asciiTheme="majorHAnsi" w:hAnsiTheme="majorHAnsi" w:cstheme="majorHAnsi"/>
          <w:sz w:val="24"/>
          <w:szCs w:val="24"/>
        </w:rPr>
        <w:t xml:space="preserve">, pentru </w:t>
      </w:r>
      <w:r w:rsidR="007A786C" w:rsidRPr="00056565">
        <w:rPr>
          <w:rFonts w:asciiTheme="majorHAnsi" w:hAnsiTheme="majorHAnsi" w:cstheme="majorHAnsi"/>
          <w:sz w:val="24"/>
          <w:szCs w:val="24"/>
        </w:rPr>
        <w:t>remunerarea personalului angajat în perioada electorală au fost aprobate alocații în sumă totală de 121,9 mil. lei, ul</w:t>
      </w:r>
      <w:r w:rsidR="007A786C" w:rsidRPr="00EB33CD">
        <w:rPr>
          <w:rFonts w:asciiTheme="majorHAnsi" w:hAnsiTheme="majorHAnsi" w:cstheme="majorHAnsi"/>
          <w:sz w:val="24"/>
          <w:szCs w:val="24"/>
        </w:rPr>
        <w:t>terior precizate în sumă de 121,3 mil. lei</w:t>
      </w:r>
      <w:r w:rsidR="00056565">
        <w:rPr>
          <w:rFonts w:asciiTheme="majorHAnsi" w:hAnsiTheme="majorHAnsi" w:cstheme="majorHAnsi"/>
          <w:sz w:val="24"/>
          <w:szCs w:val="24"/>
        </w:rPr>
        <w:t>,</w:t>
      </w:r>
      <w:r w:rsidR="007A786C" w:rsidRPr="00056565">
        <w:rPr>
          <w:rFonts w:asciiTheme="majorHAnsi" w:hAnsiTheme="majorHAnsi" w:cstheme="majorHAnsi"/>
          <w:sz w:val="24"/>
          <w:szCs w:val="24"/>
        </w:rPr>
        <w:t xml:space="preserve"> din care au fost executate cheltuieli în sumă de 110,2 mil. lei</w:t>
      </w:r>
      <w:r w:rsidR="00056565">
        <w:rPr>
          <w:rFonts w:asciiTheme="majorHAnsi" w:hAnsiTheme="majorHAnsi" w:cstheme="majorHAnsi"/>
          <w:sz w:val="24"/>
          <w:szCs w:val="24"/>
        </w:rPr>
        <w:t>,</w:t>
      </w:r>
      <w:r w:rsidR="007A786C" w:rsidRPr="00056565">
        <w:rPr>
          <w:rFonts w:asciiTheme="majorHAnsi" w:hAnsiTheme="majorHAnsi" w:cstheme="majorHAnsi"/>
          <w:sz w:val="24"/>
          <w:szCs w:val="24"/>
        </w:rPr>
        <w:t xml:space="preserve"> sau 90,9%.</w:t>
      </w:r>
      <w:r w:rsidR="007A786C" w:rsidRPr="00EB1987">
        <w:rPr>
          <w:rFonts w:asciiTheme="majorHAnsi" w:eastAsia="Calibri" w:hAnsiTheme="majorHAnsi" w:cstheme="majorHAnsi"/>
          <w:b/>
          <w:sz w:val="24"/>
          <w:szCs w:val="24"/>
          <w:shd w:val="clear" w:color="auto" w:fill="FFFFFF"/>
        </w:rPr>
        <w:t xml:space="preserve"> </w:t>
      </w:r>
      <w:r w:rsidR="007A786C" w:rsidRPr="00056565">
        <w:rPr>
          <w:rFonts w:asciiTheme="majorHAnsi" w:hAnsiTheme="majorHAnsi" w:cstheme="majorHAnsi"/>
          <w:i/>
          <w:sz w:val="24"/>
          <w:szCs w:val="24"/>
        </w:rPr>
        <w:t>Sinteza cheltuielilor executate pentru remunerarea muncii personalului în perioada electorală se prezintă în Tabelul nr.3.</w:t>
      </w:r>
    </w:p>
    <w:p w:rsidR="00173015" w:rsidRPr="00EB1987" w:rsidRDefault="00173015" w:rsidP="00173015">
      <w:pPr>
        <w:spacing w:after="0" w:line="276" w:lineRule="auto"/>
        <w:jc w:val="right"/>
        <w:rPr>
          <w:rFonts w:asciiTheme="majorHAnsi" w:eastAsia="Calibri" w:hAnsiTheme="majorHAnsi" w:cstheme="majorHAnsi"/>
          <w:i/>
          <w:sz w:val="24"/>
          <w:szCs w:val="24"/>
          <w:shd w:val="clear" w:color="auto" w:fill="FFFFFF"/>
        </w:rPr>
      </w:pPr>
      <w:r w:rsidRPr="00EB1987">
        <w:rPr>
          <w:rFonts w:asciiTheme="majorHAnsi" w:eastAsia="Calibri" w:hAnsiTheme="majorHAnsi" w:cstheme="majorHAnsi"/>
          <w:i/>
          <w:sz w:val="24"/>
          <w:szCs w:val="24"/>
          <w:shd w:val="clear" w:color="auto" w:fill="FFFFFF"/>
        </w:rPr>
        <w:t>Tabelul nr.3</w:t>
      </w:r>
    </w:p>
    <w:p w:rsidR="00173015" w:rsidRPr="009C5F90" w:rsidRDefault="00173015" w:rsidP="00173015">
      <w:pPr>
        <w:spacing w:after="0" w:line="276" w:lineRule="auto"/>
        <w:jc w:val="center"/>
        <w:rPr>
          <w:rFonts w:asciiTheme="majorHAnsi" w:hAnsiTheme="majorHAnsi" w:cstheme="majorHAnsi"/>
          <w:b/>
          <w:sz w:val="24"/>
          <w:szCs w:val="24"/>
        </w:rPr>
      </w:pPr>
      <w:r w:rsidRPr="00EB1987">
        <w:rPr>
          <w:rFonts w:asciiTheme="majorHAnsi" w:eastAsia="Calibri" w:hAnsiTheme="majorHAnsi" w:cstheme="majorHAnsi"/>
          <w:b/>
          <w:sz w:val="24"/>
          <w:szCs w:val="24"/>
          <w:shd w:val="clear" w:color="auto" w:fill="FFFFFF"/>
        </w:rPr>
        <w:t>Sinteza cheltuielilor executate pentru remunerarea muncii personalului în perioada electorală</w:t>
      </w:r>
    </w:p>
    <w:p w:rsidR="00515EFD" w:rsidRPr="008F377A" w:rsidRDefault="00173015" w:rsidP="00581677">
      <w:pPr>
        <w:spacing w:after="0" w:line="276" w:lineRule="auto"/>
        <w:jc w:val="right"/>
        <w:rPr>
          <w:rFonts w:asciiTheme="majorHAnsi" w:hAnsiTheme="majorHAnsi" w:cstheme="majorHAnsi"/>
          <w:b/>
          <w:sz w:val="24"/>
          <w:szCs w:val="24"/>
        </w:rPr>
      </w:pPr>
      <w:r w:rsidRPr="00B212B6">
        <w:rPr>
          <w:rFonts w:asciiTheme="majorHAnsi" w:hAnsiTheme="majorHAnsi" w:cstheme="majorHAnsi"/>
          <w:b/>
          <w:sz w:val="24"/>
          <w:szCs w:val="24"/>
        </w:rPr>
        <w:t>(</w:t>
      </w:r>
      <w:r w:rsidR="00581677" w:rsidRPr="00B212B6">
        <w:rPr>
          <w:rFonts w:asciiTheme="majorHAnsi" w:hAnsiTheme="majorHAnsi" w:cstheme="majorHAnsi"/>
          <w:b/>
          <w:sz w:val="24"/>
          <w:szCs w:val="24"/>
        </w:rPr>
        <w:t>mii lei</w:t>
      </w:r>
      <w:r w:rsidRPr="00B212B6">
        <w:rPr>
          <w:rFonts w:asciiTheme="majorHAnsi" w:hAnsiTheme="majorHAnsi" w:cstheme="majorHAnsi"/>
          <w:b/>
          <w:sz w:val="24"/>
          <w:szCs w:val="24"/>
        </w:rPr>
        <w:t>)</w:t>
      </w:r>
    </w:p>
    <w:tbl>
      <w:tblPr>
        <w:tblStyle w:val="GridTable1Light"/>
        <w:tblW w:w="5090" w:type="pct"/>
        <w:jc w:val="center"/>
        <w:tblLook w:val="04A0" w:firstRow="1" w:lastRow="0" w:firstColumn="1" w:lastColumn="0" w:noHBand="0" w:noVBand="1"/>
      </w:tblPr>
      <w:tblGrid>
        <w:gridCol w:w="1108"/>
        <w:gridCol w:w="1025"/>
        <w:gridCol w:w="1025"/>
        <w:gridCol w:w="822"/>
        <w:gridCol w:w="822"/>
        <w:gridCol w:w="671"/>
        <w:gridCol w:w="1025"/>
        <w:gridCol w:w="672"/>
        <w:gridCol w:w="672"/>
        <w:gridCol w:w="658"/>
        <w:gridCol w:w="672"/>
        <w:gridCol w:w="680"/>
      </w:tblGrid>
      <w:tr w:rsidR="002162AC" w:rsidRPr="009C5F90" w:rsidTr="002162AC">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63" w:type="pct"/>
            <w:vMerge w:val="restart"/>
            <w:vAlign w:val="center"/>
            <w:hideMark/>
          </w:tcPr>
          <w:p w:rsidR="002162AC" w:rsidRPr="00193CC5" w:rsidRDefault="00215351" w:rsidP="00406F66">
            <w:pPr>
              <w:jc w:val="center"/>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Organul electoral</w:t>
            </w:r>
          </w:p>
        </w:tc>
        <w:tc>
          <w:tcPr>
            <w:tcW w:w="520" w:type="pct"/>
            <w:vMerge w:val="restart"/>
            <w:vAlign w:val="center"/>
            <w:hideMark/>
          </w:tcPr>
          <w:p w:rsidR="002162AC" w:rsidRPr="00826F73" w:rsidRDefault="00A25A2E"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Cheltuieli e</w:t>
            </w:r>
            <w:r w:rsidR="002162AC" w:rsidRPr="001703BB">
              <w:rPr>
                <w:rFonts w:asciiTheme="majorHAnsi" w:eastAsia="Times New Roman" w:hAnsiTheme="majorHAnsi" w:cstheme="majorHAnsi"/>
                <w:color w:val="000000"/>
                <w:sz w:val="20"/>
                <w:szCs w:val="20"/>
              </w:rPr>
              <w:t>xecutat</w:t>
            </w:r>
            <w:r w:rsidRPr="00826F73">
              <w:rPr>
                <w:rFonts w:asciiTheme="majorHAnsi" w:eastAsia="Times New Roman" w:hAnsiTheme="majorHAnsi" w:cstheme="majorHAnsi"/>
                <w:color w:val="000000"/>
                <w:sz w:val="20"/>
                <w:szCs w:val="20"/>
              </w:rPr>
              <w:t>e</w:t>
            </w:r>
          </w:p>
        </w:tc>
        <w:tc>
          <w:tcPr>
            <w:tcW w:w="520" w:type="pct"/>
            <w:vMerge w:val="restart"/>
            <w:vAlign w:val="center"/>
            <w:hideMark/>
          </w:tcPr>
          <w:p w:rsidR="002162AC" w:rsidRPr="00EB33CD" w:rsidRDefault="00A25A2E"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Cheltuieli e</w:t>
            </w:r>
            <w:r w:rsidR="002162AC" w:rsidRPr="00EB33CD">
              <w:rPr>
                <w:rFonts w:asciiTheme="majorHAnsi" w:eastAsia="Times New Roman" w:hAnsiTheme="majorHAnsi" w:cstheme="majorHAnsi"/>
                <w:color w:val="000000"/>
                <w:sz w:val="20"/>
                <w:szCs w:val="20"/>
              </w:rPr>
              <w:t>fectiv</w:t>
            </w:r>
            <w:r w:rsidRPr="00EB33CD">
              <w:rPr>
                <w:rFonts w:asciiTheme="majorHAnsi" w:eastAsia="Times New Roman" w:hAnsiTheme="majorHAnsi" w:cstheme="majorHAnsi"/>
                <w:color w:val="000000"/>
                <w:sz w:val="20"/>
                <w:szCs w:val="20"/>
              </w:rPr>
              <w:t>e</w:t>
            </w:r>
          </w:p>
        </w:tc>
        <w:tc>
          <w:tcPr>
            <w:tcW w:w="1695" w:type="pct"/>
            <w:gridSpan w:val="4"/>
            <w:vAlign w:val="center"/>
            <w:hideMark/>
          </w:tcPr>
          <w:p w:rsidR="002162AC" w:rsidRPr="009039F6" w:rsidRDefault="002162AC"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39F6">
              <w:rPr>
                <w:rFonts w:asciiTheme="majorHAnsi" w:eastAsia="Times New Roman" w:hAnsiTheme="majorHAnsi" w:cstheme="majorHAnsi"/>
                <w:sz w:val="20"/>
                <w:szCs w:val="20"/>
              </w:rPr>
              <w:t>Angajații CEC</w:t>
            </w:r>
          </w:p>
        </w:tc>
        <w:tc>
          <w:tcPr>
            <w:tcW w:w="681" w:type="pct"/>
            <w:gridSpan w:val="2"/>
            <w:vAlign w:val="center"/>
            <w:hideMark/>
          </w:tcPr>
          <w:p w:rsidR="002162AC" w:rsidRPr="00EE0F3E" w:rsidRDefault="002162AC" w:rsidP="00406F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E0F3E">
              <w:rPr>
                <w:rFonts w:asciiTheme="majorHAnsi" w:eastAsia="Times New Roman" w:hAnsiTheme="majorHAnsi" w:cstheme="majorHAnsi"/>
                <w:sz w:val="20"/>
                <w:szCs w:val="20"/>
              </w:rPr>
              <w:t>Contracte individuale de muncă</w:t>
            </w:r>
          </w:p>
        </w:tc>
        <w:tc>
          <w:tcPr>
            <w:tcW w:w="1021" w:type="pct"/>
            <w:gridSpan w:val="3"/>
            <w:vAlign w:val="center"/>
            <w:hideMark/>
          </w:tcPr>
          <w:p w:rsidR="002162AC" w:rsidRPr="000E01DD" w:rsidRDefault="002162AC" w:rsidP="00CD0E1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E01DD">
              <w:rPr>
                <w:rFonts w:asciiTheme="majorHAnsi" w:eastAsia="Times New Roman" w:hAnsiTheme="majorHAnsi" w:cstheme="majorHAnsi"/>
                <w:sz w:val="20"/>
                <w:szCs w:val="20"/>
              </w:rPr>
              <w:t>Membrii CEC care nu activează permanent</w:t>
            </w:r>
          </w:p>
        </w:tc>
      </w:tr>
      <w:tr w:rsidR="002162AC" w:rsidRPr="009C5F90" w:rsidTr="002162AC">
        <w:trPr>
          <w:trHeight w:val="1762"/>
          <w:jc w:val="center"/>
        </w:trPr>
        <w:tc>
          <w:tcPr>
            <w:cnfStyle w:val="001000000000" w:firstRow="0" w:lastRow="0" w:firstColumn="1" w:lastColumn="0" w:oddVBand="0" w:evenVBand="0" w:oddHBand="0" w:evenHBand="0" w:firstRowFirstColumn="0" w:firstRowLastColumn="0" w:lastRowFirstColumn="0" w:lastRowLastColumn="0"/>
            <w:tcW w:w="563" w:type="pct"/>
            <w:vMerge/>
            <w:vAlign w:val="center"/>
            <w:hideMark/>
          </w:tcPr>
          <w:p w:rsidR="002162AC" w:rsidRPr="009C5F90" w:rsidRDefault="002162AC" w:rsidP="00406F66">
            <w:pPr>
              <w:rPr>
                <w:rFonts w:asciiTheme="majorHAnsi" w:eastAsia="Times New Roman" w:hAnsiTheme="majorHAnsi" w:cstheme="majorHAnsi"/>
                <w:color w:val="000000"/>
                <w:sz w:val="20"/>
                <w:szCs w:val="20"/>
              </w:rPr>
            </w:pPr>
          </w:p>
        </w:tc>
        <w:tc>
          <w:tcPr>
            <w:tcW w:w="520" w:type="pct"/>
            <w:vMerge/>
            <w:vAlign w:val="center"/>
            <w:hideMark/>
          </w:tcPr>
          <w:p w:rsidR="002162AC" w:rsidRPr="009C5F90" w:rsidRDefault="002162AC" w:rsidP="00406F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520" w:type="pct"/>
            <w:vMerge/>
            <w:vAlign w:val="center"/>
            <w:hideMark/>
          </w:tcPr>
          <w:p w:rsidR="002162AC" w:rsidRPr="009C5F90" w:rsidRDefault="002162AC" w:rsidP="00406F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417"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 xml:space="preserve">por p/u ore peste program normal </w:t>
            </w:r>
          </w:p>
        </w:tc>
        <w:tc>
          <w:tcPr>
            <w:tcW w:w="417"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por p/u zilele de odihnă/sărbătoare</w:t>
            </w:r>
          </w:p>
        </w:tc>
        <w:tc>
          <w:tcPr>
            <w:tcW w:w="341"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i</w:t>
            </w:r>
            <w:r w:rsidR="002162AC" w:rsidRPr="00056565">
              <w:rPr>
                <w:rFonts w:asciiTheme="majorHAnsi" w:eastAsia="Times New Roman" w:hAnsiTheme="majorHAnsi" w:cstheme="majorHAnsi"/>
                <w:bCs/>
                <w:i/>
                <w:sz w:val="20"/>
                <w:szCs w:val="20"/>
              </w:rPr>
              <w:t>ndemnizație de concediu</w:t>
            </w:r>
          </w:p>
        </w:tc>
        <w:tc>
          <w:tcPr>
            <w:tcW w:w="520" w:type="pct"/>
            <w:textDirection w:val="btLr"/>
            <w:vAlign w:val="center"/>
            <w:hideMark/>
          </w:tcPr>
          <w:p w:rsidR="002162AC" w:rsidRPr="00056565" w:rsidRDefault="00056565" w:rsidP="00885E41">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20"/>
                <w:szCs w:val="20"/>
              </w:rPr>
            </w:pPr>
            <w:r>
              <w:rPr>
                <w:rFonts w:asciiTheme="majorHAnsi" w:eastAsia="Times New Roman" w:hAnsiTheme="majorHAnsi" w:cstheme="majorHAnsi"/>
                <w:bCs/>
                <w:i/>
                <w:color w:val="000000"/>
                <w:sz w:val="20"/>
                <w:szCs w:val="20"/>
              </w:rPr>
              <w:t>i</w:t>
            </w:r>
            <w:r w:rsidR="002162AC" w:rsidRPr="00056565">
              <w:rPr>
                <w:rFonts w:asciiTheme="majorHAnsi" w:eastAsia="Times New Roman" w:hAnsiTheme="majorHAnsi" w:cstheme="majorHAnsi"/>
                <w:bCs/>
                <w:i/>
                <w:color w:val="000000"/>
                <w:sz w:val="20"/>
                <w:szCs w:val="20"/>
              </w:rPr>
              <w:t>ndemnizații</w:t>
            </w:r>
            <w:r w:rsidR="00AD7801" w:rsidRPr="00056565">
              <w:rPr>
                <w:rFonts w:asciiTheme="majorHAnsi" w:eastAsia="Times New Roman" w:hAnsiTheme="majorHAnsi" w:cstheme="majorHAnsi"/>
                <w:bCs/>
                <w:i/>
                <w:color w:val="000000"/>
                <w:sz w:val="20"/>
                <w:szCs w:val="20"/>
              </w:rPr>
              <w:t xml:space="preserve"> </w:t>
            </w:r>
          </w:p>
        </w:tc>
        <w:tc>
          <w:tcPr>
            <w:tcW w:w="341"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alariul contractat</w:t>
            </w:r>
          </w:p>
        </w:tc>
        <w:tc>
          <w:tcPr>
            <w:tcW w:w="341" w:type="pct"/>
            <w:textDirection w:val="btLr"/>
            <w:vAlign w:val="center"/>
            <w:hideMark/>
          </w:tcPr>
          <w:p w:rsidR="002162AC" w:rsidRPr="00056565" w:rsidRDefault="00056565" w:rsidP="0040797A">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por p/u munca suplimentară</w:t>
            </w:r>
          </w:p>
        </w:tc>
        <w:tc>
          <w:tcPr>
            <w:tcW w:w="334"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 xml:space="preserve">por p/u ore peste program normal         </w:t>
            </w:r>
          </w:p>
          <w:p w:rsidR="002162AC" w:rsidRPr="00EB33CD" w:rsidRDefault="002162AC"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p>
        </w:tc>
        <w:tc>
          <w:tcPr>
            <w:tcW w:w="341" w:type="pct"/>
            <w:textDirection w:val="btLr"/>
            <w:vAlign w:val="center"/>
            <w:hideMark/>
          </w:tcPr>
          <w:p w:rsidR="002162AC" w:rsidRPr="00056565" w:rsidRDefault="00056565" w:rsidP="00406F66">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por p/u zilele de odihnă/sărbătoare</w:t>
            </w:r>
          </w:p>
        </w:tc>
        <w:tc>
          <w:tcPr>
            <w:tcW w:w="341" w:type="pct"/>
            <w:textDirection w:val="btLr"/>
            <w:vAlign w:val="center"/>
            <w:hideMark/>
          </w:tcPr>
          <w:p w:rsidR="002162AC" w:rsidRPr="00056565" w:rsidRDefault="00056565" w:rsidP="00056565">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rPr>
            </w:pPr>
            <w:r>
              <w:rPr>
                <w:rFonts w:asciiTheme="majorHAnsi" w:eastAsia="Times New Roman" w:hAnsiTheme="majorHAnsi" w:cstheme="majorHAnsi"/>
                <w:bCs/>
                <w:i/>
                <w:sz w:val="20"/>
                <w:szCs w:val="20"/>
              </w:rPr>
              <w:t>s</w:t>
            </w:r>
            <w:r w:rsidR="002162AC" w:rsidRPr="00056565">
              <w:rPr>
                <w:rFonts w:asciiTheme="majorHAnsi" w:eastAsia="Times New Roman" w:hAnsiTheme="majorHAnsi" w:cstheme="majorHAnsi"/>
                <w:bCs/>
                <w:i/>
                <w:sz w:val="20"/>
                <w:szCs w:val="20"/>
              </w:rPr>
              <w:t>alariu/</w:t>
            </w:r>
            <w:r>
              <w:rPr>
                <w:rFonts w:asciiTheme="majorHAnsi" w:eastAsia="Times New Roman" w:hAnsiTheme="majorHAnsi" w:cstheme="majorHAnsi"/>
                <w:bCs/>
                <w:i/>
                <w:sz w:val="20"/>
                <w:szCs w:val="20"/>
              </w:rPr>
              <w:t>i</w:t>
            </w:r>
            <w:r w:rsidR="002162AC" w:rsidRPr="00056565">
              <w:rPr>
                <w:rFonts w:asciiTheme="majorHAnsi" w:eastAsia="Times New Roman" w:hAnsiTheme="majorHAnsi" w:cstheme="majorHAnsi"/>
                <w:bCs/>
                <w:i/>
                <w:sz w:val="20"/>
                <w:szCs w:val="20"/>
              </w:rPr>
              <w:t>ndemnizație (35,0%)</w:t>
            </w:r>
          </w:p>
        </w:tc>
      </w:tr>
      <w:tr w:rsidR="002162AC" w:rsidRPr="009C5F90" w:rsidTr="002162AC">
        <w:trPr>
          <w:trHeight w:val="276"/>
          <w:jc w:val="center"/>
        </w:trPr>
        <w:tc>
          <w:tcPr>
            <w:cnfStyle w:val="001000000000" w:firstRow="0" w:lastRow="0" w:firstColumn="1" w:lastColumn="0" w:oddVBand="0" w:evenVBand="0" w:oddHBand="0" w:evenHBand="0" w:firstRowFirstColumn="0" w:firstRowLastColumn="0" w:lastRowFirstColumn="0" w:lastRowLastColumn="0"/>
            <w:tcW w:w="563" w:type="pct"/>
            <w:shd w:val="clear" w:color="auto" w:fill="DEEAF6" w:themeFill="accent1" w:themeFillTint="33"/>
            <w:hideMark/>
          </w:tcPr>
          <w:p w:rsidR="002162AC" w:rsidRPr="009C5F90" w:rsidRDefault="002162AC" w:rsidP="001C3963">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Aparatul central </w:t>
            </w:r>
            <w:r w:rsidR="001F269E">
              <w:rPr>
                <w:rFonts w:asciiTheme="majorHAnsi" w:eastAsia="Times New Roman" w:hAnsiTheme="majorHAnsi" w:cstheme="majorHAnsi"/>
                <w:color w:val="000000"/>
                <w:sz w:val="20"/>
                <w:szCs w:val="20"/>
              </w:rPr>
              <w:t xml:space="preserve">al </w:t>
            </w:r>
            <w:r w:rsidRPr="009C5F90">
              <w:rPr>
                <w:rFonts w:asciiTheme="majorHAnsi" w:eastAsia="Times New Roman" w:hAnsiTheme="majorHAnsi" w:cstheme="majorHAnsi"/>
                <w:color w:val="000000"/>
                <w:sz w:val="20"/>
                <w:szCs w:val="20"/>
              </w:rPr>
              <w:t>CEC</w:t>
            </w:r>
          </w:p>
        </w:tc>
        <w:tc>
          <w:tcPr>
            <w:tcW w:w="520" w:type="pct"/>
            <w:shd w:val="clear" w:color="auto" w:fill="DEEAF6" w:themeFill="accent1" w:themeFillTint="33"/>
            <w:vAlign w:val="center"/>
          </w:tcPr>
          <w:p w:rsidR="002162AC" w:rsidRPr="00B212B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6.429,3</w:t>
            </w:r>
          </w:p>
        </w:tc>
        <w:tc>
          <w:tcPr>
            <w:tcW w:w="520" w:type="pct"/>
            <w:shd w:val="clear" w:color="auto" w:fill="DEEAF6" w:themeFill="accent1" w:themeFillTint="33"/>
            <w:vAlign w:val="center"/>
          </w:tcPr>
          <w:p w:rsidR="002162AC" w:rsidRPr="00EC3E1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6.418,3</w:t>
            </w:r>
          </w:p>
        </w:tc>
        <w:tc>
          <w:tcPr>
            <w:tcW w:w="417" w:type="pct"/>
            <w:shd w:val="clear" w:color="auto" w:fill="DEEAF6" w:themeFill="accent1" w:themeFillTint="33"/>
            <w:vAlign w:val="center"/>
            <w:hideMark/>
          </w:tcPr>
          <w:p w:rsidR="002162AC" w:rsidRPr="001703BB"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1.047,1</w:t>
            </w:r>
          </w:p>
        </w:tc>
        <w:tc>
          <w:tcPr>
            <w:tcW w:w="417" w:type="pct"/>
            <w:shd w:val="clear" w:color="auto" w:fill="DEEAF6" w:themeFill="accent1" w:themeFillTint="33"/>
            <w:vAlign w:val="center"/>
            <w:hideMark/>
          </w:tcPr>
          <w:p w:rsidR="002162AC" w:rsidRPr="00EB33C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1.516,6</w:t>
            </w:r>
          </w:p>
        </w:tc>
        <w:tc>
          <w:tcPr>
            <w:tcW w:w="341" w:type="pct"/>
            <w:shd w:val="clear" w:color="auto" w:fill="DEEAF6" w:themeFill="accent1" w:themeFillTint="33"/>
            <w:vAlign w:val="center"/>
            <w:hideMark/>
          </w:tcPr>
          <w:p w:rsidR="002162AC" w:rsidRPr="009039F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405,7</w:t>
            </w:r>
          </w:p>
        </w:tc>
        <w:tc>
          <w:tcPr>
            <w:tcW w:w="520" w:type="pct"/>
            <w:shd w:val="clear" w:color="auto" w:fill="DEEAF6" w:themeFill="accent1" w:themeFillTint="33"/>
            <w:vAlign w:val="center"/>
            <w:hideMark/>
          </w:tcPr>
          <w:p w:rsidR="002162AC" w:rsidRPr="00EE0F3E"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E0F3E">
              <w:rPr>
                <w:rFonts w:asciiTheme="majorHAnsi" w:eastAsia="Times New Roman" w:hAnsiTheme="majorHAnsi" w:cstheme="majorHAnsi"/>
                <w:color w:val="000000"/>
                <w:sz w:val="20"/>
                <w:szCs w:val="20"/>
              </w:rPr>
              <w:t>856,2</w:t>
            </w:r>
          </w:p>
        </w:tc>
        <w:tc>
          <w:tcPr>
            <w:tcW w:w="341" w:type="pct"/>
            <w:shd w:val="clear" w:color="auto" w:fill="DEEAF6" w:themeFill="accent1" w:themeFillTint="33"/>
            <w:vAlign w:val="center"/>
            <w:hideMark/>
          </w:tcPr>
          <w:p w:rsidR="002162AC" w:rsidRPr="000E01D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966,9</w:t>
            </w:r>
          </w:p>
        </w:tc>
        <w:tc>
          <w:tcPr>
            <w:tcW w:w="341" w:type="pct"/>
            <w:shd w:val="clear" w:color="auto" w:fill="DEEAF6" w:themeFill="accent1" w:themeFillTint="33"/>
            <w:vAlign w:val="center"/>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893,1</w:t>
            </w:r>
          </w:p>
        </w:tc>
        <w:tc>
          <w:tcPr>
            <w:tcW w:w="334" w:type="pct"/>
            <w:shd w:val="clear" w:color="auto" w:fill="DEEAF6" w:themeFill="accent1" w:themeFillTint="33"/>
            <w:vAlign w:val="center"/>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85,5</w:t>
            </w:r>
          </w:p>
        </w:tc>
        <w:tc>
          <w:tcPr>
            <w:tcW w:w="341" w:type="pct"/>
            <w:shd w:val="clear" w:color="auto" w:fill="DEEAF6" w:themeFill="accent1" w:themeFillTint="33"/>
            <w:vAlign w:val="center"/>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206,9</w:t>
            </w:r>
          </w:p>
        </w:tc>
        <w:tc>
          <w:tcPr>
            <w:tcW w:w="341" w:type="pct"/>
            <w:shd w:val="clear" w:color="auto" w:fill="DEEAF6" w:themeFill="accent1" w:themeFillTint="33"/>
            <w:vAlign w:val="center"/>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440,4</w:t>
            </w:r>
          </w:p>
        </w:tc>
      </w:tr>
      <w:tr w:rsidR="002162AC" w:rsidRPr="009C5F90" w:rsidTr="002162AC">
        <w:trPr>
          <w:trHeight w:val="276"/>
          <w:jc w:val="center"/>
        </w:trPr>
        <w:tc>
          <w:tcPr>
            <w:cnfStyle w:val="001000000000" w:firstRow="0" w:lastRow="0" w:firstColumn="1" w:lastColumn="0" w:oddVBand="0" w:evenVBand="0" w:oddHBand="0" w:evenHBand="0" w:firstRowFirstColumn="0" w:firstRowLastColumn="0" w:lastRowFirstColumn="0" w:lastRowLastColumn="0"/>
            <w:tcW w:w="563" w:type="pct"/>
            <w:shd w:val="clear" w:color="auto" w:fill="BDD6EE" w:themeFill="accent1" w:themeFillTint="66"/>
            <w:hideMark/>
          </w:tcPr>
          <w:p w:rsidR="002162AC" w:rsidRPr="009C5F90" w:rsidRDefault="002162AC" w:rsidP="001C3963">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CICDE</w:t>
            </w:r>
          </w:p>
        </w:tc>
        <w:tc>
          <w:tcPr>
            <w:tcW w:w="520" w:type="pct"/>
            <w:shd w:val="clear" w:color="auto" w:fill="BDD6EE" w:themeFill="accent1" w:themeFillTint="66"/>
            <w:vAlign w:val="center"/>
            <w:hideMark/>
          </w:tcPr>
          <w:p w:rsidR="002162AC" w:rsidRPr="00B212B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143,4</w:t>
            </w:r>
          </w:p>
        </w:tc>
        <w:tc>
          <w:tcPr>
            <w:tcW w:w="520" w:type="pct"/>
            <w:shd w:val="clear" w:color="auto" w:fill="BDD6EE" w:themeFill="accent1" w:themeFillTint="66"/>
            <w:vAlign w:val="center"/>
            <w:hideMark/>
          </w:tcPr>
          <w:p w:rsidR="002162AC" w:rsidRPr="00EC3E1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143,4</w:t>
            </w:r>
          </w:p>
        </w:tc>
        <w:tc>
          <w:tcPr>
            <w:tcW w:w="417" w:type="pct"/>
            <w:shd w:val="clear" w:color="auto" w:fill="BDD6EE" w:themeFill="accent1" w:themeFillTint="66"/>
            <w:vAlign w:val="center"/>
            <w:hideMark/>
          </w:tcPr>
          <w:p w:rsidR="002162AC" w:rsidRPr="001703BB"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143,4</w:t>
            </w:r>
          </w:p>
        </w:tc>
        <w:tc>
          <w:tcPr>
            <w:tcW w:w="417" w:type="pct"/>
            <w:shd w:val="clear" w:color="auto" w:fill="BDD6EE" w:themeFill="accent1" w:themeFillTint="66"/>
            <w:vAlign w:val="center"/>
            <w:hideMark/>
          </w:tcPr>
          <w:p w:rsidR="002162AC" w:rsidRPr="00EB33CD"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w:t>
            </w:r>
          </w:p>
        </w:tc>
        <w:tc>
          <w:tcPr>
            <w:tcW w:w="341" w:type="pct"/>
            <w:shd w:val="clear" w:color="auto" w:fill="BDD6EE" w:themeFill="accent1" w:themeFillTint="66"/>
            <w:vAlign w:val="center"/>
            <w:hideMark/>
          </w:tcPr>
          <w:p w:rsidR="002162AC" w:rsidRPr="009039F6"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w:t>
            </w:r>
          </w:p>
        </w:tc>
        <w:tc>
          <w:tcPr>
            <w:tcW w:w="520" w:type="pct"/>
            <w:shd w:val="clear" w:color="auto" w:fill="BDD6EE" w:themeFill="accent1" w:themeFillTint="66"/>
            <w:vAlign w:val="center"/>
            <w:hideMark/>
          </w:tcPr>
          <w:p w:rsidR="002162AC" w:rsidRPr="00EE0F3E"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E0F3E">
              <w:rPr>
                <w:rFonts w:asciiTheme="majorHAnsi" w:eastAsia="Times New Roman" w:hAnsiTheme="majorHAnsi" w:cstheme="majorHAnsi"/>
                <w:color w:val="000000"/>
                <w:sz w:val="20"/>
                <w:szCs w:val="20"/>
              </w:rPr>
              <w:t>-</w:t>
            </w:r>
          </w:p>
        </w:tc>
        <w:tc>
          <w:tcPr>
            <w:tcW w:w="341" w:type="pct"/>
            <w:shd w:val="clear" w:color="auto" w:fill="BDD6EE" w:themeFill="accent1" w:themeFillTint="66"/>
            <w:vAlign w:val="center"/>
            <w:hideMark/>
          </w:tcPr>
          <w:p w:rsidR="002162AC" w:rsidRPr="000E01DD"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w:t>
            </w:r>
          </w:p>
        </w:tc>
        <w:tc>
          <w:tcPr>
            <w:tcW w:w="341" w:type="pct"/>
            <w:shd w:val="clear" w:color="auto" w:fill="BDD6EE" w:themeFill="accent1" w:themeFillTint="66"/>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34" w:type="pct"/>
            <w:shd w:val="clear" w:color="auto" w:fill="BDD6EE" w:themeFill="accent1" w:themeFillTint="66"/>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41" w:type="pct"/>
            <w:shd w:val="clear" w:color="auto" w:fill="BDD6EE" w:themeFill="accent1" w:themeFillTint="66"/>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41" w:type="pct"/>
            <w:shd w:val="clear" w:color="auto" w:fill="BDD6EE" w:themeFill="accent1" w:themeFillTint="66"/>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r>
      <w:tr w:rsidR="002162AC" w:rsidRPr="009C5F90" w:rsidTr="002162AC">
        <w:trPr>
          <w:trHeight w:val="276"/>
          <w:jc w:val="center"/>
        </w:trPr>
        <w:tc>
          <w:tcPr>
            <w:cnfStyle w:val="001000000000" w:firstRow="0" w:lastRow="0" w:firstColumn="1" w:lastColumn="0" w:oddVBand="0" w:evenVBand="0" w:oddHBand="0" w:evenHBand="0" w:firstRowFirstColumn="0" w:firstRowLastColumn="0" w:lastRowFirstColumn="0" w:lastRowLastColumn="0"/>
            <w:tcW w:w="563" w:type="pct"/>
            <w:shd w:val="clear" w:color="auto" w:fill="9CC2E5" w:themeFill="accent1" w:themeFillTint="99"/>
            <w:hideMark/>
          </w:tcPr>
          <w:p w:rsidR="002162AC" w:rsidRPr="009C5F90" w:rsidRDefault="002162AC" w:rsidP="001C3963">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CECE/BESV</w:t>
            </w:r>
          </w:p>
        </w:tc>
        <w:tc>
          <w:tcPr>
            <w:tcW w:w="520" w:type="pct"/>
            <w:shd w:val="clear" w:color="auto" w:fill="9CC2E5" w:themeFill="accent1" w:themeFillTint="99"/>
            <w:vAlign w:val="center"/>
            <w:hideMark/>
          </w:tcPr>
          <w:p w:rsidR="002162AC" w:rsidRPr="00B212B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212B6">
              <w:rPr>
                <w:rFonts w:asciiTheme="majorHAnsi" w:eastAsia="Times New Roman" w:hAnsiTheme="majorHAnsi" w:cstheme="majorHAnsi"/>
                <w:color w:val="000000"/>
                <w:sz w:val="20"/>
                <w:szCs w:val="20"/>
              </w:rPr>
              <w:t>103.624,0</w:t>
            </w:r>
          </w:p>
        </w:tc>
        <w:tc>
          <w:tcPr>
            <w:tcW w:w="520" w:type="pct"/>
            <w:shd w:val="clear" w:color="auto" w:fill="9CC2E5" w:themeFill="accent1" w:themeFillTint="99"/>
            <w:vAlign w:val="center"/>
            <w:hideMark/>
          </w:tcPr>
          <w:p w:rsidR="002162AC" w:rsidRPr="00EC3E1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103.703,2</w:t>
            </w:r>
          </w:p>
        </w:tc>
        <w:tc>
          <w:tcPr>
            <w:tcW w:w="417" w:type="pct"/>
            <w:shd w:val="clear" w:color="auto" w:fill="9CC2E5" w:themeFill="accent1" w:themeFillTint="99"/>
            <w:vAlign w:val="center"/>
            <w:hideMark/>
          </w:tcPr>
          <w:p w:rsidR="002162AC" w:rsidRPr="001703BB"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p>
        </w:tc>
        <w:tc>
          <w:tcPr>
            <w:tcW w:w="417" w:type="pct"/>
            <w:shd w:val="clear" w:color="auto" w:fill="9CC2E5" w:themeFill="accent1" w:themeFillTint="99"/>
            <w:vAlign w:val="center"/>
            <w:hideMark/>
          </w:tcPr>
          <w:p w:rsidR="002162AC" w:rsidRPr="00EB33CD"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w:t>
            </w:r>
          </w:p>
        </w:tc>
        <w:tc>
          <w:tcPr>
            <w:tcW w:w="341" w:type="pct"/>
            <w:shd w:val="clear" w:color="auto" w:fill="9CC2E5" w:themeFill="accent1" w:themeFillTint="99"/>
            <w:vAlign w:val="center"/>
            <w:hideMark/>
          </w:tcPr>
          <w:p w:rsidR="002162AC" w:rsidRPr="009039F6"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w:t>
            </w:r>
          </w:p>
        </w:tc>
        <w:tc>
          <w:tcPr>
            <w:tcW w:w="520" w:type="pct"/>
            <w:shd w:val="clear" w:color="auto" w:fill="9CC2E5" w:themeFill="accent1" w:themeFillTint="99"/>
            <w:vAlign w:val="center"/>
            <w:hideMark/>
          </w:tcPr>
          <w:p w:rsidR="002162AC" w:rsidRPr="00EE0F3E"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E0F3E">
              <w:rPr>
                <w:rFonts w:asciiTheme="majorHAnsi" w:eastAsia="Times New Roman" w:hAnsiTheme="majorHAnsi" w:cstheme="majorHAnsi"/>
                <w:color w:val="000000"/>
                <w:sz w:val="20"/>
                <w:szCs w:val="20"/>
              </w:rPr>
              <w:t>103.703,2</w:t>
            </w:r>
          </w:p>
        </w:tc>
        <w:tc>
          <w:tcPr>
            <w:tcW w:w="341" w:type="pct"/>
            <w:shd w:val="clear" w:color="auto" w:fill="9CC2E5" w:themeFill="accent1" w:themeFillTint="99"/>
            <w:vAlign w:val="center"/>
            <w:hideMark/>
          </w:tcPr>
          <w:p w:rsidR="002162AC" w:rsidRPr="000E01DD"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w:t>
            </w:r>
          </w:p>
        </w:tc>
        <w:tc>
          <w:tcPr>
            <w:tcW w:w="341" w:type="pct"/>
            <w:shd w:val="clear" w:color="auto" w:fill="9CC2E5" w:themeFill="accent1" w:themeFillTint="99"/>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34" w:type="pct"/>
            <w:shd w:val="clear" w:color="auto" w:fill="9CC2E5" w:themeFill="accent1" w:themeFillTint="99"/>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41" w:type="pct"/>
            <w:shd w:val="clear" w:color="auto" w:fill="9CC2E5" w:themeFill="accent1" w:themeFillTint="99"/>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c>
          <w:tcPr>
            <w:tcW w:w="341" w:type="pct"/>
            <w:shd w:val="clear" w:color="auto" w:fill="9CC2E5" w:themeFill="accent1" w:themeFillTint="99"/>
            <w:vAlign w:val="center"/>
            <w:hideMark/>
          </w:tcPr>
          <w:p w:rsidR="002162AC" w:rsidRPr="009C5F90" w:rsidRDefault="000F1CC5"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w:t>
            </w:r>
          </w:p>
        </w:tc>
      </w:tr>
      <w:tr w:rsidR="002162AC" w:rsidRPr="009C5F90" w:rsidTr="002162AC">
        <w:trPr>
          <w:trHeight w:val="276"/>
          <w:jc w:val="center"/>
        </w:trPr>
        <w:tc>
          <w:tcPr>
            <w:cnfStyle w:val="001000000000" w:firstRow="0" w:lastRow="0" w:firstColumn="1" w:lastColumn="0" w:oddVBand="0" w:evenVBand="0" w:oddHBand="0" w:evenHBand="0" w:firstRowFirstColumn="0" w:firstRowLastColumn="0" w:lastRowFirstColumn="0" w:lastRowLastColumn="0"/>
            <w:tcW w:w="563" w:type="pct"/>
            <w:shd w:val="clear" w:color="auto" w:fill="2E74B5" w:themeFill="accent1" w:themeFillShade="BF"/>
            <w:hideMark/>
          </w:tcPr>
          <w:p w:rsidR="002162AC" w:rsidRPr="009C5F90" w:rsidRDefault="002162AC" w:rsidP="001C3963">
            <w:pPr>
              <w:jc w:val="center"/>
              <w:rPr>
                <w:rFonts w:asciiTheme="majorHAnsi" w:eastAsia="Times New Roman" w:hAnsiTheme="majorHAnsi" w:cstheme="majorHAnsi"/>
                <w:color w:val="FFFFFF" w:themeColor="background1"/>
                <w:sz w:val="20"/>
                <w:szCs w:val="20"/>
              </w:rPr>
            </w:pPr>
            <w:r w:rsidRPr="009C5F90">
              <w:rPr>
                <w:rFonts w:asciiTheme="majorHAnsi" w:eastAsia="Times New Roman" w:hAnsiTheme="majorHAnsi" w:cstheme="majorHAnsi"/>
                <w:color w:val="FFFFFF" w:themeColor="background1"/>
                <w:sz w:val="20"/>
                <w:szCs w:val="20"/>
              </w:rPr>
              <w:t>Total</w:t>
            </w:r>
          </w:p>
        </w:tc>
        <w:tc>
          <w:tcPr>
            <w:tcW w:w="520" w:type="pct"/>
            <w:shd w:val="clear" w:color="auto" w:fill="2E74B5" w:themeFill="accent1" w:themeFillShade="BF"/>
            <w:hideMark/>
          </w:tcPr>
          <w:p w:rsidR="002162AC" w:rsidRPr="00B212B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B212B6">
              <w:rPr>
                <w:rFonts w:asciiTheme="majorHAnsi" w:eastAsia="Times New Roman" w:hAnsiTheme="majorHAnsi" w:cstheme="majorHAnsi"/>
                <w:b/>
                <w:bCs/>
                <w:color w:val="FFFFFF" w:themeColor="background1"/>
                <w:sz w:val="20"/>
                <w:szCs w:val="20"/>
              </w:rPr>
              <w:t>110.196,7</w:t>
            </w:r>
          </w:p>
        </w:tc>
        <w:tc>
          <w:tcPr>
            <w:tcW w:w="520" w:type="pct"/>
            <w:shd w:val="clear" w:color="auto" w:fill="2E74B5" w:themeFill="accent1" w:themeFillShade="BF"/>
            <w:hideMark/>
          </w:tcPr>
          <w:p w:rsidR="002162AC" w:rsidRPr="00EC3E1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EC3E1D">
              <w:rPr>
                <w:rFonts w:asciiTheme="majorHAnsi" w:eastAsia="Times New Roman" w:hAnsiTheme="majorHAnsi" w:cstheme="majorHAnsi"/>
                <w:b/>
                <w:bCs/>
                <w:color w:val="FFFFFF" w:themeColor="background1"/>
                <w:sz w:val="20"/>
                <w:szCs w:val="20"/>
              </w:rPr>
              <w:t>110.264,9</w:t>
            </w:r>
          </w:p>
        </w:tc>
        <w:tc>
          <w:tcPr>
            <w:tcW w:w="417" w:type="pct"/>
            <w:shd w:val="clear" w:color="auto" w:fill="2E74B5" w:themeFill="accent1" w:themeFillShade="BF"/>
            <w:hideMark/>
          </w:tcPr>
          <w:p w:rsidR="002162AC" w:rsidRPr="001703BB"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1703BB">
              <w:rPr>
                <w:rFonts w:asciiTheme="majorHAnsi" w:eastAsia="Times New Roman" w:hAnsiTheme="majorHAnsi" w:cstheme="majorHAnsi"/>
                <w:b/>
                <w:bCs/>
                <w:color w:val="FFFFFF" w:themeColor="background1"/>
                <w:sz w:val="20"/>
                <w:szCs w:val="20"/>
              </w:rPr>
              <w:t>1.190,5</w:t>
            </w:r>
          </w:p>
        </w:tc>
        <w:tc>
          <w:tcPr>
            <w:tcW w:w="417" w:type="pct"/>
            <w:shd w:val="clear" w:color="auto" w:fill="2E74B5" w:themeFill="accent1" w:themeFillShade="BF"/>
            <w:hideMark/>
          </w:tcPr>
          <w:p w:rsidR="002162AC" w:rsidRPr="00EB33CD" w:rsidRDefault="00C418DB"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EB33CD">
              <w:rPr>
                <w:rFonts w:asciiTheme="majorHAnsi" w:eastAsia="Times New Roman" w:hAnsiTheme="majorHAnsi" w:cstheme="majorHAnsi"/>
                <w:b/>
                <w:bCs/>
                <w:color w:val="FFFFFF" w:themeColor="background1"/>
                <w:sz w:val="20"/>
                <w:szCs w:val="20"/>
              </w:rPr>
              <w:t>1.516,6</w:t>
            </w:r>
          </w:p>
        </w:tc>
        <w:tc>
          <w:tcPr>
            <w:tcW w:w="341" w:type="pct"/>
            <w:shd w:val="clear" w:color="auto" w:fill="2E74B5" w:themeFill="accent1" w:themeFillShade="BF"/>
            <w:hideMark/>
          </w:tcPr>
          <w:p w:rsidR="002162AC" w:rsidRPr="009039F6"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9039F6">
              <w:rPr>
                <w:rFonts w:asciiTheme="majorHAnsi" w:eastAsia="Times New Roman" w:hAnsiTheme="majorHAnsi" w:cstheme="majorHAnsi"/>
                <w:b/>
                <w:bCs/>
                <w:color w:val="FFFFFF" w:themeColor="background1"/>
                <w:sz w:val="20"/>
                <w:szCs w:val="20"/>
              </w:rPr>
              <w:t>405,7</w:t>
            </w:r>
          </w:p>
        </w:tc>
        <w:tc>
          <w:tcPr>
            <w:tcW w:w="520" w:type="pct"/>
            <w:shd w:val="clear" w:color="auto" w:fill="2E74B5" w:themeFill="accent1" w:themeFillShade="BF"/>
            <w:hideMark/>
          </w:tcPr>
          <w:p w:rsidR="002162AC" w:rsidRPr="00EE0F3E"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EE0F3E">
              <w:rPr>
                <w:rFonts w:asciiTheme="majorHAnsi" w:eastAsia="Times New Roman" w:hAnsiTheme="majorHAnsi" w:cstheme="majorHAnsi"/>
                <w:b/>
                <w:bCs/>
                <w:color w:val="FFFFFF" w:themeColor="background1"/>
                <w:sz w:val="20"/>
                <w:szCs w:val="20"/>
              </w:rPr>
              <w:t>104.559,5</w:t>
            </w:r>
          </w:p>
        </w:tc>
        <w:tc>
          <w:tcPr>
            <w:tcW w:w="341" w:type="pct"/>
            <w:shd w:val="clear" w:color="auto" w:fill="2E74B5" w:themeFill="accent1" w:themeFillShade="BF"/>
            <w:hideMark/>
          </w:tcPr>
          <w:p w:rsidR="002162AC" w:rsidRPr="000E01DD"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0E01DD">
              <w:rPr>
                <w:rFonts w:asciiTheme="majorHAnsi" w:eastAsia="Times New Roman" w:hAnsiTheme="majorHAnsi" w:cstheme="majorHAnsi"/>
                <w:b/>
                <w:bCs/>
                <w:color w:val="FFFFFF" w:themeColor="background1"/>
                <w:sz w:val="20"/>
                <w:szCs w:val="20"/>
              </w:rPr>
              <w:t>966,9</w:t>
            </w:r>
          </w:p>
        </w:tc>
        <w:tc>
          <w:tcPr>
            <w:tcW w:w="341" w:type="pct"/>
            <w:shd w:val="clear" w:color="auto" w:fill="2E74B5" w:themeFill="accent1" w:themeFillShade="BF"/>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9C5F90">
              <w:rPr>
                <w:rFonts w:asciiTheme="majorHAnsi" w:eastAsia="Times New Roman" w:hAnsiTheme="majorHAnsi" w:cstheme="majorHAnsi"/>
                <w:b/>
                <w:bCs/>
                <w:color w:val="FFFFFF" w:themeColor="background1"/>
                <w:sz w:val="20"/>
                <w:szCs w:val="20"/>
              </w:rPr>
              <w:t>893,1</w:t>
            </w:r>
          </w:p>
        </w:tc>
        <w:tc>
          <w:tcPr>
            <w:tcW w:w="334" w:type="pct"/>
            <w:shd w:val="clear" w:color="auto" w:fill="2E74B5" w:themeFill="accent1" w:themeFillShade="BF"/>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9C5F90">
              <w:rPr>
                <w:rFonts w:asciiTheme="majorHAnsi" w:eastAsia="Times New Roman" w:hAnsiTheme="majorHAnsi" w:cstheme="majorHAnsi"/>
                <w:b/>
                <w:bCs/>
                <w:color w:val="FFFFFF" w:themeColor="background1"/>
                <w:sz w:val="20"/>
                <w:szCs w:val="20"/>
              </w:rPr>
              <w:t>85,5</w:t>
            </w:r>
          </w:p>
        </w:tc>
        <w:tc>
          <w:tcPr>
            <w:tcW w:w="341" w:type="pct"/>
            <w:shd w:val="clear" w:color="auto" w:fill="2E74B5" w:themeFill="accent1" w:themeFillShade="BF"/>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9C5F90">
              <w:rPr>
                <w:rFonts w:asciiTheme="majorHAnsi" w:eastAsia="Times New Roman" w:hAnsiTheme="majorHAnsi" w:cstheme="majorHAnsi"/>
                <w:b/>
                <w:bCs/>
                <w:color w:val="FFFFFF" w:themeColor="background1"/>
                <w:sz w:val="20"/>
                <w:szCs w:val="20"/>
              </w:rPr>
              <w:t>206,9</w:t>
            </w:r>
          </w:p>
        </w:tc>
        <w:tc>
          <w:tcPr>
            <w:tcW w:w="341" w:type="pct"/>
            <w:shd w:val="clear" w:color="auto" w:fill="2E74B5" w:themeFill="accent1" w:themeFillShade="BF"/>
            <w:hideMark/>
          </w:tcPr>
          <w:p w:rsidR="002162AC" w:rsidRPr="009C5F90" w:rsidRDefault="002162AC" w:rsidP="001C39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20"/>
                <w:szCs w:val="20"/>
              </w:rPr>
            </w:pPr>
            <w:r w:rsidRPr="009C5F90">
              <w:rPr>
                <w:rFonts w:asciiTheme="majorHAnsi" w:eastAsia="Times New Roman" w:hAnsiTheme="majorHAnsi" w:cstheme="majorHAnsi"/>
                <w:b/>
                <w:bCs/>
                <w:color w:val="FFFFFF" w:themeColor="background1"/>
                <w:sz w:val="20"/>
                <w:szCs w:val="20"/>
              </w:rPr>
              <w:t>440,4</w:t>
            </w:r>
          </w:p>
        </w:tc>
      </w:tr>
    </w:tbl>
    <w:p w:rsidR="00A909BC" w:rsidRPr="008F377A" w:rsidRDefault="00272E03" w:rsidP="00033272">
      <w:pPr>
        <w:spacing w:after="0" w:line="276" w:lineRule="auto"/>
        <w:jc w:val="both"/>
        <w:rPr>
          <w:rFonts w:asciiTheme="majorHAnsi" w:hAnsiTheme="majorHAnsi" w:cstheme="majorHAnsi"/>
          <w:i/>
          <w:sz w:val="20"/>
          <w:szCs w:val="20"/>
        </w:rPr>
      </w:pPr>
      <w:r w:rsidRPr="009C5F90">
        <w:rPr>
          <w:rFonts w:asciiTheme="majorHAnsi" w:hAnsiTheme="majorHAnsi" w:cstheme="majorHAnsi"/>
          <w:b/>
          <w:i/>
          <w:sz w:val="20"/>
          <w:szCs w:val="20"/>
        </w:rPr>
        <w:t>Sursă:</w:t>
      </w:r>
      <w:r w:rsidR="00341785" w:rsidRPr="009C5F90">
        <w:rPr>
          <w:rFonts w:asciiTheme="majorHAnsi" w:hAnsiTheme="majorHAnsi" w:cstheme="majorHAnsi"/>
          <w:i/>
          <w:sz w:val="20"/>
          <w:szCs w:val="20"/>
        </w:rPr>
        <w:t xml:space="preserve"> Informații d</w:t>
      </w:r>
      <w:r w:rsidRPr="00B212B6">
        <w:rPr>
          <w:rFonts w:asciiTheme="majorHAnsi" w:hAnsiTheme="majorHAnsi" w:cstheme="majorHAnsi"/>
          <w:i/>
          <w:sz w:val="20"/>
          <w:szCs w:val="20"/>
        </w:rPr>
        <w:t>in rapoartele financiare și documentele primare ale CEC</w:t>
      </w:r>
      <w:r w:rsidR="00CD1F2A" w:rsidRPr="00B212B6">
        <w:rPr>
          <w:rFonts w:asciiTheme="majorHAnsi" w:hAnsiTheme="majorHAnsi" w:cstheme="majorHAnsi"/>
          <w:i/>
          <w:sz w:val="20"/>
          <w:szCs w:val="20"/>
        </w:rPr>
        <w:t>/CICDE</w:t>
      </w:r>
      <w:r w:rsidRPr="00B212B6">
        <w:rPr>
          <w:rFonts w:asciiTheme="majorHAnsi" w:hAnsiTheme="majorHAnsi" w:cstheme="majorHAnsi"/>
          <w:i/>
          <w:sz w:val="20"/>
          <w:szCs w:val="20"/>
        </w:rPr>
        <w:t>.</w:t>
      </w:r>
    </w:p>
    <w:p w:rsidR="00DD5A61" w:rsidRPr="00EC3E1D" w:rsidRDefault="00DD5A61" w:rsidP="00033272">
      <w:pPr>
        <w:spacing w:after="0" w:line="276" w:lineRule="auto"/>
        <w:jc w:val="both"/>
        <w:rPr>
          <w:rFonts w:asciiTheme="majorHAnsi" w:hAnsiTheme="majorHAnsi" w:cstheme="majorHAnsi"/>
          <w:sz w:val="24"/>
          <w:szCs w:val="24"/>
          <w:lang w:val="it-IT"/>
        </w:rPr>
      </w:pPr>
    </w:p>
    <w:p w:rsidR="009C7B0F" w:rsidRPr="00056565" w:rsidRDefault="002024E7" w:rsidP="009C7B0F">
      <w:pPr>
        <w:spacing w:after="0" w:line="276" w:lineRule="auto"/>
        <w:ind w:firstLine="709"/>
        <w:jc w:val="both"/>
        <w:rPr>
          <w:rFonts w:asciiTheme="majorHAnsi" w:hAnsiTheme="majorHAnsi" w:cstheme="majorHAnsi"/>
          <w:sz w:val="24"/>
          <w:szCs w:val="24"/>
        </w:rPr>
      </w:pPr>
      <w:r w:rsidRPr="001703BB">
        <w:rPr>
          <w:rFonts w:asciiTheme="majorHAnsi" w:hAnsiTheme="majorHAnsi" w:cstheme="majorHAnsi"/>
          <w:sz w:val="24"/>
          <w:szCs w:val="24"/>
          <w:lang w:val="it-IT"/>
        </w:rPr>
        <w:t xml:space="preserve">Auditul a constatat că, </w:t>
      </w:r>
      <w:r w:rsidRPr="001703BB">
        <w:rPr>
          <w:rFonts w:asciiTheme="majorHAnsi" w:hAnsiTheme="majorHAnsi" w:cstheme="majorHAnsi"/>
          <w:sz w:val="24"/>
          <w:szCs w:val="24"/>
        </w:rPr>
        <w:t>cadrul normativ electoral conține deficiențe</w:t>
      </w:r>
      <w:r w:rsidR="00056565">
        <w:rPr>
          <w:rFonts w:asciiTheme="majorHAnsi" w:hAnsiTheme="majorHAnsi" w:cstheme="majorHAnsi"/>
          <w:sz w:val="24"/>
          <w:szCs w:val="24"/>
        </w:rPr>
        <w:t>,</w:t>
      </w:r>
      <w:r w:rsidRPr="001703BB">
        <w:rPr>
          <w:rFonts w:asciiTheme="majorHAnsi" w:hAnsiTheme="majorHAnsi" w:cstheme="majorHAnsi"/>
          <w:sz w:val="24"/>
          <w:szCs w:val="24"/>
        </w:rPr>
        <w:t xml:space="preserve"> </w:t>
      </w:r>
      <w:r w:rsidR="00056565">
        <w:rPr>
          <w:rFonts w:asciiTheme="majorHAnsi" w:hAnsiTheme="majorHAnsi" w:cstheme="majorHAnsi"/>
          <w:sz w:val="24"/>
          <w:szCs w:val="24"/>
        </w:rPr>
        <w:t>ne</w:t>
      </w:r>
      <w:r w:rsidRPr="001703BB">
        <w:rPr>
          <w:rFonts w:asciiTheme="majorHAnsi" w:hAnsiTheme="majorHAnsi" w:cstheme="majorHAnsi"/>
          <w:sz w:val="24"/>
          <w:szCs w:val="24"/>
        </w:rPr>
        <w:t>clarități cu privire la unele aspecte și lasă spați</w:t>
      </w:r>
      <w:r w:rsidR="00A2575E" w:rsidRPr="00056565">
        <w:rPr>
          <w:rFonts w:asciiTheme="majorHAnsi" w:hAnsiTheme="majorHAnsi" w:cstheme="majorHAnsi"/>
          <w:sz w:val="24"/>
          <w:szCs w:val="24"/>
        </w:rPr>
        <w:t xml:space="preserve">u pentru diverse interpretări, pe care le enumerăm în continuare. </w:t>
      </w:r>
    </w:p>
    <w:p w:rsidR="00596547" w:rsidRPr="00854B82" w:rsidRDefault="00A2575E" w:rsidP="00854B82">
      <w:pPr>
        <w:spacing w:after="0" w:line="276" w:lineRule="auto"/>
        <w:ind w:firstLine="709"/>
        <w:jc w:val="both"/>
        <w:rPr>
          <w:rFonts w:asciiTheme="majorHAnsi" w:hAnsiTheme="majorHAnsi" w:cstheme="majorHAnsi"/>
          <w:sz w:val="24"/>
          <w:szCs w:val="24"/>
        </w:rPr>
      </w:pPr>
      <w:r w:rsidRPr="00056565">
        <w:rPr>
          <w:rFonts w:asciiTheme="majorHAnsi" w:hAnsiTheme="majorHAnsi" w:cstheme="majorHAnsi"/>
          <w:sz w:val="24"/>
          <w:szCs w:val="24"/>
        </w:rPr>
        <w:t>Astfel, c</w:t>
      </w:r>
      <w:r w:rsidR="00166A2F" w:rsidRPr="00056565">
        <w:rPr>
          <w:rFonts w:asciiTheme="majorHAnsi" w:hAnsiTheme="majorHAnsi" w:cstheme="majorHAnsi"/>
          <w:sz w:val="24"/>
          <w:szCs w:val="24"/>
          <w:lang w:val="it-IT"/>
        </w:rPr>
        <w:t>onform C</w:t>
      </w:r>
      <w:r w:rsidR="009D2443" w:rsidRPr="00056565">
        <w:rPr>
          <w:rFonts w:asciiTheme="majorHAnsi" w:hAnsiTheme="majorHAnsi" w:cstheme="majorHAnsi"/>
          <w:sz w:val="24"/>
          <w:szCs w:val="24"/>
          <w:lang w:val="it-IT"/>
        </w:rPr>
        <w:t>odului muncii</w:t>
      </w:r>
      <w:r w:rsidR="009D2443" w:rsidRPr="009C5F90">
        <w:rPr>
          <w:rStyle w:val="FootnoteReference"/>
          <w:rFonts w:asciiTheme="majorHAnsi" w:hAnsiTheme="majorHAnsi" w:cstheme="majorHAnsi"/>
          <w:sz w:val="24"/>
          <w:szCs w:val="24"/>
          <w:lang w:val="it-IT"/>
        </w:rPr>
        <w:footnoteReference w:id="33"/>
      </w:r>
      <w:r w:rsidR="00056565">
        <w:rPr>
          <w:rFonts w:asciiTheme="majorHAnsi" w:hAnsiTheme="majorHAnsi" w:cstheme="majorHAnsi"/>
          <w:sz w:val="24"/>
          <w:szCs w:val="24"/>
          <w:lang w:val="it-IT"/>
        </w:rPr>
        <w:t>,</w:t>
      </w:r>
      <w:r w:rsidR="009D2443" w:rsidRPr="009C5F90">
        <w:rPr>
          <w:rFonts w:asciiTheme="majorHAnsi" w:hAnsiTheme="majorHAnsi" w:cstheme="majorHAnsi"/>
          <w:sz w:val="24"/>
          <w:szCs w:val="24"/>
          <w:lang w:val="it-IT"/>
        </w:rPr>
        <w:t xml:space="preserve"> </w:t>
      </w:r>
      <w:r w:rsidR="009D2443" w:rsidRPr="009C5F90">
        <w:rPr>
          <w:rFonts w:asciiTheme="majorHAnsi" w:hAnsiTheme="majorHAnsi" w:cstheme="majorHAnsi"/>
          <w:sz w:val="24"/>
          <w:szCs w:val="24"/>
        </w:rPr>
        <w:t>salariații pot presta munc</w:t>
      </w:r>
      <w:r w:rsidR="00056565">
        <w:rPr>
          <w:rFonts w:asciiTheme="majorHAnsi" w:hAnsiTheme="majorHAnsi" w:cstheme="majorHAnsi"/>
          <w:sz w:val="24"/>
          <w:szCs w:val="24"/>
        </w:rPr>
        <w:t>ă</w:t>
      </w:r>
      <w:r w:rsidR="009D2443" w:rsidRPr="009C5F90">
        <w:rPr>
          <w:rFonts w:asciiTheme="majorHAnsi" w:hAnsiTheme="majorHAnsi" w:cstheme="majorHAnsi"/>
          <w:sz w:val="24"/>
          <w:szCs w:val="24"/>
        </w:rPr>
        <w:t xml:space="preserve"> în afara orelor de program în limita a 120 de</w:t>
      </w:r>
      <w:r w:rsidR="009D2443" w:rsidRPr="00B212B6">
        <w:rPr>
          <w:rFonts w:asciiTheme="majorHAnsi" w:hAnsiTheme="majorHAnsi" w:cstheme="majorHAnsi"/>
          <w:sz w:val="24"/>
          <w:szCs w:val="24"/>
        </w:rPr>
        <w:t xml:space="preserve"> ore într-un an calendaristic</w:t>
      </w:r>
      <w:r w:rsidR="00056565">
        <w:rPr>
          <w:rFonts w:asciiTheme="majorHAnsi" w:hAnsiTheme="majorHAnsi" w:cstheme="majorHAnsi"/>
          <w:sz w:val="24"/>
          <w:szCs w:val="24"/>
        </w:rPr>
        <w:t>,</w:t>
      </w:r>
      <w:r w:rsidR="009D2443" w:rsidRPr="00B212B6">
        <w:rPr>
          <w:rFonts w:asciiTheme="majorHAnsi" w:hAnsiTheme="majorHAnsi" w:cstheme="majorHAnsi"/>
          <w:sz w:val="24"/>
          <w:szCs w:val="24"/>
        </w:rPr>
        <w:t xml:space="preserve"> iar în cazuri excepționale, această limită, cu acordul reprezentanților salariaților, poate fi extinsă până la 240 de ore.</w:t>
      </w:r>
      <w:r w:rsidR="009D2443" w:rsidRPr="00B212B6">
        <w:rPr>
          <w:rFonts w:asciiTheme="majorHAnsi" w:hAnsiTheme="majorHAnsi" w:cstheme="majorHAnsi"/>
          <w:sz w:val="24"/>
          <w:szCs w:val="24"/>
          <w:lang w:val="it-IT"/>
        </w:rPr>
        <w:t xml:space="preserve"> </w:t>
      </w:r>
      <w:r w:rsidR="00166A2F" w:rsidRPr="008F377A">
        <w:rPr>
          <w:rFonts w:asciiTheme="majorHAnsi" w:hAnsiTheme="majorHAnsi" w:cstheme="majorHAnsi"/>
          <w:sz w:val="24"/>
          <w:szCs w:val="24"/>
          <w:lang w:val="it-IT"/>
        </w:rPr>
        <w:t xml:space="preserve">Totodată, </w:t>
      </w:r>
      <w:r w:rsidR="009D2443" w:rsidRPr="009F210A">
        <w:rPr>
          <w:rFonts w:asciiTheme="majorHAnsi" w:hAnsiTheme="majorHAnsi" w:cstheme="majorHAnsi"/>
          <w:sz w:val="24"/>
          <w:szCs w:val="24"/>
          <w:lang w:val="it-IT"/>
        </w:rPr>
        <w:t>în</w:t>
      </w:r>
      <w:r w:rsidR="00166A2F" w:rsidRPr="009F210A">
        <w:rPr>
          <w:rFonts w:asciiTheme="majorHAnsi" w:hAnsiTheme="majorHAnsi" w:cstheme="majorHAnsi"/>
          <w:sz w:val="24"/>
          <w:szCs w:val="24"/>
          <w:lang w:val="it-IT"/>
        </w:rPr>
        <w:t xml:space="preserve"> Codul</w:t>
      </w:r>
      <w:r w:rsidR="009D2443" w:rsidRPr="00EC3E1D">
        <w:rPr>
          <w:rFonts w:asciiTheme="majorHAnsi" w:hAnsiTheme="majorHAnsi" w:cstheme="majorHAnsi"/>
          <w:sz w:val="24"/>
          <w:szCs w:val="24"/>
          <w:lang w:val="it-IT"/>
        </w:rPr>
        <w:t xml:space="preserve"> </w:t>
      </w:r>
      <w:r w:rsidR="00166A2F" w:rsidRPr="00193CC5">
        <w:rPr>
          <w:rFonts w:asciiTheme="majorHAnsi" w:hAnsiTheme="majorHAnsi" w:cstheme="majorHAnsi"/>
          <w:sz w:val="24"/>
          <w:szCs w:val="24"/>
          <w:lang w:val="it-IT"/>
        </w:rPr>
        <w:t>electoral</w:t>
      </w:r>
      <w:r w:rsidR="00166A2F" w:rsidRPr="009C5F90">
        <w:rPr>
          <w:rStyle w:val="FootnoteReference"/>
          <w:rFonts w:asciiTheme="majorHAnsi" w:hAnsiTheme="majorHAnsi" w:cstheme="majorHAnsi"/>
          <w:sz w:val="24"/>
          <w:szCs w:val="24"/>
          <w:lang w:val="it-IT"/>
        </w:rPr>
        <w:footnoteReference w:id="34"/>
      </w:r>
      <w:r w:rsidR="00166A2F" w:rsidRPr="009C5F90">
        <w:rPr>
          <w:rFonts w:asciiTheme="majorHAnsi" w:hAnsiTheme="majorHAnsi" w:cstheme="majorHAnsi"/>
          <w:sz w:val="24"/>
          <w:szCs w:val="24"/>
          <w:lang w:val="it-IT"/>
        </w:rPr>
        <w:t xml:space="preserve"> </w:t>
      </w:r>
      <w:r w:rsidR="009D2443" w:rsidRPr="009C5F90">
        <w:rPr>
          <w:rFonts w:asciiTheme="majorHAnsi" w:hAnsiTheme="majorHAnsi" w:cstheme="majorHAnsi"/>
          <w:sz w:val="24"/>
          <w:szCs w:val="24"/>
          <w:lang w:val="it-IT"/>
        </w:rPr>
        <w:t xml:space="preserve">se specifică că </w:t>
      </w:r>
      <w:r w:rsidR="00056565">
        <w:rPr>
          <w:rFonts w:asciiTheme="majorHAnsi" w:hAnsiTheme="majorHAnsi" w:cstheme="majorHAnsi"/>
          <w:i/>
          <w:sz w:val="24"/>
          <w:szCs w:val="24"/>
          <w:lang w:val="it-IT"/>
        </w:rPr>
        <w:t>„</w:t>
      </w:r>
      <w:r w:rsidR="00166A2F" w:rsidRPr="00B212B6">
        <w:rPr>
          <w:rFonts w:asciiTheme="majorHAnsi" w:hAnsiTheme="majorHAnsi" w:cstheme="majorHAnsi"/>
          <w:i/>
          <w:sz w:val="24"/>
          <w:szCs w:val="24"/>
          <w:lang w:val="it-IT"/>
        </w:rPr>
        <w:t>în cazuri excepționale</w:t>
      </w:r>
      <w:r w:rsidR="00E517D2" w:rsidRPr="00B212B6">
        <w:rPr>
          <w:rFonts w:asciiTheme="majorHAnsi" w:hAnsiTheme="majorHAnsi" w:cstheme="majorHAnsi"/>
          <w:i/>
          <w:sz w:val="24"/>
          <w:szCs w:val="24"/>
          <w:lang w:val="it-IT"/>
        </w:rPr>
        <w:t>, cu acordul salariatului,</w:t>
      </w:r>
      <w:r w:rsidR="00166A2F" w:rsidRPr="008F377A">
        <w:rPr>
          <w:rFonts w:asciiTheme="majorHAnsi" w:hAnsiTheme="majorHAnsi" w:cstheme="majorHAnsi"/>
          <w:i/>
          <w:sz w:val="24"/>
          <w:szCs w:val="24"/>
          <w:lang w:val="it-IT"/>
        </w:rPr>
        <w:t xml:space="preserve"> durata timpului de</w:t>
      </w:r>
      <w:r w:rsidR="00166A2F" w:rsidRPr="009F210A">
        <w:rPr>
          <w:rFonts w:asciiTheme="majorHAnsi" w:hAnsiTheme="majorHAnsi" w:cstheme="majorHAnsi"/>
          <w:i/>
          <w:sz w:val="24"/>
          <w:szCs w:val="24"/>
          <w:lang w:val="it-IT"/>
        </w:rPr>
        <w:t xml:space="preserve"> muncă poate deroga de la plafonul stabilit </w:t>
      </w:r>
      <w:r w:rsidR="00E517D2" w:rsidRPr="00EC3E1D">
        <w:rPr>
          <w:rFonts w:asciiTheme="majorHAnsi" w:hAnsiTheme="majorHAnsi" w:cstheme="majorHAnsi"/>
          <w:i/>
          <w:sz w:val="24"/>
          <w:szCs w:val="24"/>
          <w:lang w:val="it-IT"/>
        </w:rPr>
        <w:t>la art.104 alin.(5) din Codul muncii și art.19 din Legea nr.158/2008 cu privire la funcți</w:t>
      </w:r>
      <w:r w:rsidR="00E517D2" w:rsidRPr="001703BB">
        <w:rPr>
          <w:rFonts w:asciiTheme="majorHAnsi" w:hAnsiTheme="majorHAnsi" w:cstheme="majorHAnsi"/>
          <w:i/>
          <w:sz w:val="24"/>
          <w:szCs w:val="24"/>
          <w:lang w:val="it-IT"/>
        </w:rPr>
        <w:t>a publică și statutul funcționarului public</w:t>
      </w:r>
      <w:r w:rsidR="00E81883" w:rsidRPr="001703BB">
        <w:rPr>
          <w:rFonts w:asciiTheme="majorHAnsi" w:hAnsiTheme="majorHAnsi" w:cstheme="majorHAnsi"/>
          <w:i/>
          <w:sz w:val="24"/>
          <w:szCs w:val="24"/>
          <w:lang w:val="it-IT"/>
        </w:rPr>
        <w:t>”</w:t>
      </w:r>
      <w:r w:rsidR="009000DD" w:rsidRPr="00826F73">
        <w:rPr>
          <w:rFonts w:asciiTheme="majorHAnsi" w:hAnsiTheme="majorHAnsi" w:cstheme="majorHAnsi"/>
          <w:sz w:val="24"/>
          <w:szCs w:val="24"/>
          <w:lang w:val="it-IT"/>
        </w:rPr>
        <w:t xml:space="preserve">. </w:t>
      </w:r>
      <w:r w:rsidR="0080556B" w:rsidRPr="00826F73">
        <w:rPr>
          <w:rFonts w:asciiTheme="majorHAnsi" w:hAnsiTheme="majorHAnsi" w:cstheme="majorHAnsi"/>
          <w:sz w:val="24"/>
          <w:szCs w:val="24"/>
          <w:lang w:val="it-IT"/>
        </w:rPr>
        <w:t>Verificările auditului au constatat că a</w:t>
      </w:r>
      <w:r w:rsidR="00DE4074" w:rsidRPr="00E31FCD">
        <w:rPr>
          <w:rFonts w:asciiTheme="majorHAnsi" w:hAnsiTheme="majorHAnsi" w:cstheme="majorHAnsi"/>
          <w:sz w:val="24"/>
          <w:szCs w:val="24"/>
          <w:lang w:val="it-IT"/>
        </w:rPr>
        <w:t xml:space="preserve">ngajaților permanenți ai CEC </w:t>
      </w:r>
      <w:r w:rsidR="004B7DE0" w:rsidRPr="00E31FCD">
        <w:rPr>
          <w:rFonts w:asciiTheme="majorHAnsi" w:hAnsiTheme="majorHAnsi" w:cstheme="majorHAnsi"/>
          <w:sz w:val="24"/>
          <w:szCs w:val="24"/>
          <w:lang w:val="it-IT"/>
        </w:rPr>
        <w:t xml:space="preserve">pentru prestarea muncii </w:t>
      </w:r>
      <w:r w:rsidR="00DE4074" w:rsidRPr="00E31FCD">
        <w:rPr>
          <w:rFonts w:asciiTheme="majorHAnsi" w:hAnsiTheme="majorHAnsi" w:cstheme="majorHAnsi"/>
          <w:sz w:val="24"/>
          <w:szCs w:val="24"/>
          <w:lang w:val="it-IT"/>
        </w:rPr>
        <w:t>li s-au achitat</w:t>
      </w:r>
      <w:r w:rsidR="004B7DE0" w:rsidRPr="00E31FCD">
        <w:rPr>
          <w:rFonts w:asciiTheme="majorHAnsi" w:hAnsiTheme="majorHAnsi" w:cstheme="majorHAnsi"/>
          <w:sz w:val="24"/>
          <w:szCs w:val="24"/>
          <w:lang w:val="it-IT"/>
        </w:rPr>
        <w:t xml:space="preserve"> </w:t>
      </w:r>
      <w:r w:rsidR="0080556B" w:rsidRPr="00E31FCD">
        <w:rPr>
          <w:rFonts w:asciiTheme="majorHAnsi" w:hAnsiTheme="majorHAnsi" w:cstheme="majorHAnsi"/>
          <w:sz w:val="24"/>
          <w:szCs w:val="24"/>
          <w:lang w:val="it-IT"/>
        </w:rPr>
        <w:t xml:space="preserve">sporuri </w:t>
      </w:r>
      <w:r w:rsidR="00EB33CD">
        <w:rPr>
          <w:rFonts w:asciiTheme="majorHAnsi" w:hAnsiTheme="majorHAnsi" w:cstheme="majorHAnsi"/>
          <w:sz w:val="24"/>
          <w:szCs w:val="24"/>
          <w:lang w:val="it-IT"/>
        </w:rPr>
        <w:t>de</w:t>
      </w:r>
      <w:r w:rsidR="0080556B" w:rsidRPr="00E31FCD">
        <w:rPr>
          <w:rFonts w:asciiTheme="majorHAnsi" w:hAnsiTheme="majorHAnsi" w:cstheme="majorHAnsi"/>
          <w:sz w:val="24"/>
          <w:szCs w:val="24"/>
          <w:lang w:val="it-IT"/>
        </w:rPr>
        <w:t xml:space="preserve"> 2 563,7 mii lei, </w:t>
      </w:r>
      <w:r w:rsidR="00EB33CD">
        <w:rPr>
          <w:rFonts w:asciiTheme="majorHAnsi" w:hAnsiTheme="majorHAnsi" w:cstheme="majorHAnsi"/>
          <w:sz w:val="24"/>
          <w:szCs w:val="24"/>
          <w:lang w:val="it-IT"/>
        </w:rPr>
        <w:t>i</w:t>
      </w:r>
      <w:r w:rsidR="0080556B" w:rsidRPr="00E31FCD">
        <w:rPr>
          <w:rFonts w:asciiTheme="majorHAnsi" w:hAnsiTheme="majorHAnsi" w:cstheme="majorHAnsi"/>
          <w:sz w:val="24"/>
          <w:szCs w:val="24"/>
          <w:lang w:val="it-IT"/>
        </w:rPr>
        <w:t xml:space="preserve">ndemnizații </w:t>
      </w:r>
      <w:r w:rsidR="004B7DE0" w:rsidRPr="007B327A">
        <w:rPr>
          <w:rFonts w:asciiTheme="majorHAnsi" w:hAnsiTheme="majorHAnsi" w:cstheme="majorHAnsi"/>
          <w:sz w:val="24"/>
          <w:szCs w:val="24"/>
          <w:lang w:val="it-IT"/>
        </w:rPr>
        <w:t>(</w:t>
      </w:r>
      <w:r w:rsidR="0080556B" w:rsidRPr="007B327A">
        <w:rPr>
          <w:rFonts w:asciiTheme="majorHAnsi" w:hAnsiTheme="majorHAnsi" w:cstheme="majorHAnsi"/>
          <w:sz w:val="24"/>
          <w:szCs w:val="24"/>
          <w:lang w:val="it-IT"/>
        </w:rPr>
        <w:t>35%</w:t>
      </w:r>
      <w:r w:rsidR="004B7DE0" w:rsidRPr="007B327A">
        <w:rPr>
          <w:rFonts w:asciiTheme="majorHAnsi" w:hAnsiTheme="majorHAnsi" w:cstheme="majorHAnsi"/>
          <w:sz w:val="24"/>
          <w:szCs w:val="24"/>
          <w:lang w:val="it-IT"/>
        </w:rPr>
        <w:t>)</w:t>
      </w:r>
      <w:r w:rsidR="0080556B" w:rsidRPr="007B327A">
        <w:rPr>
          <w:rFonts w:asciiTheme="majorHAnsi" w:hAnsiTheme="majorHAnsi" w:cstheme="majorHAnsi"/>
          <w:sz w:val="24"/>
          <w:szCs w:val="24"/>
          <w:lang w:val="it-IT"/>
        </w:rPr>
        <w:t xml:space="preserve"> </w:t>
      </w:r>
      <w:r w:rsidR="00EB33CD">
        <w:rPr>
          <w:rFonts w:asciiTheme="majorHAnsi" w:hAnsiTheme="majorHAnsi" w:cstheme="majorHAnsi"/>
          <w:sz w:val="24"/>
          <w:szCs w:val="24"/>
          <w:lang w:val="it-IT"/>
        </w:rPr>
        <w:t>de</w:t>
      </w:r>
      <w:r w:rsidR="0080556B" w:rsidRPr="007B327A">
        <w:rPr>
          <w:rFonts w:asciiTheme="majorHAnsi" w:hAnsiTheme="majorHAnsi" w:cstheme="majorHAnsi"/>
          <w:sz w:val="24"/>
          <w:szCs w:val="24"/>
          <w:lang w:val="it-IT"/>
        </w:rPr>
        <w:t xml:space="preserve"> 856,2 mii lei și </w:t>
      </w:r>
      <w:r w:rsidR="00EB33CD">
        <w:rPr>
          <w:rFonts w:asciiTheme="majorHAnsi" w:hAnsiTheme="majorHAnsi" w:cstheme="majorHAnsi"/>
          <w:sz w:val="24"/>
          <w:szCs w:val="24"/>
          <w:lang w:val="it-IT"/>
        </w:rPr>
        <w:t xml:space="preserve">indemnizații de </w:t>
      </w:r>
      <w:r w:rsidR="0080556B" w:rsidRPr="007B327A">
        <w:rPr>
          <w:rFonts w:asciiTheme="majorHAnsi" w:hAnsiTheme="majorHAnsi" w:cstheme="majorHAnsi"/>
          <w:sz w:val="24"/>
          <w:szCs w:val="24"/>
          <w:lang w:val="it-IT"/>
        </w:rPr>
        <w:t>concedi</w:t>
      </w:r>
      <w:r w:rsidR="00EB33CD">
        <w:rPr>
          <w:rFonts w:asciiTheme="majorHAnsi" w:hAnsiTheme="majorHAnsi" w:cstheme="majorHAnsi"/>
          <w:sz w:val="24"/>
          <w:szCs w:val="24"/>
          <w:lang w:val="it-IT"/>
        </w:rPr>
        <w:t>u în sumă de</w:t>
      </w:r>
      <w:r w:rsidR="0080556B" w:rsidRPr="007B327A">
        <w:rPr>
          <w:rFonts w:asciiTheme="majorHAnsi" w:hAnsiTheme="majorHAnsi" w:cstheme="majorHAnsi"/>
          <w:sz w:val="24"/>
          <w:szCs w:val="24"/>
          <w:lang w:val="it-IT"/>
        </w:rPr>
        <w:t xml:space="preserve"> 405,7 mii lei.</w:t>
      </w:r>
      <w:r w:rsidR="00DE4074" w:rsidRPr="007B327A">
        <w:rPr>
          <w:rFonts w:asciiTheme="majorHAnsi" w:hAnsiTheme="majorHAnsi" w:cstheme="majorHAnsi"/>
          <w:sz w:val="24"/>
          <w:szCs w:val="24"/>
          <w:lang w:val="it-IT"/>
        </w:rPr>
        <w:t xml:space="preserve"> </w:t>
      </w:r>
      <w:r w:rsidR="00596547" w:rsidRPr="00EB1987">
        <w:rPr>
          <w:rFonts w:asciiTheme="majorHAnsi" w:eastAsia="Calibri" w:hAnsiTheme="majorHAnsi" w:cstheme="majorHAnsi"/>
          <w:sz w:val="24"/>
          <w:szCs w:val="24"/>
          <w:shd w:val="clear" w:color="auto" w:fill="FFFFFF"/>
        </w:rPr>
        <w:t xml:space="preserve">Auditul a </w:t>
      </w:r>
      <w:r w:rsidR="00EB33CD">
        <w:rPr>
          <w:rFonts w:asciiTheme="majorHAnsi" w:eastAsia="Calibri" w:hAnsiTheme="majorHAnsi" w:cstheme="majorHAnsi"/>
          <w:sz w:val="24"/>
          <w:szCs w:val="24"/>
          <w:shd w:val="clear" w:color="auto" w:fill="FFFFFF"/>
        </w:rPr>
        <w:t>stabilit</w:t>
      </w:r>
      <w:r w:rsidR="00EB33CD" w:rsidRPr="00EB1987">
        <w:rPr>
          <w:rFonts w:asciiTheme="majorHAnsi" w:eastAsia="Calibri" w:hAnsiTheme="majorHAnsi" w:cstheme="majorHAnsi"/>
          <w:sz w:val="24"/>
          <w:szCs w:val="24"/>
          <w:shd w:val="clear" w:color="auto" w:fill="FFFFFF"/>
        </w:rPr>
        <w:t xml:space="preserve"> </w:t>
      </w:r>
      <w:r w:rsidR="00596547" w:rsidRPr="00EB1987">
        <w:rPr>
          <w:rFonts w:asciiTheme="majorHAnsi" w:eastAsia="Calibri" w:hAnsiTheme="majorHAnsi" w:cstheme="majorHAnsi"/>
          <w:sz w:val="24"/>
          <w:szCs w:val="24"/>
          <w:shd w:val="clear" w:color="auto" w:fill="FFFFFF"/>
        </w:rPr>
        <w:t>că</w:t>
      </w:r>
      <w:r w:rsidR="001F269E">
        <w:rPr>
          <w:rFonts w:asciiTheme="majorHAnsi" w:eastAsia="Calibri" w:hAnsiTheme="majorHAnsi" w:cstheme="majorHAnsi"/>
          <w:sz w:val="24"/>
          <w:szCs w:val="24"/>
          <w:shd w:val="clear" w:color="auto" w:fill="FFFFFF"/>
        </w:rPr>
        <w:t>,</w:t>
      </w:r>
      <w:r w:rsidR="00B676D1">
        <w:rPr>
          <w:rFonts w:asciiTheme="majorHAnsi" w:eastAsia="Calibri" w:hAnsiTheme="majorHAnsi" w:cstheme="majorHAnsi"/>
          <w:sz w:val="24"/>
          <w:szCs w:val="24"/>
          <w:shd w:val="clear" w:color="auto" w:fill="FFFFFF"/>
        </w:rPr>
        <w:t xml:space="preserve"> în condițiile acestor derogări</w:t>
      </w:r>
      <w:r w:rsidR="00492E61" w:rsidRPr="00EB1987">
        <w:rPr>
          <w:rFonts w:asciiTheme="majorHAnsi" w:eastAsia="Calibri" w:hAnsiTheme="majorHAnsi" w:cstheme="majorHAnsi"/>
          <w:sz w:val="24"/>
          <w:szCs w:val="24"/>
          <w:shd w:val="clear" w:color="auto" w:fill="FFFFFF"/>
        </w:rPr>
        <w:t xml:space="preserve"> de la prevederile</w:t>
      </w:r>
      <w:r w:rsidR="00596547" w:rsidRPr="00EB1987">
        <w:rPr>
          <w:rFonts w:asciiTheme="majorHAnsi" w:eastAsia="Calibri" w:hAnsiTheme="majorHAnsi" w:cstheme="majorHAnsi"/>
          <w:sz w:val="24"/>
          <w:szCs w:val="24"/>
          <w:shd w:val="clear" w:color="auto" w:fill="FFFFFF"/>
        </w:rPr>
        <w:t xml:space="preserve"> Codului muncii</w:t>
      </w:r>
      <w:r w:rsidR="004B7DE0" w:rsidRPr="009C5F90">
        <w:rPr>
          <w:rFonts w:asciiTheme="majorHAnsi" w:hAnsiTheme="majorHAnsi" w:cstheme="majorHAnsi"/>
          <w:sz w:val="24"/>
          <w:szCs w:val="24"/>
          <w:vertAlign w:val="superscript"/>
          <w:lang w:val="en-US"/>
        </w:rPr>
        <w:footnoteReference w:id="35"/>
      </w:r>
      <w:r w:rsidR="00EB33CD">
        <w:rPr>
          <w:rFonts w:asciiTheme="majorHAnsi" w:eastAsia="Calibri" w:hAnsiTheme="majorHAnsi" w:cstheme="majorHAnsi"/>
          <w:sz w:val="24"/>
          <w:szCs w:val="24"/>
          <w:shd w:val="clear" w:color="auto" w:fill="FFFFFF"/>
        </w:rPr>
        <w:t>,</w:t>
      </w:r>
      <w:r w:rsidR="00492E61" w:rsidRPr="009C5F90">
        <w:rPr>
          <w:rFonts w:asciiTheme="majorHAnsi" w:hAnsiTheme="majorHAnsi" w:cstheme="majorHAnsi"/>
          <w:sz w:val="24"/>
          <w:szCs w:val="24"/>
          <w:lang w:val="it-IT"/>
        </w:rPr>
        <w:t xml:space="preserve"> </w:t>
      </w:r>
      <w:r w:rsidR="009C7B0F" w:rsidRPr="00EB1987">
        <w:rPr>
          <w:rFonts w:asciiTheme="majorHAnsi" w:eastAsia="Calibri" w:hAnsiTheme="majorHAnsi" w:cstheme="majorHAnsi"/>
          <w:sz w:val="24"/>
          <w:szCs w:val="24"/>
          <w:shd w:val="clear" w:color="auto" w:fill="FFFFFF"/>
        </w:rPr>
        <w:t xml:space="preserve">angajații </w:t>
      </w:r>
      <w:r w:rsidR="001F269E">
        <w:rPr>
          <w:rFonts w:asciiTheme="majorHAnsi" w:eastAsia="Calibri" w:hAnsiTheme="majorHAnsi" w:cstheme="majorHAnsi"/>
          <w:sz w:val="24"/>
          <w:szCs w:val="24"/>
          <w:shd w:val="clear" w:color="auto" w:fill="FFFFFF"/>
        </w:rPr>
        <w:t>A</w:t>
      </w:r>
      <w:r w:rsidR="009C7B0F" w:rsidRPr="00EB1987">
        <w:rPr>
          <w:rFonts w:asciiTheme="majorHAnsi" w:eastAsia="Calibri" w:hAnsiTheme="majorHAnsi" w:cstheme="majorHAnsi"/>
          <w:sz w:val="24"/>
          <w:szCs w:val="24"/>
          <w:shd w:val="clear" w:color="auto" w:fill="FFFFFF"/>
        </w:rPr>
        <w:t xml:space="preserve">paratului CEC au </w:t>
      </w:r>
      <w:r w:rsidR="00B676D1">
        <w:rPr>
          <w:rFonts w:asciiTheme="majorHAnsi" w:eastAsia="Calibri" w:hAnsiTheme="majorHAnsi" w:cstheme="majorHAnsi"/>
          <w:sz w:val="24"/>
          <w:szCs w:val="24"/>
          <w:shd w:val="clear" w:color="auto" w:fill="FFFFFF"/>
        </w:rPr>
        <w:t>fost atrași la</w:t>
      </w:r>
      <w:r w:rsidR="009C7B0F" w:rsidRPr="00EB1987">
        <w:rPr>
          <w:rFonts w:asciiTheme="majorHAnsi" w:eastAsia="Calibri" w:hAnsiTheme="majorHAnsi" w:cstheme="majorHAnsi"/>
          <w:sz w:val="24"/>
          <w:szCs w:val="24"/>
          <w:shd w:val="clear" w:color="auto" w:fill="FFFFFF"/>
        </w:rPr>
        <w:t xml:space="preserve"> munc</w:t>
      </w:r>
      <w:r w:rsidR="00EB33CD">
        <w:rPr>
          <w:rFonts w:asciiTheme="majorHAnsi" w:eastAsia="Calibri" w:hAnsiTheme="majorHAnsi" w:cstheme="majorHAnsi"/>
          <w:sz w:val="24"/>
          <w:szCs w:val="24"/>
          <w:shd w:val="clear" w:color="auto" w:fill="FFFFFF"/>
        </w:rPr>
        <w:t>ă</w:t>
      </w:r>
      <w:r w:rsidR="009C7B0F" w:rsidRPr="00EB1987">
        <w:rPr>
          <w:rFonts w:asciiTheme="majorHAnsi" w:eastAsia="Calibri" w:hAnsiTheme="majorHAnsi" w:cstheme="majorHAnsi"/>
          <w:sz w:val="24"/>
          <w:szCs w:val="24"/>
          <w:shd w:val="clear" w:color="auto" w:fill="FFFFFF"/>
        </w:rPr>
        <w:t xml:space="preserve"> în afara orelor de program</w:t>
      </w:r>
      <w:r w:rsidR="002D5215" w:rsidRPr="00EB1987">
        <w:rPr>
          <w:rFonts w:asciiTheme="majorHAnsi" w:eastAsia="Calibri" w:hAnsiTheme="majorHAnsi" w:cstheme="majorHAnsi"/>
          <w:sz w:val="24"/>
          <w:szCs w:val="24"/>
          <w:shd w:val="clear" w:color="auto" w:fill="FFFFFF"/>
        </w:rPr>
        <w:t>, inclusiv în zile de odihnă</w:t>
      </w:r>
      <w:r w:rsidR="009C7B0F" w:rsidRPr="00EB1987">
        <w:rPr>
          <w:rFonts w:asciiTheme="majorHAnsi" w:eastAsia="Calibri" w:hAnsiTheme="majorHAnsi" w:cstheme="majorHAnsi"/>
          <w:sz w:val="24"/>
          <w:szCs w:val="24"/>
          <w:shd w:val="clear" w:color="auto" w:fill="FFFFFF"/>
        </w:rPr>
        <w:t xml:space="preserve"> în perioada electorală</w:t>
      </w:r>
      <w:r w:rsidR="00596547" w:rsidRPr="00EB1987">
        <w:rPr>
          <w:rFonts w:asciiTheme="majorHAnsi" w:eastAsia="Calibri" w:hAnsiTheme="majorHAnsi" w:cstheme="majorHAnsi"/>
          <w:sz w:val="24"/>
          <w:szCs w:val="24"/>
          <w:shd w:val="clear" w:color="auto" w:fill="FFFFFF"/>
        </w:rPr>
        <w:t xml:space="preserve"> (3 luni)</w:t>
      </w:r>
      <w:r w:rsidR="00EB33CD">
        <w:rPr>
          <w:rFonts w:asciiTheme="majorHAnsi" w:eastAsia="Calibri" w:hAnsiTheme="majorHAnsi" w:cstheme="majorHAnsi"/>
          <w:sz w:val="24"/>
          <w:szCs w:val="24"/>
          <w:shd w:val="clear" w:color="auto" w:fill="FFFFFF"/>
        </w:rPr>
        <w:t>,</w:t>
      </w:r>
      <w:r w:rsidR="009C7B0F" w:rsidRPr="00EB1987">
        <w:rPr>
          <w:rFonts w:asciiTheme="majorHAnsi" w:eastAsia="Calibri" w:hAnsiTheme="majorHAnsi" w:cstheme="majorHAnsi"/>
          <w:sz w:val="24"/>
          <w:szCs w:val="24"/>
          <w:shd w:val="clear" w:color="auto" w:fill="FFFFFF"/>
        </w:rPr>
        <w:t xml:space="preserve"> </w:t>
      </w:r>
      <w:r w:rsidR="00596547" w:rsidRPr="00EB1987">
        <w:rPr>
          <w:rFonts w:asciiTheme="majorHAnsi" w:eastAsia="Calibri" w:hAnsiTheme="majorHAnsi" w:cstheme="majorHAnsi"/>
          <w:sz w:val="24"/>
          <w:szCs w:val="24"/>
          <w:shd w:val="clear" w:color="auto" w:fill="FFFFFF"/>
        </w:rPr>
        <w:t xml:space="preserve">de la 258 </w:t>
      </w:r>
      <w:r w:rsidR="00EB33CD">
        <w:rPr>
          <w:rFonts w:asciiTheme="majorHAnsi" w:eastAsia="Calibri" w:hAnsiTheme="majorHAnsi" w:cstheme="majorHAnsi"/>
          <w:sz w:val="24"/>
          <w:szCs w:val="24"/>
          <w:shd w:val="clear" w:color="auto" w:fill="FFFFFF"/>
        </w:rPr>
        <w:t xml:space="preserve">de </w:t>
      </w:r>
      <w:r w:rsidR="00596547" w:rsidRPr="00EB1987">
        <w:rPr>
          <w:rFonts w:asciiTheme="majorHAnsi" w:eastAsia="Calibri" w:hAnsiTheme="majorHAnsi" w:cstheme="majorHAnsi"/>
          <w:sz w:val="24"/>
          <w:szCs w:val="24"/>
          <w:shd w:val="clear" w:color="auto" w:fill="FFFFFF"/>
        </w:rPr>
        <w:t xml:space="preserve">ore până la 450 </w:t>
      </w:r>
      <w:r w:rsidR="00EB33CD">
        <w:rPr>
          <w:rFonts w:asciiTheme="majorHAnsi" w:eastAsia="Calibri" w:hAnsiTheme="majorHAnsi" w:cstheme="majorHAnsi"/>
          <w:sz w:val="24"/>
          <w:szCs w:val="24"/>
          <w:shd w:val="clear" w:color="auto" w:fill="FFFFFF"/>
        </w:rPr>
        <w:t xml:space="preserve">de </w:t>
      </w:r>
      <w:r w:rsidR="00596547" w:rsidRPr="00EB1987">
        <w:rPr>
          <w:rFonts w:asciiTheme="majorHAnsi" w:eastAsia="Calibri" w:hAnsiTheme="majorHAnsi" w:cstheme="majorHAnsi"/>
          <w:sz w:val="24"/>
          <w:szCs w:val="24"/>
          <w:shd w:val="clear" w:color="auto" w:fill="FFFFFF"/>
        </w:rPr>
        <w:t>ore suplimentare.</w:t>
      </w:r>
      <w:r w:rsidR="004B7DE0" w:rsidRPr="00EB1987">
        <w:rPr>
          <w:rFonts w:asciiTheme="majorHAnsi" w:eastAsia="Calibri" w:hAnsiTheme="majorHAnsi" w:cstheme="majorHAnsi"/>
          <w:sz w:val="24"/>
          <w:szCs w:val="24"/>
          <w:shd w:val="clear" w:color="auto" w:fill="FFFFFF"/>
        </w:rPr>
        <w:t xml:space="preserve"> </w:t>
      </w:r>
      <w:r w:rsidR="00553BF9" w:rsidRPr="00EB1987">
        <w:rPr>
          <w:rFonts w:asciiTheme="majorHAnsi" w:eastAsia="Calibri" w:hAnsiTheme="majorHAnsi" w:cstheme="majorHAnsi"/>
          <w:sz w:val="24"/>
          <w:szCs w:val="24"/>
          <w:shd w:val="clear" w:color="auto" w:fill="FFFFFF"/>
        </w:rPr>
        <w:t>Astfel, în perioada electorală angajații CEC</w:t>
      </w:r>
      <w:r w:rsidR="00EB33CD">
        <w:rPr>
          <w:rFonts w:asciiTheme="majorHAnsi" w:eastAsia="Calibri" w:hAnsiTheme="majorHAnsi" w:cstheme="majorHAnsi"/>
          <w:sz w:val="24"/>
          <w:szCs w:val="24"/>
          <w:shd w:val="clear" w:color="auto" w:fill="FFFFFF"/>
        </w:rPr>
        <w:t>,</w:t>
      </w:r>
      <w:r w:rsidR="00553BF9" w:rsidRPr="00EB1987">
        <w:rPr>
          <w:rFonts w:asciiTheme="majorHAnsi" w:eastAsia="Calibri" w:hAnsiTheme="majorHAnsi" w:cstheme="majorHAnsi"/>
          <w:sz w:val="24"/>
          <w:szCs w:val="24"/>
          <w:shd w:val="clear" w:color="auto" w:fill="FFFFFF"/>
        </w:rPr>
        <w:t xml:space="preserve"> prin dispozițiile </w:t>
      </w:r>
      <w:r w:rsidR="00553BF9" w:rsidRPr="00EB1987">
        <w:rPr>
          <w:rFonts w:asciiTheme="majorHAnsi" w:eastAsia="Calibri" w:hAnsiTheme="majorHAnsi" w:cstheme="majorHAnsi"/>
          <w:sz w:val="24"/>
          <w:szCs w:val="24"/>
          <w:shd w:val="clear" w:color="auto" w:fill="FFFFFF"/>
        </w:rPr>
        <w:lastRenderedPageBreak/>
        <w:t>președintelui CEC, au fost atrași la muncă în zilele de repaus în medi</w:t>
      </w:r>
      <w:r w:rsidR="00EB33CD">
        <w:rPr>
          <w:rFonts w:asciiTheme="majorHAnsi" w:eastAsia="Calibri" w:hAnsiTheme="majorHAnsi" w:cstheme="majorHAnsi"/>
          <w:sz w:val="24"/>
          <w:szCs w:val="24"/>
          <w:shd w:val="clear" w:color="auto" w:fill="FFFFFF"/>
        </w:rPr>
        <w:t>e</w:t>
      </w:r>
      <w:r w:rsidR="00553BF9" w:rsidRPr="00EB1987">
        <w:rPr>
          <w:rFonts w:asciiTheme="majorHAnsi" w:eastAsia="Calibri" w:hAnsiTheme="majorHAnsi" w:cstheme="majorHAnsi"/>
          <w:sz w:val="24"/>
          <w:szCs w:val="24"/>
          <w:shd w:val="clear" w:color="auto" w:fill="FFFFFF"/>
        </w:rPr>
        <w:t xml:space="preserve"> 7 zile de odihnă/lunar.</w:t>
      </w:r>
      <w:r w:rsidR="00854B82" w:rsidRPr="00854B82">
        <w:rPr>
          <w:rFonts w:asciiTheme="majorHAnsi" w:eastAsia="Calibri" w:hAnsiTheme="majorHAnsi" w:cstheme="majorHAnsi"/>
          <w:sz w:val="24"/>
          <w:szCs w:val="24"/>
          <w:shd w:val="clear" w:color="auto" w:fill="FFFFFF"/>
        </w:rPr>
        <w:t xml:space="preserve"> </w:t>
      </w:r>
      <w:r w:rsidR="00854B82">
        <w:rPr>
          <w:rFonts w:asciiTheme="majorHAnsi" w:eastAsia="Calibri" w:hAnsiTheme="majorHAnsi" w:cstheme="majorHAnsi"/>
          <w:sz w:val="24"/>
          <w:szCs w:val="24"/>
          <w:shd w:val="clear" w:color="auto" w:fill="FFFFFF"/>
        </w:rPr>
        <w:t>În condițiile prevederilor Codului electoral</w:t>
      </w:r>
      <w:r w:rsidR="00854B82">
        <w:rPr>
          <w:rStyle w:val="FootnoteReference"/>
          <w:rFonts w:asciiTheme="majorHAnsi" w:eastAsia="Calibri" w:hAnsiTheme="majorHAnsi" w:cstheme="majorHAnsi"/>
          <w:sz w:val="24"/>
          <w:szCs w:val="24"/>
          <w:shd w:val="clear" w:color="auto" w:fill="FFFFFF"/>
        </w:rPr>
        <w:footnoteReference w:id="36"/>
      </w:r>
      <w:r w:rsidR="00854B82">
        <w:rPr>
          <w:rFonts w:asciiTheme="majorHAnsi" w:eastAsia="Calibri" w:hAnsiTheme="majorHAnsi" w:cstheme="majorHAnsi"/>
          <w:sz w:val="24"/>
          <w:szCs w:val="24"/>
          <w:shd w:val="clear" w:color="auto" w:fill="FFFFFF"/>
        </w:rPr>
        <w:t xml:space="preserve">, auditul este în imposibilitate de a se expune asupra corectitudinii achitării sporurilor din cauza nespecificării exhaustive </w:t>
      </w:r>
      <w:r w:rsidR="00854B82" w:rsidRPr="00527DF3">
        <w:rPr>
          <w:rFonts w:asciiTheme="majorHAnsi" w:eastAsia="Calibri" w:hAnsiTheme="majorHAnsi" w:cstheme="majorHAnsi"/>
          <w:sz w:val="24"/>
          <w:szCs w:val="24"/>
          <w:shd w:val="clear" w:color="auto" w:fill="FFFFFF"/>
        </w:rPr>
        <w:t>a plafonului</w:t>
      </w:r>
      <w:r w:rsidR="00854B82">
        <w:rPr>
          <w:rFonts w:asciiTheme="majorHAnsi" w:eastAsia="Calibri" w:hAnsiTheme="majorHAnsi" w:cstheme="majorHAnsi"/>
          <w:sz w:val="24"/>
          <w:szCs w:val="24"/>
          <w:shd w:val="clear" w:color="auto" w:fill="FFFFFF"/>
        </w:rPr>
        <w:t xml:space="preserve"> și în ce cazuri </w:t>
      </w:r>
      <w:r w:rsidR="00854B82" w:rsidRPr="00894E21">
        <w:rPr>
          <w:rFonts w:asciiTheme="majorHAnsi" w:eastAsia="Calibri" w:hAnsiTheme="majorHAnsi" w:cstheme="majorHAnsi"/>
          <w:sz w:val="24"/>
          <w:szCs w:val="24"/>
          <w:shd w:val="clear" w:color="auto" w:fill="FFFFFF"/>
        </w:rPr>
        <w:t>durata timpului de muncă poate deroga de la plafonul stabilit la art.104 alin.(5) din Codul muncii</w:t>
      </w:r>
      <w:r w:rsidR="00854B82">
        <w:rPr>
          <w:rFonts w:asciiTheme="majorHAnsi" w:eastAsia="Calibri" w:hAnsiTheme="majorHAnsi" w:cstheme="majorHAnsi"/>
          <w:sz w:val="24"/>
          <w:szCs w:val="24"/>
          <w:shd w:val="clear" w:color="auto" w:fill="FFFFFF"/>
        </w:rPr>
        <w:t>.</w:t>
      </w:r>
    </w:p>
    <w:p w:rsidR="00906029" w:rsidRPr="00EB1987" w:rsidRDefault="0023161E" w:rsidP="004B7DE0">
      <w:pPr>
        <w:spacing w:after="0" w:line="276" w:lineRule="auto"/>
        <w:ind w:firstLine="709"/>
        <w:jc w:val="both"/>
        <w:rPr>
          <w:rFonts w:asciiTheme="majorHAnsi" w:eastAsia="Calibri" w:hAnsiTheme="majorHAnsi" w:cstheme="majorHAnsi"/>
          <w:sz w:val="24"/>
          <w:szCs w:val="24"/>
          <w:shd w:val="clear" w:color="auto" w:fill="FFFFFF"/>
        </w:rPr>
      </w:pPr>
      <w:r w:rsidRPr="00EB1987">
        <w:rPr>
          <w:rFonts w:asciiTheme="majorHAnsi" w:eastAsia="Calibri" w:hAnsiTheme="majorHAnsi" w:cstheme="majorHAnsi"/>
          <w:sz w:val="24"/>
          <w:szCs w:val="24"/>
          <w:shd w:val="clear" w:color="auto" w:fill="FFFFFF"/>
        </w:rPr>
        <w:t>L</w:t>
      </w:r>
      <w:r w:rsidR="00906029" w:rsidRPr="00EB1987">
        <w:rPr>
          <w:rFonts w:asciiTheme="majorHAnsi" w:eastAsia="Calibri" w:hAnsiTheme="majorHAnsi" w:cstheme="majorHAnsi"/>
          <w:sz w:val="24"/>
          <w:szCs w:val="24"/>
          <w:shd w:val="clear" w:color="auto" w:fill="FFFFFF"/>
        </w:rPr>
        <w:t>a sfârșitul perioadei electorale</w:t>
      </w:r>
      <w:r w:rsidR="00EB33CD">
        <w:rPr>
          <w:rFonts w:asciiTheme="majorHAnsi" w:eastAsia="Calibri" w:hAnsiTheme="majorHAnsi" w:cstheme="majorHAnsi"/>
          <w:sz w:val="24"/>
          <w:szCs w:val="24"/>
          <w:shd w:val="clear" w:color="auto" w:fill="FFFFFF"/>
        </w:rPr>
        <w:t>,</w:t>
      </w:r>
      <w:r w:rsidR="00906029" w:rsidRPr="00EB1987">
        <w:rPr>
          <w:rFonts w:asciiTheme="majorHAnsi" w:eastAsia="Calibri" w:hAnsiTheme="majorHAnsi" w:cstheme="majorHAnsi"/>
          <w:sz w:val="24"/>
          <w:szCs w:val="24"/>
          <w:shd w:val="clear" w:color="auto" w:fill="FFFFFF"/>
        </w:rPr>
        <w:t xml:space="preserve"> în luna decembrie 29 de angajați ai </w:t>
      </w:r>
      <w:r w:rsidR="00EB33CD">
        <w:rPr>
          <w:rFonts w:asciiTheme="majorHAnsi" w:eastAsia="Calibri" w:hAnsiTheme="majorHAnsi" w:cstheme="majorHAnsi"/>
          <w:sz w:val="24"/>
          <w:szCs w:val="24"/>
          <w:shd w:val="clear" w:color="auto" w:fill="FFFFFF"/>
        </w:rPr>
        <w:t>A</w:t>
      </w:r>
      <w:r w:rsidR="00906029" w:rsidRPr="00EB1987">
        <w:rPr>
          <w:rFonts w:asciiTheme="majorHAnsi" w:eastAsia="Calibri" w:hAnsiTheme="majorHAnsi" w:cstheme="majorHAnsi"/>
          <w:sz w:val="24"/>
          <w:szCs w:val="24"/>
          <w:shd w:val="clear" w:color="auto" w:fill="FFFFFF"/>
        </w:rPr>
        <w:t xml:space="preserve">paratului central </w:t>
      </w:r>
      <w:r w:rsidR="00EB33CD">
        <w:rPr>
          <w:rFonts w:asciiTheme="majorHAnsi" w:eastAsia="Calibri" w:hAnsiTheme="majorHAnsi" w:cstheme="majorHAnsi"/>
          <w:sz w:val="24"/>
          <w:szCs w:val="24"/>
          <w:shd w:val="clear" w:color="auto" w:fill="FFFFFF"/>
        </w:rPr>
        <w:t xml:space="preserve">al </w:t>
      </w:r>
      <w:r w:rsidR="00906029" w:rsidRPr="00EB1987">
        <w:rPr>
          <w:rFonts w:asciiTheme="majorHAnsi" w:eastAsia="Calibri" w:hAnsiTheme="majorHAnsi" w:cstheme="majorHAnsi"/>
          <w:sz w:val="24"/>
          <w:szCs w:val="24"/>
          <w:shd w:val="clear" w:color="auto" w:fill="FFFFFF"/>
        </w:rPr>
        <w:t>CEC au benef</w:t>
      </w:r>
      <w:r w:rsidR="00F759D5" w:rsidRPr="00EB1987">
        <w:rPr>
          <w:rFonts w:asciiTheme="majorHAnsi" w:eastAsia="Calibri" w:hAnsiTheme="majorHAnsi" w:cstheme="majorHAnsi"/>
          <w:sz w:val="24"/>
          <w:szCs w:val="24"/>
          <w:shd w:val="clear" w:color="auto" w:fill="FFFFFF"/>
        </w:rPr>
        <w:t>iciat</w:t>
      </w:r>
      <w:r w:rsidR="00906029" w:rsidRPr="00EB1987">
        <w:rPr>
          <w:rFonts w:asciiTheme="majorHAnsi" w:eastAsia="Calibri" w:hAnsiTheme="majorHAnsi" w:cstheme="majorHAnsi"/>
          <w:sz w:val="24"/>
          <w:szCs w:val="24"/>
          <w:shd w:val="clear" w:color="auto" w:fill="FFFFFF"/>
        </w:rPr>
        <w:t xml:space="preserve"> de concedi</w:t>
      </w:r>
      <w:r w:rsidR="00EB33CD">
        <w:rPr>
          <w:rFonts w:asciiTheme="majorHAnsi" w:eastAsia="Calibri" w:hAnsiTheme="majorHAnsi" w:cstheme="majorHAnsi"/>
          <w:sz w:val="24"/>
          <w:szCs w:val="24"/>
          <w:shd w:val="clear" w:color="auto" w:fill="FFFFFF"/>
        </w:rPr>
        <w:t>i</w:t>
      </w:r>
      <w:r w:rsidR="00906029" w:rsidRPr="00EB1987">
        <w:rPr>
          <w:rFonts w:asciiTheme="majorHAnsi" w:eastAsia="Calibri" w:hAnsiTheme="majorHAnsi" w:cstheme="majorHAnsi"/>
          <w:sz w:val="24"/>
          <w:szCs w:val="24"/>
          <w:shd w:val="clear" w:color="auto" w:fill="FFFFFF"/>
        </w:rPr>
        <w:t xml:space="preserve"> anual</w:t>
      </w:r>
      <w:r w:rsidR="00EB33CD">
        <w:rPr>
          <w:rFonts w:asciiTheme="majorHAnsi" w:eastAsia="Calibri" w:hAnsiTheme="majorHAnsi" w:cstheme="majorHAnsi"/>
          <w:sz w:val="24"/>
          <w:szCs w:val="24"/>
          <w:shd w:val="clear" w:color="auto" w:fill="FFFFFF"/>
        </w:rPr>
        <w:t>e</w:t>
      </w:r>
      <w:r w:rsidR="00906029" w:rsidRPr="00EB1987">
        <w:rPr>
          <w:rFonts w:asciiTheme="majorHAnsi" w:eastAsia="Calibri" w:hAnsiTheme="majorHAnsi" w:cstheme="majorHAnsi"/>
          <w:sz w:val="24"/>
          <w:szCs w:val="24"/>
          <w:shd w:val="clear" w:color="auto" w:fill="FFFFFF"/>
        </w:rPr>
        <w:t xml:space="preserve"> de odihnă pentru care au fost achitate suplimentar la activitatea de bază și indemnizații de concediu în sumă de 405,7 mii lei, din contul cheltuielilor prevăzute pentru alegerile președintelui RM.</w:t>
      </w:r>
    </w:p>
    <w:p w:rsidR="002E2BD3" w:rsidRPr="009F210A" w:rsidRDefault="00564E54" w:rsidP="002E2BD3">
      <w:pPr>
        <w:spacing w:after="0" w:line="276" w:lineRule="auto"/>
        <w:ind w:firstLine="709"/>
        <w:jc w:val="both"/>
        <w:rPr>
          <w:rFonts w:asciiTheme="majorHAnsi" w:hAnsiTheme="majorHAnsi" w:cstheme="majorHAnsi"/>
          <w:sz w:val="24"/>
          <w:szCs w:val="24"/>
        </w:rPr>
      </w:pPr>
      <w:r w:rsidRPr="009C5F90">
        <w:rPr>
          <w:rFonts w:asciiTheme="majorHAnsi" w:hAnsiTheme="majorHAnsi" w:cstheme="majorHAnsi"/>
          <w:sz w:val="24"/>
          <w:szCs w:val="24"/>
          <w:lang w:val="it-IT"/>
        </w:rPr>
        <w:t>Apa</w:t>
      </w:r>
      <w:r w:rsidR="00346EA6" w:rsidRPr="009C5F90">
        <w:rPr>
          <w:rFonts w:asciiTheme="majorHAnsi" w:hAnsiTheme="majorHAnsi" w:cstheme="majorHAnsi"/>
          <w:sz w:val="24"/>
          <w:szCs w:val="24"/>
          <w:lang w:val="it-IT"/>
        </w:rPr>
        <w:t xml:space="preserve">ratul central al CEC a încheiat 47 de </w:t>
      </w:r>
      <w:r w:rsidRPr="00B212B6">
        <w:rPr>
          <w:rFonts w:asciiTheme="majorHAnsi" w:hAnsiTheme="majorHAnsi" w:cstheme="majorHAnsi"/>
          <w:sz w:val="24"/>
          <w:szCs w:val="24"/>
          <w:lang w:val="it-IT"/>
        </w:rPr>
        <w:t>contracte individuale de muncă</w:t>
      </w:r>
      <w:r w:rsidR="00EB33CD">
        <w:rPr>
          <w:rFonts w:asciiTheme="majorHAnsi" w:hAnsiTheme="majorHAnsi" w:cstheme="majorHAnsi"/>
          <w:sz w:val="24"/>
          <w:szCs w:val="24"/>
          <w:lang w:val="it-IT"/>
        </w:rPr>
        <w:t>,</w:t>
      </w:r>
      <w:r w:rsidRPr="00B212B6">
        <w:rPr>
          <w:rFonts w:asciiTheme="majorHAnsi" w:hAnsiTheme="majorHAnsi" w:cstheme="majorHAnsi"/>
          <w:sz w:val="24"/>
          <w:szCs w:val="24"/>
          <w:lang w:val="it-IT"/>
        </w:rPr>
        <w:t xml:space="preserve"> pentru perioada electorală</w:t>
      </w:r>
      <w:r w:rsidR="00EB33CD">
        <w:rPr>
          <w:rFonts w:asciiTheme="majorHAnsi" w:hAnsiTheme="majorHAnsi" w:cstheme="majorHAnsi"/>
          <w:sz w:val="24"/>
          <w:szCs w:val="24"/>
          <w:lang w:val="it-IT"/>
        </w:rPr>
        <w:t>,</w:t>
      </w:r>
      <w:r w:rsidRPr="00B212B6">
        <w:rPr>
          <w:rFonts w:asciiTheme="majorHAnsi" w:hAnsiTheme="majorHAnsi" w:cstheme="majorHAnsi"/>
          <w:sz w:val="24"/>
          <w:szCs w:val="24"/>
          <w:lang w:val="it-IT"/>
        </w:rPr>
        <w:t xml:space="preserve"> în sumă totală de </w:t>
      </w:r>
      <w:r w:rsidR="00346EA6" w:rsidRPr="00B212B6">
        <w:rPr>
          <w:rFonts w:asciiTheme="majorHAnsi" w:hAnsiTheme="majorHAnsi" w:cstheme="majorHAnsi"/>
          <w:sz w:val="24"/>
          <w:szCs w:val="24"/>
          <w:lang w:val="it-IT"/>
        </w:rPr>
        <w:t xml:space="preserve">375,9 </w:t>
      </w:r>
      <w:r w:rsidRPr="00B212B6">
        <w:rPr>
          <w:rFonts w:asciiTheme="majorHAnsi" w:hAnsiTheme="majorHAnsi" w:cstheme="majorHAnsi"/>
          <w:sz w:val="24"/>
          <w:szCs w:val="24"/>
          <w:lang w:val="it-IT"/>
        </w:rPr>
        <w:t xml:space="preserve">mii lei, cu operatori introducere, validare </w:t>
      </w:r>
      <w:r w:rsidRPr="008F377A">
        <w:rPr>
          <w:rFonts w:asciiTheme="majorHAnsi" w:hAnsiTheme="majorHAnsi" w:cstheme="majorHAnsi"/>
          <w:sz w:val="24"/>
          <w:szCs w:val="24"/>
          <w:lang w:val="it-IT"/>
        </w:rPr>
        <w:t>ș</w:t>
      </w:r>
      <w:r w:rsidRPr="009F210A">
        <w:rPr>
          <w:rFonts w:asciiTheme="majorHAnsi" w:hAnsiTheme="majorHAnsi" w:cstheme="majorHAnsi"/>
          <w:sz w:val="24"/>
          <w:szCs w:val="24"/>
          <w:lang w:val="it-IT"/>
        </w:rPr>
        <w:t>i prelucrare date, cu operatori de echipamente periferice calculator și personal tehnic. Clauzele contractuale prevăd achitarea salariului contract</w:t>
      </w:r>
      <w:r w:rsidR="00997A16" w:rsidRPr="00EC3E1D">
        <w:rPr>
          <w:rFonts w:asciiTheme="majorHAnsi" w:hAnsiTheme="majorHAnsi" w:cstheme="majorHAnsi"/>
          <w:sz w:val="24"/>
          <w:szCs w:val="24"/>
          <w:lang w:val="it-IT"/>
        </w:rPr>
        <w:t>at</w:t>
      </w:r>
      <w:r w:rsidR="00601074" w:rsidRPr="00193CC5">
        <w:rPr>
          <w:rFonts w:asciiTheme="majorHAnsi" w:hAnsiTheme="majorHAnsi" w:cstheme="majorHAnsi"/>
          <w:sz w:val="24"/>
          <w:szCs w:val="24"/>
          <w:lang w:val="it-IT"/>
        </w:rPr>
        <w:t>,</w:t>
      </w:r>
      <w:r w:rsidRPr="00193CC5">
        <w:rPr>
          <w:rFonts w:asciiTheme="majorHAnsi" w:hAnsiTheme="majorHAnsi" w:cstheme="majorHAnsi"/>
          <w:sz w:val="24"/>
          <w:szCs w:val="24"/>
          <w:lang w:val="it-IT"/>
        </w:rPr>
        <w:t xml:space="preserve"> fiind executat</w:t>
      </w:r>
      <w:r w:rsidR="00EB33CD">
        <w:rPr>
          <w:rFonts w:asciiTheme="majorHAnsi" w:hAnsiTheme="majorHAnsi" w:cstheme="majorHAnsi"/>
          <w:sz w:val="24"/>
          <w:szCs w:val="24"/>
          <w:lang w:val="it-IT"/>
        </w:rPr>
        <w:t>e</w:t>
      </w:r>
      <w:r w:rsidRPr="00193CC5">
        <w:rPr>
          <w:rFonts w:asciiTheme="majorHAnsi" w:hAnsiTheme="majorHAnsi" w:cstheme="majorHAnsi"/>
          <w:sz w:val="24"/>
          <w:szCs w:val="24"/>
          <w:lang w:val="it-IT"/>
        </w:rPr>
        <w:t xml:space="preserve"> 966,9 mii lei și pentru munca suplimentară prestată de salariat peste durata normală de muncă fiind achitate sporuri în sumă de 893,1 mii lei, ceea ce constituie aproximativ suma totală a salariilor contractate.</w:t>
      </w:r>
      <w:r w:rsidR="002E2BD3" w:rsidRPr="001703BB">
        <w:rPr>
          <w:rFonts w:asciiTheme="majorHAnsi" w:hAnsiTheme="majorHAnsi" w:cstheme="majorHAnsi"/>
          <w:sz w:val="24"/>
          <w:szCs w:val="24"/>
          <w:lang w:val="it-IT"/>
        </w:rPr>
        <w:t xml:space="preserve"> </w:t>
      </w:r>
      <w:r w:rsidR="002E2BD3" w:rsidRPr="001703BB">
        <w:rPr>
          <w:rFonts w:asciiTheme="majorHAnsi" w:hAnsiTheme="majorHAnsi" w:cstheme="majorHAnsi"/>
          <w:sz w:val="24"/>
          <w:szCs w:val="24"/>
        </w:rPr>
        <w:t>Probele de audit denotă că CEC, la angajarea personalului în baza contractului individual de muncă</w:t>
      </w:r>
      <w:r w:rsidR="00EB33CD">
        <w:rPr>
          <w:rFonts w:asciiTheme="majorHAnsi" w:hAnsiTheme="majorHAnsi" w:cstheme="majorHAnsi"/>
          <w:sz w:val="24"/>
          <w:szCs w:val="24"/>
        </w:rPr>
        <w:t>,</w:t>
      </w:r>
      <w:r w:rsidR="002E2BD3" w:rsidRPr="001703BB">
        <w:rPr>
          <w:rFonts w:asciiTheme="majorHAnsi" w:hAnsiTheme="majorHAnsi" w:cstheme="majorHAnsi"/>
          <w:sz w:val="24"/>
          <w:szCs w:val="24"/>
        </w:rPr>
        <w:t xml:space="preserve"> nu a ținut cont de grila de salarizare, stabilită de Legea privind sistemul unitar de salarizare în sectorul buget</w:t>
      </w:r>
      <w:r w:rsidR="002E2BD3" w:rsidRPr="00EB33CD">
        <w:rPr>
          <w:rFonts w:asciiTheme="majorHAnsi" w:hAnsiTheme="majorHAnsi" w:cstheme="majorHAnsi"/>
          <w:sz w:val="24"/>
          <w:szCs w:val="24"/>
        </w:rPr>
        <w:t>ar</w:t>
      </w:r>
      <w:r w:rsidR="00BE4731" w:rsidRPr="009C5F90">
        <w:rPr>
          <w:rStyle w:val="FootnoteReference"/>
          <w:rFonts w:asciiTheme="majorHAnsi" w:hAnsiTheme="majorHAnsi" w:cstheme="majorHAnsi"/>
          <w:sz w:val="24"/>
          <w:szCs w:val="24"/>
        </w:rPr>
        <w:footnoteReference w:id="37"/>
      </w:r>
      <w:r w:rsidR="002E2BD3" w:rsidRPr="009C5F90">
        <w:rPr>
          <w:rFonts w:asciiTheme="majorHAnsi" w:hAnsiTheme="majorHAnsi" w:cstheme="majorHAnsi"/>
          <w:sz w:val="24"/>
          <w:szCs w:val="24"/>
        </w:rPr>
        <w:t xml:space="preserve"> și</w:t>
      </w:r>
      <w:r w:rsidR="001A6292" w:rsidRPr="009C5F90">
        <w:rPr>
          <w:rFonts w:asciiTheme="majorHAnsi" w:hAnsiTheme="majorHAnsi" w:cstheme="majorHAnsi"/>
          <w:sz w:val="24"/>
          <w:szCs w:val="24"/>
        </w:rPr>
        <w:t xml:space="preserve"> </w:t>
      </w:r>
      <w:r w:rsidR="00EB33CD">
        <w:rPr>
          <w:rFonts w:asciiTheme="majorHAnsi" w:hAnsiTheme="majorHAnsi" w:cstheme="majorHAnsi"/>
          <w:sz w:val="24"/>
          <w:szCs w:val="24"/>
        </w:rPr>
        <w:t xml:space="preserve">de </w:t>
      </w:r>
      <w:r w:rsidR="001A6292" w:rsidRPr="009C5F90">
        <w:rPr>
          <w:rFonts w:asciiTheme="majorHAnsi" w:hAnsiTheme="majorHAnsi" w:cstheme="majorHAnsi"/>
          <w:sz w:val="24"/>
          <w:szCs w:val="24"/>
        </w:rPr>
        <w:t>Legea nr.</w:t>
      </w:r>
      <w:r w:rsidR="002E2BD3" w:rsidRPr="00B212B6">
        <w:rPr>
          <w:rFonts w:asciiTheme="majorHAnsi" w:hAnsiTheme="majorHAnsi" w:cstheme="majorHAnsi"/>
          <w:sz w:val="24"/>
          <w:szCs w:val="24"/>
        </w:rPr>
        <w:t>172 din 19.12.2019</w:t>
      </w:r>
      <w:r w:rsidR="002E2BD3" w:rsidRPr="009C5F90">
        <w:rPr>
          <w:rFonts w:asciiTheme="majorHAnsi" w:hAnsiTheme="majorHAnsi" w:cstheme="majorHAnsi"/>
          <w:sz w:val="24"/>
          <w:szCs w:val="24"/>
          <w:vertAlign w:val="superscript"/>
        </w:rPr>
        <w:footnoteReference w:id="38"/>
      </w:r>
      <w:r w:rsidR="002E2BD3" w:rsidRPr="009C5F90">
        <w:rPr>
          <w:rFonts w:asciiTheme="majorHAnsi" w:hAnsiTheme="majorHAnsi" w:cstheme="majorHAnsi"/>
          <w:sz w:val="24"/>
          <w:szCs w:val="24"/>
        </w:rPr>
        <w:t>.</w:t>
      </w:r>
      <w:r w:rsidR="00A135B3" w:rsidRPr="009C5F90">
        <w:rPr>
          <w:rFonts w:asciiTheme="majorHAnsi" w:hAnsiTheme="majorHAnsi" w:cstheme="majorHAnsi"/>
          <w:sz w:val="24"/>
          <w:szCs w:val="24"/>
        </w:rPr>
        <w:t xml:space="preserve"> Astfel, la stabilirea salariilor contractate</w:t>
      </w:r>
      <w:r w:rsidR="00EB33CD">
        <w:rPr>
          <w:rFonts w:asciiTheme="majorHAnsi" w:hAnsiTheme="majorHAnsi" w:cstheme="majorHAnsi"/>
          <w:sz w:val="24"/>
          <w:szCs w:val="24"/>
        </w:rPr>
        <w:t>,</w:t>
      </w:r>
      <w:r w:rsidR="00A135B3" w:rsidRPr="009C5F90">
        <w:rPr>
          <w:rFonts w:asciiTheme="majorHAnsi" w:hAnsiTheme="majorHAnsi" w:cstheme="majorHAnsi"/>
          <w:sz w:val="24"/>
          <w:szCs w:val="24"/>
        </w:rPr>
        <w:t xml:space="preserve"> în unele cazuri s-a decis a fi aplicat salariul m</w:t>
      </w:r>
      <w:r w:rsidR="00A135B3" w:rsidRPr="00B212B6">
        <w:rPr>
          <w:rFonts w:asciiTheme="majorHAnsi" w:hAnsiTheme="majorHAnsi" w:cstheme="majorHAnsi"/>
          <w:sz w:val="24"/>
          <w:szCs w:val="24"/>
        </w:rPr>
        <w:t>ediu pe economie</w:t>
      </w:r>
      <w:r w:rsidR="00EB33CD">
        <w:rPr>
          <w:rFonts w:asciiTheme="majorHAnsi" w:hAnsiTheme="majorHAnsi" w:cstheme="majorHAnsi"/>
          <w:sz w:val="24"/>
          <w:szCs w:val="24"/>
        </w:rPr>
        <w:t>,</w:t>
      </w:r>
      <w:r w:rsidR="00A135B3" w:rsidRPr="00B212B6">
        <w:rPr>
          <w:rFonts w:asciiTheme="majorHAnsi" w:hAnsiTheme="majorHAnsi" w:cstheme="majorHAnsi"/>
          <w:sz w:val="24"/>
          <w:szCs w:val="24"/>
        </w:rPr>
        <w:t xml:space="preserve"> iar în alte cazuri </w:t>
      </w:r>
      <w:r w:rsidR="00EB33CD">
        <w:rPr>
          <w:rFonts w:asciiTheme="majorHAnsi" w:hAnsiTheme="majorHAnsi" w:cstheme="majorHAnsi"/>
          <w:sz w:val="24"/>
          <w:szCs w:val="24"/>
        </w:rPr>
        <w:t>–</w:t>
      </w:r>
      <w:r w:rsidR="00307AD8" w:rsidRPr="00B212B6">
        <w:rPr>
          <w:rFonts w:asciiTheme="majorHAnsi" w:hAnsiTheme="majorHAnsi" w:cstheme="majorHAnsi"/>
          <w:sz w:val="24"/>
          <w:szCs w:val="24"/>
        </w:rPr>
        <w:t xml:space="preserve"> salariu</w:t>
      </w:r>
      <w:r w:rsidR="00EB33CD">
        <w:rPr>
          <w:rFonts w:asciiTheme="majorHAnsi" w:hAnsiTheme="majorHAnsi" w:cstheme="majorHAnsi"/>
          <w:sz w:val="24"/>
          <w:szCs w:val="24"/>
        </w:rPr>
        <w:t>l</w:t>
      </w:r>
      <w:r w:rsidR="00307AD8" w:rsidRPr="00B212B6">
        <w:rPr>
          <w:rFonts w:asciiTheme="majorHAnsi" w:hAnsiTheme="majorHAnsi" w:cstheme="majorHAnsi"/>
          <w:sz w:val="24"/>
          <w:szCs w:val="24"/>
        </w:rPr>
        <w:t xml:space="preserve"> fix</w:t>
      </w:r>
      <w:r w:rsidR="00A135B3" w:rsidRPr="008F377A">
        <w:rPr>
          <w:rFonts w:asciiTheme="majorHAnsi" w:hAnsiTheme="majorHAnsi" w:cstheme="majorHAnsi"/>
          <w:sz w:val="24"/>
          <w:szCs w:val="24"/>
        </w:rPr>
        <w:t xml:space="preserve">. </w:t>
      </w:r>
    </w:p>
    <w:p w:rsidR="00802686" w:rsidRPr="00EB33CD" w:rsidRDefault="00802686" w:rsidP="00802686">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sidRPr="00EC3E1D">
        <w:rPr>
          <w:rFonts w:asciiTheme="majorHAnsi" w:eastAsia="Times New Roman" w:hAnsiTheme="majorHAnsi" w:cstheme="majorHAnsi"/>
          <w:sz w:val="24"/>
          <w:szCs w:val="24"/>
          <w:lang w:val="ro-MD"/>
        </w:rPr>
        <w:t xml:space="preserve">Se menționează că, </w:t>
      </w:r>
      <w:r w:rsidR="000D68CA" w:rsidRPr="00193CC5">
        <w:rPr>
          <w:rFonts w:asciiTheme="majorHAnsi" w:eastAsia="Times New Roman" w:hAnsiTheme="majorHAnsi" w:cstheme="majorHAnsi"/>
          <w:sz w:val="24"/>
          <w:szCs w:val="24"/>
          <w:lang w:val="ro-MD"/>
        </w:rPr>
        <w:t>conform statelor de personal</w:t>
      </w:r>
      <w:r w:rsidR="009C207E">
        <w:rPr>
          <w:rFonts w:asciiTheme="majorHAnsi" w:eastAsia="Times New Roman" w:hAnsiTheme="majorHAnsi" w:cstheme="majorHAnsi"/>
          <w:sz w:val="24"/>
          <w:szCs w:val="24"/>
          <w:lang w:val="ro-MD"/>
        </w:rPr>
        <w:t>, în Aparatul central</w:t>
      </w:r>
      <w:r w:rsidR="000D68CA" w:rsidRPr="00193CC5">
        <w:rPr>
          <w:rFonts w:asciiTheme="majorHAnsi" w:eastAsia="Times New Roman" w:hAnsiTheme="majorHAnsi" w:cstheme="majorHAnsi"/>
          <w:sz w:val="24"/>
          <w:szCs w:val="24"/>
          <w:lang w:val="ro-MD"/>
        </w:rPr>
        <w:t xml:space="preserve"> activează un specialist principal în achiziții</w:t>
      </w:r>
      <w:r w:rsidRPr="001703BB">
        <w:rPr>
          <w:rFonts w:asciiTheme="majorHAnsi" w:eastAsia="Times New Roman" w:hAnsiTheme="majorHAnsi" w:cstheme="majorHAnsi"/>
          <w:sz w:val="24"/>
          <w:szCs w:val="24"/>
          <w:lang w:val="ro-MD"/>
        </w:rPr>
        <w:t>, dar în legătură cu volumul sporit de muncă legat de organizarea și desfășurarea alegerilor locale și prezidențiale</w:t>
      </w:r>
      <w:r w:rsidR="009C207E">
        <w:rPr>
          <w:rFonts w:asciiTheme="majorHAnsi" w:eastAsia="Times New Roman" w:hAnsiTheme="majorHAnsi" w:cstheme="majorHAnsi"/>
          <w:sz w:val="24"/>
          <w:szCs w:val="24"/>
          <w:lang w:val="ro-MD"/>
        </w:rPr>
        <w:t>,</w:t>
      </w:r>
      <w:r w:rsidRPr="001703BB">
        <w:rPr>
          <w:rFonts w:asciiTheme="majorHAnsi" w:eastAsia="Times New Roman" w:hAnsiTheme="majorHAnsi" w:cstheme="majorHAnsi"/>
          <w:sz w:val="24"/>
          <w:szCs w:val="24"/>
          <w:lang w:val="ro-MD"/>
        </w:rPr>
        <w:t xml:space="preserve"> prin contract individual de muncă a fost angajată încă o persoană cu aceleași</w:t>
      </w:r>
      <w:r w:rsidRPr="00EB33CD">
        <w:rPr>
          <w:rFonts w:asciiTheme="majorHAnsi" w:eastAsia="Times New Roman" w:hAnsiTheme="majorHAnsi" w:cstheme="majorHAnsi"/>
          <w:sz w:val="24"/>
          <w:szCs w:val="24"/>
          <w:lang w:val="ro-MD"/>
        </w:rPr>
        <w:t xml:space="preserve"> atribuții stabilite, fiind</w:t>
      </w:r>
      <w:r w:rsidR="009C207E">
        <w:rPr>
          <w:rFonts w:asciiTheme="majorHAnsi" w:eastAsia="Times New Roman" w:hAnsiTheme="majorHAnsi" w:cstheme="majorHAnsi"/>
          <w:sz w:val="24"/>
          <w:szCs w:val="24"/>
          <w:lang w:val="ro-MD"/>
        </w:rPr>
        <w:t>u-i</w:t>
      </w:r>
      <w:r w:rsidRPr="00EB33CD">
        <w:rPr>
          <w:rFonts w:asciiTheme="majorHAnsi" w:eastAsia="Times New Roman" w:hAnsiTheme="majorHAnsi" w:cstheme="majorHAnsi"/>
          <w:sz w:val="24"/>
          <w:szCs w:val="24"/>
          <w:lang w:val="ro-MD"/>
        </w:rPr>
        <w:t xml:space="preserve"> achitat</w:t>
      </w:r>
      <w:r w:rsidR="009C207E">
        <w:rPr>
          <w:rFonts w:asciiTheme="majorHAnsi" w:eastAsia="Times New Roman" w:hAnsiTheme="majorHAnsi" w:cstheme="majorHAnsi"/>
          <w:sz w:val="24"/>
          <w:szCs w:val="24"/>
          <w:lang w:val="ro-MD"/>
        </w:rPr>
        <w:t>e</w:t>
      </w:r>
      <w:r w:rsidRPr="00EB33CD">
        <w:rPr>
          <w:rFonts w:asciiTheme="majorHAnsi" w:eastAsia="Times New Roman" w:hAnsiTheme="majorHAnsi" w:cstheme="majorHAnsi"/>
          <w:sz w:val="24"/>
          <w:szCs w:val="24"/>
          <w:lang w:val="ro-MD"/>
        </w:rPr>
        <w:t xml:space="preserve"> suplimentar </w:t>
      </w:r>
      <w:r w:rsidR="000E741F" w:rsidRPr="00EB33CD">
        <w:rPr>
          <w:rFonts w:asciiTheme="majorHAnsi" w:eastAsia="Times New Roman" w:hAnsiTheme="majorHAnsi" w:cstheme="majorHAnsi"/>
          <w:sz w:val="24"/>
          <w:szCs w:val="24"/>
          <w:lang w:val="ro-MD"/>
        </w:rPr>
        <w:t xml:space="preserve">169,3 </w:t>
      </w:r>
      <w:r w:rsidRPr="00EB33CD">
        <w:rPr>
          <w:rFonts w:asciiTheme="majorHAnsi" w:eastAsia="Times New Roman" w:hAnsiTheme="majorHAnsi" w:cstheme="majorHAnsi"/>
          <w:sz w:val="24"/>
          <w:szCs w:val="24"/>
          <w:lang w:val="ro-MD"/>
        </w:rPr>
        <w:t>mii lei</w:t>
      </w:r>
      <w:r w:rsidR="009C207E">
        <w:rPr>
          <w:rFonts w:asciiTheme="majorHAnsi" w:eastAsia="Times New Roman" w:hAnsiTheme="majorHAnsi" w:cstheme="majorHAnsi"/>
          <w:sz w:val="24"/>
          <w:szCs w:val="24"/>
          <w:lang w:val="ro-MD"/>
        </w:rPr>
        <w:t>,</w:t>
      </w:r>
      <w:r w:rsidRPr="00EB33CD">
        <w:rPr>
          <w:rFonts w:asciiTheme="majorHAnsi" w:eastAsia="Times New Roman" w:hAnsiTheme="majorHAnsi" w:cstheme="majorHAnsi"/>
          <w:sz w:val="24"/>
          <w:szCs w:val="24"/>
          <w:lang w:val="ro-MD"/>
        </w:rPr>
        <w:t xml:space="preserve"> sau cu </w:t>
      </w:r>
      <w:r w:rsidR="000E741F" w:rsidRPr="00EB33CD">
        <w:rPr>
          <w:rFonts w:asciiTheme="majorHAnsi" w:eastAsia="Times New Roman" w:hAnsiTheme="majorHAnsi" w:cstheme="majorHAnsi"/>
          <w:sz w:val="24"/>
          <w:szCs w:val="24"/>
          <w:lang w:val="ro-MD"/>
        </w:rPr>
        <w:t xml:space="preserve">33,3 mii lei </w:t>
      </w:r>
      <w:r w:rsidRPr="00EB33CD">
        <w:rPr>
          <w:rFonts w:asciiTheme="majorHAnsi" w:eastAsia="Times New Roman" w:hAnsiTheme="majorHAnsi" w:cstheme="majorHAnsi"/>
          <w:sz w:val="24"/>
          <w:szCs w:val="24"/>
          <w:lang w:val="ro-MD"/>
        </w:rPr>
        <w:t xml:space="preserve">mai mult decât </w:t>
      </w:r>
      <w:r w:rsidR="009C207E">
        <w:rPr>
          <w:rFonts w:asciiTheme="majorHAnsi" w:eastAsia="Times New Roman" w:hAnsiTheme="majorHAnsi" w:cstheme="majorHAnsi"/>
          <w:sz w:val="24"/>
          <w:szCs w:val="24"/>
          <w:lang w:val="ro-MD"/>
        </w:rPr>
        <w:t xml:space="preserve">a primit </w:t>
      </w:r>
      <w:r w:rsidRPr="00EB33CD">
        <w:rPr>
          <w:rFonts w:asciiTheme="majorHAnsi" w:eastAsia="Times New Roman" w:hAnsiTheme="majorHAnsi" w:cstheme="majorHAnsi"/>
          <w:sz w:val="24"/>
          <w:szCs w:val="24"/>
          <w:lang w:val="ro-MD"/>
        </w:rPr>
        <w:t>specialistul din cadrul CEC în perioada electorală.</w:t>
      </w:r>
    </w:p>
    <w:p w:rsidR="002E2BD3" w:rsidRPr="009C5F90" w:rsidRDefault="002E2BD3" w:rsidP="001873B6">
      <w:pPr>
        <w:spacing w:after="0" w:line="276" w:lineRule="auto"/>
        <w:ind w:firstLine="709"/>
        <w:jc w:val="both"/>
        <w:rPr>
          <w:rFonts w:asciiTheme="majorHAnsi" w:hAnsiTheme="majorHAnsi" w:cstheme="majorHAnsi"/>
          <w:sz w:val="24"/>
          <w:szCs w:val="24"/>
        </w:rPr>
      </w:pPr>
      <w:r w:rsidRPr="009C207E">
        <w:rPr>
          <w:rFonts w:asciiTheme="majorHAnsi" w:hAnsiTheme="majorHAnsi" w:cstheme="majorHAnsi"/>
          <w:sz w:val="24"/>
          <w:szCs w:val="24"/>
        </w:rPr>
        <w:t xml:space="preserve">În scopul efectuării inventarierii echipamentului de protecție </w:t>
      </w:r>
      <w:r w:rsidR="009C207E">
        <w:rPr>
          <w:rFonts w:asciiTheme="majorHAnsi" w:hAnsiTheme="majorHAnsi" w:cstheme="majorHAnsi"/>
          <w:sz w:val="24"/>
          <w:szCs w:val="24"/>
        </w:rPr>
        <w:t>anti-COVID</w:t>
      </w:r>
      <w:r w:rsidRPr="009C207E">
        <w:rPr>
          <w:rFonts w:asciiTheme="majorHAnsi" w:hAnsiTheme="majorHAnsi" w:cstheme="majorHAnsi"/>
          <w:sz w:val="24"/>
          <w:szCs w:val="24"/>
        </w:rPr>
        <w:t>-19, pentru a fi transmis Ministerului Sănătății, Muncii și Protecției Sociale</w:t>
      </w:r>
      <w:r w:rsidRPr="009C5F90">
        <w:rPr>
          <w:rFonts w:asciiTheme="majorHAnsi" w:hAnsiTheme="majorHAnsi" w:cstheme="majorHAnsi"/>
          <w:sz w:val="24"/>
          <w:szCs w:val="24"/>
          <w:vertAlign w:val="superscript"/>
        </w:rPr>
        <w:footnoteReference w:id="39"/>
      </w:r>
      <w:r w:rsidRPr="009C5F90">
        <w:rPr>
          <w:rFonts w:asciiTheme="majorHAnsi" w:hAnsiTheme="majorHAnsi" w:cstheme="majorHAnsi"/>
          <w:sz w:val="24"/>
          <w:szCs w:val="24"/>
        </w:rPr>
        <w:t>, CEC</w:t>
      </w:r>
      <w:r w:rsidR="009C207E">
        <w:rPr>
          <w:rFonts w:asciiTheme="majorHAnsi" w:hAnsiTheme="majorHAnsi" w:cstheme="majorHAnsi"/>
          <w:sz w:val="24"/>
          <w:szCs w:val="24"/>
        </w:rPr>
        <w:t>,</w:t>
      </w:r>
      <w:r w:rsidRPr="009C5F90">
        <w:rPr>
          <w:rFonts w:asciiTheme="majorHAnsi" w:hAnsiTheme="majorHAnsi" w:cstheme="majorHAnsi"/>
          <w:sz w:val="24"/>
          <w:szCs w:val="24"/>
        </w:rPr>
        <w:t xml:space="preserve"> </w:t>
      </w:r>
      <w:r w:rsidR="00A722C1" w:rsidRPr="00B212B6">
        <w:rPr>
          <w:rFonts w:asciiTheme="majorHAnsi" w:hAnsiTheme="majorHAnsi" w:cstheme="majorHAnsi"/>
          <w:sz w:val="24"/>
          <w:szCs w:val="24"/>
        </w:rPr>
        <w:t>contrar prevederilor Codului muncii</w:t>
      </w:r>
      <w:r w:rsidR="00A722C1" w:rsidRPr="009C5F90">
        <w:rPr>
          <w:rStyle w:val="FootnoteReference"/>
          <w:rFonts w:asciiTheme="majorHAnsi" w:hAnsiTheme="majorHAnsi" w:cstheme="majorHAnsi"/>
          <w:sz w:val="24"/>
          <w:szCs w:val="24"/>
        </w:rPr>
        <w:footnoteReference w:id="40"/>
      </w:r>
      <w:r w:rsidR="00A722C1" w:rsidRPr="009C5F90">
        <w:rPr>
          <w:rFonts w:asciiTheme="majorHAnsi" w:hAnsiTheme="majorHAnsi" w:cstheme="majorHAnsi"/>
          <w:sz w:val="24"/>
          <w:szCs w:val="24"/>
        </w:rPr>
        <w:t xml:space="preserve">, </w:t>
      </w:r>
      <w:r w:rsidRPr="009C5F90">
        <w:rPr>
          <w:rFonts w:asciiTheme="majorHAnsi" w:hAnsiTheme="majorHAnsi" w:cstheme="majorHAnsi"/>
          <w:sz w:val="24"/>
          <w:szCs w:val="24"/>
        </w:rPr>
        <w:t>a angajat 7 persoane prin contracte individuale de munc</w:t>
      </w:r>
      <w:r w:rsidRPr="00B212B6">
        <w:rPr>
          <w:rFonts w:asciiTheme="majorHAnsi" w:hAnsiTheme="majorHAnsi" w:cstheme="majorHAnsi"/>
          <w:sz w:val="24"/>
          <w:szCs w:val="24"/>
        </w:rPr>
        <w:t>ă</w:t>
      </w:r>
      <w:r w:rsidR="009C207E">
        <w:rPr>
          <w:rFonts w:asciiTheme="majorHAnsi" w:hAnsiTheme="majorHAnsi" w:cstheme="majorHAnsi"/>
          <w:sz w:val="24"/>
          <w:szCs w:val="24"/>
        </w:rPr>
        <w:t>,</w:t>
      </w:r>
      <w:r w:rsidRPr="00B212B6">
        <w:rPr>
          <w:rFonts w:asciiTheme="majorHAnsi" w:hAnsiTheme="majorHAnsi" w:cstheme="majorHAnsi"/>
          <w:sz w:val="24"/>
          <w:szCs w:val="24"/>
        </w:rPr>
        <w:t xml:space="preserve"> pe o perioadă determinată (11-17 decembrie), fiindu-le stabilit un salariu mediu lunar pe economie</w:t>
      </w:r>
      <w:r w:rsidRPr="009C5F90">
        <w:rPr>
          <w:rFonts w:asciiTheme="majorHAnsi" w:hAnsiTheme="majorHAnsi" w:cstheme="majorHAnsi"/>
          <w:sz w:val="24"/>
          <w:szCs w:val="24"/>
          <w:vertAlign w:val="superscript"/>
        </w:rPr>
        <w:footnoteReference w:id="41"/>
      </w:r>
      <w:r w:rsidR="00A722C1" w:rsidRPr="009C5F90">
        <w:rPr>
          <w:rFonts w:asciiTheme="majorHAnsi" w:hAnsiTheme="majorHAnsi" w:cstheme="majorHAnsi"/>
          <w:sz w:val="24"/>
          <w:szCs w:val="24"/>
        </w:rPr>
        <w:t xml:space="preserve">. </w:t>
      </w:r>
      <w:r w:rsidRPr="009C5F90">
        <w:rPr>
          <w:rFonts w:asciiTheme="majorHAnsi" w:hAnsiTheme="majorHAnsi" w:cstheme="majorHAnsi"/>
          <w:sz w:val="24"/>
          <w:szCs w:val="24"/>
        </w:rPr>
        <w:t>Conform clauzelor contractuale, pentru 5 zile lucrătoare pentru remunerarea muncii angajaților au fost achitate 27,8 mii lei, din care</w:t>
      </w:r>
      <w:r w:rsidR="009C207E">
        <w:rPr>
          <w:rFonts w:asciiTheme="majorHAnsi" w:hAnsiTheme="majorHAnsi" w:cstheme="majorHAnsi"/>
          <w:sz w:val="24"/>
          <w:szCs w:val="24"/>
        </w:rPr>
        <w:t>:</w:t>
      </w:r>
      <w:r w:rsidRPr="009C5F90">
        <w:rPr>
          <w:rFonts w:asciiTheme="majorHAnsi" w:hAnsiTheme="majorHAnsi" w:cstheme="majorHAnsi"/>
          <w:sz w:val="24"/>
          <w:szCs w:val="24"/>
        </w:rPr>
        <w:t xml:space="preserve"> 12,6 mii lei </w:t>
      </w:r>
      <w:r w:rsidR="009C207E">
        <w:rPr>
          <w:rFonts w:asciiTheme="majorHAnsi" w:hAnsiTheme="majorHAnsi" w:cstheme="majorHAnsi"/>
          <w:sz w:val="24"/>
          <w:szCs w:val="24"/>
        </w:rPr>
        <w:t xml:space="preserve">– </w:t>
      </w:r>
      <w:r w:rsidRPr="009C5F90">
        <w:rPr>
          <w:rFonts w:asciiTheme="majorHAnsi" w:hAnsiTheme="majorHAnsi" w:cstheme="majorHAnsi"/>
          <w:sz w:val="24"/>
          <w:szCs w:val="24"/>
        </w:rPr>
        <w:t xml:space="preserve">pentru retribuirea muncii conform </w:t>
      </w:r>
      <w:r w:rsidRPr="00B212B6">
        <w:rPr>
          <w:rFonts w:asciiTheme="majorHAnsi" w:hAnsiTheme="majorHAnsi" w:cstheme="majorHAnsi"/>
          <w:sz w:val="24"/>
          <w:szCs w:val="24"/>
        </w:rPr>
        <w:t xml:space="preserve">clauzelor contractuale, 1,8 mii lei </w:t>
      </w:r>
      <w:r w:rsidR="009C207E">
        <w:rPr>
          <w:rFonts w:asciiTheme="majorHAnsi" w:hAnsiTheme="majorHAnsi" w:cstheme="majorHAnsi"/>
          <w:sz w:val="24"/>
          <w:szCs w:val="24"/>
        </w:rPr>
        <w:t>– i</w:t>
      </w:r>
      <w:r w:rsidRPr="00B212B6">
        <w:rPr>
          <w:rFonts w:asciiTheme="majorHAnsi" w:hAnsiTheme="majorHAnsi" w:cstheme="majorHAnsi"/>
          <w:sz w:val="24"/>
          <w:szCs w:val="24"/>
        </w:rPr>
        <w:t>ndemnizația de concediu (1 zi)</w:t>
      </w:r>
      <w:r w:rsidR="009C207E">
        <w:rPr>
          <w:rFonts w:asciiTheme="majorHAnsi" w:hAnsiTheme="majorHAnsi" w:cstheme="majorHAnsi"/>
          <w:sz w:val="24"/>
          <w:szCs w:val="24"/>
        </w:rPr>
        <w:t>,</w:t>
      </w:r>
      <w:r w:rsidRPr="00B212B6">
        <w:rPr>
          <w:rFonts w:asciiTheme="majorHAnsi" w:hAnsiTheme="majorHAnsi" w:cstheme="majorHAnsi"/>
          <w:sz w:val="24"/>
          <w:szCs w:val="24"/>
        </w:rPr>
        <w:t xml:space="preserve"> și 7,9 mii lei </w:t>
      </w:r>
      <w:r w:rsidR="009C207E">
        <w:rPr>
          <w:rFonts w:asciiTheme="majorHAnsi" w:hAnsiTheme="majorHAnsi" w:cstheme="majorHAnsi"/>
          <w:sz w:val="24"/>
          <w:szCs w:val="24"/>
        </w:rPr>
        <w:t xml:space="preserve">– </w:t>
      </w:r>
      <w:r w:rsidR="00596B02">
        <w:rPr>
          <w:rFonts w:asciiTheme="majorHAnsi" w:hAnsiTheme="majorHAnsi" w:cstheme="majorHAnsi"/>
          <w:sz w:val="24"/>
          <w:szCs w:val="24"/>
        </w:rPr>
        <w:t>la</w:t>
      </w:r>
      <w:r w:rsidR="009C207E">
        <w:rPr>
          <w:rFonts w:asciiTheme="majorHAnsi" w:hAnsiTheme="majorHAnsi" w:cstheme="majorHAnsi"/>
          <w:sz w:val="24"/>
          <w:szCs w:val="24"/>
        </w:rPr>
        <w:t xml:space="preserve"> </w:t>
      </w:r>
      <w:r w:rsidRPr="00B212B6">
        <w:rPr>
          <w:rFonts w:asciiTheme="majorHAnsi" w:hAnsiTheme="majorHAnsi" w:cstheme="majorHAnsi"/>
          <w:sz w:val="24"/>
          <w:szCs w:val="24"/>
        </w:rPr>
        <w:t xml:space="preserve">achitarea sporurilor pentru ore suplimentare. </w:t>
      </w:r>
      <w:r w:rsidR="00A722C1" w:rsidRPr="00B212B6">
        <w:rPr>
          <w:rFonts w:asciiTheme="majorHAnsi" w:hAnsiTheme="majorHAnsi" w:cstheme="majorHAnsi"/>
          <w:sz w:val="24"/>
          <w:szCs w:val="24"/>
        </w:rPr>
        <w:t>Totodată, v</w:t>
      </w:r>
      <w:r w:rsidRPr="00B212B6">
        <w:rPr>
          <w:rFonts w:asciiTheme="majorHAnsi" w:hAnsiTheme="majorHAnsi" w:cstheme="majorHAnsi"/>
          <w:sz w:val="24"/>
          <w:szCs w:val="24"/>
        </w:rPr>
        <w:t xml:space="preserve">erificările de audit </w:t>
      </w:r>
      <w:r w:rsidR="007032D0" w:rsidRPr="00EC3E1D">
        <w:rPr>
          <w:rFonts w:asciiTheme="majorHAnsi" w:hAnsiTheme="majorHAnsi" w:cstheme="majorHAnsi"/>
          <w:sz w:val="24"/>
          <w:szCs w:val="24"/>
        </w:rPr>
        <w:t>au constatat</w:t>
      </w:r>
      <w:r w:rsidRPr="00193CC5">
        <w:rPr>
          <w:rFonts w:asciiTheme="majorHAnsi" w:hAnsiTheme="majorHAnsi" w:cstheme="majorHAnsi"/>
          <w:sz w:val="24"/>
          <w:szCs w:val="24"/>
        </w:rPr>
        <w:t xml:space="preserve"> că ace</w:t>
      </w:r>
      <w:r w:rsidR="009C207E">
        <w:rPr>
          <w:rFonts w:asciiTheme="majorHAnsi" w:hAnsiTheme="majorHAnsi" w:cstheme="majorHAnsi"/>
          <w:sz w:val="24"/>
          <w:szCs w:val="24"/>
        </w:rPr>
        <w:t>ste persoane</w:t>
      </w:r>
      <w:r w:rsidRPr="00193CC5">
        <w:rPr>
          <w:rFonts w:asciiTheme="majorHAnsi" w:hAnsiTheme="majorHAnsi" w:cstheme="majorHAnsi"/>
          <w:sz w:val="24"/>
          <w:szCs w:val="24"/>
        </w:rPr>
        <w:t xml:space="preserve"> nu și-au îndeplinit atribuțiile </w:t>
      </w:r>
      <w:r w:rsidR="007032D0" w:rsidRPr="00193CC5">
        <w:rPr>
          <w:rFonts w:asciiTheme="majorHAnsi" w:hAnsiTheme="majorHAnsi" w:cstheme="majorHAnsi"/>
          <w:sz w:val="24"/>
          <w:szCs w:val="24"/>
        </w:rPr>
        <w:t>stabilite în contract</w:t>
      </w:r>
      <w:r w:rsidRPr="00193CC5">
        <w:rPr>
          <w:rFonts w:asciiTheme="majorHAnsi" w:hAnsiTheme="majorHAnsi" w:cstheme="majorHAnsi"/>
          <w:sz w:val="24"/>
          <w:szCs w:val="24"/>
        </w:rPr>
        <w:t>, inventarie</w:t>
      </w:r>
      <w:r w:rsidR="007032D0" w:rsidRPr="00193CC5">
        <w:rPr>
          <w:rFonts w:asciiTheme="majorHAnsi" w:hAnsiTheme="majorHAnsi" w:cstheme="majorHAnsi"/>
          <w:sz w:val="24"/>
          <w:szCs w:val="24"/>
        </w:rPr>
        <w:t>rea echipamentului de protecție</w:t>
      </w:r>
      <w:r w:rsidRPr="002C78D9">
        <w:rPr>
          <w:rFonts w:asciiTheme="majorHAnsi" w:hAnsiTheme="majorHAnsi" w:cstheme="majorHAnsi"/>
          <w:sz w:val="24"/>
          <w:szCs w:val="24"/>
        </w:rPr>
        <w:t xml:space="preserve"> fiind efectuat</w:t>
      </w:r>
      <w:r w:rsidR="00722D8B">
        <w:rPr>
          <w:rFonts w:asciiTheme="majorHAnsi" w:hAnsiTheme="majorHAnsi" w:cstheme="majorHAnsi"/>
          <w:sz w:val="24"/>
          <w:szCs w:val="24"/>
        </w:rPr>
        <w:t>ă</w:t>
      </w:r>
      <w:r w:rsidRPr="002C78D9">
        <w:rPr>
          <w:rFonts w:asciiTheme="majorHAnsi" w:hAnsiTheme="majorHAnsi" w:cstheme="majorHAnsi"/>
          <w:sz w:val="24"/>
          <w:szCs w:val="24"/>
        </w:rPr>
        <w:t xml:space="preserve"> cu abateri</w:t>
      </w:r>
      <w:r w:rsidR="007032D0" w:rsidRPr="002C78D9">
        <w:rPr>
          <w:rFonts w:asciiTheme="majorHAnsi" w:hAnsiTheme="majorHAnsi" w:cstheme="majorHAnsi"/>
          <w:sz w:val="24"/>
          <w:szCs w:val="24"/>
        </w:rPr>
        <w:t xml:space="preserve"> de la cadrul normativ</w:t>
      </w:r>
      <w:r w:rsidR="007032D0" w:rsidRPr="009C5F90">
        <w:rPr>
          <w:rStyle w:val="FootnoteReference"/>
          <w:rFonts w:asciiTheme="majorHAnsi" w:hAnsiTheme="majorHAnsi" w:cstheme="majorHAnsi"/>
          <w:sz w:val="24"/>
          <w:szCs w:val="24"/>
        </w:rPr>
        <w:footnoteReference w:id="42"/>
      </w:r>
      <w:r w:rsidRPr="009C5F90">
        <w:rPr>
          <w:rFonts w:asciiTheme="majorHAnsi" w:hAnsiTheme="majorHAnsi" w:cstheme="majorHAnsi"/>
          <w:sz w:val="24"/>
          <w:szCs w:val="24"/>
        </w:rPr>
        <w:t>.</w:t>
      </w:r>
    </w:p>
    <w:p w:rsidR="004D1DA6" w:rsidRPr="00EB1987" w:rsidRDefault="005C6F28" w:rsidP="007635D7">
      <w:pPr>
        <w:spacing w:after="0" w:line="276" w:lineRule="auto"/>
        <w:ind w:firstLine="709"/>
        <w:jc w:val="both"/>
        <w:rPr>
          <w:rFonts w:asciiTheme="majorHAnsi" w:eastAsia="Calibri" w:hAnsiTheme="majorHAnsi" w:cstheme="majorHAnsi"/>
          <w:sz w:val="24"/>
          <w:szCs w:val="24"/>
          <w:shd w:val="clear" w:color="auto" w:fill="FFFFFF"/>
        </w:rPr>
      </w:pPr>
      <w:r w:rsidRPr="00EB1987">
        <w:rPr>
          <w:rFonts w:asciiTheme="majorHAnsi" w:eastAsia="Calibri" w:hAnsiTheme="majorHAnsi" w:cstheme="majorHAnsi"/>
          <w:sz w:val="24"/>
          <w:szCs w:val="24"/>
          <w:shd w:val="clear" w:color="auto" w:fill="FFFFFF"/>
        </w:rPr>
        <w:lastRenderedPageBreak/>
        <w:t>Conform prevederilor art.21 din Codul electoral</w:t>
      </w:r>
      <w:r w:rsidR="007635D7" w:rsidRPr="00EB1987">
        <w:rPr>
          <w:rFonts w:asciiTheme="majorHAnsi" w:eastAsia="Calibri" w:hAnsiTheme="majorHAnsi" w:cstheme="majorHAnsi"/>
          <w:sz w:val="24"/>
          <w:szCs w:val="24"/>
          <w:shd w:val="clear" w:color="auto" w:fill="FFFFFF"/>
        </w:rPr>
        <w:t xml:space="preserve"> și Hotărârii CEC</w:t>
      </w:r>
      <w:r w:rsidR="007635D7" w:rsidRPr="00EB1987">
        <w:rPr>
          <w:rStyle w:val="FootnoteReference"/>
          <w:rFonts w:asciiTheme="majorHAnsi" w:eastAsia="Calibri" w:hAnsiTheme="majorHAnsi" w:cstheme="majorHAnsi"/>
          <w:sz w:val="24"/>
          <w:szCs w:val="24"/>
          <w:shd w:val="clear" w:color="auto" w:fill="FFFFFF"/>
        </w:rPr>
        <w:footnoteReference w:id="43"/>
      </w:r>
      <w:r w:rsidRPr="00EB1987">
        <w:rPr>
          <w:rFonts w:asciiTheme="majorHAnsi" w:eastAsia="Calibri" w:hAnsiTheme="majorHAnsi" w:cstheme="majorHAnsi"/>
          <w:sz w:val="24"/>
          <w:szCs w:val="24"/>
          <w:shd w:val="clear" w:color="auto" w:fill="FFFFFF"/>
        </w:rPr>
        <w:t xml:space="preserve">, </w:t>
      </w:r>
      <w:r w:rsidR="00730FD0" w:rsidRPr="00EB1987">
        <w:rPr>
          <w:rFonts w:asciiTheme="majorHAnsi" w:eastAsia="Calibri" w:hAnsiTheme="majorHAnsi" w:cstheme="majorHAnsi"/>
          <w:sz w:val="24"/>
          <w:szCs w:val="24"/>
          <w:shd w:val="clear" w:color="auto" w:fill="FFFFFF"/>
        </w:rPr>
        <w:t xml:space="preserve">membrii Comisiei care nu activează permanent primesc, în perioada electorală, un salariu echivalent cu salariul secretarului </w:t>
      </w:r>
      <w:r w:rsidR="00EC482D" w:rsidRPr="00EB1987">
        <w:rPr>
          <w:rFonts w:asciiTheme="majorHAnsi" w:eastAsia="Calibri" w:hAnsiTheme="majorHAnsi" w:cstheme="majorHAnsi"/>
          <w:sz w:val="24"/>
          <w:szCs w:val="24"/>
          <w:shd w:val="clear" w:color="auto" w:fill="FFFFFF"/>
        </w:rPr>
        <w:t>CEC</w:t>
      </w:r>
      <w:r w:rsidR="00730FD0" w:rsidRPr="00EB1987">
        <w:rPr>
          <w:rFonts w:asciiTheme="majorHAnsi" w:eastAsia="Calibri" w:hAnsiTheme="majorHAnsi" w:cstheme="majorHAnsi"/>
          <w:sz w:val="24"/>
          <w:szCs w:val="24"/>
          <w:shd w:val="clear" w:color="auto" w:fill="FFFFFF"/>
        </w:rPr>
        <w:t>, stabilit pentru perioada respectivă, din mijloacele fi</w:t>
      </w:r>
      <w:r w:rsidR="00EC482D" w:rsidRPr="00EB1987">
        <w:rPr>
          <w:rFonts w:asciiTheme="majorHAnsi" w:eastAsia="Calibri" w:hAnsiTheme="majorHAnsi" w:cstheme="majorHAnsi"/>
          <w:sz w:val="24"/>
          <w:szCs w:val="24"/>
          <w:shd w:val="clear" w:color="auto" w:fill="FFFFFF"/>
        </w:rPr>
        <w:t xml:space="preserve">nanciare alocate pentru alegeri fiind </w:t>
      </w:r>
      <w:r w:rsidRPr="00EB1987">
        <w:rPr>
          <w:rFonts w:asciiTheme="majorHAnsi" w:eastAsia="Calibri" w:hAnsiTheme="majorHAnsi" w:cstheme="majorHAnsi"/>
          <w:sz w:val="24"/>
          <w:szCs w:val="24"/>
          <w:shd w:val="clear" w:color="auto" w:fill="FFFFFF"/>
        </w:rPr>
        <w:t>achitate salarii la 6 membri CEC care nu activează permanent</w:t>
      </w:r>
      <w:r w:rsidR="00713970">
        <w:rPr>
          <w:rFonts w:asciiTheme="majorHAnsi" w:eastAsia="Calibri" w:hAnsiTheme="majorHAnsi" w:cstheme="majorHAnsi"/>
          <w:sz w:val="24"/>
          <w:szCs w:val="24"/>
          <w:shd w:val="clear" w:color="auto" w:fill="FFFFFF"/>
        </w:rPr>
        <w:t>,</w:t>
      </w:r>
      <w:r w:rsidRPr="00EB1987">
        <w:rPr>
          <w:rFonts w:asciiTheme="majorHAnsi" w:eastAsia="Calibri" w:hAnsiTheme="majorHAnsi" w:cstheme="majorHAnsi"/>
          <w:sz w:val="24"/>
          <w:szCs w:val="24"/>
          <w:shd w:val="clear" w:color="auto" w:fill="FFFFFF"/>
        </w:rPr>
        <w:t xml:space="preserve"> în sumă de 732,7 mii lei, din care</w:t>
      </w:r>
      <w:r w:rsidR="00713970">
        <w:rPr>
          <w:rFonts w:asciiTheme="majorHAnsi" w:eastAsia="Calibri" w:hAnsiTheme="majorHAnsi" w:cstheme="majorHAnsi"/>
          <w:sz w:val="24"/>
          <w:szCs w:val="24"/>
          <w:shd w:val="clear" w:color="auto" w:fill="FFFFFF"/>
        </w:rPr>
        <w:t>:</w:t>
      </w:r>
      <w:r w:rsidRPr="00EB1987">
        <w:rPr>
          <w:rFonts w:asciiTheme="majorHAnsi" w:eastAsia="Calibri" w:hAnsiTheme="majorHAnsi" w:cstheme="majorHAnsi"/>
          <w:sz w:val="24"/>
          <w:szCs w:val="24"/>
          <w:shd w:val="clear" w:color="auto" w:fill="FFFFFF"/>
        </w:rPr>
        <w:t xml:space="preserve"> sporuri – 292,4 mii lei</w:t>
      </w:r>
      <w:r w:rsidR="00713970">
        <w:rPr>
          <w:rFonts w:asciiTheme="majorHAnsi" w:eastAsia="Calibri" w:hAnsiTheme="majorHAnsi" w:cstheme="majorHAnsi"/>
          <w:sz w:val="24"/>
          <w:szCs w:val="24"/>
          <w:shd w:val="clear" w:color="auto" w:fill="FFFFFF"/>
        </w:rPr>
        <w:t>,</w:t>
      </w:r>
      <w:r w:rsidRPr="00EB1987">
        <w:rPr>
          <w:rFonts w:asciiTheme="majorHAnsi" w:eastAsia="Calibri" w:hAnsiTheme="majorHAnsi" w:cstheme="majorHAnsi"/>
          <w:sz w:val="24"/>
          <w:szCs w:val="24"/>
          <w:shd w:val="clear" w:color="auto" w:fill="FFFFFF"/>
        </w:rPr>
        <w:t xml:space="preserve"> și salariu/</w:t>
      </w:r>
      <w:r w:rsidR="00713970">
        <w:rPr>
          <w:rFonts w:asciiTheme="majorHAnsi" w:eastAsia="Times New Roman" w:hAnsiTheme="majorHAnsi" w:cstheme="majorHAnsi"/>
          <w:sz w:val="24"/>
          <w:szCs w:val="24"/>
        </w:rPr>
        <w:t>i</w:t>
      </w:r>
      <w:r w:rsidRPr="009C5F90">
        <w:rPr>
          <w:rFonts w:asciiTheme="majorHAnsi" w:eastAsia="Times New Roman" w:hAnsiTheme="majorHAnsi" w:cstheme="majorHAnsi"/>
          <w:sz w:val="24"/>
          <w:szCs w:val="24"/>
        </w:rPr>
        <w:t xml:space="preserve">ndemnizație de 35,0% </w:t>
      </w:r>
      <w:r w:rsidRPr="00B212B6">
        <w:rPr>
          <w:rFonts w:asciiTheme="majorHAnsi" w:eastAsia="Times New Roman" w:hAnsiTheme="majorHAnsi" w:cstheme="majorHAnsi"/>
          <w:sz w:val="24"/>
          <w:szCs w:val="24"/>
        </w:rPr>
        <w:t xml:space="preserve">– 440,4 mii lei. Deși membrilor care nu activează permanent li se achită un salariu echivalent cu salariul secretarului CEC, iar </w:t>
      </w:r>
      <w:r w:rsidR="001F7C79">
        <w:rPr>
          <w:rFonts w:asciiTheme="majorHAnsi" w:eastAsia="Times New Roman" w:hAnsiTheme="majorHAnsi" w:cstheme="majorHAnsi"/>
          <w:sz w:val="24"/>
          <w:szCs w:val="24"/>
        </w:rPr>
        <w:t>i</w:t>
      </w:r>
      <w:r w:rsidRPr="00B212B6">
        <w:rPr>
          <w:rFonts w:asciiTheme="majorHAnsi" w:eastAsia="Times New Roman" w:hAnsiTheme="majorHAnsi" w:cstheme="majorHAnsi"/>
          <w:sz w:val="24"/>
          <w:szCs w:val="24"/>
        </w:rPr>
        <w:t>ndemnizația de 35,0% se achită doar membrilor permanenți, auditul a constatat că, contrar prevederilor Codului electoral</w:t>
      </w:r>
      <w:r w:rsidR="001F7C79">
        <w:rPr>
          <w:rFonts w:asciiTheme="majorHAnsi" w:eastAsia="Times New Roman" w:hAnsiTheme="majorHAnsi" w:cstheme="majorHAnsi"/>
          <w:sz w:val="24"/>
          <w:szCs w:val="24"/>
        </w:rPr>
        <w:t>,</w:t>
      </w:r>
      <w:r w:rsidRPr="00B212B6">
        <w:rPr>
          <w:rFonts w:asciiTheme="majorHAnsi" w:eastAsia="Times New Roman" w:hAnsiTheme="majorHAnsi" w:cstheme="majorHAnsi"/>
          <w:sz w:val="24"/>
          <w:szCs w:val="24"/>
        </w:rPr>
        <w:t xml:space="preserve"> au fost achitate și </w:t>
      </w:r>
      <w:r w:rsidR="001F7C79">
        <w:rPr>
          <w:rFonts w:asciiTheme="majorHAnsi" w:eastAsia="Times New Roman" w:hAnsiTheme="majorHAnsi" w:cstheme="majorHAnsi"/>
          <w:sz w:val="24"/>
          <w:szCs w:val="24"/>
        </w:rPr>
        <w:t>i</w:t>
      </w:r>
      <w:r w:rsidRPr="00B212B6">
        <w:rPr>
          <w:rFonts w:asciiTheme="majorHAnsi" w:eastAsia="Times New Roman" w:hAnsiTheme="majorHAnsi" w:cstheme="majorHAnsi"/>
          <w:sz w:val="24"/>
          <w:szCs w:val="24"/>
        </w:rPr>
        <w:t>ndemnizații suplimentare în sumă de 162,8 mii lei</w:t>
      </w:r>
      <w:r w:rsidR="008C3E31" w:rsidRPr="00EC3E1D">
        <w:rPr>
          <w:rFonts w:asciiTheme="majorHAnsi" w:eastAsia="Times New Roman" w:hAnsiTheme="majorHAnsi" w:cstheme="majorHAnsi"/>
          <w:sz w:val="24"/>
          <w:szCs w:val="24"/>
        </w:rPr>
        <w:t xml:space="preserve"> membrilor care nu activează permanent</w:t>
      </w:r>
      <w:r w:rsidR="001F7C79">
        <w:rPr>
          <w:rFonts w:asciiTheme="majorHAnsi" w:eastAsia="Times New Roman" w:hAnsiTheme="majorHAnsi" w:cstheme="majorHAnsi"/>
          <w:sz w:val="24"/>
          <w:szCs w:val="24"/>
        </w:rPr>
        <w:t>,</w:t>
      </w:r>
      <w:r w:rsidR="00CB6579" w:rsidRPr="00193CC5">
        <w:rPr>
          <w:rFonts w:asciiTheme="majorHAnsi" w:hAnsiTheme="majorHAnsi" w:cstheme="majorHAnsi"/>
          <w:sz w:val="24"/>
          <w:szCs w:val="24"/>
        </w:rPr>
        <w:t xml:space="preserve"> precum și sporuri</w:t>
      </w:r>
      <w:r w:rsidRPr="00193CC5">
        <w:rPr>
          <w:rFonts w:asciiTheme="majorHAnsi" w:hAnsiTheme="majorHAnsi" w:cstheme="majorHAnsi"/>
          <w:sz w:val="24"/>
          <w:szCs w:val="24"/>
        </w:rPr>
        <w:t xml:space="preserve"> pentru </w:t>
      </w:r>
      <w:r w:rsidRPr="00193CC5">
        <w:rPr>
          <w:rFonts w:asciiTheme="majorHAnsi" w:eastAsia="Times New Roman" w:hAnsiTheme="majorHAnsi" w:cstheme="majorHAnsi"/>
          <w:sz w:val="24"/>
          <w:szCs w:val="24"/>
        </w:rPr>
        <w:t>ore suplimentare</w:t>
      </w:r>
      <w:r w:rsidR="003B4593" w:rsidRPr="001703BB">
        <w:rPr>
          <w:rFonts w:asciiTheme="majorHAnsi" w:eastAsia="Times New Roman" w:hAnsiTheme="majorHAnsi" w:cstheme="majorHAnsi"/>
          <w:sz w:val="24"/>
          <w:szCs w:val="24"/>
        </w:rPr>
        <w:t xml:space="preserve"> membri</w:t>
      </w:r>
      <w:r w:rsidR="00907448">
        <w:rPr>
          <w:rFonts w:asciiTheme="majorHAnsi" w:eastAsia="Times New Roman" w:hAnsiTheme="majorHAnsi" w:cstheme="majorHAnsi"/>
          <w:sz w:val="24"/>
          <w:szCs w:val="24"/>
        </w:rPr>
        <w:t>lor</w:t>
      </w:r>
      <w:r w:rsidR="003B4593" w:rsidRPr="001703BB">
        <w:rPr>
          <w:rFonts w:asciiTheme="majorHAnsi" w:eastAsia="Times New Roman" w:hAnsiTheme="majorHAnsi" w:cstheme="majorHAnsi"/>
          <w:sz w:val="24"/>
          <w:szCs w:val="24"/>
        </w:rPr>
        <w:t xml:space="preserve"> CEC</w:t>
      </w:r>
      <w:r w:rsidR="00FB3A14" w:rsidRPr="001703BB">
        <w:rPr>
          <w:rFonts w:asciiTheme="majorHAnsi" w:eastAsia="Times New Roman" w:hAnsiTheme="majorHAnsi" w:cstheme="majorHAnsi"/>
          <w:sz w:val="24"/>
          <w:szCs w:val="24"/>
        </w:rPr>
        <w:t>, în sumă de 292,4 mii lei</w:t>
      </w:r>
      <w:r w:rsidRPr="00E31FCD">
        <w:rPr>
          <w:rFonts w:asciiTheme="majorHAnsi" w:eastAsia="Times New Roman" w:hAnsiTheme="majorHAnsi" w:cstheme="majorHAnsi"/>
          <w:sz w:val="24"/>
          <w:szCs w:val="24"/>
        </w:rPr>
        <w:t>.</w:t>
      </w:r>
    </w:p>
    <w:p w:rsidR="00FD3CB7" w:rsidRPr="00B212B6" w:rsidRDefault="00FD3CB7" w:rsidP="00272A18">
      <w:pPr>
        <w:spacing w:after="0" w:line="276" w:lineRule="auto"/>
        <w:ind w:firstLine="709"/>
        <w:contextualSpacing/>
        <w:jc w:val="both"/>
        <w:rPr>
          <w:rFonts w:asciiTheme="majorHAnsi" w:hAnsiTheme="majorHAnsi" w:cstheme="majorHAnsi"/>
          <w:sz w:val="24"/>
          <w:szCs w:val="24"/>
        </w:rPr>
      </w:pPr>
      <w:r w:rsidRPr="009C5F90">
        <w:rPr>
          <w:rFonts w:asciiTheme="majorHAnsi" w:hAnsiTheme="majorHAnsi" w:cstheme="majorHAnsi"/>
          <w:sz w:val="24"/>
          <w:szCs w:val="24"/>
        </w:rPr>
        <w:t xml:space="preserve">CEC a estimat necesarul de </w:t>
      </w:r>
      <w:r w:rsidR="00353F7B" w:rsidRPr="009C5F90">
        <w:rPr>
          <w:rFonts w:asciiTheme="majorHAnsi" w:hAnsiTheme="majorHAnsi" w:cstheme="majorHAnsi"/>
          <w:sz w:val="24"/>
          <w:szCs w:val="24"/>
        </w:rPr>
        <w:t>funcționari electorali</w:t>
      </w:r>
      <w:r w:rsidRPr="00B212B6">
        <w:rPr>
          <w:rFonts w:asciiTheme="majorHAnsi" w:hAnsiTheme="majorHAnsi" w:cstheme="majorHAnsi"/>
          <w:sz w:val="24"/>
          <w:szCs w:val="24"/>
        </w:rPr>
        <w:t xml:space="preserve"> </w:t>
      </w:r>
      <w:r w:rsidR="001F7C79">
        <w:rPr>
          <w:rFonts w:asciiTheme="majorHAnsi" w:hAnsiTheme="majorHAnsi" w:cstheme="majorHAnsi"/>
          <w:sz w:val="24"/>
          <w:szCs w:val="24"/>
        </w:rPr>
        <w:t xml:space="preserve">în număr </w:t>
      </w:r>
      <w:r w:rsidRPr="00B212B6">
        <w:rPr>
          <w:rFonts w:asciiTheme="majorHAnsi" w:hAnsiTheme="majorHAnsi" w:cstheme="majorHAnsi"/>
          <w:sz w:val="24"/>
          <w:szCs w:val="24"/>
        </w:rPr>
        <w:t>de 30</w:t>
      </w:r>
      <w:r w:rsidR="00907448">
        <w:rPr>
          <w:rFonts w:asciiTheme="majorHAnsi" w:hAnsiTheme="majorHAnsi" w:cstheme="majorHAnsi"/>
          <w:sz w:val="24"/>
          <w:szCs w:val="24"/>
        </w:rPr>
        <w:t xml:space="preserve"> </w:t>
      </w:r>
      <w:r w:rsidRPr="00B212B6">
        <w:rPr>
          <w:rFonts w:asciiTheme="majorHAnsi" w:hAnsiTheme="majorHAnsi" w:cstheme="majorHAnsi"/>
          <w:sz w:val="24"/>
          <w:szCs w:val="24"/>
        </w:rPr>
        <w:t>973</w:t>
      </w:r>
      <w:r w:rsidR="001F7C79">
        <w:rPr>
          <w:rFonts w:asciiTheme="majorHAnsi" w:hAnsiTheme="majorHAnsi" w:cstheme="majorHAnsi"/>
          <w:sz w:val="24"/>
          <w:szCs w:val="24"/>
        </w:rPr>
        <w:t xml:space="preserve"> de unități</w:t>
      </w:r>
      <w:r w:rsidRPr="00B212B6">
        <w:rPr>
          <w:rFonts w:asciiTheme="majorHAnsi" w:hAnsiTheme="majorHAnsi" w:cstheme="majorHAnsi"/>
          <w:sz w:val="24"/>
          <w:szCs w:val="24"/>
        </w:rPr>
        <w:t xml:space="preserve">, </w:t>
      </w:r>
      <w:r w:rsidR="00272A18" w:rsidRPr="00B212B6">
        <w:rPr>
          <w:rFonts w:asciiTheme="majorHAnsi" w:hAnsiTheme="majorHAnsi" w:cstheme="majorHAnsi"/>
          <w:sz w:val="24"/>
          <w:szCs w:val="24"/>
        </w:rPr>
        <w:t>din care</w:t>
      </w:r>
      <w:r w:rsidR="001F7C79">
        <w:rPr>
          <w:rFonts w:asciiTheme="majorHAnsi" w:hAnsiTheme="majorHAnsi" w:cstheme="majorHAnsi"/>
          <w:sz w:val="24"/>
          <w:szCs w:val="24"/>
        </w:rPr>
        <w:t>:</w:t>
      </w:r>
      <w:r w:rsidRPr="008F377A">
        <w:rPr>
          <w:rFonts w:asciiTheme="majorHAnsi" w:hAnsiTheme="majorHAnsi" w:cstheme="majorHAnsi"/>
          <w:sz w:val="24"/>
          <w:szCs w:val="24"/>
        </w:rPr>
        <w:t xml:space="preserve"> 20</w:t>
      </w:r>
      <w:r w:rsidR="00907448">
        <w:rPr>
          <w:rFonts w:asciiTheme="majorHAnsi" w:hAnsiTheme="majorHAnsi" w:cstheme="majorHAnsi"/>
          <w:sz w:val="24"/>
          <w:szCs w:val="24"/>
        </w:rPr>
        <w:t xml:space="preserve"> </w:t>
      </w:r>
      <w:r w:rsidRPr="008F377A">
        <w:rPr>
          <w:rFonts w:asciiTheme="majorHAnsi" w:hAnsiTheme="majorHAnsi" w:cstheme="majorHAnsi"/>
          <w:sz w:val="24"/>
          <w:szCs w:val="24"/>
        </w:rPr>
        <w:t xml:space="preserve">397 </w:t>
      </w:r>
      <w:r w:rsidR="00272A18" w:rsidRPr="009F210A">
        <w:rPr>
          <w:rFonts w:asciiTheme="majorHAnsi" w:hAnsiTheme="majorHAnsi" w:cstheme="majorHAnsi"/>
          <w:sz w:val="24"/>
          <w:szCs w:val="24"/>
        </w:rPr>
        <w:t>– membri (2</w:t>
      </w:r>
      <w:r w:rsidR="00907448">
        <w:rPr>
          <w:rFonts w:asciiTheme="majorHAnsi" w:hAnsiTheme="majorHAnsi" w:cstheme="majorHAnsi"/>
          <w:sz w:val="24"/>
          <w:szCs w:val="24"/>
        </w:rPr>
        <w:t xml:space="preserve"> </w:t>
      </w:r>
      <w:r w:rsidR="00272A18" w:rsidRPr="009F210A">
        <w:rPr>
          <w:rFonts w:asciiTheme="majorHAnsi" w:hAnsiTheme="majorHAnsi" w:cstheme="majorHAnsi"/>
          <w:sz w:val="24"/>
          <w:szCs w:val="24"/>
        </w:rPr>
        <w:t>267 persoane degrevate/convocate și 18</w:t>
      </w:r>
      <w:r w:rsidR="00907448">
        <w:rPr>
          <w:rFonts w:asciiTheme="majorHAnsi" w:hAnsiTheme="majorHAnsi" w:cstheme="majorHAnsi"/>
          <w:sz w:val="24"/>
          <w:szCs w:val="24"/>
        </w:rPr>
        <w:t xml:space="preserve"> </w:t>
      </w:r>
      <w:r w:rsidR="00272A18" w:rsidRPr="009F210A">
        <w:rPr>
          <w:rFonts w:asciiTheme="majorHAnsi" w:hAnsiTheme="majorHAnsi" w:cstheme="majorHAnsi"/>
          <w:sz w:val="24"/>
          <w:szCs w:val="24"/>
        </w:rPr>
        <w:t xml:space="preserve">130 </w:t>
      </w:r>
      <w:r w:rsidR="00907448">
        <w:rPr>
          <w:rFonts w:asciiTheme="majorHAnsi" w:hAnsiTheme="majorHAnsi" w:cstheme="majorHAnsi"/>
          <w:sz w:val="24"/>
          <w:szCs w:val="24"/>
        </w:rPr>
        <w:t xml:space="preserve">persoane </w:t>
      </w:r>
      <w:r w:rsidR="00272A18" w:rsidRPr="009F210A">
        <w:rPr>
          <w:rFonts w:asciiTheme="majorHAnsi" w:hAnsiTheme="majorHAnsi" w:cstheme="majorHAnsi"/>
          <w:sz w:val="24"/>
          <w:szCs w:val="24"/>
        </w:rPr>
        <w:t>nedegrevate)</w:t>
      </w:r>
      <w:r w:rsidR="001F7C79">
        <w:rPr>
          <w:rFonts w:asciiTheme="majorHAnsi" w:hAnsiTheme="majorHAnsi" w:cstheme="majorHAnsi"/>
          <w:sz w:val="24"/>
          <w:szCs w:val="24"/>
        </w:rPr>
        <w:t>,</w:t>
      </w:r>
      <w:r w:rsidR="00272A18" w:rsidRPr="009F210A">
        <w:rPr>
          <w:rFonts w:asciiTheme="majorHAnsi" w:hAnsiTheme="majorHAnsi" w:cstheme="majorHAnsi"/>
          <w:sz w:val="24"/>
          <w:szCs w:val="24"/>
        </w:rPr>
        <w:t xml:space="preserve"> iar</w:t>
      </w:r>
      <w:r w:rsidRPr="00EC3E1D">
        <w:rPr>
          <w:rFonts w:asciiTheme="majorHAnsi" w:hAnsiTheme="majorHAnsi" w:cstheme="majorHAnsi"/>
          <w:sz w:val="24"/>
          <w:szCs w:val="24"/>
        </w:rPr>
        <w:t xml:space="preserve"> </w:t>
      </w:r>
      <w:r w:rsidR="00272A18" w:rsidRPr="00193CC5">
        <w:rPr>
          <w:rFonts w:asciiTheme="majorHAnsi" w:hAnsiTheme="majorHAnsi" w:cstheme="majorHAnsi"/>
          <w:sz w:val="24"/>
          <w:szCs w:val="24"/>
        </w:rPr>
        <w:t>10</w:t>
      </w:r>
      <w:r w:rsidR="00907448">
        <w:rPr>
          <w:rFonts w:asciiTheme="majorHAnsi" w:hAnsiTheme="majorHAnsi" w:cstheme="majorHAnsi"/>
          <w:sz w:val="24"/>
          <w:szCs w:val="24"/>
        </w:rPr>
        <w:t xml:space="preserve"> </w:t>
      </w:r>
      <w:r w:rsidR="00272A18" w:rsidRPr="00193CC5">
        <w:rPr>
          <w:rFonts w:asciiTheme="majorHAnsi" w:hAnsiTheme="majorHAnsi" w:cstheme="majorHAnsi"/>
          <w:sz w:val="24"/>
          <w:szCs w:val="24"/>
        </w:rPr>
        <w:t xml:space="preserve">576 </w:t>
      </w:r>
      <w:r w:rsidR="001F7C79">
        <w:rPr>
          <w:rFonts w:asciiTheme="majorHAnsi" w:hAnsiTheme="majorHAnsi" w:cstheme="majorHAnsi"/>
          <w:sz w:val="24"/>
          <w:szCs w:val="24"/>
        </w:rPr>
        <w:t xml:space="preserve">– </w:t>
      </w:r>
      <w:r w:rsidR="00353F7B" w:rsidRPr="00193CC5">
        <w:rPr>
          <w:rFonts w:asciiTheme="majorHAnsi" w:hAnsiTheme="majorHAnsi" w:cstheme="majorHAnsi"/>
          <w:sz w:val="24"/>
          <w:szCs w:val="24"/>
        </w:rPr>
        <w:t>funcționari</w:t>
      </w:r>
      <w:r w:rsidR="00272A18" w:rsidRPr="00193CC5">
        <w:rPr>
          <w:rFonts w:asciiTheme="majorHAnsi" w:hAnsiTheme="majorHAnsi" w:cstheme="majorHAnsi"/>
          <w:sz w:val="24"/>
          <w:szCs w:val="24"/>
        </w:rPr>
        <w:t xml:space="preserve"> a</w:t>
      </w:r>
      <w:r w:rsidR="001F7C79">
        <w:rPr>
          <w:rFonts w:asciiTheme="majorHAnsi" w:hAnsiTheme="majorHAnsi" w:cstheme="majorHAnsi"/>
          <w:sz w:val="24"/>
          <w:szCs w:val="24"/>
        </w:rPr>
        <w:t>i</w:t>
      </w:r>
      <w:r w:rsidR="00272A18" w:rsidRPr="00193CC5">
        <w:rPr>
          <w:rFonts w:asciiTheme="majorHAnsi" w:hAnsiTheme="majorHAnsi" w:cstheme="majorHAnsi"/>
          <w:sz w:val="24"/>
          <w:szCs w:val="24"/>
        </w:rPr>
        <w:t xml:space="preserve"> aparatului CECE/BESV</w:t>
      </w:r>
      <w:r w:rsidR="00824F5F" w:rsidRPr="001703BB">
        <w:rPr>
          <w:rFonts w:asciiTheme="majorHAnsi" w:hAnsiTheme="majorHAnsi" w:cstheme="majorHAnsi"/>
          <w:sz w:val="24"/>
          <w:szCs w:val="24"/>
        </w:rPr>
        <w:t xml:space="preserve"> compus din contabili, operatori, șoferi și</w:t>
      </w:r>
      <w:r w:rsidR="00824F5F" w:rsidRPr="001703BB">
        <w:rPr>
          <w:rFonts w:asciiTheme="majorHAnsi" w:hAnsiTheme="majorHAnsi" w:cstheme="majorHAnsi"/>
        </w:rPr>
        <w:t xml:space="preserve"> p</w:t>
      </w:r>
      <w:r w:rsidR="00824F5F" w:rsidRPr="00E31FCD">
        <w:rPr>
          <w:rFonts w:asciiTheme="majorHAnsi" w:hAnsiTheme="majorHAnsi" w:cstheme="majorHAnsi"/>
          <w:sz w:val="24"/>
          <w:szCs w:val="24"/>
        </w:rPr>
        <w:t>ersonalul responsabil de repartizarea echipamentului de protecție</w:t>
      </w:r>
      <w:r w:rsidR="00272A18" w:rsidRPr="00EB33CD">
        <w:rPr>
          <w:rFonts w:asciiTheme="majorHAnsi" w:hAnsiTheme="majorHAnsi" w:cstheme="majorHAnsi"/>
          <w:sz w:val="24"/>
          <w:szCs w:val="24"/>
        </w:rPr>
        <w:t xml:space="preserve">. </w:t>
      </w:r>
      <w:r w:rsidR="00A80996" w:rsidRPr="009C5F90">
        <w:rPr>
          <w:rFonts w:asciiTheme="majorHAnsi" w:hAnsiTheme="majorHAnsi" w:cstheme="majorHAnsi"/>
          <w:i/>
          <w:sz w:val="24"/>
          <w:szCs w:val="24"/>
        </w:rPr>
        <w:t>Informația privind personalul angajat în perioada electorală se prezintă în Anexa nr.4 la prezentul Raport de audit.</w:t>
      </w:r>
    </w:p>
    <w:p w:rsidR="00537CAD" w:rsidRPr="00EB33CD" w:rsidRDefault="00FF7402" w:rsidP="00537CAD">
      <w:pPr>
        <w:spacing w:after="0" w:line="276" w:lineRule="auto"/>
        <w:ind w:firstLine="709"/>
        <w:contextualSpacing/>
        <w:jc w:val="both"/>
        <w:rPr>
          <w:rFonts w:asciiTheme="majorHAnsi" w:hAnsiTheme="majorHAnsi" w:cstheme="majorHAnsi"/>
          <w:sz w:val="24"/>
          <w:szCs w:val="24"/>
        </w:rPr>
      </w:pPr>
      <w:r w:rsidRPr="00EC3E1D">
        <w:rPr>
          <w:rFonts w:asciiTheme="majorHAnsi" w:hAnsiTheme="majorHAnsi" w:cstheme="majorHAnsi"/>
          <w:sz w:val="24"/>
          <w:szCs w:val="24"/>
        </w:rPr>
        <w:t xml:space="preserve">Pentru </w:t>
      </w:r>
      <w:r w:rsidR="003A1728" w:rsidRPr="00193CC5">
        <w:rPr>
          <w:rFonts w:asciiTheme="majorHAnsi" w:hAnsiTheme="majorHAnsi" w:cstheme="majorHAnsi"/>
          <w:sz w:val="24"/>
          <w:szCs w:val="24"/>
        </w:rPr>
        <w:t xml:space="preserve">funcționarii electorali </w:t>
      </w:r>
      <w:r w:rsidR="001F7C79">
        <w:rPr>
          <w:rFonts w:asciiTheme="majorHAnsi" w:hAnsiTheme="majorHAnsi" w:cstheme="majorHAnsi"/>
          <w:sz w:val="24"/>
          <w:szCs w:val="24"/>
        </w:rPr>
        <w:t xml:space="preserve">efectiv </w:t>
      </w:r>
      <w:r w:rsidR="003A1728" w:rsidRPr="00193CC5">
        <w:rPr>
          <w:rFonts w:asciiTheme="majorHAnsi" w:hAnsiTheme="majorHAnsi" w:cstheme="majorHAnsi"/>
          <w:sz w:val="24"/>
          <w:szCs w:val="24"/>
        </w:rPr>
        <w:t>încadrați</w:t>
      </w:r>
      <w:r w:rsidRPr="00193CC5">
        <w:rPr>
          <w:rFonts w:asciiTheme="majorHAnsi" w:hAnsiTheme="majorHAnsi" w:cstheme="majorHAnsi"/>
          <w:sz w:val="24"/>
          <w:szCs w:val="24"/>
        </w:rPr>
        <w:t xml:space="preserve"> în cadrul organelor electorale temporare </w:t>
      </w:r>
      <w:r w:rsidR="00FD3CB7" w:rsidRPr="001703BB">
        <w:rPr>
          <w:rFonts w:asciiTheme="majorHAnsi" w:hAnsiTheme="majorHAnsi" w:cstheme="majorHAnsi"/>
          <w:sz w:val="24"/>
          <w:szCs w:val="24"/>
        </w:rPr>
        <w:t xml:space="preserve">au fost </w:t>
      </w:r>
      <w:r w:rsidRPr="001703BB">
        <w:rPr>
          <w:rFonts w:asciiTheme="majorHAnsi" w:hAnsiTheme="majorHAnsi" w:cstheme="majorHAnsi"/>
          <w:sz w:val="24"/>
          <w:szCs w:val="24"/>
        </w:rPr>
        <w:t>precizate mijloace financiare în sumă de 104 337,6 mii lei</w:t>
      </w:r>
      <w:r w:rsidR="001F7C79">
        <w:rPr>
          <w:rFonts w:asciiTheme="majorHAnsi" w:hAnsiTheme="majorHAnsi" w:cstheme="majorHAnsi"/>
          <w:sz w:val="24"/>
          <w:szCs w:val="24"/>
        </w:rPr>
        <w:t>,</w:t>
      </w:r>
      <w:r w:rsidRPr="001703BB">
        <w:rPr>
          <w:rFonts w:asciiTheme="majorHAnsi" w:hAnsiTheme="majorHAnsi" w:cstheme="majorHAnsi"/>
          <w:sz w:val="24"/>
          <w:szCs w:val="24"/>
        </w:rPr>
        <w:t xml:space="preserve"> din care au fost executate 103 623,9 mii lei</w:t>
      </w:r>
      <w:r w:rsidR="001F7C79" w:rsidRPr="00E708A7">
        <w:rPr>
          <w:rFonts w:asciiTheme="majorHAnsi" w:hAnsiTheme="majorHAnsi" w:cstheme="majorHAnsi"/>
          <w:sz w:val="24"/>
          <w:szCs w:val="24"/>
        </w:rPr>
        <w:t>,</w:t>
      </w:r>
      <w:r w:rsidRPr="00E708A7">
        <w:rPr>
          <w:rFonts w:asciiTheme="majorHAnsi" w:hAnsiTheme="majorHAnsi" w:cstheme="majorHAnsi"/>
          <w:sz w:val="24"/>
          <w:szCs w:val="24"/>
        </w:rPr>
        <w:t xml:space="preserve"> iar efectiv </w:t>
      </w:r>
      <w:r w:rsidR="00907448" w:rsidRPr="00E708A7">
        <w:rPr>
          <w:rFonts w:asciiTheme="majorHAnsi" w:hAnsiTheme="majorHAnsi" w:cstheme="majorHAnsi"/>
          <w:sz w:val="24"/>
          <w:szCs w:val="24"/>
        </w:rPr>
        <w:t xml:space="preserve">acordate </w:t>
      </w:r>
      <w:r w:rsidRPr="00E708A7">
        <w:rPr>
          <w:rFonts w:asciiTheme="majorHAnsi" w:hAnsiTheme="majorHAnsi" w:cstheme="majorHAnsi"/>
          <w:sz w:val="24"/>
          <w:szCs w:val="24"/>
        </w:rPr>
        <w:t>103 703,2 mii</w:t>
      </w:r>
      <w:r w:rsidRPr="001703BB">
        <w:rPr>
          <w:rFonts w:asciiTheme="majorHAnsi" w:hAnsiTheme="majorHAnsi" w:cstheme="majorHAnsi"/>
          <w:sz w:val="24"/>
          <w:szCs w:val="24"/>
        </w:rPr>
        <w:t xml:space="preserve"> lei.</w:t>
      </w:r>
      <w:r w:rsidR="002D5595" w:rsidRPr="00EB33CD">
        <w:rPr>
          <w:rFonts w:asciiTheme="majorHAnsi" w:hAnsiTheme="majorHAnsi" w:cstheme="majorHAnsi"/>
          <w:sz w:val="24"/>
          <w:szCs w:val="24"/>
        </w:rPr>
        <w:t xml:space="preserve"> În totalul cheltuielilor pentru achitarea indemnizației, ponderea cea mai mare o deține CECE Chișinău </w:t>
      </w:r>
      <w:r w:rsidR="001F7C79">
        <w:rPr>
          <w:rFonts w:asciiTheme="majorHAnsi" w:hAnsiTheme="majorHAnsi" w:cstheme="majorHAnsi"/>
          <w:sz w:val="24"/>
          <w:szCs w:val="24"/>
        </w:rPr>
        <w:t xml:space="preserve">– </w:t>
      </w:r>
      <w:r w:rsidR="002D5595" w:rsidRPr="00EB33CD">
        <w:rPr>
          <w:rFonts w:asciiTheme="majorHAnsi" w:hAnsiTheme="majorHAnsi" w:cstheme="majorHAnsi"/>
          <w:sz w:val="24"/>
          <w:szCs w:val="24"/>
        </w:rPr>
        <w:t xml:space="preserve">20,8 %, sau </w:t>
      </w:r>
      <w:r w:rsidR="00A8645C" w:rsidRPr="00EB33CD">
        <w:rPr>
          <w:rFonts w:asciiTheme="majorHAnsi" w:hAnsiTheme="majorHAnsi" w:cstheme="majorHAnsi"/>
          <w:sz w:val="24"/>
          <w:szCs w:val="24"/>
        </w:rPr>
        <w:t xml:space="preserve">21 527,1 </w:t>
      </w:r>
      <w:r w:rsidR="002D5595" w:rsidRPr="00EB33CD">
        <w:rPr>
          <w:rFonts w:asciiTheme="majorHAnsi" w:hAnsiTheme="majorHAnsi" w:cstheme="majorHAnsi"/>
          <w:sz w:val="24"/>
          <w:szCs w:val="24"/>
        </w:rPr>
        <w:t xml:space="preserve">mii lei. </w:t>
      </w:r>
    </w:p>
    <w:p w:rsidR="00A126B4" w:rsidRPr="009C5F90" w:rsidRDefault="001F7C79" w:rsidP="00A126B4">
      <w:pPr>
        <w:spacing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V</w:t>
      </w:r>
      <w:r w:rsidR="00A126B4" w:rsidRPr="001F7C79">
        <w:rPr>
          <w:rFonts w:asciiTheme="majorHAnsi" w:hAnsiTheme="majorHAnsi" w:cstheme="majorHAnsi"/>
          <w:sz w:val="24"/>
          <w:szCs w:val="24"/>
        </w:rPr>
        <w:t>erificăril</w:t>
      </w:r>
      <w:r>
        <w:rPr>
          <w:rFonts w:asciiTheme="majorHAnsi" w:hAnsiTheme="majorHAnsi" w:cstheme="majorHAnsi"/>
          <w:sz w:val="24"/>
          <w:szCs w:val="24"/>
        </w:rPr>
        <w:t>e</w:t>
      </w:r>
      <w:r w:rsidR="00A126B4" w:rsidRPr="001F7C79">
        <w:rPr>
          <w:rFonts w:asciiTheme="majorHAnsi" w:hAnsiTheme="majorHAnsi" w:cstheme="majorHAnsi"/>
          <w:sz w:val="24"/>
          <w:szCs w:val="24"/>
        </w:rPr>
        <w:t xml:space="preserve"> de audit </w:t>
      </w:r>
      <w:r>
        <w:rPr>
          <w:rFonts w:asciiTheme="majorHAnsi" w:hAnsiTheme="majorHAnsi" w:cstheme="majorHAnsi"/>
          <w:sz w:val="24"/>
          <w:szCs w:val="24"/>
        </w:rPr>
        <w:t>au stabilit</w:t>
      </w:r>
      <w:r w:rsidR="00A126B4" w:rsidRPr="001F7C79">
        <w:rPr>
          <w:rFonts w:asciiTheme="majorHAnsi" w:hAnsiTheme="majorHAnsi" w:cstheme="majorHAnsi"/>
          <w:sz w:val="24"/>
          <w:szCs w:val="24"/>
        </w:rPr>
        <w:t xml:space="preserve"> că CECE nr.1 mun. Chișinău nu a anexat în dosarele prezentate CEC toate documentele în baza cărora a fost efectuată calcularea indemnizațiilor</w:t>
      </w:r>
      <w:r w:rsidR="00A126B4" w:rsidRPr="009C5F90">
        <w:rPr>
          <w:rFonts w:asciiTheme="majorHAnsi" w:hAnsiTheme="majorHAnsi" w:cstheme="majorHAnsi"/>
          <w:sz w:val="24"/>
          <w:szCs w:val="24"/>
          <w:vertAlign w:val="superscript"/>
        </w:rPr>
        <w:footnoteReference w:id="44"/>
      </w:r>
      <w:r w:rsidR="00A126B4" w:rsidRPr="009C5F90">
        <w:rPr>
          <w:rFonts w:asciiTheme="majorHAnsi" w:hAnsiTheme="majorHAnsi" w:cstheme="majorHAnsi"/>
          <w:sz w:val="24"/>
          <w:szCs w:val="24"/>
        </w:rPr>
        <w:t xml:space="preserve"> și doar la solicitarea echipei de audit a prezentat documente</w:t>
      </w:r>
      <w:r>
        <w:rPr>
          <w:rFonts w:asciiTheme="majorHAnsi" w:hAnsiTheme="majorHAnsi" w:cstheme="majorHAnsi"/>
          <w:sz w:val="24"/>
          <w:szCs w:val="24"/>
        </w:rPr>
        <w:t>le</w:t>
      </w:r>
      <w:r w:rsidR="00A126B4" w:rsidRPr="009C5F90">
        <w:rPr>
          <w:rFonts w:asciiTheme="majorHAnsi" w:hAnsiTheme="majorHAnsi" w:cstheme="majorHAnsi"/>
          <w:sz w:val="24"/>
          <w:szCs w:val="24"/>
        </w:rPr>
        <w:t xml:space="preserve"> suplimentare.</w:t>
      </w:r>
    </w:p>
    <w:p w:rsidR="00A126B4" w:rsidRPr="00B212B6" w:rsidRDefault="00A126B4" w:rsidP="00C575F7">
      <w:pPr>
        <w:spacing w:after="0" w:line="276" w:lineRule="auto"/>
        <w:ind w:firstLine="709"/>
        <w:contextualSpacing/>
        <w:jc w:val="both"/>
        <w:rPr>
          <w:rFonts w:asciiTheme="majorHAnsi" w:hAnsiTheme="majorHAnsi" w:cstheme="majorHAnsi"/>
          <w:sz w:val="24"/>
          <w:szCs w:val="24"/>
        </w:rPr>
      </w:pPr>
      <w:r w:rsidRPr="00B212B6">
        <w:rPr>
          <w:rFonts w:asciiTheme="majorHAnsi" w:hAnsiTheme="majorHAnsi" w:cstheme="majorHAnsi"/>
          <w:sz w:val="24"/>
          <w:szCs w:val="24"/>
        </w:rPr>
        <w:t>Auditul a constatat că, în lipsa reglementării de către CEC a procedurii de transfer a</w:t>
      </w:r>
      <w:r w:rsidR="001F7C79">
        <w:rPr>
          <w:rFonts w:asciiTheme="majorHAnsi" w:hAnsiTheme="majorHAnsi" w:cstheme="majorHAnsi"/>
          <w:sz w:val="24"/>
          <w:szCs w:val="24"/>
        </w:rPr>
        <w:t>l</w:t>
      </w:r>
      <w:r w:rsidRPr="00B212B6">
        <w:rPr>
          <w:rFonts w:asciiTheme="majorHAnsi" w:hAnsiTheme="majorHAnsi" w:cstheme="majorHAnsi"/>
          <w:sz w:val="24"/>
          <w:szCs w:val="24"/>
        </w:rPr>
        <w:t xml:space="preserve"> mijloacelor financiare pentru achitarea indemnizațiilor funcționarilor electorali din cadrul BESV de peste hotare, CECE nr.1 mun. Chișinău</w:t>
      </w:r>
      <w:r w:rsidR="001F7C79">
        <w:rPr>
          <w:rFonts w:asciiTheme="majorHAnsi" w:hAnsiTheme="majorHAnsi" w:cstheme="majorHAnsi"/>
          <w:sz w:val="24"/>
          <w:szCs w:val="24"/>
        </w:rPr>
        <w:t>,</w:t>
      </w:r>
      <w:r w:rsidRPr="00B212B6">
        <w:rPr>
          <w:rFonts w:asciiTheme="majorHAnsi" w:hAnsiTheme="majorHAnsi" w:cstheme="majorHAnsi"/>
          <w:sz w:val="24"/>
          <w:szCs w:val="24"/>
        </w:rPr>
        <w:t xml:space="preserve"> fără a întocmi documente</w:t>
      </w:r>
      <w:r w:rsidR="001F7C79">
        <w:rPr>
          <w:rFonts w:asciiTheme="majorHAnsi" w:hAnsiTheme="majorHAnsi" w:cstheme="majorHAnsi"/>
          <w:sz w:val="24"/>
          <w:szCs w:val="24"/>
        </w:rPr>
        <w:t>le</w:t>
      </w:r>
      <w:r w:rsidRPr="00B212B6">
        <w:rPr>
          <w:rFonts w:asciiTheme="majorHAnsi" w:hAnsiTheme="majorHAnsi" w:cstheme="majorHAnsi"/>
          <w:sz w:val="24"/>
          <w:szCs w:val="24"/>
        </w:rPr>
        <w:t xml:space="preserve"> de confirmare</w:t>
      </w:r>
      <w:r w:rsidR="001F7C79">
        <w:rPr>
          <w:rFonts w:asciiTheme="majorHAnsi" w:hAnsiTheme="majorHAnsi" w:cstheme="majorHAnsi"/>
          <w:sz w:val="24"/>
          <w:szCs w:val="24"/>
        </w:rPr>
        <w:t>,</w:t>
      </w:r>
      <w:r w:rsidRPr="00B212B6">
        <w:rPr>
          <w:rFonts w:asciiTheme="majorHAnsi" w:hAnsiTheme="majorHAnsi" w:cstheme="majorHAnsi"/>
          <w:sz w:val="24"/>
          <w:szCs w:val="24"/>
        </w:rPr>
        <w:t xml:space="preserve"> a transmis mijloace financiare în plic</w:t>
      </w:r>
      <w:r w:rsidRPr="00EC3E1D">
        <w:rPr>
          <w:rFonts w:asciiTheme="majorHAnsi" w:hAnsiTheme="majorHAnsi" w:cstheme="majorHAnsi"/>
          <w:sz w:val="24"/>
          <w:szCs w:val="24"/>
        </w:rPr>
        <w:t>uri</w:t>
      </w:r>
      <w:r w:rsidR="00613778">
        <w:rPr>
          <w:rFonts w:asciiTheme="majorHAnsi" w:hAnsiTheme="majorHAnsi" w:cstheme="majorHAnsi"/>
          <w:sz w:val="24"/>
          <w:szCs w:val="24"/>
        </w:rPr>
        <w:t>/în valută</w:t>
      </w:r>
      <w:r w:rsidRPr="00EC3E1D">
        <w:rPr>
          <w:rFonts w:asciiTheme="majorHAnsi" w:hAnsiTheme="majorHAnsi" w:cstheme="majorHAnsi"/>
          <w:sz w:val="24"/>
          <w:szCs w:val="24"/>
        </w:rPr>
        <w:t xml:space="preserve"> </w:t>
      </w:r>
      <w:r w:rsidR="001F7C79">
        <w:rPr>
          <w:rFonts w:asciiTheme="majorHAnsi" w:hAnsiTheme="majorHAnsi" w:cstheme="majorHAnsi"/>
          <w:sz w:val="24"/>
          <w:szCs w:val="24"/>
        </w:rPr>
        <w:t>către</w:t>
      </w:r>
      <w:r w:rsidRPr="00EC3E1D">
        <w:rPr>
          <w:rFonts w:asciiTheme="majorHAnsi" w:hAnsiTheme="majorHAnsi" w:cstheme="majorHAnsi"/>
          <w:sz w:val="24"/>
          <w:szCs w:val="24"/>
        </w:rPr>
        <w:t xml:space="preserve"> MAEIE, fără a reflecta operațiunile în evidența contabilă. Totodată, deși conform principiului unității monetare</w:t>
      </w:r>
      <w:r w:rsidRPr="009C5F90">
        <w:rPr>
          <w:rFonts w:asciiTheme="majorHAnsi" w:hAnsiTheme="majorHAnsi" w:cstheme="majorHAnsi"/>
          <w:sz w:val="24"/>
          <w:szCs w:val="24"/>
          <w:vertAlign w:val="superscript"/>
        </w:rPr>
        <w:footnoteReference w:id="45"/>
      </w:r>
      <w:r w:rsidRPr="009C5F90">
        <w:rPr>
          <w:rFonts w:asciiTheme="majorHAnsi" w:hAnsiTheme="majorHAnsi" w:cstheme="majorHAnsi"/>
          <w:sz w:val="24"/>
          <w:szCs w:val="24"/>
        </w:rPr>
        <w:t>, toate operațiunile de încasări și plăți bugetare se exprimă în monedă națională, mijloacele financiare extrase în numerar în MDL au fost convertite în valută străină și expediate funcționarilor electorali prin intermediul MAEIE, operațiunile de convertire a valutei la fel nefiind înregistrate în evidența contabilă.</w:t>
      </w:r>
      <w:r w:rsidR="00C575F7" w:rsidRPr="00C575F7">
        <w:rPr>
          <w:rFonts w:asciiTheme="majorHAnsi" w:hAnsiTheme="majorHAnsi" w:cstheme="majorHAnsi"/>
          <w:sz w:val="24"/>
          <w:szCs w:val="24"/>
        </w:rPr>
        <w:t xml:space="preserve"> În aceste circumstanțe CEC cunoscând situația nu a aplicat măsuri pentru a asigura monitorizarea tranzacțiilor în perioada electorală, </w:t>
      </w:r>
      <w:r w:rsidR="00C575F7">
        <w:rPr>
          <w:rFonts w:asciiTheme="majorHAnsi" w:hAnsiTheme="majorHAnsi" w:cstheme="majorHAnsi"/>
          <w:sz w:val="24"/>
          <w:szCs w:val="24"/>
        </w:rPr>
        <w:t>prin</w:t>
      </w:r>
      <w:r w:rsidR="00C575F7" w:rsidRPr="00C575F7">
        <w:rPr>
          <w:rFonts w:asciiTheme="majorHAnsi" w:hAnsiTheme="majorHAnsi" w:cstheme="majorHAnsi"/>
          <w:sz w:val="24"/>
          <w:szCs w:val="24"/>
        </w:rPr>
        <w:t xml:space="preserve"> excluderea tranzacțiilor/achitarea în numerar a </w:t>
      </w:r>
      <w:r w:rsidR="00B67679">
        <w:rPr>
          <w:rFonts w:asciiTheme="majorHAnsi" w:hAnsiTheme="majorHAnsi" w:cstheme="majorHAnsi"/>
          <w:sz w:val="24"/>
          <w:szCs w:val="24"/>
        </w:rPr>
        <w:t>i</w:t>
      </w:r>
      <w:r w:rsidR="00C575F7" w:rsidRPr="00C575F7">
        <w:rPr>
          <w:rFonts w:asciiTheme="majorHAnsi" w:hAnsiTheme="majorHAnsi" w:cstheme="majorHAnsi"/>
          <w:sz w:val="24"/>
          <w:szCs w:val="24"/>
        </w:rPr>
        <w:t>ndemnizațiilor</w:t>
      </w:r>
      <w:r w:rsidR="002C1757">
        <w:rPr>
          <w:rFonts w:asciiTheme="majorHAnsi" w:hAnsiTheme="majorHAnsi" w:cstheme="majorHAnsi"/>
          <w:sz w:val="24"/>
          <w:szCs w:val="24"/>
        </w:rPr>
        <w:t xml:space="preserve"> și aprobarea reglementărilor în acest sens</w:t>
      </w:r>
      <w:r w:rsidR="00C575F7" w:rsidRPr="00C575F7">
        <w:rPr>
          <w:rFonts w:asciiTheme="majorHAnsi" w:hAnsiTheme="majorHAnsi" w:cstheme="majorHAnsi"/>
          <w:sz w:val="24"/>
          <w:szCs w:val="24"/>
        </w:rPr>
        <w:t xml:space="preserve">. Astfel, auditul </w:t>
      </w:r>
      <w:r w:rsidR="00B67679">
        <w:rPr>
          <w:rFonts w:asciiTheme="majorHAnsi" w:hAnsiTheme="majorHAnsi" w:cstheme="majorHAnsi"/>
          <w:sz w:val="24"/>
          <w:szCs w:val="24"/>
        </w:rPr>
        <w:t>a fost</w:t>
      </w:r>
      <w:r w:rsidR="00C575F7" w:rsidRPr="00C575F7">
        <w:rPr>
          <w:rFonts w:asciiTheme="majorHAnsi" w:hAnsiTheme="majorHAnsi" w:cstheme="majorHAnsi"/>
          <w:sz w:val="24"/>
          <w:szCs w:val="24"/>
        </w:rPr>
        <w:t xml:space="preserve"> în imposibilitate de a verifica aceste tranzacții. </w:t>
      </w:r>
    </w:p>
    <w:p w:rsidR="00A126B4" w:rsidRPr="00193CC5" w:rsidRDefault="00B67679" w:rsidP="00FA4BA6">
      <w:pPr>
        <w:spacing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Drept u</w:t>
      </w:r>
      <w:r w:rsidR="00A126B4" w:rsidRPr="00EC3E1D">
        <w:rPr>
          <w:rFonts w:asciiTheme="majorHAnsi" w:hAnsiTheme="majorHAnsi" w:cstheme="majorHAnsi"/>
          <w:sz w:val="24"/>
          <w:szCs w:val="24"/>
        </w:rPr>
        <w:t xml:space="preserve">rmare </w:t>
      </w:r>
      <w:r>
        <w:rPr>
          <w:rFonts w:asciiTheme="majorHAnsi" w:hAnsiTheme="majorHAnsi" w:cstheme="majorHAnsi"/>
          <w:sz w:val="24"/>
          <w:szCs w:val="24"/>
        </w:rPr>
        <w:t xml:space="preserve">a </w:t>
      </w:r>
      <w:r w:rsidR="00A126B4" w:rsidRPr="00EC3E1D">
        <w:rPr>
          <w:rFonts w:asciiTheme="majorHAnsi" w:hAnsiTheme="majorHAnsi" w:cstheme="majorHAnsi"/>
          <w:sz w:val="24"/>
          <w:szCs w:val="24"/>
        </w:rPr>
        <w:t xml:space="preserve">verificării </w:t>
      </w:r>
      <w:r>
        <w:rPr>
          <w:rFonts w:asciiTheme="majorHAnsi" w:hAnsiTheme="majorHAnsi" w:cstheme="majorHAnsi"/>
          <w:sz w:val="24"/>
          <w:szCs w:val="24"/>
        </w:rPr>
        <w:t xml:space="preserve">de audit </w:t>
      </w:r>
      <w:r w:rsidR="00A126B4" w:rsidRPr="00EC3E1D">
        <w:rPr>
          <w:rFonts w:asciiTheme="majorHAnsi" w:hAnsiTheme="majorHAnsi" w:cstheme="majorHAnsi"/>
          <w:sz w:val="24"/>
          <w:szCs w:val="24"/>
        </w:rPr>
        <w:t xml:space="preserve">s-a constatat că, la data alegerilor unii funcționari electorali au absentat, astfel unele BESV din străinătate, conform actelor confirmative de primire a mijloacelor </w:t>
      </w:r>
      <w:r w:rsidR="00A126B4" w:rsidRPr="00EC3E1D">
        <w:rPr>
          <w:rFonts w:asciiTheme="majorHAnsi" w:hAnsiTheme="majorHAnsi" w:cstheme="majorHAnsi"/>
          <w:sz w:val="24"/>
          <w:szCs w:val="24"/>
        </w:rPr>
        <w:lastRenderedPageBreak/>
        <w:t>financiare, au returnat mijloace bănești în sumă de 188,4 mii lei, care deviază cu 38,6 mii lei față de</w:t>
      </w:r>
      <w:r w:rsidR="00A126B4" w:rsidRPr="00193CC5">
        <w:rPr>
          <w:rFonts w:asciiTheme="majorHAnsi" w:hAnsiTheme="majorHAnsi" w:cstheme="majorHAnsi"/>
          <w:sz w:val="24"/>
          <w:szCs w:val="24"/>
          <w:lang w:val="en-US"/>
        </w:rPr>
        <w:t xml:space="preserve"> </w:t>
      </w:r>
      <w:r w:rsidR="00A126B4" w:rsidRPr="00193CC5">
        <w:rPr>
          <w:rFonts w:asciiTheme="majorHAnsi" w:hAnsiTheme="majorHAnsi" w:cstheme="majorHAnsi"/>
          <w:sz w:val="24"/>
          <w:szCs w:val="24"/>
        </w:rPr>
        <w:t xml:space="preserve">mijloacele financiare transferate la bugetul de stat (149,8 mii lei), fiind raportate cheltuieli majorate. </w:t>
      </w:r>
      <w:r w:rsidR="00FA4BA6" w:rsidRPr="00FA4BA6">
        <w:rPr>
          <w:rFonts w:asciiTheme="majorHAnsi" w:hAnsiTheme="majorHAnsi" w:cstheme="majorHAnsi"/>
          <w:sz w:val="24"/>
          <w:szCs w:val="24"/>
        </w:rPr>
        <w:t>Auditul a solicitat explicații cu referire la cele constatate mai sus</w:t>
      </w:r>
      <w:r w:rsidR="00FA4BA6" w:rsidRPr="00FA4BA6">
        <w:rPr>
          <w:rFonts w:asciiTheme="majorHAnsi" w:hAnsiTheme="majorHAnsi" w:cstheme="majorHAnsi"/>
          <w:sz w:val="24"/>
          <w:szCs w:val="24"/>
          <w:vertAlign w:val="superscript"/>
        </w:rPr>
        <w:footnoteReference w:id="46"/>
      </w:r>
      <w:r w:rsidR="00FA4BA6">
        <w:rPr>
          <w:rFonts w:asciiTheme="majorHAnsi" w:hAnsiTheme="majorHAnsi" w:cstheme="majorHAnsi"/>
          <w:sz w:val="24"/>
          <w:szCs w:val="24"/>
        </w:rPr>
        <w:t xml:space="preserve">, acestea </w:t>
      </w:r>
      <w:r w:rsidR="00FA4BA6" w:rsidRPr="00FA4BA6">
        <w:rPr>
          <w:rFonts w:asciiTheme="majorHAnsi" w:hAnsiTheme="majorHAnsi" w:cstheme="majorHAnsi"/>
          <w:sz w:val="24"/>
          <w:szCs w:val="24"/>
        </w:rPr>
        <w:t xml:space="preserve">fiind prezentate echipei de audit </w:t>
      </w:r>
      <w:r w:rsidR="00FA4BA6">
        <w:rPr>
          <w:rFonts w:asciiTheme="majorHAnsi" w:hAnsiTheme="majorHAnsi" w:cstheme="majorHAnsi"/>
          <w:sz w:val="24"/>
          <w:szCs w:val="24"/>
        </w:rPr>
        <w:t>la data de 15.02.2022, în care se menționează că s-a întocmit un demers la MAEIE pentru a recupera documentele lipsă</w:t>
      </w:r>
      <w:r w:rsidR="00FA4BA6" w:rsidRPr="00FA4BA6">
        <w:rPr>
          <w:rFonts w:asciiTheme="majorHAnsi" w:hAnsiTheme="majorHAnsi" w:cstheme="majorHAnsi"/>
          <w:sz w:val="24"/>
          <w:szCs w:val="24"/>
        </w:rPr>
        <w:t>.</w:t>
      </w:r>
    </w:p>
    <w:p w:rsidR="00A126B4" w:rsidRPr="00EC3E1D" w:rsidRDefault="00A126B4" w:rsidP="00A126B4">
      <w:pPr>
        <w:spacing w:after="0" w:line="276" w:lineRule="auto"/>
        <w:ind w:firstLine="709"/>
        <w:contextualSpacing/>
        <w:jc w:val="both"/>
        <w:rPr>
          <w:rFonts w:asciiTheme="majorHAnsi" w:hAnsiTheme="majorHAnsi" w:cstheme="majorHAnsi"/>
          <w:sz w:val="24"/>
          <w:szCs w:val="24"/>
        </w:rPr>
      </w:pPr>
      <w:r w:rsidRPr="001703BB">
        <w:rPr>
          <w:rFonts w:asciiTheme="majorHAnsi" w:hAnsiTheme="majorHAnsi" w:cstheme="majorHAnsi"/>
          <w:sz w:val="24"/>
          <w:szCs w:val="24"/>
        </w:rPr>
        <w:t>Totodată, contrar prevederilor Ordinului MF</w:t>
      </w:r>
      <w:r w:rsidR="00301A8D">
        <w:rPr>
          <w:rFonts w:asciiTheme="majorHAnsi" w:hAnsiTheme="majorHAnsi" w:cstheme="majorHAnsi"/>
          <w:sz w:val="24"/>
          <w:szCs w:val="24"/>
        </w:rPr>
        <w:t xml:space="preserve"> </w:t>
      </w:r>
      <w:r w:rsidRPr="001703BB">
        <w:rPr>
          <w:rFonts w:asciiTheme="majorHAnsi" w:hAnsiTheme="majorHAnsi" w:cstheme="majorHAnsi"/>
          <w:sz w:val="24"/>
          <w:szCs w:val="24"/>
        </w:rPr>
        <w:t>nr.215 din 28.12.2015</w:t>
      </w:r>
      <w:r w:rsidRPr="009C5F90">
        <w:rPr>
          <w:rFonts w:asciiTheme="majorHAnsi" w:hAnsiTheme="majorHAnsi" w:cstheme="majorHAnsi"/>
          <w:sz w:val="24"/>
          <w:szCs w:val="24"/>
          <w:vertAlign w:val="superscript"/>
        </w:rPr>
        <w:footnoteReference w:id="47"/>
      </w:r>
      <w:r w:rsidRPr="009C5F90">
        <w:rPr>
          <w:rFonts w:asciiTheme="majorHAnsi" w:hAnsiTheme="majorHAnsi" w:cstheme="majorHAnsi"/>
          <w:sz w:val="24"/>
          <w:szCs w:val="24"/>
        </w:rPr>
        <w:t>, CECE nr.1 mun. Chișinău a reflectat executarea cheltuielilor pentru comision</w:t>
      </w:r>
      <w:r w:rsidR="00301A8D">
        <w:rPr>
          <w:rFonts w:asciiTheme="majorHAnsi" w:hAnsiTheme="majorHAnsi" w:cstheme="majorHAnsi"/>
          <w:sz w:val="24"/>
          <w:szCs w:val="24"/>
        </w:rPr>
        <w:t>ul</w:t>
      </w:r>
      <w:r w:rsidRPr="009C5F90">
        <w:rPr>
          <w:rFonts w:asciiTheme="majorHAnsi" w:hAnsiTheme="majorHAnsi" w:cstheme="majorHAnsi"/>
          <w:sz w:val="24"/>
          <w:szCs w:val="24"/>
        </w:rPr>
        <w:t xml:space="preserve"> bancar la codul economic </w:t>
      </w:r>
      <w:r w:rsidRPr="009C5F90">
        <w:rPr>
          <w:rFonts w:asciiTheme="majorHAnsi" w:hAnsiTheme="majorHAnsi" w:cstheme="majorHAnsi"/>
          <w:bCs/>
          <w:sz w:val="24"/>
          <w:szCs w:val="24"/>
        </w:rPr>
        <w:t xml:space="preserve">281600 </w:t>
      </w:r>
      <w:r w:rsidR="00301A8D">
        <w:rPr>
          <w:rFonts w:asciiTheme="majorHAnsi" w:hAnsiTheme="majorHAnsi" w:cstheme="majorHAnsi"/>
          <w:bCs/>
          <w:sz w:val="24"/>
          <w:szCs w:val="24"/>
        </w:rPr>
        <w:t>„</w:t>
      </w:r>
      <w:r w:rsidRPr="009C5F90">
        <w:rPr>
          <w:rFonts w:asciiTheme="majorHAnsi" w:hAnsiTheme="majorHAnsi" w:cstheme="majorHAnsi"/>
          <w:bCs/>
          <w:sz w:val="24"/>
          <w:szCs w:val="24"/>
        </w:rPr>
        <w:t xml:space="preserve">Alte cheltuieli în baza de contracte cu persoane fizice”. În lipsa </w:t>
      </w:r>
      <w:r w:rsidRPr="00B212B6">
        <w:rPr>
          <w:rFonts w:asciiTheme="majorHAnsi" w:hAnsiTheme="majorHAnsi" w:cstheme="majorHAnsi"/>
          <w:bCs/>
          <w:sz w:val="24"/>
          <w:szCs w:val="24"/>
        </w:rPr>
        <w:t>activității, CECE mun. Chișinău a înregistrat un sold inițial de mijloace bănești în sumă de 0,6 mii lei, care a fost transferat la BS la finele perioadei electorale.</w:t>
      </w:r>
    </w:p>
    <w:p w:rsidR="00A126B4" w:rsidRPr="00301A8D" w:rsidRDefault="00301A8D" w:rsidP="00BC12A6">
      <w:pPr>
        <w:spacing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În u</w:t>
      </w:r>
      <w:r w:rsidR="00661275" w:rsidRPr="001703BB">
        <w:rPr>
          <w:rFonts w:asciiTheme="majorHAnsi" w:hAnsiTheme="majorHAnsi" w:cstheme="majorHAnsi"/>
          <w:sz w:val="24"/>
          <w:szCs w:val="24"/>
        </w:rPr>
        <w:t>rma verificărilor de audit a</w:t>
      </w:r>
      <w:r>
        <w:rPr>
          <w:rFonts w:asciiTheme="majorHAnsi" w:hAnsiTheme="majorHAnsi" w:cstheme="majorHAnsi"/>
          <w:sz w:val="24"/>
          <w:szCs w:val="24"/>
        </w:rPr>
        <w:t>supra</w:t>
      </w:r>
      <w:r w:rsidR="00661275" w:rsidRPr="001703BB">
        <w:rPr>
          <w:rFonts w:asciiTheme="majorHAnsi" w:hAnsiTheme="majorHAnsi" w:cstheme="majorHAnsi"/>
          <w:sz w:val="24"/>
          <w:szCs w:val="24"/>
        </w:rPr>
        <w:t xml:space="preserve"> conformității achitării indemnizației</w:t>
      </w:r>
      <w:r w:rsidR="00DF1778" w:rsidRPr="001703BB">
        <w:rPr>
          <w:rFonts w:asciiTheme="majorHAnsi" w:hAnsiTheme="majorHAnsi" w:cstheme="majorHAnsi"/>
          <w:sz w:val="24"/>
          <w:szCs w:val="24"/>
        </w:rPr>
        <w:t xml:space="preserve"> pe un eșantion</w:t>
      </w:r>
      <w:r w:rsidR="00EF1B2A" w:rsidRPr="00E31FCD">
        <w:rPr>
          <w:rFonts w:asciiTheme="majorHAnsi" w:hAnsiTheme="majorHAnsi" w:cstheme="majorHAnsi"/>
          <w:sz w:val="24"/>
          <w:szCs w:val="24"/>
        </w:rPr>
        <w:t xml:space="preserve"> de 1 331 de persoane </w:t>
      </w:r>
      <w:r w:rsidR="00EF1B2A" w:rsidRPr="00EB33CD">
        <w:rPr>
          <w:rFonts w:asciiTheme="majorHAnsi" w:hAnsiTheme="majorHAnsi" w:cstheme="majorHAnsi"/>
          <w:sz w:val="24"/>
          <w:szCs w:val="24"/>
        </w:rPr>
        <w:t>angajate din</w:t>
      </w:r>
      <w:r>
        <w:rPr>
          <w:rFonts w:asciiTheme="majorHAnsi" w:hAnsiTheme="majorHAnsi" w:cstheme="majorHAnsi"/>
          <w:sz w:val="24"/>
          <w:szCs w:val="24"/>
        </w:rPr>
        <w:t xml:space="preserve"> totalul de</w:t>
      </w:r>
      <w:r w:rsidR="00EF1B2A" w:rsidRPr="00EB33CD">
        <w:rPr>
          <w:rFonts w:asciiTheme="majorHAnsi" w:hAnsiTheme="majorHAnsi" w:cstheme="majorHAnsi"/>
          <w:sz w:val="24"/>
          <w:szCs w:val="24"/>
        </w:rPr>
        <w:t xml:space="preserve"> 6 683</w:t>
      </w:r>
      <w:r w:rsidR="00661275" w:rsidRPr="00EB33CD">
        <w:rPr>
          <w:rFonts w:asciiTheme="majorHAnsi" w:hAnsiTheme="majorHAnsi" w:cstheme="majorHAnsi"/>
          <w:sz w:val="24"/>
          <w:szCs w:val="24"/>
        </w:rPr>
        <w:t xml:space="preserve">, s-a constatat că </w:t>
      </w:r>
      <w:r w:rsidR="002D5595" w:rsidRPr="00EB33CD">
        <w:rPr>
          <w:rFonts w:asciiTheme="majorHAnsi" w:hAnsiTheme="majorHAnsi" w:cstheme="majorHAnsi"/>
          <w:sz w:val="24"/>
          <w:szCs w:val="24"/>
        </w:rPr>
        <w:t>CECE Chișinău</w:t>
      </w:r>
      <w:r w:rsidR="00537CAD" w:rsidRPr="00EB33CD">
        <w:rPr>
          <w:rFonts w:asciiTheme="majorHAnsi" w:hAnsiTheme="majorHAnsi" w:cstheme="majorHAnsi"/>
          <w:sz w:val="24"/>
          <w:szCs w:val="24"/>
        </w:rPr>
        <w:t xml:space="preserve"> nr.1</w:t>
      </w:r>
      <w:r w:rsidR="002D5595" w:rsidRPr="00EB33CD">
        <w:rPr>
          <w:rFonts w:asciiTheme="majorHAnsi" w:hAnsiTheme="majorHAnsi" w:cstheme="majorHAnsi"/>
          <w:sz w:val="24"/>
          <w:szCs w:val="24"/>
        </w:rPr>
        <w:t xml:space="preserve"> a aprobat</w:t>
      </w:r>
      <w:r>
        <w:rPr>
          <w:rFonts w:asciiTheme="majorHAnsi" w:hAnsiTheme="majorHAnsi" w:cstheme="majorHAnsi"/>
          <w:sz w:val="24"/>
          <w:szCs w:val="24"/>
        </w:rPr>
        <w:t>,</w:t>
      </w:r>
      <w:r w:rsidR="002D5595" w:rsidRPr="00EB33CD">
        <w:rPr>
          <w:rFonts w:asciiTheme="majorHAnsi" w:hAnsiTheme="majorHAnsi" w:cstheme="majorHAnsi"/>
          <w:sz w:val="24"/>
          <w:szCs w:val="24"/>
        </w:rPr>
        <w:t xml:space="preserve"> </w:t>
      </w:r>
      <w:r w:rsidR="00661275" w:rsidRPr="009C207E">
        <w:rPr>
          <w:rFonts w:asciiTheme="majorHAnsi" w:hAnsiTheme="majorHAnsi" w:cstheme="majorHAnsi"/>
          <w:sz w:val="24"/>
          <w:szCs w:val="24"/>
        </w:rPr>
        <w:t xml:space="preserve">prin Hotărâri cu privire la constituirea BESV, angajarea unor funcționari electorali </w:t>
      </w:r>
      <w:r w:rsidR="002D5595" w:rsidRPr="00301A8D">
        <w:rPr>
          <w:rFonts w:asciiTheme="majorHAnsi" w:hAnsiTheme="majorHAnsi" w:cstheme="majorHAnsi"/>
          <w:sz w:val="24"/>
          <w:szCs w:val="24"/>
        </w:rPr>
        <w:t xml:space="preserve">în cadrul </w:t>
      </w:r>
      <w:r w:rsidR="00EF1B2A" w:rsidRPr="00301A8D">
        <w:rPr>
          <w:rFonts w:asciiTheme="majorHAnsi" w:hAnsiTheme="majorHAnsi" w:cstheme="majorHAnsi"/>
          <w:sz w:val="24"/>
          <w:szCs w:val="24"/>
        </w:rPr>
        <w:t xml:space="preserve">unor BESV </w:t>
      </w:r>
      <w:r w:rsidRPr="00301A8D">
        <w:rPr>
          <w:rFonts w:asciiTheme="majorHAnsi" w:hAnsiTheme="majorHAnsi" w:cstheme="majorHAnsi"/>
          <w:sz w:val="24"/>
          <w:szCs w:val="24"/>
        </w:rPr>
        <w:t xml:space="preserve">concomitent </w:t>
      </w:r>
      <w:r w:rsidR="00EF1B2A" w:rsidRPr="00301A8D">
        <w:rPr>
          <w:rFonts w:asciiTheme="majorHAnsi" w:hAnsiTheme="majorHAnsi" w:cstheme="majorHAnsi"/>
          <w:sz w:val="24"/>
          <w:szCs w:val="24"/>
        </w:rPr>
        <w:t>în</w:t>
      </w:r>
      <w:r w:rsidR="002D5595" w:rsidRPr="00301A8D">
        <w:rPr>
          <w:rFonts w:asciiTheme="majorHAnsi" w:hAnsiTheme="majorHAnsi" w:cstheme="majorHAnsi"/>
          <w:sz w:val="24"/>
          <w:szCs w:val="24"/>
        </w:rPr>
        <w:t xml:space="preserve"> două funcții diferite </w:t>
      </w:r>
      <w:r w:rsidR="00EF1B2A" w:rsidRPr="00301A8D">
        <w:rPr>
          <w:rFonts w:asciiTheme="majorHAnsi" w:hAnsiTheme="majorHAnsi" w:cstheme="majorHAnsi"/>
          <w:sz w:val="24"/>
          <w:szCs w:val="24"/>
        </w:rPr>
        <w:t>(</w:t>
      </w:r>
      <w:r>
        <w:rPr>
          <w:rFonts w:asciiTheme="majorHAnsi" w:hAnsiTheme="majorHAnsi" w:cstheme="majorHAnsi"/>
          <w:sz w:val="24"/>
          <w:szCs w:val="24"/>
        </w:rPr>
        <w:t>v</w:t>
      </w:r>
      <w:r w:rsidR="00D73AEA" w:rsidRPr="00301A8D">
        <w:rPr>
          <w:rFonts w:asciiTheme="majorHAnsi" w:hAnsiTheme="majorHAnsi" w:cstheme="majorHAnsi"/>
          <w:sz w:val="24"/>
          <w:szCs w:val="24"/>
        </w:rPr>
        <w:t>icepreședinte/șofer, președinte/persoană responsabilă de dezinfectare etc.)</w:t>
      </w:r>
      <w:r w:rsidR="00AE57C7" w:rsidRPr="00301A8D">
        <w:rPr>
          <w:rFonts w:asciiTheme="majorHAnsi" w:hAnsiTheme="majorHAnsi" w:cstheme="majorHAnsi"/>
          <w:sz w:val="24"/>
          <w:szCs w:val="24"/>
        </w:rPr>
        <w:t>. Se menționea</w:t>
      </w:r>
      <w:r w:rsidR="00377B32" w:rsidRPr="00301A8D">
        <w:rPr>
          <w:rFonts w:asciiTheme="majorHAnsi" w:hAnsiTheme="majorHAnsi" w:cstheme="majorHAnsi"/>
          <w:sz w:val="24"/>
          <w:szCs w:val="24"/>
        </w:rPr>
        <w:t xml:space="preserve">ză </w:t>
      </w:r>
      <w:r>
        <w:rPr>
          <w:rFonts w:asciiTheme="majorHAnsi" w:hAnsiTheme="majorHAnsi" w:cstheme="majorHAnsi"/>
          <w:sz w:val="24"/>
          <w:szCs w:val="24"/>
        </w:rPr>
        <w:t xml:space="preserve">în acest sens </w:t>
      </w:r>
      <w:r w:rsidR="00377B32" w:rsidRPr="00301A8D">
        <w:rPr>
          <w:rFonts w:asciiTheme="majorHAnsi" w:hAnsiTheme="majorHAnsi" w:cstheme="majorHAnsi"/>
          <w:sz w:val="24"/>
          <w:szCs w:val="24"/>
        </w:rPr>
        <w:t>că lipsește reglementarea ex</w:t>
      </w:r>
      <w:r w:rsidR="00AE57C7" w:rsidRPr="00301A8D">
        <w:rPr>
          <w:rFonts w:asciiTheme="majorHAnsi" w:hAnsiTheme="majorHAnsi" w:cstheme="majorHAnsi"/>
          <w:sz w:val="24"/>
          <w:szCs w:val="24"/>
        </w:rPr>
        <w:t xml:space="preserve">haustivă </w:t>
      </w:r>
      <w:r w:rsidRPr="00301A8D">
        <w:rPr>
          <w:rFonts w:asciiTheme="majorHAnsi" w:hAnsiTheme="majorHAnsi" w:cstheme="majorHAnsi"/>
          <w:sz w:val="24"/>
          <w:szCs w:val="24"/>
        </w:rPr>
        <w:t xml:space="preserve">cu privire la cumularea de funcții </w:t>
      </w:r>
      <w:r>
        <w:rPr>
          <w:rFonts w:asciiTheme="majorHAnsi" w:hAnsiTheme="majorHAnsi" w:cstheme="majorHAnsi"/>
          <w:sz w:val="24"/>
          <w:szCs w:val="24"/>
        </w:rPr>
        <w:t>de către</w:t>
      </w:r>
      <w:r w:rsidR="00AE57C7" w:rsidRPr="00301A8D">
        <w:rPr>
          <w:rFonts w:asciiTheme="majorHAnsi" w:hAnsiTheme="majorHAnsi" w:cstheme="majorHAnsi"/>
          <w:sz w:val="24"/>
          <w:szCs w:val="24"/>
        </w:rPr>
        <w:t xml:space="preserve"> funcționari</w:t>
      </w:r>
      <w:r>
        <w:rPr>
          <w:rFonts w:asciiTheme="majorHAnsi" w:hAnsiTheme="majorHAnsi" w:cstheme="majorHAnsi"/>
          <w:sz w:val="24"/>
          <w:szCs w:val="24"/>
        </w:rPr>
        <w:t>i</w:t>
      </w:r>
      <w:r w:rsidR="00AE57C7" w:rsidRPr="00301A8D">
        <w:rPr>
          <w:rFonts w:asciiTheme="majorHAnsi" w:hAnsiTheme="majorHAnsi" w:cstheme="majorHAnsi"/>
          <w:sz w:val="24"/>
          <w:szCs w:val="24"/>
        </w:rPr>
        <w:t xml:space="preserve"> electorali</w:t>
      </w:r>
      <w:r w:rsidR="00377B32" w:rsidRPr="00301A8D">
        <w:rPr>
          <w:rFonts w:asciiTheme="majorHAnsi" w:hAnsiTheme="majorHAnsi" w:cstheme="majorHAnsi"/>
          <w:sz w:val="24"/>
          <w:szCs w:val="24"/>
        </w:rPr>
        <w:t>.</w:t>
      </w:r>
    </w:p>
    <w:p w:rsidR="00AE1327" w:rsidRPr="00301A8D" w:rsidRDefault="00301A8D" w:rsidP="00210CA4">
      <w:pPr>
        <w:spacing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De asemenea</w:t>
      </w:r>
      <w:r w:rsidR="00876C30" w:rsidRPr="00301A8D">
        <w:rPr>
          <w:rFonts w:asciiTheme="majorHAnsi" w:hAnsiTheme="majorHAnsi" w:cstheme="majorHAnsi"/>
          <w:sz w:val="24"/>
          <w:szCs w:val="24"/>
        </w:rPr>
        <w:t>, la remunerarea muncii/achitarea indemnizațiilor, au fost formate creanțe în sumă de 11,0 mii lei și datorii în sumă de 61,0  mii lei. Potrivit motivației</w:t>
      </w:r>
      <w:r>
        <w:rPr>
          <w:rFonts w:asciiTheme="majorHAnsi" w:hAnsiTheme="majorHAnsi" w:cstheme="majorHAnsi"/>
          <w:sz w:val="24"/>
          <w:szCs w:val="24"/>
        </w:rPr>
        <w:t>,</w:t>
      </w:r>
      <w:r w:rsidR="00876C30" w:rsidRPr="00301A8D">
        <w:rPr>
          <w:rFonts w:asciiTheme="majorHAnsi" w:hAnsiTheme="majorHAnsi" w:cstheme="majorHAnsi"/>
          <w:sz w:val="24"/>
          <w:szCs w:val="24"/>
        </w:rPr>
        <w:t xml:space="preserve"> creanțele au fost formate </w:t>
      </w:r>
      <w:r w:rsidR="009E02D1">
        <w:rPr>
          <w:rFonts w:asciiTheme="majorHAnsi" w:hAnsiTheme="majorHAnsi" w:cstheme="majorHAnsi"/>
          <w:sz w:val="24"/>
          <w:szCs w:val="24"/>
        </w:rPr>
        <w:t>din</w:t>
      </w:r>
      <w:r w:rsidR="00876C30" w:rsidRPr="00301A8D">
        <w:rPr>
          <w:rFonts w:asciiTheme="majorHAnsi" w:hAnsiTheme="majorHAnsi" w:cstheme="majorHAnsi"/>
          <w:sz w:val="24"/>
          <w:szCs w:val="24"/>
        </w:rPr>
        <w:t xml:space="preserve"> contribuții</w:t>
      </w:r>
      <w:r w:rsidR="009E02D1">
        <w:rPr>
          <w:rFonts w:asciiTheme="majorHAnsi" w:hAnsiTheme="majorHAnsi" w:cstheme="majorHAnsi"/>
          <w:sz w:val="24"/>
          <w:szCs w:val="24"/>
        </w:rPr>
        <w:t>le</w:t>
      </w:r>
      <w:r w:rsidR="00876C30" w:rsidRPr="00301A8D">
        <w:rPr>
          <w:rFonts w:asciiTheme="majorHAnsi" w:hAnsiTheme="majorHAnsi" w:cstheme="majorHAnsi"/>
          <w:sz w:val="24"/>
          <w:szCs w:val="24"/>
        </w:rPr>
        <w:t xml:space="preserve"> de asigurări sociale, prime</w:t>
      </w:r>
      <w:r w:rsidR="009E02D1">
        <w:rPr>
          <w:rFonts w:asciiTheme="majorHAnsi" w:hAnsiTheme="majorHAnsi" w:cstheme="majorHAnsi"/>
          <w:sz w:val="24"/>
          <w:szCs w:val="24"/>
        </w:rPr>
        <w:t>le</w:t>
      </w:r>
      <w:r w:rsidR="00876C30" w:rsidRPr="00301A8D">
        <w:rPr>
          <w:rFonts w:asciiTheme="majorHAnsi" w:hAnsiTheme="majorHAnsi" w:cstheme="majorHAnsi"/>
          <w:sz w:val="24"/>
          <w:szCs w:val="24"/>
        </w:rPr>
        <w:t xml:space="preserve"> de asistență medicală și impozitul pe venit la plata </w:t>
      </w:r>
      <w:r>
        <w:rPr>
          <w:rFonts w:asciiTheme="majorHAnsi" w:hAnsiTheme="majorHAnsi" w:cstheme="majorHAnsi"/>
          <w:sz w:val="24"/>
          <w:szCs w:val="24"/>
        </w:rPr>
        <w:t>i</w:t>
      </w:r>
      <w:r w:rsidR="00876C30" w:rsidRPr="00301A8D">
        <w:rPr>
          <w:rFonts w:asciiTheme="majorHAnsi" w:hAnsiTheme="majorHAnsi" w:cstheme="majorHAnsi"/>
          <w:sz w:val="24"/>
          <w:szCs w:val="24"/>
        </w:rPr>
        <w:t xml:space="preserve">ndemnizației </w:t>
      </w:r>
      <w:r w:rsidR="00150948" w:rsidRPr="00301A8D">
        <w:rPr>
          <w:rFonts w:asciiTheme="majorHAnsi" w:hAnsiTheme="majorHAnsi" w:cstheme="majorHAnsi"/>
          <w:sz w:val="24"/>
          <w:szCs w:val="24"/>
        </w:rPr>
        <w:t>re</w:t>
      </w:r>
      <w:r w:rsidR="00AA7FB6" w:rsidRPr="00301A8D">
        <w:rPr>
          <w:rFonts w:asciiTheme="majorHAnsi" w:hAnsiTheme="majorHAnsi" w:cstheme="majorHAnsi"/>
          <w:sz w:val="24"/>
          <w:szCs w:val="24"/>
        </w:rPr>
        <w:t>calculate</w:t>
      </w:r>
      <w:r w:rsidR="00876C30" w:rsidRPr="00301A8D">
        <w:rPr>
          <w:rFonts w:asciiTheme="majorHAnsi" w:hAnsiTheme="majorHAnsi" w:cstheme="majorHAnsi"/>
          <w:sz w:val="24"/>
          <w:szCs w:val="24"/>
        </w:rPr>
        <w:t xml:space="preserve"> un</w:t>
      </w:r>
      <w:r w:rsidR="0032247A">
        <w:rPr>
          <w:rFonts w:asciiTheme="majorHAnsi" w:hAnsiTheme="majorHAnsi" w:cstheme="majorHAnsi"/>
          <w:sz w:val="24"/>
          <w:szCs w:val="24"/>
        </w:rPr>
        <w:t>ui</w:t>
      </w:r>
      <w:r w:rsidR="00876C30" w:rsidRPr="00301A8D">
        <w:rPr>
          <w:rFonts w:asciiTheme="majorHAnsi" w:hAnsiTheme="majorHAnsi" w:cstheme="majorHAnsi"/>
          <w:sz w:val="24"/>
          <w:szCs w:val="24"/>
        </w:rPr>
        <w:t xml:space="preserve"> membru </w:t>
      </w:r>
      <w:r w:rsidR="0032247A">
        <w:rPr>
          <w:rFonts w:asciiTheme="majorHAnsi" w:hAnsiTheme="majorHAnsi" w:cstheme="majorHAnsi"/>
          <w:sz w:val="24"/>
          <w:szCs w:val="24"/>
        </w:rPr>
        <w:t xml:space="preserve">al </w:t>
      </w:r>
      <w:r w:rsidR="00876C30" w:rsidRPr="00301A8D">
        <w:rPr>
          <w:rFonts w:asciiTheme="majorHAnsi" w:hAnsiTheme="majorHAnsi" w:cstheme="majorHAnsi"/>
          <w:sz w:val="24"/>
          <w:szCs w:val="24"/>
        </w:rPr>
        <w:t>CEC care nu activează permanent</w:t>
      </w:r>
      <w:r>
        <w:rPr>
          <w:rFonts w:asciiTheme="majorHAnsi" w:hAnsiTheme="majorHAnsi" w:cstheme="majorHAnsi"/>
          <w:sz w:val="24"/>
          <w:szCs w:val="24"/>
        </w:rPr>
        <w:t>,</w:t>
      </w:r>
      <w:r w:rsidR="00AA7BB2" w:rsidRPr="00301A8D">
        <w:rPr>
          <w:rFonts w:asciiTheme="majorHAnsi" w:hAnsiTheme="majorHAnsi" w:cstheme="majorHAnsi"/>
          <w:sz w:val="24"/>
          <w:szCs w:val="24"/>
        </w:rPr>
        <w:t xml:space="preserve"> i</w:t>
      </w:r>
      <w:r w:rsidR="00876C30" w:rsidRPr="00301A8D">
        <w:rPr>
          <w:rFonts w:asciiTheme="majorHAnsi" w:hAnsiTheme="majorHAnsi" w:cstheme="majorHAnsi"/>
          <w:sz w:val="24"/>
          <w:szCs w:val="24"/>
        </w:rPr>
        <w:t xml:space="preserve">ar </w:t>
      </w:r>
      <w:r w:rsidR="00210CA4" w:rsidRPr="00301A8D">
        <w:rPr>
          <w:rFonts w:asciiTheme="majorHAnsi" w:hAnsiTheme="majorHAnsi" w:cstheme="majorHAnsi"/>
          <w:sz w:val="24"/>
          <w:szCs w:val="24"/>
        </w:rPr>
        <w:t xml:space="preserve">datoriile au fost formate de către CECE Hâncești nr.20, care nu a achitat în termen impozitul pe venit, </w:t>
      </w:r>
      <w:r>
        <w:rPr>
          <w:rFonts w:asciiTheme="majorHAnsi" w:hAnsiTheme="majorHAnsi" w:cstheme="majorHAnsi"/>
          <w:sz w:val="24"/>
          <w:szCs w:val="24"/>
        </w:rPr>
        <w:t xml:space="preserve">acesta </w:t>
      </w:r>
      <w:r w:rsidR="00210CA4" w:rsidRPr="00301A8D">
        <w:rPr>
          <w:rFonts w:asciiTheme="majorHAnsi" w:hAnsiTheme="majorHAnsi" w:cstheme="majorHAnsi"/>
          <w:sz w:val="24"/>
          <w:szCs w:val="24"/>
        </w:rPr>
        <w:t xml:space="preserve">fiind achitat </w:t>
      </w:r>
      <w:r w:rsidR="00876C30" w:rsidRPr="00301A8D">
        <w:rPr>
          <w:rFonts w:asciiTheme="majorHAnsi" w:hAnsiTheme="majorHAnsi" w:cstheme="majorHAnsi"/>
          <w:sz w:val="24"/>
          <w:szCs w:val="24"/>
        </w:rPr>
        <w:t>în luna iunie 2021.</w:t>
      </w:r>
    </w:p>
    <w:p w:rsidR="003D5A01" w:rsidRPr="009C5F90" w:rsidRDefault="003D5A01" w:rsidP="003D5A01">
      <w:pPr>
        <w:pStyle w:val="ListParagraph"/>
        <w:spacing w:after="0" w:line="276" w:lineRule="auto"/>
        <w:ind w:left="0" w:firstLine="709"/>
        <w:jc w:val="both"/>
        <w:rPr>
          <w:rFonts w:asciiTheme="majorHAnsi" w:hAnsiTheme="majorHAnsi" w:cstheme="majorHAnsi"/>
          <w:sz w:val="24"/>
          <w:szCs w:val="24"/>
          <w:lang w:val="ro-MD"/>
        </w:rPr>
      </w:pPr>
      <w:r w:rsidRPr="00301A8D">
        <w:rPr>
          <w:rFonts w:asciiTheme="majorHAnsi" w:hAnsiTheme="majorHAnsi" w:cstheme="majorHAnsi"/>
          <w:sz w:val="24"/>
          <w:szCs w:val="24"/>
          <w:lang w:val="ro-MD"/>
        </w:rPr>
        <w:t xml:space="preserve">Comisioanele achitate pentru eliberarea numerarului prin intermediul ÎS </w:t>
      </w:r>
      <w:r w:rsidR="0032247A">
        <w:rPr>
          <w:rFonts w:asciiTheme="majorHAnsi" w:hAnsiTheme="majorHAnsi" w:cstheme="majorHAnsi"/>
          <w:sz w:val="24"/>
          <w:szCs w:val="24"/>
          <w:lang w:val="ro-MD"/>
        </w:rPr>
        <w:t>„</w:t>
      </w:r>
      <w:r w:rsidRPr="00301A8D">
        <w:rPr>
          <w:rFonts w:asciiTheme="majorHAnsi" w:hAnsiTheme="majorHAnsi" w:cstheme="majorHAnsi"/>
          <w:sz w:val="24"/>
          <w:szCs w:val="24"/>
          <w:lang w:val="ro-MD"/>
        </w:rPr>
        <w:t xml:space="preserve">Poșta Moldovei” a constituit 1 283,4 mii lei. Auditul a constatat că CECE au încheiat contracte cu ÎS </w:t>
      </w:r>
      <w:r w:rsidR="0032247A">
        <w:rPr>
          <w:rFonts w:asciiTheme="majorHAnsi" w:hAnsiTheme="majorHAnsi" w:cstheme="majorHAnsi"/>
          <w:sz w:val="24"/>
          <w:szCs w:val="24"/>
          <w:lang w:val="ro-MD"/>
        </w:rPr>
        <w:t>„</w:t>
      </w:r>
      <w:r w:rsidRPr="00301A8D">
        <w:rPr>
          <w:rFonts w:asciiTheme="majorHAnsi" w:hAnsiTheme="majorHAnsi" w:cstheme="majorHAnsi"/>
          <w:sz w:val="24"/>
          <w:szCs w:val="24"/>
          <w:lang w:val="ro-MD"/>
        </w:rPr>
        <w:t>Poșta Moldovei”</w:t>
      </w:r>
      <w:r w:rsidRPr="009C5F90">
        <w:rPr>
          <w:rStyle w:val="FootnoteReference"/>
          <w:rFonts w:asciiTheme="majorHAnsi" w:hAnsiTheme="majorHAnsi" w:cstheme="majorHAnsi"/>
          <w:sz w:val="24"/>
          <w:szCs w:val="24"/>
          <w:lang w:val="ro-MD"/>
        </w:rPr>
        <w:footnoteReference w:id="48"/>
      </w:r>
      <w:r w:rsidRPr="009C5F90">
        <w:rPr>
          <w:rFonts w:asciiTheme="majorHAnsi" w:hAnsiTheme="majorHAnsi" w:cstheme="majorHAnsi"/>
          <w:sz w:val="24"/>
          <w:szCs w:val="24"/>
          <w:lang w:val="ro-MD"/>
        </w:rPr>
        <w:t xml:space="preserve"> pentru eliberarea numerarului/salariilor cu un comision de 1,5% din suma eliberată per fiecare notă de plată recepționată/operațiune de plată efectuată, cu dreptul prestatorului de a modifica unilateral tarifele existente pe perioada de valabilitate a contractului, ceea ce nu prevede Acordul încheiat între CEC și ÎS </w:t>
      </w:r>
      <w:r w:rsidR="0032247A">
        <w:rPr>
          <w:rFonts w:asciiTheme="majorHAnsi" w:hAnsiTheme="majorHAnsi" w:cstheme="majorHAnsi"/>
          <w:sz w:val="24"/>
          <w:szCs w:val="24"/>
          <w:lang w:val="ro-MD"/>
        </w:rPr>
        <w:t>„</w:t>
      </w:r>
      <w:r w:rsidRPr="009C5F90">
        <w:rPr>
          <w:rFonts w:asciiTheme="majorHAnsi" w:hAnsiTheme="majorHAnsi" w:cstheme="majorHAnsi"/>
          <w:sz w:val="24"/>
          <w:szCs w:val="24"/>
          <w:lang w:val="ro-MD"/>
        </w:rPr>
        <w:t>Poșta Moldovei”</w:t>
      </w:r>
      <w:r w:rsidRPr="009C5F90">
        <w:rPr>
          <w:rStyle w:val="FootnoteReference"/>
          <w:rFonts w:asciiTheme="majorHAnsi" w:hAnsiTheme="majorHAnsi" w:cstheme="majorHAnsi"/>
          <w:sz w:val="24"/>
          <w:szCs w:val="24"/>
          <w:lang w:val="ro-MD"/>
        </w:rPr>
        <w:footnoteReference w:id="49"/>
      </w:r>
      <w:r w:rsidRPr="009C5F90">
        <w:rPr>
          <w:rFonts w:asciiTheme="majorHAnsi" w:hAnsiTheme="majorHAnsi" w:cstheme="majorHAnsi"/>
          <w:sz w:val="24"/>
          <w:szCs w:val="24"/>
          <w:lang w:val="ro-MD"/>
        </w:rPr>
        <w:t xml:space="preserve">. </w:t>
      </w:r>
    </w:p>
    <w:p w:rsidR="003D5A01" w:rsidRPr="009C5F90" w:rsidRDefault="003D5A01" w:rsidP="003D5A01">
      <w:pPr>
        <w:pStyle w:val="ListParagraph"/>
        <w:spacing w:after="0" w:line="276" w:lineRule="auto"/>
        <w:ind w:left="0" w:firstLine="709"/>
        <w:jc w:val="both"/>
        <w:rPr>
          <w:rFonts w:asciiTheme="majorHAnsi" w:hAnsiTheme="majorHAnsi" w:cstheme="majorHAnsi"/>
          <w:sz w:val="24"/>
          <w:szCs w:val="24"/>
          <w:lang w:val="ro-MD"/>
        </w:rPr>
      </w:pPr>
      <w:r w:rsidRPr="00B212B6">
        <w:rPr>
          <w:rFonts w:asciiTheme="majorHAnsi" w:hAnsiTheme="majorHAnsi" w:cstheme="majorHAnsi"/>
          <w:sz w:val="24"/>
          <w:szCs w:val="24"/>
          <w:lang w:val="ro-MD"/>
        </w:rPr>
        <w:t xml:space="preserve">Auditul a </w:t>
      </w:r>
      <w:r w:rsidR="0032247A">
        <w:rPr>
          <w:rFonts w:asciiTheme="majorHAnsi" w:hAnsiTheme="majorHAnsi" w:cstheme="majorHAnsi"/>
          <w:sz w:val="24"/>
          <w:szCs w:val="24"/>
          <w:lang w:val="ro-MD"/>
        </w:rPr>
        <w:t xml:space="preserve">mai </w:t>
      </w:r>
      <w:r w:rsidRPr="00B212B6">
        <w:rPr>
          <w:rFonts w:asciiTheme="majorHAnsi" w:hAnsiTheme="majorHAnsi" w:cstheme="majorHAnsi"/>
          <w:sz w:val="24"/>
          <w:szCs w:val="24"/>
          <w:lang w:val="ro-MD"/>
        </w:rPr>
        <w:t>constatat că nu toate CECE au semnat periodic Acte</w:t>
      </w:r>
      <w:r w:rsidR="0032247A">
        <w:rPr>
          <w:rFonts w:asciiTheme="majorHAnsi" w:hAnsiTheme="majorHAnsi" w:cstheme="majorHAnsi"/>
          <w:sz w:val="24"/>
          <w:szCs w:val="24"/>
          <w:lang w:val="ro-MD"/>
        </w:rPr>
        <w:t>le</w:t>
      </w:r>
      <w:r w:rsidRPr="00B212B6">
        <w:rPr>
          <w:rFonts w:asciiTheme="majorHAnsi" w:hAnsiTheme="majorHAnsi" w:cstheme="majorHAnsi"/>
          <w:sz w:val="24"/>
          <w:szCs w:val="24"/>
          <w:lang w:val="ro-MD"/>
        </w:rPr>
        <w:t xml:space="preserve"> de verificare a serviciilor prestate cu ÎS </w:t>
      </w:r>
      <w:r w:rsidR="0032247A">
        <w:rPr>
          <w:rFonts w:asciiTheme="majorHAnsi" w:hAnsiTheme="majorHAnsi" w:cstheme="majorHAnsi"/>
          <w:sz w:val="24"/>
          <w:szCs w:val="24"/>
          <w:lang w:val="ro-MD"/>
        </w:rPr>
        <w:t>„</w:t>
      </w:r>
      <w:r w:rsidRPr="00B212B6">
        <w:rPr>
          <w:rFonts w:asciiTheme="majorHAnsi" w:hAnsiTheme="majorHAnsi" w:cstheme="majorHAnsi"/>
          <w:sz w:val="24"/>
          <w:szCs w:val="24"/>
          <w:lang w:val="ro-MD"/>
        </w:rPr>
        <w:t>Poșta Moldovei”</w:t>
      </w:r>
      <w:r w:rsidR="0032247A">
        <w:rPr>
          <w:rFonts w:asciiTheme="majorHAnsi" w:hAnsiTheme="majorHAnsi" w:cstheme="majorHAnsi"/>
          <w:sz w:val="24"/>
          <w:szCs w:val="24"/>
          <w:lang w:val="ro-MD"/>
        </w:rPr>
        <w:t>,</w:t>
      </w:r>
      <w:r w:rsidRPr="00B212B6">
        <w:rPr>
          <w:rFonts w:asciiTheme="majorHAnsi" w:hAnsiTheme="majorHAnsi" w:cstheme="majorHAnsi"/>
          <w:sz w:val="24"/>
          <w:szCs w:val="24"/>
          <w:lang w:val="ro-MD"/>
        </w:rPr>
        <w:t xml:space="preserve"> iar în dosare lipsesc informațiile lunare privind plățile efectuate de  Poșta Moldovei”. Totodată, conform clauzelor contractuale, </w:t>
      </w:r>
      <w:r w:rsidR="0032247A">
        <w:rPr>
          <w:rFonts w:asciiTheme="majorHAnsi" w:hAnsiTheme="majorHAnsi" w:cstheme="majorHAnsi"/>
          <w:i/>
          <w:sz w:val="24"/>
          <w:szCs w:val="24"/>
          <w:lang w:val="ro-MD"/>
        </w:rPr>
        <w:t>„</w:t>
      </w:r>
      <w:r w:rsidRPr="008F377A">
        <w:rPr>
          <w:rFonts w:asciiTheme="majorHAnsi" w:hAnsiTheme="majorHAnsi" w:cstheme="majorHAnsi"/>
          <w:i/>
          <w:sz w:val="24"/>
          <w:szCs w:val="24"/>
          <w:lang w:val="ro-MD"/>
        </w:rPr>
        <w:t xml:space="preserve">după expirarea termenului de 6 luni mijloacele neeliberate vor fi returnate CECE cu indicarea persoanelor care nu și-au ridicat plățile”, </w:t>
      </w:r>
      <w:r w:rsidRPr="00EC3E1D">
        <w:rPr>
          <w:rFonts w:asciiTheme="majorHAnsi" w:hAnsiTheme="majorHAnsi" w:cstheme="majorHAnsi"/>
          <w:sz w:val="24"/>
          <w:szCs w:val="24"/>
          <w:lang w:val="ro-MD"/>
        </w:rPr>
        <w:t>deși CECE s</w:t>
      </w:r>
      <w:r w:rsidR="0032247A">
        <w:rPr>
          <w:rFonts w:asciiTheme="majorHAnsi" w:hAnsiTheme="majorHAnsi" w:cstheme="majorHAnsi"/>
          <w:sz w:val="24"/>
          <w:szCs w:val="24"/>
          <w:lang w:val="ro-MD"/>
        </w:rPr>
        <w:t>u</w:t>
      </w:r>
      <w:r w:rsidRPr="00EC3E1D">
        <w:rPr>
          <w:rFonts w:asciiTheme="majorHAnsi" w:hAnsiTheme="majorHAnsi" w:cstheme="majorHAnsi"/>
          <w:sz w:val="24"/>
          <w:szCs w:val="24"/>
          <w:lang w:val="ro-MD"/>
        </w:rPr>
        <w:t>nt organe temporare</w:t>
      </w:r>
      <w:r w:rsidR="0032247A">
        <w:rPr>
          <w:rFonts w:asciiTheme="majorHAnsi" w:hAnsiTheme="majorHAnsi" w:cstheme="majorHAnsi"/>
          <w:sz w:val="24"/>
          <w:szCs w:val="24"/>
          <w:lang w:val="ro-MD"/>
        </w:rPr>
        <w:t xml:space="preserve">, </w:t>
      </w:r>
      <w:r w:rsidRPr="00EC3E1D">
        <w:rPr>
          <w:rFonts w:asciiTheme="majorHAnsi" w:hAnsiTheme="majorHAnsi" w:cstheme="majorHAnsi"/>
          <w:sz w:val="24"/>
          <w:szCs w:val="24"/>
          <w:lang w:val="ro-MD"/>
        </w:rPr>
        <w:t xml:space="preserve">iar în Acordul de colaborare nu s-a menționat despre returnarea numerarului neeliberat. </w:t>
      </w:r>
      <w:r w:rsidR="009039F6">
        <w:rPr>
          <w:rFonts w:asciiTheme="majorHAnsi" w:hAnsiTheme="majorHAnsi" w:cstheme="majorHAnsi"/>
          <w:sz w:val="24"/>
          <w:szCs w:val="24"/>
          <w:lang w:val="ro-MD"/>
        </w:rPr>
        <w:t>A</w:t>
      </w:r>
      <w:r w:rsidRPr="00EC3E1D">
        <w:rPr>
          <w:rFonts w:asciiTheme="majorHAnsi" w:hAnsiTheme="majorHAnsi" w:cstheme="majorHAnsi"/>
          <w:sz w:val="24"/>
          <w:szCs w:val="24"/>
          <w:lang w:val="ro-MD"/>
        </w:rPr>
        <w:t>uditul a constatat că doar la solicitarea CEC în anul 2</w:t>
      </w:r>
      <w:r w:rsidRPr="00193CC5">
        <w:rPr>
          <w:rFonts w:asciiTheme="majorHAnsi" w:hAnsiTheme="majorHAnsi" w:cstheme="majorHAnsi"/>
          <w:sz w:val="24"/>
          <w:szCs w:val="24"/>
          <w:lang w:val="ro-MD"/>
        </w:rPr>
        <w:t>021 au fost returnate mijloacele neeliberate în sumă totală de 355,3 mii lei</w:t>
      </w:r>
      <w:r w:rsidR="00DE44C0">
        <w:rPr>
          <w:rFonts w:asciiTheme="majorHAnsi" w:hAnsiTheme="majorHAnsi" w:cstheme="majorHAnsi"/>
          <w:sz w:val="24"/>
          <w:szCs w:val="24"/>
          <w:lang w:val="ro-MD"/>
        </w:rPr>
        <w:t>,</w:t>
      </w:r>
      <w:r w:rsidRPr="00193CC5">
        <w:rPr>
          <w:rFonts w:asciiTheme="majorHAnsi" w:hAnsiTheme="majorHAnsi" w:cstheme="majorHAnsi"/>
          <w:sz w:val="24"/>
          <w:szCs w:val="24"/>
          <w:lang w:val="ro-MD"/>
        </w:rPr>
        <w:t xml:space="preserve"> inclusiv comisionul în sumă de 5,25 mii lei</w:t>
      </w:r>
      <w:r w:rsidRPr="009C5F90">
        <w:rPr>
          <w:rStyle w:val="FootnoteReference"/>
          <w:rFonts w:asciiTheme="majorHAnsi" w:hAnsiTheme="majorHAnsi" w:cstheme="majorHAnsi"/>
          <w:sz w:val="24"/>
          <w:szCs w:val="24"/>
          <w:lang w:val="ro-MD"/>
        </w:rPr>
        <w:footnoteReference w:id="50"/>
      </w:r>
      <w:r w:rsidRPr="009C5F90">
        <w:rPr>
          <w:rFonts w:asciiTheme="majorHAnsi" w:hAnsiTheme="majorHAnsi" w:cstheme="majorHAnsi"/>
          <w:sz w:val="24"/>
          <w:szCs w:val="24"/>
          <w:lang w:val="ro-MD"/>
        </w:rPr>
        <w:t>, din care</w:t>
      </w:r>
      <w:r w:rsidR="009039F6">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de la alegeri</w:t>
      </w:r>
      <w:r w:rsidR="00DE44C0">
        <w:rPr>
          <w:rFonts w:asciiTheme="majorHAnsi" w:hAnsiTheme="majorHAnsi" w:cstheme="majorHAnsi"/>
          <w:sz w:val="24"/>
          <w:szCs w:val="24"/>
          <w:lang w:val="ro-MD"/>
        </w:rPr>
        <w:t>le</w:t>
      </w:r>
      <w:r w:rsidRPr="009C5F90">
        <w:rPr>
          <w:rFonts w:asciiTheme="majorHAnsi" w:hAnsiTheme="majorHAnsi" w:cstheme="majorHAnsi"/>
          <w:sz w:val="24"/>
          <w:szCs w:val="24"/>
          <w:lang w:val="ro-MD"/>
        </w:rPr>
        <w:t xml:space="preserve"> parlamentare din anul 2019</w:t>
      </w:r>
      <w:r w:rsidRPr="00B212B6">
        <w:rPr>
          <w:rFonts w:asciiTheme="majorHAnsi" w:hAnsiTheme="majorHAnsi" w:cstheme="majorHAnsi"/>
          <w:sz w:val="24"/>
          <w:szCs w:val="24"/>
          <w:lang w:val="ro-MD"/>
        </w:rPr>
        <w:t xml:space="preserve"> – 86,7 mii lei, alegeri</w:t>
      </w:r>
      <w:r w:rsidR="00DE44C0">
        <w:rPr>
          <w:rFonts w:asciiTheme="majorHAnsi" w:hAnsiTheme="majorHAnsi" w:cstheme="majorHAnsi"/>
          <w:sz w:val="24"/>
          <w:szCs w:val="24"/>
          <w:lang w:val="ro-MD"/>
        </w:rPr>
        <w:t>le</w:t>
      </w:r>
      <w:r w:rsidRPr="00B212B6">
        <w:rPr>
          <w:rFonts w:asciiTheme="majorHAnsi" w:hAnsiTheme="majorHAnsi" w:cstheme="majorHAnsi"/>
          <w:sz w:val="24"/>
          <w:szCs w:val="24"/>
          <w:lang w:val="ro-MD"/>
        </w:rPr>
        <w:t xml:space="preserve"> APL din anul 2019 – 178,3 mii </w:t>
      </w:r>
      <w:r w:rsidRPr="00B212B6">
        <w:rPr>
          <w:rFonts w:asciiTheme="majorHAnsi" w:hAnsiTheme="majorHAnsi" w:cstheme="majorHAnsi"/>
          <w:sz w:val="24"/>
          <w:szCs w:val="24"/>
          <w:lang w:val="ro-MD"/>
        </w:rPr>
        <w:lastRenderedPageBreak/>
        <w:t>lei</w:t>
      </w:r>
      <w:r w:rsidR="00DE44C0">
        <w:rPr>
          <w:rFonts w:asciiTheme="majorHAnsi" w:hAnsiTheme="majorHAnsi" w:cstheme="majorHAnsi"/>
          <w:sz w:val="24"/>
          <w:szCs w:val="24"/>
          <w:lang w:val="ro-MD"/>
        </w:rPr>
        <w:t>,</w:t>
      </w:r>
      <w:r w:rsidRPr="00B212B6">
        <w:rPr>
          <w:rFonts w:asciiTheme="majorHAnsi" w:hAnsiTheme="majorHAnsi" w:cstheme="majorHAnsi"/>
          <w:sz w:val="24"/>
          <w:szCs w:val="24"/>
          <w:lang w:val="ro-MD"/>
        </w:rPr>
        <w:t xml:space="preserve"> și de la alegerile prezidențiale din anul 2020 – 90,3 mii lei. Ulterior, CEC a transferat </w:t>
      </w:r>
      <w:r w:rsidR="00046983">
        <w:rPr>
          <w:rFonts w:asciiTheme="majorHAnsi" w:hAnsiTheme="majorHAnsi" w:cstheme="majorHAnsi"/>
          <w:sz w:val="24"/>
          <w:szCs w:val="24"/>
          <w:lang w:val="ro-MD"/>
        </w:rPr>
        <w:t xml:space="preserve">la BS </w:t>
      </w:r>
      <w:r w:rsidRPr="00B212B6">
        <w:rPr>
          <w:rFonts w:asciiTheme="majorHAnsi" w:hAnsiTheme="majorHAnsi" w:cstheme="majorHAnsi"/>
          <w:sz w:val="24"/>
          <w:szCs w:val="24"/>
          <w:lang w:val="ro-MD"/>
        </w:rPr>
        <w:t xml:space="preserve">mijloacele </w:t>
      </w:r>
      <w:r w:rsidR="00046983">
        <w:rPr>
          <w:rFonts w:asciiTheme="majorHAnsi" w:hAnsiTheme="majorHAnsi" w:cstheme="majorHAnsi"/>
          <w:sz w:val="24"/>
          <w:szCs w:val="24"/>
          <w:lang w:val="ro-MD"/>
        </w:rPr>
        <w:t>direcționate</w:t>
      </w:r>
      <w:r w:rsidR="00046983" w:rsidRPr="00B212B6">
        <w:rPr>
          <w:rFonts w:asciiTheme="majorHAnsi" w:hAnsiTheme="majorHAnsi" w:cstheme="majorHAnsi"/>
          <w:sz w:val="24"/>
          <w:szCs w:val="24"/>
          <w:lang w:val="ro-MD"/>
        </w:rPr>
        <w:t xml:space="preserve"> </w:t>
      </w:r>
      <w:r w:rsidRPr="00B212B6">
        <w:rPr>
          <w:rFonts w:asciiTheme="majorHAnsi" w:hAnsiTheme="majorHAnsi" w:cstheme="majorHAnsi"/>
          <w:sz w:val="24"/>
          <w:szCs w:val="24"/>
          <w:lang w:val="ro-MD"/>
        </w:rPr>
        <w:t xml:space="preserve">de către ÎS </w:t>
      </w:r>
      <w:r w:rsidR="009039F6">
        <w:rPr>
          <w:rFonts w:asciiTheme="majorHAnsi" w:hAnsiTheme="majorHAnsi" w:cstheme="majorHAnsi"/>
          <w:sz w:val="24"/>
          <w:szCs w:val="24"/>
          <w:lang w:val="ro-MD"/>
        </w:rPr>
        <w:t>„</w:t>
      </w:r>
      <w:r w:rsidRPr="00B212B6">
        <w:rPr>
          <w:rFonts w:asciiTheme="majorHAnsi" w:hAnsiTheme="majorHAnsi" w:cstheme="majorHAnsi"/>
          <w:sz w:val="24"/>
          <w:szCs w:val="24"/>
          <w:lang w:val="ro-MD"/>
        </w:rPr>
        <w:t>Poșta Moldovei”</w:t>
      </w:r>
      <w:r w:rsidRPr="009C5F90">
        <w:rPr>
          <w:rStyle w:val="FootnoteReference"/>
          <w:rFonts w:asciiTheme="majorHAnsi" w:hAnsiTheme="majorHAnsi" w:cstheme="majorHAnsi"/>
          <w:sz w:val="24"/>
          <w:szCs w:val="24"/>
          <w:lang w:val="ro-MD"/>
        </w:rPr>
        <w:footnoteReference w:id="51"/>
      </w:r>
      <w:r w:rsidR="00046983">
        <w:rPr>
          <w:rFonts w:asciiTheme="majorHAnsi" w:hAnsiTheme="majorHAnsi" w:cstheme="majorHAnsi"/>
          <w:sz w:val="24"/>
          <w:szCs w:val="24"/>
          <w:lang w:val="ro-MD"/>
        </w:rPr>
        <w:t>,</w:t>
      </w:r>
      <w:r w:rsidR="00BC3FC5">
        <w:rPr>
          <w:rFonts w:asciiTheme="majorHAnsi" w:hAnsiTheme="majorHAnsi" w:cstheme="majorHAnsi"/>
          <w:sz w:val="24"/>
          <w:szCs w:val="24"/>
          <w:lang w:val="ro-MD"/>
        </w:rPr>
        <w:t xml:space="preserve"> în sumă de 355,3 mi lei</w:t>
      </w:r>
      <w:r w:rsidRPr="009C5F90">
        <w:rPr>
          <w:rFonts w:asciiTheme="majorHAnsi" w:hAnsiTheme="majorHAnsi" w:cstheme="majorHAnsi"/>
          <w:sz w:val="24"/>
          <w:szCs w:val="24"/>
          <w:lang w:val="ro-MD"/>
        </w:rPr>
        <w:t>.</w:t>
      </w:r>
    </w:p>
    <w:p w:rsidR="00EE42B8" w:rsidRPr="009C5F90" w:rsidRDefault="00EE42B8" w:rsidP="003D5A01">
      <w:pPr>
        <w:pStyle w:val="ListParagraph"/>
        <w:spacing w:after="0" w:line="276" w:lineRule="auto"/>
        <w:ind w:left="0" w:firstLine="709"/>
        <w:jc w:val="both"/>
        <w:rPr>
          <w:rFonts w:asciiTheme="majorHAnsi" w:hAnsiTheme="majorHAnsi" w:cstheme="majorHAnsi"/>
          <w:b/>
          <w:i/>
          <w:sz w:val="24"/>
          <w:szCs w:val="24"/>
          <w:lang w:val="ro-MD"/>
        </w:rPr>
      </w:pPr>
      <w:r w:rsidRPr="00B212B6">
        <w:rPr>
          <w:rFonts w:asciiTheme="majorHAnsi" w:hAnsiTheme="majorHAnsi" w:cstheme="majorHAnsi"/>
          <w:b/>
          <w:i/>
          <w:sz w:val="24"/>
          <w:szCs w:val="24"/>
          <w:lang w:val="ro-MD"/>
        </w:rPr>
        <w:t xml:space="preserve">*Notă: </w:t>
      </w:r>
      <w:r w:rsidR="00025191" w:rsidRPr="00B212B6">
        <w:rPr>
          <w:rFonts w:asciiTheme="majorHAnsi" w:hAnsiTheme="majorHAnsi" w:cstheme="majorHAnsi"/>
          <w:i/>
          <w:sz w:val="24"/>
          <w:szCs w:val="24"/>
          <w:lang w:val="ro-MD"/>
        </w:rPr>
        <w:t>În anul 2021, CEC a încheiat cu ÎS „Poșta Moldovei” un Acord de colaborare</w:t>
      </w:r>
      <w:r w:rsidR="00025191" w:rsidRPr="009C5F90">
        <w:rPr>
          <w:rStyle w:val="FootnoteReference"/>
          <w:rFonts w:asciiTheme="majorHAnsi" w:hAnsiTheme="majorHAnsi" w:cstheme="majorHAnsi"/>
          <w:i/>
          <w:sz w:val="24"/>
          <w:szCs w:val="24"/>
          <w:lang w:val="ro-MD"/>
        </w:rPr>
        <w:footnoteReference w:id="52"/>
      </w:r>
      <w:r w:rsidR="00025191" w:rsidRPr="009C5F90">
        <w:rPr>
          <w:rFonts w:asciiTheme="majorHAnsi" w:hAnsiTheme="majorHAnsi" w:cstheme="majorHAnsi"/>
          <w:i/>
          <w:sz w:val="24"/>
          <w:szCs w:val="24"/>
          <w:lang w:val="ro-MD"/>
        </w:rPr>
        <w:t xml:space="preserve"> pentru prestarea serviciului de achitare a mijloacelor bănești destinatarilor, în conformitate cu contractele încheiate între CECE și ÎS „Poșta Moldovei”, care prevede că după dizolvarea CECE drepturile și obligațiile acestora revin prin succesiune CEC.</w:t>
      </w:r>
    </w:p>
    <w:p w:rsidR="00F7696F" w:rsidRPr="001703BB" w:rsidRDefault="009039F6" w:rsidP="00DE05F3">
      <w:pPr>
        <w:pStyle w:val="ListParagraph"/>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Așadar</w:t>
      </w:r>
      <w:r w:rsidR="00D56D64" w:rsidRPr="00B212B6">
        <w:rPr>
          <w:rFonts w:asciiTheme="majorHAnsi" w:hAnsiTheme="majorHAnsi" w:cstheme="majorHAnsi"/>
          <w:sz w:val="24"/>
          <w:szCs w:val="24"/>
          <w:lang w:val="ro-MD"/>
        </w:rPr>
        <w:t>, s-a constatat că toate alocațiile s</w:t>
      </w:r>
      <w:r>
        <w:rPr>
          <w:rFonts w:asciiTheme="majorHAnsi" w:hAnsiTheme="majorHAnsi" w:cstheme="majorHAnsi"/>
          <w:sz w:val="24"/>
          <w:szCs w:val="24"/>
          <w:lang w:val="ro-MD"/>
        </w:rPr>
        <w:t>u</w:t>
      </w:r>
      <w:r w:rsidR="00D56D64" w:rsidRPr="00B212B6">
        <w:rPr>
          <w:rFonts w:asciiTheme="majorHAnsi" w:hAnsiTheme="majorHAnsi" w:cstheme="majorHAnsi"/>
          <w:sz w:val="24"/>
          <w:szCs w:val="24"/>
          <w:lang w:val="ro-MD"/>
        </w:rPr>
        <w:t>nt redistribuite de către MF la CEC și MAEIE conform devizului de cheltuieli, doar cu excepția alocaț</w:t>
      </w:r>
      <w:r w:rsidR="00D56D64" w:rsidRPr="008F377A">
        <w:rPr>
          <w:rFonts w:asciiTheme="majorHAnsi" w:hAnsiTheme="majorHAnsi" w:cstheme="majorHAnsi"/>
          <w:sz w:val="24"/>
          <w:szCs w:val="24"/>
          <w:lang w:val="ro-MD"/>
        </w:rPr>
        <w:t>iil</w:t>
      </w:r>
      <w:r>
        <w:rPr>
          <w:rFonts w:asciiTheme="majorHAnsi" w:hAnsiTheme="majorHAnsi" w:cstheme="majorHAnsi"/>
          <w:sz w:val="24"/>
          <w:szCs w:val="24"/>
          <w:lang w:val="ro-MD"/>
        </w:rPr>
        <w:t>or</w:t>
      </w:r>
      <w:r w:rsidR="00D56D64" w:rsidRPr="008F377A">
        <w:rPr>
          <w:rFonts w:asciiTheme="majorHAnsi" w:hAnsiTheme="majorHAnsi" w:cstheme="majorHAnsi"/>
          <w:sz w:val="24"/>
          <w:szCs w:val="24"/>
          <w:lang w:val="ro-MD"/>
        </w:rPr>
        <w:t xml:space="preserve"> de la codul ECO 281600 </w:t>
      </w:r>
      <w:r>
        <w:rPr>
          <w:rFonts w:asciiTheme="majorHAnsi" w:hAnsiTheme="majorHAnsi" w:cstheme="majorHAnsi"/>
          <w:sz w:val="24"/>
          <w:szCs w:val="24"/>
          <w:lang w:val="ro-MD"/>
        </w:rPr>
        <w:t>„</w:t>
      </w:r>
      <w:r w:rsidR="00D56D64" w:rsidRPr="008F377A">
        <w:rPr>
          <w:rFonts w:asciiTheme="majorHAnsi" w:hAnsiTheme="majorHAnsi" w:cstheme="majorHAnsi"/>
          <w:sz w:val="24"/>
          <w:szCs w:val="24"/>
          <w:lang w:val="ro-MD"/>
        </w:rPr>
        <w:t>Alte cheltuieli în bază de contracte cu persoane fizice”</w:t>
      </w:r>
      <w:r>
        <w:rPr>
          <w:rFonts w:asciiTheme="majorHAnsi" w:hAnsiTheme="majorHAnsi" w:cstheme="majorHAnsi"/>
          <w:sz w:val="24"/>
          <w:szCs w:val="24"/>
          <w:lang w:val="ro-MD"/>
        </w:rPr>
        <w:t>,</w:t>
      </w:r>
      <w:r w:rsidR="00D56D64" w:rsidRPr="008F377A">
        <w:rPr>
          <w:rFonts w:asciiTheme="majorHAnsi" w:hAnsiTheme="majorHAnsi" w:cstheme="majorHAnsi"/>
          <w:sz w:val="24"/>
          <w:szCs w:val="24"/>
          <w:lang w:val="ro-MD"/>
        </w:rPr>
        <w:t xml:space="preserve"> în sumă de 5 953,5 mii lei. Astfel, </w:t>
      </w:r>
      <w:r>
        <w:rPr>
          <w:rFonts w:asciiTheme="majorHAnsi" w:hAnsiTheme="majorHAnsi" w:cstheme="majorHAnsi"/>
          <w:sz w:val="24"/>
          <w:szCs w:val="24"/>
          <w:lang w:val="ro-MD"/>
        </w:rPr>
        <w:t xml:space="preserve">pentru MAEIE, </w:t>
      </w:r>
      <w:r w:rsidR="00D56D64" w:rsidRPr="008F377A">
        <w:rPr>
          <w:rFonts w:asciiTheme="majorHAnsi" w:hAnsiTheme="majorHAnsi" w:cstheme="majorHAnsi"/>
          <w:sz w:val="24"/>
          <w:szCs w:val="24"/>
          <w:lang w:val="ro-MD"/>
        </w:rPr>
        <w:t xml:space="preserve">CEC aprobă în devizul de cheltuieli alocații </w:t>
      </w:r>
      <w:r w:rsidR="00046983">
        <w:rPr>
          <w:rFonts w:asciiTheme="majorHAnsi" w:hAnsiTheme="majorHAnsi" w:cstheme="majorHAnsi"/>
          <w:sz w:val="24"/>
          <w:szCs w:val="24"/>
          <w:lang w:val="ro-MD"/>
        </w:rPr>
        <w:t>destinate</w:t>
      </w:r>
      <w:r w:rsidR="00046983" w:rsidRPr="008F377A">
        <w:rPr>
          <w:rFonts w:asciiTheme="majorHAnsi" w:hAnsiTheme="majorHAnsi" w:cstheme="majorHAnsi"/>
          <w:sz w:val="24"/>
          <w:szCs w:val="24"/>
          <w:lang w:val="ro-MD"/>
        </w:rPr>
        <w:t xml:space="preserve"> </w:t>
      </w:r>
      <w:r w:rsidR="00D56D64" w:rsidRPr="008F377A">
        <w:rPr>
          <w:rFonts w:asciiTheme="majorHAnsi" w:hAnsiTheme="majorHAnsi" w:cstheme="majorHAnsi"/>
          <w:sz w:val="24"/>
          <w:szCs w:val="24"/>
          <w:lang w:val="ro-MD"/>
        </w:rPr>
        <w:t>remuner</w:t>
      </w:r>
      <w:r w:rsidR="00046983">
        <w:rPr>
          <w:rFonts w:asciiTheme="majorHAnsi" w:hAnsiTheme="majorHAnsi" w:cstheme="majorHAnsi"/>
          <w:sz w:val="24"/>
          <w:szCs w:val="24"/>
          <w:lang w:val="ro-MD"/>
        </w:rPr>
        <w:t>ării</w:t>
      </w:r>
      <w:r w:rsidR="00D56D64" w:rsidRPr="008F377A">
        <w:rPr>
          <w:rFonts w:asciiTheme="majorHAnsi" w:hAnsiTheme="majorHAnsi" w:cstheme="majorHAnsi"/>
          <w:sz w:val="24"/>
          <w:szCs w:val="24"/>
          <w:lang w:val="ro-MD"/>
        </w:rPr>
        <w:t xml:space="preserve"> muncii pentru secțiile de votare din străinătate, dar </w:t>
      </w:r>
      <w:r w:rsidR="00D56D64" w:rsidRPr="00193CC5">
        <w:rPr>
          <w:rFonts w:asciiTheme="majorHAnsi" w:hAnsiTheme="majorHAnsi" w:cstheme="majorHAnsi"/>
          <w:sz w:val="24"/>
          <w:szCs w:val="24"/>
          <w:lang w:val="ro-MD"/>
        </w:rPr>
        <w:t xml:space="preserve">mijloacele bugetare </w:t>
      </w:r>
      <w:r w:rsidRPr="008F377A">
        <w:rPr>
          <w:rFonts w:asciiTheme="majorHAnsi" w:hAnsiTheme="majorHAnsi" w:cstheme="majorHAnsi"/>
          <w:sz w:val="24"/>
          <w:szCs w:val="24"/>
          <w:lang w:val="ro-MD"/>
        </w:rPr>
        <w:t xml:space="preserve">se </w:t>
      </w:r>
      <w:r w:rsidRPr="00EC3E1D">
        <w:rPr>
          <w:rFonts w:asciiTheme="majorHAnsi" w:hAnsiTheme="majorHAnsi" w:cstheme="majorHAnsi"/>
          <w:sz w:val="24"/>
          <w:szCs w:val="24"/>
          <w:lang w:val="ro-MD"/>
        </w:rPr>
        <w:t>redistribuie</w:t>
      </w:r>
      <w:r w:rsidRPr="00193CC5">
        <w:rPr>
          <w:rFonts w:asciiTheme="majorHAnsi" w:hAnsiTheme="majorHAnsi" w:cstheme="majorHAnsi"/>
          <w:sz w:val="24"/>
          <w:szCs w:val="24"/>
          <w:lang w:val="ro-MD"/>
        </w:rPr>
        <w:t xml:space="preserve"> </w:t>
      </w:r>
      <w:r w:rsidR="004F13F5" w:rsidRPr="00193CC5">
        <w:rPr>
          <w:rFonts w:asciiTheme="majorHAnsi" w:hAnsiTheme="majorHAnsi" w:cstheme="majorHAnsi"/>
          <w:sz w:val="24"/>
          <w:szCs w:val="24"/>
          <w:lang w:val="ro-MD"/>
        </w:rPr>
        <w:t xml:space="preserve">la </w:t>
      </w:r>
      <w:r w:rsidR="00D56D64" w:rsidRPr="00193CC5">
        <w:rPr>
          <w:rFonts w:asciiTheme="majorHAnsi" w:hAnsiTheme="majorHAnsi" w:cstheme="majorHAnsi"/>
          <w:sz w:val="24"/>
          <w:szCs w:val="24"/>
          <w:lang w:val="ro-MD"/>
        </w:rPr>
        <w:t>CECE nr.1 Chișinău, în lipsa reglementări</w:t>
      </w:r>
      <w:r>
        <w:rPr>
          <w:rFonts w:asciiTheme="majorHAnsi" w:hAnsiTheme="majorHAnsi" w:cstheme="majorHAnsi"/>
          <w:sz w:val="24"/>
          <w:szCs w:val="24"/>
          <w:lang w:val="ro-MD"/>
        </w:rPr>
        <w:t>lor de rigoare</w:t>
      </w:r>
      <w:r w:rsidR="00D56D64" w:rsidRPr="00193CC5">
        <w:rPr>
          <w:rFonts w:asciiTheme="majorHAnsi" w:hAnsiTheme="majorHAnsi" w:cstheme="majorHAnsi"/>
          <w:sz w:val="24"/>
          <w:szCs w:val="24"/>
          <w:lang w:val="ro-MD"/>
        </w:rPr>
        <w:t>.</w:t>
      </w:r>
      <w:r w:rsidR="006C31B4" w:rsidRPr="00193CC5">
        <w:rPr>
          <w:rFonts w:asciiTheme="majorHAnsi" w:hAnsiTheme="majorHAnsi" w:cstheme="majorHAnsi"/>
          <w:sz w:val="24"/>
          <w:szCs w:val="24"/>
          <w:lang w:val="ro-MD"/>
        </w:rPr>
        <w:t xml:space="preserve"> </w:t>
      </w:r>
      <w:r w:rsidR="00F7696F" w:rsidRPr="001703BB">
        <w:rPr>
          <w:rFonts w:asciiTheme="majorHAnsi" w:hAnsiTheme="majorHAnsi" w:cstheme="majorHAnsi"/>
          <w:sz w:val="24"/>
          <w:szCs w:val="24"/>
          <w:lang w:val="ro-MD"/>
        </w:rPr>
        <w:t>Totodată, contrar prevederilor cadrului regulamentar</w:t>
      </w:r>
      <w:r w:rsidR="00F7696F" w:rsidRPr="009C5F90">
        <w:rPr>
          <w:rStyle w:val="FootnoteReference"/>
          <w:rFonts w:asciiTheme="majorHAnsi" w:hAnsiTheme="majorHAnsi" w:cstheme="majorHAnsi"/>
          <w:sz w:val="24"/>
          <w:szCs w:val="24"/>
          <w:lang w:val="ro-MD"/>
        </w:rPr>
        <w:footnoteReference w:id="53"/>
      </w:r>
      <w:r w:rsidR="00F7696F" w:rsidRPr="009C5F90">
        <w:rPr>
          <w:rFonts w:asciiTheme="majorHAnsi" w:hAnsiTheme="majorHAnsi" w:cstheme="majorHAnsi"/>
          <w:sz w:val="24"/>
          <w:szCs w:val="24"/>
          <w:lang w:val="ro-MD"/>
        </w:rPr>
        <w:t xml:space="preserve"> care stipulează obligativitatea plății </w:t>
      </w:r>
      <w:r w:rsidR="002D3CB7" w:rsidRPr="00B212B6">
        <w:rPr>
          <w:rFonts w:asciiTheme="majorHAnsi" w:hAnsiTheme="majorHAnsi" w:cstheme="majorHAnsi"/>
          <w:sz w:val="24"/>
          <w:szCs w:val="24"/>
          <w:lang w:val="ro-MD"/>
        </w:rPr>
        <w:t>i</w:t>
      </w:r>
      <w:r w:rsidR="00F7696F" w:rsidRPr="00B212B6">
        <w:rPr>
          <w:rFonts w:asciiTheme="majorHAnsi" w:hAnsiTheme="majorHAnsi" w:cstheme="majorHAnsi"/>
          <w:sz w:val="24"/>
          <w:szCs w:val="24"/>
          <w:lang w:val="ro-MD"/>
        </w:rPr>
        <w:t xml:space="preserve">ndemnizațiilor prin intermediul ÎS </w:t>
      </w:r>
      <w:r>
        <w:rPr>
          <w:rFonts w:asciiTheme="majorHAnsi" w:hAnsiTheme="majorHAnsi" w:cstheme="majorHAnsi"/>
          <w:sz w:val="24"/>
          <w:szCs w:val="24"/>
          <w:lang w:val="ro-MD"/>
        </w:rPr>
        <w:t>„</w:t>
      </w:r>
      <w:r w:rsidR="00F7696F" w:rsidRPr="00B212B6">
        <w:rPr>
          <w:rFonts w:asciiTheme="majorHAnsi" w:hAnsiTheme="majorHAnsi" w:cstheme="majorHAnsi"/>
          <w:sz w:val="24"/>
          <w:szCs w:val="24"/>
          <w:lang w:val="ro-MD"/>
        </w:rPr>
        <w:t xml:space="preserve">Poșta Moldovei”, CECE Chișinău, în lipsa altor </w:t>
      </w:r>
      <w:r w:rsidR="00F7696F" w:rsidRPr="00EC3E1D">
        <w:rPr>
          <w:rFonts w:asciiTheme="majorHAnsi" w:hAnsiTheme="majorHAnsi" w:cstheme="majorHAnsi"/>
          <w:sz w:val="24"/>
          <w:szCs w:val="24"/>
          <w:lang w:val="ro-MD"/>
        </w:rPr>
        <w:t xml:space="preserve">prevederi specifice, a achitat </w:t>
      </w:r>
      <w:r w:rsidRPr="00EC3E1D">
        <w:rPr>
          <w:rFonts w:asciiTheme="majorHAnsi" w:hAnsiTheme="majorHAnsi" w:cstheme="majorHAnsi"/>
          <w:sz w:val="24"/>
          <w:szCs w:val="24"/>
          <w:lang w:val="ro-MD"/>
        </w:rPr>
        <w:t>anticipat</w:t>
      </w:r>
      <w:r>
        <w:rPr>
          <w:rFonts w:asciiTheme="majorHAnsi" w:hAnsiTheme="majorHAnsi" w:cstheme="majorHAnsi"/>
          <w:sz w:val="24"/>
          <w:szCs w:val="24"/>
          <w:lang w:val="ro-MD"/>
        </w:rPr>
        <w:t>,</w:t>
      </w:r>
      <w:r w:rsidRPr="00EC3E1D">
        <w:rPr>
          <w:rFonts w:asciiTheme="majorHAnsi" w:hAnsiTheme="majorHAnsi" w:cstheme="majorHAnsi"/>
          <w:sz w:val="24"/>
          <w:szCs w:val="24"/>
          <w:lang w:val="ro-MD"/>
        </w:rPr>
        <w:t xml:space="preserve"> prin intermediul MAEIE</w:t>
      </w:r>
      <w:r>
        <w:rPr>
          <w:rFonts w:asciiTheme="majorHAnsi" w:hAnsiTheme="majorHAnsi" w:cstheme="majorHAnsi"/>
          <w:sz w:val="24"/>
          <w:szCs w:val="24"/>
          <w:lang w:val="ro-MD"/>
        </w:rPr>
        <w:t>,</w:t>
      </w:r>
      <w:r w:rsidRPr="00EC3E1D">
        <w:rPr>
          <w:rFonts w:asciiTheme="majorHAnsi" w:hAnsiTheme="majorHAnsi" w:cstheme="majorHAnsi"/>
          <w:sz w:val="24"/>
          <w:szCs w:val="24"/>
          <w:lang w:val="ro-MD"/>
        </w:rPr>
        <w:t xml:space="preserve"> </w:t>
      </w:r>
      <w:r w:rsidR="00F7696F" w:rsidRPr="00EC3E1D">
        <w:rPr>
          <w:rFonts w:asciiTheme="majorHAnsi" w:hAnsiTheme="majorHAnsi" w:cstheme="majorHAnsi"/>
          <w:sz w:val="24"/>
          <w:szCs w:val="24"/>
          <w:lang w:val="ro-MD"/>
        </w:rPr>
        <w:t>indemnizația pentru membrii birourilor electorale peste hotarele țării</w:t>
      </w:r>
      <w:r w:rsidR="00F7696F" w:rsidRPr="001703BB">
        <w:rPr>
          <w:rFonts w:asciiTheme="majorHAnsi" w:hAnsiTheme="majorHAnsi" w:cstheme="majorHAnsi"/>
          <w:sz w:val="24"/>
          <w:szCs w:val="24"/>
          <w:lang w:val="ro-MD"/>
        </w:rPr>
        <w:t xml:space="preserve">. </w:t>
      </w:r>
    </w:p>
    <w:p w:rsidR="004A5A06" w:rsidRPr="009C5F90" w:rsidRDefault="004A5A06" w:rsidP="004A5A06">
      <w:pPr>
        <w:spacing w:after="0" w:line="276" w:lineRule="auto"/>
        <w:ind w:firstLine="709"/>
        <w:jc w:val="both"/>
        <w:rPr>
          <w:rFonts w:asciiTheme="majorHAnsi" w:hAnsiTheme="majorHAnsi" w:cstheme="majorHAnsi"/>
          <w:sz w:val="24"/>
          <w:szCs w:val="24"/>
        </w:rPr>
      </w:pPr>
      <w:r w:rsidRPr="00EB33CD">
        <w:rPr>
          <w:rFonts w:asciiTheme="majorHAnsi" w:hAnsiTheme="majorHAnsi" w:cstheme="majorHAnsi"/>
          <w:i/>
          <w:sz w:val="24"/>
          <w:szCs w:val="24"/>
        </w:rPr>
        <w:t>CICDE este constituit în scopul instruirii și calificării funcționarilor electorali,</w:t>
      </w:r>
      <w:r w:rsidRPr="00EB33CD">
        <w:rPr>
          <w:rFonts w:asciiTheme="majorHAnsi" w:hAnsiTheme="majorHAnsi" w:cstheme="majorHAnsi"/>
          <w:sz w:val="24"/>
          <w:szCs w:val="24"/>
        </w:rPr>
        <w:t xml:space="preserve"> inclusiv a persoanelor din Regist</w:t>
      </w:r>
      <w:r w:rsidRPr="009039F6">
        <w:rPr>
          <w:rFonts w:asciiTheme="majorHAnsi" w:hAnsiTheme="majorHAnsi" w:cstheme="majorHAnsi"/>
          <w:sz w:val="24"/>
          <w:szCs w:val="24"/>
        </w:rPr>
        <w:t>rul funcționarilor electorali, perfecționării profesionale continue a acestora, subiecților implicați în procesul electoral din RM, precum și a altor persoane interesate</w:t>
      </w:r>
      <w:r w:rsidRPr="009C5F90">
        <w:rPr>
          <w:rFonts w:asciiTheme="majorHAnsi" w:hAnsiTheme="majorHAnsi" w:cstheme="majorHAnsi"/>
          <w:sz w:val="24"/>
          <w:szCs w:val="24"/>
          <w:vertAlign w:val="superscript"/>
        </w:rPr>
        <w:footnoteReference w:id="54"/>
      </w:r>
      <w:r w:rsidRPr="009C5F90">
        <w:rPr>
          <w:rFonts w:asciiTheme="majorHAnsi" w:hAnsiTheme="majorHAnsi" w:cstheme="majorHAnsi"/>
          <w:sz w:val="24"/>
          <w:szCs w:val="24"/>
        </w:rPr>
        <w:t>.</w:t>
      </w:r>
    </w:p>
    <w:p w:rsidR="004A5A06" w:rsidRPr="001703BB" w:rsidRDefault="00A17B09" w:rsidP="004A5A06">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Ca u</w:t>
      </w:r>
      <w:r w:rsidR="004A5A06" w:rsidRPr="00B212B6">
        <w:rPr>
          <w:rFonts w:asciiTheme="majorHAnsi" w:hAnsiTheme="majorHAnsi" w:cstheme="majorHAnsi"/>
          <w:sz w:val="24"/>
          <w:szCs w:val="24"/>
        </w:rPr>
        <w:t xml:space="preserve">rmare </w:t>
      </w:r>
      <w:r>
        <w:rPr>
          <w:rFonts w:asciiTheme="majorHAnsi" w:hAnsiTheme="majorHAnsi" w:cstheme="majorHAnsi"/>
          <w:sz w:val="24"/>
          <w:szCs w:val="24"/>
        </w:rPr>
        <w:t xml:space="preserve">a </w:t>
      </w:r>
      <w:r w:rsidR="004A5A06" w:rsidRPr="00B212B6">
        <w:rPr>
          <w:rFonts w:asciiTheme="majorHAnsi" w:hAnsiTheme="majorHAnsi" w:cstheme="majorHAnsi"/>
          <w:sz w:val="24"/>
          <w:szCs w:val="24"/>
        </w:rPr>
        <w:t>verificărilor auditului, s-a constatat că CICDE exercită instruirea funcționarilor electorali prin organizarea procesului (elaborarea programelor de dezvoltare profesională a membrilor, elaborarea materialelor didactice referitor la activitatea de instruire etc.) de către 7 angajați ai CICDE</w:t>
      </w:r>
      <w:r>
        <w:rPr>
          <w:rFonts w:asciiTheme="majorHAnsi" w:hAnsiTheme="majorHAnsi" w:cstheme="majorHAnsi"/>
          <w:sz w:val="24"/>
          <w:szCs w:val="24"/>
        </w:rPr>
        <w:t>,</w:t>
      </w:r>
      <w:r w:rsidR="004A5A06" w:rsidRPr="00B212B6">
        <w:rPr>
          <w:rFonts w:asciiTheme="majorHAnsi" w:hAnsiTheme="majorHAnsi" w:cstheme="majorHAnsi"/>
          <w:sz w:val="24"/>
          <w:szCs w:val="24"/>
        </w:rPr>
        <w:t xml:space="preserve"> iar prestarea serviciilor de instruire se</w:t>
      </w:r>
      <w:r w:rsidR="004A5A06" w:rsidRPr="00EC3E1D">
        <w:rPr>
          <w:rFonts w:asciiTheme="majorHAnsi" w:hAnsiTheme="majorHAnsi" w:cstheme="majorHAnsi"/>
          <w:sz w:val="24"/>
          <w:szCs w:val="24"/>
        </w:rPr>
        <w:t xml:space="preserve"> efectuează prin încheierea contractelor cu persoane fizice. Astfel, pentru perioada electorală</w:t>
      </w:r>
      <w:r w:rsidR="00727CCE">
        <w:rPr>
          <w:rFonts w:asciiTheme="majorHAnsi" w:hAnsiTheme="majorHAnsi" w:cstheme="majorHAnsi"/>
          <w:sz w:val="24"/>
          <w:szCs w:val="24"/>
        </w:rPr>
        <w:t>,</w:t>
      </w:r>
      <w:r w:rsidR="004A5A06" w:rsidRPr="00EC3E1D">
        <w:rPr>
          <w:rFonts w:asciiTheme="majorHAnsi" w:hAnsiTheme="majorHAnsi" w:cstheme="majorHAnsi"/>
          <w:sz w:val="24"/>
          <w:szCs w:val="24"/>
        </w:rPr>
        <w:t xml:space="preserve"> </w:t>
      </w:r>
      <w:r w:rsidR="00727CCE" w:rsidRPr="00EC3E1D">
        <w:rPr>
          <w:rFonts w:asciiTheme="majorHAnsi" w:hAnsiTheme="majorHAnsi" w:cstheme="majorHAnsi"/>
          <w:sz w:val="24"/>
          <w:szCs w:val="24"/>
        </w:rPr>
        <w:t xml:space="preserve">CICDE </w:t>
      </w:r>
      <w:r w:rsidR="00727CCE">
        <w:rPr>
          <w:rFonts w:asciiTheme="majorHAnsi" w:hAnsiTheme="majorHAnsi" w:cstheme="majorHAnsi"/>
          <w:sz w:val="24"/>
          <w:szCs w:val="24"/>
        </w:rPr>
        <w:t>i-</w:t>
      </w:r>
      <w:r w:rsidR="004A5A06" w:rsidRPr="00EC3E1D">
        <w:rPr>
          <w:rFonts w:asciiTheme="majorHAnsi" w:hAnsiTheme="majorHAnsi" w:cstheme="majorHAnsi"/>
          <w:sz w:val="24"/>
          <w:szCs w:val="24"/>
        </w:rPr>
        <w:t>au fost aprobate alocații din</w:t>
      </w:r>
      <w:r w:rsidR="004A5A06" w:rsidRPr="00193CC5">
        <w:rPr>
          <w:rFonts w:asciiTheme="majorHAnsi" w:hAnsiTheme="majorHAnsi" w:cstheme="majorHAnsi"/>
          <w:sz w:val="24"/>
          <w:szCs w:val="24"/>
        </w:rPr>
        <w:t xml:space="preserve"> BS în sumă de 174,0 mii lei pentru 7 angajați, din care au fost executate 143,4 mii lei</w:t>
      </w:r>
      <w:r w:rsidR="00727CCE">
        <w:rPr>
          <w:rFonts w:asciiTheme="majorHAnsi" w:hAnsiTheme="majorHAnsi" w:cstheme="majorHAnsi"/>
          <w:sz w:val="24"/>
          <w:szCs w:val="24"/>
        </w:rPr>
        <w:t>,</w:t>
      </w:r>
      <w:r w:rsidR="004A5A06" w:rsidRPr="00193CC5">
        <w:rPr>
          <w:rFonts w:asciiTheme="majorHAnsi" w:hAnsiTheme="majorHAnsi" w:cstheme="majorHAnsi"/>
          <w:sz w:val="24"/>
          <w:szCs w:val="24"/>
        </w:rPr>
        <w:t xml:space="preserve"> sau 82,4%, pentru ore peste program</w:t>
      </w:r>
      <w:r w:rsidR="00046983">
        <w:rPr>
          <w:rFonts w:asciiTheme="majorHAnsi" w:hAnsiTheme="majorHAnsi" w:cstheme="majorHAnsi"/>
          <w:sz w:val="24"/>
          <w:szCs w:val="24"/>
        </w:rPr>
        <w:t>ul</w:t>
      </w:r>
      <w:r w:rsidR="004A5A06" w:rsidRPr="00193CC5">
        <w:rPr>
          <w:rFonts w:asciiTheme="majorHAnsi" w:hAnsiTheme="majorHAnsi" w:cstheme="majorHAnsi"/>
          <w:sz w:val="24"/>
          <w:szCs w:val="24"/>
        </w:rPr>
        <w:t xml:space="preserve"> normal. Totodată, în scopul pregătirii materialelor pentru instruire</w:t>
      </w:r>
      <w:r w:rsidR="00727CCE">
        <w:rPr>
          <w:rFonts w:asciiTheme="majorHAnsi" w:hAnsiTheme="majorHAnsi" w:cstheme="majorHAnsi"/>
          <w:sz w:val="24"/>
          <w:szCs w:val="24"/>
        </w:rPr>
        <w:t>,</w:t>
      </w:r>
      <w:r w:rsidR="004A5A06" w:rsidRPr="00193CC5">
        <w:rPr>
          <w:rFonts w:asciiTheme="majorHAnsi" w:hAnsiTheme="majorHAnsi" w:cstheme="majorHAnsi"/>
          <w:sz w:val="24"/>
          <w:szCs w:val="24"/>
        </w:rPr>
        <w:t xml:space="preserve"> a încheiat 9 contracte de cesiune a drepturilor de autor</w:t>
      </w:r>
      <w:r w:rsidR="00727CCE">
        <w:rPr>
          <w:rFonts w:asciiTheme="majorHAnsi" w:hAnsiTheme="majorHAnsi" w:cstheme="majorHAnsi"/>
          <w:sz w:val="24"/>
          <w:szCs w:val="24"/>
        </w:rPr>
        <w:t>,</w:t>
      </w:r>
      <w:r w:rsidR="004A5A06" w:rsidRPr="00193CC5">
        <w:rPr>
          <w:rFonts w:asciiTheme="majorHAnsi" w:hAnsiTheme="majorHAnsi" w:cstheme="majorHAnsi"/>
          <w:sz w:val="24"/>
          <w:szCs w:val="24"/>
        </w:rPr>
        <w:t xml:space="preserve"> în </w:t>
      </w:r>
      <w:r w:rsidR="004A5A06" w:rsidRPr="001703BB">
        <w:rPr>
          <w:rFonts w:asciiTheme="majorHAnsi" w:hAnsiTheme="majorHAnsi" w:cstheme="majorHAnsi"/>
          <w:sz w:val="24"/>
          <w:szCs w:val="24"/>
        </w:rPr>
        <w:t>sumă de 89,9 mii lei</w:t>
      </w:r>
      <w:r w:rsidR="00727CCE">
        <w:rPr>
          <w:rFonts w:asciiTheme="majorHAnsi" w:hAnsiTheme="majorHAnsi" w:cstheme="majorHAnsi"/>
          <w:sz w:val="24"/>
          <w:szCs w:val="24"/>
        </w:rPr>
        <w:t>,</w:t>
      </w:r>
      <w:r w:rsidR="004A5A06" w:rsidRPr="001703BB">
        <w:rPr>
          <w:rFonts w:asciiTheme="majorHAnsi" w:hAnsiTheme="majorHAnsi" w:cstheme="majorHAnsi"/>
          <w:sz w:val="24"/>
          <w:szCs w:val="24"/>
        </w:rPr>
        <w:t xml:space="preserve"> și 62 de contracte de prestări servicii de instruire cu persoane fizice</w:t>
      </w:r>
      <w:r w:rsidR="00727CCE">
        <w:rPr>
          <w:rFonts w:asciiTheme="majorHAnsi" w:hAnsiTheme="majorHAnsi" w:cstheme="majorHAnsi"/>
          <w:sz w:val="24"/>
          <w:szCs w:val="24"/>
        </w:rPr>
        <w:t>,</w:t>
      </w:r>
      <w:r w:rsidR="004A5A06" w:rsidRPr="001703BB">
        <w:rPr>
          <w:rFonts w:asciiTheme="majorHAnsi" w:hAnsiTheme="majorHAnsi" w:cstheme="majorHAnsi"/>
          <w:sz w:val="24"/>
          <w:szCs w:val="24"/>
        </w:rPr>
        <w:t xml:space="preserve"> în sumă de 547,0 mii lei</w:t>
      </w:r>
      <w:r w:rsidR="00727CCE">
        <w:rPr>
          <w:rFonts w:asciiTheme="majorHAnsi" w:hAnsiTheme="majorHAnsi" w:cstheme="majorHAnsi"/>
          <w:sz w:val="24"/>
          <w:szCs w:val="24"/>
        </w:rPr>
        <w:t>,</w:t>
      </w:r>
      <w:r w:rsidR="004A5A06" w:rsidRPr="001703BB">
        <w:rPr>
          <w:rFonts w:asciiTheme="majorHAnsi" w:hAnsiTheme="majorHAnsi" w:cstheme="majorHAnsi"/>
          <w:sz w:val="24"/>
          <w:szCs w:val="24"/>
        </w:rPr>
        <w:t xml:space="preserve"> din care 4 contracte în sumă de 91,9 mii lei au fost încheiate cu angajații CICDE, </w:t>
      </w:r>
      <w:r w:rsidR="00C32F67">
        <w:rPr>
          <w:rFonts w:asciiTheme="majorHAnsi" w:hAnsiTheme="majorHAnsi" w:cstheme="majorHAnsi"/>
          <w:sz w:val="24"/>
          <w:szCs w:val="24"/>
        </w:rPr>
        <w:t xml:space="preserve">acestea </w:t>
      </w:r>
      <w:r w:rsidR="004A5A06" w:rsidRPr="001703BB">
        <w:rPr>
          <w:rFonts w:asciiTheme="majorHAnsi" w:hAnsiTheme="majorHAnsi" w:cstheme="majorHAnsi"/>
          <w:sz w:val="24"/>
          <w:szCs w:val="24"/>
        </w:rPr>
        <w:t xml:space="preserve">fiind integral executate. </w:t>
      </w:r>
    </w:p>
    <w:p w:rsidR="004A5A06" w:rsidRPr="00EB33CD" w:rsidRDefault="004A5A06" w:rsidP="004A5A06">
      <w:pPr>
        <w:spacing w:after="0" w:line="276" w:lineRule="auto"/>
        <w:ind w:firstLine="709"/>
        <w:jc w:val="both"/>
        <w:rPr>
          <w:rFonts w:asciiTheme="majorHAnsi" w:hAnsiTheme="majorHAnsi" w:cstheme="majorHAnsi"/>
          <w:sz w:val="24"/>
          <w:szCs w:val="24"/>
        </w:rPr>
      </w:pPr>
      <w:r w:rsidRPr="00EB33CD">
        <w:rPr>
          <w:rFonts w:asciiTheme="majorHAnsi" w:hAnsiTheme="majorHAnsi" w:cstheme="majorHAnsi"/>
          <w:sz w:val="24"/>
          <w:szCs w:val="24"/>
        </w:rPr>
        <w:t xml:space="preserve">Auditul a constatat că actele de executare a serviciilor nu conțin datele conform specificațiilor serviciilor contractate, anume a desfășurării seminarelor, orele efectiv prestate de către persoanele contractate etc. </w:t>
      </w:r>
    </w:p>
    <w:p w:rsidR="004D1DA6" w:rsidRPr="00C32F67" w:rsidRDefault="00892CBA" w:rsidP="00892CBA">
      <w:pPr>
        <w:pStyle w:val="ListParagraph"/>
        <w:spacing w:after="0" w:line="276" w:lineRule="auto"/>
        <w:ind w:left="0" w:firstLine="709"/>
        <w:jc w:val="both"/>
        <w:outlineLvl w:val="2"/>
        <w:rPr>
          <w:rFonts w:asciiTheme="majorHAnsi" w:hAnsiTheme="majorHAnsi" w:cstheme="majorHAnsi"/>
          <w:b/>
          <w:sz w:val="24"/>
          <w:szCs w:val="24"/>
          <w:lang w:val="ro-MD"/>
        </w:rPr>
      </w:pPr>
      <w:bookmarkStart w:id="23" w:name="_Toc96695383"/>
      <w:r w:rsidRPr="00301A8D">
        <w:rPr>
          <w:rFonts w:asciiTheme="majorHAnsi" w:hAnsiTheme="majorHAnsi" w:cstheme="majorHAnsi"/>
          <w:b/>
          <w:i/>
          <w:sz w:val="24"/>
          <w:szCs w:val="24"/>
          <w:lang w:val="ro-MD"/>
        </w:rPr>
        <w:t xml:space="preserve">4.2.3 </w:t>
      </w:r>
      <w:r w:rsidR="00C57D6E" w:rsidRPr="00301A8D">
        <w:rPr>
          <w:rFonts w:asciiTheme="majorHAnsi" w:hAnsiTheme="majorHAnsi" w:cstheme="majorHAnsi"/>
          <w:b/>
          <w:i/>
          <w:sz w:val="24"/>
          <w:szCs w:val="24"/>
          <w:lang w:val="ro-MD"/>
        </w:rPr>
        <w:t>Procurarea combustibilului</w:t>
      </w:r>
      <w:r w:rsidR="00106467" w:rsidRPr="009039F6">
        <w:rPr>
          <w:rFonts w:asciiTheme="majorHAnsi" w:hAnsiTheme="majorHAnsi" w:cstheme="majorHAnsi"/>
          <w:b/>
          <w:i/>
          <w:sz w:val="24"/>
          <w:szCs w:val="24"/>
          <w:lang w:val="ro-MD"/>
        </w:rPr>
        <w:t xml:space="preserve"> </w:t>
      </w:r>
      <w:r w:rsidR="00F94E33" w:rsidRPr="009039F6">
        <w:rPr>
          <w:rFonts w:asciiTheme="majorHAnsi" w:hAnsiTheme="majorHAnsi" w:cstheme="majorHAnsi"/>
          <w:b/>
          <w:i/>
          <w:sz w:val="24"/>
          <w:szCs w:val="24"/>
          <w:lang w:val="ro-MD"/>
        </w:rPr>
        <w:t>în lipsa unor documente prim</w:t>
      </w:r>
      <w:r w:rsidR="00F94E33" w:rsidRPr="00727CCE">
        <w:rPr>
          <w:rFonts w:asciiTheme="majorHAnsi" w:hAnsiTheme="majorHAnsi" w:cstheme="majorHAnsi"/>
          <w:b/>
          <w:i/>
          <w:sz w:val="24"/>
          <w:szCs w:val="24"/>
          <w:lang w:val="ro-MD"/>
        </w:rPr>
        <w:t>are</w:t>
      </w:r>
      <w:r w:rsidR="000916FB" w:rsidRPr="00C32F67">
        <w:rPr>
          <w:rFonts w:asciiTheme="majorHAnsi" w:hAnsiTheme="majorHAnsi" w:cstheme="majorHAnsi"/>
          <w:b/>
          <w:i/>
          <w:sz w:val="24"/>
          <w:szCs w:val="24"/>
          <w:lang w:val="ro-MD"/>
        </w:rPr>
        <w:t xml:space="preserve"> </w:t>
      </w:r>
      <w:r w:rsidR="00F94E33" w:rsidRPr="00C32F67">
        <w:rPr>
          <w:rFonts w:asciiTheme="majorHAnsi" w:hAnsiTheme="majorHAnsi" w:cstheme="majorHAnsi"/>
          <w:b/>
          <w:i/>
          <w:sz w:val="24"/>
          <w:szCs w:val="24"/>
          <w:lang w:val="ro-MD"/>
        </w:rPr>
        <w:t>relevă posibilitatea</w:t>
      </w:r>
      <w:r w:rsidR="00106467" w:rsidRPr="00C32F67">
        <w:rPr>
          <w:rFonts w:asciiTheme="majorHAnsi" w:hAnsiTheme="majorHAnsi" w:cstheme="majorHAnsi"/>
          <w:b/>
          <w:i/>
          <w:sz w:val="24"/>
          <w:szCs w:val="24"/>
          <w:lang w:val="ro-MD"/>
        </w:rPr>
        <w:t xml:space="preserve"> </w:t>
      </w:r>
      <w:r w:rsidR="00405CE8" w:rsidRPr="00C32F67">
        <w:rPr>
          <w:rFonts w:asciiTheme="majorHAnsi" w:hAnsiTheme="majorHAnsi" w:cstheme="majorHAnsi"/>
          <w:b/>
          <w:i/>
          <w:sz w:val="24"/>
          <w:szCs w:val="24"/>
          <w:lang w:val="ro-MD"/>
        </w:rPr>
        <w:t xml:space="preserve">executării unor </w:t>
      </w:r>
      <w:r w:rsidR="008E64D4" w:rsidRPr="00C32F67">
        <w:rPr>
          <w:rFonts w:asciiTheme="majorHAnsi" w:hAnsiTheme="majorHAnsi" w:cstheme="majorHAnsi"/>
          <w:b/>
          <w:i/>
          <w:sz w:val="24"/>
          <w:szCs w:val="24"/>
          <w:lang w:val="ro-MD"/>
        </w:rPr>
        <w:t>supracheltuieli</w:t>
      </w:r>
      <w:r w:rsidR="00F94E33" w:rsidRPr="00C32F67">
        <w:rPr>
          <w:rFonts w:asciiTheme="majorHAnsi" w:hAnsiTheme="majorHAnsi" w:cstheme="majorHAnsi"/>
          <w:b/>
          <w:i/>
          <w:sz w:val="24"/>
          <w:szCs w:val="24"/>
          <w:lang w:val="ro-MD"/>
        </w:rPr>
        <w:t xml:space="preserve"> și ratării unor economii</w:t>
      </w:r>
      <w:r w:rsidR="00106467" w:rsidRPr="00C32F67">
        <w:rPr>
          <w:rFonts w:asciiTheme="majorHAnsi" w:hAnsiTheme="majorHAnsi" w:cstheme="majorHAnsi"/>
          <w:b/>
          <w:i/>
          <w:sz w:val="24"/>
          <w:szCs w:val="24"/>
          <w:lang w:val="ro-MD"/>
        </w:rPr>
        <w:t>.</w:t>
      </w:r>
      <w:bookmarkEnd w:id="23"/>
    </w:p>
    <w:p w:rsidR="00DC6E7C" w:rsidRPr="00C32F67" w:rsidRDefault="00DC6E7C" w:rsidP="00DC6E7C">
      <w:pPr>
        <w:spacing w:after="0" w:line="276" w:lineRule="auto"/>
        <w:ind w:firstLine="709"/>
        <w:contextualSpacing/>
        <w:jc w:val="both"/>
        <w:rPr>
          <w:rFonts w:asciiTheme="majorHAnsi" w:hAnsiTheme="majorHAnsi" w:cstheme="majorHAnsi"/>
          <w:sz w:val="24"/>
          <w:szCs w:val="24"/>
        </w:rPr>
      </w:pPr>
      <w:r w:rsidRPr="000E01DD">
        <w:rPr>
          <w:rFonts w:asciiTheme="majorHAnsi" w:hAnsiTheme="majorHAnsi" w:cstheme="majorHAnsi"/>
          <w:sz w:val="24"/>
          <w:szCs w:val="24"/>
        </w:rPr>
        <w:t>Conform Legii bugetare anuale, pentru procurarea combustibilului, carburanților și lubrifianților au fost precizate alocații</w:t>
      </w:r>
      <w:r w:rsidRPr="00C32F67">
        <w:rPr>
          <w:rFonts w:asciiTheme="majorHAnsi" w:hAnsiTheme="majorHAnsi" w:cstheme="majorHAnsi"/>
          <w:sz w:val="24"/>
          <w:szCs w:val="24"/>
        </w:rPr>
        <w:t xml:space="preserve"> în sumă de 6 458,2 mii lei</w:t>
      </w:r>
      <w:r w:rsidR="00C32F67">
        <w:rPr>
          <w:rFonts w:asciiTheme="majorHAnsi" w:hAnsiTheme="majorHAnsi" w:cstheme="majorHAnsi"/>
          <w:sz w:val="24"/>
          <w:szCs w:val="24"/>
        </w:rPr>
        <w:t>,</w:t>
      </w:r>
      <w:r w:rsidRPr="00C32F67">
        <w:rPr>
          <w:rFonts w:asciiTheme="majorHAnsi" w:hAnsiTheme="majorHAnsi" w:cstheme="majorHAnsi"/>
          <w:sz w:val="24"/>
          <w:szCs w:val="24"/>
        </w:rPr>
        <w:t xml:space="preserve"> din care au fost executate doar 2 129,4 mii lei</w:t>
      </w:r>
      <w:r w:rsidR="00C32F67">
        <w:rPr>
          <w:rFonts w:asciiTheme="majorHAnsi" w:hAnsiTheme="majorHAnsi" w:cstheme="majorHAnsi"/>
          <w:sz w:val="24"/>
          <w:szCs w:val="24"/>
        </w:rPr>
        <w:t>,</w:t>
      </w:r>
      <w:r w:rsidRPr="00C32F67">
        <w:rPr>
          <w:rFonts w:asciiTheme="majorHAnsi" w:hAnsiTheme="majorHAnsi" w:cstheme="majorHAnsi"/>
          <w:sz w:val="24"/>
          <w:szCs w:val="24"/>
        </w:rPr>
        <w:t xml:space="preserve"> sau 33,0%, </w:t>
      </w:r>
      <w:r w:rsidR="002E3A14">
        <w:rPr>
          <w:rFonts w:asciiTheme="majorHAnsi" w:hAnsiTheme="majorHAnsi" w:cstheme="majorHAnsi"/>
          <w:sz w:val="24"/>
          <w:szCs w:val="24"/>
        </w:rPr>
        <w:t xml:space="preserve">CEC </w:t>
      </w:r>
      <w:r w:rsidRPr="00C32F67">
        <w:rPr>
          <w:rFonts w:asciiTheme="majorHAnsi" w:hAnsiTheme="majorHAnsi" w:cstheme="majorHAnsi"/>
          <w:sz w:val="24"/>
          <w:szCs w:val="24"/>
        </w:rPr>
        <w:t xml:space="preserve">motivând neexecutarea alocațiilor prin reducerea numărului de deplasări </w:t>
      </w:r>
      <w:r w:rsidRPr="00C32F67">
        <w:rPr>
          <w:rFonts w:asciiTheme="majorHAnsi" w:hAnsiTheme="majorHAnsi" w:cstheme="majorHAnsi"/>
          <w:sz w:val="24"/>
          <w:szCs w:val="24"/>
        </w:rPr>
        <w:lastRenderedPageBreak/>
        <w:t>cu automobilul</w:t>
      </w:r>
      <w:r w:rsidR="00C32F67">
        <w:rPr>
          <w:rFonts w:asciiTheme="majorHAnsi" w:hAnsiTheme="majorHAnsi" w:cstheme="majorHAnsi"/>
          <w:sz w:val="24"/>
          <w:szCs w:val="24"/>
        </w:rPr>
        <w:t>,</w:t>
      </w:r>
      <w:r w:rsidRPr="00C32F67">
        <w:rPr>
          <w:rFonts w:asciiTheme="majorHAnsi" w:hAnsiTheme="majorHAnsi" w:cstheme="majorHAnsi"/>
          <w:sz w:val="24"/>
          <w:szCs w:val="24"/>
        </w:rPr>
        <w:t xml:space="preserve"> cât și devierea prețului la combustibil. Din totalul alocațiilor executate, 2 094,1 mii lei au fost executate de către 36 CECE</w:t>
      </w:r>
      <w:r w:rsidR="00C32F67">
        <w:rPr>
          <w:rFonts w:asciiTheme="majorHAnsi" w:hAnsiTheme="majorHAnsi" w:cstheme="majorHAnsi"/>
          <w:sz w:val="24"/>
          <w:szCs w:val="24"/>
        </w:rPr>
        <w:t>,</w:t>
      </w:r>
      <w:r w:rsidRPr="00C32F67">
        <w:rPr>
          <w:rFonts w:asciiTheme="majorHAnsi" w:hAnsiTheme="majorHAnsi" w:cstheme="majorHAnsi"/>
          <w:sz w:val="24"/>
          <w:szCs w:val="24"/>
        </w:rPr>
        <w:t xml:space="preserve"> sau 98,4%</w:t>
      </w:r>
      <w:r w:rsidR="00C32F67">
        <w:rPr>
          <w:rFonts w:asciiTheme="majorHAnsi" w:hAnsiTheme="majorHAnsi" w:cstheme="majorHAnsi"/>
          <w:sz w:val="24"/>
          <w:szCs w:val="24"/>
        </w:rPr>
        <w:t>,</w:t>
      </w:r>
      <w:r w:rsidRPr="00C32F67">
        <w:rPr>
          <w:rFonts w:asciiTheme="majorHAnsi" w:hAnsiTheme="majorHAnsi" w:cstheme="majorHAnsi"/>
          <w:sz w:val="24"/>
          <w:szCs w:val="24"/>
        </w:rPr>
        <w:t xml:space="preserve"> iar 35,3 mii lei de către CEC. </w:t>
      </w:r>
    </w:p>
    <w:p w:rsidR="00DC6E7C" w:rsidRPr="009C5F90" w:rsidRDefault="00DC6E7C" w:rsidP="00DC6E7C">
      <w:pPr>
        <w:spacing w:after="0" w:line="276" w:lineRule="auto"/>
        <w:ind w:firstLine="709"/>
        <w:contextualSpacing/>
        <w:jc w:val="both"/>
        <w:rPr>
          <w:rFonts w:asciiTheme="majorHAnsi" w:hAnsiTheme="majorHAnsi" w:cstheme="majorHAnsi"/>
          <w:sz w:val="24"/>
          <w:szCs w:val="24"/>
        </w:rPr>
      </w:pPr>
      <w:r w:rsidRPr="00EB1987">
        <w:rPr>
          <w:rFonts w:asciiTheme="majorHAnsi" w:eastAsia="Calibri" w:hAnsiTheme="majorHAnsi" w:cstheme="majorHAnsi"/>
          <w:sz w:val="24"/>
          <w:szCs w:val="24"/>
        </w:rPr>
        <w:t>Conform Hotărârii CEC nr.4191 din 09.09.2020</w:t>
      </w:r>
      <w:r w:rsidRPr="00EB1987">
        <w:rPr>
          <w:rFonts w:asciiTheme="majorHAnsi" w:eastAsia="Calibri" w:hAnsiTheme="majorHAnsi" w:cstheme="majorHAnsi"/>
          <w:sz w:val="24"/>
          <w:szCs w:val="24"/>
          <w:vertAlign w:val="superscript"/>
        </w:rPr>
        <w:footnoteReference w:id="55"/>
      </w:r>
      <w:r w:rsidRPr="00EB1987">
        <w:rPr>
          <w:rFonts w:asciiTheme="majorHAnsi" w:eastAsia="Calibri" w:hAnsiTheme="majorHAnsi" w:cstheme="majorHAnsi"/>
          <w:sz w:val="24"/>
          <w:szCs w:val="24"/>
        </w:rPr>
        <w:t>, repartizarea combustibilului către consiliile electorale de nivelul I și/sau birourile electorale din subordinea consiliului electoral de circumscripție se efectuează prin eliberarea cardului corporativ valoric (card de combustibil) pentru alimentarea automobilelor ce deservesc organe</w:t>
      </w:r>
      <w:r w:rsidR="00F1374C" w:rsidRPr="00EB1987">
        <w:rPr>
          <w:rFonts w:asciiTheme="majorHAnsi" w:eastAsia="Calibri" w:hAnsiTheme="majorHAnsi" w:cstheme="majorHAnsi"/>
          <w:sz w:val="24"/>
          <w:szCs w:val="24"/>
        </w:rPr>
        <w:t>le electorale inferioare (CECE</w:t>
      </w:r>
      <w:r w:rsidRPr="00EB1987">
        <w:rPr>
          <w:rFonts w:asciiTheme="majorHAnsi" w:eastAsia="Calibri" w:hAnsiTheme="majorHAnsi" w:cstheme="majorHAnsi"/>
          <w:sz w:val="24"/>
          <w:szCs w:val="24"/>
        </w:rPr>
        <w:t xml:space="preserve"> și/sau BESV)</w:t>
      </w:r>
      <w:r w:rsidR="00C32F67">
        <w:rPr>
          <w:rFonts w:asciiTheme="majorHAnsi" w:eastAsia="Calibri" w:hAnsiTheme="majorHAnsi" w:cstheme="majorHAnsi"/>
          <w:sz w:val="24"/>
          <w:szCs w:val="24"/>
        </w:rPr>
        <w:t>,</w:t>
      </w:r>
      <w:r w:rsidRPr="00EB1987">
        <w:rPr>
          <w:rFonts w:asciiTheme="majorHAnsi" w:eastAsia="Calibri" w:hAnsiTheme="majorHAnsi" w:cstheme="majorHAnsi"/>
          <w:sz w:val="24"/>
          <w:szCs w:val="24"/>
        </w:rPr>
        <w:t xml:space="preserve"> în baza unui borderou privind eliberarea cardurilor de combustibil. Totodată, pentru casarea combustibilului nu este obligatorie utilizarea foii de parcurs, în acest caz se întocmește un act de utilizare a combustibilului, la care se anexează bonurile de casă eliberate de stațiile de alimentare.</w:t>
      </w:r>
    </w:p>
    <w:p w:rsidR="00DC6E7C" w:rsidRPr="00B212B6" w:rsidRDefault="00DC6E7C" w:rsidP="00DC6E7C">
      <w:pPr>
        <w:tabs>
          <w:tab w:val="left" w:pos="284"/>
          <w:tab w:val="left" w:pos="993"/>
        </w:tabs>
        <w:spacing w:after="0" w:line="276" w:lineRule="auto"/>
        <w:ind w:firstLine="709"/>
        <w:contextualSpacing/>
        <w:jc w:val="both"/>
        <w:rPr>
          <w:rFonts w:asciiTheme="majorHAnsi" w:eastAsia="Times New Roman" w:hAnsiTheme="majorHAnsi" w:cstheme="majorHAnsi"/>
          <w:noProof/>
          <w:sz w:val="24"/>
          <w:szCs w:val="24"/>
        </w:rPr>
      </w:pPr>
      <w:r w:rsidRPr="00B212B6">
        <w:rPr>
          <w:rFonts w:asciiTheme="majorHAnsi" w:eastAsia="Times New Roman" w:hAnsiTheme="majorHAnsi" w:cstheme="majorHAnsi"/>
          <w:noProof/>
          <w:sz w:val="24"/>
          <w:szCs w:val="24"/>
          <w:lang w:val="it-IT"/>
        </w:rPr>
        <w:t xml:space="preserve">Verificările auditului asupra documentelor privind executarea cheltuielilor pentru </w:t>
      </w:r>
      <w:r w:rsidRPr="00B212B6">
        <w:rPr>
          <w:rFonts w:asciiTheme="majorHAnsi" w:hAnsiTheme="majorHAnsi" w:cstheme="majorHAnsi"/>
          <w:sz w:val="24"/>
          <w:szCs w:val="24"/>
        </w:rPr>
        <w:t xml:space="preserve">procurarea combustibilului, carburanților și lubrifianților </w:t>
      </w:r>
      <w:r w:rsidRPr="00EC3E1D">
        <w:rPr>
          <w:rFonts w:asciiTheme="majorHAnsi" w:eastAsia="Times New Roman" w:hAnsiTheme="majorHAnsi" w:cstheme="majorHAnsi"/>
          <w:i/>
          <w:noProof/>
          <w:sz w:val="24"/>
          <w:szCs w:val="24"/>
          <w:lang w:val="it-IT"/>
        </w:rPr>
        <w:t>pe un eșantion reprezentativ de 60,1%</w:t>
      </w:r>
      <w:r w:rsidR="00C32F67">
        <w:rPr>
          <w:rFonts w:asciiTheme="majorHAnsi" w:eastAsia="Times New Roman" w:hAnsiTheme="majorHAnsi" w:cstheme="majorHAnsi"/>
          <w:i/>
          <w:noProof/>
          <w:sz w:val="24"/>
          <w:szCs w:val="24"/>
          <w:lang w:val="it-IT"/>
        </w:rPr>
        <w:t>,</w:t>
      </w:r>
      <w:r w:rsidRPr="00EC3E1D">
        <w:rPr>
          <w:rFonts w:asciiTheme="majorHAnsi" w:eastAsia="Times New Roman" w:hAnsiTheme="majorHAnsi" w:cstheme="majorHAnsi"/>
          <w:i/>
          <w:noProof/>
          <w:sz w:val="24"/>
          <w:szCs w:val="24"/>
          <w:lang w:val="it-IT"/>
        </w:rPr>
        <w:t xml:space="preserve"> la 15 CECE </w:t>
      </w:r>
      <w:r w:rsidRPr="00193CC5">
        <w:rPr>
          <w:rFonts w:asciiTheme="majorHAnsi" w:eastAsia="Times New Roman" w:hAnsiTheme="majorHAnsi" w:cstheme="majorHAnsi"/>
          <w:i/>
          <w:noProof/>
          <w:sz w:val="24"/>
          <w:szCs w:val="24"/>
        </w:rPr>
        <w:t>selectate după criteriul mărimii valorii executate, denotă unele neregularități</w:t>
      </w:r>
      <w:r w:rsidR="00C32F67">
        <w:rPr>
          <w:rFonts w:asciiTheme="majorHAnsi" w:eastAsia="Times New Roman" w:hAnsiTheme="majorHAnsi" w:cstheme="majorHAnsi"/>
          <w:i/>
          <w:noProof/>
          <w:sz w:val="24"/>
          <w:szCs w:val="24"/>
        </w:rPr>
        <w:t>,</w:t>
      </w:r>
      <w:r w:rsidRPr="00EB1987">
        <w:rPr>
          <w:rFonts w:asciiTheme="majorHAnsi" w:eastAsia="Calibri" w:hAnsiTheme="majorHAnsi" w:cstheme="majorHAnsi"/>
          <w:i/>
          <w:sz w:val="24"/>
          <w:szCs w:val="24"/>
        </w:rPr>
        <w:t xml:space="preserve"> ceea ce poate determina </w:t>
      </w:r>
      <w:r w:rsidR="0080488B" w:rsidRPr="00EB1987">
        <w:rPr>
          <w:rFonts w:asciiTheme="majorHAnsi" w:eastAsia="Calibri" w:hAnsiTheme="majorHAnsi" w:cstheme="majorHAnsi"/>
          <w:i/>
          <w:sz w:val="24"/>
          <w:szCs w:val="24"/>
        </w:rPr>
        <w:t>supracheltuieli</w:t>
      </w:r>
      <w:r w:rsidRPr="00EB1987">
        <w:rPr>
          <w:rFonts w:asciiTheme="majorHAnsi" w:eastAsia="Calibri" w:hAnsiTheme="majorHAnsi" w:cstheme="majorHAnsi"/>
          <w:i/>
          <w:sz w:val="24"/>
          <w:szCs w:val="24"/>
        </w:rPr>
        <w:t xml:space="preserve"> și ratarea unor economii</w:t>
      </w:r>
      <w:r w:rsidRPr="009C5F90">
        <w:rPr>
          <w:rFonts w:asciiTheme="majorHAnsi" w:eastAsia="Times New Roman" w:hAnsiTheme="majorHAnsi" w:cstheme="majorHAnsi"/>
          <w:i/>
          <w:noProof/>
          <w:sz w:val="24"/>
          <w:szCs w:val="24"/>
        </w:rPr>
        <w:t>, după cum urmează</w:t>
      </w:r>
      <w:r w:rsidRPr="009C5F90">
        <w:rPr>
          <w:rFonts w:asciiTheme="majorHAnsi" w:eastAsia="Times New Roman" w:hAnsiTheme="majorHAnsi" w:cstheme="majorHAnsi"/>
          <w:noProof/>
          <w:sz w:val="24"/>
          <w:szCs w:val="24"/>
        </w:rPr>
        <w:t>:</w:t>
      </w:r>
    </w:p>
    <w:p w:rsidR="00892CBA" w:rsidRPr="00EB1987" w:rsidRDefault="00505821"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deși nu se aplică prevederile Legii privind achizițiile publice</w:t>
      </w:r>
      <w:r w:rsidR="00C32F67">
        <w:rPr>
          <w:rFonts w:asciiTheme="majorHAnsi" w:eastAsia="Calibri" w:hAnsiTheme="majorHAnsi" w:cstheme="majorHAnsi"/>
          <w:sz w:val="24"/>
          <w:szCs w:val="24"/>
          <w:lang w:val="ro-MD"/>
        </w:rPr>
        <w:t>,</w:t>
      </w:r>
      <w:r w:rsidRPr="00EB1987">
        <w:rPr>
          <w:rFonts w:asciiTheme="majorHAnsi" w:eastAsia="Calibri" w:hAnsiTheme="majorHAnsi" w:cstheme="majorHAnsi"/>
          <w:sz w:val="24"/>
          <w:szCs w:val="24"/>
          <w:lang w:val="ro-MD"/>
        </w:rPr>
        <w:t xml:space="preserve"> 3 CECE au evaluat 3 oferte pentru a asigura cel mai mic preț</w:t>
      </w:r>
      <w:r w:rsidR="00C32F67">
        <w:rPr>
          <w:rFonts w:asciiTheme="majorHAnsi" w:eastAsia="Calibri" w:hAnsiTheme="majorHAnsi" w:cstheme="majorHAnsi"/>
          <w:sz w:val="24"/>
          <w:szCs w:val="24"/>
          <w:lang w:val="ro-MD"/>
        </w:rPr>
        <w:t>,</w:t>
      </w:r>
      <w:r w:rsidRPr="00EB1987">
        <w:rPr>
          <w:rFonts w:asciiTheme="majorHAnsi" w:eastAsia="Calibri" w:hAnsiTheme="majorHAnsi" w:cstheme="majorHAnsi"/>
          <w:sz w:val="24"/>
          <w:szCs w:val="24"/>
          <w:lang w:val="ro-MD"/>
        </w:rPr>
        <w:t xml:space="preserve"> iar la 12 CECE</w:t>
      </w:r>
      <w:r w:rsidRPr="00EB1987">
        <w:rPr>
          <w:rStyle w:val="FootnoteReference"/>
          <w:rFonts w:asciiTheme="majorHAnsi" w:eastAsia="Calibri" w:hAnsiTheme="majorHAnsi" w:cstheme="majorHAnsi"/>
          <w:sz w:val="24"/>
          <w:szCs w:val="24"/>
          <w:lang w:val="ro-MD"/>
        </w:rPr>
        <w:footnoteReference w:id="56"/>
      </w:r>
      <w:r w:rsidRPr="00EB1987">
        <w:rPr>
          <w:rFonts w:asciiTheme="majorHAnsi" w:eastAsia="Calibri" w:hAnsiTheme="majorHAnsi" w:cstheme="majorHAnsi"/>
          <w:sz w:val="24"/>
          <w:szCs w:val="24"/>
          <w:lang w:val="ro-MD"/>
        </w:rPr>
        <w:t xml:space="preserve"> lipsesc ofertele</w:t>
      </w:r>
      <w:r w:rsidR="00DC6E7C" w:rsidRPr="00EB1987">
        <w:rPr>
          <w:rFonts w:asciiTheme="majorHAnsi" w:eastAsia="Calibri" w:hAnsiTheme="majorHAnsi" w:cstheme="majorHAnsi"/>
          <w:sz w:val="24"/>
          <w:szCs w:val="24"/>
          <w:lang w:val="ro-MD"/>
        </w:rPr>
        <w:t xml:space="preserve"> pentru a asigura concurarea prin </w:t>
      </w:r>
      <w:r w:rsidRPr="00EB1987">
        <w:rPr>
          <w:rFonts w:asciiTheme="majorHAnsi" w:eastAsia="Calibri" w:hAnsiTheme="majorHAnsi" w:cstheme="majorHAnsi"/>
          <w:sz w:val="24"/>
          <w:szCs w:val="24"/>
          <w:lang w:val="ro-MD"/>
        </w:rPr>
        <w:t>preț;</w:t>
      </w:r>
    </w:p>
    <w:p w:rsidR="00892CBA" w:rsidRPr="002E3A14" w:rsidRDefault="00825D1F"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2E3A14">
        <w:rPr>
          <w:rFonts w:asciiTheme="majorHAnsi" w:eastAsia="Calibri" w:hAnsiTheme="majorHAnsi" w:cstheme="majorHAnsi"/>
          <w:sz w:val="24"/>
          <w:szCs w:val="24"/>
          <w:lang w:val="ro-MD"/>
        </w:rPr>
        <w:t>la toate 15 CECE verificate nu au fost întocmite contractele de achiziții conform contractelor-model prevăzute de documentația standard pentru realizarea achizițiilor publice</w:t>
      </w:r>
      <w:r w:rsidR="008E05F6" w:rsidRPr="002E3A14">
        <w:rPr>
          <w:rStyle w:val="FootnoteReference"/>
          <w:rFonts w:asciiTheme="majorHAnsi" w:eastAsia="Calibri" w:hAnsiTheme="majorHAnsi" w:cstheme="majorHAnsi"/>
          <w:sz w:val="24"/>
          <w:szCs w:val="24"/>
          <w:lang w:val="ro-MD"/>
        </w:rPr>
        <w:footnoteReference w:id="57"/>
      </w:r>
      <w:r w:rsidRPr="002E3A14">
        <w:rPr>
          <w:rFonts w:asciiTheme="majorHAnsi" w:eastAsia="Calibri" w:hAnsiTheme="majorHAnsi" w:cstheme="majorHAnsi"/>
          <w:sz w:val="24"/>
          <w:szCs w:val="24"/>
          <w:lang w:val="ro-MD"/>
        </w:rPr>
        <w:t>;</w:t>
      </w:r>
    </w:p>
    <w:p w:rsidR="00892CBA" w:rsidRPr="002E3A14"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2E3A14">
        <w:rPr>
          <w:rFonts w:asciiTheme="majorHAnsi" w:eastAsia="Calibri" w:hAnsiTheme="majorHAnsi" w:cstheme="majorHAnsi"/>
          <w:sz w:val="24"/>
          <w:szCs w:val="24"/>
          <w:lang w:val="ro-MD"/>
        </w:rPr>
        <w:t>la</w:t>
      </w:r>
      <w:r w:rsidRPr="002E3A14">
        <w:rPr>
          <w:rFonts w:asciiTheme="majorHAnsi" w:eastAsia="Calibri" w:hAnsiTheme="majorHAnsi" w:cstheme="majorHAnsi"/>
          <w:b/>
          <w:sz w:val="24"/>
          <w:szCs w:val="24"/>
          <w:lang w:val="ro-MD"/>
        </w:rPr>
        <w:t xml:space="preserve"> </w:t>
      </w:r>
      <w:r w:rsidRPr="002E3A14">
        <w:rPr>
          <w:rFonts w:asciiTheme="majorHAnsi" w:eastAsia="Calibri" w:hAnsiTheme="majorHAnsi" w:cstheme="majorHAnsi"/>
          <w:sz w:val="24"/>
          <w:szCs w:val="24"/>
          <w:lang w:val="ro-MD"/>
        </w:rPr>
        <w:t>10 CECE</w:t>
      </w:r>
      <w:r w:rsidRPr="00A36341">
        <w:rPr>
          <w:rFonts w:asciiTheme="majorHAnsi" w:hAnsiTheme="majorHAnsi" w:cstheme="majorHAnsi"/>
          <w:sz w:val="24"/>
          <w:szCs w:val="24"/>
          <w:vertAlign w:val="superscript"/>
          <w:lang w:val="ro-MD"/>
        </w:rPr>
        <w:footnoteReference w:id="58"/>
      </w:r>
      <w:r w:rsidR="00C32F67" w:rsidRPr="002E3A14">
        <w:rPr>
          <w:rFonts w:asciiTheme="majorHAnsi" w:eastAsia="Calibri" w:hAnsiTheme="majorHAnsi" w:cstheme="majorHAnsi"/>
          <w:sz w:val="24"/>
          <w:szCs w:val="24"/>
          <w:lang w:val="ro-MD"/>
        </w:rPr>
        <w:t>,</w:t>
      </w:r>
      <w:r w:rsidRPr="002E3A14">
        <w:rPr>
          <w:rFonts w:asciiTheme="majorHAnsi" w:eastAsia="Calibri" w:hAnsiTheme="majorHAnsi" w:cstheme="majorHAnsi"/>
          <w:sz w:val="24"/>
          <w:szCs w:val="24"/>
          <w:lang w:val="ro-MD"/>
        </w:rPr>
        <w:t xml:space="preserve"> în contractele de achiziții publice încheiate lipsește descrierea exactă și completă a cantității, tipul combustibilului și prețul de procurare, nefiind posibilă verificarea de audit a prețului la combustibilul procurat și aplicarea unui discount;</w:t>
      </w:r>
    </w:p>
    <w:p w:rsidR="00892CBA" w:rsidRPr="002E3A14"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2E3A14">
        <w:rPr>
          <w:rFonts w:asciiTheme="majorHAnsi" w:eastAsia="Times New Roman" w:hAnsiTheme="majorHAnsi" w:cstheme="majorHAnsi"/>
          <w:sz w:val="24"/>
          <w:szCs w:val="24"/>
          <w:lang w:val="ro-MD"/>
        </w:rPr>
        <w:t>CECE nr.</w:t>
      </w:r>
      <w:r w:rsidRPr="002E3A14">
        <w:rPr>
          <w:rFonts w:asciiTheme="majorHAnsi" w:eastAsia="Calibri" w:hAnsiTheme="majorHAnsi" w:cstheme="majorHAnsi"/>
          <w:sz w:val="24"/>
          <w:szCs w:val="24"/>
          <w:lang w:val="ro-MD"/>
        </w:rPr>
        <w:t xml:space="preserve">35 Ungheni a procurat combustibil în sumă de 39,4 mii lei, în </w:t>
      </w:r>
      <w:r w:rsidR="00C27D5B" w:rsidRPr="002E3A14">
        <w:rPr>
          <w:rFonts w:asciiTheme="majorHAnsi" w:eastAsia="Calibri" w:hAnsiTheme="majorHAnsi" w:cstheme="majorHAnsi"/>
          <w:sz w:val="24"/>
          <w:szCs w:val="24"/>
          <w:lang w:val="ro-MD"/>
        </w:rPr>
        <w:t>dosar nefiind anexat</w:t>
      </w:r>
      <w:r w:rsidRPr="002E3A14">
        <w:rPr>
          <w:rFonts w:asciiTheme="majorHAnsi" w:eastAsia="Calibri" w:hAnsiTheme="majorHAnsi" w:cstheme="majorHAnsi"/>
          <w:sz w:val="24"/>
          <w:szCs w:val="24"/>
          <w:lang w:val="ro-MD"/>
        </w:rPr>
        <w:t xml:space="preserve"> </w:t>
      </w:r>
      <w:r w:rsidR="00C27D5B" w:rsidRPr="002E3A14">
        <w:rPr>
          <w:rFonts w:asciiTheme="majorHAnsi" w:eastAsia="Times New Roman" w:hAnsiTheme="majorHAnsi" w:cstheme="majorHAnsi"/>
          <w:bCs/>
          <w:sz w:val="24"/>
          <w:szCs w:val="24"/>
          <w:lang w:val="ro-MD"/>
        </w:rPr>
        <w:t>contractul</w:t>
      </w:r>
      <w:r w:rsidRPr="002E3A14">
        <w:rPr>
          <w:rFonts w:asciiTheme="majorHAnsi" w:eastAsia="Times New Roman" w:hAnsiTheme="majorHAnsi" w:cstheme="majorHAnsi"/>
          <w:bCs/>
          <w:sz w:val="24"/>
          <w:szCs w:val="24"/>
          <w:lang w:val="ro-MD"/>
        </w:rPr>
        <w:t xml:space="preserve"> de achiziții publice</w:t>
      </w:r>
      <w:r w:rsidR="00C32F67" w:rsidRPr="002E3A14">
        <w:rPr>
          <w:rFonts w:asciiTheme="majorHAnsi" w:eastAsia="Times New Roman" w:hAnsiTheme="majorHAnsi" w:cstheme="majorHAnsi"/>
          <w:bCs/>
          <w:sz w:val="24"/>
          <w:szCs w:val="24"/>
          <w:lang w:val="ro-MD"/>
        </w:rPr>
        <w:t>, acesta fiind</w:t>
      </w:r>
      <w:r w:rsidR="00C27D5B" w:rsidRPr="002E3A14">
        <w:rPr>
          <w:rFonts w:asciiTheme="majorHAnsi" w:eastAsia="Times New Roman" w:hAnsiTheme="majorHAnsi" w:cstheme="majorHAnsi"/>
          <w:bCs/>
          <w:sz w:val="24"/>
          <w:szCs w:val="24"/>
          <w:lang w:val="ro-MD"/>
        </w:rPr>
        <w:t xml:space="preserve"> înregistrat în sistemul gestion</w:t>
      </w:r>
      <w:r w:rsidR="00CF5C7C" w:rsidRPr="002E3A14">
        <w:rPr>
          <w:rFonts w:asciiTheme="majorHAnsi" w:eastAsia="Times New Roman" w:hAnsiTheme="majorHAnsi" w:cstheme="majorHAnsi"/>
          <w:bCs/>
          <w:sz w:val="24"/>
          <w:szCs w:val="24"/>
          <w:lang w:val="ro-MD"/>
        </w:rPr>
        <w:t>at de</w:t>
      </w:r>
      <w:r w:rsidR="00C27D5B" w:rsidRPr="002E3A14">
        <w:rPr>
          <w:rFonts w:asciiTheme="majorHAnsi" w:eastAsia="Times New Roman" w:hAnsiTheme="majorHAnsi" w:cstheme="majorHAnsi"/>
          <w:bCs/>
          <w:sz w:val="24"/>
          <w:szCs w:val="24"/>
          <w:lang w:val="ro-MD"/>
        </w:rPr>
        <w:t xml:space="preserve"> MF</w:t>
      </w:r>
      <w:r w:rsidRPr="002E3A14">
        <w:rPr>
          <w:rFonts w:asciiTheme="majorHAnsi" w:eastAsia="Times New Roman" w:hAnsiTheme="majorHAnsi" w:cstheme="majorHAnsi"/>
          <w:bCs/>
          <w:sz w:val="24"/>
          <w:szCs w:val="24"/>
          <w:lang w:val="ro-MD"/>
        </w:rPr>
        <w:t>;</w:t>
      </w:r>
    </w:p>
    <w:p w:rsidR="00892CBA" w:rsidRPr="002E3A14"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2E3A14">
        <w:rPr>
          <w:rFonts w:asciiTheme="majorHAnsi" w:eastAsia="Calibri" w:hAnsiTheme="majorHAnsi" w:cstheme="majorHAnsi"/>
          <w:sz w:val="24"/>
          <w:szCs w:val="24"/>
          <w:lang w:val="ro-MD"/>
        </w:rPr>
        <w:t>nerespectarea Instrucțiunii privind particularitățile evidenței contabile a cheltuielilor pentru organizarea și desfășurarea alegerilor</w:t>
      </w:r>
      <w:r w:rsidRPr="00A36341">
        <w:rPr>
          <w:rFonts w:asciiTheme="majorHAnsi" w:hAnsiTheme="majorHAnsi" w:cstheme="majorHAnsi"/>
          <w:sz w:val="24"/>
          <w:szCs w:val="24"/>
          <w:vertAlign w:val="superscript"/>
          <w:lang w:val="ro-MD"/>
        </w:rPr>
        <w:footnoteReference w:id="59"/>
      </w:r>
      <w:r w:rsidRPr="002E3A14">
        <w:rPr>
          <w:rFonts w:asciiTheme="majorHAnsi" w:eastAsia="Calibri" w:hAnsiTheme="majorHAnsi" w:cstheme="majorHAnsi"/>
          <w:sz w:val="24"/>
          <w:szCs w:val="24"/>
          <w:lang w:val="ro-MD"/>
        </w:rPr>
        <w:t xml:space="preserve"> și Dispoziției CEC nr.39-a din 12.10.2020</w:t>
      </w:r>
      <w:r w:rsidRPr="00A36341">
        <w:rPr>
          <w:rFonts w:asciiTheme="majorHAnsi" w:hAnsiTheme="majorHAnsi" w:cstheme="majorHAnsi"/>
          <w:sz w:val="24"/>
          <w:szCs w:val="24"/>
          <w:vertAlign w:val="superscript"/>
          <w:lang w:val="ro-MD"/>
        </w:rPr>
        <w:footnoteReference w:id="60"/>
      </w:r>
      <w:r w:rsidRPr="002E3A14">
        <w:rPr>
          <w:rFonts w:asciiTheme="majorHAnsi" w:eastAsia="Calibri" w:hAnsiTheme="majorHAnsi" w:cstheme="majorHAnsi"/>
          <w:sz w:val="24"/>
          <w:szCs w:val="24"/>
          <w:lang w:val="ro-MD"/>
        </w:rPr>
        <w:t xml:space="preserve"> de către 11 CECE</w:t>
      </w:r>
      <w:r w:rsidRPr="00A36341">
        <w:rPr>
          <w:rFonts w:asciiTheme="majorHAnsi" w:hAnsiTheme="majorHAnsi" w:cstheme="majorHAnsi"/>
          <w:sz w:val="24"/>
          <w:szCs w:val="24"/>
          <w:vertAlign w:val="superscript"/>
          <w:lang w:val="ro-MD"/>
        </w:rPr>
        <w:footnoteReference w:id="61"/>
      </w:r>
      <w:r w:rsidRPr="002E3A14">
        <w:rPr>
          <w:rFonts w:asciiTheme="majorHAnsi" w:eastAsia="Calibri" w:hAnsiTheme="majorHAnsi" w:cstheme="majorHAnsi"/>
          <w:sz w:val="24"/>
          <w:szCs w:val="24"/>
          <w:lang w:val="ro-MD"/>
        </w:rPr>
        <w:t>, prin neanexarea la dosar a unor documente primare, auditul fiind în imposibilitate de a verifica corectitudinea și conformitatea executării cheltuielilor</w:t>
      </w:r>
      <w:r w:rsidR="00CF5C7C" w:rsidRPr="002E3A14">
        <w:rPr>
          <w:rFonts w:asciiTheme="majorHAnsi" w:eastAsia="Calibri" w:hAnsiTheme="majorHAnsi" w:cstheme="majorHAnsi"/>
          <w:sz w:val="24"/>
          <w:szCs w:val="24"/>
          <w:lang w:val="ro-MD"/>
        </w:rPr>
        <w:t>;</w:t>
      </w:r>
      <w:r w:rsidRPr="002E3A14">
        <w:rPr>
          <w:rFonts w:asciiTheme="majorHAnsi" w:eastAsia="Calibri" w:hAnsiTheme="majorHAnsi" w:cstheme="majorHAnsi"/>
          <w:sz w:val="24"/>
          <w:szCs w:val="24"/>
          <w:lang w:val="ro-MD"/>
        </w:rPr>
        <w:t xml:space="preserve"> </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2E3A14">
        <w:rPr>
          <w:rFonts w:asciiTheme="majorHAnsi" w:eastAsia="Calibri" w:hAnsiTheme="majorHAnsi" w:cstheme="majorHAnsi"/>
          <w:sz w:val="24"/>
          <w:szCs w:val="24"/>
          <w:lang w:val="ro-MD"/>
        </w:rPr>
        <w:t>CECE nr.36 UTA Găgăuzia nu a anexat bonuri</w:t>
      </w:r>
      <w:r w:rsidR="00CF5C7C" w:rsidRPr="002E3A14">
        <w:rPr>
          <w:rFonts w:asciiTheme="majorHAnsi" w:eastAsia="Calibri" w:hAnsiTheme="majorHAnsi" w:cstheme="majorHAnsi"/>
          <w:sz w:val="24"/>
          <w:szCs w:val="24"/>
          <w:lang w:val="ro-MD"/>
        </w:rPr>
        <w:t>le</w:t>
      </w:r>
      <w:r w:rsidRPr="002E3A14">
        <w:rPr>
          <w:rFonts w:asciiTheme="majorHAnsi" w:eastAsia="Calibri" w:hAnsiTheme="majorHAnsi" w:cstheme="majorHAnsi"/>
          <w:sz w:val="24"/>
          <w:szCs w:val="24"/>
          <w:lang w:val="ro-MD"/>
        </w:rPr>
        <w:t xml:space="preserve"> de plată în sum</w:t>
      </w:r>
      <w:r w:rsidRPr="00EB1987">
        <w:rPr>
          <w:rFonts w:asciiTheme="majorHAnsi" w:eastAsia="Calibri" w:hAnsiTheme="majorHAnsi" w:cstheme="majorHAnsi"/>
          <w:sz w:val="24"/>
          <w:szCs w:val="24"/>
          <w:lang w:val="ro-MD"/>
        </w:rPr>
        <w:t>ă de 23,1 mii lei pentru combustibilul utilizat;</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lastRenderedPageBreak/>
        <w:t>la 2 CECE</w:t>
      </w:r>
      <w:r w:rsidRPr="00EB1987">
        <w:rPr>
          <w:rFonts w:asciiTheme="majorHAnsi" w:hAnsiTheme="majorHAnsi" w:cstheme="majorHAnsi"/>
          <w:vertAlign w:val="superscript"/>
          <w:lang w:val="ro-MD"/>
        </w:rPr>
        <w:footnoteReference w:id="62"/>
      </w:r>
      <w:r w:rsidRPr="00EB1987">
        <w:rPr>
          <w:rFonts w:asciiTheme="majorHAnsi" w:eastAsia="Calibri" w:hAnsiTheme="majorHAnsi" w:cstheme="majorHAnsi"/>
          <w:sz w:val="24"/>
          <w:szCs w:val="24"/>
          <w:lang w:val="ro-MD"/>
        </w:rPr>
        <w:t xml:space="preserve"> lipsesc Borderourile privind eliberarea cardurilor de combustibil birourilor electorale ale secțiilor de votare, iar la 9 CECE</w:t>
      </w:r>
      <w:r w:rsidRPr="00EB1987">
        <w:rPr>
          <w:rFonts w:asciiTheme="majorHAnsi" w:hAnsiTheme="majorHAnsi" w:cstheme="majorHAnsi"/>
          <w:vertAlign w:val="superscript"/>
          <w:lang w:val="ro-MD"/>
        </w:rPr>
        <w:footnoteReference w:id="63"/>
      </w:r>
      <w:r w:rsidRPr="00EB1987">
        <w:rPr>
          <w:rFonts w:asciiTheme="majorHAnsi" w:eastAsia="Calibri" w:hAnsiTheme="majorHAnsi" w:cstheme="majorHAnsi"/>
          <w:sz w:val="24"/>
          <w:szCs w:val="24"/>
          <w:lang w:val="ro-MD"/>
        </w:rPr>
        <w:t xml:space="preserve">  lipsesc Borderourile privind eliberarea cardurilor de combustibil consiliului electoral de circumscripție;</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la CECE nr.1 Chișinău lipsesc actele de casare a combustibilului</w:t>
      </w:r>
      <w:r w:rsidRPr="00EB1987">
        <w:rPr>
          <w:rFonts w:asciiTheme="majorHAnsi" w:eastAsia="Calibri" w:hAnsiTheme="majorHAnsi" w:cstheme="majorHAnsi"/>
          <w:sz w:val="24"/>
          <w:szCs w:val="24"/>
        </w:rPr>
        <w:t xml:space="preserve"> la 103 BESV</w:t>
      </w:r>
      <w:r w:rsidR="00CF5C7C">
        <w:rPr>
          <w:rFonts w:asciiTheme="majorHAnsi" w:eastAsia="Calibri" w:hAnsiTheme="majorHAnsi" w:cstheme="majorHAnsi"/>
          <w:sz w:val="24"/>
          <w:szCs w:val="24"/>
        </w:rPr>
        <w:t>,</w:t>
      </w:r>
      <w:r w:rsidRPr="00EB1987">
        <w:rPr>
          <w:rFonts w:asciiTheme="majorHAnsi" w:eastAsia="Calibri" w:hAnsiTheme="majorHAnsi" w:cstheme="majorHAnsi"/>
          <w:sz w:val="24"/>
          <w:szCs w:val="24"/>
        </w:rPr>
        <w:t xml:space="preserve"> iar la 16 BESV </w:t>
      </w:r>
      <w:r w:rsidRPr="00EB1987">
        <w:rPr>
          <w:rFonts w:asciiTheme="majorHAnsi" w:eastAsia="Calibri" w:hAnsiTheme="majorHAnsi" w:cstheme="majorHAnsi"/>
          <w:sz w:val="24"/>
          <w:szCs w:val="24"/>
          <w:lang w:val="ro-MD"/>
        </w:rPr>
        <w:t>nu au fost completate corespunzător acestea (informații despre destinația, data, scopul și distanța parcursă). Totodată, la CECE nr.28 Sângerei lipsesc 3 acte de casare a combustibilului;</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la 4 CECE</w:t>
      </w:r>
      <w:r w:rsidRPr="00EB1987">
        <w:rPr>
          <w:rFonts w:asciiTheme="majorHAnsi" w:hAnsiTheme="majorHAnsi" w:cstheme="majorHAnsi"/>
          <w:vertAlign w:val="superscript"/>
          <w:lang w:val="ro-MD"/>
        </w:rPr>
        <w:footnoteReference w:id="64"/>
      </w:r>
      <w:r w:rsidRPr="00EB1987">
        <w:rPr>
          <w:rFonts w:asciiTheme="majorHAnsi" w:eastAsia="Calibri" w:hAnsiTheme="majorHAnsi" w:cstheme="majorHAnsi"/>
          <w:sz w:val="24"/>
          <w:szCs w:val="24"/>
          <w:lang w:val="ro-MD"/>
        </w:rPr>
        <w:t xml:space="preserve"> lipsesc Borderourile cumulative privind casarea combustibilului utilizat;</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6 CECE</w:t>
      </w:r>
      <w:r w:rsidRPr="00EB1987">
        <w:rPr>
          <w:rFonts w:asciiTheme="majorHAnsi" w:hAnsiTheme="majorHAnsi" w:cstheme="majorHAnsi"/>
          <w:vertAlign w:val="superscript"/>
          <w:lang w:val="ro-MD"/>
        </w:rPr>
        <w:footnoteReference w:id="65"/>
      </w:r>
      <w:r w:rsidRPr="00EB1987">
        <w:rPr>
          <w:rFonts w:asciiTheme="majorHAnsi" w:eastAsia="Calibri" w:hAnsiTheme="majorHAnsi" w:cstheme="majorHAnsi"/>
          <w:sz w:val="24"/>
          <w:szCs w:val="24"/>
          <w:lang w:val="ro-MD"/>
        </w:rPr>
        <w:t xml:space="preserve"> nu au anexat </w:t>
      </w:r>
      <w:r w:rsidR="002E3A14" w:rsidRPr="00EB1987">
        <w:rPr>
          <w:rFonts w:asciiTheme="majorHAnsi" w:eastAsia="Calibri" w:hAnsiTheme="majorHAnsi" w:cstheme="majorHAnsi"/>
          <w:sz w:val="24"/>
          <w:szCs w:val="24"/>
          <w:lang w:val="ro-MD"/>
        </w:rPr>
        <w:t xml:space="preserve">bonurile de casă </w:t>
      </w:r>
      <w:r w:rsidRPr="00EB1987">
        <w:rPr>
          <w:rFonts w:asciiTheme="majorHAnsi" w:eastAsia="Calibri" w:hAnsiTheme="majorHAnsi" w:cstheme="majorHAnsi"/>
          <w:sz w:val="24"/>
          <w:szCs w:val="24"/>
          <w:lang w:val="ro-MD"/>
        </w:rPr>
        <w:t xml:space="preserve">la actul de utilizare a combustibilului; </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CECE nr.7 Cahul</w:t>
      </w:r>
      <w:r w:rsidR="00CF5C7C">
        <w:rPr>
          <w:rFonts w:asciiTheme="majorHAnsi" w:eastAsia="Calibri" w:hAnsiTheme="majorHAnsi" w:cstheme="majorHAnsi"/>
          <w:sz w:val="24"/>
          <w:szCs w:val="24"/>
          <w:lang w:val="ro-MD"/>
        </w:rPr>
        <w:t>,</w:t>
      </w:r>
      <w:r w:rsidRPr="00EB1987">
        <w:rPr>
          <w:rFonts w:asciiTheme="majorHAnsi" w:eastAsia="Calibri" w:hAnsiTheme="majorHAnsi" w:cstheme="majorHAnsi"/>
          <w:sz w:val="24"/>
          <w:szCs w:val="24"/>
          <w:lang w:val="ro-MD"/>
        </w:rPr>
        <w:t xml:space="preserve"> conform borderoului cumulativ privind casarea combustibilului, a casat combustibil în sumă de 16,3 mii lei, nefiind confirmate prin bonuri de casă che</w:t>
      </w:r>
      <w:r w:rsidR="00EF45D2" w:rsidRPr="00EB1987">
        <w:rPr>
          <w:rFonts w:asciiTheme="majorHAnsi" w:eastAsia="Calibri" w:hAnsiTheme="majorHAnsi" w:cstheme="majorHAnsi"/>
          <w:sz w:val="24"/>
          <w:szCs w:val="24"/>
          <w:lang w:val="ro-MD"/>
        </w:rPr>
        <w:t>ltuieli</w:t>
      </w:r>
      <w:r w:rsidR="00CF5C7C">
        <w:rPr>
          <w:rFonts w:asciiTheme="majorHAnsi" w:eastAsia="Calibri" w:hAnsiTheme="majorHAnsi" w:cstheme="majorHAnsi"/>
          <w:sz w:val="24"/>
          <w:szCs w:val="24"/>
          <w:lang w:val="ro-MD"/>
        </w:rPr>
        <w:t>le</w:t>
      </w:r>
      <w:r w:rsidR="00EF45D2" w:rsidRPr="00EB1987">
        <w:rPr>
          <w:rFonts w:asciiTheme="majorHAnsi" w:eastAsia="Calibri" w:hAnsiTheme="majorHAnsi" w:cstheme="majorHAnsi"/>
          <w:sz w:val="24"/>
          <w:szCs w:val="24"/>
          <w:lang w:val="ro-MD"/>
        </w:rPr>
        <w:t xml:space="preserve"> în sumă de 2,6 mii lei</w:t>
      </w:r>
      <w:r w:rsidRPr="00EB1987">
        <w:rPr>
          <w:rFonts w:asciiTheme="majorHAnsi" w:eastAsia="Calibri" w:hAnsiTheme="majorHAnsi" w:cstheme="majorHAnsi"/>
          <w:sz w:val="24"/>
          <w:szCs w:val="24"/>
          <w:lang w:val="ro-MD"/>
        </w:rPr>
        <w:t>;</w:t>
      </w:r>
    </w:p>
    <w:p w:rsidR="00892CBA"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la CECE nr.25 Orhei lipsesc bonurile de casă în sumă de 3,1 mii lei, iar distanța parcursă indicată în Actul de utilizare a combustibilului este cu 1</w:t>
      </w:r>
      <w:r w:rsidR="006706D9">
        <w:rPr>
          <w:rFonts w:asciiTheme="majorHAnsi" w:eastAsia="Calibri" w:hAnsiTheme="majorHAnsi" w:cstheme="majorHAnsi"/>
          <w:sz w:val="24"/>
          <w:szCs w:val="24"/>
          <w:lang w:val="ro-MD"/>
        </w:rPr>
        <w:t xml:space="preserve"> </w:t>
      </w:r>
      <w:r w:rsidRPr="00EB1987">
        <w:rPr>
          <w:rFonts w:asciiTheme="majorHAnsi" w:eastAsia="Calibri" w:hAnsiTheme="majorHAnsi" w:cstheme="majorHAnsi"/>
          <w:sz w:val="24"/>
          <w:szCs w:val="24"/>
          <w:lang w:val="ro-MD"/>
        </w:rPr>
        <w:t xml:space="preserve">140 km mai </w:t>
      </w:r>
      <w:r w:rsidR="00CF5C7C">
        <w:rPr>
          <w:rFonts w:asciiTheme="majorHAnsi" w:eastAsia="Calibri" w:hAnsiTheme="majorHAnsi" w:cstheme="majorHAnsi"/>
          <w:sz w:val="24"/>
          <w:szCs w:val="24"/>
          <w:lang w:val="ro-MD"/>
        </w:rPr>
        <w:t>mare</w:t>
      </w:r>
      <w:r w:rsidRPr="00EB1987">
        <w:rPr>
          <w:rFonts w:asciiTheme="majorHAnsi" w:eastAsia="Calibri" w:hAnsiTheme="majorHAnsi" w:cstheme="majorHAnsi"/>
          <w:sz w:val="24"/>
          <w:szCs w:val="24"/>
          <w:lang w:val="ro-MD"/>
        </w:rPr>
        <w:t xml:space="preserve"> decât </w:t>
      </w:r>
      <w:r w:rsidR="00CF5C7C">
        <w:rPr>
          <w:rFonts w:asciiTheme="majorHAnsi" w:eastAsia="Calibri" w:hAnsiTheme="majorHAnsi" w:cstheme="majorHAnsi"/>
          <w:sz w:val="24"/>
          <w:szCs w:val="24"/>
          <w:lang w:val="ro-MD"/>
        </w:rPr>
        <w:t xml:space="preserve">cea indicată </w:t>
      </w:r>
      <w:r w:rsidRPr="00EB1987">
        <w:rPr>
          <w:rFonts w:asciiTheme="majorHAnsi" w:eastAsia="Calibri" w:hAnsiTheme="majorHAnsi" w:cstheme="majorHAnsi"/>
          <w:sz w:val="24"/>
          <w:szCs w:val="24"/>
          <w:lang w:val="ro-MD"/>
        </w:rPr>
        <w:t>în borderoul cumulativ privind casarea combustibilului</w:t>
      </w:r>
      <w:r w:rsidR="00CF5C7C">
        <w:rPr>
          <w:rFonts w:asciiTheme="majorHAnsi" w:eastAsia="Calibri" w:hAnsiTheme="majorHAnsi" w:cstheme="majorHAnsi"/>
          <w:sz w:val="24"/>
          <w:szCs w:val="24"/>
          <w:lang w:val="ro-MD"/>
        </w:rPr>
        <w:t>,</w:t>
      </w:r>
      <w:r w:rsidRPr="00EB1987">
        <w:rPr>
          <w:rFonts w:asciiTheme="majorHAnsi" w:eastAsia="Calibri" w:hAnsiTheme="majorHAnsi" w:cstheme="majorHAnsi"/>
          <w:sz w:val="24"/>
          <w:szCs w:val="24"/>
          <w:lang w:val="ro-MD"/>
        </w:rPr>
        <w:t xml:space="preserve"> iar cantitatea diferă cu 111,2 l;</w:t>
      </w:r>
    </w:p>
    <w:p w:rsidR="00AC1026" w:rsidRPr="00EB1987" w:rsidRDefault="00DC6E7C" w:rsidP="00892CBA">
      <w:pPr>
        <w:pStyle w:val="ListParagraph"/>
        <w:numPr>
          <w:ilvl w:val="0"/>
          <w:numId w:val="9"/>
        </w:numPr>
        <w:tabs>
          <w:tab w:val="left" w:pos="993"/>
        </w:tabs>
        <w:spacing w:after="0"/>
        <w:ind w:left="0" w:firstLine="709"/>
        <w:jc w:val="both"/>
        <w:rPr>
          <w:rFonts w:asciiTheme="majorHAnsi" w:eastAsia="Calibri" w:hAnsiTheme="majorHAnsi" w:cstheme="majorHAnsi"/>
          <w:sz w:val="24"/>
          <w:szCs w:val="24"/>
          <w:lang w:val="ro-MD"/>
        </w:rPr>
      </w:pPr>
      <w:r w:rsidRPr="00EB1987">
        <w:rPr>
          <w:rFonts w:asciiTheme="majorHAnsi" w:eastAsia="Calibri" w:hAnsiTheme="majorHAnsi" w:cstheme="majorHAnsi"/>
          <w:sz w:val="24"/>
          <w:szCs w:val="24"/>
          <w:lang w:val="ro-MD"/>
        </w:rPr>
        <w:t>la 4 CECE</w:t>
      </w:r>
      <w:r w:rsidRPr="00EB1987">
        <w:rPr>
          <w:rFonts w:asciiTheme="majorHAnsi" w:hAnsiTheme="majorHAnsi" w:cstheme="majorHAnsi"/>
          <w:vertAlign w:val="superscript"/>
          <w:lang w:val="ro-MD"/>
        </w:rPr>
        <w:footnoteReference w:id="66"/>
      </w:r>
      <w:r w:rsidRPr="00EB1987">
        <w:rPr>
          <w:rFonts w:asciiTheme="majorHAnsi" w:eastAsia="Calibri" w:hAnsiTheme="majorHAnsi" w:cstheme="majorHAnsi"/>
          <w:sz w:val="24"/>
          <w:szCs w:val="24"/>
          <w:lang w:val="ro-MD"/>
        </w:rPr>
        <w:t xml:space="preserve"> auditul a stabilit neexecutarea integrală a contractelor încheiate și lipsa unei pagini din contract unde se reflectă valoarea și specificația bunurilor procurate, valoarea din facturile fiscale depăș</w:t>
      </w:r>
      <w:r w:rsidR="00CF5C7C">
        <w:rPr>
          <w:rFonts w:asciiTheme="majorHAnsi" w:eastAsia="Calibri" w:hAnsiTheme="majorHAnsi" w:cstheme="majorHAnsi"/>
          <w:sz w:val="24"/>
          <w:szCs w:val="24"/>
          <w:lang w:val="ro-MD"/>
        </w:rPr>
        <w:t>ind</w:t>
      </w:r>
      <w:r w:rsidRPr="00EB1987">
        <w:rPr>
          <w:rFonts w:asciiTheme="majorHAnsi" w:eastAsia="Calibri" w:hAnsiTheme="majorHAnsi" w:cstheme="majorHAnsi"/>
          <w:sz w:val="24"/>
          <w:szCs w:val="24"/>
          <w:lang w:val="ro-MD"/>
        </w:rPr>
        <w:t xml:space="preserve"> cu 2,3 mii lei suma executată reflectată în rapoartele financiare. Totodată, în NC nr.6 se reflectă facturi</w:t>
      </w:r>
      <w:r w:rsidR="00CF5C7C">
        <w:rPr>
          <w:rFonts w:asciiTheme="majorHAnsi" w:eastAsia="Calibri" w:hAnsiTheme="majorHAnsi" w:cstheme="majorHAnsi"/>
          <w:sz w:val="24"/>
          <w:szCs w:val="24"/>
          <w:lang w:val="ro-MD"/>
        </w:rPr>
        <w:t>le</w:t>
      </w:r>
      <w:r w:rsidRPr="00EB1987">
        <w:rPr>
          <w:rFonts w:asciiTheme="majorHAnsi" w:eastAsia="Calibri" w:hAnsiTheme="majorHAnsi" w:cstheme="majorHAnsi"/>
          <w:sz w:val="24"/>
          <w:szCs w:val="24"/>
          <w:lang w:val="ro-MD"/>
        </w:rPr>
        <w:t xml:space="preserve"> fiscale cu sume ce diferă de sumele din facturile fiscale de facto anexate.</w:t>
      </w:r>
    </w:p>
    <w:p w:rsidR="00404D85" w:rsidRPr="00EB33CD" w:rsidRDefault="00C21718" w:rsidP="00892CBA">
      <w:pPr>
        <w:pStyle w:val="ListParagraph"/>
        <w:numPr>
          <w:ilvl w:val="2"/>
          <w:numId w:val="30"/>
        </w:numPr>
        <w:tabs>
          <w:tab w:val="left" w:pos="426"/>
        </w:tabs>
        <w:spacing w:after="0" w:line="276" w:lineRule="auto"/>
        <w:ind w:left="0" w:firstLine="709"/>
        <w:jc w:val="both"/>
        <w:outlineLvl w:val="2"/>
        <w:rPr>
          <w:rFonts w:asciiTheme="majorHAnsi" w:hAnsiTheme="majorHAnsi" w:cstheme="majorHAnsi"/>
          <w:b/>
          <w:i/>
          <w:sz w:val="24"/>
          <w:szCs w:val="24"/>
          <w:lang w:val="ro-MD"/>
        </w:rPr>
      </w:pPr>
      <w:r w:rsidRPr="009C5F90">
        <w:rPr>
          <w:rFonts w:asciiTheme="majorHAnsi" w:hAnsiTheme="majorHAnsi" w:cstheme="majorHAnsi"/>
          <w:b/>
          <w:i/>
          <w:sz w:val="24"/>
          <w:szCs w:val="24"/>
          <w:lang w:val="ro-MD"/>
        </w:rPr>
        <w:t xml:space="preserve"> </w:t>
      </w:r>
      <w:bookmarkStart w:id="24" w:name="_Toc96695384"/>
      <w:r w:rsidR="00E1509A" w:rsidRPr="00B212B6">
        <w:rPr>
          <w:rFonts w:asciiTheme="majorHAnsi" w:hAnsiTheme="majorHAnsi" w:cstheme="majorHAnsi"/>
          <w:b/>
          <w:i/>
          <w:sz w:val="24"/>
          <w:szCs w:val="24"/>
          <w:lang w:val="ro-MD"/>
        </w:rPr>
        <w:t>Planificarea alocațiilor majorate pentru s</w:t>
      </w:r>
      <w:r w:rsidR="00404D85" w:rsidRPr="009F210A">
        <w:rPr>
          <w:rFonts w:asciiTheme="majorHAnsi" w:hAnsiTheme="majorHAnsi" w:cstheme="majorHAnsi"/>
          <w:b/>
          <w:i/>
          <w:sz w:val="24"/>
          <w:szCs w:val="24"/>
          <w:lang w:val="ro-MD"/>
        </w:rPr>
        <w:t>ervicii info</w:t>
      </w:r>
      <w:r w:rsidR="00EC323E" w:rsidRPr="00EC3E1D">
        <w:rPr>
          <w:rFonts w:asciiTheme="majorHAnsi" w:hAnsiTheme="majorHAnsi" w:cstheme="majorHAnsi"/>
          <w:b/>
          <w:i/>
          <w:sz w:val="24"/>
          <w:szCs w:val="24"/>
          <w:lang w:val="ro-MD"/>
        </w:rPr>
        <w:t xml:space="preserve">rmaționale, </w:t>
      </w:r>
      <w:r w:rsidR="00E1509A" w:rsidRPr="002C78D9">
        <w:rPr>
          <w:rFonts w:asciiTheme="majorHAnsi" w:hAnsiTheme="majorHAnsi" w:cstheme="majorHAnsi"/>
          <w:b/>
          <w:i/>
          <w:sz w:val="24"/>
          <w:szCs w:val="24"/>
          <w:lang w:val="ro-MD"/>
        </w:rPr>
        <w:t xml:space="preserve">CICDE </w:t>
      </w:r>
      <w:r w:rsidR="00EC323E" w:rsidRPr="001703BB">
        <w:rPr>
          <w:rFonts w:asciiTheme="majorHAnsi" w:hAnsiTheme="majorHAnsi" w:cstheme="majorHAnsi"/>
          <w:b/>
          <w:i/>
          <w:sz w:val="24"/>
          <w:szCs w:val="24"/>
          <w:lang w:val="ro-MD"/>
        </w:rPr>
        <w:t>executând</w:t>
      </w:r>
      <w:r w:rsidR="00E1509A" w:rsidRPr="001703BB">
        <w:rPr>
          <w:rFonts w:asciiTheme="majorHAnsi" w:hAnsiTheme="majorHAnsi" w:cstheme="majorHAnsi"/>
          <w:b/>
          <w:i/>
          <w:sz w:val="24"/>
          <w:szCs w:val="24"/>
          <w:lang w:val="ro-MD"/>
        </w:rPr>
        <w:t xml:space="preserve"> unele alocații cu abateri de la clasifica</w:t>
      </w:r>
      <w:r w:rsidR="00E1509A" w:rsidRPr="00E31FCD">
        <w:rPr>
          <w:rFonts w:asciiTheme="majorHAnsi" w:hAnsiTheme="majorHAnsi" w:cstheme="majorHAnsi"/>
          <w:b/>
          <w:i/>
          <w:sz w:val="24"/>
          <w:szCs w:val="24"/>
          <w:lang w:val="ro-MD"/>
        </w:rPr>
        <w:t>ția bugetară.</w:t>
      </w:r>
      <w:bookmarkEnd w:id="24"/>
    </w:p>
    <w:p w:rsidR="00404D85" w:rsidRPr="002C78D9" w:rsidRDefault="00C120BB" w:rsidP="00DE05F3">
      <w:pPr>
        <w:spacing w:after="0" w:line="276" w:lineRule="auto"/>
        <w:ind w:firstLine="709"/>
        <w:jc w:val="both"/>
        <w:rPr>
          <w:rFonts w:asciiTheme="majorHAnsi" w:hAnsiTheme="majorHAnsi" w:cstheme="majorHAnsi"/>
          <w:sz w:val="24"/>
          <w:szCs w:val="24"/>
        </w:rPr>
      </w:pPr>
      <w:r w:rsidRPr="00301A8D">
        <w:rPr>
          <w:rStyle w:val="normal0020tablechar"/>
          <w:rFonts w:asciiTheme="majorHAnsi" w:hAnsiTheme="majorHAnsi" w:cstheme="majorHAnsi"/>
          <w:sz w:val="24"/>
          <w:szCs w:val="24"/>
          <w:lang w:val="ro-RO"/>
        </w:rPr>
        <w:t>Conform devizului de cheltuieli</w:t>
      </w:r>
      <w:r w:rsidRPr="009C5F90">
        <w:rPr>
          <w:rStyle w:val="FootnoteReference"/>
          <w:rFonts w:asciiTheme="majorHAnsi" w:hAnsiTheme="majorHAnsi" w:cstheme="majorHAnsi"/>
          <w:sz w:val="24"/>
          <w:szCs w:val="24"/>
          <w:lang w:val="ro-RO"/>
        </w:rPr>
        <w:footnoteReference w:id="67"/>
      </w:r>
      <w:r w:rsidRPr="009C5F90">
        <w:rPr>
          <w:rStyle w:val="normal0020tablechar"/>
          <w:rFonts w:asciiTheme="majorHAnsi" w:hAnsiTheme="majorHAnsi" w:cstheme="majorHAnsi"/>
          <w:sz w:val="24"/>
          <w:szCs w:val="24"/>
          <w:lang w:val="ro-RO"/>
        </w:rPr>
        <w:t xml:space="preserve"> pentru </w:t>
      </w:r>
      <w:r w:rsidRPr="00EB1987">
        <w:rPr>
          <w:rFonts w:asciiTheme="majorHAnsi" w:hAnsiTheme="majorHAnsi" w:cstheme="majorHAnsi"/>
          <w:sz w:val="24"/>
          <w:szCs w:val="24"/>
        </w:rPr>
        <w:t>organizarea și desfășurarea alegerilor pentru funcția de Președinte al RM din anul 2020</w:t>
      </w:r>
      <w:r w:rsidR="00CF5C7C">
        <w:rPr>
          <w:rFonts w:asciiTheme="majorHAnsi" w:hAnsiTheme="majorHAnsi" w:cstheme="majorHAnsi"/>
          <w:sz w:val="24"/>
          <w:szCs w:val="24"/>
        </w:rPr>
        <w:t>,</w:t>
      </w:r>
      <w:r w:rsidRPr="00EB1987">
        <w:rPr>
          <w:rFonts w:asciiTheme="majorHAnsi" w:hAnsiTheme="majorHAnsi" w:cstheme="majorHAnsi"/>
          <w:sz w:val="24"/>
          <w:szCs w:val="24"/>
        </w:rPr>
        <w:t xml:space="preserve"> </w:t>
      </w:r>
      <w:r w:rsidRPr="009C5F90">
        <w:rPr>
          <w:rStyle w:val="normal0020tablechar"/>
          <w:rFonts w:asciiTheme="majorHAnsi" w:hAnsiTheme="majorHAnsi" w:cstheme="majorHAnsi"/>
          <w:sz w:val="24"/>
          <w:szCs w:val="24"/>
          <w:lang w:val="ro-RO"/>
        </w:rPr>
        <w:t>pentru</w:t>
      </w:r>
      <w:r w:rsidRPr="00EB1987">
        <w:rPr>
          <w:rFonts w:asciiTheme="majorHAnsi" w:hAnsiTheme="majorHAnsi" w:cstheme="majorHAnsi"/>
          <w:sz w:val="24"/>
          <w:szCs w:val="24"/>
        </w:rPr>
        <w:t xml:space="preserve"> </w:t>
      </w:r>
      <w:r w:rsidRPr="009C5F90">
        <w:rPr>
          <w:rStyle w:val="normal0020tablechar"/>
          <w:rFonts w:asciiTheme="majorHAnsi" w:hAnsiTheme="majorHAnsi" w:cstheme="majorHAnsi"/>
          <w:sz w:val="24"/>
          <w:szCs w:val="24"/>
          <w:lang w:val="ro-RO"/>
        </w:rPr>
        <w:t>servicii</w:t>
      </w:r>
      <w:r w:rsidR="00CF5C7C">
        <w:rPr>
          <w:rStyle w:val="normal0020tablechar"/>
          <w:rFonts w:asciiTheme="majorHAnsi" w:hAnsiTheme="majorHAnsi" w:cstheme="majorHAnsi"/>
          <w:sz w:val="24"/>
          <w:szCs w:val="24"/>
          <w:lang w:val="ro-RO"/>
        </w:rPr>
        <w:t>le</w:t>
      </w:r>
      <w:r w:rsidRPr="009C5F90">
        <w:rPr>
          <w:rStyle w:val="normal0020tablechar"/>
          <w:rFonts w:asciiTheme="majorHAnsi" w:hAnsiTheme="majorHAnsi" w:cstheme="majorHAnsi"/>
          <w:sz w:val="24"/>
          <w:szCs w:val="24"/>
          <w:lang w:val="ro-RO"/>
        </w:rPr>
        <w:t xml:space="preserve"> informaționale </w:t>
      </w:r>
      <w:r w:rsidRPr="00EB1987">
        <w:rPr>
          <w:rFonts w:asciiTheme="majorHAnsi" w:hAnsiTheme="majorHAnsi" w:cstheme="majorHAnsi"/>
          <w:sz w:val="24"/>
          <w:szCs w:val="24"/>
        </w:rPr>
        <w:t xml:space="preserve">au fost aprobate mijloace financiare </w:t>
      </w:r>
      <w:r w:rsidRPr="009C5F90">
        <w:rPr>
          <w:rStyle w:val="normal0020tablechar"/>
          <w:rFonts w:asciiTheme="majorHAnsi" w:hAnsiTheme="majorHAnsi" w:cstheme="majorHAnsi"/>
          <w:sz w:val="24"/>
          <w:szCs w:val="24"/>
          <w:lang w:val="ro-RO"/>
        </w:rPr>
        <w:t xml:space="preserve">în sumă de 4 360,00 mii lei, precizate </w:t>
      </w:r>
      <w:r w:rsidR="00CF5C7C">
        <w:rPr>
          <w:rStyle w:val="normal0020tablechar"/>
          <w:rFonts w:asciiTheme="majorHAnsi" w:hAnsiTheme="majorHAnsi" w:cstheme="majorHAnsi"/>
          <w:sz w:val="24"/>
          <w:szCs w:val="24"/>
          <w:lang w:val="ro-RO"/>
        </w:rPr>
        <w:t>–</w:t>
      </w:r>
      <w:r w:rsidRPr="009C5F90">
        <w:rPr>
          <w:rStyle w:val="normal0020tablechar"/>
          <w:rFonts w:asciiTheme="majorHAnsi" w:hAnsiTheme="majorHAnsi" w:cstheme="majorHAnsi"/>
          <w:sz w:val="24"/>
          <w:szCs w:val="24"/>
          <w:lang w:val="ro-RO"/>
        </w:rPr>
        <w:t xml:space="preserve"> 4 248,7 mii lei</w:t>
      </w:r>
      <w:r w:rsidR="00836363">
        <w:rPr>
          <w:rStyle w:val="normal0020tablechar"/>
          <w:rFonts w:asciiTheme="majorHAnsi" w:hAnsiTheme="majorHAnsi" w:cstheme="majorHAnsi"/>
          <w:sz w:val="24"/>
          <w:szCs w:val="24"/>
          <w:lang w:val="ro-RO"/>
        </w:rPr>
        <w:t>,</w:t>
      </w:r>
      <w:r w:rsidRPr="009C5F90">
        <w:rPr>
          <w:rStyle w:val="normal0020tablechar"/>
          <w:rFonts w:asciiTheme="majorHAnsi" w:hAnsiTheme="majorHAnsi" w:cstheme="majorHAnsi"/>
          <w:sz w:val="24"/>
          <w:szCs w:val="24"/>
          <w:lang w:val="ro-RO"/>
        </w:rPr>
        <w:t xml:space="preserve"> din care au fost </w:t>
      </w:r>
      <w:r w:rsidR="006F4D66" w:rsidRPr="00B212B6">
        <w:rPr>
          <w:rStyle w:val="normal0020tablechar"/>
          <w:rFonts w:asciiTheme="majorHAnsi" w:hAnsiTheme="majorHAnsi" w:cstheme="majorHAnsi"/>
          <w:sz w:val="24"/>
          <w:szCs w:val="24"/>
          <w:lang w:val="ro-RO"/>
        </w:rPr>
        <w:t>executate 2 984,3</w:t>
      </w:r>
      <w:r w:rsidRPr="009F210A">
        <w:rPr>
          <w:rStyle w:val="normal0020tablechar"/>
          <w:rFonts w:asciiTheme="majorHAnsi" w:hAnsiTheme="majorHAnsi" w:cstheme="majorHAnsi"/>
          <w:sz w:val="24"/>
          <w:szCs w:val="24"/>
          <w:lang w:val="ro-RO"/>
        </w:rPr>
        <w:t xml:space="preserve"> mii lei</w:t>
      </w:r>
      <w:r w:rsidR="00836363">
        <w:rPr>
          <w:rStyle w:val="normal0020tablechar"/>
          <w:rFonts w:asciiTheme="majorHAnsi" w:hAnsiTheme="majorHAnsi" w:cstheme="majorHAnsi"/>
          <w:sz w:val="24"/>
          <w:szCs w:val="24"/>
          <w:lang w:val="ro-RO"/>
        </w:rPr>
        <w:t>,</w:t>
      </w:r>
      <w:r w:rsidRPr="009F210A">
        <w:rPr>
          <w:rStyle w:val="normal0020tablechar"/>
          <w:rFonts w:asciiTheme="majorHAnsi" w:hAnsiTheme="majorHAnsi" w:cstheme="majorHAnsi"/>
          <w:sz w:val="24"/>
          <w:szCs w:val="24"/>
          <w:lang w:val="ro-RO"/>
        </w:rPr>
        <w:t xml:space="preserve"> sau</w:t>
      </w:r>
      <w:r w:rsidR="006F4D66" w:rsidRPr="00EC3E1D">
        <w:rPr>
          <w:rStyle w:val="normal0020tablechar"/>
          <w:rFonts w:asciiTheme="majorHAnsi" w:hAnsiTheme="majorHAnsi" w:cstheme="majorHAnsi"/>
          <w:sz w:val="24"/>
          <w:szCs w:val="24"/>
          <w:lang w:val="ro-RO"/>
        </w:rPr>
        <w:t xml:space="preserve"> 70,2</w:t>
      </w:r>
      <w:r w:rsidRPr="001703BB">
        <w:rPr>
          <w:rStyle w:val="normal0020tablechar"/>
          <w:rFonts w:asciiTheme="majorHAnsi" w:hAnsiTheme="majorHAnsi" w:cstheme="majorHAnsi"/>
          <w:sz w:val="24"/>
          <w:szCs w:val="24"/>
          <w:lang w:val="ro-RO"/>
        </w:rPr>
        <w:t xml:space="preserve">%. </w:t>
      </w:r>
      <w:r w:rsidR="009F58B9" w:rsidRPr="001703BB">
        <w:rPr>
          <w:rFonts w:asciiTheme="majorHAnsi" w:hAnsiTheme="majorHAnsi" w:cstheme="majorHAnsi"/>
          <w:sz w:val="24"/>
          <w:szCs w:val="24"/>
        </w:rPr>
        <w:t xml:space="preserve">Cheltuielile </w:t>
      </w:r>
      <w:r w:rsidR="00E33B72" w:rsidRPr="00E31FCD">
        <w:rPr>
          <w:rFonts w:asciiTheme="majorHAnsi" w:hAnsiTheme="majorHAnsi" w:cstheme="majorHAnsi"/>
          <w:sz w:val="24"/>
          <w:szCs w:val="24"/>
        </w:rPr>
        <w:t xml:space="preserve">au fost </w:t>
      </w:r>
      <w:r w:rsidR="009F58B9" w:rsidRPr="00E31FCD">
        <w:rPr>
          <w:rFonts w:asciiTheme="majorHAnsi" w:hAnsiTheme="majorHAnsi" w:cstheme="majorHAnsi"/>
          <w:sz w:val="24"/>
          <w:szCs w:val="24"/>
        </w:rPr>
        <w:t xml:space="preserve">executate de </w:t>
      </w:r>
      <w:r w:rsidR="00836363">
        <w:rPr>
          <w:rFonts w:asciiTheme="majorHAnsi" w:hAnsiTheme="majorHAnsi" w:cstheme="majorHAnsi"/>
          <w:sz w:val="24"/>
          <w:szCs w:val="24"/>
        </w:rPr>
        <w:t>A</w:t>
      </w:r>
      <w:r w:rsidR="009F58B9" w:rsidRPr="00E31FCD">
        <w:rPr>
          <w:rFonts w:asciiTheme="majorHAnsi" w:hAnsiTheme="majorHAnsi" w:cstheme="majorHAnsi"/>
          <w:sz w:val="24"/>
          <w:szCs w:val="24"/>
        </w:rPr>
        <w:t>paratul central al CEC</w:t>
      </w:r>
      <w:r w:rsidR="00836363">
        <w:rPr>
          <w:rFonts w:asciiTheme="majorHAnsi" w:hAnsiTheme="majorHAnsi" w:cstheme="majorHAnsi"/>
          <w:sz w:val="24"/>
          <w:szCs w:val="24"/>
        </w:rPr>
        <w:t>,</w:t>
      </w:r>
      <w:r w:rsidR="009F58B9" w:rsidRPr="00E31FCD">
        <w:rPr>
          <w:rFonts w:asciiTheme="majorHAnsi" w:hAnsiTheme="majorHAnsi" w:cstheme="majorHAnsi"/>
          <w:sz w:val="24"/>
          <w:szCs w:val="24"/>
        </w:rPr>
        <w:t xml:space="preserve"> în sumă de 1 978,2 mii lei</w:t>
      </w:r>
      <w:r w:rsidR="00836363">
        <w:rPr>
          <w:rFonts w:asciiTheme="majorHAnsi" w:hAnsiTheme="majorHAnsi" w:cstheme="majorHAnsi"/>
          <w:sz w:val="24"/>
          <w:szCs w:val="24"/>
        </w:rPr>
        <w:t>,</w:t>
      </w:r>
      <w:r w:rsidR="00AC723D" w:rsidRPr="00EB33CD">
        <w:rPr>
          <w:rFonts w:asciiTheme="majorHAnsi" w:hAnsiTheme="majorHAnsi" w:cstheme="majorHAnsi"/>
          <w:sz w:val="24"/>
          <w:szCs w:val="24"/>
        </w:rPr>
        <w:t xml:space="preserve"> </w:t>
      </w:r>
      <w:r w:rsidR="00836363">
        <w:rPr>
          <w:rFonts w:asciiTheme="majorHAnsi" w:hAnsiTheme="majorHAnsi" w:cstheme="majorHAnsi"/>
          <w:sz w:val="24"/>
          <w:szCs w:val="24"/>
        </w:rPr>
        <w:t xml:space="preserve">în acest scop </w:t>
      </w:r>
      <w:r w:rsidR="00AC723D" w:rsidRPr="00EB33CD">
        <w:rPr>
          <w:rFonts w:asciiTheme="majorHAnsi" w:hAnsiTheme="majorHAnsi" w:cstheme="majorHAnsi"/>
          <w:sz w:val="24"/>
          <w:szCs w:val="24"/>
        </w:rPr>
        <w:t xml:space="preserve">fiind încheiate 8 </w:t>
      </w:r>
      <w:r w:rsidR="00AC723D" w:rsidRPr="009039F6">
        <w:rPr>
          <w:rFonts w:asciiTheme="majorHAnsi" w:hAnsiTheme="majorHAnsi" w:cstheme="majorHAnsi"/>
          <w:sz w:val="24"/>
          <w:szCs w:val="24"/>
        </w:rPr>
        <w:t>contracte</w:t>
      </w:r>
      <w:r w:rsidR="00836363">
        <w:rPr>
          <w:rFonts w:asciiTheme="majorHAnsi" w:hAnsiTheme="majorHAnsi" w:cstheme="majorHAnsi"/>
          <w:sz w:val="24"/>
          <w:szCs w:val="24"/>
        </w:rPr>
        <w:t>,</w:t>
      </w:r>
      <w:r w:rsidR="009F58B9" w:rsidRPr="009039F6">
        <w:rPr>
          <w:rFonts w:asciiTheme="majorHAnsi" w:hAnsiTheme="majorHAnsi" w:cstheme="majorHAnsi"/>
          <w:sz w:val="24"/>
          <w:szCs w:val="24"/>
        </w:rPr>
        <w:t xml:space="preserve"> și de CICDE</w:t>
      </w:r>
      <w:r w:rsidR="00836363">
        <w:rPr>
          <w:rFonts w:asciiTheme="majorHAnsi" w:hAnsiTheme="majorHAnsi" w:cstheme="majorHAnsi"/>
          <w:sz w:val="24"/>
          <w:szCs w:val="24"/>
        </w:rPr>
        <w:t>,</w:t>
      </w:r>
      <w:r w:rsidR="009F58B9" w:rsidRPr="009039F6">
        <w:rPr>
          <w:rFonts w:asciiTheme="majorHAnsi" w:hAnsiTheme="majorHAnsi" w:cstheme="majorHAnsi"/>
          <w:sz w:val="24"/>
          <w:szCs w:val="24"/>
        </w:rPr>
        <w:t xml:space="preserve"> în sumă de 994,1 mii lei</w:t>
      </w:r>
      <w:r w:rsidR="00836363">
        <w:rPr>
          <w:rFonts w:asciiTheme="majorHAnsi" w:hAnsiTheme="majorHAnsi" w:cstheme="majorHAnsi"/>
          <w:sz w:val="24"/>
          <w:szCs w:val="24"/>
        </w:rPr>
        <w:t>,</w:t>
      </w:r>
      <w:r w:rsidR="00AC723D" w:rsidRPr="00C32F67">
        <w:rPr>
          <w:rFonts w:asciiTheme="majorHAnsi" w:hAnsiTheme="majorHAnsi" w:cstheme="majorHAnsi"/>
          <w:sz w:val="24"/>
          <w:szCs w:val="24"/>
        </w:rPr>
        <w:t xml:space="preserve"> în baza unui contract încheiat</w:t>
      </w:r>
      <w:r w:rsidR="00836363">
        <w:rPr>
          <w:rFonts w:asciiTheme="majorHAnsi" w:hAnsiTheme="majorHAnsi" w:cstheme="majorHAnsi"/>
          <w:sz w:val="24"/>
          <w:szCs w:val="24"/>
        </w:rPr>
        <w:t>,</w:t>
      </w:r>
      <w:r w:rsidR="009F58B9" w:rsidRPr="00CF5C7C">
        <w:rPr>
          <w:rFonts w:asciiTheme="majorHAnsi" w:hAnsiTheme="majorHAnsi" w:cstheme="majorHAnsi"/>
          <w:sz w:val="24"/>
          <w:szCs w:val="24"/>
        </w:rPr>
        <w:t xml:space="preserve"> </w:t>
      </w:r>
      <w:r w:rsidR="00E33B72" w:rsidRPr="00CF5C7C">
        <w:rPr>
          <w:rFonts w:asciiTheme="majorHAnsi" w:hAnsiTheme="majorHAnsi" w:cstheme="majorHAnsi"/>
          <w:sz w:val="24"/>
          <w:szCs w:val="24"/>
        </w:rPr>
        <w:t xml:space="preserve">ceea </w:t>
      </w:r>
      <w:r w:rsidR="00836363">
        <w:rPr>
          <w:rFonts w:asciiTheme="majorHAnsi" w:hAnsiTheme="majorHAnsi" w:cstheme="majorHAnsi"/>
          <w:sz w:val="24"/>
          <w:szCs w:val="24"/>
        </w:rPr>
        <w:t xml:space="preserve">ce </w:t>
      </w:r>
      <w:r w:rsidR="009F58B9" w:rsidRPr="00CF5C7C">
        <w:rPr>
          <w:rFonts w:asciiTheme="majorHAnsi" w:hAnsiTheme="majorHAnsi" w:cstheme="majorHAnsi"/>
          <w:sz w:val="24"/>
          <w:szCs w:val="28"/>
        </w:rPr>
        <w:t>constituie 99,6% din total</w:t>
      </w:r>
      <w:r w:rsidR="00836363">
        <w:rPr>
          <w:rFonts w:asciiTheme="majorHAnsi" w:hAnsiTheme="majorHAnsi" w:cstheme="majorHAnsi"/>
          <w:sz w:val="24"/>
          <w:szCs w:val="28"/>
        </w:rPr>
        <w:t>ul</w:t>
      </w:r>
      <w:r w:rsidR="009F58B9" w:rsidRPr="00CF5C7C">
        <w:rPr>
          <w:rFonts w:asciiTheme="majorHAnsi" w:hAnsiTheme="majorHAnsi" w:cstheme="majorHAnsi"/>
          <w:sz w:val="24"/>
          <w:szCs w:val="28"/>
        </w:rPr>
        <w:t xml:space="preserve"> cheltuieli</w:t>
      </w:r>
      <w:r w:rsidR="00836363">
        <w:rPr>
          <w:rFonts w:asciiTheme="majorHAnsi" w:hAnsiTheme="majorHAnsi" w:cstheme="majorHAnsi"/>
          <w:sz w:val="24"/>
          <w:szCs w:val="28"/>
        </w:rPr>
        <w:t>lor</w:t>
      </w:r>
      <w:r w:rsidR="009F58B9" w:rsidRPr="00CF5C7C">
        <w:rPr>
          <w:rFonts w:asciiTheme="majorHAnsi" w:hAnsiTheme="majorHAnsi" w:cstheme="majorHAnsi"/>
          <w:sz w:val="24"/>
          <w:szCs w:val="28"/>
        </w:rPr>
        <w:t xml:space="preserve"> executate pentru servicii</w:t>
      </w:r>
      <w:r w:rsidR="00836363">
        <w:rPr>
          <w:rFonts w:asciiTheme="majorHAnsi" w:hAnsiTheme="majorHAnsi" w:cstheme="majorHAnsi"/>
          <w:sz w:val="24"/>
          <w:szCs w:val="28"/>
        </w:rPr>
        <w:t>le</w:t>
      </w:r>
      <w:r w:rsidR="009F58B9" w:rsidRPr="00CF5C7C">
        <w:rPr>
          <w:rFonts w:asciiTheme="majorHAnsi" w:hAnsiTheme="majorHAnsi" w:cstheme="majorHAnsi"/>
          <w:sz w:val="24"/>
          <w:szCs w:val="28"/>
        </w:rPr>
        <w:t xml:space="preserve"> informaționale. </w:t>
      </w:r>
      <w:r w:rsidR="00836363">
        <w:rPr>
          <w:rFonts w:asciiTheme="majorHAnsi" w:hAnsiTheme="majorHAnsi" w:cstheme="majorHAnsi"/>
          <w:sz w:val="24"/>
          <w:szCs w:val="28"/>
        </w:rPr>
        <w:t xml:space="preserve">La </w:t>
      </w:r>
      <w:r w:rsidR="00785694" w:rsidRPr="00CF5C7C">
        <w:rPr>
          <w:rFonts w:asciiTheme="majorHAnsi" w:hAnsiTheme="majorHAnsi" w:cstheme="majorHAnsi"/>
          <w:sz w:val="24"/>
          <w:szCs w:val="28"/>
        </w:rPr>
        <w:t>verific</w:t>
      </w:r>
      <w:r w:rsidR="00836363">
        <w:rPr>
          <w:rFonts w:asciiTheme="majorHAnsi" w:hAnsiTheme="majorHAnsi" w:cstheme="majorHAnsi"/>
          <w:sz w:val="24"/>
          <w:szCs w:val="28"/>
        </w:rPr>
        <w:t>area de</w:t>
      </w:r>
      <w:r w:rsidR="00785694" w:rsidRPr="00CF5C7C">
        <w:rPr>
          <w:rFonts w:asciiTheme="majorHAnsi" w:hAnsiTheme="majorHAnsi" w:cstheme="majorHAnsi"/>
          <w:sz w:val="24"/>
          <w:szCs w:val="28"/>
        </w:rPr>
        <w:t xml:space="preserve"> audit</w:t>
      </w:r>
      <w:r w:rsidR="004C2803" w:rsidRPr="00CF5C7C">
        <w:rPr>
          <w:rFonts w:asciiTheme="majorHAnsi" w:hAnsiTheme="majorHAnsi" w:cstheme="majorHAnsi"/>
          <w:sz w:val="24"/>
          <w:szCs w:val="28"/>
        </w:rPr>
        <w:t xml:space="preserve"> s-a constatat că</w:t>
      </w:r>
      <w:r w:rsidR="00836363">
        <w:rPr>
          <w:rFonts w:asciiTheme="majorHAnsi" w:hAnsiTheme="majorHAnsi" w:cstheme="majorHAnsi"/>
          <w:sz w:val="24"/>
          <w:szCs w:val="28"/>
        </w:rPr>
        <w:t>,</w:t>
      </w:r>
      <w:r w:rsidR="004C2803" w:rsidRPr="00CF5C7C">
        <w:rPr>
          <w:rFonts w:asciiTheme="majorHAnsi" w:hAnsiTheme="majorHAnsi" w:cstheme="majorHAnsi"/>
          <w:sz w:val="24"/>
          <w:szCs w:val="28"/>
        </w:rPr>
        <w:t xml:space="preserve"> </w:t>
      </w:r>
      <w:r w:rsidR="004C5FE6" w:rsidRPr="00CF5C7C">
        <w:rPr>
          <w:rFonts w:asciiTheme="majorHAnsi" w:hAnsiTheme="majorHAnsi" w:cstheme="majorHAnsi"/>
          <w:sz w:val="24"/>
          <w:szCs w:val="28"/>
        </w:rPr>
        <w:t xml:space="preserve">în comparație cu procedura de achiziție organizată pe loturi, </w:t>
      </w:r>
      <w:r w:rsidR="00EB5E05" w:rsidRPr="00CF5C7C">
        <w:rPr>
          <w:rFonts w:asciiTheme="majorHAnsi" w:hAnsiTheme="majorHAnsi" w:cstheme="majorHAnsi"/>
          <w:sz w:val="24"/>
          <w:szCs w:val="28"/>
        </w:rPr>
        <w:t>nu s-a</w:t>
      </w:r>
      <w:r w:rsidR="00836363">
        <w:rPr>
          <w:rFonts w:asciiTheme="majorHAnsi" w:hAnsiTheme="majorHAnsi" w:cstheme="majorHAnsi"/>
          <w:sz w:val="24"/>
          <w:szCs w:val="28"/>
        </w:rPr>
        <w:t>u</w:t>
      </w:r>
      <w:r w:rsidR="00EB5E05" w:rsidRPr="00CF5C7C">
        <w:rPr>
          <w:rFonts w:asciiTheme="majorHAnsi" w:hAnsiTheme="majorHAnsi" w:cstheme="majorHAnsi"/>
          <w:sz w:val="24"/>
          <w:szCs w:val="28"/>
        </w:rPr>
        <w:t xml:space="preserve"> respectat</w:t>
      </w:r>
      <w:r w:rsidR="00EB5E05" w:rsidRPr="00CF5C7C">
        <w:rPr>
          <w:rStyle w:val="normal0020tablechar"/>
          <w:rFonts w:asciiTheme="majorHAnsi" w:hAnsiTheme="majorHAnsi" w:cstheme="majorHAnsi"/>
          <w:sz w:val="24"/>
          <w:szCs w:val="24"/>
          <w:lang w:val="ro-RO"/>
        </w:rPr>
        <w:t xml:space="preserve"> prevederile</w:t>
      </w:r>
      <w:r w:rsidR="00496FD3" w:rsidRPr="00836363">
        <w:rPr>
          <w:rStyle w:val="normal0020tablechar"/>
          <w:rFonts w:asciiTheme="majorHAnsi" w:hAnsiTheme="majorHAnsi" w:cstheme="majorHAnsi"/>
          <w:sz w:val="24"/>
          <w:szCs w:val="24"/>
          <w:lang w:val="ro-RO"/>
        </w:rPr>
        <w:t xml:space="preserve"> Ordinului </w:t>
      </w:r>
      <w:r w:rsidR="00F35241" w:rsidRPr="00836363">
        <w:rPr>
          <w:rStyle w:val="normal0020tablechar"/>
          <w:rFonts w:asciiTheme="majorHAnsi" w:hAnsiTheme="majorHAnsi" w:cstheme="majorHAnsi"/>
          <w:sz w:val="24"/>
          <w:szCs w:val="24"/>
          <w:lang w:val="ro-RO"/>
        </w:rPr>
        <w:t xml:space="preserve">MF </w:t>
      </w:r>
      <w:r w:rsidR="00496FD3" w:rsidRPr="00836363">
        <w:rPr>
          <w:rStyle w:val="normal0020tablechar"/>
          <w:rFonts w:asciiTheme="majorHAnsi" w:hAnsiTheme="majorHAnsi" w:cstheme="majorHAnsi"/>
          <w:sz w:val="24"/>
          <w:szCs w:val="24"/>
          <w:lang w:val="ro-RO"/>
        </w:rPr>
        <w:t>nr.216</w:t>
      </w:r>
      <w:r w:rsidR="00343AD7" w:rsidRPr="00836363">
        <w:rPr>
          <w:rStyle w:val="normal0020tablechar"/>
          <w:rFonts w:asciiTheme="majorHAnsi" w:hAnsiTheme="majorHAnsi" w:cstheme="majorHAnsi"/>
          <w:sz w:val="24"/>
          <w:szCs w:val="24"/>
          <w:lang w:val="ro-RO"/>
        </w:rPr>
        <w:t xml:space="preserve"> din 28.12.2015</w:t>
      </w:r>
      <w:r w:rsidR="00343AD7" w:rsidRPr="009C5F90">
        <w:rPr>
          <w:rStyle w:val="FootnoteReference"/>
          <w:rFonts w:asciiTheme="majorHAnsi" w:hAnsiTheme="majorHAnsi" w:cstheme="majorHAnsi"/>
          <w:sz w:val="24"/>
          <w:szCs w:val="24"/>
          <w:lang w:val="ro-RO"/>
        </w:rPr>
        <w:footnoteReference w:id="68"/>
      </w:r>
      <w:r w:rsidR="00836363">
        <w:rPr>
          <w:rStyle w:val="normal0020tablechar"/>
          <w:rFonts w:asciiTheme="majorHAnsi" w:hAnsiTheme="majorHAnsi" w:cstheme="majorHAnsi"/>
          <w:sz w:val="24"/>
          <w:szCs w:val="24"/>
          <w:lang w:val="ro-RO"/>
        </w:rPr>
        <w:t>,</w:t>
      </w:r>
      <w:r w:rsidR="00496FD3" w:rsidRPr="009C5F90">
        <w:rPr>
          <w:rStyle w:val="normal0020tablechar"/>
          <w:rFonts w:asciiTheme="majorHAnsi" w:hAnsiTheme="majorHAnsi" w:cstheme="majorHAnsi"/>
          <w:sz w:val="24"/>
          <w:szCs w:val="24"/>
          <w:lang w:val="ro-RO"/>
        </w:rPr>
        <w:t xml:space="preserve"> CICDE execut</w:t>
      </w:r>
      <w:r w:rsidR="00037ACF">
        <w:rPr>
          <w:rStyle w:val="normal0020tablechar"/>
          <w:rFonts w:asciiTheme="majorHAnsi" w:hAnsiTheme="majorHAnsi" w:cstheme="majorHAnsi"/>
          <w:sz w:val="24"/>
          <w:szCs w:val="24"/>
          <w:lang w:val="ro-RO"/>
        </w:rPr>
        <w:t>ând</w:t>
      </w:r>
      <w:r w:rsidR="00496FD3" w:rsidRPr="009C5F90">
        <w:rPr>
          <w:rStyle w:val="normal0020tablechar"/>
          <w:rFonts w:asciiTheme="majorHAnsi" w:hAnsiTheme="majorHAnsi" w:cstheme="majorHAnsi"/>
          <w:sz w:val="24"/>
          <w:szCs w:val="24"/>
          <w:lang w:val="ro-RO"/>
        </w:rPr>
        <w:t xml:space="preserve"> cheltuieli pentru locațiunea încăperii</w:t>
      </w:r>
      <w:r w:rsidR="00461CA0" w:rsidRPr="00B212B6">
        <w:rPr>
          <w:rStyle w:val="normal0020tablechar"/>
          <w:rFonts w:asciiTheme="majorHAnsi" w:hAnsiTheme="majorHAnsi" w:cstheme="majorHAnsi"/>
          <w:sz w:val="24"/>
          <w:szCs w:val="24"/>
          <w:lang w:val="ro-RO"/>
        </w:rPr>
        <w:t>,</w:t>
      </w:r>
      <w:r w:rsidR="00496FD3" w:rsidRPr="009F210A">
        <w:rPr>
          <w:rFonts w:asciiTheme="majorHAnsi" w:hAnsiTheme="majorHAnsi" w:cstheme="majorHAnsi"/>
          <w:sz w:val="24"/>
          <w:szCs w:val="24"/>
        </w:rPr>
        <w:t xml:space="preserve"> achitarea serviciilor comunale, întreținerea și dotarea sediului </w:t>
      </w:r>
      <w:r w:rsidR="00836363">
        <w:rPr>
          <w:rFonts w:asciiTheme="majorHAnsi" w:hAnsiTheme="majorHAnsi" w:cstheme="majorHAnsi"/>
          <w:sz w:val="24"/>
          <w:szCs w:val="24"/>
        </w:rPr>
        <w:t>C</w:t>
      </w:r>
      <w:r w:rsidR="00496FD3" w:rsidRPr="009F210A">
        <w:rPr>
          <w:rFonts w:asciiTheme="majorHAnsi" w:hAnsiTheme="majorHAnsi" w:cstheme="majorHAnsi"/>
          <w:sz w:val="24"/>
          <w:szCs w:val="24"/>
        </w:rPr>
        <w:t>entrului de apel</w:t>
      </w:r>
      <w:r w:rsidR="00836363">
        <w:rPr>
          <w:rFonts w:asciiTheme="majorHAnsi" w:hAnsiTheme="majorHAnsi" w:cstheme="majorHAnsi"/>
          <w:sz w:val="24"/>
          <w:szCs w:val="24"/>
        </w:rPr>
        <w:t>,</w:t>
      </w:r>
      <w:r w:rsidR="00496FD3" w:rsidRPr="009F210A">
        <w:rPr>
          <w:rFonts w:asciiTheme="majorHAnsi" w:hAnsiTheme="majorHAnsi" w:cstheme="majorHAnsi"/>
          <w:sz w:val="24"/>
          <w:szCs w:val="24"/>
        </w:rPr>
        <w:t xml:space="preserve"> în sumă totală de 17,3 mii </w:t>
      </w:r>
      <w:r w:rsidR="00496FD3" w:rsidRPr="00EC3E1D">
        <w:rPr>
          <w:rFonts w:asciiTheme="majorHAnsi" w:hAnsiTheme="majorHAnsi" w:cstheme="majorHAnsi"/>
          <w:sz w:val="24"/>
          <w:szCs w:val="24"/>
        </w:rPr>
        <w:t xml:space="preserve">lei de la codul economic 222210 </w:t>
      </w:r>
      <w:r w:rsidR="00836363">
        <w:rPr>
          <w:rFonts w:asciiTheme="majorHAnsi" w:hAnsiTheme="majorHAnsi" w:cstheme="majorHAnsi"/>
          <w:sz w:val="24"/>
          <w:szCs w:val="24"/>
        </w:rPr>
        <w:t>„S</w:t>
      </w:r>
      <w:r w:rsidR="00496FD3" w:rsidRPr="00EC3E1D">
        <w:rPr>
          <w:rFonts w:asciiTheme="majorHAnsi" w:hAnsiTheme="majorHAnsi" w:cstheme="majorHAnsi"/>
          <w:sz w:val="24"/>
          <w:szCs w:val="24"/>
        </w:rPr>
        <w:t>ervicii informaționale”.</w:t>
      </w:r>
    </w:p>
    <w:p w:rsidR="0082395B" w:rsidRPr="009039F6" w:rsidRDefault="008F6166" w:rsidP="00892CBA">
      <w:pPr>
        <w:pStyle w:val="ListParagraph"/>
        <w:numPr>
          <w:ilvl w:val="2"/>
          <w:numId w:val="30"/>
        </w:numPr>
        <w:tabs>
          <w:tab w:val="left" w:pos="426"/>
        </w:tabs>
        <w:spacing w:after="0" w:line="276" w:lineRule="auto"/>
        <w:ind w:left="0" w:firstLine="709"/>
        <w:jc w:val="both"/>
        <w:outlineLvl w:val="2"/>
        <w:rPr>
          <w:rFonts w:asciiTheme="majorHAnsi" w:hAnsiTheme="majorHAnsi" w:cstheme="majorHAnsi"/>
          <w:b/>
          <w:i/>
          <w:sz w:val="24"/>
          <w:szCs w:val="24"/>
          <w:lang w:val="ro-RO"/>
        </w:rPr>
      </w:pPr>
      <w:bookmarkStart w:id="25" w:name="_Toc96695385"/>
      <w:r w:rsidRPr="001703BB">
        <w:rPr>
          <w:rFonts w:asciiTheme="majorHAnsi" w:hAnsiTheme="majorHAnsi" w:cstheme="majorHAnsi"/>
          <w:b/>
          <w:i/>
          <w:sz w:val="24"/>
          <w:szCs w:val="24"/>
          <w:lang w:val="ro-RO"/>
        </w:rPr>
        <w:t xml:space="preserve">Procurarea </w:t>
      </w:r>
      <w:r w:rsidRPr="001703BB">
        <w:rPr>
          <w:rFonts w:asciiTheme="majorHAnsi" w:hAnsiTheme="majorHAnsi" w:cstheme="majorHAnsi"/>
          <w:b/>
          <w:i/>
          <w:sz w:val="24"/>
          <w:szCs w:val="24"/>
          <w:lang w:val="ro-MD"/>
        </w:rPr>
        <w:t>ma</w:t>
      </w:r>
      <w:r w:rsidR="00D43096" w:rsidRPr="00E31FCD">
        <w:rPr>
          <w:rFonts w:asciiTheme="majorHAnsi" w:hAnsiTheme="majorHAnsi" w:cstheme="majorHAnsi"/>
          <w:b/>
          <w:i/>
          <w:sz w:val="24"/>
          <w:szCs w:val="24"/>
          <w:lang w:val="ro-MD"/>
        </w:rPr>
        <w:t>terialelor de uz gospodăresc/</w:t>
      </w:r>
      <w:r w:rsidRPr="00EB33CD">
        <w:rPr>
          <w:rFonts w:asciiTheme="majorHAnsi" w:hAnsiTheme="majorHAnsi" w:cstheme="majorHAnsi"/>
          <w:b/>
          <w:i/>
          <w:sz w:val="24"/>
          <w:szCs w:val="24"/>
          <w:lang w:val="ro-MD"/>
        </w:rPr>
        <w:t>rechizitelor de birou</w:t>
      </w:r>
      <w:r w:rsidR="00D43096" w:rsidRPr="00301A8D">
        <w:rPr>
          <w:rFonts w:asciiTheme="majorHAnsi" w:hAnsiTheme="majorHAnsi" w:cstheme="majorHAnsi"/>
          <w:b/>
          <w:i/>
          <w:sz w:val="24"/>
          <w:szCs w:val="24"/>
          <w:lang w:val="ro-MD"/>
        </w:rPr>
        <w:t xml:space="preserve"> și </w:t>
      </w:r>
      <w:r w:rsidR="0074488C" w:rsidRPr="00301A8D">
        <w:rPr>
          <w:rFonts w:asciiTheme="majorHAnsi" w:hAnsiTheme="majorHAnsi" w:cstheme="majorHAnsi"/>
          <w:b/>
          <w:i/>
          <w:sz w:val="24"/>
          <w:szCs w:val="24"/>
          <w:lang w:val="ro-MD"/>
        </w:rPr>
        <w:t>bunuri</w:t>
      </w:r>
      <w:r w:rsidR="00CA6298">
        <w:rPr>
          <w:rFonts w:asciiTheme="majorHAnsi" w:hAnsiTheme="majorHAnsi" w:cstheme="majorHAnsi"/>
          <w:b/>
          <w:i/>
          <w:sz w:val="24"/>
          <w:szCs w:val="24"/>
          <w:lang w:val="ro-MD"/>
        </w:rPr>
        <w:t>lor</w:t>
      </w:r>
      <w:r w:rsidR="0074488C" w:rsidRPr="00301A8D">
        <w:rPr>
          <w:rFonts w:asciiTheme="majorHAnsi" w:hAnsiTheme="majorHAnsi" w:cstheme="majorHAnsi"/>
          <w:b/>
          <w:i/>
          <w:sz w:val="24"/>
          <w:szCs w:val="24"/>
          <w:lang w:val="ro-MD"/>
        </w:rPr>
        <w:t xml:space="preserve"> materiale</w:t>
      </w:r>
      <w:r w:rsidRPr="00301A8D">
        <w:rPr>
          <w:rFonts w:asciiTheme="majorHAnsi" w:hAnsiTheme="majorHAnsi" w:cstheme="majorHAnsi"/>
          <w:b/>
          <w:i/>
          <w:sz w:val="24"/>
          <w:szCs w:val="24"/>
          <w:lang w:val="ro-MD"/>
        </w:rPr>
        <w:t xml:space="preserve"> cu abateri de la cadrul normativ.</w:t>
      </w:r>
      <w:bookmarkEnd w:id="25"/>
    </w:p>
    <w:p w:rsidR="00B9446C" w:rsidRPr="00B212B6" w:rsidRDefault="00B9446C" w:rsidP="00B9446C">
      <w:pPr>
        <w:pStyle w:val="ListParagraph"/>
        <w:numPr>
          <w:ilvl w:val="0"/>
          <w:numId w:val="9"/>
        </w:numPr>
        <w:tabs>
          <w:tab w:val="left" w:pos="993"/>
        </w:tabs>
        <w:spacing w:after="0" w:line="276" w:lineRule="auto"/>
        <w:ind w:left="0" w:firstLine="709"/>
        <w:jc w:val="both"/>
        <w:rPr>
          <w:rFonts w:asciiTheme="majorHAnsi" w:eastAsia="Times New Roman" w:hAnsiTheme="majorHAnsi" w:cstheme="majorHAnsi"/>
          <w:i/>
          <w:noProof/>
          <w:sz w:val="24"/>
          <w:szCs w:val="24"/>
          <w:lang w:val="ro-MD"/>
        </w:rPr>
      </w:pPr>
      <w:r w:rsidRPr="009039F6">
        <w:rPr>
          <w:rFonts w:asciiTheme="majorHAnsi" w:eastAsia="Calibri" w:hAnsiTheme="majorHAnsi" w:cstheme="majorHAnsi"/>
          <w:i/>
          <w:sz w:val="24"/>
          <w:szCs w:val="24"/>
          <w:lang w:val="ro-RO"/>
        </w:rPr>
        <w:t>CECE nr.7 Cahul</w:t>
      </w:r>
      <w:r w:rsidRPr="009039F6">
        <w:rPr>
          <w:rFonts w:asciiTheme="majorHAnsi" w:eastAsia="Calibri" w:hAnsiTheme="majorHAnsi" w:cstheme="majorHAnsi"/>
          <w:sz w:val="24"/>
          <w:szCs w:val="24"/>
          <w:lang w:val="ro-RO"/>
        </w:rPr>
        <w:t xml:space="preserve"> a procurat materiale de uz gospodăresc și rechizite de birou după data desfășurării alegerilor</w:t>
      </w:r>
      <w:r w:rsidR="00CA6298">
        <w:rPr>
          <w:rFonts w:asciiTheme="majorHAnsi" w:eastAsia="Calibri" w:hAnsiTheme="majorHAnsi" w:cstheme="majorHAnsi"/>
          <w:sz w:val="24"/>
          <w:szCs w:val="24"/>
          <w:lang w:val="ro-RO"/>
        </w:rPr>
        <w:t>,</w:t>
      </w:r>
      <w:r w:rsidRPr="009039F6">
        <w:rPr>
          <w:rFonts w:asciiTheme="majorHAnsi" w:eastAsia="Calibri" w:hAnsiTheme="majorHAnsi" w:cstheme="majorHAnsi"/>
          <w:sz w:val="24"/>
          <w:szCs w:val="24"/>
          <w:lang w:val="ro-RO"/>
        </w:rPr>
        <w:t xml:space="preserve"> în sumă de 6,1 mii lei</w:t>
      </w:r>
      <w:r w:rsidRPr="009C5F90">
        <w:rPr>
          <w:rStyle w:val="FootnoteReference"/>
          <w:rFonts w:asciiTheme="majorHAnsi" w:eastAsia="Calibri" w:hAnsiTheme="majorHAnsi" w:cstheme="majorHAnsi"/>
          <w:sz w:val="24"/>
          <w:szCs w:val="24"/>
          <w:lang w:val="ro-RO"/>
        </w:rPr>
        <w:footnoteReference w:id="69"/>
      </w:r>
      <w:r w:rsidRPr="009C5F90">
        <w:rPr>
          <w:rFonts w:asciiTheme="majorHAnsi" w:eastAsia="Calibri" w:hAnsiTheme="majorHAnsi" w:cstheme="majorHAnsi"/>
          <w:sz w:val="24"/>
          <w:szCs w:val="24"/>
          <w:lang w:val="ro-RO"/>
        </w:rPr>
        <w:t>;</w:t>
      </w:r>
    </w:p>
    <w:p w:rsidR="00B9446C" w:rsidRPr="00EC3E1D" w:rsidRDefault="00B9446C" w:rsidP="00B9446C">
      <w:pPr>
        <w:shd w:val="clear" w:color="auto" w:fill="FFFFFF"/>
        <w:spacing w:after="0" w:line="276" w:lineRule="auto"/>
        <w:ind w:firstLine="709"/>
        <w:jc w:val="both"/>
        <w:outlineLvl w:val="4"/>
        <w:rPr>
          <w:rFonts w:asciiTheme="majorHAnsi" w:hAnsiTheme="majorHAnsi" w:cstheme="majorHAnsi"/>
          <w:sz w:val="24"/>
          <w:szCs w:val="24"/>
        </w:rPr>
      </w:pPr>
      <w:r w:rsidRPr="009F210A">
        <w:rPr>
          <w:rFonts w:asciiTheme="majorHAnsi" w:hAnsiTheme="majorHAnsi" w:cstheme="majorHAnsi"/>
          <w:sz w:val="24"/>
          <w:szCs w:val="24"/>
        </w:rPr>
        <w:lastRenderedPageBreak/>
        <w:t xml:space="preserve">- 4 </w:t>
      </w:r>
      <w:r w:rsidRPr="00EC3E1D">
        <w:rPr>
          <w:rStyle w:val="normal0020tablechar"/>
          <w:rFonts w:asciiTheme="majorHAnsi" w:hAnsiTheme="majorHAnsi" w:cstheme="majorHAnsi"/>
          <w:sz w:val="24"/>
          <w:szCs w:val="24"/>
        </w:rPr>
        <w:t>CECE</w:t>
      </w:r>
      <w:r w:rsidRPr="009C5F90">
        <w:rPr>
          <w:rStyle w:val="FootnoteReference"/>
          <w:rFonts w:asciiTheme="majorHAnsi" w:hAnsiTheme="majorHAnsi" w:cstheme="majorHAnsi"/>
          <w:sz w:val="24"/>
          <w:szCs w:val="24"/>
        </w:rPr>
        <w:footnoteReference w:id="70"/>
      </w:r>
      <w:r w:rsidRPr="009C5F90">
        <w:rPr>
          <w:rStyle w:val="normal0020tablechar"/>
          <w:rFonts w:asciiTheme="majorHAnsi" w:hAnsiTheme="majorHAnsi" w:cstheme="majorHAnsi"/>
          <w:sz w:val="24"/>
          <w:szCs w:val="24"/>
        </w:rPr>
        <w:t xml:space="preserve"> nu a repartizat alocațiile distribuite de către CEC pe BESV în limita aprobată, </w:t>
      </w:r>
      <w:r w:rsidRPr="00B212B6">
        <w:rPr>
          <w:rStyle w:val="normal0020tablechar"/>
          <w:rFonts w:asciiTheme="majorHAnsi" w:hAnsiTheme="majorHAnsi" w:cstheme="majorHAnsi"/>
          <w:sz w:val="24"/>
          <w:szCs w:val="24"/>
        </w:rPr>
        <w:t xml:space="preserve">iar alocațiile nerepartizate au fost executate de către CECE în sumă totală de 42,9 mii lei. Totodată, </w:t>
      </w:r>
      <w:r w:rsidRPr="009F210A">
        <w:rPr>
          <w:rFonts w:asciiTheme="majorHAnsi" w:hAnsiTheme="majorHAnsi" w:cstheme="majorHAnsi"/>
          <w:sz w:val="24"/>
          <w:szCs w:val="24"/>
        </w:rPr>
        <w:t xml:space="preserve">s-a </w:t>
      </w:r>
      <w:r w:rsidRPr="00EC3E1D">
        <w:rPr>
          <w:rFonts w:asciiTheme="majorHAnsi" w:hAnsiTheme="majorHAnsi" w:cstheme="majorHAnsi"/>
          <w:sz w:val="24"/>
          <w:szCs w:val="24"/>
        </w:rPr>
        <w:t>constatat că 2 CECE</w:t>
      </w:r>
      <w:r w:rsidRPr="009C5F90">
        <w:rPr>
          <w:rStyle w:val="FootnoteReference"/>
          <w:rFonts w:asciiTheme="majorHAnsi" w:hAnsiTheme="majorHAnsi" w:cstheme="majorHAnsi"/>
          <w:sz w:val="24"/>
          <w:szCs w:val="24"/>
        </w:rPr>
        <w:footnoteReference w:id="71"/>
      </w:r>
      <w:r w:rsidRPr="009C5F90">
        <w:rPr>
          <w:rFonts w:asciiTheme="majorHAnsi" w:hAnsiTheme="majorHAnsi" w:cstheme="majorHAnsi"/>
          <w:sz w:val="24"/>
          <w:szCs w:val="24"/>
        </w:rPr>
        <w:t xml:space="preserve"> nu au întocmit Acte de casare, la dosar fiind anexate doar Actele de casare întocmite de </w:t>
      </w:r>
      <w:r w:rsidRPr="00E40AF1">
        <w:rPr>
          <w:rFonts w:asciiTheme="majorHAnsi" w:hAnsiTheme="majorHAnsi" w:cstheme="majorHAnsi"/>
          <w:sz w:val="24"/>
          <w:szCs w:val="24"/>
        </w:rPr>
        <w:t>către BESV.</w:t>
      </w:r>
      <w:r w:rsidRPr="00E40AF1">
        <w:rPr>
          <w:rFonts w:asciiTheme="majorHAnsi" w:eastAsia="Times New Roman" w:hAnsiTheme="majorHAnsi" w:cstheme="majorHAnsi"/>
          <w:noProof/>
          <w:sz w:val="24"/>
          <w:szCs w:val="24"/>
        </w:rPr>
        <w:t xml:space="preserve"> Deși</w:t>
      </w:r>
      <w:r w:rsidR="00CA6298" w:rsidRPr="00E40AF1">
        <w:rPr>
          <w:rFonts w:asciiTheme="majorHAnsi" w:eastAsia="Times New Roman" w:hAnsiTheme="majorHAnsi" w:cstheme="majorHAnsi"/>
          <w:noProof/>
          <w:sz w:val="24"/>
          <w:szCs w:val="24"/>
        </w:rPr>
        <w:t>,</w:t>
      </w:r>
      <w:r w:rsidRPr="00E40AF1">
        <w:rPr>
          <w:rFonts w:asciiTheme="majorHAnsi" w:eastAsia="Times New Roman" w:hAnsiTheme="majorHAnsi" w:cstheme="majorHAnsi"/>
          <w:noProof/>
          <w:sz w:val="24"/>
          <w:szCs w:val="24"/>
        </w:rPr>
        <w:t xml:space="preserve"> conform cadrului normativ</w:t>
      </w:r>
      <w:r w:rsidRPr="00E40AF1">
        <w:rPr>
          <w:rStyle w:val="FootnoteReference"/>
          <w:rFonts w:asciiTheme="majorHAnsi" w:eastAsia="Times New Roman" w:hAnsiTheme="majorHAnsi" w:cstheme="majorHAnsi"/>
          <w:noProof/>
          <w:sz w:val="24"/>
          <w:szCs w:val="24"/>
        </w:rPr>
        <w:footnoteReference w:id="72"/>
      </w:r>
      <w:r w:rsidRPr="00E40AF1">
        <w:rPr>
          <w:rFonts w:asciiTheme="majorHAnsi" w:eastAsia="Times New Roman" w:hAnsiTheme="majorHAnsi" w:cstheme="majorHAnsi"/>
          <w:noProof/>
          <w:sz w:val="24"/>
          <w:szCs w:val="24"/>
        </w:rPr>
        <w:t xml:space="preserve">, </w:t>
      </w:r>
      <w:r w:rsidRPr="00E40AF1">
        <w:rPr>
          <w:rFonts w:asciiTheme="majorHAnsi" w:hAnsiTheme="majorHAnsi" w:cstheme="majorHAnsi"/>
          <w:sz w:val="24"/>
          <w:szCs w:val="24"/>
          <w:shd w:val="clear" w:color="auto" w:fill="FFFFFF"/>
        </w:rPr>
        <w:t>finanțarea CECE se efectuează în limita stabilită de CEC pentru fiecare consiliu aparte</w:t>
      </w:r>
      <w:r w:rsidR="00CA6298" w:rsidRPr="00E40AF1">
        <w:rPr>
          <w:rFonts w:asciiTheme="majorHAnsi" w:hAnsiTheme="majorHAnsi" w:cstheme="majorHAnsi"/>
          <w:sz w:val="24"/>
          <w:szCs w:val="24"/>
          <w:shd w:val="clear" w:color="auto" w:fill="FFFFFF"/>
        </w:rPr>
        <w:t>,</w:t>
      </w:r>
      <w:r w:rsidRPr="00E40AF1">
        <w:rPr>
          <w:rFonts w:asciiTheme="majorHAnsi" w:hAnsiTheme="majorHAnsi" w:cstheme="majorHAnsi"/>
          <w:sz w:val="24"/>
          <w:szCs w:val="24"/>
          <w:shd w:val="clear" w:color="auto" w:fill="FFFFFF"/>
        </w:rPr>
        <w:t xml:space="preserve"> iar CECE distribuie BESV mijloacele financiare aprobate de către CEC;</w:t>
      </w:r>
    </w:p>
    <w:p w:rsidR="00B9446C" w:rsidRPr="00EE0F3E" w:rsidRDefault="00B9446C" w:rsidP="00EE0F3E">
      <w:pPr>
        <w:pStyle w:val="ListParagraph"/>
        <w:numPr>
          <w:ilvl w:val="0"/>
          <w:numId w:val="9"/>
        </w:numPr>
        <w:tabs>
          <w:tab w:val="left" w:pos="993"/>
        </w:tabs>
        <w:spacing w:after="0" w:line="276" w:lineRule="auto"/>
        <w:ind w:left="0" w:firstLine="709"/>
        <w:jc w:val="both"/>
        <w:rPr>
          <w:rFonts w:asciiTheme="majorHAnsi" w:eastAsia="Times New Roman" w:hAnsiTheme="majorHAnsi" w:cstheme="majorHAnsi"/>
          <w:i/>
          <w:noProof/>
          <w:sz w:val="24"/>
          <w:szCs w:val="24"/>
          <w:lang w:val="ro-MD"/>
        </w:rPr>
      </w:pPr>
      <w:r w:rsidRPr="00EE0F3E">
        <w:rPr>
          <w:rFonts w:asciiTheme="majorHAnsi" w:hAnsiTheme="majorHAnsi" w:cstheme="majorHAnsi"/>
          <w:i/>
          <w:sz w:val="24"/>
          <w:szCs w:val="24"/>
          <w:lang w:val="ro-MD"/>
        </w:rPr>
        <w:t>CECE nr.16 Edineț</w:t>
      </w:r>
      <w:r w:rsidRPr="00EE0F3E">
        <w:rPr>
          <w:rFonts w:asciiTheme="majorHAnsi" w:hAnsiTheme="majorHAnsi" w:cstheme="majorHAnsi"/>
          <w:sz w:val="24"/>
          <w:szCs w:val="24"/>
          <w:lang w:val="ro-MD"/>
        </w:rPr>
        <w:t xml:space="preserve"> a anexat în dosare Acte</w:t>
      </w:r>
      <w:r w:rsidR="00CA6298" w:rsidRPr="00EE0F3E">
        <w:rPr>
          <w:rFonts w:asciiTheme="majorHAnsi" w:hAnsiTheme="majorHAnsi" w:cstheme="majorHAnsi"/>
          <w:sz w:val="24"/>
          <w:szCs w:val="24"/>
          <w:lang w:val="ro-MD"/>
        </w:rPr>
        <w:t>le</w:t>
      </w:r>
      <w:r w:rsidRPr="00EE0F3E">
        <w:rPr>
          <w:rFonts w:asciiTheme="majorHAnsi" w:hAnsiTheme="majorHAnsi" w:cstheme="majorHAnsi"/>
          <w:sz w:val="24"/>
          <w:szCs w:val="24"/>
          <w:lang w:val="ro-MD"/>
        </w:rPr>
        <w:t xml:space="preserve"> de casare a bunurilor materiale</w:t>
      </w:r>
      <w:r w:rsidR="00EE0F3E" w:rsidRPr="00EE0F3E">
        <w:rPr>
          <w:rFonts w:asciiTheme="majorHAnsi" w:hAnsiTheme="majorHAnsi" w:cstheme="majorHAnsi"/>
          <w:sz w:val="24"/>
          <w:szCs w:val="24"/>
          <w:lang w:val="ro-MD"/>
        </w:rPr>
        <w:t>,</w:t>
      </w:r>
      <w:r w:rsidRPr="00EE0F3E">
        <w:rPr>
          <w:rFonts w:asciiTheme="majorHAnsi" w:hAnsiTheme="majorHAnsi" w:cstheme="majorHAnsi"/>
          <w:sz w:val="24"/>
          <w:szCs w:val="24"/>
          <w:lang w:val="ro-MD"/>
        </w:rPr>
        <w:t xml:space="preserve"> în sumă de 31,3 mii lei</w:t>
      </w:r>
      <w:r w:rsidR="00CA6298" w:rsidRPr="000E01DD">
        <w:rPr>
          <w:rFonts w:asciiTheme="majorHAnsi" w:hAnsiTheme="majorHAnsi" w:cstheme="majorHAnsi"/>
          <w:sz w:val="24"/>
          <w:szCs w:val="24"/>
          <w:lang w:val="ro-MD"/>
        </w:rPr>
        <w:t>, iar</w:t>
      </w:r>
      <w:r w:rsidRPr="000E01DD">
        <w:rPr>
          <w:rFonts w:asciiTheme="majorHAnsi" w:hAnsiTheme="majorHAnsi" w:cstheme="majorHAnsi"/>
          <w:sz w:val="24"/>
          <w:szCs w:val="24"/>
          <w:lang w:val="ro-MD"/>
        </w:rPr>
        <w:t xml:space="preserve"> conform NC nr.13 a</w:t>
      </w:r>
      <w:r w:rsidR="00CA6298" w:rsidRPr="000E01DD">
        <w:rPr>
          <w:rFonts w:asciiTheme="majorHAnsi" w:hAnsiTheme="majorHAnsi" w:cstheme="majorHAnsi"/>
          <w:sz w:val="24"/>
          <w:szCs w:val="24"/>
          <w:lang w:val="ro-MD"/>
        </w:rPr>
        <w:t>u</w:t>
      </w:r>
      <w:r w:rsidRPr="000E01DD">
        <w:rPr>
          <w:rFonts w:asciiTheme="majorHAnsi" w:hAnsiTheme="majorHAnsi" w:cstheme="majorHAnsi"/>
          <w:sz w:val="24"/>
          <w:szCs w:val="24"/>
          <w:lang w:val="ro-MD"/>
        </w:rPr>
        <w:t xml:space="preserve"> </w:t>
      </w:r>
      <w:r w:rsidR="00CA6298" w:rsidRPr="000E01DD">
        <w:rPr>
          <w:rFonts w:asciiTheme="majorHAnsi" w:hAnsiTheme="majorHAnsi" w:cstheme="majorHAnsi"/>
          <w:sz w:val="24"/>
          <w:szCs w:val="24"/>
          <w:lang w:val="ro-MD"/>
        </w:rPr>
        <w:t xml:space="preserve">fost </w:t>
      </w:r>
      <w:r w:rsidRPr="000E01DD">
        <w:rPr>
          <w:rFonts w:asciiTheme="majorHAnsi" w:hAnsiTheme="majorHAnsi" w:cstheme="majorHAnsi"/>
          <w:sz w:val="24"/>
          <w:szCs w:val="24"/>
          <w:lang w:val="ro-MD"/>
        </w:rPr>
        <w:t>reflectat</w:t>
      </w:r>
      <w:r w:rsidR="00CA6298" w:rsidRPr="000E01DD">
        <w:rPr>
          <w:rFonts w:asciiTheme="majorHAnsi" w:hAnsiTheme="majorHAnsi" w:cstheme="majorHAnsi"/>
          <w:sz w:val="24"/>
          <w:szCs w:val="24"/>
          <w:lang w:val="ro-MD"/>
        </w:rPr>
        <w:t>e</w:t>
      </w:r>
      <w:r w:rsidRPr="000E01DD">
        <w:rPr>
          <w:rFonts w:asciiTheme="majorHAnsi" w:hAnsiTheme="majorHAnsi" w:cstheme="majorHAnsi"/>
          <w:sz w:val="24"/>
          <w:szCs w:val="24"/>
          <w:lang w:val="ro-MD"/>
        </w:rPr>
        <w:t xml:space="preserve"> bunuri casate în sumă de 41,4 mii lei</w:t>
      </w:r>
      <w:r w:rsidR="00CA6298" w:rsidRPr="000E01DD">
        <w:rPr>
          <w:rFonts w:asciiTheme="majorHAnsi" w:hAnsiTheme="majorHAnsi" w:cstheme="majorHAnsi"/>
          <w:sz w:val="24"/>
          <w:szCs w:val="24"/>
          <w:lang w:val="ro-MD"/>
        </w:rPr>
        <w:t>,</w:t>
      </w:r>
      <w:r w:rsidRPr="000E01DD">
        <w:rPr>
          <w:rFonts w:asciiTheme="majorHAnsi" w:hAnsiTheme="majorHAnsi" w:cstheme="majorHAnsi"/>
          <w:sz w:val="24"/>
          <w:szCs w:val="24"/>
          <w:lang w:val="ro-MD"/>
        </w:rPr>
        <w:t xml:space="preserve"> sau cu 10,1 mii lei mai mult. Totodată, Actele de casare a bunurilor materiale nu au fost completate corespunzător</w:t>
      </w:r>
      <w:r w:rsidR="00EE0F3E" w:rsidRPr="00EE0F3E">
        <w:rPr>
          <w:rFonts w:asciiTheme="majorHAnsi" w:hAnsiTheme="majorHAnsi" w:cstheme="majorHAnsi"/>
          <w:sz w:val="24"/>
          <w:szCs w:val="24"/>
          <w:lang w:val="ro-MD"/>
        </w:rPr>
        <w:t>.</w:t>
      </w:r>
      <w:r w:rsidRPr="00EE0F3E">
        <w:rPr>
          <w:rFonts w:asciiTheme="majorHAnsi" w:hAnsiTheme="majorHAnsi" w:cstheme="majorHAnsi"/>
          <w:sz w:val="24"/>
          <w:szCs w:val="24"/>
          <w:lang w:val="ro-MD"/>
        </w:rPr>
        <w:t xml:space="preserve"> Aceeași situație s-a constatat și la </w:t>
      </w:r>
      <w:r w:rsidRPr="00EE0F3E">
        <w:rPr>
          <w:rFonts w:asciiTheme="majorHAnsi" w:hAnsiTheme="majorHAnsi" w:cstheme="majorHAnsi"/>
          <w:i/>
          <w:sz w:val="24"/>
          <w:szCs w:val="24"/>
          <w:lang w:val="ro-MD"/>
        </w:rPr>
        <w:t xml:space="preserve">CECE nr.1 Chișinău, </w:t>
      </w:r>
      <w:r w:rsidRPr="00EE0F3E">
        <w:rPr>
          <w:rFonts w:asciiTheme="majorHAnsi" w:hAnsiTheme="majorHAnsi" w:cstheme="majorHAnsi"/>
          <w:sz w:val="24"/>
          <w:szCs w:val="24"/>
          <w:lang w:val="ro-MD"/>
        </w:rPr>
        <w:t xml:space="preserve">conform Actelor de casare au fost casate bunuri în sumă de </w:t>
      </w:r>
      <w:r w:rsidR="00343732" w:rsidRPr="00EE0F3E">
        <w:rPr>
          <w:rFonts w:asciiTheme="majorHAnsi" w:hAnsiTheme="majorHAnsi" w:cstheme="majorHAnsi"/>
          <w:sz w:val="24"/>
          <w:szCs w:val="24"/>
          <w:lang w:val="ro-MD"/>
        </w:rPr>
        <w:t xml:space="preserve">198,5 </w:t>
      </w:r>
      <w:r w:rsidRPr="00EE0F3E">
        <w:rPr>
          <w:rFonts w:asciiTheme="majorHAnsi" w:hAnsiTheme="majorHAnsi" w:cstheme="majorHAnsi"/>
          <w:sz w:val="24"/>
          <w:szCs w:val="24"/>
          <w:lang w:val="ro-MD"/>
        </w:rPr>
        <w:t>mii lei</w:t>
      </w:r>
      <w:r w:rsidR="00EE0F3E" w:rsidRPr="00EE0F3E">
        <w:rPr>
          <w:rFonts w:asciiTheme="majorHAnsi" w:hAnsiTheme="majorHAnsi" w:cstheme="majorHAnsi"/>
          <w:sz w:val="24"/>
          <w:szCs w:val="24"/>
          <w:lang w:val="ro-MD"/>
        </w:rPr>
        <w:t>,</w:t>
      </w:r>
      <w:r w:rsidRPr="00EE0F3E">
        <w:rPr>
          <w:rFonts w:asciiTheme="majorHAnsi" w:hAnsiTheme="majorHAnsi" w:cstheme="majorHAnsi"/>
          <w:sz w:val="24"/>
          <w:szCs w:val="24"/>
          <w:lang w:val="ro-MD"/>
        </w:rPr>
        <w:t xml:space="preserve"> iar conform NC nr.13 </w:t>
      </w:r>
      <w:r w:rsidR="00EE0F3E" w:rsidRPr="00EE0F3E">
        <w:rPr>
          <w:rFonts w:asciiTheme="majorHAnsi" w:hAnsiTheme="majorHAnsi" w:cstheme="majorHAnsi"/>
          <w:sz w:val="24"/>
          <w:szCs w:val="24"/>
          <w:lang w:val="ro-MD"/>
        </w:rPr>
        <w:t>–</w:t>
      </w:r>
      <w:r w:rsidR="00EE0F3E">
        <w:rPr>
          <w:rFonts w:asciiTheme="majorHAnsi" w:hAnsiTheme="majorHAnsi" w:cstheme="majorHAnsi"/>
          <w:sz w:val="24"/>
          <w:szCs w:val="24"/>
          <w:lang w:val="ro-MD"/>
        </w:rPr>
        <w:t xml:space="preserve"> </w:t>
      </w:r>
      <w:r w:rsidRPr="00EE0F3E">
        <w:rPr>
          <w:rFonts w:asciiTheme="majorHAnsi" w:hAnsiTheme="majorHAnsi" w:cstheme="majorHAnsi"/>
          <w:sz w:val="24"/>
          <w:szCs w:val="24"/>
          <w:lang w:val="ro-MD"/>
        </w:rPr>
        <w:t xml:space="preserve">în sumă de </w:t>
      </w:r>
      <w:r w:rsidR="00343732" w:rsidRPr="00EE0F3E">
        <w:rPr>
          <w:rFonts w:asciiTheme="majorHAnsi" w:hAnsiTheme="majorHAnsi" w:cstheme="majorHAnsi"/>
          <w:sz w:val="24"/>
          <w:szCs w:val="24"/>
          <w:lang w:val="ro-MD"/>
        </w:rPr>
        <w:t xml:space="preserve">228,6 </w:t>
      </w:r>
      <w:r w:rsidRPr="00EE0F3E">
        <w:rPr>
          <w:rFonts w:asciiTheme="majorHAnsi" w:hAnsiTheme="majorHAnsi" w:cstheme="majorHAnsi"/>
          <w:sz w:val="24"/>
          <w:szCs w:val="24"/>
          <w:lang w:val="ro-MD"/>
        </w:rPr>
        <w:t>mii lei</w:t>
      </w:r>
      <w:r w:rsidR="00EE0F3E">
        <w:rPr>
          <w:rFonts w:asciiTheme="majorHAnsi" w:hAnsiTheme="majorHAnsi" w:cstheme="majorHAnsi"/>
          <w:sz w:val="24"/>
          <w:szCs w:val="24"/>
          <w:lang w:val="ro-MD"/>
        </w:rPr>
        <w:t>,</w:t>
      </w:r>
      <w:r w:rsidRPr="00EE0F3E">
        <w:rPr>
          <w:rFonts w:asciiTheme="majorHAnsi" w:hAnsiTheme="majorHAnsi" w:cstheme="majorHAnsi"/>
          <w:sz w:val="24"/>
          <w:szCs w:val="24"/>
          <w:lang w:val="ro-MD"/>
        </w:rPr>
        <w:t xml:space="preserve"> sau cu 30,1 mii lei mai mult;</w:t>
      </w:r>
    </w:p>
    <w:p w:rsidR="00B9446C" w:rsidRPr="009F210A" w:rsidRDefault="00B9446C" w:rsidP="00B9446C">
      <w:pPr>
        <w:pStyle w:val="ListParagraph"/>
        <w:numPr>
          <w:ilvl w:val="0"/>
          <w:numId w:val="9"/>
        </w:numPr>
        <w:tabs>
          <w:tab w:val="left" w:pos="993"/>
        </w:tabs>
        <w:spacing w:after="0" w:line="276" w:lineRule="auto"/>
        <w:ind w:left="0" w:firstLine="709"/>
        <w:jc w:val="both"/>
        <w:rPr>
          <w:rFonts w:asciiTheme="majorHAnsi" w:eastAsia="Times New Roman" w:hAnsiTheme="majorHAnsi" w:cstheme="majorHAnsi"/>
          <w:i/>
          <w:noProof/>
          <w:sz w:val="24"/>
          <w:szCs w:val="24"/>
          <w:lang w:val="ro-MD"/>
        </w:rPr>
      </w:pPr>
      <w:r w:rsidRPr="00CA6298">
        <w:rPr>
          <w:rFonts w:asciiTheme="majorHAnsi" w:hAnsiTheme="majorHAnsi" w:cstheme="majorHAnsi"/>
          <w:i/>
          <w:sz w:val="24"/>
          <w:szCs w:val="24"/>
          <w:lang w:val="ro-MD"/>
        </w:rPr>
        <w:t xml:space="preserve">CECE nr.1 Chișinău </w:t>
      </w:r>
      <w:r w:rsidRPr="00CA6298">
        <w:rPr>
          <w:rFonts w:asciiTheme="majorHAnsi" w:hAnsiTheme="majorHAnsi" w:cstheme="majorHAnsi"/>
          <w:sz w:val="24"/>
          <w:szCs w:val="24"/>
          <w:lang w:val="ro-MD"/>
        </w:rPr>
        <w:t>nu a achiziționat bunuri conform contractului încheiat</w:t>
      </w:r>
      <w:r w:rsidRPr="009C5F90">
        <w:rPr>
          <w:rStyle w:val="FootnoteReference"/>
          <w:rFonts w:asciiTheme="majorHAnsi" w:hAnsiTheme="majorHAnsi" w:cstheme="majorHAnsi"/>
          <w:sz w:val="24"/>
          <w:szCs w:val="24"/>
          <w:lang w:val="ro-MD"/>
        </w:rPr>
        <w:footnoteReference w:id="73"/>
      </w:r>
      <w:r w:rsidRPr="009C5F90">
        <w:rPr>
          <w:rFonts w:asciiTheme="majorHAnsi" w:hAnsiTheme="majorHAnsi" w:cstheme="majorHAnsi"/>
          <w:sz w:val="24"/>
          <w:szCs w:val="24"/>
          <w:lang w:val="ro-MD"/>
        </w:rPr>
        <w:t xml:space="preserve">, fiind achiziționate de la alți agenți economici la prețuri mai mari decât prețul din contract pentru același bun. Astfel, contractul nu a fost executat conform specificațiilor tehnice la contract. </w:t>
      </w:r>
      <w:r w:rsidRPr="00B212B6">
        <w:rPr>
          <w:rFonts w:asciiTheme="majorHAnsi" w:eastAsia="Times New Roman" w:hAnsiTheme="majorHAnsi" w:cstheme="majorHAnsi"/>
          <w:noProof/>
          <w:sz w:val="24"/>
          <w:szCs w:val="24"/>
        </w:rPr>
        <w:t>Auditul a constatat că au fost procurate bunuri în baza a 4 facturi fiscale în sumă totală de 36,0 mii lei la data de 10.11.2020</w:t>
      </w:r>
      <w:r w:rsidR="00EE0F3E">
        <w:rPr>
          <w:rFonts w:asciiTheme="majorHAnsi" w:eastAsia="Times New Roman" w:hAnsiTheme="majorHAnsi" w:cstheme="majorHAnsi"/>
          <w:noProof/>
          <w:sz w:val="24"/>
          <w:szCs w:val="24"/>
        </w:rPr>
        <w:t>, iar</w:t>
      </w:r>
      <w:r w:rsidRPr="00B212B6">
        <w:rPr>
          <w:rFonts w:asciiTheme="majorHAnsi" w:eastAsia="Times New Roman" w:hAnsiTheme="majorHAnsi" w:cstheme="majorHAnsi"/>
          <w:noProof/>
          <w:sz w:val="24"/>
          <w:szCs w:val="24"/>
        </w:rPr>
        <w:t xml:space="preserve"> contractul a fost încheiat ulterior</w:t>
      </w:r>
      <w:r w:rsidR="00EE0F3E">
        <w:rPr>
          <w:rFonts w:asciiTheme="majorHAnsi" w:eastAsia="Times New Roman" w:hAnsiTheme="majorHAnsi" w:cstheme="majorHAnsi"/>
          <w:noProof/>
          <w:sz w:val="24"/>
          <w:szCs w:val="24"/>
        </w:rPr>
        <w:t>,</w:t>
      </w:r>
      <w:r w:rsidRPr="00B212B6">
        <w:rPr>
          <w:rFonts w:asciiTheme="majorHAnsi" w:eastAsia="Times New Roman" w:hAnsiTheme="majorHAnsi" w:cstheme="majorHAnsi"/>
          <w:noProof/>
          <w:sz w:val="24"/>
          <w:szCs w:val="24"/>
        </w:rPr>
        <w:t xml:space="preserve"> la data de 11.11.2020.</w:t>
      </w:r>
    </w:p>
    <w:p w:rsidR="00B9446C" w:rsidRPr="00B212B6" w:rsidRDefault="00B9446C" w:rsidP="00B9446C">
      <w:pPr>
        <w:tabs>
          <w:tab w:val="left" w:pos="993"/>
        </w:tabs>
        <w:spacing w:after="0" w:line="276" w:lineRule="auto"/>
        <w:ind w:firstLine="709"/>
        <w:contextualSpacing/>
        <w:jc w:val="both"/>
        <w:rPr>
          <w:rFonts w:asciiTheme="majorHAnsi" w:hAnsiTheme="majorHAnsi" w:cstheme="majorHAnsi"/>
          <w:sz w:val="24"/>
          <w:szCs w:val="24"/>
        </w:rPr>
      </w:pPr>
      <w:r w:rsidRPr="00EC3E1D">
        <w:rPr>
          <w:rFonts w:asciiTheme="majorHAnsi" w:eastAsia="Times New Roman" w:hAnsiTheme="majorHAnsi" w:cstheme="majorHAnsi"/>
          <w:noProof/>
          <w:sz w:val="24"/>
          <w:szCs w:val="24"/>
          <w:lang w:val="en-US"/>
        </w:rPr>
        <w:t>Aceeași situație s-a constatat și la executarea cheltuielilor p</w:t>
      </w:r>
      <w:r w:rsidRPr="001703BB">
        <w:rPr>
          <w:rFonts w:asciiTheme="majorHAnsi" w:eastAsia="Times New Roman" w:hAnsiTheme="majorHAnsi" w:cstheme="majorHAnsi"/>
          <w:noProof/>
          <w:sz w:val="24"/>
          <w:szCs w:val="24"/>
          <w:lang w:val="en-US"/>
        </w:rPr>
        <w:t>entru bunuri</w:t>
      </w:r>
      <w:r w:rsidR="00EE0F3E">
        <w:rPr>
          <w:rFonts w:asciiTheme="majorHAnsi" w:eastAsia="Times New Roman" w:hAnsiTheme="majorHAnsi" w:cstheme="majorHAnsi"/>
          <w:noProof/>
          <w:sz w:val="24"/>
          <w:szCs w:val="24"/>
          <w:lang w:val="en-US"/>
        </w:rPr>
        <w:t>le</w:t>
      </w:r>
      <w:r w:rsidRPr="001703BB">
        <w:rPr>
          <w:rFonts w:asciiTheme="majorHAnsi" w:eastAsia="Times New Roman" w:hAnsiTheme="majorHAnsi" w:cstheme="majorHAnsi"/>
          <w:noProof/>
          <w:sz w:val="24"/>
          <w:szCs w:val="24"/>
          <w:lang w:val="en-US"/>
        </w:rPr>
        <w:t xml:space="preserve"> materiale </w:t>
      </w:r>
      <w:r w:rsidRPr="00381ED5">
        <w:rPr>
          <w:rFonts w:asciiTheme="majorHAnsi" w:eastAsia="Times New Roman" w:hAnsiTheme="majorHAnsi" w:cstheme="majorHAnsi"/>
          <w:i/>
          <w:noProof/>
          <w:sz w:val="24"/>
          <w:szCs w:val="24"/>
          <w:lang w:val="en-US"/>
        </w:rPr>
        <w:t>pe un eșantion reprezentativ de 53,7% la 12 CECE</w:t>
      </w:r>
      <w:r w:rsidR="00EE0F3E">
        <w:rPr>
          <w:rFonts w:asciiTheme="majorHAnsi" w:eastAsia="Times New Roman" w:hAnsiTheme="majorHAnsi" w:cstheme="majorHAnsi"/>
          <w:i/>
          <w:noProof/>
          <w:sz w:val="24"/>
          <w:szCs w:val="24"/>
          <w:lang w:val="en-US"/>
        </w:rPr>
        <w:t>:</w:t>
      </w:r>
      <w:r w:rsidRPr="00301A8D">
        <w:rPr>
          <w:rFonts w:asciiTheme="majorHAnsi" w:hAnsiTheme="majorHAnsi" w:cstheme="majorHAnsi"/>
          <w:sz w:val="24"/>
          <w:szCs w:val="24"/>
          <w:lang w:val="en-US"/>
        </w:rPr>
        <w:t xml:space="preserve"> 4</w:t>
      </w:r>
      <w:r w:rsidRPr="00301A8D">
        <w:rPr>
          <w:rFonts w:asciiTheme="majorHAnsi" w:hAnsiTheme="majorHAnsi" w:cstheme="majorHAnsi"/>
          <w:sz w:val="24"/>
          <w:szCs w:val="24"/>
        </w:rPr>
        <w:t xml:space="preserve"> CECE</w:t>
      </w:r>
      <w:r w:rsidRPr="009C5F90">
        <w:rPr>
          <w:rFonts w:asciiTheme="majorHAnsi" w:hAnsiTheme="majorHAnsi" w:cstheme="majorHAnsi"/>
          <w:sz w:val="24"/>
          <w:szCs w:val="24"/>
          <w:vertAlign w:val="superscript"/>
        </w:rPr>
        <w:footnoteReference w:id="74"/>
      </w:r>
      <w:r w:rsidRPr="009C5F90">
        <w:rPr>
          <w:rFonts w:asciiTheme="majorHAnsi" w:hAnsiTheme="majorHAnsi" w:cstheme="majorHAnsi"/>
          <w:sz w:val="24"/>
          <w:szCs w:val="24"/>
        </w:rPr>
        <w:t xml:space="preserve"> nu a</w:t>
      </w:r>
      <w:r w:rsidR="00EE0F3E">
        <w:rPr>
          <w:rFonts w:asciiTheme="majorHAnsi" w:hAnsiTheme="majorHAnsi" w:cstheme="majorHAnsi"/>
          <w:sz w:val="24"/>
          <w:szCs w:val="24"/>
        </w:rPr>
        <w:t>u</w:t>
      </w:r>
      <w:r w:rsidRPr="009C5F90">
        <w:rPr>
          <w:rFonts w:asciiTheme="majorHAnsi" w:hAnsiTheme="majorHAnsi" w:cstheme="majorHAnsi"/>
          <w:sz w:val="24"/>
          <w:szCs w:val="24"/>
        </w:rPr>
        <w:t xml:space="preserve"> repartizat </w:t>
      </w:r>
      <w:r w:rsidR="00EE0F3E" w:rsidRPr="009C5F90">
        <w:rPr>
          <w:rFonts w:asciiTheme="majorHAnsi" w:hAnsiTheme="majorHAnsi" w:cstheme="majorHAnsi"/>
          <w:sz w:val="24"/>
          <w:szCs w:val="24"/>
        </w:rPr>
        <w:t xml:space="preserve">în limita aprobată </w:t>
      </w:r>
      <w:r w:rsidRPr="009C5F90">
        <w:rPr>
          <w:rFonts w:asciiTheme="majorHAnsi" w:hAnsiTheme="majorHAnsi" w:cstheme="majorHAnsi"/>
          <w:sz w:val="24"/>
          <w:szCs w:val="24"/>
        </w:rPr>
        <w:t>alocațiile distribuite de către CEC pe BESV, iar alocațiile nerepartizate au fost executat</w:t>
      </w:r>
      <w:r w:rsidRPr="00B212B6">
        <w:rPr>
          <w:rFonts w:asciiTheme="majorHAnsi" w:hAnsiTheme="majorHAnsi" w:cstheme="majorHAnsi"/>
          <w:sz w:val="24"/>
          <w:szCs w:val="24"/>
        </w:rPr>
        <w:t xml:space="preserve">e de către CECE în sumă totală de </w:t>
      </w:r>
      <w:r w:rsidRPr="009F210A">
        <w:rPr>
          <w:rFonts w:asciiTheme="majorHAnsi" w:hAnsiTheme="majorHAnsi" w:cstheme="majorHAnsi"/>
          <w:sz w:val="24"/>
          <w:szCs w:val="24"/>
          <w:lang w:val="en-US"/>
        </w:rPr>
        <w:t>23,1</w:t>
      </w:r>
      <w:r w:rsidRPr="00EC3E1D">
        <w:rPr>
          <w:rFonts w:asciiTheme="majorHAnsi" w:hAnsiTheme="majorHAnsi" w:cstheme="majorHAnsi"/>
          <w:sz w:val="24"/>
          <w:szCs w:val="24"/>
        </w:rPr>
        <w:t xml:space="preserve"> mii lei.</w:t>
      </w:r>
      <w:r w:rsidRPr="001703BB">
        <w:rPr>
          <w:rFonts w:asciiTheme="majorHAnsi" w:hAnsiTheme="majorHAnsi" w:cstheme="majorHAnsi"/>
          <w:sz w:val="24"/>
          <w:szCs w:val="24"/>
          <w:lang w:val="en-US"/>
        </w:rPr>
        <w:t xml:space="preserve"> </w:t>
      </w:r>
      <w:r w:rsidRPr="00381ED5">
        <w:rPr>
          <w:rFonts w:asciiTheme="majorHAnsi" w:hAnsiTheme="majorHAnsi" w:cstheme="majorHAnsi"/>
          <w:sz w:val="24"/>
          <w:szCs w:val="24"/>
        </w:rPr>
        <w:t>Totodată, s-a constatat că 2 CECE</w:t>
      </w:r>
      <w:r w:rsidRPr="009C5F90">
        <w:rPr>
          <w:rFonts w:asciiTheme="majorHAnsi" w:hAnsiTheme="majorHAnsi" w:cstheme="majorHAnsi"/>
          <w:sz w:val="24"/>
          <w:szCs w:val="24"/>
          <w:vertAlign w:val="superscript"/>
        </w:rPr>
        <w:footnoteReference w:id="75"/>
      </w:r>
      <w:r w:rsidRPr="009C5F90">
        <w:rPr>
          <w:rFonts w:asciiTheme="majorHAnsi" w:hAnsiTheme="majorHAnsi" w:cstheme="majorHAnsi"/>
          <w:sz w:val="24"/>
          <w:szCs w:val="24"/>
        </w:rPr>
        <w:t xml:space="preserve"> nu a</w:t>
      </w:r>
      <w:r w:rsidRPr="00B212B6">
        <w:rPr>
          <w:rFonts w:asciiTheme="majorHAnsi" w:hAnsiTheme="majorHAnsi" w:cstheme="majorHAnsi"/>
          <w:sz w:val="24"/>
          <w:szCs w:val="24"/>
        </w:rPr>
        <w:t>u întocmit Acte</w:t>
      </w:r>
      <w:r w:rsidR="00EE0F3E">
        <w:rPr>
          <w:rFonts w:asciiTheme="majorHAnsi" w:hAnsiTheme="majorHAnsi" w:cstheme="majorHAnsi"/>
          <w:sz w:val="24"/>
          <w:szCs w:val="24"/>
        </w:rPr>
        <w:t>le</w:t>
      </w:r>
      <w:r w:rsidRPr="00B212B6">
        <w:rPr>
          <w:rFonts w:asciiTheme="majorHAnsi" w:hAnsiTheme="majorHAnsi" w:cstheme="majorHAnsi"/>
          <w:sz w:val="24"/>
          <w:szCs w:val="24"/>
        </w:rPr>
        <w:t xml:space="preserve"> de casare, la dosar fiind anexate doar Actele de casare întocmite de către BESV, iar alte 2 CECE</w:t>
      </w:r>
      <w:r w:rsidRPr="009C5F90">
        <w:rPr>
          <w:rStyle w:val="FootnoteReference"/>
          <w:rFonts w:asciiTheme="majorHAnsi" w:hAnsiTheme="majorHAnsi" w:cstheme="majorHAnsi"/>
          <w:sz w:val="24"/>
          <w:szCs w:val="24"/>
        </w:rPr>
        <w:footnoteReference w:id="76"/>
      </w:r>
      <w:r w:rsidRPr="009C5F90">
        <w:rPr>
          <w:rFonts w:asciiTheme="majorHAnsi" w:hAnsiTheme="majorHAnsi" w:cstheme="majorHAnsi"/>
          <w:sz w:val="24"/>
          <w:szCs w:val="24"/>
        </w:rPr>
        <w:t xml:space="preserve"> nu au întocmit corespunzător actele, fără a indica</w:t>
      </w:r>
      <w:r w:rsidRPr="00B212B6">
        <w:rPr>
          <w:rFonts w:asciiTheme="majorHAnsi" w:hAnsiTheme="majorHAnsi" w:cstheme="majorHAnsi"/>
          <w:sz w:val="24"/>
          <w:szCs w:val="24"/>
        </w:rPr>
        <w:t xml:space="preserve"> cantitatea și prețul.</w:t>
      </w:r>
    </w:p>
    <w:p w:rsidR="00FA70BB" w:rsidRPr="00EB33CD" w:rsidRDefault="00F327E2" w:rsidP="00FC19E8">
      <w:pPr>
        <w:pStyle w:val="ListParagraph"/>
        <w:numPr>
          <w:ilvl w:val="2"/>
          <w:numId w:val="31"/>
        </w:numPr>
        <w:tabs>
          <w:tab w:val="left" w:pos="426"/>
        </w:tabs>
        <w:spacing w:line="276" w:lineRule="auto"/>
        <w:ind w:left="0" w:firstLine="709"/>
        <w:jc w:val="both"/>
        <w:outlineLvl w:val="2"/>
        <w:rPr>
          <w:rFonts w:asciiTheme="majorHAnsi" w:hAnsiTheme="majorHAnsi" w:cstheme="majorHAnsi"/>
          <w:b/>
          <w:i/>
          <w:sz w:val="24"/>
          <w:szCs w:val="24"/>
          <w:lang w:val="ro-MD"/>
        </w:rPr>
      </w:pPr>
      <w:bookmarkStart w:id="26" w:name="_Toc96695386"/>
      <w:r w:rsidRPr="00EC3E1D">
        <w:rPr>
          <w:rFonts w:asciiTheme="majorHAnsi" w:hAnsiTheme="majorHAnsi" w:cstheme="majorHAnsi"/>
          <w:b/>
          <w:i/>
          <w:sz w:val="24"/>
          <w:szCs w:val="24"/>
          <w:lang w:val="ro-MD"/>
        </w:rPr>
        <w:t>Lipsa proc</w:t>
      </w:r>
      <w:r w:rsidRPr="001703BB">
        <w:rPr>
          <w:rFonts w:asciiTheme="majorHAnsi" w:hAnsiTheme="majorHAnsi" w:cstheme="majorHAnsi"/>
          <w:b/>
          <w:i/>
          <w:sz w:val="24"/>
          <w:szCs w:val="24"/>
          <w:lang w:val="ro-MD"/>
        </w:rPr>
        <w:t xml:space="preserve">eselor operaționale și </w:t>
      </w:r>
      <w:r w:rsidR="00EE0F3E">
        <w:rPr>
          <w:rFonts w:asciiTheme="majorHAnsi" w:hAnsiTheme="majorHAnsi" w:cstheme="majorHAnsi"/>
          <w:b/>
          <w:i/>
          <w:sz w:val="24"/>
          <w:szCs w:val="24"/>
          <w:lang w:val="ro-MD"/>
        </w:rPr>
        <w:t xml:space="preserve">a </w:t>
      </w:r>
      <w:r w:rsidRPr="001703BB">
        <w:rPr>
          <w:rFonts w:asciiTheme="majorHAnsi" w:hAnsiTheme="majorHAnsi" w:cstheme="majorHAnsi"/>
          <w:b/>
          <w:i/>
          <w:sz w:val="24"/>
          <w:szCs w:val="24"/>
          <w:lang w:val="ro-MD"/>
        </w:rPr>
        <w:t>reglementărilor interne de descriere a procedurilor de achiziții aplicate de către CEC</w:t>
      </w:r>
      <w:r w:rsidR="00415E1B" w:rsidRPr="00381ED5">
        <w:rPr>
          <w:rFonts w:asciiTheme="majorHAnsi" w:hAnsiTheme="majorHAnsi" w:cstheme="majorHAnsi"/>
          <w:b/>
          <w:i/>
          <w:sz w:val="24"/>
          <w:szCs w:val="24"/>
          <w:lang w:val="ro-MD"/>
        </w:rPr>
        <w:t xml:space="preserve"> și CICDE</w:t>
      </w:r>
      <w:r w:rsidR="00D42E2A" w:rsidRPr="00E31FCD">
        <w:rPr>
          <w:rFonts w:asciiTheme="majorHAnsi" w:hAnsiTheme="majorHAnsi" w:cstheme="majorHAnsi"/>
          <w:b/>
          <w:i/>
          <w:sz w:val="24"/>
          <w:szCs w:val="24"/>
          <w:lang w:val="ro-MD"/>
        </w:rPr>
        <w:t xml:space="preserve"> condiționează nefundamentarea deciziei privind procedura aplicată</w:t>
      </w:r>
      <w:r w:rsidRPr="00E31FCD">
        <w:rPr>
          <w:rFonts w:asciiTheme="majorHAnsi" w:hAnsiTheme="majorHAnsi" w:cstheme="majorHAnsi"/>
          <w:b/>
          <w:i/>
          <w:sz w:val="24"/>
          <w:szCs w:val="24"/>
          <w:lang w:val="ro-MD"/>
        </w:rPr>
        <w:t>.</w:t>
      </w:r>
      <w:bookmarkEnd w:id="26"/>
    </w:p>
    <w:p w:rsidR="005525D9" w:rsidRPr="00E31FCD" w:rsidRDefault="00D565CD" w:rsidP="00FA70BB">
      <w:pPr>
        <w:pStyle w:val="ListParagraph"/>
        <w:tabs>
          <w:tab w:val="left" w:pos="426"/>
        </w:tabs>
        <w:spacing w:line="276" w:lineRule="auto"/>
        <w:ind w:left="0" w:firstLine="709"/>
        <w:jc w:val="both"/>
        <w:rPr>
          <w:rFonts w:asciiTheme="majorHAnsi" w:eastAsia="Times New Roman" w:hAnsiTheme="majorHAnsi" w:cstheme="majorHAnsi"/>
          <w:sz w:val="24"/>
          <w:szCs w:val="24"/>
          <w:lang w:val="ro-MD"/>
        </w:rPr>
      </w:pPr>
      <w:r>
        <w:rPr>
          <w:rFonts w:asciiTheme="majorHAnsi" w:hAnsiTheme="majorHAnsi" w:cstheme="majorHAnsi"/>
          <w:sz w:val="24"/>
          <w:szCs w:val="24"/>
          <w:lang w:val="ro-RO"/>
        </w:rPr>
        <w:t>Procedurile</w:t>
      </w:r>
      <w:r w:rsidR="00FA70BB" w:rsidRPr="009039F6">
        <w:rPr>
          <w:rFonts w:asciiTheme="majorHAnsi" w:hAnsiTheme="majorHAnsi" w:cstheme="majorHAnsi"/>
          <w:sz w:val="24"/>
          <w:szCs w:val="24"/>
          <w:lang w:val="ro-RO"/>
        </w:rPr>
        <w:t xml:space="preserve"> de achiziție publică</w:t>
      </w:r>
      <w:r w:rsidR="00EE0F3E">
        <w:rPr>
          <w:rFonts w:asciiTheme="majorHAnsi" w:hAnsiTheme="majorHAnsi" w:cstheme="majorHAnsi"/>
          <w:sz w:val="24"/>
          <w:szCs w:val="24"/>
          <w:lang w:val="ro-RO"/>
        </w:rPr>
        <w:t>,</w:t>
      </w:r>
      <w:r w:rsidR="00FA70BB" w:rsidRPr="009039F6">
        <w:rPr>
          <w:rFonts w:asciiTheme="majorHAnsi" w:hAnsiTheme="majorHAnsi" w:cstheme="majorHAnsi"/>
          <w:sz w:val="24"/>
          <w:szCs w:val="24"/>
          <w:lang w:val="ro-RO"/>
        </w:rPr>
        <w:t xml:space="preserve"> inclusiv pentru perioada electorală</w:t>
      </w:r>
      <w:r w:rsidR="000E01DD">
        <w:rPr>
          <w:rFonts w:asciiTheme="majorHAnsi" w:hAnsiTheme="majorHAnsi" w:cstheme="majorHAnsi"/>
          <w:sz w:val="24"/>
          <w:szCs w:val="24"/>
          <w:lang w:val="ro-RO"/>
        </w:rPr>
        <w:t>,</w:t>
      </w:r>
      <w:r w:rsidR="00FA70BB" w:rsidRPr="009039F6">
        <w:rPr>
          <w:rFonts w:asciiTheme="majorHAnsi" w:hAnsiTheme="majorHAnsi" w:cstheme="majorHAnsi"/>
          <w:sz w:val="24"/>
          <w:szCs w:val="24"/>
          <w:lang w:val="ro-RO"/>
        </w:rPr>
        <w:t xml:space="preserve"> se realizează în conformitate cu Leg</w:t>
      </w:r>
      <w:r w:rsidR="000E01DD">
        <w:rPr>
          <w:rFonts w:asciiTheme="majorHAnsi" w:hAnsiTheme="majorHAnsi" w:cstheme="majorHAnsi"/>
          <w:sz w:val="24"/>
          <w:szCs w:val="24"/>
          <w:lang w:val="ro-RO"/>
        </w:rPr>
        <w:t>ea</w:t>
      </w:r>
      <w:r w:rsidR="00FA70BB" w:rsidRPr="009039F6">
        <w:rPr>
          <w:rFonts w:asciiTheme="majorHAnsi" w:hAnsiTheme="majorHAnsi" w:cstheme="majorHAnsi"/>
          <w:sz w:val="24"/>
          <w:szCs w:val="24"/>
          <w:lang w:val="ro-RO"/>
        </w:rPr>
        <w:t xml:space="preserve"> nr.131 din 03.07.2015</w:t>
      </w:r>
      <w:r w:rsidR="00FA70BB" w:rsidRPr="009C5F90">
        <w:rPr>
          <w:rStyle w:val="FootnoteReference"/>
          <w:rFonts w:asciiTheme="majorHAnsi" w:hAnsiTheme="majorHAnsi" w:cstheme="majorHAnsi"/>
          <w:sz w:val="24"/>
          <w:szCs w:val="24"/>
          <w:lang w:val="ro-RO"/>
        </w:rPr>
        <w:footnoteReference w:id="77"/>
      </w:r>
      <w:r w:rsidR="000E01DD">
        <w:rPr>
          <w:rFonts w:asciiTheme="majorHAnsi" w:hAnsiTheme="majorHAnsi" w:cstheme="majorHAnsi"/>
          <w:sz w:val="24"/>
          <w:szCs w:val="24"/>
          <w:lang w:val="ro-RO"/>
        </w:rPr>
        <w:t>.</w:t>
      </w:r>
      <w:r w:rsidR="00FA70BB" w:rsidRPr="009C5F90">
        <w:rPr>
          <w:rFonts w:asciiTheme="majorHAnsi" w:hAnsiTheme="majorHAnsi" w:cstheme="majorHAnsi"/>
          <w:sz w:val="24"/>
          <w:szCs w:val="24"/>
          <w:lang w:val="ro-RO"/>
        </w:rPr>
        <w:t xml:space="preserve"> </w:t>
      </w:r>
      <w:r w:rsidR="000E01DD">
        <w:rPr>
          <w:rFonts w:asciiTheme="majorHAnsi" w:hAnsiTheme="majorHAnsi" w:cstheme="majorHAnsi"/>
          <w:sz w:val="24"/>
          <w:szCs w:val="24"/>
          <w:lang w:val="ro-RO"/>
        </w:rPr>
        <w:t>P</w:t>
      </w:r>
      <w:r w:rsidR="00FA70BB" w:rsidRPr="009C5F90">
        <w:rPr>
          <w:rFonts w:asciiTheme="majorHAnsi" w:hAnsiTheme="majorHAnsi" w:cstheme="majorHAnsi"/>
          <w:sz w:val="24"/>
          <w:szCs w:val="24"/>
          <w:lang w:val="ro-RO"/>
        </w:rPr>
        <w:t xml:space="preserve">revederile Legii nu se aplică </w:t>
      </w:r>
      <w:r w:rsidR="00FA70BB" w:rsidRPr="00B212B6">
        <w:rPr>
          <w:rFonts w:asciiTheme="majorHAnsi" w:eastAsia="Times New Roman" w:hAnsiTheme="majorHAnsi" w:cstheme="majorHAnsi"/>
          <w:sz w:val="24"/>
          <w:szCs w:val="24"/>
          <w:lang w:val="ro-MD"/>
        </w:rPr>
        <w:t>contractelor de tipărire a buletinelor de vot și a altor documente electoral</w:t>
      </w:r>
      <w:r w:rsidR="00FA70BB" w:rsidRPr="009F210A">
        <w:rPr>
          <w:rFonts w:asciiTheme="majorHAnsi" w:eastAsia="Times New Roman" w:hAnsiTheme="majorHAnsi" w:cstheme="majorHAnsi"/>
          <w:sz w:val="24"/>
          <w:szCs w:val="24"/>
          <w:lang w:val="ro-MD"/>
        </w:rPr>
        <w:t>e, inclusiv a materialelor didactice, de aprovizionare cu materiale și echipament</w:t>
      </w:r>
      <w:r w:rsidR="00D05558">
        <w:rPr>
          <w:rFonts w:asciiTheme="majorHAnsi" w:eastAsia="Times New Roman" w:hAnsiTheme="majorHAnsi" w:cstheme="majorHAnsi"/>
          <w:sz w:val="24"/>
          <w:szCs w:val="24"/>
          <w:lang w:val="ro-MD"/>
        </w:rPr>
        <w:t>e</w:t>
      </w:r>
      <w:r w:rsidR="00FA70BB" w:rsidRPr="009F210A">
        <w:rPr>
          <w:rFonts w:asciiTheme="majorHAnsi" w:eastAsia="Times New Roman" w:hAnsiTheme="majorHAnsi" w:cstheme="majorHAnsi"/>
          <w:sz w:val="24"/>
          <w:szCs w:val="24"/>
          <w:lang w:val="ro-MD"/>
        </w:rPr>
        <w:t xml:space="preserve"> destinat</w:t>
      </w:r>
      <w:r w:rsidR="00D05558">
        <w:rPr>
          <w:rFonts w:asciiTheme="majorHAnsi" w:eastAsia="Times New Roman" w:hAnsiTheme="majorHAnsi" w:cstheme="majorHAnsi"/>
          <w:sz w:val="24"/>
          <w:szCs w:val="24"/>
          <w:lang w:val="ro-MD"/>
        </w:rPr>
        <w:t>e</w:t>
      </w:r>
      <w:r w:rsidR="00FA70BB" w:rsidRPr="009F210A">
        <w:rPr>
          <w:rFonts w:asciiTheme="majorHAnsi" w:eastAsia="Times New Roman" w:hAnsiTheme="majorHAnsi" w:cstheme="majorHAnsi"/>
          <w:sz w:val="24"/>
          <w:szCs w:val="24"/>
          <w:lang w:val="ro-MD"/>
        </w:rPr>
        <w:t xml:space="preserve"> organelor electorale în perioada electorală, de realizare a campaniei de informare și de servicii de transport în vederea organizării </w:t>
      </w:r>
      <w:r w:rsidR="00527B99" w:rsidRPr="00EC3E1D">
        <w:rPr>
          <w:rFonts w:asciiTheme="majorHAnsi" w:eastAsia="Times New Roman" w:hAnsiTheme="majorHAnsi" w:cstheme="majorHAnsi"/>
          <w:sz w:val="24"/>
          <w:szCs w:val="24"/>
          <w:lang w:val="ro-MD"/>
        </w:rPr>
        <w:t>și</w:t>
      </w:r>
      <w:r w:rsidR="00FA70BB" w:rsidRPr="001703BB">
        <w:rPr>
          <w:rFonts w:asciiTheme="majorHAnsi" w:eastAsia="Times New Roman" w:hAnsiTheme="majorHAnsi" w:cstheme="majorHAnsi"/>
          <w:sz w:val="24"/>
          <w:szCs w:val="24"/>
          <w:lang w:val="ro-MD"/>
        </w:rPr>
        <w:t xml:space="preserve"> desfășurării alegerilor, inclusiv a seminarelor de instruire.</w:t>
      </w:r>
      <w:r w:rsidR="00C8778C" w:rsidRPr="00381ED5">
        <w:rPr>
          <w:rFonts w:asciiTheme="majorHAnsi" w:eastAsia="Times New Roman" w:hAnsiTheme="majorHAnsi" w:cstheme="majorHAnsi"/>
          <w:sz w:val="24"/>
          <w:szCs w:val="24"/>
          <w:lang w:val="ro-MD"/>
        </w:rPr>
        <w:t xml:space="preserve"> </w:t>
      </w:r>
    </w:p>
    <w:p w:rsidR="00FA70BB" w:rsidRPr="000E01DD" w:rsidRDefault="005525D9" w:rsidP="005525D9">
      <w:pPr>
        <w:pStyle w:val="ListParagraph"/>
        <w:tabs>
          <w:tab w:val="left" w:pos="426"/>
        </w:tabs>
        <w:spacing w:line="276" w:lineRule="auto"/>
        <w:ind w:left="0" w:firstLine="709"/>
        <w:jc w:val="both"/>
        <w:rPr>
          <w:rFonts w:asciiTheme="majorHAnsi" w:eastAsia="Times New Roman" w:hAnsiTheme="majorHAnsi" w:cstheme="majorHAnsi"/>
          <w:sz w:val="24"/>
          <w:szCs w:val="24"/>
          <w:lang w:val="ro-MD"/>
        </w:rPr>
      </w:pPr>
      <w:r w:rsidRPr="00EB33CD">
        <w:rPr>
          <w:rFonts w:asciiTheme="majorHAnsi" w:eastAsia="Times New Roman" w:hAnsiTheme="majorHAnsi" w:cstheme="majorHAnsi"/>
          <w:sz w:val="24"/>
          <w:szCs w:val="24"/>
          <w:lang w:val="ro-MD"/>
        </w:rPr>
        <w:t xml:space="preserve">Aparatul central </w:t>
      </w:r>
      <w:r w:rsidR="0067502D" w:rsidRPr="00301A8D">
        <w:rPr>
          <w:rFonts w:asciiTheme="majorHAnsi" w:eastAsia="Times New Roman" w:hAnsiTheme="majorHAnsi" w:cstheme="majorHAnsi"/>
          <w:sz w:val="24"/>
          <w:szCs w:val="24"/>
          <w:lang w:val="ro-MD"/>
        </w:rPr>
        <w:t xml:space="preserve">al CEC </w:t>
      </w:r>
      <w:r w:rsidRPr="00301A8D">
        <w:rPr>
          <w:rFonts w:asciiTheme="majorHAnsi" w:eastAsia="Times New Roman" w:hAnsiTheme="majorHAnsi" w:cstheme="majorHAnsi"/>
          <w:sz w:val="24"/>
          <w:szCs w:val="24"/>
          <w:lang w:val="ro-MD"/>
        </w:rPr>
        <w:t>a achiziționat prin COP bunuri elec</w:t>
      </w:r>
      <w:r w:rsidR="00ED6F67" w:rsidRPr="00301A8D">
        <w:rPr>
          <w:rFonts w:asciiTheme="majorHAnsi" w:eastAsia="Times New Roman" w:hAnsiTheme="majorHAnsi" w:cstheme="majorHAnsi"/>
          <w:sz w:val="24"/>
          <w:szCs w:val="24"/>
          <w:lang w:val="ro-MD"/>
        </w:rPr>
        <w:t>torale în sumă de 516,0 mi</w:t>
      </w:r>
      <w:r w:rsidR="00ED6F67" w:rsidRPr="009039F6">
        <w:rPr>
          <w:rFonts w:asciiTheme="majorHAnsi" w:eastAsia="Times New Roman" w:hAnsiTheme="majorHAnsi" w:cstheme="majorHAnsi"/>
          <w:sz w:val="24"/>
          <w:szCs w:val="24"/>
          <w:lang w:val="ro-MD"/>
        </w:rPr>
        <w:t>i lei și</w:t>
      </w:r>
      <w:r w:rsidRPr="009039F6">
        <w:rPr>
          <w:rFonts w:asciiTheme="majorHAnsi" w:eastAsia="Times New Roman" w:hAnsiTheme="majorHAnsi" w:cstheme="majorHAnsi"/>
          <w:sz w:val="24"/>
          <w:szCs w:val="24"/>
          <w:lang w:val="ro-MD"/>
        </w:rPr>
        <w:t xml:space="preserve"> prin negociere fără publicare </w:t>
      </w:r>
      <w:r w:rsidR="000E01DD">
        <w:rPr>
          <w:rFonts w:asciiTheme="majorHAnsi" w:eastAsia="Times New Roman" w:hAnsiTheme="majorHAnsi" w:cstheme="majorHAnsi"/>
          <w:sz w:val="24"/>
          <w:szCs w:val="24"/>
          <w:lang w:val="ro-MD"/>
        </w:rPr>
        <w:t>–</w:t>
      </w:r>
      <w:r w:rsidRPr="009039F6">
        <w:rPr>
          <w:rFonts w:asciiTheme="majorHAnsi" w:eastAsia="Times New Roman" w:hAnsiTheme="majorHAnsi" w:cstheme="majorHAnsi"/>
          <w:sz w:val="24"/>
          <w:szCs w:val="24"/>
          <w:lang w:val="ro-MD"/>
        </w:rPr>
        <w:t xml:space="preserve"> campania de infor</w:t>
      </w:r>
      <w:r w:rsidR="00ED6F67" w:rsidRPr="000E01DD">
        <w:rPr>
          <w:rFonts w:asciiTheme="majorHAnsi" w:eastAsia="Times New Roman" w:hAnsiTheme="majorHAnsi" w:cstheme="majorHAnsi"/>
          <w:sz w:val="24"/>
          <w:szCs w:val="24"/>
          <w:lang w:val="ro-MD"/>
        </w:rPr>
        <w:t>mare în sumă de 1 196,1 mii lei.</w:t>
      </w:r>
      <w:r w:rsidR="006E4F53" w:rsidRPr="000E01DD">
        <w:rPr>
          <w:rFonts w:asciiTheme="majorHAnsi" w:eastAsia="Times New Roman" w:hAnsiTheme="majorHAnsi" w:cstheme="majorHAnsi"/>
          <w:sz w:val="24"/>
          <w:szCs w:val="24"/>
          <w:lang w:val="ro-MD"/>
        </w:rPr>
        <w:t xml:space="preserve"> </w:t>
      </w:r>
      <w:r w:rsidR="00ED6F67" w:rsidRPr="000E01DD">
        <w:rPr>
          <w:rFonts w:asciiTheme="majorHAnsi" w:eastAsia="Times New Roman" w:hAnsiTheme="majorHAnsi" w:cstheme="majorHAnsi"/>
          <w:sz w:val="24"/>
          <w:szCs w:val="24"/>
          <w:lang w:val="ro-MD"/>
        </w:rPr>
        <w:t>Totodată,</w:t>
      </w:r>
      <w:r w:rsidRPr="000E01DD">
        <w:rPr>
          <w:rFonts w:asciiTheme="majorHAnsi" w:eastAsia="Times New Roman" w:hAnsiTheme="majorHAnsi" w:cstheme="majorHAnsi"/>
          <w:sz w:val="24"/>
          <w:szCs w:val="24"/>
          <w:lang w:val="ro-MD"/>
        </w:rPr>
        <w:t xml:space="preserve"> au fost </w:t>
      </w:r>
      <w:r w:rsidRPr="000E01DD">
        <w:rPr>
          <w:rFonts w:asciiTheme="majorHAnsi" w:eastAsia="Times New Roman" w:hAnsiTheme="majorHAnsi" w:cstheme="majorHAnsi"/>
          <w:sz w:val="24"/>
          <w:szCs w:val="24"/>
          <w:lang w:val="ro-MD"/>
        </w:rPr>
        <w:lastRenderedPageBreak/>
        <w:t xml:space="preserve">încheiate 27 </w:t>
      </w:r>
      <w:r w:rsidR="000E01DD">
        <w:rPr>
          <w:rFonts w:asciiTheme="majorHAnsi" w:eastAsia="Times New Roman" w:hAnsiTheme="majorHAnsi" w:cstheme="majorHAnsi"/>
          <w:sz w:val="24"/>
          <w:szCs w:val="24"/>
          <w:lang w:val="ro-MD"/>
        </w:rPr>
        <w:t xml:space="preserve">de </w:t>
      </w:r>
      <w:r w:rsidRPr="000E01DD">
        <w:rPr>
          <w:rFonts w:asciiTheme="majorHAnsi" w:eastAsia="Times New Roman" w:hAnsiTheme="majorHAnsi" w:cstheme="majorHAnsi"/>
          <w:sz w:val="24"/>
          <w:szCs w:val="24"/>
          <w:lang w:val="ro-MD"/>
        </w:rPr>
        <w:t>contracte de valoare mică în sumă de 810,0 mii lei și prin excepții de la Legea nr.131/2015 au fost încheiate 22 de contracte în sumă de 16 833,9 mii lei</w:t>
      </w:r>
      <w:r w:rsidR="000E01DD">
        <w:rPr>
          <w:rFonts w:asciiTheme="majorHAnsi" w:eastAsia="Times New Roman" w:hAnsiTheme="majorHAnsi" w:cstheme="majorHAnsi"/>
          <w:sz w:val="24"/>
          <w:szCs w:val="24"/>
          <w:lang w:val="ro-MD"/>
        </w:rPr>
        <w:t>,</w:t>
      </w:r>
      <w:r w:rsidRPr="000E01DD">
        <w:rPr>
          <w:rFonts w:asciiTheme="majorHAnsi" w:eastAsia="Times New Roman" w:hAnsiTheme="majorHAnsi" w:cstheme="majorHAnsi"/>
          <w:sz w:val="24"/>
          <w:szCs w:val="24"/>
          <w:lang w:val="ro-MD"/>
        </w:rPr>
        <w:t xml:space="preserve"> sau 87,0% din totalul achizițiilor. </w:t>
      </w:r>
      <w:r w:rsidR="00C8778C" w:rsidRPr="000E01DD">
        <w:rPr>
          <w:rFonts w:asciiTheme="majorHAnsi" w:eastAsia="Times New Roman" w:hAnsiTheme="majorHAnsi" w:cstheme="majorHAnsi"/>
          <w:i/>
          <w:sz w:val="24"/>
          <w:szCs w:val="24"/>
          <w:lang w:val="ro-MD"/>
        </w:rPr>
        <w:t xml:space="preserve">Informații generalizatoare privind achizițiile publice efectuate de către </w:t>
      </w:r>
      <w:r w:rsidR="000E01DD">
        <w:rPr>
          <w:rFonts w:asciiTheme="majorHAnsi" w:eastAsia="Times New Roman" w:hAnsiTheme="majorHAnsi" w:cstheme="majorHAnsi"/>
          <w:i/>
          <w:sz w:val="24"/>
          <w:szCs w:val="24"/>
          <w:lang w:val="ro-MD"/>
        </w:rPr>
        <w:t>A</w:t>
      </w:r>
      <w:r w:rsidR="00C8778C" w:rsidRPr="000E01DD">
        <w:rPr>
          <w:rFonts w:asciiTheme="majorHAnsi" w:eastAsia="Times New Roman" w:hAnsiTheme="majorHAnsi" w:cstheme="majorHAnsi"/>
          <w:i/>
          <w:sz w:val="24"/>
          <w:szCs w:val="24"/>
          <w:lang w:val="ro-MD"/>
        </w:rPr>
        <w:t>paratul central al CEC se prezintă în Tabelul nr.</w:t>
      </w:r>
      <w:r w:rsidR="00AC55D6" w:rsidRPr="000E01DD">
        <w:rPr>
          <w:rFonts w:asciiTheme="majorHAnsi" w:eastAsia="Times New Roman" w:hAnsiTheme="majorHAnsi" w:cstheme="majorHAnsi"/>
          <w:i/>
          <w:sz w:val="24"/>
          <w:szCs w:val="24"/>
          <w:lang w:val="ro-MD"/>
        </w:rPr>
        <w:t>4.</w:t>
      </w:r>
    </w:p>
    <w:p w:rsidR="00C8778C" w:rsidRPr="000E01DD" w:rsidRDefault="00C8778C" w:rsidP="00C8778C">
      <w:pPr>
        <w:pStyle w:val="ListParagraph"/>
        <w:tabs>
          <w:tab w:val="left" w:pos="426"/>
        </w:tabs>
        <w:spacing w:line="276" w:lineRule="auto"/>
        <w:ind w:left="0" w:firstLine="709"/>
        <w:jc w:val="right"/>
        <w:rPr>
          <w:rFonts w:asciiTheme="majorHAnsi" w:eastAsia="Times New Roman" w:hAnsiTheme="majorHAnsi" w:cstheme="majorHAnsi"/>
          <w:i/>
          <w:sz w:val="24"/>
          <w:szCs w:val="24"/>
          <w:lang w:val="ro-MD"/>
        </w:rPr>
      </w:pPr>
      <w:r w:rsidRPr="000E01DD">
        <w:rPr>
          <w:rFonts w:asciiTheme="majorHAnsi" w:eastAsia="Times New Roman" w:hAnsiTheme="majorHAnsi" w:cstheme="majorHAnsi"/>
          <w:i/>
          <w:sz w:val="24"/>
          <w:szCs w:val="24"/>
          <w:lang w:val="ro-MD"/>
        </w:rPr>
        <w:t>Tabelul nr.</w:t>
      </w:r>
      <w:r w:rsidR="00AC55D6" w:rsidRPr="000E01DD">
        <w:rPr>
          <w:rFonts w:asciiTheme="majorHAnsi" w:eastAsia="Times New Roman" w:hAnsiTheme="majorHAnsi" w:cstheme="majorHAnsi"/>
          <w:i/>
          <w:sz w:val="24"/>
          <w:szCs w:val="24"/>
          <w:lang w:val="ro-MD"/>
        </w:rPr>
        <w:t>4</w:t>
      </w:r>
    </w:p>
    <w:p w:rsidR="004B1039" w:rsidRPr="000E01DD" w:rsidRDefault="00C8778C" w:rsidP="00C8778C">
      <w:pPr>
        <w:pStyle w:val="ListParagraph"/>
        <w:tabs>
          <w:tab w:val="left" w:pos="426"/>
        </w:tabs>
        <w:spacing w:line="276" w:lineRule="auto"/>
        <w:ind w:left="0"/>
        <w:jc w:val="center"/>
        <w:rPr>
          <w:rFonts w:asciiTheme="majorHAnsi" w:eastAsia="Times New Roman" w:hAnsiTheme="majorHAnsi" w:cstheme="majorHAnsi"/>
          <w:b/>
          <w:sz w:val="24"/>
          <w:szCs w:val="24"/>
          <w:lang w:val="ro-MD"/>
        </w:rPr>
      </w:pPr>
      <w:r w:rsidRPr="000E01DD">
        <w:rPr>
          <w:rFonts w:asciiTheme="majorHAnsi" w:eastAsia="Times New Roman" w:hAnsiTheme="majorHAnsi" w:cstheme="majorHAnsi"/>
          <w:b/>
          <w:sz w:val="24"/>
          <w:szCs w:val="24"/>
          <w:lang w:val="ro-MD"/>
        </w:rPr>
        <w:t xml:space="preserve">Informații generalizatoare privind achizițiile publice efectuate de </w:t>
      </w:r>
      <w:r w:rsidR="000E01DD">
        <w:rPr>
          <w:rFonts w:asciiTheme="majorHAnsi" w:eastAsia="Times New Roman" w:hAnsiTheme="majorHAnsi" w:cstheme="majorHAnsi"/>
          <w:b/>
          <w:sz w:val="24"/>
          <w:szCs w:val="24"/>
          <w:lang w:val="ro-MD"/>
        </w:rPr>
        <w:t>A</w:t>
      </w:r>
      <w:r w:rsidRPr="000E01DD">
        <w:rPr>
          <w:rFonts w:asciiTheme="majorHAnsi" w:eastAsia="Times New Roman" w:hAnsiTheme="majorHAnsi" w:cstheme="majorHAnsi"/>
          <w:b/>
          <w:sz w:val="24"/>
          <w:szCs w:val="24"/>
          <w:lang w:val="ro-MD"/>
        </w:rPr>
        <w:t>paratul central al CEC</w:t>
      </w:r>
    </w:p>
    <w:tbl>
      <w:tblPr>
        <w:tblStyle w:val="GridTable1Light"/>
        <w:tblW w:w="8500" w:type="dxa"/>
        <w:jc w:val="center"/>
        <w:tblLook w:val="04A0" w:firstRow="1" w:lastRow="0" w:firstColumn="1" w:lastColumn="0" w:noHBand="0" w:noVBand="1"/>
      </w:tblPr>
      <w:tblGrid>
        <w:gridCol w:w="3964"/>
        <w:gridCol w:w="1338"/>
        <w:gridCol w:w="1387"/>
        <w:gridCol w:w="1811"/>
      </w:tblGrid>
      <w:tr w:rsidR="00CC0162" w:rsidRPr="009C5F90" w:rsidTr="006E514E">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64" w:type="dxa"/>
            <w:vAlign w:val="center"/>
            <w:hideMark/>
          </w:tcPr>
          <w:p w:rsidR="00CC0162" w:rsidRPr="009C5F90" w:rsidRDefault="00CC0162" w:rsidP="006428B2">
            <w:pPr>
              <w:jc w:val="center"/>
              <w:rPr>
                <w:rFonts w:asciiTheme="majorHAnsi" w:eastAsia="Times New Roman" w:hAnsiTheme="majorHAnsi" w:cstheme="majorHAnsi"/>
                <w:b w:val="0"/>
                <w:bCs w:val="0"/>
                <w:color w:val="3F3F3F"/>
                <w:sz w:val="20"/>
                <w:szCs w:val="20"/>
              </w:rPr>
            </w:pPr>
            <w:r w:rsidRPr="009C5F90">
              <w:rPr>
                <w:rFonts w:asciiTheme="majorHAnsi" w:eastAsia="Times New Roman" w:hAnsiTheme="majorHAnsi" w:cstheme="majorHAnsi"/>
                <w:color w:val="3F3F3F"/>
                <w:sz w:val="20"/>
                <w:szCs w:val="20"/>
              </w:rPr>
              <w:t xml:space="preserve">Tipul procedurii de achiziție </w:t>
            </w:r>
          </w:p>
        </w:tc>
        <w:tc>
          <w:tcPr>
            <w:tcW w:w="1338" w:type="dxa"/>
            <w:vAlign w:val="center"/>
            <w:hideMark/>
          </w:tcPr>
          <w:p w:rsidR="00CC0162" w:rsidRPr="009C5F90" w:rsidRDefault="00CC0162" w:rsidP="00FE04D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rPr>
            </w:pPr>
            <w:r w:rsidRPr="009C5F90">
              <w:rPr>
                <w:rFonts w:asciiTheme="majorHAnsi" w:eastAsia="Times New Roman" w:hAnsiTheme="majorHAnsi" w:cstheme="majorHAnsi"/>
                <w:color w:val="3F3F3F"/>
                <w:sz w:val="20"/>
                <w:szCs w:val="20"/>
              </w:rPr>
              <w:t xml:space="preserve">Nr. </w:t>
            </w:r>
            <w:r w:rsidR="00FE04D2" w:rsidRPr="009C5F90">
              <w:rPr>
                <w:rFonts w:asciiTheme="majorHAnsi" w:eastAsia="Times New Roman" w:hAnsiTheme="majorHAnsi" w:cstheme="majorHAnsi"/>
                <w:color w:val="3F3F3F"/>
                <w:sz w:val="20"/>
                <w:szCs w:val="20"/>
              </w:rPr>
              <w:t>contractelor</w:t>
            </w:r>
          </w:p>
        </w:tc>
        <w:tc>
          <w:tcPr>
            <w:tcW w:w="1387" w:type="dxa"/>
            <w:vAlign w:val="center"/>
            <w:hideMark/>
          </w:tcPr>
          <w:p w:rsidR="00040A8F" w:rsidRPr="009C5F90" w:rsidRDefault="00CC0162"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rPr>
            </w:pPr>
            <w:r w:rsidRPr="009C5F90">
              <w:rPr>
                <w:rFonts w:asciiTheme="majorHAnsi" w:eastAsia="Times New Roman" w:hAnsiTheme="majorHAnsi" w:cstheme="majorHAnsi"/>
                <w:color w:val="3F3F3F"/>
                <w:sz w:val="20"/>
                <w:szCs w:val="20"/>
              </w:rPr>
              <w:t>Valoarea</w:t>
            </w:r>
            <w:r w:rsidR="00551F0F">
              <w:rPr>
                <w:rFonts w:asciiTheme="majorHAnsi" w:eastAsia="Times New Roman" w:hAnsiTheme="majorHAnsi" w:cstheme="majorHAnsi"/>
                <w:color w:val="3F3F3F"/>
                <w:sz w:val="20"/>
                <w:szCs w:val="20"/>
              </w:rPr>
              <w:t>,</w:t>
            </w:r>
            <w:r w:rsidRPr="009C5F90">
              <w:rPr>
                <w:rFonts w:asciiTheme="majorHAnsi" w:eastAsia="Times New Roman" w:hAnsiTheme="majorHAnsi" w:cstheme="majorHAnsi"/>
                <w:color w:val="3F3F3F"/>
                <w:sz w:val="20"/>
                <w:szCs w:val="20"/>
              </w:rPr>
              <w:t xml:space="preserve"> </w:t>
            </w:r>
          </w:p>
          <w:p w:rsidR="00CC0162" w:rsidRPr="009C5F90" w:rsidRDefault="00CC0162" w:rsidP="00551F0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rPr>
            </w:pPr>
            <w:r w:rsidRPr="009C5F90">
              <w:rPr>
                <w:rFonts w:asciiTheme="majorHAnsi" w:eastAsia="Times New Roman" w:hAnsiTheme="majorHAnsi" w:cstheme="majorHAnsi"/>
                <w:color w:val="3F3F3F"/>
                <w:sz w:val="20"/>
                <w:szCs w:val="20"/>
              </w:rPr>
              <w:t>mii lei</w:t>
            </w:r>
          </w:p>
        </w:tc>
        <w:tc>
          <w:tcPr>
            <w:tcW w:w="1811" w:type="dxa"/>
            <w:vAlign w:val="center"/>
            <w:hideMark/>
          </w:tcPr>
          <w:p w:rsidR="00CC0162" w:rsidRPr="009C5F90" w:rsidRDefault="00CC0162"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3F3F3F"/>
                <w:sz w:val="20"/>
                <w:szCs w:val="20"/>
              </w:rPr>
            </w:pPr>
            <w:r w:rsidRPr="009C5F90">
              <w:rPr>
                <w:rFonts w:asciiTheme="majorHAnsi" w:eastAsia="Times New Roman" w:hAnsiTheme="majorHAnsi" w:cstheme="majorHAnsi"/>
                <w:color w:val="3F3F3F"/>
                <w:sz w:val="20"/>
                <w:szCs w:val="20"/>
              </w:rPr>
              <w:t>Ponderea în totalul achizițiilor, %</w:t>
            </w:r>
          </w:p>
        </w:tc>
      </w:tr>
      <w:tr w:rsidR="00CC0162" w:rsidRPr="009C5F90" w:rsidTr="006E514E">
        <w:trPr>
          <w:trHeight w:val="257"/>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B212B6" w:rsidRDefault="00CC0162"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Contract de valoare mică</w:t>
            </w:r>
          </w:p>
        </w:tc>
        <w:tc>
          <w:tcPr>
            <w:tcW w:w="1338" w:type="dxa"/>
            <w:hideMark/>
          </w:tcPr>
          <w:p w:rsidR="00CC0162" w:rsidRPr="001703BB" w:rsidRDefault="00695615"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27</w:t>
            </w:r>
          </w:p>
        </w:tc>
        <w:tc>
          <w:tcPr>
            <w:tcW w:w="1387" w:type="dxa"/>
            <w:hideMark/>
          </w:tcPr>
          <w:p w:rsidR="00CC0162" w:rsidRPr="00301A8D" w:rsidRDefault="00D459C0"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810,0</w:t>
            </w:r>
          </w:p>
        </w:tc>
        <w:tc>
          <w:tcPr>
            <w:tcW w:w="1811" w:type="dxa"/>
            <w:hideMark/>
          </w:tcPr>
          <w:p w:rsidR="00CC0162" w:rsidRPr="009039F6"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4,2%</w:t>
            </w:r>
          </w:p>
        </w:tc>
      </w:tr>
      <w:tr w:rsidR="00CC0162" w:rsidRPr="009C5F90" w:rsidTr="006E514E">
        <w:trPr>
          <w:trHeight w:val="177"/>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B212B6" w:rsidRDefault="00CC0162" w:rsidP="000E01DD">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Art. 5 alin. (1) lit. r) </w:t>
            </w:r>
            <w:r w:rsidR="000E01DD">
              <w:rPr>
                <w:rFonts w:asciiTheme="majorHAnsi" w:eastAsia="Times New Roman" w:hAnsiTheme="majorHAnsi" w:cstheme="majorHAnsi"/>
                <w:color w:val="000000"/>
                <w:sz w:val="20"/>
                <w:szCs w:val="20"/>
              </w:rPr>
              <w:t xml:space="preserve">din </w:t>
            </w:r>
            <w:r w:rsidRPr="009C5F90">
              <w:rPr>
                <w:rFonts w:asciiTheme="majorHAnsi" w:eastAsia="Times New Roman" w:hAnsiTheme="majorHAnsi" w:cstheme="majorHAnsi"/>
                <w:color w:val="000000"/>
                <w:sz w:val="20"/>
                <w:szCs w:val="20"/>
              </w:rPr>
              <w:t>Legea 131/2015 (</w:t>
            </w:r>
            <w:r w:rsidR="000E01DD">
              <w:rPr>
                <w:rFonts w:asciiTheme="majorHAnsi" w:eastAsia="Times New Roman" w:hAnsiTheme="majorHAnsi" w:cstheme="majorHAnsi"/>
                <w:color w:val="000000"/>
                <w:sz w:val="20"/>
                <w:szCs w:val="20"/>
              </w:rPr>
              <w:t>e</w:t>
            </w:r>
            <w:r w:rsidRPr="009C5F90">
              <w:rPr>
                <w:rFonts w:asciiTheme="majorHAnsi" w:eastAsia="Times New Roman" w:hAnsiTheme="majorHAnsi" w:cstheme="majorHAnsi"/>
                <w:color w:val="000000"/>
                <w:sz w:val="20"/>
                <w:szCs w:val="20"/>
              </w:rPr>
              <w:t>xcepții)</w:t>
            </w:r>
          </w:p>
        </w:tc>
        <w:tc>
          <w:tcPr>
            <w:tcW w:w="1338" w:type="dxa"/>
            <w:hideMark/>
          </w:tcPr>
          <w:p w:rsidR="00CC0162" w:rsidRPr="00EC3E1D"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22</w:t>
            </w:r>
          </w:p>
        </w:tc>
        <w:tc>
          <w:tcPr>
            <w:tcW w:w="1387" w:type="dxa"/>
            <w:hideMark/>
          </w:tcPr>
          <w:p w:rsidR="00CC0162" w:rsidRPr="009039F6"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16</w:t>
            </w:r>
            <w:r w:rsidR="006428B2" w:rsidRPr="00E31FCD">
              <w:rPr>
                <w:rFonts w:asciiTheme="majorHAnsi" w:eastAsia="Times New Roman" w:hAnsiTheme="majorHAnsi" w:cstheme="majorHAnsi"/>
                <w:color w:val="000000"/>
                <w:sz w:val="20"/>
                <w:szCs w:val="20"/>
              </w:rPr>
              <w:t xml:space="preserve"> </w:t>
            </w:r>
            <w:r w:rsidRPr="007B327A">
              <w:rPr>
                <w:rFonts w:asciiTheme="majorHAnsi" w:eastAsia="Times New Roman" w:hAnsiTheme="majorHAnsi" w:cstheme="majorHAnsi"/>
                <w:color w:val="000000"/>
                <w:sz w:val="20"/>
                <w:szCs w:val="20"/>
              </w:rPr>
              <w:t>8</w:t>
            </w:r>
            <w:r w:rsidR="00D25EFA" w:rsidRPr="00EB33CD">
              <w:rPr>
                <w:rFonts w:asciiTheme="majorHAnsi" w:eastAsia="Times New Roman" w:hAnsiTheme="majorHAnsi" w:cstheme="majorHAnsi"/>
                <w:color w:val="000000"/>
                <w:sz w:val="20"/>
                <w:szCs w:val="20"/>
              </w:rPr>
              <w:t>3</w:t>
            </w:r>
            <w:r w:rsidR="006428B2" w:rsidRPr="00301A8D">
              <w:rPr>
                <w:rFonts w:asciiTheme="majorHAnsi" w:eastAsia="Times New Roman" w:hAnsiTheme="majorHAnsi" w:cstheme="majorHAnsi"/>
                <w:color w:val="000000"/>
                <w:sz w:val="20"/>
                <w:szCs w:val="20"/>
              </w:rPr>
              <w:t>3</w:t>
            </w:r>
            <w:r w:rsidR="00D25EFA" w:rsidRPr="00301A8D">
              <w:rPr>
                <w:rFonts w:asciiTheme="majorHAnsi" w:eastAsia="Times New Roman" w:hAnsiTheme="majorHAnsi" w:cstheme="majorHAnsi"/>
                <w:color w:val="000000"/>
                <w:sz w:val="20"/>
                <w:szCs w:val="20"/>
              </w:rPr>
              <w:t>,</w:t>
            </w:r>
            <w:r w:rsidR="006428B2" w:rsidRPr="00301A8D">
              <w:rPr>
                <w:rFonts w:asciiTheme="majorHAnsi" w:eastAsia="Times New Roman" w:hAnsiTheme="majorHAnsi" w:cstheme="majorHAnsi"/>
                <w:color w:val="000000"/>
                <w:sz w:val="20"/>
                <w:szCs w:val="20"/>
              </w:rPr>
              <w:t>9</w:t>
            </w:r>
            <w:r w:rsidR="00D459C0" w:rsidRPr="009039F6">
              <w:rPr>
                <w:rFonts w:asciiTheme="majorHAnsi" w:eastAsia="Times New Roman" w:hAnsiTheme="majorHAnsi" w:cstheme="majorHAnsi"/>
                <w:color w:val="000000"/>
                <w:sz w:val="20"/>
                <w:szCs w:val="20"/>
              </w:rPr>
              <w:t>*</w:t>
            </w:r>
          </w:p>
        </w:tc>
        <w:tc>
          <w:tcPr>
            <w:tcW w:w="1811" w:type="dxa"/>
            <w:hideMark/>
          </w:tcPr>
          <w:p w:rsidR="00CC0162" w:rsidRPr="000E01DD"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87,</w:t>
            </w:r>
            <w:r w:rsidR="00CC0162" w:rsidRPr="000E01DD">
              <w:rPr>
                <w:rFonts w:asciiTheme="majorHAnsi" w:eastAsia="Times New Roman" w:hAnsiTheme="majorHAnsi" w:cstheme="majorHAnsi"/>
                <w:color w:val="000000"/>
                <w:sz w:val="20"/>
                <w:szCs w:val="20"/>
              </w:rPr>
              <w:t>0</w:t>
            </w:r>
            <w:r w:rsidRPr="000E01DD">
              <w:rPr>
                <w:rFonts w:asciiTheme="majorHAnsi" w:eastAsia="Times New Roman" w:hAnsiTheme="majorHAnsi" w:cstheme="majorHAnsi"/>
                <w:color w:val="000000"/>
                <w:sz w:val="20"/>
                <w:szCs w:val="20"/>
              </w:rPr>
              <w:t>%</w:t>
            </w:r>
          </w:p>
        </w:tc>
      </w:tr>
      <w:tr w:rsidR="00CC0162" w:rsidRPr="009C5F90" w:rsidTr="00A54EED">
        <w:trPr>
          <w:trHeight w:val="185"/>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B212B6" w:rsidRDefault="00CC0162"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Negociere fără publicare în BAP</w:t>
            </w:r>
          </w:p>
        </w:tc>
        <w:tc>
          <w:tcPr>
            <w:tcW w:w="1338" w:type="dxa"/>
            <w:hideMark/>
          </w:tcPr>
          <w:p w:rsidR="00CC0162" w:rsidRPr="00EC3E1D"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w:t>
            </w:r>
          </w:p>
        </w:tc>
        <w:tc>
          <w:tcPr>
            <w:tcW w:w="1387" w:type="dxa"/>
            <w:hideMark/>
          </w:tcPr>
          <w:p w:rsidR="00CC0162" w:rsidRPr="00EB33CD"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w:t>
            </w:r>
            <w:r w:rsidR="00D25EFA" w:rsidRPr="00E31FCD">
              <w:rPr>
                <w:rFonts w:asciiTheme="majorHAnsi" w:eastAsia="Times New Roman" w:hAnsiTheme="majorHAnsi" w:cstheme="majorHAnsi"/>
                <w:color w:val="000000"/>
                <w:sz w:val="20"/>
                <w:szCs w:val="20"/>
              </w:rPr>
              <w:t xml:space="preserve"> 196,</w:t>
            </w:r>
            <w:r w:rsidR="006428B2" w:rsidRPr="007B327A">
              <w:rPr>
                <w:rFonts w:asciiTheme="majorHAnsi" w:eastAsia="Times New Roman" w:hAnsiTheme="majorHAnsi" w:cstheme="majorHAnsi"/>
                <w:color w:val="000000"/>
                <w:sz w:val="20"/>
                <w:szCs w:val="20"/>
              </w:rPr>
              <w:t>1</w:t>
            </w:r>
          </w:p>
        </w:tc>
        <w:tc>
          <w:tcPr>
            <w:tcW w:w="1811" w:type="dxa"/>
            <w:hideMark/>
          </w:tcPr>
          <w:p w:rsidR="00CC0162" w:rsidRPr="00CF5C7C"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6,</w:t>
            </w:r>
            <w:r w:rsidR="00CC0162" w:rsidRPr="009039F6">
              <w:rPr>
                <w:rFonts w:asciiTheme="majorHAnsi" w:eastAsia="Times New Roman" w:hAnsiTheme="majorHAnsi" w:cstheme="majorHAnsi"/>
                <w:color w:val="000000"/>
                <w:sz w:val="20"/>
                <w:szCs w:val="20"/>
              </w:rPr>
              <w:t>2</w:t>
            </w:r>
            <w:r w:rsidRPr="00CF5C7C">
              <w:rPr>
                <w:rFonts w:asciiTheme="majorHAnsi" w:eastAsia="Times New Roman" w:hAnsiTheme="majorHAnsi" w:cstheme="majorHAnsi"/>
                <w:color w:val="000000"/>
                <w:sz w:val="20"/>
                <w:szCs w:val="20"/>
              </w:rPr>
              <w:t>%</w:t>
            </w:r>
          </w:p>
        </w:tc>
      </w:tr>
      <w:tr w:rsidR="00CC0162" w:rsidRPr="009C5F90" w:rsidTr="006E514E">
        <w:trPr>
          <w:trHeight w:val="265"/>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B212B6" w:rsidRDefault="00CC0162"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Cererea ofertelor de prețuri</w:t>
            </w:r>
          </w:p>
        </w:tc>
        <w:tc>
          <w:tcPr>
            <w:tcW w:w="1338" w:type="dxa"/>
            <w:hideMark/>
          </w:tcPr>
          <w:p w:rsidR="00CC0162" w:rsidRPr="00EC3E1D"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w:t>
            </w:r>
          </w:p>
        </w:tc>
        <w:tc>
          <w:tcPr>
            <w:tcW w:w="1387" w:type="dxa"/>
            <w:hideMark/>
          </w:tcPr>
          <w:p w:rsidR="00CC0162" w:rsidRPr="00E31FCD" w:rsidRDefault="006428B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516,</w:t>
            </w:r>
            <w:r w:rsidR="00CC0162" w:rsidRPr="00E31FCD">
              <w:rPr>
                <w:rFonts w:asciiTheme="majorHAnsi" w:eastAsia="Times New Roman" w:hAnsiTheme="majorHAnsi" w:cstheme="majorHAnsi"/>
                <w:color w:val="000000"/>
                <w:sz w:val="20"/>
                <w:szCs w:val="20"/>
              </w:rPr>
              <w:t>0</w:t>
            </w:r>
          </w:p>
        </w:tc>
        <w:tc>
          <w:tcPr>
            <w:tcW w:w="1811" w:type="dxa"/>
            <w:hideMark/>
          </w:tcPr>
          <w:p w:rsidR="00CC0162" w:rsidRPr="00301A8D"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2,7%</w:t>
            </w:r>
          </w:p>
        </w:tc>
      </w:tr>
      <w:tr w:rsidR="00CC0162" w:rsidRPr="009C5F90" w:rsidTr="006E514E">
        <w:trPr>
          <w:trHeight w:val="300"/>
          <w:jc w:val="center"/>
        </w:trPr>
        <w:tc>
          <w:tcPr>
            <w:cnfStyle w:val="001000000000" w:firstRow="0" w:lastRow="0" w:firstColumn="1" w:lastColumn="0" w:oddVBand="0" w:evenVBand="0" w:oddHBand="0" w:evenHBand="0" w:firstRowFirstColumn="0" w:firstRowLastColumn="0" w:lastRowFirstColumn="0" w:lastRowLastColumn="0"/>
            <w:tcW w:w="3964" w:type="dxa"/>
            <w:hideMark/>
          </w:tcPr>
          <w:p w:rsidR="00CC0162" w:rsidRPr="00B212B6" w:rsidRDefault="00CC0162" w:rsidP="00E54305">
            <w:pPr>
              <w:jc w:val="center"/>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Total</w:t>
            </w:r>
          </w:p>
        </w:tc>
        <w:tc>
          <w:tcPr>
            <w:tcW w:w="1338" w:type="dxa"/>
            <w:hideMark/>
          </w:tcPr>
          <w:p w:rsidR="00CC0162" w:rsidRPr="001703BB" w:rsidRDefault="00695615"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51</w:t>
            </w:r>
          </w:p>
        </w:tc>
        <w:tc>
          <w:tcPr>
            <w:tcW w:w="1387" w:type="dxa"/>
            <w:hideMark/>
          </w:tcPr>
          <w:p w:rsidR="00CC0162" w:rsidRPr="00301A8D" w:rsidRDefault="00170A8B"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w:t>
            </w:r>
            <w:r w:rsidR="00D459C0" w:rsidRPr="00301A8D">
              <w:rPr>
                <w:rFonts w:asciiTheme="majorHAnsi" w:eastAsia="Times New Roman" w:hAnsiTheme="majorHAnsi" w:cstheme="majorHAnsi"/>
                <w:b/>
                <w:bCs/>
                <w:color w:val="000000"/>
                <w:sz w:val="20"/>
                <w:szCs w:val="20"/>
              </w:rPr>
              <w:t>9 355,97</w:t>
            </w:r>
          </w:p>
        </w:tc>
        <w:tc>
          <w:tcPr>
            <w:tcW w:w="1811" w:type="dxa"/>
            <w:hideMark/>
          </w:tcPr>
          <w:p w:rsidR="00CC0162" w:rsidRPr="00CF5C7C" w:rsidRDefault="00CC0162"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100</w:t>
            </w:r>
            <w:r w:rsidR="00170A8B" w:rsidRPr="009039F6">
              <w:rPr>
                <w:rFonts w:asciiTheme="majorHAnsi" w:eastAsia="Times New Roman" w:hAnsiTheme="majorHAnsi" w:cstheme="majorHAnsi"/>
                <w:b/>
                <w:bCs/>
                <w:color w:val="000000"/>
                <w:sz w:val="20"/>
                <w:szCs w:val="20"/>
              </w:rPr>
              <w:t>,0%</w:t>
            </w:r>
          </w:p>
        </w:tc>
      </w:tr>
    </w:tbl>
    <w:p w:rsidR="00314D09" w:rsidRPr="001703BB" w:rsidRDefault="00FE04D2" w:rsidP="005A3BFD">
      <w:pPr>
        <w:pStyle w:val="ListParagraph"/>
        <w:tabs>
          <w:tab w:val="left" w:pos="426"/>
        </w:tabs>
        <w:spacing w:after="0" w:line="240" w:lineRule="auto"/>
        <w:ind w:left="0" w:firstLine="709"/>
        <w:jc w:val="both"/>
        <w:rPr>
          <w:rFonts w:asciiTheme="majorHAnsi" w:hAnsiTheme="majorHAnsi" w:cstheme="majorHAnsi"/>
          <w:b/>
          <w:i/>
          <w:sz w:val="20"/>
          <w:szCs w:val="20"/>
          <w:lang w:val="ro-MD"/>
        </w:rPr>
      </w:pPr>
      <w:r w:rsidRPr="009C5F90">
        <w:rPr>
          <w:rFonts w:asciiTheme="majorHAnsi" w:hAnsiTheme="majorHAnsi" w:cstheme="majorHAnsi"/>
          <w:b/>
          <w:i/>
          <w:sz w:val="20"/>
          <w:szCs w:val="20"/>
          <w:lang w:val="ro-MD"/>
        </w:rPr>
        <w:t>Sursă:</w:t>
      </w:r>
      <w:r w:rsidR="00377C71" w:rsidRPr="00B212B6">
        <w:rPr>
          <w:rFonts w:asciiTheme="majorHAnsi" w:hAnsiTheme="majorHAnsi" w:cstheme="majorHAnsi"/>
          <w:b/>
          <w:i/>
          <w:sz w:val="20"/>
          <w:szCs w:val="20"/>
          <w:lang w:val="ro-MD"/>
        </w:rPr>
        <w:t xml:space="preserve"> </w:t>
      </w:r>
      <w:r w:rsidR="00314D09" w:rsidRPr="009F210A">
        <w:rPr>
          <w:rFonts w:asciiTheme="majorHAnsi" w:hAnsiTheme="majorHAnsi" w:cstheme="majorHAnsi"/>
          <w:i/>
          <w:sz w:val="20"/>
          <w:szCs w:val="20"/>
          <w:lang w:val="ro-MD"/>
        </w:rPr>
        <w:t>Informații</w:t>
      </w:r>
      <w:r w:rsidR="00314D09" w:rsidRPr="00EC3E1D">
        <w:rPr>
          <w:rFonts w:asciiTheme="majorHAnsi" w:hAnsiTheme="majorHAnsi" w:cstheme="majorHAnsi"/>
          <w:i/>
          <w:sz w:val="20"/>
          <w:szCs w:val="20"/>
          <w:lang w:val="ro-MD"/>
        </w:rPr>
        <w:t xml:space="preserve"> prezentate de către persoanele responsabile din cadrul CEC.</w:t>
      </w:r>
      <w:r w:rsidR="00314D09" w:rsidRPr="001703BB">
        <w:rPr>
          <w:rFonts w:asciiTheme="majorHAnsi" w:hAnsiTheme="majorHAnsi" w:cstheme="majorHAnsi"/>
          <w:b/>
          <w:i/>
          <w:sz w:val="20"/>
          <w:szCs w:val="20"/>
          <w:lang w:val="ro-MD"/>
        </w:rPr>
        <w:t xml:space="preserve"> </w:t>
      </w:r>
    </w:p>
    <w:p w:rsidR="00FA70BB" w:rsidRPr="00CF5C7C" w:rsidRDefault="00377C71" w:rsidP="005A3BFD">
      <w:pPr>
        <w:pStyle w:val="ListParagraph"/>
        <w:tabs>
          <w:tab w:val="left" w:pos="426"/>
        </w:tabs>
        <w:spacing w:after="0" w:line="240" w:lineRule="auto"/>
        <w:ind w:left="0" w:firstLine="709"/>
        <w:jc w:val="both"/>
        <w:rPr>
          <w:rFonts w:asciiTheme="majorHAnsi" w:hAnsiTheme="majorHAnsi" w:cstheme="majorHAnsi"/>
          <w:b/>
          <w:i/>
          <w:sz w:val="20"/>
          <w:szCs w:val="20"/>
          <w:lang w:val="ro-MD"/>
        </w:rPr>
      </w:pPr>
      <w:r w:rsidRPr="00EB33CD">
        <w:rPr>
          <w:rFonts w:asciiTheme="majorHAnsi" w:eastAsia="Times New Roman" w:hAnsiTheme="majorHAnsi" w:cstheme="majorHAnsi"/>
          <w:b/>
          <w:i/>
          <w:sz w:val="20"/>
          <w:szCs w:val="20"/>
          <w:lang w:val="ro-MD"/>
        </w:rPr>
        <w:t xml:space="preserve">*Notă: </w:t>
      </w:r>
      <w:r w:rsidRPr="00301A8D">
        <w:rPr>
          <w:rFonts w:asciiTheme="majorHAnsi" w:eastAsia="Times New Roman" w:hAnsiTheme="majorHAnsi" w:cstheme="majorHAnsi"/>
          <w:i/>
          <w:sz w:val="20"/>
          <w:szCs w:val="20"/>
          <w:lang w:val="ro-MD"/>
        </w:rPr>
        <w:t>Achiziționarea echipamentului anti-COVID</w:t>
      </w:r>
      <w:r w:rsidR="00A30244" w:rsidRPr="00301A8D">
        <w:rPr>
          <w:rFonts w:asciiTheme="majorHAnsi" w:eastAsia="Times New Roman" w:hAnsiTheme="majorHAnsi" w:cstheme="majorHAnsi"/>
          <w:i/>
          <w:sz w:val="20"/>
          <w:szCs w:val="20"/>
          <w:lang w:val="ro-MD"/>
        </w:rPr>
        <w:t xml:space="preserve"> </w:t>
      </w:r>
      <w:r w:rsidR="00314D09" w:rsidRPr="00301A8D">
        <w:rPr>
          <w:rFonts w:asciiTheme="majorHAnsi" w:eastAsia="Times New Roman" w:hAnsiTheme="majorHAnsi" w:cstheme="majorHAnsi"/>
          <w:i/>
          <w:sz w:val="20"/>
          <w:szCs w:val="20"/>
          <w:lang w:val="ro-MD"/>
        </w:rPr>
        <w:t>–</w:t>
      </w:r>
      <w:r w:rsidR="00A30244" w:rsidRPr="009039F6">
        <w:rPr>
          <w:rFonts w:asciiTheme="majorHAnsi" w:eastAsia="Times New Roman" w:hAnsiTheme="majorHAnsi" w:cstheme="majorHAnsi"/>
          <w:i/>
          <w:sz w:val="20"/>
          <w:szCs w:val="20"/>
          <w:lang w:val="ro-MD"/>
        </w:rPr>
        <w:t xml:space="preserve"> </w:t>
      </w:r>
      <w:r w:rsidR="00314D09" w:rsidRPr="009039F6">
        <w:rPr>
          <w:rFonts w:asciiTheme="majorHAnsi" w:eastAsia="Times New Roman" w:hAnsiTheme="majorHAnsi" w:cstheme="majorHAnsi"/>
          <w:i/>
          <w:sz w:val="20"/>
          <w:szCs w:val="20"/>
          <w:lang w:val="ro-MD"/>
        </w:rPr>
        <w:t>12 814,3</w:t>
      </w:r>
      <w:r w:rsidR="00314D09" w:rsidRPr="00CF5C7C">
        <w:rPr>
          <w:rFonts w:asciiTheme="majorHAnsi" w:eastAsia="Times New Roman" w:hAnsiTheme="majorHAnsi" w:cstheme="majorHAnsi"/>
          <w:i/>
          <w:sz w:val="20"/>
          <w:szCs w:val="20"/>
          <w:lang w:val="ro-MD"/>
        </w:rPr>
        <w:t xml:space="preserve"> mii lei.</w:t>
      </w:r>
    </w:p>
    <w:p w:rsidR="00725BFE" w:rsidRPr="000E01DD" w:rsidRDefault="00725BFE" w:rsidP="005A3BFD">
      <w:pPr>
        <w:tabs>
          <w:tab w:val="left" w:pos="426"/>
        </w:tabs>
        <w:spacing w:after="0" w:line="276" w:lineRule="auto"/>
        <w:jc w:val="both"/>
        <w:rPr>
          <w:rFonts w:asciiTheme="majorHAnsi" w:eastAsia="Times New Roman" w:hAnsiTheme="majorHAnsi" w:cstheme="majorHAnsi"/>
          <w:sz w:val="24"/>
          <w:szCs w:val="24"/>
        </w:rPr>
      </w:pPr>
    </w:p>
    <w:p w:rsidR="00725BFE" w:rsidRPr="009F210A" w:rsidRDefault="00725BFE" w:rsidP="005A3BFD">
      <w:pPr>
        <w:tabs>
          <w:tab w:val="left" w:pos="426"/>
          <w:tab w:val="left" w:pos="993"/>
        </w:tabs>
        <w:spacing w:after="0" w:line="276" w:lineRule="auto"/>
        <w:ind w:firstLine="709"/>
        <w:jc w:val="both"/>
        <w:rPr>
          <w:rFonts w:asciiTheme="majorHAnsi" w:hAnsiTheme="majorHAnsi" w:cstheme="majorHAnsi"/>
          <w:sz w:val="24"/>
          <w:szCs w:val="24"/>
        </w:rPr>
      </w:pPr>
      <w:r w:rsidRPr="00EB1987">
        <w:rPr>
          <w:rFonts w:asciiTheme="majorHAnsi" w:eastAsia="Times New Roman" w:hAnsiTheme="majorHAnsi" w:cstheme="majorHAnsi"/>
          <w:sz w:val="24"/>
          <w:szCs w:val="24"/>
        </w:rPr>
        <w:t xml:space="preserve">Auditul denotă că CEC nu a efectuat </w:t>
      </w:r>
      <w:r w:rsidR="009A6AFC" w:rsidRPr="00EB1987">
        <w:rPr>
          <w:rFonts w:asciiTheme="majorHAnsi" w:eastAsia="Times New Roman" w:hAnsiTheme="majorHAnsi" w:cstheme="majorHAnsi"/>
          <w:sz w:val="24"/>
          <w:szCs w:val="24"/>
        </w:rPr>
        <w:t xml:space="preserve">toate </w:t>
      </w:r>
      <w:r w:rsidRPr="00EB1987">
        <w:rPr>
          <w:rFonts w:asciiTheme="majorHAnsi" w:eastAsia="Times New Roman" w:hAnsiTheme="majorHAnsi" w:cstheme="majorHAnsi"/>
          <w:sz w:val="24"/>
          <w:szCs w:val="24"/>
        </w:rPr>
        <w:t>modificări</w:t>
      </w:r>
      <w:r w:rsidR="009A6AFC" w:rsidRPr="00EB1987">
        <w:rPr>
          <w:rFonts w:asciiTheme="majorHAnsi" w:eastAsia="Times New Roman" w:hAnsiTheme="majorHAnsi" w:cstheme="majorHAnsi"/>
          <w:sz w:val="24"/>
          <w:szCs w:val="24"/>
        </w:rPr>
        <w:t>le de rigoare</w:t>
      </w:r>
      <w:r w:rsidRPr="00EB1987">
        <w:rPr>
          <w:rFonts w:asciiTheme="majorHAnsi" w:eastAsia="Times New Roman" w:hAnsiTheme="majorHAnsi" w:cstheme="majorHAnsi"/>
          <w:sz w:val="24"/>
          <w:szCs w:val="24"/>
        </w:rPr>
        <w:t xml:space="preserve"> la Planul de achiziții</w:t>
      </w:r>
      <w:r w:rsidR="0007501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 xml:space="preserve"> astfel au fost încheiate </w:t>
      </w:r>
      <w:r w:rsidR="00713850" w:rsidRPr="00EB1987">
        <w:rPr>
          <w:rFonts w:asciiTheme="majorHAnsi" w:eastAsia="Times New Roman" w:hAnsiTheme="majorHAnsi" w:cstheme="majorHAnsi"/>
          <w:sz w:val="24"/>
          <w:szCs w:val="24"/>
        </w:rPr>
        <w:t>16 contracte de valoare mică</w:t>
      </w:r>
      <w:r w:rsidRPr="00EB1987">
        <w:rPr>
          <w:rFonts w:asciiTheme="majorHAnsi" w:eastAsia="Times New Roman" w:hAnsiTheme="majorHAnsi" w:cstheme="majorHAnsi"/>
          <w:sz w:val="24"/>
          <w:szCs w:val="24"/>
        </w:rPr>
        <w:t xml:space="preserve"> și 11 contracte excepție </w:t>
      </w:r>
      <w:r w:rsidR="0007501C">
        <w:rPr>
          <w:rFonts w:asciiTheme="majorHAnsi" w:eastAsia="Times New Roman" w:hAnsiTheme="majorHAnsi" w:cstheme="majorHAnsi"/>
          <w:sz w:val="24"/>
          <w:szCs w:val="24"/>
        </w:rPr>
        <w:t xml:space="preserve">conform </w:t>
      </w:r>
      <w:r w:rsidRPr="00EB1987">
        <w:rPr>
          <w:rFonts w:asciiTheme="majorHAnsi" w:eastAsia="Times New Roman" w:hAnsiTheme="majorHAnsi" w:cstheme="majorHAnsi"/>
          <w:sz w:val="24"/>
          <w:szCs w:val="24"/>
        </w:rPr>
        <w:t>art.5 alin.(1) lit. r) din Legea 131</w:t>
      </w:r>
      <w:r w:rsidR="00A779CD" w:rsidRPr="00EB1987">
        <w:rPr>
          <w:rFonts w:asciiTheme="majorHAnsi" w:eastAsia="Times New Roman" w:hAnsiTheme="majorHAnsi" w:cstheme="majorHAnsi"/>
          <w:sz w:val="24"/>
          <w:szCs w:val="24"/>
        </w:rPr>
        <w:t>/2015</w:t>
      </w:r>
      <w:r w:rsidR="008A6CB9" w:rsidRPr="00EB1987">
        <w:rPr>
          <w:rFonts w:asciiTheme="majorHAnsi" w:eastAsia="Times New Roman" w:hAnsiTheme="majorHAnsi" w:cstheme="majorHAnsi"/>
          <w:sz w:val="24"/>
          <w:szCs w:val="24"/>
        </w:rPr>
        <w:t xml:space="preserve"> </w:t>
      </w:r>
      <w:r w:rsidRPr="00EB1987">
        <w:rPr>
          <w:rFonts w:asciiTheme="majorHAnsi" w:eastAsia="Times New Roman" w:hAnsiTheme="majorHAnsi" w:cstheme="majorHAnsi"/>
          <w:sz w:val="24"/>
          <w:szCs w:val="24"/>
        </w:rPr>
        <w:t>care nu au fost incluse în Planul de achiziții.</w:t>
      </w:r>
      <w:r w:rsidR="0035371C" w:rsidRPr="009C5F90">
        <w:rPr>
          <w:rFonts w:asciiTheme="majorHAnsi" w:hAnsiTheme="majorHAnsi" w:cstheme="majorHAnsi"/>
          <w:sz w:val="24"/>
          <w:szCs w:val="28"/>
        </w:rPr>
        <w:t xml:space="preserve"> CEC a estimat </w:t>
      </w:r>
      <w:r w:rsidR="001C1E51" w:rsidRPr="009C5F90">
        <w:rPr>
          <w:rFonts w:asciiTheme="majorHAnsi" w:hAnsiTheme="majorHAnsi" w:cstheme="majorHAnsi"/>
          <w:sz w:val="24"/>
          <w:szCs w:val="28"/>
        </w:rPr>
        <w:t xml:space="preserve">în Planul de achiziții </w:t>
      </w:r>
      <w:r w:rsidR="001C1E51">
        <w:rPr>
          <w:rFonts w:asciiTheme="majorHAnsi" w:hAnsiTheme="majorHAnsi" w:cstheme="majorHAnsi"/>
          <w:sz w:val="24"/>
          <w:szCs w:val="28"/>
        </w:rPr>
        <w:t xml:space="preserve">cheltuieli </w:t>
      </w:r>
      <w:r w:rsidR="0035371C" w:rsidRPr="009C5F90">
        <w:rPr>
          <w:rFonts w:asciiTheme="majorHAnsi" w:hAnsiTheme="majorHAnsi" w:cstheme="majorHAnsi"/>
          <w:sz w:val="24"/>
          <w:szCs w:val="28"/>
        </w:rPr>
        <w:t>pentru achiziționarea serviciilor informaționale și internet în sumă de 3 028,5 mii lei, prin excepție de la Legea privind achizițiile publice și prin încheierea unui contract de mică valoare, dar a încheia</w:t>
      </w:r>
      <w:r w:rsidR="0035371C" w:rsidRPr="00B212B6">
        <w:rPr>
          <w:rFonts w:asciiTheme="majorHAnsi" w:hAnsiTheme="majorHAnsi" w:cstheme="majorHAnsi"/>
          <w:sz w:val="24"/>
          <w:szCs w:val="28"/>
        </w:rPr>
        <w:t xml:space="preserve">t 8 contracte prin excepție de la Lege în sumă de 1 978,2 mii lei, în lipsa modificării Planului de achiziții. </w:t>
      </w:r>
      <w:r w:rsidR="0035371C" w:rsidRPr="009F210A">
        <w:rPr>
          <w:rFonts w:asciiTheme="majorHAnsi" w:eastAsia="Times New Roman" w:hAnsiTheme="majorHAnsi" w:cstheme="majorHAnsi"/>
          <w:sz w:val="24"/>
          <w:szCs w:val="24"/>
        </w:rPr>
        <w:t xml:space="preserve">La </w:t>
      </w:r>
      <w:r w:rsidR="0035371C" w:rsidRPr="00EC3E1D">
        <w:rPr>
          <w:rFonts w:asciiTheme="majorHAnsi" w:eastAsia="Times New Roman" w:hAnsiTheme="majorHAnsi" w:cstheme="majorHAnsi"/>
          <w:sz w:val="24"/>
          <w:szCs w:val="24"/>
        </w:rPr>
        <w:t>planificarea contractelor de achiziții publice</w:t>
      </w:r>
      <w:r w:rsidR="0035371C" w:rsidRPr="009C5F90">
        <w:rPr>
          <w:rStyle w:val="FootnoteReference"/>
          <w:rFonts w:asciiTheme="majorHAnsi" w:eastAsia="Times New Roman" w:hAnsiTheme="majorHAnsi" w:cstheme="majorHAnsi"/>
          <w:sz w:val="24"/>
          <w:szCs w:val="24"/>
        </w:rPr>
        <w:footnoteReference w:id="78"/>
      </w:r>
      <w:r w:rsidR="0035371C" w:rsidRPr="009C5F90">
        <w:rPr>
          <w:rFonts w:asciiTheme="majorHAnsi" w:eastAsia="Times New Roman" w:hAnsiTheme="majorHAnsi" w:cstheme="majorHAnsi"/>
          <w:sz w:val="24"/>
          <w:szCs w:val="24"/>
        </w:rPr>
        <w:t>, u</w:t>
      </w:r>
      <w:r w:rsidR="0035371C" w:rsidRPr="00B212B6">
        <w:rPr>
          <w:rFonts w:asciiTheme="majorHAnsi" w:eastAsia="Times New Roman" w:hAnsiTheme="majorHAnsi" w:cstheme="majorHAnsi"/>
          <w:sz w:val="24"/>
          <w:szCs w:val="24"/>
        </w:rPr>
        <w:t>na din condițiile de planificare a contractului de achiziții publice este cunoașterea exactă a necesităților de bunuri, lucrări sau servicii.</w:t>
      </w:r>
    </w:p>
    <w:p w:rsidR="00B53714" w:rsidRPr="009C5F90" w:rsidRDefault="00296935" w:rsidP="007D381E">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sidRPr="00EC3E1D">
        <w:rPr>
          <w:rFonts w:asciiTheme="majorHAnsi" w:eastAsia="Times New Roman" w:hAnsiTheme="majorHAnsi" w:cstheme="majorHAnsi"/>
          <w:sz w:val="24"/>
          <w:szCs w:val="24"/>
          <w:lang w:val="ro-MD"/>
        </w:rPr>
        <w:t>În lipsa proceselor operaționale și reglementărilor interne</w:t>
      </w:r>
      <w:r w:rsidR="003D63AE" w:rsidRPr="001703BB">
        <w:rPr>
          <w:rFonts w:asciiTheme="majorHAnsi" w:eastAsia="Times New Roman" w:hAnsiTheme="majorHAnsi" w:cstheme="majorHAnsi"/>
          <w:sz w:val="24"/>
          <w:szCs w:val="24"/>
          <w:lang w:val="ro-MD"/>
        </w:rPr>
        <w:t xml:space="preserve"> de descriere a procedurilor de achiziții aplicate de către CEC, nu s</w:t>
      </w:r>
      <w:r w:rsidR="001C1E51">
        <w:rPr>
          <w:rFonts w:asciiTheme="majorHAnsi" w:eastAsia="Times New Roman" w:hAnsiTheme="majorHAnsi" w:cstheme="majorHAnsi"/>
          <w:sz w:val="24"/>
          <w:szCs w:val="24"/>
          <w:lang w:val="ro-MD"/>
        </w:rPr>
        <w:t>u</w:t>
      </w:r>
      <w:r w:rsidR="003D63AE" w:rsidRPr="001703BB">
        <w:rPr>
          <w:rFonts w:asciiTheme="majorHAnsi" w:eastAsia="Times New Roman" w:hAnsiTheme="majorHAnsi" w:cstheme="majorHAnsi"/>
          <w:sz w:val="24"/>
          <w:szCs w:val="24"/>
          <w:lang w:val="ro-MD"/>
        </w:rPr>
        <w:t>nt cla</w:t>
      </w:r>
      <w:r w:rsidR="003D63AE" w:rsidRPr="00E31FCD">
        <w:rPr>
          <w:rFonts w:asciiTheme="majorHAnsi" w:eastAsia="Times New Roman" w:hAnsiTheme="majorHAnsi" w:cstheme="majorHAnsi"/>
          <w:sz w:val="24"/>
          <w:szCs w:val="24"/>
          <w:lang w:val="ro-MD"/>
        </w:rPr>
        <w:t>re procedurile efectuate</w:t>
      </w:r>
      <w:r w:rsidR="00736D9B" w:rsidRPr="007B327A">
        <w:rPr>
          <w:rFonts w:asciiTheme="majorHAnsi" w:eastAsia="Times New Roman" w:hAnsiTheme="majorHAnsi" w:cstheme="majorHAnsi"/>
          <w:sz w:val="24"/>
          <w:szCs w:val="24"/>
          <w:lang w:val="ro-MD"/>
        </w:rPr>
        <w:t xml:space="preserve"> de către CEC</w:t>
      </w:r>
      <w:r w:rsidR="00905172" w:rsidRPr="00EB33CD">
        <w:rPr>
          <w:rFonts w:asciiTheme="majorHAnsi" w:eastAsia="Times New Roman" w:hAnsiTheme="majorHAnsi" w:cstheme="majorHAnsi"/>
          <w:sz w:val="24"/>
          <w:szCs w:val="24"/>
          <w:lang w:val="ro-MD"/>
        </w:rPr>
        <w:t xml:space="preserve"> la încheierea contr</w:t>
      </w:r>
      <w:r w:rsidR="00905172" w:rsidRPr="009039F6">
        <w:rPr>
          <w:rFonts w:asciiTheme="majorHAnsi" w:eastAsia="Times New Roman" w:hAnsiTheme="majorHAnsi" w:cstheme="majorHAnsi"/>
          <w:sz w:val="24"/>
          <w:szCs w:val="24"/>
          <w:lang w:val="ro-MD"/>
        </w:rPr>
        <w:t>actelor prin excepție</w:t>
      </w:r>
      <w:r w:rsidR="00366D8F" w:rsidRPr="009039F6">
        <w:rPr>
          <w:rFonts w:asciiTheme="majorHAnsi" w:eastAsia="Times New Roman" w:hAnsiTheme="majorHAnsi" w:cstheme="majorHAnsi"/>
          <w:sz w:val="24"/>
          <w:szCs w:val="24"/>
          <w:lang w:val="ro-MD"/>
        </w:rPr>
        <w:t>. Astfel, c</w:t>
      </w:r>
      <w:r w:rsidR="003D63AE" w:rsidRPr="00CF5C7C">
        <w:rPr>
          <w:rFonts w:asciiTheme="majorHAnsi" w:eastAsia="Times New Roman" w:hAnsiTheme="majorHAnsi" w:cstheme="majorHAnsi"/>
          <w:sz w:val="24"/>
          <w:szCs w:val="24"/>
          <w:lang w:val="ro-MD"/>
        </w:rPr>
        <w:t>ontractele au fost în majoritate încheiate prin excepție de la Legea privind achizițiile publice</w:t>
      </w:r>
      <w:r w:rsidR="001C1E51">
        <w:rPr>
          <w:rFonts w:asciiTheme="majorHAnsi" w:eastAsia="Times New Roman" w:hAnsiTheme="majorHAnsi" w:cstheme="majorHAnsi"/>
          <w:sz w:val="24"/>
          <w:szCs w:val="24"/>
          <w:lang w:val="ro-MD"/>
        </w:rPr>
        <w:t>,</w:t>
      </w:r>
      <w:r w:rsidR="003D63AE" w:rsidRPr="00CF5C7C">
        <w:rPr>
          <w:rFonts w:asciiTheme="majorHAnsi" w:eastAsia="Times New Roman" w:hAnsiTheme="majorHAnsi" w:cstheme="majorHAnsi"/>
          <w:sz w:val="24"/>
          <w:szCs w:val="24"/>
          <w:lang w:val="ro-MD"/>
        </w:rPr>
        <w:t xml:space="preserve"> </w:t>
      </w:r>
      <w:r w:rsidR="00B626A1" w:rsidRPr="000E01DD">
        <w:rPr>
          <w:rFonts w:asciiTheme="majorHAnsi" w:eastAsia="Times New Roman" w:hAnsiTheme="majorHAnsi" w:cstheme="majorHAnsi"/>
          <w:sz w:val="24"/>
          <w:szCs w:val="24"/>
          <w:lang w:val="ro-MD"/>
        </w:rPr>
        <w:t xml:space="preserve">dar pe intern au fost organizate proceduri de achiziții </w:t>
      </w:r>
      <w:r w:rsidR="00FA064C" w:rsidRPr="000E01DD">
        <w:rPr>
          <w:rFonts w:asciiTheme="majorHAnsi" w:eastAsia="Times New Roman" w:hAnsiTheme="majorHAnsi" w:cstheme="majorHAnsi"/>
          <w:sz w:val="24"/>
          <w:szCs w:val="24"/>
          <w:lang w:val="ro-MD"/>
        </w:rPr>
        <w:t>similare</w:t>
      </w:r>
      <w:r w:rsidR="00563A68" w:rsidRPr="000E01DD">
        <w:rPr>
          <w:rFonts w:asciiTheme="majorHAnsi" w:eastAsia="Times New Roman" w:hAnsiTheme="majorHAnsi" w:cstheme="majorHAnsi"/>
          <w:sz w:val="24"/>
          <w:szCs w:val="24"/>
          <w:lang w:val="ro-MD"/>
        </w:rPr>
        <w:t>/imitatoare</w:t>
      </w:r>
      <w:r w:rsidR="00FA064C" w:rsidRPr="000E01DD">
        <w:rPr>
          <w:rFonts w:asciiTheme="majorHAnsi" w:eastAsia="Times New Roman" w:hAnsiTheme="majorHAnsi" w:cstheme="majorHAnsi"/>
          <w:sz w:val="24"/>
          <w:szCs w:val="24"/>
          <w:lang w:val="ro-MD"/>
        </w:rPr>
        <w:t xml:space="preserve"> celor stabilite în cadrul</w:t>
      </w:r>
      <w:r w:rsidR="00CA2CB7" w:rsidRPr="001C1E51">
        <w:rPr>
          <w:rFonts w:asciiTheme="majorHAnsi" w:eastAsia="Times New Roman" w:hAnsiTheme="majorHAnsi" w:cstheme="majorHAnsi"/>
          <w:sz w:val="24"/>
          <w:szCs w:val="24"/>
          <w:lang w:val="ro-MD"/>
        </w:rPr>
        <w:t xml:space="preserve"> normativ</w:t>
      </w:r>
      <w:r w:rsidR="001C1E51">
        <w:rPr>
          <w:rFonts w:asciiTheme="majorHAnsi" w:eastAsia="Times New Roman" w:hAnsiTheme="majorHAnsi" w:cstheme="majorHAnsi"/>
          <w:sz w:val="24"/>
          <w:szCs w:val="24"/>
          <w:lang w:val="ro-MD"/>
        </w:rPr>
        <w:t>,</w:t>
      </w:r>
      <w:r w:rsidR="00CA2CB7" w:rsidRPr="001C1E51">
        <w:rPr>
          <w:rFonts w:asciiTheme="majorHAnsi" w:eastAsia="Times New Roman" w:hAnsiTheme="majorHAnsi" w:cstheme="majorHAnsi"/>
          <w:sz w:val="24"/>
          <w:szCs w:val="24"/>
          <w:lang w:val="ro-MD"/>
        </w:rPr>
        <w:t xml:space="preserve"> doar </w:t>
      </w:r>
      <w:r w:rsidR="001C1E51">
        <w:rPr>
          <w:rFonts w:asciiTheme="majorHAnsi" w:eastAsia="Times New Roman" w:hAnsiTheme="majorHAnsi" w:cstheme="majorHAnsi"/>
          <w:sz w:val="24"/>
          <w:szCs w:val="24"/>
          <w:lang w:val="ro-MD"/>
        </w:rPr>
        <w:t xml:space="preserve">că </w:t>
      </w:r>
      <w:r w:rsidR="002375CC" w:rsidRPr="001C1E51">
        <w:rPr>
          <w:rFonts w:asciiTheme="majorHAnsi" w:eastAsia="Times New Roman" w:hAnsiTheme="majorHAnsi" w:cstheme="majorHAnsi"/>
          <w:sz w:val="24"/>
          <w:szCs w:val="24"/>
          <w:lang w:val="ro-MD"/>
        </w:rPr>
        <w:t>documentația de atribuire nefiind publicată/plasată</w:t>
      </w:r>
      <w:r w:rsidR="00250307" w:rsidRPr="001C1E51">
        <w:rPr>
          <w:rFonts w:asciiTheme="majorHAnsi" w:eastAsia="Times New Roman" w:hAnsiTheme="majorHAnsi" w:cstheme="majorHAnsi"/>
          <w:sz w:val="24"/>
          <w:szCs w:val="24"/>
          <w:lang w:val="ro-MD"/>
        </w:rPr>
        <w:t xml:space="preserve"> </w:t>
      </w:r>
      <w:r w:rsidR="00C66724" w:rsidRPr="001C1E51">
        <w:rPr>
          <w:rFonts w:asciiTheme="majorHAnsi" w:eastAsia="Times New Roman" w:hAnsiTheme="majorHAnsi" w:cstheme="majorHAnsi"/>
          <w:sz w:val="24"/>
          <w:szCs w:val="24"/>
          <w:lang w:val="ro-MD"/>
        </w:rPr>
        <w:t>pe platforma SIA RSAP MTender</w:t>
      </w:r>
      <w:r w:rsidR="00B626A1" w:rsidRPr="001C1E51">
        <w:rPr>
          <w:rFonts w:asciiTheme="majorHAnsi" w:eastAsia="Times New Roman" w:hAnsiTheme="majorHAnsi" w:cstheme="majorHAnsi"/>
          <w:sz w:val="24"/>
          <w:szCs w:val="24"/>
          <w:lang w:val="ro-MD"/>
        </w:rPr>
        <w:t xml:space="preserve"> </w:t>
      </w:r>
      <w:r w:rsidR="001C1E51">
        <w:rPr>
          <w:rFonts w:asciiTheme="majorHAnsi" w:eastAsia="Times New Roman" w:hAnsiTheme="majorHAnsi" w:cstheme="majorHAnsi"/>
          <w:sz w:val="24"/>
          <w:szCs w:val="24"/>
          <w:lang w:val="ro-MD"/>
        </w:rPr>
        <w:t>(</w:t>
      </w:r>
      <w:r w:rsidR="008D4103" w:rsidRPr="00EB1987">
        <w:rPr>
          <w:rFonts w:asciiTheme="majorHAnsi" w:eastAsia="Times New Roman" w:hAnsiTheme="majorHAnsi" w:cstheme="majorHAnsi"/>
          <w:color w:val="44546A" w:themeColor="text2"/>
          <w:sz w:val="24"/>
          <w:szCs w:val="24"/>
          <w:u w:val="single"/>
          <w:lang w:val="ro-MD"/>
        </w:rPr>
        <w:t>m</w:t>
      </w:r>
      <w:r w:rsidR="00B626A1" w:rsidRPr="00EB1987">
        <w:rPr>
          <w:rFonts w:asciiTheme="majorHAnsi" w:eastAsia="Times New Roman" w:hAnsiTheme="majorHAnsi" w:cstheme="majorHAnsi"/>
          <w:color w:val="44546A" w:themeColor="text2"/>
          <w:sz w:val="24"/>
          <w:szCs w:val="24"/>
          <w:u w:val="single"/>
          <w:lang w:val="ro-MD"/>
        </w:rPr>
        <w:t>tender</w:t>
      </w:r>
      <w:r w:rsidR="008D4103" w:rsidRPr="00EB1987">
        <w:rPr>
          <w:rFonts w:asciiTheme="majorHAnsi" w:eastAsia="Times New Roman" w:hAnsiTheme="majorHAnsi" w:cstheme="majorHAnsi"/>
          <w:color w:val="44546A" w:themeColor="text2"/>
          <w:sz w:val="24"/>
          <w:szCs w:val="24"/>
          <w:u w:val="single"/>
          <w:lang w:val="ro-MD"/>
        </w:rPr>
        <w:t>.gov.md</w:t>
      </w:r>
      <w:r w:rsidR="001C1E51">
        <w:rPr>
          <w:rFonts w:asciiTheme="majorHAnsi" w:eastAsia="Times New Roman" w:hAnsiTheme="majorHAnsi" w:cstheme="majorHAnsi"/>
          <w:sz w:val="24"/>
          <w:szCs w:val="24"/>
          <w:lang w:val="ro-MD"/>
        </w:rPr>
        <w:t>)</w:t>
      </w:r>
      <w:r w:rsidR="00B626A1" w:rsidRPr="001C1E51">
        <w:rPr>
          <w:rFonts w:asciiTheme="majorHAnsi" w:eastAsia="Times New Roman" w:hAnsiTheme="majorHAnsi" w:cstheme="majorHAnsi"/>
          <w:sz w:val="24"/>
          <w:szCs w:val="24"/>
          <w:lang w:val="ro-MD"/>
        </w:rPr>
        <w:t>.</w:t>
      </w:r>
      <w:r w:rsidR="00B7081A" w:rsidRPr="001C1E51">
        <w:rPr>
          <w:rFonts w:asciiTheme="majorHAnsi" w:eastAsia="Times New Roman" w:hAnsiTheme="majorHAnsi" w:cstheme="majorHAnsi"/>
          <w:sz w:val="24"/>
          <w:szCs w:val="24"/>
          <w:lang w:val="ro-MD"/>
        </w:rPr>
        <w:t xml:space="preserve"> </w:t>
      </w:r>
      <w:r w:rsidR="00126563" w:rsidRPr="001C1E51">
        <w:rPr>
          <w:rFonts w:asciiTheme="majorHAnsi" w:eastAsia="Times New Roman" w:hAnsiTheme="majorHAnsi" w:cstheme="majorHAnsi"/>
          <w:sz w:val="24"/>
          <w:szCs w:val="24"/>
          <w:lang w:val="ro-MD"/>
        </w:rPr>
        <w:t>Procesul de comunicare cu operatorii economici, inclusiv depunerea ofertelor și clarificărilor</w:t>
      </w:r>
      <w:r w:rsidR="001C1E51">
        <w:rPr>
          <w:rFonts w:asciiTheme="majorHAnsi" w:eastAsia="Times New Roman" w:hAnsiTheme="majorHAnsi" w:cstheme="majorHAnsi"/>
          <w:sz w:val="24"/>
          <w:szCs w:val="24"/>
          <w:lang w:val="ro-MD"/>
        </w:rPr>
        <w:t>,</w:t>
      </w:r>
      <w:r w:rsidR="00126563" w:rsidRPr="001C1E51">
        <w:rPr>
          <w:rFonts w:asciiTheme="majorHAnsi" w:eastAsia="Times New Roman" w:hAnsiTheme="majorHAnsi" w:cstheme="majorHAnsi"/>
          <w:sz w:val="24"/>
          <w:szCs w:val="24"/>
          <w:lang w:val="ro-MD"/>
        </w:rPr>
        <w:t xml:space="preserve"> nu corespund</w:t>
      </w:r>
      <w:r w:rsidR="00551F0F">
        <w:rPr>
          <w:rFonts w:asciiTheme="majorHAnsi" w:eastAsia="Times New Roman" w:hAnsiTheme="majorHAnsi" w:cstheme="majorHAnsi"/>
          <w:sz w:val="24"/>
          <w:szCs w:val="24"/>
          <w:lang w:val="ro-MD"/>
        </w:rPr>
        <w:t>e</w:t>
      </w:r>
      <w:r w:rsidR="00126563" w:rsidRPr="001C1E51">
        <w:rPr>
          <w:rFonts w:asciiTheme="majorHAnsi" w:eastAsia="Times New Roman" w:hAnsiTheme="majorHAnsi" w:cstheme="majorHAnsi"/>
          <w:sz w:val="24"/>
          <w:szCs w:val="24"/>
          <w:lang w:val="ro-MD"/>
        </w:rPr>
        <w:t xml:space="preserve"> cu cele stabilite în cadrul normativ</w:t>
      </w:r>
      <w:r w:rsidR="003532FC" w:rsidRPr="00EB1987">
        <w:rPr>
          <w:rFonts w:asciiTheme="majorHAnsi" w:hAnsiTheme="majorHAnsi" w:cstheme="majorHAnsi"/>
          <w:lang w:val="ro-MD"/>
        </w:rPr>
        <w:t>.</w:t>
      </w:r>
    </w:p>
    <w:p w:rsidR="00425468" w:rsidRPr="00301A8D" w:rsidRDefault="00425468" w:rsidP="00802686">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sidRPr="00B212B6">
        <w:rPr>
          <w:rFonts w:asciiTheme="majorHAnsi" w:eastAsia="Times New Roman" w:hAnsiTheme="majorHAnsi" w:cstheme="majorHAnsi"/>
          <w:sz w:val="24"/>
          <w:szCs w:val="24"/>
          <w:lang w:val="ro-MD"/>
        </w:rPr>
        <w:t>Totodată, nu s</w:t>
      </w:r>
      <w:r w:rsidR="00D21CBC">
        <w:rPr>
          <w:rFonts w:asciiTheme="majorHAnsi" w:eastAsia="Times New Roman" w:hAnsiTheme="majorHAnsi" w:cstheme="majorHAnsi"/>
          <w:sz w:val="24"/>
          <w:szCs w:val="24"/>
          <w:lang w:val="ro-MD"/>
        </w:rPr>
        <w:t>u</w:t>
      </w:r>
      <w:r w:rsidRPr="00B212B6">
        <w:rPr>
          <w:rFonts w:asciiTheme="majorHAnsi" w:eastAsia="Times New Roman" w:hAnsiTheme="majorHAnsi" w:cstheme="majorHAnsi"/>
          <w:sz w:val="24"/>
          <w:szCs w:val="24"/>
          <w:lang w:val="ro-MD"/>
        </w:rPr>
        <w:t xml:space="preserve">nt clare </w:t>
      </w:r>
      <w:r w:rsidR="00D21CBC">
        <w:rPr>
          <w:rFonts w:asciiTheme="majorHAnsi" w:eastAsia="Times New Roman" w:hAnsiTheme="majorHAnsi" w:cstheme="majorHAnsi"/>
          <w:sz w:val="24"/>
          <w:szCs w:val="24"/>
          <w:lang w:val="ro-MD"/>
        </w:rPr>
        <w:t>ce categorii de</w:t>
      </w:r>
      <w:r w:rsidRPr="00B212B6">
        <w:rPr>
          <w:rFonts w:asciiTheme="majorHAnsi" w:eastAsia="Times New Roman" w:hAnsiTheme="majorHAnsi" w:cstheme="majorHAnsi"/>
          <w:sz w:val="24"/>
          <w:szCs w:val="24"/>
          <w:lang w:val="ro-MD"/>
        </w:rPr>
        <w:t xml:space="preserve"> bunuri</w:t>
      </w:r>
      <w:r w:rsidR="003650C6" w:rsidRPr="009F210A">
        <w:rPr>
          <w:rFonts w:asciiTheme="majorHAnsi" w:eastAsia="Times New Roman" w:hAnsiTheme="majorHAnsi" w:cstheme="majorHAnsi"/>
          <w:sz w:val="24"/>
          <w:szCs w:val="24"/>
          <w:lang w:val="ro-MD"/>
        </w:rPr>
        <w:t>, lucrări</w:t>
      </w:r>
      <w:r w:rsidRPr="00EC3E1D">
        <w:rPr>
          <w:rFonts w:asciiTheme="majorHAnsi" w:eastAsia="Times New Roman" w:hAnsiTheme="majorHAnsi" w:cstheme="majorHAnsi"/>
          <w:sz w:val="24"/>
          <w:szCs w:val="24"/>
          <w:lang w:val="ro-MD"/>
        </w:rPr>
        <w:t xml:space="preserve"> </w:t>
      </w:r>
      <w:r w:rsidR="003650C6" w:rsidRPr="001703BB">
        <w:rPr>
          <w:rFonts w:asciiTheme="majorHAnsi" w:eastAsia="Times New Roman" w:hAnsiTheme="majorHAnsi" w:cstheme="majorHAnsi"/>
          <w:sz w:val="24"/>
          <w:szCs w:val="24"/>
          <w:lang w:val="ro-MD"/>
        </w:rPr>
        <w:t>sau</w:t>
      </w:r>
      <w:r w:rsidRPr="00E31FCD">
        <w:rPr>
          <w:rFonts w:asciiTheme="majorHAnsi" w:eastAsia="Times New Roman" w:hAnsiTheme="majorHAnsi" w:cstheme="majorHAnsi"/>
          <w:sz w:val="24"/>
          <w:szCs w:val="24"/>
          <w:lang w:val="ro-MD"/>
        </w:rPr>
        <w:t xml:space="preserve"> servicii CEC </w:t>
      </w:r>
      <w:r w:rsidR="00D21CBC">
        <w:rPr>
          <w:rFonts w:asciiTheme="majorHAnsi" w:eastAsia="Times New Roman" w:hAnsiTheme="majorHAnsi" w:cstheme="majorHAnsi"/>
          <w:sz w:val="24"/>
          <w:szCs w:val="24"/>
          <w:lang w:val="ro-MD"/>
        </w:rPr>
        <w:t xml:space="preserve">le </w:t>
      </w:r>
      <w:r w:rsidRPr="00E31FCD">
        <w:rPr>
          <w:rFonts w:asciiTheme="majorHAnsi" w:eastAsia="Times New Roman" w:hAnsiTheme="majorHAnsi" w:cstheme="majorHAnsi"/>
          <w:sz w:val="24"/>
          <w:szCs w:val="24"/>
          <w:lang w:val="ro-MD"/>
        </w:rPr>
        <w:t>achiziționează prin excepție și care prin proceduri de achiziții</w:t>
      </w:r>
      <w:r w:rsidR="003650C6" w:rsidRPr="00EB33CD">
        <w:rPr>
          <w:rFonts w:asciiTheme="majorHAnsi" w:eastAsia="Times New Roman" w:hAnsiTheme="majorHAnsi" w:cstheme="majorHAnsi"/>
          <w:sz w:val="24"/>
          <w:szCs w:val="24"/>
          <w:lang w:val="ro-MD"/>
        </w:rPr>
        <w:t xml:space="preserve"> conform cadrului normativ</w:t>
      </w:r>
      <w:r w:rsidRPr="00301A8D">
        <w:rPr>
          <w:rFonts w:asciiTheme="majorHAnsi" w:eastAsia="Times New Roman" w:hAnsiTheme="majorHAnsi" w:cstheme="majorHAnsi"/>
          <w:sz w:val="24"/>
          <w:szCs w:val="24"/>
          <w:lang w:val="ro-MD"/>
        </w:rPr>
        <w:t xml:space="preserve">. Astfel, </w:t>
      </w:r>
    </w:p>
    <w:p w:rsidR="001E568C" w:rsidRPr="00EB1987" w:rsidRDefault="001E568C" w:rsidP="001E568C">
      <w:pPr>
        <w:numPr>
          <w:ilvl w:val="0"/>
          <w:numId w:val="9"/>
        </w:numPr>
        <w:tabs>
          <w:tab w:val="left" w:pos="851"/>
        </w:tabs>
        <w:spacing w:after="0" w:line="276" w:lineRule="auto"/>
        <w:ind w:left="0" w:firstLine="709"/>
        <w:jc w:val="both"/>
        <w:rPr>
          <w:rFonts w:asciiTheme="majorHAnsi" w:eastAsia="Times New Roman" w:hAnsiTheme="majorHAnsi" w:cstheme="majorHAnsi"/>
          <w:sz w:val="24"/>
          <w:szCs w:val="24"/>
        </w:rPr>
      </w:pPr>
      <w:r w:rsidRPr="00EB1987">
        <w:rPr>
          <w:rFonts w:asciiTheme="majorHAnsi" w:eastAsia="Times New Roman" w:hAnsiTheme="majorHAnsi" w:cstheme="majorHAnsi"/>
          <w:sz w:val="24"/>
          <w:szCs w:val="24"/>
        </w:rPr>
        <w:t>la încheierea a 6 contracte prin excepție</w:t>
      </w:r>
      <w:r w:rsidRPr="00EB1987">
        <w:rPr>
          <w:rFonts w:asciiTheme="majorHAnsi" w:eastAsia="Times New Roman" w:hAnsiTheme="majorHAnsi" w:cstheme="majorHAnsi"/>
          <w:sz w:val="24"/>
          <w:szCs w:val="24"/>
          <w:vertAlign w:val="superscript"/>
        </w:rPr>
        <w:footnoteReference w:id="79"/>
      </w:r>
      <w:r w:rsidRPr="00EB1987">
        <w:rPr>
          <w:rFonts w:asciiTheme="majorHAnsi" w:eastAsia="Times New Roman" w:hAnsiTheme="majorHAnsi" w:cstheme="majorHAnsi"/>
          <w:sz w:val="24"/>
          <w:szCs w:val="24"/>
        </w:rPr>
        <w:t>, pentru achiziționarea serviciilor de internet în sumă de 1 666,9 mii lei, CEC a evitat organizarea procedurii de achiziții publice</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 xml:space="preserve"> deși serviciile de internet nu cad sub incidența art.5 alin</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(1) lit. r) din Legea 131/2015;</w:t>
      </w:r>
    </w:p>
    <w:p w:rsidR="001E568C" w:rsidRPr="00EB1987" w:rsidRDefault="001E568C" w:rsidP="001E568C">
      <w:pPr>
        <w:numPr>
          <w:ilvl w:val="0"/>
          <w:numId w:val="9"/>
        </w:numPr>
        <w:tabs>
          <w:tab w:val="left" w:pos="851"/>
        </w:tabs>
        <w:spacing w:after="0" w:line="276" w:lineRule="auto"/>
        <w:ind w:left="0" w:firstLine="709"/>
        <w:jc w:val="both"/>
        <w:rPr>
          <w:rFonts w:asciiTheme="majorHAnsi" w:eastAsia="Times New Roman" w:hAnsiTheme="majorHAnsi" w:cstheme="majorHAnsi"/>
          <w:sz w:val="24"/>
          <w:szCs w:val="24"/>
        </w:rPr>
      </w:pPr>
      <w:r w:rsidRPr="00EB1987">
        <w:rPr>
          <w:rFonts w:asciiTheme="majorHAnsi" w:eastAsia="Times New Roman" w:hAnsiTheme="majorHAnsi" w:cstheme="majorHAnsi"/>
          <w:sz w:val="24"/>
          <w:szCs w:val="24"/>
        </w:rPr>
        <w:t xml:space="preserve">CEC a planificat achiziționarea serviciilor de mentenanță a sistemului </w:t>
      </w:r>
      <w:r w:rsidR="00D21CBC">
        <w:rPr>
          <w:rFonts w:asciiTheme="majorHAnsi" w:eastAsia="Times New Roman" w:hAnsiTheme="majorHAnsi" w:cstheme="majorHAnsi"/>
          <w:sz w:val="24"/>
          <w:szCs w:val="24"/>
        </w:rPr>
        <w:t xml:space="preserve">de </w:t>
      </w:r>
      <w:r w:rsidRPr="00EB1987">
        <w:rPr>
          <w:rFonts w:asciiTheme="majorHAnsi" w:eastAsia="Times New Roman" w:hAnsiTheme="majorHAnsi" w:cstheme="majorHAnsi"/>
          <w:sz w:val="24"/>
          <w:szCs w:val="24"/>
        </w:rPr>
        <w:t xml:space="preserve">contabilitate 1-C prin contract de valoare mică în sumă de 91,0 mii lei, dar a achiziționat prin excepție de la Legea privind </w:t>
      </w:r>
      <w:r w:rsidRPr="00EB1987">
        <w:rPr>
          <w:rFonts w:asciiTheme="majorHAnsi" w:eastAsia="Times New Roman" w:hAnsiTheme="majorHAnsi" w:cstheme="majorHAnsi"/>
          <w:sz w:val="24"/>
          <w:szCs w:val="24"/>
        </w:rPr>
        <w:lastRenderedPageBreak/>
        <w:t xml:space="preserve">achizițiile publice servicii în sumă de 82,4 mii lei, care nu se încadrează în excepțiile menționate în Lege, fapt constatat și de către auditorul intern; </w:t>
      </w:r>
    </w:p>
    <w:p w:rsidR="001E568C" w:rsidRPr="00EB1987" w:rsidRDefault="001E568C" w:rsidP="001E568C">
      <w:pPr>
        <w:numPr>
          <w:ilvl w:val="0"/>
          <w:numId w:val="9"/>
        </w:numPr>
        <w:tabs>
          <w:tab w:val="left" w:pos="851"/>
        </w:tabs>
        <w:spacing w:after="0" w:line="276" w:lineRule="auto"/>
        <w:ind w:left="0" w:firstLine="709"/>
        <w:jc w:val="both"/>
        <w:rPr>
          <w:rFonts w:asciiTheme="majorHAnsi" w:eastAsia="Times New Roman" w:hAnsiTheme="majorHAnsi" w:cstheme="majorHAnsi"/>
          <w:sz w:val="24"/>
          <w:szCs w:val="24"/>
        </w:rPr>
      </w:pPr>
      <w:r w:rsidRPr="00EB1987">
        <w:rPr>
          <w:rFonts w:asciiTheme="majorHAnsi" w:eastAsia="Times New Roman" w:hAnsiTheme="majorHAnsi" w:cstheme="majorHAnsi"/>
          <w:sz w:val="24"/>
          <w:szCs w:val="24"/>
        </w:rPr>
        <w:t>conform Planului de achiziții</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 xml:space="preserve"> CEC a planificat o procedură de achiziție publică prin COP în sumă de 527,5 mii lei pentru achiziționarea serviciilor de protocol (deservirea delegațiilor)</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 xml:space="preserve"> dar </w:t>
      </w:r>
      <w:r w:rsidR="007B23EC">
        <w:rPr>
          <w:rFonts w:asciiTheme="majorHAnsi" w:eastAsia="Times New Roman" w:hAnsiTheme="majorHAnsi" w:cstheme="majorHAnsi"/>
          <w:sz w:val="24"/>
          <w:szCs w:val="24"/>
        </w:rPr>
        <w:t xml:space="preserve">de fapt </w:t>
      </w:r>
      <w:r w:rsidRPr="00EB1987">
        <w:rPr>
          <w:rFonts w:asciiTheme="majorHAnsi" w:eastAsia="Times New Roman" w:hAnsiTheme="majorHAnsi" w:cstheme="majorHAnsi"/>
          <w:sz w:val="24"/>
          <w:szCs w:val="24"/>
        </w:rPr>
        <w:t xml:space="preserve">au fost încheiate </w:t>
      </w:r>
      <w:r w:rsidR="007B23EC">
        <w:rPr>
          <w:rFonts w:asciiTheme="majorHAnsi" w:eastAsia="Times New Roman" w:hAnsiTheme="majorHAnsi" w:cstheme="majorHAnsi"/>
          <w:sz w:val="24"/>
          <w:szCs w:val="24"/>
        </w:rPr>
        <w:t>în acest scop</w:t>
      </w:r>
      <w:r w:rsidRPr="00EB1987">
        <w:rPr>
          <w:rFonts w:asciiTheme="majorHAnsi" w:eastAsia="Times New Roman" w:hAnsiTheme="majorHAnsi" w:cstheme="majorHAnsi"/>
          <w:sz w:val="24"/>
          <w:szCs w:val="24"/>
        </w:rPr>
        <w:t xml:space="preserve"> 5 contracte de valoare mică în sumă de 128,1 mii lei;</w:t>
      </w:r>
    </w:p>
    <w:p w:rsidR="001E568C" w:rsidRPr="00EB1987" w:rsidRDefault="001E568C" w:rsidP="001E568C">
      <w:pPr>
        <w:numPr>
          <w:ilvl w:val="0"/>
          <w:numId w:val="9"/>
        </w:numPr>
        <w:tabs>
          <w:tab w:val="left" w:pos="851"/>
        </w:tabs>
        <w:spacing w:after="0" w:line="276" w:lineRule="auto"/>
        <w:ind w:left="0" w:firstLine="709"/>
        <w:jc w:val="both"/>
        <w:rPr>
          <w:rFonts w:asciiTheme="majorHAnsi" w:eastAsia="Times New Roman" w:hAnsiTheme="majorHAnsi" w:cstheme="majorHAnsi"/>
          <w:sz w:val="24"/>
          <w:szCs w:val="24"/>
        </w:rPr>
      </w:pPr>
      <w:r w:rsidRPr="00EB1987">
        <w:rPr>
          <w:rFonts w:asciiTheme="majorHAnsi" w:eastAsia="Times New Roman" w:hAnsiTheme="majorHAnsi" w:cstheme="majorHAnsi"/>
          <w:sz w:val="24"/>
          <w:szCs w:val="24"/>
        </w:rPr>
        <w:t xml:space="preserve">CICDE a </w:t>
      </w:r>
      <w:r w:rsidRPr="00EB1987">
        <w:rPr>
          <w:rFonts w:asciiTheme="majorHAnsi" w:eastAsia="Times New Roman" w:hAnsiTheme="majorHAnsi" w:cstheme="majorHAnsi"/>
          <w:sz w:val="24"/>
          <w:szCs w:val="24"/>
          <w:lang w:val="ro-RO"/>
        </w:rPr>
        <w:t xml:space="preserve">încheiat </w:t>
      </w:r>
      <w:r w:rsidR="00D21CBC">
        <w:rPr>
          <w:rFonts w:asciiTheme="majorHAnsi" w:eastAsia="Times New Roman" w:hAnsiTheme="majorHAnsi" w:cstheme="majorHAnsi"/>
          <w:sz w:val="24"/>
          <w:szCs w:val="24"/>
          <w:lang w:val="ro-RO"/>
        </w:rPr>
        <w:t>C</w:t>
      </w:r>
      <w:r w:rsidRPr="00EB1987">
        <w:rPr>
          <w:rFonts w:asciiTheme="majorHAnsi" w:eastAsia="Times New Roman" w:hAnsiTheme="majorHAnsi" w:cstheme="majorHAnsi"/>
          <w:sz w:val="24"/>
          <w:szCs w:val="24"/>
          <w:lang w:val="ro-RO"/>
        </w:rPr>
        <w:t xml:space="preserve">ontractul nr.1037/1 din 24.08.2020 cu IP </w:t>
      </w:r>
      <w:r w:rsidR="00D21CBC">
        <w:rPr>
          <w:rFonts w:asciiTheme="majorHAnsi" w:eastAsia="Times New Roman" w:hAnsiTheme="majorHAnsi" w:cstheme="majorHAnsi"/>
          <w:sz w:val="24"/>
          <w:szCs w:val="24"/>
          <w:lang w:val="ro-RO"/>
        </w:rPr>
        <w:t>„</w:t>
      </w:r>
      <w:r w:rsidRPr="00EB1987">
        <w:rPr>
          <w:rFonts w:asciiTheme="majorHAnsi" w:eastAsia="Times New Roman" w:hAnsiTheme="majorHAnsi" w:cstheme="majorHAnsi"/>
          <w:sz w:val="24"/>
          <w:szCs w:val="24"/>
          <w:lang w:val="ro-RO"/>
        </w:rPr>
        <w:t>Centrul de Tehnologii Informaționale în Finanțe</w:t>
      </w:r>
      <w:r w:rsidR="00DD79AF" w:rsidRPr="00EB1987">
        <w:rPr>
          <w:rFonts w:asciiTheme="majorHAnsi" w:eastAsia="Times New Roman" w:hAnsiTheme="majorHAnsi" w:cstheme="majorHAnsi"/>
          <w:sz w:val="24"/>
          <w:szCs w:val="24"/>
          <w:lang w:val="ro-RO"/>
        </w:rPr>
        <w:t>”</w:t>
      </w:r>
      <w:r w:rsidRPr="00EB1987">
        <w:rPr>
          <w:rFonts w:asciiTheme="majorHAnsi" w:eastAsia="Times New Roman" w:hAnsiTheme="majorHAnsi" w:cstheme="majorHAnsi"/>
          <w:sz w:val="24"/>
          <w:szCs w:val="24"/>
          <w:lang w:val="ro-RO"/>
        </w:rPr>
        <w:t xml:space="preserve"> (CTIF)</w:t>
      </w:r>
      <w:r w:rsidR="00D21CBC">
        <w:rPr>
          <w:rFonts w:asciiTheme="majorHAnsi" w:eastAsia="Times New Roman" w:hAnsiTheme="majorHAnsi" w:cstheme="majorHAnsi"/>
          <w:sz w:val="24"/>
          <w:szCs w:val="24"/>
          <w:lang w:val="ro-RO"/>
        </w:rPr>
        <w:t>,</w:t>
      </w:r>
      <w:r w:rsidRPr="00EB1987">
        <w:rPr>
          <w:rFonts w:asciiTheme="majorHAnsi" w:eastAsia="Times New Roman" w:hAnsiTheme="majorHAnsi" w:cstheme="majorHAnsi"/>
          <w:sz w:val="24"/>
          <w:szCs w:val="24"/>
          <w:lang w:val="ro-RO"/>
        </w:rPr>
        <w:t xml:space="preserve"> în sum</w:t>
      </w:r>
      <w:r w:rsidR="00D21CBC">
        <w:rPr>
          <w:rFonts w:asciiTheme="majorHAnsi" w:eastAsia="Times New Roman" w:hAnsiTheme="majorHAnsi" w:cstheme="majorHAnsi"/>
          <w:sz w:val="24"/>
          <w:szCs w:val="24"/>
          <w:lang w:val="ro-RO"/>
        </w:rPr>
        <w:t>ă</w:t>
      </w:r>
      <w:r w:rsidRPr="00EB1987">
        <w:rPr>
          <w:rFonts w:asciiTheme="majorHAnsi" w:eastAsia="Times New Roman" w:hAnsiTheme="majorHAnsi" w:cstheme="majorHAnsi"/>
          <w:sz w:val="24"/>
          <w:szCs w:val="24"/>
          <w:lang w:val="ro-RO"/>
        </w:rPr>
        <w:t xml:space="preserve"> totală de 998,6 mii lei, de achiziționare a serviciilor de organizare a campaniei de informare a alegătorilor. CICDE a încheiat contractul prin excepție de la Legea privind achizițiile publice</w:t>
      </w:r>
      <w:r w:rsidR="00D21CBC">
        <w:rPr>
          <w:rFonts w:asciiTheme="majorHAnsi" w:eastAsia="Times New Roman" w:hAnsiTheme="majorHAnsi" w:cstheme="majorHAnsi"/>
          <w:sz w:val="24"/>
          <w:szCs w:val="24"/>
          <w:lang w:val="ro-RO"/>
        </w:rPr>
        <w:t>,</w:t>
      </w:r>
      <w:r w:rsidRPr="00EB1987">
        <w:rPr>
          <w:rFonts w:asciiTheme="majorHAnsi" w:eastAsia="Times New Roman" w:hAnsiTheme="majorHAnsi" w:cstheme="majorHAnsi"/>
          <w:sz w:val="24"/>
          <w:szCs w:val="24"/>
          <w:lang w:val="ro-RO"/>
        </w:rPr>
        <w:t xml:space="preserve"> dar a efectuat procedura de achiziție prin Licitație deschisă cu înregistrarea documentelor pe site-ul oficial al CICDE</w:t>
      </w:r>
      <w:r w:rsidR="00D21CBC">
        <w:rPr>
          <w:rFonts w:asciiTheme="majorHAnsi" w:eastAsia="Times New Roman" w:hAnsiTheme="majorHAnsi" w:cstheme="majorHAnsi"/>
          <w:sz w:val="24"/>
          <w:szCs w:val="24"/>
          <w:lang w:val="ro-RO"/>
        </w:rPr>
        <w:t>, și</w:t>
      </w:r>
      <w:r w:rsidRPr="00EB1987">
        <w:rPr>
          <w:rFonts w:asciiTheme="majorHAnsi" w:eastAsia="Times New Roman" w:hAnsiTheme="majorHAnsi" w:cstheme="majorHAnsi"/>
          <w:sz w:val="24"/>
          <w:szCs w:val="24"/>
          <w:lang w:val="ro-RO"/>
        </w:rPr>
        <w:t xml:space="preserve"> nu prin </w:t>
      </w:r>
      <w:r w:rsidRPr="00EB1987">
        <w:rPr>
          <w:rFonts w:asciiTheme="majorHAnsi" w:eastAsia="Times New Roman" w:hAnsiTheme="majorHAnsi" w:cstheme="majorHAnsi"/>
          <w:sz w:val="24"/>
          <w:szCs w:val="24"/>
        </w:rPr>
        <w:t>platforma SIA RSAP</w:t>
      </w:r>
      <w:r w:rsidR="00551F0F">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 xml:space="preserve">MTender </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color w:val="44546A" w:themeColor="text2"/>
          <w:sz w:val="24"/>
          <w:szCs w:val="24"/>
          <w:u w:val="single"/>
        </w:rPr>
        <w:t>mtender.gov.md</w:t>
      </w:r>
      <w:r w:rsidR="00D21CBC">
        <w:rPr>
          <w:rFonts w:asciiTheme="majorHAnsi" w:eastAsia="Times New Roman" w:hAnsiTheme="majorHAnsi" w:cstheme="majorHAnsi"/>
          <w:sz w:val="24"/>
          <w:szCs w:val="24"/>
        </w:rPr>
        <w:t>)</w:t>
      </w:r>
      <w:r w:rsidRPr="00EB1987">
        <w:rPr>
          <w:rFonts w:asciiTheme="majorHAnsi" w:eastAsia="Times New Roman" w:hAnsiTheme="majorHAnsi" w:cstheme="majorHAnsi"/>
          <w:sz w:val="24"/>
          <w:szCs w:val="24"/>
        </w:rPr>
        <w:t>.</w:t>
      </w:r>
    </w:p>
    <w:p w:rsidR="00EE538F" w:rsidRPr="001703BB" w:rsidRDefault="00A77A71" w:rsidP="00AD133B">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w:t>
      </w:r>
      <w:r w:rsidR="005E66B5" w:rsidRPr="009C5F90">
        <w:rPr>
          <w:rFonts w:asciiTheme="majorHAnsi" w:eastAsia="Times New Roman" w:hAnsiTheme="majorHAnsi" w:cstheme="majorHAnsi"/>
          <w:sz w:val="24"/>
          <w:szCs w:val="24"/>
        </w:rPr>
        <w:t>a executarea a</w:t>
      </w:r>
      <w:r w:rsidR="005E66B5" w:rsidRPr="00B212B6">
        <w:rPr>
          <w:rFonts w:asciiTheme="majorHAnsi" w:eastAsia="Times New Roman" w:hAnsiTheme="majorHAnsi" w:cstheme="majorHAnsi"/>
          <w:sz w:val="24"/>
          <w:szCs w:val="24"/>
        </w:rPr>
        <w:t>locațiilor din fondul de rezervă</w:t>
      </w:r>
      <w:r w:rsidR="005134F3" w:rsidRPr="009F210A">
        <w:rPr>
          <w:rFonts w:asciiTheme="majorHAnsi" w:eastAsia="Times New Roman" w:hAnsiTheme="majorHAnsi" w:cstheme="majorHAnsi"/>
          <w:sz w:val="24"/>
          <w:szCs w:val="24"/>
        </w:rPr>
        <w:t>,</w:t>
      </w:r>
      <w:r w:rsidR="005E66B5" w:rsidRPr="00EC3E1D">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CEC </w:t>
      </w:r>
      <w:r w:rsidR="005E66B5" w:rsidRPr="00EC3E1D">
        <w:rPr>
          <w:rFonts w:asciiTheme="majorHAnsi" w:eastAsia="Times New Roman" w:hAnsiTheme="majorHAnsi" w:cstheme="majorHAnsi"/>
          <w:sz w:val="24"/>
          <w:szCs w:val="24"/>
        </w:rPr>
        <w:t>a efectuat proceduri de achiziții care cad sub incidența excepțiilor prevăzute la art.5 alin. (1) lit. r) din Legea nr.131/2015</w:t>
      </w:r>
      <w:r w:rsidR="00385604" w:rsidRPr="001703BB">
        <w:rPr>
          <w:rFonts w:asciiTheme="majorHAnsi" w:eastAsia="Times New Roman" w:hAnsiTheme="majorHAnsi" w:cstheme="majorHAnsi"/>
          <w:sz w:val="24"/>
          <w:szCs w:val="24"/>
        </w:rPr>
        <w:t xml:space="preserve">. </w:t>
      </w:r>
      <w:r w:rsidR="00551F0F">
        <w:rPr>
          <w:rFonts w:asciiTheme="majorHAnsi" w:eastAsia="Times New Roman" w:hAnsiTheme="majorHAnsi" w:cstheme="majorHAnsi"/>
          <w:sz w:val="24"/>
          <w:szCs w:val="24"/>
        </w:rPr>
        <w:t>P</w:t>
      </w:r>
      <w:r w:rsidR="00E322B6" w:rsidRPr="00E31FCD">
        <w:rPr>
          <w:rFonts w:asciiTheme="majorHAnsi" w:eastAsia="Times New Roman" w:hAnsiTheme="majorHAnsi" w:cstheme="majorHAnsi"/>
          <w:sz w:val="24"/>
          <w:szCs w:val="24"/>
        </w:rPr>
        <w:t>entru achizițiil</w:t>
      </w:r>
      <w:r w:rsidR="00E322B6" w:rsidRPr="00EB33CD">
        <w:rPr>
          <w:rFonts w:asciiTheme="majorHAnsi" w:eastAsia="Times New Roman" w:hAnsiTheme="majorHAnsi" w:cstheme="majorHAnsi"/>
          <w:sz w:val="24"/>
          <w:szCs w:val="24"/>
        </w:rPr>
        <w:t>e publice necesare pentru prevenirea și controlul infecți</w:t>
      </w:r>
      <w:r w:rsidR="00E322B6" w:rsidRPr="00301A8D">
        <w:rPr>
          <w:rFonts w:asciiTheme="majorHAnsi" w:eastAsia="Times New Roman" w:hAnsiTheme="majorHAnsi" w:cstheme="majorHAnsi"/>
          <w:sz w:val="24"/>
          <w:szCs w:val="24"/>
        </w:rPr>
        <w:t>ei COVID-19 a fost aprobată HG nr.494 din 08.07.2020</w:t>
      </w:r>
      <w:r w:rsidR="00E322B6" w:rsidRPr="009C5F90">
        <w:rPr>
          <w:rStyle w:val="FootnoteReference"/>
          <w:rFonts w:asciiTheme="majorHAnsi" w:eastAsia="Times New Roman" w:hAnsiTheme="majorHAnsi" w:cstheme="majorHAnsi"/>
          <w:sz w:val="24"/>
          <w:szCs w:val="24"/>
        </w:rPr>
        <w:footnoteReference w:id="80"/>
      </w:r>
      <w:r w:rsidR="000C4B32" w:rsidRPr="009C5F90">
        <w:rPr>
          <w:rFonts w:asciiTheme="majorHAnsi" w:eastAsia="Times New Roman" w:hAnsiTheme="majorHAnsi" w:cstheme="majorHAnsi"/>
          <w:sz w:val="24"/>
          <w:szCs w:val="24"/>
        </w:rPr>
        <w:t>, prin care se menționează aplicarea procedurilor de achiziții publice conform Legii nr.131/2015 și aplicarea particularităților prevăzute în HG menționată.</w:t>
      </w:r>
      <w:r w:rsidR="000C4B32" w:rsidRPr="00B212B6">
        <w:rPr>
          <w:rFonts w:asciiTheme="majorHAnsi" w:eastAsia="Times New Roman" w:hAnsiTheme="majorHAnsi" w:cstheme="majorHAnsi"/>
          <w:sz w:val="24"/>
          <w:szCs w:val="24"/>
        </w:rPr>
        <w:t xml:space="preserve"> Totodată, conform cadrului normativ</w:t>
      </w:r>
      <w:r w:rsidR="000C4B32" w:rsidRPr="009C5F90">
        <w:rPr>
          <w:rStyle w:val="FootnoteReference"/>
          <w:rFonts w:asciiTheme="majorHAnsi" w:eastAsia="Times New Roman" w:hAnsiTheme="majorHAnsi" w:cstheme="majorHAnsi"/>
          <w:sz w:val="24"/>
          <w:szCs w:val="24"/>
        </w:rPr>
        <w:footnoteReference w:id="81"/>
      </w:r>
      <w:r w:rsidR="000C4B32" w:rsidRPr="009C5F90">
        <w:rPr>
          <w:rFonts w:asciiTheme="majorHAnsi" w:eastAsia="Times New Roman" w:hAnsiTheme="majorHAnsi" w:cstheme="majorHAnsi"/>
          <w:sz w:val="24"/>
          <w:szCs w:val="24"/>
        </w:rPr>
        <w:t xml:space="preserve">, </w:t>
      </w:r>
      <w:r w:rsidR="007B23EC">
        <w:rPr>
          <w:rFonts w:asciiTheme="majorHAnsi" w:eastAsia="Times New Roman" w:hAnsiTheme="majorHAnsi" w:cstheme="majorHAnsi"/>
          <w:sz w:val="24"/>
          <w:szCs w:val="24"/>
        </w:rPr>
        <w:t>„</w:t>
      </w:r>
      <w:r w:rsidR="000C4B32" w:rsidRPr="009F210A">
        <w:rPr>
          <w:rFonts w:asciiTheme="majorHAnsi" w:eastAsia="Times New Roman" w:hAnsiTheme="majorHAnsi" w:cstheme="majorHAnsi"/>
          <w:i/>
          <w:sz w:val="24"/>
          <w:szCs w:val="24"/>
        </w:rPr>
        <w:t xml:space="preserve">în cazul în care noile necesități de bunuri, lucrări </w:t>
      </w:r>
      <w:r w:rsidR="000F7357" w:rsidRPr="00EC3E1D">
        <w:rPr>
          <w:rFonts w:asciiTheme="majorHAnsi" w:eastAsia="Times New Roman" w:hAnsiTheme="majorHAnsi" w:cstheme="majorHAnsi"/>
          <w:i/>
          <w:sz w:val="24"/>
          <w:szCs w:val="24"/>
        </w:rPr>
        <w:t>și</w:t>
      </w:r>
      <w:r w:rsidR="000C4B32" w:rsidRPr="001703BB">
        <w:rPr>
          <w:rFonts w:asciiTheme="majorHAnsi" w:eastAsia="Times New Roman" w:hAnsiTheme="majorHAnsi" w:cstheme="majorHAnsi"/>
          <w:i/>
          <w:sz w:val="24"/>
          <w:szCs w:val="24"/>
        </w:rPr>
        <w:t xml:space="preserve"> servicii identificate au apărut ca rezultat al unor situații imprevizibile, se cont</w:t>
      </w:r>
      <w:r w:rsidR="00551F0F">
        <w:rPr>
          <w:rFonts w:asciiTheme="majorHAnsi" w:eastAsia="Times New Roman" w:hAnsiTheme="majorHAnsi" w:cstheme="majorHAnsi"/>
          <w:i/>
          <w:sz w:val="24"/>
          <w:szCs w:val="24"/>
        </w:rPr>
        <w:t>r</w:t>
      </w:r>
      <w:r w:rsidR="000C4B32" w:rsidRPr="001703BB">
        <w:rPr>
          <w:rFonts w:asciiTheme="majorHAnsi" w:eastAsia="Times New Roman" w:hAnsiTheme="majorHAnsi" w:cstheme="majorHAnsi"/>
          <w:i/>
          <w:sz w:val="24"/>
          <w:szCs w:val="24"/>
        </w:rPr>
        <w:t>actează prin aplicarea procedurii corespunzătoare de achiziție pub</w:t>
      </w:r>
      <w:r w:rsidR="000C4B32" w:rsidRPr="00EB33CD">
        <w:rPr>
          <w:rFonts w:asciiTheme="majorHAnsi" w:eastAsia="Times New Roman" w:hAnsiTheme="majorHAnsi" w:cstheme="majorHAnsi"/>
          <w:i/>
          <w:sz w:val="24"/>
          <w:szCs w:val="24"/>
        </w:rPr>
        <w:t>lică, reieșind din valoarea estimată a contractului/contr</w:t>
      </w:r>
      <w:r w:rsidR="000C4B32" w:rsidRPr="00301A8D">
        <w:rPr>
          <w:rFonts w:asciiTheme="majorHAnsi" w:eastAsia="Times New Roman" w:hAnsiTheme="majorHAnsi" w:cstheme="majorHAnsi"/>
          <w:i/>
          <w:sz w:val="24"/>
          <w:szCs w:val="24"/>
        </w:rPr>
        <w:t>actelor noi care urmează a fi atribuite</w:t>
      </w:r>
      <w:r w:rsidR="00896D38" w:rsidRPr="009039F6">
        <w:rPr>
          <w:rFonts w:asciiTheme="majorHAnsi" w:eastAsia="Times New Roman" w:hAnsiTheme="majorHAnsi" w:cstheme="majorHAnsi"/>
          <w:i/>
          <w:sz w:val="24"/>
          <w:szCs w:val="24"/>
        </w:rPr>
        <w:t>”</w:t>
      </w:r>
      <w:r w:rsidR="000C4B32" w:rsidRPr="009039F6">
        <w:rPr>
          <w:rFonts w:asciiTheme="majorHAnsi" w:eastAsia="Times New Roman" w:hAnsiTheme="majorHAnsi" w:cstheme="majorHAnsi"/>
          <w:sz w:val="24"/>
          <w:szCs w:val="24"/>
        </w:rPr>
        <w:t>.</w:t>
      </w:r>
      <w:r w:rsidR="00AD133B" w:rsidRPr="00CF5C7C">
        <w:rPr>
          <w:rFonts w:asciiTheme="majorHAnsi" w:eastAsia="Times New Roman" w:hAnsiTheme="majorHAnsi" w:cstheme="majorHAnsi"/>
          <w:sz w:val="24"/>
          <w:szCs w:val="24"/>
        </w:rPr>
        <w:t xml:space="preserve"> </w:t>
      </w:r>
      <w:r w:rsidR="00EE538F" w:rsidRPr="00CF5C7C">
        <w:rPr>
          <w:rFonts w:asciiTheme="majorHAnsi" w:eastAsia="Times New Roman" w:hAnsiTheme="majorHAnsi" w:cstheme="majorHAnsi"/>
          <w:sz w:val="24"/>
          <w:szCs w:val="24"/>
        </w:rPr>
        <w:t>CEC s-a adresat la AAP cu o scrisoare</w:t>
      </w:r>
      <w:r w:rsidR="00EE538F" w:rsidRPr="009C5F90">
        <w:rPr>
          <w:rStyle w:val="FootnoteReference"/>
          <w:rFonts w:asciiTheme="majorHAnsi" w:eastAsia="Times New Roman" w:hAnsiTheme="majorHAnsi" w:cstheme="majorHAnsi"/>
          <w:sz w:val="24"/>
          <w:szCs w:val="24"/>
        </w:rPr>
        <w:footnoteReference w:id="82"/>
      </w:r>
      <w:r w:rsidR="00EE538F" w:rsidRPr="009C5F90">
        <w:rPr>
          <w:rFonts w:asciiTheme="majorHAnsi" w:eastAsia="Times New Roman" w:hAnsiTheme="majorHAnsi" w:cstheme="majorHAnsi"/>
          <w:sz w:val="24"/>
          <w:szCs w:val="24"/>
        </w:rPr>
        <w:t xml:space="preserve">, </w:t>
      </w:r>
      <w:r w:rsidR="00CB28B2" w:rsidRPr="00B212B6">
        <w:rPr>
          <w:rFonts w:asciiTheme="majorHAnsi" w:eastAsia="Times New Roman" w:hAnsiTheme="majorHAnsi" w:cstheme="majorHAnsi"/>
          <w:sz w:val="24"/>
          <w:szCs w:val="24"/>
        </w:rPr>
        <w:t>prin care se invocă că din motive de maximă urgență nu</w:t>
      </w:r>
      <w:r w:rsidR="00CB28B2" w:rsidRPr="00EC3E1D">
        <w:rPr>
          <w:rFonts w:asciiTheme="majorHAnsi" w:eastAsia="Times New Roman" w:hAnsiTheme="majorHAnsi" w:cstheme="majorHAnsi"/>
          <w:sz w:val="24"/>
          <w:szCs w:val="24"/>
        </w:rPr>
        <w:t xml:space="preserve"> se pot respecta termenele de aplicare a procedurilor de achizi</w:t>
      </w:r>
      <w:r w:rsidR="00CB28B2" w:rsidRPr="001703BB">
        <w:rPr>
          <w:rFonts w:asciiTheme="majorHAnsi" w:eastAsia="Times New Roman" w:hAnsiTheme="majorHAnsi" w:cstheme="majorHAnsi"/>
          <w:sz w:val="24"/>
          <w:szCs w:val="24"/>
        </w:rPr>
        <w:t xml:space="preserve">ții și se </w:t>
      </w:r>
      <w:r w:rsidR="00CB28B2" w:rsidRPr="006131AF">
        <w:rPr>
          <w:rFonts w:asciiTheme="majorHAnsi" w:eastAsia="Times New Roman" w:hAnsiTheme="majorHAnsi" w:cstheme="majorHAnsi"/>
          <w:sz w:val="24"/>
          <w:szCs w:val="24"/>
        </w:rPr>
        <w:t xml:space="preserve">solicită </w:t>
      </w:r>
      <w:r w:rsidR="00F11328" w:rsidRPr="006131AF">
        <w:rPr>
          <w:rFonts w:asciiTheme="majorHAnsi" w:eastAsia="Times New Roman" w:hAnsiTheme="majorHAnsi" w:cstheme="majorHAnsi"/>
          <w:sz w:val="24"/>
          <w:szCs w:val="24"/>
        </w:rPr>
        <w:t>informarea procedurii aplicabile. AAP a răspuns</w:t>
      </w:r>
      <w:r w:rsidR="00F11328" w:rsidRPr="006131AF">
        <w:rPr>
          <w:rStyle w:val="FootnoteReference"/>
          <w:rFonts w:asciiTheme="majorHAnsi" w:eastAsia="Times New Roman" w:hAnsiTheme="majorHAnsi" w:cstheme="majorHAnsi"/>
          <w:sz w:val="24"/>
          <w:szCs w:val="24"/>
        </w:rPr>
        <w:footnoteReference w:id="83"/>
      </w:r>
      <w:r w:rsidR="00F11328" w:rsidRPr="006131AF">
        <w:rPr>
          <w:rFonts w:asciiTheme="majorHAnsi" w:eastAsia="Times New Roman" w:hAnsiTheme="majorHAnsi" w:cstheme="majorHAnsi"/>
          <w:sz w:val="24"/>
          <w:szCs w:val="24"/>
        </w:rPr>
        <w:t xml:space="preserve"> că </w:t>
      </w:r>
      <w:r w:rsidR="005C205E" w:rsidRPr="006131AF">
        <w:rPr>
          <w:rFonts w:asciiTheme="majorHAnsi" w:eastAsia="Times New Roman" w:hAnsiTheme="majorHAnsi" w:cstheme="majorHAnsi"/>
          <w:sz w:val="24"/>
          <w:szCs w:val="24"/>
        </w:rPr>
        <w:t xml:space="preserve">CEC a avut </w:t>
      </w:r>
      <w:r w:rsidR="001F6AAE" w:rsidRPr="006131AF">
        <w:rPr>
          <w:rFonts w:asciiTheme="majorHAnsi" w:eastAsia="Times New Roman" w:hAnsiTheme="majorHAnsi" w:cstheme="majorHAnsi"/>
          <w:sz w:val="24"/>
          <w:szCs w:val="24"/>
        </w:rPr>
        <w:t xml:space="preserve">timp </w:t>
      </w:r>
      <w:r w:rsidR="005C205E" w:rsidRPr="006131AF">
        <w:rPr>
          <w:rFonts w:asciiTheme="majorHAnsi" w:eastAsia="Times New Roman" w:hAnsiTheme="majorHAnsi" w:cstheme="majorHAnsi"/>
          <w:sz w:val="24"/>
          <w:szCs w:val="24"/>
        </w:rPr>
        <w:t xml:space="preserve">la dispoziție să-și planifice achiziția care urma a fi </w:t>
      </w:r>
      <w:r w:rsidR="00BF1DA8" w:rsidRPr="006131AF">
        <w:rPr>
          <w:rFonts w:asciiTheme="majorHAnsi" w:eastAsia="Times New Roman" w:hAnsiTheme="majorHAnsi" w:cstheme="majorHAnsi"/>
          <w:sz w:val="24"/>
          <w:szCs w:val="24"/>
        </w:rPr>
        <w:t xml:space="preserve">derulată, deoarece </w:t>
      </w:r>
      <w:r w:rsidR="00444361" w:rsidRPr="006131AF">
        <w:rPr>
          <w:rFonts w:asciiTheme="majorHAnsi" w:eastAsia="Times New Roman" w:hAnsiTheme="majorHAnsi" w:cstheme="majorHAnsi"/>
          <w:sz w:val="24"/>
          <w:szCs w:val="24"/>
        </w:rPr>
        <w:t>despre alegerile Președintelui RM se cunoștea.</w:t>
      </w:r>
    </w:p>
    <w:p w:rsidR="00296935" w:rsidRPr="009F210A" w:rsidRDefault="00840807" w:rsidP="00B80082">
      <w:pPr>
        <w:pStyle w:val="ListParagraph"/>
        <w:tabs>
          <w:tab w:val="left" w:pos="426"/>
        </w:tabs>
        <w:spacing w:after="0" w:line="276" w:lineRule="auto"/>
        <w:ind w:left="0" w:firstLine="709"/>
        <w:jc w:val="both"/>
        <w:rPr>
          <w:rFonts w:asciiTheme="majorHAnsi" w:eastAsia="Times New Roman" w:hAnsiTheme="majorHAnsi" w:cstheme="majorHAnsi"/>
          <w:sz w:val="24"/>
          <w:szCs w:val="24"/>
          <w:lang w:val="ro-MD"/>
        </w:rPr>
      </w:pPr>
      <w:r w:rsidRPr="00EB33CD">
        <w:rPr>
          <w:rFonts w:asciiTheme="majorHAnsi" w:eastAsia="Times New Roman" w:hAnsiTheme="majorHAnsi" w:cstheme="majorHAnsi"/>
          <w:sz w:val="24"/>
          <w:szCs w:val="24"/>
          <w:lang w:val="ro-MD"/>
        </w:rPr>
        <w:t xml:space="preserve">Auditul a </w:t>
      </w:r>
      <w:r w:rsidR="001F6AAE">
        <w:rPr>
          <w:rFonts w:asciiTheme="majorHAnsi" w:eastAsia="Times New Roman" w:hAnsiTheme="majorHAnsi" w:cstheme="majorHAnsi"/>
          <w:sz w:val="24"/>
          <w:szCs w:val="24"/>
          <w:lang w:val="ro-MD"/>
        </w:rPr>
        <w:t xml:space="preserve">mai </w:t>
      </w:r>
      <w:r w:rsidRPr="00EB33CD">
        <w:rPr>
          <w:rFonts w:asciiTheme="majorHAnsi" w:eastAsia="Times New Roman" w:hAnsiTheme="majorHAnsi" w:cstheme="majorHAnsi"/>
          <w:sz w:val="24"/>
          <w:szCs w:val="24"/>
          <w:lang w:val="ro-MD"/>
        </w:rPr>
        <w:t>constatat că</w:t>
      </w:r>
      <w:r w:rsidRPr="00301A8D">
        <w:rPr>
          <w:rFonts w:asciiTheme="majorHAnsi" w:eastAsia="Times New Roman" w:hAnsiTheme="majorHAnsi" w:cstheme="majorHAnsi"/>
          <w:sz w:val="24"/>
          <w:szCs w:val="24"/>
          <w:lang w:val="ro-MD"/>
        </w:rPr>
        <w:t xml:space="preserve"> nu</w:t>
      </w:r>
      <w:r w:rsidRPr="00301A8D">
        <w:rPr>
          <w:rFonts w:asciiTheme="majorHAnsi" w:hAnsiTheme="majorHAnsi" w:cstheme="majorHAnsi"/>
          <w:sz w:val="24"/>
          <w:szCs w:val="24"/>
          <w:lang w:val="ro-MD"/>
        </w:rPr>
        <w:t xml:space="preserve"> sunt respectate regulile de arhivare a dosarelor de achiziție publică. Dosarele de</w:t>
      </w:r>
      <w:r w:rsidRPr="009039F6">
        <w:rPr>
          <w:rFonts w:asciiTheme="majorHAnsi" w:hAnsiTheme="majorHAnsi" w:cstheme="majorHAnsi"/>
          <w:sz w:val="24"/>
          <w:szCs w:val="24"/>
          <w:lang w:val="ro-MD"/>
        </w:rPr>
        <w:t xml:space="preserve"> achiziții publice urmează a fi cusute, numerotate și ștampilate de către autoritatea contractantă după încheierea contractului de achiziții publice, în așa mod încât să asigure integritatea acest</w:t>
      </w:r>
      <w:r w:rsidR="001F6AAE">
        <w:rPr>
          <w:rFonts w:asciiTheme="majorHAnsi" w:hAnsiTheme="majorHAnsi" w:cstheme="majorHAnsi"/>
          <w:sz w:val="24"/>
          <w:szCs w:val="24"/>
          <w:lang w:val="ro-MD"/>
        </w:rPr>
        <w:t>ora</w:t>
      </w:r>
      <w:r w:rsidRPr="009039F6">
        <w:rPr>
          <w:rFonts w:asciiTheme="majorHAnsi" w:hAnsiTheme="majorHAnsi" w:cstheme="majorHAnsi"/>
          <w:sz w:val="24"/>
          <w:szCs w:val="24"/>
          <w:lang w:val="ro-MD"/>
        </w:rPr>
        <w:t xml:space="preserve"> și să excludă posibilitatea sau înlocuirea înscrisurilor pe care le conțin</w:t>
      </w:r>
      <w:r w:rsidRPr="00EB1987">
        <w:rPr>
          <w:rFonts w:asciiTheme="majorHAnsi" w:hAnsiTheme="majorHAnsi" w:cstheme="majorHAnsi"/>
          <w:vertAlign w:val="superscript"/>
          <w:lang w:val="ro-MD"/>
        </w:rPr>
        <w:footnoteReference w:id="84"/>
      </w:r>
      <w:r w:rsidRPr="009C5F90">
        <w:rPr>
          <w:rFonts w:asciiTheme="majorHAnsi" w:hAnsiTheme="majorHAnsi" w:cstheme="majorHAnsi"/>
          <w:sz w:val="24"/>
          <w:szCs w:val="24"/>
          <w:lang w:val="ro-MD"/>
        </w:rPr>
        <w:t>.</w:t>
      </w:r>
      <w:r w:rsidR="00870ACB" w:rsidRPr="00B212B6">
        <w:rPr>
          <w:rFonts w:asciiTheme="majorHAnsi" w:hAnsiTheme="majorHAnsi" w:cstheme="majorHAnsi"/>
          <w:sz w:val="24"/>
          <w:szCs w:val="24"/>
          <w:lang w:val="ro-MD"/>
        </w:rPr>
        <w:t xml:space="preserve"> </w:t>
      </w:r>
    </w:p>
    <w:p w:rsidR="00FA70BB" w:rsidRPr="00301A8D" w:rsidRDefault="001F6AAE" w:rsidP="00FA70BB">
      <w:pPr>
        <w:pStyle w:val="ListParagraph"/>
        <w:tabs>
          <w:tab w:val="left" w:pos="426"/>
        </w:tabs>
        <w:spacing w:line="276" w:lineRule="auto"/>
        <w:ind w:left="0" w:firstLine="709"/>
        <w:jc w:val="both"/>
        <w:rPr>
          <w:rFonts w:asciiTheme="majorHAnsi" w:eastAsia="Times New Roman" w:hAnsiTheme="majorHAnsi" w:cstheme="majorHAnsi"/>
          <w:i/>
          <w:sz w:val="24"/>
          <w:szCs w:val="24"/>
          <w:lang w:val="ro-MD"/>
        </w:rPr>
      </w:pPr>
      <w:r>
        <w:rPr>
          <w:rFonts w:asciiTheme="majorHAnsi" w:eastAsia="Times New Roman" w:hAnsiTheme="majorHAnsi" w:cstheme="majorHAnsi"/>
          <w:i/>
          <w:sz w:val="24"/>
          <w:szCs w:val="24"/>
          <w:lang w:val="ro-MD"/>
        </w:rPr>
        <w:t>La</w:t>
      </w:r>
      <w:r w:rsidR="00263F1F" w:rsidRPr="00EC3E1D">
        <w:rPr>
          <w:rFonts w:asciiTheme="majorHAnsi" w:eastAsia="Times New Roman" w:hAnsiTheme="majorHAnsi" w:cstheme="majorHAnsi"/>
          <w:i/>
          <w:sz w:val="24"/>
          <w:szCs w:val="24"/>
          <w:lang w:val="ro-MD"/>
        </w:rPr>
        <w:t xml:space="preserve"> verific</w:t>
      </w:r>
      <w:r>
        <w:rPr>
          <w:rFonts w:asciiTheme="majorHAnsi" w:eastAsia="Times New Roman" w:hAnsiTheme="majorHAnsi" w:cstheme="majorHAnsi"/>
          <w:i/>
          <w:sz w:val="24"/>
          <w:szCs w:val="24"/>
          <w:lang w:val="ro-MD"/>
        </w:rPr>
        <w:t>area</w:t>
      </w:r>
      <w:r w:rsidR="00263F1F" w:rsidRPr="00EC3E1D">
        <w:rPr>
          <w:rFonts w:asciiTheme="majorHAnsi" w:eastAsia="Times New Roman" w:hAnsiTheme="majorHAnsi" w:cstheme="majorHAnsi"/>
          <w:i/>
          <w:sz w:val="24"/>
          <w:szCs w:val="24"/>
          <w:lang w:val="ro-MD"/>
        </w:rPr>
        <w:t xml:space="preserve"> achizițiilor efectuate de către CECE în perioada electorală</w:t>
      </w:r>
      <w:r w:rsidR="00FA70BB" w:rsidRPr="001703BB">
        <w:rPr>
          <w:rFonts w:asciiTheme="majorHAnsi" w:eastAsia="Times New Roman" w:hAnsiTheme="majorHAnsi" w:cstheme="majorHAnsi"/>
          <w:i/>
          <w:sz w:val="24"/>
          <w:szCs w:val="24"/>
          <w:lang w:val="ro-MD"/>
        </w:rPr>
        <w:t xml:space="preserve">, </w:t>
      </w:r>
      <w:r w:rsidR="00263F1F" w:rsidRPr="00E31FCD">
        <w:rPr>
          <w:rFonts w:asciiTheme="majorHAnsi" w:eastAsia="Times New Roman" w:hAnsiTheme="majorHAnsi" w:cstheme="majorHAnsi"/>
          <w:i/>
          <w:sz w:val="24"/>
          <w:szCs w:val="24"/>
          <w:lang w:val="ro-MD"/>
        </w:rPr>
        <w:t>auditul a constatat</w:t>
      </w:r>
      <w:r w:rsidR="00930683" w:rsidRPr="00EB33CD">
        <w:rPr>
          <w:rFonts w:asciiTheme="majorHAnsi" w:eastAsia="Times New Roman" w:hAnsiTheme="majorHAnsi" w:cstheme="majorHAnsi"/>
          <w:i/>
          <w:sz w:val="24"/>
          <w:szCs w:val="24"/>
          <w:lang w:val="ro-MD"/>
        </w:rPr>
        <w:t xml:space="preserve"> că</w:t>
      </w:r>
      <w:r w:rsidR="00263F1F" w:rsidRPr="00301A8D">
        <w:rPr>
          <w:rFonts w:asciiTheme="majorHAnsi" w:eastAsia="Times New Roman" w:hAnsiTheme="majorHAnsi" w:cstheme="majorHAnsi"/>
          <w:i/>
          <w:sz w:val="24"/>
          <w:szCs w:val="24"/>
          <w:lang w:val="ro-MD"/>
        </w:rPr>
        <w:t>:</w:t>
      </w:r>
    </w:p>
    <w:p w:rsidR="002F40EA" w:rsidRPr="00EE0F3E" w:rsidRDefault="001F6AAE" w:rsidP="00FA70BB">
      <w:pPr>
        <w:pStyle w:val="ListParagraph"/>
        <w:numPr>
          <w:ilvl w:val="0"/>
          <w:numId w:val="17"/>
        </w:numPr>
        <w:tabs>
          <w:tab w:val="left" w:pos="426"/>
          <w:tab w:val="left" w:pos="851"/>
        </w:tabs>
        <w:spacing w:line="276" w:lineRule="auto"/>
        <w:ind w:left="0"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n</w:t>
      </w:r>
      <w:r w:rsidR="002F40EA" w:rsidRPr="009039F6">
        <w:rPr>
          <w:rFonts w:asciiTheme="majorHAnsi" w:eastAsia="Times New Roman" w:hAnsiTheme="majorHAnsi" w:cstheme="majorHAnsi"/>
          <w:sz w:val="24"/>
          <w:szCs w:val="24"/>
          <w:lang w:val="ro-MD"/>
        </w:rPr>
        <w:t xml:space="preserve">u </w:t>
      </w:r>
      <w:r>
        <w:rPr>
          <w:rFonts w:asciiTheme="majorHAnsi" w:eastAsia="Times New Roman" w:hAnsiTheme="majorHAnsi" w:cstheme="majorHAnsi"/>
          <w:sz w:val="24"/>
          <w:szCs w:val="24"/>
          <w:lang w:val="ro-MD"/>
        </w:rPr>
        <w:t xml:space="preserve"> au fost</w:t>
      </w:r>
      <w:r w:rsidR="002F40EA" w:rsidRPr="009039F6">
        <w:rPr>
          <w:rFonts w:asciiTheme="majorHAnsi" w:eastAsia="Times New Roman" w:hAnsiTheme="majorHAnsi" w:cstheme="majorHAnsi"/>
          <w:sz w:val="24"/>
          <w:szCs w:val="24"/>
          <w:lang w:val="ro-MD"/>
        </w:rPr>
        <w:t xml:space="preserve"> asigur</w:t>
      </w:r>
      <w:r>
        <w:rPr>
          <w:rFonts w:asciiTheme="majorHAnsi" w:eastAsia="Times New Roman" w:hAnsiTheme="majorHAnsi" w:cstheme="majorHAnsi"/>
          <w:sz w:val="24"/>
          <w:szCs w:val="24"/>
          <w:lang w:val="ro-MD"/>
        </w:rPr>
        <w:t>ate</w:t>
      </w:r>
      <w:r w:rsidR="002F40EA" w:rsidRPr="009039F6">
        <w:rPr>
          <w:rFonts w:asciiTheme="majorHAnsi" w:eastAsia="Times New Roman" w:hAnsiTheme="majorHAnsi" w:cstheme="majorHAnsi"/>
          <w:sz w:val="24"/>
          <w:szCs w:val="24"/>
          <w:lang w:val="ro-MD"/>
        </w:rPr>
        <w:t xml:space="preserve"> evidența și sistematizarea contractelor de achiziții publice, precum și urmărirea nivelului de realiz</w:t>
      </w:r>
      <w:r w:rsidR="00666219" w:rsidRPr="009039F6">
        <w:rPr>
          <w:rFonts w:asciiTheme="majorHAnsi" w:eastAsia="Times New Roman" w:hAnsiTheme="majorHAnsi" w:cstheme="majorHAnsi"/>
          <w:sz w:val="24"/>
          <w:szCs w:val="24"/>
          <w:lang w:val="ro-MD"/>
        </w:rPr>
        <w:t>a</w:t>
      </w:r>
      <w:r w:rsidR="00294A48" w:rsidRPr="00CF5C7C">
        <w:rPr>
          <w:rFonts w:asciiTheme="majorHAnsi" w:eastAsia="Times New Roman" w:hAnsiTheme="majorHAnsi" w:cstheme="majorHAnsi"/>
          <w:sz w:val="24"/>
          <w:szCs w:val="24"/>
          <w:lang w:val="ro-MD"/>
        </w:rPr>
        <w:t>re a prevederilor contractuale;</w:t>
      </w:r>
    </w:p>
    <w:p w:rsidR="00FD7521" w:rsidRPr="009C5F90" w:rsidRDefault="001F6AAE" w:rsidP="00FA70BB">
      <w:pPr>
        <w:pStyle w:val="ListParagraph"/>
        <w:numPr>
          <w:ilvl w:val="0"/>
          <w:numId w:val="17"/>
        </w:numPr>
        <w:tabs>
          <w:tab w:val="left" w:pos="426"/>
          <w:tab w:val="left" w:pos="851"/>
        </w:tabs>
        <w:spacing w:line="276" w:lineRule="auto"/>
        <w:ind w:left="0" w:firstLine="709"/>
        <w:jc w:val="both"/>
        <w:rPr>
          <w:rFonts w:asciiTheme="majorHAnsi" w:eastAsia="Times New Roman" w:hAnsiTheme="majorHAnsi" w:cstheme="majorHAnsi"/>
          <w:sz w:val="24"/>
          <w:szCs w:val="24"/>
          <w:lang w:val="ro-MD"/>
        </w:rPr>
      </w:pPr>
      <w:r>
        <w:rPr>
          <w:rFonts w:asciiTheme="majorHAnsi" w:eastAsia="Calibri" w:hAnsiTheme="majorHAnsi" w:cstheme="majorHAnsi"/>
          <w:sz w:val="24"/>
          <w:szCs w:val="24"/>
          <w:lang w:val="ro-MD"/>
        </w:rPr>
        <w:t>n</w:t>
      </w:r>
      <w:r w:rsidR="00306957" w:rsidRPr="00EB1987">
        <w:rPr>
          <w:rFonts w:asciiTheme="majorHAnsi" w:eastAsia="Calibri" w:hAnsiTheme="majorHAnsi" w:cstheme="majorHAnsi"/>
          <w:sz w:val="24"/>
          <w:szCs w:val="24"/>
          <w:lang w:val="ro-MD"/>
        </w:rPr>
        <w:t>u au fost întocmite contractele de achiziții conform contractelor-model prevăzute de documentația standard pentru realizarea achizițiilor publice</w:t>
      </w:r>
      <w:r w:rsidR="001A1F55" w:rsidRPr="00EB1987">
        <w:rPr>
          <w:rFonts w:asciiTheme="majorHAnsi" w:eastAsia="Calibri" w:hAnsiTheme="majorHAnsi" w:cstheme="majorHAnsi"/>
          <w:sz w:val="24"/>
          <w:szCs w:val="24"/>
          <w:lang w:val="ro-MD"/>
        </w:rPr>
        <w:t xml:space="preserve">. Totodată, în contracte nu </w:t>
      </w:r>
      <w:r>
        <w:rPr>
          <w:rFonts w:asciiTheme="majorHAnsi" w:eastAsia="Calibri" w:hAnsiTheme="majorHAnsi" w:cstheme="majorHAnsi"/>
          <w:sz w:val="24"/>
          <w:szCs w:val="24"/>
          <w:lang w:val="ro-MD"/>
        </w:rPr>
        <w:t>este specificat</w:t>
      </w:r>
      <w:r w:rsidR="001A1F55" w:rsidRPr="00EB1987">
        <w:rPr>
          <w:rFonts w:asciiTheme="majorHAnsi" w:eastAsia="Calibri" w:hAnsiTheme="majorHAnsi" w:cstheme="majorHAnsi"/>
          <w:sz w:val="24"/>
          <w:szCs w:val="24"/>
          <w:lang w:val="ro-MD"/>
        </w:rPr>
        <w:t xml:space="preserve"> temeiul din cadrul normativ cu privire la procedura de achiziție aplicată</w:t>
      </w:r>
      <w:r w:rsidR="00DA2429" w:rsidRPr="00EB1987">
        <w:rPr>
          <w:rFonts w:asciiTheme="majorHAnsi" w:eastAsia="Calibri" w:hAnsiTheme="majorHAnsi" w:cstheme="majorHAnsi"/>
          <w:sz w:val="24"/>
          <w:szCs w:val="24"/>
          <w:lang w:val="ro-MD"/>
        </w:rPr>
        <w:t>;</w:t>
      </w:r>
    </w:p>
    <w:p w:rsidR="00FA70BB" w:rsidRPr="00EC3E1D" w:rsidRDefault="001F6AAE" w:rsidP="00A954CD">
      <w:pPr>
        <w:pStyle w:val="ListParagraph"/>
        <w:numPr>
          <w:ilvl w:val="0"/>
          <w:numId w:val="17"/>
        </w:numPr>
        <w:tabs>
          <w:tab w:val="left" w:pos="426"/>
          <w:tab w:val="left" w:pos="851"/>
        </w:tabs>
        <w:spacing w:line="276" w:lineRule="auto"/>
        <w:ind w:left="0"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c</w:t>
      </w:r>
      <w:r w:rsidR="00FA70BB" w:rsidRPr="00B212B6">
        <w:rPr>
          <w:rFonts w:asciiTheme="majorHAnsi" w:eastAsia="Times New Roman" w:hAnsiTheme="majorHAnsi" w:cstheme="majorHAnsi"/>
          <w:sz w:val="24"/>
          <w:szCs w:val="24"/>
          <w:lang w:val="ro-MD"/>
        </w:rPr>
        <w:t>ontractele încheiate de către CECE nu au fost raportate la AAP pentru supravegherea realizării achizițiil</w:t>
      </w:r>
      <w:r w:rsidR="00FA70BB" w:rsidRPr="00EC3E1D">
        <w:rPr>
          <w:rFonts w:asciiTheme="majorHAnsi" w:eastAsia="Times New Roman" w:hAnsiTheme="majorHAnsi" w:cstheme="majorHAnsi"/>
          <w:sz w:val="24"/>
          <w:szCs w:val="24"/>
          <w:lang w:val="ro-MD"/>
        </w:rPr>
        <w:t>or</w:t>
      </w:r>
      <w:r w:rsidR="00530F7C" w:rsidRPr="001703BB">
        <w:rPr>
          <w:rFonts w:asciiTheme="majorHAnsi" w:eastAsia="Times New Roman" w:hAnsiTheme="majorHAnsi" w:cstheme="majorHAnsi"/>
          <w:sz w:val="24"/>
          <w:szCs w:val="24"/>
          <w:lang w:val="ro-MD"/>
        </w:rPr>
        <w:t>,</w:t>
      </w:r>
      <w:r w:rsidR="00530F7C" w:rsidRPr="00E31FCD">
        <w:rPr>
          <w:rFonts w:asciiTheme="majorHAnsi" w:eastAsia="Calibri" w:hAnsiTheme="majorHAnsi" w:cstheme="majorHAnsi"/>
          <w:sz w:val="24"/>
          <w:szCs w:val="24"/>
          <w:lang w:val="ro-MD"/>
        </w:rPr>
        <w:t xml:space="preserve"> </w:t>
      </w:r>
      <w:r w:rsidR="00530F7C" w:rsidRPr="00056565">
        <w:rPr>
          <w:rFonts w:asciiTheme="majorHAnsi" w:eastAsia="Times New Roman" w:hAnsiTheme="majorHAnsi" w:cstheme="majorHAnsi"/>
          <w:sz w:val="24"/>
          <w:szCs w:val="24"/>
          <w:lang w:val="ro-MD"/>
        </w:rPr>
        <w:t xml:space="preserve">fiind subestimată și transparența </w:t>
      </w:r>
      <w:r w:rsidR="00530F7C" w:rsidRPr="001F6AAE">
        <w:rPr>
          <w:rFonts w:asciiTheme="majorHAnsi" w:eastAsia="Times New Roman" w:hAnsiTheme="majorHAnsi" w:cstheme="majorHAnsi"/>
          <w:sz w:val="24"/>
          <w:szCs w:val="24"/>
          <w:lang w:val="ro-MD"/>
        </w:rPr>
        <w:t>acestora</w:t>
      </w:r>
      <w:r w:rsidR="00FA70BB" w:rsidRPr="001F6AAE">
        <w:rPr>
          <w:rFonts w:asciiTheme="majorHAnsi" w:eastAsia="Times New Roman" w:hAnsiTheme="majorHAnsi" w:cstheme="majorHAnsi"/>
          <w:sz w:val="24"/>
          <w:szCs w:val="24"/>
          <w:lang w:val="ro-MD"/>
        </w:rPr>
        <w:t xml:space="preserve">. </w:t>
      </w:r>
      <w:r w:rsidR="00FA70BB" w:rsidRPr="00EB1987">
        <w:rPr>
          <w:rFonts w:asciiTheme="majorHAnsi" w:hAnsiTheme="majorHAnsi" w:cstheme="majorHAnsi"/>
          <w:sz w:val="24"/>
          <w:szCs w:val="24"/>
          <w:lang w:val="ro-MD"/>
        </w:rPr>
        <w:t>A</w:t>
      </w:r>
      <w:r w:rsidR="00FA70BB" w:rsidRPr="001F6AAE">
        <w:rPr>
          <w:rFonts w:asciiTheme="majorHAnsi" w:eastAsia="Times New Roman" w:hAnsiTheme="majorHAnsi" w:cstheme="majorHAnsi"/>
          <w:sz w:val="24"/>
          <w:szCs w:val="24"/>
          <w:lang w:val="ro-MD"/>
        </w:rPr>
        <w:t xml:space="preserve">utoritatea contractantă este obligată </w:t>
      </w:r>
      <w:r w:rsidR="00FA70BB" w:rsidRPr="001F6AAE">
        <w:rPr>
          <w:rFonts w:asciiTheme="majorHAnsi" w:eastAsia="Times New Roman" w:hAnsiTheme="majorHAnsi" w:cstheme="majorHAnsi"/>
          <w:sz w:val="24"/>
          <w:szCs w:val="24"/>
          <w:lang w:val="ro-MD"/>
        </w:rPr>
        <w:lastRenderedPageBreak/>
        <w:t>să întocmească și să prezinte anual, până la data de 1 februarie a anului următor, inclusiv în varianta electronică, AAP o</w:t>
      </w:r>
      <w:r w:rsidR="00FA70BB" w:rsidRPr="002D322B">
        <w:rPr>
          <w:rFonts w:asciiTheme="majorHAnsi" w:eastAsia="Times New Roman" w:hAnsiTheme="majorHAnsi" w:cstheme="majorHAnsi"/>
          <w:sz w:val="24"/>
          <w:szCs w:val="24"/>
          <w:lang w:val="ro-MD"/>
        </w:rPr>
        <w:t xml:space="preserve"> dare de seamă privind contractele de achiziții publice de valoare mică semnate și înregistrate în perioada de referință</w:t>
      </w:r>
      <w:r w:rsidR="00FA70BB" w:rsidRPr="00EB1987">
        <w:rPr>
          <w:rStyle w:val="FootnoteReference"/>
          <w:rFonts w:asciiTheme="majorHAnsi" w:hAnsiTheme="majorHAnsi" w:cstheme="majorHAnsi"/>
          <w:sz w:val="24"/>
          <w:szCs w:val="24"/>
          <w:lang w:val="ro-MD"/>
        </w:rPr>
        <w:footnoteReference w:id="85"/>
      </w:r>
      <w:r w:rsidR="00FA70BB" w:rsidRPr="001F6AAE">
        <w:rPr>
          <w:rFonts w:asciiTheme="majorHAnsi" w:eastAsia="Times New Roman" w:hAnsiTheme="majorHAnsi" w:cstheme="majorHAnsi"/>
          <w:sz w:val="24"/>
          <w:szCs w:val="24"/>
          <w:lang w:val="ro-MD"/>
        </w:rPr>
        <w:t xml:space="preserve"> sau</w:t>
      </w:r>
      <w:r>
        <w:rPr>
          <w:rFonts w:asciiTheme="majorHAnsi" w:eastAsia="Times New Roman" w:hAnsiTheme="majorHAnsi" w:cstheme="majorHAnsi"/>
          <w:sz w:val="24"/>
          <w:szCs w:val="24"/>
          <w:lang w:val="ro-MD"/>
        </w:rPr>
        <w:t>,</w:t>
      </w:r>
      <w:r w:rsidR="00FA70BB" w:rsidRPr="001F6AAE">
        <w:rPr>
          <w:rFonts w:asciiTheme="majorHAnsi" w:eastAsia="Times New Roman" w:hAnsiTheme="majorHAnsi" w:cstheme="majorHAnsi"/>
          <w:sz w:val="24"/>
          <w:szCs w:val="24"/>
          <w:lang w:val="ro-MD"/>
        </w:rPr>
        <w:t xml:space="preserve"> în cazuri excepționale</w:t>
      </w:r>
      <w:r>
        <w:rPr>
          <w:rFonts w:asciiTheme="majorHAnsi" w:eastAsia="Times New Roman" w:hAnsiTheme="majorHAnsi" w:cstheme="majorHAnsi"/>
          <w:sz w:val="24"/>
          <w:szCs w:val="24"/>
          <w:lang w:val="ro-MD"/>
        </w:rPr>
        <w:t>,</w:t>
      </w:r>
      <w:r w:rsidR="00FA70BB" w:rsidRPr="001F6AAE">
        <w:rPr>
          <w:rFonts w:asciiTheme="majorHAnsi" w:eastAsia="Times New Roman" w:hAnsiTheme="majorHAnsi" w:cstheme="majorHAnsi"/>
          <w:sz w:val="24"/>
          <w:szCs w:val="24"/>
          <w:lang w:val="ro-MD"/>
        </w:rPr>
        <w:t xml:space="preserve"> prezentarea informațiilor AAP în termen de 10 zile de la data semnării contractului</w:t>
      </w:r>
      <w:r w:rsidR="00FA70BB" w:rsidRPr="001F6AAE">
        <w:rPr>
          <w:rStyle w:val="FootnoteReference"/>
          <w:rFonts w:asciiTheme="majorHAnsi" w:eastAsia="Times New Roman" w:hAnsiTheme="majorHAnsi" w:cstheme="majorHAnsi"/>
          <w:sz w:val="24"/>
          <w:szCs w:val="24"/>
          <w:lang w:val="ro-MD"/>
        </w:rPr>
        <w:footnoteReference w:id="86"/>
      </w:r>
      <w:r w:rsidR="00FA70BB" w:rsidRPr="001F6AAE">
        <w:rPr>
          <w:rFonts w:asciiTheme="majorHAnsi" w:eastAsia="Times New Roman" w:hAnsiTheme="majorHAnsi" w:cstheme="majorHAnsi"/>
          <w:sz w:val="24"/>
          <w:szCs w:val="24"/>
          <w:lang w:val="ro-MD"/>
        </w:rPr>
        <w:t xml:space="preserve">. </w:t>
      </w:r>
      <w:r w:rsidR="00575684" w:rsidRPr="001F6AAE">
        <w:rPr>
          <w:rFonts w:asciiTheme="majorHAnsi" w:eastAsia="Times New Roman" w:hAnsiTheme="majorHAnsi" w:cstheme="majorHAnsi"/>
          <w:sz w:val="24"/>
          <w:szCs w:val="24"/>
          <w:lang w:val="ro-MD"/>
        </w:rPr>
        <w:t xml:space="preserve">Echipa de audit a sistematizat informația </w:t>
      </w:r>
      <w:r w:rsidR="009350E2" w:rsidRPr="001F6AAE">
        <w:rPr>
          <w:rFonts w:asciiTheme="majorHAnsi" w:eastAsia="Times New Roman" w:hAnsiTheme="majorHAnsi" w:cstheme="majorHAnsi"/>
          <w:sz w:val="24"/>
          <w:szCs w:val="24"/>
          <w:lang w:val="ro-MD"/>
        </w:rPr>
        <w:t xml:space="preserve">din sistemul trezorerial </w:t>
      </w:r>
      <w:r w:rsidR="00575684" w:rsidRPr="001F6AAE">
        <w:rPr>
          <w:rFonts w:asciiTheme="majorHAnsi" w:eastAsia="Times New Roman" w:hAnsiTheme="majorHAnsi" w:cstheme="majorHAnsi"/>
          <w:sz w:val="24"/>
          <w:szCs w:val="24"/>
          <w:lang w:val="ro-MD"/>
        </w:rPr>
        <w:t xml:space="preserve">cu privire la contracte, astfel </w:t>
      </w:r>
      <w:r w:rsidR="009350E2">
        <w:rPr>
          <w:rFonts w:asciiTheme="majorHAnsi" w:eastAsia="Times New Roman" w:hAnsiTheme="majorHAnsi" w:cstheme="majorHAnsi"/>
          <w:sz w:val="24"/>
          <w:szCs w:val="24"/>
          <w:lang w:val="ro-MD"/>
        </w:rPr>
        <w:t xml:space="preserve">stabilind că </w:t>
      </w:r>
      <w:r w:rsidR="00575684" w:rsidRPr="001F6AAE">
        <w:rPr>
          <w:rFonts w:asciiTheme="majorHAnsi" w:eastAsia="Times New Roman" w:hAnsiTheme="majorHAnsi" w:cstheme="majorHAnsi"/>
          <w:sz w:val="24"/>
          <w:szCs w:val="24"/>
          <w:lang w:val="ro-MD"/>
        </w:rPr>
        <w:t>CECE</w:t>
      </w:r>
      <w:r w:rsidR="00575684" w:rsidRPr="009F210A">
        <w:rPr>
          <w:rFonts w:asciiTheme="majorHAnsi" w:eastAsia="Times New Roman" w:hAnsiTheme="majorHAnsi" w:cstheme="majorHAnsi"/>
          <w:sz w:val="24"/>
          <w:szCs w:val="24"/>
          <w:lang w:val="ro-MD"/>
        </w:rPr>
        <w:t xml:space="preserve"> au încheiat 323 de contracte în sumă totală de 7 180,0 mii lei</w:t>
      </w:r>
      <w:r w:rsidR="009350E2">
        <w:rPr>
          <w:rFonts w:asciiTheme="majorHAnsi" w:eastAsia="Times New Roman" w:hAnsiTheme="majorHAnsi" w:cstheme="majorHAnsi"/>
          <w:sz w:val="24"/>
          <w:szCs w:val="24"/>
          <w:lang w:val="ro-MD"/>
        </w:rPr>
        <w:t>,</w:t>
      </w:r>
      <w:r w:rsidR="00575684" w:rsidRPr="009F210A">
        <w:rPr>
          <w:rFonts w:asciiTheme="majorHAnsi" w:eastAsia="Times New Roman" w:hAnsiTheme="majorHAnsi" w:cstheme="majorHAnsi"/>
          <w:sz w:val="24"/>
          <w:szCs w:val="24"/>
          <w:lang w:val="ro-MD"/>
        </w:rPr>
        <w:t xml:space="preserve"> care au fost executate la nivel de 97,9% (7 027,4 mii lei).</w:t>
      </w:r>
    </w:p>
    <w:p w:rsidR="00803301" w:rsidRPr="009039F6" w:rsidRDefault="00803301" w:rsidP="00803301">
      <w:pPr>
        <w:pStyle w:val="ListParagraph"/>
        <w:spacing w:after="0" w:line="276" w:lineRule="auto"/>
        <w:ind w:left="0" w:firstLine="709"/>
        <w:jc w:val="both"/>
        <w:outlineLvl w:val="2"/>
        <w:rPr>
          <w:rFonts w:asciiTheme="majorHAnsi" w:hAnsiTheme="majorHAnsi" w:cstheme="majorHAnsi"/>
          <w:b/>
          <w:bCs/>
          <w:i/>
          <w:sz w:val="24"/>
          <w:szCs w:val="24"/>
          <w:lang w:val="ro-MD"/>
        </w:rPr>
      </w:pPr>
      <w:bookmarkStart w:id="27" w:name="_Toc96695387"/>
      <w:r w:rsidRPr="001703BB">
        <w:rPr>
          <w:rFonts w:asciiTheme="majorHAnsi" w:hAnsiTheme="majorHAnsi" w:cstheme="majorHAnsi"/>
          <w:b/>
          <w:i/>
          <w:sz w:val="24"/>
          <w:szCs w:val="24"/>
          <w:lang w:val="ro-MD"/>
        </w:rPr>
        <w:t xml:space="preserve">4.2.7 </w:t>
      </w:r>
      <w:r w:rsidR="00E46ECB" w:rsidRPr="00E31FCD">
        <w:rPr>
          <w:rFonts w:asciiTheme="majorHAnsi" w:hAnsiTheme="majorHAnsi" w:cstheme="majorHAnsi"/>
          <w:b/>
          <w:bCs/>
          <w:i/>
          <w:sz w:val="24"/>
          <w:szCs w:val="24"/>
          <w:lang w:val="ro-MD"/>
        </w:rPr>
        <w:t>Codul electoral prevede</w:t>
      </w:r>
      <w:r w:rsidR="00F9451D" w:rsidRPr="00EB33CD">
        <w:rPr>
          <w:rFonts w:asciiTheme="majorHAnsi" w:hAnsiTheme="majorHAnsi" w:cstheme="majorHAnsi"/>
          <w:b/>
          <w:bCs/>
          <w:i/>
          <w:sz w:val="24"/>
          <w:szCs w:val="24"/>
          <w:lang w:val="ro-MD"/>
        </w:rPr>
        <w:t>,</w:t>
      </w:r>
      <w:r w:rsidR="00E46ECB" w:rsidRPr="00EB33CD">
        <w:rPr>
          <w:rFonts w:asciiTheme="majorHAnsi" w:hAnsiTheme="majorHAnsi" w:cstheme="majorHAnsi"/>
          <w:b/>
          <w:bCs/>
          <w:i/>
          <w:sz w:val="24"/>
          <w:szCs w:val="24"/>
          <w:lang w:val="ro-MD"/>
        </w:rPr>
        <w:t xml:space="preserve"> dar</w:t>
      </w:r>
      <w:r w:rsidRPr="00EB33CD">
        <w:rPr>
          <w:rFonts w:asciiTheme="majorHAnsi" w:hAnsiTheme="majorHAnsi" w:cstheme="majorHAnsi"/>
          <w:b/>
          <w:bCs/>
          <w:i/>
          <w:sz w:val="24"/>
          <w:szCs w:val="24"/>
          <w:lang w:val="ro-MD"/>
        </w:rPr>
        <w:t xml:space="preserve"> CEC</w:t>
      </w:r>
      <w:r w:rsidR="00E46ECB" w:rsidRPr="00301A8D">
        <w:rPr>
          <w:rFonts w:asciiTheme="majorHAnsi" w:hAnsiTheme="majorHAnsi" w:cstheme="majorHAnsi"/>
          <w:b/>
          <w:bCs/>
          <w:i/>
          <w:sz w:val="24"/>
          <w:szCs w:val="24"/>
          <w:lang w:val="ro-MD"/>
        </w:rPr>
        <w:t xml:space="preserve"> nu </w:t>
      </w:r>
      <w:r w:rsidRPr="00301A8D">
        <w:rPr>
          <w:rFonts w:asciiTheme="majorHAnsi" w:hAnsiTheme="majorHAnsi" w:cstheme="majorHAnsi"/>
          <w:b/>
          <w:bCs/>
          <w:i/>
          <w:sz w:val="24"/>
          <w:szCs w:val="24"/>
          <w:lang w:val="ro-MD"/>
        </w:rPr>
        <w:t xml:space="preserve">întocmește și </w:t>
      </w:r>
      <w:r w:rsidR="00E46ECB" w:rsidRPr="00301A8D">
        <w:rPr>
          <w:rFonts w:asciiTheme="majorHAnsi" w:hAnsiTheme="majorHAnsi" w:cstheme="majorHAnsi"/>
          <w:b/>
          <w:bCs/>
          <w:i/>
          <w:sz w:val="24"/>
          <w:szCs w:val="24"/>
          <w:lang w:val="ro-MD"/>
        </w:rPr>
        <w:t xml:space="preserve">nu </w:t>
      </w:r>
      <w:r w:rsidRPr="009039F6">
        <w:rPr>
          <w:rFonts w:asciiTheme="majorHAnsi" w:hAnsiTheme="majorHAnsi" w:cstheme="majorHAnsi"/>
          <w:b/>
          <w:bCs/>
          <w:i/>
          <w:sz w:val="24"/>
          <w:szCs w:val="24"/>
          <w:lang w:val="ro-MD"/>
        </w:rPr>
        <w:t>prezintă Parlamentului un raport asupra gestionării mijloacelor financiare alocate alegerilor.</w:t>
      </w:r>
      <w:bookmarkEnd w:id="27"/>
    </w:p>
    <w:p w:rsidR="00803301" w:rsidRPr="00B212B6" w:rsidRDefault="00803301" w:rsidP="00803301">
      <w:pPr>
        <w:spacing w:after="0" w:line="276" w:lineRule="auto"/>
        <w:ind w:firstLine="709"/>
        <w:jc w:val="both"/>
        <w:rPr>
          <w:rFonts w:asciiTheme="majorHAnsi" w:eastAsia="Times New Roman" w:hAnsiTheme="majorHAnsi" w:cstheme="majorHAnsi"/>
          <w:bCs/>
          <w:sz w:val="24"/>
          <w:szCs w:val="24"/>
        </w:rPr>
      </w:pPr>
      <w:r w:rsidRPr="000E01DD">
        <w:rPr>
          <w:rFonts w:asciiTheme="majorHAnsi" w:eastAsia="Times New Roman" w:hAnsiTheme="majorHAnsi" w:cstheme="majorHAnsi"/>
          <w:bCs/>
          <w:sz w:val="24"/>
          <w:szCs w:val="24"/>
        </w:rPr>
        <w:t>Conform prevederilor Codului electoral</w:t>
      </w:r>
      <w:r w:rsidRPr="009C5F90">
        <w:rPr>
          <w:rStyle w:val="FootnoteReference"/>
          <w:rFonts w:asciiTheme="majorHAnsi" w:eastAsia="Times New Roman" w:hAnsiTheme="majorHAnsi" w:cstheme="majorHAnsi"/>
          <w:bCs/>
          <w:sz w:val="24"/>
          <w:szCs w:val="24"/>
        </w:rPr>
        <w:footnoteReference w:id="87"/>
      </w:r>
      <w:r w:rsidRPr="009C5F90">
        <w:rPr>
          <w:rFonts w:asciiTheme="majorHAnsi" w:eastAsia="Times New Roman" w:hAnsiTheme="majorHAnsi" w:cstheme="majorHAnsi"/>
          <w:bCs/>
          <w:sz w:val="24"/>
          <w:szCs w:val="24"/>
        </w:rPr>
        <w:t>, după încheierea alegerilor, CEC prezintă Parlamentului, într-un termen cât mai scurt posibil, un raport asupra gestionării mijloacelor financiare alocate împreună cu avizul Curții de Conturi. Totodată, modul de publicare a raportului privind gestionarea sumei alocate se stabile</w:t>
      </w:r>
      <w:r w:rsidR="009350E2">
        <w:rPr>
          <w:rFonts w:asciiTheme="majorHAnsi" w:eastAsia="Times New Roman" w:hAnsiTheme="majorHAnsi" w:cstheme="majorHAnsi"/>
          <w:bCs/>
          <w:sz w:val="24"/>
          <w:szCs w:val="24"/>
        </w:rPr>
        <w:t>ște</w:t>
      </w:r>
      <w:r w:rsidRPr="009C5F90">
        <w:rPr>
          <w:rFonts w:asciiTheme="majorHAnsi" w:eastAsia="Times New Roman" w:hAnsiTheme="majorHAnsi" w:cstheme="majorHAnsi"/>
          <w:bCs/>
          <w:sz w:val="24"/>
          <w:szCs w:val="24"/>
        </w:rPr>
        <w:t xml:space="preserve"> de către CEC. </w:t>
      </w:r>
    </w:p>
    <w:p w:rsidR="00803301" w:rsidRPr="00EB33CD" w:rsidRDefault="00803301" w:rsidP="00803301">
      <w:pPr>
        <w:spacing w:after="0" w:line="276" w:lineRule="auto"/>
        <w:ind w:firstLine="709"/>
        <w:jc w:val="both"/>
        <w:rPr>
          <w:rFonts w:asciiTheme="majorHAnsi" w:eastAsia="Times New Roman" w:hAnsiTheme="majorHAnsi" w:cstheme="majorHAnsi"/>
          <w:bCs/>
          <w:sz w:val="24"/>
          <w:szCs w:val="24"/>
        </w:rPr>
      </w:pPr>
      <w:r w:rsidRPr="00EC3E1D">
        <w:rPr>
          <w:rFonts w:asciiTheme="majorHAnsi" w:eastAsia="Times New Roman" w:hAnsiTheme="majorHAnsi" w:cstheme="majorHAnsi"/>
          <w:bCs/>
          <w:sz w:val="24"/>
          <w:szCs w:val="24"/>
        </w:rPr>
        <w:t xml:space="preserve">Auditul a constatat că CEC întocmește rapoarte financiare conform </w:t>
      </w:r>
      <w:r w:rsidR="008E703F">
        <w:rPr>
          <w:rFonts w:asciiTheme="majorHAnsi" w:eastAsia="Times New Roman" w:hAnsiTheme="majorHAnsi" w:cstheme="majorHAnsi"/>
          <w:bCs/>
          <w:sz w:val="24"/>
          <w:szCs w:val="24"/>
        </w:rPr>
        <w:t>O</w:t>
      </w:r>
      <w:r w:rsidRPr="00EC3E1D">
        <w:rPr>
          <w:rFonts w:asciiTheme="majorHAnsi" w:eastAsia="Times New Roman" w:hAnsiTheme="majorHAnsi" w:cstheme="majorHAnsi"/>
          <w:bCs/>
          <w:sz w:val="24"/>
          <w:szCs w:val="24"/>
        </w:rPr>
        <w:t>rdinului MF nr.216 din 28.12.2015</w:t>
      </w:r>
      <w:r w:rsidRPr="009C5F90">
        <w:rPr>
          <w:rStyle w:val="FootnoteReference"/>
          <w:rFonts w:asciiTheme="majorHAnsi" w:eastAsia="Times New Roman" w:hAnsiTheme="majorHAnsi" w:cstheme="majorHAnsi"/>
          <w:bCs/>
          <w:sz w:val="24"/>
          <w:szCs w:val="24"/>
        </w:rPr>
        <w:footnoteReference w:id="88"/>
      </w:r>
      <w:r w:rsidRPr="009C5F90">
        <w:rPr>
          <w:rFonts w:asciiTheme="majorHAnsi" w:eastAsia="Times New Roman" w:hAnsiTheme="majorHAnsi" w:cstheme="majorHAnsi"/>
          <w:bCs/>
          <w:sz w:val="24"/>
          <w:szCs w:val="24"/>
        </w:rPr>
        <w:t xml:space="preserve"> și le prezintă MF, dar nu întocmește un raport care să fie p</w:t>
      </w:r>
      <w:r w:rsidRPr="00B212B6">
        <w:rPr>
          <w:rFonts w:asciiTheme="majorHAnsi" w:eastAsia="Times New Roman" w:hAnsiTheme="majorHAnsi" w:cstheme="majorHAnsi"/>
          <w:bCs/>
          <w:sz w:val="24"/>
          <w:szCs w:val="24"/>
        </w:rPr>
        <w:t>rezentat Parlamentului, fiind remis doar Raportul auditului conformității asupra gestionării mijloacelor financiare alocate pentru organizarea și desfășurarea alegerilor și Hotărârea Curții de Conturi prin car</w:t>
      </w:r>
      <w:r w:rsidRPr="009F210A">
        <w:rPr>
          <w:rFonts w:asciiTheme="majorHAnsi" w:eastAsia="Times New Roman" w:hAnsiTheme="majorHAnsi" w:cstheme="majorHAnsi"/>
          <w:bCs/>
          <w:sz w:val="24"/>
          <w:szCs w:val="24"/>
        </w:rPr>
        <w:t>e este aprobat.</w:t>
      </w:r>
      <w:r w:rsidR="00361E4B" w:rsidRPr="00EC3E1D">
        <w:rPr>
          <w:rFonts w:asciiTheme="majorHAnsi" w:eastAsia="Times New Roman" w:hAnsiTheme="majorHAnsi" w:cstheme="majorHAnsi"/>
          <w:bCs/>
          <w:sz w:val="24"/>
          <w:szCs w:val="24"/>
        </w:rPr>
        <w:t xml:space="preserve"> Totodată, CEC nu solicită MAEIE</w:t>
      </w:r>
      <w:r w:rsidR="002C3357" w:rsidRPr="001703BB">
        <w:rPr>
          <w:rFonts w:asciiTheme="majorHAnsi" w:eastAsia="Times New Roman" w:hAnsiTheme="majorHAnsi" w:cstheme="majorHAnsi"/>
          <w:bCs/>
          <w:sz w:val="24"/>
          <w:szCs w:val="24"/>
        </w:rPr>
        <w:t xml:space="preserve"> informația cu r</w:t>
      </w:r>
      <w:r w:rsidR="002C3357" w:rsidRPr="00E31FCD">
        <w:rPr>
          <w:rFonts w:asciiTheme="majorHAnsi" w:eastAsia="Times New Roman" w:hAnsiTheme="majorHAnsi" w:cstheme="majorHAnsi"/>
          <w:bCs/>
          <w:sz w:val="24"/>
          <w:szCs w:val="24"/>
        </w:rPr>
        <w:t>eferire la cheltuielile executate pentru alegeri conform devizului de cheltuieli aprobat.</w:t>
      </w:r>
      <w:r w:rsidRPr="00EB33CD">
        <w:rPr>
          <w:rFonts w:asciiTheme="majorHAnsi" w:eastAsia="Times New Roman" w:hAnsiTheme="majorHAnsi" w:cstheme="majorHAnsi"/>
          <w:bCs/>
          <w:sz w:val="24"/>
          <w:szCs w:val="24"/>
        </w:rPr>
        <w:t xml:space="preserve"> A</w:t>
      </w:r>
      <w:r w:rsidR="009350E2">
        <w:rPr>
          <w:rFonts w:asciiTheme="majorHAnsi" w:eastAsia="Times New Roman" w:hAnsiTheme="majorHAnsi" w:cstheme="majorHAnsi"/>
          <w:bCs/>
          <w:sz w:val="24"/>
          <w:szCs w:val="24"/>
        </w:rPr>
        <w:t>stfel, a</w:t>
      </w:r>
      <w:r w:rsidRPr="00EB33CD">
        <w:rPr>
          <w:rFonts w:asciiTheme="majorHAnsi" w:eastAsia="Times New Roman" w:hAnsiTheme="majorHAnsi" w:cstheme="majorHAnsi"/>
          <w:bCs/>
          <w:sz w:val="24"/>
          <w:szCs w:val="24"/>
        </w:rPr>
        <w:t xml:space="preserve">uditului public extern </w:t>
      </w:r>
      <w:r w:rsidR="009350E2">
        <w:rPr>
          <w:rFonts w:asciiTheme="majorHAnsi" w:eastAsia="Times New Roman" w:hAnsiTheme="majorHAnsi" w:cstheme="majorHAnsi"/>
          <w:bCs/>
          <w:sz w:val="24"/>
          <w:szCs w:val="24"/>
        </w:rPr>
        <w:t>nu i-a fost prezentat</w:t>
      </w:r>
      <w:r w:rsidRPr="00EB33CD">
        <w:rPr>
          <w:rFonts w:asciiTheme="majorHAnsi" w:eastAsia="Times New Roman" w:hAnsiTheme="majorHAnsi" w:cstheme="majorHAnsi"/>
          <w:bCs/>
          <w:sz w:val="24"/>
          <w:szCs w:val="24"/>
        </w:rPr>
        <w:t xml:space="preserve"> un raport asupra gestionării mijloacelor financiare alocate alegerilor prezidențiale. </w:t>
      </w:r>
    </w:p>
    <w:p w:rsidR="00FA70BB" w:rsidRPr="009039F6" w:rsidRDefault="00FA70BB" w:rsidP="004D1DA6">
      <w:pPr>
        <w:pStyle w:val="ListParagraph"/>
        <w:spacing w:after="0" w:line="276" w:lineRule="auto"/>
        <w:ind w:left="0"/>
        <w:jc w:val="both"/>
        <w:rPr>
          <w:rFonts w:asciiTheme="majorHAnsi" w:hAnsiTheme="majorHAnsi" w:cstheme="majorHAnsi"/>
          <w:bCs/>
          <w:i/>
          <w:iCs/>
          <w:sz w:val="24"/>
          <w:lang w:val="ro-MD"/>
        </w:rPr>
      </w:pPr>
    </w:p>
    <w:p w:rsidR="00283761" w:rsidRPr="000E01DD" w:rsidRDefault="0027623D" w:rsidP="001D36D5">
      <w:pPr>
        <w:pStyle w:val="ListParagraph"/>
        <w:numPr>
          <w:ilvl w:val="1"/>
          <w:numId w:val="4"/>
        </w:numPr>
        <w:tabs>
          <w:tab w:val="left" w:pos="426"/>
        </w:tabs>
        <w:ind w:left="0" w:firstLine="0"/>
        <w:jc w:val="both"/>
        <w:outlineLvl w:val="1"/>
        <w:rPr>
          <w:rFonts w:asciiTheme="majorHAnsi" w:hAnsiTheme="majorHAnsi" w:cstheme="majorHAnsi"/>
          <w:b/>
          <w:bCs/>
          <w:iCs/>
          <w:sz w:val="24"/>
          <w:lang w:val="ro-MD"/>
        </w:rPr>
      </w:pPr>
      <w:bookmarkStart w:id="28" w:name="_Toc96695388"/>
      <w:r w:rsidRPr="000E01DD">
        <w:rPr>
          <w:rFonts w:asciiTheme="majorHAnsi" w:hAnsiTheme="majorHAnsi" w:cstheme="majorHAnsi"/>
          <w:b/>
          <w:bCs/>
          <w:iCs/>
          <w:sz w:val="24"/>
          <w:lang w:val="ro-MD"/>
        </w:rPr>
        <w:t>M</w:t>
      </w:r>
      <w:r w:rsidR="00283761" w:rsidRPr="000E01DD">
        <w:rPr>
          <w:rFonts w:asciiTheme="majorHAnsi" w:hAnsiTheme="majorHAnsi" w:cstheme="majorHAnsi"/>
          <w:b/>
          <w:bCs/>
          <w:iCs/>
          <w:sz w:val="24"/>
          <w:lang w:val="ro-MD"/>
        </w:rPr>
        <w:t>ijloacele financiare alocate din fondul de rezervă al Guvernului în scopul prevenirii răspândirii infecției COVID-19 au fost executate și raportate de către CEC și MAEIE conform cadrului normativ</w:t>
      </w:r>
      <w:r w:rsidRPr="000E01DD">
        <w:rPr>
          <w:rFonts w:asciiTheme="majorHAnsi" w:hAnsiTheme="majorHAnsi" w:cstheme="majorHAnsi"/>
          <w:b/>
          <w:bCs/>
          <w:iCs/>
          <w:sz w:val="24"/>
          <w:lang w:val="ro-MD"/>
        </w:rPr>
        <w:t>?</w:t>
      </w:r>
      <w:bookmarkEnd w:id="28"/>
    </w:p>
    <w:p w:rsidR="00AC1026" w:rsidRPr="009C5F90" w:rsidRDefault="00A32551" w:rsidP="00105F63">
      <w:pPr>
        <w:pStyle w:val="ListParagraph"/>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t xml:space="preserve">Cheltuielile executate </w:t>
      </w:r>
      <w:r w:rsidR="002D787E" w:rsidRPr="009C5F90">
        <w:rPr>
          <w:rFonts w:asciiTheme="majorHAnsi" w:hAnsiTheme="majorHAnsi" w:cstheme="majorHAnsi"/>
          <w:sz w:val="24"/>
          <w:szCs w:val="24"/>
          <w:lang w:val="ro-MD"/>
        </w:rPr>
        <w:t xml:space="preserve">din fondul de rezervă al Guvernului </w:t>
      </w:r>
      <w:r w:rsidRPr="009C5F90">
        <w:rPr>
          <w:rFonts w:asciiTheme="majorHAnsi" w:hAnsiTheme="majorHAnsi" w:cstheme="majorHAnsi"/>
          <w:sz w:val="24"/>
          <w:szCs w:val="24"/>
          <w:lang w:val="ro-MD"/>
        </w:rPr>
        <w:t>pentru achiziția</w:t>
      </w:r>
      <w:r w:rsidR="00105F63" w:rsidRPr="009C5F90">
        <w:rPr>
          <w:rFonts w:asciiTheme="majorHAnsi" w:hAnsiTheme="majorHAnsi" w:cstheme="majorHAnsi"/>
          <w:sz w:val="24"/>
          <w:szCs w:val="24"/>
          <w:lang w:val="ro-MD"/>
        </w:rPr>
        <w:t xml:space="preserve"> echipamentelor de protecție</w:t>
      </w:r>
      <w:r w:rsidR="009350E2">
        <w:rPr>
          <w:rFonts w:asciiTheme="majorHAnsi" w:hAnsiTheme="majorHAnsi" w:cstheme="majorHAnsi"/>
          <w:sz w:val="24"/>
          <w:szCs w:val="24"/>
          <w:lang w:val="ro-MD"/>
        </w:rPr>
        <w:t>,</w:t>
      </w:r>
      <w:r w:rsidR="00105F63" w:rsidRPr="009C5F90">
        <w:rPr>
          <w:rFonts w:asciiTheme="majorHAnsi" w:hAnsiTheme="majorHAnsi" w:cstheme="majorHAnsi"/>
          <w:sz w:val="24"/>
          <w:szCs w:val="24"/>
          <w:lang w:val="ro-MD"/>
        </w:rPr>
        <w:t xml:space="preserve"> în scopul prevenirii răspândirii infecției COVID-19 </w:t>
      </w:r>
      <w:r w:rsidR="009350E2">
        <w:rPr>
          <w:rFonts w:asciiTheme="majorHAnsi" w:hAnsiTheme="majorHAnsi" w:cstheme="majorHAnsi"/>
          <w:sz w:val="24"/>
          <w:szCs w:val="24"/>
          <w:lang w:val="ro-MD"/>
        </w:rPr>
        <w:t>și</w:t>
      </w:r>
      <w:r w:rsidR="00105F63" w:rsidRPr="009C5F90">
        <w:rPr>
          <w:rFonts w:asciiTheme="majorHAnsi" w:hAnsiTheme="majorHAnsi" w:cstheme="majorHAnsi"/>
          <w:sz w:val="24"/>
          <w:szCs w:val="24"/>
          <w:lang w:val="ro-MD"/>
        </w:rPr>
        <w:t xml:space="preserve"> cre</w:t>
      </w:r>
      <w:r w:rsidR="009350E2">
        <w:rPr>
          <w:rFonts w:asciiTheme="majorHAnsi" w:hAnsiTheme="majorHAnsi" w:cstheme="majorHAnsi"/>
          <w:sz w:val="24"/>
          <w:szCs w:val="24"/>
          <w:lang w:val="ro-MD"/>
        </w:rPr>
        <w:t>ării</w:t>
      </w:r>
      <w:r w:rsidR="00105F63" w:rsidRPr="009C5F90">
        <w:rPr>
          <w:rFonts w:asciiTheme="majorHAnsi" w:hAnsiTheme="majorHAnsi" w:cstheme="majorHAnsi"/>
          <w:sz w:val="24"/>
          <w:szCs w:val="24"/>
          <w:lang w:val="ro-MD"/>
        </w:rPr>
        <w:t xml:space="preserve"> condițiilor de maximă siguranță pentru funcționarii electorali și alegători</w:t>
      </w:r>
      <w:r w:rsidR="009350E2">
        <w:rPr>
          <w:rFonts w:asciiTheme="majorHAnsi" w:hAnsiTheme="majorHAnsi" w:cstheme="majorHAnsi"/>
          <w:sz w:val="24"/>
          <w:szCs w:val="24"/>
          <w:lang w:val="ro-MD"/>
        </w:rPr>
        <w:t>,</w:t>
      </w:r>
      <w:r w:rsidR="00105F63" w:rsidRPr="009C5F90">
        <w:rPr>
          <w:rFonts w:asciiTheme="majorHAnsi" w:hAnsiTheme="majorHAnsi" w:cstheme="majorHAnsi"/>
          <w:sz w:val="24"/>
          <w:szCs w:val="24"/>
          <w:lang w:val="ro-MD"/>
        </w:rPr>
        <w:t xml:space="preserve"> au fost efectuate cu</w:t>
      </w:r>
      <w:r w:rsidR="0086339E" w:rsidRPr="009C5F90">
        <w:rPr>
          <w:rFonts w:asciiTheme="majorHAnsi" w:hAnsiTheme="majorHAnsi" w:cstheme="majorHAnsi"/>
          <w:sz w:val="24"/>
          <w:szCs w:val="24"/>
          <w:lang w:val="ro-MD"/>
        </w:rPr>
        <w:t xml:space="preserve"> rezerve de la principiile bunei guvernări.</w:t>
      </w:r>
    </w:p>
    <w:p w:rsidR="00105F63" w:rsidRPr="009C5F90" w:rsidRDefault="00105F63" w:rsidP="00AC1026">
      <w:pPr>
        <w:pStyle w:val="ListParagraph"/>
        <w:spacing w:after="0" w:line="276" w:lineRule="auto"/>
        <w:ind w:left="504"/>
        <w:jc w:val="both"/>
        <w:rPr>
          <w:rFonts w:asciiTheme="majorHAnsi" w:hAnsiTheme="majorHAnsi" w:cstheme="majorHAnsi"/>
          <w:sz w:val="16"/>
          <w:szCs w:val="16"/>
          <w:lang w:val="ro-MD"/>
        </w:rPr>
      </w:pPr>
    </w:p>
    <w:p w:rsidR="00E36C28" w:rsidRPr="009C5F90" w:rsidRDefault="00D85971" w:rsidP="00283761">
      <w:pPr>
        <w:pStyle w:val="ListParagraph"/>
        <w:numPr>
          <w:ilvl w:val="2"/>
          <w:numId w:val="4"/>
        </w:numPr>
        <w:tabs>
          <w:tab w:val="left" w:pos="426"/>
        </w:tabs>
        <w:spacing w:after="0" w:line="276" w:lineRule="auto"/>
        <w:ind w:left="0" w:firstLine="709"/>
        <w:jc w:val="both"/>
        <w:outlineLvl w:val="2"/>
        <w:rPr>
          <w:rFonts w:asciiTheme="majorHAnsi" w:hAnsiTheme="majorHAnsi" w:cstheme="majorHAnsi"/>
          <w:b/>
          <w:i/>
          <w:sz w:val="24"/>
          <w:szCs w:val="24"/>
          <w:lang w:val="ro-RO"/>
        </w:rPr>
      </w:pPr>
      <w:bookmarkStart w:id="29" w:name="_Toc96695389"/>
      <w:r w:rsidRPr="009C5F90">
        <w:rPr>
          <w:rFonts w:asciiTheme="majorHAnsi" w:hAnsiTheme="majorHAnsi" w:cstheme="majorHAnsi"/>
          <w:b/>
          <w:i/>
          <w:sz w:val="24"/>
          <w:szCs w:val="24"/>
          <w:lang w:val="ro-RO"/>
        </w:rPr>
        <w:t>Alocațiile</w:t>
      </w:r>
      <w:r w:rsidR="004F4A53" w:rsidRPr="009C5F90">
        <w:rPr>
          <w:rFonts w:asciiTheme="majorHAnsi" w:hAnsiTheme="majorHAnsi" w:cstheme="majorHAnsi"/>
          <w:b/>
          <w:i/>
          <w:sz w:val="24"/>
          <w:szCs w:val="24"/>
          <w:lang w:val="ro-RO"/>
        </w:rPr>
        <w:t xml:space="preserve"> din </w:t>
      </w:r>
      <w:r w:rsidR="009350E2">
        <w:rPr>
          <w:rFonts w:asciiTheme="majorHAnsi" w:hAnsiTheme="majorHAnsi" w:cstheme="majorHAnsi"/>
          <w:b/>
          <w:i/>
          <w:sz w:val="24"/>
          <w:szCs w:val="24"/>
          <w:lang w:val="ro-RO"/>
        </w:rPr>
        <w:t>f</w:t>
      </w:r>
      <w:r w:rsidR="00E9459F" w:rsidRPr="009C5F90">
        <w:rPr>
          <w:rFonts w:asciiTheme="majorHAnsi" w:hAnsiTheme="majorHAnsi" w:cstheme="majorHAnsi"/>
          <w:b/>
          <w:i/>
          <w:sz w:val="24"/>
          <w:szCs w:val="24"/>
          <w:lang w:val="ro-RO"/>
        </w:rPr>
        <w:t>ondul de rezervă</w:t>
      </w:r>
      <w:r w:rsidR="00EA0549" w:rsidRPr="009C5F90">
        <w:rPr>
          <w:rFonts w:asciiTheme="majorHAnsi" w:hAnsiTheme="majorHAnsi" w:cstheme="majorHAnsi"/>
          <w:b/>
          <w:i/>
          <w:sz w:val="24"/>
          <w:szCs w:val="24"/>
          <w:lang w:val="ro-RO"/>
        </w:rPr>
        <w:t xml:space="preserve"> </w:t>
      </w:r>
      <w:r w:rsidR="00CC2E4D" w:rsidRPr="009C5F90">
        <w:rPr>
          <w:rFonts w:asciiTheme="majorHAnsi" w:hAnsiTheme="majorHAnsi" w:cstheme="majorHAnsi"/>
          <w:b/>
          <w:i/>
          <w:sz w:val="24"/>
          <w:szCs w:val="24"/>
          <w:lang w:val="ro-RO"/>
        </w:rPr>
        <w:t>a</w:t>
      </w:r>
      <w:r w:rsidR="00E658CD" w:rsidRPr="009C5F90">
        <w:rPr>
          <w:rFonts w:asciiTheme="majorHAnsi" w:hAnsiTheme="majorHAnsi" w:cstheme="majorHAnsi"/>
          <w:b/>
          <w:i/>
          <w:sz w:val="24"/>
          <w:szCs w:val="24"/>
          <w:lang w:val="ro-RO"/>
        </w:rPr>
        <w:t>l</w:t>
      </w:r>
      <w:r w:rsidR="00CC2E4D" w:rsidRPr="009C5F90">
        <w:rPr>
          <w:rFonts w:asciiTheme="majorHAnsi" w:hAnsiTheme="majorHAnsi" w:cstheme="majorHAnsi"/>
          <w:b/>
          <w:i/>
          <w:sz w:val="24"/>
          <w:szCs w:val="24"/>
          <w:lang w:val="ro-RO"/>
        </w:rPr>
        <w:t xml:space="preserve"> Guvernului </w:t>
      </w:r>
      <w:r w:rsidR="00D65DAC" w:rsidRPr="009C5F90">
        <w:rPr>
          <w:rFonts w:asciiTheme="majorHAnsi" w:hAnsiTheme="majorHAnsi" w:cstheme="majorHAnsi"/>
          <w:b/>
          <w:i/>
          <w:sz w:val="24"/>
          <w:szCs w:val="24"/>
          <w:lang w:val="ro-MD"/>
        </w:rPr>
        <w:t xml:space="preserve">au fost </w:t>
      </w:r>
      <w:r w:rsidR="00035147" w:rsidRPr="009C5F90">
        <w:rPr>
          <w:rFonts w:asciiTheme="majorHAnsi" w:hAnsiTheme="majorHAnsi" w:cstheme="majorHAnsi"/>
          <w:b/>
          <w:i/>
          <w:sz w:val="24"/>
          <w:szCs w:val="24"/>
          <w:lang w:val="ro-MD"/>
        </w:rPr>
        <w:t>executate</w:t>
      </w:r>
      <w:r w:rsidR="000B558D" w:rsidRPr="009C5F90">
        <w:rPr>
          <w:rFonts w:asciiTheme="majorHAnsi" w:hAnsiTheme="majorHAnsi" w:cstheme="majorHAnsi"/>
          <w:b/>
          <w:i/>
          <w:sz w:val="24"/>
          <w:szCs w:val="24"/>
          <w:lang w:val="ro-MD"/>
        </w:rPr>
        <w:t xml:space="preserve"> </w:t>
      </w:r>
      <w:r w:rsidRPr="009C5F90">
        <w:rPr>
          <w:rFonts w:asciiTheme="majorHAnsi" w:hAnsiTheme="majorHAnsi" w:cstheme="majorHAnsi"/>
          <w:b/>
          <w:i/>
          <w:sz w:val="24"/>
          <w:szCs w:val="24"/>
          <w:lang w:val="ro-RO"/>
        </w:rPr>
        <w:t>de către CEC</w:t>
      </w:r>
      <w:r w:rsidRPr="009C5F90">
        <w:rPr>
          <w:rFonts w:asciiTheme="majorHAnsi" w:eastAsia="Times New Roman" w:hAnsiTheme="majorHAnsi" w:cstheme="majorHAnsi"/>
          <w:sz w:val="24"/>
          <w:szCs w:val="24"/>
          <w:lang w:val="ro-MD"/>
        </w:rPr>
        <w:t xml:space="preserve"> </w:t>
      </w:r>
      <w:r w:rsidR="00035147" w:rsidRPr="009C5F90">
        <w:rPr>
          <w:rFonts w:asciiTheme="majorHAnsi" w:eastAsia="Times New Roman" w:hAnsiTheme="majorHAnsi" w:cstheme="majorHAnsi"/>
          <w:b/>
          <w:i/>
          <w:sz w:val="24"/>
          <w:szCs w:val="24"/>
          <w:lang w:val="ro-MD"/>
        </w:rPr>
        <w:t xml:space="preserve">cu </w:t>
      </w:r>
      <w:r w:rsidR="008E779F" w:rsidRPr="009C5F90">
        <w:rPr>
          <w:rFonts w:asciiTheme="majorHAnsi" w:eastAsia="Times New Roman" w:hAnsiTheme="majorHAnsi" w:cstheme="majorHAnsi"/>
          <w:b/>
          <w:i/>
          <w:sz w:val="24"/>
          <w:szCs w:val="24"/>
          <w:lang w:val="ro-MD"/>
        </w:rPr>
        <w:t xml:space="preserve">unele </w:t>
      </w:r>
      <w:r w:rsidR="00035147" w:rsidRPr="009C5F90">
        <w:rPr>
          <w:rFonts w:asciiTheme="majorHAnsi" w:eastAsia="Times New Roman" w:hAnsiTheme="majorHAnsi" w:cstheme="majorHAnsi"/>
          <w:b/>
          <w:i/>
          <w:sz w:val="24"/>
          <w:szCs w:val="24"/>
          <w:lang w:val="ro-MD"/>
        </w:rPr>
        <w:t>rezerve</w:t>
      </w:r>
      <w:r w:rsidR="00035147" w:rsidRPr="009C5F90">
        <w:rPr>
          <w:rFonts w:asciiTheme="majorHAnsi" w:eastAsia="Times New Roman" w:hAnsiTheme="majorHAnsi" w:cstheme="majorHAnsi"/>
          <w:sz w:val="24"/>
          <w:szCs w:val="24"/>
          <w:lang w:val="ro-MD"/>
        </w:rPr>
        <w:t xml:space="preserve"> </w:t>
      </w:r>
      <w:r w:rsidR="007F66A2" w:rsidRPr="009C5F90">
        <w:rPr>
          <w:rFonts w:asciiTheme="majorHAnsi" w:eastAsia="Times New Roman" w:hAnsiTheme="majorHAnsi" w:cstheme="majorHAnsi"/>
          <w:b/>
          <w:i/>
          <w:sz w:val="24"/>
          <w:szCs w:val="24"/>
          <w:lang w:val="ro-MD"/>
        </w:rPr>
        <w:t>de la</w:t>
      </w:r>
      <w:r w:rsidR="007F66A2" w:rsidRPr="009C5F90">
        <w:rPr>
          <w:rFonts w:asciiTheme="majorHAnsi" w:eastAsia="Times New Roman" w:hAnsiTheme="majorHAnsi" w:cstheme="majorHAnsi"/>
          <w:sz w:val="24"/>
          <w:szCs w:val="24"/>
          <w:lang w:val="ro-MD"/>
        </w:rPr>
        <w:t xml:space="preserve"> </w:t>
      </w:r>
      <w:r w:rsidR="007F66A2" w:rsidRPr="009C5F90">
        <w:rPr>
          <w:rFonts w:asciiTheme="majorHAnsi" w:hAnsiTheme="majorHAnsi" w:cstheme="majorHAnsi"/>
          <w:b/>
          <w:i/>
          <w:sz w:val="24"/>
          <w:szCs w:val="24"/>
          <w:lang w:val="ro-MD"/>
        </w:rPr>
        <w:t xml:space="preserve">principiile bunei guvernări, </w:t>
      </w:r>
      <w:r w:rsidR="000B558D" w:rsidRPr="009C5F90">
        <w:rPr>
          <w:rFonts w:asciiTheme="majorHAnsi" w:hAnsiTheme="majorHAnsi" w:cstheme="majorHAnsi"/>
          <w:b/>
          <w:i/>
          <w:sz w:val="24"/>
          <w:szCs w:val="24"/>
          <w:lang w:val="ro-MD"/>
        </w:rPr>
        <w:t>econom</w:t>
      </w:r>
      <w:r w:rsidR="009350E2">
        <w:rPr>
          <w:rFonts w:asciiTheme="majorHAnsi" w:hAnsiTheme="majorHAnsi" w:cstheme="majorHAnsi"/>
          <w:b/>
          <w:i/>
          <w:sz w:val="24"/>
          <w:szCs w:val="24"/>
          <w:lang w:val="ro-MD"/>
        </w:rPr>
        <w:t>icității</w:t>
      </w:r>
      <w:r w:rsidR="000B558D" w:rsidRPr="009C5F90">
        <w:rPr>
          <w:rFonts w:asciiTheme="majorHAnsi" w:hAnsiTheme="majorHAnsi" w:cstheme="majorHAnsi"/>
          <w:b/>
          <w:i/>
          <w:sz w:val="24"/>
          <w:szCs w:val="24"/>
          <w:lang w:val="ro-MD"/>
        </w:rPr>
        <w:t>, eficien</w:t>
      </w:r>
      <w:r w:rsidR="009350E2">
        <w:rPr>
          <w:rFonts w:asciiTheme="majorHAnsi" w:hAnsiTheme="majorHAnsi" w:cstheme="majorHAnsi"/>
          <w:b/>
          <w:i/>
          <w:sz w:val="24"/>
          <w:szCs w:val="24"/>
          <w:lang w:val="ro-MD"/>
        </w:rPr>
        <w:t>ței</w:t>
      </w:r>
      <w:r w:rsidR="000B558D" w:rsidRPr="009C5F90">
        <w:rPr>
          <w:rFonts w:asciiTheme="majorHAnsi" w:hAnsiTheme="majorHAnsi" w:cstheme="majorHAnsi"/>
          <w:b/>
          <w:i/>
          <w:sz w:val="24"/>
          <w:szCs w:val="24"/>
          <w:lang w:val="ro-MD"/>
        </w:rPr>
        <w:t xml:space="preserve"> și eficac</w:t>
      </w:r>
      <w:r w:rsidR="009350E2">
        <w:rPr>
          <w:rFonts w:asciiTheme="majorHAnsi" w:hAnsiTheme="majorHAnsi" w:cstheme="majorHAnsi"/>
          <w:b/>
          <w:i/>
          <w:sz w:val="24"/>
          <w:szCs w:val="24"/>
          <w:lang w:val="ro-MD"/>
        </w:rPr>
        <w:t>ității</w:t>
      </w:r>
      <w:r w:rsidR="007F66A2" w:rsidRPr="009C5F90">
        <w:rPr>
          <w:rFonts w:asciiTheme="majorHAnsi" w:hAnsiTheme="majorHAnsi" w:cstheme="majorHAnsi"/>
          <w:b/>
          <w:i/>
          <w:sz w:val="24"/>
          <w:szCs w:val="24"/>
          <w:lang w:val="ro-MD"/>
        </w:rPr>
        <w:t>.</w:t>
      </w:r>
      <w:bookmarkEnd w:id="29"/>
    </w:p>
    <w:p w:rsidR="00BC1C86" w:rsidRPr="009C5F90" w:rsidRDefault="00BC1C86" w:rsidP="006279EE">
      <w:pPr>
        <w:spacing w:after="0" w:line="276" w:lineRule="auto"/>
        <w:ind w:firstLine="709"/>
        <w:jc w:val="both"/>
        <w:rPr>
          <w:rFonts w:asciiTheme="majorHAnsi" w:hAnsiTheme="majorHAnsi" w:cstheme="majorHAnsi"/>
          <w:sz w:val="24"/>
          <w:szCs w:val="24"/>
        </w:rPr>
      </w:pPr>
      <w:r w:rsidRPr="009C5F90">
        <w:rPr>
          <w:rFonts w:asciiTheme="majorHAnsi" w:hAnsiTheme="majorHAnsi" w:cstheme="majorHAnsi"/>
          <w:sz w:val="24"/>
          <w:szCs w:val="24"/>
        </w:rPr>
        <w:t xml:space="preserve">Echipamentele de protecție </w:t>
      </w:r>
      <w:r w:rsidR="00B664B6">
        <w:rPr>
          <w:rFonts w:asciiTheme="majorHAnsi" w:hAnsiTheme="majorHAnsi" w:cstheme="majorHAnsi"/>
          <w:sz w:val="24"/>
          <w:szCs w:val="24"/>
        </w:rPr>
        <w:t>pentru</w:t>
      </w:r>
      <w:r w:rsidRPr="009C5F90">
        <w:rPr>
          <w:rFonts w:asciiTheme="majorHAnsi" w:hAnsiTheme="majorHAnsi" w:cstheme="majorHAnsi"/>
          <w:sz w:val="24"/>
          <w:szCs w:val="24"/>
        </w:rPr>
        <w:t xml:space="preserve"> prevenir</w:t>
      </w:r>
      <w:r w:rsidR="00B664B6">
        <w:rPr>
          <w:rFonts w:asciiTheme="majorHAnsi" w:hAnsiTheme="majorHAnsi" w:cstheme="majorHAnsi"/>
          <w:sz w:val="24"/>
          <w:szCs w:val="24"/>
        </w:rPr>
        <w:t>ea</w:t>
      </w:r>
      <w:r w:rsidRPr="009C5F90">
        <w:rPr>
          <w:rFonts w:asciiTheme="majorHAnsi" w:hAnsiTheme="majorHAnsi" w:cstheme="majorHAnsi"/>
          <w:sz w:val="24"/>
          <w:szCs w:val="24"/>
        </w:rPr>
        <w:t xml:space="preserve"> răspândirii infecției COVID-19 au fost în majoritate achiziționate centralizat de către CEC, fiind încheiate</w:t>
      </w:r>
      <w:r w:rsidR="006279EE" w:rsidRPr="009C5F90">
        <w:rPr>
          <w:rFonts w:asciiTheme="majorHAnsi" w:hAnsiTheme="majorHAnsi" w:cstheme="majorHAnsi"/>
          <w:sz w:val="24"/>
          <w:szCs w:val="24"/>
        </w:rPr>
        <w:t xml:space="preserve"> și executate</w:t>
      </w:r>
      <w:r w:rsidRPr="009C5F90">
        <w:rPr>
          <w:rFonts w:asciiTheme="majorHAnsi" w:hAnsiTheme="majorHAnsi" w:cstheme="majorHAnsi"/>
          <w:sz w:val="24"/>
          <w:szCs w:val="24"/>
        </w:rPr>
        <w:t xml:space="preserve"> 8 contracte </w:t>
      </w:r>
      <w:r w:rsidR="0094719F" w:rsidRPr="009C5F90">
        <w:rPr>
          <w:rFonts w:asciiTheme="majorHAnsi" w:hAnsiTheme="majorHAnsi" w:cstheme="majorHAnsi"/>
          <w:sz w:val="24"/>
          <w:szCs w:val="24"/>
        </w:rPr>
        <w:t xml:space="preserve">prin excepție de la </w:t>
      </w:r>
      <w:r w:rsidR="0094719F" w:rsidRPr="009C5F90">
        <w:rPr>
          <w:rFonts w:asciiTheme="majorHAnsi" w:hAnsiTheme="majorHAnsi" w:cstheme="majorHAnsi"/>
          <w:sz w:val="24"/>
          <w:szCs w:val="24"/>
          <w:lang w:val="ro-RO"/>
        </w:rPr>
        <w:t xml:space="preserve">prevederile Legii nr.131 din 03.07.2015, </w:t>
      </w:r>
      <w:r w:rsidRPr="009C5F90">
        <w:rPr>
          <w:rFonts w:asciiTheme="majorHAnsi" w:hAnsiTheme="majorHAnsi" w:cstheme="majorHAnsi"/>
          <w:sz w:val="24"/>
          <w:szCs w:val="24"/>
        </w:rPr>
        <w:t xml:space="preserve">în sumă totală de 12 814,3 mii lei. Totodată, CEC a distribuit adițional CECE alocații în sumă de 485,6 mii lei, din care au fost executate 301,8 mii lei, înregistrând un sold de alocații în sumă de 183,8 mii lei. </w:t>
      </w:r>
      <w:r w:rsidRPr="009C5F90">
        <w:rPr>
          <w:rFonts w:asciiTheme="majorHAnsi" w:hAnsiTheme="majorHAnsi" w:cstheme="majorHAnsi"/>
          <w:i/>
          <w:sz w:val="24"/>
          <w:szCs w:val="24"/>
        </w:rPr>
        <w:t>Sinteza executării alocațiilor din fondul de rezervă</w:t>
      </w:r>
      <w:r w:rsidR="00C6626C" w:rsidRPr="009C5F90">
        <w:rPr>
          <w:rFonts w:asciiTheme="majorHAnsi" w:hAnsiTheme="majorHAnsi" w:cstheme="majorHAnsi"/>
          <w:i/>
          <w:sz w:val="24"/>
          <w:szCs w:val="24"/>
        </w:rPr>
        <w:t xml:space="preserve"> a</w:t>
      </w:r>
      <w:r w:rsidR="008E703F">
        <w:rPr>
          <w:rFonts w:asciiTheme="majorHAnsi" w:hAnsiTheme="majorHAnsi" w:cstheme="majorHAnsi"/>
          <w:i/>
          <w:sz w:val="24"/>
          <w:szCs w:val="24"/>
        </w:rPr>
        <w:t>l</w:t>
      </w:r>
      <w:r w:rsidR="00C6626C" w:rsidRPr="009C5F90">
        <w:rPr>
          <w:rFonts w:asciiTheme="majorHAnsi" w:hAnsiTheme="majorHAnsi" w:cstheme="majorHAnsi"/>
          <w:i/>
          <w:sz w:val="24"/>
          <w:szCs w:val="24"/>
        </w:rPr>
        <w:t xml:space="preserve"> Guvernului</w:t>
      </w:r>
      <w:r w:rsidRPr="009C5F90">
        <w:rPr>
          <w:rFonts w:asciiTheme="majorHAnsi" w:hAnsiTheme="majorHAnsi" w:cstheme="majorHAnsi"/>
          <w:i/>
          <w:sz w:val="24"/>
          <w:szCs w:val="24"/>
        </w:rPr>
        <w:t xml:space="preserve"> de către CEC și CECE se p</w:t>
      </w:r>
      <w:r w:rsidR="00CC2B7B" w:rsidRPr="009C5F90">
        <w:rPr>
          <w:rFonts w:asciiTheme="majorHAnsi" w:hAnsiTheme="majorHAnsi" w:cstheme="majorHAnsi"/>
          <w:i/>
          <w:sz w:val="24"/>
          <w:szCs w:val="24"/>
        </w:rPr>
        <w:t>rezintă în Tabelul nr.5</w:t>
      </w:r>
      <w:r w:rsidRPr="009C5F90">
        <w:rPr>
          <w:rFonts w:asciiTheme="majorHAnsi" w:hAnsiTheme="majorHAnsi" w:cstheme="majorHAnsi"/>
          <w:i/>
          <w:sz w:val="24"/>
          <w:szCs w:val="24"/>
        </w:rPr>
        <w:t>.</w:t>
      </w:r>
    </w:p>
    <w:p w:rsidR="00BC1C86" w:rsidRPr="009C5F90" w:rsidRDefault="00CC2B7B" w:rsidP="00BC1C86">
      <w:pPr>
        <w:tabs>
          <w:tab w:val="left" w:pos="851"/>
        </w:tabs>
        <w:spacing w:after="0" w:line="276" w:lineRule="auto"/>
        <w:jc w:val="right"/>
        <w:rPr>
          <w:rFonts w:asciiTheme="majorHAnsi" w:hAnsiTheme="majorHAnsi" w:cstheme="majorHAnsi"/>
          <w:b/>
          <w:sz w:val="24"/>
          <w:szCs w:val="24"/>
        </w:rPr>
      </w:pPr>
      <w:r w:rsidRPr="009C5F90">
        <w:rPr>
          <w:rFonts w:asciiTheme="majorHAnsi" w:hAnsiTheme="majorHAnsi" w:cstheme="majorHAnsi"/>
          <w:b/>
          <w:sz w:val="24"/>
          <w:szCs w:val="24"/>
        </w:rPr>
        <w:t>Tabelul nr.5</w:t>
      </w:r>
    </w:p>
    <w:p w:rsidR="00BC1C86" w:rsidRPr="009C5F90" w:rsidRDefault="00BC1C86" w:rsidP="00BC1C86">
      <w:pPr>
        <w:tabs>
          <w:tab w:val="left" w:pos="851"/>
        </w:tabs>
        <w:spacing w:after="0" w:line="276" w:lineRule="auto"/>
        <w:jc w:val="center"/>
        <w:rPr>
          <w:rFonts w:asciiTheme="majorHAnsi" w:hAnsiTheme="majorHAnsi" w:cstheme="majorHAnsi"/>
          <w:b/>
          <w:sz w:val="24"/>
          <w:szCs w:val="24"/>
        </w:rPr>
      </w:pPr>
      <w:r w:rsidRPr="009C5F90">
        <w:rPr>
          <w:rFonts w:asciiTheme="majorHAnsi" w:hAnsiTheme="majorHAnsi" w:cstheme="majorHAnsi"/>
          <w:b/>
          <w:sz w:val="24"/>
          <w:szCs w:val="24"/>
        </w:rPr>
        <w:t>Sint</w:t>
      </w:r>
      <w:r w:rsidR="007843FA" w:rsidRPr="009C5F90">
        <w:rPr>
          <w:rFonts w:asciiTheme="majorHAnsi" w:hAnsiTheme="majorHAnsi" w:cstheme="majorHAnsi"/>
          <w:b/>
          <w:sz w:val="24"/>
          <w:szCs w:val="24"/>
        </w:rPr>
        <w:t xml:space="preserve">eza executării alocațiilor din </w:t>
      </w:r>
      <w:r w:rsidR="00FA1C0C">
        <w:rPr>
          <w:rFonts w:asciiTheme="majorHAnsi" w:hAnsiTheme="majorHAnsi" w:cstheme="majorHAnsi"/>
          <w:b/>
          <w:sz w:val="24"/>
          <w:szCs w:val="24"/>
        </w:rPr>
        <w:t>f</w:t>
      </w:r>
      <w:r w:rsidRPr="009C5F90">
        <w:rPr>
          <w:rFonts w:asciiTheme="majorHAnsi" w:hAnsiTheme="majorHAnsi" w:cstheme="majorHAnsi"/>
          <w:b/>
          <w:sz w:val="24"/>
          <w:szCs w:val="24"/>
        </w:rPr>
        <w:t>ondul de rezervă</w:t>
      </w:r>
      <w:r w:rsidR="00C6626C" w:rsidRPr="009C5F90">
        <w:rPr>
          <w:rFonts w:asciiTheme="majorHAnsi" w:hAnsiTheme="majorHAnsi" w:cstheme="majorHAnsi"/>
          <w:b/>
          <w:sz w:val="24"/>
          <w:szCs w:val="24"/>
        </w:rPr>
        <w:t xml:space="preserve"> a</w:t>
      </w:r>
      <w:r w:rsidR="00E658CD" w:rsidRPr="009C5F90">
        <w:rPr>
          <w:rFonts w:asciiTheme="majorHAnsi" w:hAnsiTheme="majorHAnsi" w:cstheme="majorHAnsi"/>
          <w:b/>
          <w:sz w:val="24"/>
          <w:szCs w:val="24"/>
        </w:rPr>
        <w:t>l</w:t>
      </w:r>
      <w:r w:rsidR="00C6626C" w:rsidRPr="009C5F90">
        <w:rPr>
          <w:rFonts w:asciiTheme="majorHAnsi" w:hAnsiTheme="majorHAnsi" w:cstheme="majorHAnsi"/>
          <w:b/>
          <w:sz w:val="24"/>
          <w:szCs w:val="24"/>
        </w:rPr>
        <w:t xml:space="preserve"> Guvernului</w:t>
      </w:r>
      <w:r w:rsidRPr="009C5F90">
        <w:rPr>
          <w:rFonts w:asciiTheme="majorHAnsi" w:hAnsiTheme="majorHAnsi" w:cstheme="majorHAnsi"/>
          <w:b/>
          <w:sz w:val="24"/>
          <w:szCs w:val="24"/>
        </w:rPr>
        <w:t xml:space="preserve"> de către CEC și CECE</w:t>
      </w:r>
    </w:p>
    <w:p w:rsidR="00BC1C86" w:rsidRPr="009C5F90" w:rsidRDefault="00BC1C86" w:rsidP="00BC1C86">
      <w:pPr>
        <w:tabs>
          <w:tab w:val="left" w:pos="851"/>
        </w:tabs>
        <w:spacing w:after="0" w:line="276" w:lineRule="auto"/>
        <w:jc w:val="right"/>
        <w:rPr>
          <w:rFonts w:asciiTheme="majorHAnsi" w:hAnsiTheme="majorHAnsi" w:cstheme="majorHAnsi"/>
          <w:b/>
          <w:sz w:val="24"/>
          <w:szCs w:val="24"/>
        </w:rPr>
      </w:pPr>
      <w:r w:rsidRPr="009C5F90">
        <w:rPr>
          <w:rFonts w:asciiTheme="majorHAnsi" w:hAnsiTheme="majorHAnsi" w:cstheme="majorHAnsi"/>
          <w:b/>
          <w:sz w:val="24"/>
          <w:szCs w:val="24"/>
        </w:rPr>
        <w:t>(mii lei)</w:t>
      </w:r>
    </w:p>
    <w:tbl>
      <w:tblPr>
        <w:tblStyle w:val="GridTable1Light"/>
        <w:tblW w:w="10156" w:type="dxa"/>
        <w:tblLook w:val="04A0" w:firstRow="1" w:lastRow="0" w:firstColumn="1" w:lastColumn="0" w:noHBand="0" w:noVBand="1"/>
      </w:tblPr>
      <w:tblGrid>
        <w:gridCol w:w="2081"/>
        <w:gridCol w:w="1025"/>
        <w:gridCol w:w="1025"/>
        <w:gridCol w:w="717"/>
        <w:gridCol w:w="923"/>
        <w:gridCol w:w="923"/>
        <w:gridCol w:w="671"/>
        <w:gridCol w:w="938"/>
        <w:gridCol w:w="822"/>
        <w:gridCol w:w="1031"/>
      </w:tblGrid>
      <w:tr w:rsidR="00BC1C86" w:rsidRPr="009C5F90" w:rsidTr="006279E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81" w:type="dxa"/>
            <w:vMerge w:val="restart"/>
            <w:noWrap/>
            <w:vAlign w:val="center"/>
            <w:hideMark/>
          </w:tcPr>
          <w:p w:rsidR="00BC1C86" w:rsidRPr="009C5F90" w:rsidRDefault="00BC1C86" w:rsidP="006428B2">
            <w:pPr>
              <w:jc w:val="center"/>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lastRenderedPageBreak/>
              <w:t xml:space="preserve">Bunuri </w:t>
            </w:r>
          </w:p>
        </w:tc>
        <w:tc>
          <w:tcPr>
            <w:tcW w:w="1025" w:type="dxa"/>
            <w:vMerge w:val="restart"/>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Total procurat</w:t>
            </w:r>
            <w:r w:rsidR="00C1288B" w:rsidRPr="009C5F90">
              <w:rPr>
                <w:rFonts w:asciiTheme="majorHAnsi" w:eastAsia="Times New Roman" w:hAnsiTheme="majorHAnsi" w:cstheme="majorHAnsi"/>
                <w:color w:val="000000"/>
                <w:sz w:val="20"/>
                <w:szCs w:val="20"/>
              </w:rPr>
              <w:t>e</w:t>
            </w:r>
          </w:p>
        </w:tc>
        <w:tc>
          <w:tcPr>
            <w:tcW w:w="1742" w:type="dxa"/>
            <w:gridSpan w:val="2"/>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din care:</w:t>
            </w:r>
          </w:p>
        </w:tc>
        <w:tc>
          <w:tcPr>
            <w:tcW w:w="923" w:type="dxa"/>
            <w:vMerge w:val="restart"/>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Total utilizate</w:t>
            </w:r>
          </w:p>
        </w:tc>
        <w:tc>
          <w:tcPr>
            <w:tcW w:w="1594" w:type="dxa"/>
            <w:gridSpan w:val="2"/>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din care:</w:t>
            </w:r>
          </w:p>
        </w:tc>
        <w:tc>
          <w:tcPr>
            <w:tcW w:w="938" w:type="dxa"/>
            <w:vMerge w:val="restart"/>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Transmis cu titlu gratuit MSMPS</w:t>
            </w:r>
          </w:p>
        </w:tc>
        <w:tc>
          <w:tcPr>
            <w:tcW w:w="1853" w:type="dxa"/>
            <w:gridSpan w:val="2"/>
            <w:vAlign w:val="center"/>
            <w:hideMark/>
          </w:tcPr>
          <w:p w:rsidR="00BC1C86" w:rsidRPr="009C5F90" w:rsidRDefault="00BC1C86" w:rsidP="006428B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Sold final</w:t>
            </w:r>
          </w:p>
        </w:tc>
      </w:tr>
      <w:tr w:rsidR="00BC1C86" w:rsidRPr="009C5F90" w:rsidTr="006279EE">
        <w:trPr>
          <w:trHeight w:val="588"/>
        </w:trPr>
        <w:tc>
          <w:tcPr>
            <w:cnfStyle w:val="001000000000" w:firstRow="0" w:lastRow="0" w:firstColumn="1" w:lastColumn="0" w:oddVBand="0" w:evenVBand="0" w:oddHBand="0" w:evenHBand="0" w:firstRowFirstColumn="0" w:firstRowLastColumn="0" w:lastRowFirstColumn="0" w:lastRowLastColumn="0"/>
            <w:tcW w:w="2081" w:type="dxa"/>
            <w:vMerge/>
            <w:vAlign w:val="center"/>
            <w:hideMark/>
          </w:tcPr>
          <w:p w:rsidR="00BC1C86" w:rsidRPr="009C5F90" w:rsidRDefault="00BC1C86" w:rsidP="006428B2">
            <w:pPr>
              <w:rPr>
                <w:rFonts w:asciiTheme="majorHAnsi" w:eastAsia="Times New Roman" w:hAnsiTheme="majorHAnsi" w:cstheme="majorHAnsi"/>
                <w:b w:val="0"/>
                <w:bCs w:val="0"/>
                <w:color w:val="000000"/>
                <w:sz w:val="20"/>
                <w:szCs w:val="20"/>
              </w:rPr>
            </w:pPr>
          </w:p>
        </w:tc>
        <w:tc>
          <w:tcPr>
            <w:tcW w:w="1025" w:type="dxa"/>
            <w:vMerge/>
            <w:vAlign w:val="center"/>
            <w:hideMark/>
          </w:tcPr>
          <w:p w:rsidR="00BC1C86" w:rsidRPr="009C5F90"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1025"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CEC</w:t>
            </w:r>
          </w:p>
        </w:tc>
        <w:tc>
          <w:tcPr>
            <w:tcW w:w="717"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CECE</w:t>
            </w:r>
          </w:p>
        </w:tc>
        <w:tc>
          <w:tcPr>
            <w:tcW w:w="923" w:type="dxa"/>
            <w:vMerge/>
            <w:vAlign w:val="center"/>
            <w:hideMark/>
          </w:tcPr>
          <w:p w:rsidR="00BC1C86" w:rsidRPr="009C5F90"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923"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CEC</w:t>
            </w:r>
          </w:p>
        </w:tc>
        <w:tc>
          <w:tcPr>
            <w:tcW w:w="671"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CECE</w:t>
            </w:r>
          </w:p>
        </w:tc>
        <w:tc>
          <w:tcPr>
            <w:tcW w:w="938" w:type="dxa"/>
            <w:vMerge/>
            <w:vAlign w:val="center"/>
            <w:hideMark/>
          </w:tcPr>
          <w:p w:rsidR="00BC1C86" w:rsidRPr="009C5F90" w:rsidRDefault="00BC1C86" w:rsidP="006428B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822"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Suma</w:t>
            </w:r>
          </w:p>
        </w:tc>
        <w:tc>
          <w:tcPr>
            <w:tcW w:w="1031" w:type="dxa"/>
            <w:vAlign w:val="center"/>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Cantitate (buc.)</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Mănuși </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982,05</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922,5</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59,6</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962,50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902,9</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59,6</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19,7</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6.550</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Viziere</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1.281,02</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1.254,60</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26,4</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1.253,20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1.226,80</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26,4</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27,8</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1.364</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Costume de protecție</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3.520,40</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3.520,40</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0,0 </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2.487,30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2.487,30</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0,0 </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826,6</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206,4</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1.139</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Termometre</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835,8</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798,3</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37,6</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 </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835,8</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2.288</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916BC" w:rsidP="006428B2">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Măști</w:t>
            </w:r>
            <w:r w:rsidR="00BC1C86" w:rsidRPr="00B212B6">
              <w:rPr>
                <w:rFonts w:asciiTheme="majorHAnsi" w:eastAsia="Times New Roman" w:hAnsiTheme="majorHAnsi" w:cstheme="majorHAnsi"/>
                <w:color w:val="000000"/>
                <w:sz w:val="20"/>
                <w:szCs w:val="20"/>
              </w:rPr>
              <w:t xml:space="preserve"> de protecție</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5.337,50</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5.200,50</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137,0</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3.769,90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3.632,90</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137,0</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1.418,40</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149,2</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138.300</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FA1C0C">
            <w:pP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Dezinfectan</w:t>
            </w:r>
            <w:r w:rsidR="00FA1C0C">
              <w:rPr>
                <w:rFonts w:asciiTheme="majorHAnsi" w:eastAsia="Times New Roman" w:hAnsiTheme="majorHAnsi" w:cstheme="majorHAnsi"/>
                <w:color w:val="000000"/>
                <w:sz w:val="20"/>
                <w:szCs w:val="20"/>
              </w:rPr>
              <w:t>ți</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1.159,30</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1.118,10</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41,2</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1.141,70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1.100,50</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41,2</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17,6</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rPr>
            </w:pPr>
            <w:r w:rsidRPr="009C5F90">
              <w:rPr>
                <w:rFonts w:asciiTheme="majorHAnsi" w:eastAsia="Times New Roman" w:hAnsiTheme="majorHAnsi" w:cstheme="majorHAnsi"/>
                <w:i/>
                <w:color w:val="000000"/>
                <w:sz w:val="20"/>
                <w:szCs w:val="20"/>
              </w:rPr>
              <w:t>264</w:t>
            </w:r>
          </w:p>
        </w:tc>
      </w:tr>
      <w:tr w:rsidR="00BC1C86" w:rsidRPr="009C5F90" w:rsidTr="006279EE">
        <w:trPr>
          <w:trHeight w:val="300"/>
        </w:trPr>
        <w:tc>
          <w:tcPr>
            <w:cnfStyle w:val="001000000000" w:firstRow="0" w:lastRow="0" w:firstColumn="1" w:lastColumn="0" w:oddVBand="0" w:evenVBand="0" w:oddHBand="0" w:evenHBand="0" w:firstRowFirstColumn="0" w:firstRowLastColumn="0" w:lastRowFirstColumn="0" w:lastRowLastColumn="0"/>
            <w:tcW w:w="2081" w:type="dxa"/>
            <w:noWrap/>
            <w:hideMark/>
          </w:tcPr>
          <w:p w:rsidR="00BC1C86" w:rsidRPr="00B212B6" w:rsidRDefault="00BC1C86" w:rsidP="006428B2">
            <w:pPr>
              <w:jc w:val="center"/>
              <w:rPr>
                <w:rFonts w:asciiTheme="majorHAnsi" w:eastAsia="Times New Roman" w:hAnsiTheme="majorHAnsi" w:cstheme="majorHAnsi"/>
                <w:b w:val="0"/>
                <w:bCs w:val="0"/>
                <w:color w:val="000000"/>
                <w:sz w:val="20"/>
                <w:szCs w:val="20"/>
              </w:rPr>
            </w:pPr>
            <w:r w:rsidRPr="009C5F90">
              <w:rPr>
                <w:rFonts w:asciiTheme="majorHAnsi" w:eastAsia="Times New Roman" w:hAnsiTheme="majorHAnsi" w:cstheme="majorHAnsi"/>
                <w:color w:val="000000"/>
                <w:sz w:val="20"/>
                <w:szCs w:val="20"/>
              </w:rPr>
              <w:t>TOTAL</w:t>
            </w:r>
          </w:p>
        </w:tc>
        <w:tc>
          <w:tcPr>
            <w:tcW w:w="1025" w:type="dxa"/>
            <w:hideMark/>
          </w:tcPr>
          <w:p w:rsidR="00BC1C86" w:rsidRPr="00EC3E1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13.116,10</w:t>
            </w:r>
          </w:p>
        </w:tc>
        <w:tc>
          <w:tcPr>
            <w:tcW w:w="1025" w:type="dxa"/>
            <w:hideMark/>
          </w:tcPr>
          <w:p w:rsidR="00BC1C86" w:rsidRPr="001703BB"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12.814,30</w:t>
            </w:r>
          </w:p>
        </w:tc>
        <w:tc>
          <w:tcPr>
            <w:tcW w:w="717" w:type="dxa"/>
            <w:noWrap/>
            <w:hideMark/>
          </w:tcPr>
          <w:p w:rsidR="00BC1C86" w:rsidRPr="00EB33C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301,8 </w:t>
            </w:r>
          </w:p>
        </w:tc>
        <w:tc>
          <w:tcPr>
            <w:tcW w:w="923" w:type="dxa"/>
            <w:hideMark/>
          </w:tcPr>
          <w:p w:rsidR="00BC1C86" w:rsidRPr="009039F6"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9.614,60</w:t>
            </w:r>
          </w:p>
        </w:tc>
        <w:tc>
          <w:tcPr>
            <w:tcW w:w="923" w:type="dxa"/>
            <w:hideMark/>
          </w:tcPr>
          <w:p w:rsidR="00BC1C86" w:rsidRPr="000E01DD"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9.350,30</w:t>
            </w:r>
          </w:p>
        </w:tc>
        <w:tc>
          <w:tcPr>
            <w:tcW w:w="67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264,2</w:t>
            </w:r>
          </w:p>
        </w:tc>
        <w:tc>
          <w:tcPr>
            <w:tcW w:w="938"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2.245,00</w:t>
            </w:r>
          </w:p>
        </w:tc>
        <w:tc>
          <w:tcPr>
            <w:tcW w:w="822" w:type="dxa"/>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1.256,4</w:t>
            </w:r>
          </w:p>
        </w:tc>
        <w:tc>
          <w:tcPr>
            <w:tcW w:w="1031" w:type="dxa"/>
            <w:noWrap/>
            <w:hideMark/>
          </w:tcPr>
          <w:p w:rsidR="00BC1C86" w:rsidRPr="009C5F90" w:rsidRDefault="00BC1C86" w:rsidP="006428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color w:val="000000"/>
                <w:sz w:val="20"/>
                <w:szCs w:val="20"/>
              </w:rPr>
            </w:pPr>
            <w:r w:rsidRPr="009C5F90">
              <w:rPr>
                <w:rFonts w:asciiTheme="majorHAnsi" w:eastAsia="Times New Roman" w:hAnsiTheme="majorHAnsi" w:cstheme="majorHAnsi"/>
                <w:b/>
                <w:bCs/>
                <w:i/>
                <w:color w:val="000000"/>
                <w:sz w:val="20"/>
                <w:szCs w:val="20"/>
              </w:rPr>
              <w:t>149.905</w:t>
            </w:r>
          </w:p>
        </w:tc>
      </w:tr>
    </w:tbl>
    <w:p w:rsidR="00BC1C86" w:rsidRPr="00B212B6" w:rsidRDefault="00BC1C86" w:rsidP="00BC1C86">
      <w:pPr>
        <w:spacing w:after="0" w:line="276" w:lineRule="auto"/>
        <w:jc w:val="both"/>
        <w:rPr>
          <w:rFonts w:asciiTheme="majorHAnsi" w:hAnsiTheme="majorHAnsi" w:cstheme="majorHAnsi"/>
          <w:i/>
          <w:sz w:val="20"/>
          <w:szCs w:val="20"/>
        </w:rPr>
      </w:pPr>
      <w:r w:rsidRPr="009C5F90">
        <w:rPr>
          <w:rFonts w:asciiTheme="majorHAnsi" w:hAnsiTheme="majorHAnsi" w:cstheme="majorHAnsi"/>
          <w:b/>
          <w:i/>
          <w:sz w:val="20"/>
          <w:szCs w:val="20"/>
        </w:rPr>
        <w:t>Sursă:</w:t>
      </w:r>
      <w:r w:rsidRPr="00B212B6">
        <w:rPr>
          <w:rFonts w:asciiTheme="majorHAnsi" w:hAnsiTheme="majorHAnsi" w:cstheme="majorHAnsi"/>
          <w:i/>
          <w:sz w:val="20"/>
          <w:szCs w:val="20"/>
        </w:rPr>
        <w:t xml:space="preserve"> Documente/informații prezentate de către persoanele responsabile din cadrul CEC.</w:t>
      </w:r>
    </w:p>
    <w:p w:rsidR="00BC1C86" w:rsidRPr="00EC3E1D" w:rsidRDefault="00BC1C86" w:rsidP="00BC1C86">
      <w:pPr>
        <w:spacing w:after="0" w:line="276" w:lineRule="auto"/>
        <w:jc w:val="both"/>
        <w:rPr>
          <w:rFonts w:asciiTheme="majorHAnsi" w:hAnsiTheme="majorHAnsi" w:cstheme="majorHAnsi"/>
          <w:sz w:val="24"/>
          <w:szCs w:val="24"/>
        </w:rPr>
      </w:pPr>
    </w:p>
    <w:p w:rsidR="004C2D05" w:rsidRPr="000E01DD" w:rsidRDefault="00BC1C86" w:rsidP="00E245DB">
      <w:pPr>
        <w:spacing w:after="0" w:line="276" w:lineRule="auto"/>
        <w:ind w:firstLine="709"/>
        <w:jc w:val="both"/>
        <w:rPr>
          <w:rFonts w:asciiTheme="majorHAnsi" w:hAnsiTheme="majorHAnsi" w:cstheme="majorHAnsi"/>
          <w:sz w:val="24"/>
          <w:szCs w:val="24"/>
        </w:rPr>
      </w:pPr>
      <w:r w:rsidRPr="001703BB">
        <w:rPr>
          <w:rFonts w:asciiTheme="majorHAnsi" w:hAnsiTheme="majorHAnsi" w:cstheme="majorHAnsi"/>
          <w:sz w:val="24"/>
          <w:szCs w:val="24"/>
        </w:rPr>
        <w:t>Verificările auditului denotă că, din alocațiile din fondul de rezervă</w:t>
      </w:r>
      <w:r w:rsidR="00FA1C0C">
        <w:rPr>
          <w:rFonts w:asciiTheme="majorHAnsi" w:hAnsiTheme="majorHAnsi" w:cstheme="majorHAnsi"/>
          <w:sz w:val="24"/>
          <w:szCs w:val="24"/>
        </w:rPr>
        <w:t>,</w:t>
      </w:r>
      <w:r w:rsidRPr="001703BB">
        <w:rPr>
          <w:rFonts w:asciiTheme="majorHAnsi" w:hAnsiTheme="majorHAnsi" w:cstheme="majorHAnsi"/>
          <w:sz w:val="24"/>
          <w:szCs w:val="24"/>
        </w:rPr>
        <w:t xml:space="preserve"> au fost procurate echipamente de protecție în sumă de </w:t>
      </w:r>
      <w:r w:rsidR="007A0900" w:rsidRPr="00E31FCD">
        <w:rPr>
          <w:rFonts w:asciiTheme="majorHAnsi" w:hAnsiTheme="majorHAnsi" w:cstheme="majorHAnsi"/>
          <w:sz w:val="24"/>
          <w:szCs w:val="24"/>
        </w:rPr>
        <w:t>13 116,1 mii</w:t>
      </w:r>
      <w:r w:rsidRPr="00EB33CD">
        <w:rPr>
          <w:rFonts w:asciiTheme="majorHAnsi" w:hAnsiTheme="majorHAnsi" w:cstheme="majorHAnsi"/>
          <w:sz w:val="24"/>
          <w:szCs w:val="24"/>
        </w:rPr>
        <w:t xml:space="preserve"> lei, din care au fost utilizate în sumă de </w:t>
      </w:r>
      <w:r w:rsidR="007A0900" w:rsidRPr="00596B02">
        <w:rPr>
          <w:rFonts w:asciiTheme="majorHAnsi" w:hAnsiTheme="majorHAnsi" w:cstheme="majorHAnsi"/>
          <w:sz w:val="24"/>
          <w:szCs w:val="24"/>
        </w:rPr>
        <w:t>9 614,6 mii</w:t>
      </w:r>
      <w:r w:rsidRPr="009039F6">
        <w:rPr>
          <w:rFonts w:asciiTheme="majorHAnsi" w:hAnsiTheme="majorHAnsi" w:cstheme="majorHAnsi"/>
          <w:sz w:val="24"/>
          <w:szCs w:val="24"/>
        </w:rPr>
        <w:t xml:space="preserve"> </w:t>
      </w:r>
      <w:r w:rsidR="00FA1C0C">
        <w:rPr>
          <w:rFonts w:asciiTheme="majorHAnsi" w:hAnsiTheme="majorHAnsi" w:cstheme="majorHAnsi"/>
          <w:sz w:val="24"/>
          <w:szCs w:val="24"/>
        </w:rPr>
        <w:t>l</w:t>
      </w:r>
      <w:r w:rsidRPr="009039F6">
        <w:rPr>
          <w:rFonts w:asciiTheme="majorHAnsi" w:hAnsiTheme="majorHAnsi" w:cstheme="majorHAnsi"/>
          <w:sz w:val="24"/>
          <w:szCs w:val="24"/>
        </w:rPr>
        <w:t>ei</w:t>
      </w:r>
      <w:r w:rsidR="00FA1C0C">
        <w:rPr>
          <w:rFonts w:asciiTheme="majorHAnsi" w:hAnsiTheme="majorHAnsi" w:cstheme="majorHAnsi"/>
          <w:sz w:val="24"/>
          <w:szCs w:val="24"/>
        </w:rPr>
        <w:t>,</w:t>
      </w:r>
      <w:r w:rsidRPr="009039F6">
        <w:rPr>
          <w:rFonts w:asciiTheme="majorHAnsi" w:hAnsiTheme="majorHAnsi" w:cstheme="majorHAnsi"/>
          <w:sz w:val="24"/>
          <w:szCs w:val="24"/>
        </w:rPr>
        <w:t xml:space="preserve"> sau 73,3%, fiind rămase bunuri în sumă de </w:t>
      </w:r>
      <w:r w:rsidR="007A0900" w:rsidRPr="009039F6">
        <w:rPr>
          <w:rFonts w:asciiTheme="majorHAnsi" w:hAnsiTheme="majorHAnsi" w:cstheme="majorHAnsi"/>
          <w:sz w:val="24"/>
          <w:szCs w:val="24"/>
        </w:rPr>
        <w:t>3 501,4 mii</w:t>
      </w:r>
      <w:r w:rsidRPr="00CF5C7C">
        <w:rPr>
          <w:rFonts w:asciiTheme="majorHAnsi" w:hAnsiTheme="majorHAnsi" w:cstheme="majorHAnsi"/>
          <w:sz w:val="24"/>
          <w:szCs w:val="24"/>
        </w:rPr>
        <w:t xml:space="preserve"> lei.</w:t>
      </w:r>
      <w:r w:rsidR="00DA0BA4" w:rsidRPr="00CF5C7C">
        <w:rPr>
          <w:rFonts w:asciiTheme="majorHAnsi" w:hAnsiTheme="majorHAnsi" w:cstheme="majorHAnsi"/>
          <w:sz w:val="24"/>
          <w:szCs w:val="24"/>
        </w:rPr>
        <w:t xml:space="preserve"> </w:t>
      </w:r>
      <w:r w:rsidR="00622EFD" w:rsidRPr="00EE0F3E">
        <w:rPr>
          <w:rFonts w:asciiTheme="majorHAnsi" w:hAnsiTheme="majorHAnsi" w:cstheme="majorHAnsi"/>
          <w:sz w:val="24"/>
          <w:szCs w:val="24"/>
        </w:rPr>
        <w:t xml:space="preserve">Se menționează că procurările au </w:t>
      </w:r>
      <w:r w:rsidR="00622EFD" w:rsidRPr="000E01DD">
        <w:rPr>
          <w:rFonts w:asciiTheme="majorHAnsi" w:hAnsiTheme="majorHAnsi" w:cstheme="majorHAnsi"/>
          <w:sz w:val="24"/>
          <w:szCs w:val="24"/>
        </w:rPr>
        <w:t>fost efectuate de către CEC conform unor proceduri interne</w:t>
      </w:r>
      <w:r w:rsidR="00FA1C0C">
        <w:rPr>
          <w:rFonts w:asciiTheme="majorHAnsi" w:hAnsiTheme="majorHAnsi" w:cstheme="majorHAnsi"/>
          <w:sz w:val="24"/>
          <w:szCs w:val="24"/>
        </w:rPr>
        <w:t>,</w:t>
      </w:r>
      <w:r w:rsidR="00622EFD" w:rsidRPr="000E01DD">
        <w:rPr>
          <w:rFonts w:asciiTheme="majorHAnsi" w:hAnsiTheme="majorHAnsi" w:cstheme="majorHAnsi"/>
          <w:sz w:val="24"/>
          <w:szCs w:val="24"/>
        </w:rPr>
        <w:t xml:space="preserve"> dar care nu s</w:t>
      </w:r>
      <w:r w:rsidR="00FA1C0C">
        <w:rPr>
          <w:rFonts w:asciiTheme="majorHAnsi" w:hAnsiTheme="majorHAnsi" w:cstheme="majorHAnsi"/>
          <w:sz w:val="24"/>
          <w:szCs w:val="24"/>
        </w:rPr>
        <w:t>u</w:t>
      </w:r>
      <w:r w:rsidR="00622EFD" w:rsidRPr="000E01DD">
        <w:rPr>
          <w:rFonts w:asciiTheme="majorHAnsi" w:hAnsiTheme="majorHAnsi" w:cstheme="majorHAnsi"/>
          <w:sz w:val="24"/>
          <w:szCs w:val="24"/>
        </w:rPr>
        <w:t>nt reglementate, fiind asigurată concurarea ofertelor de prețuri.</w:t>
      </w:r>
    </w:p>
    <w:p w:rsidR="00ED4F12" w:rsidRPr="00CF5C7C" w:rsidRDefault="00504756" w:rsidP="00F72E49">
      <w:pPr>
        <w:spacing w:after="0"/>
        <w:ind w:firstLine="709"/>
        <w:jc w:val="both"/>
        <w:rPr>
          <w:rFonts w:asciiTheme="majorHAnsi" w:hAnsiTheme="majorHAnsi" w:cstheme="majorHAnsi"/>
          <w:sz w:val="24"/>
          <w:szCs w:val="24"/>
        </w:rPr>
      </w:pPr>
      <w:r w:rsidRPr="009C5F90">
        <w:rPr>
          <w:rFonts w:asciiTheme="majorHAnsi" w:hAnsiTheme="majorHAnsi" w:cstheme="majorHAnsi"/>
          <w:sz w:val="24"/>
          <w:szCs w:val="24"/>
        </w:rPr>
        <w:t>Auditul a constatat că</w:t>
      </w:r>
      <w:r w:rsidR="00F72E49" w:rsidRPr="009C5F90">
        <w:rPr>
          <w:rFonts w:asciiTheme="majorHAnsi" w:hAnsiTheme="majorHAnsi" w:cstheme="majorHAnsi"/>
          <w:sz w:val="24"/>
          <w:szCs w:val="24"/>
        </w:rPr>
        <w:t>,</w:t>
      </w:r>
      <w:r w:rsidRPr="009C5F90">
        <w:rPr>
          <w:rFonts w:asciiTheme="majorHAnsi" w:hAnsiTheme="majorHAnsi" w:cstheme="majorHAnsi"/>
          <w:sz w:val="24"/>
          <w:szCs w:val="24"/>
        </w:rPr>
        <w:t xml:space="preserve"> deși c</w:t>
      </w:r>
      <w:r w:rsidR="00ED4F12" w:rsidRPr="009C5F90">
        <w:rPr>
          <w:rFonts w:asciiTheme="majorHAnsi" w:hAnsiTheme="majorHAnsi" w:cstheme="majorHAnsi"/>
          <w:sz w:val="24"/>
          <w:szCs w:val="24"/>
        </w:rPr>
        <w:t xml:space="preserve">onform Hotărârii CEC </w:t>
      </w:r>
      <w:r w:rsidR="005C2A9B" w:rsidRPr="009C5F90">
        <w:rPr>
          <w:rFonts w:asciiTheme="majorHAnsi" w:hAnsiTheme="majorHAnsi" w:cstheme="majorHAnsi"/>
          <w:sz w:val="24"/>
          <w:szCs w:val="24"/>
        </w:rPr>
        <w:t>nr.4375 din 17.10.2020</w:t>
      </w:r>
      <w:r w:rsidR="005C2A9B" w:rsidRPr="009C5F90">
        <w:rPr>
          <w:rStyle w:val="FootnoteReference"/>
          <w:rFonts w:asciiTheme="majorHAnsi" w:hAnsiTheme="majorHAnsi" w:cstheme="majorHAnsi"/>
          <w:sz w:val="24"/>
          <w:szCs w:val="24"/>
        </w:rPr>
        <w:footnoteReference w:id="89"/>
      </w:r>
      <w:r w:rsidR="005C2A9B" w:rsidRPr="009C5F90">
        <w:rPr>
          <w:rFonts w:asciiTheme="majorHAnsi" w:hAnsiTheme="majorHAnsi" w:cstheme="majorHAnsi"/>
          <w:sz w:val="24"/>
          <w:szCs w:val="24"/>
        </w:rPr>
        <w:t xml:space="preserve"> </w:t>
      </w:r>
      <w:r w:rsidR="00ED4F12" w:rsidRPr="00B212B6">
        <w:rPr>
          <w:rFonts w:asciiTheme="majorHAnsi" w:hAnsiTheme="majorHAnsi" w:cstheme="majorHAnsi"/>
          <w:sz w:val="24"/>
          <w:szCs w:val="24"/>
        </w:rPr>
        <w:t>pentru turul II cantitatea de măști urma a fi suplinit</w:t>
      </w:r>
      <w:r w:rsidR="00FA1C0C">
        <w:rPr>
          <w:rFonts w:asciiTheme="majorHAnsi" w:hAnsiTheme="majorHAnsi" w:cstheme="majorHAnsi"/>
          <w:sz w:val="24"/>
          <w:szCs w:val="24"/>
        </w:rPr>
        <w:t>ă</w:t>
      </w:r>
      <w:r w:rsidR="00ED4F12" w:rsidRPr="00B212B6">
        <w:rPr>
          <w:rFonts w:asciiTheme="majorHAnsi" w:hAnsiTheme="majorHAnsi" w:cstheme="majorHAnsi"/>
          <w:sz w:val="24"/>
          <w:szCs w:val="24"/>
        </w:rPr>
        <w:t>, după caz</w:t>
      </w:r>
      <w:r w:rsidRPr="009F210A">
        <w:rPr>
          <w:rFonts w:asciiTheme="majorHAnsi" w:hAnsiTheme="majorHAnsi" w:cstheme="majorHAnsi"/>
          <w:sz w:val="24"/>
          <w:szCs w:val="24"/>
        </w:rPr>
        <w:t>,</w:t>
      </w:r>
      <w:r w:rsidR="00ED4F12" w:rsidRPr="00EC3E1D">
        <w:rPr>
          <w:rFonts w:asciiTheme="majorHAnsi" w:hAnsiTheme="majorHAnsi" w:cstheme="majorHAnsi"/>
          <w:sz w:val="24"/>
          <w:szCs w:val="24"/>
        </w:rPr>
        <w:t xml:space="preserve"> ținând cont de numărul celor utilizate la primul tur de scrutin</w:t>
      </w:r>
      <w:r w:rsidR="00F72E49" w:rsidRPr="001703BB">
        <w:rPr>
          <w:rFonts w:asciiTheme="majorHAnsi" w:hAnsiTheme="majorHAnsi" w:cstheme="majorHAnsi"/>
          <w:sz w:val="24"/>
          <w:szCs w:val="24"/>
        </w:rPr>
        <w:t xml:space="preserve">, CEC nu a efectuat o </w:t>
      </w:r>
      <w:r w:rsidR="00C12984" w:rsidRPr="00E31FCD">
        <w:rPr>
          <w:rFonts w:asciiTheme="majorHAnsi" w:hAnsiTheme="majorHAnsi" w:cstheme="majorHAnsi"/>
          <w:sz w:val="24"/>
          <w:szCs w:val="24"/>
        </w:rPr>
        <w:t>procedură de numărare</w:t>
      </w:r>
      <w:r w:rsidR="00F72E49" w:rsidRPr="00EB33CD">
        <w:rPr>
          <w:rFonts w:asciiTheme="majorHAnsi" w:hAnsiTheme="majorHAnsi" w:cstheme="majorHAnsi"/>
          <w:sz w:val="24"/>
          <w:szCs w:val="24"/>
        </w:rPr>
        <w:t xml:space="preserve"> a măștilor</w:t>
      </w:r>
      <w:r w:rsidR="00F91E41" w:rsidRPr="00596B02">
        <w:rPr>
          <w:rFonts w:asciiTheme="majorHAnsi" w:hAnsiTheme="majorHAnsi" w:cstheme="majorHAnsi"/>
          <w:sz w:val="24"/>
          <w:szCs w:val="24"/>
        </w:rPr>
        <w:t xml:space="preserve"> rămase</w:t>
      </w:r>
      <w:r w:rsidR="00F72E49" w:rsidRPr="00713970">
        <w:rPr>
          <w:rFonts w:asciiTheme="majorHAnsi" w:hAnsiTheme="majorHAnsi" w:cstheme="majorHAnsi"/>
          <w:sz w:val="24"/>
          <w:szCs w:val="24"/>
        </w:rPr>
        <w:t xml:space="preserve"> și a procurat adițional 1,2 mil. buc.</w:t>
      </w:r>
      <w:r w:rsidR="00FA1C0C">
        <w:rPr>
          <w:rFonts w:asciiTheme="majorHAnsi" w:hAnsiTheme="majorHAnsi" w:cstheme="majorHAnsi"/>
          <w:sz w:val="24"/>
          <w:szCs w:val="24"/>
        </w:rPr>
        <w:t>,</w:t>
      </w:r>
      <w:r w:rsidR="00F72E49" w:rsidRPr="00713970">
        <w:rPr>
          <w:rFonts w:asciiTheme="majorHAnsi" w:hAnsiTheme="majorHAnsi" w:cstheme="majorHAnsi"/>
          <w:sz w:val="24"/>
          <w:szCs w:val="24"/>
        </w:rPr>
        <w:t xml:space="preserve"> în sumă totală de 1 316,7 mii lei</w:t>
      </w:r>
      <w:r w:rsidR="0024199B" w:rsidRPr="009039F6">
        <w:rPr>
          <w:rFonts w:asciiTheme="majorHAnsi" w:hAnsiTheme="majorHAnsi" w:cstheme="majorHAnsi"/>
          <w:sz w:val="24"/>
          <w:szCs w:val="24"/>
        </w:rPr>
        <w:t>,</w:t>
      </w:r>
      <w:r w:rsidR="00F72E49" w:rsidRPr="009039F6">
        <w:rPr>
          <w:rFonts w:asciiTheme="majorHAnsi" w:hAnsiTheme="majorHAnsi" w:cstheme="majorHAnsi"/>
          <w:sz w:val="24"/>
          <w:szCs w:val="24"/>
        </w:rPr>
        <w:t xml:space="preserve"> care nu au fost utilizate. </w:t>
      </w:r>
    </w:p>
    <w:p w:rsidR="00BC1C86" w:rsidRPr="00EB33CD" w:rsidRDefault="00BC1C86" w:rsidP="00F72E49">
      <w:pPr>
        <w:spacing w:after="0" w:line="276" w:lineRule="auto"/>
        <w:ind w:firstLine="709"/>
        <w:jc w:val="both"/>
        <w:rPr>
          <w:rFonts w:asciiTheme="majorHAnsi" w:hAnsiTheme="majorHAnsi" w:cstheme="majorHAnsi"/>
          <w:sz w:val="24"/>
          <w:szCs w:val="24"/>
        </w:rPr>
      </w:pPr>
      <w:r w:rsidRPr="000E01DD">
        <w:rPr>
          <w:rFonts w:asciiTheme="majorHAnsi" w:hAnsiTheme="majorHAnsi" w:cstheme="majorHAnsi"/>
          <w:sz w:val="24"/>
          <w:szCs w:val="24"/>
        </w:rPr>
        <w:t>Prin Hotărârea CEC nr.4535 din 11.12.2020</w:t>
      </w:r>
      <w:r w:rsidRPr="009C5F90">
        <w:rPr>
          <w:rStyle w:val="FootnoteReference"/>
          <w:rFonts w:asciiTheme="majorHAnsi" w:hAnsiTheme="majorHAnsi" w:cstheme="majorHAnsi"/>
          <w:sz w:val="24"/>
          <w:szCs w:val="24"/>
        </w:rPr>
        <w:footnoteReference w:id="90"/>
      </w:r>
      <w:r w:rsidRPr="009C5F90">
        <w:rPr>
          <w:rFonts w:asciiTheme="majorHAnsi" w:hAnsiTheme="majorHAnsi" w:cstheme="majorHAnsi"/>
          <w:sz w:val="24"/>
          <w:szCs w:val="24"/>
        </w:rPr>
        <w:t xml:space="preserve">, s-a </w:t>
      </w:r>
      <w:r w:rsidR="00FA1C0C">
        <w:rPr>
          <w:rFonts w:asciiTheme="majorHAnsi" w:hAnsiTheme="majorHAnsi" w:cstheme="majorHAnsi"/>
          <w:sz w:val="24"/>
          <w:szCs w:val="24"/>
        </w:rPr>
        <w:t>decis</w:t>
      </w:r>
      <w:r w:rsidR="00FA1C0C" w:rsidRPr="009C5F90">
        <w:rPr>
          <w:rFonts w:asciiTheme="majorHAnsi" w:hAnsiTheme="majorHAnsi" w:cstheme="majorHAnsi"/>
          <w:sz w:val="24"/>
          <w:szCs w:val="24"/>
        </w:rPr>
        <w:t xml:space="preserve"> </w:t>
      </w:r>
      <w:r w:rsidRPr="009C5F90">
        <w:rPr>
          <w:rFonts w:asciiTheme="majorHAnsi" w:hAnsiTheme="majorHAnsi" w:cstheme="majorHAnsi"/>
          <w:sz w:val="24"/>
          <w:szCs w:val="24"/>
        </w:rPr>
        <w:t>să se transmită cu titlu gratuit echipamentul de protecție rămas</w:t>
      </w:r>
      <w:r w:rsidR="00FA1C0C">
        <w:rPr>
          <w:rFonts w:asciiTheme="majorHAnsi" w:hAnsiTheme="majorHAnsi" w:cstheme="majorHAnsi"/>
          <w:sz w:val="24"/>
          <w:szCs w:val="24"/>
        </w:rPr>
        <w:t>,</w:t>
      </w:r>
      <w:r w:rsidRPr="009C5F90">
        <w:rPr>
          <w:rFonts w:asciiTheme="majorHAnsi" w:hAnsiTheme="majorHAnsi" w:cstheme="majorHAnsi"/>
          <w:sz w:val="24"/>
          <w:szCs w:val="24"/>
        </w:rPr>
        <w:t xml:space="preserve"> în sumă totală de 2 245,0 mii lei</w:t>
      </w:r>
      <w:r w:rsidR="00FA1C0C">
        <w:rPr>
          <w:rFonts w:asciiTheme="majorHAnsi" w:hAnsiTheme="majorHAnsi" w:cstheme="majorHAnsi"/>
          <w:sz w:val="24"/>
          <w:szCs w:val="24"/>
        </w:rPr>
        <w:t>,</w:t>
      </w:r>
      <w:r w:rsidRPr="009C5F90">
        <w:rPr>
          <w:rFonts w:asciiTheme="majorHAnsi" w:hAnsiTheme="majorHAnsi" w:cstheme="majorHAnsi"/>
          <w:sz w:val="24"/>
          <w:szCs w:val="24"/>
        </w:rPr>
        <w:t xml:space="preserve"> către MSMPS (1.308.380 măști de protecție </w:t>
      </w:r>
      <w:r w:rsidR="00FA1C0C">
        <w:rPr>
          <w:rFonts w:asciiTheme="majorHAnsi" w:hAnsiTheme="majorHAnsi" w:cstheme="majorHAnsi"/>
          <w:sz w:val="24"/>
          <w:szCs w:val="24"/>
        </w:rPr>
        <w:t>–</w:t>
      </w:r>
      <w:r w:rsidRPr="009C5F90">
        <w:rPr>
          <w:rFonts w:asciiTheme="majorHAnsi" w:hAnsiTheme="majorHAnsi" w:cstheme="majorHAnsi"/>
          <w:sz w:val="24"/>
          <w:szCs w:val="24"/>
        </w:rPr>
        <w:t xml:space="preserve"> 1 418,4 mii lei</w:t>
      </w:r>
      <w:r w:rsidR="00FA1C0C">
        <w:rPr>
          <w:rFonts w:asciiTheme="majorHAnsi" w:hAnsiTheme="majorHAnsi" w:cstheme="majorHAnsi"/>
          <w:sz w:val="24"/>
          <w:szCs w:val="24"/>
        </w:rPr>
        <w:t>,</w:t>
      </w:r>
      <w:r w:rsidRPr="009C5F90">
        <w:rPr>
          <w:rFonts w:asciiTheme="majorHAnsi" w:hAnsiTheme="majorHAnsi" w:cstheme="majorHAnsi"/>
          <w:sz w:val="24"/>
          <w:szCs w:val="24"/>
        </w:rPr>
        <w:t xml:space="preserve"> și 4.562 costume de protecție – 826,6 mii lei), prin intermediul SA </w:t>
      </w:r>
      <w:r w:rsidR="00FA1C0C">
        <w:rPr>
          <w:rFonts w:asciiTheme="majorHAnsi" w:hAnsiTheme="majorHAnsi" w:cstheme="majorHAnsi"/>
          <w:sz w:val="24"/>
          <w:szCs w:val="24"/>
        </w:rPr>
        <w:t>„</w:t>
      </w:r>
      <w:r w:rsidRPr="009C5F90">
        <w:rPr>
          <w:rFonts w:asciiTheme="majorHAnsi" w:hAnsiTheme="majorHAnsi" w:cstheme="majorHAnsi"/>
          <w:sz w:val="24"/>
          <w:szCs w:val="24"/>
        </w:rPr>
        <w:t>SanFarm-Prim”</w:t>
      </w:r>
      <w:r w:rsidRPr="00B212B6">
        <w:rPr>
          <w:rFonts w:asciiTheme="majorHAnsi" w:hAnsiTheme="majorHAnsi" w:cstheme="majorHAnsi"/>
          <w:sz w:val="24"/>
          <w:szCs w:val="24"/>
        </w:rPr>
        <w:t>, motivând condițiile de depozitare care nu sunt corespunzătoare pentru păstrarea îndelungată a ech</w:t>
      </w:r>
      <w:r w:rsidRPr="00EC3E1D">
        <w:rPr>
          <w:rFonts w:asciiTheme="majorHAnsi" w:hAnsiTheme="majorHAnsi" w:cstheme="majorHAnsi"/>
          <w:sz w:val="24"/>
          <w:szCs w:val="24"/>
        </w:rPr>
        <w:t>ipamentului. Auditul a constatat că măștile de protecție procu</w:t>
      </w:r>
      <w:r w:rsidRPr="001703BB">
        <w:rPr>
          <w:rFonts w:asciiTheme="majorHAnsi" w:hAnsiTheme="majorHAnsi" w:cstheme="majorHAnsi"/>
          <w:sz w:val="24"/>
          <w:szCs w:val="24"/>
        </w:rPr>
        <w:t xml:space="preserve">rate în sumă de 1 316,7 mii lei de către </w:t>
      </w:r>
      <w:r w:rsidR="00FA1C0C">
        <w:rPr>
          <w:rFonts w:asciiTheme="majorHAnsi" w:hAnsiTheme="majorHAnsi" w:cstheme="majorHAnsi"/>
          <w:sz w:val="24"/>
          <w:szCs w:val="24"/>
        </w:rPr>
        <w:t>A</w:t>
      </w:r>
      <w:r w:rsidRPr="001703BB">
        <w:rPr>
          <w:rFonts w:asciiTheme="majorHAnsi" w:hAnsiTheme="majorHAnsi" w:cstheme="majorHAnsi"/>
          <w:sz w:val="24"/>
          <w:szCs w:val="24"/>
        </w:rPr>
        <w:t xml:space="preserve">paratul central al CEC, conform </w:t>
      </w:r>
      <w:r w:rsidR="00FA1C0C">
        <w:rPr>
          <w:rFonts w:asciiTheme="majorHAnsi" w:hAnsiTheme="majorHAnsi" w:cstheme="majorHAnsi"/>
          <w:sz w:val="24"/>
          <w:szCs w:val="24"/>
        </w:rPr>
        <w:t>C</w:t>
      </w:r>
      <w:r w:rsidRPr="001703BB">
        <w:rPr>
          <w:rFonts w:asciiTheme="majorHAnsi" w:hAnsiTheme="majorHAnsi" w:cstheme="majorHAnsi"/>
          <w:sz w:val="24"/>
          <w:szCs w:val="24"/>
        </w:rPr>
        <w:t xml:space="preserve">ontractului nr.94 din 09.11.2020, nu au fost </w:t>
      </w:r>
      <w:r w:rsidR="004E0694" w:rsidRPr="00E31FCD">
        <w:rPr>
          <w:rFonts w:asciiTheme="majorHAnsi" w:hAnsiTheme="majorHAnsi" w:cstheme="majorHAnsi"/>
          <w:sz w:val="24"/>
          <w:szCs w:val="24"/>
        </w:rPr>
        <w:t>utilizate de</w:t>
      </w:r>
      <w:r w:rsidRPr="00EB33CD">
        <w:rPr>
          <w:rFonts w:asciiTheme="majorHAnsi" w:hAnsiTheme="majorHAnsi" w:cstheme="majorHAnsi"/>
          <w:sz w:val="24"/>
          <w:szCs w:val="24"/>
        </w:rPr>
        <w:t xml:space="preserve"> CECE, fiind transmise integral MSMPS, ceea ce denotă lipsa necesității procurării acestora.</w:t>
      </w:r>
    </w:p>
    <w:p w:rsidR="00BC1C86" w:rsidRPr="000E01DD" w:rsidRDefault="00BC1C86" w:rsidP="00BC1C86">
      <w:pPr>
        <w:spacing w:after="0" w:line="276" w:lineRule="auto"/>
        <w:ind w:firstLine="709"/>
        <w:jc w:val="both"/>
        <w:rPr>
          <w:rFonts w:asciiTheme="majorHAnsi" w:hAnsiTheme="majorHAnsi" w:cstheme="majorHAnsi"/>
          <w:sz w:val="24"/>
          <w:szCs w:val="24"/>
        </w:rPr>
      </w:pPr>
      <w:r w:rsidRPr="009039F6">
        <w:rPr>
          <w:rFonts w:asciiTheme="majorHAnsi" w:hAnsiTheme="majorHAnsi" w:cstheme="majorHAnsi"/>
          <w:sz w:val="24"/>
          <w:szCs w:val="24"/>
        </w:rPr>
        <w:t xml:space="preserve">Totodată, prin Hotărârea CEC nr.4363 din 14.10.2020, CEC a stabilit alegeri locale noi pentru data de 16.05.2021. </w:t>
      </w:r>
      <w:r w:rsidR="00FA1C0C">
        <w:rPr>
          <w:rFonts w:asciiTheme="majorHAnsi" w:hAnsiTheme="majorHAnsi" w:cstheme="majorHAnsi"/>
          <w:sz w:val="24"/>
          <w:szCs w:val="24"/>
        </w:rPr>
        <w:t>Astfel</w:t>
      </w:r>
      <w:r w:rsidRPr="009039F6">
        <w:rPr>
          <w:rFonts w:asciiTheme="majorHAnsi" w:hAnsiTheme="majorHAnsi" w:cstheme="majorHAnsi"/>
          <w:sz w:val="24"/>
          <w:szCs w:val="24"/>
        </w:rPr>
        <w:t>, în eventualitatea prelungirii stării de urgență în sănătate</w:t>
      </w:r>
      <w:r w:rsidR="00FA1C0C">
        <w:rPr>
          <w:rFonts w:asciiTheme="majorHAnsi" w:hAnsiTheme="majorHAnsi" w:cstheme="majorHAnsi"/>
          <w:sz w:val="24"/>
          <w:szCs w:val="24"/>
        </w:rPr>
        <w:t>a</w:t>
      </w:r>
      <w:r w:rsidRPr="009039F6">
        <w:rPr>
          <w:rFonts w:asciiTheme="majorHAnsi" w:hAnsiTheme="majorHAnsi" w:cstheme="majorHAnsi"/>
          <w:sz w:val="24"/>
          <w:szCs w:val="24"/>
        </w:rPr>
        <w:t xml:space="preserve"> publică, pentru optimizarea procedurilor de asigurare a echipamentului de protecție în procesul de organizare și desfășurare a aleger</w:t>
      </w:r>
      <w:r w:rsidRPr="000E01DD">
        <w:rPr>
          <w:rFonts w:asciiTheme="majorHAnsi" w:hAnsiTheme="majorHAnsi" w:cstheme="majorHAnsi"/>
          <w:sz w:val="24"/>
          <w:szCs w:val="24"/>
        </w:rPr>
        <w:t>ilor locale, s-a stabilit cantitatea echipamentului de protecție nefolosit (94</w:t>
      </w:r>
      <w:r w:rsidR="00DB233B" w:rsidRPr="000E01DD">
        <w:rPr>
          <w:rFonts w:asciiTheme="majorHAnsi" w:hAnsiTheme="majorHAnsi" w:cstheme="majorHAnsi"/>
          <w:sz w:val="24"/>
          <w:szCs w:val="24"/>
        </w:rPr>
        <w:t>.</w:t>
      </w:r>
      <w:r w:rsidRPr="000E01DD">
        <w:rPr>
          <w:rFonts w:asciiTheme="majorHAnsi" w:hAnsiTheme="majorHAnsi" w:cstheme="majorHAnsi"/>
          <w:sz w:val="24"/>
          <w:szCs w:val="24"/>
        </w:rPr>
        <w:t>000 măști de protecție și 500 de costume de protecție).</w:t>
      </w:r>
    </w:p>
    <w:p w:rsidR="00E245DB" w:rsidRPr="009C5F90" w:rsidRDefault="00E245DB" w:rsidP="00E245DB">
      <w:pPr>
        <w:spacing w:after="0" w:line="276" w:lineRule="auto"/>
        <w:ind w:firstLine="709"/>
        <w:jc w:val="both"/>
        <w:rPr>
          <w:rFonts w:asciiTheme="majorHAnsi" w:hAnsiTheme="majorHAnsi" w:cstheme="majorHAnsi"/>
          <w:sz w:val="24"/>
          <w:szCs w:val="24"/>
        </w:rPr>
      </w:pPr>
      <w:r w:rsidRPr="009C5F90">
        <w:rPr>
          <w:rFonts w:asciiTheme="majorHAnsi" w:hAnsiTheme="majorHAnsi" w:cstheme="majorHAnsi"/>
          <w:sz w:val="24"/>
          <w:szCs w:val="24"/>
        </w:rPr>
        <w:t xml:space="preserve">După totalizarea alegerilor, consiliile electorale de circumscripție raionale au returnat CEC echipamentul de protecție nefolosit. </w:t>
      </w:r>
      <w:r w:rsidR="00FA1C0C">
        <w:rPr>
          <w:rFonts w:asciiTheme="majorHAnsi" w:hAnsiTheme="majorHAnsi" w:cstheme="majorHAnsi"/>
          <w:sz w:val="24"/>
          <w:szCs w:val="24"/>
        </w:rPr>
        <w:t>Ca u</w:t>
      </w:r>
      <w:r w:rsidRPr="009C5F90">
        <w:rPr>
          <w:rFonts w:asciiTheme="majorHAnsi" w:hAnsiTheme="majorHAnsi" w:cstheme="majorHAnsi"/>
          <w:sz w:val="24"/>
          <w:szCs w:val="24"/>
        </w:rPr>
        <w:t xml:space="preserve">rmare </w:t>
      </w:r>
      <w:r w:rsidR="00FA1C0C">
        <w:rPr>
          <w:rFonts w:asciiTheme="majorHAnsi" w:hAnsiTheme="majorHAnsi" w:cstheme="majorHAnsi"/>
          <w:sz w:val="24"/>
          <w:szCs w:val="24"/>
        </w:rPr>
        <w:t xml:space="preserve">a </w:t>
      </w:r>
      <w:r w:rsidRPr="009C5F90">
        <w:rPr>
          <w:rFonts w:asciiTheme="majorHAnsi" w:hAnsiTheme="majorHAnsi" w:cstheme="majorHAnsi"/>
          <w:sz w:val="24"/>
          <w:szCs w:val="24"/>
        </w:rPr>
        <w:t xml:space="preserve">verificărilor auditului, </w:t>
      </w:r>
      <w:r w:rsidR="00FA1C0C">
        <w:rPr>
          <w:rFonts w:asciiTheme="majorHAnsi" w:hAnsiTheme="majorHAnsi" w:cstheme="majorHAnsi"/>
          <w:sz w:val="24"/>
          <w:szCs w:val="24"/>
        </w:rPr>
        <w:t>s-</w:t>
      </w:r>
      <w:r w:rsidRPr="009C5F90">
        <w:rPr>
          <w:rFonts w:asciiTheme="majorHAnsi" w:hAnsiTheme="majorHAnsi" w:cstheme="majorHAnsi"/>
          <w:sz w:val="24"/>
          <w:szCs w:val="24"/>
        </w:rPr>
        <w:t xml:space="preserve">a constatat lipsa a două </w:t>
      </w:r>
      <w:r w:rsidR="00FA1C0C">
        <w:rPr>
          <w:rFonts w:asciiTheme="majorHAnsi" w:hAnsiTheme="majorHAnsi" w:cstheme="majorHAnsi"/>
          <w:sz w:val="24"/>
          <w:szCs w:val="24"/>
        </w:rPr>
        <w:t>a</w:t>
      </w:r>
      <w:r w:rsidRPr="009C5F90">
        <w:rPr>
          <w:rFonts w:asciiTheme="majorHAnsi" w:hAnsiTheme="majorHAnsi" w:cstheme="majorHAnsi"/>
          <w:sz w:val="24"/>
          <w:szCs w:val="24"/>
        </w:rPr>
        <w:t>cte de primire</w:t>
      </w:r>
      <w:r w:rsidR="00FA1C0C">
        <w:rPr>
          <w:rFonts w:asciiTheme="majorHAnsi" w:hAnsiTheme="majorHAnsi" w:cstheme="majorHAnsi"/>
          <w:sz w:val="24"/>
          <w:szCs w:val="24"/>
        </w:rPr>
        <w:t>-</w:t>
      </w:r>
      <w:r w:rsidRPr="009C5F90">
        <w:rPr>
          <w:rFonts w:asciiTheme="majorHAnsi" w:hAnsiTheme="majorHAnsi" w:cstheme="majorHAnsi"/>
          <w:sz w:val="24"/>
          <w:szCs w:val="24"/>
        </w:rPr>
        <w:t xml:space="preserve">predare a echipamentului neutilizat de către CECE nr.2 și CECE nr.27. Totodată, </w:t>
      </w:r>
      <w:r w:rsidR="00560207">
        <w:rPr>
          <w:rFonts w:asciiTheme="majorHAnsi" w:hAnsiTheme="majorHAnsi" w:cstheme="majorHAnsi"/>
          <w:sz w:val="24"/>
          <w:szCs w:val="24"/>
        </w:rPr>
        <w:t>a</w:t>
      </w:r>
      <w:r w:rsidRPr="009C5F90">
        <w:rPr>
          <w:rFonts w:asciiTheme="majorHAnsi" w:hAnsiTheme="majorHAnsi" w:cstheme="majorHAnsi"/>
          <w:sz w:val="24"/>
          <w:szCs w:val="24"/>
        </w:rPr>
        <w:t xml:space="preserve">ctele întocmite nu au fost completate corespunzător pentru a fi posibilă </w:t>
      </w:r>
      <w:r w:rsidR="00715809" w:rsidRPr="009C5F90">
        <w:rPr>
          <w:rFonts w:asciiTheme="majorHAnsi" w:hAnsiTheme="majorHAnsi" w:cstheme="majorHAnsi"/>
          <w:sz w:val="24"/>
          <w:szCs w:val="24"/>
        </w:rPr>
        <w:t>re</w:t>
      </w:r>
      <w:r w:rsidRPr="009C5F90">
        <w:rPr>
          <w:rFonts w:asciiTheme="majorHAnsi" w:hAnsiTheme="majorHAnsi" w:cstheme="majorHAnsi"/>
          <w:sz w:val="24"/>
          <w:szCs w:val="24"/>
        </w:rPr>
        <w:t xml:space="preserve">calcularea echipamentului utilizat și </w:t>
      </w:r>
      <w:r w:rsidR="00560207">
        <w:rPr>
          <w:rFonts w:asciiTheme="majorHAnsi" w:hAnsiTheme="majorHAnsi" w:cstheme="majorHAnsi"/>
          <w:sz w:val="24"/>
          <w:szCs w:val="24"/>
        </w:rPr>
        <w:t xml:space="preserve">celui </w:t>
      </w:r>
      <w:r w:rsidRPr="009C5F90">
        <w:rPr>
          <w:rFonts w:asciiTheme="majorHAnsi" w:hAnsiTheme="majorHAnsi" w:cstheme="majorHAnsi"/>
          <w:sz w:val="24"/>
          <w:szCs w:val="24"/>
        </w:rPr>
        <w:t xml:space="preserve">returnat. </w:t>
      </w:r>
    </w:p>
    <w:p w:rsidR="00BC1C86" w:rsidRPr="009C5F90" w:rsidRDefault="00BC1C86" w:rsidP="00BC1C86">
      <w:pPr>
        <w:spacing w:after="0" w:line="276" w:lineRule="auto"/>
        <w:ind w:firstLine="567"/>
        <w:jc w:val="both"/>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lastRenderedPageBreak/>
        <w:t xml:space="preserve">Conform Legii nr.181 din 25.07.2014, resursele bugetare se alocă și se utilizează în mod econom, eficient și eficace, în concordanță cu principiile bunei guvernări. </w:t>
      </w:r>
      <w:r w:rsidR="00560207">
        <w:rPr>
          <w:rFonts w:asciiTheme="majorHAnsi" w:hAnsiTheme="majorHAnsi" w:cstheme="majorHAnsi"/>
          <w:sz w:val="24"/>
          <w:szCs w:val="24"/>
        </w:rPr>
        <w:t>A</w:t>
      </w:r>
      <w:r w:rsidRPr="009C5F90">
        <w:rPr>
          <w:rFonts w:asciiTheme="majorHAnsi" w:hAnsiTheme="majorHAnsi" w:cstheme="majorHAnsi"/>
          <w:sz w:val="24"/>
          <w:szCs w:val="24"/>
        </w:rPr>
        <w:t>uditul</w:t>
      </w:r>
      <w:r w:rsidR="00560207">
        <w:rPr>
          <w:rFonts w:asciiTheme="majorHAnsi" w:hAnsiTheme="majorHAnsi" w:cstheme="majorHAnsi"/>
          <w:sz w:val="24"/>
          <w:szCs w:val="24"/>
        </w:rPr>
        <w:t xml:space="preserve"> </w:t>
      </w:r>
      <w:r w:rsidRPr="009C5F90">
        <w:rPr>
          <w:rFonts w:asciiTheme="majorHAnsi" w:hAnsiTheme="majorHAnsi" w:cstheme="majorHAnsi"/>
          <w:sz w:val="24"/>
          <w:szCs w:val="24"/>
        </w:rPr>
        <w:t>a constatat că CEC a procurat echipamentele de protecție centralizat cu rezerve de bunuri, iar CECE au procurat bunuri la prețuri mult mai mari, la care</w:t>
      </w:r>
      <w:r w:rsidR="00560207">
        <w:rPr>
          <w:rFonts w:asciiTheme="majorHAnsi" w:hAnsiTheme="majorHAnsi" w:cstheme="majorHAnsi"/>
          <w:sz w:val="24"/>
          <w:szCs w:val="24"/>
        </w:rPr>
        <w:t>,</w:t>
      </w:r>
      <w:r w:rsidRPr="009C5F90">
        <w:rPr>
          <w:rFonts w:asciiTheme="majorHAnsi" w:hAnsiTheme="majorHAnsi" w:cstheme="majorHAnsi"/>
          <w:sz w:val="24"/>
          <w:szCs w:val="24"/>
        </w:rPr>
        <w:t xml:space="preserve"> în opinia auditului</w:t>
      </w:r>
      <w:r w:rsidR="00560207">
        <w:rPr>
          <w:rFonts w:asciiTheme="majorHAnsi" w:hAnsiTheme="majorHAnsi" w:cstheme="majorHAnsi"/>
          <w:sz w:val="24"/>
          <w:szCs w:val="24"/>
        </w:rPr>
        <w:t>,</w:t>
      </w:r>
      <w:r w:rsidRPr="009C5F90">
        <w:rPr>
          <w:rFonts w:asciiTheme="majorHAnsi" w:hAnsiTheme="majorHAnsi" w:cstheme="majorHAnsi"/>
          <w:sz w:val="24"/>
          <w:szCs w:val="24"/>
        </w:rPr>
        <w:t xml:space="preserve"> au fost ratate economii, acestea fiind următoarele:</w:t>
      </w:r>
    </w:p>
    <w:p w:rsidR="00BC1C86" w:rsidRPr="00301A8D" w:rsidRDefault="00BC1C86" w:rsidP="00BC1C86">
      <w:pPr>
        <w:pStyle w:val="ListParagraph"/>
        <w:numPr>
          <w:ilvl w:val="0"/>
          <w:numId w:val="17"/>
        </w:numPr>
        <w:tabs>
          <w:tab w:val="left" w:pos="851"/>
        </w:tabs>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t>CEC a cumpărat termometre</w:t>
      </w:r>
      <w:r w:rsidRPr="009C5F90">
        <w:rPr>
          <w:rStyle w:val="FootnoteReference"/>
          <w:rFonts w:asciiTheme="majorHAnsi" w:hAnsiTheme="majorHAnsi" w:cstheme="majorHAnsi"/>
          <w:sz w:val="24"/>
          <w:szCs w:val="24"/>
          <w:lang w:val="ro-MD"/>
        </w:rPr>
        <w:footnoteReference w:id="91"/>
      </w:r>
      <w:r w:rsidRPr="009C5F90">
        <w:rPr>
          <w:rFonts w:asciiTheme="majorHAnsi" w:hAnsiTheme="majorHAnsi" w:cstheme="majorHAnsi"/>
          <w:sz w:val="24"/>
          <w:szCs w:val="24"/>
          <w:lang w:val="ro-MD"/>
        </w:rPr>
        <w:t xml:space="preserve"> (2</w:t>
      </w:r>
      <w:r w:rsidR="00265ABC">
        <w:rPr>
          <w:rFonts w:asciiTheme="majorHAnsi" w:hAnsiTheme="majorHAnsi" w:cstheme="majorHAnsi"/>
          <w:sz w:val="24"/>
          <w:szCs w:val="24"/>
          <w:lang w:val="ro-MD"/>
        </w:rPr>
        <w:t xml:space="preserve"> </w:t>
      </w:r>
      <w:r w:rsidRPr="009F210A">
        <w:rPr>
          <w:rFonts w:asciiTheme="majorHAnsi" w:hAnsiTheme="majorHAnsi" w:cstheme="majorHAnsi"/>
          <w:sz w:val="24"/>
          <w:szCs w:val="24"/>
          <w:lang w:val="ro-MD"/>
        </w:rPr>
        <w:t>255 buc.) la preț unitar de 354 lei în sumă totală de 798,3 mii lei</w:t>
      </w:r>
      <w:r w:rsidR="00560207">
        <w:rPr>
          <w:rFonts w:asciiTheme="majorHAnsi" w:hAnsiTheme="majorHAnsi" w:cstheme="majorHAnsi"/>
          <w:sz w:val="24"/>
          <w:szCs w:val="24"/>
          <w:lang w:val="ro-MD"/>
        </w:rPr>
        <w:t>,</w:t>
      </w:r>
      <w:r w:rsidRPr="009F210A">
        <w:rPr>
          <w:rFonts w:asciiTheme="majorHAnsi" w:hAnsiTheme="majorHAnsi" w:cstheme="majorHAnsi"/>
          <w:sz w:val="24"/>
          <w:szCs w:val="24"/>
          <w:lang w:val="ro-MD"/>
        </w:rPr>
        <w:t xml:space="preserve"> cu o rezervă de 251 buc. care nu au fost repartizate CECE</w:t>
      </w:r>
      <w:r w:rsidR="00560207">
        <w:rPr>
          <w:rFonts w:asciiTheme="majorHAnsi" w:hAnsiTheme="majorHAnsi" w:cstheme="majorHAnsi"/>
          <w:sz w:val="24"/>
          <w:szCs w:val="24"/>
          <w:lang w:val="ro-MD"/>
        </w:rPr>
        <w:t>,</w:t>
      </w:r>
      <w:r w:rsidRPr="009F210A">
        <w:rPr>
          <w:rFonts w:asciiTheme="majorHAnsi" w:hAnsiTheme="majorHAnsi" w:cstheme="majorHAnsi"/>
          <w:sz w:val="24"/>
          <w:szCs w:val="24"/>
          <w:lang w:val="ro-MD"/>
        </w:rPr>
        <w:t xml:space="preserve"> fiind rămase în stoc</w:t>
      </w:r>
      <w:r w:rsidR="00560207">
        <w:rPr>
          <w:rFonts w:asciiTheme="majorHAnsi" w:hAnsiTheme="majorHAnsi" w:cstheme="majorHAnsi"/>
          <w:sz w:val="24"/>
          <w:szCs w:val="24"/>
          <w:lang w:val="ro-MD"/>
        </w:rPr>
        <w:t>;</w:t>
      </w:r>
      <w:r w:rsidRPr="009F210A">
        <w:rPr>
          <w:rFonts w:asciiTheme="majorHAnsi" w:hAnsiTheme="majorHAnsi" w:cstheme="majorHAnsi"/>
          <w:sz w:val="24"/>
          <w:szCs w:val="24"/>
          <w:lang w:val="ro-MD"/>
        </w:rPr>
        <w:t xml:space="preserve"> în ace</w:t>
      </w:r>
      <w:r w:rsidRPr="00EC3E1D">
        <w:rPr>
          <w:rFonts w:asciiTheme="majorHAnsi" w:hAnsiTheme="majorHAnsi" w:cstheme="majorHAnsi"/>
          <w:sz w:val="24"/>
          <w:szCs w:val="24"/>
          <w:lang w:val="ro-MD"/>
        </w:rPr>
        <w:t>lași timp</w:t>
      </w:r>
      <w:r w:rsidR="00560207">
        <w:rPr>
          <w:rFonts w:asciiTheme="majorHAnsi" w:hAnsiTheme="majorHAnsi" w:cstheme="majorHAnsi"/>
          <w:sz w:val="24"/>
          <w:szCs w:val="24"/>
          <w:lang w:val="ro-MD"/>
        </w:rPr>
        <w:t>,</w:t>
      </w:r>
      <w:r w:rsidRPr="00EC3E1D">
        <w:rPr>
          <w:rFonts w:asciiTheme="majorHAnsi" w:hAnsiTheme="majorHAnsi" w:cstheme="majorHAnsi"/>
          <w:sz w:val="24"/>
          <w:szCs w:val="24"/>
          <w:lang w:val="ro-MD"/>
        </w:rPr>
        <w:t xml:space="preserve"> CECE</w:t>
      </w:r>
      <w:r w:rsidR="00560207">
        <w:rPr>
          <w:rFonts w:asciiTheme="majorHAnsi" w:hAnsiTheme="majorHAnsi" w:cstheme="majorHAnsi"/>
          <w:sz w:val="24"/>
          <w:szCs w:val="24"/>
          <w:lang w:val="ro-MD"/>
        </w:rPr>
        <w:t>,</w:t>
      </w:r>
      <w:r w:rsidRPr="00EC3E1D">
        <w:rPr>
          <w:rFonts w:asciiTheme="majorHAnsi" w:hAnsiTheme="majorHAnsi" w:cstheme="majorHAnsi"/>
          <w:sz w:val="24"/>
          <w:szCs w:val="24"/>
          <w:lang w:val="ro-MD"/>
        </w:rPr>
        <w:t xml:space="preserve"> în perioada 01.10.2020 – 09.11.2020, au procurat</w:t>
      </w:r>
      <w:r w:rsidRPr="001703BB">
        <w:rPr>
          <w:rFonts w:asciiTheme="majorHAnsi" w:hAnsiTheme="majorHAnsi" w:cstheme="majorHAnsi"/>
          <w:sz w:val="24"/>
          <w:szCs w:val="24"/>
          <w:lang w:val="ro-MD"/>
        </w:rPr>
        <w:t xml:space="preserve"> adițional 33 de termometre în sumă totală de </w:t>
      </w:r>
      <w:r w:rsidR="002166BF" w:rsidRPr="00EB33CD">
        <w:rPr>
          <w:rFonts w:asciiTheme="majorHAnsi" w:hAnsiTheme="majorHAnsi" w:cstheme="majorHAnsi"/>
          <w:sz w:val="24"/>
          <w:szCs w:val="24"/>
          <w:lang w:val="ro-MD"/>
        </w:rPr>
        <w:t>37,6</w:t>
      </w:r>
      <w:r w:rsidRPr="00301A8D">
        <w:rPr>
          <w:rFonts w:asciiTheme="majorHAnsi" w:hAnsiTheme="majorHAnsi" w:cstheme="majorHAnsi"/>
          <w:sz w:val="24"/>
          <w:szCs w:val="24"/>
          <w:lang w:val="ro-MD"/>
        </w:rPr>
        <w:t xml:space="preserve"> mii lei, la preț unitar care </w:t>
      </w:r>
      <w:r w:rsidR="00560207">
        <w:rPr>
          <w:rFonts w:asciiTheme="majorHAnsi" w:hAnsiTheme="majorHAnsi" w:cstheme="majorHAnsi"/>
          <w:sz w:val="24"/>
          <w:szCs w:val="24"/>
          <w:lang w:val="ro-MD"/>
        </w:rPr>
        <w:t>variază</w:t>
      </w:r>
      <w:r w:rsidR="00560207" w:rsidRPr="00301A8D">
        <w:rPr>
          <w:rFonts w:asciiTheme="majorHAnsi" w:hAnsiTheme="majorHAnsi" w:cstheme="majorHAnsi"/>
          <w:sz w:val="24"/>
          <w:szCs w:val="24"/>
          <w:lang w:val="ro-MD"/>
        </w:rPr>
        <w:t xml:space="preserve"> </w:t>
      </w:r>
      <w:r w:rsidRPr="00301A8D">
        <w:rPr>
          <w:rFonts w:asciiTheme="majorHAnsi" w:hAnsiTheme="majorHAnsi" w:cstheme="majorHAnsi"/>
          <w:sz w:val="24"/>
          <w:szCs w:val="24"/>
          <w:lang w:val="ro-MD"/>
        </w:rPr>
        <w:t xml:space="preserve">între 750 lei </w:t>
      </w:r>
      <w:r w:rsidR="00560207">
        <w:rPr>
          <w:rFonts w:asciiTheme="majorHAnsi" w:hAnsiTheme="majorHAnsi" w:cstheme="majorHAnsi"/>
          <w:sz w:val="24"/>
          <w:szCs w:val="24"/>
          <w:lang w:val="ro-MD"/>
        </w:rPr>
        <w:t>și</w:t>
      </w:r>
      <w:r w:rsidRPr="00301A8D">
        <w:rPr>
          <w:rFonts w:asciiTheme="majorHAnsi" w:hAnsiTheme="majorHAnsi" w:cstheme="majorHAnsi"/>
          <w:sz w:val="24"/>
          <w:szCs w:val="24"/>
          <w:lang w:val="ro-MD"/>
        </w:rPr>
        <w:t xml:space="preserve"> 1.500 lei;</w:t>
      </w:r>
    </w:p>
    <w:p w:rsidR="00BC1C86" w:rsidRPr="00B212B6" w:rsidRDefault="00BC1C86" w:rsidP="00BC1C86">
      <w:pPr>
        <w:pStyle w:val="ListParagraph"/>
        <w:numPr>
          <w:ilvl w:val="0"/>
          <w:numId w:val="17"/>
        </w:numPr>
        <w:tabs>
          <w:tab w:val="left" w:pos="851"/>
        </w:tabs>
        <w:spacing w:after="0" w:line="276" w:lineRule="auto"/>
        <w:ind w:left="0" w:firstLine="709"/>
        <w:jc w:val="both"/>
        <w:rPr>
          <w:rFonts w:asciiTheme="majorHAnsi" w:hAnsiTheme="majorHAnsi" w:cstheme="majorHAnsi"/>
          <w:sz w:val="24"/>
          <w:szCs w:val="24"/>
          <w:lang w:val="ro-MD"/>
        </w:rPr>
      </w:pPr>
      <w:r w:rsidRPr="009039F6">
        <w:rPr>
          <w:rFonts w:asciiTheme="majorHAnsi" w:hAnsiTheme="majorHAnsi" w:cstheme="majorHAnsi"/>
          <w:sz w:val="24"/>
          <w:szCs w:val="24"/>
          <w:lang w:val="ro-MD"/>
        </w:rPr>
        <w:t>CEC a procurat viziere</w:t>
      </w:r>
      <w:r w:rsidRPr="009C5F90">
        <w:rPr>
          <w:rStyle w:val="FootnoteReference"/>
          <w:rFonts w:asciiTheme="majorHAnsi" w:hAnsiTheme="majorHAnsi" w:cstheme="majorHAnsi"/>
          <w:sz w:val="24"/>
          <w:szCs w:val="24"/>
          <w:lang w:val="ro-MD"/>
        </w:rPr>
        <w:footnoteReference w:id="92"/>
      </w:r>
      <w:r w:rsidRPr="009C5F90">
        <w:rPr>
          <w:rFonts w:asciiTheme="majorHAnsi" w:hAnsiTheme="majorHAnsi" w:cstheme="majorHAnsi"/>
          <w:sz w:val="24"/>
          <w:szCs w:val="24"/>
          <w:lang w:val="ro-MD"/>
        </w:rPr>
        <w:t xml:space="preserve"> (61</w:t>
      </w:r>
      <w:r w:rsidR="00265ABC">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500 buc.) la preț unitar de 20,4 lei</w:t>
      </w:r>
      <w:r w:rsidR="00560207">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în sumă totală de 1 254,6 mii lei, în același timp CECE procur</w:t>
      </w:r>
      <w:r w:rsidR="00560207">
        <w:rPr>
          <w:rFonts w:asciiTheme="majorHAnsi" w:hAnsiTheme="majorHAnsi" w:cstheme="majorHAnsi"/>
          <w:sz w:val="24"/>
          <w:szCs w:val="24"/>
          <w:lang w:val="ro-MD"/>
        </w:rPr>
        <w:t>ând</w:t>
      </w:r>
      <w:r w:rsidRPr="009C5F90">
        <w:rPr>
          <w:rFonts w:asciiTheme="majorHAnsi" w:hAnsiTheme="majorHAnsi" w:cstheme="majorHAnsi"/>
          <w:sz w:val="24"/>
          <w:szCs w:val="24"/>
          <w:lang w:val="ro-MD"/>
        </w:rPr>
        <w:t xml:space="preserve"> adițional 669 buc.</w:t>
      </w:r>
      <w:r w:rsidR="00560207">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în sumă de 26,4 mii lei</w:t>
      </w:r>
      <w:r w:rsidR="00560207">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la preț unitar care </w:t>
      </w:r>
      <w:r w:rsidR="00560207">
        <w:rPr>
          <w:rFonts w:asciiTheme="majorHAnsi" w:hAnsiTheme="majorHAnsi" w:cstheme="majorHAnsi"/>
          <w:sz w:val="24"/>
          <w:szCs w:val="24"/>
          <w:lang w:val="ro-MD"/>
        </w:rPr>
        <w:t>variază</w:t>
      </w:r>
      <w:r w:rsidR="00560207" w:rsidRPr="009C5F90">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 xml:space="preserve">între 18,0 lei </w:t>
      </w:r>
      <w:r w:rsidR="00560207">
        <w:rPr>
          <w:rFonts w:asciiTheme="majorHAnsi" w:hAnsiTheme="majorHAnsi" w:cstheme="majorHAnsi"/>
          <w:sz w:val="24"/>
          <w:szCs w:val="24"/>
          <w:lang w:val="ro-MD"/>
        </w:rPr>
        <w:t>și</w:t>
      </w:r>
      <w:r w:rsidRPr="009C5F90">
        <w:rPr>
          <w:rFonts w:asciiTheme="majorHAnsi" w:hAnsiTheme="majorHAnsi" w:cstheme="majorHAnsi"/>
          <w:sz w:val="24"/>
          <w:szCs w:val="24"/>
          <w:lang w:val="ro-MD"/>
        </w:rPr>
        <w:t xml:space="preserve"> 65,0 lei;</w:t>
      </w:r>
    </w:p>
    <w:p w:rsidR="00BC1C86" w:rsidRPr="001703BB" w:rsidRDefault="00BC1C86" w:rsidP="00BC1C86">
      <w:pPr>
        <w:pStyle w:val="ListParagraph"/>
        <w:numPr>
          <w:ilvl w:val="0"/>
          <w:numId w:val="17"/>
        </w:numPr>
        <w:tabs>
          <w:tab w:val="left" w:pos="851"/>
        </w:tabs>
        <w:spacing w:after="0" w:line="276" w:lineRule="auto"/>
        <w:ind w:left="0" w:firstLine="709"/>
        <w:jc w:val="both"/>
        <w:rPr>
          <w:rFonts w:asciiTheme="majorHAnsi" w:hAnsiTheme="majorHAnsi" w:cstheme="majorHAnsi"/>
          <w:sz w:val="24"/>
          <w:szCs w:val="24"/>
          <w:lang w:val="ro-MD"/>
        </w:rPr>
      </w:pPr>
      <w:r w:rsidRPr="009F210A">
        <w:rPr>
          <w:rFonts w:asciiTheme="majorHAnsi" w:hAnsiTheme="majorHAnsi" w:cstheme="majorHAnsi"/>
          <w:sz w:val="24"/>
          <w:szCs w:val="24"/>
          <w:lang w:val="ro-MD"/>
        </w:rPr>
        <w:t>CEC a procurat mănuși</w:t>
      </w:r>
      <w:r w:rsidRPr="009C5F90">
        <w:rPr>
          <w:rStyle w:val="FootnoteReference"/>
          <w:rFonts w:asciiTheme="majorHAnsi" w:hAnsiTheme="majorHAnsi" w:cstheme="majorHAnsi"/>
          <w:sz w:val="24"/>
          <w:szCs w:val="24"/>
          <w:lang w:val="ro-MD"/>
        </w:rPr>
        <w:footnoteReference w:id="93"/>
      </w:r>
      <w:r w:rsidRPr="009C5F90">
        <w:rPr>
          <w:rFonts w:asciiTheme="majorHAnsi" w:hAnsiTheme="majorHAnsi" w:cstheme="majorHAnsi"/>
          <w:sz w:val="24"/>
          <w:szCs w:val="24"/>
          <w:lang w:val="ro-MD"/>
        </w:rPr>
        <w:t xml:space="preserve"> (307</w:t>
      </w:r>
      <w:r w:rsidR="00265ABC">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500 buc.) la preț un</w:t>
      </w:r>
      <w:r w:rsidRPr="00B212B6">
        <w:rPr>
          <w:rFonts w:asciiTheme="majorHAnsi" w:hAnsiTheme="majorHAnsi" w:cstheme="majorHAnsi"/>
          <w:sz w:val="24"/>
          <w:szCs w:val="24"/>
          <w:lang w:val="ro-MD"/>
        </w:rPr>
        <w:t>itar de 3,0 lei, în sumă totală de 922,5 mii lei, în a</w:t>
      </w:r>
      <w:r w:rsidRPr="00EC3E1D">
        <w:rPr>
          <w:rFonts w:asciiTheme="majorHAnsi" w:hAnsiTheme="majorHAnsi" w:cstheme="majorHAnsi"/>
          <w:sz w:val="24"/>
          <w:szCs w:val="24"/>
          <w:lang w:val="ro-MD"/>
        </w:rPr>
        <w:t>celași timp CECE au procurat adițional 17</w:t>
      </w:r>
      <w:r w:rsidR="00265ABC">
        <w:rPr>
          <w:rFonts w:asciiTheme="majorHAnsi" w:hAnsiTheme="majorHAnsi" w:cstheme="majorHAnsi"/>
          <w:sz w:val="24"/>
          <w:szCs w:val="24"/>
          <w:lang w:val="ro-MD"/>
        </w:rPr>
        <w:t xml:space="preserve"> </w:t>
      </w:r>
      <w:r w:rsidRPr="00EC3E1D">
        <w:rPr>
          <w:rFonts w:asciiTheme="majorHAnsi" w:hAnsiTheme="majorHAnsi" w:cstheme="majorHAnsi"/>
          <w:sz w:val="24"/>
          <w:szCs w:val="24"/>
          <w:lang w:val="ro-MD"/>
        </w:rPr>
        <w:t>031 buc.</w:t>
      </w:r>
      <w:r w:rsidR="00560207">
        <w:rPr>
          <w:rFonts w:asciiTheme="majorHAnsi" w:hAnsiTheme="majorHAnsi" w:cstheme="majorHAnsi"/>
          <w:sz w:val="24"/>
          <w:szCs w:val="24"/>
          <w:lang w:val="ro-MD"/>
        </w:rPr>
        <w:t>,</w:t>
      </w:r>
      <w:r w:rsidRPr="00EC3E1D">
        <w:rPr>
          <w:rFonts w:asciiTheme="majorHAnsi" w:hAnsiTheme="majorHAnsi" w:cstheme="majorHAnsi"/>
          <w:sz w:val="24"/>
          <w:szCs w:val="24"/>
          <w:lang w:val="ro-MD"/>
        </w:rPr>
        <w:t xml:space="preserve"> în sumă de 5</w:t>
      </w:r>
      <w:r w:rsidRPr="001703BB">
        <w:rPr>
          <w:rFonts w:asciiTheme="majorHAnsi" w:hAnsiTheme="majorHAnsi" w:cstheme="majorHAnsi"/>
          <w:sz w:val="24"/>
          <w:szCs w:val="24"/>
          <w:lang w:val="ro-MD"/>
        </w:rPr>
        <w:t xml:space="preserve">9,55 mii lei, la preț unitar care </w:t>
      </w:r>
      <w:r w:rsidR="00560207">
        <w:rPr>
          <w:rFonts w:asciiTheme="majorHAnsi" w:hAnsiTheme="majorHAnsi" w:cstheme="majorHAnsi"/>
          <w:sz w:val="24"/>
          <w:szCs w:val="24"/>
          <w:lang w:val="ro-MD"/>
        </w:rPr>
        <w:t>variază</w:t>
      </w:r>
      <w:r w:rsidR="00560207" w:rsidRPr="001703BB">
        <w:rPr>
          <w:rFonts w:asciiTheme="majorHAnsi" w:hAnsiTheme="majorHAnsi" w:cstheme="majorHAnsi"/>
          <w:sz w:val="24"/>
          <w:szCs w:val="24"/>
          <w:lang w:val="ro-MD"/>
        </w:rPr>
        <w:t xml:space="preserve"> </w:t>
      </w:r>
      <w:r w:rsidRPr="001703BB">
        <w:rPr>
          <w:rFonts w:asciiTheme="majorHAnsi" w:hAnsiTheme="majorHAnsi" w:cstheme="majorHAnsi"/>
          <w:sz w:val="24"/>
          <w:szCs w:val="24"/>
          <w:lang w:val="ro-MD"/>
        </w:rPr>
        <w:t xml:space="preserve">între 1,97 lei </w:t>
      </w:r>
      <w:r w:rsidR="00560207">
        <w:rPr>
          <w:rFonts w:asciiTheme="majorHAnsi" w:hAnsiTheme="majorHAnsi" w:cstheme="majorHAnsi"/>
          <w:sz w:val="24"/>
          <w:szCs w:val="24"/>
          <w:lang w:val="ro-MD"/>
        </w:rPr>
        <w:t>și</w:t>
      </w:r>
      <w:r w:rsidRPr="001703BB">
        <w:rPr>
          <w:rFonts w:asciiTheme="majorHAnsi" w:hAnsiTheme="majorHAnsi" w:cstheme="majorHAnsi"/>
          <w:sz w:val="24"/>
          <w:szCs w:val="24"/>
          <w:lang w:val="ro-MD"/>
        </w:rPr>
        <w:t xml:space="preserve"> 7,2 lei;</w:t>
      </w:r>
    </w:p>
    <w:p w:rsidR="00BC1C86" w:rsidRPr="00B212B6" w:rsidRDefault="00BC1C86" w:rsidP="00BC1C86">
      <w:pPr>
        <w:pStyle w:val="ListParagraph"/>
        <w:numPr>
          <w:ilvl w:val="0"/>
          <w:numId w:val="17"/>
        </w:numPr>
        <w:tabs>
          <w:tab w:val="left" w:pos="851"/>
        </w:tabs>
        <w:spacing w:after="0" w:line="276" w:lineRule="auto"/>
        <w:ind w:left="0" w:firstLine="709"/>
        <w:jc w:val="both"/>
        <w:rPr>
          <w:rFonts w:asciiTheme="majorHAnsi" w:hAnsiTheme="majorHAnsi" w:cstheme="majorHAnsi"/>
          <w:sz w:val="24"/>
          <w:szCs w:val="24"/>
          <w:lang w:val="ro-MD"/>
        </w:rPr>
      </w:pPr>
      <w:r w:rsidRPr="00EB33CD">
        <w:rPr>
          <w:rFonts w:asciiTheme="majorHAnsi" w:hAnsiTheme="majorHAnsi" w:cstheme="majorHAnsi"/>
          <w:sz w:val="24"/>
          <w:szCs w:val="24"/>
          <w:lang w:val="ro-MD"/>
        </w:rPr>
        <w:t>CEC a procurat măști de protecție (</w:t>
      </w:r>
      <w:r w:rsidR="002E7F67" w:rsidRPr="00301A8D">
        <w:rPr>
          <w:rFonts w:asciiTheme="majorHAnsi" w:hAnsiTheme="majorHAnsi" w:cstheme="majorHAnsi"/>
          <w:sz w:val="24"/>
          <w:szCs w:val="24"/>
          <w:lang w:val="ro-MD"/>
        </w:rPr>
        <w:t>4</w:t>
      </w:r>
      <w:r w:rsidR="00265ABC">
        <w:rPr>
          <w:rFonts w:asciiTheme="majorHAnsi" w:hAnsiTheme="majorHAnsi" w:cstheme="majorHAnsi"/>
          <w:sz w:val="24"/>
          <w:szCs w:val="24"/>
          <w:lang w:val="ro-MD"/>
        </w:rPr>
        <w:t xml:space="preserve"> </w:t>
      </w:r>
      <w:r w:rsidR="002E7F67" w:rsidRPr="00301A8D">
        <w:rPr>
          <w:rFonts w:asciiTheme="majorHAnsi" w:hAnsiTheme="majorHAnsi" w:cstheme="majorHAnsi"/>
          <w:sz w:val="24"/>
          <w:szCs w:val="24"/>
          <w:lang w:val="ro-MD"/>
        </w:rPr>
        <w:t>707</w:t>
      </w:r>
      <w:r w:rsidR="00265ABC">
        <w:rPr>
          <w:rFonts w:asciiTheme="majorHAnsi" w:hAnsiTheme="majorHAnsi" w:cstheme="majorHAnsi"/>
          <w:sz w:val="24"/>
          <w:szCs w:val="24"/>
          <w:lang w:val="ro-MD"/>
        </w:rPr>
        <w:t xml:space="preserve"> </w:t>
      </w:r>
      <w:r w:rsidRPr="00301A8D">
        <w:rPr>
          <w:rFonts w:asciiTheme="majorHAnsi" w:hAnsiTheme="majorHAnsi" w:cstheme="majorHAnsi"/>
          <w:sz w:val="24"/>
          <w:szCs w:val="24"/>
          <w:lang w:val="ro-MD"/>
        </w:rPr>
        <w:t>550 buc.) în sumă de 5 200,5 mii. lei, în baza a 3 contracte</w:t>
      </w:r>
      <w:r w:rsidRPr="009C5F90">
        <w:rPr>
          <w:rStyle w:val="FootnoteReference"/>
          <w:rFonts w:asciiTheme="majorHAnsi" w:hAnsiTheme="majorHAnsi" w:cstheme="majorHAnsi"/>
          <w:sz w:val="24"/>
          <w:szCs w:val="24"/>
          <w:lang w:val="ro-MD"/>
        </w:rPr>
        <w:footnoteReference w:id="94"/>
      </w:r>
      <w:r w:rsidRPr="009C5F90">
        <w:rPr>
          <w:rFonts w:asciiTheme="majorHAnsi" w:hAnsiTheme="majorHAnsi" w:cstheme="majorHAnsi"/>
          <w:sz w:val="24"/>
          <w:szCs w:val="24"/>
          <w:lang w:val="ro-MD"/>
        </w:rPr>
        <w:t xml:space="preserve">, la preț unitar de 0,97 lei, 1,08 lei și 1,14 lei. Totodată, CECE au procurat </w:t>
      </w:r>
      <w:r w:rsidR="00E709CC">
        <w:rPr>
          <w:rFonts w:asciiTheme="majorHAnsi" w:hAnsiTheme="majorHAnsi" w:cstheme="majorHAnsi"/>
          <w:sz w:val="24"/>
          <w:szCs w:val="24"/>
          <w:lang w:val="ro-MD"/>
        </w:rPr>
        <w:t xml:space="preserve">suplimentar </w:t>
      </w:r>
      <w:r w:rsidRPr="009C5F90">
        <w:rPr>
          <w:rFonts w:asciiTheme="majorHAnsi" w:hAnsiTheme="majorHAnsi" w:cstheme="majorHAnsi"/>
          <w:sz w:val="24"/>
          <w:szCs w:val="24"/>
          <w:lang w:val="ro-MD"/>
        </w:rPr>
        <w:t>31</w:t>
      </w:r>
      <w:r w:rsidR="00265ABC">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 xml:space="preserve">591 buc. de măști de protecție în sumă totală de 137,0 mii lei, la prețuri unitare de </w:t>
      </w:r>
      <w:r w:rsidR="00047E95" w:rsidRPr="00B212B6">
        <w:rPr>
          <w:rFonts w:asciiTheme="majorHAnsi" w:hAnsiTheme="majorHAnsi" w:cstheme="majorHAnsi"/>
          <w:sz w:val="24"/>
          <w:szCs w:val="24"/>
          <w:lang w:val="ro-MD"/>
        </w:rPr>
        <w:t>la</w:t>
      </w:r>
      <w:r w:rsidRPr="009F210A">
        <w:rPr>
          <w:rFonts w:asciiTheme="majorHAnsi" w:hAnsiTheme="majorHAnsi" w:cstheme="majorHAnsi"/>
          <w:sz w:val="24"/>
          <w:szCs w:val="24"/>
          <w:lang w:val="ro-MD"/>
        </w:rPr>
        <w:t xml:space="preserve"> 1,9 lei </w:t>
      </w:r>
      <w:r w:rsidR="00047E95" w:rsidRPr="00EC3E1D">
        <w:rPr>
          <w:rFonts w:asciiTheme="majorHAnsi" w:hAnsiTheme="majorHAnsi" w:cstheme="majorHAnsi"/>
          <w:sz w:val="24"/>
          <w:szCs w:val="24"/>
          <w:lang w:val="ro-MD"/>
        </w:rPr>
        <w:t>la</w:t>
      </w:r>
      <w:r w:rsidRPr="001703BB">
        <w:rPr>
          <w:rFonts w:asciiTheme="majorHAnsi" w:hAnsiTheme="majorHAnsi" w:cstheme="majorHAnsi"/>
          <w:sz w:val="24"/>
          <w:szCs w:val="24"/>
          <w:lang w:val="ro-MD"/>
        </w:rPr>
        <w:t xml:space="preserve"> 89,5 lei. </w:t>
      </w:r>
      <w:r w:rsidR="00DA0BA4" w:rsidRPr="00EB33CD">
        <w:rPr>
          <w:rFonts w:asciiTheme="majorHAnsi" w:hAnsiTheme="majorHAnsi" w:cstheme="majorHAnsi"/>
          <w:sz w:val="24"/>
          <w:szCs w:val="24"/>
          <w:lang w:val="ro-MD"/>
        </w:rPr>
        <w:t>Se menționează că</w:t>
      </w:r>
      <w:r w:rsidRPr="00301A8D">
        <w:rPr>
          <w:rFonts w:asciiTheme="majorHAnsi" w:hAnsiTheme="majorHAnsi" w:cstheme="majorHAnsi"/>
          <w:sz w:val="24"/>
          <w:szCs w:val="24"/>
          <w:lang w:val="ro-MD"/>
        </w:rPr>
        <w:t xml:space="preserve"> CEC a calculat suplimentar procurarea măștilor necesare pentru asigurarea măsurilor de protecție</w:t>
      </w:r>
      <w:r w:rsidR="003D11A2">
        <w:rPr>
          <w:rFonts w:asciiTheme="majorHAnsi" w:hAnsiTheme="majorHAnsi" w:cstheme="majorHAnsi"/>
          <w:sz w:val="24"/>
          <w:szCs w:val="24"/>
          <w:lang w:val="ro-MD"/>
        </w:rPr>
        <w:t>,</w:t>
      </w:r>
      <w:r w:rsidRPr="00301A8D">
        <w:rPr>
          <w:rFonts w:asciiTheme="majorHAnsi" w:hAnsiTheme="majorHAnsi" w:cstheme="majorHAnsi"/>
          <w:sz w:val="24"/>
          <w:szCs w:val="24"/>
          <w:lang w:val="ro-MD"/>
        </w:rPr>
        <w:t xml:space="preserve"> a câte 900 buc. pentru fiecare CECE</w:t>
      </w:r>
      <w:r w:rsidR="003D11A2">
        <w:rPr>
          <w:rFonts w:asciiTheme="majorHAnsi" w:hAnsiTheme="majorHAnsi" w:cstheme="majorHAnsi"/>
          <w:sz w:val="24"/>
          <w:szCs w:val="24"/>
          <w:lang w:val="ro-MD"/>
        </w:rPr>
        <w:t>,</w:t>
      </w:r>
      <w:r w:rsidRPr="00301A8D">
        <w:rPr>
          <w:rFonts w:asciiTheme="majorHAnsi" w:hAnsiTheme="majorHAnsi" w:cstheme="majorHAnsi"/>
          <w:sz w:val="24"/>
          <w:szCs w:val="24"/>
          <w:lang w:val="ro-MD"/>
        </w:rPr>
        <w:t xml:space="preserve"> la un preț estimativ de 7,75 lei</w:t>
      </w:r>
      <w:r w:rsidR="005D2CD1">
        <w:rPr>
          <w:rFonts w:asciiTheme="majorHAnsi" w:hAnsiTheme="majorHAnsi" w:cstheme="majorHAnsi"/>
          <w:sz w:val="24"/>
          <w:szCs w:val="24"/>
          <w:lang w:val="ro-MD"/>
        </w:rPr>
        <w:t>.</w:t>
      </w:r>
      <w:r w:rsidRPr="00301A8D">
        <w:rPr>
          <w:rFonts w:asciiTheme="majorHAnsi" w:hAnsiTheme="majorHAnsi" w:cstheme="majorHAnsi"/>
          <w:sz w:val="24"/>
          <w:szCs w:val="24"/>
          <w:lang w:val="ro-MD"/>
        </w:rPr>
        <w:t xml:space="preserve"> </w:t>
      </w:r>
      <w:r w:rsidR="005D2CD1">
        <w:rPr>
          <w:rFonts w:asciiTheme="majorHAnsi" w:hAnsiTheme="majorHAnsi" w:cstheme="majorHAnsi"/>
          <w:sz w:val="24"/>
          <w:szCs w:val="24"/>
          <w:lang w:val="ro-MD"/>
        </w:rPr>
        <w:t>Auditul relevă</w:t>
      </w:r>
      <w:r w:rsidR="005D2CD1" w:rsidRPr="009039F6">
        <w:rPr>
          <w:rFonts w:asciiTheme="majorHAnsi" w:hAnsiTheme="majorHAnsi" w:cstheme="majorHAnsi"/>
          <w:sz w:val="24"/>
          <w:szCs w:val="24"/>
          <w:lang w:val="ro-MD"/>
        </w:rPr>
        <w:t xml:space="preserve"> </w:t>
      </w:r>
      <w:r w:rsidR="00E709CC">
        <w:rPr>
          <w:rFonts w:asciiTheme="majorHAnsi" w:hAnsiTheme="majorHAnsi" w:cstheme="majorHAnsi"/>
          <w:sz w:val="24"/>
          <w:szCs w:val="24"/>
          <w:lang w:val="ro-MD"/>
        </w:rPr>
        <w:t xml:space="preserve">că </w:t>
      </w:r>
      <w:r w:rsidRPr="009039F6">
        <w:rPr>
          <w:rFonts w:asciiTheme="majorHAnsi" w:hAnsiTheme="majorHAnsi" w:cstheme="majorHAnsi"/>
          <w:sz w:val="24"/>
          <w:szCs w:val="24"/>
          <w:lang w:val="ro-MD"/>
        </w:rPr>
        <w:t>majoritate</w:t>
      </w:r>
      <w:r w:rsidR="00E709CC">
        <w:rPr>
          <w:rFonts w:asciiTheme="majorHAnsi" w:hAnsiTheme="majorHAnsi" w:cstheme="majorHAnsi"/>
          <w:sz w:val="24"/>
          <w:szCs w:val="24"/>
          <w:lang w:val="ro-MD"/>
        </w:rPr>
        <w:t>a</w:t>
      </w:r>
      <w:r w:rsidRPr="009039F6">
        <w:rPr>
          <w:rFonts w:asciiTheme="majorHAnsi" w:hAnsiTheme="majorHAnsi" w:cstheme="majorHAnsi"/>
          <w:sz w:val="24"/>
          <w:szCs w:val="24"/>
          <w:lang w:val="ro-MD"/>
        </w:rPr>
        <w:t xml:space="preserve"> CECE a</w:t>
      </w:r>
      <w:r w:rsidR="00E709CC">
        <w:rPr>
          <w:rFonts w:asciiTheme="majorHAnsi" w:hAnsiTheme="majorHAnsi" w:cstheme="majorHAnsi"/>
          <w:sz w:val="24"/>
          <w:szCs w:val="24"/>
          <w:lang w:val="ro-MD"/>
        </w:rPr>
        <w:t>u</w:t>
      </w:r>
      <w:r w:rsidRPr="009039F6">
        <w:rPr>
          <w:rFonts w:asciiTheme="majorHAnsi" w:hAnsiTheme="majorHAnsi" w:cstheme="majorHAnsi"/>
          <w:sz w:val="24"/>
          <w:szCs w:val="24"/>
          <w:lang w:val="ro-MD"/>
        </w:rPr>
        <w:t xml:space="preserve"> procurat numărul maxim planificat</w:t>
      </w:r>
      <w:r w:rsidR="005D2CD1">
        <w:rPr>
          <w:rFonts w:asciiTheme="majorHAnsi" w:hAnsiTheme="majorHAnsi" w:cstheme="majorHAnsi"/>
          <w:sz w:val="24"/>
          <w:szCs w:val="24"/>
          <w:lang w:val="ro-MD"/>
        </w:rPr>
        <w:t xml:space="preserve"> de măști</w:t>
      </w:r>
      <w:r w:rsidRPr="009039F6">
        <w:rPr>
          <w:rFonts w:asciiTheme="majorHAnsi" w:hAnsiTheme="majorHAnsi" w:cstheme="majorHAnsi"/>
          <w:sz w:val="24"/>
          <w:szCs w:val="24"/>
          <w:lang w:val="ro-MD"/>
        </w:rPr>
        <w:t>, iar câteva CECE</w:t>
      </w:r>
      <w:r w:rsidRPr="009C5F90">
        <w:rPr>
          <w:rStyle w:val="FootnoteReference"/>
          <w:rFonts w:asciiTheme="majorHAnsi" w:hAnsiTheme="majorHAnsi" w:cstheme="majorHAnsi"/>
          <w:sz w:val="24"/>
          <w:szCs w:val="24"/>
          <w:lang w:val="ro-MD"/>
        </w:rPr>
        <w:footnoteReference w:id="95"/>
      </w:r>
      <w:r w:rsidRPr="009C5F90">
        <w:rPr>
          <w:rFonts w:asciiTheme="majorHAnsi" w:hAnsiTheme="majorHAnsi" w:cstheme="majorHAnsi"/>
          <w:sz w:val="24"/>
          <w:szCs w:val="24"/>
          <w:lang w:val="ro-MD"/>
        </w:rPr>
        <w:t xml:space="preserve"> au depășit numărul și au procurat la preț mai mare decât cel stabilit estimativ. Totodată, în unele facturi fiscale </w:t>
      </w:r>
      <w:r w:rsidR="005D2CD1">
        <w:rPr>
          <w:rFonts w:asciiTheme="majorHAnsi" w:hAnsiTheme="majorHAnsi" w:cstheme="majorHAnsi"/>
          <w:sz w:val="24"/>
          <w:szCs w:val="24"/>
          <w:lang w:val="ro-MD"/>
        </w:rPr>
        <w:t xml:space="preserve">a fost </w:t>
      </w:r>
      <w:r w:rsidRPr="009C5F90">
        <w:rPr>
          <w:rFonts w:asciiTheme="majorHAnsi" w:hAnsiTheme="majorHAnsi" w:cstheme="majorHAnsi"/>
          <w:sz w:val="24"/>
          <w:szCs w:val="24"/>
          <w:lang w:val="ro-MD"/>
        </w:rPr>
        <w:t>înregistr</w:t>
      </w:r>
      <w:r w:rsidR="005D2CD1">
        <w:rPr>
          <w:rFonts w:asciiTheme="majorHAnsi" w:hAnsiTheme="majorHAnsi" w:cstheme="majorHAnsi"/>
          <w:sz w:val="24"/>
          <w:szCs w:val="24"/>
          <w:lang w:val="ro-MD"/>
        </w:rPr>
        <w:t>at</w:t>
      </w:r>
      <w:r w:rsidRPr="009C5F90">
        <w:rPr>
          <w:rFonts w:asciiTheme="majorHAnsi" w:hAnsiTheme="majorHAnsi" w:cstheme="majorHAnsi"/>
          <w:sz w:val="24"/>
          <w:szCs w:val="24"/>
          <w:lang w:val="ro-MD"/>
        </w:rPr>
        <w:t xml:space="preserve"> același tip de măști</w:t>
      </w:r>
      <w:r w:rsidR="005D2CD1">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doar </w:t>
      </w:r>
      <w:r w:rsidR="005D2CD1">
        <w:rPr>
          <w:rFonts w:asciiTheme="majorHAnsi" w:hAnsiTheme="majorHAnsi" w:cstheme="majorHAnsi"/>
          <w:sz w:val="24"/>
          <w:szCs w:val="24"/>
          <w:lang w:val="ro-MD"/>
        </w:rPr>
        <w:t xml:space="preserve">că </w:t>
      </w:r>
      <w:r w:rsidRPr="009C5F90">
        <w:rPr>
          <w:rFonts w:asciiTheme="majorHAnsi" w:hAnsiTheme="majorHAnsi" w:cstheme="majorHAnsi"/>
          <w:sz w:val="24"/>
          <w:szCs w:val="24"/>
          <w:lang w:val="ro-MD"/>
        </w:rPr>
        <w:t>la prețuri diferite.</w:t>
      </w:r>
    </w:p>
    <w:p w:rsidR="004E30DC" w:rsidRPr="00301A8D" w:rsidRDefault="00643F34" w:rsidP="0031051B">
      <w:pPr>
        <w:spacing w:after="0"/>
        <w:ind w:firstLine="709"/>
        <w:jc w:val="both"/>
        <w:rPr>
          <w:rFonts w:asciiTheme="majorHAnsi" w:hAnsiTheme="majorHAnsi" w:cstheme="majorHAnsi"/>
          <w:sz w:val="24"/>
          <w:szCs w:val="24"/>
        </w:rPr>
      </w:pPr>
      <w:r>
        <w:rPr>
          <w:rFonts w:asciiTheme="majorHAnsi" w:hAnsiTheme="majorHAnsi" w:cstheme="majorHAnsi"/>
          <w:sz w:val="24"/>
          <w:szCs w:val="24"/>
        </w:rPr>
        <w:t>Î</w:t>
      </w:r>
      <w:r w:rsidR="00A80C73" w:rsidRPr="001703BB">
        <w:rPr>
          <w:rFonts w:asciiTheme="majorHAnsi" w:hAnsiTheme="majorHAnsi" w:cstheme="majorHAnsi"/>
          <w:sz w:val="24"/>
          <w:szCs w:val="24"/>
        </w:rPr>
        <w:t>n viziunea auditului</w:t>
      </w:r>
      <w:r>
        <w:rPr>
          <w:rFonts w:asciiTheme="majorHAnsi" w:hAnsiTheme="majorHAnsi" w:cstheme="majorHAnsi"/>
          <w:sz w:val="24"/>
          <w:szCs w:val="24"/>
        </w:rPr>
        <w:t>,</w:t>
      </w:r>
      <w:r w:rsidR="00A80C73" w:rsidRPr="001703BB">
        <w:rPr>
          <w:rFonts w:asciiTheme="majorHAnsi" w:hAnsiTheme="majorHAnsi" w:cstheme="majorHAnsi"/>
          <w:sz w:val="24"/>
          <w:szCs w:val="24"/>
        </w:rPr>
        <w:t xml:space="preserve"> </w:t>
      </w:r>
      <w:r w:rsidR="004E30DC" w:rsidRPr="00E31FCD">
        <w:rPr>
          <w:rFonts w:asciiTheme="majorHAnsi" w:hAnsiTheme="majorHAnsi" w:cstheme="majorHAnsi"/>
          <w:sz w:val="24"/>
          <w:szCs w:val="24"/>
        </w:rPr>
        <w:t xml:space="preserve">echipamentul de protecție procurat de către </w:t>
      </w:r>
      <w:r>
        <w:rPr>
          <w:rFonts w:asciiTheme="majorHAnsi" w:hAnsiTheme="majorHAnsi" w:cstheme="majorHAnsi"/>
          <w:sz w:val="24"/>
          <w:szCs w:val="24"/>
        </w:rPr>
        <w:t>A</w:t>
      </w:r>
      <w:r w:rsidR="004E30DC" w:rsidRPr="00E31FCD">
        <w:rPr>
          <w:rFonts w:asciiTheme="majorHAnsi" w:hAnsiTheme="majorHAnsi" w:cstheme="majorHAnsi"/>
          <w:sz w:val="24"/>
          <w:szCs w:val="24"/>
        </w:rPr>
        <w:t>paratul central al CEC era suficient pentru a asigura toate organele electorale</w:t>
      </w:r>
      <w:r w:rsidR="00AA00A2" w:rsidRPr="00EB33CD">
        <w:rPr>
          <w:rFonts w:asciiTheme="majorHAnsi" w:hAnsiTheme="majorHAnsi" w:cstheme="majorHAnsi"/>
          <w:sz w:val="24"/>
          <w:szCs w:val="24"/>
        </w:rPr>
        <w:t>, fără a fi necesar ca CECE</w:t>
      </w:r>
      <w:r w:rsidR="004E30DC" w:rsidRPr="00301A8D">
        <w:rPr>
          <w:rFonts w:asciiTheme="majorHAnsi" w:hAnsiTheme="majorHAnsi" w:cstheme="majorHAnsi"/>
          <w:sz w:val="24"/>
          <w:szCs w:val="24"/>
        </w:rPr>
        <w:t xml:space="preserve"> să procure echipament la prețuri majorate.</w:t>
      </w:r>
    </w:p>
    <w:p w:rsidR="00C154A3" w:rsidRPr="009C5F90" w:rsidRDefault="00D46BC8" w:rsidP="00283761">
      <w:pPr>
        <w:pStyle w:val="ListParagraph"/>
        <w:numPr>
          <w:ilvl w:val="2"/>
          <w:numId w:val="4"/>
        </w:numPr>
        <w:tabs>
          <w:tab w:val="left" w:pos="426"/>
          <w:tab w:val="left" w:pos="1276"/>
        </w:tabs>
        <w:spacing w:after="0" w:line="276" w:lineRule="auto"/>
        <w:ind w:left="0" w:firstLine="709"/>
        <w:jc w:val="both"/>
        <w:outlineLvl w:val="2"/>
        <w:rPr>
          <w:rFonts w:asciiTheme="majorHAnsi" w:hAnsiTheme="majorHAnsi" w:cstheme="majorHAnsi"/>
          <w:b/>
          <w:i/>
          <w:sz w:val="24"/>
          <w:szCs w:val="24"/>
          <w:lang w:val="ro-RO"/>
        </w:rPr>
      </w:pPr>
      <w:bookmarkStart w:id="30" w:name="_Toc96695390"/>
      <w:r w:rsidRPr="009039F6">
        <w:rPr>
          <w:rFonts w:asciiTheme="majorHAnsi" w:hAnsiTheme="majorHAnsi" w:cstheme="majorHAnsi"/>
          <w:b/>
          <w:i/>
          <w:sz w:val="24"/>
          <w:szCs w:val="24"/>
          <w:lang w:val="ro-RO"/>
        </w:rPr>
        <w:t xml:space="preserve">Executarea </w:t>
      </w:r>
      <w:r w:rsidR="00D33155">
        <w:rPr>
          <w:rFonts w:asciiTheme="majorHAnsi" w:hAnsiTheme="majorHAnsi" w:cstheme="majorHAnsi"/>
          <w:b/>
          <w:i/>
          <w:sz w:val="24"/>
          <w:szCs w:val="24"/>
          <w:lang w:val="ro-RO"/>
        </w:rPr>
        <w:t>cu unele abateri de la cadrul normativ</w:t>
      </w:r>
      <w:r w:rsidR="00265ABC">
        <w:rPr>
          <w:rFonts w:asciiTheme="majorHAnsi" w:hAnsiTheme="majorHAnsi" w:cstheme="majorHAnsi"/>
          <w:b/>
          <w:i/>
          <w:sz w:val="24"/>
          <w:szCs w:val="24"/>
          <w:lang w:val="ro-RO"/>
        </w:rPr>
        <w:t>,</w:t>
      </w:r>
      <w:r w:rsidR="007A3530">
        <w:rPr>
          <w:rFonts w:asciiTheme="majorHAnsi" w:hAnsiTheme="majorHAnsi" w:cstheme="majorHAnsi"/>
          <w:b/>
          <w:i/>
          <w:sz w:val="24"/>
          <w:szCs w:val="24"/>
          <w:lang w:val="ro-RO"/>
        </w:rPr>
        <w:t xml:space="preserve"> </w:t>
      </w:r>
      <w:r w:rsidR="007A3530" w:rsidRPr="00EE0F3E">
        <w:rPr>
          <w:rFonts w:asciiTheme="majorHAnsi" w:hAnsiTheme="majorHAnsi" w:cstheme="majorHAnsi"/>
          <w:b/>
          <w:i/>
          <w:sz w:val="24"/>
          <w:szCs w:val="24"/>
          <w:lang w:val="ro-RO"/>
        </w:rPr>
        <w:t>de către MAEIE</w:t>
      </w:r>
      <w:r w:rsidR="00265ABC">
        <w:rPr>
          <w:rFonts w:asciiTheme="majorHAnsi" w:hAnsiTheme="majorHAnsi" w:cstheme="majorHAnsi"/>
          <w:b/>
          <w:i/>
          <w:sz w:val="24"/>
          <w:szCs w:val="24"/>
          <w:lang w:val="ro-RO"/>
        </w:rPr>
        <w:t>,</w:t>
      </w:r>
      <w:r w:rsidR="007A3530">
        <w:rPr>
          <w:rFonts w:asciiTheme="majorHAnsi" w:hAnsiTheme="majorHAnsi" w:cstheme="majorHAnsi"/>
          <w:b/>
          <w:i/>
          <w:sz w:val="24"/>
          <w:szCs w:val="24"/>
          <w:lang w:val="ro-RO"/>
        </w:rPr>
        <w:t xml:space="preserve"> </w:t>
      </w:r>
      <w:r w:rsidR="00D33155">
        <w:rPr>
          <w:rFonts w:asciiTheme="majorHAnsi" w:hAnsiTheme="majorHAnsi" w:cstheme="majorHAnsi"/>
          <w:b/>
          <w:i/>
          <w:sz w:val="24"/>
          <w:szCs w:val="24"/>
          <w:lang w:val="ro-RO"/>
        </w:rPr>
        <w:t xml:space="preserve">a </w:t>
      </w:r>
      <w:r w:rsidRPr="009039F6">
        <w:rPr>
          <w:rFonts w:asciiTheme="majorHAnsi" w:hAnsiTheme="majorHAnsi" w:cstheme="majorHAnsi"/>
          <w:b/>
          <w:i/>
          <w:sz w:val="24"/>
          <w:szCs w:val="24"/>
          <w:lang w:val="ro-RO"/>
        </w:rPr>
        <w:t xml:space="preserve">alocațiilor din </w:t>
      </w:r>
      <w:r w:rsidR="00D33155">
        <w:rPr>
          <w:rFonts w:asciiTheme="majorHAnsi" w:hAnsiTheme="majorHAnsi" w:cstheme="majorHAnsi"/>
          <w:b/>
          <w:i/>
          <w:sz w:val="24"/>
          <w:szCs w:val="24"/>
          <w:lang w:val="ro-RO"/>
        </w:rPr>
        <w:t>f</w:t>
      </w:r>
      <w:r w:rsidR="00C154A3" w:rsidRPr="009039F6">
        <w:rPr>
          <w:rFonts w:asciiTheme="majorHAnsi" w:hAnsiTheme="majorHAnsi" w:cstheme="majorHAnsi"/>
          <w:b/>
          <w:i/>
          <w:sz w:val="24"/>
          <w:szCs w:val="24"/>
          <w:lang w:val="ro-RO"/>
        </w:rPr>
        <w:t xml:space="preserve">ondul de rezervă </w:t>
      </w:r>
      <w:r w:rsidR="001368FB" w:rsidRPr="00CF5C7C">
        <w:rPr>
          <w:rFonts w:asciiTheme="majorHAnsi" w:hAnsiTheme="majorHAnsi" w:cstheme="majorHAnsi"/>
          <w:b/>
          <w:i/>
          <w:sz w:val="24"/>
          <w:szCs w:val="24"/>
          <w:lang w:val="ro-RO"/>
        </w:rPr>
        <w:t>a</w:t>
      </w:r>
      <w:r w:rsidRPr="00CF5C7C">
        <w:rPr>
          <w:rFonts w:asciiTheme="majorHAnsi" w:hAnsiTheme="majorHAnsi" w:cstheme="majorHAnsi"/>
          <w:b/>
          <w:i/>
          <w:sz w:val="24"/>
          <w:szCs w:val="24"/>
          <w:lang w:val="ro-RO"/>
        </w:rPr>
        <w:t>l</w:t>
      </w:r>
      <w:r w:rsidR="001368FB" w:rsidRPr="00EE0F3E">
        <w:rPr>
          <w:rFonts w:asciiTheme="majorHAnsi" w:hAnsiTheme="majorHAnsi" w:cstheme="majorHAnsi"/>
          <w:b/>
          <w:i/>
          <w:sz w:val="24"/>
          <w:szCs w:val="24"/>
          <w:lang w:val="ro-RO"/>
        </w:rPr>
        <w:t xml:space="preserve"> Guvernului</w:t>
      </w:r>
      <w:bookmarkEnd w:id="30"/>
    </w:p>
    <w:p w:rsidR="00F226FF" w:rsidRPr="00B212B6" w:rsidRDefault="00C154A3" w:rsidP="00A13045">
      <w:pPr>
        <w:spacing w:after="0"/>
        <w:ind w:firstLine="709"/>
        <w:jc w:val="both"/>
        <w:rPr>
          <w:rFonts w:asciiTheme="majorHAnsi" w:hAnsiTheme="majorHAnsi" w:cstheme="majorHAnsi"/>
          <w:sz w:val="24"/>
          <w:szCs w:val="24"/>
        </w:rPr>
      </w:pPr>
      <w:r w:rsidRPr="009C5F90">
        <w:rPr>
          <w:rFonts w:asciiTheme="majorHAnsi" w:hAnsiTheme="majorHAnsi" w:cstheme="majorHAnsi"/>
          <w:sz w:val="24"/>
          <w:szCs w:val="24"/>
        </w:rPr>
        <w:t>L</w:t>
      </w:r>
      <w:r w:rsidR="00F226FF" w:rsidRPr="009C5F90">
        <w:rPr>
          <w:rFonts w:asciiTheme="majorHAnsi" w:hAnsiTheme="majorHAnsi" w:cstheme="majorHAnsi"/>
          <w:sz w:val="24"/>
          <w:szCs w:val="24"/>
        </w:rPr>
        <w:t>a achiziționarea echipamentelor de protecție</w:t>
      </w:r>
      <w:r w:rsidR="00F226FF" w:rsidRPr="009C5F90">
        <w:rPr>
          <w:rFonts w:asciiTheme="majorHAnsi" w:eastAsia="Times New Roman" w:hAnsiTheme="majorHAnsi" w:cstheme="majorHAnsi"/>
          <w:sz w:val="24"/>
          <w:szCs w:val="24"/>
        </w:rPr>
        <w:t xml:space="preserve"> pentru secțiile de votare constituite în străinătate, CEC a aprobat ca procurarea măștilor de protecție să se efectueze în țara gazdă sau în orice alt mod rațional identificat de MAEIE</w:t>
      </w:r>
      <w:r w:rsidR="00F226FF" w:rsidRPr="009C5F90">
        <w:rPr>
          <w:rStyle w:val="FootnoteReference"/>
          <w:rFonts w:asciiTheme="majorHAnsi" w:eastAsia="Times New Roman" w:hAnsiTheme="majorHAnsi" w:cstheme="majorHAnsi"/>
          <w:sz w:val="24"/>
          <w:szCs w:val="24"/>
        </w:rPr>
        <w:footnoteReference w:id="96"/>
      </w:r>
      <w:r w:rsidR="00F226FF" w:rsidRPr="009C5F90">
        <w:rPr>
          <w:rFonts w:asciiTheme="majorHAnsi" w:eastAsia="Times New Roman" w:hAnsiTheme="majorHAnsi" w:cstheme="majorHAnsi"/>
          <w:sz w:val="24"/>
          <w:szCs w:val="24"/>
        </w:rPr>
        <w:t>.</w:t>
      </w:r>
    </w:p>
    <w:p w:rsidR="00D04E16" w:rsidRPr="009C5F90" w:rsidRDefault="00A13045" w:rsidP="008851AC">
      <w:pPr>
        <w:spacing w:after="0" w:line="276" w:lineRule="auto"/>
        <w:ind w:firstLine="709"/>
        <w:jc w:val="both"/>
        <w:rPr>
          <w:rFonts w:asciiTheme="majorHAnsi" w:hAnsiTheme="majorHAnsi" w:cstheme="majorHAnsi"/>
          <w:i/>
          <w:color w:val="000000" w:themeColor="text1"/>
          <w:sz w:val="24"/>
          <w:szCs w:val="24"/>
        </w:rPr>
      </w:pPr>
      <w:r w:rsidRPr="00EC3E1D">
        <w:rPr>
          <w:rFonts w:asciiTheme="majorHAnsi" w:hAnsiTheme="majorHAnsi" w:cstheme="majorHAnsi"/>
          <w:sz w:val="24"/>
          <w:szCs w:val="24"/>
        </w:rPr>
        <w:t>Verificările auditului denotă că, din alo</w:t>
      </w:r>
      <w:r w:rsidRPr="001703BB">
        <w:rPr>
          <w:rFonts w:asciiTheme="majorHAnsi" w:hAnsiTheme="majorHAnsi" w:cstheme="majorHAnsi"/>
          <w:sz w:val="24"/>
          <w:szCs w:val="24"/>
        </w:rPr>
        <w:t>cațiile din fondul de rezervă</w:t>
      </w:r>
      <w:r w:rsidR="001368FB" w:rsidRPr="00E31FCD">
        <w:rPr>
          <w:rFonts w:asciiTheme="majorHAnsi" w:hAnsiTheme="majorHAnsi" w:cstheme="majorHAnsi"/>
          <w:sz w:val="24"/>
          <w:szCs w:val="24"/>
        </w:rPr>
        <w:t xml:space="preserve"> a</w:t>
      </w:r>
      <w:r w:rsidR="00C978C8" w:rsidRPr="00EB33CD">
        <w:rPr>
          <w:rFonts w:asciiTheme="majorHAnsi" w:hAnsiTheme="majorHAnsi" w:cstheme="majorHAnsi"/>
          <w:sz w:val="24"/>
          <w:szCs w:val="24"/>
        </w:rPr>
        <w:t>l</w:t>
      </w:r>
      <w:r w:rsidR="001368FB" w:rsidRPr="009039F6">
        <w:rPr>
          <w:rFonts w:asciiTheme="majorHAnsi" w:hAnsiTheme="majorHAnsi" w:cstheme="majorHAnsi"/>
          <w:sz w:val="24"/>
          <w:szCs w:val="24"/>
        </w:rPr>
        <w:t xml:space="preserve"> Guvernului</w:t>
      </w:r>
      <w:r w:rsidRPr="009039F6">
        <w:rPr>
          <w:rFonts w:asciiTheme="majorHAnsi" w:hAnsiTheme="majorHAnsi" w:cstheme="majorHAnsi"/>
          <w:sz w:val="24"/>
          <w:szCs w:val="24"/>
        </w:rPr>
        <w:t xml:space="preserve"> au fost procu</w:t>
      </w:r>
      <w:r w:rsidRPr="000E01DD">
        <w:rPr>
          <w:rFonts w:asciiTheme="majorHAnsi" w:hAnsiTheme="majorHAnsi" w:cstheme="majorHAnsi"/>
          <w:sz w:val="24"/>
          <w:szCs w:val="24"/>
        </w:rPr>
        <w:t xml:space="preserve">rate echipamente de protecție în sumă de 663,5 mii lei, din care centralizat de către MAEIE </w:t>
      </w:r>
      <w:r w:rsidR="007A3530">
        <w:rPr>
          <w:rFonts w:asciiTheme="majorHAnsi" w:hAnsiTheme="majorHAnsi" w:cstheme="majorHAnsi"/>
          <w:sz w:val="24"/>
          <w:szCs w:val="24"/>
        </w:rPr>
        <w:t xml:space="preserve">– </w:t>
      </w:r>
      <w:r w:rsidRPr="000E01DD">
        <w:rPr>
          <w:rFonts w:asciiTheme="majorHAnsi" w:hAnsiTheme="majorHAnsi" w:cstheme="majorHAnsi"/>
          <w:sz w:val="24"/>
          <w:szCs w:val="24"/>
        </w:rPr>
        <w:t>în sumă de 156,0 mii lei</w:t>
      </w:r>
      <w:r w:rsidR="007A3530">
        <w:rPr>
          <w:rFonts w:asciiTheme="majorHAnsi" w:hAnsiTheme="majorHAnsi" w:cstheme="majorHAnsi"/>
          <w:sz w:val="24"/>
          <w:szCs w:val="24"/>
        </w:rPr>
        <w:t>,</w:t>
      </w:r>
      <w:r w:rsidRPr="000E01DD">
        <w:rPr>
          <w:rFonts w:asciiTheme="majorHAnsi" w:hAnsiTheme="majorHAnsi" w:cstheme="majorHAnsi"/>
          <w:sz w:val="24"/>
          <w:szCs w:val="24"/>
        </w:rPr>
        <w:t xml:space="preserve"> sau 24,6%</w:t>
      </w:r>
      <w:r w:rsidR="007A3530">
        <w:rPr>
          <w:rFonts w:asciiTheme="majorHAnsi" w:hAnsiTheme="majorHAnsi" w:cstheme="majorHAnsi"/>
          <w:sz w:val="24"/>
          <w:szCs w:val="24"/>
        </w:rPr>
        <w:t>,</w:t>
      </w:r>
      <w:r w:rsidRPr="000E01DD">
        <w:rPr>
          <w:rFonts w:asciiTheme="majorHAnsi" w:hAnsiTheme="majorHAnsi" w:cstheme="majorHAnsi"/>
          <w:sz w:val="24"/>
          <w:szCs w:val="24"/>
        </w:rPr>
        <w:t xml:space="preserve"> iar de către ambasade </w:t>
      </w:r>
      <w:r w:rsidR="007A3530">
        <w:rPr>
          <w:rFonts w:asciiTheme="majorHAnsi" w:hAnsiTheme="majorHAnsi" w:cstheme="majorHAnsi"/>
          <w:sz w:val="24"/>
          <w:szCs w:val="24"/>
        </w:rPr>
        <w:t xml:space="preserve">– </w:t>
      </w:r>
      <w:r w:rsidRPr="000E01DD">
        <w:rPr>
          <w:rFonts w:asciiTheme="majorHAnsi" w:hAnsiTheme="majorHAnsi" w:cstheme="majorHAnsi"/>
          <w:sz w:val="24"/>
          <w:szCs w:val="24"/>
        </w:rPr>
        <w:t>în sumă de 507,5 mii lei</w:t>
      </w:r>
      <w:r w:rsidR="007A3530">
        <w:rPr>
          <w:rFonts w:asciiTheme="majorHAnsi" w:hAnsiTheme="majorHAnsi" w:cstheme="majorHAnsi"/>
          <w:sz w:val="24"/>
          <w:szCs w:val="24"/>
        </w:rPr>
        <w:t>,</w:t>
      </w:r>
      <w:r w:rsidRPr="000E01DD">
        <w:rPr>
          <w:rFonts w:asciiTheme="majorHAnsi" w:hAnsiTheme="majorHAnsi" w:cstheme="majorHAnsi"/>
          <w:sz w:val="24"/>
          <w:szCs w:val="24"/>
        </w:rPr>
        <w:t xml:space="preserve"> sau 76,5%.</w:t>
      </w:r>
      <w:r w:rsidR="002025A7" w:rsidRPr="00EB1987">
        <w:rPr>
          <w:rFonts w:asciiTheme="majorHAnsi" w:hAnsiTheme="majorHAnsi" w:cstheme="majorHAnsi"/>
        </w:rPr>
        <w:t xml:space="preserve"> </w:t>
      </w:r>
      <w:r w:rsidR="002025A7" w:rsidRPr="009C5F90">
        <w:rPr>
          <w:rFonts w:asciiTheme="majorHAnsi" w:hAnsiTheme="majorHAnsi" w:cstheme="majorHAnsi"/>
          <w:i/>
          <w:sz w:val="24"/>
          <w:szCs w:val="24"/>
        </w:rPr>
        <w:t>Sint</w:t>
      </w:r>
      <w:r w:rsidR="004868B2" w:rsidRPr="00B212B6">
        <w:rPr>
          <w:rFonts w:asciiTheme="majorHAnsi" w:hAnsiTheme="majorHAnsi" w:cstheme="majorHAnsi"/>
          <w:i/>
          <w:sz w:val="24"/>
          <w:szCs w:val="24"/>
        </w:rPr>
        <w:t xml:space="preserve">eza executării alocațiilor din </w:t>
      </w:r>
      <w:r w:rsidR="00265ABC">
        <w:rPr>
          <w:rFonts w:asciiTheme="majorHAnsi" w:hAnsiTheme="majorHAnsi" w:cstheme="majorHAnsi"/>
          <w:i/>
          <w:sz w:val="24"/>
          <w:szCs w:val="24"/>
        </w:rPr>
        <w:t>f</w:t>
      </w:r>
      <w:r w:rsidR="002025A7" w:rsidRPr="009F210A">
        <w:rPr>
          <w:rFonts w:asciiTheme="majorHAnsi" w:hAnsiTheme="majorHAnsi" w:cstheme="majorHAnsi"/>
          <w:i/>
          <w:sz w:val="24"/>
          <w:szCs w:val="24"/>
        </w:rPr>
        <w:t>ondul de rezervă</w:t>
      </w:r>
      <w:r w:rsidR="001368FB" w:rsidRPr="00EC3E1D">
        <w:rPr>
          <w:rFonts w:asciiTheme="majorHAnsi" w:hAnsiTheme="majorHAnsi" w:cstheme="majorHAnsi"/>
          <w:i/>
          <w:sz w:val="24"/>
          <w:szCs w:val="24"/>
        </w:rPr>
        <w:t xml:space="preserve"> a</w:t>
      </w:r>
      <w:r w:rsidR="00B738F4" w:rsidRPr="001703BB">
        <w:rPr>
          <w:rFonts w:asciiTheme="majorHAnsi" w:hAnsiTheme="majorHAnsi" w:cstheme="majorHAnsi"/>
          <w:i/>
          <w:sz w:val="24"/>
          <w:szCs w:val="24"/>
        </w:rPr>
        <w:t>l</w:t>
      </w:r>
      <w:r w:rsidR="001368FB" w:rsidRPr="00E31FCD">
        <w:rPr>
          <w:rFonts w:asciiTheme="majorHAnsi" w:hAnsiTheme="majorHAnsi" w:cstheme="majorHAnsi"/>
          <w:i/>
          <w:sz w:val="24"/>
          <w:szCs w:val="24"/>
        </w:rPr>
        <w:t xml:space="preserve"> Guvernului</w:t>
      </w:r>
      <w:r w:rsidR="002025A7" w:rsidRPr="00EB33CD">
        <w:rPr>
          <w:rFonts w:asciiTheme="majorHAnsi" w:hAnsiTheme="majorHAnsi" w:cstheme="majorHAnsi"/>
          <w:i/>
          <w:sz w:val="24"/>
          <w:szCs w:val="24"/>
        </w:rPr>
        <w:t xml:space="preserve"> de c</w:t>
      </w:r>
      <w:r w:rsidR="002025A7" w:rsidRPr="009039F6">
        <w:rPr>
          <w:rFonts w:asciiTheme="majorHAnsi" w:hAnsiTheme="majorHAnsi" w:cstheme="majorHAnsi"/>
          <w:i/>
          <w:sz w:val="24"/>
          <w:szCs w:val="24"/>
        </w:rPr>
        <w:t xml:space="preserve">ătre </w:t>
      </w:r>
      <w:r w:rsidR="007A3530">
        <w:rPr>
          <w:rFonts w:asciiTheme="majorHAnsi" w:hAnsiTheme="majorHAnsi" w:cstheme="majorHAnsi"/>
          <w:i/>
          <w:sz w:val="24"/>
          <w:szCs w:val="24"/>
        </w:rPr>
        <w:t>A</w:t>
      </w:r>
      <w:r w:rsidR="002025A7" w:rsidRPr="009039F6">
        <w:rPr>
          <w:rFonts w:asciiTheme="majorHAnsi" w:hAnsiTheme="majorHAnsi" w:cstheme="majorHAnsi"/>
          <w:i/>
          <w:sz w:val="24"/>
          <w:szCs w:val="24"/>
        </w:rPr>
        <w:t>paratul central al MAEIE</w:t>
      </w:r>
      <w:r w:rsidR="005F2242" w:rsidRPr="009039F6">
        <w:rPr>
          <w:rFonts w:asciiTheme="majorHAnsi" w:hAnsiTheme="majorHAnsi" w:cstheme="majorHAnsi"/>
          <w:i/>
          <w:color w:val="000000" w:themeColor="text1"/>
          <w:sz w:val="24"/>
          <w:szCs w:val="24"/>
        </w:rPr>
        <w:t xml:space="preserve"> </w:t>
      </w:r>
      <w:r w:rsidR="008851AC" w:rsidRPr="00CF5C7C">
        <w:rPr>
          <w:rFonts w:asciiTheme="majorHAnsi" w:hAnsiTheme="majorHAnsi" w:cstheme="majorHAnsi"/>
          <w:i/>
          <w:color w:val="000000" w:themeColor="text1"/>
          <w:sz w:val="24"/>
          <w:szCs w:val="24"/>
        </w:rPr>
        <w:t>și</w:t>
      </w:r>
      <w:r w:rsidR="00953397" w:rsidRPr="00EE0F3E">
        <w:rPr>
          <w:rFonts w:asciiTheme="majorHAnsi" w:hAnsiTheme="majorHAnsi" w:cstheme="majorHAnsi"/>
          <w:i/>
          <w:color w:val="000000" w:themeColor="text1"/>
          <w:sz w:val="24"/>
          <w:szCs w:val="24"/>
        </w:rPr>
        <w:t xml:space="preserve"> Sinteza </w:t>
      </w:r>
      <w:r w:rsidR="00953397" w:rsidRPr="00EE0F3E">
        <w:rPr>
          <w:rFonts w:asciiTheme="majorHAnsi" w:hAnsiTheme="majorHAnsi" w:cstheme="majorHAnsi"/>
          <w:i/>
          <w:color w:val="000000" w:themeColor="text1"/>
          <w:sz w:val="24"/>
          <w:szCs w:val="24"/>
        </w:rPr>
        <w:lastRenderedPageBreak/>
        <w:t>executării alocațiilor din fondul de rezervă</w:t>
      </w:r>
      <w:r w:rsidR="001368FB" w:rsidRPr="000E01DD">
        <w:rPr>
          <w:rFonts w:asciiTheme="majorHAnsi" w:hAnsiTheme="majorHAnsi" w:cstheme="majorHAnsi"/>
          <w:i/>
          <w:color w:val="000000" w:themeColor="text1"/>
          <w:sz w:val="24"/>
          <w:szCs w:val="24"/>
        </w:rPr>
        <w:t xml:space="preserve"> a</w:t>
      </w:r>
      <w:r w:rsidR="00B738F4" w:rsidRPr="009C5F90">
        <w:rPr>
          <w:rFonts w:asciiTheme="majorHAnsi" w:hAnsiTheme="majorHAnsi" w:cstheme="majorHAnsi"/>
          <w:i/>
          <w:color w:val="000000" w:themeColor="text1"/>
          <w:sz w:val="24"/>
          <w:szCs w:val="24"/>
        </w:rPr>
        <w:t>l</w:t>
      </w:r>
      <w:r w:rsidR="001368FB" w:rsidRPr="009C5F90">
        <w:rPr>
          <w:rFonts w:asciiTheme="majorHAnsi" w:hAnsiTheme="majorHAnsi" w:cstheme="majorHAnsi"/>
          <w:i/>
          <w:color w:val="000000" w:themeColor="text1"/>
          <w:sz w:val="24"/>
          <w:szCs w:val="24"/>
        </w:rPr>
        <w:t xml:space="preserve"> Guvernului</w:t>
      </w:r>
      <w:r w:rsidR="008851AC" w:rsidRPr="009C5F90">
        <w:rPr>
          <w:rFonts w:asciiTheme="majorHAnsi" w:hAnsiTheme="majorHAnsi" w:cstheme="majorHAnsi"/>
          <w:i/>
          <w:color w:val="000000" w:themeColor="text1"/>
          <w:sz w:val="24"/>
          <w:szCs w:val="24"/>
        </w:rPr>
        <w:t xml:space="preserve"> de către ambasade</w:t>
      </w:r>
      <w:r w:rsidR="00953397" w:rsidRPr="009C5F90">
        <w:rPr>
          <w:rFonts w:asciiTheme="majorHAnsi" w:hAnsiTheme="majorHAnsi" w:cstheme="majorHAnsi"/>
          <w:i/>
          <w:color w:val="000000" w:themeColor="text1"/>
          <w:sz w:val="24"/>
          <w:szCs w:val="24"/>
        </w:rPr>
        <w:t xml:space="preserve"> se prezintă în Anexa </w:t>
      </w:r>
      <w:r w:rsidR="00746B85" w:rsidRPr="009C5F90">
        <w:rPr>
          <w:rFonts w:asciiTheme="majorHAnsi" w:hAnsiTheme="majorHAnsi" w:cstheme="majorHAnsi"/>
          <w:i/>
          <w:color w:val="000000" w:themeColor="text1"/>
          <w:sz w:val="24"/>
          <w:szCs w:val="24"/>
        </w:rPr>
        <w:t>nr.5</w:t>
      </w:r>
      <w:r w:rsidR="00953397" w:rsidRPr="009C5F90">
        <w:rPr>
          <w:rFonts w:asciiTheme="majorHAnsi" w:hAnsiTheme="majorHAnsi" w:cstheme="majorHAnsi"/>
          <w:i/>
          <w:color w:val="000000" w:themeColor="text1"/>
          <w:sz w:val="24"/>
          <w:szCs w:val="24"/>
        </w:rPr>
        <w:t xml:space="preserve"> la prezentul Raport de audit.</w:t>
      </w:r>
    </w:p>
    <w:p w:rsidR="00606424" w:rsidRPr="009C5F90" w:rsidRDefault="00116D12" w:rsidP="00116D12">
      <w:pPr>
        <w:pStyle w:val="ListParagraph"/>
        <w:tabs>
          <w:tab w:val="left" w:pos="426"/>
        </w:tabs>
        <w:spacing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t>Echipamentele de protecție</w:t>
      </w:r>
      <w:r w:rsidR="004A1F5B">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 xml:space="preserve">au fost achiziționate prin excepție de la prevederile Legii nr.131 din 03.07.2015. </w:t>
      </w:r>
      <w:r w:rsidR="00606424" w:rsidRPr="009C5F90">
        <w:rPr>
          <w:rFonts w:asciiTheme="majorHAnsi" w:hAnsiTheme="majorHAnsi" w:cstheme="majorHAnsi"/>
          <w:sz w:val="24"/>
          <w:szCs w:val="24"/>
          <w:lang w:val="ro-MD"/>
        </w:rPr>
        <w:t>MAEIE a solicitat oferte de la unii agenți economici</w:t>
      </w:r>
      <w:r w:rsidR="004A1F5B">
        <w:rPr>
          <w:rFonts w:asciiTheme="majorHAnsi" w:hAnsiTheme="majorHAnsi" w:cstheme="majorHAnsi"/>
          <w:sz w:val="24"/>
          <w:szCs w:val="24"/>
          <w:lang w:val="ro-MD"/>
        </w:rPr>
        <w:t>,</w:t>
      </w:r>
      <w:r w:rsidR="00DF6D5D" w:rsidRPr="009C5F90">
        <w:rPr>
          <w:rFonts w:asciiTheme="majorHAnsi" w:hAnsiTheme="majorHAnsi" w:cstheme="majorHAnsi"/>
          <w:sz w:val="24"/>
          <w:szCs w:val="24"/>
          <w:lang w:val="ro-MD"/>
        </w:rPr>
        <w:t xml:space="preserve"> fiind</w:t>
      </w:r>
      <w:r w:rsidR="004A1F5B">
        <w:rPr>
          <w:rFonts w:asciiTheme="majorHAnsi" w:hAnsiTheme="majorHAnsi" w:cstheme="majorHAnsi"/>
          <w:sz w:val="24"/>
          <w:szCs w:val="24"/>
          <w:lang w:val="ro-MD"/>
        </w:rPr>
        <w:t>u-le</w:t>
      </w:r>
      <w:r w:rsidR="00DF6D5D" w:rsidRPr="009C5F90">
        <w:rPr>
          <w:rFonts w:asciiTheme="majorHAnsi" w:hAnsiTheme="majorHAnsi" w:cstheme="majorHAnsi"/>
          <w:sz w:val="24"/>
          <w:szCs w:val="24"/>
          <w:lang w:val="ro-MD"/>
        </w:rPr>
        <w:t xml:space="preserve"> expediate cerințele tehnice prin poșta electronică</w:t>
      </w:r>
      <w:r w:rsidR="004A1F5B">
        <w:rPr>
          <w:rFonts w:asciiTheme="majorHAnsi" w:hAnsiTheme="majorHAnsi" w:cstheme="majorHAnsi"/>
          <w:sz w:val="24"/>
          <w:szCs w:val="24"/>
          <w:lang w:val="ro-MD"/>
        </w:rPr>
        <w:t>,</w:t>
      </w:r>
      <w:r w:rsidR="007B702B" w:rsidRPr="009C5F90">
        <w:rPr>
          <w:rFonts w:asciiTheme="majorHAnsi" w:hAnsiTheme="majorHAnsi" w:cstheme="majorHAnsi"/>
          <w:sz w:val="24"/>
          <w:szCs w:val="24"/>
          <w:lang w:val="ro-MD"/>
        </w:rPr>
        <w:t xml:space="preserve"> pentru a fi </w:t>
      </w:r>
      <w:r w:rsidR="00606424" w:rsidRPr="009C5F90">
        <w:rPr>
          <w:rFonts w:asciiTheme="majorHAnsi" w:hAnsiTheme="majorHAnsi" w:cstheme="majorHAnsi"/>
          <w:sz w:val="24"/>
          <w:szCs w:val="24"/>
          <w:lang w:val="ro-MD"/>
        </w:rPr>
        <w:t>asigurată concurarea prin preț</w:t>
      </w:r>
      <w:r w:rsidR="007B702B" w:rsidRPr="009C5F90">
        <w:rPr>
          <w:rFonts w:asciiTheme="majorHAnsi" w:hAnsiTheme="majorHAnsi" w:cstheme="majorHAnsi"/>
          <w:sz w:val="24"/>
          <w:szCs w:val="24"/>
          <w:lang w:val="ro-MD"/>
        </w:rPr>
        <w:t>,</w:t>
      </w:r>
      <w:r w:rsidR="00606424" w:rsidRPr="009C5F90">
        <w:rPr>
          <w:rFonts w:asciiTheme="majorHAnsi" w:hAnsiTheme="majorHAnsi" w:cstheme="majorHAnsi"/>
          <w:sz w:val="24"/>
          <w:szCs w:val="24"/>
          <w:lang w:val="ro-MD"/>
        </w:rPr>
        <w:t xml:space="preserve"> dar</w:t>
      </w:r>
      <w:r w:rsidR="004A1F5B">
        <w:rPr>
          <w:rFonts w:asciiTheme="majorHAnsi" w:hAnsiTheme="majorHAnsi" w:cstheme="majorHAnsi"/>
          <w:sz w:val="24"/>
          <w:szCs w:val="24"/>
          <w:lang w:val="ro-MD"/>
        </w:rPr>
        <w:t>,</w:t>
      </w:r>
      <w:r w:rsidR="00606424" w:rsidRPr="009C5F90">
        <w:rPr>
          <w:rFonts w:asciiTheme="majorHAnsi" w:hAnsiTheme="majorHAnsi" w:cstheme="majorHAnsi"/>
          <w:sz w:val="24"/>
          <w:szCs w:val="24"/>
          <w:lang w:val="ro-MD"/>
        </w:rPr>
        <w:t xml:space="preserve"> </w:t>
      </w:r>
      <w:r w:rsidR="004A1F5B">
        <w:rPr>
          <w:rFonts w:asciiTheme="majorHAnsi" w:hAnsiTheme="majorHAnsi" w:cstheme="majorHAnsi"/>
          <w:sz w:val="24"/>
          <w:szCs w:val="24"/>
          <w:lang w:val="ro-MD"/>
        </w:rPr>
        <w:t xml:space="preserve">de facto, </w:t>
      </w:r>
      <w:r w:rsidR="00E60C84">
        <w:rPr>
          <w:rFonts w:asciiTheme="majorHAnsi" w:hAnsiTheme="majorHAnsi" w:cstheme="majorHAnsi"/>
          <w:sz w:val="24"/>
          <w:szCs w:val="24"/>
          <w:lang w:val="ro-MD"/>
        </w:rPr>
        <w:t>acestea</w:t>
      </w:r>
      <w:r w:rsidR="00606424" w:rsidRPr="009C5F90">
        <w:rPr>
          <w:rFonts w:asciiTheme="majorHAnsi" w:hAnsiTheme="majorHAnsi" w:cstheme="majorHAnsi"/>
          <w:sz w:val="24"/>
          <w:szCs w:val="24"/>
          <w:lang w:val="ro-MD"/>
        </w:rPr>
        <w:t xml:space="preserve"> </w:t>
      </w:r>
      <w:r w:rsidR="004A1F5B" w:rsidRPr="009C5F90">
        <w:rPr>
          <w:rFonts w:asciiTheme="majorHAnsi" w:hAnsiTheme="majorHAnsi" w:cstheme="majorHAnsi"/>
          <w:sz w:val="24"/>
          <w:szCs w:val="24"/>
          <w:lang w:val="ro-MD"/>
        </w:rPr>
        <w:t xml:space="preserve">au fost cumpărate </w:t>
      </w:r>
      <w:r w:rsidR="00606424" w:rsidRPr="009C5F90">
        <w:rPr>
          <w:rFonts w:asciiTheme="majorHAnsi" w:hAnsiTheme="majorHAnsi" w:cstheme="majorHAnsi"/>
          <w:sz w:val="24"/>
          <w:szCs w:val="24"/>
          <w:lang w:val="ro-MD"/>
        </w:rPr>
        <w:t>la prețuri majorate față de prețurile la care a procurat CEC</w:t>
      </w:r>
      <w:r w:rsidR="0083258F" w:rsidRPr="009C5F90">
        <w:rPr>
          <w:rFonts w:asciiTheme="majorHAnsi" w:hAnsiTheme="majorHAnsi" w:cstheme="majorHAnsi"/>
          <w:sz w:val="24"/>
          <w:szCs w:val="24"/>
          <w:lang w:val="ro-MD"/>
        </w:rPr>
        <w:t xml:space="preserve"> în aceeași perioadă</w:t>
      </w:r>
      <w:r w:rsidR="00606424" w:rsidRPr="009C5F90">
        <w:rPr>
          <w:rFonts w:asciiTheme="majorHAnsi" w:hAnsiTheme="majorHAnsi" w:cstheme="majorHAnsi"/>
          <w:sz w:val="24"/>
          <w:szCs w:val="24"/>
          <w:lang w:val="ro-MD"/>
        </w:rPr>
        <w:t>.</w:t>
      </w:r>
    </w:p>
    <w:p w:rsidR="003957DD" w:rsidRPr="009C5F90" w:rsidRDefault="00BE7F35" w:rsidP="00275EE2">
      <w:pPr>
        <w:pStyle w:val="ListParagraph"/>
        <w:tabs>
          <w:tab w:val="left" w:pos="426"/>
        </w:tabs>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t xml:space="preserve">Auditul a constatat că MAEIE nu a întocmit </w:t>
      </w:r>
      <w:r w:rsidR="004A1F5B">
        <w:rPr>
          <w:rFonts w:asciiTheme="majorHAnsi" w:hAnsiTheme="majorHAnsi" w:cstheme="majorHAnsi"/>
          <w:sz w:val="24"/>
          <w:szCs w:val="24"/>
          <w:lang w:val="ro-MD"/>
        </w:rPr>
        <w:t>a</w:t>
      </w:r>
      <w:r w:rsidRPr="009C5F90">
        <w:rPr>
          <w:rFonts w:asciiTheme="majorHAnsi" w:hAnsiTheme="majorHAnsi" w:cstheme="majorHAnsi"/>
          <w:sz w:val="24"/>
          <w:szCs w:val="24"/>
          <w:lang w:val="ro-MD"/>
        </w:rPr>
        <w:t xml:space="preserve">cte de </w:t>
      </w:r>
      <w:r w:rsidR="00BA4EF4" w:rsidRPr="009C5F90">
        <w:rPr>
          <w:rFonts w:asciiTheme="majorHAnsi" w:hAnsiTheme="majorHAnsi" w:cstheme="majorHAnsi"/>
          <w:sz w:val="24"/>
          <w:szCs w:val="24"/>
          <w:lang w:val="ro-MD"/>
        </w:rPr>
        <w:t>predare-primire</w:t>
      </w:r>
      <w:r w:rsidRPr="009C5F90">
        <w:rPr>
          <w:rFonts w:asciiTheme="majorHAnsi" w:hAnsiTheme="majorHAnsi" w:cstheme="majorHAnsi"/>
          <w:sz w:val="24"/>
          <w:szCs w:val="24"/>
          <w:lang w:val="ro-MD"/>
        </w:rPr>
        <w:t xml:space="preserve"> a echipamentelor de protecție</w:t>
      </w:r>
      <w:r w:rsidR="00617A7E" w:rsidRPr="009C5F90">
        <w:rPr>
          <w:rFonts w:asciiTheme="majorHAnsi" w:hAnsiTheme="majorHAnsi" w:cstheme="majorHAnsi"/>
          <w:sz w:val="24"/>
          <w:szCs w:val="24"/>
          <w:lang w:val="ro-MD"/>
        </w:rPr>
        <w:t xml:space="preserve"> repartizate s</w:t>
      </w:r>
      <w:r w:rsidR="00EC1D42" w:rsidRPr="009C5F90">
        <w:rPr>
          <w:rFonts w:asciiTheme="majorHAnsi" w:hAnsiTheme="majorHAnsi" w:cstheme="majorHAnsi"/>
          <w:sz w:val="24"/>
          <w:szCs w:val="24"/>
          <w:lang w:val="ro-MD"/>
        </w:rPr>
        <w:t xml:space="preserve">ecțiilor consulare/ambasadelor, </w:t>
      </w:r>
      <w:r w:rsidR="00617A7E" w:rsidRPr="009C5F90">
        <w:rPr>
          <w:rFonts w:asciiTheme="majorHAnsi" w:hAnsiTheme="majorHAnsi" w:cstheme="majorHAnsi"/>
          <w:sz w:val="24"/>
          <w:szCs w:val="24"/>
          <w:lang w:val="ro-MD"/>
        </w:rPr>
        <w:t>fiind casate cumulativ conform specificațiilor la contract.</w:t>
      </w:r>
    </w:p>
    <w:p w:rsidR="00FC72D7" w:rsidRPr="009C5F90" w:rsidRDefault="00FC72D7" w:rsidP="00275EE2">
      <w:pPr>
        <w:pStyle w:val="ListParagraph"/>
        <w:tabs>
          <w:tab w:val="left" w:pos="426"/>
        </w:tabs>
        <w:spacing w:after="0" w:line="276" w:lineRule="auto"/>
        <w:ind w:left="0" w:firstLine="709"/>
        <w:jc w:val="both"/>
        <w:rPr>
          <w:rFonts w:asciiTheme="majorHAnsi" w:hAnsiTheme="majorHAnsi" w:cstheme="majorHAnsi"/>
          <w:sz w:val="24"/>
          <w:szCs w:val="24"/>
          <w:lang w:val="ro-MD"/>
        </w:rPr>
      </w:pPr>
    </w:p>
    <w:p w:rsidR="00387BA8" w:rsidRPr="009C5F90" w:rsidRDefault="00387BA8" w:rsidP="00FC72D7">
      <w:pPr>
        <w:pStyle w:val="ListParagraph"/>
        <w:numPr>
          <w:ilvl w:val="1"/>
          <w:numId w:val="4"/>
        </w:numPr>
        <w:tabs>
          <w:tab w:val="left" w:pos="426"/>
        </w:tabs>
        <w:spacing w:after="0" w:line="276" w:lineRule="auto"/>
        <w:ind w:left="0" w:firstLine="0"/>
        <w:jc w:val="both"/>
        <w:outlineLvl w:val="1"/>
        <w:rPr>
          <w:rFonts w:asciiTheme="majorHAnsi" w:hAnsiTheme="majorHAnsi" w:cstheme="majorHAnsi"/>
          <w:b/>
          <w:sz w:val="24"/>
          <w:szCs w:val="24"/>
          <w:lang w:val="ro-MD"/>
        </w:rPr>
      </w:pPr>
      <w:bookmarkStart w:id="31" w:name="_Toc96695391"/>
      <w:r w:rsidRPr="009C5F90">
        <w:rPr>
          <w:rFonts w:asciiTheme="majorHAnsi" w:hAnsiTheme="majorHAnsi" w:cstheme="majorHAnsi"/>
          <w:b/>
          <w:bCs/>
          <w:iCs/>
          <w:sz w:val="24"/>
          <w:lang w:val="ro-MD"/>
        </w:rPr>
        <w:t xml:space="preserve">A fost organizat și implementat sistemul de CIM în procesul de </w:t>
      </w:r>
      <w:r w:rsidR="001D36D5" w:rsidRPr="009C5F90">
        <w:rPr>
          <w:rFonts w:asciiTheme="majorHAnsi" w:hAnsiTheme="majorHAnsi" w:cstheme="majorHAnsi"/>
          <w:b/>
          <w:bCs/>
          <w:iCs/>
          <w:sz w:val="24"/>
          <w:lang w:val="ro-MD"/>
        </w:rPr>
        <w:t>gestionare a mijloacelor financiare în alegerile</w:t>
      </w:r>
      <w:r w:rsidRPr="009C5F90">
        <w:rPr>
          <w:rFonts w:asciiTheme="majorHAnsi" w:hAnsiTheme="majorHAnsi" w:cstheme="majorHAnsi"/>
          <w:b/>
          <w:bCs/>
          <w:iCs/>
          <w:sz w:val="24"/>
          <w:lang w:val="ro-MD"/>
        </w:rPr>
        <w:t xml:space="preserve"> prezidențiale?</w:t>
      </w:r>
      <w:bookmarkEnd w:id="31"/>
    </w:p>
    <w:p w:rsidR="00387BA8" w:rsidRPr="009C5F90" w:rsidRDefault="00387BA8" w:rsidP="00387BA8">
      <w:pPr>
        <w:pStyle w:val="ListParagraph"/>
        <w:tabs>
          <w:tab w:val="left" w:pos="426"/>
        </w:tabs>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rPr>
        <w:t>CEC</w:t>
      </w:r>
      <w:r w:rsidRPr="009C5F90">
        <w:rPr>
          <w:rFonts w:asciiTheme="majorHAnsi" w:hAnsiTheme="majorHAnsi" w:cstheme="majorHAnsi"/>
          <w:sz w:val="24"/>
          <w:szCs w:val="24"/>
          <w:lang w:val="ro-RO"/>
        </w:rPr>
        <w:t xml:space="preserve"> dispune de un sistem de control intern managerial a</w:t>
      </w:r>
      <w:r w:rsidR="00E60C84">
        <w:rPr>
          <w:rFonts w:asciiTheme="majorHAnsi" w:hAnsiTheme="majorHAnsi" w:cstheme="majorHAnsi"/>
          <w:sz w:val="24"/>
          <w:szCs w:val="24"/>
          <w:lang w:val="ro-RO"/>
        </w:rPr>
        <w:t>le</w:t>
      </w:r>
      <w:r w:rsidRPr="009C5F90">
        <w:rPr>
          <w:rFonts w:asciiTheme="majorHAnsi" w:hAnsiTheme="majorHAnsi" w:cstheme="majorHAnsi"/>
          <w:sz w:val="24"/>
          <w:szCs w:val="24"/>
          <w:lang w:val="ro-RO"/>
        </w:rPr>
        <w:t xml:space="preserve"> cărui organizare și funcționare permite parțial furnizarea unei asigurări rezonabile cu privire la atingerea obiectivelor privind economicitatea și eficiența resurselor publice alocate alegerilor, precum și privind conformitatea executării acestora în corespundere cu cadrul normativ și reglementările interne. În același timp, </w:t>
      </w:r>
      <w:r w:rsidRPr="009C5F90">
        <w:rPr>
          <w:rFonts w:asciiTheme="majorHAnsi" w:hAnsiTheme="majorHAnsi" w:cstheme="majorHAnsi"/>
          <w:sz w:val="24"/>
          <w:szCs w:val="24"/>
          <w:lang w:val="ro-MD"/>
        </w:rPr>
        <w:t>CIM în cadrul CEC</w:t>
      </w:r>
      <w:r w:rsidR="00E60C84">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precum și în cadrul MAEIE necesită dezvoltarea activităților de monitorizare a proceselor aferente gestionării mijloacelor financiare alocate pentru organizarea și desfășurarea alegerilor</w:t>
      </w:r>
      <w:r w:rsidR="00E60C84">
        <w:rPr>
          <w:rFonts w:asciiTheme="majorHAnsi" w:hAnsiTheme="majorHAnsi" w:cstheme="majorHAnsi"/>
          <w:sz w:val="24"/>
          <w:szCs w:val="24"/>
          <w:lang w:val="ro-MD"/>
        </w:rPr>
        <w:t>, cu</w:t>
      </w:r>
      <w:r w:rsidRPr="009C5F90">
        <w:rPr>
          <w:rFonts w:asciiTheme="majorHAnsi" w:hAnsiTheme="majorHAnsi" w:cstheme="majorHAnsi"/>
          <w:sz w:val="24"/>
          <w:szCs w:val="24"/>
          <w:lang w:val="ro-MD"/>
        </w:rPr>
        <w:t xml:space="preserve"> aproba</w:t>
      </w:r>
      <w:r w:rsidR="00E60C84">
        <w:rPr>
          <w:rFonts w:asciiTheme="majorHAnsi" w:hAnsiTheme="majorHAnsi" w:cstheme="majorHAnsi"/>
          <w:sz w:val="24"/>
          <w:szCs w:val="24"/>
          <w:lang w:val="ro-MD"/>
        </w:rPr>
        <w:t>r</w:t>
      </w:r>
      <w:r w:rsidRPr="009C5F90">
        <w:rPr>
          <w:rFonts w:asciiTheme="majorHAnsi" w:hAnsiTheme="majorHAnsi" w:cstheme="majorHAnsi"/>
          <w:sz w:val="24"/>
          <w:szCs w:val="24"/>
          <w:lang w:val="ro-MD"/>
        </w:rPr>
        <w:t>e</w:t>
      </w:r>
      <w:r w:rsidR="00E60C84">
        <w:rPr>
          <w:rFonts w:asciiTheme="majorHAnsi" w:hAnsiTheme="majorHAnsi" w:cstheme="majorHAnsi"/>
          <w:sz w:val="24"/>
          <w:szCs w:val="24"/>
          <w:lang w:val="ro-MD"/>
        </w:rPr>
        <w:t>a</w:t>
      </w:r>
      <w:r w:rsidRPr="009C5F90">
        <w:rPr>
          <w:rFonts w:asciiTheme="majorHAnsi" w:hAnsiTheme="majorHAnsi" w:cstheme="majorHAnsi"/>
          <w:sz w:val="24"/>
          <w:szCs w:val="24"/>
          <w:lang w:val="ro-MD"/>
        </w:rPr>
        <w:t xml:space="preserve"> reguli</w:t>
      </w:r>
      <w:r w:rsidR="00E60C84">
        <w:rPr>
          <w:rFonts w:asciiTheme="majorHAnsi" w:hAnsiTheme="majorHAnsi" w:cstheme="majorHAnsi"/>
          <w:sz w:val="24"/>
          <w:szCs w:val="24"/>
          <w:lang w:val="ro-MD"/>
        </w:rPr>
        <w:t>lor</w:t>
      </w:r>
      <w:r w:rsidRPr="009C5F90">
        <w:rPr>
          <w:rFonts w:asciiTheme="majorHAnsi" w:hAnsiTheme="majorHAnsi" w:cstheme="majorHAnsi"/>
          <w:sz w:val="24"/>
          <w:szCs w:val="24"/>
          <w:lang w:val="ro-MD"/>
        </w:rPr>
        <w:t xml:space="preserve"> de management clare și aplicabile.</w:t>
      </w:r>
    </w:p>
    <w:p w:rsidR="00387BA8" w:rsidRPr="009C5F90" w:rsidRDefault="00387BA8" w:rsidP="00387BA8">
      <w:pPr>
        <w:pStyle w:val="ListParagraph"/>
        <w:tabs>
          <w:tab w:val="left" w:pos="426"/>
        </w:tabs>
        <w:spacing w:after="0" w:line="276" w:lineRule="auto"/>
        <w:ind w:left="0"/>
        <w:jc w:val="both"/>
        <w:rPr>
          <w:rFonts w:asciiTheme="majorHAnsi" w:hAnsiTheme="majorHAnsi" w:cstheme="majorHAnsi"/>
          <w:sz w:val="16"/>
          <w:szCs w:val="16"/>
          <w:lang w:val="ro-MD"/>
        </w:rPr>
      </w:pPr>
    </w:p>
    <w:p w:rsidR="00387BA8" w:rsidRPr="009C5F90" w:rsidRDefault="00387BA8" w:rsidP="00FC72D7">
      <w:pPr>
        <w:pStyle w:val="ListParagraph"/>
        <w:numPr>
          <w:ilvl w:val="2"/>
          <w:numId w:val="4"/>
        </w:numPr>
        <w:tabs>
          <w:tab w:val="left" w:pos="426"/>
        </w:tabs>
        <w:spacing w:after="0" w:line="276" w:lineRule="auto"/>
        <w:ind w:left="0" w:firstLine="709"/>
        <w:jc w:val="both"/>
        <w:outlineLvl w:val="2"/>
        <w:rPr>
          <w:rFonts w:asciiTheme="majorHAnsi" w:hAnsiTheme="majorHAnsi" w:cstheme="majorHAnsi"/>
          <w:b/>
          <w:i/>
          <w:sz w:val="24"/>
          <w:szCs w:val="24"/>
          <w:lang w:val="ro-MD"/>
        </w:rPr>
      </w:pPr>
      <w:bookmarkStart w:id="32" w:name="_Toc96695392"/>
      <w:r w:rsidRPr="009C5F90">
        <w:rPr>
          <w:rFonts w:asciiTheme="majorHAnsi" w:hAnsiTheme="majorHAnsi" w:cstheme="majorHAnsi"/>
          <w:b/>
          <w:i/>
          <w:sz w:val="24"/>
          <w:szCs w:val="24"/>
          <w:lang w:val="it-IT"/>
        </w:rPr>
        <w:t>Sistemul de control intern managerial în cadrul CEC necesită dezvolta</w:t>
      </w:r>
      <w:r w:rsidR="00E60C84">
        <w:rPr>
          <w:rFonts w:asciiTheme="majorHAnsi" w:hAnsiTheme="majorHAnsi" w:cstheme="majorHAnsi"/>
          <w:b/>
          <w:i/>
          <w:sz w:val="24"/>
          <w:szCs w:val="24"/>
          <w:lang w:val="it-IT"/>
        </w:rPr>
        <w:t>re</w:t>
      </w:r>
      <w:r w:rsidRPr="009C5F90">
        <w:rPr>
          <w:rFonts w:asciiTheme="majorHAnsi" w:hAnsiTheme="majorHAnsi" w:cstheme="majorHAnsi"/>
          <w:b/>
          <w:i/>
          <w:sz w:val="24"/>
          <w:szCs w:val="24"/>
          <w:lang w:val="it-IT"/>
        </w:rPr>
        <w:t xml:space="preserve"> în aspectul gestiun</w:t>
      </w:r>
      <w:r w:rsidR="00E60C84">
        <w:rPr>
          <w:rFonts w:asciiTheme="majorHAnsi" w:hAnsiTheme="majorHAnsi" w:cstheme="majorHAnsi"/>
          <w:b/>
          <w:i/>
          <w:sz w:val="24"/>
          <w:szCs w:val="24"/>
          <w:lang w:val="it-IT"/>
        </w:rPr>
        <w:t>ii</w:t>
      </w:r>
      <w:r w:rsidRPr="009C5F90">
        <w:rPr>
          <w:rFonts w:asciiTheme="majorHAnsi" w:hAnsiTheme="majorHAnsi" w:cstheme="majorHAnsi"/>
          <w:b/>
          <w:i/>
          <w:sz w:val="24"/>
          <w:szCs w:val="24"/>
          <w:lang w:val="it-IT"/>
        </w:rPr>
        <w:t xml:space="preserve"> mijloacelor financiare alocate pentru alegeri, iar activitatea auditului intern necesită îmbunătățiri prin sporirea eficacității operaționale.</w:t>
      </w:r>
      <w:bookmarkEnd w:id="32"/>
    </w:p>
    <w:p w:rsidR="00387BA8" w:rsidRPr="000E01DD" w:rsidRDefault="00387BA8" w:rsidP="00387BA8">
      <w:pPr>
        <w:spacing w:after="0" w:line="276" w:lineRule="auto"/>
        <w:ind w:firstLine="709"/>
        <w:jc w:val="both"/>
        <w:rPr>
          <w:rFonts w:asciiTheme="majorHAnsi" w:eastAsia="Times New Roman" w:hAnsiTheme="majorHAnsi" w:cstheme="majorHAnsi"/>
          <w:sz w:val="24"/>
          <w:szCs w:val="24"/>
        </w:rPr>
      </w:pPr>
      <w:r w:rsidRPr="009C5F90">
        <w:rPr>
          <w:rFonts w:asciiTheme="majorHAnsi" w:eastAsia="Times New Roman" w:hAnsiTheme="majorHAnsi" w:cstheme="majorHAnsi"/>
          <w:sz w:val="24"/>
          <w:szCs w:val="24"/>
        </w:rPr>
        <w:t>Conform Legii nr.181 din 25.07.2014</w:t>
      </w:r>
      <w:r w:rsidRPr="009C5F90">
        <w:rPr>
          <w:rStyle w:val="FootnoteReference"/>
          <w:rFonts w:asciiTheme="majorHAnsi" w:eastAsia="Times New Roman" w:hAnsiTheme="majorHAnsi" w:cstheme="majorHAnsi"/>
          <w:sz w:val="24"/>
          <w:szCs w:val="24"/>
        </w:rPr>
        <w:footnoteReference w:id="97"/>
      </w:r>
      <w:r w:rsidRPr="009C5F90">
        <w:rPr>
          <w:rFonts w:asciiTheme="majorHAnsi" w:eastAsia="Times New Roman" w:hAnsiTheme="majorHAnsi" w:cstheme="majorHAnsi"/>
          <w:sz w:val="24"/>
          <w:szCs w:val="24"/>
        </w:rPr>
        <w:t>, a</w:t>
      </w:r>
      <w:r w:rsidRPr="00B212B6">
        <w:rPr>
          <w:rFonts w:asciiTheme="majorHAnsi" w:eastAsia="Times New Roman" w:hAnsiTheme="majorHAnsi" w:cstheme="majorHAnsi"/>
          <w:sz w:val="24"/>
          <w:szCs w:val="24"/>
        </w:rPr>
        <w:t>utoritățile publice c</w:t>
      </w:r>
      <w:r w:rsidRPr="009F210A">
        <w:rPr>
          <w:rFonts w:asciiTheme="majorHAnsi" w:eastAsia="Times New Roman" w:hAnsiTheme="majorHAnsi" w:cstheme="majorHAnsi"/>
          <w:sz w:val="24"/>
          <w:szCs w:val="24"/>
        </w:rPr>
        <w:t>entrale asigură gestionarea finanțelor publice în conformitate cu principiile bunei guvernări stabilite prin Legea privind controlul financiar public intern</w:t>
      </w:r>
      <w:r w:rsidRPr="009C5F90">
        <w:rPr>
          <w:rStyle w:val="FootnoteReference"/>
          <w:rFonts w:asciiTheme="majorHAnsi" w:eastAsia="Times New Roman" w:hAnsiTheme="majorHAnsi" w:cstheme="majorHAnsi"/>
          <w:sz w:val="24"/>
          <w:szCs w:val="24"/>
        </w:rPr>
        <w:footnoteReference w:id="98"/>
      </w:r>
      <w:r w:rsidRPr="009C5F90">
        <w:rPr>
          <w:rFonts w:asciiTheme="majorHAnsi" w:eastAsia="Times New Roman" w:hAnsiTheme="majorHAnsi" w:cstheme="majorHAnsi"/>
          <w:sz w:val="24"/>
          <w:szCs w:val="24"/>
        </w:rPr>
        <w:t>.</w:t>
      </w:r>
      <w:r w:rsidRPr="00B212B6">
        <w:rPr>
          <w:rFonts w:asciiTheme="majorHAnsi" w:eastAsia="Times New Roman" w:hAnsiTheme="majorHAnsi" w:cstheme="majorHAnsi"/>
          <w:sz w:val="24"/>
          <w:szCs w:val="24"/>
        </w:rPr>
        <w:t xml:space="preserve"> Astfel, p</w:t>
      </w:r>
      <w:r w:rsidRPr="009F210A">
        <w:rPr>
          <w:rFonts w:asciiTheme="majorHAnsi" w:hAnsiTheme="majorHAnsi" w:cstheme="majorHAnsi"/>
          <w:sz w:val="24"/>
          <w:szCs w:val="24"/>
        </w:rPr>
        <w:t>otrivit Declarației de răspundere managerială din 26.02.2021, pe baza rezultatelor autoe</w:t>
      </w:r>
      <w:r w:rsidRPr="00EC3E1D">
        <w:rPr>
          <w:rFonts w:asciiTheme="majorHAnsi" w:hAnsiTheme="majorHAnsi" w:cstheme="majorHAnsi"/>
          <w:sz w:val="24"/>
          <w:szCs w:val="24"/>
        </w:rPr>
        <w:t>valuării, CEC</w:t>
      </w:r>
      <w:r w:rsidRPr="001703BB">
        <w:rPr>
          <w:rFonts w:asciiTheme="majorHAnsi" w:hAnsiTheme="majorHAnsi" w:cstheme="majorHAnsi"/>
          <w:sz w:val="24"/>
          <w:szCs w:val="24"/>
          <w:lang w:val="ro-RO"/>
        </w:rPr>
        <w:t xml:space="preserve"> dispune de un sistem de control intern managerial</w:t>
      </w:r>
      <w:r w:rsidRPr="00E31FCD">
        <w:rPr>
          <w:rFonts w:asciiTheme="majorHAnsi" w:hAnsiTheme="majorHAnsi" w:cstheme="majorHAnsi"/>
          <w:sz w:val="24"/>
          <w:szCs w:val="24"/>
          <w:lang w:val="ro-RO"/>
        </w:rPr>
        <w:t xml:space="preserve"> a</w:t>
      </w:r>
      <w:r w:rsidR="00DD2359">
        <w:rPr>
          <w:rFonts w:asciiTheme="majorHAnsi" w:hAnsiTheme="majorHAnsi" w:cstheme="majorHAnsi"/>
          <w:sz w:val="24"/>
          <w:szCs w:val="24"/>
          <w:lang w:val="ro-RO"/>
        </w:rPr>
        <w:t>le</w:t>
      </w:r>
      <w:r w:rsidRPr="00E31FCD">
        <w:rPr>
          <w:rFonts w:asciiTheme="majorHAnsi" w:hAnsiTheme="majorHAnsi" w:cstheme="majorHAnsi"/>
          <w:sz w:val="24"/>
          <w:szCs w:val="24"/>
          <w:lang w:val="ro-RO"/>
        </w:rPr>
        <w:t xml:space="preserve"> cărui organizare și funcționare </w:t>
      </w:r>
      <w:r w:rsidRPr="00EB33CD">
        <w:rPr>
          <w:rFonts w:asciiTheme="majorHAnsi" w:hAnsiTheme="majorHAnsi" w:cstheme="majorHAnsi"/>
          <w:i/>
          <w:sz w:val="24"/>
          <w:szCs w:val="24"/>
          <w:lang w:val="ro-RO"/>
        </w:rPr>
        <w:t>permit parțial furniz</w:t>
      </w:r>
      <w:r w:rsidRPr="009039F6">
        <w:rPr>
          <w:rFonts w:asciiTheme="majorHAnsi" w:hAnsiTheme="majorHAnsi" w:cstheme="majorHAnsi"/>
          <w:i/>
          <w:sz w:val="24"/>
          <w:szCs w:val="24"/>
          <w:lang w:val="ro-RO"/>
        </w:rPr>
        <w:t>area unei asigurări rezonabile</w:t>
      </w:r>
      <w:r w:rsidRPr="009039F6">
        <w:rPr>
          <w:rFonts w:asciiTheme="majorHAnsi" w:hAnsiTheme="majorHAnsi" w:cstheme="majorHAnsi"/>
          <w:sz w:val="24"/>
          <w:szCs w:val="24"/>
          <w:lang w:val="ro-RO"/>
        </w:rPr>
        <w:t xml:space="preserve"> și este conform cu Standardele naționale de control intern în sectorul public. </w:t>
      </w:r>
    </w:p>
    <w:p w:rsidR="00387BA8" w:rsidRPr="009C5F90" w:rsidRDefault="00387BA8" w:rsidP="00387BA8">
      <w:pPr>
        <w:pStyle w:val="ListParagraph"/>
        <w:tabs>
          <w:tab w:val="left" w:pos="426"/>
        </w:tabs>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t xml:space="preserve">În cadrul misiunii de audit public extern, s-a constatat că CEC este la etapa de pregătire a organizării implementării și dezvoltării CIM, astfel: </w:t>
      </w:r>
      <w:r w:rsidRPr="009C5F90">
        <w:rPr>
          <w:rFonts w:asciiTheme="majorHAnsi" w:hAnsiTheme="majorHAnsi" w:cstheme="majorHAnsi"/>
          <w:i/>
          <w:sz w:val="24"/>
          <w:szCs w:val="24"/>
          <w:lang w:val="ro-MD"/>
        </w:rPr>
        <w:t xml:space="preserve">(i) </w:t>
      </w:r>
      <w:r w:rsidRPr="009C5F90">
        <w:rPr>
          <w:rFonts w:asciiTheme="majorHAnsi" w:hAnsiTheme="majorHAnsi" w:cstheme="majorHAnsi"/>
          <w:sz w:val="24"/>
          <w:szCs w:val="24"/>
          <w:lang w:val="ro-MD"/>
        </w:rPr>
        <w:t xml:space="preserve">nu a fost desemnat un coordonator al CIM; </w:t>
      </w:r>
      <w:r w:rsidRPr="009C5F90">
        <w:rPr>
          <w:rFonts w:asciiTheme="majorHAnsi" w:hAnsiTheme="majorHAnsi" w:cstheme="majorHAnsi"/>
          <w:i/>
          <w:sz w:val="24"/>
          <w:szCs w:val="24"/>
          <w:lang w:val="ro-MD"/>
        </w:rPr>
        <w:t>(ii)</w:t>
      </w:r>
      <w:r w:rsidRPr="009C5F90">
        <w:rPr>
          <w:rFonts w:asciiTheme="majorHAnsi" w:hAnsiTheme="majorHAnsi" w:cstheme="majorHAnsi"/>
          <w:sz w:val="24"/>
          <w:szCs w:val="24"/>
          <w:lang w:val="ro-MD"/>
        </w:rPr>
        <w:t xml:space="preserve"> nu a fost instituit un grup de lucru, responsabil de organizarea și implementarea/dezvoltarea CIM; </w:t>
      </w:r>
      <w:r w:rsidRPr="009C5F90">
        <w:rPr>
          <w:rFonts w:asciiTheme="majorHAnsi" w:hAnsiTheme="majorHAnsi" w:cstheme="majorHAnsi"/>
          <w:i/>
          <w:sz w:val="24"/>
          <w:szCs w:val="24"/>
          <w:lang w:val="ro-MD"/>
        </w:rPr>
        <w:t>(iii)</w:t>
      </w:r>
      <w:r w:rsidRPr="009C5F90">
        <w:rPr>
          <w:rFonts w:asciiTheme="majorHAnsi" w:hAnsiTheme="majorHAnsi" w:cstheme="majorHAnsi"/>
          <w:sz w:val="24"/>
          <w:szCs w:val="24"/>
          <w:lang w:val="ro-MD"/>
        </w:rPr>
        <w:t xml:space="preserve"> </w:t>
      </w:r>
      <w:r w:rsidR="00DD2359">
        <w:rPr>
          <w:rFonts w:asciiTheme="majorHAnsi" w:hAnsiTheme="majorHAnsi" w:cstheme="majorHAnsi"/>
          <w:sz w:val="24"/>
          <w:szCs w:val="24"/>
          <w:lang w:val="ro-MD"/>
        </w:rPr>
        <w:t>în</w:t>
      </w:r>
      <w:r w:rsidRPr="009C5F90">
        <w:rPr>
          <w:rFonts w:asciiTheme="majorHAnsi" w:hAnsiTheme="majorHAnsi" w:cstheme="majorHAnsi"/>
          <w:sz w:val="24"/>
          <w:szCs w:val="24"/>
          <w:lang w:val="ro-MD"/>
        </w:rPr>
        <w:t xml:space="preserve"> Raportul cu privire la evaluarea sistemului CIM, CEC nu dispune de suficiente probe pentru a susține răspunsurile oferite, </w:t>
      </w:r>
      <w:r w:rsidR="00484770">
        <w:rPr>
          <w:rFonts w:asciiTheme="majorHAnsi" w:hAnsiTheme="majorHAnsi" w:cstheme="majorHAnsi"/>
          <w:sz w:val="24"/>
          <w:szCs w:val="24"/>
          <w:lang w:val="ro-MD"/>
        </w:rPr>
        <w:t>din</w:t>
      </w:r>
      <w:r w:rsidRPr="009C5F90">
        <w:rPr>
          <w:rFonts w:asciiTheme="majorHAnsi" w:hAnsiTheme="majorHAnsi" w:cstheme="majorHAnsi"/>
          <w:sz w:val="24"/>
          <w:szCs w:val="24"/>
          <w:lang w:val="ro-MD"/>
        </w:rPr>
        <w:t xml:space="preserve"> lipsa unui studiu a</w:t>
      </w:r>
      <w:r w:rsidR="00DD2359">
        <w:rPr>
          <w:rFonts w:asciiTheme="majorHAnsi" w:hAnsiTheme="majorHAnsi" w:cstheme="majorHAnsi"/>
          <w:sz w:val="24"/>
          <w:szCs w:val="24"/>
          <w:lang w:val="ro-MD"/>
        </w:rPr>
        <w:t>supra</w:t>
      </w:r>
      <w:r w:rsidRPr="009C5F90">
        <w:rPr>
          <w:rFonts w:asciiTheme="majorHAnsi" w:hAnsiTheme="majorHAnsi" w:cstheme="majorHAnsi"/>
          <w:sz w:val="24"/>
          <w:szCs w:val="24"/>
          <w:lang w:val="ro-MD"/>
        </w:rPr>
        <w:t xml:space="preserve"> planurilor strategice și operaționale etc.; </w:t>
      </w:r>
      <w:r w:rsidRPr="009C5F90">
        <w:rPr>
          <w:rFonts w:asciiTheme="majorHAnsi" w:hAnsiTheme="majorHAnsi" w:cstheme="majorHAnsi"/>
          <w:i/>
          <w:sz w:val="24"/>
          <w:szCs w:val="24"/>
          <w:lang w:val="ro-MD"/>
        </w:rPr>
        <w:t>(iv)</w:t>
      </w:r>
      <w:r w:rsidRPr="009C5F90">
        <w:rPr>
          <w:rFonts w:asciiTheme="majorHAnsi" w:hAnsiTheme="majorHAnsi" w:cstheme="majorHAnsi"/>
          <w:sz w:val="24"/>
          <w:szCs w:val="24"/>
          <w:lang w:val="ro-MD"/>
        </w:rPr>
        <w:t xml:space="preserve"> </w:t>
      </w:r>
      <w:r w:rsidR="00DD2359">
        <w:rPr>
          <w:rFonts w:asciiTheme="majorHAnsi" w:hAnsiTheme="majorHAnsi" w:cstheme="majorHAnsi"/>
          <w:sz w:val="24"/>
          <w:szCs w:val="24"/>
          <w:lang w:val="ro-MD"/>
        </w:rPr>
        <w:t xml:space="preserve">nu au fost </w:t>
      </w:r>
      <w:r w:rsidRPr="009C5F90">
        <w:rPr>
          <w:rFonts w:asciiTheme="majorHAnsi" w:hAnsiTheme="majorHAnsi" w:cstheme="majorHAnsi"/>
          <w:sz w:val="24"/>
          <w:szCs w:val="24"/>
          <w:lang w:val="ro-MD"/>
        </w:rPr>
        <w:t>stabili</w:t>
      </w:r>
      <w:r w:rsidR="00DD2359">
        <w:rPr>
          <w:rFonts w:asciiTheme="majorHAnsi" w:hAnsiTheme="majorHAnsi" w:cstheme="majorHAnsi"/>
          <w:sz w:val="24"/>
          <w:szCs w:val="24"/>
          <w:lang w:val="ro-MD"/>
        </w:rPr>
        <w:t>t</w:t>
      </w:r>
      <w:r w:rsidRPr="009C5F90">
        <w:rPr>
          <w:rFonts w:asciiTheme="majorHAnsi" w:hAnsiTheme="majorHAnsi" w:cstheme="majorHAnsi"/>
          <w:sz w:val="24"/>
          <w:szCs w:val="24"/>
          <w:lang w:val="ro-MD"/>
        </w:rPr>
        <w:t>e și evalua</w:t>
      </w:r>
      <w:r w:rsidR="00DD2359">
        <w:rPr>
          <w:rFonts w:asciiTheme="majorHAnsi" w:hAnsiTheme="majorHAnsi" w:cstheme="majorHAnsi"/>
          <w:sz w:val="24"/>
          <w:szCs w:val="24"/>
          <w:lang w:val="ro-MD"/>
        </w:rPr>
        <w:t>t</w:t>
      </w:r>
      <w:r w:rsidRPr="009C5F90">
        <w:rPr>
          <w:rFonts w:asciiTheme="majorHAnsi" w:hAnsiTheme="majorHAnsi" w:cstheme="majorHAnsi"/>
          <w:sz w:val="24"/>
          <w:szCs w:val="24"/>
          <w:lang w:val="ro-MD"/>
        </w:rPr>
        <w:t>e activitățil</w:t>
      </w:r>
      <w:r w:rsidR="00DD2359">
        <w:rPr>
          <w:rFonts w:asciiTheme="majorHAnsi" w:hAnsiTheme="majorHAnsi" w:cstheme="majorHAnsi"/>
          <w:sz w:val="24"/>
          <w:szCs w:val="24"/>
          <w:lang w:val="ro-MD"/>
        </w:rPr>
        <w:t>e</w:t>
      </w:r>
      <w:r w:rsidRPr="009C5F90">
        <w:rPr>
          <w:rFonts w:asciiTheme="majorHAnsi" w:hAnsiTheme="majorHAnsi" w:cstheme="majorHAnsi"/>
          <w:sz w:val="24"/>
          <w:szCs w:val="24"/>
          <w:lang w:val="ro-MD"/>
        </w:rPr>
        <w:t xml:space="preserve"> de control; </w:t>
      </w:r>
      <w:r w:rsidRPr="009C5F90">
        <w:rPr>
          <w:rFonts w:asciiTheme="majorHAnsi" w:hAnsiTheme="majorHAnsi" w:cstheme="majorHAnsi"/>
          <w:i/>
          <w:sz w:val="24"/>
          <w:szCs w:val="24"/>
          <w:lang w:val="ro-MD"/>
        </w:rPr>
        <w:t>(v)</w:t>
      </w:r>
      <w:r w:rsidRPr="009C5F90">
        <w:rPr>
          <w:rFonts w:asciiTheme="majorHAnsi" w:hAnsiTheme="majorHAnsi" w:cstheme="majorHAnsi"/>
          <w:sz w:val="24"/>
          <w:szCs w:val="24"/>
          <w:lang w:val="ro-MD"/>
        </w:rPr>
        <w:t xml:space="preserve"> nu au fost identificate și documentate procesele de bază, lipsesc registrele riscurilor, doar la 3 subdiviziuni din cadrul CEC au fost documentate procesele și </w:t>
      </w:r>
      <w:r w:rsidR="00484770">
        <w:rPr>
          <w:rFonts w:asciiTheme="majorHAnsi" w:hAnsiTheme="majorHAnsi" w:cstheme="majorHAnsi"/>
          <w:sz w:val="24"/>
          <w:szCs w:val="24"/>
          <w:lang w:val="ro-MD"/>
        </w:rPr>
        <w:t xml:space="preserve">au fost </w:t>
      </w:r>
      <w:r w:rsidRPr="009C5F90">
        <w:rPr>
          <w:rFonts w:asciiTheme="majorHAnsi" w:hAnsiTheme="majorHAnsi" w:cstheme="majorHAnsi"/>
          <w:sz w:val="24"/>
          <w:szCs w:val="24"/>
          <w:lang w:val="ro-MD"/>
        </w:rPr>
        <w:t xml:space="preserve">întocmite Registrele riscurilor etc. </w:t>
      </w:r>
    </w:p>
    <w:p w:rsidR="00387BA8" w:rsidRPr="00B212B6" w:rsidRDefault="00387BA8" w:rsidP="00387BA8">
      <w:pPr>
        <w:pStyle w:val="ListParagraph"/>
        <w:tabs>
          <w:tab w:val="left" w:pos="426"/>
        </w:tabs>
        <w:spacing w:after="0" w:line="276" w:lineRule="auto"/>
        <w:ind w:left="0" w:firstLine="709"/>
        <w:jc w:val="both"/>
        <w:rPr>
          <w:rFonts w:asciiTheme="majorHAnsi" w:hAnsiTheme="majorHAnsi" w:cstheme="majorHAnsi"/>
          <w:sz w:val="24"/>
          <w:szCs w:val="24"/>
          <w:lang w:val="ro-MD"/>
        </w:rPr>
      </w:pPr>
      <w:r w:rsidRPr="009C5F90">
        <w:rPr>
          <w:rFonts w:asciiTheme="majorHAnsi" w:hAnsiTheme="majorHAnsi" w:cstheme="majorHAnsi"/>
          <w:sz w:val="24"/>
          <w:szCs w:val="24"/>
          <w:lang w:val="ro-MD"/>
        </w:rPr>
        <w:lastRenderedPageBreak/>
        <w:t>Auditul a constatat mai multe deficiențe cu privire la executarea hotărârilor CEC de către consiliile electorale de circumscripție, deși, conform Regulamentului cu privire la activitatea CEC</w:t>
      </w:r>
      <w:r w:rsidRPr="009C5F90">
        <w:rPr>
          <w:rStyle w:val="FootnoteReference"/>
          <w:rFonts w:asciiTheme="majorHAnsi" w:hAnsiTheme="majorHAnsi" w:cstheme="majorHAnsi"/>
          <w:sz w:val="24"/>
          <w:szCs w:val="24"/>
          <w:lang w:val="ro-MD"/>
        </w:rPr>
        <w:footnoteReference w:id="99"/>
      </w:r>
      <w:r w:rsidRPr="009C5F90">
        <w:rPr>
          <w:rFonts w:asciiTheme="majorHAnsi" w:hAnsiTheme="majorHAnsi" w:cstheme="majorHAnsi"/>
          <w:sz w:val="24"/>
          <w:szCs w:val="24"/>
          <w:lang w:val="ro-MD"/>
        </w:rPr>
        <w:t xml:space="preserve">, </w:t>
      </w:r>
      <w:r w:rsidRPr="00B212B6">
        <w:rPr>
          <w:rFonts w:asciiTheme="majorHAnsi" w:hAnsiTheme="majorHAnsi" w:cstheme="majorHAnsi"/>
          <w:sz w:val="24"/>
          <w:szCs w:val="24"/>
          <w:lang w:val="ro-MD"/>
        </w:rPr>
        <w:t xml:space="preserve">CEC urma să exercite controlul asupra corectitudinii și exactității aplicării Codului electoral </w:t>
      </w:r>
      <w:r w:rsidRPr="009F210A">
        <w:rPr>
          <w:rFonts w:asciiTheme="majorHAnsi" w:hAnsiTheme="majorHAnsi" w:cstheme="majorHAnsi"/>
          <w:sz w:val="24"/>
          <w:szCs w:val="24"/>
          <w:lang w:val="ro-MD"/>
        </w:rPr>
        <w:t>ș</w:t>
      </w:r>
      <w:r w:rsidRPr="00EC3E1D">
        <w:rPr>
          <w:rFonts w:asciiTheme="majorHAnsi" w:hAnsiTheme="majorHAnsi" w:cstheme="majorHAnsi"/>
          <w:sz w:val="24"/>
          <w:szCs w:val="24"/>
          <w:lang w:val="ro-MD"/>
        </w:rPr>
        <w:t>i asupra executării propriilor hotărâri. Totodată, CEC nu a so</w:t>
      </w:r>
      <w:r w:rsidRPr="001703BB">
        <w:rPr>
          <w:rFonts w:asciiTheme="majorHAnsi" w:hAnsiTheme="majorHAnsi" w:cstheme="majorHAnsi"/>
          <w:sz w:val="24"/>
          <w:szCs w:val="24"/>
          <w:lang w:val="ro-MD"/>
        </w:rPr>
        <w:t>licitat și, respectiv, contabilii-șefi din cadrul CECE nu au prezentat explicații cu privire la încălcarea Instrucțiunii privind particularitățile evidenței contabile a cheltuielilor pentru organizarea și desfășurarea alegerilor</w:t>
      </w:r>
      <w:r w:rsidRPr="009C5F90">
        <w:rPr>
          <w:rStyle w:val="FootnoteReference"/>
          <w:rFonts w:asciiTheme="majorHAnsi" w:hAnsiTheme="majorHAnsi" w:cstheme="majorHAnsi"/>
          <w:sz w:val="24"/>
          <w:szCs w:val="24"/>
          <w:lang w:val="ro-MD"/>
        </w:rPr>
        <w:footnoteReference w:id="100"/>
      </w:r>
      <w:r w:rsidRPr="009C5F90">
        <w:rPr>
          <w:rFonts w:asciiTheme="majorHAnsi" w:hAnsiTheme="majorHAnsi" w:cstheme="majorHAnsi"/>
          <w:sz w:val="24"/>
          <w:szCs w:val="24"/>
          <w:lang w:val="ro-MD"/>
        </w:rPr>
        <w:t>.</w:t>
      </w:r>
    </w:p>
    <w:p w:rsidR="00387BA8" w:rsidRPr="009039F6" w:rsidRDefault="00387BA8" w:rsidP="00387BA8">
      <w:pPr>
        <w:pStyle w:val="ListParagraph"/>
        <w:tabs>
          <w:tab w:val="left" w:pos="426"/>
        </w:tabs>
        <w:spacing w:after="0" w:line="276" w:lineRule="auto"/>
        <w:ind w:left="0" w:firstLine="709"/>
        <w:jc w:val="both"/>
        <w:rPr>
          <w:rFonts w:asciiTheme="majorHAnsi" w:hAnsiTheme="majorHAnsi" w:cstheme="majorHAnsi"/>
          <w:sz w:val="24"/>
          <w:szCs w:val="24"/>
          <w:lang w:val="ro-MD"/>
        </w:rPr>
      </w:pPr>
      <w:r w:rsidRPr="00B212B6">
        <w:rPr>
          <w:rFonts w:asciiTheme="majorHAnsi" w:hAnsiTheme="majorHAnsi" w:cstheme="majorHAnsi"/>
          <w:sz w:val="24"/>
          <w:szCs w:val="24"/>
          <w:lang w:val="ro-MD"/>
        </w:rPr>
        <w:t>CEC dispune de o unitate funcțională de audit intern, care pe parcursul anului 2020 a efectuat 5 misiuni</w:t>
      </w:r>
      <w:r w:rsidR="002B4CF6" w:rsidRPr="00EC3E1D">
        <w:rPr>
          <w:rFonts w:asciiTheme="majorHAnsi" w:hAnsiTheme="majorHAnsi" w:cstheme="majorHAnsi"/>
          <w:sz w:val="24"/>
          <w:szCs w:val="24"/>
          <w:lang w:val="ro-MD"/>
        </w:rPr>
        <w:t xml:space="preserve"> de audit, fiind înaintate 14</w:t>
      </w:r>
      <w:r w:rsidRPr="001703BB">
        <w:rPr>
          <w:rFonts w:asciiTheme="majorHAnsi" w:hAnsiTheme="majorHAnsi" w:cstheme="majorHAnsi"/>
          <w:sz w:val="24"/>
          <w:szCs w:val="24"/>
          <w:lang w:val="ro-MD"/>
        </w:rPr>
        <w:t xml:space="preserve"> recomandări</w:t>
      </w:r>
      <w:r w:rsidR="00484770">
        <w:rPr>
          <w:rFonts w:asciiTheme="majorHAnsi" w:hAnsiTheme="majorHAnsi" w:cstheme="majorHAnsi"/>
          <w:sz w:val="24"/>
          <w:szCs w:val="24"/>
          <w:lang w:val="ro-MD"/>
        </w:rPr>
        <w:t>,</w:t>
      </w:r>
      <w:r w:rsidRPr="001703BB">
        <w:rPr>
          <w:rFonts w:asciiTheme="majorHAnsi" w:hAnsiTheme="majorHAnsi" w:cstheme="majorHAnsi"/>
          <w:sz w:val="24"/>
          <w:szCs w:val="24"/>
          <w:lang w:val="ro-MD"/>
        </w:rPr>
        <w:t xml:space="preserve"> din care au fost implementate integral doar 7</w:t>
      </w:r>
      <w:r w:rsidR="00484770">
        <w:rPr>
          <w:rFonts w:asciiTheme="majorHAnsi" w:hAnsiTheme="majorHAnsi" w:cstheme="majorHAnsi"/>
          <w:sz w:val="24"/>
          <w:szCs w:val="24"/>
          <w:lang w:val="ro-MD"/>
        </w:rPr>
        <w:t>,</w:t>
      </w:r>
      <w:r w:rsidRPr="001703BB">
        <w:rPr>
          <w:rFonts w:asciiTheme="majorHAnsi" w:hAnsiTheme="majorHAnsi" w:cstheme="majorHAnsi"/>
          <w:sz w:val="24"/>
          <w:szCs w:val="24"/>
          <w:lang w:val="ro-MD"/>
        </w:rPr>
        <w:t xml:space="preserve"> sau la nivel de </w:t>
      </w:r>
      <w:r w:rsidR="002B4CF6" w:rsidRPr="00E31FCD">
        <w:rPr>
          <w:rFonts w:asciiTheme="majorHAnsi" w:hAnsiTheme="majorHAnsi" w:cstheme="majorHAnsi"/>
          <w:sz w:val="24"/>
          <w:szCs w:val="24"/>
          <w:lang w:val="ro-MD"/>
        </w:rPr>
        <w:t>50,0</w:t>
      </w:r>
      <w:r w:rsidRPr="00EB33CD">
        <w:rPr>
          <w:rFonts w:asciiTheme="majorHAnsi" w:hAnsiTheme="majorHAnsi" w:cstheme="majorHAnsi"/>
          <w:sz w:val="24"/>
          <w:szCs w:val="24"/>
          <w:lang w:val="ro-MD"/>
        </w:rPr>
        <w:t>%. Astfel, SAI a desfășurat 3 misiuni de audit cu tangență la tematica misiunii de audit public extern, aceste</w:t>
      </w:r>
      <w:r w:rsidRPr="009039F6">
        <w:rPr>
          <w:rFonts w:asciiTheme="majorHAnsi" w:hAnsiTheme="majorHAnsi" w:cstheme="majorHAnsi"/>
          <w:sz w:val="24"/>
          <w:szCs w:val="24"/>
          <w:lang w:val="ro-MD"/>
        </w:rPr>
        <w:t xml:space="preserve">a </w:t>
      </w:r>
      <w:r w:rsidR="00484770">
        <w:rPr>
          <w:rFonts w:asciiTheme="majorHAnsi" w:hAnsiTheme="majorHAnsi" w:cstheme="majorHAnsi"/>
          <w:sz w:val="24"/>
          <w:szCs w:val="24"/>
          <w:lang w:val="ro-MD"/>
        </w:rPr>
        <w:t>fiind</w:t>
      </w:r>
      <w:r w:rsidRPr="009039F6">
        <w:rPr>
          <w:rFonts w:asciiTheme="majorHAnsi" w:hAnsiTheme="majorHAnsi" w:cstheme="majorHAnsi"/>
          <w:sz w:val="24"/>
          <w:szCs w:val="24"/>
          <w:lang w:val="ro-MD"/>
        </w:rPr>
        <w:t>:</w:t>
      </w:r>
    </w:p>
    <w:p w:rsidR="001F7163" w:rsidRPr="009C5F90" w:rsidRDefault="00484770" w:rsidP="001F7163">
      <w:pPr>
        <w:pStyle w:val="ListParagraph"/>
        <w:numPr>
          <w:ilvl w:val="0"/>
          <w:numId w:val="17"/>
        </w:numPr>
        <w:tabs>
          <w:tab w:val="left" w:pos="426"/>
          <w:tab w:val="left" w:pos="851"/>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w:t>
      </w:r>
      <w:r w:rsidR="00387BA8" w:rsidRPr="000E01DD">
        <w:rPr>
          <w:rFonts w:asciiTheme="majorHAnsi" w:hAnsiTheme="majorHAnsi" w:cstheme="majorHAnsi"/>
          <w:sz w:val="24"/>
          <w:szCs w:val="24"/>
          <w:lang w:val="ro-MD"/>
        </w:rPr>
        <w:t>Evaluarea eficienței managementului financiar și cel al riscurilor”, prin care s-a constatat lipsa documentării proceselor operaționale specifice pe fiecare subdiviziune și lipsa re</w:t>
      </w:r>
      <w:r w:rsidR="00387BA8" w:rsidRPr="009C5F90">
        <w:rPr>
          <w:rFonts w:asciiTheme="majorHAnsi" w:hAnsiTheme="majorHAnsi" w:cstheme="majorHAnsi"/>
          <w:sz w:val="24"/>
          <w:szCs w:val="24"/>
          <w:lang w:val="ro-MD"/>
        </w:rPr>
        <w:t>gistrului riscurilor pe fiecare subdiviziune organizațională</w:t>
      </w:r>
      <w:r>
        <w:rPr>
          <w:rFonts w:asciiTheme="majorHAnsi" w:hAnsiTheme="majorHAnsi" w:cstheme="majorHAnsi"/>
          <w:sz w:val="24"/>
          <w:szCs w:val="24"/>
          <w:lang w:val="ro-MD"/>
        </w:rPr>
        <w:t>;</w:t>
      </w:r>
    </w:p>
    <w:p w:rsidR="001F7163" w:rsidRPr="009C5F90" w:rsidRDefault="00484770" w:rsidP="001F7163">
      <w:pPr>
        <w:pStyle w:val="ListParagraph"/>
        <w:numPr>
          <w:ilvl w:val="0"/>
          <w:numId w:val="17"/>
        </w:numPr>
        <w:tabs>
          <w:tab w:val="left" w:pos="426"/>
          <w:tab w:val="left" w:pos="851"/>
        </w:tabs>
        <w:spacing w:after="0" w:line="276" w:lineRule="auto"/>
        <w:ind w:left="0" w:firstLine="709"/>
        <w:jc w:val="both"/>
        <w:rPr>
          <w:rFonts w:asciiTheme="majorHAnsi" w:hAnsiTheme="majorHAnsi" w:cstheme="majorHAnsi"/>
          <w:sz w:val="24"/>
          <w:szCs w:val="24"/>
        </w:rPr>
      </w:pPr>
      <w:r>
        <w:rPr>
          <w:rFonts w:asciiTheme="majorHAnsi" w:hAnsiTheme="majorHAnsi" w:cstheme="majorHAnsi"/>
          <w:sz w:val="24"/>
          <w:szCs w:val="24"/>
          <w:lang w:val="ro-MD"/>
        </w:rPr>
        <w:t>„</w:t>
      </w:r>
      <w:r w:rsidR="00387BA8" w:rsidRPr="009C5F90">
        <w:rPr>
          <w:rFonts w:asciiTheme="majorHAnsi" w:hAnsiTheme="majorHAnsi" w:cstheme="majorHAnsi"/>
          <w:sz w:val="24"/>
          <w:szCs w:val="24"/>
          <w:lang w:val="ro-MD"/>
        </w:rPr>
        <w:t xml:space="preserve">Evaluarea conformității și eficienței procesului achizițiilor publice în cadrul CEC”, fiind </w:t>
      </w:r>
      <w:r>
        <w:rPr>
          <w:rFonts w:asciiTheme="majorHAnsi" w:hAnsiTheme="majorHAnsi" w:cstheme="majorHAnsi"/>
          <w:sz w:val="24"/>
          <w:szCs w:val="24"/>
          <w:lang w:val="ro-MD"/>
        </w:rPr>
        <w:t>stabilite</w:t>
      </w:r>
      <w:r w:rsidRPr="009C5F90">
        <w:rPr>
          <w:rFonts w:asciiTheme="majorHAnsi" w:hAnsiTheme="majorHAnsi" w:cstheme="majorHAnsi"/>
          <w:sz w:val="24"/>
          <w:szCs w:val="24"/>
          <w:lang w:val="ro-MD"/>
        </w:rPr>
        <w:t xml:space="preserve"> </w:t>
      </w:r>
      <w:r w:rsidR="00387BA8" w:rsidRPr="009C5F90">
        <w:rPr>
          <w:rFonts w:asciiTheme="majorHAnsi" w:hAnsiTheme="majorHAnsi" w:cstheme="majorHAnsi"/>
          <w:sz w:val="24"/>
          <w:szCs w:val="24"/>
          <w:lang w:val="ro-MD"/>
        </w:rPr>
        <w:t xml:space="preserve">mai multe abateri de la cadrul normativ privind evidența </w:t>
      </w:r>
      <w:r>
        <w:rPr>
          <w:rFonts w:asciiTheme="majorHAnsi" w:hAnsiTheme="majorHAnsi" w:cstheme="majorHAnsi"/>
          <w:sz w:val="24"/>
          <w:szCs w:val="24"/>
          <w:lang w:val="ro-MD"/>
        </w:rPr>
        <w:t>necorespunzătoare</w:t>
      </w:r>
      <w:r w:rsidR="00387BA8" w:rsidRPr="009C5F90">
        <w:rPr>
          <w:rFonts w:asciiTheme="majorHAnsi" w:hAnsiTheme="majorHAnsi" w:cstheme="majorHAnsi"/>
          <w:sz w:val="24"/>
          <w:szCs w:val="24"/>
          <w:lang w:val="ro-MD"/>
        </w:rPr>
        <w:t xml:space="preserve"> a contractelor de achiziții publice, lipsa cadrului regulator relevant pentru planificarea, executarea și raportarea utilizării mijloacelor financiare alocate pentru alegeri, calificarea unor contracte ca fiind încheiate </w:t>
      </w:r>
      <w:r w:rsidRPr="009C5F90">
        <w:rPr>
          <w:rFonts w:asciiTheme="majorHAnsi" w:hAnsiTheme="majorHAnsi" w:cstheme="majorHAnsi"/>
          <w:sz w:val="24"/>
          <w:szCs w:val="24"/>
          <w:lang w:val="ro-MD"/>
        </w:rPr>
        <w:t xml:space="preserve">prin excepții </w:t>
      </w:r>
      <w:r w:rsidR="00387BA8" w:rsidRPr="009C5F90">
        <w:rPr>
          <w:rFonts w:asciiTheme="majorHAnsi" w:hAnsiTheme="majorHAnsi" w:cstheme="majorHAnsi"/>
          <w:sz w:val="24"/>
          <w:szCs w:val="24"/>
          <w:lang w:val="ro-MD"/>
        </w:rPr>
        <w:t>contrar prevederilor legale etc.</w:t>
      </w:r>
      <w:r>
        <w:rPr>
          <w:rFonts w:asciiTheme="majorHAnsi" w:hAnsiTheme="majorHAnsi" w:cstheme="majorHAnsi"/>
          <w:sz w:val="24"/>
          <w:szCs w:val="24"/>
          <w:lang w:val="ro-MD"/>
        </w:rPr>
        <w:t>;</w:t>
      </w:r>
    </w:p>
    <w:p w:rsidR="00387BA8" w:rsidRPr="009C5F90" w:rsidRDefault="00484770" w:rsidP="001F7163">
      <w:pPr>
        <w:pStyle w:val="ListParagraph"/>
        <w:numPr>
          <w:ilvl w:val="0"/>
          <w:numId w:val="17"/>
        </w:numPr>
        <w:tabs>
          <w:tab w:val="left" w:pos="426"/>
          <w:tab w:val="left" w:pos="851"/>
        </w:tabs>
        <w:spacing w:after="0" w:line="276" w:lineRule="auto"/>
        <w:ind w:left="0" w:firstLine="709"/>
        <w:jc w:val="both"/>
        <w:rPr>
          <w:rFonts w:asciiTheme="majorHAnsi" w:hAnsiTheme="majorHAnsi" w:cstheme="majorHAnsi"/>
          <w:sz w:val="24"/>
          <w:szCs w:val="24"/>
        </w:rPr>
      </w:pPr>
      <w:r>
        <w:rPr>
          <w:rFonts w:asciiTheme="majorHAnsi" w:hAnsiTheme="majorHAnsi" w:cstheme="majorHAnsi"/>
          <w:sz w:val="24"/>
          <w:szCs w:val="24"/>
          <w:lang w:val="ro-MD"/>
        </w:rPr>
        <w:t>„</w:t>
      </w:r>
      <w:r w:rsidR="00387BA8" w:rsidRPr="009C5F90">
        <w:rPr>
          <w:rFonts w:asciiTheme="majorHAnsi" w:hAnsiTheme="majorHAnsi" w:cstheme="majorHAnsi"/>
          <w:sz w:val="24"/>
          <w:szCs w:val="24"/>
          <w:lang w:val="ro-MD"/>
        </w:rPr>
        <w:t>Evaluarea procesului de achiziții publice efectuate și utilizarea mijloacelor în vederea prevenirii, diminuării și lichidării consecințelor pandemiei de corona virus (COVID-19)”, fiind constatate lacune aferente procesului de planificare a mijloacelor.</w:t>
      </w:r>
    </w:p>
    <w:p w:rsidR="00387BA8" w:rsidRPr="009C5F90" w:rsidRDefault="00484770" w:rsidP="00387BA8">
      <w:pPr>
        <w:tabs>
          <w:tab w:val="left" w:pos="426"/>
          <w:tab w:val="left" w:pos="851"/>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Ca u</w:t>
      </w:r>
      <w:r w:rsidR="00387BA8" w:rsidRPr="009C5F90">
        <w:rPr>
          <w:rFonts w:asciiTheme="majorHAnsi" w:hAnsiTheme="majorHAnsi" w:cstheme="majorHAnsi"/>
          <w:sz w:val="24"/>
          <w:szCs w:val="24"/>
        </w:rPr>
        <w:t>rma</w:t>
      </w:r>
      <w:r w:rsidR="00C50D39">
        <w:rPr>
          <w:rFonts w:asciiTheme="majorHAnsi" w:hAnsiTheme="majorHAnsi" w:cstheme="majorHAnsi"/>
          <w:sz w:val="24"/>
          <w:szCs w:val="24"/>
        </w:rPr>
        <w:t>re</w:t>
      </w:r>
      <w:r>
        <w:rPr>
          <w:rFonts w:asciiTheme="majorHAnsi" w:hAnsiTheme="majorHAnsi" w:cstheme="majorHAnsi"/>
          <w:sz w:val="24"/>
          <w:szCs w:val="24"/>
        </w:rPr>
        <w:t xml:space="preserve"> a</w:t>
      </w:r>
      <w:r w:rsidR="00387BA8" w:rsidRPr="009C5F90">
        <w:rPr>
          <w:rFonts w:asciiTheme="majorHAnsi" w:hAnsiTheme="majorHAnsi" w:cstheme="majorHAnsi"/>
          <w:sz w:val="24"/>
          <w:szCs w:val="24"/>
        </w:rPr>
        <w:t xml:space="preserve"> examinărilor, auditul public extern a concluzionat că subdiviziunile CEC nu au luat măsuri suficiente pentru înlăturarea neconformităților constatate de către SAI, nefiind implementate 8 recomandări înaintate.</w:t>
      </w:r>
    </w:p>
    <w:p w:rsidR="00C44941" w:rsidRPr="009C5F90" w:rsidRDefault="00C44941" w:rsidP="007B35B0">
      <w:pPr>
        <w:tabs>
          <w:tab w:val="left" w:pos="426"/>
          <w:tab w:val="left" w:pos="851"/>
        </w:tabs>
        <w:spacing w:after="0" w:line="276" w:lineRule="auto"/>
        <w:ind w:firstLine="709"/>
        <w:jc w:val="both"/>
        <w:rPr>
          <w:rFonts w:asciiTheme="majorHAnsi" w:hAnsiTheme="majorHAnsi" w:cstheme="majorHAnsi"/>
          <w:b/>
          <w:sz w:val="24"/>
          <w:szCs w:val="24"/>
        </w:rPr>
      </w:pPr>
      <w:r w:rsidRPr="009C5F90">
        <w:rPr>
          <w:rFonts w:asciiTheme="majorHAnsi" w:hAnsiTheme="majorHAnsi" w:cstheme="majorHAnsi"/>
          <w:b/>
          <w:sz w:val="24"/>
          <w:szCs w:val="24"/>
        </w:rPr>
        <w:t xml:space="preserve">*Notă: </w:t>
      </w:r>
      <w:r w:rsidR="007B35B0" w:rsidRPr="009C5F90">
        <w:rPr>
          <w:rFonts w:asciiTheme="majorHAnsi" w:hAnsiTheme="majorHAnsi" w:cstheme="majorHAnsi"/>
          <w:i/>
          <w:sz w:val="24"/>
          <w:szCs w:val="24"/>
        </w:rPr>
        <w:t>Pe parcursul misiunii de audit, la data de 23 decembrie 2021</w:t>
      </w:r>
      <w:r w:rsidR="00BF56A4" w:rsidRPr="009C5F90">
        <w:rPr>
          <w:rFonts w:asciiTheme="majorHAnsi" w:hAnsiTheme="majorHAnsi" w:cstheme="majorHAnsi"/>
          <w:i/>
          <w:sz w:val="24"/>
          <w:szCs w:val="24"/>
        </w:rPr>
        <w:t xml:space="preserve"> CEC a prezentat informația actualizată cu referire la implementarea recomandărilor înaintate de către SAI</w:t>
      </w:r>
      <w:r w:rsidR="007B35B0" w:rsidRPr="009C5F90">
        <w:rPr>
          <w:rFonts w:asciiTheme="majorHAnsi" w:hAnsiTheme="majorHAnsi" w:cstheme="majorHAnsi"/>
          <w:i/>
          <w:sz w:val="24"/>
          <w:szCs w:val="24"/>
        </w:rPr>
        <w:t xml:space="preserve">, </w:t>
      </w:r>
      <w:r w:rsidR="00BF56A4" w:rsidRPr="009C5F90">
        <w:rPr>
          <w:rFonts w:asciiTheme="majorHAnsi" w:hAnsiTheme="majorHAnsi" w:cstheme="majorHAnsi"/>
          <w:i/>
          <w:sz w:val="24"/>
          <w:szCs w:val="24"/>
        </w:rPr>
        <w:t>astfel recomandările fiind implementate</w:t>
      </w:r>
      <w:r w:rsidR="007B35B0" w:rsidRPr="009C5F90">
        <w:rPr>
          <w:rFonts w:asciiTheme="majorHAnsi" w:hAnsiTheme="majorHAnsi" w:cstheme="majorHAnsi"/>
          <w:i/>
          <w:sz w:val="24"/>
          <w:szCs w:val="24"/>
        </w:rPr>
        <w:t xml:space="preserve"> la nivel de 80,</w:t>
      </w:r>
      <w:r w:rsidR="00FA6B00" w:rsidRPr="009C5F90">
        <w:rPr>
          <w:rFonts w:asciiTheme="majorHAnsi" w:hAnsiTheme="majorHAnsi" w:cstheme="majorHAnsi"/>
          <w:i/>
          <w:sz w:val="24"/>
          <w:szCs w:val="24"/>
        </w:rPr>
        <w:t>0</w:t>
      </w:r>
      <w:r w:rsidR="007B35B0" w:rsidRPr="009C5F90">
        <w:rPr>
          <w:rFonts w:asciiTheme="majorHAnsi" w:hAnsiTheme="majorHAnsi" w:cstheme="majorHAnsi"/>
          <w:i/>
          <w:sz w:val="24"/>
          <w:szCs w:val="24"/>
        </w:rPr>
        <w:t>%.</w:t>
      </w:r>
    </w:p>
    <w:p w:rsidR="00387BA8" w:rsidRPr="009C5F90" w:rsidRDefault="00387BA8" w:rsidP="00FC72D7">
      <w:pPr>
        <w:pStyle w:val="ListParagraph"/>
        <w:numPr>
          <w:ilvl w:val="2"/>
          <w:numId w:val="32"/>
        </w:numPr>
        <w:tabs>
          <w:tab w:val="left" w:pos="426"/>
          <w:tab w:val="left" w:pos="851"/>
          <w:tab w:val="left" w:pos="1276"/>
        </w:tabs>
        <w:spacing w:after="0" w:line="276" w:lineRule="auto"/>
        <w:ind w:left="0" w:firstLine="709"/>
        <w:jc w:val="both"/>
        <w:outlineLvl w:val="2"/>
        <w:rPr>
          <w:rFonts w:asciiTheme="majorHAnsi" w:hAnsiTheme="majorHAnsi" w:cstheme="majorHAnsi"/>
          <w:b/>
          <w:i/>
          <w:sz w:val="24"/>
          <w:szCs w:val="24"/>
          <w:lang w:val="ro-MD"/>
        </w:rPr>
      </w:pPr>
      <w:r w:rsidRPr="009C5F90">
        <w:rPr>
          <w:rFonts w:asciiTheme="majorHAnsi" w:hAnsiTheme="majorHAnsi" w:cstheme="majorHAnsi"/>
          <w:b/>
          <w:i/>
          <w:sz w:val="24"/>
          <w:szCs w:val="24"/>
        </w:rPr>
        <w:t xml:space="preserve"> </w:t>
      </w:r>
      <w:bookmarkStart w:id="33" w:name="_Toc96695393"/>
      <w:r w:rsidRPr="009C5F90">
        <w:rPr>
          <w:rFonts w:asciiTheme="majorHAnsi" w:hAnsiTheme="majorHAnsi" w:cstheme="majorHAnsi"/>
          <w:b/>
          <w:i/>
          <w:sz w:val="24"/>
          <w:szCs w:val="24"/>
          <w:lang w:val="ro-MD"/>
        </w:rPr>
        <w:t xml:space="preserve">Lipsa stabilirii </w:t>
      </w:r>
      <w:r w:rsidR="00484770">
        <w:rPr>
          <w:rFonts w:asciiTheme="majorHAnsi" w:hAnsiTheme="majorHAnsi" w:cstheme="majorHAnsi"/>
          <w:b/>
          <w:i/>
          <w:sz w:val="24"/>
          <w:szCs w:val="24"/>
          <w:lang w:val="ro-MD"/>
        </w:rPr>
        <w:t>de către</w:t>
      </w:r>
      <w:r w:rsidR="00484770" w:rsidRPr="009C5F90">
        <w:rPr>
          <w:rFonts w:asciiTheme="majorHAnsi" w:hAnsiTheme="majorHAnsi" w:cstheme="majorHAnsi"/>
          <w:b/>
          <w:i/>
          <w:sz w:val="24"/>
          <w:szCs w:val="24"/>
          <w:lang w:val="ro-MD"/>
        </w:rPr>
        <w:t xml:space="preserve"> MAEIE </w:t>
      </w:r>
      <w:r w:rsidR="00484770">
        <w:rPr>
          <w:rFonts w:asciiTheme="majorHAnsi" w:hAnsiTheme="majorHAnsi" w:cstheme="majorHAnsi"/>
          <w:b/>
          <w:i/>
          <w:sz w:val="24"/>
          <w:szCs w:val="24"/>
          <w:lang w:val="ro-MD"/>
        </w:rPr>
        <w:t xml:space="preserve">a </w:t>
      </w:r>
      <w:r w:rsidRPr="009C5F90">
        <w:rPr>
          <w:rFonts w:asciiTheme="majorHAnsi" w:hAnsiTheme="majorHAnsi" w:cstheme="majorHAnsi"/>
          <w:b/>
          <w:i/>
          <w:sz w:val="24"/>
          <w:szCs w:val="24"/>
          <w:lang w:val="ro-MD"/>
        </w:rPr>
        <w:t>responsabilităților/atribuțiilor</w:t>
      </w:r>
      <w:r w:rsidRPr="009C5F90">
        <w:rPr>
          <w:rFonts w:asciiTheme="majorHAnsi" w:hAnsiTheme="majorHAnsi" w:cstheme="majorHAnsi"/>
          <w:sz w:val="24"/>
          <w:szCs w:val="24"/>
          <w:lang w:val="ro-MD"/>
        </w:rPr>
        <w:t xml:space="preserve"> </w:t>
      </w:r>
      <w:r w:rsidRPr="009C5F90">
        <w:rPr>
          <w:rFonts w:asciiTheme="majorHAnsi" w:hAnsiTheme="majorHAnsi" w:cstheme="majorHAnsi"/>
          <w:b/>
          <w:i/>
          <w:sz w:val="24"/>
          <w:szCs w:val="24"/>
          <w:lang w:val="ro-MD"/>
        </w:rPr>
        <w:t xml:space="preserve">cu privire la </w:t>
      </w:r>
      <w:r w:rsidR="00E852BB" w:rsidRPr="009C5F90">
        <w:rPr>
          <w:rFonts w:asciiTheme="majorHAnsi" w:hAnsiTheme="majorHAnsi" w:cstheme="majorHAnsi"/>
          <w:b/>
          <w:i/>
          <w:sz w:val="24"/>
          <w:szCs w:val="24"/>
          <w:lang w:val="ro-MD"/>
        </w:rPr>
        <w:t xml:space="preserve">distribuirea, </w:t>
      </w:r>
      <w:r w:rsidRPr="009C5F90">
        <w:rPr>
          <w:rFonts w:asciiTheme="majorHAnsi" w:hAnsiTheme="majorHAnsi" w:cstheme="majorHAnsi"/>
          <w:b/>
          <w:i/>
          <w:sz w:val="24"/>
          <w:szCs w:val="24"/>
          <w:lang w:val="ro-MD"/>
        </w:rPr>
        <w:t>executarea</w:t>
      </w:r>
      <w:r w:rsidR="00E852BB" w:rsidRPr="009C5F90">
        <w:rPr>
          <w:rFonts w:asciiTheme="majorHAnsi" w:hAnsiTheme="majorHAnsi" w:cstheme="majorHAnsi"/>
          <w:b/>
          <w:i/>
          <w:sz w:val="24"/>
          <w:szCs w:val="24"/>
          <w:lang w:val="ro-MD"/>
        </w:rPr>
        <w:t xml:space="preserve"> și raportarea</w:t>
      </w:r>
      <w:r w:rsidRPr="009C5F90">
        <w:rPr>
          <w:rFonts w:asciiTheme="majorHAnsi" w:hAnsiTheme="majorHAnsi" w:cstheme="majorHAnsi"/>
          <w:b/>
          <w:i/>
          <w:sz w:val="24"/>
          <w:szCs w:val="24"/>
          <w:lang w:val="ro-MD"/>
        </w:rPr>
        <w:t xml:space="preserve"> mijloacelor financiare în perioada electorală pentru desfășurarea alegerilor la secțiile de votare din străinătate</w:t>
      </w:r>
      <w:bookmarkEnd w:id="33"/>
      <w:r w:rsidRPr="009C5F90">
        <w:rPr>
          <w:rFonts w:asciiTheme="majorHAnsi" w:hAnsiTheme="majorHAnsi" w:cstheme="majorHAnsi"/>
          <w:b/>
          <w:i/>
          <w:sz w:val="24"/>
          <w:szCs w:val="24"/>
          <w:lang w:val="ro-MD"/>
        </w:rPr>
        <w:t xml:space="preserve"> </w:t>
      </w:r>
    </w:p>
    <w:p w:rsidR="00387BA8" w:rsidRPr="009F210A" w:rsidRDefault="00484770" w:rsidP="00387BA8">
      <w:pPr>
        <w:tabs>
          <w:tab w:val="left" w:pos="426"/>
          <w:tab w:val="left" w:pos="851"/>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Î</w:t>
      </w:r>
      <w:r w:rsidRPr="00B212B6">
        <w:rPr>
          <w:rFonts w:asciiTheme="majorHAnsi" w:hAnsiTheme="majorHAnsi" w:cstheme="majorHAnsi"/>
          <w:sz w:val="24"/>
          <w:szCs w:val="24"/>
        </w:rPr>
        <w:t>n perioada electorală a alegerilor Președintelui RM</w:t>
      </w:r>
      <w:r w:rsidRPr="009F210A">
        <w:rPr>
          <w:rFonts w:asciiTheme="majorHAnsi" w:hAnsiTheme="majorHAnsi" w:cstheme="majorHAnsi"/>
          <w:sz w:val="24"/>
          <w:szCs w:val="24"/>
        </w:rPr>
        <w:t xml:space="preserve"> din 1 noiembrie 2020</w:t>
      </w:r>
      <w:r>
        <w:rPr>
          <w:rFonts w:asciiTheme="majorHAnsi" w:hAnsiTheme="majorHAnsi" w:cstheme="majorHAnsi"/>
          <w:sz w:val="24"/>
          <w:szCs w:val="24"/>
        </w:rPr>
        <w:t xml:space="preserve">, </w:t>
      </w:r>
      <w:r w:rsidR="00387BA8" w:rsidRPr="009C5F90">
        <w:rPr>
          <w:rFonts w:asciiTheme="majorHAnsi" w:hAnsiTheme="majorHAnsi" w:cstheme="majorHAnsi"/>
          <w:sz w:val="24"/>
          <w:szCs w:val="24"/>
        </w:rPr>
        <w:t>CEC a stabilit responsabilități suplimentare</w:t>
      </w:r>
      <w:r w:rsidR="00387BA8" w:rsidRPr="009C5F90">
        <w:rPr>
          <w:rStyle w:val="FootnoteReference"/>
          <w:rFonts w:asciiTheme="majorHAnsi" w:eastAsia="Times New Roman" w:hAnsiTheme="majorHAnsi" w:cstheme="majorHAnsi"/>
          <w:bCs/>
          <w:sz w:val="24"/>
          <w:szCs w:val="24"/>
        </w:rPr>
        <w:footnoteReference w:id="101"/>
      </w:r>
      <w:r w:rsidR="00387BA8" w:rsidRPr="009C5F90">
        <w:rPr>
          <w:rFonts w:asciiTheme="majorHAnsi" w:hAnsiTheme="majorHAnsi" w:cstheme="majorHAnsi"/>
          <w:sz w:val="24"/>
          <w:szCs w:val="24"/>
        </w:rPr>
        <w:t xml:space="preserve">, conform domeniului de activitate, pentru unele autorități ale </w:t>
      </w:r>
      <w:r w:rsidR="00387BA8" w:rsidRPr="00B212B6">
        <w:rPr>
          <w:rFonts w:asciiTheme="majorHAnsi" w:hAnsiTheme="majorHAnsi" w:cstheme="majorHAnsi"/>
          <w:sz w:val="24"/>
          <w:szCs w:val="24"/>
        </w:rPr>
        <w:t xml:space="preserve">administrației publice centrale şi </w:t>
      </w:r>
      <w:r w:rsidR="00DE0713">
        <w:rPr>
          <w:rFonts w:asciiTheme="majorHAnsi" w:hAnsiTheme="majorHAnsi" w:cstheme="majorHAnsi"/>
          <w:sz w:val="24"/>
          <w:szCs w:val="24"/>
        </w:rPr>
        <w:t>ale</w:t>
      </w:r>
      <w:r w:rsidR="00387BA8" w:rsidRPr="00B212B6">
        <w:rPr>
          <w:rFonts w:asciiTheme="majorHAnsi" w:hAnsiTheme="majorHAnsi" w:cstheme="majorHAnsi"/>
          <w:sz w:val="24"/>
          <w:szCs w:val="24"/>
        </w:rPr>
        <w:t xml:space="preserve"> administrației publice locale, precum şi pentru unele instituții</w:t>
      </w:r>
      <w:r w:rsidR="00387BA8" w:rsidRPr="009F210A">
        <w:rPr>
          <w:rFonts w:asciiTheme="majorHAnsi" w:hAnsiTheme="majorHAnsi" w:cstheme="majorHAnsi"/>
          <w:sz w:val="24"/>
          <w:szCs w:val="24"/>
        </w:rPr>
        <w:t>.</w:t>
      </w:r>
    </w:p>
    <w:p w:rsidR="00387BA8" w:rsidRPr="00B212B6" w:rsidRDefault="00387BA8" w:rsidP="00387BA8">
      <w:pPr>
        <w:tabs>
          <w:tab w:val="left" w:pos="426"/>
          <w:tab w:val="left" w:pos="851"/>
        </w:tabs>
        <w:spacing w:after="0" w:line="276" w:lineRule="auto"/>
        <w:ind w:firstLine="709"/>
        <w:jc w:val="both"/>
        <w:rPr>
          <w:rFonts w:asciiTheme="majorHAnsi" w:hAnsiTheme="majorHAnsi" w:cstheme="majorHAnsi"/>
          <w:b/>
          <w:i/>
          <w:sz w:val="24"/>
          <w:szCs w:val="24"/>
        </w:rPr>
      </w:pPr>
      <w:r w:rsidRPr="00EC3E1D">
        <w:rPr>
          <w:rFonts w:asciiTheme="majorHAnsi" w:hAnsiTheme="majorHAnsi" w:cstheme="majorHAnsi"/>
          <w:sz w:val="24"/>
          <w:szCs w:val="24"/>
        </w:rPr>
        <w:t>Conform Codului electoral</w:t>
      </w:r>
      <w:r w:rsidRPr="009C5F90">
        <w:rPr>
          <w:rStyle w:val="FootnoteReference"/>
          <w:rFonts w:asciiTheme="majorHAnsi" w:hAnsiTheme="majorHAnsi" w:cstheme="majorHAnsi"/>
          <w:sz w:val="24"/>
          <w:szCs w:val="24"/>
        </w:rPr>
        <w:footnoteReference w:id="102"/>
      </w:r>
      <w:r w:rsidRPr="009C5F90">
        <w:rPr>
          <w:rFonts w:asciiTheme="majorHAnsi" w:hAnsiTheme="majorHAnsi" w:cstheme="majorHAnsi"/>
          <w:sz w:val="24"/>
          <w:szCs w:val="24"/>
        </w:rPr>
        <w:t>, particularitățile organizării și</w:t>
      </w:r>
      <w:r w:rsidRPr="00B212B6">
        <w:rPr>
          <w:rFonts w:asciiTheme="majorHAnsi" w:hAnsiTheme="majorHAnsi" w:cstheme="majorHAnsi"/>
          <w:sz w:val="24"/>
          <w:szCs w:val="24"/>
        </w:rPr>
        <w:t xml:space="preserve"> funcționării birourilor electorale ale secțiilor de votare din străinătate se reglementează de CEC, în coordonare cu MAEIE, iar </w:t>
      </w:r>
      <w:r w:rsidRPr="00B212B6">
        <w:rPr>
          <w:rFonts w:asciiTheme="majorHAnsi" w:hAnsiTheme="majorHAnsi" w:cstheme="majorHAnsi"/>
          <w:sz w:val="24"/>
          <w:szCs w:val="24"/>
        </w:rPr>
        <w:lastRenderedPageBreak/>
        <w:t>cheltuielile aferente organizării și funcțio</w:t>
      </w:r>
      <w:r w:rsidRPr="009F210A">
        <w:rPr>
          <w:rFonts w:asciiTheme="majorHAnsi" w:hAnsiTheme="majorHAnsi" w:cstheme="majorHAnsi"/>
          <w:sz w:val="24"/>
          <w:szCs w:val="24"/>
        </w:rPr>
        <w:t>nării acestor birouri se suportă din bugetul alocat pentru alegeri. Auditul a constatat că, în Codul electoral sau în alte reglementări ale CEC, nu s</w:t>
      </w:r>
      <w:r w:rsidR="00DE0713">
        <w:rPr>
          <w:rFonts w:asciiTheme="majorHAnsi" w:hAnsiTheme="majorHAnsi" w:cstheme="majorHAnsi"/>
          <w:sz w:val="24"/>
          <w:szCs w:val="24"/>
        </w:rPr>
        <w:t>u</w:t>
      </w:r>
      <w:r w:rsidRPr="009F210A">
        <w:rPr>
          <w:rFonts w:asciiTheme="majorHAnsi" w:hAnsiTheme="majorHAnsi" w:cstheme="majorHAnsi"/>
          <w:sz w:val="24"/>
          <w:szCs w:val="24"/>
        </w:rPr>
        <w:t xml:space="preserve">nt stabilite atribuțiile/responsabilitățile MAEIE în perioada electorală cu privire la </w:t>
      </w:r>
      <w:r w:rsidR="00E852BB" w:rsidRPr="009F210A">
        <w:rPr>
          <w:rFonts w:asciiTheme="majorHAnsi" w:hAnsiTheme="majorHAnsi" w:cstheme="majorHAnsi"/>
          <w:sz w:val="24"/>
          <w:szCs w:val="24"/>
        </w:rPr>
        <w:t xml:space="preserve">distribuirea, </w:t>
      </w:r>
      <w:r w:rsidRPr="00EC3E1D">
        <w:rPr>
          <w:rFonts w:asciiTheme="majorHAnsi" w:hAnsiTheme="majorHAnsi" w:cstheme="majorHAnsi"/>
          <w:sz w:val="24"/>
          <w:szCs w:val="24"/>
        </w:rPr>
        <w:t>executarea</w:t>
      </w:r>
      <w:r w:rsidR="00E852BB" w:rsidRPr="001703BB">
        <w:rPr>
          <w:rFonts w:asciiTheme="majorHAnsi" w:hAnsiTheme="majorHAnsi" w:cstheme="majorHAnsi"/>
          <w:sz w:val="24"/>
          <w:szCs w:val="24"/>
        </w:rPr>
        <w:t xml:space="preserve"> și raportarea</w:t>
      </w:r>
      <w:r w:rsidRPr="00EB33CD">
        <w:rPr>
          <w:rFonts w:asciiTheme="majorHAnsi" w:hAnsiTheme="majorHAnsi" w:cstheme="majorHAnsi"/>
          <w:sz w:val="24"/>
          <w:szCs w:val="24"/>
        </w:rPr>
        <w:t xml:space="preserve"> mijloacelor financiare distribuite de către CEC/MF pentru secțiile de votare din străinătate</w:t>
      </w:r>
      <w:r w:rsidRPr="009C5F90">
        <w:rPr>
          <w:rStyle w:val="FootnoteReference"/>
          <w:rFonts w:asciiTheme="majorHAnsi" w:hAnsiTheme="majorHAnsi" w:cstheme="majorHAnsi"/>
          <w:sz w:val="24"/>
          <w:szCs w:val="24"/>
        </w:rPr>
        <w:footnoteReference w:id="103"/>
      </w:r>
      <w:r w:rsidRPr="009C5F90">
        <w:rPr>
          <w:rFonts w:asciiTheme="majorHAnsi" w:hAnsiTheme="majorHAnsi" w:cstheme="majorHAnsi"/>
          <w:sz w:val="24"/>
          <w:szCs w:val="24"/>
        </w:rPr>
        <w:t>.</w:t>
      </w:r>
      <w:r w:rsidRPr="00B212B6">
        <w:rPr>
          <w:rFonts w:asciiTheme="majorHAnsi" w:hAnsiTheme="majorHAnsi" w:cstheme="majorHAnsi"/>
          <w:b/>
          <w:i/>
          <w:sz w:val="24"/>
          <w:szCs w:val="24"/>
        </w:rPr>
        <w:t xml:space="preserve"> </w:t>
      </w:r>
    </w:p>
    <w:p w:rsidR="00387BA8" w:rsidRPr="00B212B6" w:rsidRDefault="00387BA8" w:rsidP="00387BA8">
      <w:pPr>
        <w:pStyle w:val="ListParagraph"/>
        <w:spacing w:after="0" w:line="276" w:lineRule="auto"/>
        <w:ind w:left="0" w:firstLine="709"/>
        <w:jc w:val="both"/>
        <w:rPr>
          <w:rFonts w:asciiTheme="majorHAnsi" w:hAnsiTheme="majorHAnsi" w:cstheme="majorHAnsi"/>
          <w:sz w:val="24"/>
          <w:szCs w:val="24"/>
          <w:lang w:val="ro-MD"/>
        </w:rPr>
      </w:pPr>
      <w:r w:rsidRPr="00B212B6">
        <w:rPr>
          <w:rFonts w:asciiTheme="majorHAnsi" w:hAnsiTheme="majorHAnsi" w:cstheme="majorHAnsi"/>
          <w:sz w:val="24"/>
          <w:szCs w:val="24"/>
          <w:lang w:val="ro-MD"/>
        </w:rPr>
        <w:t>CEC a aprobat</w:t>
      </w:r>
      <w:r w:rsidR="00DE0713">
        <w:rPr>
          <w:rFonts w:asciiTheme="majorHAnsi" w:hAnsiTheme="majorHAnsi" w:cstheme="majorHAnsi"/>
          <w:sz w:val="24"/>
          <w:szCs w:val="24"/>
          <w:lang w:val="ro-MD"/>
        </w:rPr>
        <w:t>,</w:t>
      </w:r>
      <w:r w:rsidRPr="00B212B6">
        <w:rPr>
          <w:rFonts w:asciiTheme="majorHAnsi" w:hAnsiTheme="majorHAnsi" w:cstheme="majorHAnsi"/>
          <w:sz w:val="24"/>
          <w:szCs w:val="24"/>
          <w:lang w:val="ro-MD"/>
        </w:rPr>
        <w:t xml:space="preserve"> pentru CECE</w:t>
      </w:r>
      <w:r w:rsidRPr="009C5F90">
        <w:rPr>
          <w:rStyle w:val="FootnoteReference"/>
          <w:rFonts w:asciiTheme="majorHAnsi" w:hAnsiTheme="majorHAnsi" w:cstheme="majorHAnsi"/>
          <w:sz w:val="24"/>
          <w:szCs w:val="24"/>
          <w:lang w:val="ro-MD"/>
        </w:rPr>
        <w:footnoteReference w:id="104"/>
      </w:r>
      <w:r w:rsidRPr="009C5F90">
        <w:rPr>
          <w:rFonts w:asciiTheme="majorHAnsi" w:hAnsiTheme="majorHAnsi" w:cstheme="majorHAnsi"/>
          <w:sz w:val="24"/>
          <w:szCs w:val="24"/>
          <w:lang w:val="ro-MD"/>
        </w:rPr>
        <w:t xml:space="preserve">, modul de distribuire și folosire a mijloacelor financiare pentru  desfășurarea alegerilor, iar pentru secțiile de votare din străinătate </w:t>
      </w:r>
      <w:r w:rsidR="00DE0713">
        <w:rPr>
          <w:rFonts w:asciiTheme="majorHAnsi" w:hAnsiTheme="majorHAnsi" w:cstheme="majorHAnsi"/>
          <w:sz w:val="24"/>
          <w:szCs w:val="24"/>
          <w:lang w:val="ro-MD"/>
        </w:rPr>
        <w:t xml:space="preserve">aceste reglementări </w:t>
      </w:r>
      <w:r w:rsidRPr="009C5F90">
        <w:rPr>
          <w:rFonts w:asciiTheme="majorHAnsi" w:hAnsiTheme="majorHAnsi" w:cstheme="majorHAnsi"/>
          <w:sz w:val="24"/>
          <w:szCs w:val="24"/>
          <w:lang w:val="ro-MD"/>
        </w:rPr>
        <w:t>lipsesc. Codul electoral</w:t>
      </w:r>
      <w:r w:rsidRPr="009C5F90">
        <w:rPr>
          <w:rFonts w:asciiTheme="majorHAnsi" w:hAnsiTheme="majorHAnsi" w:cstheme="majorHAnsi"/>
          <w:sz w:val="24"/>
          <w:szCs w:val="24"/>
          <w:vertAlign w:val="superscript"/>
          <w:lang w:val="ro-MD"/>
        </w:rPr>
        <w:footnoteReference w:id="105"/>
      </w:r>
      <w:r w:rsidRPr="009C5F90">
        <w:rPr>
          <w:rFonts w:asciiTheme="majorHAnsi" w:hAnsiTheme="majorHAnsi" w:cstheme="majorHAnsi"/>
          <w:sz w:val="24"/>
          <w:szCs w:val="24"/>
          <w:lang w:val="ro-MD"/>
        </w:rPr>
        <w:t xml:space="preserve"> prevede constituirea CECE și BESV dintr-un număr de cel puțin 7 și de cel mult 11 persoane. Astfel, în lipsa unor norme stabilite, volumul </w:t>
      </w:r>
      <w:r w:rsidR="00DE0713">
        <w:rPr>
          <w:rFonts w:asciiTheme="majorHAnsi" w:hAnsiTheme="majorHAnsi" w:cstheme="majorHAnsi"/>
          <w:sz w:val="24"/>
          <w:szCs w:val="24"/>
          <w:lang w:val="ro-MD"/>
        </w:rPr>
        <w:t xml:space="preserve">mediu al </w:t>
      </w:r>
      <w:r w:rsidRPr="009C5F90">
        <w:rPr>
          <w:rFonts w:asciiTheme="majorHAnsi" w:hAnsiTheme="majorHAnsi" w:cstheme="majorHAnsi"/>
          <w:sz w:val="24"/>
          <w:szCs w:val="24"/>
          <w:lang w:val="ro-MD"/>
        </w:rPr>
        <w:t>cheltuielilor pentru o secție de votare din RM a constituit 26,3 mii lei</w:t>
      </w:r>
      <w:r w:rsidR="00DE0713">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iar pentru o secție din străinătat</w:t>
      </w:r>
      <w:r w:rsidRPr="00B212B6">
        <w:rPr>
          <w:rFonts w:asciiTheme="majorHAnsi" w:hAnsiTheme="majorHAnsi" w:cstheme="majorHAnsi"/>
          <w:sz w:val="24"/>
          <w:szCs w:val="24"/>
          <w:lang w:val="ro-MD"/>
        </w:rPr>
        <w:t xml:space="preserve">e </w:t>
      </w:r>
      <w:r w:rsidR="00DE0713">
        <w:rPr>
          <w:rFonts w:asciiTheme="majorHAnsi" w:hAnsiTheme="majorHAnsi" w:cstheme="majorHAnsi"/>
          <w:sz w:val="24"/>
          <w:szCs w:val="24"/>
          <w:lang w:val="ro-MD"/>
        </w:rPr>
        <w:t>–</w:t>
      </w:r>
      <w:r w:rsidR="00C50D39">
        <w:rPr>
          <w:rFonts w:asciiTheme="majorHAnsi" w:hAnsiTheme="majorHAnsi" w:cstheme="majorHAnsi"/>
          <w:sz w:val="24"/>
          <w:szCs w:val="24"/>
          <w:lang w:val="ro-MD"/>
        </w:rPr>
        <w:t xml:space="preserve"> </w:t>
      </w:r>
      <w:r w:rsidRPr="00B212B6">
        <w:rPr>
          <w:rFonts w:asciiTheme="majorHAnsi" w:hAnsiTheme="majorHAnsi" w:cstheme="majorHAnsi"/>
          <w:sz w:val="24"/>
          <w:szCs w:val="24"/>
          <w:lang w:val="ro-MD"/>
        </w:rPr>
        <w:t xml:space="preserve">50,5 mii lei, ceea ce diferă substanțial. </w:t>
      </w:r>
      <w:r w:rsidR="00DF681E" w:rsidRPr="00EC3E1D">
        <w:rPr>
          <w:rFonts w:asciiTheme="majorHAnsi" w:hAnsiTheme="majorHAnsi" w:cstheme="majorHAnsi"/>
          <w:sz w:val="24"/>
          <w:szCs w:val="24"/>
          <w:lang w:val="ro-MD"/>
        </w:rPr>
        <w:t xml:space="preserve">MAEIE </w:t>
      </w:r>
      <w:r w:rsidR="00DE0713">
        <w:rPr>
          <w:rFonts w:asciiTheme="majorHAnsi" w:hAnsiTheme="majorHAnsi" w:cstheme="majorHAnsi"/>
          <w:sz w:val="24"/>
          <w:szCs w:val="24"/>
          <w:lang w:val="ro-MD"/>
        </w:rPr>
        <w:t xml:space="preserve">a </w:t>
      </w:r>
      <w:r w:rsidR="00DF681E" w:rsidRPr="00EC3E1D">
        <w:rPr>
          <w:rFonts w:asciiTheme="majorHAnsi" w:hAnsiTheme="majorHAnsi" w:cstheme="majorHAnsi"/>
          <w:sz w:val="24"/>
          <w:szCs w:val="24"/>
          <w:lang w:val="ro-MD"/>
        </w:rPr>
        <w:t>motiv</w:t>
      </w:r>
      <w:r w:rsidR="00DE0713">
        <w:rPr>
          <w:rFonts w:asciiTheme="majorHAnsi" w:hAnsiTheme="majorHAnsi" w:cstheme="majorHAnsi"/>
          <w:sz w:val="24"/>
          <w:szCs w:val="24"/>
          <w:lang w:val="ro-MD"/>
        </w:rPr>
        <w:t>at această diferență prin faptul</w:t>
      </w:r>
      <w:r w:rsidR="00DF681E" w:rsidRPr="00EC3E1D">
        <w:rPr>
          <w:rFonts w:asciiTheme="majorHAnsi" w:hAnsiTheme="majorHAnsi" w:cstheme="majorHAnsi"/>
          <w:sz w:val="24"/>
          <w:szCs w:val="24"/>
          <w:lang w:val="ro-MD"/>
        </w:rPr>
        <w:t xml:space="preserve"> că pentru secțiile de votare din străinătate </w:t>
      </w:r>
      <w:r w:rsidR="00DE0713">
        <w:rPr>
          <w:rFonts w:asciiTheme="majorHAnsi" w:hAnsiTheme="majorHAnsi" w:cstheme="majorHAnsi"/>
          <w:sz w:val="24"/>
          <w:szCs w:val="24"/>
          <w:lang w:val="ro-MD"/>
        </w:rPr>
        <w:t>sunt</w:t>
      </w:r>
      <w:r w:rsidR="00DF681E" w:rsidRPr="00EC3E1D">
        <w:rPr>
          <w:rFonts w:asciiTheme="majorHAnsi" w:hAnsiTheme="majorHAnsi" w:cstheme="majorHAnsi"/>
          <w:sz w:val="24"/>
          <w:szCs w:val="24"/>
          <w:lang w:val="ro-MD"/>
        </w:rPr>
        <w:t xml:space="preserve"> neces</w:t>
      </w:r>
      <w:r w:rsidR="00DE0713">
        <w:rPr>
          <w:rFonts w:asciiTheme="majorHAnsi" w:hAnsiTheme="majorHAnsi" w:cstheme="majorHAnsi"/>
          <w:sz w:val="24"/>
          <w:szCs w:val="24"/>
          <w:lang w:val="ro-MD"/>
        </w:rPr>
        <w:t>are</w:t>
      </w:r>
      <w:r w:rsidR="00DF681E" w:rsidRPr="00EC3E1D">
        <w:rPr>
          <w:rFonts w:asciiTheme="majorHAnsi" w:hAnsiTheme="majorHAnsi" w:cstheme="majorHAnsi"/>
          <w:sz w:val="24"/>
          <w:szCs w:val="24"/>
          <w:lang w:val="ro-MD"/>
        </w:rPr>
        <w:t xml:space="preserve"> alte cheltuieli adiționale</w:t>
      </w:r>
      <w:r w:rsidR="00DE0713">
        <w:rPr>
          <w:rFonts w:asciiTheme="majorHAnsi" w:hAnsiTheme="majorHAnsi" w:cstheme="majorHAnsi"/>
          <w:sz w:val="24"/>
          <w:szCs w:val="24"/>
          <w:lang w:val="ro-MD"/>
        </w:rPr>
        <w:t>,</w:t>
      </w:r>
      <w:r w:rsidR="00DF681E" w:rsidRPr="00EC3E1D">
        <w:rPr>
          <w:rFonts w:asciiTheme="majorHAnsi" w:hAnsiTheme="majorHAnsi" w:cstheme="majorHAnsi"/>
          <w:sz w:val="24"/>
          <w:szCs w:val="24"/>
          <w:lang w:val="ro-MD"/>
        </w:rPr>
        <w:t xml:space="preserve"> iar costurile diferă de la o țară la alta. </w:t>
      </w:r>
      <w:r w:rsidRPr="001703BB">
        <w:rPr>
          <w:rFonts w:asciiTheme="majorHAnsi" w:hAnsiTheme="majorHAnsi" w:cstheme="majorHAnsi"/>
          <w:sz w:val="24"/>
          <w:szCs w:val="24"/>
          <w:lang w:val="ro-MD"/>
        </w:rPr>
        <w:t>Totodată, exemplificăm executarea cheltuielilor pentru prod</w:t>
      </w:r>
      <w:r w:rsidRPr="00E31FCD">
        <w:rPr>
          <w:rFonts w:asciiTheme="majorHAnsi" w:hAnsiTheme="majorHAnsi" w:cstheme="majorHAnsi"/>
          <w:sz w:val="24"/>
          <w:szCs w:val="24"/>
          <w:lang w:val="ro-MD"/>
        </w:rPr>
        <w:t>use</w:t>
      </w:r>
      <w:r w:rsidR="00DE0713">
        <w:rPr>
          <w:rFonts w:asciiTheme="majorHAnsi" w:hAnsiTheme="majorHAnsi" w:cstheme="majorHAnsi"/>
          <w:sz w:val="24"/>
          <w:szCs w:val="24"/>
          <w:lang w:val="ro-MD"/>
        </w:rPr>
        <w:t>le</w:t>
      </w:r>
      <w:r w:rsidRPr="00E31FCD">
        <w:rPr>
          <w:rFonts w:asciiTheme="majorHAnsi" w:hAnsiTheme="majorHAnsi" w:cstheme="majorHAnsi"/>
          <w:sz w:val="24"/>
          <w:szCs w:val="24"/>
          <w:lang w:val="ro-MD"/>
        </w:rPr>
        <w:t xml:space="preserve"> alimentare care pentru un BESV din țară a</w:t>
      </w:r>
      <w:r w:rsidR="00850A09">
        <w:rPr>
          <w:rFonts w:asciiTheme="majorHAnsi" w:hAnsiTheme="majorHAnsi" w:cstheme="majorHAnsi"/>
          <w:sz w:val="24"/>
          <w:szCs w:val="24"/>
          <w:lang w:val="ro-MD"/>
        </w:rPr>
        <w:t>u</w:t>
      </w:r>
      <w:r w:rsidRPr="00E31FCD">
        <w:rPr>
          <w:rFonts w:asciiTheme="majorHAnsi" w:hAnsiTheme="majorHAnsi" w:cstheme="majorHAnsi"/>
          <w:sz w:val="24"/>
          <w:szCs w:val="24"/>
          <w:lang w:val="ro-MD"/>
        </w:rPr>
        <w:t xml:space="preserve"> </w:t>
      </w:r>
      <w:r w:rsidR="00850A09">
        <w:rPr>
          <w:rFonts w:asciiTheme="majorHAnsi" w:hAnsiTheme="majorHAnsi" w:cstheme="majorHAnsi"/>
          <w:sz w:val="24"/>
          <w:szCs w:val="24"/>
          <w:lang w:val="ro-MD"/>
        </w:rPr>
        <w:t>constituit</w:t>
      </w:r>
      <w:r w:rsidR="00850A09" w:rsidRPr="00E31FCD">
        <w:rPr>
          <w:rFonts w:asciiTheme="majorHAnsi" w:hAnsiTheme="majorHAnsi" w:cstheme="majorHAnsi"/>
          <w:sz w:val="24"/>
          <w:szCs w:val="24"/>
          <w:lang w:val="ro-MD"/>
        </w:rPr>
        <w:t xml:space="preserve"> </w:t>
      </w:r>
      <w:r w:rsidRPr="00E31FCD">
        <w:rPr>
          <w:rFonts w:asciiTheme="majorHAnsi" w:hAnsiTheme="majorHAnsi" w:cstheme="majorHAnsi"/>
          <w:sz w:val="24"/>
          <w:szCs w:val="24"/>
          <w:lang w:val="ro-MD"/>
        </w:rPr>
        <w:t>circa 0,5 mii lei, CEC stabilind categoriile de cheltuieli și volume</w:t>
      </w:r>
      <w:r w:rsidR="00DE0713">
        <w:rPr>
          <w:rFonts w:asciiTheme="majorHAnsi" w:hAnsiTheme="majorHAnsi" w:cstheme="majorHAnsi"/>
          <w:sz w:val="24"/>
          <w:szCs w:val="24"/>
          <w:lang w:val="ro-MD"/>
        </w:rPr>
        <w:t>le</w:t>
      </w:r>
      <w:r w:rsidRPr="00E31FCD">
        <w:rPr>
          <w:rFonts w:asciiTheme="majorHAnsi" w:hAnsiTheme="majorHAnsi" w:cstheme="majorHAnsi"/>
          <w:sz w:val="24"/>
          <w:szCs w:val="24"/>
          <w:lang w:val="ro-MD"/>
        </w:rPr>
        <w:t xml:space="preserve"> maxime conform cadrului normativ</w:t>
      </w:r>
      <w:r w:rsidRPr="009C5F90">
        <w:rPr>
          <w:rStyle w:val="FootnoteReference"/>
          <w:rFonts w:asciiTheme="majorHAnsi" w:hAnsiTheme="majorHAnsi" w:cstheme="majorHAnsi"/>
          <w:sz w:val="24"/>
          <w:szCs w:val="24"/>
          <w:lang w:val="ro-MD"/>
        </w:rPr>
        <w:footnoteReference w:id="106"/>
      </w:r>
      <w:r w:rsidRPr="009C5F90">
        <w:rPr>
          <w:rFonts w:asciiTheme="majorHAnsi" w:hAnsiTheme="majorHAnsi" w:cstheme="majorHAnsi"/>
          <w:sz w:val="24"/>
          <w:szCs w:val="24"/>
          <w:lang w:val="ro-MD"/>
        </w:rPr>
        <w:t>, iar pentru un BESV din străinătate</w:t>
      </w:r>
      <w:r w:rsidR="00DE0713">
        <w:rPr>
          <w:rFonts w:asciiTheme="majorHAnsi" w:hAnsiTheme="majorHAnsi" w:cstheme="majorHAnsi"/>
          <w:sz w:val="24"/>
          <w:szCs w:val="24"/>
          <w:lang w:val="ro-MD"/>
        </w:rPr>
        <w:t xml:space="preserve"> –</w:t>
      </w:r>
      <w:r w:rsidRPr="009C5F90">
        <w:rPr>
          <w:rFonts w:asciiTheme="majorHAnsi" w:hAnsiTheme="majorHAnsi" w:cstheme="majorHAnsi"/>
          <w:sz w:val="24"/>
          <w:szCs w:val="24"/>
          <w:lang w:val="ro-MD"/>
        </w:rPr>
        <w:t xml:space="preserve"> circa 6,3 mii lei</w:t>
      </w:r>
      <w:r w:rsidR="00DE0713">
        <w:rPr>
          <w:rFonts w:asciiTheme="majorHAnsi" w:hAnsiTheme="majorHAnsi" w:cstheme="majorHAnsi"/>
          <w:sz w:val="24"/>
          <w:szCs w:val="24"/>
          <w:lang w:val="ro-MD"/>
        </w:rPr>
        <w:t>,</w:t>
      </w:r>
      <w:r w:rsidRPr="009C5F90">
        <w:rPr>
          <w:rFonts w:asciiTheme="majorHAnsi" w:hAnsiTheme="majorHAnsi" w:cstheme="majorHAnsi"/>
          <w:sz w:val="24"/>
          <w:szCs w:val="24"/>
          <w:lang w:val="ro-MD"/>
        </w:rPr>
        <w:t xml:space="preserve"> sau cu 5,8 mii lei mai mult. </w:t>
      </w:r>
    </w:p>
    <w:p w:rsidR="003957DD" w:rsidRPr="00EC3E1D" w:rsidRDefault="003957DD" w:rsidP="00275EE2">
      <w:pPr>
        <w:pStyle w:val="ListParagraph"/>
        <w:spacing w:after="0" w:line="276" w:lineRule="auto"/>
        <w:ind w:left="1080"/>
        <w:jc w:val="both"/>
        <w:rPr>
          <w:rFonts w:asciiTheme="majorHAnsi" w:hAnsiTheme="majorHAnsi" w:cstheme="majorHAnsi"/>
          <w:sz w:val="24"/>
          <w:szCs w:val="24"/>
          <w:lang w:val="ro-MD"/>
        </w:rPr>
      </w:pPr>
    </w:p>
    <w:p w:rsidR="003957DD" w:rsidRPr="00EB33CD" w:rsidRDefault="00E64775" w:rsidP="00BC55D5">
      <w:pPr>
        <w:pStyle w:val="ListParagraph"/>
        <w:numPr>
          <w:ilvl w:val="0"/>
          <w:numId w:val="33"/>
        </w:numPr>
        <w:spacing w:after="0" w:line="276" w:lineRule="auto"/>
        <w:ind w:left="0" w:firstLine="426"/>
        <w:jc w:val="center"/>
        <w:outlineLvl w:val="0"/>
        <w:rPr>
          <w:rFonts w:asciiTheme="majorHAnsi" w:hAnsiTheme="majorHAnsi" w:cstheme="majorHAnsi"/>
          <w:b/>
          <w:sz w:val="28"/>
          <w:szCs w:val="28"/>
          <w:lang w:val="ro-MD"/>
        </w:rPr>
      </w:pPr>
      <w:bookmarkStart w:id="34" w:name="_Toc96695394"/>
      <w:r w:rsidRPr="001703BB">
        <w:rPr>
          <w:rFonts w:asciiTheme="majorHAnsi" w:hAnsiTheme="majorHAnsi" w:cstheme="majorHAnsi"/>
          <w:b/>
          <w:sz w:val="28"/>
          <w:szCs w:val="28"/>
          <w:lang w:val="ro-MD"/>
        </w:rPr>
        <w:t>Concluzia gener</w:t>
      </w:r>
      <w:r w:rsidRPr="00E31FCD">
        <w:rPr>
          <w:rFonts w:asciiTheme="majorHAnsi" w:hAnsiTheme="majorHAnsi" w:cstheme="majorHAnsi"/>
          <w:b/>
          <w:sz w:val="28"/>
          <w:szCs w:val="28"/>
          <w:lang w:val="ro-MD"/>
        </w:rPr>
        <w:t>ală</w:t>
      </w:r>
      <w:bookmarkEnd w:id="34"/>
    </w:p>
    <w:p w:rsidR="00CA2A13" w:rsidRPr="00EB33CD" w:rsidRDefault="007A08C9" w:rsidP="000E10B9">
      <w:pPr>
        <w:spacing w:after="0" w:line="276" w:lineRule="auto"/>
        <w:ind w:firstLine="709"/>
        <w:jc w:val="both"/>
        <w:rPr>
          <w:rFonts w:asciiTheme="majorHAnsi" w:hAnsiTheme="majorHAnsi" w:cstheme="majorHAnsi"/>
          <w:sz w:val="24"/>
          <w:szCs w:val="24"/>
        </w:rPr>
      </w:pPr>
      <w:r w:rsidRPr="009039F6">
        <w:rPr>
          <w:rFonts w:asciiTheme="majorHAnsi" w:hAnsiTheme="majorHAnsi" w:cstheme="majorHAnsi"/>
          <w:sz w:val="24"/>
          <w:szCs w:val="24"/>
        </w:rPr>
        <w:t xml:space="preserve">Rezultatele auditului </w:t>
      </w:r>
      <w:r w:rsidR="006C28AC" w:rsidRPr="00CF5C7C">
        <w:rPr>
          <w:rFonts w:asciiTheme="majorHAnsi" w:hAnsiTheme="majorHAnsi" w:cstheme="majorHAnsi"/>
          <w:sz w:val="24"/>
          <w:szCs w:val="24"/>
        </w:rPr>
        <w:t xml:space="preserve">public extern </w:t>
      </w:r>
      <w:r w:rsidRPr="00CF5C7C">
        <w:rPr>
          <w:rFonts w:asciiTheme="majorHAnsi" w:hAnsiTheme="majorHAnsi" w:cstheme="majorHAnsi"/>
          <w:sz w:val="24"/>
          <w:szCs w:val="24"/>
        </w:rPr>
        <w:t>privind</w:t>
      </w:r>
      <w:r w:rsidR="00CA2A13" w:rsidRPr="00CA6298">
        <w:rPr>
          <w:rFonts w:asciiTheme="majorHAnsi" w:hAnsiTheme="majorHAnsi" w:cstheme="majorHAnsi"/>
          <w:sz w:val="24"/>
          <w:szCs w:val="24"/>
        </w:rPr>
        <w:t xml:space="preserve"> conformit</w:t>
      </w:r>
      <w:r w:rsidR="00CA2A13" w:rsidRPr="00EE0F3E">
        <w:rPr>
          <w:rFonts w:asciiTheme="majorHAnsi" w:hAnsiTheme="majorHAnsi" w:cstheme="majorHAnsi"/>
          <w:sz w:val="24"/>
          <w:szCs w:val="24"/>
        </w:rPr>
        <w:t>atea asupra gestionării mijloacelor financiare alocate alegerilor pentru funcția de Președinte al Republicii Moldova în anul 2020</w:t>
      </w:r>
      <w:r w:rsidR="00524184">
        <w:rPr>
          <w:rFonts w:asciiTheme="majorHAnsi" w:hAnsiTheme="majorHAnsi" w:cstheme="majorHAnsi"/>
          <w:sz w:val="24"/>
          <w:szCs w:val="24"/>
        </w:rPr>
        <w:t>,</w:t>
      </w:r>
      <w:r w:rsidR="00CA2A13" w:rsidRPr="000E01DD">
        <w:rPr>
          <w:rFonts w:asciiTheme="majorHAnsi" w:hAnsiTheme="majorHAnsi" w:cstheme="majorHAnsi"/>
          <w:sz w:val="24"/>
          <w:szCs w:val="24"/>
        </w:rPr>
        <w:t xml:space="preserve"> </w:t>
      </w:r>
      <w:r w:rsidR="00075524" w:rsidRPr="007B23EC">
        <w:rPr>
          <w:rFonts w:asciiTheme="majorHAnsi" w:hAnsiTheme="majorHAnsi" w:cstheme="majorHAnsi"/>
          <w:sz w:val="24"/>
          <w:szCs w:val="24"/>
        </w:rPr>
        <w:t xml:space="preserve">în concordanță </w:t>
      </w:r>
      <w:r w:rsidR="00075524" w:rsidRPr="001F6AAE">
        <w:rPr>
          <w:rFonts w:asciiTheme="majorHAnsi" w:eastAsia="Times New Roman" w:hAnsiTheme="majorHAnsi" w:cstheme="majorHAnsi"/>
          <w:sz w:val="24"/>
          <w:szCs w:val="24"/>
        </w:rPr>
        <w:t>cu principiile, regulile și procedurile prevăzute de Legea finanțelor publice și responsabilității bugetar-fiscale</w:t>
      </w:r>
      <w:r w:rsidR="001D7E25" w:rsidRPr="005D2CD1">
        <w:rPr>
          <w:rFonts w:asciiTheme="majorHAnsi" w:eastAsia="Times New Roman" w:hAnsiTheme="majorHAnsi" w:cstheme="majorHAnsi"/>
          <w:sz w:val="24"/>
          <w:szCs w:val="24"/>
        </w:rPr>
        <w:t xml:space="preserve">, </w:t>
      </w:r>
      <w:r w:rsidR="00075524" w:rsidRPr="005D2CD1">
        <w:rPr>
          <w:rFonts w:asciiTheme="majorHAnsi" w:eastAsia="Times New Roman" w:hAnsiTheme="majorHAnsi" w:cstheme="majorHAnsi"/>
          <w:sz w:val="24"/>
          <w:szCs w:val="24"/>
        </w:rPr>
        <w:t>Codul electoral</w:t>
      </w:r>
      <w:r w:rsidR="00CA2A13" w:rsidRPr="00EB1987">
        <w:rPr>
          <w:rFonts w:asciiTheme="majorHAnsi" w:hAnsiTheme="majorHAnsi" w:cstheme="majorHAnsi"/>
          <w:bCs/>
          <w:sz w:val="24"/>
          <w:szCs w:val="24"/>
        </w:rPr>
        <w:t xml:space="preserve"> </w:t>
      </w:r>
      <w:r w:rsidR="001D7E25" w:rsidRPr="00EB1987">
        <w:rPr>
          <w:rFonts w:asciiTheme="majorHAnsi" w:hAnsiTheme="majorHAnsi" w:cstheme="majorHAnsi"/>
          <w:bCs/>
          <w:sz w:val="24"/>
          <w:szCs w:val="24"/>
        </w:rPr>
        <w:t xml:space="preserve">și alte acte normative relevante, </w:t>
      </w:r>
      <w:r w:rsidR="00CA2A13" w:rsidRPr="00EB1987">
        <w:rPr>
          <w:rFonts w:asciiTheme="majorHAnsi" w:hAnsiTheme="majorHAnsi" w:cstheme="majorHAnsi"/>
          <w:bCs/>
          <w:sz w:val="24"/>
          <w:szCs w:val="24"/>
        </w:rPr>
        <w:t>indică</w:t>
      </w:r>
      <w:r w:rsidR="001E6B48">
        <w:rPr>
          <w:rFonts w:asciiTheme="majorHAnsi" w:hAnsiTheme="majorHAnsi" w:cstheme="majorHAnsi"/>
          <w:bCs/>
          <w:sz w:val="24"/>
          <w:szCs w:val="24"/>
        </w:rPr>
        <w:t>,</w:t>
      </w:r>
      <w:r w:rsidR="00CA2A13" w:rsidRPr="00EB1987">
        <w:rPr>
          <w:rFonts w:asciiTheme="majorHAnsi" w:hAnsiTheme="majorHAnsi" w:cstheme="majorHAnsi"/>
          <w:bCs/>
          <w:sz w:val="24"/>
          <w:szCs w:val="24"/>
        </w:rPr>
        <w:t xml:space="preserve"> </w:t>
      </w:r>
      <w:r w:rsidR="0023000B" w:rsidRPr="00EB1987">
        <w:rPr>
          <w:rFonts w:asciiTheme="majorHAnsi" w:hAnsiTheme="majorHAnsi" w:cstheme="majorHAnsi"/>
          <w:bCs/>
          <w:sz w:val="24"/>
          <w:szCs w:val="24"/>
        </w:rPr>
        <w:t>în unele cazuri</w:t>
      </w:r>
      <w:r w:rsidR="001E6B48">
        <w:rPr>
          <w:rFonts w:asciiTheme="majorHAnsi" w:hAnsiTheme="majorHAnsi" w:cstheme="majorHAnsi"/>
          <w:bCs/>
          <w:sz w:val="24"/>
          <w:szCs w:val="24"/>
        </w:rPr>
        <w:t>,</w:t>
      </w:r>
      <w:r w:rsidR="0023000B" w:rsidRPr="00EB1987">
        <w:rPr>
          <w:rFonts w:asciiTheme="majorHAnsi" w:hAnsiTheme="majorHAnsi" w:cstheme="majorHAnsi"/>
          <w:bCs/>
          <w:sz w:val="24"/>
          <w:szCs w:val="24"/>
        </w:rPr>
        <w:t xml:space="preserve"> </w:t>
      </w:r>
      <w:r w:rsidR="00CA2A13" w:rsidRPr="009C5F90">
        <w:rPr>
          <w:rFonts w:asciiTheme="majorHAnsi" w:hAnsiTheme="majorHAnsi" w:cstheme="majorHAnsi"/>
          <w:sz w:val="24"/>
          <w:szCs w:val="24"/>
        </w:rPr>
        <w:t xml:space="preserve">nerespectarea în măsură deplină a </w:t>
      </w:r>
      <w:r w:rsidR="00CA2A13" w:rsidRPr="00B212B6">
        <w:rPr>
          <w:rFonts w:asciiTheme="majorHAnsi" w:hAnsiTheme="majorHAnsi" w:cstheme="majorHAnsi"/>
          <w:sz w:val="24"/>
          <w:szCs w:val="24"/>
        </w:rPr>
        <w:t>acestora.</w:t>
      </w:r>
      <w:r w:rsidR="000E10B9" w:rsidRPr="009F210A">
        <w:rPr>
          <w:rFonts w:asciiTheme="majorHAnsi" w:eastAsia="Times New Roman" w:hAnsiTheme="majorHAnsi" w:cstheme="majorHAnsi"/>
          <w:sz w:val="24"/>
          <w:szCs w:val="24"/>
        </w:rPr>
        <w:t xml:space="preserve"> Totodată, </w:t>
      </w:r>
      <w:r w:rsidR="00157BDF" w:rsidRPr="00EC3E1D">
        <w:rPr>
          <w:rFonts w:asciiTheme="majorHAnsi" w:eastAsia="Times New Roman" w:hAnsiTheme="majorHAnsi" w:cstheme="majorHAnsi"/>
          <w:iCs/>
          <w:sz w:val="24"/>
          <w:szCs w:val="24"/>
          <w:lang w:eastAsia="ro-MD"/>
        </w:rPr>
        <w:t xml:space="preserve">lipsa unor reglementări atât </w:t>
      </w:r>
      <w:r w:rsidR="00524184">
        <w:rPr>
          <w:rFonts w:asciiTheme="majorHAnsi" w:eastAsia="Times New Roman" w:hAnsiTheme="majorHAnsi" w:cstheme="majorHAnsi"/>
          <w:iCs/>
          <w:sz w:val="24"/>
          <w:szCs w:val="24"/>
          <w:lang w:eastAsia="ro-MD"/>
        </w:rPr>
        <w:t>în</w:t>
      </w:r>
      <w:r w:rsidR="00157BDF" w:rsidRPr="00EC3E1D">
        <w:rPr>
          <w:rFonts w:asciiTheme="majorHAnsi" w:eastAsia="Times New Roman" w:hAnsiTheme="majorHAnsi" w:cstheme="majorHAnsi"/>
          <w:iCs/>
          <w:sz w:val="24"/>
          <w:szCs w:val="24"/>
          <w:lang w:eastAsia="ro-MD"/>
        </w:rPr>
        <w:t xml:space="preserve"> cadrul normativ</w:t>
      </w:r>
      <w:r w:rsidR="00524184">
        <w:rPr>
          <w:rFonts w:asciiTheme="majorHAnsi" w:eastAsia="Times New Roman" w:hAnsiTheme="majorHAnsi" w:cstheme="majorHAnsi"/>
          <w:iCs/>
          <w:sz w:val="24"/>
          <w:szCs w:val="24"/>
          <w:lang w:eastAsia="ro-MD"/>
        </w:rPr>
        <w:t>,</w:t>
      </w:r>
      <w:r w:rsidR="00157BDF" w:rsidRPr="00EC3E1D">
        <w:rPr>
          <w:rFonts w:asciiTheme="majorHAnsi" w:eastAsia="Times New Roman" w:hAnsiTheme="majorHAnsi" w:cstheme="majorHAnsi"/>
          <w:iCs/>
          <w:sz w:val="24"/>
          <w:szCs w:val="24"/>
          <w:lang w:eastAsia="ro-MD"/>
        </w:rPr>
        <w:t xml:space="preserve"> cât și </w:t>
      </w:r>
      <w:r w:rsidR="00524184">
        <w:rPr>
          <w:rFonts w:asciiTheme="majorHAnsi" w:eastAsia="Times New Roman" w:hAnsiTheme="majorHAnsi" w:cstheme="majorHAnsi"/>
          <w:iCs/>
          <w:sz w:val="24"/>
          <w:szCs w:val="24"/>
          <w:lang w:eastAsia="ro-MD"/>
        </w:rPr>
        <w:t xml:space="preserve">în cel </w:t>
      </w:r>
      <w:r w:rsidR="00157BDF" w:rsidRPr="00EC3E1D">
        <w:rPr>
          <w:rFonts w:asciiTheme="majorHAnsi" w:eastAsia="Times New Roman" w:hAnsiTheme="majorHAnsi" w:cstheme="majorHAnsi"/>
          <w:iCs/>
          <w:sz w:val="24"/>
          <w:szCs w:val="24"/>
          <w:lang w:eastAsia="ro-MD"/>
        </w:rPr>
        <w:t>regulator in</w:t>
      </w:r>
      <w:r w:rsidR="00157BDF" w:rsidRPr="001703BB">
        <w:rPr>
          <w:rFonts w:asciiTheme="majorHAnsi" w:eastAsia="Times New Roman" w:hAnsiTheme="majorHAnsi" w:cstheme="majorHAnsi"/>
          <w:iCs/>
          <w:sz w:val="24"/>
          <w:szCs w:val="24"/>
          <w:lang w:eastAsia="ro-MD"/>
        </w:rPr>
        <w:t xml:space="preserve">tern cu referire la modul </w:t>
      </w:r>
      <w:r w:rsidR="00157BDF" w:rsidRPr="00E31FCD">
        <w:rPr>
          <w:rFonts w:asciiTheme="majorHAnsi" w:eastAsia="Times New Roman" w:hAnsiTheme="majorHAnsi" w:cstheme="majorHAnsi"/>
          <w:bCs/>
          <w:iCs/>
          <w:sz w:val="24"/>
          <w:szCs w:val="24"/>
          <w:lang w:eastAsia="ro-MD"/>
        </w:rPr>
        <w:t>de organizare și desfășurare a achizițiilor publice în perioada electorală, la modul de remunerare a funcționarilor electorali admit neconformități la unele categorii de cheltuieli care</w:t>
      </w:r>
      <w:r w:rsidR="00524184">
        <w:rPr>
          <w:rFonts w:asciiTheme="majorHAnsi" w:eastAsia="Times New Roman" w:hAnsiTheme="majorHAnsi" w:cstheme="majorHAnsi"/>
          <w:bCs/>
          <w:iCs/>
          <w:sz w:val="24"/>
          <w:szCs w:val="24"/>
          <w:lang w:eastAsia="ro-MD"/>
        </w:rPr>
        <w:t>, implicit,</w:t>
      </w:r>
      <w:r w:rsidR="00157BDF" w:rsidRPr="00E31FCD">
        <w:rPr>
          <w:rFonts w:asciiTheme="majorHAnsi" w:eastAsia="Times New Roman" w:hAnsiTheme="majorHAnsi" w:cstheme="majorHAnsi"/>
          <w:bCs/>
          <w:iCs/>
          <w:sz w:val="24"/>
          <w:szCs w:val="24"/>
          <w:lang w:eastAsia="ro-MD"/>
        </w:rPr>
        <w:t xml:space="preserve"> generează cheltuieli majorate din BS.</w:t>
      </w:r>
    </w:p>
    <w:p w:rsidR="00223D5E" w:rsidRPr="009F210A" w:rsidRDefault="00524184" w:rsidP="00267818">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L</w:t>
      </w:r>
      <w:r w:rsidR="001F7163" w:rsidRPr="009039F6">
        <w:rPr>
          <w:rFonts w:asciiTheme="majorHAnsi" w:hAnsiTheme="majorHAnsi" w:cstheme="majorHAnsi"/>
          <w:sz w:val="24"/>
          <w:szCs w:val="24"/>
        </w:rPr>
        <w:t>a planificarea alocațiilor conform d</w:t>
      </w:r>
      <w:r w:rsidR="001F7163" w:rsidRPr="00CF5C7C">
        <w:rPr>
          <w:rFonts w:asciiTheme="majorHAnsi" w:hAnsiTheme="majorHAnsi" w:cstheme="majorHAnsi"/>
          <w:sz w:val="24"/>
          <w:szCs w:val="24"/>
        </w:rPr>
        <w:t xml:space="preserve">evizului de cheltuieli </w:t>
      </w:r>
      <w:r w:rsidR="001A676D" w:rsidRPr="00037ACF">
        <w:rPr>
          <w:rFonts w:asciiTheme="majorHAnsi" w:hAnsiTheme="majorHAnsi" w:cstheme="majorHAnsi"/>
          <w:sz w:val="24"/>
          <w:szCs w:val="24"/>
        </w:rPr>
        <w:t>aprobat de CEC</w:t>
      </w:r>
      <w:r>
        <w:rPr>
          <w:rFonts w:asciiTheme="majorHAnsi" w:hAnsiTheme="majorHAnsi" w:cstheme="majorHAnsi"/>
          <w:sz w:val="24"/>
          <w:szCs w:val="24"/>
        </w:rPr>
        <w:t>, auditul public extern</w:t>
      </w:r>
      <w:r w:rsidR="001A676D" w:rsidRPr="00037ACF">
        <w:rPr>
          <w:rFonts w:asciiTheme="majorHAnsi" w:hAnsiTheme="majorHAnsi" w:cstheme="majorHAnsi"/>
          <w:sz w:val="24"/>
          <w:szCs w:val="24"/>
        </w:rPr>
        <w:t xml:space="preserve"> </w:t>
      </w:r>
      <w:r w:rsidR="001F7163" w:rsidRPr="000E01DD">
        <w:rPr>
          <w:rFonts w:asciiTheme="majorHAnsi" w:hAnsiTheme="majorHAnsi" w:cstheme="majorHAnsi"/>
          <w:sz w:val="24"/>
          <w:szCs w:val="24"/>
        </w:rPr>
        <w:t>a constatat supraestimarea</w:t>
      </w:r>
      <w:r w:rsidR="00223D5E" w:rsidRPr="009C5F90">
        <w:rPr>
          <w:rFonts w:asciiTheme="majorHAnsi" w:hAnsiTheme="majorHAnsi" w:cstheme="majorHAnsi"/>
          <w:sz w:val="24"/>
          <w:szCs w:val="24"/>
        </w:rPr>
        <w:t xml:space="preserve"> </w:t>
      </w:r>
      <w:r>
        <w:rPr>
          <w:rFonts w:asciiTheme="majorHAnsi" w:hAnsiTheme="majorHAnsi" w:cstheme="majorHAnsi"/>
          <w:sz w:val="24"/>
          <w:szCs w:val="24"/>
        </w:rPr>
        <w:t>acestora,</w:t>
      </w:r>
      <w:r w:rsidR="001F7163" w:rsidRPr="009C5F90">
        <w:rPr>
          <w:rFonts w:asciiTheme="majorHAnsi" w:hAnsiTheme="majorHAnsi" w:cstheme="majorHAnsi"/>
          <w:sz w:val="24"/>
          <w:szCs w:val="24"/>
        </w:rPr>
        <w:t xml:space="preserve"> ceea ce a condiționat neexecutarea alocațiilor precizate din BS. Privitor l</w:t>
      </w:r>
      <w:r w:rsidR="00223D5E" w:rsidRPr="009C5F90">
        <w:rPr>
          <w:rFonts w:asciiTheme="majorHAnsi" w:hAnsiTheme="majorHAnsi" w:cstheme="majorHAnsi"/>
          <w:sz w:val="24"/>
          <w:szCs w:val="24"/>
        </w:rPr>
        <w:t>a executare</w:t>
      </w:r>
      <w:r w:rsidR="001F7163" w:rsidRPr="009C5F90">
        <w:rPr>
          <w:rFonts w:asciiTheme="majorHAnsi" w:hAnsiTheme="majorHAnsi" w:cstheme="majorHAnsi"/>
          <w:sz w:val="24"/>
          <w:szCs w:val="24"/>
        </w:rPr>
        <w:t>a alocațiilor pentru alegerile prezidențiale</w:t>
      </w:r>
      <w:r>
        <w:rPr>
          <w:rFonts w:asciiTheme="majorHAnsi" w:hAnsiTheme="majorHAnsi" w:cstheme="majorHAnsi"/>
          <w:sz w:val="24"/>
          <w:szCs w:val="24"/>
        </w:rPr>
        <w:t>, acestea</w:t>
      </w:r>
      <w:r w:rsidR="00223D5E" w:rsidRPr="009C5F90">
        <w:rPr>
          <w:rFonts w:asciiTheme="majorHAnsi" w:hAnsiTheme="majorHAnsi" w:cstheme="majorHAnsi"/>
          <w:sz w:val="24"/>
          <w:szCs w:val="24"/>
        </w:rPr>
        <w:t xml:space="preserve"> nu au </w:t>
      </w:r>
      <w:r w:rsidR="00157BDF" w:rsidRPr="009C5F90">
        <w:rPr>
          <w:rFonts w:asciiTheme="majorHAnsi" w:hAnsiTheme="majorHAnsi" w:cstheme="majorHAnsi"/>
          <w:sz w:val="24"/>
          <w:szCs w:val="24"/>
        </w:rPr>
        <w:t>întrunit la unele categorii de cheltuieli</w:t>
      </w:r>
      <w:r w:rsidR="00223D5E" w:rsidRPr="009C5F90">
        <w:rPr>
          <w:rFonts w:asciiTheme="majorHAnsi" w:hAnsiTheme="majorHAnsi" w:cstheme="majorHAnsi"/>
          <w:sz w:val="24"/>
          <w:szCs w:val="24"/>
        </w:rPr>
        <w:t xml:space="preserve"> </w:t>
      </w:r>
      <w:r w:rsidR="001A676D" w:rsidRPr="009C5F90">
        <w:rPr>
          <w:rFonts w:asciiTheme="majorHAnsi" w:hAnsiTheme="majorHAnsi" w:cstheme="majorHAnsi"/>
          <w:sz w:val="24"/>
          <w:szCs w:val="24"/>
        </w:rPr>
        <w:t xml:space="preserve">prevederile cadrului normativ și </w:t>
      </w:r>
      <w:r w:rsidR="00223D5E" w:rsidRPr="009C5F90">
        <w:rPr>
          <w:rFonts w:asciiTheme="majorHAnsi" w:hAnsiTheme="majorHAnsi" w:cstheme="majorHAnsi"/>
          <w:sz w:val="24"/>
          <w:szCs w:val="24"/>
        </w:rPr>
        <w:t>principiile bunei guvernanțe</w:t>
      </w:r>
      <w:r>
        <w:rPr>
          <w:rFonts w:asciiTheme="majorHAnsi" w:hAnsiTheme="majorHAnsi" w:cstheme="majorHAnsi"/>
          <w:sz w:val="24"/>
          <w:szCs w:val="24"/>
        </w:rPr>
        <w:t>,</w:t>
      </w:r>
      <w:r w:rsidR="00223D5E" w:rsidRPr="009C5F90">
        <w:rPr>
          <w:rFonts w:asciiTheme="majorHAnsi" w:hAnsiTheme="majorHAnsi" w:cstheme="majorHAnsi"/>
          <w:sz w:val="24"/>
          <w:szCs w:val="24"/>
        </w:rPr>
        <w:t xml:space="preserve"> </w:t>
      </w:r>
      <w:r w:rsidR="00157BDF" w:rsidRPr="009C5F90">
        <w:rPr>
          <w:rFonts w:asciiTheme="majorHAnsi" w:hAnsiTheme="majorHAnsi" w:cstheme="majorHAnsi"/>
          <w:sz w:val="24"/>
          <w:szCs w:val="24"/>
        </w:rPr>
        <w:t>iar</w:t>
      </w:r>
      <w:r w:rsidR="00223D5E" w:rsidRPr="009C5F90">
        <w:rPr>
          <w:rFonts w:asciiTheme="majorHAnsi" w:hAnsiTheme="majorHAnsi" w:cstheme="majorHAnsi"/>
          <w:sz w:val="24"/>
          <w:szCs w:val="24"/>
        </w:rPr>
        <w:t xml:space="preserve"> raportarea</w:t>
      </w:r>
      <w:r w:rsidR="00157BDF" w:rsidRPr="00EB1987">
        <w:rPr>
          <w:rFonts w:asciiTheme="majorHAnsi" w:hAnsiTheme="majorHAnsi" w:cstheme="majorHAnsi"/>
        </w:rPr>
        <w:t xml:space="preserve"> </w:t>
      </w:r>
      <w:r w:rsidR="00157BDF" w:rsidRPr="009C5F90">
        <w:rPr>
          <w:rFonts w:asciiTheme="majorHAnsi" w:hAnsiTheme="majorHAnsi" w:cstheme="majorHAnsi"/>
          <w:sz w:val="24"/>
          <w:szCs w:val="24"/>
        </w:rPr>
        <w:t>asupra gestionării mijloacelor financiare alocate aleg</w:t>
      </w:r>
      <w:r w:rsidR="00157BDF" w:rsidRPr="00B212B6">
        <w:rPr>
          <w:rFonts w:asciiTheme="majorHAnsi" w:hAnsiTheme="majorHAnsi" w:cstheme="majorHAnsi"/>
          <w:sz w:val="24"/>
          <w:szCs w:val="24"/>
        </w:rPr>
        <w:t>erilor</w:t>
      </w:r>
      <w:r w:rsidR="00223D5E" w:rsidRPr="009F210A">
        <w:rPr>
          <w:rFonts w:asciiTheme="majorHAnsi" w:hAnsiTheme="majorHAnsi" w:cstheme="majorHAnsi"/>
          <w:sz w:val="24"/>
          <w:szCs w:val="24"/>
        </w:rPr>
        <w:t xml:space="preserve"> nu se efectuează la Parlament.</w:t>
      </w:r>
    </w:p>
    <w:p w:rsidR="004D4960" w:rsidRPr="00037ACF" w:rsidRDefault="00611B15" w:rsidP="005717BB">
      <w:pPr>
        <w:tabs>
          <w:tab w:val="left" w:pos="360"/>
        </w:tabs>
        <w:spacing w:after="0" w:line="276" w:lineRule="auto"/>
        <w:ind w:firstLine="720"/>
        <w:jc w:val="both"/>
        <w:rPr>
          <w:rFonts w:asciiTheme="majorHAnsi" w:hAnsiTheme="majorHAnsi" w:cstheme="majorHAnsi"/>
          <w:i/>
          <w:sz w:val="24"/>
          <w:szCs w:val="24"/>
        </w:rPr>
      </w:pPr>
      <w:r w:rsidRPr="00EC3E1D">
        <w:rPr>
          <w:rFonts w:asciiTheme="majorHAnsi" w:hAnsiTheme="majorHAnsi" w:cstheme="majorHAnsi"/>
          <w:sz w:val="24"/>
          <w:szCs w:val="24"/>
        </w:rPr>
        <w:t>De menționat că, constat</w:t>
      </w:r>
      <w:r w:rsidRPr="001703BB">
        <w:rPr>
          <w:rFonts w:asciiTheme="majorHAnsi" w:hAnsiTheme="majorHAnsi" w:cstheme="majorHAnsi"/>
          <w:sz w:val="24"/>
          <w:szCs w:val="24"/>
        </w:rPr>
        <w:t xml:space="preserve">ările de audit au fost aduse la cunoștința conducerii CEC și MAEIE, fiind acceptate. Totodată, recomandările înaintate, </w:t>
      </w:r>
      <w:r w:rsidR="00124A91" w:rsidRPr="00E31FCD">
        <w:rPr>
          <w:rFonts w:asciiTheme="majorHAnsi" w:hAnsiTheme="majorHAnsi" w:cstheme="majorHAnsi"/>
          <w:sz w:val="24"/>
          <w:szCs w:val="24"/>
        </w:rPr>
        <w:t xml:space="preserve">menite să remedieze </w:t>
      </w:r>
      <w:r w:rsidRPr="00EB33CD">
        <w:rPr>
          <w:rFonts w:asciiTheme="majorHAnsi" w:hAnsiTheme="majorHAnsi" w:cstheme="majorHAnsi"/>
          <w:sz w:val="24"/>
          <w:szCs w:val="24"/>
        </w:rPr>
        <w:t>lacunele, deficiențele, neconformitățile enunțate în prezentul Raport de audit</w:t>
      </w:r>
      <w:r w:rsidR="00124A91" w:rsidRPr="00EB33CD">
        <w:rPr>
          <w:rFonts w:asciiTheme="majorHAnsi" w:hAnsiTheme="majorHAnsi" w:cstheme="majorHAnsi"/>
          <w:sz w:val="24"/>
          <w:szCs w:val="24"/>
        </w:rPr>
        <w:t>,</w:t>
      </w:r>
      <w:r w:rsidRPr="009039F6">
        <w:rPr>
          <w:rFonts w:asciiTheme="majorHAnsi" w:hAnsiTheme="majorHAnsi" w:cstheme="majorHAnsi"/>
          <w:sz w:val="24"/>
          <w:szCs w:val="24"/>
        </w:rPr>
        <w:t xml:space="preserve"> au fost acceptate de către entitățile supuse auditului și recunoscute ca realizabile</w:t>
      </w:r>
      <w:r w:rsidRPr="00CF5C7C">
        <w:rPr>
          <w:rFonts w:asciiTheme="majorHAnsi" w:hAnsiTheme="majorHAnsi" w:cstheme="majorHAnsi"/>
          <w:i/>
          <w:sz w:val="24"/>
          <w:szCs w:val="24"/>
        </w:rPr>
        <w:t>.</w:t>
      </w:r>
    </w:p>
    <w:p w:rsidR="00414B00" w:rsidRPr="000E01DD" w:rsidRDefault="00414B00" w:rsidP="005717BB">
      <w:pPr>
        <w:tabs>
          <w:tab w:val="left" w:pos="360"/>
        </w:tabs>
        <w:spacing w:after="0" w:line="276" w:lineRule="auto"/>
        <w:ind w:firstLine="720"/>
        <w:jc w:val="both"/>
        <w:rPr>
          <w:rFonts w:asciiTheme="majorHAnsi" w:hAnsiTheme="majorHAnsi" w:cstheme="majorHAnsi"/>
          <w:sz w:val="24"/>
          <w:szCs w:val="24"/>
        </w:rPr>
      </w:pPr>
    </w:p>
    <w:p w:rsidR="006445E9" w:rsidRPr="009C5F90" w:rsidRDefault="004D4960" w:rsidP="004C6285">
      <w:pPr>
        <w:pStyle w:val="ListParagraph"/>
        <w:numPr>
          <w:ilvl w:val="0"/>
          <w:numId w:val="33"/>
        </w:numPr>
        <w:spacing w:after="0" w:line="276" w:lineRule="auto"/>
        <w:ind w:left="0" w:firstLine="360"/>
        <w:jc w:val="center"/>
        <w:outlineLvl w:val="0"/>
        <w:rPr>
          <w:rFonts w:asciiTheme="majorHAnsi" w:hAnsiTheme="majorHAnsi" w:cstheme="majorHAnsi"/>
          <w:b/>
          <w:sz w:val="28"/>
          <w:szCs w:val="28"/>
          <w:lang w:val="ro-MD"/>
        </w:rPr>
      </w:pPr>
      <w:bookmarkStart w:id="35" w:name="_Toc96695395"/>
      <w:r w:rsidRPr="009C5F90">
        <w:rPr>
          <w:rFonts w:asciiTheme="majorHAnsi" w:hAnsiTheme="majorHAnsi" w:cstheme="majorHAnsi"/>
          <w:b/>
          <w:sz w:val="28"/>
          <w:szCs w:val="28"/>
          <w:lang w:val="ro-MD"/>
        </w:rPr>
        <w:t>Recomandări</w:t>
      </w:r>
      <w:bookmarkEnd w:id="35"/>
    </w:p>
    <w:p w:rsidR="004D4960" w:rsidRPr="009C5F90" w:rsidRDefault="00D43FDC" w:rsidP="004D4960">
      <w:pPr>
        <w:pStyle w:val="ListParagraph"/>
        <w:spacing w:after="0" w:line="276" w:lineRule="auto"/>
        <w:ind w:left="0"/>
        <w:rPr>
          <w:rFonts w:asciiTheme="majorHAnsi" w:hAnsiTheme="majorHAnsi" w:cstheme="majorHAnsi"/>
          <w:b/>
          <w:sz w:val="24"/>
          <w:szCs w:val="24"/>
          <w:lang w:val="ro-MD"/>
        </w:rPr>
      </w:pPr>
      <w:r>
        <w:rPr>
          <w:rFonts w:asciiTheme="majorHAnsi" w:hAnsiTheme="majorHAnsi" w:cstheme="majorHAnsi"/>
          <w:b/>
          <w:sz w:val="24"/>
          <w:szCs w:val="24"/>
          <w:lang w:val="ro-MD"/>
        </w:rPr>
        <w:lastRenderedPageBreak/>
        <w:t xml:space="preserve">Conducerii </w:t>
      </w:r>
      <w:r w:rsidR="004D4960" w:rsidRPr="009C5F90">
        <w:rPr>
          <w:rFonts w:asciiTheme="majorHAnsi" w:hAnsiTheme="majorHAnsi" w:cstheme="majorHAnsi"/>
          <w:b/>
          <w:sz w:val="24"/>
          <w:szCs w:val="24"/>
          <w:lang w:val="ro-MD"/>
        </w:rPr>
        <w:t>Comisi</w:t>
      </w:r>
      <w:r w:rsidR="00E17505" w:rsidRPr="009C5F90">
        <w:rPr>
          <w:rFonts w:asciiTheme="majorHAnsi" w:hAnsiTheme="majorHAnsi" w:cstheme="majorHAnsi"/>
          <w:b/>
          <w:sz w:val="24"/>
          <w:szCs w:val="24"/>
          <w:lang w:val="ro-MD"/>
        </w:rPr>
        <w:t>ei Electorale C</w:t>
      </w:r>
      <w:r w:rsidR="004D4960" w:rsidRPr="009C5F90">
        <w:rPr>
          <w:rFonts w:asciiTheme="majorHAnsi" w:hAnsiTheme="majorHAnsi" w:cstheme="majorHAnsi"/>
          <w:b/>
          <w:sz w:val="24"/>
          <w:szCs w:val="24"/>
          <w:lang w:val="ro-MD"/>
        </w:rPr>
        <w:t>entrale:</w:t>
      </w:r>
    </w:p>
    <w:p w:rsidR="00082CFB" w:rsidRPr="009C5F90" w:rsidRDefault="00506756" w:rsidP="005E56BE">
      <w:pPr>
        <w:pStyle w:val="ListParagraph"/>
        <w:numPr>
          <w:ilvl w:val="0"/>
          <w:numId w:val="16"/>
        </w:numPr>
        <w:tabs>
          <w:tab w:val="left" w:pos="284"/>
          <w:tab w:val="left" w:pos="993"/>
        </w:tabs>
        <w:spacing w:after="0" w:line="276" w:lineRule="auto"/>
        <w:ind w:left="0" w:firstLine="709"/>
        <w:jc w:val="both"/>
        <w:rPr>
          <w:rFonts w:asciiTheme="majorHAnsi" w:hAnsiTheme="majorHAnsi" w:cstheme="majorHAnsi"/>
          <w:b/>
          <w:sz w:val="24"/>
          <w:szCs w:val="24"/>
          <w:lang w:val="ro-MD"/>
        </w:rPr>
      </w:pPr>
      <w:r>
        <w:rPr>
          <w:rFonts w:asciiTheme="majorHAnsi" w:hAnsiTheme="majorHAnsi" w:cstheme="majorHAnsi"/>
          <w:sz w:val="24"/>
          <w:szCs w:val="24"/>
          <w:lang w:val="ro-MD"/>
        </w:rPr>
        <w:t>a</w:t>
      </w:r>
      <w:r w:rsidR="001155F5" w:rsidRPr="009C5F90">
        <w:rPr>
          <w:rFonts w:asciiTheme="majorHAnsi" w:hAnsiTheme="majorHAnsi" w:cstheme="majorHAnsi"/>
          <w:sz w:val="24"/>
          <w:szCs w:val="24"/>
          <w:lang w:val="ro-MD"/>
        </w:rPr>
        <w:t xml:space="preserve">sigurarea/intensificarea </w:t>
      </w:r>
      <w:r w:rsidR="005E56BE" w:rsidRPr="009C5F90">
        <w:rPr>
          <w:rFonts w:asciiTheme="majorHAnsi" w:hAnsiTheme="majorHAnsi" w:cstheme="majorHAnsi"/>
          <w:sz w:val="24"/>
          <w:szCs w:val="24"/>
          <w:lang w:val="ro-MD"/>
        </w:rPr>
        <w:t xml:space="preserve">controlului asupra corectitudinii și exactității aplicării </w:t>
      </w:r>
      <w:r w:rsidR="00E6502B" w:rsidRPr="009C5F90">
        <w:rPr>
          <w:rFonts w:asciiTheme="majorHAnsi" w:hAnsiTheme="majorHAnsi" w:cstheme="majorHAnsi"/>
          <w:sz w:val="24"/>
          <w:szCs w:val="24"/>
          <w:lang w:val="ro-MD"/>
        </w:rPr>
        <w:t xml:space="preserve">prevederilor </w:t>
      </w:r>
      <w:r w:rsidR="005E56BE" w:rsidRPr="009C5F90">
        <w:rPr>
          <w:rFonts w:asciiTheme="majorHAnsi" w:hAnsiTheme="majorHAnsi" w:cstheme="majorHAnsi"/>
          <w:sz w:val="24"/>
          <w:szCs w:val="24"/>
          <w:lang w:val="ro-MD"/>
        </w:rPr>
        <w:t>Codului electoral și asupra executării propriilor hotărâri</w:t>
      </w:r>
      <w:r w:rsidR="00075822" w:rsidRPr="009C5F90">
        <w:rPr>
          <w:rFonts w:asciiTheme="majorHAnsi" w:hAnsiTheme="majorHAnsi" w:cstheme="majorHAnsi"/>
          <w:sz w:val="24"/>
          <w:szCs w:val="24"/>
          <w:lang w:val="ro-MD"/>
        </w:rPr>
        <w:t xml:space="preserve"> de către </w:t>
      </w:r>
      <w:r w:rsidR="00075822" w:rsidRPr="009C5F90">
        <w:rPr>
          <w:rFonts w:asciiTheme="majorHAnsi" w:eastAsia="Times New Roman" w:hAnsiTheme="majorHAnsi" w:cstheme="majorHAnsi"/>
          <w:bCs/>
          <w:sz w:val="24"/>
          <w:szCs w:val="24"/>
          <w:lang w:val="ro-MD"/>
        </w:rPr>
        <w:t>consiliile și birourile electorale</w:t>
      </w:r>
      <w:r>
        <w:rPr>
          <w:rFonts w:asciiTheme="majorHAnsi" w:eastAsia="Times New Roman" w:hAnsiTheme="majorHAnsi" w:cstheme="majorHAnsi"/>
          <w:bCs/>
          <w:sz w:val="24"/>
          <w:szCs w:val="24"/>
          <w:lang w:val="ro-MD"/>
        </w:rPr>
        <w:t>,</w:t>
      </w:r>
      <w:r w:rsidR="00075822" w:rsidRPr="009C5F90">
        <w:rPr>
          <w:rFonts w:asciiTheme="majorHAnsi" w:eastAsia="Times New Roman" w:hAnsiTheme="majorHAnsi" w:cstheme="majorHAnsi"/>
          <w:bCs/>
          <w:sz w:val="24"/>
          <w:szCs w:val="24"/>
          <w:lang w:val="ro-MD"/>
        </w:rPr>
        <w:t xml:space="preserve"> care sunt organe temporare</w:t>
      </w:r>
      <w:r w:rsidR="004756FD" w:rsidRPr="009C5F90">
        <w:rPr>
          <w:rFonts w:asciiTheme="majorHAnsi" w:eastAsia="Times New Roman" w:hAnsiTheme="majorHAnsi" w:cstheme="majorHAnsi"/>
          <w:bCs/>
          <w:i/>
          <w:sz w:val="24"/>
          <w:szCs w:val="24"/>
          <w:lang w:val="ro-MD"/>
        </w:rPr>
        <w:t xml:space="preserve"> </w:t>
      </w:r>
      <w:r w:rsidR="0003576D" w:rsidRPr="009C5F90">
        <w:rPr>
          <w:rFonts w:asciiTheme="majorHAnsi" w:eastAsia="Times New Roman" w:hAnsiTheme="majorHAnsi" w:cstheme="majorHAnsi"/>
          <w:bCs/>
          <w:i/>
          <w:sz w:val="24"/>
          <w:szCs w:val="24"/>
          <w:lang w:val="ro-MD"/>
        </w:rPr>
        <w:t>(pct.4.2</w:t>
      </w:r>
      <w:r w:rsidR="004756FD" w:rsidRPr="009C5F90">
        <w:rPr>
          <w:rFonts w:asciiTheme="majorHAnsi" w:eastAsia="Times New Roman" w:hAnsiTheme="majorHAnsi" w:cstheme="majorHAnsi"/>
          <w:bCs/>
          <w:i/>
          <w:sz w:val="24"/>
          <w:szCs w:val="24"/>
          <w:lang w:val="ro-MD"/>
        </w:rPr>
        <w:t>)</w:t>
      </w:r>
      <w:r>
        <w:rPr>
          <w:rFonts w:asciiTheme="majorHAnsi" w:eastAsia="Times New Roman" w:hAnsiTheme="majorHAnsi" w:cstheme="majorHAnsi"/>
          <w:bCs/>
          <w:i/>
          <w:sz w:val="24"/>
          <w:szCs w:val="24"/>
          <w:lang w:val="ro-MD"/>
        </w:rPr>
        <w:t>;</w:t>
      </w:r>
    </w:p>
    <w:p w:rsidR="001C3F84" w:rsidRPr="009C5F90" w:rsidRDefault="00506756" w:rsidP="001C71A5">
      <w:pPr>
        <w:pStyle w:val="ListParagraph"/>
        <w:numPr>
          <w:ilvl w:val="0"/>
          <w:numId w:val="16"/>
        </w:numPr>
        <w:tabs>
          <w:tab w:val="left" w:pos="284"/>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1C3F84" w:rsidRPr="009C5F90">
        <w:rPr>
          <w:rFonts w:asciiTheme="majorHAnsi" w:hAnsiTheme="majorHAnsi" w:cstheme="majorHAnsi"/>
          <w:sz w:val="24"/>
          <w:szCs w:val="24"/>
          <w:lang w:val="ro-MD"/>
        </w:rPr>
        <w:t>onsolidarea</w:t>
      </w:r>
      <w:r w:rsidR="0012627C" w:rsidRPr="009C5F90">
        <w:rPr>
          <w:rFonts w:asciiTheme="majorHAnsi" w:hAnsiTheme="majorHAnsi" w:cstheme="majorHAnsi"/>
          <w:sz w:val="24"/>
          <w:szCs w:val="24"/>
          <w:lang w:val="ro-MD"/>
        </w:rPr>
        <w:t xml:space="preserve"> mă</w:t>
      </w:r>
      <w:r w:rsidR="001C3F84" w:rsidRPr="009C5F90">
        <w:rPr>
          <w:rFonts w:asciiTheme="majorHAnsi" w:hAnsiTheme="majorHAnsi" w:cstheme="majorHAnsi"/>
          <w:sz w:val="24"/>
          <w:szCs w:val="24"/>
          <w:lang w:val="ro-MD"/>
        </w:rPr>
        <w:t>surilor de control intern a</w:t>
      </w:r>
      <w:r>
        <w:rPr>
          <w:rFonts w:asciiTheme="majorHAnsi" w:hAnsiTheme="majorHAnsi" w:cstheme="majorHAnsi"/>
          <w:sz w:val="24"/>
          <w:szCs w:val="24"/>
          <w:lang w:val="ro-MD"/>
        </w:rPr>
        <w:t>supra</w:t>
      </w:r>
      <w:r w:rsidR="001C3F84" w:rsidRPr="009C5F90">
        <w:rPr>
          <w:rFonts w:asciiTheme="majorHAnsi" w:hAnsiTheme="majorHAnsi" w:cstheme="majorHAnsi"/>
          <w:sz w:val="24"/>
          <w:szCs w:val="24"/>
          <w:lang w:val="ro-MD"/>
        </w:rPr>
        <w:t xml:space="preserve"> întregului proces de achiziționare a serviciilor de tipărire a buletinelor de vot, în scopul asigurării conlucrării conforme și eficiente cu întreprinderile și instituțiile de stat</w:t>
      </w:r>
      <w:r w:rsidR="00172675" w:rsidRPr="009C5F90">
        <w:rPr>
          <w:rFonts w:asciiTheme="majorHAnsi" w:hAnsiTheme="majorHAnsi" w:cstheme="majorHAnsi"/>
          <w:bCs/>
          <w:i/>
          <w:sz w:val="24"/>
          <w:szCs w:val="24"/>
          <w:lang w:val="ro-MD"/>
        </w:rPr>
        <w:t xml:space="preserve"> (</w:t>
      </w:r>
      <w:r w:rsidR="007E025A" w:rsidRPr="009C5F90">
        <w:rPr>
          <w:rFonts w:asciiTheme="majorHAnsi" w:hAnsiTheme="majorHAnsi" w:cstheme="majorHAnsi"/>
          <w:bCs/>
          <w:i/>
          <w:sz w:val="24"/>
          <w:szCs w:val="24"/>
          <w:lang w:val="ro-MD"/>
        </w:rPr>
        <w:t>pct.4.2</w:t>
      </w:r>
      <w:r w:rsidR="00172675" w:rsidRPr="009C5F90">
        <w:rPr>
          <w:rFonts w:asciiTheme="majorHAnsi" w:hAnsiTheme="majorHAnsi" w:cstheme="majorHAnsi"/>
          <w:bCs/>
          <w:i/>
          <w:sz w:val="24"/>
          <w:szCs w:val="24"/>
          <w:lang w:val="ro-MD"/>
        </w:rPr>
        <w:t>.1)</w:t>
      </w:r>
      <w:r>
        <w:rPr>
          <w:rFonts w:asciiTheme="majorHAnsi" w:hAnsiTheme="majorHAnsi" w:cstheme="majorHAnsi"/>
          <w:bCs/>
          <w:i/>
          <w:sz w:val="24"/>
          <w:szCs w:val="24"/>
          <w:lang w:val="ro-MD"/>
        </w:rPr>
        <w:t>;</w:t>
      </w:r>
    </w:p>
    <w:p w:rsidR="001E44E8" w:rsidRPr="009C5F90" w:rsidRDefault="00933B95" w:rsidP="001C71A5">
      <w:pPr>
        <w:pStyle w:val="ListParagraph"/>
        <w:numPr>
          <w:ilvl w:val="0"/>
          <w:numId w:val="16"/>
        </w:numPr>
        <w:tabs>
          <w:tab w:val="left" w:pos="284"/>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256684" w:rsidRPr="009C5F90">
        <w:rPr>
          <w:rFonts w:asciiTheme="majorHAnsi" w:hAnsiTheme="majorHAnsi" w:cstheme="majorHAnsi"/>
          <w:sz w:val="24"/>
          <w:szCs w:val="24"/>
          <w:lang w:val="ro-MD"/>
        </w:rPr>
        <w:t>sigurarea</w:t>
      </w:r>
      <w:r w:rsidR="00193CB0" w:rsidRPr="009C5F90">
        <w:rPr>
          <w:rFonts w:asciiTheme="majorHAnsi" w:hAnsiTheme="majorHAnsi" w:cstheme="majorHAnsi"/>
          <w:sz w:val="24"/>
          <w:szCs w:val="24"/>
          <w:lang w:val="ro-MD"/>
        </w:rPr>
        <w:t xml:space="preserve"> respectării prevederilor</w:t>
      </w:r>
      <w:r w:rsidR="001C71A5" w:rsidRPr="009C5F90">
        <w:rPr>
          <w:rFonts w:asciiTheme="majorHAnsi" w:hAnsiTheme="majorHAnsi" w:cstheme="majorHAnsi"/>
          <w:sz w:val="24"/>
          <w:szCs w:val="24"/>
          <w:lang w:val="ro-MD"/>
        </w:rPr>
        <w:t xml:space="preserve"> clauzelor contractuale și Acordului de colaborare cu ÎS </w:t>
      </w:r>
      <w:r w:rsidR="00506756">
        <w:rPr>
          <w:rFonts w:asciiTheme="majorHAnsi" w:hAnsiTheme="majorHAnsi" w:cstheme="majorHAnsi"/>
          <w:sz w:val="24"/>
          <w:szCs w:val="24"/>
          <w:lang w:val="ro-MD"/>
        </w:rPr>
        <w:t>„</w:t>
      </w:r>
      <w:r w:rsidR="001C71A5" w:rsidRPr="009C5F90">
        <w:rPr>
          <w:rFonts w:asciiTheme="majorHAnsi" w:hAnsiTheme="majorHAnsi" w:cstheme="majorHAnsi"/>
          <w:sz w:val="24"/>
          <w:szCs w:val="24"/>
          <w:lang w:val="ro-MD"/>
        </w:rPr>
        <w:t xml:space="preserve">Poșta Moldovei”, cu privire la achiziționarea serviciilor de achitare a mijloacelor bănești în perioada electorală </w:t>
      </w:r>
      <w:r w:rsidR="006B0402" w:rsidRPr="009C5F90">
        <w:rPr>
          <w:rFonts w:asciiTheme="majorHAnsi" w:hAnsiTheme="majorHAnsi" w:cstheme="majorHAnsi"/>
          <w:sz w:val="24"/>
          <w:szCs w:val="24"/>
          <w:lang w:val="ro-MD"/>
        </w:rPr>
        <w:t xml:space="preserve">și </w:t>
      </w:r>
      <w:r w:rsidR="00434592" w:rsidRPr="009C5F90">
        <w:rPr>
          <w:rFonts w:asciiTheme="majorHAnsi" w:hAnsiTheme="majorHAnsi" w:cstheme="majorHAnsi"/>
          <w:sz w:val="24"/>
          <w:szCs w:val="24"/>
          <w:lang w:val="ro-MD"/>
        </w:rPr>
        <w:t>returnarea</w:t>
      </w:r>
      <w:r w:rsidR="006B0402" w:rsidRPr="009C5F90">
        <w:rPr>
          <w:rFonts w:asciiTheme="majorHAnsi" w:hAnsiTheme="majorHAnsi" w:cstheme="majorHAnsi"/>
          <w:sz w:val="24"/>
          <w:szCs w:val="24"/>
          <w:lang w:val="ro-MD"/>
        </w:rPr>
        <w:t xml:space="preserve"> </w:t>
      </w:r>
      <w:r w:rsidR="003D2EF1" w:rsidRPr="009C5F90">
        <w:rPr>
          <w:rFonts w:asciiTheme="majorHAnsi" w:hAnsiTheme="majorHAnsi" w:cstheme="majorHAnsi"/>
          <w:sz w:val="24"/>
          <w:szCs w:val="24"/>
          <w:lang w:val="ro-MD"/>
        </w:rPr>
        <w:t xml:space="preserve">în BS </w:t>
      </w:r>
      <w:r w:rsidR="007E77D3" w:rsidRPr="009C5F90">
        <w:rPr>
          <w:rFonts w:asciiTheme="majorHAnsi" w:hAnsiTheme="majorHAnsi" w:cstheme="majorHAnsi"/>
          <w:sz w:val="24"/>
          <w:szCs w:val="24"/>
          <w:lang w:val="ro-MD"/>
        </w:rPr>
        <w:t xml:space="preserve">a </w:t>
      </w:r>
      <w:r w:rsidR="00434592" w:rsidRPr="009C5F90">
        <w:rPr>
          <w:rFonts w:asciiTheme="majorHAnsi" w:hAnsiTheme="majorHAnsi" w:cstheme="majorHAnsi"/>
          <w:sz w:val="24"/>
          <w:szCs w:val="24"/>
          <w:lang w:val="ro-MD"/>
        </w:rPr>
        <w:t xml:space="preserve">mijloacelor bănești </w:t>
      </w:r>
      <w:r w:rsidR="00573ED4">
        <w:rPr>
          <w:rFonts w:asciiTheme="majorHAnsi" w:hAnsiTheme="majorHAnsi" w:cstheme="majorHAnsi"/>
          <w:sz w:val="24"/>
          <w:szCs w:val="24"/>
          <w:lang w:val="ro-MD"/>
        </w:rPr>
        <w:t>neachitate</w:t>
      </w:r>
      <w:r w:rsidR="00573ED4" w:rsidRPr="009C5F90">
        <w:rPr>
          <w:rFonts w:asciiTheme="majorHAnsi" w:hAnsiTheme="majorHAnsi" w:cstheme="majorHAnsi"/>
          <w:sz w:val="24"/>
          <w:szCs w:val="24"/>
          <w:lang w:val="ro-MD"/>
        </w:rPr>
        <w:t xml:space="preserve"> </w:t>
      </w:r>
      <w:r w:rsidR="003D2EF1" w:rsidRPr="009C5F90">
        <w:rPr>
          <w:rFonts w:asciiTheme="majorHAnsi" w:hAnsiTheme="majorHAnsi" w:cstheme="majorHAnsi"/>
          <w:sz w:val="24"/>
          <w:szCs w:val="24"/>
          <w:lang w:val="ro-MD"/>
        </w:rPr>
        <w:t>funcționarilor electorali</w:t>
      </w:r>
      <w:r w:rsidR="004F7376" w:rsidRPr="009C5F90">
        <w:rPr>
          <w:rFonts w:asciiTheme="majorHAnsi" w:eastAsia="Times New Roman" w:hAnsiTheme="majorHAnsi" w:cstheme="majorHAnsi"/>
          <w:bCs/>
          <w:i/>
          <w:sz w:val="24"/>
          <w:szCs w:val="24"/>
          <w:lang w:val="ro-MD"/>
        </w:rPr>
        <w:t xml:space="preserve"> </w:t>
      </w:r>
      <w:r w:rsidR="004F7376" w:rsidRPr="009C5F90">
        <w:rPr>
          <w:rFonts w:asciiTheme="majorHAnsi" w:hAnsiTheme="majorHAnsi" w:cstheme="majorHAnsi"/>
          <w:bCs/>
          <w:i/>
          <w:sz w:val="24"/>
          <w:szCs w:val="24"/>
          <w:lang w:val="ro-MD"/>
        </w:rPr>
        <w:t>(</w:t>
      </w:r>
      <w:r w:rsidR="007E025A" w:rsidRPr="009C5F90">
        <w:rPr>
          <w:rFonts w:asciiTheme="majorHAnsi" w:hAnsiTheme="majorHAnsi" w:cstheme="majorHAnsi"/>
          <w:bCs/>
          <w:i/>
          <w:sz w:val="24"/>
          <w:szCs w:val="24"/>
          <w:lang w:val="ro-MD"/>
        </w:rPr>
        <w:t>pct.4.2</w:t>
      </w:r>
      <w:r w:rsidR="004F7376" w:rsidRPr="009C5F90">
        <w:rPr>
          <w:rFonts w:asciiTheme="majorHAnsi" w:hAnsiTheme="majorHAnsi" w:cstheme="majorHAnsi"/>
          <w:bCs/>
          <w:i/>
          <w:sz w:val="24"/>
          <w:szCs w:val="24"/>
          <w:lang w:val="ro-MD"/>
        </w:rPr>
        <w:t>.2)</w:t>
      </w:r>
      <w:r w:rsidR="00506756">
        <w:rPr>
          <w:rFonts w:asciiTheme="majorHAnsi" w:hAnsiTheme="majorHAnsi" w:cstheme="majorHAnsi"/>
          <w:bCs/>
          <w:i/>
          <w:sz w:val="24"/>
          <w:szCs w:val="24"/>
          <w:lang w:val="ro-MD"/>
        </w:rPr>
        <w:t>;</w:t>
      </w:r>
    </w:p>
    <w:p w:rsidR="0073585F" w:rsidRPr="009C5F90" w:rsidRDefault="00506756" w:rsidP="00B134CB">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B96048" w:rsidRPr="009C5F90">
        <w:rPr>
          <w:rFonts w:asciiTheme="majorHAnsi" w:hAnsiTheme="majorHAnsi" w:cstheme="majorHAnsi"/>
          <w:sz w:val="24"/>
          <w:szCs w:val="24"/>
          <w:lang w:val="ro-MD"/>
        </w:rPr>
        <w:t xml:space="preserve">sigurarea respectării cadrului normativ la încheierea contractelor individuale de muncă și la încheierea contractelor </w:t>
      </w:r>
      <w:r>
        <w:rPr>
          <w:rFonts w:asciiTheme="majorHAnsi" w:hAnsiTheme="majorHAnsi" w:cstheme="majorHAnsi"/>
          <w:sz w:val="24"/>
          <w:szCs w:val="24"/>
          <w:lang w:val="ro-MD"/>
        </w:rPr>
        <w:t xml:space="preserve">de </w:t>
      </w:r>
      <w:r w:rsidR="00B96048" w:rsidRPr="009C5F90">
        <w:rPr>
          <w:rFonts w:asciiTheme="majorHAnsi" w:hAnsiTheme="majorHAnsi" w:cstheme="majorHAnsi"/>
          <w:sz w:val="24"/>
          <w:szCs w:val="24"/>
          <w:lang w:val="ro-MD"/>
        </w:rPr>
        <w:t>prestări servicii cu persoane fizice</w:t>
      </w:r>
      <w:r w:rsidR="00352B4D" w:rsidRPr="009C5F90">
        <w:rPr>
          <w:rFonts w:asciiTheme="majorHAnsi" w:hAnsiTheme="majorHAnsi" w:cstheme="majorHAnsi"/>
          <w:bCs/>
          <w:i/>
          <w:sz w:val="24"/>
          <w:szCs w:val="24"/>
          <w:lang w:val="ro-MD"/>
        </w:rPr>
        <w:t xml:space="preserve"> (pct.4</w:t>
      </w:r>
      <w:r w:rsidR="007E025A" w:rsidRPr="009C5F90">
        <w:rPr>
          <w:rFonts w:asciiTheme="majorHAnsi" w:hAnsiTheme="majorHAnsi" w:cstheme="majorHAnsi"/>
          <w:bCs/>
          <w:i/>
          <w:sz w:val="24"/>
          <w:szCs w:val="24"/>
          <w:lang w:val="ro-MD"/>
        </w:rPr>
        <w:t>.2</w:t>
      </w:r>
      <w:r w:rsidR="00352B4D" w:rsidRPr="009C5F90">
        <w:rPr>
          <w:rFonts w:asciiTheme="majorHAnsi" w:hAnsiTheme="majorHAnsi" w:cstheme="majorHAnsi"/>
          <w:bCs/>
          <w:i/>
          <w:sz w:val="24"/>
          <w:szCs w:val="24"/>
          <w:lang w:val="ro-MD"/>
        </w:rPr>
        <w:t>.2)</w:t>
      </w:r>
      <w:r>
        <w:rPr>
          <w:rFonts w:asciiTheme="majorHAnsi" w:hAnsiTheme="majorHAnsi" w:cstheme="majorHAnsi"/>
          <w:bCs/>
          <w:i/>
          <w:sz w:val="24"/>
          <w:szCs w:val="24"/>
          <w:lang w:val="ro-MD"/>
        </w:rPr>
        <w:t>;</w:t>
      </w:r>
    </w:p>
    <w:p w:rsidR="00FA3E94" w:rsidRPr="00EC3E1D" w:rsidRDefault="00506756" w:rsidP="00173652">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r</w:t>
      </w:r>
      <w:r w:rsidR="001E4382" w:rsidRPr="009C5F90">
        <w:rPr>
          <w:rFonts w:asciiTheme="majorHAnsi" w:hAnsiTheme="majorHAnsi" w:cstheme="majorHAnsi"/>
          <w:sz w:val="24"/>
          <w:szCs w:val="24"/>
          <w:lang w:val="ro-MD"/>
        </w:rPr>
        <w:t>espectarea</w:t>
      </w:r>
      <w:r w:rsidR="008E2144" w:rsidRPr="009C5F90">
        <w:rPr>
          <w:rFonts w:asciiTheme="majorHAnsi" w:hAnsiTheme="majorHAnsi" w:cstheme="majorHAnsi"/>
          <w:sz w:val="24"/>
          <w:szCs w:val="24"/>
          <w:lang w:val="ro-MD"/>
        </w:rPr>
        <w:t xml:space="preserve"> prevederilor </w:t>
      </w:r>
      <w:r w:rsidR="002446E5" w:rsidRPr="009C5F90">
        <w:rPr>
          <w:rFonts w:asciiTheme="majorHAnsi" w:hAnsiTheme="majorHAnsi" w:cstheme="majorHAnsi"/>
          <w:sz w:val="24"/>
          <w:szCs w:val="24"/>
          <w:lang w:val="ro-MD"/>
        </w:rPr>
        <w:t>cadrului normativ</w:t>
      </w:r>
      <w:r w:rsidR="008E2144" w:rsidRPr="009C5F90">
        <w:rPr>
          <w:rFonts w:asciiTheme="majorHAnsi" w:hAnsiTheme="majorHAnsi" w:cstheme="majorHAnsi"/>
          <w:sz w:val="24"/>
          <w:szCs w:val="24"/>
          <w:lang w:val="ro-MD"/>
        </w:rPr>
        <w:t xml:space="preserve"> </w:t>
      </w:r>
      <w:r w:rsidR="001E4382" w:rsidRPr="009C5F90">
        <w:rPr>
          <w:rFonts w:asciiTheme="majorHAnsi" w:hAnsiTheme="majorHAnsi" w:cstheme="majorHAnsi"/>
          <w:sz w:val="24"/>
          <w:szCs w:val="24"/>
          <w:lang w:val="ro-MD"/>
        </w:rPr>
        <w:t>în vederea achitării</w:t>
      </w:r>
      <w:r w:rsidR="008E2144" w:rsidRPr="009C5F90">
        <w:rPr>
          <w:rFonts w:asciiTheme="majorHAnsi" w:hAnsiTheme="majorHAnsi" w:cstheme="majorHAnsi"/>
          <w:sz w:val="24"/>
          <w:szCs w:val="24"/>
          <w:lang w:val="ro-MD"/>
        </w:rPr>
        <w:t xml:space="preserve"> </w:t>
      </w:r>
      <w:r w:rsidR="008E2144" w:rsidRPr="00EB1987">
        <w:rPr>
          <w:rFonts w:asciiTheme="majorHAnsi" w:eastAsia="Calibri" w:hAnsiTheme="majorHAnsi" w:cstheme="majorHAnsi"/>
          <w:sz w:val="24"/>
          <w:szCs w:val="24"/>
          <w:shd w:val="clear" w:color="auto" w:fill="FFFFFF"/>
          <w:lang w:val="ro-MD"/>
        </w:rPr>
        <w:t>salariilor/</w:t>
      </w:r>
      <w:r>
        <w:rPr>
          <w:rFonts w:asciiTheme="majorHAnsi" w:eastAsia="Calibri" w:hAnsiTheme="majorHAnsi" w:cstheme="majorHAnsi"/>
          <w:sz w:val="24"/>
          <w:szCs w:val="24"/>
          <w:shd w:val="clear" w:color="auto" w:fill="FFFFFF"/>
          <w:lang w:val="ro-MD"/>
        </w:rPr>
        <w:t>i</w:t>
      </w:r>
      <w:r w:rsidR="008E2144" w:rsidRPr="00EB1987">
        <w:rPr>
          <w:rFonts w:asciiTheme="majorHAnsi" w:eastAsia="Calibri" w:hAnsiTheme="majorHAnsi" w:cstheme="majorHAnsi"/>
          <w:sz w:val="24"/>
          <w:szCs w:val="24"/>
          <w:shd w:val="clear" w:color="auto" w:fill="FFFFFF"/>
          <w:lang w:val="ro-MD"/>
        </w:rPr>
        <w:t>ndemnizațiilor</w:t>
      </w:r>
      <w:r w:rsidR="001E4382" w:rsidRPr="00EB1987">
        <w:rPr>
          <w:rFonts w:asciiTheme="majorHAnsi" w:eastAsia="Calibri" w:hAnsiTheme="majorHAnsi" w:cstheme="majorHAnsi"/>
          <w:sz w:val="24"/>
          <w:szCs w:val="24"/>
          <w:shd w:val="clear" w:color="auto" w:fill="FFFFFF"/>
          <w:lang w:val="ro-MD"/>
        </w:rPr>
        <w:t>/sporurilor</w:t>
      </w:r>
      <w:r w:rsidR="008E2144" w:rsidRPr="00EB1987">
        <w:rPr>
          <w:rFonts w:asciiTheme="majorHAnsi" w:eastAsia="Calibri" w:hAnsiTheme="majorHAnsi" w:cstheme="majorHAnsi"/>
          <w:sz w:val="24"/>
          <w:szCs w:val="24"/>
          <w:shd w:val="clear" w:color="auto" w:fill="FFFFFF"/>
          <w:lang w:val="ro-MD"/>
        </w:rPr>
        <w:t xml:space="preserve"> </w:t>
      </w:r>
      <w:r w:rsidR="001E4382" w:rsidRPr="00EB1987">
        <w:rPr>
          <w:rFonts w:asciiTheme="majorHAnsi" w:eastAsia="Calibri" w:hAnsiTheme="majorHAnsi" w:cstheme="majorHAnsi"/>
          <w:sz w:val="24"/>
          <w:szCs w:val="24"/>
          <w:shd w:val="clear" w:color="auto" w:fill="FFFFFF"/>
          <w:lang w:val="ro-MD"/>
        </w:rPr>
        <w:t>conforme</w:t>
      </w:r>
      <w:r w:rsidR="002446E5" w:rsidRPr="00EB1987">
        <w:rPr>
          <w:rFonts w:asciiTheme="majorHAnsi" w:eastAsia="Calibri" w:hAnsiTheme="majorHAnsi" w:cstheme="majorHAnsi"/>
          <w:sz w:val="24"/>
          <w:szCs w:val="24"/>
          <w:shd w:val="clear" w:color="auto" w:fill="FFFFFF"/>
          <w:lang w:val="ro-MD"/>
        </w:rPr>
        <w:t xml:space="preserve"> angajaților/funcționarilor electorali</w:t>
      </w:r>
      <w:r w:rsidR="00352B4D" w:rsidRPr="009C5F90">
        <w:rPr>
          <w:rFonts w:asciiTheme="majorHAnsi" w:hAnsiTheme="majorHAnsi" w:cstheme="majorHAnsi"/>
          <w:bCs/>
          <w:i/>
          <w:sz w:val="24"/>
          <w:szCs w:val="24"/>
          <w:lang w:val="ro-MD"/>
        </w:rPr>
        <w:t xml:space="preserve"> (</w:t>
      </w:r>
      <w:r w:rsidR="007E025A" w:rsidRPr="00B212B6">
        <w:rPr>
          <w:rFonts w:asciiTheme="majorHAnsi" w:hAnsiTheme="majorHAnsi" w:cstheme="majorHAnsi"/>
          <w:bCs/>
          <w:i/>
          <w:sz w:val="24"/>
          <w:szCs w:val="24"/>
          <w:lang w:val="ro-MD"/>
        </w:rPr>
        <w:t>pct.4.2</w:t>
      </w:r>
      <w:r w:rsidR="00352B4D" w:rsidRPr="009F210A">
        <w:rPr>
          <w:rFonts w:asciiTheme="majorHAnsi" w:hAnsiTheme="majorHAnsi" w:cstheme="majorHAnsi"/>
          <w:bCs/>
          <w:i/>
          <w:sz w:val="24"/>
          <w:szCs w:val="24"/>
          <w:lang w:val="ro-MD"/>
        </w:rPr>
        <w:t>.2)</w:t>
      </w:r>
      <w:r>
        <w:rPr>
          <w:rFonts w:asciiTheme="majorHAnsi" w:hAnsiTheme="majorHAnsi" w:cstheme="majorHAnsi"/>
          <w:bCs/>
          <w:i/>
          <w:sz w:val="24"/>
          <w:szCs w:val="24"/>
          <w:lang w:val="ro-MD"/>
        </w:rPr>
        <w:t>;</w:t>
      </w:r>
    </w:p>
    <w:p w:rsidR="00FA3E94" w:rsidRPr="00EE0F3E" w:rsidRDefault="00506756" w:rsidP="00FA3E94">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b/>
          <w:sz w:val="24"/>
          <w:szCs w:val="24"/>
        </w:rPr>
      </w:pPr>
      <w:r>
        <w:rPr>
          <w:rFonts w:asciiTheme="majorHAnsi" w:hAnsiTheme="majorHAnsi" w:cstheme="majorHAnsi"/>
          <w:sz w:val="24"/>
          <w:szCs w:val="24"/>
          <w:lang w:val="ro-MD"/>
        </w:rPr>
        <w:t>a</w:t>
      </w:r>
      <w:r w:rsidR="00E9453E" w:rsidRPr="001703BB">
        <w:rPr>
          <w:rFonts w:asciiTheme="majorHAnsi" w:hAnsiTheme="majorHAnsi" w:cstheme="majorHAnsi"/>
          <w:sz w:val="24"/>
          <w:szCs w:val="24"/>
          <w:lang w:val="ro-MD"/>
        </w:rPr>
        <w:t>ctualizarea</w:t>
      </w:r>
      <w:r w:rsidR="00FA3E94" w:rsidRPr="00E31FCD">
        <w:rPr>
          <w:rFonts w:asciiTheme="majorHAnsi" w:hAnsiTheme="majorHAnsi" w:cstheme="majorHAnsi"/>
          <w:sz w:val="24"/>
          <w:szCs w:val="24"/>
          <w:lang w:val="ro-MD"/>
        </w:rPr>
        <w:t xml:space="preserve"> planurilor anuale de achiziții și </w:t>
      </w:r>
      <w:r w:rsidR="00E9453E" w:rsidRPr="00EB33CD">
        <w:rPr>
          <w:rFonts w:asciiTheme="majorHAnsi" w:hAnsiTheme="majorHAnsi" w:cstheme="majorHAnsi"/>
          <w:sz w:val="24"/>
          <w:szCs w:val="24"/>
          <w:lang w:val="ro-MD"/>
        </w:rPr>
        <w:t>asigurarea corelării</w:t>
      </w:r>
      <w:r w:rsidR="00FA3E94" w:rsidRPr="009039F6">
        <w:rPr>
          <w:rFonts w:asciiTheme="majorHAnsi" w:hAnsiTheme="majorHAnsi" w:cstheme="majorHAnsi"/>
          <w:sz w:val="24"/>
          <w:szCs w:val="24"/>
          <w:lang w:val="ro-MD"/>
        </w:rPr>
        <w:t xml:space="preserve"> acestora cu bugetul aprobat, în vederea planificării procedurilor d</w:t>
      </w:r>
      <w:r w:rsidR="00FA3E94" w:rsidRPr="00CF5C7C">
        <w:rPr>
          <w:rFonts w:asciiTheme="majorHAnsi" w:hAnsiTheme="majorHAnsi" w:cstheme="majorHAnsi"/>
          <w:sz w:val="24"/>
          <w:szCs w:val="24"/>
          <w:lang w:val="ro-MD"/>
        </w:rPr>
        <w:t xml:space="preserve">e achiziții conforme </w:t>
      </w:r>
      <w:r w:rsidR="007E025A" w:rsidRPr="00037ACF">
        <w:rPr>
          <w:rFonts w:asciiTheme="majorHAnsi" w:hAnsiTheme="majorHAnsi" w:cstheme="majorHAnsi"/>
          <w:bCs/>
          <w:i/>
          <w:sz w:val="24"/>
          <w:szCs w:val="24"/>
          <w:lang w:val="ro-MD"/>
        </w:rPr>
        <w:t>(pct.4.2</w:t>
      </w:r>
      <w:r w:rsidR="00FA3E94" w:rsidRPr="00CA6298">
        <w:rPr>
          <w:rFonts w:asciiTheme="majorHAnsi" w:hAnsiTheme="majorHAnsi" w:cstheme="majorHAnsi"/>
          <w:bCs/>
          <w:i/>
          <w:sz w:val="24"/>
          <w:szCs w:val="24"/>
          <w:lang w:val="ro-MD"/>
        </w:rPr>
        <w:t>.6)</w:t>
      </w:r>
      <w:r>
        <w:rPr>
          <w:rFonts w:asciiTheme="majorHAnsi" w:hAnsiTheme="majorHAnsi" w:cstheme="majorHAnsi"/>
          <w:bCs/>
          <w:i/>
          <w:sz w:val="24"/>
          <w:szCs w:val="24"/>
          <w:lang w:val="ro-MD"/>
        </w:rPr>
        <w:t>;</w:t>
      </w:r>
    </w:p>
    <w:p w:rsidR="00FA3E94" w:rsidRPr="009C5F90" w:rsidRDefault="000D17E9" w:rsidP="00FA3E94">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sidRPr="00FD5853">
        <w:rPr>
          <w:rFonts w:asciiTheme="majorHAnsi" w:hAnsiTheme="majorHAnsi" w:cstheme="majorHAnsi"/>
          <w:b/>
          <w:sz w:val="24"/>
          <w:szCs w:val="24"/>
          <w:lang w:val="ro-MD"/>
        </w:rPr>
        <w:t xml:space="preserve">Și </w:t>
      </w:r>
      <w:r w:rsidR="00FD5853">
        <w:rPr>
          <w:rFonts w:asciiTheme="majorHAnsi" w:hAnsiTheme="majorHAnsi" w:cstheme="majorHAnsi"/>
          <w:b/>
          <w:sz w:val="24"/>
          <w:szCs w:val="24"/>
          <w:lang w:val="ro-MD"/>
        </w:rPr>
        <w:t xml:space="preserve">conducerii </w:t>
      </w:r>
      <w:r w:rsidRPr="00FD5853">
        <w:rPr>
          <w:rFonts w:asciiTheme="majorHAnsi" w:hAnsiTheme="majorHAnsi" w:cstheme="majorHAnsi"/>
          <w:b/>
          <w:sz w:val="24"/>
          <w:szCs w:val="24"/>
          <w:lang w:val="ro-MD"/>
        </w:rPr>
        <w:t>CICDE,</w:t>
      </w:r>
      <w:r w:rsidRPr="00FD5853">
        <w:rPr>
          <w:rFonts w:asciiTheme="majorHAnsi" w:hAnsiTheme="majorHAnsi" w:cstheme="majorHAnsi"/>
          <w:sz w:val="24"/>
          <w:szCs w:val="24"/>
          <w:lang w:val="ro-MD"/>
        </w:rPr>
        <w:t xml:space="preserve"> </w:t>
      </w:r>
      <w:r w:rsidR="00506756" w:rsidRPr="00FD5853">
        <w:rPr>
          <w:rFonts w:asciiTheme="majorHAnsi" w:hAnsiTheme="majorHAnsi" w:cstheme="majorHAnsi"/>
          <w:sz w:val="24"/>
          <w:szCs w:val="24"/>
          <w:lang w:val="ro-MD"/>
        </w:rPr>
        <w:t>r</w:t>
      </w:r>
      <w:r w:rsidR="00521073" w:rsidRPr="00FD5853">
        <w:rPr>
          <w:rFonts w:asciiTheme="majorHAnsi" w:hAnsiTheme="majorHAnsi" w:cstheme="majorHAnsi"/>
          <w:sz w:val="24"/>
          <w:szCs w:val="24"/>
          <w:lang w:val="ro-MD"/>
        </w:rPr>
        <w:t>eglementarea</w:t>
      </w:r>
      <w:r w:rsidR="00FA3E94" w:rsidRPr="009C5F90">
        <w:rPr>
          <w:rFonts w:asciiTheme="majorHAnsi" w:hAnsiTheme="majorHAnsi" w:cstheme="majorHAnsi"/>
          <w:sz w:val="24"/>
          <w:szCs w:val="24"/>
          <w:lang w:val="ro-MD"/>
        </w:rPr>
        <w:t xml:space="preserve"> procedurilor aplicate</w:t>
      </w:r>
      <w:r w:rsidR="00506756">
        <w:rPr>
          <w:rFonts w:asciiTheme="majorHAnsi" w:hAnsiTheme="majorHAnsi" w:cstheme="majorHAnsi"/>
          <w:sz w:val="24"/>
          <w:szCs w:val="24"/>
          <w:lang w:val="ro-MD"/>
        </w:rPr>
        <w:t>,</w:t>
      </w:r>
      <w:r w:rsidR="001F40A5" w:rsidRPr="009C5F90">
        <w:rPr>
          <w:rFonts w:asciiTheme="majorHAnsi" w:hAnsiTheme="majorHAnsi" w:cstheme="majorHAnsi"/>
          <w:sz w:val="24"/>
          <w:szCs w:val="24"/>
          <w:lang w:val="ro-MD"/>
        </w:rPr>
        <w:t xml:space="preserve"> în special </w:t>
      </w:r>
      <w:r w:rsidR="00506756">
        <w:rPr>
          <w:rFonts w:asciiTheme="majorHAnsi" w:hAnsiTheme="majorHAnsi" w:cstheme="majorHAnsi"/>
          <w:sz w:val="24"/>
          <w:szCs w:val="24"/>
          <w:lang w:val="ro-MD"/>
        </w:rPr>
        <w:t xml:space="preserve">a </w:t>
      </w:r>
      <w:r w:rsidR="001F40A5" w:rsidRPr="009C5F90">
        <w:rPr>
          <w:rFonts w:asciiTheme="majorHAnsi" w:hAnsiTheme="majorHAnsi" w:cstheme="majorHAnsi"/>
          <w:sz w:val="24"/>
          <w:szCs w:val="24"/>
          <w:lang w:val="ro-MD"/>
        </w:rPr>
        <w:t xml:space="preserve">celor </w:t>
      </w:r>
      <w:r w:rsidR="001F40A5" w:rsidRPr="009C5F90">
        <w:rPr>
          <w:rFonts w:asciiTheme="majorHAnsi" w:eastAsia="Times New Roman" w:hAnsiTheme="majorHAnsi" w:cstheme="majorHAnsi"/>
          <w:sz w:val="24"/>
          <w:szCs w:val="24"/>
          <w:lang w:val="ro-MD"/>
        </w:rPr>
        <w:t>prin excepții de la Legea nr.131/2015</w:t>
      </w:r>
      <w:r w:rsidR="00506756">
        <w:rPr>
          <w:rFonts w:asciiTheme="majorHAnsi" w:eastAsia="Times New Roman" w:hAnsiTheme="majorHAnsi" w:cstheme="majorHAnsi"/>
          <w:sz w:val="24"/>
          <w:szCs w:val="24"/>
          <w:lang w:val="ro-MD"/>
        </w:rPr>
        <w:t>,</w:t>
      </w:r>
      <w:r w:rsidR="001F40A5" w:rsidRPr="009C5F90">
        <w:rPr>
          <w:rFonts w:asciiTheme="majorHAnsi" w:hAnsiTheme="majorHAnsi" w:cstheme="majorHAnsi"/>
          <w:sz w:val="24"/>
          <w:szCs w:val="24"/>
          <w:lang w:val="ro-MD"/>
        </w:rPr>
        <w:t xml:space="preserve"> </w:t>
      </w:r>
      <w:r w:rsidR="00FA3E94" w:rsidRPr="009C5F90">
        <w:rPr>
          <w:rFonts w:asciiTheme="majorHAnsi" w:hAnsiTheme="majorHAnsi" w:cstheme="majorHAnsi"/>
          <w:sz w:val="24"/>
          <w:szCs w:val="24"/>
          <w:lang w:val="ro-MD"/>
        </w:rPr>
        <w:t xml:space="preserve">și </w:t>
      </w:r>
      <w:r w:rsidR="00506756">
        <w:rPr>
          <w:rFonts w:asciiTheme="majorHAnsi" w:hAnsiTheme="majorHAnsi" w:cstheme="majorHAnsi"/>
          <w:sz w:val="24"/>
          <w:szCs w:val="24"/>
          <w:lang w:val="ro-MD"/>
        </w:rPr>
        <w:t xml:space="preserve">a </w:t>
      </w:r>
      <w:r w:rsidR="00FA3E94" w:rsidRPr="009C5F90">
        <w:rPr>
          <w:rFonts w:asciiTheme="majorHAnsi" w:hAnsiTheme="majorHAnsi" w:cstheme="majorHAnsi"/>
          <w:sz w:val="24"/>
          <w:szCs w:val="24"/>
          <w:lang w:val="ro-MD"/>
        </w:rPr>
        <w:t>procedurilor de examinare/soluționare a contestațiilor în perioada electorală</w:t>
      </w:r>
      <w:r w:rsidR="00FA3E94" w:rsidRPr="009C5F90">
        <w:rPr>
          <w:rFonts w:asciiTheme="majorHAnsi" w:hAnsiTheme="majorHAnsi" w:cstheme="majorHAnsi"/>
          <w:bCs/>
          <w:i/>
          <w:sz w:val="24"/>
          <w:szCs w:val="24"/>
          <w:lang w:val="ro-MD"/>
        </w:rPr>
        <w:t xml:space="preserve"> (</w:t>
      </w:r>
      <w:r w:rsidR="007E025A" w:rsidRPr="009C5F90">
        <w:rPr>
          <w:rFonts w:asciiTheme="majorHAnsi" w:hAnsiTheme="majorHAnsi" w:cstheme="majorHAnsi"/>
          <w:bCs/>
          <w:i/>
          <w:sz w:val="24"/>
          <w:szCs w:val="24"/>
          <w:lang w:val="ro-MD"/>
        </w:rPr>
        <w:t>pct.4.2</w:t>
      </w:r>
      <w:r w:rsidR="00FA3E94" w:rsidRPr="009C5F90">
        <w:rPr>
          <w:rFonts w:asciiTheme="majorHAnsi" w:hAnsiTheme="majorHAnsi" w:cstheme="majorHAnsi"/>
          <w:bCs/>
          <w:i/>
          <w:sz w:val="24"/>
          <w:szCs w:val="24"/>
          <w:lang w:val="ro-MD"/>
        </w:rPr>
        <w:t>.6)</w:t>
      </w:r>
      <w:r w:rsidR="00506756">
        <w:rPr>
          <w:rFonts w:asciiTheme="majorHAnsi" w:hAnsiTheme="majorHAnsi" w:cstheme="majorHAnsi"/>
          <w:bCs/>
          <w:i/>
          <w:sz w:val="24"/>
          <w:szCs w:val="24"/>
          <w:lang w:val="ro-MD"/>
        </w:rPr>
        <w:t>;</w:t>
      </w:r>
    </w:p>
    <w:p w:rsidR="00FE5270" w:rsidRPr="009C5F90" w:rsidRDefault="00506756" w:rsidP="00FE5270">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r</w:t>
      </w:r>
      <w:r w:rsidR="00FA3E94" w:rsidRPr="009C5F90">
        <w:rPr>
          <w:rFonts w:asciiTheme="majorHAnsi" w:hAnsiTheme="majorHAnsi" w:cstheme="majorHAnsi"/>
          <w:sz w:val="24"/>
          <w:szCs w:val="24"/>
          <w:lang w:val="ro-MD"/>
        </w:rPr>
        <w:t xml:space="preserve">eglementarea modului de evidență, sistematizare și raportare a contractelor de achiziții publice </w:t>
      </w:r>
      <w:r>
        <w:rPr>
          <w:rFonts w:asciiTheme="majorHAnsi" w:hAnsiTheme="majorHAnsi" w:cstheme="majorHAnsi"/>
          <w:sz w:val="24"/>
          <w:szCs w:val="24"/>
          <w:lang w:val="ro-MD"/>
        </w:rPr>
        <w:t>încheiate</w:t>
      </w:r>
      <w:r w:rsidRPr="009C5F90">
        <w:rPr>
          <w:rFonts w:asciiTheme="majorHAnsi" w:hAnsiTheme="majorHAnsi" w:cstheme="majorHAnsi"/>
          <w:sz w:val="24"/>
          <w:szCs w:val="24"/>
          <w:lang w:val="ro-MD"/>
        </w:rPr>
        <w:t xml:space="preserve"> </w:t>
      </w:r>
      <w:r w:rsidR="00FA3E94" w:rsidRPr="009C5F90">
        <w:rPr>
          <w:rFonts w:asciiTheme="majorHAnsi" w:hAnsiTheme="majorHAnsi" w:cstheme="majorHAnsi"/>
          <w:sz w:val="24"/>
          <w:szCs w:val="24"/>
          <w:lang w:val="ro-MD"/>
        </w:rPr>
        <w:t>de către CECE în perioada electorală</w:t>
      </w:r>
      <w:r w:rsidR="00FA3E94" w:rsidRPr="009C5F90">
        <w:rPr>
          <w:rFonts w:asciiTheme="majorHAnsi" w:hAnsiTheme="majorHAnsi" w:cstheme="majorHAnsi"/>
          <w:bCs/>
          <w:i/>
          <w:sz w:val="24"/>
          <w:szCs w:val="24"/>
          <w:lang w:val="ro-MD"/>
        </w:rPr>
        <w:t xml:space="preserve"> (</w:t>
      </w:r>
      <w:r w:rsidR="007E025A" w:rsidRPr="009C5F90">
        <w:rPr>
          <w:rFonts w:asciiTheme="majorHAnsi" w:hAnsiTheme="majorHAnsi" w:cstheme="majorHAnsi"/>
          <w:bCs/>
          <w:i/>
          <w:sz w:val="24"/>
          <w:szCs w:val="24"/>
          <w:lang w:val="ro-MD"/>
        </w:rPr>
        <w:t>pct.4.2</w:t>
      </w:r>
      <w:r w:rsidR="00FA3E94" w:rsidRPr="009C5F90">
        <w:rPr>
          <w:rFonts w:asciiTheme="majorHAnsi" w:hAnsiTheme="majorHAnsi" w:cstheme="majorHAnsi"/>
          <w:bCs/>
          <w:i/>
          <w:sz w:val="24"/>
          <w:szCs w:val="24"/>
          <w:lang w:val="ro-MD"/>
        </w:rPr>
        <w:t>.6)</w:t>
      </w:r>
      <w:r>
        <w:rPr>
          <w:rFonts w:asciiTheme="majorHAnsi" w:hAnsiTheme="majorHAnsi" w:cstheme="majorHAnsi"/>
          <w:bCs/>
          <w:i/>
          <w:sz w:val="24"/>
          <w:szCs w:val="24"/>
          <w:lang w:val="ro-MD"/>
        </w:rPr>
        <w:t>;</w:t>
      </w:r>
    </w:p>
    <w:p w:rsidR="000C37DA" w:rsidRPr="009C5F90" w:rsidRDefault="00506756" w:rsidP="000C37DA">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bCs/>
          <w:sz w:val="24"/>
          <w:szCs w:val="24"/>
          <w:lang w:val="ro-MD"/>
        </w:rPr>
        <w:t>e</w:t>
      </w:r>
      <w:r w:rsidR="00FE5270" w:rsidRPr="009C5F90">
        <w:rPr>
          <w:rFonts w:asciiTheme="majorHAnsi" w:hAnsiTheme="majorHAnsi" w:cstheme="majorHAnsi"/>
          <w:bCs/>
          <w:sz w:val="24"/>
          <w:szCs w:val="24"/>
          <w:lang w:val="ro-MD"/>
        </w:rPr>
        <w:t xml:space="preserve">laborarea raportului </w:t>
      </w:r>
      <w:r w:rsidR="00FE5270" w:rsidRPr="009C5F90">
        <w:rPr>
          <w:rFonts w:asciiTheme="majorHAnsi" w:eastAsia="Times New Roman" w:hAnsiTheme="majorHAnsi" w:cstheme="majorHAnsi"/>
          <w:bCs/>
          <w:sz w:val="24"/>
          <w:szCs w:val="24"/>
          <w:lang w:val="ro-MD"/>
        </w:rPr>
        <w:t>asupra gestionării mijloacelor financiare alocate alegerilor</w:t>
      </w:r>
      <w:r>
        <w:rPr>
          <w:rFonts w:asciiTheme="majorHAnsi" w:eastAsia="Times New Roman" w:hAnsiTheme="majorHAnsi" w:cstheme="majorHAnsi"/>
          <w:bCs/>
          <w:sz w:val="24"/>
          <w:szCs w:val="24"/>
          <w:lang w:val="ro-MD"/>
        </w:rPr>
        <w:t>,</w:t>
      </w:r>
      <w:r w:rsidR="00FE5270" w:rsidRPr="009C5F90">
        <w:rPr>
          <w:rFonts w:asciiTheme="majorHAnsi" w:eastAsia="Times New Roman" w:hAnsiTheme="majorHAnsi" w:cstheme="majorHAnsi"/>
          <w:bCs/>
          <w:sz w:val="24"/>
          <w:szCs w:val="24"/>
          <w:lang w:val="ro-MD"/>
        </w:rPr>
        <w:t xml:space="preserve"> cu prezentarea Parlamentului și stabilirea modului de publicare a </w:t>
      </w:r>
      <w:r w:rsidRPr="009C5F90">
        <w:rPr>
          <w:rFonts w:asciiTheme="majorHAnsi" w:eastAsia="Times New Roman" w:hAnsiTheme="majorHAnsi" w:cstheme="majorHAnsi"/>
          <w:bCs/>
          <w:sz w:val="24"/>
          <w:szCs w:val="24"/>
          <w:lang w:val="ro-MD"/>
        </w:rPr>
        <w:t>acestuia</w:t>
      </w:r>
      <w:r w:rsidR="002D322B">
        <w:rPr>
          <w:rFonts w:asciiTheme="majorHAnsi" w:hAnsiTheme="majorHAnsi" w:cstheme="majorHAnsi"/>
          <w:bCs/>
          <w:i/>
          <w:sz w:val="24"/>
          <w:szCs w:val="24"/>
          <w:lang w:val="ro-MD"/>
        </w:rPr>
        <w:t xml:space="preserve"> </w:t>
      </w:r>
      <w:r w:rsidR="007E025A" w:rsidRPr="009C5F90">
        <w:rPr>
          <w:rFonts w:asciiTheme="majorHAnsi" w:eastAsia="Times New Roman" w:hAnsiTheme="majorHAnsi" w:cstheme="majorHAnsi"/>
          <w:bCs/>
          <w:i/>
          <w:sz w:val="24"/>
          <w:szCs w:val="24"/>
          <w:lang w:val="ro-MD"/>
        </w:rPr>
        <w:t>(pct.4.2.7)</w:t>
      </w:r>
      <w:r w:rsidR="002D322B">
        <w:rPr>
          <w:rFonts w:asciiTheme="majorHAnsi" w:eastAsia="Times New Roman" w:hAnsiTheme="majorHAnsi" w:cstheme="majorHAnsi"/>
          <w:bCs/>
          <w:i/>
          <w:sz w:val="24"/>
          <w:szCs w:val="24"/>
          <w:lang w:val="ro-MD"/>
        </w:rPr>
        <w:t>;</w:t>
      </w:r>
    </w:p>
    <w:p w:rsidR="000C37DA" w:rsidRPr="009C5F90" w:rsidRDefault="00056F00" w:rsidP="000C37DA">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0C37DA" w:rsidRPr="009C5F90">
        <w:rPr>
          <w:rFonts w:asciiTheme="majorHAnsi" w:hAnsiTheme="majorHAnsi" w:cstheme="majorHAnsi"/>
          <w:sz w:val="24"/>
          <w:szCs w:val="24"/>
          <w:lang w:val="ro-MD"/>
        </w:rPr>
        <w:t xml:space="preserve">sigurarea instituirii/dezvoltării unui sistem funcțional de CIM, prin crearea mediului de control, identificarea și descrierea proceselor, implementarea managementului riscurilor și activităților de control etc., </w:t>
      </w:r>
      <w:r w:rsidR="000C37DA" w:rsidRPr="009C5F90">
        <w:rPr>
          <w:rFonts w:asciiTheme="majorHAnsi" w:eastAsia="Times New Roman" w:hAnsiTheme="majorHAnsi" w:cstheme="majorHAnsi"/>
          <w:bCs/>
          <w:sz w:val="24"/>
          <w:szCs w:val="24"/>
          <w:lang w:val="ro-MD"/>
        </w:rPr>
        <w:t xml:space="preserve">pentru realizarea politicii electorale în scopul unei bune desfășurări a alegerilor </w:t>
      </w:r>
      <w:r w:rsidR="000C37DA" w:rsidRPr="009C5F90">
        <w:rPr>
          <w:rFonts w:asciiTheme="majorHAnsi" w:eastAsia="Times New Roman" w:hAnsiTheme="majorHAnsi" w:cstheme="majorHAnsi"/>
          <w:bCs/>
          <w:i/>
          <w:sz w:val="24"/>
          <w:szCs w:val="24"/>
          <w:lang w:val="ro-MD"/>
        </w:rPr>
        <w:t>(pct.4.4.1)</w:t>
      </w:r>
      <w:r>
        <w:rPr>
          <w:rFonts w:asciiTheme="majorHAnsi" w:eastAsia="Times New Roman" w:hAnsiTheme="majorHAnsi" w:cstheme="majorHAnsi"/>
          <w:bCs/>
          <w:i/>
          <w:sz w:val="24"/>
          <w:szCs w:val="24"/>
          <w:lang w:val="ro-MD"/>
        </w:rPr>
        <w:t>;</w:t>
      </w:r>
    </w:p>
    <w:p w:rsidR="000C37DA" w:rsidRPr="009C5F90" w:rsidRDefault="003C57F6" w:rsidP="000C37DA">
      <w:pPr>
        <w:pStyle w:val="ListParagraph"/>
        <w:numPr>
          <w:ilvl w:val="0"/>
          <w:numId w:val="16"/>
        </w:numPr>
        <w:tabs>
          <w:tab w:val="left" w:pos="284"/>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0C37DA" w:rsidRPr="009C5F90">
        <w:rPr>
          <w:rFonts w:asciiTheme="majorHAnsi" w:hAnsiTheme="majorHAnsi" w:cstheme="majorHAnsi"/>
          <w:sz w:val="24"/>
          <w:szCs w:val="24"/>
          <w:lang w:val="ro-MD"/>
        </w:rPr>
        <w:t>sigurarea luării de atitudine și măsuri în urma depistării unor încălcări de către SAI</w:t>
      </w:r>
      <w:r>
        <w:rPr>
          <w:rFonts w:asciiTheme="majorHAnsi" w:hAnsiTheme="majorHAnsi" w:cstheme="majorHAnsi"/>
          <w:sz w:val="24"/>
          <w:szCs w:val="24"/>
          <w:lang w:val="ro-MD"/>
        </w:rPr>
        <w:t>,</w:t>
      </w:r>
      <w:r w:rsidR="000C37DA" w:rsidRPr="009C5F90">
        <w:rPr>
          <w:rFonts w:asciiTheme="majorHAnsi" w:hAnsiTheme="majorHAnsi" w:cstheme="majorHAnsi"/>
          <w:sz w:val="24"/>
          <w:szCs w:val="24"/>
          <w:lang w:val="ro-MD"/>
        </w:rPr>
        <w:t xml:space="preserve"> cu monitorizarea continuă a activităților</w:t>
      </w:r>
      <w:r w:rsidR="000C37DA" w:rsidRPr="009C5F90">
        <w:rPr>
          <w:rFonts w:asciiTheme="majorHAnsi" w:eastAsia="Times New Roman" w:hAnsiTheme="majorHAnsi" w:cstheme="majorHAnsi"/>
          <w:bCs/>
          <w:i/>
          <w:sz w:val="24"/>
          <w:szCs w:val="24"/>
          <w:lang w:val="ro-MD"/>
        </w:rPr>
        <w:t xml:space="preserve"> (pct.4.4.1)</w:t>
      </w:r>
      <w:r>
        <w:rPr>
          <w:rFonts w:asciiTheme="majorHAnsi" w:eastAsia="Times New Roman" w:hAnsiTheme="majorHAnsi" w:cstheme="majorHAnsi"/>
          <w:bCs/>
          <w:i/>
          <w:sz w:val="24"/>
          <w:szCs w:val="24"/>
          <w:lang w:val="ro-MD"/>
        </w:rPr>
        <w:t>;</w:t>
      </w:r>
    </w:p>
    <w:p w:rsidR="00FE5270" w:rsidRPr="009C5F90" w:rsidRDefault="00FE5270" w:rsidP="00FE5270">
      <w:pPr>
        <w:pStyle w:val="ListParagraph"/>
        <w:tabs>
          <w:tab w:val="left" w:pos="284"/>
          <w:tab w:val="left" w:pos="1134"/>
        </w:tabs>
        <w:spacing w:after="0" w:line="276" w:lineRule="auto"/>
        <w:ind w:left="709"/>
        <w:jc w:val="both"/>
        <w:rPr>
          <w:rFonts w:asciiTheme="majorHAnsi" w:hAnsiTheme="majorHAnsi" w:cstheme="majorHAnsi"/>
          <w:sz w:val="24"/>
          <w:szCs w:val="24"/>
          <w:lang w:val="ro-MD"/>
        </w:rPr>
      </w:pPr>
    </w:p>
    <w:p w:rsidR="006445E9" w:rsidRPr="009C5F90" w:rsidRDefault="00465716" w:rsidP="00AF250C">
      <w:pP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Conducerii </w:t>
      </w:r>
      <w:r w:rsidR="00713DCD" w:rsidRPr="009C5F90">
        <w:rPr>
          <w:rFonts w:asciiTheme="majorHAnsi" w:hAnsiTheme="majorHAnsi" w:cstheme="majorHAnsi"/>
          <w:b/>
          <w:sz w:val="24"/>
          <w:szCs w:val="24"/>
        </w:rPr>
        <w:t>Comisiei Electorale Centrale</w:t>
      </w:r>
      <w:r w:rsidR="003C57F6">
        <w:rPr>
          <w:rFonts w:asciiTheme="majorHAnsi" w:hAnsiTheme="majorHAnsi" w:cstheme="majorHAnsi"/>
          <w:b/>
          <w:sz w:val="24"/>
          <w:szCs w:val="24"/>
        </w:rPr>
        <w:t>,</w:t>
      </w:r>
      <w:r w:rsidR="00713DCD" w:rsidRPr="009C5F90">
        <w:rPr>
          <w:rFonts w:asciiTheme="majorHAnsi" w:hAnsiTheme="majorHAnsi" w:cstheme="majorHAnsi"/>
          <w:b/>
          <w:sz w:val="24"/>
          <w:szCs w:val="24"/>
        </w:rPr>
        <w:t xml:space="preserve"> de comun cu </w:t>
      </w:r>
      <w:r>
        <w:rPr>
          <w:rFonts w:asciiTheme="majorHAnsi" w:hAnsiTheme="majorHAnsi" w:cstheme="majorHAnsi"/>
          <w:b/>
          <w:sz w:val="24"/>
          <w:szCs w:val="24"/>
        </w:rPr>
        <w:t xml:space="preserve">conducerea </w:t>
      </w:r>
      <w:r w:rsidR="00713DCD" w:rsidRPr="009C5F90">
        <w:rPr>
          <w:rFonts w:asciiTheme="majorHAnsi" w:hAnsiTheme="majorHAnsi" w:cstheme="majorHAnsi"/>
          <w:b/>
          <w:sz w:val="24"/>
          <w:szCs w:val="24"/>
        </w:rPr>
        <w:t>Ministerul</w:t>
      </w:r>
      <w:r>
        <w:rPr>
          <w:rFonts w:asciiTheme="majorHAnsi" w:hAnsiTheme="majorHAnsi" w:cstheme="majorHAnsi"/>
          <w:b/>
          <w:sz w:val="24"/>
          <w:szCs w:val="24"/>
        </w:rPr>
        <w:t>ui</w:t>
      </w:r>
      <w:r w:rsidR="001729EC" w:rsidRPr="009C5F90">
        <w:rPr>
          <w:rFonts w:asciiTheme="majorHAnsi" w:hAnsiTheme="majorHAnsi" w:cstheme="majorHAnsi"/>
          <w:b/>
          <w:sz w:val="24"/>
          <w:szCs w:val="24"/>
        </w:rPr>
        <w:t xml:space="preserve"> Afacerilor Externe și Integrării Europene:</w:t>
      </w:r>
    </w:p>
    <w:p w:rsidR="00BE7662" w:rsidRPr="009C5F90" w:rsidRDefault="003C57F6" w:rsidP="00BE7662">
      <w:pPr>
        <w:pStyle w:val="ListParagraph"/>
        <w:numPr>
          <w:ilvl w:val="0"/>
          <w:numId w:val="16"/>
        </w:numPr>
        <w:tabs>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0B70D7" w:rsidRPr="009C5F90">
        <w:rPr>
          <w:rFonts w:asciiTheme="majorHAnsi" w:hAnsiTheme="majorHAnsi" w:cstheme="majorHAnsi"/>
          <w:sz w:val="24"/>
          <w:szCs w:val="24"/>
          <w:lang w:val="ro-MD"/>
        </w:rPr>
        <w:t xml:space="preserve">probarea/reglementarea modului de prezentare de către MAEIE a necesităților de alocații bugetare pentru birourile electorale </w:t>
      </w:r>
      <w:r>
        <w:rPr>
          <w:rFonts w:asciiTheme="majorHAnsi" w:hAnsiTheme="majorHAnsi" w:cstheme="majorHAnsi"/>
          <w:sz w:val="24"/>
          <w:szCs w:val="24"/>
          <w:lang w:val="ro-MD"/>
        </w:rPr>
        <w:t>din</w:t>
      </w:r>
      <w:r w:rsidR="000B70D7" w:rsidRPr="009C5F90">
        <w:rPr>
          <w:rFonts w:asciiTheme="majorHAnsi" w:hAnsiTheme="majorHAnsi" w:cstheme="majorHAnsi"/>
          <w:sz w:val="24"/>
          <w:szCs w:val="24"/>
          <w:lang w:val="ro-MD"/>
        </w:rPr>
        <w:t xml:space="preserve"> străinătate și </w:t>
      </w:r>
      <w:r>
        <w:rPr>
          <w:rFonts w:asciiTheme="majorHAnsi" w:hAnsiTheme="majorHAnsi" w:cstheme="majorHAnsi"/>
          <w:sz w:val="24"/>
          <w:szCs w:val="24"/>
          <w:lang w:val="ro-MD"/>
        </w:rPr>
        <w:t xml:space="preserve">de </w:t>
      </w:r>
      <w:r w:rsidR="000B70D7" w:rsidRPr="009C5F90">
        <w:rPr>
          <w:rFonts w:asciiTheme="majorHAnsi" w:hAnsiTheme="majorHAnsi" w:cstheme="majorHAnsi"/>
          <w:sz w:val="24"/>
          <w:szCs w:val="24"/>
          <w:lang w:val="ro-MD"/>
        </w:rPr>
        <w:t>avizare a devizului de cheltuieli elaborat de către CEC</w:t>
      </w:r>
      <w:r w:rsidR="00BE7662" w:rsidRPr="009C5F90">
        <w:rPr>
          <w:rFonts w:asciiTheme="majorHAnsi" w:eastAsia="Times New Roman" w:hAnsiTheme="majorHAnsi" w:cstheme="majorHAnsi"/>
          <w:bCs/>
          <w:i/>
          <w:sz w:val="24"/>
          <w:szCs w:val="24"/>
          <w:lang w:val="ro-MD"/>
        </w:rPr>
        <w:t xml:space="preserve"> (pct.4.1.1)</w:t>
      </w:r>
      <w:r>
        <w:rPr>
          <w:rFonts w:asciiTheme="majorHAnsi" w:eastAsia="Times New Roman" w:hAnsiTheme="majorHAnsi" w:cstheme="majorHAnsi"/>
          <w:bCs/>
          <w:i/>
          <w:sz w:val="24"/>
          <w:szCs w:val="24"/>
          <w:lang w:val="ro-MD"/>
        </w:rPr>
        <w:t>;</w:t>
      </w:r>
    </w:p>
    <w:p w:rsidR="00922078" w:rsidRPr="009C5F90" w:rsidRDefault="00F22439" w:rsidP="00AF250C">
      <w:pPr>
        <w:pStyle w:val="ListParagraph"/>
        <w:numPr>
          <w:ilvl w:val="0"/>
          <w:numId w:val="16"/>
        </w:numPr>
        <w:tabs>
          <w:tab w:val="left" w:pos="1134"/>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r</w:t>
      </w:r>
      <w:r w:rsidR="001729EC" w:rsidRPr="009C5F90">
        <w:rPr>
          <w:rFonts w:asciiTheme="majorHAnsi" w:hAnsiTheme="majorHAnsi" w:cstheme="majorHAnsi"/>
          <w:sz w:val="24"/>
          <w:szCs w:val="24"/>
          <w:lang w:val="ro-MD"/>
        </w:rPr>
        <w:t>eglemen</w:t>
      </w:r>
      <w:r w:rsidR="007E025A" w:rsidRPr="009C5F90">
        <w:rPr>
          <w:rFonts w:asciiTheme="majorHAnsi" w:hAnsiTheme="majorHAnsi" w:cstheme="majorHAnsi"/>
          <w:sz w:val="24"/>
          <w:szCs w:val="24"/>
          <w:lang w:val="ro-MD"/>
        </w:rPr>
        <w:t xml:space="preserve">tarea modului de distribuire, </w:t>
      </w:r>
      <w:r w:rsidR="001729EC" w:rsidRPr="009C5F90">
        <w:rPr>
          <w:rFonts w:asciiTheme="majorHAnsi" w:hAnsiTheme="majorHAnsi" w:cstheme="majorHAnsi"/>
          <w:sz w:val="24"/>
          <w:szCs w:val="24"/>
          <w:lang w:val="ro-MD"/>
        </w:rPr>
        <w:t>executare</w:t>
      </w:r>
      <w:r w:rsidR="007E025A" w:rsidRPr="009C5F90">
        <w:rPr>
          <w:rFonts w:asciiTheme="majorHAnsi" w:hAnsiTheme="majorHAnsi" w:cstheme="majorHAnsi"/>
          <w:sz w:val="24"/>
          <w:szCs w:val="24"/>
          <w:lang w:val="ro-MD"/>
        </w:rPr>
        <w:t xml:space="preserve"> și raportare</w:t>
      </w:r>
      <w:r w:rsidR="001729EC" w:rsidRPr="009C5F90">
        <w:rPr>
          <w:rFonts w:asciiTheme="majorHAnsi" w:hAnsiTheme="majorHAnsi" w:cstheme="majorHAnsi"/>
          <w:sz w:val="24"/>
          <w:szCs w:val="24"/>
          <w:lang w:val="ro-MD"/>
        </w:rPr>
        <w:t xml:space="preserve"> a cheltuielilor din bugetul alocat pentru alegeri</w:t>
      </w:r>
      <w:r>
        <w:rPr>
          <w:rFonts w:asciiTheme="majorHAnsi" w:hAnsiTheme="majorHAnsi" w:cstheme="majorHAnsi"/>
          <w:sz w:val="24"/>
          <w:szCs w:val="24"/>
          <w:lang w:val="ro-MD"/>
        </w:rPr>
        <w:t>,</w:t>
      </w:r>
      <w:r w:rsidR="001729EC" w:rsidRPr="009C5F90">
        <w:rPr>
          <w:rFonts w:asciiTheme="majorHAnsi" w:hAnsiTheme="majorHAnsi" w:cstheme="majorHAnsi"/>
          <w:sz w:val="24"/>
          <w:szCs w:val="24"/>
          <w:lang w:val="ro-MD"/>
        </w:rPr>
        <w:t xml:space="preserve"> aferente organizării și funcționării birourilor electorale ale secțiilor de votare din străinătate</w:t>
      </w:r>
      <w:r w:rsidR="004756FD" w:rsidRPr="009C5F90">
        <w:rPr>
          <w:rFonts w:asciiTheme="majorHAnsi" w:eastAsia="Times New Roman" w:hAnsiTheme="majorHAnsi" w:cstheme="majorHAnsi"/>
          <w:bCs/>
          <w:i/>
          <w:sz w:val="24"/>
          <w:szCs w:val="24"/>
          <w:lang w:val="ro-MD"/>
        </w:rPr>
        <w:t xml:space="preserve"> (pct.4.2.2</w:t>
      </w:r>
      <w:r w:rsidR="003D56BE" w:rsidRPr="009C5F90">
        <w:rPr>
          <w:rFonts w:asciiTheme="majorHAnsi" w:hAnsiTheme="majorHAnsi" w:cstheme="majorHAnsi"/>
          <w:bCs/>
          <w:i/>
          <w:sz w:val="24"/>
          <w:szCs w:val="24"/>
          <w:lang w:val="ro-MD"/>
        </w:rPr>
        <w:t>)</w:t>
      </w:r>
      <w:r>
        <w:rPr>
          <w:rFonts w:asciiTheme="majorHAnsi" w:hAnsiTheme="majorHAnsi" w:cstheme="majorHAnsi"/>
          <w:bCs/>
          <w:i/>
          <w:sz w:val="24"/>
          <w:szCs w:val="24"/>
          <w:lang w:val="ro-MD"/>
        </w:rPr>
        <w:t>;</w:t>
      </w:r>
    </w:p>
    <w:p w:rsidR="00873A87" w:rsidRPr="00E0270B" w:rsidRDefault="00F22439" w:rsidP="00AF250C">
      <w:pPr>
        <w:pStyle w:val="ListParagraph"/>
        <w:numPr>
          <w:ilvl w:val="0"/>
          <w:numId w:val="16"/>
        </w:numPr>
        <w:tabs>
          <w:tab w:val="left" w:pos="1134"/>
        </w:tabs>
        <w:spacing w:after="0" w:line="276" w:lineRule="auto"/>
        <w:ind w:left="0" w:firstLine="709"/>
        <w:jc w:val="both"/>
        <w:rPr>
          <w:rFonts w:asciiTheme="majorHAnsi" w:hAnsiTheme="majorHAnsi" w:cstheme="majorHAnsi"/>
          <w:sz w:val="24"/>
          <w:szCs w:val="24"/>
          <w:lang w:val="ro-MD"/>
        </w:rPr>
      </w:pPr>
      <w:r w:rsidRPr="00E0270B">
        <w:rPr>
          <w:rFonts w:asciiTheme="majorHAnsi" w:eastAsia="Calibri" w:hAnsiTheme="majorHAnsi" w:cstheme="majorHAnsi"/>
          <w:sz w:val="24"/>
          <w:szCs w:val="24"/>
          <w:shd w:val="clear" w:color="auto" w:fill="FFFFFF"/>
          <w:lang w:val="ro-MD"/>
        </w:rPr>
        <w:lastRenderedPageBreak/>
        <w:t>a</w:t>
      </w:r>
      <w:r w:rsidR="00873A87" w:rsidRPr="00E0270B">
        <w:rPr>
          <w:rFonts w:asciiTheme="majorHAnsi" w:eastAsia="Calibri" w:hAnsiTheme="majorHAnsi" w:cstheme="majorHAnsi"/>
          <w:sz w:val="24"/>
          <w:szCs w:val="24"/>
          <w:shd w:val="clear" w:color="auto" w:fill="FFFFFF"/>
          <w:lang w:val="ro-MD"/>
        </w:rPr>
        <w:t xml:space="preserve">probarea reglementărilor </w:t>
      </w:r>
      <w:r w:rsidRPr="00E0270B">
        <w:rPr>
          <w:rFonts w:asciiTheme="majorHAnsi" w:eastAsia="Calibri" w:hAnsiTheme="majorHAnsi" w:cstheme="majorHAnsi"/>
          <w:sz w:val="24"/>
          <w:szCs w:val="24"/>
          <w:shd w:val="clear" w:color="auto" w:fill="FFFFFF"/>
          <w:lang w:val="ro-MD"/>
        </w:rPr>
        <w:t xml:space="preserve">privind </w:t>
      </w:r>
      <w:r w:rsidR="00A12046" w:rsidRPr="00E0270B">
        <w:rPr>
          <w:rFonts w:asciiTheme="majorHAnsi" w:eastAsia="Calibri" w:hAnsiTheme="majorHAnsi" w:cstheme="majorHAnsi"/>
          <w:sz w:val="24"/>
          <w:szCs w:val="24"/>
          <w:shd w:val="clear" w:color="auto" w:fill="FFFFFF"/>
          <w:lang w:val="ro-MD"/>
        </w:rPr>
        <w:t>activit</w:t>
      </w:r>
      <w:r w:rsidRPr="00E0270B">
        <w:rPr>
          <w:rFonts w:asciiTheme="majorHAnsi" w:eastAsia="Calibri" w:hAnsiTheme="majorHAnsi" w:cstheme="majorHAnsi"/>
          <w:sz w:val="24"/>
          <w:szCs w:val="24"/>
          <w:shd w:val="clear" w:color="auto" w:fill="FFFFFF"/>
          <w:lang w:val="ro-MD"/>
        </w:rPr>
        <w:t>atea</w:t>
      </w:r>
      <w:r w:rsidR="00A12046" w:rsidRPr="00E0270B">
        <w:rPr>
          <w:rFonts w:asciiTheme="majorHAnsi" w:eastAsia="Calibri" w:hAnsiTheme="majorHAnsi" w:cstheme="majorHAnsi"/>
          <w:sz w:val="24"/>
          <w:szCs w:val="24"/>
          <w:shd w:val="clear" w:color="auto" w:fill="FFFFFF"/>
          <w:lang w:val="ro-MD"/>
        </w:rPr>
        <w:t xml:space="preserve"> </w:t>
      </w:r>
      <w:r w:rsidR="000F1084" w:rsidRPr="00E0270B">
        <w:rPr>
          <w:rFonts w:asciiTheme="majorHAnsi" w:eastAsia="Calibri" w:hAnsiTheme="majorHAnsi" w:cstheme="majorHAnsi"/>
          <w:sz w:val="24"/>
          <w:szCs w:val="24"/>
          <w:shd w:val="clear" w:color="auto" w:fill="FFFFFF"/>
          <w:lang w:val="ro-MD"/>
        </w:rPr>
        <w:t>organului</w:t>
      </w:r>
      <w:r w:rsidR="00873A87" w:rsidRPr="00E0270B">
        <w:rPr>
          <w:rFonts w:asciiTheme="majorHAnsi" w:eastAsia="Calibri" w:hAnsiTheme="majorHAnsi" w:cstheme="majorHAnsi"/>
          <w:sz w:val="24"/>
          <w:szCs w:val="24"/>
          <w:shd w:val="clear" w:color="auto" w:fill="FFFFFF"/>
          <w:lang w:val="ro-MD"/>
        </w:rPr>
        <w:t xml:space="preserve"> electoral</w:t>
      </w:r>
      <w:r w:rsidR="00A12046" w:rsidRPr="00E0270B">
        <w:rPr>
          <w:rFonts w:asciiTheme="majorHAnsi" w:eastAsia="Calibri" w:hAnsiTheme="majorHAnsi" w:cstheme="majorHAnsi"/>
          <w:sz w:val="24"/>
          <w:szCs w:val="24"/>
          <w:shd w:val="clear" w:color="auto" w:fill="FFFFFF"/>
          <w:lang w:val="ro-MD"/>
        </w:rPr>
        <w:t xml:space="preserve"> distinct</w:t>
      </w:r>
      <w:r w:rsidR="00873A87" w:rsidRPr="00E0270B">
        <w:rPr>
          <w:rFonts w:asciiTheme="majorHAnsi" w:eastAsia="Calibri" w:hAnsiTheme="majorHAnsi" w:cstheme="majorHAnsi"/>
          <w:sz w:val="24"/>
          <w:szCs w:val="24"/>
          <w:shd w:val="clear" w:color="auto" w:fill="FFFFFF"/>
          <w:lang w:val="ro-MD"/>
        </w:rPr>
        <w:t xml:space="preserve"> la organizarea proceselor electorale</w:t>
      </w:r>
      <w:r w:rsidR="00873A87" w:rsidRPr="00E0270B">
        <w:rPr>
          <w:rFonts w:asciiTheme="majorHAnsi" w:hAnsiTheme="majorHAnsi" w:cstheme="majorHAnsi"/>
          <w:sz w:val="24"/>
          <w:szCs w:val="24"/>
          <w:lang w:val="ro-MD"/>
        </w:rPr>
        <w:t xml:space="preserve"> </w:t>
      </w:r>
      <w:r w:rsidR="00E0270B">
        <w:rPr>
          <w:rFonts w:asciiTheme="majorHAnsi" w:hAnsiTheme="majorHAnsi" w:cstheme="majorHAnsi"/>
          <w:sz w:val="24"/>
          <w:szCs w:val="24"/>
          <w:lang w:val="ro-MD"/>
        </w:rPr>
        <w:t xml:space="preserve">și </w:t>
      </w:r>
      <w:r w:rsidR="00E0270B" w:rsidRPr="00E0270B">
        <w:rPr>
          <w:rFonts w:asciiTheme="majorHAnsi" w:hAnsiTheme="majorHAnsi" w:cstheme="majorHAnsi"/>
          <w:sz w:val="24"/>
          <w:szCs w:val="24"/>
          <w:lang w:val="ro-MD"/>
        </w:rPr>
        <w:t xml:space="preserve">la executarea indemnizațiilor </w:t>
      </w:r>
      <w:r w:rsidR="00873A87" w:rsidRPr="00E0270B">
        <w:rPr>
          <w:rFonts w:asciiTheme="majorHAnsi" w:hAnsiTheme="majorHAnsi" w:cstheme="majorHAnsi"/>
          <w:sz w:val="24"/>
          <w:szCs w:val="24"/>
          <w:lang w:val="ro-MD"/>
        </w:rPr>
        <w:t>pentru secțiile de votare din străinătate în cadrul alegerilor</w:t>
      </w:r>
      <w:r w:rsidR="00873A87" w:rsidRPr="00E0270B">
        <w:rPr>
          <w:rFonts w:asciiTheme="majorHAnsi" w:eastAsia="Times New Roman" w:hAnsiTheme="majorHAnsi" w:cstheme="majorHAnsi"/>
          <w:bCs/>
          <w:i/>
          <w:sz w:val="24"/>
          <w:szCs w:val="24"/>
          <w:lang w:val="ro-MD"/>
        </w:rPr>
        <w:t xml:space="preserve"> (pct.4.2.2</w:t>
      </w:r>
      <w:r w:rsidR="00873A87" w:rsidRPr="00E0270B">
        <w:rPr>
          <w:rFonts w:asciiTheme="majorHAnsi" w:hAnsiTheme="majorHAnsi" w:cstheme="majorHAnsi"/>
          <w:bCs/>
          <w:i/>
          <w:sz w:val="24"/>
          <w:szCs w:val="24"/>
          <w:lang w:val="ro-MD"/>
        </w:rPr>
        <w:t>)</w:t>
      </w:r>
      <w:r w:rsidR="00573ED4">
        <w:rPr>
          <w:rFonts w:asciiTheme="majorHAnsi" w:hAnsiTheme="majorHAnsi" w:cstheme="majorHAnsi"/>
          <w:bCs/>
          <w:i/>
          <w:sz w:val="24"/>
          <w:szCs w:val="24"/>
          <w:lang w:val="ro-MD"/>
        </w:rPr>
        <w:t>.</w:t>
      </w:r>
    </w:p>
    <w:p w:rsidR="001729EC" w:rsidRPr="009C5F90" w:rsidRDefault="001729EC" w:rsidP="00AF250C">
      <w:pPr>
        <w:spacing w:after="0" w:line="276" w:lineRule="auto"/>
        <w:jc w:val="both"/>
        <w:rPr>
          <w:rFonts w:asciiTheme="majorHAnsi" w:hAnsiTheme="majorHAnsi" w:cstheme="majorHAnsi"/>
          <w:sz w:val="24"/>
          <w:szCs w:val="24"/>
        </w:rPr>
      </w:pPr>
    </w:p>
    <w:p w:rsidR="00922078" w:rsidRPr="007B23EC" w:rsidRDefault="00835EA3" w:rsidP="00922078">
      <w:pPr>
        <w:spacing w:after="0" w:line="276" w:lineRule="auto"/>
        <w:jc w:val="both"/>
        <w:rPr>
          <w:rFonts w:asciiTheme="majorHAnsi" w:eastAsia="Times New Roman" w:hAnsiTheme="majorHAnsi" w:cstheme="majorHAnsi"/>
          <w:b/>
          <w:i/>
          <w:sz w:val="24"/>
          <w:szCs w:val="24"/>
          <w:lang w:val="ro-RO" w:eastAsia="ro-MD"/>
        </w:rPr>
      </w:pPr>
      <w:r w:rsidRPr="007B23EC">
        <w:rPr>
          <w:rFonts w:asciiTheme="majorHAnsi" w:eastAsia="Times New Roman" w:hAnsiTheme="majorHAnsi" w:cstheme="majorHAnsi"/>
          <w:b/>
          <w:i/>
          <w:sz w:val="24"/>
          <w:szCs w:val="24"/>
          <w:lang w:val="ro-RO" w:eastAsia="ro-MD"/>
        </w:rPr>
        <w:t>Semnăturile echipei</w:t>
      </w:r>
      <w:r w:rsidR="00922078" w:rsidRPr="007B23EC">
        <w:rPr>
          <w:rFonts w:asciiTheme="majorHAnsi" w:eastAsia="Times New Roman" w:hAnsiTheme="majorHAnsi" w:cstheme="majorHAnsi"/>
          <w:b/>
          <w:i/>
          <w:sz w:val="24"/>
          <w:szCs w:val="24"/>
          <w:lang w:val="ro-RO" w:eastAsia="ro-MD"/>
        </w:rPr>
        <w:t xml:space="preserve"> de audit</w:t>
      </w:r>
    </w:p>
    <w:p w:rsidR="00922078" w:rsidRPr="001F6AAE" w:rsidRDefault="00922078" w:rsidP="00922078">
      <w:pPr>
        <w:spacing w:after="0" w:line="276" w:lineRule="auto"/>
        <w:jc w:val="both"/>
        <w:rPr>
          <w:rFonts w:asciiTheme="majorHAnsi" w:eastAsia="Times New Roman" w:hAnsiTheme="majorHAnsi" w:cstheme="majorHAnsi"/>
          <w:b/>
          <w:i/>
          <w:sz w:val="24"/>
          <w:szCs w:val="24"/>
          <w:lang w:val="ro-RO" w:eastAsia="ro-MD"/>
        </w:rPr>
      </w:pPr>
    </w:p>
    <w:p w:rsidR="00835EA3" w:rsidRPr="009C5F90" w:rsidRDefault="00835EA3" w:rsidP="00835EA3">
      <w:pPr>
        <w:spacing w:after="0" w:line="276" w:lineRule="auto"/>
        <w:rPr>
          <w:rFonts w:asciiTheme="majorHAnsi" w:eastAsia="Times New Roman" w:hAnsiTheme="majorHAnsi" w:cstheme="majorHAnsi"/>
          <w:bCs/>
          <w:sz w:val="24"/>
          <w:szCs w:val="24"/>
          <w:lang w:val="ro-RO" w:eastAsia="ru-RU"/>
        </w:rPr>
      </w:pPr>
      <w:r w:rsidRPr="009C5F90">
        <w:rPr>
          <w:rFonts w:asciiTheme="majorHAnsi" w:eastAsia="Times New Roman" w:hAnsiTheme="majorHAnsi" w:cstheme="majorHAnsi"/>
          <w:iCs/>
          <w:sz w:val="24"/>
          <w:szCs w:val="24"/>
          <w:lang w:val="ro-RO" w:eastAsia="ru-RU"/>
        </w:rPr>
        <w:t>Șef</w:t>
      </w:r>
      <w:r w:rsidR="00F8224E">
        <w:rPr>
          <w:rFonts w:asciiTheme="majorHAnsi" w:eastAsia="Times New Roman" w:hAnsiTheme="majorHAnsi" w:cstheme="majorHAnsi"/>
          <w:iCs/>
          <w:sz w:val="24"/>
          <w:szCs w:val="24"/>
          <w:lang w:val="ro-RO" w:eastAsia="ru-RU"/>
        </w:rPr>
        <w:t>a</w:t>
      </w:r>
      <w:r w:rsidRPr="009C5F90">
        <w:rPr>
          <w:rFonts w:asciiTheme="majorHAnsi" w:eastAsia="Times New Roman" w:hAnsiTheme="majorHAnsi" w:cstheme="majorHAnsi"/>
          <w:iCs/>
          <w:sz w:val="24"/>
          <w:szCs w:val="24"/>
          <w:lang w:val="ro-RO" w:eastAsia="ru-RU"/>
        </w:rPr>
        <w:t xml:space="preserve"> echipei de audit,</w:t>
      </w:r>
      <w:r w:rsidRPr="009C5F90">
        <w:rPr>
          <w:rFonts w:asciiTheme="majorHAnsi" w:eastAsia="Times New Roman" w:hAnsiTheme="majorHAnsi" w:cstheme="majorHAnsi"/>
          <w:bCs/>
          <w:sz w:val="24"/>
          <w:szCs w:val="24"/>
          <w:lang w:val="ro-RO" w:eastAsia="ru-RU"/>
        </w:rPr>
        <w:t xml:space="preserve"> </w:t>
      </w:r>
    </w:p>
    <w:p w:rsidR="00835EA3" w:rsidRPr="009C5F90" w:rsidRDefault="00835EA3" w:rsidP="00835EA3">
      <w:pPr>
        <w:spacing w:after="0" w:line="276" w:lineRule="auto"/>
        <w:rPr>
          <w:rFonts w:asciiTheme="majorHAnsi" w:eastAsia="Times New Roman" w:hAnsiTheme="majorHAnsi" w:cstheme="majorHAnsi"/>
          <w:iCs/>
          <w:sz w:val="24"/>
          <w:szCs w:val="24"/>
          <w:lang w:val="ro-RO" w:eastAsia="ru-RU"/>
        </w:rPr>
      </w:pPr>
      <w:r w:rsidRPr="009C5F90">
        <w:rPr>
          <w:rFonts w:asciiTheme="majorHAnsi" w:hAnsiTheme="majorHAnsi" w:cstheme="majorHAnsi"/>
          <w:sz w:val="24"/>
          <w:szCs w:val="24"/>
          <w:lang w:val="ro-RO"/>
        </w:rPr>
        <w:t>audito</w:t>
      </w:r>
      <w:r w:rsidR="00573ED4">
        <w:rPr>
          <w:rFonts w:asciiTheme="majorHAnsi" w:hAnsiTheme="majorHAnsi" w:cstheme="majorHAnsi"/>
          <w:sz w:val="24"/>
          <w:szCs w:val="24"/>
          <w:lang w:val="ro-RO"/>
        </w:rPr>
        <w:t>a</w:t>
      </w:r>
      <w:r w:rsidRPr="009C5F90">
        <w:rPr>
          <w:rFonts w:asciiTheme="majorHAnsi" w:hAnsiTheme="majorHAnsi" w:cstheme="majorHAnsi"/>
          <w:sz w:val="24"/>
          <w:szCs w:val="24"/>
          <w:lang w:val="ro-RO"/>
        </w:rPr>
        <w:t>r</w:t>
      </w:r>
      <w:r w:rsidR="00573ED4">
        <w:rPr>
          <w:rFonts w:asciiTheme="majorHAnsi" w:hAnsiTheme="majorHAnsi" w:cstheme="majorHAnsi"/>
          <w:sz w:val="24"/>
          <w:szCs w:val="24"/>
          <w:lang w:val="ro-RO"/>
        </w:rPr>
        <w:t>e</w:t>
      </w:r>
      <w:r w:rsidRPr="009C5F90">
        <w:rPr>
          <w:rFonts w:asciiTheme="majorHAnsi" w:hAnsiTheme="majorHAnsi" w:cstheme="majorHAnsi"/>
          <w:sz w:val="24"/>
          <w:szCs w:val="24"/>
          <w:lang w:val="ro-RO"/>
        </w:rPr>
        <w:t xml:space="preserve"> public</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principal</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w:t>
      </w:r>
      <w:r w:rsidRPr="009C5F90">
        <w:rPr>
          <w:rFonts w:asciiTheme="majorHAnsi" w:eastAsia="Times New Roman" w:hAnsiTheme="majorHAnsi" w:cstheme="majorHAnsi"/>
          <w:iCs/>
          <w:sz w:val="24"/>
          <w:szCs w:val="24"/>
          <w:lang w:val="ro-RO" w:eastAsia="ru-RU"/>
        </w:rPr>
        <w:t xml:space="preserve">                     </w:t>
      </w:r>
      <w:r w:rsidR="002E1F40">
        <w:rPr>
          <w:rFonts w:asciiTheme="majorHAnsi" w:eastAsia="Times New Roman" w:hAnsiTheme="majorHAnsi" w:cstheme="majorHAnsi"/>
          <w:iCs/>
          <w:sz w:val="24"/>
          <w:szCs w:val="24"/>
          <w:lang w:val="ro-RO" w:eastAsia="ru-RU"/>
        </w:rPr>
        <w:t xml:space="preserve">                               </w:t>
      </w:r>
      <w:r w:rsidRPr="009C5F90">
        <w:rPr>
          <w:rFonts w:asciiTheme="majorHAnsi" w:eastAsia="Times New Roman" w:hAnsiTheme="majorHAnsi" w:cstheme="majorHAnsi"/>
          <w:bCs/>
          <w:sz w:val="24"/>
          <w:szCs w:val="24"/>
          <w:lang w:val="ro-RO" w:eastAsia="ru-RU"/>
        </w:rPr>
        <w:t>Maia Savva</w:t>
      </w:r>
      <w:r w:rsidRPr="009C5F90">
        <w:rPr>
          <w:rFonts w:asciiTheme="majorHAnsi" w:eastAsia="Times New Roman" w:hAnsiTheme="majorHAnsi" w:cstheme="majorHAnsi"/>
          <w:iCs/>
          <w:sz w:val="24"/>
          <w:szCs w:val="24"/>
          <w:lang w:val="ro-RO" w:eastAsia="ru-RU"/>
        </w:rPr>
        <w:t xml:space="preserve"> </w:t>
      </w:r>
    </w:p>
    <w:p w:rsidR="00835EA3" w:rsidRPr="009C5F90" w:rsidRDefault="00835EA3" w:rsidP="00835EA3">
      <w:pPr>
        <w:tabs>
          <w:tab w:val="left" w:pos="993"/>
        </w:tabs>
        <w:spacing w:after="0" w:line="276" w:lineRule="auto"/>
        <w:jc w:val="both"/>
        <w:rPr>
          <w:rFonts w:asciiTheme="majorHAnsi" w:hAnsiTheme="majorHAnsi" w:cstheme="majorHAnsi"/>
          <w:sz w:val="24"/>
          <w:szCs w:val="24"/>
          <w:lang w:val="ro-RO"/>
        </w:rPr>
      </w:pPr>
    </w:p>
    <w:p w:rsidR="00835EA3" w:rsidRPr="009C5F90" w:rsidRDefault="00835EA3" w:rsidP="00835EA3">
      <w:pPr>
        <w:tabs>
          <w:tab w:val="left" w:pos="993"/>
        </w:tabs>
        <w:spacing w:after="0" w:line="276" w:lineRule="auto"/>
        <w:jc w:val="both"/>
        <w:rPr>
          <w:rFonts w:asciiTheme="majorHAnsi" w:hAnsiTheme="majorHAnsi" w:cstheme="majorHAnsi"/>
          <w:sz w:val="24"/>
          <w:szCs w:val="24"/>
          <w:lang w:val="ro-RO"/>
        </w:rPr>
      </w:pPr>
      <w:r w:rsidRPr="009C5F90">
        <w:rPr>
          <w:rFonts w:asciiTheme="majorHAnsi" w:hAnsiTheme="majorHAnsi" w:cstheme="majorHAnsi"/>
          <w:sz w:val="24"/>
          <w:szCs w:val="24"/>
          <w:lang w:val="ro-RO"/>
        </w:rPr>
        <w:t>Audito</w:t>
      </w:r>
      <w:r w:rsidR="00573ED4">
        <w:rPr>
          <w:rFonts w:asciiTheme="majorHAnsi" w:hAnsiTheme="majorHAnsi" w:cstheme="majorHAnsi"/>
          <w:sz w:val="24"/>
          <w:szCs w:val="24"/>
          <w:lang w:val="ro-RO"/>
        </w:rPr>
        <w:t>a</w:t>
      </w:r>
      <w:r w:rsidRPr="009C5F90">
        <w:rPr>
          <w:rFonts w:asciiTheme="majorHAnsi" w:hAnsiTheme="majorHAnsi" w:cstheme="majorHAnsi"/>
          <w:sz w:val="24"/>
          <w:szCs w:val="24"/>
          <w:lang w:val="ro-RO"/>
        </w:rPr>
        <w:t>r</w:t>
      </w:r>
      <w:r w:rsidR="00573ED4">
        <w:rPr>
          <w:rFonts w:asciiTheme="majorHAnsi" w:hAnsiTheme="majorHAnsi" w:cstheme="majorHAnsi"/>
          <w:sz w:val="24"/>
          <w:szCs w:val="24"/>
          <w:lang w:val="ro-RO"/>
        </w:rPr>
        <w:t>e</w:t>
      </w:r>
      <w:r w:rsidRPr="009C5F90">
        <w:rPr>
          <w:rFonts w:asciiTheme="majorHAnsi" w:hAnsiTheme="majorHAnsi" w:cstheme="majorHAnsi"/>
          <w:sz w:val="24"/>
          <w:szCs w:val="24"/>
          <w:lang w:val="ro-RO"/>
        </w:rPr>
        <w:t xml:space="preserve"> public</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principal</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w:t>
      </w:r>
      <w:r w:rsidR="002E1F40">
        <w:rPr>
          <w:rFonts w:asciiTheme="majorHAnsi" w:hAnsiTheme="majorHAnsi" w:cstheme="majorHAnsi"/>
          <w:sz w:val="24"/>
          <w:szCs w:val="24"/>
          <w:lang w:val="ro-RO"/>
        </w:rPr>
        <w:t xml:space="preserve">                               </w:t>
      </w:r>
      <w:r w:rsidRPr="009C5F90">
        <w:rPr>
          <w:rFonts w:asciiTheme="majorHAnsi" w:hAnsiTheme="majorHAnsi" w:cstheme="majorHAnsi"/>
          <w:sz w:val="24"/>
          <w:szCs w:val="24"/>
          <w:lang w:val="ro-RO"/>
        </w:rPr>
        <w:t>Svetlana Ostafi</w:t>
      </w:r>
    </w:p>
    <w:p w:rsidR="00992244" w:rsidRPr="009C5F90" w:rsidRDefault="00992244" w:rsidP="00835EA3">
      <w:pPr>
        <w:tabs>
          <w:tab w:val="left" w:pos="993"/>
        </w:tabs>
        <w:spacing w:after="0" w:line="276" w:lineRule="auto"/>
        <w:jc w:val="both"/>
        <w:rPr>
          <w:rFonts w:asciiTheme="majorHAnsi" w:hAnsiTheme="majorHAnsi" w:cstheme="majorHAnsi"/>
          <w:sz w:val="24"/>
          <w:szCs w:val="24"/>
          <w:lang w:val="ro-RO"/>
        </w:rPr>
      </w:pPr>
    </w:p>
    <w:p w:rsidR="00992244" w:rsidRPr="009C5F90" w:rsidRDefault="00992244" w:rsidP="00835EA3">
      <w:pPr>
        <w:tabs>
          <w:tab w:val="left" w:pos="993"/>
        </w:tabs>
        <w:spacing w:after="0" w:line="276" w:lineRule="auto"/>
        <w:jc w:val="both"/>
        <w:rPr>
          <w:rFonts w:asciiTheme="majorHAnsi" w:hAnsiTheme="majorHAnsi" w:cstheme="majorHAnsi"/>
          <w:sz w:val="24"/>
          <w:szCs w:val="24"/>
          <w:lang w:val="ro-RO"/>
        </w:rPr>
      </w:pPr>
      <w:r w:rsidRPr="009C5F90">
        <w:rPr>
          <w:rFonts w:asciiTheme="majorHAnsi" w:hAnsiTheme="majorHAnsi" w:cstheme="majorHAnsi"/>
          <w:sz w:val="24"/>
          <w:szCs w:val="24"/>
          <w:lang w:val="ro-RO"/>
        </w:rPr>
        <w:t>Audito</w:t>
      </w:r>
      <w:r w:rsidR="00573ED4">
        <w:rPr>
          <w:rFonts w:asciiTheme="majorHAnsi" w:hAnsiTheme="majorHAnsi" w:cstheme="majorHAnsi"/>
          <w:sz w:val="24"/>
          <w:szCs w:val="24"/>
          <w:lang w:val="ro-RO"/>
        </w:rPr>
        <w:t>a</w:t>
      </w:r>
      <w:r w:rsidRPr="009C5F90">
        <w:rPr>
          <w:rFonts w:asciiTheme="majorHAnsi" w:hAnsiTheme="majorHAnsi" w:cstheme="majorHAnsi"/>
          <w:sz w:val="24"/>
          <w:szCs w:val="24"/>
          <w:lang w:val="ro-RO"/>
        </w:rPr>
        <w:t>r</w:t>
      </w:r>
      <w:r w:rsidR="00573ED4">
        <w:rPr>
          <w:rFonts w:asciiTheme="majorHAnsi" w:hAnsiTheme="majorHAnsi" w:cstheme="majorHAnsi"/>
          <w:sz w:val="24"/>
          <w:szCs w:val="24"/>
          <w:lang w:val="ro-RO"/>
        </w:rPr>
        <w:t>e</w:t>
      </w:r>
      <w:r w:rsidRPr="009C5F90">
        <w:rPr>
          <w:rFonts w:asciiTheme="majorHAnsi" w:hAnsiTheme="majorHAnsi" w:cstheme="majorHAnsi"/>
          <w:sz w:val="24"/>
          <w:szCs w:val="24"/>
          <w:lang w:val="ro-RO"/>
        </w:rPr>
        <w:t xml:space="preserve"> public</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principal</w:t>
      </w:r>
      <w:r w:rsidR="00F8224E">
        <w:rPr>
          <w:rFonts w:asciiTheme="majorHAnsi" w:hAnsiTheme="majorHAnsi" w:cstheme="majorHAnsi"/>
          <w:sz w:val="24"/>
          <w:szCs w:val="24"/>
          <w:lang w:val="ro-RO"/>
        </w:rPr>
        <w:t>ă</w:t>
      </w:r>
      <w:r w:rsidRPr="009C5F90">
        <w:rPr>
          <w:rFonts w:asciiTheme="majorHAnsi" w:hAnsiTheme="majorHAnsi" w:cstheme="majorHAnsi"/>
          <w:sz w:val="24"/>
          <w:szCs w:val="24"/>
          <w:lang w:val="ro-RO"/>
        </w:rPr>
        <w:t xml:space="preserve">,                                                                  </w:t>
      </w:r>
      <w:r w:rsidR="002E1F40">
        <w:rPr>
          <w:rFonts w:asciiTheme="majorHAnsi" w:hAnsiTheme="majorHAnsi" w:cstheme="majorHAnsi"/>
          <w:sz w:val="24"/>
          <w:szCs w:val="24"/>
          <w:lang w:val="ro-RO"/>
        </w:rPr>
        <w:t xml:space="preserve">                               </w:t>
      </w:r>
      <w:r w:rsidRPr="009C5F90">
        <w:rPr>
          <w:rFonts w:asciiTheme="majorHAnsi" w:hAnsiTheme="majorHAnsi" w:cstheme="majorHAnsi"/>
          <w:sz w:val="24"/>
          <w:szCs w:val="24"/>
          <w:lang w:val="ro-RO"/>
        </w:rPr>
        <w:t>Uliana Negru</w:t>
      </w:r>
    </w:p>
    <w:p w:rsidR="000518B0" w:rsidRPr="009C5F90" w:rsidRDefault="000518B0" w:rsidP="00835EA3">
      <w:pPr>
        <w:tabs>
          <w:tab w:val="left" w:pos="993"/>
        </w:tabs>
        <w:spacing w:after="0" w:line="276" w:lineRule="auto"/>
        <w:jc w:val="both"/>
        <w:rPr>
          <w:rFonts w:asciiTheme="majorHAnsi" w:hAnsiTheme="majorHAnsi" w:cstheme="majorHAnsi"/>
          <w:sz w:val="24"/>
          <w:szCs w:val="24"/>
          <w:lang w:val="ro-RO"/>
        </w:rPr>
      </w:pPr>
    </w:p>
    <w:p w:rsidR="000518B0" w:rsidRPr="00EB1987" w:rsidRDefault="000518B0" w:rsidP="000518B0">
      <w:pPr>
        <w:spacing w:after="0" w:line="276" w:lineRule="auto"/>
        <w:rPr>
          <w:rFonts w:asciiTheme="majorHAnsi" w:eastAsia="Times New Roman" w:hAnsiTheme="majorHAnsi" w:cstheme="majorHAnsi"/>
          <w:sz w:val="24"/>
          <w:szCs w:val="24"/>
          <w:lang w:val="ro-RO" w:eastAsia="ru-RU"/>
        </w:rPr>
      </w:pPr>
      <w:r w:rsidRPr="00EB1987">
        <w:rPr>
          <w:rFonts w:asciiTheme="majorHAnsi" w:eastAsia="Times New Roman" w:hAnsiTheme="majorHAnsi" w:cstheme="majorHAnsi"/>
          <w:sz w:val="24"/>
          <w:szCs w:val="24"/>
          <w:lang w:val="ro-RO" w:eastAsia="ru-RU"/>
        </w:rPr>
        <w:t>Auditor public</w:t>
      </w:r>
      <w:r w:rsidR="005E181A">
        <w:rPr>
          <w:rFonts w:asciiTheme="majorHAnsi" w:eastAsia="Times New Roman" w:hAnsiTheme="majorHAnsi" w:cstheme="majorHAnsi"/>
          <w:sz w:val="24"/>
          <w:szCs w:val="24"/>
          <w:lang w:val="ro-RO" w:eastAsia="ru-RU"/>
        </w:rPr>
        <w:t xml:space="preserve"> principal</w:t>
      </w:r>
      <w:r w:rsidR="000F601F" w:rsidRPr="00EB1987">
        <w:rPr>
          <w:rFonts w:asciiTheme="majorHAnsi" w:eastAsia="Times New Roman" w:hAnsiTheme="majorHAnsi" w:cstheme="majorHAnsi"/>
          <w:sz w:val="24"/>
          <w:szCs w:val="24"/>
          <w:lang w:val="ro-RO" w:eastAsia="ru-RU"/>
        </w:rPr>
        <w:t>,</w:t>
      </w:r>
      <w:r w:rsidRPr="00EB1987">
        <w:rPr>
          <w:rFonts w:asciiTheme="majorHAnsi" w:eastAsia="Times New Roman" w:hAnsiTheme="majorHAnsi" w:cstheme="majorHAnsi"/>
          <w:sz w:val="24"/>
          <w:szCs w:val="24"/>
          <w:lang w:val="ro-RO" w:eastAsia="ru-RU"/>
        </w:rPr>
        <w:t xml:space="preserve">                                                                                     </w:t>
      </w:r>
      <w:r w:rsidR="009F3A28" w:rsidRPr="00EB1987">
        <w:rPr>
          <w:rFonts w:asciiTheme="majorHAnsi" w:eastAsia="Times New Roman" w:hAnsiTheme="majorHAnsi" w:cstheme="majorHAnsi"/>
          <w:sz w:val="24"/>
          <w:szCs w:val="24"/>
          <w:lang w:val="ro-RO" w:eastAsia="ru-RU"/>
        </w:rPr>
        <w:t xml:space="preserve">          </w:t>
      </w:r>
      <w:r w:rsidR="00EE360D" w:rsidRPr="00EB1987">
        <w:rPr>
          <w:rFonts w:asciiTheme="majorHAnsi" w:eastAsia="Times New Roman" w:hAnsiTheme="majorHAnsi" w:cstheme="majorHAnsi"/>
          <w:sz w:val="24"/>
          <w:szCs w:val="24"/>
          <w:lang w:val="ro-RO" w:eastAsia="ru-RU"/>
        </w:rPr>
        <w:t xml:space="preserve">    </w:t>
      </w:r>
      <w:r w:rsidR="00BA6280">
        <w:rPr>
          <w:rFonts w:asciiTheme="majorHAnsi" w:eastAsia="Times New Roman" w:hAnsiTheme="majorHAnsi" w:cstheme="majorHAnsi"/>
          <w:sz w:val="24"/>
          <w:szCs w:val="24"/>
          <w:lang w:val="ro-RO" w:eastAsia="ru-RU"/>
        </w:rPr>
        <w:t xml:space="preserve">      </w:t>
      </w:r>
      <w:r w:rsidRPr="00EB1987">
        <w:rPr>
          <w:rFonts w:asciiTheme="majorHAnsi" w:eastAsia="Times New Roman" w:hAnsiTheme="majorHAnsi" w:cstheme="majorHAnsi"/>
          <w:sz w:val="24"/>
          <w:szCs w:val="24"/>
          <w:lang w:val="ro-RO" w:eastAsia="ru-RU"/>
        </w:rPr>
        <w:t xml:space="preserve">Artur Moraru </w:t>
      </w:r>
    </w:p>
    <w:p w:rsidR="00992244" w:rsidRPr="00EB1987" w:rsidRDefault="000518B0" w:rsidP="000518B0">
      <w:pPr>
        <w:spacing w:after="0" w:line="276" w:lineRule="auto"/>
        <w:rPr>
          <w:rFonts w:asciiTheme="majorHAnsi" w:eastAsia="Times New Roman" w:hAnsiTheme="majorHAnsi" w:cstheme="majorHAnsi"/>
          <w:sz w:val="24"/>
          <w:szCs w:val="24"/>
          <w:lang w:val="ro-RO" w:eastAsia="ru-RU"/>
        </w:rPr>
      </w:pPr>
      <w:r w:rsidRPr="00EB1987">
        <w:rPr>
          <w:rFonts w:asciiTheme="majorHAnsi" w:eastAsia="Times New Roman" w:hAnsiTheme="majorHAnsi" w:cstheme="majorHAnsi"/>
          <w:sz w:val="24"/>
          <w:szCs w:val="24"/>
          <w:lang w:val="ro-RO" w:eastAsia="ru-RU"/>
        </w:rPr>
        <w:t xml:space="preserve">      </w:t>
      </w:r>
    </w:p>
    <w:p w:rsidR="00992244" w:rsidRPr="00EB1987" w:rsidRDefault="00992244" w:rsidP="000518B0">
      <w:pPr>
        <w:spacing w:after="0" w:line="276" w:lineRule="auto"/>
        <w:rPr>
          <w:rFonts w:asciiTheme="majorHAnsi" w:eastAsia="Times New Roman" w:hAnsiTheme="majorHAnsi" w:cstheme="majorHAnsi"/>
          <w:sz w:val="24"/>
          <w:szCs w:val="24"/>
          <w:lang w:val="ro-RO" w:eastAsia="ru-RU"/>
        </w:rPr>
      </w:pPr>
      <w:r w:rsidRPr="00EB1987">
        <w:rPr>
          <w:rFonts w:asciiTheme="majorHAnsi" w:eastAsia="Times New Roman" w:hAnsiTheme="majorHAnsi" w:cstheme="majorHAnsi"/>
          <w:sz w:val="24"/>
          <w:szCs w:val="24"/>
          <w:lang w:val="ro-RO" w:eastAsia="ru-RU"/>
        </w:rPr>
        <w:t>Audito</w:t>
      </w:r>
      <w:r w:rsidR="00573ED4">
        <w:rPr>
          <w:rFonts w:asciiTheme="majorHAnsi" w:eastAsia="Times New Roman" w:hAnsiTheme="majorHAnsi" w:cstheme="majorHAnsi"/>
          <w:sz w:val="24"/>
          <w:szCs w:val="24"/>
          <w:lang w:val="ro-RO" w:eastAsia="ru-RU"/>
        </w:rPr>
        <w:t>a</w:t>
      </w:r>
      <w:r w:rsidRPr="00EB1987">
        <w:rPr>
          <w:rFonts w:asciiTheme="majorHAnsi" w:eastAsia="Times New Roman" w:hAnsiTheme="majorHAnsi" w:cstheme="majorHAnsi"/>
          <w:sz w:val="24"/>
          <w:szCs w:val="24"/>
          <w:lang w:val="ro-RO" w:eastAsia="ru-RU"/>
        </w:rPr>
        <w:t>r</w:t>
      </w:r>
      <w:r w:rsidR="00573ED4">
        <w:rPr>
          <w:rFonts w:asciiTheme="majorHAnsi" w:eastAsia="Times New Roman" w:hAnsiTheme="majorHAnsi" w:cstheme="majorHAnsi"/>
          <w:sz w:val="24"/>
          <w:szCs w:val="24"/>
          <w:lang w:val="ro-RO" w:eastAsia="ru-RU"/>
        </w:rPr>
        <w:t>e</w:t>
      </w:r>
      <w:r w:rsidRPr="00EB1987">
        <w:rPr>
          <w:rFonts w:asciiTheme="majorHAnsi" w:eastAsia="Times New Roman" w:hAnsiTheme="majorHAnsi" w:cstheme="majorHAnsi"/>
          <w:sz w:val="24"/>
          <w:szCs w:val="24"/>
          <w:lang w:val="ro-RO" w:eastAsia="ru-RU"/>
        </w:rPr>
        <w:t xml:space="preserve"> public</w:t>
      </w:r>
      <w:r w:rsidR="00F8224E">
        <w:rPr>
          <w:rFonts w:asciiTheme="majorHAnsi" w:eastAsia="Times New Roman" w:hAnsiTheme="majorHAnsi" w:cstheme="majorHAnsi"/>
          <w:sz w:val="24"/>
          <w:szCs w:val="24"/>
          <w:lang w:val="ro-RO" w:eastAsia="ru-RU"/>
        </w:rPr>
        <w:t>ă</w:t>
      </w:r>
      <w:r w:rsidRPr="00EB1987">
        <w:rPr>
          <w:rFonts w:asciiTheme="majorHAnsi" w:eastAsia="Times New Roman" w:hAnsiTheme="majorHAnsi" w:cstheme="majorHAnsi"/>
          <w:sz w:val="24"/>
          <w:szCs w:val="24"/>
          <w:lang w:val="ro-RO" w:eastAsia="ru-RU"/>
        </w:rPr>
        <w:t xml:space="preserve"> superio</w:t>
      </w:r>
      <w:r w:rsidR="00F8224E">
        <w:rPr>
          <w:rFonts w:asciiTheme="majorHAnsi" w:eastAsia="Times New Roman" w:hAnsiTheme="majorHAnsi" w:cstheme="majorHAnsi"/>
          <w:sz w:val="24"/>
          <w:szCs w:val="24"/>
          <w:lang w:val="ro-RO" w:eastAsia="ru-RU"/>
        </w:rPr>
        <w:t>a</w:t>
      </w:r>
      <w:r w:rsidRPr="00EB1987">
        <w:rPr>
          <w:rFonts w:asciiTheme="majorHAnsi" w:eastAsia="Times New Roman" w:hAnsiTheme="majorHAnsi" w:cstheme="majorHAnsi"/>
          <w:sz w:val="24"/>
          <w:szCs w:val="24"/>
          <w:lang w:val="ro-RO" w:eastAsia="ru-RU"/>
        </w:rPr>
        <w:t>r</w:t>
      </w:r>
      <w:r w:rsidR="00F8224E">
        <w:rPr>
          <w:rFonts w:asciiTheme="majorHAnsi" w:eastAsia="Times New Roman" w:hAnsiTheme="majorHAnsi" w:cstheme="majorHAnsi"/>
          <w:sz w:val="24"/>
          <w:szCs w:val="24"/>
          <w:lang w:val="ro-RO" w:eastAsia="ru-RU"/>
        </w:rPr>
        <w:t>ă</w:t>
      </w:r>
      <w:r w:rsidRPr="00EB1987">
        <w:rPr>
          <w:rFonts w:asciiTheme="majorHAnsi" w:eastAsia="Times New Roman" w:hAnsiTheme="majorHAnsi" w:cstheme="majorHAnsi"/>
          <w:sz w:val="24"/>
          <w:szCs w:val="24"/>
          <w:lang w:val="ro-RO" w:eastAsia="ru-RU"/>
        </w:rPr>
        <w:t xml:space="preserve">,                                                                   </w:t>
      </w:r>
      <w:r w:rsidR="002E1F40">
        <w:rPr>
          <w:rFonts w:asciiTheme="majorHAnsi" w:eastAsia="Times New Roman" w:hAnsiTheme="majorHAnsi" w:cstheme="majorHAnsi"/>
          <w:sz w:val="24"/>
          <w:szCs w:val="24"/>
          <w:lang w:val="ro-RO" w:eastAsia="ru-RU"/>
        </w:rPr>
        <w:t xml:space="preserve">                             </w:t>
      </w:r>
      <w:r w:rsidRPr="00EB1987">
        <w:rPr>
          <w:rFonts w:asciiTheme="majorHAnsi" w:eastAsia="Times New Roman" w:hAnsiTheme="majorHAnsi" w:cstheme="majorHAnsi"/>
          <w:sz w:val="24"/>
          <w:szCs w:val="24"/>
          <w:lang w:val="ro-RO" w:eastAsia="ru-RU"/>
        </w:rPr>
        <w:t>Vera Borșevschi</w:t>
      </w:r>
    </w:p>
    <w:p w:rsidR="000518B0" w:rsidRPr="00EB1987" w:rsidRDefault="00992244" w:rsidP="000518B0">
      <w:pPr>
        <w:spacing w:after="0" w:line="276" w:lineRule="auto"/>
        <w:rPr>
          <w:rFonts w:asciiTheme="majorHAnsi" w:eastAsia="Times New Roman" w:hAnsiTheme="majorHAnsi" w:cstheme="majorHAnsi"/>
          <w:sz w:val="24"/>
          <w:szCs w:val="24"/>
          <w:lang w:val="ro-RO" w:eastAsia="ru-RU"/>
        </w:rPr>
      </w:pPr>
      <w:r w:rsidRPr="00EB1987">
        <w:rPr>
          <w:rFonts w:asciiTheme="majorHAnsi" w:eastAsia="Times New Roman" w:hAnsiTheme="majorHAnsi" w:cstheme="majorHAnsi"/>
          <w:sz w:val="24"/>
          <w:szCs w:val="24"/>
          <w:lang w:val="ro-RO" w:eastAsia="ru-RU"/>
        </w:rPr>
        <w:t xml:space="preserve">                                                                                                </w:t>
      </w:r>
      <w:r w:rsidR="000518B0" w:rsidRPr="00EB1987">
        <w:rPr>
          <w:rFonts w:asciiTheme="majorHAnsi" w:eastAsia="Times New Roman" w:hAnsiTheme="majorHAnsi" w:cstheme="majorHAnsi"/>
          <w:sz w:val="24"/>
          <w:szCs w:val="24"/>
          <w:lang w:val="ro-RO" w:eastAsia="ru-RU"/>
        </w:rPr>
        <w:t xml:space="preserve">              </w:t>
      </w:r>
    </w:p>
    <w:p w:rsidR="000518B0" w:rsidRPr="00EB1987" w:rsidRDefault="000518B0" w:rsidP="000518B0">
      <w:pPr>
        <w:spacing w:after="0" w:line="276" w:lineRule="auto"/>
        <w:rPr>
          <w:rFonts w:asciiTheme="majorHAnsi" w:eastAsia="Times New Roman" w:hAnsiTheme="majorHAnsi" w:cstheme="majorHAnsi"/>
          <w:sz w:val="24"/>
          <w:szCs w:val="24"/>
          <w:lang w:val="ro-RO" w:eastAsia="ru-RU"/>
        </w:rPr>
      </w:pPr>
      <w:r w:rsidRPr="00EB1987">
        <w:rPr>
          <w:rFonts w:asciiTheme="majorHAnsi" w:eastAsia="Times New Roman" w:hAnsiTheme="majorHAnsi" w:cstheme="majorHAnsi"/>
          <w:sz w:val="24"/>
          <w:szCs w:val="24"/>
          <w:lang w:val="ro-RO" w:eastAsia="ru-RU"/>
        </w:rPr>
        <w:t>Auditor public</w:t>
      </w:r>
      <w:r w:rsidR="005E181A" w:rsidRPr="005E181A">
        <w:rPr>
          <w:rFonts w:asciiTheme="majorHAnsi" w:eastAsia="Times New Roman" w:hAnsiTheme="majorHAnsi" w:cstheme="majorHAnsi"/>
          <w:sz w:val="24"/>
          <w:szCs w:val="24"/>
          <w:lang w:val="ro-RO" w:eastAsia="ru-RU"/>
        </w:rPr>
        <w:t xml:space="preserve"> </w:t>
      </w:r>
      <w:r w:rsidR="005E181A" w:rsidRPr="00EB1987">
        <w:rPr>
          <w:rFonts w:asciiTheme="majorHAnsi" w:eastAsia="Times New Roman" w:hAnsiTheme="majorHAnsi" w:cstheme="majorHAnsi"/>
          <w:sz w:val="24"/>
          <w:szCs w:val="24"/>
          <w:lang w:val="ro-RO" w:eastAsia="ru-RU"/>
        </w:rPr>
        <w:t>superior</w:t>
      </w:r>
      <w:r w:rsidR="000F601F" w:rsidRPr="00EB1987">
        <w:rPr>
          <w:rFonts w:asciiTheme="majorHAnsi" w:eastAsia="Times New Roman" w:hAnsiTheme="majorHAnsi" w:cstheme="majorHAnsi"/>
          <w:sz w:val="24"/>
          <w:szCs w:val="24"/>
          <w:lang w:val="ro-RO" w:eastAsia="ru-RU"/>
        </w:rPr>
        <w:t xml:space="preserve">, </w:t>
      </w:r>
      <w:r w:rsidRPr="00EB1987">
        <w:rPr>
          <w:rFonts w:asciiTheme="majorHAnsi" w:eastAsia="Times New Roman" w:hAnsiTheme="majorHAnsi" w:cstheme="majorHAnsi"/>
          <w:sz w:val="24"/>
          <w:szCs w:val="24"/>
          <w:lang w:val="ro-RO" w:eastAsia="ru-RU"/>
        </w:rPr>
        <w:t xml:space="preserve">                        </w:t>
      </w:r>
      <w:r w:rsidRPr="00EB1987">
        <w:rPr>
          <w:rFonts w:asciiTheme="majorHAnsi" w:eastAsia="Times New Roman" w:hAnsiTheme="majorHAnsi" w:cstheme="majorHAnsi"/>
          <w:b/>
          <w:sz w:val="24"/>
          <w:szCs w:val="24"/>
          <w:lang w:val="ro-RO" w:eastAsia="ru-RU"/>
        </w:rPr>
        <w:t xml:space="preserve">                                                                            </w:t>
      </w:r>
      <w:r w:rsidR="00CB62B6">
        <w:rPr>
          <w:rFonts w:asciiTheme="majorHAnsi" w:eastAsia="Times New Roman" w:hAnsiTheme="majorHAnsi" w:cstheme="majorHAnsi"/>
          <w:b/>
          <w:sz w:val="24"/>
          <w:szCs w:val="24"/>
          <w:lang w:val="ro-RO" w:eastAsia="ru-RU"/>
        </w:rPr>
        <w:t xml:space="preserve">      </w:t>
      </w:r>
      <w:r w:rsidRPr="00EB1987">
        <w:rPr>
          <w:rFonts w:asciiTheme="majorHAnsi" w:eastAsia="Times New Roman" w:hAnsiTheme="majorHAnsi" w:cstheme="majorHAnsi"/>
          <w:sz w:val="24"/>
          <w:szCs w:val="24"/>
          <w:lang w:val="ro-RO" w:eastAsia="ru-RU"/>
        </w:rPr>
        <w:t xml:space="preserve">Andrei Berlinski </w:t>
      </w:r>
    </w:p>
    <w:p w:rsidR="00835EA3" w:rsidRPr="009C5F90" w:rsidRDefault="00835EA3" w:rsidP="00835EA3">
      <w:pPr>
        <w:tabs>
          <w:tab w:val="left" w:pos="993"/>
        </w:tabs>
        <w:spacing w:after="0" w:line="276" w:lineRule="auto"/>
        <w:jc w:val="both"/>
        <w:rPr>
          <w:rFonts w:asciiTheme="majorHAnsi" w:hAnsiTheme="majorHAnsi" w:cstheme="majorHAnsi"/>
          <w:sz w:val="24"/>
          <w:szCs w:val="24"/>
          <w:lang w:val="ro-RO"/>
        </w:rPr>
      </w:pPr>
    </w:p>
    <w:p w:rsidR="00835EA3" w:rsidRPr="00B212B6" w:rsidRDefault="00835EA3" w:rsidP="00835EA3">
      <w:pPr>
        <w:spacing w:after="0" w:line="276" w:lineRule="auto"/>
        <w:rPr>
          <w:rFonts w:asciiTheme="majorHAnsi" w:eastAsia="Times New Roman" w:hAnsiTheme="majorHAnsi" w:cstheme="majorHAnsi"/>
          <w:b/>
          <w:bCs/>
          <w:i/>
          <w:iCs/>
          <w:sz w:val="24"/>
          <w:szCs w:val="24"/>
          <w:lang w:val="ro-RO"/>
        </w:rPr>
      </w:pPr>
      <w:r w:rsidRPr="00B212B6">
        <w:rPr>
          <w:rFonts w:asciiTheme="majorHAnsi" w:eastAsia="Times New Roman" w:hAnsiTheme="majorHAnsi" w:cstheme="majorHAnsi"/>
          <w:b/>
          <w:bCs/>
          <w:i/>
          <w:iCs/>
          <w:sz w:val="24"/>
          <w:szCs w:val="24"/>
          <w:lang w:val="ro-RO"/>
        </w:rPr>
        <w:t xml:space="preserve">Responsabil de audit: </w:t>
      </w:r>
    </w:p>
    <w:p w:rsidR="00E639EA" w:rsidRPr="00E31FCD" w:rsidRDefault="00835EA3" w:rsidP="00402FBE">
      <w:pPr>
        <w:tabs>
          <w:tab w:val="left" w:pos="1080"/>
        </w:tabs>
        <w:spacing w:line="276" w:lineRule="auto"/>
        <w:contextualSpacing/>
        <w:jc w:val="both"/>
        <w:rPr>
          <w:rFonts w:asciiTheme="majorHAnsi" w:eastAsia="Times New Roman" w:hAnsiTheme="majorHAnsi" w:cstheme="majorHAnsi"/>
          <w:sz w:val="24"/>
          <w:szCs w:val="24"/>
          <w:lang w:val="ro-RO"/>
        </w:rPr>
      </w:pPr>
      <w:r w:rsidRPr="00EC3E1D">
        <w:rPr>
          <w:rFonts w:asciiTheme="majorHAnsi" w:eastAsia="Times New Roman" w:hAnsiTheme="majorHAnsi" w:cstheme="majorHAnsi"/>
          <w:sz w:val="24"/>
          <w:szCs w:val="24"/>
          <w:lang w:val="ro-RO"/>
        </w:rPr>
        <w:t>Șef</w:t>
      </w:r>
      <w:r w:rsidR="00F8224E">
        <w:rPr>
          <w:rFonts w:asciiTheme="majorHAnsi" w:eastAsia="Times New Roman" w:hAnsiTheme="majorHAnsi" w:cstheme="majorHAnsi"/>
          <w:sz w:val="24"/>
          <w:szCs w:val="24"/>
          <w:lang w:val="ro-RO"/>
        </w:rPr>
        <w:t>a</w:t>
      </w:r>
      <w:r w:rsidRPr="00EC3E1D">
        <w:rPr>
          <w:rFonts w:asciiTheme="majorHAnsi" w:eastAsia="Times New Roman" w:hAnsiTheme="majorHAnsi" w:cstheme="majorHAnsi"/>
          <w:sz w:val="24"/>
          <w:szCs w:val="24"/>
          <w:lang w:val="ro-RO"/>
        </w:rPr>
        <w:t xml:space="preserve"> Direcției generale audit I,                                                                      </w:t>
      </w:r>
      <w:r w:rsidR="00533781" w:rsidRPr="001703BB">
        <w:rPr>
          <w:rFonts w:asciiTheme="majorHAnsi" w:eastAsia="Times New Roman" w:hAnsiTheme="majorHAnsi" w:cstheme="majorHAnsi"/>
          <w:sz w:val="24"/>
          <w:szCs w:val="24"/>
          <w:lang w:val="ro-RO"/>
        </w:rPr>
        <w:t xml:space="preserve">                 </w:t>
      </w:r>
      <w:r w:rsidR="002E1F40">
        <w:rPr>
          <w:rFonts w:asciiTheme="majorHAnsi" w:eastAsia="Times New Roman" w:hAnsiTheme="majorHAnsi" w:cstheme="majorHAnsi"/>
          <w:sz w:val="24"/>
          <w:szCs w:val="24"/>
          <w:lang w:val="ro-RO"/>
        </w:rPr>
        <w:t xml:space="preserve">        </w:t>
      </w:r>
      <w:r w:rsidR="00533781" w:rsidRPr="001703BB">
        <w:rPr>
          <w:rFonts w:asciiTheme="majorHAnsi" w:eastAsia="Times New Roman" w:hAnsiTheme="majorHAnsi" w:cstheme="majorHAnsi"/>
          <w:sz w:val="24"/>
          <w:szCs w:val="24"/>
          <w:lang w:val="ro-RO"/>
        </w:rPr>
        <w:t>Natalia Trofim</w:t>
      </w:r>
    </w:p>
    <w:p w:rsidR="00B50EB0" w:rsidRPr="00EB33CD"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039F6"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0E01DD"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B50EB0" w:rsidRPr="009C5F90" w:rsidRDefault="00B50EB0" w:rsidP="00402FBE">
      <w:pPr>
        <w:tabs>
          <w:tab w:val="left" w:pos="1080"/>
        </w:tabs>
        <w:spacing w:line="276" w:lineRule="auto"/>
        <w:contextualSpacing/>
        <w:jc w:val="both"/>
        <w:rPr>
          <w:rFonts w:asciiTheme="majorHAnsi" w:eastAsia="Times New Roman" w:hAnsiTheme="majorHAnsi" w:cstheme="majorHAnsi"/>
          <w:sz w:val="24"/>
          <w:szCs w:val="24"/>
          <w:lang w:val="ro-RO"/>
        </w:rPr>
      </w:pPr>
    </w:p>
    <w:p w:rsidR="00E15841" w:rsidRPr="009C5F90" w:rsidRDefault="00E15841" w:rsidP="004C6285">
      <w:pPr>
        <w:pStyle w:val="ListParagraph"/>
        <w:numPr>
          <w:ilvl w:val="0"/>
          <w:numId w:val="33"/>
        </w:numPr>
        <w:tabs>
          <w:tab w:val="left" w:pos="426"/>
        </w:tabs>
        <w:spacing w:after="0" w:line="276" w:lineRule="auto"/>
        <w:ind w:left="0" w:firstLine="0"/>
        <w:jc w:val="center"/>
        <w:outlineLvl w:val="0"/>
        <w:rPr>
          <w:rFonts w:asciiTheme="majorHAnsi" w:hAnsiTheme="majorHAnsi" w:cstheme="majorHAnsi"/>
          <w:b/>
          <w:sz w:val="28"/>
          <w:szCs w:val="28"/>
        </w:rPr>
      </w:pPr>
      <w:bookmarkStart w:id="36" w:name="_Toc96695396"/>
      <w:r w:rsidRPr="009C5F90">
        <w:rPr>
          <w:rFonts w:asciiTheme="majorHAnsi" w:hAnsiTheme="majorHAnsi" w:cstheme="majorHAnsi"/>
          <w:b/>
          <w:sz w:val="28"/>
          <w:szCs w:val="28"/>
        </w:rPr>
        <w:lastRenderedPageBreak/>
        <w:t>ANEXE</w:t>
      </w:r>
      <w:bookmarkEnd w:id="36"/>
    </w:p>
    <w:p w:rsidR="00240CF3" w:rsidRPr="009C5F90" w:rsidRDefault="00240CF3" w:rsidP="006F12B9">
      <w:pPr>
        <w:pStyle w:val="Heading2"/>
        <w:jc w:val="right"/>
        <w:rPr>
          <w:rFonts w:cstheme="majorHAnsi"/>
          <w:b/>
          <w:i/>
          <w:color w:val="000000" w:themeColor="text1"/>
          <w:sz w:val="24"/>
          <w:szCs w:val="24"/>
        </w:rPr>
      </w:pPr>
      <w:bookmarkStart w:id="37" w:name="_Toc96695397"/>
      <w:r w:rsidRPr="009C5F90">
        <w:rPr>
          <w:rFonts w:cstheme="majorHAnsi"/>
          <w:b/>
          <w:i/>
          <w:color w:val="000000" w:themeColor="text1"/>
          <w:sz w:val="24"/>
          <w:szCs w:val="24"/>
        </w:rPr>
        <w:t>Anexa nr.1 Informații aferente domeniului auditat</w:t>
      </w:r>
      <w:bookmarkEnd w:id="37"/>
    </w:p>
    <w:p w:rsidR="00D33ED2" w:rsidRPr="009C5F90" w:rsidRDefault="00D33ED2" w:rsidP="003327D4">
      <w:pPr>
        <w:pStyle w:val="NormalWeb"/>
        <w:numPr>
          <w:ilvl w:val="0"/>
          <w:numId w:val="2"/>
        </w:numPr>
        <w:tabs>
          <w:tab w:val="left" w:pos="284"/>
        </w:tabs>
        <w:spacing w:line="276" w:lineRule="auto"/>
        <w:ind w:left="0" w:firstLine="0"/>
        <w:rPr>
          <w:rFonts w:asciiTheme="majorHAnsi" w:hAnsiTheme="majorHAnsi" w:cstheme="majorHAnsi"/>
          <w:b/>
          <w:i/>
          <w:lang w:val="ro-MD"/>
        </w:rPr>
      </w:pPr>
      <w:r w:rsidRPr="009C5F90">
        <w:rPr>
          <w:rFonts w:asciiTheme="majorHAnsi" w:hAnsiTheme="majorHAnsi" w:cstheme="majorHAnsi"/>
          <w:b/>
          <w:i/>
          <w:lang w:val="ro-MD"/>
        </w:rPr>
        <w:t xml:space="preserve">Cadrul </w:t>
      </w:r>
      <w:r w:rsidR="003327D4" w:rsidRPr="009C5F90">
        <w:rPr>
          <w:rFonts w:asciiTheme="majorHAnsi" w:hAnsiTheme="majorHAnsi" w:cstheme="majorHAnsi"/>
          <w:b/>
          <w:i/>
          <w:lang w:val="ro-MD"/>
        </w:rPr>
        <w:t>legislativ și instituțional de reglementare</w:t>
      </w:r>
    </w:p>
    <w:tbl>
      <w:tblPr>
        <w:tblStyle w:val="GridTable1Light"/>
        <w:tblW w:w="10490" w:type="dxa"/>
        <w:tblInd w:w="-714" w:type="dxa"/>
        <w:tblLook w:val="04A0" w:firstRow="1" w:lastRow="0" w:firstColumn="1" w:lastColumn="0" w:noHBand="0" w:noVBand="1"/>
      </w:tblPr>
      <w:tblGrid>
        <w:gridCol w:w="10490"/>
      </w:tblGrid>
      <w:tr w:rsidR="00D33ED2" w:rsidRPr="009C5F90" w:rsidTr="0030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D33ED2" w:rsidRPr="009C5F90" w:rsidRDefault="003327D4" w:rsidP="0069614D">
            <w:pPr>
              <w:pStyle w:val="ListParagraph"/>
              <w:numPr>
                <w:ilvl w:val="0"/>
                <w:numId w:val="1"/>
              </w:numPr>
              <w:tabs>
                <w:tab w:val="left" w:pos="993"/>
              </w:tabs>
              <w:rPr>
                <w:rFonts w:asciiTheme="majorHAnsi" w:eastAsia="Times New Roman" w:hAnsiTheme="majorHAnsi" w:cstheme="majorHAnsi"/>
                <w:iCs/>
                <w:sz w:val="24"/>
                <w:szCs w:val="24"/>
                <w:lang w:val="ro-MD" w:eastAsia="ro-MD"/>
              </w:rPr>
            </w:pPr>
            <w:r w:rsidRPr="009C5F90">
              <w:rPr>
                <w:rFonts w:asciiTheme="majorHAnsi" w:hAnsiTheme="majorHAnsi" w:cstheme="majorHAnsi"/>
                <w:sz w:val="24"/>
                <w:szCs w:val="24"/>
                <w:lang w:val="ro-MD"/>
              </w:rPr>
              <w:t>CADRUL NORMATIV:</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9F210A" w:rsidRDefault="00D33ED2" w:rsidP="0069614D">
            <w:pPr>
              <w:tabs>
                <w:tab w:val="left" w:pos="993"/>
              </w:tabs>
              <w:contextualSpacing/>
              <w:jc w:val="both"/>
              <w:rPr>
                <w:rFonts w:asciiTheme="majorHAnsi" w:hAnsiTheme="majorHAnsi" w:cstheme="majorHAnsi"/>
                <w:sz w:val="24"/>
                <w:szCs w:val="24"/>
              </w:rPr>
            </w:pPr>
            <w:r w:rsidRPr="009C5F90">
              <w:rPr>
                <w:rFonts w:asciiTheme="majorHAnsi" w:hAnsiTheme="majorHAnsi" w:cstheme="majorHAnsi"/>
                <w:b w:val="0"/>
                <w:sz w:val="24"/>
                <w:szCs w:val="24"/>
              </w:rPr>
              <w:t xml:space="preserve">Constituția </w:t>
            </w:r>
            <w:r w:rsidR="00863194" w:rsidRPr="00B212B6">
              <w:rPr>
                <w:rFonts w:asciiTheme="majorHAnsi" w:hAnsiTheme="majorHAnsi" w:cstheme="majorHAnsi"/>
                <w:b w:val="0"/>
                <w:sz w:val="24"/>
                <w:szCs w:val="24"/>
              </w:rPr>
              <w:t>Republicii Moldova</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703BB" w:rsidRDefault="00D33ED2" w:rsidP="0069614D">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Codul electoral al Repub</w:t>
            </w:r>
            <w:r w:rsidR="00E56C50" w:rsidRPr="00B212B6">
              <w:rPr>
                <w:rFonts w:asciiTheme="majorHAnsi" w:hAnsiTheme="majorHAnsi" w:cstheme="majorHAnsi"/>
                <w:b w:val="0"/>
                <w:sz w:val="24"/>
                <w:szCs w:val="24"/>
              </w:rPr>
              <w:t>licii Moldova nr.1381-III din </w:t>
            </w:r>
            <w:r w:rsidR="00863194" w:rsidRPr="009F210A">
              <w:rPr>
                <w:rFonts w:asciiTheme="majorHAnsi" w:hAnsiTheme="majorHAnsi" w:cstheme="majorHAnsi"/>
                <w:b w:val="0"/>
                <w:sz w:val="24"/>
                <w:szCs w:val="24"/>
              </w:rPr>
              <w:t>21</w:t>
            </w:r>
            <w:r w:rsidR="00863194" w:rsidRPr="00EC3E1D">
              <w:rPr>
                <w:rFonts w:asciiTheme="majorHAnsi" w:hAnsiTheme="majorHAnsi" w:cstheme="majorHAnsi"/>
                <w:b w:val="0"/>
                <w:sz w:val="24"/>
                <w:szCs w:val="24"/>
              </w:rPr>
              <w:t>.11.1997</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EC3E1D" w:rsidRDefault="00D33ED2" w:rsidP="0069614D">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Codul muncii al Rep</w:t>
            </w:r>
            <w:r w:rsidR="00E56C50" w:rsidRPr="00B212B6">
              <w:rPr>
                <w:rFonts w:asciiTheme="majorHAnsi" w:hAnsiTheme="majorHAnsi" w:cstheme="majorHAnsi"/>
                <w:b w:val="0"/>
                <w:sz w:val="24"/>
                <w:szCs w:val="24"/>
              </w:rPr>
              <w:t>ublicii Moldova nr.154-XV din </w:t>
            </w:r>
            <w:r w:rsidR="00863194" w:rsidRPr="009F210A">
              <w:rPr>
                <w:rFonts w:asciiTheme="majorHAnsi" w:hAnsiTheme="majorHAnsi" w:cstheme="majorHAnsi"/>
                <w:b w:val="0"/>
                <w:sz w:val="24"/>
                <w:szCs w:val="24"/>
              </w:rPr>
              <w:t>28.03.2003</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9F210A" w:rsidRDefault="00D33ED2" w:rsidP="0069614D">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Legea contabili</w:t>
            </w:r>
            <w:r w:rsidR="00863194" w:rsidRPr="00B212B6">
              <w:rPr>
                <w:rFonts w:asciiTheme="majorHAnsi" w:hAnsiTheme="majorHAnsi" w:cstheme="majorHAnsi"/>
                <w:b w:val="0"/>
                <w:sz w:val="24"/>
                <w:szCs w:val="24"/>
              </w:rPr>
              <w:t>tății nr.113-XVI din 27.04.2007</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9F210A" w:rsidRDefault="00D33ED2" w:rsidP="00F8224E">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Legea finanțelor publice și responsabilității bugetar</w:t>
            </w:r>
            <w:r w:rsidR="00F8224E">
              <w:rPr>
                <w:rFonts w:asciiTheme="majorHAnsi" w:hAnsiTheme="majorHAnsi" w:cstheme="majorHAnsi"/>
                <w:b w:val="0"/>
                <w:sz w:val="24"/>
                <w:szCs w:val="24"/>
              </w:rPr>
              <w:t>-</w:t>
            </w:r>
            <w:r w:rsidR="00863194" w:rsidRPr="00B212B6">
              <w:rPr>
                <w:rFonts w:asciiTheme="majorHAnsi" w:hAnsiTheme="majorHAnsi" w:cstheme="majorHAnsi"/>
                <w:b w:val="0"/>
                <w:sz w:val="24"/>
                <w:szCs w:val="24"/>
              </w:rPr>
              <w:t>fiscale nr.181 din 25.07.2014</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EC3E1D" w:rsidRDefault="003327D4" w:rsidP="0069614D">
            <w:pPr>
              <w:shd w:val="clear" w:color="auto" w:fill="FFFFFF" w:themeFill="background1"/>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Legea bugetului de stat pentru </w:t>
            </w:r>
            <w:r w:rsidRPr="00B212B6">
              <w:rPr>
                <w:rFonts w:asciiTheme="majorHAnsi" w:hAnsiTheme="majorHAnsi" w:cstheme="majorHAnsi"/>
                <w:b w:val="0"/>
                <w:sz w:val="24"/>
                <w:szCs w:val="24"/>
              </w:rPr>
              <w:t>anul 2020 nr.172 di</w:t>
            </w:r>
            <w:r w:rsidRPr="009F210A">
              <w:rPr>
                <w:rFonts w:asciiTheme="majorHAnsi" w:hAnsiTheme="majorHAnsi" w:cstheme="majorHAnsi"/>
                <w:b w:val="0"/>
                <w:sz w:val="24"/>
                <w:szCs w:val="24"/>
              </w:rPr>
              <w:t>n 19.12.2019</w:t>
            </w:r>
          </w:p>
        </w:tc>
      </w:tr>
      <w:tr w:rsidR="00006AF8"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006AF8" w:rsidRPr="009F210A" w:rsidRDefault="00006AF8" w:rsidP="0069614D">
            <w:pPr>
              <w:shd w:val="clear" w:color="auto" w:fill="FFFFFF" w:themeFill="background1"/>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Legea privind controlul financiar public </w:t>
            </w:r>
            <w:r w:rsidR="00626BEC" w:rsidRPr="00B212B6">
              <w:rPr>
                <w:rFonts w:asciiTheme="majorHAnsi" w:hAnsiTheme="majorHAnsi" w:cstheme="majorHAnsi"/>
                <w:b w:val="0"/>
                <w:sz w:val="24"/>
                <w:szCs w:val="24"/>
              </w:rPr>
              <w:t>intern nr.229 din 23.09.2010</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B212B6" w:rsidRDefault="00D33ED2" w:rsidP="00F8224E">
            <w:pPr>
              <w:tabs>
                <w:tab w:val="left" w:pos="993"/>
              </w:tabs>
              <w:contextualSpacing/>
              <w:jc w:val="both"/>
              <w:rPr>
                <w:rFonts w:asciiTheme="majorHAnsi" w:hAnsiTheme="majorHAnsi" w:cstheme="majorHAnsi"/>
                <w:b w:val="0"/>
                <w:bCs w:val="0"/>
                <w:sz w:val="24"/>
                <w:szCs w:val="24"/>
              </w:rPr>
            </w:pPr>
            <w:r w:rsidRPr="009C5F90">
              <w:rPr>
                <w:rFonts w:asciiTheme="majorHAnsi" w:hAnsiTheme="majorHAnsi" w:cstheme="majorHAnsi"/>
                <w:b w:val="0"/>
                <w:sz w:val="24"/>
                <w:szCs w:val="24"/>
              </w:rPr>
              <w:t>Legea privind achizițiile publice</w:t>
            </w:r>
            <w:r w:rsidR="00F8224E">
              <w:rPr>
                <w:rFonts w:asciiTheme="majorHAnsi" w:hAnsiTheme="majorHAnsi" w:cstheme="majorHAnsi"/>
                <w:b w:val="0"/>
                <w:sz w:val="24"/>
                <w:szCs w:val="24"/>
              </w:rPr>
              <w:t xml:space="preserve"> nr.</w:t>
            </w:r>
            <w:r w:rsidR="00F8224E" w:rsidRPr="009C5F90">
              <w:rPr>
                <w:rFonts w:asciiTheme="majorHAnsi" w:hAnsiTheme="majorHAnsi" w:cstheme="majorHAnsi"/>
                <w:b w:val="0"/>
                <w:sz w:val="24"/>
                <w:szCs w:val="24"/>
              </w:rPr>
              <w:t>131 din 03.07.2015</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703BB" w:rsidRDefault="00D33ED2" w:rsidP="00F8224E">
            <w:pPr>
              <w:tabs>
                <w:tab w:val="left" w:pos="993"/>
              </w:tabs>
              <w:contextualSpacing/>
              <w:jc w:val="both"/>
              <w:rPr>
                <w:rFonts w:asciiTheme="majorHAnsi" w:eastAsia="Times New Roman" w:hAnsiTheme="majorHAnsi" w:cstheme="majorHAnsi"/>
                <w:b w:val="0"/>
                <w:bCs w:val="0"/>
                <w:sz w:val="24"/>
                <w:szCs w:val="24"/>
              </w:rPr>
            </w:pPr>
            <w:r w:rsidRPr="009C5F90">
              <w:rPr>
                <w:rFonts w:asciiTheme="majorHAnsi" w:hAnsiTheme="majorHAnsi" w:cstheme="majorHAnsi"/>
                <w:b w:val="0"/>
                <w:sz w:val="24"/>
                <w:szCs w:val="24"/>
              </w:rPr>
              <w:t>Hotărârea G</w:t>
            </w:r>
            <w:r w:rsidRPr="00B212B6">
              <w:rPr>
                <w:rFonts w:asciiTheme="majorHAnsi" w:hAnsiTheme="majorHAnsi" w:cstheme="majorHAnsi"/>
                <w:b w:val="0"/>
                <w:sz w:val="24"/>
                <w:szCs w:val="24"/>
              </w:rPr>
              <w:t xml:space="preserve">uvernului nr.1419 din 28.12.2016 </w:t>
            </w:r>
            <w:r w:rsidR="00F8224E">
              <w:rPr>
                <w:rFonts w:asciiTheme="majorHAnsi" w:hAnsiTheme="majorHAnsi" w:cstheme="majorHAnsi"/>
                <w:b w:val="0"/>
                <w:sz w:val="24"/>
                <w:szCs w:val="24"/>
              </w:rPr>
              <w:t>„P</w:t>
            </w:r>
            <w:r w:rsidRPr="00B212B6">
              <w:rPr>
                <w:rFonts w:asciiTheme="majorHAnsi" w:hAnsiTheme="majorHAnsi" w:cstheme="majorHAnsi"/>
                <w:b w:val="0"/>
                <w:sz w:val="24"/>
                <w:szCs w:val="24"/>
              </w:rPr>
              <w:t>entru aprobarea Regulamentului cu privire la modul de planificare a co</w:t>
            </w:r>
            <w:r w:rsidR="00626BEC" w:rsidRPr="00EC3E1D">
              <w:rPr>
                <w:rFonts w:asciiTheme="majorHAnsi" w:hAnsiTheme="majorHAnsi" w:cstheme="majorHAnsi"/>
                <w:b w:val="0"/>
                <w:sz w:val="24"/>
                <w:szCs w:val="24"/>
              </w:rPr>
              <w:t>ntractelor de achiziții publice</w:t>
            </w:r>
            <w:r w:rsidR="00F8224E">
              <w:rPr>
                <w:rFonts w:asciiTheme="majorHAnsi" w:hAnsiTheme="majorHAnsi" w:cstheme="majorHAnsi"/>
                <w:b w:val="0"/>
                <w:sz w:val="24"/>
                <w:szCs w:val="24"/>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703BB" w:rsidRDefault="00D33ED2" w:rsidP="00F8224E">
            <w:pPr>
              <w:jc w:val="both"/>
              <w:rPr>
                <w:rFonts w:asciiTheme="majorHAnsi" w:hAnsiTheme="majorHAnsi" w:cstheme="majorHAnsi"/>
                <w:b w:val="0"/>
                <w:sz w:val="24"/>
                <w:szCs w:val="24"/>
              </w:rPr>
            </w:pPr>
            <w:r w:rsidRPr="009C5F90">
              <w:rPr>
                <w:rFonts w:asciiTheme="majorHAnsi" w:hAnsiTheme="majorHAnsi" w:cstheme="majorHAnsi"/>
                <w:b w:val="0"/>
                <w:sz w:val="24"/>
                <w:szCs w:val="24"/>
              </w:rPr>
              <w:t>Hotărâre</w:t>
            </w:r>
            <w:r w:rsidR="00DF45B3" w:rsidRPr="00B212B6">
              <w:rPr>
                <w:rFonts w:asciiTheme="majorHAnsi" w:hAnsiTheme="majorHAnsi" w:cstheme="majorHAnsi"/>
                <w:b w:val="0"/>
                <w:sz w:val="24"/>
                <w:szCs w:val="24"/>
              </w:rPr>
              <w:t>a Guvernului nr.</w:t>
            </w:r>
            <w:r w:rsidRPr="009F210A">
              <w:rPr>
                <w:rFonts w:asciiTheme="majorHAnsi" w:hAnsiTheme="majorHAnsi" w:cstheme="majorHAnsi"/>
                <w:b w:val="0"/>
                <w:sz w:val="24"/>
                <w:szCs w:val="24"/>
              </w:rPr>
              <w:t xml:space="preserve">665 din 27.05.2016 </w:t>
            </w:r>
            <w:r w:rsidR="00F8224E">
              <w:rPr>
                <w:rFonts w:asciiTheme="majorHAnsi" w:hAnsiTheme="majorHAnsi" w:cstheme="majorHAnsi"/>
                <w:b w:val="0"/>
                <w:sz w:val="24"/>
                <w:szCs w:val="24"/>
              </w:rPr>
              <w:t>„P</w:t>
            </w:r>
            <w:r w:rsidRPr="009F210A">
              <w:rPr>
                <w:rFonts w:asciiTheme="majorHAnsi" w:hAnsiTheme="majorHAnsi" w:cstheme="majorHAnsi"/>
                <w:b w:val="0"/>
                <w:sz w:val="24"/>
                <w:szCs w:val="24"/>
              </w:rPr>
              <w:t>entru aprobarea Regulamentului cu privire la achi</w:t>
            </w:r>
            <w:r w:rsidR="00626BEC" w:rsidRPr="00EC3E1D">
              <w:rPr>
                <w:rFonts w:asciiTheme="majorHAnsi" w:hAnsiTheme="majorHAnsi" w:cstheme="majorHAnsi"/>
                <w:b w:val="0"/>
                <w:sz w:val="24"/>
                <w:szCs w:val="24"/>
              </w:rPr>
              <w:t>zițiile publice de valoare mică</w:t>
            </w:r>
            <w:r w:rsidR="00F8224E">
              <w:rPr>
                <w:rFonts w:asciiTheme="majorHAnsi" w:hAnsiTheme="majorHAnsi" w:cstheme="majorHAnsi"/>
                <w:b w:val="0"/>
                <w:sz w:val="24"/>
                <w:szCs w:val="24"/>
              </w:rPr>
              <w:t>”</w:t>
            </w:r>
          </w:p>
        </w:tc>
      </w:tr>
      <w:tr w:rsidR="00680EA3"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680EA3" w:rsidRPr="00EB33CD" w:rsidRDefault="007C1AE5" w:rsidP="00F8224E">
            <w:pPr>
              <w:jc w:val="both"/>
              <w:rPr>
                <w:rFonts w:asciiTheme="majorHAnsi" w:hAnsiTheme="majorHAnsi" w:cstheme="majorHAnsi"/>
                <w:b w:val="0"/>
                <w:sz w:val="24"/>
                <w:szCs w:val="24"/>
              </w:rPr>
            </w:pPr>
            <w:r w:rsidRPr="009C5F90">
              <w:rPr>
                <w:rFonts w:asciiTheme="majorHAnsi" w:hAnsiTheme="majorHAnsi" w:cstheme="majorHAnsi"/>
                <w:b w:val="0"/>
                <w:sz w:val="24"/>
                <w:szCs w:val="24"/>
              </w:rPr>
              <w:t>Hotărâre</w:t>
            </w:r>
            <w:r w:rsidRPr="00B212B6">
              <w:rPr>
                <w:rFonts w:asciiTheme="majorHAnsi" w:hAnsiTheme="majorHAnsi" w:cstheme="majorHAnsi"/>
                <w:b w:val="0"/>
                <w:sz w:val="24"/>
                <w:szCs w:val="24"/>
              </w:rPr>
              <w:t>a Guvernului</w:t>
            </w:r>
            <w:r w:rsidR="00DD6252" w:rsidRPr="009F210A">
              <w:rPr>
                <w:rFonts w:asciiTheme="majorHAnsi" w:hAnsiTheme="majorHAnsi" w:cstheme="majorHAnsi"/>
                <w:b w:val="0"/>
                <w:sz w:val="24"/>
                <w:szCs w:val="24"/>
              </w:rPr>
              <w:t xml:space="preserve"> nr.493 din 08.07.2020 </w:t>
            </w:r>
            <w:r w:rsidR="00F8224E">
              <w:rPr>
                <w:rFonts w:asciiTheme="majorHAnsi" w:hAnsiTheme="majorHAnsi" w:cstheme="majorHAnsi"/>
                <w:b w:val="0"/>
                <w:sz w:val="24"/>
                <w:szCs w:val="24"/>
              </w:rPr>
              <w:t>„P</w:t>
            </w:r>
            <w:r w:rsidRPr="00EC3E1D">
              <w:rPr>
                <w:rFonts w:asciiTheme="majorHAnsi" w:hAnsiTheme="majorHAnsi" w:cstheme="majorHAnsi"/>
                <w:b w:val="0"/>
                <w:sz w:val="24"/>
                <w:szCs w:val="24"/>
              </w:rPr>
              <w:t xml:space="preserve">entru aprobarea unor măsuri suplimentare de transparență privind achizițiile publice efectuate în vederea prevenirii, </w:t>
            </w:r>
            <w:r w:rsidRPr="001703BB">
              <w:rPr>
                <w:rFonts w:asciiTheme="majorHAnsi" w:hAnsiTheme="majorHAnsi" w:cstheme="majorHAnsi"/>
                <w:b w:val="0"/>
                <w:sz w:val="24"/>
                <w:szCs w:val="24"/>
              </w:rPr>
              <w:t>diminuării și lichidării consecințelor pandemiei de coronavirus (COVID-19) pentr</w:t>
            </w:r>
            <w:r w:rsidR="00DD6252" w:rsidRPr="00E31FCD">
              <w:rPr>
                <w:rFonts w:asciiTheme="majorHAnsi" w:hAnsiTheme="majorHAnsi" w:cstheme="majorHAnsi"/>
                <w:b w:val="0"/>
                <w:sz w:val="24"/>
                <w:szCs w:val="24"/>
              </w:rPr>
              <w:t>u anul 2020</w:t>
            </w:r>
            <w:r w:rsidR="00F8224E">
              <w:rPr>
                <w:rFonts w:asciiTheme="majorHAnsi" w:hAnsiTheme="majorHAnsi" w:cstheme="majorHAnsi"/>
                <w:b w:val="0"/>
                <w:sz w:val="24"/>
                <w:szCs w:val="24"/>
              </w:rPr>
              <w:t>”</w:t>
            </w:r>
          </w:p>
        </w:tc>
      </w:tr>
      <w:tr w:rsidR="00D33ED2" w:rsidRPr="009C5F90" w:rsidTr="00303A45">
        <w:trPr>
          <w:trHeight w:val="281"/>
        </w:trPr>
        <w:tc>
          <w:tcPr>
            <w:cnfStyle w:val="001000000000" w:firstRow="0" w:lastRow="0" w:firstColumn="1" w:lastColumn="0" w:oddVBand="0" w:evenVBand="0" w:oddHBand="0" w:evenHBand="0" w:firstRowFirstColumn="0" w:firstRowLastColumn="0" w:lastRowFirstColumn="0" w:lastRowLastColumn="0"/>
            <w:tcW w:w="10490" w:type="dxa"/>
          </w:tcPr>
          <w:p w:rsidR="00D33ED2" w:rsidRPr="001703BB" w:rsidRDefault="00D33ED2" w:rsidP="00F8224E">
            <w:pPr>
              <w:shd w:val="clear" w:color="auto" w:fill="FFFFFF" w:themeFill="background1"/>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Ordinul </w:t>
            </w:r>
            <w:r w:rsidR="00F8224E">
              <w:rPr>
                <w:rFonts w:asciiTheme="majorHAnsi" w:hAnsiTheme="majorHAnsi" w:cstheme="majorHAnsi"/>
                <w:b w:val="0"/>
                <w:sz w:val="24"/>
                <w:szCs w:val="24"/>
              </w:rPr>
              <w:t>m</w:t>
            </w:r>
            <w:r w:rsidRPr="009C5F90">
              <w:rPr>
                <w:rFonts w:asciiTheme="majorHAnsi" w:hAnsiTheme="majorHAnsi" w:cstheme="majorHAnsi"/>
                <w:b w:val="0"/>
                <w:sz w:val="24"/>
                <w:szCs w:val="24"/>
              </w:rPr>
              <w:t>inistrului F</w:t>
            </w:r>
            <w:r w:rsidRPr="00B212B6">
              <w:rPr>
                <w:rFonts w:asciiTheme="majorHAnsi" w:hAnsiTheme="majorHAnsi" w:cstheme="majorHAnsi"/>
                <w:b w:val="0"/>
                <w:sz w:val="24"/>
                <w:szCs w:val="24"/>
              </w:rPr>
              <w:t xml:space="preserve">inanțelor </w:t>
            </w:r>
            <w:r w:rsidR="00F8224E" w:rsidRPr="00EC3E1D">
              <w:rPr>
                <w:rFonts w:asciiTheme="majorHAnsi" w:hAnsiTheme="majorHAnsi" w:cstheme="majorHAnsi"/>
                <w:b w:val="0"/>
                <w:sz w:val="24"/>
                <w:szCs w:val="24"/>
              </w:rPr>
              <w:t>nr. 208 din 24.12.2015</w:t>
            </w:r>
            <w:r w:rsidR="00F8224E">
              <w:rPr>
                <w:rFonts w:asciiTheme="majorHAnsi" w:hAnsiTheme="majorHAnsi" w:cstheme="majorHAnsi"/>
                <w:b w:val="0"/>
                <w:sz w:val="24"/>
                <w:szCs w:val="24"/>
              </w:rPr>
              <w:t xml:space="preserve"> „</w:t>
            </w:r>
            <w:r w:rsidR="00F8224E">
              <w:rPr>
                <w:rStyle w:val="Strong"/>
                <w:rFonts w:asciiTheme="majorHAnsi" w:eastAsiaTheme="majorEastAsia" w:hAnsiTheme="majorHAnsi" w:cstheme="majorHAnsi"/>
                <w:sz w:val="24"/>
                <w:szCs w:val="24"/>
              </w:rPr>
              <w:t>P</w:t>
            </w:r>
            <w:r w:rsidRPr="009F210A">
              <w:rPr>
                <w:rStyle w:val="Strong"/>
                <w:rFonts w:asciiTheme="majorHAnsi" w:eastAsiaTheme="majorEastAsia" w:hAnsiTheme="majorHAnsi" w:cstheme="majorHAnsi"/>
                <w:sz w:val="24"/>
                <w:szCs w:val="24"/>
              </w:rPr>
              <w:t>rivind Clasificația bugetară</w:t>
            </w:r>
            <w:r w:rsidR="00F8224E">
              <w:rPr>
                <w:rStyle w:val="Strong"/>
                <w:rFonts w:asciiTheme="majorHAnsi" w:eastAsiaTheme="majorEastAsia" w:hAnsiTheme="majorHAnsi" w:cstheme="majorHAnsi"/>
                <w:sz w:val="24"/>
                <w:szCs w:val="24"/>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1703BB" w:rsidRDefault="00D33ED2" w:rsidP="00F8224E">
            <w:pPr>
              <w:shd w:val="clear" w:color="auto" w:fill="FFFFFF" w:themeFill="background1"/>
              <w:jc w:val="both"/>
              <w:rPr>
                <w:rFonts w:asciiTheme="majorHAnsi" w:hAnsiTheme="majorHAnsi" w:cstheme="majorHAnsi"/>
                <w:b w:val="0"/>
                <w:bCs w:val="0"/>
                <w:sz w:val="24"/>
                <w:szCs w:val="24"/>
              </w:rPr>
            </w:pPr>
            <w:r w:rsidRPr="009C5F90">
              <w:rPr>
                <w:rFonts w:asciiTheme="majorHAnsi" w:hAnsiTheme="majorHAnsi" w:cstheme="majorHAnsi"/>
                <w:b w:val="0"/>
                <w:sz w:val="24"/>
                <w:szCs w:val="24"/>
              </w:rPr>
              <w:t xml:space="preserve">Ordinul </w:t>
            </w:r>
            <w:r w:rsidR="00F8224E">
              <w:rPr>
                <w:rFonts w:asciiTheme="majorHAnsi" w:hAnsiTheme="majorHAnsi" w:cstheme="majorHAnsi"/>
                <w:b w:val="0"/>
                <w:sz w:val="24"/>
                <w:szCs w:val="24"/>
              </w:rPr>
              <w:t>m</w:t>
            </w:r>
            <w:r w:rsidRPr="009C5F90">
              <w:rPr>
                <w:rFonts w:asciiTheme="majorHAnsi" w:hAnsiTheme="majorHAnsi" w:cstheme="majorHAnsi"/>
                <w:b w:val="0"/>
                <w:sz w:val="24"/>
                <w:szCs w:val="24"/>
              </w:rPr>
              <w:t>inistrului F</w:t>
            </w:r>
            <w:r w:rsidRPr="00B212B6">
              <w:rPr>
                <w:rFonts w:asciiTheme="majorHAnsi" w:hAnsiTheme="majorHAnsi" w:cstheme="majorHAnsi"/>
                <w:b w:val="0"/>
                <w:sz w:val="24"/>
                <w:szCs w:val="24"/>
              </w:rPr>
              <w:t xml:space="preserve">inanțelor </w:t>
            </w:r>
            <w:r w:rsidR="00F8224E" w:rsidRPr="00EC3E1D">
              <w:rPr>
                <w:rFonts w:asciiTheme="majorHAnsi" w:eastAsia="Times New Roman" w:hAnsiTheme="majorHAnsi" w:cstheme="majorHAnsi"/>
                <w:b w:val="0"/>
                <w:sz w:val="24"/>
                <w:szCs w:val="24"/>
              </w:rPr>
              <w:t>nr. 215 din 28.12.2015</w:t>
            </w:r>
            <w:r w:rsidR="00F8224E">
              <w:rPr>
                <w:rFonts w:asciiTheme="majorHAnsi" w:hAnsiTheme="majorHAnsi" w:cstheme="majorHAnsi"/>
                <w:b w:val="0"/>
                <w:sz w:val="24"/>
                <w:szCs w:val="24"/>
              </w:rPr>
              <w:t xml:space="preserve"> „</w:t>
            </w:r>
            <w:r w:rsidR="00F8224E">
              <w:rPr>
                <w:rFonts w:asciiTheme="majorHAnsi" w:eastAsia="Times New Roman" w:hAnsiTheme="majorHAnsi" w:cstheme="majorHAnsi"/>
                <w:b w:val="0"/>
                <w:sz w:val="24"/>
                <w:szCs w:val="24"/>
              </w:rPr>
              <w:t>C</w:t>
            </w:r>
            <w:r w:rsidRPr="009F210A">
              <w:rPr>
                <w:rFonts w:asciiTheme="majorHAnsi" w:eastAsia="Times New Roman" w:hAnsiTheme="majorHAnsi" w:cstheme="majorHAnsi"/>
                <w:b w:val="0"/>
                <w:sz w:val="24"/>
                <w:szCs w:val="24"/>
              </w:rPr>
              <w:t>u privire la aprobarea Normelor metodologice privind executarea de casă a bugetelor componente ale bugetului public național prin sistemul trezorerial al Ministerului Finanțelor</w:t>
            </w:r>
            <w:r w:rsidR="00F8224E">
              <w:rPr>
                <w:rFonts w:asciiTheme="majorHAnsi" w:eastAsia="Times New Roman" w:hAnsiTheme="majorHAnsi" w:cstheme="majorHAnsi"/>
                <w:b w:val="0"/>
                <w:sz w:val="24"/>
                <w:szCs w:val="24"/>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9039F6" w:rsidRDefault="00D33ED2" w:rsidP="00F8224E">
            <w:pPr>
              <w:shd w:val="clear" w:color="auto" w:fill="FFFFFF" w:themeFill="background1"/>
              <w:jc w:val="both"/>
              <w:rPr>
                <w:rFonts w:asciiTheme="majorHAnsi" w:hAnsiTheme="majorHAnsi" w:cstheme="majorHAnsi"/>
                <w:b w:val="0"/>
                <w:bCs w:val="0"/>
                <w:sz w:val="24"/>
                <w:szCs w:val="24"/>
              </w:rPr>
            </w:pPr>
            <w:r w:rsidRPr="009C5F90">
              <w:rPr>
                <w:rFonts w:asciiTheme="majorHAnsi" w:hAnsiTheme="majorHAnsi" w:cstheme="majorHAnsi"/>
                <w:b w:val="0"/>
                <w:sz w:val="24"/>
                <w:szCs w:val="24"/>
              </w:rPr>
              <w:t xml:space="preserve">Ordinul </w:t>
            </w:r>
            <w:r w:rsidR="00F8224E">
              <w:rPr>
                <w:rFonts w:asciiTheme="majorHAnsi" w:hAnsiTheme="majorHAnsi" w:cstheme="majorHAnsi"/>
                <w:b w:val="0"/>
                <w:sz w:val="24"/>
                <w:szCs w:val="24"/>
              </w:rPr>
              <w:t>m</w:t>
            </w:r>
            <w:r w:rsidRPr="009C5F90">
              <w:rPr>
                <w:rFonts w:asciiTheme="majorHAnsi" w:hAnsiTheme="majorHAnsi" w:cstheme="majorHAnsi"/>
                <w:b w:val="0"/>
                <w:sz w:val="24"/>
                <w:szCs w:val="24"/>
              </w:rPr>
              <w:t xml:space="preserve">inistrului Finanțelor </w:t>
            </w:r>
            <w:r w:rsidR="00DF0D12" w:rsidRPr="00B212B6">
              <w:rPr>
                <w:rStyle w:val="Strong"/>
                <w:rFonts w:asciiTheme="majorHAnsi" w:hAnsiTheme="majorHAnsi" w:cstheme="majorHAnsi"/>
                <w:sz w:val="24"/>
                <w:szCs w:val="24"/>
                <w:shd w:val="clear" w:color="auto" w:fill="FFFFFF"/>
              </w:rPr>
              <w:t>n</w:t>
            </w:r>
            <w:r w:rsidR="00DF0D12" w:rsidRPr="009F210A">
              <w:rPr>
                <w:rStyle w:val="Strong"/>
                <w:rFonts w:asciiTheme="majorHAnsi" w:hAnsiTheme="majorHAnsi" w:cstheme="majorHAnsi"/>
                <w:sz w:val="24"/>
                <w:szCs w:val="24"/>
                <w:shd w:val="clear" w:color="auto" w:fill="FFFFFF"/>
              </w:rPr>
              <w:t xml:space="preserve">r.216 din 28.12.2015 </w:t>
            </w:r>
            <w:r w:rsidR="00F8224E">
              <w:rPr>
                <w:rStyle w:val="Strong"/>
                <w:rFonts w:asciiTheme="majorHAnsi" w:hAnsiTheme="majorHAnsi" w:cstheme="majorHAnsi"/>
                <w:sz w:val="24"/>
                <w:szCs w:val="24"/>
                <w:shd w:val="clear" w:color="auto" w:fill="FFFFFF"/>
              </w:rPr>
              <w:t>„C</w:t>
            </w:r>
            <w:r w:rsidRPr="00EC3E1D">
              <w:rPr>
                <w:rStyle w:val="Strong"/>
                <w:rFonts w:asciiTheme="majorHAnsi" w:hAnsiTheme="majorHAnsi" w:cstheme="majorHAnsi"/>
                <w:sz w:val="24"/>
                <w:szCs w:val="24"/>
                <w:shd w:val="clear" w:color="auto" w:fill="FFFFFF"/>
              </w:rPr>
              <w:t>u privire la aprobarea Planului de contur</w:t>
            </w:r>
            <w:r w:rsidRPr="001703BB">
              <w:rPr>
                <w:rStyle w:val="Strong"/>
                <w:rFonts w:asciiTheme="majorHAnsi" w:hAnsiTheme="majorHAnsi" w:cstheme="majorHAnsi"/>
                <w:sz w:val="24"/>
                <w:szCs w:val="24"/>
                <w:shd w:val="clear" w:color="auto" w:fill="FFFFFF"/>
              </w:rPr>
              <w:t>i contabile în sistemul bugetar și a Normelor metodologice privind evidența contabilă și raportarea financiară în sistemul bugeta</w:t>
            </w:r>
            <w:r w:rsidR="003327D4" w:rsidRPr="00EB33CD">
              <w:rPr>
                <w:rStyle w:val="Strong"/>
                <w:rFonts w:asciiTheme="majorHAnsi" w:hAnsiTheme="majorHAnsi" w:cstheme="majorHAnsi"/>
                <w:sz w:val="24"/>
                <w:szCs w:val="24"/>
                <w:shd w:val="clear" w:color="auto" w:fill="FFFFFF"/>
              </w:rPr>
              <w:t>r</w:t>
            </w:r>
            <w:r w:rsidR="00F8224E">
              <w:rPr>
                <w:rStyle w:val="Strong"/>
                <w:rFonts w:asciiTheme="majorHAnsi" w:hAnsiTheme="majorHAnsi" w:cstheme="majorHAnsi"/>
                <w:sz w:val="24"/>
                <w:szCs w:val="24"/>
                <w:shd w:val="clear" w:color="auto" w:fill="FFFFFF"/>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9F210A" w:rsidRDefault="00D33ED2" w:rsidP="0069614D">
            <w:pPr>
              <w:pStyle w:val="ListParagraph"/>
              <w:numPr>
                <w:ilvl w:val="0"/>
                <w:numId w:val="1"/>
              </w:numPr>
              <w:tabs>
                <w:tab w:val="left" w:pos="993"/>
              </w:tabs>
              <w:jc w:val="both"/>
              <w:rPr>
                <w:rFonts w:asciiTheme="majorHAnsi" w:eastAsia="Times New Roman" w:hAnsiTheme="majorHAnsi" w:cstheme="majorHAnsi"/>
                <w:sz w:val="24"/>
                <w:szCs w:val="24"/>
                <w:lang w:val="ro-MD"/>
              </w:rPr>
            </w:pPr>
            <w:r w:rsidRPr="009C5F90">
              <w:rPr>
                <w:rFonts w:asciiTheme="majorHAnsi" w:eastAsia="Times New Roman" w:hAnsiTheme="majorHAnsi" w:cstheme="majorHAnsi"/>
                <w:sz w:val="24"/>
                <w:szCs w:val="24"/>
                <w:lang w:val="ro-MD"/>
              </w:rPr>
              <w:t xml:space="preserve">ACTE </w:t>
            </w:r>
            <w:r w:rsidR="00DA6BC8" w:rsidRPr="00B212B6">
              <w:rPr>
                <w:rFonts w:asciiTheme="majorHAnsi" w:eastAsia="Times New Roman" w:hAnsiTheme="majorHAnsi" w:cstheme="majorHAnsi"/>
                <w:sz w:val="24"/>
                <w:szCs w:val="24"/>
                <w:lang w:val="ro-MD"/>
              </w:rPr>
              <w:t>APROBATE</w:t>
            </w:r>
            <w:r w:rsidRPr="009F210A">
              <w:rPr>
                <w:rFonts w:asciiTheme="majorHAnsi" w:eastAsia="Times New Roman" w:hAnsiTheme="majorHAnsi" w:cstheme="majorHAnsi"/>
                <w:sz w:val="24"/>
                <w:szCs w:val="24"/>
                <w:lang w:val="ro-MD"/>
              </w:rPr>
              <w:t xml:space="preserve"> DE CEC:</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B212B6" w:rsidRDefault="00345598" w:rsidP="00F8224E">
            <w:pPr>
              <w:tabs>
                <w:tab w:val="left" w:pos="993"/>
              </w:tabs>
              <w:contextualSpacing/>
              <w:jc w:val="both"/>
              <w:rPr>
                <w:rFonts w:asciiTheme="majorHAnsi" w:eastAsia="Times New Roman" w:hAnsiTheme="majorHAnsi" w:cstheme="majorHAnsi"/>
                <w:b w:val="0"/>
                <w:bCs w:val="0"/>
                <w:sz w:val="24"/>
                <w:szCs w:val="24"/>
              </w:rPr>
            </w:pPr>
            <w:r w:rsidRPr="009C5F90">
              <w:rPr>
                <w:rFonts w:asciiTheme="majorHAnsi" w:hAnsiTheme="majorHAnsi" w:cstheme="majorHAnsi"/>
                <w:b w:val="0"/>
                <w:sz w:val="24"/>
                <w:szCs w:val="24"/>
              </w:rPr>
              <w:t xml:space="preserve">Hotărârea CEC nr.137 din 14.02.2006 </w:t>
            </w:r>
            <w:r w:rsidR="00F8224E">
              <w:rPr>
                <w:rFonts w:asciiTheme="majorHAnsi" w:hAnsiTheme="majorHAnsi" w:cstheme="majorHAnsi"/>
                <w:b w:val="0"/>
                <w:sz w:val="24"/>
                <w:szCs w:val="24"/>
              </w:rPr>
              <w:t xml:space="preserve">„Privind aprobarea </w:t>
            </w:r>
            <w:r w:rsidRPr="009C5F90">
              <w:rPr>
                <w:rFonts w:asciiTheme="majorHAnsi" w:hAnsiTheme="majorHAnsi" w:cstheme="majorHAnsi"/>
                <w:b w:val="0"/>
                <w:sz w:val="24"/>
                <w:szCs w:val="24"/>
              </w:rPr>
              <w:t>Regulamentul</w:t>
            </w:r>
            <w:r w:rsidR="00F8224E">
              <w:rPr>
                <w:rFonts w:asciiTheme="majorHAnsi" w:hAnsiTheme="majorHAnsi" w:cstheme="majorHAnsi"/>
                <w:b w:val="0"/>
                <w:sz w:val="24"/>
                <w:szCs w:val="24"/>
              </w:rPr>
              <w:t>ui</w:t>
            </w:r>
            <w:r w:rsidRPr="009C5F90">
              <w:rPr>
                <w:rFonts w:asciiTheme="majorHAnsi" w:hAnsiTheme="majorHAnsi" w:cstheme="majorHAnsi"/>
                <w:b w:val="0"/>
                <w:sz w:val="24"/>
                <w:szCs w:val="24"/>
              </w:rPr>
              <w:t xml:space="preserve"> cu privire la activitatea Comisiei Electorale Centrale</w:t>
            </w:r>
            <w:r w:rsidR="00F8224E">
              <w:rPr>
                <w:rFonts w:asciiTheme="majorHAnsi" w:hAnsiTheme="majorHAnsi" w:cstheme="majorHAnsi"/>
                <w:b w:val="0"/>
                <w:sz w:val="24"/>
                <w:szCs w:val="24"/>
              </w:rPr>
              <w:t>”</w:t>
            </w:r>
            <w:r w:rsidRPr="009C5F90">
              <w:rPr>
                <w:rFonts w:asciiTheme="majorHAnsi" w:hAnsiTheme="majorHAnsi" w:cstheme="majorHAnsi"/>
                <w:b w:val="0"/>
                <w:sz w:val="24"/>
                <w:szCs w:val="24"/>
              </w:rPr>
              <w:t xml:space="preserve"> (cu modificările și completările ulterioare)</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B212B6" w:rsidRDefault="005B7D50" w:rsidP="00F8224E">
            <w:pPr>
              <w:tabs>
                <w:tab w:val="left" w:pos="993"/>
              </w:tabs>
              <w:contextualSpacing/>
              <w:jc w:val="both"/>
              <w:rPr>
                <w:rFonts w:asciiTheme="majorHAnsi" w:eastAsia="Times New Roman" w:hAnsiTheme="majorHAnsi" w:cstheme="majorHAnsi"/>
                <w:b w:val="0"/>
                <w:bCs w:val="0"/>
                <w:sz w:val="24"/>
                <w:szCs w:val="24"/>
              </w:rPr>
            </w:pPr>
            <w:r w:rsidRPr="009C5F90">
              <w:rPr>
                <w:rFonts w:asciiTheme="majorHAnsi" w:hAnsiTheme="majorHAnsi" w:cstheme="majorHAnsi"/>
                <w:b w:val="0"/>
                <w:sz w:val="24"/>
                <w:szCs w:val="24"/>
              </w:rPr>
              <w:t xml:space="preserve">Hotărârea CEC nr.3146 din 03.12.2019 </w:t>
            </w:r>
            <w:r w:rsidR="00F8224E">
              <w:rPr>
                <w:rFonts w:asciiTheme="majorHAnsi" w:hAnsiTheme="majorHAnsi" w:cstheme="majorHAnsi"/>
                <w:b w:val="0"/>
                <w:sz w:val="24"/>
                <w:szCs w:val="24"/>
              </w:rPr>
              <w:t>„C</w:t>
            </w:r>
            <w:r w:rsidRPr="009C5F90">
              <w:rPr>
                <w:rFonts w:asciiTheme="majorHAnsi" w:hAnsiTheme="majorHAnsi" w:cstheme="majorHAnsi"/>
                <w:b w:val="0"/>
                <w:sz w:val="24"/>
                <w:szCs w:val="24"/>
              </w:rPr>
              <w:t>u privire la aprobarea bugetului CEC pentru anul 2020</w:t>
            </w:r>
            <w:r w:rsidR="00F8224E">
              <w:rPr>
                <w:rFonts w:asciiTheme="majorHAnsi" w:hAnsiTheme="majorHAnsi" w:cstheme="majorHAnsi"/>
                <w:b w:val="0"/>
                <w:sz w:val="24"/>
                <w:szCs w:val="24"/>
              </w:rPr>
              <w:t>”</w:t>
            </w:r>
            <w:r w:rsidRPr="009C5F90">
              <w:rPr>
                <w:rFonts w:asciiTheme="majorHAnsi" w:hAnsiTheme="majorHAnsi" w:cstheme="majorHAnsi"/>
                <w:b w:val="0"/>
                <w:sz w:val="24"/>
                <w:szCs w:val="24"/>
              </w:rPr>
              <w:t>.</w:t>
            </w:r>
          </w:p>
        </w:tc>
      </w:tr>
      <w:tr w:rsidR="00573D65"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573D65" w:rsidRPr="00EC3E1D" w:rsidRDefault="00573D65" w:rsidP="00F8224E">
            <w:pPr>
              <w:tabs>
                <w:tab w:val="left" w:pos="993"/>
              </w:tabs>
              <w:contextualSpacing/>
              <w:jc w:val="both"/>
              <w:rPr>
                <w:rFonts w:asciiTheme="majorHAnsi" w:hAnsiTheme="majorHAnsi" w:cstheme="majorHAnsi"/>
                <w:sz w:val="24"/>
                <w:szCs w:val="24"/>
              </w:rPr>
            </w:pPr>
            <w:r w:rsidRPr="009C5F90">
              <w:rPr>
                <w:rFonts w:asciiTheme="majorHAnsi" w:hAnsiTheme="majorHAnsi" w:cstheme="majorHAnsi"/>
                <w:b w:val="0"/>
                <w:sz w:val="24"/>
                <w:szCs w:val="24"/>
              </w:rPr>
              <w:t xml:space="preserve">Hotărârea </w:t>
            </w:r>
            <w:r w:rsidRPr="00B212B6">
              <w:rPr>
                <w:rFonts w:asciiTheme="majorHAnsi" w:hAnsiTheme="majorHAnsi" w:cstheme="majorHAnsi"/>
                <w:b w:val="0"/>
                <w:sz w:val="24"/>
                <w:szCs w:val="24"/>
              </w:rPr>
              <w:t xml:space="preserve">CEC nr.1702 din 19.06.2018 </w:t>
            </w:r>
            <w:r w:rsidR="00F8224E">
              <w:rPr>
                <w:rFonts w:asciiTheme="majorHAnsi" w:hAnsiTheme="majorHAnsi" w:cstheme="majorHAnsi"/>
                <w:b w:val="0"/>
                <w:sz w:val="24"/>
                <w:szCs w:val="24"/>
              </w:rPr>
              <w:t>„P</w:t>
            </w:r>
            <w:r w:rsidRPr="00B212B6">
              <w:rPr>
                <w:rFonts w:asciiTheme="majorHAnsi" w:hAnsiTheme="majorHAnsi" w:cstheme="majorHAnsi"/>
                <w:b w:val="0"/>
                <w:sz w:val="24"/>
                <w:szCs w:val="24"/>
              </w:rPr>
              <w:t>entru aprob</w:t>
            </w:r>
            <w:r w:rsidRPr="009F210A">
              <w:rPr>
                <w:rFonts w:asciiTheme="majorHAnsi" w:hAnsiTheme="majorHAnsi" w:cstheme="majorHAnsi"/>
                <w:b w:val="0"/>
                <w:sz w:val="24"/>
                <w:szCs w:val="24"/>
              </w:rPr>
              <w:t>area Regulamentului privind activitatea consiliului electoral de circumscripție</w:t>
            </w:r>
            <w:r w:rsidR="00F8224E">
              <w:rPr>
                <w:rFonts w:asciiTheme="majorHAnsi" w:hAnsiTheme="majorHAnsi" w:cstheme="majorHAnsi"/>
                <w:b w:val="0"/>
                <w:sz w:val="24"/>
                <w:szCs w:val="24"/>
              </w:rPr>
              <w:t>”</w:t>
            </w:r>
          </w:p>
        </w:tc>
      </w:tr>
      <w:tr w:rsidR="00345598"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345598" w:rsidRPr="00EC3E1D" w:rsidRDefault="00345598" w:rsidP="00F8224E">
            <w:pPr>
              <w:tabs>
                <w:tab w:val="left" w:pos="993"/>
              </w:tabs>
              <w:contextualSpacing/>
              <w:jc w:val="both"/>
              <w:rPr>
                <w:rFonts w:asciiTheme="majorHAnsi" w:hAnsiTheme="majorHAnsi" w:cstheme="majorHAnsi"/>
                <w:sz w:val="24"/>
                <w:szCs w:val="24"/>
              </w:rPr>
            </w:pPr>
            <w:r w:rsidRPr="009C5F90">
              <w:rPr>
                <w:rFonts w:asciiTheme="majorHAnsi" w:hAnsiTheme="majorHAnsi" w:cstheme="majorHAnsi"/>
                <w:b w:val="0"/>
                <w:sz w:val="24"/>
                <w:szCs w:val="24"/>
              </w:rPr>
              <w:t xml:space="preserve">Hotărârea CEC nr.4191 din 09.09.2020 </w:t>
            </w:r>
            <w:r w:rsidR="00F8224E">
              <w:rPr>
                <w:rFonts w:asciiTheme="majorHAnsi" w:hAnsiTheme="majorHAnsi" w:cstheme="majorHAnsi"/>
                <w:b w:val="0"/>
                <w:sz w:val="24"/>
                <w:szCs w:val="24"/>
              </w:rPr>
              <w:t>„P</w:t>
            </w:r>
            <w:r w:rsidRPr="009C5F90">
              <w:rPr>
                <w:rFonts w:asciiTheme="majorHAnsi" w:hAnsiTheme="majorHAnsi" w:cstheme="majorHAnsi"/>
                <w:b w:val="0"/>
                <w:sz w:val="24"/>
                <w:szCs w:val="24"/>
              </w:rPr>
              <w:t>entru aprobarea Instrucțiunii privind particularitățile evidenței contabile a cheltuielilor pentr</w:t>
            </w:r>
            <w:r w:rsidRPr="00B212B6">
              <w:rPr>
                <w:rFonts w:asciiTheme="majorHAnsi" w:hAnsiTheme="majorHAnsi" w:cstheme="majorHAnsi"/>
                <w:b w:val="0"/>
                <w:sz w:val="24"/>
                <w:szCs w:val="24"/>
              </w:rPr>
              <w:t>u organizarea și desfășurarea alegerilo</w:t>
            </w:r>
            <w:r w:rsidRPr="009F210A">
              <w:rPr>
                <w:rFonts w:asciiTheme="majorHAnsi" w:hAnsiTheme="majorHAnsi" w:cstheme="majorHAnsi"/>
                <w:b w:val="0"/>
                <w:sz w:val="24"/>
                <w:szCs w:val="24"/>
              </w:rPr>
              <w:t>r</w:t>
            </w:r>
            <w:r w:rsidR="00F8224E">
              <w:rPr>
                <w:rFonts w:asciiTheme="majorHAnsi" w:hAnsiTheme="majorHAnsi" w:cstheme="majorHAnsi"/>
                <w:b w:val="0"/>
                <w:sz w:val="24"/>
                <w:szCs w:val="24"/>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B212B6" w:rsidRDefault="002760FC" w:rsidP="00F8224E">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Hotărârea CEC nr.4465 din 04.11.2020 </w:t>
            </w:r>
            <w:r w:rsidR="00F8224E">
              <w:rPr>
                <w:rFonts w:asciiTheme="majorHAnsi" w:hAnsiTheme="majorHAnsi" w:cstheme="majorHAnsi"/>
                <w:b w:val="0"/>
                <w:sz w:val="24"/>
                <w:szCs w:val="24"/>
              </w:rPr>
              <w:t>„C</w:t>
            </w:r>
            <w:r w:rsidRPr="009C5F90">
              <w:rPr>
                <w:rFonts w:asciiTheme="majorHAnsi" w:hAnsiTheme="majorHAnsi" w:cstheme="majorHAnsi"/>
                <w:b w:val="0"/>
                <w:sz w:val="24"/>
                <w:szCs w:val="24"/>
              </w:rPr>
              <w:t>u privire la participarea alegătorilor la votare în ziua de 1 noiembrie 2020</w:t>
            </w:r>
            <w:r w:rsidR="00F8224E">
              <w:rPr>
                <w:rFonts w:asciiTheme="majorHAnsi" w:hAnsiTheme="majorHAnsi" w:cstheme="majorHAnsi"/>
                <w:b w:val="0"/>
                <w:sz w:val="24"/>
                <w:szCs w:val="24"/>
              </w:rPr>
              <w:t>”</w:t>
            </w:r>
          </w:p>
        </w:tc>
      </w:tr>
      <w:tr w:rsidR="00D33ED2"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D33ED2" w:rsidRPr="00EC3E1D" w:rsidRDefault="007D6D94" w:rsidP="00F8224E">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Hotărârea CEC nr.4103 din 15.08.2020 </w:t>
            </w:r>
            <w:r w:rsidR="00F8224E">
              <w:rPr>
                <w:rFonts w:asciiTheme="majorHAnsi" w:hAnsiTheme="majorHAnsi" w:cstheme="majorHAnsi"/>
                <w:b w:val="0"/>
                <w:sz w:val="24"/>
                <w:szCs w:val="24"/>
              </w:rPr>
              <w:t>„C</w:t>
            </w:r>
            <w:r w:rsidRPr="009C5F90">
              <w:rPr>
                <w:rFonts w:asciiTheme="majorHAnsi" w:hAnsiTheme="majorHAnsi" w:cstheme="majorHAnsi"/>
                <w:b w:val="0"/>
                <w:sz w:val="24"/>
                <w:szCs w:val="24"/>
              </w:rPr>
              <w:t>u privire la aprobarea Programului calendaristic pentru re</w:t>
            </w:r>
            <w:r w:rsidRPr="00B212B6">
              <w:rPr>
                <w:rFonts w:asciiTheme="majorHAnsi" w:hAnsiTheme="majorHAnsi" w:cstheme="majorHAnsi"/>
                <w:b w:val="0"/>
                <w:sz w:val="24"/>
                <w:szCs w:val="24"/>
              </w:rPr>
              <w:t>alizarea acțiunilor de organizare și de</w:t>
            </w:r>
            <w:r w:rsidRPr="009F210A">
              <w:rPr>
                <w:rFonts w:asciiTheme="majorHAnsi" w:hAnsiTheme="majorHAnsi" w:cstheme="majorHAnsi"/>
                <w:b w:val="0"/>
                <w:sz w:val="24"/>
                <w:szCs w:val="24"/>
              </w:rPr>
              <w:t>sfășurare a alegerilor pentru funcția de Președinte al RM din 1 noiembrie 2020</w:t>
            </w:r>
            <w:r w:rsidR="00F8224E">
              <w:rPr>
                <w:rFonts w:asciiTheme="majorHAnsi" w:hAnsiTheme="majorHAnsi" w:cstheme="majorHAnsi"/>
                <w:b w:val="0"/>
                <w:sz w:val="24"/>
                <w:szCs w:val="24"/>
              </w:rPr>
              <w:t>”</w:t>
            </w:r>
          </w:p>
        </w:tc>
      </w:tr>
      <w:tr w:rsidR="00B22788"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B22788" w:rsidRPr="009F210A" w:rsidRDefault="009C77B1" w:rsidP="005B3913">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Hotărârea CEC nr.1030 din 09.12.2011 </w:t>
            </w:r>
            <w:r w:rsidR="00F8224E">
              <w:rPr>
                <w:rFonts w:asciiTheme="majorHAnsi" w:hAnsiTheme="majorHAnsi" w:cstheme="majorHAnsi"/>
                <w:b w:val="0"/>
                <w:sz w:val="24"/>
                <w:szCs w:val="24"/>
              </w:rPr>
              <w:t>„</w:t>
            </w:r>
            <w:r w:rsidR="005B3913">
              <w:rPr>
                <w:rFonts w:asciiTheme="majorHAnsi" w:hAnsiTheme="majorHAnsi" w:cstheme="majorHAnsi"/>
                <w:b w:val="0"/>
                <w:sz w:val="24"/>
                <w:szCs w:val="24"/>
              </w:rPr>
              <w:t>C</w:t>
            </w:r>
            <w:r w:rsidRPr="009C5F90">
              <w:rPr>
                <w:rFonts w:asciiTheme="majorHAnsi" w:hAnsiTheme="majorHAnsi" w:cstheme="majorHAnsi"/>
                <w:b w:val="0"/>
                <w:sz w:val="24"/>
                <w:szCs w:val="24"/>
              </w:rPr>
              <w:t>u privire la constituirea Centrului de Instruire Continuă în Domeniul Electoral pe lângă Comisia E</w:t>
            </w:r>
            <w:r w:rsidRPr="00B212B6">
              <w:rPr>
                <w:rFonts w:asciiTheme="majorHAnsi" w:hAnsiTheme="majorHAnsi" w:cstheme="majorHAnsi"/>
                <w:b w:val="0"/>
                <w:sz w:val="24"/>
                <w:szCs w:val="24"/>
              </w:rPr>
              <w:t>lectorală Centrală</w:t>
            </w:r>
            <w:r w:rsidR="005B3913">
              <w:rPr>
                <w:rFonts w:asciiTheme="majorHAnsi" w:hAnsiTheme="majorHAnsi" w:cstheme="majorHAnsi"/>
                <w:b w:val="0"/>
                <w:sz w:val="24"/>
                <w:szCs w:val="24"/>
              </w:rPr>
              <w:t>”</w:t>
            </w:r>
          </w:p>
        </w:tc>
      </w:tr>
      <w:tr w:rsidR="007445CD"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7445CD" w:rsidRPr="00B212B6" w:rsidRDefault="007445CD" w:rsidP="005B3913">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Hotărârea CEC nr.4375 din 17.10.2020 </w:t>
            </w:r>
            <w:r w:rsidR="005B3913">
              <w:rPr>
                <w:rFonts w:asciiTheme="majorHAnsi" w:hAnsiTheme="majorHAnsi" w:cstheme="majorHAnsi"/>
                <w:b w:val="0"/>
                <w:sz w:val="24"/>
                <w:szCs w:val="24"/>
              </w:rPr>
              <w:t>„C</w:t>
            </w:r>
            <w:r w:rsidRPr="009C5F90">
              <w:rPr>
                <w:rFonts w:asciiTheme="majorHAnsi" w:hAnsiTheme="majorHAnsi" w:cstheme="majorHAnsi"/>
                <w:b w:val="0"/>
                <w:sz w:val="24"/>
                <w:szCs w:val="24"/>
              </w:rPr>
              <w:t>u privire la asigurarea măsurilor de protecție în procesul de vot la alegerile prezidențiale din 1 noiembrie 2020”</w:t>
            </w:r>
          </w:p>
        </w:tc>
      </w:tr>
      <w:tr w:rsidR="00AD1258" w:rsidRPr="009C5F90" w:rsidTr="00303A45">
        <w:tc>
          <w:tcPr>
            <w:cnfStyle w:val="001000000000" w:firstRow="0" w:lastRow="0" w:firstColumn="1" w:lastColumn="0" w:oddVBand="0" w:evenVBand="0" w:oddHBand="0" w:evenHBand="0" w:firstRowFirstColumn="0" w:firstRowLastColumn="0" w:lastRowFirstColumn="0" w:lastRowLastColumn="0"/>
            <w:tcW w:w="10490" w:type="dxa"/>
          </w:tcPr>
          <w:p w:rsidR="00AD1258" w:rsidRPr="001703BB" w:rsidRDefault="00AD1258" w:rsidP="005B3913">
            <w:pPr>
              <w:tabs>
                <w:tab w:val="left" w:pos="993"/>
              </w:tabs>
              <w:contextualSpacing/>
              <w:jc w:val="both"/>
              <w:rPr>
                <w:rFonts w:asciiTheme="majorHAnsi" w:hAnsiTheme="majorHAnsi" w:cstheme="majorHAnsi"/>
                <w:b w:val="0"/>
                <w:sz w:val="24"/>
                <w:szCs w:val="24"/>
              </w:rPr>
            </w:pPr>
            <w:r w:rsidRPr="009C5F90">
              <w:rPr>
                <w:rFonts w:asciiTheme="majorHAnsi" w:hAnsiTheme="majorHAnsi" w:cstheme="majorHAnsi"/>
                <w:b w:val="0"/>
                <w:sz w:val="24"/>
                <w:szCs w:val="24"/>
              </w:rPr>
              <w:t xml:space="preserve">Hotărârea CEC nr.4124 din 25.08.2020 </w:t>
            </w:r>
            <w:r w:rsidR="005B3913">
              <w:rPr>
                <w:rFonts w:asciiTheme="majorHAnsi" w:hAnsiTheme="majorHAnsi" w:cstheme="majorHAnsi"/>
                <w:b w:val="0"/>
                <w:sz w:val="24"/>
                <w:szCs w:val="24"/>
              </w:rPr>
              <w:t>„C</w:t>
            </w:r>
            <w:r w:rsidRPr="009C5F90">
              <w:rPr>
                <w:rFonts w:asciiTheme="majorHAnsi" w:hAnsiTheme="majorHAnsi" w:cstheme="majorHAnsi"/>
                <w:b w:val="0"/>
                <w:sz w:val="24"/>
                <w:szCs w:val="24"/>
              </w:rPr>
              <w:t xml:space="preserve">u privire la responsabilitățile </w:t>
            </w:r>
            <w:r w:rsidRPr="00B212B6">
              <w:rPr>
                <w:rFonts w:asciiTheme="majorHAnsi" w:hAnsiTheme="majorHAnsi" w:cstheme="majorHAnsi"/>
                <w:b w:val="0"/>
                <w:sz w:val="24"/>
                <w:szCs w:val="24"/>
              </w:rPr>
              <w:t>suplimentare ale unor autorități ale administ</w:t>
            </w:r>
            <w:r w:rsidRPr="00EC3E1D">
              <w:rPr>
                <w:rFonts w:asciiTheme="majorHAnsi" w:hAnsiTheme="majorHAnsi" w:cstheme="majorHAnsi"/>
                <w:b w:val="0"/>
                <w:sz w:val="24"/>
                <w:szCs w:val="24"/>
              </w:rPr>
              <w:t>rației publice centrale, ale autorităților administrației publi</w:t>
            </w:r>
            <w:r w:rsidRPr="001703BB">
              <w:rPr>
                <w:rFonts w:asciiTheme="majorHAnsi" w:hAnsiTheme="majorHAnsi" w:cstheme="majorHAnsi"/>
                <w:b w:val="0"/>
                <w:sz w:val="24"/>
                <w:szCs w:val="24"/>
              </w:rPr>
              <w:t xml:space="preserve">ce locale, precum și ale unor instituții, </w:t>
            </w:r>
            <w:r w:rsidRPr="001703BB">
              <w:rPr>
                <w:rFonts w:asciiTheme="majorHAnsi" w:hAnsiTheme="majorHAnsi" w:cstheme="majorHAnsi"/>
                <w:b w:val="0"/>
                <w:sz w:val="24"/>
                <w:szCs w:val="24"/>
              </w:rPr>
              <w:lastRenderedPageBreak/>
              <w:t>ce țin de asigurarea desfășurării în bune condiții a alegerilor Președintelui Republicii Moldova din 1 noiembrie 2020”</w:t>
            </w:r>
          </w:p>
        </w:tc>
      </w:tr>
    </w:tbl>
    <w:p w:rsidR="009944E6" w:rsidRPr="009C5F90" w:rsidRDefault="009944E6" w:rsidP="003327D4">
      <w:pPr>
        <w:spacing w:after="0" w:line="240" w:lineRule="auto"/>
        <w:jc w:val="right"/>
        <w:rPr>
          <w:rFonts w:asciiTheme="majorHAnsi" w:hAnsiTheme="majorHAnsi" w:cstheme="majorHAnsi"/>
          <w:b/>
          <w:sz w:val="24"/>
          <w:szCs w:val="24"/>
        </w:rPr>
      </w:pPr>
    </w:p>
    <w:p w:rsidR="007B3196" w:rsidRPr="009F210A" w:rsidRDefault="007B3196" w:rsidP="007B3196">
      <w:pPr>
        <w:pStyle w:val="ListParagraph"/>
        <w:numPr>
          <w:ilvl w:val="0"/>
          <w:numId w:val="2"/>
        </w:numPr>
        <w:tabs>
          <w:tab w:val="left" w:pos="284"/>
        </w:tabs>
        <w:spacing w:after="0" w:line="240" w:lineRule="auto"/>
        <w:ind w:left="0" w:firstLine="0"/>
        <w:rPr>
          <w:rFonts w:asciiTheme="majorHAnsi" w:hAnsiTheme="majorHAnsi" w:cstheme="majorHAnsi"/>
          <w:b/>
          <w:i/>
          <w:sz w:val="24"/>
          <w:szCs w:val="24"/>
          <w:lang w:val="ro-MD"/>
        </w:rPr>
      </w:pPr>
      <w:r w:rsidRPr="00B212B6">
        <w:rPr>
          <w:rFonts w:asciiTheme="majorHAnsi" w:hAnsiTheme="majorHAnsi" w:cstheme="majorHAnsi"/>
          <w:b/>
          <w:i/>
          <w:sz w:val="24"/>
          <w:szCs w:val="24"/>
          <w:lang w:val="ro-MD"/>
        </w:rPr>
        <w:t>Sistemul organelor electorale</w:t>
      </w:r>
    </w:p>
    <w:p w:rsidR="005B3335" w:rsidRPr="009C5F90" w:rsidRDefault="005B3335" w:rsidP="003327D4">
      <w:pPr>
        <w:spacing w:after="0" w:line="240" w:lineRule="auto"/>
        <w:jc w:val="right"/>
        <w:rPr>
          <w:rFonts w:asciiTheme="majorHAnsi" w:hAnsiTheme="majorHAnsi" w:cstheme="majorHAnsi"/>
          <w:b/>
          <w:sz w:val="24"/>
          <w:szCs w:val="24"/>
        </w:rPr>
      </w:pPr>
      <w:r w:rsidRPr="009C5F90">
        <w:rPr>
          <w:rFonts w:asciiTheme="majorHAnsi" w:hAnsiTheme="majorHAnsi" w:cstheme="majorHAnsi"/>
          <w:b/>
          <w:noProof/>
          <w:sz w:val="24"/>
          <w:szCs w:val="24"/>
          <w:lang w:val="en-US"/>
        </w:rPr>
        <w:drawing>
          <wp:inline distT="0" distB="0" distL="0" distR="0">
            <wp:extent cx="6553200" cy="1226820"/>
            <wp:effectExtent l="0" t="571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7C84" w:rsidRPr="00B212B6" w:rsidRDefault="009B7C84" w:rsidP="00706DB9">
      <w:pPr>
        <w:spacing w:after="0" w:line="240" w:lineRule="auto"/>
        <w:rPr>
          <w:rFonts w:asciiTheme="majorHAnsi" w:hAnsiTheme="majorHAnsi" w:cstheme="majorHAnsi"/>
          <w:b/>
          <w:sz w:val="24"/>
          <w:szCs w:val="24"/>
        </w:rPr>
      </w:pPr>
    </w:p>
    <w:p w:rsidR="009B7C84" w:rsidRPr="009C5F90" w:rsidRDefault="009B7C84" w:rsidP="003327D4">
      <w:pPr>
        <w:spacing w:after="0" w:line="240" w:lineRule="auto"/>
        <w:jc w:val="right"/>
        <w:rPr>
          <w:rFonts w:asciiTheme="majorHAnsi" w:hAnsiTheme="majorHAnsi" w:cstheme="majorHAnsi"/>
          <w:b/>
          <w:sz w:val="24"/>
          <w:szCs w:val="24"/>
        </w:rPr>
      </w:pPr>
      <w:r w:rsidRPr="00EB1987">
        <w:rPr>
          <w:rFonts w:asciiTheme="majorHAnsi" w:hAnsiTheme="majorHAnsi" w:cstheme="majorHAnsi"/>
          <w:noProof/>
          <w:lang w:val="en-US"/>
        </w:rPr>
        <w:drawing>
          <wp:inline distT="0" distB="0" distL="0" distR="0" wp14:anchorId="7CD1E1F4" wp14:editId="6BF20CC2">
            <wp:extent cx="6151880" cy="4268838"/>
            <wp:effectExtent l="0" t="0" r="1270" b="0"/>
            <wp:docPr id="1" name="Picture 1" descr="http://a.cec.md/storage/ckfinder/images/Organigrama_CEC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ec.md/storage/ckfinder/images/Organigrama_CEC_2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1880" cy="4268838"/>
                    </a:xfrm>
                    <a:prstGeom prst="rect">
                      <a:avLst/>
                    </a:prstGeom>
                    <a:noFill/>
                    <a:ln>
                      <a:noFill/>
                    </a:ln>
                  </pic:spPr>
                </pic:pic>
              </a:graphicData>
            </a:graphic>
          </wp:inline>
        </w:drawing>
      </w:r>
    </w:p>
    <w:p w:rsidR="009B7C84" w:rsidRPr="00B212B6" w:rsidRDefault="009B7C84" w:rsidP="00B1793E">
      <w:pPr>
        <w:spacing w:after="0" w:line="240" w:lineRule="auto"/>
        <w:rPr>
          <w:rFonts w:asciiTheme="majorHAnsi" w:hAnsiTheme="majorHAnsi" w:cstheme="majorHAnsi"/>
          <w:b/>
          <w:sz w:val="24"/>
          <w:szCs w:val="24"/>
        </w:rPr>
      </w:pPr>
    </w:p>
    <w:p w:rsidR="00475CF9" w:rsidRPr="00E31FCD" w:rsidRDefault="00475CF9" w:rsidP="00475CF9">
      <w:pPr>
        <w:pStyle w:val="ListParagraph"/>
        <w:numPr>
          <w:ilvl w:val="0"/>
          <w:numId w:val="2"/>
        </w:numPr>
        <w:tabs>
          <w:tab w:val="left" w:pos="284"/>
        </w:tabs>
        <w:spacing w:after="0" w:line="276" w:lineRule="auto"/>
        <w:ind w:left="0" w:firstLine="0"/>
        <w:rPr>
          <w:rFonts w:asciiTheme="majorHAnsi" w:hAnsiTheme="majorHAnsi" w:cstheme="majorHAnsi"/>
          <w:b/>
          <w:sz w:val="24"/>
          <w:szCs w:val="24"/>
          <w:lang w:val="ro-MD"/>
        </w:rPr>
      </w:pPr>
      <w:r w:rsidRPr="00EC3E1D">
        <w:rPr>
          <w:rFonts w:asciiTheme="majorHAnsi" w:hAnsiTheme="majorHAnsi" w:cstheme="majorHAnsi"/>
          <w:b/>
          <w:sz w:val="24"/>
          <w:szCs w:val="24"/>
          <w:lang w:val="ro-MD"/>
        </w:rPr>
        <w:t xml:space="preserve">Informații </w:t>
      </w:r>
      <w:r w:rsidR="00EE4598" w:rsidRPr="001703BB">
        <w:rPr>
          <w:rFonts w:asciiTheme="majorHAnsi" w:hAnsiTheme="majorHAnsi" w:cstheme="majorHAnsi"/>
          <w:b/>
          <w:sz w:val="24"/>
          <w:szCs w:val="24"/>
          <w:lang w:val="ro-MD"/>
        </w:rPr>
        <w:t>analitice</w:t>
      </w:r>
    </w:p>
    <w:tbl>
      <w:tblPr>
        <w:tblW w:w="11629" w:type="dxa"/>
        <w:tblInd w:w="-1276" w:type="dxa"/>
        <w:tblLayout w:type="fixed"/>
        <w:tblLook w:val="04A0" w:firstRow="1" w:lastRow="0" w:firstColumn="1" w:lastColumn="0" w:noHBand="0" w:noVBand="1"/>
      </w:tblPr>
      <w:tblGrid>
        <w:gridCol w:w="2269"/>
        <w:gridCol w:w="825"/>
        <w:gridCol w:w="1148"/>
        <w:gridCol w:w="1126"/>
        <w:gridCol w:w="1132"/>
        <w:gridCol w:w="1132"/>
        <w:gridCol w:w="1157"/>
        <w:gridCol w:w="851"/>
        <w:gridCol w:w="1209"/>
        <w:gridCol w:w="780"/>
      </w:tblGrid>
      <w:tr w:rsidR="00D22580" w:rsidRPr="009C5F90" w:rsidTr="00675DE9">
        <w:trPr>
          <w:trHeight w:val="851"/>
        </w:trPr>
        <w:tc>
          <w:tcPr>
            <w:tcW w:w="11629" w:type="dxa"/>
            <w:gridSpan w:val="10"/>
            <w:tcBorders>
              <w:top w:val="nil"/>
              <w:left w:val="nil"/>
              <w:bottom w:val="nil"/>
              <w:right w:val="nil"/>
            </w:tcBorders>
            <w:shd w:val="clear" w:color="auto" w:fill="auto"/>
            <w:vAlign w:val="center"/>
            <w:hideMark/>
          </w:tcPr>
          <w:p w:rsidR="00D22580" w:rsidRPr="009039F6" w:rsidRDefault="00D22580" w:rsidP="00C81F99">
            <w:pPr>
              <w:spacing w:after="0" w:line="240" w:lineRule="auto"/>
              <w:jc w:val="center"/>
              <w:rPr>
                <w:rFonts w:asciiTheme="majorHAnsi" w:eastAsia="Times New Roman" w:hAnsiTheme="majorHAnsi" w:cstheme="majorHAnsi"/>
                <w:b/>
                <w:bCs/>
                <w:color w:val="000000"/>
                <w:sz w:val="24"/>
                <w:szCs w:val="24"/>
              </w:rPr>
            </w:pPr>
            <w:r w:rsidRPr="00EB33CD">
              <w:rPr>
                <w:rFonts w:asciiTheme="majorHAnsi" w:eastAsia="Times New Roman" w:hAnsiTheme="majorHAnsi" w:cstheme="majorHAnsi"/>
                <w:b/>
                <w:bCs/>
                <w:color w:val="000000"/>
                <w:sz w:val="24"/>
                <w:szCs w:val="24"/>
              </w:rPr>
              <w:t xml:space="preserve">Sinteza cheltuielilor și activelor nefinanciare executate </w:t>
            </w:r>
            <w:r w:rsidR="00C81F99">
              <w:rPr>
                <w:rFonts w:asciiTheme="majorHAnsi" w:eastAsia="Times New Roman" w:hAnsiTheme="majorHAnsi" w:cstheme="majorHAnsi"/>
                <w:b/>
                <w:bCs/>
                <w:color w:val="000000"/>
                <w:sz w:val="24"/>
                <w:szCs w:val="24"/>
              </w:rPr>
              <w:t xml:space="preserve">de CEC </w:t>
            </w:r>
            <w:r w:rsidRPr="00EB33CD">
              <w:rPr>
                <w:rFonts w:asciiTheme="majorHAnsi" w:eastAsia="Times New Roman" w:hAnsiTheme="majorHAnsi" w:cstheme="majorHAnsi"/>
                <w:b/>
                <w:bCs/>
                <w:color w:val="000000"/>
                <w:sz w:val="24"/>
                <w:szCs w:val="24"/>
              </w:rPr>
              <w:t>pentru organizarea și desfășurarea</w:t>
            </w:r>
            <w:r w:rsidRPr="009039F6">
              <w:rPr>
                <w:rFonts w:asciiTheme="majorHAnsi" w:eastAsia="Times New Roman" w:hAnsiTheme="majorHAnsi" w:cstheme="majorHAnsi"/>
                <w:b/>
                <w:bCs/>
                <w:color w:val="000000"/>
                <w:sz w:val="24"/>
                <w:szCs w:val="24"/>
              </w:rPr>
              <w:t xml:space="preserve"> alegerilor prezidențiale din 1 noiembrie 2020 și pentru turul II de scrutin din 15 noiembrie 2020</w:t>
            </w:r>
          </w:p>
        </w:tc>
      </w:tr>
      <w:tr w:rsidR="00D22580" w:rsidRPr="009C5F90" w:rsidTr="00675DE9">
        <w:trPr>
          <w:trHeight w:val="312"/>
        </w:trPr>
        <w:tc>
          <w:tcPr>
            <w:tcW w:w="2269" w:type="dxa"/>
            <w:tcBorders>
              <w:top w:val="nil"/>
              <w:left w:val="nil"/>
              <w:bottom w:val="nil"/>
              <w:right w:val="nil"/>
            </w:tcBorders>
            <w:shd w:val="clear" w:color="auto" w:fill="auto"/>
            <w:noWrap/>
            <w:vAlign w:val="bottom"/>
            <w:hideMark/>
          </w:tcPr>
          <w:p w:rsidR="00D22580" w:rsidRPr="009C5F90" w:rsidRDefault="00D22580" w:rsidP="003225B4">
            <w:pPr>
              <w:spacing w:after="0" w:line="240" w:lineRule="auto"/>
              <w:jc w:val="center"/>
              <w:rPr>
                <w:rFonts w:asciiTheme="majorHAnsi" w:eastAsia="Times New Roman" w:hAnsiTheme="majorHAnsi" w:cstheme="majorHAnsi"/>
                <w:b/>
                <w:bCs/>
                <w:color w:val="000000"/>
                <w:sz w:val="20"/>
                <w:szCs w:val="20"/>
              </w:rPr>
            </w:pPr>
          </w:p>
        </w:tc>
        <w:tc>
          <w:tcPr>
            <w:tcW w:w="825" w:type="dxa"/>
            <w:tcBorders>
              <w:top w:val="nil"/>
              <w:left w:val="nil"/>
              <w:bottom w:val="nil"/>
              <w:right w:val="nil"/>
            </w:tcBorders>
            <w:shd w:val="clear" w:color="auto" w:fill="auto"/>
            <w:noWrap/>
            <w:vAlign w:val="bottom"/>
            <w:hideMark/>
          </w:tcPr>
          <w:p w:rsidR="00D22580" w:rsidRPr="00B212B6" w:rsidRDefault="00D22580" w:rsidP="003225B4">
            <w:pPr>
              <w:spacing w:after="0" w:line="240" w:lineRule="auto"/>
              <w:rPr>
                <w:rFonts w:asciiTheme="majorHAnsi" w:eastAsia="Times New Roman" w:hAnsiTheme="majorHAnsi" w:cstheme="majorHAnsi"/>
                <w:sz w:val="20"/>
                <w:szCs w:val="20"/>
              </w:rPr>
            </w:pPr>
          </w:p>
        </w:tc>
        <w:tc>
          <w:tcPr>
            <w:tcW w:w="1148" w:type="dxa"/>
            <w:tcBorders>
              <w:top w:val="nil"/>
              <w:left w:val="nil"/>
              <w:bottom w:val="nil"/>
              <w:right w:val="nil"/>
            </w:tcBorders>
            <w:shd w:val="clear" w:color="auto" w:fill="auto"/>
            <w:noWrap/>
            <w:vAlign w:val="bottom"/>
            <w:hideMark/>
          </w:tcPr>
          <w:p w:rsidR="00D22580" w:rsidRPr="00EC3E1D" w:rsidRDefault="00D22580" w:rsidP="003225B4">
            <w:pPr>
              <w:spacing w:after="0" w:line="240" w:lineRule="auto"/>
              <w:rPr>
                <w:rFonts w:asciiTheme="majorHAnsi" w:eastAsia="Times New Roman" w:hAnsiTheme="majorHAnsi" w:cstheme="majorHAnsi"/>
                <w:sz w:val="20"/>
                <w:szCs w:val="20"/>
              </w:rPr>
            </w:pPr>
          </w:p>
        </w:tc>
        <w:tc>
          <w:tcPr>
            <w:tcW w:w="1126" w:type="dxa"/>
            <w:tcBorders>
              <w:top w:val="nil"/>
              <w:left w:val="nil"/>
              <w:bottom w:val="nil"/>
              <w:right w:val="nil"/>
            </w:tcBorders>
            <w:shd w:val="clear" w:color="auto" w:fill="auto"/>
            <w:noWrap/>
            <w:vAlign w:val="bottom"/>
            <w:hideMark/>
          </w:tcPr>
          <w:p w:rsidR="00D22580" w:rsidRPr="001703BB" w:rsidRDefault="00D22580" w:rsidP="003225B4">
            <w:pPr>
              <w:spacing w:after="0" w:line="240" w:lineRule="auto"/>
              <w:rPr>
                <w:rFonts w:asciiTheme="majorHAnsi" w:eastAsia="Times New Roman" w:hAnsiTheme="majorHAnsi" w:cstheme="majorHAnsi"/>
                <w:sz w:val="20"/>
                <w:szCs w:val="20"/>
              </w:rPr>
            </w:pPr>
          </w:p>
        </w:tc>
        <w:tc>
          <w:tcPr>
            <w:tcW w:w="1132" w:type="dxa"/>
            <w:tcBorders>
              <w:top w:val="nil"/>
              <w:left w:val="nil"/>
              <w:bottom w:val="nil"/>
              <w:right w:val="nil"/>
            </w:tcBorders>
            <w:shd w:val="clear" w:color="auto" w:fill="auto"/>
            <w:noWrap/>
            <w:vAlign w:val="bottom"/>
            <w:hideMark/>
          </w:tcPr>
          <w:p w:rsidR="00D22580" w:rsidRPr="00EB33CD" w:rsidRDefault="00D22580" w:rsidP="003225B4">
            <w:pPr>
              <w:spacing w:after="0" w:line="240" w:lineRule="auto"/>
              <w:rPr>
                <w:rFonts w:asciiTheme="majorHAnsi" w:eastAsia="Times New Roman" w:hAnsiTheme="majorHAnsi" w:cstheme="majorHAnsi"/>
                <w:sz w:val="20"/>
                <w:szCs w:val="20"/>
              </w:rPr>
            </w:pPr>
          </w:p>
        </w:tc>
        <w:tc>
          <w:tcPr>
            <w:tcW w:w="1132" w:type="dxa"/>
            <w:tcBorders>
              <w:top w:val="nil"/>
              <w:left w:val="nil"/>
              <w:bottom w:val="nil"/>
              <w:right w:val="nil"/>
            </w:tcBorders>
            <w:shd w:val="clear" w:color="auto" w:fill="auto"/>
            <w:noWrap/>
            <w:vAlign w:val="bottom"/>
            <w:hideMark/>
          </w:tcPr>
          <w:p w:rsidR="00D22580" w:rsidRPr="009039F6" w:rsidRDefault="00D22580" w:rsidP="003225B4">
            <w:pPr>
              <w:spacing w:after="0" w:line="240" w:lineRule="auto"/>
              <w:rPr>
                <w:rFonts w:asciiTheme="majorHAnsi" w:eastAsia="Times New Roman" w:hAnsiTheme="majorHAnsi" w:cstheme="majorHAnsi"/>
                <w:sz w:val="20"/>
                <w:szCs w:val="20"/>
              </w:rPr>
            </w:pPr>
          </w:p>
        </w:tc>
        <w:tc>
          <w:tcPr>
            <w:tcW w:w="1157" w:type="dxa"/>
            <w:tcBorders>
              <w:top w:val="nil"/>
              <w:left w:val="nil"/>
              <w:bottom w:val="nil"/>
              <w:right w:val="nil"/>
            </w:tcBorders>
            <w:shd w:val="clear" w:color="auto" w:fill="auto"/>
            <w:noWrap/>
            <w:vAlign w:val="bottom"/>
            <w:hideMark/>
          </w:tcPr>
          <w:p w:rsidR="00D22580" w:rsidRPr="000E01DD" w:rsidRDefault="00D22580" w:rsidP="003225B4">
            <w:pPr>
              <w:spacing w:after="0" w:line="240" w:lineRule="auto"/>
              <w:rPr>
                <w:rFonts w:asciiTheme="majorHAnsi" w:eastAsia="Times New Roman" w:hAnsiTheme="majorHAnsi" w:cstheme="majorHAnsi"/>
                <w:sz w:val="20"/>
                <w:szCs w:val="20"/>
              </w:rPr>
            </w:pPr>
          </w:p>
        </w:tc>
        <w:tc>
          <w:tcPr>
            <w:tcW w:w="851" w:type="dxa"/>
            <w:tcBorders>
              <w:top w:val="nil"/>
              <w:left w:val="nil"/>
              <w:bottom w:val="nil"/>
              <w:right w:val="nil"/>
            </w:tcBorders>
            <w:shd w:val="clear" w:color="auto" w:fill="auto"/>
            <w:noWrap/>
            <w:vAlign w:val="bottom"/>
            <w:hideMark/>
          </w:tcPr>
          <w:p w:rsidR="00D22580" w:rsidRPr="009C5F90" w:rsidRDefault="00D22580" w:rsidP="003225B4">
            <w:pPr>
              <w:spacing w:after="0" w:line="240" w:lineRule="auto"/>
              <w:rPr>
                <w:rFonts w:asciiTheme="majorHAnsi" w:eastAsia="Times New Roman" w:hAnsiTheme="majorHAnsi" w:cstheme="majorHAnsi"/>
                <w:sz w:val="20"/>
                <w:szCs w:val="20"/>
              </w:rPr>
            </w:pPr>
          </w:p>
        </w:tc>
        <w:tc>
          <w:tcPr>
            <w:tcW w:w="1209" w:type="dxa"/>
            <w:tcBorders>
              <w:top w:val="nil"/>
              <w:left w:val="nil"/>
              <w:bottom w:val="nil"/>
              <w:right w:val="nil"/>
            </w:tcBorders>
            <w:shd w:val="clear" w:color="auto" w:fill="auto"/>
            <w:noWrap/>
            <w:vAlign w:val="bottom"/>
            <w:hideMark/>
          </w:tcPr>
          <w:p w:rsidR="00D22580" w:rsidRPr="00092E2A" w:rsidRDefault="00D22580" w:rsidP="003225B4">
            <w:pPr>
              <w:spacing w:after="0" w:line="240" w:lineRule="auto"/>
              <w:rPr>
                <w:rFonts w:asciiTheme="majorHAnsi" w:eastAsia="Times New Roman" w:hAnsiTheme="majorHAnsi" w:cstheme="majorHAnsi"/>
                <w:sz w:val="20"/>
                <w:szCs w:val="20"/>
              </w:rPr>
            </w:pPr>
          </w:p>
        </w:tc>
        <w:tc>
          <w:tcPr>
            <w:tcW w:w="775" w:type="dxa"/>
            <w:tcBorders>
              <w:top w:val="nil"/>
              <w:left w:val="nil"/>
              <w:bottom w:val="nil"/>
              <w:right w:val="nil"/>
            </w:tcBorders>
            <w:shd w:val="clear" w:color="auto" w:fill="auto"/>
            <w:noWrap/>
            <w:vAlign w:val="bottom"/>
            <w:hideMark/>
          </w:tcPr>
          <w:p w:rsidR="00D22580" w:rsidRPr="00092E2A" w:rsidRDefault="00D22580" w:rsidP="00EB1987">
            <w:pPr>
              <w:spacing w:after="0" w:line="240" w:lineRule="auto"/>
              <w:rPr>
                <w:rFonts w:asciiTheme="majorHAnsi" w:eastAsia="Times New Roman" w:hAnsiTheme="majorHAnsi" w:cstheme="majorHAnsi"/>
                <w:b/>
                <w:bCs/>
                <w:color w:val="000000"/>
                <w:sz w:val="20"/>
                <w:szCs w:val="20"/>
              </w:rPr>
            </w:pPr>
            <w:r w:rsidRPr="00092E2A">
              <w:rPr>
                <w:rFonts w:asciiTheme="majorHAnsi" w:eastAsia="Times New Roman" w:hAnsiTheme="majorHAnsi" w:cstheme="majorHAnsi"/>
                <w:b/>
                <w:bCs/>
                <w:color w:val="000000"/>
                <w:sz w:val="20"/>
                <w:szCs w:val="20"/>
              </w:rPr>
              <w:t>(mii</w:t>
            </w:r>
            <w:r w:rsidR="00C81F99" w:rsidRPr="00092E2A">
              <w:rPr>
                <w:rFonts w:asciiTheme="majorHAnsi" w:eastAsia="Times New Roman" w:hAnsiTheme="majorHAnsi" w:cstheme="majorHAnsi"/>
                <w:b/>
                <w:bCs/>
                <w:color w:val="000000"/>
                <w:sz w:val="20"/>
                <w:szCs w:val="20"/>
              </w:rPr>
              <w:t xml:space="preserve"> </w:t>
            </w:r>
            <w:r w:rsidRPr="00092E2A">
              <w:rPr>
                <w:rFonts w:asciiTheme="majorHAnsi" w:eastAsia="Times New Roman" w:hAnsiTheme="majorHAnsi" w:cstheme="majorHAnsi"/>
                <w:b/>
                <w:bCs/>
                <w:color w:val="000000"/>
                <w:sz w:val="20"/>
                <w:szCs w:val="20"/>
              </w:rPr>
              <w:t>lei)</w:t>
            </w:r>
          </w:p>
        </w:tc>
      </w:tr>
      <w:tr w:rsidR="00D22580" w:rsidRPr="009C5F90" w:rsidTr="00675DE9">
        <w:trPr>
          <w:trHeight w:val="13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580" w:rsidRPr="00B212B6"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Indicatori</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22580" w:rsidRPr="00EC3E1D" w:rsidRDefault="00D22580" w:rsidP="00FA04D4">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Cod ECO</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22580" w:rsidRPr="001703BB" w:rsidRDefault="00D22580"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Aprobat inițial prin LBS, inclusiv MAEIE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D22580" w:rsidRPr="00EB33CD" w:rsidRDefault="00D22580" w:rsidP="00FA04D4">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Aprobat CEC</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22580" w:rsidRPr="009039F6" w:rsidRDefault="00D22580" w:rsidP="00FA04D4">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Precizat</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22580" w:rsidRPr="000E01DD" w:rsidRDefault="00D22580"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Executat</w:t>
            </w:r>
          </w:p>
        </w:tc>
        <w:tc>
          <w:tcPr>
            <w:tcW w:w="2008" w:type="dxa"/>
            <w:gridSpan w:val="2"/>
            <w:tcBorders>
              <w:top w:val="single" w:sz="4" w:space="0" w:color="auto"/>
              <w:left w:val="nil"/>
              <w:bottom w:val="single" w:sz="4" w:space="0" w:color="auto"/>
              <w:right w:val="single" w:sz="4" w:space="0" w:color="000000"/>
            </w:tcBorders>
            <w:shd w:val="clear" w:color="auto" w:fill="auto"/>
            <w:vAlign w:val="center"/>
            <w:hideMark/>
          </w:tcPr>
          <w:p w:rsidR="00D22580" w:rsidRPr="009C5F90" w:rsidRDefault="00D22580" w:rsidP="00C81F99">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Devieri </w:t>
            </w:r>
            <w:r w:rsidR="00C81F99">
              <w:rPr>
                <w:rFonts w:asciiTheme="majorHAnsi" w:eastAsia="Times New Roman" w:hAnsiTheme="majorHAnsi" w:cstheme="majorHAnsi"/>
                <w:b/>
                <w:bCs/>
                <w:color w:val="000000"/>
                <w:sz w:val="20"/>
                <w:szCs w:val="20"/>
              </w:rPr>
              <w:t>e</w:t>
            </w:r>
            <w:r w:rsidRPr="009C5F90">
              <w:rPr>
                <w:rFonts w:asciiTheme="majorHAnsi" w:eastAsia="Times New Roman" w:hAnsiTheme="majorHAnsi" w:cstheme="majorHAnsi"/>
                <w:b/>
                <w:bCs/>
                <w:color w:val="000000"/>
                <w:sz w:val="20"/>
                <w:szCs w:val="20"/>
              </w:rPr>
              <w:t>xecutat/</w:t>
            </w:r>
            <w:r w:rsidR="00C81F99">
              <w:rPr>
                <w:rFonts w:asciiTheme="majorHAnsi" w:eastAsia="Times New Roman" w:hAnsiTheme="majorHAnsi" w:cstheme="majorHAnsi"/>
                <w:b/>
                <w:bCs/>
                <w:color w:val="000000"/>
                <w:sz w:val="20"/>
                <w:szCs w:val="20"/>
              </w:rPr>
              <w:t>p</w:t>
            </w:r>
            <w:r w:rsidRPr="009C5F90">
              <w:rPr>
                <w:rFonts w:asciiTheme="majorHAnsi" w:eastAsia="Times New Roman" w:hAnsiTheme="majorHAnsi" w:cstheme="majorHAnsi"/>
                <w:b/>
                <w:bCs/>
                <w:color w:val="000000"/>
                <w:sz w:val="20"/>
                <w:szCs w:val="20"/>
              </w:rPr>
              <w:t>recizat</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D22580" w:rsidRPr="009C5F90" w:rsidRDefault="00D22580" w:rsidP="00C81F99">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Devieri </w:t>
            </w:r>
            <w:r w:rsidR="00C81F99">
              <w:rPr>
                <w:rFonts w:asciiTheme="majorHAnsi" w:eastAsia="Times New Roman" w:hAnsiTheme="majorHAnsi" w:cstheme="majorHAnsi"/>
                <w:b/>
                <w:bCs/>
                <w:color w:val="000000"/>
                <w:sz w:val="20"/>
                <w:szCs w:val="20"/>
              </w:rPr>
              <w:t>e</w:t>
            </w:r>
            <w:r w:rsidRPr="009C5F90">
              <w:rPr>
                <w:rFonts w:asciiTheme="majorHAnsi" w:eastAsia="Times New Roman" w:hAnsiTheme="majorHAnsi" w:cstheme="majorHAnsi"/>
                <w:b/>
                <w:bCs/>
                <w:color w:val="000000"/>
                <w:sz w:val="20"/>
                <w:szCs w:val="20"/>
              </w:rPr>
              <w:t>xecutat/</w:t>
            </w:r>
            <w:r w:rsidR="00C81F99">
              <w:rPr>
                <w:rFonts w:asciiTheme="majorHAnsi" w:eastAsia="Times New Roman" w:hAnsiTheme="majorHAnsi" w:cstheme="majorHAnsi"/>
                <w:b/>
                <w:bCs/>
                <w:color w:val="000000"/>
                <w:sz w:val="20"/>
                <w:szCs w:val="20"/>
              </w:rPr>
              <w:t>a</w:t>
            </w:r>
            <w:r w:rsidRPr="009C5F90">
              <w:rPr>
                <w:rFonts w:asciiTheme="majorHAnsi" w:eastAsia="Times New Roman" w:hAnsiTheme="majorHAnsi" w:cstheme="majorHAnsi"/>
                <w:b/>
                <w:bCs/>
                <w:color w:val="000000"/>
                <w:sz w:val="20"/>
                <w:szCs w:val="20"/>
              </w:rPr>
              <w:t>probat</w:t>
            </w:r>
          </w:p>
        </w:tc>
      </w:tr>
      <w:tr w:rsidR="00D22580" w:rsidRPr="009C5F90" w:rsidTr="00675DE9">
        <w:trPr>
          <w:trHeight w:val="22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lastRenderedPageBreak/>
              <w:t>1</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jc w:val="center"/>
              <w:rPr>
                <w:rFonts w:asciiTheme="majorHAnsi" w:eastAsia="Times New Roman" w:hAnsiTheme="majorHAnsi" w:cstheme="majorHAnsi"/>
                <w:i/>
                <w:iCs/>
                <w:color w:val="000000"/>
                <w:sz w:val="16"/>
                <w:szCs w:val="16"/>
              </w:rPr>
            </w:pPr>
            <w:r w:rsidRPr="00EC3E1D">
              <w:rPr>
                <w:rFonts w:asciiTheme="majorHAnsi" w:eastAsia="Times New Roman" w:hAnsiTheme="majorHAnsi" w:cstheme="majorHAnsi"/>
                <w:i/>
                <w:iCs/>
                <w:color w:val="000000"/>
                <w:sz w:val="16"/>
                <w:szCs w:val="16"/>
              </w:rPr>
              <w:t>2</w:t>
            </w:r>
          </w:p>
        </w:tc>
        <w:tc>
          <w:tcPr>
            <w:tcW w:w="1148" w:type="dxa"/>
            <w:tcBorders>
              <w:top w:val="nil"/>
              <w:left w:val="nil"/>
              <w:bottom w:val="single" w:sz="4" w:space="0" w:color="auto"/>
              <w:right w:val="single" w:sz="4" w:space="0" w:color="auto"/>
            </w:tcBorders>
            <w:shd w:val="clear" w:color="auto" w:fill="auto"/>
            <w:noWrap/>
            <w:vAlign w:val="bottom"/>
            <w:hideMark/>
          </w:tcPr>
          <w:p w:rsidR="00D22580" w:rsidRPr="001703BB" w:rsidRDefault="00D22580" w:rsidP="00FA04D4">
            <w:pPr>
              <w:spacing w:after="0" w:line="240" w:lineRule="auto"/>
              <w:jc w:val="center"/>
              <w:rPr>
                <w:rFonts w:asciiTheme="majorHAnsi" w:eastAsia="Times New Roman" w:hAnsiTheme="majorHAnsi" w:cstheme="majorHAnsi"/>
                <w:i/>
                <w:iCs/>
                <w:color w:val="000000"/>
                <w:sz w:val="16"/>
                <w:szCs w:val="16"/>
              </w:rPr>
            </w:pPr>
            <w:r w:rsidRPr="001703BB">
              <w:rPr>
                <w:rFonts w:asciiTheme="majorHAnsi" w:eastAsia="Times New Roman" w:hAnsiTheme="majorHAnsi" w:cstheme="majorHAnsi"/>
                <w:i/>
                <w:iCs/>
                <w:color w:val="000000"/>
                <w:sz w:val="16"/>
                <w:szCs w:val="16"/>
              </w:rPr>
              <w:t>3</w:t>
            </w:r>
          </w:p>
        </w:tc>
        <w:tc>
          <w:tcPr>
            <w:tcW w:w="1126" w:type="dxa"/>
            <w:tcBorders>
              <w:top w:val="nil"/>
              <w:left w:val="nil"/>
              <w:bottom w:val="single" w:sz="4" w:space="0" w:color="auto"/>
              <w:right w:val="single" w:sz="4" w:space="0" w:color="auto"/>
            </w:tcBorders>
            <w:shd w:val="clear" w:color="auto" w:fill="auto"/>
            <w:noWrap/>
            <w:vAlign w:val="bottom"/>
            <w:hideMark/>
          </w:tcPr>
          <w:p w:rsidR="00D22580" w:rsidRPr="00EB33CD" w:rsidRDefault="00D22580" w:rsidP="00FA04D4">
            <w:pPr>
              <w:spacing w:after="0" w:line="240" w:lineRule="auto"/>
              <w:jc w:val="center"/>
              <w:rPr>
                <w:rFonts w:asciiTheme="majorHAnsi" w:eastAsia="Times New Roman" w:hAnsiTheme="majorHAnsi" w:cstheme="majorHAnsi"/>
                <w:i/>
                <w:iCs/>
                <w:color w:val="000000"/>
                <w:sz w:val="16"/>
                <w:szCs w:val="16"/>
              </w:rPr>
            </w:pPr>
            <w:r w:rsidRPr="00EB33CD">
              <w:rPr>
                <w:rFonts w:asciiTheme="majorHAnsi" w:eastAsia="Times New Roman" w:hAnsiTheme="majorHAnsi" w:cstheme="majorHAnsi"/>
                <w:i/>
                <w:iCs/>
                <w:color w:val="000000"/>
                <w:sz w:val="16"/>
                <w:szCs w:val="16"/>
              </w:rPr>
              <w:t>4</w:t>
            </w:r>
          </w:p>
        </w:tc>
        <w:tc>
          <w:tcPr>
            <w:tcW w:w="1132" w:type="dxa"/>
            <w:tcBorders>
              <w:top w:val="nil"/>
              <w:left w:val="nil"/>
              <w:bottom w:val="single" w:sz="4" w:space="0" w:color="auto"/>
              <w:right w:val="single" w:sz="4" w:space="0" w:color="auto"/>
            </w:tcBorders>
            <w:shd w:val="clear" w:color="auto" w:fill="auto"/>
            <w:noWrap/>
            <w:vAlign w:val="bottom"/>
            <w:hideMark/>
          </w:tcPr>
          <w:p w:rsidR="00D22580" w:rsidRPr="009039F6" w:rsidRDefault="00D22580" w:rsidP="00FA04D4">
            <w:pPr>
              <w:spacing w:after="0" w:line="240" w:lineRule="auto"/>
              <w:jc w:val="center"/>
              <w:rPr>
                <w:rFonts w:asciiTheme="majorHAnsi" w:eastAsia="Times New Roman" w:hAnsiTheme="majorHAnsi" w:cstheme="majorHAnsi"/>
                <w:i/>
                <w:iCs/>
                <w:color w:val="000000"/>
                <w:sz w:val="16"/>
                <w:szCs w:val="16"/>
              </w:rPr>
            </w:pPr>
            <w:r w:rsidRPr="009039F6">
              <w:rPr>
                <w:rFonts w:asciiTheme="majorHAnsi" w:eastAsia="Times New Roman" w:hAnsiTheme="majorHAnsi" w:cstheme="majorHAnsi"/>
                <w:i/>
                <w:iCs/>
                <w:color w:val="000000"/>
                <w:sz w:val="16"/>
                <w:szCs w:val="16"/>
              </w:rPr>
              <w:t>5</w:t>
            </w:r>
          </w:p>
        </w:tc>
        <w:tc>
          <w:tcPr>
            <w:tcW w:w="1132" w:type="dxa"/>
            <w:tcBorders>
              <w:top w:val="nil"/>
              <w:left w:val="nil"/>
              <w:bottom w:val="single" w:sz="4" w:space="0" w:color="auto"/>
              <w:right w:val="single" w:sz="4" w:space="0" w:color="auto"/>
            </w:tcBorders>
            <w:shd w:val="clear" w:color="auto" w:fill="auto"/>
            <w:noWrap/>
            <w:vAlign w:val="bottom"/>
            <w:hideMark/>
          </w:tcPr>
          <w:p w:rsidR="00D22580" w:rsidRPr="000E01DD" w:rsidRDefault="00D22580" w:rsidP="00FA04D4">
            <w:pPr>
              <w:spacing w:after="0" w:line="240" w:lineRule="auto"/>
              <w:jc w:val="center"/>
              <w:rPr>
                <w:rFonts w:asciiTheme="majorHAnsi" w:eastAsia="Times New Roman" w:hAnsiTheme="majorHAnsi" w:cstheme="majorHAnsi"/>
                <w:i/>
                <w:iCs/>
                <w:color w:val="000000"/>
                <w:sz w:val="16"/>
                <w:szCs w:val="16"/>
              </w:rPr>
            </w:pPr>
            <w:r w:rsidRPr="000E01DD">
              <w:rPr>
                <w:rFonts w:asciiTheme="majorHAnsi" w:eastAsia="Times New Roman" w:hAnsiTheme="majorHAnsi" w:cstheme="majorHAnsi"/>
                <w:i/>
                <w:iCs/>
                <w:color w:val="000000"/>
                <w:sz w:val="16"/>
                <w:szCs w:val="16"/>
              </w:rPr>
              <w:t>6</w:t>
            </w:r>
          </w:p>
        </w:tc>
        <w:tc>
          <w:tcPr>
            <w:tcW w:w="1157" w:type="dxa"/>
            <w:tcBorders>
              <w:top w:val="nil"/>
              <w:left w:val="nil"/>
              <w:bottom w:val="single" w:sz="4" w:space="0" w:color="auto"/>
              <w:right w:val="single" w:sz="4" w:space="0" w:color="auto"/>
            </w:tcBorders>
            <w:shd w:val="clear" w:color="auto" w:fill="auto"/>
            <w:noWrap/>
            <w:vAlign w:val="bottom"/>
            <w:hideMark/>
          </w:tcPr>
          <w:p w:rsidR="00D22580" w:rsidRPr="009C5F90" w:rsidRDefault="00D22580" w:rsidP="00FA04D4">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7=6-5</w:t>
            </w:r>
          </w:p>
        </w:tc>
        <w:tc>
          <w:tcPr>
            <w:tcW w:w="851" w:type="dxa"/>
            <w:tcBorders>
              <w:top w:val="nil"/>
              <w:left w:val="nil"/>
              <w:bottom w:val="single" w:sz="4" w:space="0" w:color="auto"/>
              <w:right w:val="single" w:sz="4" w:space="0" w:color="auto"/>
            </w:tcBorders>
            <w:shd w:val="clear" w:color="auto" w:fill="auto"/>
            <w:noWrap/>
            <w:vAlign w:val="bottom"/>
            <w:hideMark/>
          </w:tcPr>
          <w:p w:rsidR="00D22580" w:rsidRPr="009C5F90" w:rsidRDefault="00D22580" w:rsidP="00FA04D4">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8=6/5</w:t>
            </w:r>
          </w:p>
        </w:tc>
        <w:tc>
          <w:tcPr>
            <w:tcW w:w="1209" w:type="dxa"/>
            <w:tcBorders>
              <w:top w:val="nil"/>
              <w:left w:val="nil"/>
              <w:bottom w:val="single" w:sz="4" w:space="0" w:color="auto"/>
              <w:right w:val="single" w:sz="4" w:space="0" w:color="auto"/>
            </w:tcBorders>
            <w:shd w:val="clear" w:color="auto" w:fill="auto"/>
            <w:noWrap/>
            <w:vAlign w:val="bottom"/>
            <w:hideMark/>
          </w:tcPr>
          <w:p w:rsidR="00D22580" w:rsidRPr="009C5F90" w:rsidRDefault="00D22580" w:rsidP="00FA04D4">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9=6-4</w:t>
            </w:r>
          </w:p>
        </w:tc>
        <w:tc>
          <w:tcPr>
            <w:tcW w:w="775" w:type="dxa"/>
            <w:tcBorders>
              <w:top w:val="nil"/>
              <w:left w:val="nil"/>
              <w:bottom w:val="single" w:sz="4" w:space="0" w:color="auto"/>
              <w:right w:val="single" w:sz="4" w:space="0" w:color="auto"/>
            </w:tcBorders>
            <w:shd w:val="clear" w:color="auto" w:fill="auto"/>
            <w:noWrap/>
            <w:vAlign w:val="bottom"/>
            <w:hideMark/>
          </w:tcPr>
          <w:p w:rsidR="00D22580" w:rsidRPr="009C5F90" w:rsidRDefault="00D22580" w:rsidP="00FA04D4">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10=6/4</w:t>
            </w:r>
          </w:p>
        </w:tc>
      </w:tr>
      <w:tr w:rsidR="00D22580" w:rsidRPr="009C5F90" w:rsidTr="00675DE9">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TOTAL CHELTUIELI ȘI ACTIVE </w:t>
            </w:r>
            <w:r w:rsidRPr="00B212B6">
              <w:rPr>
                <w:rFonts w:asciiTheme="majorHAnsi" w:eastAsia="Times New Roman" w:hAnsiTheme="majorHAnsi" w:cstheme="majorHAnsi"/>
                <w:b/>
                <w:bCs/>
                <w:color w:val="000000"/>
                <w:sz w:val="20"/>
                <w:szCs w:val="20"/>
              </w:rPr>
              <w:t>NEFINANCIARE, INCLUSIV DIN FONDUL DE REZERVĂ</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167.356,2</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176.077,3</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170.363,2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140.091,01</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-30.272,14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82,2</w:t>
            </w:r>
            <w:r w:rsidR="00D22580" w:rsidRPr="009C5F90">
              <w:rPr>
                <w:rFonts w:asciiTheme="majorHAnsi" w:eastAsia="Times New Roman" w:hAnsiTheme="majorHAnsi" w:cstheme="majorHAnsi"/>
                <w:b/>
                <w:bCs/>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-35.986,29</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79,6</w:t>
            </w:r>
            <w:r w:rsidR="00D22580" w:rsidRPr="009C5F90">
              <w:rPr>
                <w:rFonts w:asciiTheme="majorHAnsi" w:eastAsia="Times New Roman" w:hAnsiTheme="majorHAnsi" w:cstheme="majorHAnsi"/>
                <w:b/>
                <w:bCs/>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D22580" w:rsidRPr="009F210A" w:rsidRDefault="00D22580" w:rsidP="00FA04D4">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 și active nefinanciare</w:t>
            </w:r>
            <w:r w:rsidR="00E82072" w:rsidRPr="00B212B6">
              <w:rPr>
                <w:rFonts w:asciiTheme="majorHAnsi" w:eastAsia="Times New Roman" w:hAnsiTheme="majorHAnsi" w:cstheme="majorHAnsi"/>
                <w:b/>
                <w:bCs/>
                <w:color w:val="000000"/>
                <w:sz w:val="20"/>
                <w:szCs w:val="20"/>
              </w:rPr>
              <w:t xml:space="preserve"> din BS</w:t>
            </w:r>
          </w:p>
        </w:tc>
        <w:tc>
          <w:tcPr>
            <w:tcW w:w="825" w:type="dxa"/>
            <w:tcBorders>
              <w:top w:val="nil"/>
              <w:left w:val="nil"/>
              <w:bottom w:val="single" w:sz="4" w:space="0" w:color="auto"/>
              <w:right w:val="single" w:sz="4" w:space="0" w:color="auto"/>
            </w:tcBorders>
            <w:shd w:val="clear" w:color="000000" w:fill="FFFFFF"/>
            <w:noWrap/>
            <w:vAlign w:val="bottom"/>
            <w:hideMark/>
          </w:tcPr>
          <w:p w:rsidR="00D22580" w:rsidRPr="00EC3E1D" w:rsidRDefault="00D22580" w:rsidP="00FA04D4">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148" w:type="dxa"/>
            <w:tcBorders>
              <w:top w:val="nil"/>
              <w:left w:val="nil"/>
              <w:bottom w:val="single" w:sz="4" w:space="0" w:color="auto"/>
              <w:right w:val="single" w:sz="4" w:space="0" w:color="auto"/>
            </w:tcBorders>
            <w:shd w:val="clear" w:color="000000" w:fill="FFFFFF"/>
            <w:noWrap/>
            <w:vAlign w:val="center"/>
            <w:hideMark/>
          </w:tcPr>
          <w:p w:rsidR="00D22580" w:rsidRPr="00EB33CD" w:rsidRDefault="00D22580"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167.</w:t>
            </w:r>
            <w:r w:rsidR="009C6055" w:rsidRPr="00E31FCD">
              <w:rPr>
                <w:rFonts w:asciiTheme="majorHAnsi" w:eastAsia="Times New Roman" w:hAnsiTheme="majorHAnsi" w:cstheme="majorHAnsi"/>
                <w:b/>
                <w:bCs/>
                <w:color w:val="000000"/>
                <w:sz w:val="20"/>
                <w:szCs w:val="20"/>
              </w:rPr>
              <w:t>356,2</w:t>
            </w:r>
          </w:p>
        </w:tc>
        <w:tc>
          <w:tcPr>
            <w:tcW w:w="1126" w:type="dxa"/>
            <w:tcBorders>
              <w:top w:val="nil"/>
              <w:left w:val="nil"/>
              <w:bottom w:val="single" w:sz="4" w:space="0" w:color="auto"/>
              <w:right w:val="single" w:sz="4" w:space="0" w:color="auto"/>
            </w:tcBorders>
            <w:shd w:val="clear" w:color="000000" w:fill="FFFFFF"/>
            <w:noWrap/>
            <w:vAlign w:val="center"/>
            <w:hideMark/>
          </w:tcPr>
          <w:p w:rsidR="00D22580" w:rsidRPr="00CF5C7C" w:rsidRDefault="009C6055" w:rsidP="00FA04D4">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155.690,2</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9C5F90" w:rsidRDefault="009C6055"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157.063,3</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126.974,95</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-30.088,30</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80,8</w:t>
            </w:r>
            <w:r w:rsidR="00D22580" w:rsidRPr="009C5F90">
              <w:rPr>
                <w:rFonts w:asciiTheme="majorHAnsi" w:eastAsia="Times New Roman" w:hAnsiTheme="majorHAnsi" w:cstheme="majorHAnsi"/>
                <w:b/>
                <w:bCs/>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-28.715,25</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81,6</w:t>
            </w:r>
            <w:r w:rsidR="00D22580" w:rsidRPr="009C5F90">
              <w:rPr>
                <w:rFonts w:asciiTheme="majorHAnsi" w:eastAsia="Times New Roman" w:hAnsiTheme="majorHAnsi" w:cstheme="majorHAnsi"/>
                <w:b/>
                <w:bCs/>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D22580" w:rsidRPr="00B212B6" w:rsidRDefault="00D22580" w:rsidP="00FA04D4">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w:t>
            </w:r>
          </w:p>
        </w:tc>
        <w:tc>
          <w:tcPr>
            <w:tcW w:w="825" w:type="dxa"/>
            <w:tcBorders>
              <w:top w:val="nil"/>
              <w:left w:val="nil"/>
              <w:bottom w:val="single" w:sz="4" w:space="0" w:color="auto"/>
              <w:right w:val="single" w:sz="4" w:space="0" w:color="auto"/>
            </w:tcBorders>
            <w:shd w:val="clear" w:color="000000" w:fill="FFFFFF"/>
            <w:noWrap/>
            <w:vAlign w:val="bottom"/>
            <w:hideMark/>
          </w:tcPr>
          <w:p w:rsidR="00D22580" w:rsidRPr="00EC3E1D" w:rsidRDefault="00D22580" w:rsidP="00FA04D4">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148" w:type="dxa"/>
            <w:tcBorders>
              <w:top w:val="nil"/>
              <w:left w:val="nil"/>
              <w:bottom w:val="single" w:sz="4" w:space="0" w:color="auto"/>
              <w:right w:val="single" w:sz="4" w:space="0" w:color="auto"/>
            </w:tcBorders>
            <w:shd w:val="clear" w:color="000000" w:fill="FFFFFF"/>
            <w:noWrap/>
            <w:vAlign w:val="center"/>
            <w:hideMark/>
          </w:tcPr>
          <w:p w:rsidR="00D22580" w:rsidRPr="00E31FCD" w:rsidRDefault="009C6055"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144.366,4</w:t>
            </w:r>
          </w:p>
        </w:tc>
        <w:tc>
          <w:tcPr>
            <w:tcW w:w="1126" w:type="dxa"/>
            <w:tcBorders>
              <w:top w:val="nil"/>
              <w:left w:val="nil"/>
              <w:bottom w:val="single" w:sz="4" w:space="0" w:color="auto"/>
              <w:right w:val="single" w:sz="4" w:space="0" w:color="auto"/>
            </w:tcBorders>
            <w:shd w:val="clear" w:color="000000" w:fill="FFFFFF"/>
            <w:noWrap/>
            <w:vAlign w:val="center"/>
            <w:hideMark/>
          </w:tcPr>
          <w:p w:rsidR="00D22580" w:rsidRPr="009039F6" w:rsidRDefault="009C6055" w:rsidP="00FA04D4">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134.091,0</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9C5F90" w:rsidRDefault="009C6055"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136.051,5</w:t>
            </w:r>
          </w:p>
        </w:tc>
        <w:tc>
          <w:tcPr>
            <w:tcW w:w="1132" w:type="dxa"/>
            <w:tcBorders>
              <w:top w:val="nil"/>
              <w:left w:val="nil"/>
              <w:bottom w:val="single" w:sz="4" w:space="0" w:color="auto"/>
              <w:right w:val="single" w:sz="4" w:space="0" w:color="auto"/>
            </w:tcBorders>
            <w:shd w:val="clear" w:color="000000" w:fill="FFFFFF"/>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117.661,77</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-18.389,71</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86,5</w:t>
            </w:r>
            <w:r w:rsidR="00D22580" w:rsidRPr="009C5F90">
              <w:rPr>
                <w:rFonts w:asciiTheme="majorHAnsi" w:eastAsia="Times New Roman" w:hAnsiTheme="majorHAnsi" w:cstheme="majorHAnsi"/>
                <w:b/>
                <w:bCs/>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-16.429,23</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87,7</w:t>
            </w:r>
            <w:r w:rsidR="00D22580" w:rsidRPr="009C5F90">
              <w:rPr>
                <w:rFonts w:asciiTheme="majorHAnsi" w:eastAsia="Times New Roman" w:hAnsiTheme="majorHAnsi" w:cstheme="majorHAnsi"/>
                <w:b/>
                <w:bCs/>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Remunerarea muncii angajaților</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211180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B33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w:t>
            </w:r>
            <w:r w:rsidRPr="00E31FCD">
              <w:rPr>
                <w:rFonts w:asciiTheme="majorHAnsi" w:eastAsia="Times New Roman" w:hAnsiTheme="majorHAnsi" w:cstheme="majorHAnsi"/>
                <w:color w:val="000000"/>
                <w:sz w:val="20"/>
                <w:szCs w:val="20"/>
              </w:rPr>
              <w:t>245,5</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CF5C7C" w:rsidRDefault="009C6055" w:rsidP="00FA04D4">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3.245,5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2.752,3</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2.441,42</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-310,88</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88,7</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-804,08</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75,2</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Contribuții de asigurări sociale de stat obligatorii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212100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746,5</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746,5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633,1</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561,55</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-71,58</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88,7</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-184,95</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75,2</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C81F99">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Prime de asigurare obligatorie de asisten</w:t>
            </w:r>
            <w:r w:rsidR="00C81F99">
              <w:rPr>
                <w:rFonts w:asciiTheme="majorHAnsi" w:eastAsia="Times New Roman" w:hAnsiTheme="majorHAnsi" w:cstheme="majorHAnsi"/>
                <w:color w:val="000000"/>
                <w:sz w:val="20"/>
                <w:szCs w:val="20"/>
              </w:rPr>
              <w:t>ță</w:t>
            </w:r>
            <w:r w:rsidRPr="009C5F90">
              <w:rPr>
                <w:rFonts w:asciiTheme="majorHAnsi" w:eastAsia="Times New Roman" w:hAnsiTheme="majorHAnsi" w:cstheme="majorHAnsi"/>
                <w:color w:val="000000"/>
                <w:sz w:val="20"/>
                <w:szCs w:val="20"/>
              </w:rPr>
              <w:t xml:space="preserve"> medical</w:t>
            </w:r>
            <w:r w:rsidR="00C81F99">
              <w:rPr>
                <w:rFonts w:asciiTheme="majorHAnsi" w:eastAsia="Times New Roman" w:hAnsiTheme="majorHAnsi" w:cstheme="majorHAnsi"/>
                <w:color w:val="000000"/>
                <w:sz w:val="20"/>
                <w:szCs w:val="20"/>
              </w:rPr>
              <w:t>ă</w:t>
            </w:r>
            <w:r w:rsidRPr="009C5F90">
              <w:rPr>
                <w:rFonts w:asciiTheme="majorHAnsi" w:eastAsia="Times New Roman" w:hAnsiTheme="majorHAnsi" w:cstheme="majorHAnsi"/>
                <w:color w:val="000000"/>
                <w:sz w:val="20"/>
                <w:szCs w:val="20"/>
              </w:rPr>
              <w:t xml:space="preserve"> achitate de angajatori pe teritoriul </w:t>
            </w:r>
            <w:r w:rsidR="00C81F99">
              <w:rPr>
                <w:rFonts w:asciiTheme="majorHAnsi" w:eastAsia="Times New Roman" w:hAnsiTheme="majorHAnsi" w:cstheme="majorHAnsi"/>
                <w:color w:val="000000"/>
                <w:sz w:val="20"/>
                <w:szCs w:val="20"/>
              </w:rPr>
              <w:t>ță</w:t>
            </w:r>
            <w:r w:rsidRPr="009C5F90">
              <w:rPr>
                <w:rFonts w:asciiTheme="majorHAnsi" w:eastAsia="Times New Roman" w:hAnsiTheme="majorHAnsi" w:cstheme="majorHAnsi"/>
                <w:color w:val="000000"/>
                <w:sz w:val="20"/>
                <w:szCs w:val="20"/>
              </w:rPr>
              <w:t xml:space="preserve">rii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212210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146,1</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CF5C7C" w:rsidRDefault="00D22580"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14</w:t>
            </w:r>
            <w:r w:rsidR="009C6055" w:rsidRPr="009039F6">
              <w:rPr>
                <w:rFonts w:asciiTheme="majorHAnsi" w:eastAsia="Times New Roman" w:hAnsiTheme="majorHAnsi" w:cstheme="majorHAnsi"/>
                <w:color w:val="000000"/>
                <w:sz w:val="20"/>
                <w:szCs w:val="20"/>
              </w:rPr>
              <w:t>6,5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123,9</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109,86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-14,02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88,7</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-36,64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75,0</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informaționale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222210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4.360,0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4.221,6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4.248,7</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2.984,31</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-1.264,38</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70,2</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-1.237,29</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70,7</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telecomunicații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222220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4.087,2</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790,5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2.609,7</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732,24</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-1.877,41</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28,1</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-58,26</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92,6</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locațiune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222300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494,2</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93,6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151,5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92,12</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-59,37</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60,8</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-1,48</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98,4</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transport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222400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241,8</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241,8</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541,1</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196,56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-344,54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36,3</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-45,24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81,3</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reparații curente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222500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EB33CD" w:rsidRDefault="00D22580"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CF5C7C" w:rsidRDefault="009C6055" w:rsidP="00FA04D4">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300,0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0E01DD" w:rsidRDefault="00D22580"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89,35</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-210,65</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29,</w:t>
            </w:r>
            <w:r w:rsidR="00D22580" w:rsidRPr="009C5F90">
              <w:rPr>
                <w:rFonts w:asciiTheme="majorHAnsi" w:eastAsia="Times New Roman" w:hAnsiTheme="majorHAnsi" w:cstheme="majorHAnsi"/>
                <w:color w:val="000000"/>
                <w:sz w:val="20"/>
                <w:szCs w:val="20"/>
              </w:rPr>
              <w:t>8%</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89,35</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Deplasări de serviciu </w:t>
            </w:r>
            <w:r w:rsidR="00C81F99">
              <w:rPr>
                <w:rFonts w:asciiTheme="majorHAnsi" w:eastAsia="Times New Roman" w:hAnsiTheme="majorHAnsi" w:cstheme="majorHAnsi"/>
                <w:color w:val="000000"/>
                <w:sz w:val="20"/>
                <w:szCs w:val="20"/>
              </w:rPr>
              <w:t>î</w:t>
            </w:r>
            <w:r w:rsidRPr="009C5F90">
              <w:rPr>
                <w:rFonts w:asciiTheme="majorHAnsi" w:eastAsia="Times New Roman" w:hAnsiTheme="majorHAnsi" w:cstheme="majorHAnsi"/>
                <w:color w:val="000000"/>
                <w:sz w:val="20"/>
                <w:szCs w:val="20"/>
              </w:rPr>
              <w:t xml:space="preserve">n interiorul </w:t>
            </w:r>
            <w:r w:rsidR="00C81F99">
              <w:rPr>
                <w:rFonts w:asciiTheme="majorHAnsi" w:eastAsia="Times New Roman" w:hAnsiTheme="majorHAnsi" w:cstheme="majorHAnsi"/>
                <w:color w:val="000000"/>
                <w:sz w:val="20"/>
                <w:szCs w:val="20"/>
              </w:rPr>
              <w:t>ță</w:t>
            </w:r>
            <w:r w:rsidRPr="009C5F90">
              <w:rPr>
                <w:rFonts w:asciiTheme="majorHAnsi" w:eastAsia="Times New Roman" w:hAnsiTheme="majorHAnsi" w:cstheme="majorHAnsi"/>
                <w:color w:val="000000"/>
                <w:sz w:val="20"/>
                <w:szCs w:val="20"/>
              </w:rPr>
              <w:t xml:space="preserve">rii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222710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759,0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759,0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759,1</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122,49</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-636,56</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16,1</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-636,51</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16,1</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Deplasări de serviciu peste hotare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222720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6.148,8</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988,6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-988,59</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protocol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1703BB"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222920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527,5</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527,5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502,5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125,08</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-377,42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24,9</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-402,42</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23,7</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Servicii de paz</w:t>
            </w:r>
            <w:r w:rsidR="00C81F99">
              <w:rPr>
                <w:rFonts w:asciiTheme="majorHAnsi" w:eastAsia="Times New Roman" w:hAnsiTheme="majorHAnsi" w:cstheme="majorHAnsi"/>
                <w:color w:val="000000"/>
                <w:sz w:val="20"/>
                <w:szCs w:val="20"/>
              </w:rPr>
              <w:t>ă</w:t>
            </w:r>
            <w:r w:rsidRPr="009C5F90">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222940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65,5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39,08</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-26,37</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59,7</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39,08</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bancare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222970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93,4</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31,6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0,44</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-31,19</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-0,16</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73,3</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9F210A"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w:t>
            </w:r>
            <w:r w:rsidR="008F3B34" w:rsidRPr="00B212B6">
              <w:rPr>
                <w:rFonts w:asciiTheme="majorHAnsi" w:eastAsia="Times New Roman" w:hAnsiTheme="majorHAnsi" w:cstheme="majorHAnsi"/>
                <w:color w:val="000000"/>
                <w:sz w:val="20"/>
                <w:szCs w:val="20"/>
              </w:rPr>
              <w:t>poștale</w:t>
            </w:r>
            <w:r w:rsidRPr="009F210A">
              <w:rPr>
                <w:rFonts w:asciiTheme="majorHAnsi" w:eastAsia="Times New Roman" w:hAnsiTheme="majorHAnsi" w:cstheme="majorHAnsi"/>
                <w:color w:val="000000"/>
                <w:sz w:val="20"/>
                <w:szCs w:val="20"/>
              </w:rPr>
              <w:t xml:space="preserve"> </w:t>
            </w:r>
            <w:r w:rsidR="00C81F99">
              <w:rPr>
                <w:rFonts w:asciiTheme="majorHAnsi" w:eastAsia="Times New Roman" w:hAnsiTheme="majorHAnsi" w:cstheme="majorHAnsi"/>
                <w:color w:val="000000"/>
                <w:sz w:val="20"/>
                <w:szCs w:val="20"/>
              </w:rPr>
              <w:t>ș</w:t>
            </w:r>
            <w:r w:rsidRPr="009F210A">
              <w:rPr>
                <w:rFonts w:asciiTheme="majorHAnsi" w:eastAsia="Times New Roman" w:hAnsiTheme="majorHAnsi" w:cstheme="majorHAnsi"/>
                <w:color w:val="000000"/>
                <w:sz w:val="20"/>
                <w:szCs w:val="20"/>
              </w:rPr>
              <w:t xml:space="preserve">i distribuire a drepturilor sociale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1703BB"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w:t>
            </w:r>
            <w:r w:rsidRPr="001703BB">
              <w:rPr>
                <w:rFonts w:asciiTheme="majorHAnsi" w:eastAsia="Times New Roman" w:hAnsiTheme="majorHAnsi" w:cstheme="majorHAnsi"/>
                <w:b/>
                <w:bCs/>
                <w:color w:val="000000"/>
                <w:sz w:val="20"/>
                <w:szCs w:val="20"/>
              </w:rPr>
              <w:t>2980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CF5C7C" w:rsidRDefault="00D22580"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1.452,</w:t>
            </w:r>
            <w:r w:rsidR="009C6055" w:rsidRPr="009039F6">
              <w:rPr>
                <w:rFonts w:asciiTheme="majorHAnsi" w:eastAsia="Times New Roman" w:hAnsiTheme="majorHAnsi" w:cstheme="majorHAnsi"/>
                <w:color w:val="000000"/>
                <w:sz w:val="20"/>
                <w:szCs w:val="20"/>
              </w:rPr>
              <w:t>4</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1.452,4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1.452,4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1.283,44</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-168,98</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88,4</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-168,96</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88,4</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Servicii neatribuite altor alin</w:t>
            </w:r>
            <w:r w:rsidR="00C81F99">
              <w:rPr>
                <w:rFonts w:asciiTheme="majorHAnsi" w:eastAsia="Times New Roman" w:hAnsiTheme="majorHAnsi" w:cstheme="majorHAnsi"/>
                <w:color w:val="000000"/>
                <w:sz w:val="20"/>
                <w:szCs w:val="20"/>
              </w:rPr>
              <w:t>e</w:t>
            </w:r>
            <w:r w:rsidRPr="009C5F90">
              <w:rPr>
                <w:rFonts w:asciiTheme="majorHAnsi" w:eastAsia="Times New Roman" w:hAnsiTheme="majorHAnsi" w:cstheme="majorHAnsi"/>
                <w:color w:val="000000"/>
                <w:sz w:val="20"/>
                <w:szCs w:val="20"/>
              </w:rPr>
              <w:t xml:space="preserve">ate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222990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4.291,9</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4.093,4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3.116,0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1.795,86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-1.320,13</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57,6</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-2.297,54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43,9</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117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9F210A" w:rsidRDefault="00C81F99" w:rsidP="00A446BF">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I</w:t>
            </w:r>
            <w:r w:rsidR="008F3B34" w:rsidRPr="009C5F90">
              <w:rPr>
                <w:rFonts w:asciiTheme="majorHAnsi" w:eastAsia="Times New Roman" w:hAnsiTheme="majorHAnsi" w:cstheme="majorHAnsi"/>
                <w:color w:val="000000"/>
                <w:sz w:val="20"/>
                <w:szCs w:val="20"/>
              </w:rPr>
              <w:t>ndemnizații</w:t>
            </w:r>
            <w:r w:rsidR="00D22580" w:rsidRPr="00B212B6">
              <w:rPr>
                <w:rFonts w:asciiTheme="majorHAnsi" w:eastAsia="Times New Roman" w:hAnsiTheme="majorHAnsi" w:cstheme="majorHAnsi"/>
                <w:color w:val="000000"/>
                <w:sz w:val="20"/>
                <w:szCs w:val="20"/>
              </w:rPr>
              <w:t xml:space="preserve"> pen</w:t>
            </w:r>
            <w:r w:rsidR="00D22580" w:rsidRPr="009F210A">
              <w:rPr>
                <w:rFonts w:asciiTheme="majorHAnsi" w:eastAsia="Times New Roman" w:hAnsiTheme="majorHAnsi" w:cstheme="majorHAnsi"/>
                <w:color w:val="000000"/>
                <w:sz w:val="20"/>
                <w:szCs w:val="20"/>
              </w:rPr>
              <w:t>tru incapacitatea temporar</w:t>
            </w:r>
            <w:r>
              <w:rPr>
                <w:rFonts w:asciiTheme="majorHAnsi" w:eastAsia="Times New Roman" w:hAnsiTheme="majorHAnsi" w:cstheme="majorHAnsi"/>
                <w:color w:val="000000"/>
                <w:sz w:val="20"/>
                <w:szCs w:val="20"/>
              </w:rPr>
              <w:t>ă</w:t>
            </w:r>
            <w:r w:rsidR="00D22580" w:rsidRPr="009F210A">
              <w:rPr>
                <w:rFonts w:asciiTheme="majorHAnsi" w:eastAsia="Times New Roman" w:hAnsiTheme="majorHAnsi" w:cstheme="majorHAnsi"/>
                <w:color w:val="000000"/>
                <w:sz w:val="20"/>
                <w:szCs w:val="20"/>
              </w:rPr>
              <w:t xml:space="preserve"> de munc</w:t>
            </w:r>
            <w:r>
              <w:rPr>
                <w:rFonts w:asciiTheme="majorHAnsi" w:eastAsia="Times New Roman" w:hAnsiTheme="majorHAnsi" w:cstheme="majorHAnsi"/>
                <w:color w:val="000000"/>
                <w:sz w:val="20"/>
                <w:szCs w:val="20"/>
              </w:rPr>
              <w:t>ă</w:t>
            </w:r>
            <w:r w:rsidR="00D22580" w:rsidRPr="009F210A">
              <w:rPr>
                <w:rFonts w:asciiTheme="majorHAnsi" w:eastAsia="Times New Roman" w:hAnsiTheme="majorHAnsi" w:cstheme="majorHAnsi"/>
                <w:color w:val="000000"/>
                <w:sz w:val="20"/>
                <w:szCs w:val="20"/>
              </w:rPr>
              <w:t xml:space="preserve"> achitate din mijloacele financiare ale angajatorului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273500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3,8</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3,53</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-0,30</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92,2</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3,53</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Alte cheltuieli </w:t>
            </w:r>
            <w:r w:rsidR="00C81F99">
              <w:rPr>
                <w:rFonts w:asciiTheme="majorHAnsi" w:eastAsia="Times New Roman" w:hAnsiTheme="majorHAnsi" w:cstheme="majorHAnsi"/>
                <w:color w:val="000000"/>
                <w:sz w:val="20"/>
                <w:szCs w:val="20"/>
              </w:rPr>
              <w:t>î</w:t>
            </w:r>
            <w:r w:rsidRPr="009C5F90">
              <w:rPr>
                <w:rFonts w:asciiTheme="majorHAnsi" w:eastAsia="Times New Roman" w:hAnsiTheme="majorHAnsi" w:cstheme="majorHAnsi"/>
                <w:color w:val="000000"/>
                <w:sz w:val="20"/>
                <w:szCs w:val="20"/>
              </w:rPr>
              <w:t>n baz</w:t>
            </w:r>
            <w:r w:rsidR="00C81F99">
              <w:rPr>
                <w:rFonts w:asciiTheme="majorHAnsi" w:eastAsia="Times New Roman" w:hAnsiTheme="majorHAnsi" w:cstheme="majorHAnsi"/>
                <w:color w:val="000000"/>
                <w:sz w:val="20"/>
                <w:szCs w:val="20"/>
              </w:rPr>
              <w:t>ă</w:t>
            </w:r>
            <w:r w:rsidRPr="009C5F90">
              <w:rPr>
                <w:rFonts w:asciiTheme="majorHAnsi" w:eastAsia="Times New Roman" w:hAnsiTheme="majorHAnsi" w:cstheme="majorHAnsi"/>
                <w:color w:val="000000"/>
                <w:sz w:val="20"/>
                <w:szCs w:val="20"/>
              </w:rPr>
              <w:t xml:space="preserve"> de contracte cu persoane fizice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281600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117.013,6</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117.013,6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116.913,4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106.340,74</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-10.572,64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91,0</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-10.672,86</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90,9</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Cheltuieli curente neatribuite la alte categorii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281900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758,5</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758,5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858,4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743,68</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-114,74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86,6</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-14,82</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98,1</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Active nefinanciare</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22.989,8</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21.599,2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21.011,8</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9.313,18</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-11.698,59</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44,3</w:t>
            </w:r>
            <w:r w:rsidR="00D22580" w:rsidRPr="009C5F90">
              <w:rPr>
                <w:rFonts w:asciiTheme="majorHAnsi" w:eastAsia="Times New Roman" w:hAnsiTheme="majorHAnsi" w:cstheme="majorHAnsi"/>
                <w:b/>
                <w:bCs/>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-12.286,02</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43,1</w:t>
            </w:r>
            <w:r w:rsidR="00D22580" w:rsidRPr="009C5F90">
              <w:rPr>
                <w:rFonts w:asciiTheme="majorHAnsi" w:eastAsia="Times New Roman" w:hAnsiTheme="majorHAnsi" w:cstheme="majorHAnsi"/>
                <w:b/>
                <w:bCs/>
                <w:color w:val="000000"/>
                <w:sz w:val="20"/>
                <w:szCs w:val="20"/>
              </w:rPr>
              <w:t>%</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1703BB"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combustibilului, </w:t>
            </w:r>
            <w:r w:rsidR="008F3B34" w:rsidRPr="00B212B6">
              <w:rPr>
                <w:rFonts w:asciiTheme="majorHAnsi" w:eastAsia="Times New Roman" w:hAnsiTheme="majorHAnsi" w:cstheme="majorHAnsi"/>
                <w:color w:val="000000"/>
                <w:sz w:val="20"/>
                <w:szCs w:val="20"/>
              </w:rPr>
              <w:t>carburanților</w:t>
            </w:r>
            <w:r w:rsidRPr="009F210A">
              <w:rPr>
                <w:rFonts w:asciiTheme="majorHAnsi" w:eastAsia="Times New Roman" w:hAnsiTheme="majorHAnsi" w:cstheme="majorHAnsi"/>
                <w:color w:val="000000"/>
                <w:sz w:val="20"/>
                <w:szCs w:val="20"/>
              </w:rPr>
              <w:t xml:space="preserve"> si </w:t>
            </w:r>
            <w:r w:rsidR="008F3B34" w:rsidRPr="00EC3E1D">
              <w:rPr>
                <w:rFonts w:asciiTheme="majorHAnsi" w:eastAsia="Times New Roman" w:hAnsiTheme="majorHAnsi" w:cstheme="majorHAnsi"/>
                <w:color w:val="000000"/>
                <w:sz w:val="20"/>
                <w:szCs w:val="20"/>
              </w:rPr>
              <w:t>lubrifianților</w:t>
            </w:r>
            <w:r w:rsidRPr="001703BB">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B33CD" w:rsidRDefault="00D22580" w:rsidP="00FA04D4">
            <w:pPr>
              <w:spacing w:after="0" w:line="240" w:lineRule="auto"/>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331110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CF5C7C" w:rsidRDefault="009C6055" w:rsidP="00FA04D4">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6.713,2</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6.481,5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6.458,2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2.129,37</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-4.328,82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33,0</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-4.352,13</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32,9</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40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lastRenderedPageBreak/>
              <w:t xml:space="preserve">Procurarea produselor alimentare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333110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67,0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28,24</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-38,76</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42,2</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28,24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B212B6"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medicamentelor </w:t>
            </w:r>
            <w:r w:rsidR="00A446BF">
              <w:rPr>
                <w:rFonts w:asciiTheme="majorHAnsi" w:eastAsia="Times New Roman" w:hAnsiTheme="majorHAnsi" w:cstheme="majorHAnsi"/>
                <w:color w:val="000000"/>
                <w:sz w:val="20"/>
                <w:szCs w:val="20"/>
              </w:rPr>
              <w:t>ș</w:t>
            </w:r>
            <w:r w:rsidRPr="009C5F90">
              <w:rPr>
                <w:rFonts w:asciiTheme="majorHAnsi" w:eastAsia="Times New Roman" w:hAnsiTheme="majorHAnsi" w:cstheme="majorHAnsi"/>
                <w:color w:val="000000"/>
                <w:sz w:val="20"/>
                <w:szCs w:val="20"/>
              </w:rPr>
              <w:t xml:space="preserve">i materialelor sanitare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334110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31,6</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10,6</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-10,55</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x</w:t>
            </w:r>
          </w:p>
        </w:tc>
      </w:tr>
      <w:tr w:rsidR="00D22580" w:rsidRPr="009C5F90" w:rsidTr="00675DE9">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9F210A"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materialelor de uz </w:t>
            </w:r>
            <w:r w:rsidR="008F3B34" w:rsidRPr="00B212B6">
              <w:rPr>
                <w:rFonts w:asciiTheme="majorHAnsi" w:eastAsia="Times New Roman" w:hAnsiTheme="majorHAnsi" w:cstheme="majorHAnsi"/>
                <w:color w:val="000000"/>
                <w:sz w:val="20"/>
                <w:szCs w:val="20"/>
              </w:rPr>
              <w:t>gospodăresc</w:t>
            </w:r>
            <w:r w:rsidRPr="009F210A">
              <w:rPr>
                <w:rFonts w:asciiTheme="majorHAnsi" w:eastAsia="Times New Roman" w:hAnsiTheme="majorHAnsi" w:cstheme="majorHAnsi"/>
                <w:color w:val="000000"/>
                <w:sz w:val="20"/>
                <w:szCs w:val="20"/>
              </w:rPr>
              <w:t xml:space="preserve"> </w:t>
            </w:r>
            <w:r w:rsidR="00A446BF">
              <w:rPr>
                <w:rFonts w:asciiTheme="majorHAnsi" w:eastAsia="Times New Roman" w:hAnsiTheme="majorHAnsi" w:cstheme="majorHAnsi"/>
                <w:color w:val="000000"/>
                <w:sz w:val="20"/>
                <w:szCs w:val="20"/>
              </w:rPr>
              <w:t>ș</w:t>
            </w:r>
            <w:r w:rsidRPr="009F210A">
              <w:rPr>
                <w:rFonts w:asciiTheme="majorHAnsi" w:eastAsia="Times New Roman" w:hAnsiTheme="majorHAnsi" w:cstheme="majorHAnsi"/>
                <w:color w:val="000000"/>
                <w:sz w:val="20"/>
                <w:szCs w:val="20"/>
              </w:rPr>
              <w:t xml:space="preserve">i rechizitelor de birou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336110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2.938,1</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2.485,5</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2.191,2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1.782,21</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-408,94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81,3</w:t>
            </w:r>
            <w:r w:rsidR="00D22580" w:rsidRPr="009C5F90">
              <w:rPr>
                <w:rFonts w:asciiTheme="majorHAnsi" w:eastAsia="Times New Roman" w:hAnsiTheme="majorHAnsi" w:cstheme="majorHAnsi"/>
                <w:color w:val="000000"/>
                <w:sz w:val="20"/>
                <w:szCs w:val="20"/>
              </w:rPr>
              <w:t>%</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-703,29</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675DE9"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71,7</w:t>
            </w:r>
            <w:r w:rsidR="00D22580" w:rsidRPr="009C5F90">
              <w:rPr>
                <w:rFonts w:asciiTheme="majorHAnsi" w:eastAsia="Times New Roman" w:hAnsiTheme="majorHAnsi" w:cstheme="majorHAnsi"/>
                <w:color w:val="000000"/>
                <w:sz w:val="20"/>
                <w:szCs w:val="20"/>
              </w:rPr>
              <w:t>%</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altor materiale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339110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E31FCD" w:rsidRDefault="009C6055"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13.306,9</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12.632,2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12.284,9</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5.373,36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-6.911,52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43,74%</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-7.258,84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42,54%</w:t>
            </w:r>
          </w:p>
        </w:tc>
      </w:tr>
      <w:tr w:rsidR="00D22580" w:rsidRPr="009C5F90" w:rsidTr="00675DE9">
        <w:trPr>
          <w:trHeight w:val="288"/>
        </w:trPr>
        <w:tc>
          <w:tcPr>
            <w:tcW w:w="1162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2580" w:rsidRPr="009F210A"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Din fondul de rezervă al G</w:t>
            </w:r>
            <w:r w:rsidR="004D7F75" w:rsidRPr="00B212B6">
              <w:rPr>
                <w:rFonts w:asciiTheme="majorHAnsi" w:eastAsia="Times New Roman" w:hAnsiTheme="majorHAnsi" w:cstheme="majorHAnsi"/>
                <w:b/>
                <w:bCs/>
                <w:color w:val="000000"/>
                <w:sz w:val="20"/>
                <w:szCs w:val="20"/>
              </w:rPr>
              <w:t>u</w:t>
            </w:r>
            <w:r w:rsidRPr="009F210A">
              <w:rPr>
                <w:rFonts w:asciiTheme="majorHAnsi" w:eastAsia="Times New Roman" w:hAnsiTheme="majorHAnsi" w:cstheme="majorHAnsi"/>
                <w:b/>
                <w:bCs/>
                <w:color w:val="000000"/>
                <w:sz w:val="20"/>
                <w:szCs w:val="20"/>
              </w:rPr>
              <w:t>vernului (HG nr.655 din 26.08.2020)</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B212B6" w:rsidRDefault="00D22580" w:rsidP="00FA04D4">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Active </w:t>
            </w:r>
            <w:r w:rsidRPr="00B212B6">
              <w:rPr>
                <w:rFonts w:asciiTheme="majorHAnsi" w:eastAsia="Times New Roman" w:hAnsiTheme="majorHAnsi" w:cstheme="majorHAnsi"/>
                <w:b/>
                <w:bCs/>
                <w:color w:val="000000"/>
                <w:sz w:val="20"/>
                <w:szCs w:val="20"/>
              </w:rPr>
              <w:t>nefinanciare</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1703BB" w:rsidRDefault="00D22580" w:rsidP="00FA04D4">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039F6" w:rsidRDefault="009C6055" w:rsidP="00FA04D4">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20.387,1</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13.299,9</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13.116,06</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-183,84</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98,62%</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-7.271,04</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64,34%</w:t>
            </w:r>
          </w:p>
        </w:tc>
      </w:tr>
      <w:tr w:rsidR="00D22580" w:rsidRPr="009C5F90" w:rsidTr="00675DE9">
        <w:trPr>
          <w:trHeight w:val="288"/>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22580" w:rsidRPr="009F210A"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w:t>
            </w:r>
            <w:r w:rsidR="008F3B34" w:rsidRPr="00B212B6">
              <w:rPr>
                <w:rFonts w:asciiTheme="majorHAnsi" w:eastAsia="Times New Roman" w:hAnsiTheme="majorHAnsi" w:cstheme="majorHAnsi"/>
                <w:color w:val="000000"/>
                <w:sz w:val="20"/>
                <w:szCs w:val="20"/>
              </w:rPr>
              <w:t>mașinilor</w:t>
            </w:r>
            <w:r w:rsidRPr="009F210A">
              <w:rPr>
                <w:rFonts w:asciiTheme="majorHAnsi" w:eastAsia="Times New Roman" w:hAnsiTheme="majorHAnsi" w:cstheme="majorHAnsi"/>
                <w:color w:val="000000"/>
                <w:sz w:val="20"/>
                <w:szCs w:val="20"/>
              </w:rPr>
              <w:t xml:space="preserve"> </w:t>
            </w:r>
            <w:r w:rsidR="00A446BF">
              <w:rPr>
                <w:rFonts w:asciiTheme="majorHAnsi" w:eastAsia="Times New Roman" w:hAnsiTheme="majorHAnsi" w:cstheme="majorHAnsi"/>
                <w:color w:val="000000"/>
                <w:sz w:val="20"/>
                <w:szCs w:val="20"/>
              </w:rPr>
              <w:t>ș</w:t>
            </w:r>
            <w:r w:rsidRPr="009F210A">
              <w:rPr>
                <w:rFonts w:asciiTheme="majorHAnsi" w:eastAsia="Times New Roman" w:hAnsiTheme="majorHAnsi" w:cstheme="majorHAnsi"/>
                <w:color w:val="000000"/>
                <w:sz w:val="20"/>
                <w:szCs w:val="20"/>
              </w:rPr>
              <w:t xml:space="preserve">i utilajelor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314110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1703BB" w:rsidRDefault="00D22580"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EB33CD" w:rsidRDefault="00D22580"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CF5C7C" w:rsidRDefault="009C6055" w:rsidP="00FA04D4">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852,3</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0E01DD" w:rsidRDefault="00D22580"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834,32</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-17,95</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97,89%</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D22580" w:rsidRPr="009C5F90" w:rsidTr="00675DE9">
        <w:trPr>
          <w:trHeight w:val="8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9F210A" w:rsidRDefault="00D22580" w:rsidP="00A446BF">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materialelor de uz </w:t>
            </w:r>
            <w:r w:rsidR="008F3B34" w:rsidRPr="00B212B6">
              <w:rPr>
                <w:rFonts w:asciiTheme="majorHAnsi" w:eastAsia="Times New Roman" w:hAnsiTheme="majorHAnsi" w:cstheme="majorHAnsi"/>
                <w:color w:val="000000"/>
                <w:sz w:val="20"/>
                <w:szCs w:val="20"/>
              </w:rPr>
              <w:t>gospodăresc</w:t>
            </w:r>
            <w:r w:rsidRPr="009F210A">
              <w:rPr>
                <w:rFonts w:asciiTheme="majorHAnsi" w:eastAsia="Times New Roman" w:hAnsiTheme="majorHAnsi" w:cstheme="majorHAnsi"/>
                <w:color w:val="000000"/>
                <w:sz w:val="20"/>
                <w:szCs w:val="20"/>
              </w:rPr>
              <w:t xml:space="preserve"> </w:t>
            </w:r>
            <w:r w:rsidR="00A446BF">
              <w:rPr>
                <w:rFonts w:asciiTheme="majorHAnsi" w:eastAsia="Times New Roman" w:hAnsiTheme="majorHAnsi" w:cstheme="majorHAnsi"/>
                <w:color w:val="000000"/>
                <w:sz w:val="20"/>
                <w:szCs w:val="20"/>
              </w:rPr>
              <w:t>ș</w:t>
            </w:r>
            <w:r w:rsidRPr="009F210A">
              <w:rPr>
                <w:rFonts w:asciiTheme="majorHAnsi" w:eastAsia="Times New Roman" w:hAnsiTheme="majorHAnsi" w:cstheme="majorHAnsi"/>
                <w:color w:val="000000"/>
                <w:sz w:val="20"/>
                <w:szCs w:val="20"/>
              </w:rPr>
              <w:t xml:space="preserve">i rechizitelor de birou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EC3E1D" w:rsidRDefault="00D22580" w:rsidP="00FA04D4">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336110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1703BB" w:rsidRDefault="00D22580" w:rsidP="00FA04D4">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EB33CD" w:rsidRDefault="00D22580" w:rsidP="00FA04D4">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CF5C7C" w:rsidRDefault="009C6055" w:rsidP="00FA04D4">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8.927,2</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0E01DD" w:rsidRDefault="00D22580" w:rsidP="00FA04D4">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8.761,39</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-165,82</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98,14%</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D22580" w:rsidRPr="009C5F90" w:rsidTr="00675DE9">
        <w:trPr>
          <w:trHeight w:val="55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22580" w:rsidRPr="009039F6" w:rsidRDefault="00D22580" w:rsidP="00FA04D4">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w:t>
            </w:r>
            <w:r w:rsidR="008F3B34" w:rsidRPr="00B212B6">
              <w:rPr>
                <w:rFonts w:asciiTheme="majorHAnsi" w:eastAsia="Times New Roman" w:hAnsiTheme="majorHAnsi" w:cstheme="majorHAnsi"/>
                <w:color w:val="000000"/>
                <w:sz w:val="20"/>
                <w:szCs w:val="20"/>
              </w:rPr>
              <w:t>accesoriilor</w:t>
            </w:r>
            <w:r w:rsidRPr="009F210A">
              <w:rPr>
                <w:rFonts w:asciiTheme="majorHAnsi" w:eastAsia="Times New Roman" w:hAnsiTheme="majorHAnsi" w:cstheme="majorHAnsi"/>
                <w:color w:val="000000"/>
                <w:sz w:val="20"/>
                <w:szCs w:val="20"/>
              </w:rPr>
              <w:t xml:space="preserve"> de pat, </w:t>
            </w:r>
            <w:r w:rsidR="008F3B34" w:rsidRPr="00EC3E1D">
              <w:rPr>
                <w:rFonts w:asciiTheme="majorHAnsi" w:eastAsia="Times New Roman" w:hAnsiTheme="majorHAnsi" w:cstheme="majorHAnsi"/>
                <w:color w:val="000000"/>
                <w:sz w:val="20"/>
                <w:szCs w:val="20"/>
              </w:rPr>
              <w:t>îmbrăcămintei</w:t>
            </w:r>
            <w:r w:rsidRPr="001703BB">
              <w:rPr>
                <w:rFonts w:asciiTheme="majorHAnsi" w:eastAsia="Times New Roman" w:hAnsiTheme="majorHAnsi" w:cstheme="majorHAnsi"/>
                <w:color w:val="000000"/>
                <w:sz w:val="20"/>
                <w:szCs w:val="20"/>
              </w:rPr>
              <w:t xml:space="preserve">, </w:t>
            </w:r>
            <w:r w:rsidR="008F3B34" w:rsidRPr="00EB33CD">
              <w:rPr>
                <w:rFonts w:asciiTheme="majorHAnsi" w:eastAsia="Times New Roman" w:hAnsiTheme="majorHAnsi" w:cstheme="majorHAnsi"/>
                <w:color w:val="000000"/>
                <w:sz w:val="20"/>
                <w:szCs w:val="20"/>
              </w:rPr>
              <w:t>încălțămintei</w:t>
            </w:r>
            <w:r w:rsidRPr="009039F6">
              <w:rPr>
                <w:rFonts w:asciiTheme="majorHAnsi" w:eastAsia="Times New Roman" w:hAnsiTheme="majorHAnsi" w:cstheme="majorHAnsi"/>
                <w:color w:val="000000"/>
                <w:sz w:val="20"/>
                <w:szCs w:val="20"/>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rsidR="00D22580" w:rsidRPr="000E01DD" w:rsidRDefault="00D22580" w:rsidP="00FA04D4">
            <w:pPr>
              <w:spacing w:after="0" w:line="240" w:lineRule="auto"/>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338110</w:t>
            </w:r>
          </w:p>
        </w:tc>
        <w:tc>
          <w:tcPr>
            <w:tcW w:w="1148"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9C6055"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3.520,4</w:t>
            </w:r>
          </w:p>
        </w:tc>
        <w:tc>
          <w:tcPr>
            <w:tcW w:w="1132"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3.520,35</w:t>
            </w:r>
          </w:p>
        </w:tc>
        <w:tc>
          <w:tcPr>
            <w:tcW w:w="1157"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100,00%</w:t>
            </w:r>
          </w:p>
        </w:tc>
        <w:tc>
          <w:tcPr>
            <w:tcW w:w="1209"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22580" w:rsidRPr="009C5F90" w:rsidRDefault="00D22580" w:rsidP="00FA04D4">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bl>
    <w:p w:rsidR="00475CF9" w:rsidRPr="00EC3E1D" w:rsidRDefault="00B55C50" w:rsidP="00B55C50">
      <w:pPr>
        <w:pStyle w:val="ListParagraph"/>
        <w:spacing w:after="0" w:line="276" w:lineRule="auto"/>
        <w:ind w:left="0"/>
        <w:rPr>
          <w:rFonts w:asciiTheme="majorHAnsi" w:hAnsiTheme="majorHAnsi" w:cstheme="majorHAnsi"/>
          <w:i/>
          <w:sz w:val="20"/>
          <w:szCs w:val="20"/>
          <w:lang w:val="ro-MD"/>
        </w:rPr>
      </w:pPr>
      <w:r w:rsidRPr="009C5F90">
        <w:rPr>
          <w:rFonts w:asciiTheme="majorHAnsi" w:hAnsiTheme="majorHAnsi" w:cstheme="majorHAnsi"/>
          <w:b/>
          <w:i/>
          <w:sz w:val="20"/>
          <w:szCs w:val="20"/>
          <w:lang w:val="ro-MD"/>
        </w:rPr>
        <w:t xml:space="preserve">Sursă: </w:t>
      </w:r>
      <w:r w:rsidRPr="00B212B6">
        <w:rPr>
          <w:rFonts w:asciiTheme="majorHAnsi" w:hAnsiTheme="majorHAnsi" w:cstheme="majorHAnsi"/>
          <w:i/>
          <w:sz w:val="20"/>
          <w:szCs w:val="20"/>
          <w:lang w:val="ro-MD"/>
        </w:rPr>
        <w:t>Rapoartele f</w:t>
      </w:r>
      <w:r w:rsidRPr="009F210A">
        <w:rPr>
          <w:rFonts w:asciiTheme="majorHAnsi" w:hAnsiTheme="majorHAnsi" w:cstheme="majorHAnsi"/>
          <w:i/>
          <w:sz w:val="20"/>
          <w:szCs w:val="20"/>
          <w:lang w:val="ro-MD"/>
        </w:rPr>
        <w:t>inanciare ale CEC.</w:t>
      </w:r>
    </w:p>
    <w:p w:rsidR="00467210" w:rsidRPr="001703BB" w:rsidRDefault="00467210" w:rsidP="00B55C50">
      <w:pPr>
        <w:pStyle w:val="ListParagraph"/>
        <w:spacing w:after="0" w:line="276" w:lineRule="auto"/>
        <w:ind w:left="0"/>
        <w:rPr>
          <w:rFonts w:asciiTheme="majorHAnsi" w:hAnsiTheme="majorHAnsi" w:cstheme="majorHAnsi"/>
          <w:b/>
          <w:i/>
          <w:sz w:val="20"/>
          <w:szCs w:val="20"/>
          <w:lang w:val="ro-MD"/>
        </w:rPr>
      </w:pPr>
    </w:p>
    <w:tbl>
      <w:tblPr>
        <w:tblW w:w="11269" w:type="dxa"/>
        <w:tblInd w:w="-1276" w:type="dxa"/>
        <w:tblLook w:val="04A0" w:firstRow="1" w:lastRow="0" w:firstColumn="1" w:lastColumn="0" w:noHBand="0" w:noVBand="1"/>
      </w:tblPr>
      <w:tblGrid>
        <w:gridCol w:w="3553"/>
        <w:gridCol w:w="888"/>
        <w:gridCol w:w="1031"/>
        <w:gridCol w:w="1031"/>
        <w:gridCol w:w="935"/>
        <w:gridCol w:w="1038"/>
        <w:gridCol w:w="813"/>
        <w:gridCol w:w="1053"/>
        <w:gridCol w:w="993"/>
      </w:tblGrid>
      <w:tr w:rsidR="00B33331" w:rsidRPr="009C5F90" w:rsidTr="00326F8F">
        <w:trPr>
          <w:trHeight w:val="922"/>
        </w:trPr>
        <w:tc>
          <w:tcPr>
            <w:tcW w:w="11269" w:type="dxa"/>
            <w:gridSpan w:val="9"/>
            <w:tcBorders>
              <w:top w:val="nil"/>
              <w:left w:val="nil"/>
              <w:bottom w:val="nil"/>
              <w:right w:val="nil"/>
            </w:tcBorders>
            <w:shd w:val="clear" w:color="auto" w:fill="auto"/>
            <w:vAlign w:val="center"/>
            <w:hideMark/>
          </w:tcPr>
          <w:p w:rsidR="00B33331" w:rsidRPr="00EB1987" w:rsidRDefault="00B33331" w:rsidP="00054B51">
            <w:pPr>
              <w:spacing w:after="0" w:line="240" w:lineRule="auto"/>
              <w:jc w:val="center"/>
              <w:rPr>
                <w:rFonts w:asciiTheme="majorHAnsi" w:eastAsia="Times New Roman" w:hAnsiTheme="majorHAnsi" w:cstheme="majorHAnsi"/>
                <w:b/>
                <w:bCs/>
                <w:color w:val="000000"/>
                <w:sz w:val="24"/>
                <w:szCs w:val="24"/>
              </w:rPr>
            </w:pPr>
            <w:r w:rsidRPr="00EB1987">
              <w:rPr>
                <w:rFonts w:asciiTheme="majorHAnsi" w:eastAsia="Times New Roman" w:hAnsiTheme="majorHAnsi" w:cstheme="majorHAnsi"/>
                <w:b/>
                <w:bCs/>
                <w:color w:val="000000"/>
                <w:sz w:val="24"/>
                <w:szCs w:val="24"/>
              </w:rPr>
              <w:t xml:space="preserve">Sinteza cheltuielilor și activelor nefinanciare executate </w:t>
            </w:r>
            <w:r w:rsidR="00A446BF" w:rsidRPr="00A94AE7">
              <w:rPr>
                <w:rFonts w:asciiTheme="majorHAnsi" w:eastAsia="Times New Roman" w:hAnsiTheme="majorHAnsi" w:cstheme="majorHAnsi"/>
                <w:b/>
                <w:bCs/>
                <w:color w:val="000000"/>
                <w:sz w:val="24"/>
                <w:szCs w:val="24"/>
              </w:rPr>
              <w:t>de MAEIE</w:t>
            </w:r>
            <w:r w:rsidR="00A446BF" w:rsidRPr="00A446BF">
              <w:rPr>
                <w:rFonts w:asciiTheme="majorHAnsi" w:eastAsia="Times New Roman" w:hAnsiTheme="majorHAnsi" w:cstheme="majorHAnsi"/>
                <w:b/>
                <w:bCs/>
                <w:color w:val="000000"/>
                <w:sz w:val="24"/>
                <w:szCs w:val="24"/>
              </w:rPr>
              <w:t xml:space="preserve"> </w:t>
            </w:r>
            <w:r w:rsidRPr="00EB1987">
              <w:rPr>
                <w:rFonts w:asciiTheme="majorHAnsi" w:eastAsia="Times New Roman" w:hAnsiTheme="majorHAnsi" w:cstheme="majorHAnsi"/>
                <w:b/>
                <w:bCs/>
                <w:color w:val="000000"/>
                <w:sz w:val="24"/>
                <w:szCs w:val="24"/>
              </w:rPr>
              <w:t xml:space="preserve">pentru organizarea și desfășurarea alegerilor prezidențiale din 1 noiembrie 2020 și pentru turul II de scrutin din 15 noiembrie 2020 </w:t>
            </w:r>
          </w:p>
        </w:tc>
      </w:tr>
      <w:tr w:rsidR="00B33331" w:rsidRPr="009C5F90" w:rsidTr="00326F8F">
        <w:trPr>
          <w:trHeight w:val="312"/>
        </w:trPr>
        <w:tc>
          <w:tcPr>
            <w:tcW w:w="3553"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jc w:val="center"/>
              <w:rPr>
                <w:rFonts w:asciiTheme="majorHAnsi" w:eastAsia="Times New Roman" w:hAnsiTheme="majorHAnsi" w:cstheme="majorHAnsi"/>
                <w:b/>
                <w:bCs/>
                <w:color w:val="000000"/>
                <w:sz w:val="24"/>
                <w:szCs w:val="24"/>
              </w:rPr>
            </w:pPr>
          </w:p>
        </w:tc>
        <w:tc>
          <w:tcPr>
            <w:tcW w:w="888"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1031"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1031"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935"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1038"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738"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1053" w:type="dxa"/>
            <w:tcBorders>
              <w:top w:val="nil"/>
              <w:left w:val="nil"/>
              <w:bottom w:val="nil"/>
              <w:right w:val="nil"/>
            </w:tcBorders>
            <w:shd w:val="clear" w:color="auto" w:fill="auto"/>
            <w:noWrap/>
            <w:vAlign w:val="bottom"/>
            <w:hideMark/>
          </w:tcPr>
          <w:p w:rsidR="00B33331" w:rsidRPr="00EB1987" w:rsidRDefault="00B33331" w:rsidP="00B33331">
            <w:pPr>
              <w:spacing w:after="0" w:line="240" w:lineRule="auto"/>
              <w:rPr>
                <w:rFonts w:asciiTheme="majorHAnsi" w:eastAsia="Times New Roman" w:hAnsiTheme="majorHAnsi" w:cstheme="majorHAnsi"/>
                <w:sz w:val="20"/>
                <w:szCs w:val="20"/>
              </w:rPr>
            </w:pPr>
          </w:p>
        </w:tc>
        <w:tc>
          <w:tcPr>
            <w:tcW w:w="993" w:type="dxa"/>
            <w:tcBorders>
              <w:top w:val="nil"/>
              <w:left w:val="nil"/>
              <w:bottom w:val="nil"/>
              <w:right w:val="nil"/>
            </w:tcBorders>
            <w:shd w:val="clear" w:color="auto" w:fill="auto"/>
            <w:noWrap/>
            <w:vAlign w:val="bottom"/>
            <w:hideMark/>
          </w:tcPr>
          <w:p w:rsidR="00B33331" w:rsidRPr="00EB1987" w:rsidRDefault="00AB44CD" w:rsidP="00B33331">
            <w:pPr>
              <w:spacing w:after="0" w:line="240" w:lineRule="auto"/>
              <w:jc w:val="center"/>
              <w:rPr>
                <w:rFonts w:asciiTheme="majorHAnsi" w:eastAsia="Times New Roman" w:hAnsiTheme="majorHAnsi" w:cstheme="majorHAnsi"/>
                <w:b/>
                <w:bCs/>
                <w:color w:val="000000"/>
                <w:sz w:val="24"/>
                <w:szCs w:val="24"/>
              </w:rPr>
            </w:pPr>
            <w:r w:rsidRPr="00EB1987">
              <w:rPr>
                <w:rFonts w:asciiTheme="majorHAnsi" w:eastAsia="Times New Roman" w:hAnsiTheme="majorHAnsi" w:cstheme="majorHAnsi"/>
                <w:b/>
                <w:bCs/>
                <w:color w:val="000000"/>
                <w:sz w:val="24"/>
                <w:szCs w:val="24"/>
              </w:rPr>
              <w:t xml:space="preserve">(mii </w:t>
            </w:r>
            <w:r w:rsidR="00B33331" w:rsidRPr="00EB1987">
              <w:rPr>
                <w:rFonts w:asciiTheme="majorHAnsi" w:eastAsia="Times New Roman" w:hAnsiTheme="majorHAnsi" w:cstheme="majorHAnsi"/>
                <w:b/>
                <w:bCs/>
                <w:color w:val="000000"/>
                <w:sz w:val="24"/>
                <w:szCs w:val="24"/>
              </w:rPr>
              <w:t>lei)</w:t>
            </w:r>
          </w:p>
        </w:tc>
      </w:tr>
      <w:tr w:rsidR="00B33331" w:rsidRPr="009C5F90" w:rsidTr="00326F8F">
        <w:trPr>
          <w:trHeight w:val="552"/>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331" w:rsidRPr="00B212B6"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Indicatori</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B33331" w:rsidRPr="00EC3E1D" w:rsidRDefault="00B33331" w:rsidP="00B3333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Cod ECO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Aprobat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Precizat</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Executat</w:t>
            </w:r>
          </w:p>
        </w:tc>
        <w:tc>
          <w:tcPr>
            <w:tcW w:w="1776" w:type="dxa"/>
            <w:gridSpan w:val="2"/>
            <w:tcBorders>
              <w:top w:val="single" w:sz="4" w:space="0" w:color="auto"/>
              <w:left w:val="nil"/>
              <w:bottom w:val="single" w:sz="4" w:space="0" w:color="auto"/>
              <w:right w:val="single" w:sz="4" w:space="0" w:color="000000"/>
            </w:tcBorders>
            <w:shd w:val="clear" w:color="auto" w:fill="auto"/>
            <w:vAlign w:val="center"/>
            <w:hideMark/>
          </w:tcPr>
          <w:p w:rsidR="00B33331" w:rsidRPr="009C5F90" w:rsidRDefault="00B33331" w:rsidP="00054B5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 xml:space="preserve">Devieri </w:t>
            </w:r>
            <w:r w:rsidR="00054B51">
              <w:rPr>
                <w:rFonts w:asciiTheme="majorHAnsi" w:eastAsia="Times New Roman" w:hAnsiTheme="majorHAnsi" w:cstheme="majorHAnsi"/>
                <w:b/>
                <w:bCs/>
                <w:color w:val="000000"/>
                <w:sz w:val="20"/>
                <w:szCs w:val="20"/>
              </w:rPr>
              <w:t>e</w:t>
            </w:r>
            <w:r w:rsidRPr="000E01DD">
              <w:rPr>
                <w:rFonts w:asciiTheme="majorHAnsi" w:eastAsia="Times New Roman" w:hAnsiTheme="majorHAnsi" w:cstheme="majorHAnsi"/>
                <w:b/>
                <w:bCs/>
                <w:color w:val="000000"/>
                <w:sz w:val="20"/>
                <w:szCs w:val="20"/>
              </w:rPr>
              <w:t>xecutat/</w:t>
            </w:r>
            <w:r w:rsidR="00054B51">
              <w:rPr>
                <w:rFonts w:asciiTheme="majorHAnsi" w:eastAsia="Times New Roman" w:hAnsiTheme="majorHAnsi" w:cstheme="majorHAnsi"/>
                <w:b/>
                <w:bCs/>
                <w:color w:val="000000"/>
                <w:sz w:val="20"/>
                <w:szCs w:val="20"/>
              </w:rPr>
              <w:t>p</w:t>
            </w:r>
            <w:r w:rsidRPr="000E01DD">
              <w:rPr>
                <w:rFonts w:asciiTheme="majorHAnsi" w:eastAsia="Times New Roman" w:hAnsiTheme="majorHAnsi" w:cstheme="majorHAnsi"/>
                <w:b/>
                <w:bCs/>
                <w:color w:val="000000"/>
                <w:sz w:val="20"/>
                <w:szCs w:val="20"/>
              </w:rPr>
              <w:t>rec</w:t>
            </w:r>
            <w:r w:rsidRPr="009C5F90">
              <w:rPr>
                <w:rFonts w:asciiTheme="majorHAnsi" w:eastAsia="Times New Roman" w:hAnsiTheme="majorHAnsi" w:cstheme="majorHAnsi"/>
                <w:b/>
                <w:bCs/>
                <w:color w:val="000000"/>
                <w:sz w:val="20"/>
                <w:szCs w:val="20"/>
              </w:rPr>
              <w:t>izat</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B33331" w:rsidRPr="009C5F90" w:rsidRDefault="00B33331" w:rsidP="00054B5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Devieri </w:t>
            </w:r>
            <w:r w:rsidR="00054B51">
              <w:rPr>
                <w:rFonts w:asciiTheme="majorHAnsi" w:eastAsia="Times New Roman" w:hAnsiTheme="majorHAnsi" w:cstheme="majorHAnsi"/>
                <w:b/>
                <w:bCs/>
                <w:color w:val="000000"/>
                <w:sz w:val="20"/>
                <w:szCs w:val="20"/>
              </w:rPr>
              <w:t>e</w:t>
            </w:r>
            <w:r w:rsidRPr="009C5F90">
              <w:rPr>
                <w:rFonts w:asciiTheme="majorHAnsi" w:eastAsia="Times New Roman" w:hAnsiTheme="majorHAnsi" w:cstheme="majorHAnsi"/>
                <w:b/>
                <w:bCs/>
                <w:color w:val="000000"/>
                <w:sz w:val="20"/>
                <w:szCs w:val="20"/>
              </w:rPr>
              <w:t>xecutat/</w:t>
            </w:r>
            <w:r w:rsidR="00054B51">
              <w:rPr>
                <w:rFonts w:asciiTheme="majorHAnsi" w:eastAsia="Times New Roman" w:hAnsiTheme="majorHAnsi" w:cstheme="majorHAnsi"/>
                <w:b/>
                <w:bCs/>
                <w:color w:val="000000"/>
                <w:sz w:val="20"/>
                <w:szCs w:val="20"/>
              </w:rPr>
              <w:t>a</w:t>
            </w:r>
            <w:r w:rsidRPr="009C5F90">
              <w:rPr>
                <w:rFonts w:asciiTheme="majorHAnsi" w:eastAsia="Times New Roman" w:hAnsiTheme="majorHAnsi" w:cstheme="majorHAnsi"/>
                <w:b/>
                <w:bCs/>
                <w:color w:val="000000"/>
                <w:sz w:val="20"/>
                <w:szCs w:val="20"/>
              </w:rPr>
              <w:t>probat</w:t>
            </w:r>
          </w:p>
        </w:tc>
      </w:tr>
      <w:tr w:rsidR="00B33331" w:rsidRPr="009C5F90" w:rsidTr="00326F8F">
        <w:trPr>
          <w:trHeight w:val="22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1</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jc w:val="center"/>
              <w:rPr>
                <w:rFonts w:asciiTheme="majorHAnsi" w:eastAsia="Times New Roman" w:hAnsiTheme="majorHAnsi" w:cstheme="majorHAnsi"/>
                <w:i/>
                <w:iCs/>
                <w:color w:val="000000"/>
                <w:sz w:val="16"/>
                <w:szCs w:val="16"/>
              </w:rPr>
            </w:pPr>
            <w:r w:rsidRPr="00EC3E1D">
              <w:rPr>
                <w:rFonts w:asciiTheme="majorHAnsi" w:eastAsia="Times New Roman" w:hAnsiTheme="majorHAnsi" w:cstheme="majorHAnsi"/>
                <w:i/>
                <w:iCs/>
                <w:color w:val="000000"/>
                <w:sz w:val="16"/>
                <w:szCs w:val="16"/>
              </w:rPr>
              <w:t>2</w:t>
            </w:r>
          </w:p>
        </w:tc>
        <w:tc>
          <w:tcPr>
            <w:tcW w:w="1031" w:type="dxa"/>
            <w:tcBorders>
              <w:top w:val="nil"/>
              <w:left w:val="nil"/>
              <w:bottom w:val="single" w:sz="4" w:space="0" w:color="auto"/>
              <w:right w:val="single" w:sz="4" w:space="0" w:color="auto"/>
            </w:tcBorders>
            <w:shd w:val="clear" w:color="auto" w:fill="auto"/>
            <w:noWrap/>
            <w:vAlign w:val="bottom"/>
            <w:hideMark/>
          </w:tcPr>
          <w:p w:rsidR="00B33331" w:rsidRPr="001703BB" w:rsidRDefault="00B33331" w:rsidP="00B33331">
            <w:pPr>
              <w:spacing w:after="0" w:line="240" w:lineRule="auto"/>
              <w:jc w:val="center"/>
              <w:rPr>
                <w:rFonts w:asciiTheme="majorHAnsi" w:eastAsia="Times New Roman" w:hAnsiTheme="majorHAnsi" w:cstheme="majorHAnsi"/>
                <w:i/>
                <w:iCs/>
                <w:color w:val="000000"/>
                <w:sz w:val="16"/>
                <w:szCs w:val="16"/>
              </w:rPr>
            </w:pPr>
            <w:r w:rsidRPr="001703BB">
              <w:rPr>
                <w:rFonts w:asciiTheme="majorHAnsi" w:eastAsia="Times New Roman" w:hAnsiTheme="majorHAnsi" w:cstheme="majorHAnsi"/>
                <w:i/>
                <w:iCs/>
                <w:color w:val="000000"/>
                <w:sz w:val="16"/>
                <w:szCs w:val="16"/>
              </w:rPr>
              <w:t>3</w:t>
            </w:r>
          </w:p>
        </w:tc>
        <w:tc>
          <w:tcPr>
            <w:tcW w:w="1031" w:type="dxa"/>
            <w:tcBorders>
              <w:top w:val="nil"/>
              <w:left w:val="nil"/>
              <w:bottom w:val="single" w:sz="4" w:space="0" w:color="auto"/>
              <w:right w:val="single" w:sz="4" w:space="0" w:color="auto"/>
            </w:tcBorders>
            <w:shd w:val="clear" w:color="auto" w:fill="auto"/>
            <w:noWrap/>
            <w:vAlign w:val="bottom"/>
            <w:hideMark/>
          </w:tcPr>
          <w:p w:rsidR="00B33331" w:rsidRPr="00EB33CD" w:rsidRDefault="00B33331" w:rsidP="00B33331">
            <w:pPr>
              <w:spacing w:after="0" w:line="240" w:lineRule="auto"/>
              <w:jc w:val="center"/>
              <w:rPr>
                <w:rFonts w:asciiTheme="majorHAnsi" w:eastAsia="Times New Roman" w:hAnsiTheme="majorHAnsi" w:cstheme="majorHAnsi"/>
                <w:i/>
                <w:iCs/>
                <w:color w:val="000000"/>
                <w:sz w:val="16"/>
                <w:szCs w:val="16"/>
              </w:rPr>
            </w:pPr>
            <w:r w:rsidRPr="00EB33CD">
              <w:rPr>
                <w:rFonts w:asciiTheme="majorHAnsi" w:eastAsia="Times New Roman" w:hAnsiTheme="majorHAnsi" w:cstheme="majorHAnsi"/>
                <w:i/>
                <w:iCs/>
                <w:color w:val="000000"/>
                <w:sz w:val="16"/>
                <w:szCs w:val="16"/>
              </w:rPr>
              <w:t>4</w:t>
            </w:r>
          </w:p>
        </w:tc>
        <w:tc>
          <w:tcPr>
            <w:tcW w:w="935" w:type="dxa"/>
            <w:tcBorders>
              <w:top w:val="nil"/>
              <w:left w:val="nil"/>
              <w:bottom w:val="single" w:sz="4" w:space="0" w:color="auto"/>
              <w:right w:val="single" w:sz="4" w:space="0" w:color="auto"/>
            </w:tcBorders>
            <w:shd w:val="clear" w:color="auto" w:fill="auto"/>
            <w:noWrap/>
            <w:vAlign w:val="bottom"/>
            <w:hideMark/>
          </w:tcPr>
          <w:p w:rsidR="00B33331" w:rsidRPr="009039F6" w:rsidRDefault="00B33331" w:rsidP="00B33331">
            <w:pPr>
              <w:spacing w:after="0" w:line="240" w:lineRule="auto"/>
              <w:jc w:val="center"/>
              <w:rPr>
                <w:rFonts w:asciiTheme="majorHAnsi" w:eastAsia="Times New Roman" w:hAnsiTheme="majorHAnsi" w:cstheme="majorHAnsi"/>
                <w:i/>
                <w:iCs/>
                <w:color w:val="000000"/>
                <w:sz w:val="16"/>
                <w:szCs w:val="16"/>
              </w:rPr>
            </w:pPr>
            <w:r w:rsidRPr="009039F6">
              <w:rPr>
                <w:rFonts w:asciiTheme="majorHAnsi" w:eastAsia="Times New Roman" w:hAnsiTheme="majorHAnsi" w:cstheme="majorHAnsi"/>
                <w:i/>
                <w:iCs/>
                <w:color w:val="000000"/>
                <w:sz w:val="16"/>
                <w:szCs w:val="16"/>
              </w:rPr>
              <w:t>5</w:t>
            </w:r>
          </w:p>
        </w:tc>
        <w:tc>
          <w:tcPr>
            <w:tcW w:w="1038" w:type="dxa"/>
            <w:tcBorders>
              <w:top w:val="nil"/>
              <w:left w:val="nil"/>
              <w:bottom w:val="single" w:sz="4" w:space="0" w:color="auto"/>
              <w:right w:val="single" w:sz="4" w:space="0" w:color="auto"/>
            </w:tcBorders>
            <w:shd w:val="clear" w:color="auto" w:fill="auto"/>
            <w:noWrap/>
            <w:vAlign w:val="bottom"/>
            <w:hideMark/>
          </w:tcPr>
          <w:p w:rsidR="00B33331" w:rsidRPr="000E01DD" w:rsidRDefault="00B33331" w:rsidP="00B33331">
            <w:pPr>
              <w:spacing w:after="0" w:line="240" w:lineRule="auto"/>
              <w:jc w:val="center"/>
              <w:rPr>
                <w:rFonts w:asciiTheme="majorHAnsi" w:eastAsia="Times New Roman" w:hAnsiTheme="majorHAnsi" w:cstheme="majorHAnsi"/>
                <w:i/>
                <w:iCs/>
                <w:color w:val="000000"/>
                <w:sz w:val="16"/>
                <w:szCs w:val="16"/>
              </w:rPr>
            </w:pPr>
            <w:r w:rsidRPr="000E01DD">
              <w:rPr>
                <w:rFonts w:asciiTheme="majorHAnsi" w:eastAsia="Times New Roman" w:hAnsiTheme="majorHAnsi" w:cstheme="majorHAnsi"/>
                <w:i/>
                <w:iCs/>
                <w:color w:val="000000"/>
                <w:sz w:val="16"/>
                <w:szCs w:val="16"/>
              </w:rPr>
              <w:t>6=5-4</w:t>
            </w:r>
          </w:p>
        </w:tc>
        <w:tc>
          <w:tcPr>
            <w:tcW w:w="738" w:type="dxa"/>
            <w:tcBorders>
              <w:top w:val="nil"/>
              <w:left w:val="nil"/>
              <w:bottom w:val="single" w:sz="4" w:space="0" w:color="auto"/>
              <w:right w:val="single" w:sz="4" w:space="0" w:color="auto"/>
            </w:tcBorders>
            <w:shd w:val="clear" w:color="auto" w:fill="auto"/>
            <w:noWrap/>
            <w:vAlign w:val="bottom"/>
            <w:hideMark/>
          </w:tcPr>
          <w:p w:rsidR="00B33331" w:rsidRPr="009C5F90" w:rsidRDefault="00B33331" w:rsidP="00B3333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7=5/4</w:t>
            </w:r>
          </w:p>
        </w:tc>
        <w:tc>
          <w:tcPr>
            <w:tcW w:w="1053" w:type="dxa"/>
            <w:tcBorders>
              <w:top w:val="nil"/>
              <w:left w:val="nil"/>
              <w:bottom w:val="single" w:sz="4" w:space="0" w:color="auto"/>
              <w:right w:val="single" w:sz="4" w:space="0" w:color="auto"/>
            </w:tcBorders>
            <w:shd w:val="clear" w:color="auto" w:fill="auto"/>
            <w:noWrap/>
            <w:vAlign w:val="bottom"/>
            <w:hideMark/>
          </w:tcPr>
          <w:p w:rsidR="00B33331" w:rsidRPr="009C5F90" w:rsidRDefault="00B33331" w:rsidP="00B3333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8=5-3</w:t>
            </w:r>
          </w:p>
        </w:tc>
        <w:tc>
          <w:tcPr>
            <w:tcW w:w="993" w:type="dxa"/>
            <w:tcBorders>
              <w:top w:val="nil"/>
              <w:left w:val="nil"/>
              <w:bottom w:val="single" w:sz="4" w:space="0" w:color="auto"/>
              <w:right w:val="single" w:sz="4" w:space="0" w:color="auto"/>
            </w:tcBorders>
            <w:shd w:val="clear" w:color="auto" w:fill="auto"/>
            <w:noWrap/>
            <w:vAlign w:val="bottom"/>
            <w:hideMark/>
          </w:tcPr>
          <w:p w:rsidR="00B33331" w:rsidRPr="009C5F90" w:rsidRDefault="00B33331" w:rsidP="00B3333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9=5/3</w:t>
            </w:r>
          </w:p>
        </w:tc>
      </w:tr>
      <w:tr w:rsidR="00B33331" w:rsidRPr="009C5F90" w:rsidTr="00326F8F">
        <w:trPr>
          <w:trHeight w:val="645"/>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TOTAL CHELTUIELI ȘI ACTIVE NEFINANCIARE, INCLUSIV DIN FONDUL DE REZERVĂ</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12.855,72</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10.652,39</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7.680,58</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-2.971,81</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72,1</w:t>
            </w:r>
            <w:r w:rsidR="00B33331" w:rsidRPr="009C5F90">
              <w:rPr>
                <w:rFonts w:asciiTheme="majorHAnsi" w:eastAsia="Times New Roman" w:hAnsiTheme="majorHAnsi" w:cstheme="majorHAnsi"/>
                <w:b/>
                <w:bCs/>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-5.175,14</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59,7</w:t>
            </w:r>
            <w:r w:rsidR="00B33331" w:rsidRPr="009C5F90">
              <w:rPr>
                <w:rFonts w:asciiTheme="majorHAnsi" w:eastAsia="Times New Roman" w:hAnsiTheme="majorHAnsi" w:cstheme="majorHAnsi"/>
                <w:b/>
                <w:bCs/>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rsidR="00B33331" w:rsidRPr="009F210A" w:rsidRDefault="00B33331" w:rsidP="00B3333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 și active nefinanciare</w:t>
            </w:r>
            <w:r w:rsidR="008C2707" w:rsidRPr="00B212B6">
              <w:rPr>
                <w:rFonts w:asciiTheme="majorHAnsi" w:eastAsia="Times New Roman" w:hAnsiTheme="majorHAnsi" w:cstheme="majorHAnsi"/>
                <w:b/>
                <w:bCs/>
                <w:color w:val="000000"/>
                <w:sz w:val="20"/>
                <w:szCs w:val="20"/>
              </w:rPr>
              <w:t xml:space="preserve"> din BS</w:t>
            </w:r>
          </w:p>
        </w:tc>
        <w:tc>
          <w:tcPr>
            <w:tcW w:w="888" w:type="dxa"/>
            <w:tcBorders>
              <w:top w:val="nil"/>
              <w:left w:val="nil"/>
              <w:bottom w:val="single" w:sz="4" w:space="0" w:color="auto"/>
              <w:right w:val="single" w:sz="4" w:space="0" w:color="auto"/>
            </w:tcBorders>
            <w:shd w:val="clear" w:color="000000" w:fill="FFFFFF"/>
            <w:noWrap/>
            <w:vAlign w:val="bottom"/>
            <w:hideMark/>
          </w:tcPr>
          <w:p w:rsidR="00B33331" w:rsidRPr="00EC3E1D" w:rsidRDefault="00B33331" w:rsidP="00B3333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031" w:type="dxa"/>
            <w:tcBorders>
              <w:top w:val="nil"/>
              <w:left w:val="nil"/>
              <w:bottom w:val="single" w:sz="4" w:space="0" w:color="auto"/>
              <w:right w:val="single" w:sz="4" w:space="0" w:color="auto"/>
            </w:tcBorders>
            <w:shd w:val="clear" w:color="000000" w:fill="FFFFFF"/>
            <w:noWrap/>
            <w:vAlign w:val="center"/>
            <w:hideMark/>
          </w:tcPr>
          <w:p w:rsidR="00B33331" w:rsidRPr="001703BB" w:rsidRDefault="00B33331" w:rsidP="00B3333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11.666,32</w:t>
            </w:r>
          </w:p>
        </w:tc>
        <w:tc>
          <w:tcPr>
            <w:tcW w:w="1031" w:type="dxa"/>
            <w:tcBorders>
              <w:top w:val="nil"/>
              <w:left w:val="nil"/>
              <w:bottom w:val="single" w:sz="4" w:space="0" w:color="auto"/>
              <w:right w:val="single" w:sz="4" w:space="0" w:color="auto"/>
            </w:tcBorders>
            <w:shd w:val="clear" w:color="000000" w:fill="FFFFFF"/>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9.630,09</w:t>
            </w:r>
          </w:p>
        </w:tc>
        <w:tc>
          <w:tcPr>
            <w:tcW w:w="935" w:type="dxa"/>
            <w:tcBorders>
              <w:top w:val="nil"/>
              <w:left w:val="nil"/>
              <w:bottom w:val="single" w:sz="4" w:space="0" w:color="auto"/>
              <w:right w:val="single" w:sz="4" w:space="0" w:color="auto"/>
            </w:tcBorders>
            <w:shd w:val="clear" w:color="000000" w:fill="FFFFFF"/>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7.017,08</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-2.613,01</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72,9</w:t>
            </w:r>
            <w:r w:rsidR="00B33331" w:rsidRPr="009C5F90">
              <w:rPr>
                <w:rFonts w:asciiTheme="majorHAnsi" w:eastAsia="Times New Roman" w:hAnsiTheme="majorHAnsi" w:cstheme="majorHAnsi"/>
                <w:b/>
                <w:bCs/>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-4.649,24</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60,2</w:t>
            </w:r>
            <w:r w:rsidR="00B33331" w:rsidRPr="009C5F90">
              <w:rPr>
                <w:rFonts w:asciiTheme="majorHAnsi" w:eastAsia="Times New Roman" w:hAnsiTheme="majorHAnsi" w:cstheme="majorHAnsi"/>
                <w:b/>
                <w:bCs/>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000000" w:fill="FFFFFF"/>
            <w:noWrap/>
            <w:vAlign w:val="bottom"/>
            <w:hideMark/>
          </w:tcPr>
          <w:p w:rsidR="00B33331" w:rsidRPr="00B212B6" w:rsidRDefault="00B33331" w:rsidP="00B3333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w:t>
            </w:r>
          </w:p>
        </w:tc>
        <w:tc>
          <w:tcPr>
            <w:tcW w:w="888" w:type="dxa"/>
            <w:tcBorders>
              <w:top w:val="nil"/>
              <w:left w:val="nil"/>
              <w:bottom w:val="single" w:sz="4" w:space="0" w:color="auto"/>
              <w:right w:val="single" w:sz="4" w:space="0" w:color="auto"/>
            </w:tcBorders>
            <w:shd w:val="clear" w:color="000000" w:fill="FFFFFF"/>
            <w:noWrap/>
            <w:vAlign w:val="bottom"/>
            <w:hideMark/>
          </w:tcPr>
          <w:p w:rsidR="00B33331" w:rsidRPr="00EC3E1D" w:rsidRDefault="00B33331" w:rsidP="00B3333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031" w:type="dxa"/>
            <w:tcBorders>
              <w:top w:val="nil"/>
              <w:left w:val="nil"/>
              <w:bottom w:val="single" w:sz="4" w:space="0" w:color="auto"/>
              <w:right w:val="single" w:sz="4" w:space="0" w:color="auto"/>
            </w:tcBorders>
            <w:shd w:val="clear" w:color="000000" w:fill="FFFFFF"/>
            <w:noWrap/>
            <w:vAlign w:val="center"/>
            <w:hideMark/>
          </w:tcPr>
          <w:p w:rsidR="00B33331" w:rsidRPr="001703BB" w:rsidRDefault="00B33331" w:rsidP="00B3333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10.275,82</w:t>
            </w:r>
          </w:p>
        </w:tc>
        <w:tc>
          <w:tcPr>
            <w:tcW w:w="1031" w:type="dxa"/>
            <w:tcBorders>
              <w:top w:val="nil"/>
              <w:left w:val="nil"/>
              <w:bottom w:val="single" w:sz="4" w:space="0" w:color="auto"/>
              <w:right w:val="single" w:sz="4" w:space="0" w:color="auto"/>
            </w:tcBorders>
            <w:shd w:val="clear" w:color="000000" w:fill="FFFFFF"/>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7.083,31</w:t>
            </w:r>
          </w:p>
        </w:tc>
        <w:tc>
          <w:tcPr>
            <w:tcW w:w="935" w:type="dxa"/>
            <w:tcBorders>
              <w:top w:val="nil"/>
              <w:left w:val="nil"/>
              <w:bottom w:val="single" w:sz="4" w:space="0" w:color="auto"/>
              <w:right w:val="single" w:sz="4" w:space="0" w:color="auto"/>
            </w:tcBorders>
            <w:shd w:val="clear" w:color="000000" w:fill="FFFFFF"/>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5.158,87</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-1.924,44</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72,8</w:t>
            </w:r>
            <w:r w:rsidR="00B33331" w:rsidRPr="009C5F90">
              <w:rPr>
                <w:rFonts w:asciiTheme="majorHAnsi" w:eastAsia="Times New Roman" w:hAnsiTheme="majorHAnsi" w:cstheme="majorHAnsi"/>
                <w:b/>
                <w:bCs/>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-5.116,95</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50,2</w:t>
            </w:r>
            <w:r w:rsidR="00B33331" w:rsidRPr="009C5F90">
              <w:rPr>
                <w:rFonts w:asciiTheme="majorHAnsi" w:eastAsia="Times New Roman" w:hAnsiTheme="majorHAnsi" w:cstheme="majorHAnsi"/>
                <w:b/>
                <w:bCs/>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w:t>
            </w:r>
            <w:r w:rsidRPr="00B212B6">
              <w:rPr>
                <w:rFonts w:asciiTheme="majorHAnsi" w:eastAsia="Times New Roman" w:hAnsiTheme="majorHAnsi" w:cstheme="majorHAnsi"/>
                <w:color w:val="000000"/>
                <w:sz w:val="20"/>
                <w:szCs w:val="20"/>
              </w:rPr>
              <w:t xml:space="preserve">informaționale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222210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138,42</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115,13</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61,88</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-53,25</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53,8</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-76,54</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44,7</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w:t>
            </w:r>
            <w:r w:rsidRPr="00B212B6">
              <w:rPr>
                <w:rFonts w:asciiTheme="majorHAnsi" w:eastAsia="Times New Roman" w:hAnsiTheme="majorHAnsi" w:cstheme="majorHAnsi"/>
                <w:color w:val="000000"/>
                <w:sz w:val="20"/>
                <w:szCs w:val="20"/>
              </w:rPr>
              <w:t xml:space="preserve">telecomunicații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222220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3.296,76</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48,29</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16,00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-32,29</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33,1</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-3.280,76</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0,49%</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w:t>
            </w:r>
            <w:r w:rsidRPr="00B212B6">
              <w:rPr>
                <w:rFonts w:asciiTheme="majorHAnsi" w:eastAsia="Times New Roman" w:hAnsiTheme="majorHAnsi" w:cstheme="majorHAnsi"/>
                <w:color w:val="000000"/>
                <w:sz w:val="20"/>
                <w:szCs w:val="20"/>
              </w:rPr>
              <w:t xml:space="preserve">locațiune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222300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400,57</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1.599,39</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1.365,14</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-234,25</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85,3</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964,57</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340,8</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transport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222400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18,17</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7,02</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-11,15</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38,6</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7,02</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Deplasări</w:t>
            </w:r>
            <w:r w:rsidRPr="00B212B6">
              <w:rPr>
                <w:rFonts w:asciiTheme="majorHAnsi" w:eastAsia="Times New Roman" w:hAnsiTheme="majorHAnsi" w:cstheme="majorHAnsi"/>
                <w:color w:val="000000"/>
                <w:sz w:val="20"/>
                <w:szCs w:val="20"/>
              </w:rPr>
              <w:t xml:space="preserve"> de serviciu peste hotare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222720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6.148,80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2.257,29</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1.258,88</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-998,41</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55,8</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-4.889,92</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20,5</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protocol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222920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25,00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3,05</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-21,95</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12,2</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3,05</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Servicii de paz</w:t>
            </w:r>
            <w:r w:rsidR="00054B51">
              <w:rPr>
                <w:rFonts w:asciiTheme="majorHAnsi" w:eastAsia="Times New Roman" w:hAnsiTheme="majorHAnsi" w:cstheme="majorHAnsi"/>
                <w:color w:val="000000"/>
                <w:sz w:val="20"/>
                <w:szCs w:val="20"/>
              </w:rPr>
              <w:t>ă</w:t>
            </w:r>
            <w:r w:rsidRPr="009C5F90">
              <w:rPr>
                <w:rFonts w:asciiTheme="majorHAnsi" w:eastAsia="Times New Roman" w:hAnsiTheme="majorHAnsi" w:cstheme="majorHAnsi"/>
                <w:color w:val="000000"/>
                <w:sz w:val="20"/>
                <w:szCs w:val="20"/>
              </w:rPr>
              <w:t xml:space="preserv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222940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202,04</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157,11</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-44,93</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77,8</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157,11</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bancare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222970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92,80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5,11</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3,40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-1,71</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66,5</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-89,40</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3,7</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552"/>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EC3E1D" w:rsidRDefault="00B33331" w:rsidP="00B3333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w:t>
            </w:r>
            <w:r w:rsidRPr="00B212B6">
              <w:rPr>
                <w:rFonts w:asciiTheme="majorHAnsi" w:eastAsia="Times New Roman" w:hAnsiTheme="majorHAnsi" w:cstheme="majorHAnsi"/>
                <w:color w:val="000000"/>
                <w:sz w:val="20"/>
                <w:szCs w:val="20"/>
              </w:rPr>
              <w:t>poștale</w:t>
            </w:r>
            <w:r w:rsidR="00062CBB" w:rsidRPr="009F210A">
              <w:rPr>
                <w:rFonts w:asciiTheme="majorHAnsi" w:eastAsia="Times New Roman" w:hAnsiTheme="majorHAnsi" w:cstheme="majorHAnsi"/>
                <w:color w:val="000000"/>
                <w:sz w:val="20"/>
                <w:szCs w:val="20"/>
              </w:rPr>
              <w:t xml:space="preserve"> ș</w:t>
            </w:r>
            <w:r w:rsidRPr="00EC3E1D">
              <w:rPr>
                <w:rFonts w:asciiTheme="majorHAnsi" w:eastAsia="Times New Roman" w:hAnsiTheme="majorHAnsi" w:cstheme="majorHAnsi"/>
                <w:color w:val="000000"/>
                <w:sz w:val="20"/>
                <w:szCs w:val="20"/>
              </w:rPr>
              <w:t xml:space="preserve">i distribuire a drepturilor sociale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703BB" w:rsidRDefault="00B33331" w:rsidP="00B33331">
            <w:pPr>
              <w:spacing w:after="0" w:line="240" w:lineRule="auto"/>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222980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2.226,81</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1.844,58</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-382,23</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82,8</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1.844,58</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Servicii neatribuite altor alin</w:t>
            </w:r>
            <w:r w:rsidR="00054B51">
              <w:rPr>
                <w:rFonts w:asciiTheme="majorHAnsi" w:eastAsia="Times New Roman" w:hAnsiTheme="majorHAnsi" w:cstheme="majorHAnsi"/>
                <w:color w:val="000000"/>
                <w:sz w:val="20"/>
                <w:szCs w:val="20"/>
              </w:rPr>
              <w:t>e</w:t>
            </w:r>
            <w:r w:rsidRPr="009C5F90">
              <w:rPr>
                <w:rFonts w:asciiTheme="majorHAnsi" w:eastAsia="Times New Roman" w:hAnsiTheme="majorHAnsi" w:cstheme="majorHAnsi"/>
                <w:color w:val="000000"/>
                <w:sz w:val="20"/>
                <w:szCs w:val="20"/>
              </w:rPr>
              <w:t xml:space="preserve">ate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222990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198,47</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586,08</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441,81</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-144,27</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75,4</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243,34</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222,6</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Active nefinanciare</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703BB" w:rsidRDefault="003136A0" w:rsidP="006341B3">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1.390,50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2.546,78</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1.858,21</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-688,57</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72,96%</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467,71</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133,6</w:t>
            </w:r>
            <w:r w:rsidR="00B33331" w:rsidRPr="009C5F90">
              <w:rPr>
                <w:rFonts w:asciiTheme="majorHAnsi" w:eastAsia="Times New Roman" w:hAnsiTheme="majorHAnsi" w:cstheme="majorHAnsi"/>
                <w:b/>
                <w:bCs/>
                <w:color w:val="000000"/>
                <w:sz w:val="20"/>
                <w:szCs w:val="20"/>
              </w:rPr>
              <w:t>%</w:t>
            </w:r>
          </w:p>
        </w:tc>
      </w:tr>
      <w:tr w:rsidR="00B33331" w:rsidRPr="009C5F90" w:rsidTr="00326F8F">
        <w:trPr>
          <w:trHeight w:val="552"/>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B51987">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combustibilului, </w:t>
            </w:r>
            <w:r w:rsidRPr="00B212B6">
              <w:rPr>
                <w:rFonts w:asciiTheme="majorHAnsi" w:eastAsia="Times New Roman" w:hAnsiTheme="majorHAnsi" w:cstheme="majorHAnsi"/>
                <w:color w:val="000000"/>
                <w:sz w:val="20"/>
                <w:szCs w:val="20"/>
              </w:rPr>
              <w:t xml:space="preserve">carburanților și lubrifianților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331110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231,69</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283,32</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162,43</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-120,89</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57,3</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-69,26</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70,1</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324"/>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B51987">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lastRenderedPageBreak/>
              <w:t xml:space="preserve">Procurarea produselor alimentare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333110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1.045,00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873,56</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-171,44</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83,6</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873,56</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479"/>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B51987">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medicamentelor și </w:t>
            </w:r>
            <w:r w:rsidRPr="00B212B6">
              <w:rPr>
                <w:rFonts w:asciiTheme="majorHAnsi" w:eastAsia="Times New Roman" w:hAnsiTheme="majorHAnsi" w:cstheme="majorHAnsi"/>
                <w:color w:val="000000"/>
                <w:sz w:val="20"/>
                <w:szCs w:val="20"/>
              </w:rPr>
              <w:t>materialelor sanitare</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334110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31,58</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8E3EE0"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 </w:t>
            </w:r>
            <w:r w:rsidR="008E3EE0" w:rsidRPr="009C5F90">
              <w:rPr>
                <w:rFonts w:asciiTheme="majorHAnsi" w:eastAsia="Times New Roman" w:hAnsiTheme="majorHAnsi" w:cstheme="majorHAnsi"/>
                <w:color w:val="000000"/>
                <w:sz w:val="20"/>
                <w:szCs w:val="20"/>
              </w:rPr>
              <w:t>0,0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401"/>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B212B6" w:rsidRDefault="00B3333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materialelor de uz </w:t>
            </w:r>
            <w:r w:rsidRPr="00B212B6">
              <w:rPr>
                <w:rFonts w:asciiTheme="majorHAnsi" w:eastAsia="Times New Roman" w:hAnsiTheme="majorHAnsi" w:cstheme="majorHAnsi"/>
                <w:color w:val="000000"/>
                <w:sz w:val="20"/>
                <w:szCs w:val="20"/>
              </w:rPr>
              <w:t xml:space="preserve">gospodăresc </w:t>
            </w:r>
            <w:r w:rsidR="00054B51">
              <w:rPr>
                <w:rFonts w:asciiTheme="majorHAnsi" w:eastAsia="Times New Roman" w:hAnsiTheme="majorHAnsi" w:cstheme="majorHAnsi"/>
                <w:color w:val="000000"/>
                <w:sz w:val="20"/>
                <w:szCs w:val="20"/>
              </w:rPr>
              <w:t>ș</w:t>
            </w:r>
            <w:r w:rsidRPr="00B212B6">
              <w:rPr>
                <w:rFonts w:asciiTheme="majorHAnsi" w:eastAsia="Times New Roman" w:hAnsiTheme="majorHAnsi" w:cstheme="majorHAnsi"/>
                <w:color w:val="000000"/>
                <w:sz w:val="20"/>
                <w:szCs w:val="20"/>
              </w:rPr>
              <w:t xml:space="preserve">i rechizitelor de birou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336110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452,59</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987,21</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671,45</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-315,76</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68,0</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218,86</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148,4</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altor materiale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339110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674,64</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231,25</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150,77</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-80,4</w:t>
            </w:r>
            <w:r w:rsidRPr="009C5F90">
              <w:rPr>
                <w:rFonts w:asciiTheme="majorHAnsi" w:eastAsia="Times New Roman" w:hAnsiTheme="majorHAnsi" w:cstheme="majorHAnsi"/>
                <w:color w:val="000000"/>
                <w:sz w:val="20"/>
                <w:szCs w:val="20"/>
              </w:rPr>
              <w:t>8</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65,2</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-523,87</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22,4</w:t>
            </w:r>
            <w:r w:rsidR="00B33331" w:rsidRPr="009C5F90">
              <w:rPr>
                <w:rFonts w:asciiTheme="majorHAnsi" w:eastAsia="Times New Roman" w:hAnsiTheme="majorHAnsi" w:cstheme="majorHAnsi"/>
                <w:color w:val="000000"/>
                <w:sz w:val="20"/>
                <w:szCs w:val="20"/>
              </w:rPr>
              <w:t>%</w:t>
            </w:r>
          </w:p>
        </w:tc>
      </w:tr>
      <w:tr w:rsidR="00B33331" w:rsidRPr="009C5F90" w:rsidTr="00326F8F">
        <w:trPr>
          <w:trHeight w:val="288"/>
        </w:trPr>
        <w:tc>
          <w:tcPr>
            <w:tcW w:w="1126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3331" w:rsidRPr="009F210A"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Din fondul de rezervă al G</w:t>
            </w:r>
            <w:r w:rsidR="00E746B7" w:rsidRPr="00B212B6">
              <w:rPr>
                <w:rFonts w:asciiTheme="majorHAnsi" w:eastAsia="Times New Roman" w:hAnsiTheme="majorHAnsi" w:cstheme="majorHAnsi"/>
                <w:b/>
                <w:bCs/>
                <w:color w:val="000000"/>
                <w:sz w:val="20"/>
                <w:szCs w:val="20"/>
              </w:rPr>
              <w:t>u</w:t>
            </w:r>
            <w:r w:rsidRPr="009F210A">
              <w:rPr>
                <w:rFonts w:asciiTheme="majorHAnsi" w:eastAsia="Times New Roman" w:hAnsiTheme="majorHAnsi" w:cstheme="majorHAnsi"/>
                <w:b/>
                <w:bCs/>
                <w:color w:val="000000"/>
                <w:sz w:val="20"/>
                <w:szCs w:val="20"/>
              </w:rPr>
              <w:t>vernului (HG nr.655 din 26.08.2020)</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B212B6" w:rsidRDefault="00B33331" w:rsidP="00B3333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Active nefinanciare</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703BB" w:rsidRDefault="009370B6" w:rsidP="00B3333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r w:rsidR="00B33331" w:rsidRPr="001703BB">
              <w:rPr>
                <w:rFonts w:asciiTheme="majorHAnsi" w:eastAsia="Times New Roman" w:hAnsiTheme="majorHAnsi" w:cstheme="majorHAnsi"/>
                <w:b/>
                <w:bCs/>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1.189,40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1.022,30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663,50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-358,80</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64,9</w:t>
            </w:r>
            <w:r w:rsidR="00B33331" w:rsidRPr="009C5F90">
              <w:rPr>
                <w:rFonts w:asciiTheme="majorHAnsi" w:eastAsia="Times New Roman" w:hAnsiTheme="majorHAnsi" w:cstheme="majorHAnsi"/>
                <w:b/>
                <w:bCs/>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-525,90</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326F8F" w:rsidP="00B3333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55,8</w:t>
            </w:r>
            <w:r w:rsidR="00B33331" w:rsidRPr="009C5F90">
              <w:rPr>
                <w:rFonts w:asciiTheme="majorHAnsi" w:eastAsia="Times New Roman" w:hAnsiTheme="majorHAnsi" w:cstheme="majorHAnsi"/>
                <w:b/>
                <w:bCs/>
                <w:color w:val="000000"/>
                <w:sz w:val="20"/>
                <w:szCs w:val="20"/>
              </w:rPr>
              <w:t>%</w:t>
            </w:r>
          </w:p>
        </w:tc>
      </w:tr>
      <w:tr w:rsidR="00B33331" w:rsidRPr="009C5F90" w:rsidTr="00326F8F">
        <w:trPr>
          <w:trHeight w:val="28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B33331" w:rsidRPr="00EC3E1D" w:rsidRDefault="00B33331" w:rsidP="00B51987">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w:t>
            </w:r>
            <w:r w:rsidR="00B51987" w:rsidRPr="00B212B6">
              <w:rPr>
                <w:rFonts w:asciiTheme="majorHAnsi" w:eastAsia="Times New Roman" w:hAnsiTheme="majorHAnsi" w:cstheme="majorHAnsi"/>
                <w:color w:val="000000"/>
                <w:sz w:val="20"/>
                <w:szCs w:val="20"/>
              </w:rPr>
              <w:t>mașinilor ș</w:t>
            </w:r>
            <w:r w:rsidRPr="009F210A">
              <w:rPr>
                <w:rFonts w:asciiTheme="majorHAnsi" w:eastAsia="Times New Roman" w:hAnsiTheme="majorHAnsi" w:cstheme="majorHAnsi"/>
                <w:color w:val="000000"/>
                <w:sz w:val="20"/>
                <w:szCs w:val="20"/>
              </w:rPr>
              <w:t xml:space="preserve">i utilajelor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1703BB" w:rsidRDefault="00B33331" w:rsidP="00B33331">
            <w:pPr>
              <w:spacing w:after="0" w:line="240" w:lineRule="auto"/>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314110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EB33CD"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166,90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86,40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-80,50</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51,8</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B33331" w:rsidRPr="009C5F90" w:rsidTr="00326F8F">
        <w:trPr>
          <w:trHeight w:val="503"/>
        </w:trPr>
        <w:tc>
          <w:tcPr>
            <w:tcW w:w="3553" w:type="dxa"/>
            <w:tcBorders>
              <w:top w:val="nil"/>
              <w:left w:val="single" w:sz="4" w:space="0" w:color="auto"/>
              <w:bottom w:val="single" w:sz="4" w:space="0" w:color="auto"/>
              <w:right w:val="single" w:sz="4" w:space="0" w:color="auto"/>
            </w:tcBorders>
            <w:shd w:val="clear" w:color="auto" w:fill="auto"/>
            <w:vAlign w:val="bottom"/>
            <w:hideMark/>
          </w:tcPr>
          <w:p w:rsidR="00B33331" w:rsidRPr="009F210A" w:rsidRDefault="00B3333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materialelor de uz </w:t>
            </w:r>
            <w:r w:rsidR="00B51987" w:rsidRPr="00B212B6">
              <w:rPr>
                <w:rFonts w:asciiTheme="majorHAnsi" w:eastAsia="Times New Roman" w:hAnsiTheme="majorHAnsi" w:cstheme="majorHAnsi"/>
                <w:color w:val="000000"/>
                <w:sz w:val="20"/>
                <w:szCs w:val="20"/>
              </w:rPr>
              <w:t>gospodăresc</w:t>
            </w:r>
            <w:r w:rsidRPr="009F210A">
              <w:rPr>
                <w:rFonts w:asciiTheme="majorHAnsi" w:eastAsia="Times New Roman" w:hAnsiTheme="majorHAnsi" w:cstheme="majorHAnsi"/>
                <w:color w:val="000000"/>
                <w:sz w:val="20"/>
                <w:szCs w:val="20"/>
              </w:rPr>
              <w:t xml:space="preserve"> </w:t>
            </w:r>
            <w:r w:rsidR="00054B51">
              <w:rPr>
                <w:rFonts w:asciiTheme="majorHAnsi" w:eastAsia="Times New Roman" w:hAnsiTheme="majorHAnsi" w:cstheme="majorHAnsi"/>
                <w:color w:val="000000"/>
                <w:sz w:val="20"/>
                <w:szCs w:val="20"/>
              </w:rPr>
              <w:t>ș</w:t>
            </w:r>
            <w:r w:rsidRPr="009F210A">
              <w:rPr>
                <w:rFonts w:asciiTheme="majorHAnsi" w:eastAsia="Times New Roman" w:hAnsiTheme="majorHAnsi" w:cstheme="majorHAnsi"/>
                <w:color w:val="000000"/>
                <w:sz w:val="20"/>
                <w:szCs w:val="20"/>
              </w:rPr>
              <w:t xml:space="preserve">i rechizitelor de birou </w:t>
            </w:r>
          </w:p>
        </w:tc>
        <w:tc>
          <w:tcPr>
            <w:tcW w:w="888" w:type="dxa"/>
            <w:tcBorders>
              <w:top w:val="nil"/>
              <w:left w:val="nil"/>
              <w:bottom w:val="single" w:sz="4" w:space="0" w:color="auto"/>
              <w:right w:val="single" w:sz="4" w:space="0" w:color="auto"/>
            </w:tcBorders>
            <w:shd w:val="clear" w:color="auto" w:fill="auto"/>
            <w:noWrap/>
            <w:vAlign w:val="bottom"/>
            <w:hideMark/>
          </w:tcPr>
          <w:p w:rsidR="00B33331" w:rsidRPr="00EC3E1D" w:rsidRDefault="00B33331" w:rsidP="00B3333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336110</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1703BB" w:rsidRDefault="00B33331" w:rsidP="00B3333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B33331" w:rsidRPr="009039F6" w:rsidRDefault="00B33331" w:rsidP="00B3333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85</w:t>
            </w:r>
            <w:r w:rsidRPr="009039F6">
              <w:rPr>
                <w:rFonts w:asciiTheme="majorHAnsi" w:eastAsia="Times New Roman" w:hAnsiTheme="majorHAnsi" w:cstheme="majorHAnsi"/>
                <w:color w:val="000000"/>
                <w:sz w:val="20"/>
                <w:szCs w:val="20"/>
              </w:rPr>
              <w:t>5,40</w:t>
            </w:r>
          </w:p>
        </w:tc>
        <w:tc>
          <w:tcPr>
            <w:tcW w:w="935" w:type="dxa"/>
            <w:tcBorders>
              <w:top w:val="nil"/>
              <w:left w:val="nil"/>
              <w:bottom w:val="single" w:sz="4" w:space="0" w:color="auto"/>
              <w:right w:val="single" w:sz="4" w:space="0" w:color="auto"/>
            </w:tcBorders>
            <w:shd w:val="clear" w:color="auto" w:fill="auto"/>
            <w:noWrap/>
            <w:vAlign w:val="center"/>
            <w:hideMark/>
          </w:tcPr>
          <w:p w:rsidR="00B33331" w:rsidRPr="000E01DD" w:rsidRDefault="00B33331" w:rsidP="00B3333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577,10</w:t>
            </w:r>
          </w:p>
        </w:tc>
        <w:tc>
          <w:tcPr>
            <w:tcW w:w="1038"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-278,30</w:t>
            </w:r>
          </w:p>
        </w:tc>
        <w:tc>
          <w:tcPr>
            <w:tcW w:w="738" w:type="dxa"/>
            <w:tcBorders>
              <w:top w:val="nil"/>
              <w:left w:val="nil"/>
              <w:bottom w:val="single" w:sz="4" w:space="0" w:color="auto"/>
              <w:right w:val="single" w:sz="4" w:space="0" w:color="auto"/>
            </w:tcBorders>
            <w:shd w:val="clear" w:color="auto" w:fill="auto"/>
            <w:noWrap/>
            <w:vAlign w:val="center"/>
            <w:hideMark/>
          </w:tcPr>
          <w:p w:rsidR="00B33331" w:rsidRPr="009C5F90" w:rsidRDefault="001B320C"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67,5</w:t>
            </w:r>
            <w:r w:rsidR="00B33331" w:rsidRPr="009C5F90">
              <w:rPr>
                <w:rFonts w:asciiTheme="majorHAnsi" w:eastAsia="Times New Roman" w:hAnsiTheme="majorHAnsi" w:cstheme="majorHAnsi"/>
                <w:color w:val="000000"/>
                <w:sz w:val="20"/>
                <w:szCs w:val="20"/>
              </w:rPr>
              <w:t>%</w:t>
            </w:r>
          </w:p>
        </w:tc>
        <w:tc>
          <w:tcPr>
            <w:tcW w:w="105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33331" w:rsidRPr="009C5F90" w:rsidRDefault="00B33331" w:rsidP="00B3333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bl>
    <w:p w:rsidR="005F06A0" w:rsidRPr="001703BB" w:rsidRDefault="005F06A0" w:rsidP="005F06A0">
      <w:pPr>
        <w:pStyle w:val="ListParagraph"/>
        <w:spacing w:after="0" w:line="276" w:lineRule="auto"/>
        <w:ind w:left="0"/>
        <w:rPr>
          <w:rFonts w:asciiTheme="majorHAnsi" w:hAnsiTheme="majorHAnsi" w:cstheme="majorHAnsi"/>
          <w:b/>
          <w:i/>
          <w:sz w:val="20"/>
          <w:szCs w:val="20"/>
          <w:lang w:val="ro-MD"/>
        </w:rPr>
      </w:pPr>
      <w:r w:rsidRPr="009C5F90">
        <w:rPr>
          <w:rFonts w:asciiTheme="majorHAnsi" w:hAnsiTheme="majorHAnsi" w:cstheme="majorHAnsi"/>
          <w:b/>
          <w:i/>
          <w:sz w:val="20"/>
          <w:szCs w:val="20"/>
          <w:lang w:val="ro-MD"/>
        </w:rPr>
        <w:t xml:space="preserve">Sursă: </w:t>
      </w:r>
      <w:r w:rsidRPr="00B212B6">
        <w:rPr>
          <w:rFonts w:asciiTheme="majorHAnsi" w:hAnsiTheme="majorHAnsi" w:cstheme="majorHAnsi"/>
          <w:i/>
          <w:sz w:val="20"/>
          <w:szCs w:val="20"/>
          <w:lang w:val="ro-MD"/>
        </w:rPr>
        <w:t xml:space="preserve">Rapoartele financiare ale </w:t>
      </w:r>
      <w:r w:rsidR="009253B1" w:rsidRPr="009F210A">
        <w:rPr>
          <w:rFonts w:asciiTheme="majorHAnsi" w:hAnsiTheme="majorHAnsi" w:cstheme="majorHAnsi"/>
          <w:i/>
          <w:sz w:val="20"/>
          <w:szCs w:val="20"/>
          <w:lang w:val="ro-MD"/>
        </w:rPr>
        <w:t>MAEIE</w:t>
      </w:r>
      <w:r w:rsidRPr="00EC3E1D">
        <w:rPr>
          <w:rFonts w:asciiTheme="majorHAnsi" w:hAnsiTheme="majorHAnsi" w:cstheme="majorHAnsi"/>
          <w:i/>
          <w:sz w:val="20"/>
          <w:szCs w:val="20"/>
          <w:lang w:val="ro-MD"/>
        </w:rPr>
        <w:t>.</w:t>
      </w:r>
    </w:p>
    <w:tbl>
      <w:tblPr>
        <w:tblW w:w="10982" w:type="dxa"/>
        <w:tblInd w:w="-851" w:type="dxa"/>
        <w:tblLook w:val="04A0" w:firstRow="1" w:lastRow="0" w:firstColumn="1" w:lastColumn="0" w:noHBand="0" w:noVBand="1"/>
      </w:tblPr>
      <w:tblGrid>
        <w:gridCol w:w="3454"/>
        <w:gridCol w:w="863"/>
        <w:gridCol w:w="930"/>
        <w:gridCol w:w="930"/>
        <w:gridCol w:w="935"/>
        <w:gridCol w:w="999"/>
        <w:gridCol w:w="819"/>
        <w:gridCol w:w="993"/>
        <w:gridCol w:w="1059"/>
      </w:tblGrid>
      <w:tr w:rsidR="003A7FE1" w:rsidRPr="009C5F90" w:rsidTr="003A7FE1">
        <w:trPr>
          <w:trHeight w:val="996"/>
        </w:trPr>
        <w:tc>
          <w:tcPr>
            <w:tcW w:w="10982" w:type="dxa"/>
            <w:gridSpan w:val="9"/>
            <w:tcBorders>
              <w:top w:val="nil"/>
              <w:left w:val="nil"/>
              <w:bottom w:val="nil"/>
              <w:right w:val="nil"/>
            </w:tcBorders>
            <w:shd w:val="clear" w:color="auto" w:fill="auto"/>
            <w:vAlign w:val="center"/>
            <w:hideMark/>
          </w:tcPr>
          <w:p w:rsidR="003A7FE1" w:rsidRPr="00EB1987" w:rsidRDefault="003A7FE1" w:rsidP="00054B51">
            <w:pPr>
              <w:spacing w:after="0" w:line="240" w:lineRule="auto"/>
              <w:jc w:val="center"/>
              <w:rPr>
                <w:rFonts w:asciiTheme="majorHAnsi" w:eastAsia="Times New Roman" w:hAnsiTheme="majorHAnsi" w:cstheme="majorHAnsi"/>
                <w:b/>
                <w:bCs/>
                <w:color w:val="000000"/>
                <w:sz w:val="24"/>
                <w:szCs w:val="24"/>
              </w:rPr>
            </w:pPr>
            <w:r w:rsidRPr="00EB1987">
              <w:rPr>
                <w:rFonts w:asciiTheme="majorHAnsi" w:eastAsia="Times New Roman" w:hAnsiTheme="majorHAnsi" w:cstheme="majorHAnsi"/>
                <w:b/>
                <w:bCs/>
                <w:color w:val="000000"/>
                <w:sz w:val="24"/>
                <w:szCs w:val="24"/>
              </w:rPr>
              <w:t xml:space="preserve">Sinteza cheltuielilor și activelor nefinanciare executate </w:t>
            </w:r>
            <w:r w:rsidR="00054B51" w:rsidRPr="00A94AE7">
              <w:rPr>
                <w:rFonts w:asciiTheme="majorHAnsi" w:eastAsia="Times New Roman" w:hAnsiTheme="majorHAnsi" w:cstheme="majorHAnsi"/>
                <w:b/>
                <w:bCs/>
                <w:color w:val="000000"/>
                <w:sz w:val="24"/>
                <w:szCs w:val="24"/>
              </w:rPr>
              <w:t>de CICDE</w:t>
            </w:r>
            <w:r w:rsidR="00054B51" w:rsidRPr="00054B51">
              <w:rPr>
                <w:rFonts w:asciiTheme="majorHAnsi" w:eastAsia="Times New Roman" w:hAnsiTheme="majorHAnsi" w:cstheme="majorHAnsi"/>
                <w:b/>
                <w:bCs/>
                <w:color w:val="000000"/>
                <w:sz w:val="24"/>
                <w:szCs w:val="24"/>
              </w:rPr>
              <w:t xml:space="preserve"> </w:t>
            </w:r>
            <w:r w:rsidRPr="00EB1987">
              <w:rPr>
                <w:rFonts w:asciiTheme="majorHAnsi" w:eastAsia="Times New Roman" w:hAnsiTheme="majorHAnsi" w:cstheme="majorHAnsi"/>
                <w:b/>
                <w:bCs/>
                <w:color w:val="000000"/>
                <w:sz w:val="24"/>
                <w:szCs w:val="24"/>
              </w:rPr>
              <w:t xml:space="preserve">pentru organizarea și desfășurarea alegerilor prezidențiale din 1 noiembrie 2020 și pentru turul II de scrutin din 15 noiembrie 2020 </w:t>
            </w:r>
          </w:p>
        </w:tc>
      </w:tr>
      <w:tr w:rsidR="003A7FE1" w:rsidRPr="009C5F90" w:rsidTr="00162B35">
        <w:trPr>
          <w:trHeight w:val="312"/>
        </w:trPr>
        <w:tc>
          <w:tcPr>
            <w:tcW w:w="3454"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jc w:val="center"/>
              <w:rPr>
                <w:rFonts w:asciiTheme="majorHAnsi" w:eastAsia="Times New Roman" w:hAnsiTheme="majorHAnsi" w:cstheme="majorHAnsi"/>
                <w:b/>
                <w:bCs/>
                <w:color w:val="000000"/>
                <w:sz w:val="24"/>
                <w:szCs w:val="24"/>
              </w:rPr>
            </w:pPr>
          </w:p>
        </w:tc>
        <w:tc>
          <w:tcPr>
            <w:tcW w:w="863"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930"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930"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935"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999"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819"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993"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rPr>
                <w:rFonts w:asciiTheme="majorHAnsi" w:eastAsia="Times New Roman" w:hAnsiTheme="majorHAnsi" w:cstheme="majorHAnsi"/>
                <w:sz w:val="20"/>
                <w:szCs w:val="20"/>
              </w:rPr>
            </w:pPr>
          </w:p>
        </w:tc>
        <w:tc>
          <w:tcPr>
            <w:tcW w:w="1059" w:type="dxa"/>
            <w:tcBorders>
              <w:top w:val="nil"/>
              <w:left w:val="nil"/>
              <w:bottom w:val="nil"/>
              <w:right w:val="nil"/>
            </w:tcBorders>
            <w:shd w:val="clear" w:color="auto" w:fill="auto"/>
            <w:noWrap/>
            <w:vAlign w:val="bottom"/>
            <w:hideMark/>
          </w:tcPr>
          <w:p w:rsidR="003A7FE1" w:rsidRPr="00EB1987" w:rsidRDefault="003A7FE1" w:rsidP="003A7FE1">
            <w:pPr>
              <w:spacing w:after="0" w:line="240" w:lineRule="auto"/>
              <w:jc w:val="center"/>
              <w:rPr>
                <w:rFonts w:asciiTheme="majorHAnsi" w:eastAsia="Times New Roman" w:hAnsiTheme="majorHAnsi" w:cstheme="majorHAnsi"/>
                <w:b/>
                <w:bCs/>
                <w:color w:val="000000"/>
                <w:sz w:val="24"/>
                <w:szCs w:val="24"/>
              </w:rPr>
            </w:pPr>
            <w:r w:rsidRPr="00EB1987">
              <w:rPr>
                <w:rFonts w:asciiTheme="majorHAnsi" w:eastAsia="Times New Roman" w:hAnsiTheme="majorHAnsi" w:cstheme="majorHAnsi"/>
                <w:b/>
                <w:bCs/>
                <w:color w:val="000000"/>
                <w:sz w:val="24"/>
                <w:szCs w:val="24"/>
              </w:rPr>
              <w:t>(mii lei)</w:t>
            </w:r>
          </w:p>
        </w:tc>
      </w:tr>
      <w:tr w:rsidR="003A7FE1" w:rsidRPr="009C5F90" w:rsidTr="003A7FE1">
        <w:trPr>
          <w:trHeight w:val="552"/>
        </w:trPr>
        <w:tc>
          <w:tcPr>
            <w:tcW w:w="3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FE1" w:rsidRPr="00B212B6"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Indicatori</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A7FE1" w:rsidRPr="00EC3E1D" w:rsidRDefault="003A7FE1" w:rsidP="003A7FE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Cod ECO</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Aprobat</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Precizat</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Executat</w:t>
            </w:r>
          </w:p>
        </w:tc>
        <w:tc>
          <w:tcPr>
            <w:tcW w:w="1818" w:type="dxa"/>
            <w:gridSpan w:val="2"/>
            <w:tcBorders>
              <w:top w:val="single" w:sz="4" w:space="0" w:color="auto"/>
              <w:left w:val="nil"/>
              <w:bottom w:val="single" w:sz="4" w:space="0" w:color="auto"/>
              <w:right w:val="single" w:sz="4" w:space="0" w:color="000000"/>
            </w:tcBorders>
            <w:shd w:val="clear" w:color="auto" w:fill="auto"/>
            <w:vAlign w:val="center"/>
            <w:hideMark/>
          </w:tcPr>
          <w:p w:rsidR="003A7FE1" w:rsidRPr="000E01DD" w:rsidRDefault="003A7FE1" w:rsidP="00054B5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 xml:space="preserve">Devieri </w:t>
            </w:r>
            <w:r w:rsidR="00054B51">
              <w:rPr>
                <w:rFonts w:asciiTheme="majorHAnsi" w:eastAsia="Times New Roman" w:hAnsiTheme="majorHAnsi" w:cstheme="majorHAnsi"/>
                <w:b/>
                <w:bCs/>
                <w:color w:val="000000"/>
                <w:sz w:val="20"/>
                <w:szCs w:val="20"/>
              </w:rPr>
              <w:t>e</w:t>
            </w:r>
            <w:r w:rsidRPr="000E01DD">
              <w:rPr>
                <w:rFonts w:asciiTheme="majorHAnsi" w:eastAsia="Times New Roman" w:hAnsiTheme="majorHAnsi" w:cstheme="majorHAnsi"/>
                <w:b/>
                <w:bCs/>
                <w:color w:val="000000"/>
                <w:sz w:val="20"/>
                <w:szCs w:val="20"/>
              </w:rPr>
              <w:t>xecutat/</w:t>
            </w:r>
            <w:r w:rsidR="00054B51">
              <w:rPr>
                <w:rFonts w:asciiTheme="majorHAnsi" w:eastAsia="Times New Roman" w:hAnsiTheme="majorHAnsi" w:cstheme="majorHAnsi"/>
                <w:b/>
                <w:bCs/>
                <w:color w:val="000000"/>
                <w:sz w:val="20"/>
                <w:szCs w:val="20"/>
              </w:rPr>
              <w:t>p</w:t>
            </w:r>
            <w:r w:rsidRPr="000E01DD">
              <w:rPr>
                <w:rFonts w:asciiTheme="majorHAnsi" w:eastAsia="Times New Roman" w:hAnsiTheme="majorHAnsi" w:cstheme="majorHAnsi"/>
                <w:b/>
                <w:bCs/>
                <w:color w:val="000000"/>
                <w:sz w:val="20"/>
                <w:szCs w:val="20"/>
              </w:rPr>
              <w:t>recizat</w:t>
            </w:r>
          </w:p>
        </w:tc>
        <w:tc>
          <w:tcPr>
            <w:tcW w:w="2052" w:type="dxa"/>
            <w:gridSpan w:val="2"/>
            <w:tcBorders>
              <w:top w:val="single" w:sz="4" w:space="0" w:color="auto"/>
              <w:left w:val="nil"/>
              <w:bottom w:val="single" w:sz="4" w:space="0" w:color="auto"/>
              <w:right w:val="single" w:sz="4" w:space="0" w:color="000000"/>
            </w:tcBorders>
            <w:shd w:val="clear" w:color="auto" w:fill="auto"/>
            <w:vAlign w:val="center"/>
            <w:hideMark/>
          </w:tcPr>
          <w:p w:rsidR="003A7FE1" w:rsidRPr="009C5F90" w:rsidRDefault="003A7FE1" w:rsidP="00054B5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 xml:space="preserve">Devieri </w:t>
            </w:r>
            <w:r w:rsidR="00054B51">
              <w:rPr>
                <w:rFonts w:asciiTheme="majorHAnsi" w:eastAsia="Times New Roman" w:hAnsiTheme="majorHAnsi" w:cstheme="majorHAnsi"/>
                <w:b/>
                <w:bCs/>
                <w:color w:val="000000"/>
                <w:sz w:val="20"/>
                <w:szCs w:val="20"/>
              </w:rPr>
              <w:t>e</w:t>
            </w:r>
            <w:r w:rsidRPr="009C5F90">
              <w:rPr>
                <w:rFonts w:asciiTheme="majorHAnsi" w:eastAsia="Times New Roman" w:hAnsiTheme="majorHAnsi" w:cstheme="majorHAnsi"/>
                <w:b/>
                <w:bCs/>
                <w:color w:val="000000"/>
                <w:sz w:val="20"/>
                <w:szCs w:val="20"/>
              </w:rPr>
              <w:t>xecutat/</w:t>
            </w:r>
            <w:r w:rsidR="00054B51">
              <w:rPr>
                <w:rFonts w:asciiTheme="majorHAnsi" w:eastAsia="Times New Roman" w:hAnsiTheme="majorHAnsi" w:cstheme="majorHAnsi"/>
                <w:b/>
                <w:bCs/>
                <w:color w:val="000000"/>
                <w:sz w:val="20"/>
                <w:szCs w:val="20"/>
              </w:rPr>
              <w:t>a</w:t>
            </w:r>
            <w:r w:rsidRPr="009C5F90">
              <w:rPr>
                <w:rFonts w:asciiTheme="majorHAnsi" w:eastAsia="Times New Roman" w:hAnsiTheme="majorHAnsi" w:cstheme="majorHAnsi"/>
                <w:b/>
                <w:bCs/>
                <w:color w:val="000000"/>
                <w:sz w:val="20"/>
                <w:szCs w:val="20"/>
              </w:rPr>
              <w:t>probat</w:t>
            </w:r>
          </w:p>
        </w:tc>
      </w:tr>
      <w:tr w:rsidR="003A7FE1" w:rsidRPr="009C5F90" w:rsidTr="00162B35">
        <w:trPr>
          <w:trHeight w:val="22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1</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jc w:val="center"/>
              <w:rPr>
                <w:rFonts w:asciiTheme="majorHAnsi" w:eastAsia="Times New Roman" w:hAnsiTheme="majorHAnsi" w:cstheme="majorHAnsi"/>
                <w:i/>
                <w:iCs/>
                <w:color w:val="000000"/>
                <w:sz w:val="16"/>
                <w:szCs w:val="16"/>
              </w:rPr>
            </w:pPr>
            <w:r w:rsidRPr="00EC3E1D">
              <w:rPr>
                <w:rFonts w:asciiTheme="majorHAnsi" w:eastAsia="Times New Roman" w:hAnsiTheme="majorHAnsi" w:cstheme="majorHAnsi"/>
                <w:i/>
                <w:iCs/>
                <w:color w:val="000000"/>
                <w:sz w:val="16"/>
                <w:szCs w:val="16"/>
              </w:rPr>
              <w:t>2</w:t>
            </w:r>
          </w:p>
        </w:tc>
        <w:tc>
          <w:tcPr>
            <w:tcW w:w="930" w:type="dxa"/>
            <w:tcBorders>
              <w:top w:val="nil"/>
              <w:left w:val="nil"/>
              <w:bottom w:val="single" w:sz="4" w:space="0" w:color="auto"/>
              <w:right w:val="single" w:sz="4" w:space="0" w:color="auto"/>
            </w:tcBorders>
            <w:shd w:val="clear" w:color="auto" w:fill="auto"/>
            <w:noWrap/>
            <w:vAlign w:val="bottom"/>
            <w:hideMark/>
          </w:tcPr>
          <w:p w:rsidR="003A7FE1" w:rsidRPr="001703BB" w:rsidRDefault="003A7FE1" w:rsidP="003A7FE1">
            <w:pPr>
              <w:spacing w:after="0" w:line="240" w:lineRule="auto"/>
              <w:jc w:val="center"/>
              <w:rPr>
                <w:rFonts w:asciiTheme="majorHAnsi" w:eastAsia="Times New Roman" w:hAnsiTheme="majorHAnsi" w:cstheme="majorHAnsi"/>
                <w:i/>
                <w:iCs/>
                <w:color w:val="000000"/>
                <w:sz w:val="16"/>
                <w:szCs w:val="16"/>
              </w:rPr>
            </w:pPr>
            <w:r w:rsidRPr="001703BB">
              <w:rPr>
                <w:rFonts w:asciiTheme="majorHAnsi" w:eastAsia="Times New Roman" w:hAnsiTheme="majorHAnsi" w:cstheme="majorHAnsi"/>
                <w:i/>
                <w:iCs/>
                <w:color w:val="000000"/>
                <w:sz w:val="16"/>
                <w:szCs w:val="16"/>
              </w:rPr>
              <w:t>3</w:t>
            </w:r>
          </w:p>
        </w:tc>
        <w:tc>
          <w:tcPr>
            <w:tcW w:w="930" w:type="dxa"/>
            <w:tcBorders>
              <w:top w:val="nil"/>
              <w:left w:val="nil"/>
              <w:bottom w:val="single" w:sz="4" w:space="0" w:color="auto"/>
              <w:right w:val="single" w:sz="4" w:space="0" w:color="auto"/>
            </w:tcBorders>
            <w:shd w:val="clear" w:color="auto" w:fill="auto"/>
            <w:noWrap/>
            <w:vAlign w:val="bottom"/>
            <w:hideMark/>
          </w:tcPr>
          <w:p w:rsidR="003A7FE1" w:rsidRPr="00EB33CD" w:rsidRDefault="003A7FE1" w:rsidP="003A7FE1">
            <w:pPr>
              <w:spacing w:after="0" w:line="240" w:lineRule="auto"/>
              <w:jc w:val="center"/>
              <w:rPr>
                <w:rFonts w:asciiTheme="majorHAnsi" w:eastAsia="Times New Roman" w:hAnsiTheme="majorHAnsi" w:cstheme="majorHAnsi"/>
                <w:i/>
                <w:iCs/>
                <w:color w:val="000000"/>
                <w:sz w:val="16"/>
                <w:szCs w:val="16"/>
              </w:rPr>
            </w:pPr>
            <w:r w:rsidRPr="00EB33CD">
              <w:rPr>
                <w:rFonts w:asciiTheme="majorHAnsi" w:eastAsia="Times New Roman" w:hAnsiTheme="majorHAnsi" w:cstheme="majorHAnsi"/>
                <w:i/>
                <w:iCs/>
                <w:color w:val="000000"/>
                <w:sz w:val="16"/>
                <w:szCs w:val="16"/>
              </w:rPr>
              <w:t>4</w:t>
            </w:r>
          </w:p>
        </w:tc>
        <w:tc>
          <w:tcPr>
            <w:tcW w:w="935" w:type="dxa"/>
            <w:tcBorders>
              <w:top w:val="nil"/>
              <w:left w:val="nil"/>
              <w:bottom w:val="single" w:sz="4" w:space="0" w:color="auto"/>
              <w:right w:val="single" w:sz="4" w:space="0" w:color="auto"/>
            </w:tcBorders>
            <w:shd w:val="clear" w:color="auto" w:fill="auto"/>
            <w:noWrap/>
            <w:vAlign w:val="bottom"/>
            <w:hideMark/>
          </w:tcPr>
          <w:p w:rsidR="003A7FE1" w:rsidRPr="009039F6" w:rsidRDefault="003A7FE1" w:rsidP="003A7FE1">
            <w:pPr>
              <w:spacing w:after="0" w:line="240" w:lineRule="auto"/>
              <w:jc w:val="center"/>
              <w:rPr>
                <w:rFonts w:asciiTheme="majorHAnsi" w:eastAsia="Times New Roman" w:hAnsiTheme="majorHAnsi" w:cstheme="majorHAnsi"/>
                <w:i/>
                <w:iCs/>
                <w:color w:val="000000"/>
                <w:sz w:val="16"/>
                <w:szCs w:val="16"/>
              </w:rPr>
            </w:pPr>
            <w:r w:rsidRPr="009039F6">
              <w:rPr>
                <w:rFonts w:asciiTheme="majorHAnsi" w:eastAsia="Times New Roman" w:hAnsiTheme="majorHAnsi" w:cstheme="majorHAnsi"/>
                <w:i/>
                <w:iCs/>
                <w:color w:val="000000"/>
                <w:sz w:val="16"/>
                <w:szCs w:val="16"/>
              </w:rPr>
              <w:t>5</w:t>
            </w:r>
          </w:p>
        </w:tc>
        <w:tc>
          <w:tcPr>
            <w:tcW w:w="999" w:type="dxa"/>
            <w:tcBorders>
              <w:top w:val="nil"/>
              <w:left w:val="nil"/>
              <w:bottom w:val="single" w:sz="4" w:space="0" w:color="auto"/>
              <w:right w:val="single" w:sz="4" w:space="0" w:color="auto"/>
            </w:tcBorders>
            <w:shd w:val="clear" w:color="auto" w:fill="auto"/>
            <w:noWrap/>
            <w:vAlign w:val="bottom"/>
            <w:hideMark/>
          </w:tcPr>
          <w:p w:rsidR="003A7FE1" w:rsidRPr="000E01DD" w:rsidRDefault="003A7FE1" w:rsidP="003A7FE1">
            <w:pPr>
              <w:spacing w:after="0" w:line="240" w:lineRule="auto"/>
              <w:jc w:val="center"/>
              <w:rPr>
                <w:rFonts w:asciiTheme="majorHAnsi" w:eastAsia="Times New Roman" w:hAnsiTheme="majorHAnsi" w:cstheme="majorHAnsi"/>
                <w:i/>
                <w:iCs/>
                <w:color w:val="000000"/>
                <w:sz w:val="16"/>
                <w:szCs w:val="16"/>
              </w:rPr>
            </w:pPr>
            <w:r w:rsidRPr="000E01DD">
              <w:rPr>
                <w:rFonts w:asciiTheme="majorHAnsi" w:eastAsia="Times New Roman" w:hAnsiTheme="majorHAnsi" w:cstheme="majorHAnsi"/>
                <w:i/>
                <w:iCs/>
                <w:color w:val="000000"/>
                <w:sz w:val="16"/>
                <w:szCs w:val="16"/>
              </w:rPr>
              <w:t>6=5-4</w:t>
            </w:r>
          </w:p>
        </w:tc>
        <w:tc>
          <w:tcPr>
            <w:tcW w:w="819" w:type="dxa"/>
            <w:tcBorders>
              <w:top w:val="nil"/>
              <w:left w:val="nil"/>
              <w:bottom w:val="single" w:sz="4" w:space="0" w:color="auto"/>
              <w:right w:val="single" w:sz="4" w:space="0" w:color="auto"/>
            </w:tcBorders>
            <w:shd w:val="clear" w:color="auto" w:fill="auto"/>
            <w:noWrap/>
            <w:vAlign w:val="bottom"/>
            <w:hideMark/>
          </w:tcPr>
          <w:p w:rsidR="003A7FE1" w:rsidRPr="009C5F90" w:rsidRDefault="003A7FE1" w:rsidP="003A7FE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7=5/4</w:t>
            </w:r>
          </w:p>
        </w:tc>
        <w:tc>
          <w:tcPr>
            <w:tcW w:w="993" w:type="dxa"/>
            <w:tcBorders>
              <w:top w:val="nil"/>
              <w:left w:val="nil"/>
              <w:bottom w:val="single" w:sz="4" w:space="0" w:color="auto"/>
              <w:right w:val="single" w:sz="4" w:space="0" w:color="auto"/>
            </w:tcBorders>
            <w:shd w:val="clear" w:color="auto" w:fill="auto"/>
            <w:noWrap/>
            <w:vAlign w:val="bottom"/>
            <w:hideMark/>
          </w:tcPr>
          <w:p w:rsidR="003A7FE1" w:rsidRPr="009C5F90" w:rsidRDefault="003A7FE1" w:rsidP="003A7FE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8=5-3</w:t>
            </w:r>
          </w:p>
        </w:tc>
        <w:tc>
          <w:tcPr>
            <w:tcW w:w="1059" w:type="dxa"/>
            <w:tcBorders>
              <w:top w:val="nil"/>
              <w:left w:val="nil"/>
              <w:bottom w:val="single" w:sz="4" w:space="0" w:color="auto"/>
              <w:right w:val="single" w:sz="4" w:space="0" w:color="auto"/>
            </w:tcBorders>
            <w:shd w:val="clear" w:color="auto" w:fill="auto"/>
            <w:noWrap/>
            <w:vAlign w:val="bottom"/>
            <w:hideMark/>
          </w:tcPr>
          <w:p w:rsidR="003A7FE1" w:rsidRPr="009C5F90" w:rsidRDefault="003A7FE1" w:rsidP="003A7FE1">
            <w:pPr>
              <w:spacing w:after="0" w:line="240" w:lineRule="auto"/>
              <w:jc w:val="center"/>
              <w:rPr>
                <w:rFonts w:asciiTheme="majorHAnsi" w:eastAsia="Times New Roman" w:hAnsiTheme="majorHAnsi" w:cstheme="majorHAnsi"/>
                <w:i/>
                <w:iCs/>
                <w:color w:val="000000"/>
                <w:sz w:val="16"/>
                <w:szCs w:val="16"/>
              </w:rPr>
            </w:pPr>
            <w:r w:rsidRPr="009C5F90">
              <w:rPr>
                <w:rFonts w:asciiTheme="majorHAnsi" w:eastAsia="Times New Roman" w:hAnsiTheme="majorHAnsi" w:cstheme="majorHAnsi"/>
                <w:i/>
                <w:iCs/>
                <w:color w:val="000000"/>
                <w:sz w:val="16"/>
                <w:szCs w:val="16"/>
              </w:rPr>
              <w:t>9=5/3</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000000" w:fill="FFFFFF"/>
            <w:noWrap/>
            <w:vAlign w:val="bottom"/>
            <w:hideMark/>
          </w:tcPr>
          <w:p w:rsidR="003A7FE1" w:rsidRPr="00B212B6" w:rsidRDefault="003A7FE1" w:rsidP="003A7FE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 și active nefinanciare</w:t>
            </w:r>
          </w:p>
        </w:tc>
        <w:tc>
          <w:tcPr>
            <w:tcW w:w="863" w:type="dxa"/>
            <w:tcBorders>
              <w:top w:val="nil"/>
              <w:left w:val="nil"/>
              <w:bottom w:val="single" w:sz="4" w:space="0" w:color="auto"/>
              <w:right w:val="single" w:sz="4" w:space="0" w:color="auto"/>
            </w:tcBorders>
            <w:shd w:val="clear" w:color="000000" w:fill="FFFFFF"/>
            <w:noWrap/>
            <w:vAlign w:val="bottom"/>
            <w:hideMark/>
          </w:tcPr>
          <w:p w:rsidR="003A7FE1" w:rsidRPr="00EC3E1D" w:rsidRDefault="003A7FE1" w:rsidP="003A7FE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930" w:type="dxa"/>
            <w:tcBorders>
              <w:top w:val="nil"/>
              <w:left w:val="nil"/>
              <w:bottom w:val="single" w:sz="4" w:space="0" w:color="auto"/>
              <w:right w:val="single" w:sz="4" w:space="0" w:color="auto"/>
            </w:tcBorders>
            <w:shd w:val="clear" w:color="000000" w:fill="FFFFFF"/>
            <w:noWrap/>
            <w:vAlign w:val="center"/>
            <w:hideMark/>
          </w:tcPr>
          <w:p w:rsidR="003A7FE1" w:rsidRPr="001703BB" w:rsidRDefault="003A7FE1" w:rsidP="003A7FE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4.904,20</w:t>
            </w:r>
          </w:p>
        </w:tc>
        <w:tc>
          <w:tcPr>
            <w:tcW w:w="930" w:type="dxa"/>
            <w:tcBorders>
              <w:top w:val="nil"/>
              <w:left w:val="nil"/>
              <w:bottom w:val="single" w:sz="4" w:space="0" w:color="auto"/>
              <w:right w:val="single" w:sz="4" w:space="0" w:color="auto"/>
            </w:tcBorders>
            <w:shd w:val="clear" w:color="000000" w:fill="FFFFFF"/>
            <w:noWrap/>
            <w:vAlign w:val="center"/>
            <w:hideMark/>
          </w:tcPr>
          <w:p w:rsidR="003A7FE1" w:rsidRPr="00EB33CD" w:rsidRDefault="003A7FE1" w:rsidP="003A7FE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4.904,20</w:t>
            </w:r>
          </w:p>
        </w:tc>
        <w:tc>
          <w:tcPr>
            <w:tcW w:w="935" w:type="dxa"/>
            <w:tcBorders>
              <w:top w:val="nil"/>
              <w:left w:val="nil"/>
              <w:bottom w:val="single" w:sz="4" w:space="0" w:color="auto"/>
              <w:right w:val="single" w:sz="4" w:space="0" w:color="auto"/>
            </w:tcBorders>
            <w:shd w:val="clear" w:color="000000" w:fill="FFFFFF"/>
            <w:noWrap/>
            <w:vAlign w:val="center"/>
            <w:hideMark/>
          </w:tcPr>
          <w:p w:rsidR="003A7FE1" w:rsidRPr="009039F6" w:rsidRDefault="003A7FE1" w:rsidP="003A7FE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2.546,30</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-2.357,90</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51,92%</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-2.357,90</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51,92%</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000000" w:fill="FFFFFF"/>
            <w:noWrap/>
            <w:vAlign w:val="bottom"/>
            <w:hideMark/>
          </w:tcPr>
          <w:p w:rsidR="003A7FE1" w:rsidRPr="00B212B6" w:rsidRDefault="003A7FE1" w:rsidP="003A7FE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Cheltuieli</w:t>
            </w:r>
          </w:p>
        </w:tc>
        <w:tc>
          <w:tcPr>
            <w:tcW w:w="863" w:type="dxa"/>
            <w:tcBorders>
              <w:top w:val="nil"/>
              <w:left w:val="nil"/>
              <w:bottom w:val="single" w:sz="4" w:space="0" w:color="auto"/>
              <w:right w:val="single" w:sz="4" w:space="0" w:color="auto"/>
            </w:tcBorders>
            <w:shd w:val="clear" w:color="000000" w:fill="FFFFFF"/>
            <w:noWrap/>
            <w:vAlign w:val="bottom"/>
            <w:hideMark/>
          </w:tcPr>
          <w:p w:rsidR="003A7FE1" w:rsidRPr="00EC3E1D" w:rsidRDefault="003A7FE1" w:rsidP="003A7FE1">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930" w:type="dxa"/>
            <w:tcBorders>
              <w:top w:val="nil"/>
              <w:left w:val="nil"/>
              <w:bottom w:val="single" w:sz="4" w:space="0" w:color="auto"/>
              <w:right w:val="single" w:sz="4" w:space="0" w:color="auto"/>
            </w:tcBorders>
            <w:shd w:val="clear" w:color="000000" w:fill="FFFFFF"/>
            <w:noWrap/>
            <w:vAlign w:val="center"/>
            <w:hideMark/>
          </w:tcPr>
          <w:p w:rsidR="003A7FE1" w:rsidRPr="001703BB" w:rsidRDefault="003A7FE1" w:rsidP="003A7FE1">
            <w:pPr>
              <w:spacing w:after="0" w:line="240" w:lineRule="auto"/>
              <w:jc w:val="center"/>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3.422,10</w:t>
            </w:r>
          </w:p>
        </w:tc>
        <w:tc>
          <w:tcPr>
            <w:tcW w:w="930" w:type="dxa"/>
            <w:tcBorders>
              <w:top w:val="nil"/>
              <w:left w:val="nil"/>
              <w:bottom w:val="single" w:sz="4" w:space="0" w:color="auto"/>
              <w:right w:val="single" w:sz="4" w:space="0" w:color="auto"/>
            </w:tcBorders>
            <w:shd w:val="clear" w:color="000000" w:fill="FFFFFF"/>
            <w:noWrap/>
            <w:vAlign w:val="center"/>
            <w:hideMark/>
          </w:tcPr>
          <w:p w:rsidR="003A7FE1" w:rsidRPr="00EB33CD" w:rsidRDefault="003A7FE1" w:rsidP="003A7FE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3.422,10</w:t>
            </w:r>
          </w:p>
        </w:tc>
        <w:tc>
          <w:tcPr>
            <w:tcW w:w="935" w:type="dxa"/>
            <w:tcBorders>
              <w:top w:val="nil"/>
              <w:left w:val="nil"/>
              <w:bottom w:val="single" w:sz="4" w:space="0" w:color="auto"/>
              <w:right w:val="single" w:sz="4" w:space="0" w:color="auto"/>
            </w:tcBorders>
            <w:shd w:val="clear" w:color="000000" w:fill="FFFFFF"/>
            <w:noWrap/>
            <w:vAlign w:val="center"/>
            <w:hideMark/>
          </w:tcPr>
          <w:p w:rsidR="003A7FE1" w:rsidRPr="009039F6" w:rsidRDefault="003A7FE1" w:rsidP="003A7FE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2.117,35</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-1.304,75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61,87%</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-1.304,75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61,87%</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Remunerarea muncii angajaților</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211180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136,40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136,40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112,45</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-23,95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82,44%</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-23,95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82,44%</w:t>
            </w:r>
          </w:p>
        </w:tc>
      </w:tr>
      <w:tr w:rsidR="003A7FE1" w:rsidRPr="009C5F90" w:rsidTr="00162B35">
        <w:trPr>
          <w:trHeight w:val="552"/>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Contribuții de asigurări sociale de stat obligatorii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212100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31,40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31</w:t>
            </w:r>
            <w:r w:rsidRPr="009039F6">
              <w:rPr>
                <w:rFonts w:asciiTheme="majorHAnsi" w:eastAsia="Times New Roman" w:hAnsiTheme="majorHAnsi" w:cstheme="majorHAnsi"/>
                <w:color w:val="000000"/>
                <w:sz w:val="20"/>
                <w:szCs w:val="20"/>
              </w:rPr>
              <w:t>,40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25,89</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-5,51</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82,45%</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-5,51</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82,45%</w:t>
            </w:r>
          </w:p>
        </w:tc>
      </w:tr>
      <w:tr w:rsidR="003A7FE1" w:rsidRPr="009C5F90" w:rsidTr="00DC20E4">
        <w:trPr>
          <w:trHeight w:val="744"/>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B212B6" w:rsidRDefault="003A7FE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Prime de asigurare obligatorie de asisten</w:t>
            </w:r>
            <w:r w:rsidR="00054B51">
              <w:rPr>
                <w:rFonts w:asciiTheme="majorHAnsi" w:eastAsia="Times New Roman" w:hAnsiTheme="majorHAnsi" w:cstheme="majorHAnsi"/>
                <w:color w:val="000000"/>
                <w:sz w:val="20"/>
                <w:szCs w:val="20"/>
              </w:rPr>
              <w:t>ță</w:t>
            </w:r>
            <w:r w:rsidRPr="009C5F90">
              <w:rPr>
                <w:rFonts w:asciiTheme="majorHAnsi" w:eastAsia="Times New Roman" w:hAnsiTheme="majorHAnsi" w:cstheme="majorHAnsi"/>
                <w:color w:val="000000"/>
                <w:sz w:val="20"/>
                <w:szCs w:val="20"/>
              </w:rPr>
              <w:t xml:space="preserve"> medical</w:t>
            </w:r>
            <w:r w:rsidR="00054B51">
              <w:rPr>
                <w:rFonts w:asciiTheme="majorHAnsi" w:eastAsia="Times New Roman" w:hAnsiTheme="majorHAnsi" w:cstheme="majorHAnsi"/>
                <w:color w:val="000000"/>
                <w:sz w:val="20"/>
                <w:szCs w:val="20"/>
              </w:rPr>
              <w:t>ă</w:t>
            </w:r>
            <w:r w:rsidRPr="009C5F90">
              <w:rPr>
                <w:rFonts w:asciiTheme="majorHAnsi" w:eastAsia="Times New Roman" w:hAnsiTheme="majorHAnsi" w:cstheme="majorHAnsi"/>
                <w:color w:val="000000"/>
                <w:sz w:val="20"/>
                <w:szCs w:val="20"/>
              </w:rPr>
              <w:t xml:space="preserve"> achitate de angajatori pe teritoriul </w:t>
            </w:r>
            <w:r w:rsidR="00054B51">
              <w:rPr>
                <w:rFonts w:asciiTheme="majorHAnsi" w:eastAsia="Times New Roman" w:hAnsiTheme="majorHAnsi" w:cstheme="majorHAnsi"/>
                <w:color w:val="000000"/>
                <w:sz w:val="20"/>
                <w:szCs w:val="20"/>
              </w:rPr>
              <w:t>ță</w:t>
            </w:r>
            <w:r w:rsidRPr="009C5F90">
              <w:rPr>
                <w:rFonts w:asciiTheme="majorHAnsi" w:eastAsia="Times New Roman" w:hAnsiTheme="majorHAnsi" w:cstheme="majorHAnsi"/>
                <w:color w:val="000000"/>
                <w:sz w:val="20"/>
                <w:szCs w:val="20"/>
              </w:rPr>
              <w:t xml:space="preserve">rii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212210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6,20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6,20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5,06</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-1,14</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81,61%</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-1,14</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81,61%</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informaționale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222210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1.209,00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1.209,00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994,13</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-214,87</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82,23%</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-214,87</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82,23%</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locațiune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222300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93,60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93,60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34,23</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-59,37</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36,57%</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-59,37</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36,57%</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de transport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222400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189,00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189,00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89,10</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-99,90</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47,14%</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-99,90</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47,14%</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Servicii bancare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222970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0,60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0,70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0,44</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-0,26</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63,29%</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-0,16</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73,83%</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Servicii neatribuite altor alin</w:t>
            </w:r>
            <w:r w:rsidR="00054B51">
              <w:rPr>
                <w:rFonts w:asciiTheme="majorHAnsi" w:eastAsia="Times New Roman" w:hAnsiTheme="majorHAnsi" w:cstheme="majorHAnsi"/>
                <w:color w:val="000000"/>
                <w:sz w:val="20"/>
                <w:szCs w:val="20"/>
              </w:rPr>
              <w:t>e</w:t>
            </w:r>
            <w:r w:rsidRPr="009C5F90">
              <w:rPr>
                <w:rFonts w:asciiTheme="majorHAnsi" w:eastAsia="Times New Roman" w:hAnsiTheme="majorHAnsi" w:cstheme="majorHAnsi"/>
                <w:color w:val="000000"/>
                <w:sz w:val="20"/>
                <w:szCs w:val="20"/>
              </w:rPr>
              <w:t xml:space="preserve">ate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222990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1.755,90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1.755,80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856,06</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-899,75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48,76%</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-899,85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48,75%</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3A7FE1">
            <w:pPr>
              <w:spacing w:after="0" w:line="240" w:lineRule="auto"/>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Active nefinanciare</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1703BB" w:rsidRDefault="00533930" w:rsidP="00533930">
            <w:pPr>
              <w:spacing w:after="0" w:line="240" w:lineRule="auto"/>
              <w:jc w:val="center"/>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x</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1.482,10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1.482,10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428,95</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-1.053,15</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28,94%</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-1.053,15</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b/>
                <w:bCs/>
                <w:color w:val="000000"/>
                <w:sz w:val="20"/>
                <w:szCs w:val="20"/>
              </w:rPr>
            </w:pPr>
            <w:r w:rsidRPr="009C5F90">
              <w:rPr>
                <w:rFonts w:asciiTheme="majorHAnsi" w:eastAsia="Times New Roman" w:hAnsiTheme="majorHAnsi" w:cstheme="majorHAnsi"/>
                <w:b/>
                <w:bCs/>
                <w:color w:val="000000"/>
                <w:sz w:val="20"/>
                <w:szCs w:val="20"/>
              </w:rPr>
              <w:t>28,94%</w:t>
            </w:r>
          </w:p>
        </w:tc>
      </w:tr>
      <w:tr w:rsidR="003A7FE1" w:rsidRPr="009C5F90" w:rsidTr="00162B35">
        <w:trPr>
          <w:trHeight w:val="552"/>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1703BB"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combustibilului, </w:t>
            </w:r>
            <w:r w:rsidR="007F09AD" w:rsidRPr="00B212B6">
              <w:rPr>
                <w:rFonts w:asciiTheme="majorHAnsi" w:eastAsia="Times New Roman" w:hAnsiTheme="majorHAnsi" w:cstheme="majorHAnsi"/>
                <w:color w:val="000000"/>
                <w:sz w:val="20"/>
                <w:szCs w:val="20"/>
              </w:rPr>
              <w:t>carburanților ș</w:t>
            </w:r>
            <w:r w:rsidRPr="009F210A">
              <w:rPr>
                <w:rFonts w:asciiTheme="majorHAnsi" w:eastAsia="Times New Roman" w:hAnsiTheme="majorHAnsi" w:cstheme="majorHAnsi"/>
                <w:color w:val="000000"/>
                <w:sz w:val="20"/>
                <w:szCs w:val="20"/>
              </w:rPr>
              <w:t xml:space="preserve">i </w:t>
            </w:r>
            <w:r w:rsidR="007F09AD" w:rsidRPr="00EC3E1D">
              <w:rPr>
                <w:rFonts w:asciiTheme="majorHAnsi" w:eastAsia="Times New Roman" w:hAnsiTheme="majorHAnsi" w:cstheme="majorHAnsi"/>
                <w:color w:val="000000"/>
                <w:sz w:val="20"/>
                <w:szCs w:val="20"/>
              </w:rPr>
              <w:t>lubrifianților</w:t>
            </w:r>
            <w:r w:rsidRPr="001703BB">
              <w:rPr>
                <w:rFonts w:asciiTheme="majorHAnsi" w:eastAsia="Times New Roman" w:hAnsiTheme="majorHAnsi" w:cstheme="majorHAnsi"/>
                <w:color w:val="000000"/>
                <w:sz w:val="20"/>
                <w:szCs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B33CD" w:rsidRDefault="003A7FE1" w:rsidP="003A7FE1">
            <w:pPr>
              <w:spacing w:after="0" w:line="240" w:lineRule="auto"/>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331110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2,60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2,60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-2,60</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-2,60</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0,00%</w:t>
            </w:r>
          </w:p>
        </w:tc>
      </w:tr>
      <w:tr w:rsidR="003A7FE1" w:rsidRPr="009C5F90" w:rsidTr="00162B35">
        <w:trPr>
          <w:trHeight w:val="288"/>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B212B6"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produselor alimentare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333110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60,00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21,36</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-38,64</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35,60%</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21,36</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w:t>
            </w:r>
          </w:p>
        </w:tc>
      </w:tr>
      <w:tr w:rsidR="003A7FE1" w:rsidRPr="009C5F90" w:rsidTr="00162B35">
        <w:trPr>
          <w:trHeight w:val="553"/>
        </w:trPr>
        <w:tc>
          <w:tcPr>
            <w:tcW w:w="3454" w:type="dxa"/>
            <w:tcBorders>
              <w:top w:val="nil"/>
              <w:left w:val="single" w:sz="4" w:space="0" w:color="auto"/>
              <w:bottom w:val="single" w:sz="4" w:space="0" w:color="auto"/>
              <w:right w:val="single" w:sz="4" w:space="0" w:color="auto"/>
            </w:tcBorders>
            <w:shd w:val="clear" w:color="auto" w:fill="auto"/>
            <w:vAlign w:val="bottom"/>
            <w:hideMark/>
          </w:tcPr>
          <w:p w:rsidR="003A7FE1" w:rsidRPr="009F210A" w:rsidRDefault="003A7FE1" w:rsidP="003A7FE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materialelor de uz </w:t>
            </w:r>
            <w:r w:rsidR="007F09AD" w:rsidRPr="00B212B6">
              <w:rPr>
                <w:rFonts w:asciiTheme="majorHAnsi" w:eastAsia="Times New Roman" w:hAnsiTheme="majorHAnsi" w:cstheme="majorHAnsi"/>
                <w:color w:val="000000"/>
                <w:sz w:val="20"/>
                <w:szCs w:val="20"/>
              </w:rPr>
              <w:t>gospodăresc ș</w:t>
            </w:r>
            <w:r w:rsidRPr="009F210A">
              <w:rPr>
                <w:rFonts w:asciiTheme="majorHAnsi" w:eastAsia="Times New Roman" w:hAnsiTheme="majorHAnsi" w:cstheme="majorHAnsi"/>
                <w:color w:val="000000"/>
                <w:sz w:val="20"/>
                <w:szCs w:val="20"/>
              </w:rPr>
              <w:t xml:space="preserve">i rechizitelor de birou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336110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228,70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228,70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37,02</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-191,68</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16,19%</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-191,68</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16,19%</w:t>
            </w:r>
          </w:p>
        </w:tc>
      </w:tr>
      <w:tr w:rsidR="003A7FE1" w:rsidRPr="009C5F90" w:rsidTr="00162B35">
        <w:trPr>
          <w:trHeight w:val="277"/>
        </w:trPr>
        <w:tc>
          <w:tcPr>
            <w:tcW w:w="3454" w:type="dxa"/>
            <w:tcBorders>
              <w:top w:val="nil"/>
              <w:left w:val="single" w:sz="4" w:space="0" w:color="auto"/>
              <w:bottom w:val="single" w:sz="4" w:space="0" w:color="auto"/>
              <w:right w:val="single" w:sz="4" w:space="0" w:color="auto"/>
            </w:tcBorders>
            <w:shd w:val="clear" w:color="auto" w:fill="auto"/>
            <w:noWrap/>
            <w:vAlign w:val="bottom"/>
            <w:hideMark/>
          </w:tcPr>
          <w:p w:rsidR="003A7FE1" w:rsidRPr="00B212B6" w:rsidRDefault="003A7FE1" w:rsidP="00054B51">
            <w:pPr>
              <w:spacing w:after="0" w:line="240" w:lineRule="auto"/>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 xml:space="preserve">Procurarea altor materiale     </w:t>
            </w:r>
          </w:p>
        </w:tc>
        <w:tc>
          <w:tcPr>
            <w:tcW w:w="863" w:type="dxa"/>
            <w:tcBorders>
              <w:top w:val="nil"/>
              <w:left w:val="nil"/>
              <w:bottom w:val="single" w:sz="4" w:space="0" w:color="auto"/>
              <w:right w:val="single" w:sz="4" w:space="0" w:color="auto"/>
            </w:tcBorders>
            <w:shd w:val="clear" w:color="auto" w:fill="auto"/>
            <w:noWrap/>
            <w:vAlign w:val="bottom"/>
            <w:hideMark/>
          </w:tcPr>
          <w:p w:rsidR="003A7FE1" w:rsidRPr="00EC3E1D" w:rsidRDefault="003A7FE1" w:rsidP="003A7FE1">
            <w:pPr>
              <w:spacing w:after="0" w:line="240" w:lineRule="auto"/>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339110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1703BB" w:rsidRDefault="003A7FE1" w:rsidP="003A7FE1">
            <w:pPr>
              <w:spacing w:after="0" w:line="240" w:lineRule="auto"/>
              <w:jc w:val="center"/>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1.250,80</w:t>
            </w:r>
          </w:p>
        </w:tc>
        <w:tc>
          <w:tcPr>
            <w:tcW w:w="930" w:type="dxa"/>
            <w:tcBorders>
              <w:top w:val="nil"/>
              <w:left w:val="nil"/>
              <w:bottom w:val="single" w:sz="4" w:space="0" w:color="auto"/>
              <w:right w:val="single" w:sz="4" w:space="0" w:color="auto"/>
            </w:tcBorders>
            <w:shd w:val="clear" w:color="auto" w:fill="auto"/>
            <w:noWrap/>
            <w:vAlign w:val="center"/>
            <w:hideMark/>
          </w:tcPr>
          <w:p w:rsidR="003A7FE1" w:rsidRPr="00EB33CD" w:rsidRDefault="003A7FE1" w:rsidP="003A7FE1">
            <w:pPr>
              <w:spacing w:after="0" w:line="240" w:lineRule="auto"/>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1.190,80</w:t>
            </w:r>
          </w:p>
        </w:tc>
        <w:tc>
          <w:tcPr>
            <w:tcW w:w="935" w:type="dxa"/>
            <w:tcBorders>
              <w:top w:val="nil"/>
              <w:left w:val="nil"/>
              <w:bottom w:val="single" w:sz="4" w:space="0" w:color="auto"/>
              <w:right w:val="single" w:sz="4" w:space="0" w:color="auto"/>
            </w:tcBorders>
            <w:shd w:val="clear" w:color="auto" w:fill="auto"/>
            <w:noWrap/>
            <w:vAlign w:val="center"/>
            <w:hideMark/>
          </w:tcPr>
          <w:p w:rsidR="003A7FE1" w:rsidRPr="009039F6" w:rsidRDefault="003A7FE1" w:rsidP="003A7FE1">
            <w:pPr>
              <w:spacing w:after="0" w:line="240" w:lineRule="auto"/>
              <w:jc w:val="center"/>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370,57</w:t>
            </w:r>
          </w:p>
        </w:tc>
        <w:tc>
          <w:tcPr>
            <w:tcW w:w="999" w:type="dxa"/>
            <w:tcBorders>
              <w:top w:val="nil"/>
              <w:left w:val="nil"/>
              <w:bottom w:val="single" w:sz="4" w:space="0" w:color="auto"/>
              <w:right w:val="single" w:sz="4" w:space="0" w:color="auto"/>
            </w:tcBorders>
            <w:shd w:val="clear" w:color="auto" w:fill="auto"/>
            <w:noWrap/>
            <w:vAlign w:val="center"/>
            <w:hideMark/>
          </w:tcPr>
          <w:p w:rsidR="003A7FE1" w:rsidRPr="000E01DD" w:rsidRDefault="003A7FE1" w:rsidP="003A7FE1">
            <w:pPr>
              <w:spacing w:after="0" w:line="240" w:lineRule="auto"/>
              <w:jc w:val="center"/>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-820,23</w:t>
            </w:r>
          </w:p>
        </w:tc>
        <w:tc>
          <w:tcPr>
            <w:tcW w:w="81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31,12%</w:t>
            </w:r>
          </w:p>
        </w:tc>
        <w:tc>
          <w:tcPr>
            <w:tcW w:w="993"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-880,23</w:t>
            </w:r>
          </w:p>
        </w:tc>
        <w:tc>
          <w:tcPr>
            <w:tcW w:w="1059" w:type="dxa"/>
            <w:tcBorders>
              <w:top w:val="nil"/>
              <w:left w:val="nil"/>
              <w:bottom w:val="single" w:sz="4" w:space="0" w:color="auto"/>
              <w:right w:val="single" w:sz="4" w:space="0" w:color="auto"/>
            </w:tcBorders>
            <w:shd w:val="clear" w:color="auto" w:fill="auto"/>
            <w:noWrap/>
            <w:vAlign w:val="center"/>
            <w:hideMark/>
          </w:tcPr>
          <w:p w:rsidR="003A7FE1" w:rsidRPr="009C5F90" w:rsidRDefault="003A7FE1" w:rsidP="003A7FE1">
            <w:pPr>
              <w:spacing w:after="0" w:line="240" w:lineRule="auto"/>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29,63%</w:t>
            </w:r>
          </w:p>
        </w:tc>
      </w:tr>
    </w:tbl>
    <w:p w:rsidR="00162B35" w:rsidRPr="009F210A" w:rsidRDefault="00162B35" w:rsidP="00162B35">
      <w:pPr>
        <w:pStyle w:val="ListParagraph"/>
        <w:spacing w:after="0" w:line="276" w:lineRule="auto"/>
        <w:ind w:left="0"/>
        <w:rPr>
          <w:rFonts w:asciiTheme="majorHAnsi" w:hAnsiTheme="majorHAnsi" w:cstheme="majorHAnsi"/>
          <w:b/>
          <w:i/>
          <w:sz w:val="20"/>
          <w:szCs w:val="20"/>
          <w:lang w:val="ro-MD"/>
        </w:rPr>
      </w:pPr>
      <w:r w:rsidRPr="009C5F90">
        <w:rPr>
          <w:rFonts w:asciiTheme="majorHAnsi" w:hAnsiTheme="majorHAnsi" w:cstheme="majorHAnsi"/>
          <w:b/>
          <w:i/>
          <w:sz w:val="20"/>
          <w:szCs w:val="20"/>
          <w:lang w:val="ro-MD"/>
        </w:rPr>
        <w:t xml:space="preserve">Sursă: </w:t>
      </w:r>
      <w:r w:rsidRPr="00B212B6">
        <w:rPr>
          <w:rFonts w:asciiTheme="majorHAnsi" w:hAnsiTheme="majorHAnsi" w:cstheme="majorHAnsi"/>
          <w:i/>
          <w:sz w:val="20"/>
          <w:szCs w:val="20"/>
          <w:lang w:val="ro-MD"/>
        </w:rPr>
        <w:t>Rapoartele financiare ale CICDE.</w:t>
      </w:r>
    </w:p>
    <w:p w:rsidR="005651AD" w:rsidRPr="00EC3E1D" w:rsidRDefault="005651AD" w:rsidP="00236A6C">
      <w:pPr>
        <w:spacing w:after="0" w:line="276" w:lineRule="auto"/>
        <w:rPr>
          <w:rFonts w:asciiTheme="majorHAnsi" w:hAnsiTheme="majorHAnsi" w:cstheme="majorHAnsi"/>
          <w:b/>
          <w:sz w:val="24"/>
          <w:szCs w:val="24"/>
        </w:rPr>
      </w:pPr>
    </w:p>
    <w:p w:rsidR="00DC7AF8" w:rsidRPr="00EC3E1D" w:rsidRDefault="00DC7AF8" w:rsidP="006F12B9">
      <w:pPr>
        <w:pStyle w:val="Heading2"/>
        <w:jc w:val="right"/>
        <w:rPr>
          <w:rFonts w:cstheme="majorHAnsi"/>
          <w:b/>
          <w:i/>
          <w:color w:val="000000" w:themeColor="text1"/>
          <w:sz w:val="24"/>
          <w:szCs w:val="24"/>
        </w:rPr>
      </w:pPr>
      <w:bookmarkStart w:id="38" w:name="_Toc96695398"/>
      <w:r w:rsidRPr="00EC3E1D">
        <w:rPr>
          <w:rFonts w:cstheme="majorHAnsi"/>
          <w:b/>
          <w:i/>
          <w:color w:val="000000" w:themeColor="text1"/>
          <w:sz w:val="24"/>
          <w:szCs w:val="24"/>
        </w:rPr>
        <w:t>Anexa nr.2 Sfera și abordarea auditului</w:t>
      </w:r>
      <w:bookmarkEnd w:id="38"/>
    </w:p>
    <w:p w:rsidR="00220B23" w:rsidRPr="007B23EC" w:rsidRDefault="00220B23" w:rsidP="00220B23">
      <w:pPr>
        <w:spacing w:after="0" w:line="276" w:lineRule="auto"/>
        <w:ind w:firstLine="720"/>
        <w:jc w:val="both"/>
        <w:rPr>
          <w:rFonts w:asciiTheme="majorHAnsi" w:hAnsiTheme="majorHAnsi" w:cstheme="majorHAnsi"/>
          <w:sz w:val="24"/>
          <w:szCs w:val="24"/>
        </w:rPr>
      </w:pPr>
      <w:r w:rsidRPr="001703BB">
        <w:rPr>
          <w:rFonts w:asciiTheme="majorHAnsi" w:hAnsiTheme="majorHAnsi" w:cstheme="majorHAnsi"/>
          <w:b/>
          <w:sz w:val="24"/>
          <w:szCs w:val="24"/>
        </w:rPr>
        <w:t>Subiectul auditului public</w:t>
      </w:r>
      <w:r w:rsidRPr="00E31FCD">
        <w:rPr>
          <w:rFonts w:asciiTheme="majorHAnsi" w:hAnsiTheme="majorHAnsi" w:cstheme="majorHAnsi"/>
          <w:sz w:val="24"/>
          <w:szCs w:val="24"/>
        </w:rPr>
        <w:t xml:space="preserve"> a constit</w:t>
      </w:r>
      <w:r w:rsidRPr="00EB33CD">
        <w:rPr>
          <w:rFonts w:asciiTheme="majorHAnsi" w:hAnsiTheme="majorHAnsi" w:cstheme="majorHAnsi"/>
          <w:sz w:val="24"/>
          <w:szCs w:val="24"/>
        </w:rPr>
        <w:t xml:space="preserve">uit procesul de gestionare și executare a </w:t>
      </w:r>
      <w:r w:rsidRPr="009039F6">
        <w:rPr>
          <w:rFonts w:asciiTheme="majorHAnsi" w:hAnsiTheme="majorHAnsi" w:cstheme="majorHAnsi"/>
          <w:sz w:val="24"/>
          <w:szCs w:val="24"/>
        </w:rPr>
        <w:t>mijloacelor fin</w:t>
      </w:r>
      <w:r w:rsidRPr="000E01DD">
        <w:rPr>
          <w:rFonts w:asciiTheme="majorHAnsi" w:hAnsiTheme="majorHAnsi" w:cstheme="majorHAnsi"/>
          <w:sz w:val="24"/>
          <w:szCs w:val="24"/>
        </w:rPr>
        <w:t>anciare alocate alegerilor pentru funcția de Președinte al Republicii Moldova în anul 2020.</w:t>
      </w:r>
    </w:p>
    <w:p w:rsidR="003D5194" w:rsidRPr="009C5F90" w:rsidRDefault="00097C7D" w:rsidP="004F3449">
      <w:pPr>
        <w:spacing w:after="0" w:line="276" w:lineRule="auto"/>
        <w:ind w:firstLine="709"/>
        <w:jc w:val="both"/>
        <w:rPr>
          <w:rFonts w:asciiTheme="majorHAnsi" w:eastAsia="Times New Roman" w:hAnsiTheme="majorHAnsi" w:cstheme="majorHAnsi"/>
          <w:sz w:val="24"/>
          <w:szCs w:val="28"/>
          <w:lang w:eastAsia="ru-RU"/>
        </w:rPr>
      </w:pPr>
      <w:r w:rsidRPr="009C5F90">
        <w:rPr>
          <w:rFonts w:asciiTheme="majorHAnsi" w:eastAsia="Times New Roman" w:hAnsiTheme="majorHAnsi" w:cstheme="majorHAnsi"/>
          <w:b/>
          <w:sz w:val="24"/>
          <w:szCs w:val="28"/>
          <w:lang w:eastAsia="ru-RU"/>
        </w:rPr>
        <w:t>Scopul misiunii de audit</w:t>
      </w:r>
      <w:r w:rsidRPr="009C5F90">
        <w:rPr>
          <w:rFonts w:asciiTheme="majorHAnsi" w:eastAsia="Times New Roman" w:hAnsiTheme="majorHAnsi" w:cstheme="majorHAnsi"/>
          <w:sz w:val="24"/>
          <w:szCs w:val="28"/>
          <w:lang w:eastAsia="ru-RU"/>
        </w:rPr>
        <w:t xml:space="preserve"> a constat în evaluarea conformității gestionării</w:t>
      </w:r>
      <w:r w:rsidR="003D5194" w:rsidRPr="009C5F90">
        <w:rPr>
          <w:rFonts w:asciiTheme="majorHAnsi" w:eastAsia="Times New Roman" w:hAnsiTheme="majorHAnsi" w:cstheme="majorHAnsi"/>
          <w:sz w:val="24"/>
          <w:szCs w:val="28"/>
          <w:lang w:eastAsia="ru-RU"/>
        </w:rPr>
        <w:t xml:space="preserve"> și utilizării </w:t>
      </w:r>
      <w:r w:rsidR="003D5194" w:rsidRPr="007B23EC">
        <w:rPr>
          <w:rFonts w:asciiTheme="majorHAnsi" w:hAnsiTheme="majorHAnsi" w:cstheme="majorHAnsi"/>
          <w:sz w:val="24"/>
          <w:szCs w:val="24"/>
        </w:rPr>
        <w:t>mijloacelor financiare alocate alegerilor pentru funcția de Președinte al Republicii Moldova în anul 2020.</w:t>
      </w:r>
    </w:p>
    <w:p w:rsidR="001A7242" w:rsidRPr="00B212B6" w:rsidRDefault="004F3449" w:rsidP="001A7242">
      <w:pPr>
        <w:spacing w:after="0" w:line="276" w:lineRule="auto"/>
        <w:ind w:firstLine="720"/>
        <w:jc w:val="both"/>
        <w:rPr>
          <w:rFonts w:asciiTheme="majorHAnsi" w:hAnsiTheme="majorHAnsi" w:cstheme="majorHAnsi"/>
          <w:sz w:val="24"/>
          <w:szCs w:val="24"/>
        </w:rPr>
      </w:pPr>
      <w:r w:rsidRPr="007B23EC">
        <w:rPr>
          <w:rFonts w:asciiTheme="majorHAnsi" w:eastAsia="Times New Roman" w:hAnsiTheme="majorHAnsi" w:cstheme="majorHAnsi"/>
          <w:b/>
          <w:sz w:val="24"/>
          <w:szCs w:val="24"/>
          <w:lang w:eastAsia="ro-MD"/>
        </w:rPr>
        <w:lastRenderedPageBreak/>
        <w:t>Abordarea de audit</w:t>
      </w:r>
      <w:r w:rsidRPr="007B23EC">
        <w:rPr>
          <w:rFonts w:asciiTheme="majorHAnsi" w:eastAsia="Times New Roman" w:hAnsiTheme="majorHAnsi" w:cstheme="majorHAnsi"/>
          <w:sz w:val="24"/>
          <w:szCs w:val="24"/>
          <w:lang w:eastAsia="ro-MD"/>
        </w:rPr>
        <w:t xml:space="preserve"> s-a bazat pe evaluarea controlului intern instituit </w:t>
      </w:r>
      <w:r w:rsidR="00054B51">
        <w:rPr>
          <w:rFonts w:asciiTheme="majorHAnsi" w:eastAsia="Times New Roman" w:hAnsiTheme="majorHAnsi" w:cstheme="majorHAnsi"/>
          <w:sz w:val="24"/>
          <w:szCs w:val="24"/>
          <w:lang w:eastAsia="ro-MD"/>
        </w:rPr>
        <w:t>în</w:t>
      </w:r>
      <w:r w:rsidRPr="007B23EC">
        <w:rPr>
          <w:rFonts w:asciiTheme="majorHAnsi" w:eastAsia="Times New Roman" w:hAnsiTheme="majorHAnsi" w:cstheme="majorHAnsi"/>
          <w:sz w:val="24"/>
          <w:szCs w:val="24"/>
          <w:lang w:eastAsia="ro-MD"/>
        </w:rPr>
        <w:t xml:space="preserve"> domeniul electoral în cadrul entităților supuse auditului, cu determinarea ulterioară a nivelului de risc de neconformitate (înalt, med</w:t>
      </w:r>
      <w:r w:rsidRPr="001F6AAE">
        <w:rPr>
          <w:rFonts w:asciiTheme="majorHAnsi" w:eastAsia="Times New Roman" w:hAnsiTheme="majorHAnsi" w:cstheme="majorHAnsi"/>
          <w:sz w:val="24"/>
          <w:szCs w:val="24"/>
          <w:lang w:eastAsia="ro-MD"/>
        </w:rPr>
        <w:t>iu, scăzut) aferent, fiind conturată aria de audit care</w:t>
      </w:r>
      <w:r w:rsidRPr="009C5F90">
        <w:rPr>
          <w:rFonts w:asciiTheme="majorHAnsi" w:hAnsiTheme="majorHAnsi" w:cstheme="majorHAnsi"/>
          <w:sz w:val="24"/>
          <w:szCs w:val="24"/>
        </w:rPr>
        <w:t xml:space="preserve"> a cuprins testarea</w:t>
      </w:r>
      <w:r w:rsidR="001A7242" w:rsidRPr="009C5F90">
        <w:rPr>
          <w:rFonts w:asciiTheme="majorHAnsi" w:hAnsiTheme="majorHAnsi" w:cstheme="majorHAnsi"/>
          <w:sz w:val="24"/>
          <w:szCs w:val="24"/>
        </w:rPr>
        <w:t xml:space="preserve"> componentelor semnificative</w:t>
      </w:r>
      <w:r w:rsidRPr="009C5F90">
        <w:rPr>
          <w:rFonts w:asciiTheme="majorHAnsi" w:hAnsiTheme="majorHAnsi" w:cstheme="majorHAnsi"/>
          <w:sz w:val="24"/>
          <w:szCs w:val="24"/>
        </w:rPr>
        <w:t>, prin aplicarea testărilor de fond.</w:t>
      </w:r>
      <w:r w:rsidR="001A7242" w:rsidRPr="009C5F90">
        <w:rPr>
          <w:rFonts w:asciiTheme="majorHAnsi" w:hAnsiTheme="majorHAnsi" w:cstheme="majorHAnsi"/>
          <w:sz w:val="24"/>
          <w:szCs w:val="24"/>
        </w:rPr>
        <w:t xml:space="preserve"> Stabilirea componentelor semnificative de audit s-a efectuat prin utilizarea materialității calitative</w:t>
      </w:r>
      <w:r w:rsidR="001A7242" w:rsidRPr="009C5F90">
        <w:rPr>
          <w:rStyle w:val="FootnoteReference"/>
          <w:rFonts w:asciiTheme="majorHAnsi" w:hAnsiTheme="majorHAnsi" w:cstheme="majorHAnsi"/>
          <w:sz w:val="24"/>
          <w:szCs w:val="24"/>
        </w:rPr>
        <w:footnoteReference w:id="107"/>
      </w:r>
      <w:r w:rsidR="001A7242" w:rsidRPr="009C5F90">
        <w:rPr>
          <w:rFonts w:asciiTheme="majorHAnsi" w:hAnsiTheme="majorHAnsi" w:cstheme="majorHAnsi"/>
          <w:sz w:val="24"/>
          <w:szCs w:val="24"/>
        </w:rPr>
        <w:t>.</w:t>
      </w:r>
    </w:p>
    <w:p w:rsidR="006148F8" w:rsidRPr="007B23EC" w:rsidRDefault="00220B23" w:rsidP="001A7242">
      <w:pPr>
        <w:spacing w:after="0" w:line="276" w:lineRule="auto"/>
        <w:ind w:firstLine="720"/>
        <w:jc w:val="both"/>
        <w:rPr>
          <w:rFonts w:asciiTheme="majorHAnsi" w:eastAsia="Times New Roman" w:hAnsiTheme="majorHAnsi" w:cstheme="majorHAnsi"/>
          <w:sz w:val="24"/>
          <w:szCs w:val="24"/>
          <w:lang w:eastAsia="ro-MD"/>
        </w:rPr>
      </w:pPr>
      <w:r w:rsidRPr="00EC3E1D">
        <w:rPr>
          <w:rFonts w:asciiTheme="majorHAnsi" w:eastAsia="Times New Roman" w:hAnsiTheme="majorHAnsi" w:cstheme="majorHAnsi"/>
          <w:b/>
          <w:sz w:val="24"/>
          <w:szCs w:val="24"/>
          <w:lang w:eastAsia="ro-MD"/>
        </w:rPr>
        <w:t>Aria de audit</w:t>
      </w:r>
      <w:r w:rsidRPr="001703BB">
        <w:rPr>
          <w:rFonts w:asciiTheme="majorHAnsi" w:eastAsia="Times New Roman" w:hAnsiTheme="majorHAnsi" w:cstheme="majorHAnsi"/>
          <w:b/>
          <w:i/>
          <w:sz w:val="24"/>
          <w:szCs w:val="24"/>
          <w:lang w:eastAsia="ro-MD"/>
        </w:rPr>
        <w:t xml:space="preserve"> </w:t>
      </w:r>
      <w:r w:rsidRPr="00E31FCD">
        <w:rPr>
          <w:rFonts w:asciiTheme="majorHAnsi" w:eastAsia="Times New Roman" w:hAnsiTheme="majorHAnsi" w:cstheme="majorHAnsi"/>
          <w:sz w:val="24"/>
          <w:szCs w:val="24"/>
          <w:lang w:eastAsia="ro-MD"/>
        </w:rPr>
        <w:t>a cuprins testarea procedurilor de achiziții publice</w:t>
      </w:r>
      <w:r w:rsidR="001A7242" w:rsidRPr="00EB33CD">
        <w:rPr>
          <w:rFonts w:asciiTheme="majorHAnsi" w:eastAsia="Times New Roman" w:hAnsiTheme="majorHAnsi" w:cstheme="majorHAnsi"/>
          <w:sz w:val="24"/>
          <w:szCs w:val="24"/>
          <w:lang w:eastAsia="ro-MD"/>
        </w:rPr>
        <w:t xml:space="preserve"> de bunuri și servicii</w:t>
      </w:r>
      <w:r w:rsidRPr="009039F6">
        <w:rPr>
          <w:rFonts w:asciiTheme="majorHAnsi" w:eastAsia="Times New Roman" w:hAnsiTheme="majorHAnsi" w:cstheme="majorHAnsi"/>
          <w:sz w:val="24"/>
          <w:szCs w:val="24"/>
          <w:lang w:eastAsia="ro-MD"/>
        </w:rPr>
        <w:t xml:space="preserve"> pentru alegeri, cu aplicarea eșantionării la</w:t>
      </w:r>
      <w:r w:rsidR="003E5CA2" w:rsidRPr="00CF5C7C">
        <w:rPr>
          <w:rFonts w:asciiTheme="majorHAnsi" w:eastAsia="Times New Roman" w:hAnsiTheme="majorHAnsi" w:cstheme="majorHAnsi"/>
          <w:sz w:val="24"/>
          <w:szCs w:val="24"/>
          <w:lang w:eastAsia="ro-MD"/>
        </w:rPr>
        <w:t xml:space="preserve"> executarea alocațiilor de către</w:t>
      </w:r>
      <w:r w:rsidRPr="000E01DD">
        <w:rPr>
          <w:rFonts w:asciiTheme="majorHAnsi" w:eastAsia="Times New Roman" w:hAnsiTheme="majorHAnsi" w:cstheme="majorHAnsi"/>
          <w:sz w:val="24"/>
          <w:szCs w:val="24"/>
          <w:lang w:eastAsia="ro-MD"/>
        </w:rPr>
        <w:t xml:space="preserve"> consiliile electorale de circumscripție</w:t>
      </w:r>
      <w:r w:rsidR="001A7242" w:rsidRPr="007B23EC">
        <w:rPr>
          <w:rFonts w:asciiTheme="majorHAnsi" w:eastAsia="Times New Roman" w:hAnsiTheme="majorHAnsi" w:cstheme="majorHAnsi"/>
          <w:sz w:val="24"/>
          <w:szCs w:val="24"/>
          <w:lang w:eastAsia="ro-MD"/>
        </w:rPr>
        <w:t>.</w:t>
      </w:r>
    </w:p>
    <w:p w:rsidR="006148F8" w:rsidRPr="002D322B" w:rsidRDefault="006148F8" w:rsidP="00EB1987">
      <w:pPr>
        <w:spacing w:after="0" w:line="276" w:lineRule="auto"/>
        <w:ind w:left="720"/>
        <w:jc w:val="both"/>
        <w:rPr>
          <w:rFonts w:asciiTheme="majorHAnsi" w:eastAsia="Times New Roman" w:hAnsiTheme="majorHAnsi" w:cstheme="majorHAnsi"/>
          <w:sz w:val="24"/>
          <w:szCs w:val="24"/>
          <w:lang w:eastAsia="ro-MD"/>
        </w:rPr>
      </w:pPr>
      <w:r w:rsidRPr="001F6AAE">
        <w:rPr>
          <w:rFonts w:asciiTheme="majorHAnsi" w:eastAsia="Times New Roman" w:hAnsiTheme="majorHAnsi" w:cstheme="majorHAnsi"/>
          <w:sz w:val="24"/>
          <w:szCs w:val="24"/>
          <w:lang w:eastAsia="ro-MD"/>
        </w:rPr>
        <w:t xml:space="preserve">Pentru realizarea obiectivelor auditului, au fost efectuate următoarele </w:t>
      </w:r>
      <w:r w:rsidRPr="00DD2359">
        <w:rPr>
          <w:rFonts w:asciiTheme="majorHAnsi" w:eastAsia="Times New Roman" w:hAnsiTheme="majorHAnsi" w:cstheme="majorHAnsi"/>
          <w:b/>
          <w:i/>
          <w:sz w:val="24"/>
          <w:szCs w:val="24"/>
          <w:lang w:eastAsia="ro-MD"/>
        </w:rPr>
        <w:t>proceduri de audit</w:t>
      </w:r>
      <w:r w:rsidRPr="00484770">
        <w:rPr>
          <w:rFonts w:asciiTheme="majorHAnsi" w:eastAsia="Times New Roman" w:hAnsiTheme="majorHAnsi" w:cstheme="majorHAnsi"/>
          <w:sz w:val="24"/>
          <w:szCs w:val="24"/>
          <w:lang w:eastAsia="ro-MD"/>
        </w:rPr>
        <w:t xml:space="preserve"> </w:t>
      </w:r>
      <w:r w:rsidRPr="00484770">
        <w:rPr>
          <w:rFonts w:asciiTheme="majorHAnsi" w:eastAsia="Times New Roman" w:hAnsiTheme="majorHAnsi" w:cstheme="majorHAnsi"/>
          <w:b/>
          <w:i/>
          <w:sz w:val="24"/>
          <w:szCs w:val="24"/>
          <w:lang w:eastAsia="ro-MD"/>
        </w:rPr>
        <w:t>public</w:t>
      </w:r>
      <w:r w:rsidRPr="002D322B">
        <w:rPr>
          <w:rFonts w:asciiTheme="majorHAnsi" w:eastAsia="Times New Roman" w:hAnsiTheme="majorHAnsi" w:cstheme="majorHAnsi"/>
          <w:sz w:val="24"/>
          <w:szCs w:val="24"/>
          <w:lang w:eastAsia="ro-MD"/>
        </w:rPr>
        <w:t xml:space="preserve">: </w:t>
      </w:r>
    </w:p>
    <w:p w:rsidR="00024C0D" w:rsidRPr="00054B51" w:rsidRDefault="006148F8" w:rsidP="00024C0D">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o-MD" w:eastAsia="ro-MD"/>
        </w:rPr>
      </w:pPr>
      <w:r w:rsidRPr="00054B51">
        <w:rPr>
          <w:rFonts w:asciiTheme="majorHAnsi" w:eastAsia="Times New Roman" w:hAnsiTheme="majorHAnsi" w:cstheme="majorHAnsi"/>
          <w:sz w:val="24"/>
          <w:szCs w:val="24"/>
          <w:lang w:val="ro-MD" w:eastAsia="ro-MD"/>
        </w:rPr>
        <w:t xml:space="preserve">studierea/consultarea cadrului </w:t>
      </w:r>
      <w:r w:rsidRPr="00054B51">
        <w:rPr>
          <w:rFonts w:asciiTheme="majorHAnsi" w:eastAsia="Times New Roman" w:hAnsiTheme="majorHAnsi" w:cstheme="majorHAnsi"/>
          <w:sz w:val="24"/>
          <w:szCs w:val="24"/>
          <w:lang w:val="ro-RO" w:eastAsia="ro-MD"/>
        </w:rPr>
        <w:t>normativ</w:t>
      </w:r>
      <w:r w:rsidRPr="00054B51">
        <w:rPr>
          <w:rFonts w:asciiTheme="majorHAnsi" w:eastAsia="Times New Roman" w:hAnsiTheme="majorHAnsi" w:cstheme="majorHAnsi"/>
          <w:sz w:val="24"/>
          <w:szCs w:val="24"/>
          <w:lang w:val="ro-MD" w:eastAsia="ro-MD"/>
        </w:rPr>
        <w:t xml:space="preserve"> aferent subiectului auditat;</w:t>
      </w:r>
    </w:p>
    <w:p w:rsidR="00024C0D" w:rsidRPr="002C2BDC" w:rsidRDefault="006148F8" w:rsidP="00024C0D">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o-MD" w:eastAsia="ro-MD"/>
        </w:rPr>
      </w:pPr>
      <w:r w:rsidRPr="002C2BDC">
        <w:rPr>
          <w:rFonts w:asciiTheme="majorHAnsi" w:eastAsia="Times New Roman" w:hAnsiTheme="majorHAnsi" w:cstheme="majorHAnsi"/>
          <w:sz w:val="24"/>
          <w:szCs w:val="24"/>
          <w:lang w:val="ro-MD" w:eastAsia="ro-MD"/>
        </w:rPr>
        <w:t>evaluarea conformității executării mijloacelor financiare pentru alegeri;</w:t>
      </w:r>
    </w:p>
    <w:p w:rsidR="00024C0D" w:rsidRPr="00EB1987" w:rsidRDefault="00F11742" w:rsidP="00024C0D">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o-MD" w:eastAsia="ro-MD"/>
        </w:rPr>
      </w:pPr>
      <w:r w:rsidRPr="00EB1987">
        <w:rPr>
          <w:rFonts w:asciiTheme="majorHAnsi" w:eastAsia="Times New Roman" w:hAnsiTheme="majorHAnsi" w:cstheme="majorHAnsi"/>
          <w:sz w:val="24"/>
          <w:szCs w:val="24"/>
          <w:lang w:val="ro-MD" w:eastAsia="ro-MD"/>
        </w:rPr>
        <w:t>verificarea documentelor financiar-contabile prezentate CEC de către organele electorale inferioare;</w:t>
      </w:r>
    </w:p>
    <w:p w:rsidR="00024C0D" w:rsidRPr="00EB1987" w:rsidRDefault="006148F8" w:rsidP="00024C0D">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o-MD" w:eastAsia="ro-MD"/>
        </w:rPr>
      </w:pPr>
      <w:r w:rsidRPr="00EB1987">
        <w:rPr>
          <w:rFonts w:asciiTheme="majorHAnsi" w:eastAsia="Times New Roman" w:hAnsiTheme="majorHAnsi" w:cstheme="majorHAnsi"/>
          <w:sz w:val="24"/>
          <w:szCs w:val="24"/>
          <w:lang w:val="ro-MD" w:eastAsia="ro-MD"/>
        </w:rPr>
        <w:t>observația fizică la fața locului a stocurilor de materiale circulante;</w:t>
      </w:r>
    </w:p>
    <w:p w:rsidR="00ED3FB3" w:rsidRPr="007B23EC" w:rsidRDefault="006148F8" w:rsidP="00024C0D">
      <w:pPr>
        <w:pStyle w:val="ListParagraph"/>
        <w:numPr>
          <w:ilvl w:val="0"/>
          <w:numId w:val="17"/>
        </w:numPr>
        <w:tabs>
          <w:tab w:val="left" w:pos="426"/>
        </w:tabs>
        <w:spacing w:after="0" w:line="276" w:lineRule="auto"/>
        <w:jc w:val="both"/>
        <w:rPr>
          <w:rFonts w:asciiTheme="majorHAnsi" w:eastAsia="Times New Roman" w:hAnsiTheme="majorHAnsi" w:cstheme="majorHAnsi"/>
          <w:sz w:val="24"/>
          <w:szCs w:val="24"/>
          <w:lang w:val="ro-MD" w:eastAsia="ro-MD"/>
        </w:rPr>
      </w:pPr>
      <w:r w:rsidRPr="00EB1987">
        <w:rPr>
          <w:rFonts w:asciiTheme="majorHAnsi" w:eastAsia="Times New Roman" w:hAnsiTheme="majorHAnsi" w:cstheme="majorHAnsi"/>
          <w:sz w:val="24"/>
          <w:szCs w:val="24"/>
          <w:lang w:val="ro-MD" w:eastAsia="ro-MD"/>
        </w:rPr>
        <w:t xml:space="preserve">obținerea explicațiilor </w:t>
      </w:r>
      <w:r w:rsidR="005E7AED" w:rsidRPr="00054B51">
        <w:rPr>
          <w:rFonts w:asciiTheme="majorHAnsi" w:eastAsia="Times New Roman" w:hAnsiTheme="majorHAnsi" w:cstheme="majorHAnsi"/>
          <w:sz w:val="24"/>
          <w:szCs w:val="24"/>
          <w:lang w:val="ro-MD" w:eastAsia="ro-MD"/>
        </w:rPr>
        <w:t>și a informațiilor</w:t>
      </w:r>
      <w:r w:rsidR="005E7AED">
        <w:rPr>
          <w:rFonts w:asciiTheme="majorHAnsi" w:eastAsia="Times New Roman" w:hAnsiTheme="majorHAnsi" w:cstheme="majorHAnsi"/>
          <w:sz w:val="24"/>
          <w:szCs w:val="24"/>
          <w:lang w:val="ro-MD" w:eastAsia="ro-MD"/>
        </w:rPr>
        <w:t xml:space="preserve"> </w:t>
      </w:r>
      <w:r w:rsidR="00054B51">
        <w:rPr>
          <w:rFonts w:asciiTheme="majorHAnsi" w:eastAsia="Times New Roman" w:hAnsiTheme="majorHAnsi" w:cstheme="majorHAnsi"/>
          <w:sz w:val="24"/>
          <w:szCs w:val="24"/>
          <w:lang w:val="ro-MD" w:eastAsia="ro-MD"/>
        </w:rPr>
        <w:t xml:space="preserve">de la </w:t>
      </w:r>
      <w:r w:rsidRPr="00054B51">
        <w:rPr>
          <w:rFonts w:asciiTheme="majorHAnsi" w:eastAsia="Times New Roman" w:hAnsiTheme="majorHAnsi" w:cstheme="majorHAnsi"/>
          <w:sz w:val="24"/>
          <w:szCs w:val="24"/>
          <w:lang w:val="ro-MD" w:eastAsia="ro-MD"/>
        </w:rPr>
        <w:t>persoanel</w:t>
      </w:r>
      <w:r w:rsidR="00054B51">
        <w:rPr>
          <w:rFonts w:asciiTheme="majorHAnsi" w:eastAsia="Times New Roman" w:hAnsiTheme="majorHAnsi" w:cstheme="majorHAnsi"/>
          <w:sz w:val="24"/>
          <w:szCs w:val="24"/>
          <w:lang w:val="ro-MD" w:eastAsia="ro-MD"/>
        </w:rPr>
        <w:t>e</w:t>
      </w:r>
      <w:r w:rsidRPr="00054B51">
        <w:rPr>
          <w:rFonts w:asciiTheme="majorHAnsi" w:eastAsia="Times New Roman" w:hAnsiTheme="majorHAnsi" w:cstheme="majorHAnsi"/>
          <w:sz w:val="24"/>
          <w:szCs w:val="24"/>
          <w:lang w:val="ro-MD" w:eastAsia="ro-MD"/>
        </w:rPr>
        <w:t xml:space="preserve"> responsabile</w:t>
      </w:r>
      <w:r w:rsidRPr="009C5F90">
        <w:rPr>
          <w:rFonts w:asciiTheme="majorHAnsi" w:hAnsiTheme="majorHAnsi" w:cstheme="majorHAnsi"/>
          <w:sz w:val="24"/>
          <w:szCs w:val="24"/>
          <w:lang w:val="ro-MD"/>
        </w:rPr>
        <w:t>.</w:t>
      </w:r>
    </w:p>
    <w:p w:rsidR="00F72A18" w:rsidRPr="00EB1987" w:rsidRDefault="00F72A18" w:rsidP="00ED3FB3">
      <w:pPr>
        <w:spacing w:after="0" w:line="276" w:lineRule="auto"/>
        <w:jc w:val="right"/>
        <w:rPr>
          <w:rFonts w:asciiTheme="majorHAnsi" w:hAnsiTheme="majorHAnsi" w:cstheme="majorHAnsi"/>
          <w:b/>
          <w:i/>
          <w:color w:val="000000" w:themeColor="text1"/>
          <w:sz w:val="24"/>
          <w:szCs w:val="24"/>
        </w:rPr>
      </w:pPr>
    </w:p>
    <w:p w:rsidR="005E7AED" w:rsidRDefault="00F72A18" w:rsidP="005B5310">
      <w:pPr>
        <w:pStyle w:val="Heading2"/>
        <w:jc w:val="right"/>
        <w:rPr>
          <w:rFonts w:cstheme="majorHAnsi"/>
          <w:b/>
          <w:i/>
          <w:color w:val="000000" w:themeColor="text1"/>
          <w:sz w:val="24"/>
          <w:szCs w:val="24"/>
        </w:rPr>
      </w:pPr>
      <w:bookmarkStart w:id="39" w:name="_Toc96695399"/>
      <w:r w:rsidRPr="009C5F90">
        <w:rPr>
          <w:rFonts w:cstheme="majorHAnsi"/>
          <w:b/>
          <w:i/>
          <w:color w:val="000000" w:themeColor="text1"/>
          <w:sz w:val="24"/>
          <w:szCs w:val="24"/>
        </w:rPr>
        <w:t xml:space="preserve">Anexa nr.3 </w:t>
      </w:r>
      <w:r w:rsidR="00F3397E" w:rsidRPr="00B212B6">
        <w:rPr>
          <w:rFonts w:cstheme="majorHAnsi"/>
          <w:b/>
          <w:i/>
          <w:color w:val="000000" w:themeColor="text1"/>
          <w:sz w:val="24"/>
          <w:szCs w:val="24"/>
        </w:rPr>
        <w:t>Informați</w:t>
      </w:r>
      <w:r w:rsidR="005E7AED">
        <w:rPr>
          <w:rFonts w:cstheme="majorHAnsi"/>
          <w:b/>
          <w:i/>
          <w:color w:val="000000" w:themeColor="text1"/>
          <w:sz w:val="24"/>
          <w:szCs w:val="24"/>
        </w:rPr>
        <w:t>i</w:t>
      </w:r>
      <w:r w:rsidR="00F3397E" w:rsidRPr="00B212B6">
        <w:rPr>
          <w:rFonts w:cstheme="majorHAnsi"/>
          <w:b/>
          <w:i/>
          <w:color w:val="000000" w:themeColor="text1"/>
          <w:sz w:val="24"/>
          <w:szCs w:val="24"/>
        </w:rPr>
        <w:t xml:space="preserve"> cu privire la</w:t>
      </w:r>
      <w:r w:rsidR="00BC5D3D" w:rsidRPr="009F210A">
        <w:rPr>
          <w:rFonts w:cstheme="majorHAnsi"/>
          <w:b/>
          <w:i/>
          <w:color w:val="000000" w:themeColor="text1"/>
          <w:sz w:val="24"/>
          <w:szCs w:val="24"/>
        </w:rPr>
        <w:t xml:space="preserve"> planificarea</w:t>
      </w:r>
      <w:r w:rsidR="005E7AED">
        <w:rPr>
          <w:rFonts w:cstheme="majorHAnsi"/>
          <w:b/>
          <w:i/>
          <w:color w:val="000000" w:themeColor="text1"/>
          <w:sz w:val="24"/>
          <w:szCs w:val="24"/>
        </w:rPr>
        <w:t xml:space="preserve"> și </w:t>
      </w:r>
      <w:r w:rsidR="00F3397E" w:rsidRPr="00EC3E1D">
        <w:rPr>
          <w:rFonts w:cstheme="majorHAnsi"/>
          <w:b/>
          <w:i/>
          <w:color w:val="000000" w:themeColor="text1"/>
          <w:sz w:val="24"/>
          <w:szCs w:val="24"/>
        </w:rPr>
        <w:t xml:space="preserve">executarea alocațiilor pentru </w:t>
      </w:r>
      <w:r w:rsidR="00BC5D3D" w:rsidRPr="001703BB">
        <w:rPr>
          <w:rFonts w:cstheme="majorHAnsi"/>
          <w:b/>
          <w:i/>
          <w:color w:val="000000" w:themeColor="text1"/>
          <w:sz w:val="24"/>
          <w:szCs w:val="24"/>
        </w:rPr>
        <w:t>tipărirea</w:t>
      </w:r>
      <w:bookmarkEnd w:id="39"/>
      <w:r w:rsidR="00BC5D3D" w:rsidRPr="001703BB">
        <w:rPr>
          <w:rFonts w:cstheme="majorHAnsi"/>
          <w:b/>
          <w:i/>
          <w:color w:val="000000" w:themeColor="text1"/>
          <w:sz w:val="24"/>
          <w:szCs w:val="24"/>
        </w:rPr>
        <w:t xml:space="preserve"> </w:t>
      </w:r>
    </w:p>
    <w:p w:rsidR="00F86636" w:rsidRPr="009039F6" w:rsidRDefault="009E3209" w:rsidP="005B5310">
      <w:pPr>
        <w:pStyle w:val="Heading2"/>
        <w:jc w:val="right"/>
        <w:rPr>
          <w:rFonts w:cstheme="majorHAnsi"/>
          <w:b/>
          <w:i/>
          <w:color w:val="000000" w:themeColor="text1"/>
          <w:sz w:val="24"/>
          <w:szCs w:val="24"/>
        </w:rPr>
      </w:pPr>
      <w:bookmarkStart w:id="40" w:name="_Toc96695400"/>
      <w:r w:rsidRPr="00E31FCD">
        <w:rPr>
          <w:rFonts w:cstheme="majorHAnsi"/>
          <w:b/>
          <w:i/>
          <w:color w:val="000000" w:themeColor="text1"/>
          <w:sz w:val="24"/>
          <w:szCs w:val="24"/>
        </w:rPr>
        <w:t>buletinelor</w:t>
      </w:r>
      <w:r w:rsidR="00F3397E" w:rsidRPr="00EB33CD">
        <w:rPr>
          <w:rFonts w:cstheme="majorHAnsi"/>
          <w:b/>
          <w:i/>
          <w:color w:val="000000" w:themeColor="text1"/>
          <w:sz w:val="24"/>
          <w:szCs w:val="24"/>
        </w:rPr>
        <w:t xml:space="preserve"> de vot</w:t>
      </w:r>
      <w:bookmarkEnd w:id="40"/>
    </w:p>
    <w:tbl>
      <w:tblPr>
        <w:tblW w:w="10920" w:type="dxa"/>
        <w:jc w:val="center"/>
        <w:tblLayout w:type="fixed"/>
        <w:tblLook w:val="04A0" w:firstRow="1" w:lastRow="0" w:firstColumn="1" w:lastColumn="0" w:noHBand="0" w:noVBand="1"/>
      </w:tblPr>
      <w:tblGrid>
        <w:gridCol w:w="279"/>
        <w:gridCol w:w="1701"/>
        <w:gridCol w:w="9"/>
        <w:gridCol w:w="909"/>
        <w:gridCol w:w="9"/>
        <w:gridCol w:w="1058"/>
        <w:gridCol w:w="9"/>
        <w:gridCol w:w="983"/>
        <w:gridCol w:w="9"/>
        <w:gridCol w:w="700"/>
        <w:gridCol w:w="9"/>
        <w:gridCol w:w="1125"/>
        <w:gridCol w:w="9"/>
        <w:gridCol w:w="1125"/>
        <w:gridCol w:w="9"/>
        <w:gridCol w:w="1125"/>
        <w:gridCol w:w="9"/>
        <w:gridCol w:w="1125"/>
        <w:gridCol w:w="9"/>
        <w:gridCol w:w="700"/>
        <w:gridCol w:w="9"/>
      </w:tblGrid>
      <w:tr w:rsidR="0046020D" w:rsidRPr="009C5F90" w:rsidTr="00F44D30">
        <w:trPr>
          <w:gridAfter w:val="1"/>
          <w:wAfter w:w="9" w:type="dxa"/>
          <w:trHeight w:val="274"/>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0E01DD"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Denumirea agentului economic/Nr. și data contractului</w:t>
            </w:r>
          </w:p>
        </w:tc>
        <w:tc>
          <w:tcPr>
            <w:tcW w:w="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Secțiile de votare</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Contractat</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Prețul unitar(lei)</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Numărul buletinelor de vot* (buc.)</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Casate</w:t>
            </w:r>
          </w:p>
        </w:tc>
      </w:tr>
      <w:tr w:rsidR="00F86636" w:rsidRPr="009C5F90" w:rsidTr="00F44D30">
        <w:trPr>
          <w:gridAfter w:val="1"/>
          <w:wAfter w:w="9" w:type="dxa"/>
          <w:trHeight w:val="268"/>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F86636" w:rsidRPr="009C5F90" w:rsidRDefault="00F86636" w:rsidP="006D0828">
            <w:pPr>
              <w:spacing w:after="0" w:line="240" w:lineRule="auto"/>
              <w:rPr>
                <w:rFonts w:asciiTheme="majorHAnsi" w:eastAsia="Times New Roman" w:hAnsiTheme="majorHAnsi" w:cstheme="majorHAnsi"/>
                <w:b/>
                <w:bCs/>
                <w:color w:val="000000"/>
                <w:sz w:val="20"/>
                <w:szCs w:val="20"/>
                <w:lang w:val="ro-RO" w:eastAsia="ro-RO"/>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918" w:type="dxa"/>
            <w:gridSpan w:val="2"/>
            <w:vMerge/>
            <w:tcBorders>
              <w:top w:val="single" w:sz="4" w:space="0" w:color="auto"/>
              <w:left w:val="single" w:sz="4" w:space="0" w:color="auto"/>
              <w:bottom w:val="single" w:sz="4" w:space="0" w:color="auto"/>
              <w:right w:val="single" w:sz="4" w:space="0" w:color="auto"/>
            </w:tcBorders>
            <w:vAlign w:val="center"/>
            <w:hideMark/>
          </w:tcPr>
          <w:p w:rsidR="00F86636" w:rsidRPr="009C5F90" w:rsidRDefault="00F86636" w:rsidP="006D0828">
            <w:pPr>
              <w:spacing w:after="0" w:line="240" w:lineRule="auto"/>
              <w:rPr>
                <w:rFonts w:asciiTheme="majorHAnsi" w:eastAsia="Times New Roman" w:hAnsiTheme="majorHAnsi" w:cstheme="majorHAnsi"/>
                <w:b/>
                <w:bCs/>
                <w:color w:val="000000"/>
                <w:sz w:val="20"/>
                <w:szCs w:val="20"/>
                <w:lang w:val="ro-RO" w:eastAsia="ro-RO"/>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5E7AED" w:rsidP="006D0828">
            <w:pPr>
              <w:spacing w:after="0" w:line="240" w:lineRule="auto"/>
              <w:jc w:val="center"/>
              <w:rPr>
                <w:rFonts w:asciiTheme="majorHAnsi" w:eastAsia="Times New Roman" w:hAnsiTheme="majorHAnsi" w:cstheme="majorHAnsi"/>
                <w:b/>
                <w:bCs/>
                <w:color w:val="000000"/>
                <w:sz w:val="20"/>
                <w:szCs w:val="20"/>
                <w:lang w:val="ro-RO" w:eastAsia="ro-RO"/>
              </w:rPr>
            </w:pPr>
            <w:r>
              <w:rPr>
                <w:rFonts w:asciiTheme="majorHAnsi" w:eastAsia="Times New Roman" w:hAnsiTheme="majorHAnsi" w:cstheme="majorHAnsi"/>
                <w:b/>
                <w:bCs/>
                <w:color w:val="000000"/>
                <w:sz w:val="20"/>
                <w:szCs w:val="20"/>
                <w:lang w:val="ro-RO" w:eastAsia="ro-RO"/>
              </w:rPr>
              <w:t>b</w:t>
            </w:r>
            <w:r w:rsidR="0046020D" w:rsidRPr="009C5F90">
              <w:rPr>
                <w:rFonts w:asciiTheme="majorHAnsi" w:eastAsia="Times New Roman" w:hAnsiTheme="majorHAnsi" w:cstheme="majorHAnsi"/>
                <w:b/>
                <w:bCs/>
                <w:color w:val="000000"/>
                <w:sz w:val="20"/>
                <w:szCs w:val="20"/>
                <w:lang w:val="ro-RO" w:eastAsia="ro-RO"/>
              </w:rPr>
              <w:t>uletine de vot</w:t>
            </w:r>
          </w:p>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(buc.)</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5E7AED" w:rsidP="006D0828">
            <w:pPr>
              <w:spacing w:after="0" w:line="240" w:lineRule="auto"/>
              <w:jc w:val="center"/>
              <w:rPr>
                <w:rFonts w:asciiTheme="majorHAnsi" w:eastAsia="Times New Roman" w:hAnsiTheme="majorHAnsi" w:cstheme="majorHAnsi"/>
                <w:b/>
                <w:bCs/>
                <w:color w:val="000000"/>
                <w:sz w:val="20"/>
                <w:szCs w:val="20"/>
                <w:lang w:val="ro-RO" w:eastAsia="ro-RO"/>
              </w:rPr>
            </w:pPr>
            <w:r>
              <w:rPr>
                <w:rFonts w:asciiTheme="majorHAnsi" w:eastAsia="Times New Roman" w:hAnsiTheme="majorHAnsi" w:cstheme="majorHAnsi"/>
                <w:b/>
                <w:bCs/>
                <w:color w:val="000000"/>
                <w:sz w:val="20"/>
                <w:szCs w:val="20"/>
                <w:lang w:val="ro-RO" w:eastAsia="ro-RO"/>
              </w:rPr>
              <w:t>s</w:t>
            </w:r>
            <w:r w:rsidR="00F86636" w:rsidRPr="009C5F90">
              <w:rPr>
                <w:rFonts w:asciiTheme="majorHAnsi" w:eastAsia="Times New Roman" w:hAnsiTheme="majorHAnsi" w:cstheme="majorHAnsi"/>
                <w:b/>
                <w:bCs/>
                <w:color w:val="000000"/>
                <w:sz w:val="20"/>
                <w:szCs w:val="20"/>
                <w:lang w:val="ro-RO" w:eastAsia="ro-RO"/>
              </w:rPr>
              <w:t xml:space="preserve">uma </w:t>
            </w:r>
          </w:p>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(mii lei)</w:t>
            </w:r>
          </w:p>
        </w:tc>
        <w:tc>
          <w:tcPr>
            <w:tcW w:w="709" w:type="dxa"/>
            <w:gridSpan w:val="2"/>
            <w:vMerge/>
            <w:tcBorders>
              <w:left w:val="single" w:sz="4" w:space="0" w:color="auto"/>
              <w:bottom w:val="single" w:sz="4" w:space="0" w:color="auto"/>
              <w:right w:val="single" w:sz="4" w:space="0" w:color="auto"/>
            </w:tcBorders>
            <w:shd w:val="clear" w:color="auto" w:fill="auto"/>
            <w:vAlign w:val="center"/>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5E7AED" w:rsidP="006D0828">
            <w:pPr>
              <w:spacing w:after="0" w:line="240" w:lineRule="auto"/>
              <w:jc w:val="center"/>
              <w:rPr>
                <w:rFonts w:asciiTheme="majorHAnsi" w:eastAsia="Times New Roman" w:hAnsiTheme="majorHAnsi" w:cstheme="majorHAnsi"/>
                <w:b/>
                <w:bCs/>
                <w:color w:val="000000"/>
                <w:sz w:val="20"/>
                <w:szCs w:val="20"/>
                <w:lang w:val="ro-RO" w:eastAsia="ro-RO"/>
              </w:rPr>
            </w:pPr>
            <w:r>
              <w:rPr>
                <w:rFonts w:asciiTheme="majorHAnsi" w:eastAsia="Times New Roman" w:hAnsiTheme="majorHAnsi" w:cstheme="majorHAnsi"/>
                <w:b/>
                <w:bCs/>
                <w:color w:val="000000"/>
                <w:sz w:val="20"/>
                <w:szCs w:val="20"/>
                <w:lang w:val="ro-RO" w:eastAsia="ro-RO"/>
              </w:rPr>
              <w:t>v</w:t>
            </w:r>
            <w:r w:rsidR="00F86636" w:rsidRPr="009C5F90">
              <w:rPr>
                <w:rFonts w:asciiTheme="majorHAnsi" w:eastAsia="Times New Roman" w:hAnsiTheme="majorHAnsi" w:cstheme="majorHAnsi"/>
                <w:b/>
                <w:bCs/>
                <w:color w:val="000000"/>
                <w:sz w:val="20"/>
                <w:szCs w:val="20"/>
                <w:lang w:val="ro-RO" w:eastAsia="ro-RO"/>
              </w:rPr>
              <w:t>alabil exprimate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636" w:rsidRPr="009C5F90" w:rsidRDefault="005E7AED" w:rsidP="006D0828">
            <w:pPr>
              <w:spacing w:after="0" w:line="240" w:lineRule="auto"/>
              <w:jc w:val="center"/>
              <w:rPr>
                <w:rFonts w:asciiTheme="majorHAnsi" w:eastAsia="Times New Roman" w:hAnsiTheme="majorHAnsi" w:cstheme="majorHAnsi"/>
                <w:b/>
                <w:bCs/>
                <w:color w:val="000000"/>
                <w:sz w:val="20"/>
                <w:szCs w:val="20"/>
                <w:lang w:val="ro-RO" w:eastAsia="ro-RO"/>
              </w:rPr>
            </w:pPr>
            <w:r>
              <w:rPr>
                <w:rFonts w:asciiTheme="majorHAnsi" w:eastAsia="Times New Roman" w:hAnsiTheme="majorHAnsi" w:cstheme="majorHAnsi"/>
                <w:b/>
                <w:bCs/>
                <w:color w:val="000000"/>
                <w:sz w:val="20"/>
                <w:szCs w:val="20"/>
                <w:lang w:val="ro-RO" w:eastAsia="ro-RO"/>
              </w:rPr>
              <w:t>t</w:t>
            </w:r>
            <w:r w:rsidR="00F86636" w:rsidRPr="009C5F90">
              <w:rPr>
                <w:rFonts w:asciiTheme="majorHAnsi" w:eastAsia="Times New Roman" w:hAnsiTheme="majorHAnsi" w:cstheme="majorHAnsi"/>
                <w:b/>
                <w:bCs/>
                <w:color w:val="000000"/>
                <w:sz w:val="20"/>
                <w:szCs w:val="20"/>
                <w:lang w:val="ro-RO" w:eastAsia="ro-RO"/>
              </w:rPr>
              <w:t>ipărite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636" w:rsidRPr="009C5F90" w:rsidRDefault="005E7AED" w:rsidP="006D0828">
            <w:pPr>
              <w:spacing w:after="0" w:line="240" w:lineRule="auto"/>
              <w:jc w:val="center"/>
              <w:rPr>
                <w:rFonts w:asciiTheme="majorHAnsi" w:eastAsia="Times New Roman" w:hAnsiTheme="majorHAnsi" w:cstheme="majorHAnsi"/>
                <w:b/>
                <w:bCs/>
                <w:color w:val="000000"/>
                <w:sz w:val="20"/>
                <w:szCs w:val="20"/>
                <w:lang w:val="ro-RO" w:eastAsia="ro-RO"/>
              </w:rPr>
            </w:pPr>
            <w:r>
              <w:rPr>
                <w:rFonts w:asciiTheme="majorHAnsi" w:eastAsia="Times New Roman" w:hAnsiTheme="majorHAnsi" w:cstheme="majorHAnsi"/>
                <w:b/>
                <w:bCs/>
                <w:color w:val="000000"/>
                <w:sz w:val="20"/>
                <w:szCs w:val="20"/>
                <w:lang w:val="ro-RO" w:eastAsia="ro-RO"/>
              </w:rPr>
              <w:t>n</w:t>
            </w:r>
            <w:r w:rsidR="00F86636" w:rsidRPr="009C5F90">
              <w:rPr>
                <w:rFonts w:asciiTheme="majorHAnsi" w:eastAsia="Times New Roman" w:hAnsiTheme="majorHAnsi" w:cstheme="majorHAnsi"/>
                <w:b/>
                <w:bCs/>
                <w:color w:val="000000"/>
                <w:sz w:val="20"/>
                <w:szCs w:val="20"/>
                <w:lang w:val="ro-RO" w:eastAsia="ro-RO"/>
              </w:rPr>
              <w:t>eutilizate, anulate, nevalabile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5E7AED">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buc.</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9C5F90" w:rsidRDefault="00F86636" w:rsidP="005E7AED">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mii lei</w:t>
            </w:r>
          </w:p>
        </w:tc>
      </w:tr>
      <w:tr w:rsidR="00F86636" w:rsidRPr="009C5F90" w:rsidTr="00F44D30">
        <w:trPr>
          <w:trHeight w:val="268"/>
          <w:jc w:val="center"/>
        </w:trPr>
        <w:tc>
          <w:tcPr>
            <w:tcW w:w="39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B212B6"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r w:rsidRPr="009C5F90">
              <w:rPr>
                <w:rFonts w:asciiTheme="majorHAnsi" w:eastAsia="Times New Roman" w:hAnsiTheme="majorHAnsi" w:cstheme="majorHAnsi"/>
                <w:b/>
                <w:bCs/>
                <w:i/>
                <w:color w:val="000000"/>
                <w:sz w:val="20"/>
                <w:szCs w:val="20"/>
                <w:lang w:val="ro-RO" w:eastAsia="ro-RO"/>
              </w:rPr>
              <w:t xml:space="preserve">Planificat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EC3E1D"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r w:rsidRPr="00EC3E1D">
              <w:rPr>
                <w:rFonts w:asciiTheme="majorHAnsi" w:eastAsia="Times New Roman" w:hAnsiTheme="majorHAnsi" w:cstheme="majorHAnsi"/>
                <w:b/>
                <w:bCs/>
                <w:i/>
                <w:color w:val="000000"/>
                <w:sz w:val="20"/>
                <w:szCs w:val="20"/>
                <w:lang w:val="ro-RO" w:eastAsia="ro-RO"/>
              </w:rPr>
              <w:t>6.042,1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1703BB"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r w:rsidRPr="001703BB">
              <w:rPr>
                <w:rFonts w:asciiTheme="majorHAnsi" w:eastAsia="Times New Roman" w:hAnsiTheme="majorHAnsi" w:cstheme="majorHAnsi"/>
                <w:b/>
                <w:bCs/>
                <w:i/>
                <w:color w:val="000000"/>
                <w:sz w:val="20"/>
                <w:szCs w:val="20"/>
                <w:lang w:val="ro-RO" w:eastAsia="ro-RO"/>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EB33CD"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9039F6"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0E01DD"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9C5F90"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6636" w:rsidRPr="009C5F90"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p>
        </w:tc>
      </w:tr>
      <w:tr w:rsidR="00F86636" w:rsidRPr="009C5F90" w:rsidTr="00F44D30">
        <w:trPr>
          <w:trHeight w:val="268"/>
          <w:jc w:val="center"/>
        </w:trPr>
        <w:tc>
          <w:tcPr>
            <w:tcW w:w="1092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86636" w:rsidRPr="00B212B6" w:rsidRDefault="00F86636" w:rsidP="006D0828">
            <w:pPr>
              <w:spacing w:after="0" w:line="240" w:lineRule="auto"/>
              <w:jc w:val="center"/>
              <w:rPr>
                <w:rFonts w:asciiTheme="majorHAnsi" w:eastAsia="Times New Roman" w:hAnsiTheme="majorHAnsi" w:cstheme="majorHAnsi"/>
                <w:b/>
                <w:bCs/>
                <w:i/>
                <w:color w:val="000000"/>
                <w:sz w:val="20"/>
                <w:szCs w:val="20"/>
                <w:lang w:val="ro-RO" w:eastAsia="ro-RO"/>
              </w:rPr>
            </w:pPr>
            <w:r w:rsidRPr="009C5F90">
              <w:rPr>
                <w:rFonts w:asciiTheme="majorHAnsi" w:eastAsia="Times New Roman" w:hAnsiTheme="majorHAnsi" w:cstheme="majorHAnsi"/>
                <w:b/>
                <w:bCs/>
                <w:i/>
                <w:color w:val="000000"/>
                <w:sz w:val="20"/>
                <w:szCs w:val="20"/>
                <w:lang w:val="ro-RO" w:eastAsia="ro-RO"/>
              </w:rPr>
              <w:t>TURUL I</w:t>
            </w:r>
          </w:p>
        </w:tc>
      </w:tr>
      <w:tr w:rsidR="00F86636" w:rsidRPr="009C5F90" w:rsidTr="00F44D30">
        <w:trPr>
          <w:gridAfter w:val="1"/>
          <w:wAfter w:w="9" w:type="dxa"/>
          <w:trHeight w:val="930"/>
          <w:jc w:val="center"/>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636" w:rsidRPr="00E31FCD" w:rsidRDefault="00F86636" w:rsidP="005E7AED">
            <w:pPr>
              <w:spacing w:after="0" w:line="240" w:lineRule="auto"/>
              <w:jc w:val="both"/>
              <w:rPr>
                <w:rFonts w:asciiTheme="majorHAnsi" w:eastAsia="Times New Roman" w:hAnsiTheme="majorHAnsi" w:cstheme="majorHAnsi"/>
                <w:b/>
                <w:color w:val="000000"/>
                <w:sz w:val="20"/>
                <w:szCs w:val="20"/>
                <w:lang w:val="ro-RO" w:eastAsia="ro-RO"/>
              </w:rPr>
            </w:pPr>
            <w:r w:rsidRPr="00B212B6">
              <w:rPr>
                <w:rFonts w:asciiTheme="majorHAnsi" w:eastAsia="Times New Roman" w:hAnsiTheme="majorHAnsi" w:cstheme="majorHAnsi"/>
                <w:b/>
                <w:color w:val="000000"/>
                <w:sz w:val="20"/>
                <w:szCs w:val="20"/>
                <w:lang w:val="ro-RO" w:eastAsia="ro-RO"/>
              </w:rPr>
              <w:t>Contractul nr.80</w:t>
            </w:r>
            <w:r w:rsidR="00474186" w:rsidRPr="009F210A">
              <w:rPr>
                <w:rFonts w:asciiTheme="majorHAnsi" w:eastAsia="Times New Roman" w:hAnsiTheme="majorHAnsi" w:cstheme="majorHAnsi"/>
                <w:b/>
                <w:color w:val="000000"/>
                <w:sz w:val="20"/>
                <w:szCs w:val="20"/>
                <w:lang w:val="ro-RO" w:eastAsia="ro-RO"/>
              </w:rPr>
              <w:t xml:space="preserve"> din </w:t>
            </w:r>
            <w:r w:rsidRPr="00EC3E1D">
              <w:rPr>
                <w:rFonts w:asciiTheme="majorHAnsi" w:eastAsia="Times New Roman" w:hAnsiTheme="majorHAnsi" w:cstheme="majorHAnsi"/>
                <w:b/>
                <w:color w:val="000000"/>
                <w:sz w:val="20"/>
                <w:szCs w:val="20"/>
                <w:lang w:val="ro-RO" w:eastAsia="ro-RO"/>
              </w:rPr>
              <w:t xml:space="preserve">23.10.2020 </w:t>
            </w:r>
            <w:r w:rsidR="005E7AED" w:rsidRPr="001703BB">
              <w:rPr>
                <w:rFonts w:asciiTheme="majorHAnsi" w:eastAsia="Times New Roman" w:hAnsiTheme="majorHAnsi" w:cstheme="majorHAnsi"/>
                <w:i/>
                <w:color w:val="000000"/>
                <w:sz w:val="20"/>
                <w:szCs w:val="20"/>
                <w:lang w:val="ro-RO" w:eastAsia="ro-RO"/>
              </w:rPr>
              <w:t>ÎS</w:t>
            </w:r>
            <w:r w:rsidR="005E7AED">
              <w:rPr>
                <w:rFonts w:asciiTheme="majorHAnsi" w:eastAsia="Times New Roman" w:hAnsiTheme="majorHAnsi" w:cstheme="majorHAnsi"/>
                <w:i/>
                <w:color w:val="000000"/>
                <w:sz w:val="20"/>
                <w:szCs w:val="20"/>
                <w:lang w:val="ro-RO" w:eastAsia="ro-RO"/>
              </w:rPr>
              <w:t xml:space="preserve"> „</w:t>
            </w:r>
            <w:r w:rsidRPr="001703BB">
              <w:rPr>
                <w:rFonts w:asciiTheme="majorHAnsi" w:eastAsia="Times New Roman" w:hAnsiTheme="majorHAnsi" w:cstheme="majorHAnsi"/>
                <w:i/>
                <w:color w:val="000000"/>
                <w:sz w:val="20"/>
                <w:szCs w:val="20"/>
                <w:lang w:val="ro-RO" w:eastAsia="ro-RO"/>
              </w:rPr>
              <w:t xml:space="preserve">Combinatul Poligrafic din Chișinău”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EB33CD"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EB33CD">
              <w:rPr>
                <w:rFonts w:asciiTheme="majorHAnsi" w:eastAsia="Times New Roman" w:hAnsiTheme="majorHAnsi" w:cstheme="majorHAnsi"/>
                <w:color w:val="000000"/>
                <w:sz w:val="20"/>
                <w:szCs w:val="20"/>
                <w:lang w:val="ro-RO" w:eastAsia="ro-RO"/>
              </w:rPr>
              <w:t>din țară</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039F6"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039F6">
              <w:rPr>
                <w:rFonts w:asciiTheme="majorHAnsi" w:eastAsia="Times New Roman" w:hAnsiTheme="majorHAnsi" w:cstheme="majorHAnsi"/>
                <w:color w:val="000000"/>
                <w:sz w:val="20"/>
                <w:szCs w:val="20"/>
                <w:lang w:val="ro-RO" w:eastAsia="ro-RO"/>
              </w:rPr>
              <w:t>2.934.017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0E01DD"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0E01DD">
              <w:rPr>
                <w:rFonts w:asciiTheme="majorHAnsi" w:eastAsia="Times New Roman" w:hAnsiTheme="majorHAnsi" w:cstheme="majorHAnsi"/>
                <w:color w:val="000000"/>
                <w:sz w:val="20"/>
                <w:szCs w:val="20"/>
                <w:lang w:val="ro-RO" w:eastAsia="ro-RO"/>
              </w:rPr>
              <w:t>422,5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0,14</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1.348.719</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3.491.132</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2.142.413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2.934.017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422,5</w:t>
            </w:r>
          </w:p>
        </w:tc>
      </w:tr>
      <w:tr w:rsidR="00F86636" w:rsidRPr="009C5F90" w:rsidTr="00F44D30">
        <w:trPr>
          <w:gridAfter w:val="1"/>
          <w:wAfter w:w="9" w:type="dxa"/>
          <w:trHeight w:val="739"/>
          <w:jc w:val="center"/>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636" w:rsidRPr="00B212B6" w:rsidRDefault="00F86636" w:rsidP="006D0828">
            <w:pPr>
              <w:spacing w:after="0" w:line="240" w:lineRule="auto"/>
              <w:jc w:val="both"/>
              <w:rPr>
                <w:rFonts w:asciiTheme="majorHAnsi" w:eastAsia="Times New Roman" w:hAnsiTheme="majorHAnsi" w:cstheme="majorHAnsi"/>
                <w:b/>
                <w:color w:val="000000"/>
                <w:sz w:val="20"/>
                <w:szCs w:val="20"/>
                <w:lang w:val="ro-RO" w:eastAsia="ro-RO"/>
              </w:rPr>
            </w:pPr>
            <w:r w:rsidRPr="00B212B6">
              <w:rPr>
                <w:rFonts w:asciiTheme="majorHAnsi" w:eastAsia="Times New Roman" w:hAnsiTheme="majorHAnsi" w:cstheme="majorHAnsi"/>
                <w:b/>
                <w:color w:val="000000"/>
                <w:sz w:val="20"/>
                <w:szCs w:val="20"/>
                <w:lang w:val="ro-RO" w:eastAsia="ro-RO"/>
              </w:rPr>
              <w:t>Contractul nr.70 din 13.10.2020</w:t>
            </w:r>
          </w:p>
          <w:p w:rsidR="00F86636" w:rsidRPr="00EC3E1D" w:rsidRDefault="005E7AED" w:rsidP="005E7AED">
            <w:pPr>
              <w:spacing w:after="0" w:line="240" w:lineRule="auto"/>
              <w:jc w:val="both"/>
              <w:rPr>
                <w:rFonts w:asciiTheme="majorHAnsi" w:eastAsia="Times New Roman" w:hAnsiTheme="majorHAnsi" w:cstheme="majorHAnsi"/>
                <w:i/>
                <w:color w:val="000000"/>
                <w:sz w:val="20"/>
                <w:szCs w:val="20"/>
                <w:lang w:val="ro-RO" w:eastAsia="ro-RO"/>
              </w:rPr>
            </w:pPr>
            <w:r w:rsidRPr="00EC3E1D">
              <w:rPr>
                <w:rFonts w:asciiTheme="majorHAnsi" w:eastAsia="Times New Roman" w:hAnsiTheme="majorHAnsi" w:cstheme="majorHAnsi"/>
                <w:i/>
                <w:color w:val="000000"/>
                <w:sz w:val="20"/>
                <w:szCs w:val="20"/>
                <w:lang w:val="ro-RO" w:eastAsia="ro-RO"/>
              </w:rPr>
              <w:t>ÎS FEP</w:t>
            </w:r>
            <w:r>
              <w:rPr>
                <w:rFonts w:asciiTheme="majorHAnsi" w:eastAsia="Times New Roman" w:hAnsiTheme="majorHAnsi" w:cstheme="majorHAnsi"/>
                <w:i/>
                <w:color w:val="000000"/>
                <w:sz w:val="20"/>
                <w:szCs w:val="20"/>
                <w:lang w:val="ro-RO" w:eastAsia="ro-RO"/>
              </w:rPr>
              <w:t xml:space="preserve"> </w:t>
            </w:r>
            <w:r w:rsidRPr="00EC3E1D">
              <w:rPr>
                <w:rFonts w:asciiTheme="majorHAnsi" w:eastAsia="Times New Roman" w:hAnsiTheme="majorHAnsi" w:cstheme="majorHAnsi"/>
                <w:i/>
                <w:color w:val="000000"/>
                <w:sz w:val="20"/>
                <w:szCs w:val="20"/>
                <w:lang w:val="ro-RO" w:eastAsia="ro-RO"/>
              </w:rPr>
              <w:t xml:space="preserve"> </w:t>
            </w:r>
            <w:r>
              <w:rPr>
                <w:rFonts w:asciiTheme="majorHAnsi" w:eastAsia="Times New Roman" w:hAnsiTheme="majorHAnsi" w:cstheme="majorHAnsi"/>
                <w:i/>
                <w:color w:val="000000"/>
                <w:sz w:val="20"/>
                <w:szCs w:val="20"/>
                <w:lang w:val="ro-RO" w:eastAsia="ro-RO"/>
              </w:rPr>
              <w:t>„</w:t>
            </w:r>
            <w:r w:rsidR="00F86636" w:rsidRPr="00EC3E1D">
              <w:rPr>
                <w:rFonts w:asciiTheme="majorHAnsi" w:eastAsia="Times New Roman" w:hAnsiTheme="majorHAnsi" w:cstheme="majorHAnsi"/>
                <w:i/>
                <w:color w:val="000000"/>
                <w:sz w:val="20"/>
                <w:szCs w:val="20"/>
                <w:lang w:val="ro-RO" w:eastAsia="ro-RO"/>
              </w:rPr>
              <w:t>Tipografia Centrală”</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703BB"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1703BB">
              <w:rPr>
                <w:rFonts w:asciiTheme="majorHAnsi" w:eastAsia="Times New Roman" w:hAnsiTheme="majorHAnsi" w:cstheme="majorHAnsi"/>
                <w:color w:val="000000"/>
                <w:sz w:val="20"/>
                <w:szCs w:val="20"/>
                <w:lang w:val="ro-RO" w:eastAsia="ro-RO"/>
              </w:rPr>
              <w:t>de peste hotare</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EB33CD"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EB33CD">
              <w:rPr>
                <w:rFonts w:asciiTheme="majorHAnsi" w:eastAsia="Times New Roman" w:hAnsiTheme="majorHAnsi" w:cstheme="majorHAnsi"/>
                <w:color w:val="000000"/>
                <w:sz w:val="20"/>
                <w:szCs w:val="20"/>
                <w:lang w:val="ro-RO" w:eastAsia="ro-RO"/>
              </w:rPr>
              <w:t>556.000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86636" w:rsidRPr="009039F6"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039F6">
              <w:rPr>
                <w:rFonts w:asciiTheme="majorHAnsi" w:eastAsia="Times New Roman" w:hAnsiTheme="majorHAnsi" w:cstheme="majorHAnsi"/>
                <w:color w:val="000000"/>
                <w:sz w:val="20"/>
                <w:szCs w:val="20"/>
                <w:lang w:val="ro-RO" w:eastAsia="ro-RO"/>
              </w:rPr>
              <w:t>106,8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0E01DD"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0E01DD">
              <w:rPr>
                <w:rFonts w:asciiTheme="majorHAnsi" w:eastAsia="Times New Roman" w:hAnsiTheme="majorHAnsi" w:cstheme="majorHAnsi"/>
                <w:color w:val="000000"/>
                <w:sz w:val="20"/>
                <w:szCs w:val="20"/>
                <w:lang w:val="ro-RO" w:eastAsia="ro-RO"/>
              </w:rPr>
              <w:t>0,19</w:t>
            </w:r>
          </w:p>
        </w:tc>
        <w:tc>
          <w:tcPr>
            <w:tcW w:w="1134" w:type="dxa"/>
            <w:gridSpan w:val="2"/>
            <w:vMerge/>
            <w:tcBorders>
              <w:left w:val="single" w:sz="4" w:space="0" w:color="auto"/>
              <w:bottom w:val="single" w:sz="4" w:space="0" w:color="auto"/>
              <w:right w:val="single" w:sz="4" w:space="0" w:color="auto"/>
            </w:tcBorders>
            <w:shd w:val="clear" w:color="000000" w:fill="FFFFFF"/>
            <w:noWrap/>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556.000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106,8</w:t>
            </w:r>
          </w:p>
        </w:tc>
      </w:tr>
      <w:tr w:rsidR="00F86636" w:rsidRPr="009C5F90" w:rsidTr="00F44D30">
        <w:trPr>
          <w:trHeight w:val="204"/>
          <w:jc w:val="center"/>
        </w:trPr>
        <w:tc>
          <w:tcPr>
            <w:tcW w:w="1092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86636" w:rsidRPr="00B212B6" w:rsidRDefault="00F86636" w:rsidP="006D0828">
            <w:pPr>
              <w:spacing w:after="0" w:line="240" w:lineRule="auto"/>
              <w:jc w:val="center"/>
              <w:rPr>
                <w:rFonts w:asciiTheme="majorHAnsi" w:eastAsia="Times New Roman" w:hAnsiTheme="majorHAnsi" w:cstheme="majorHAnsi"/>
                <w:b/>
                <w:i/>
                <w:color w:val="000000"/>
                <w:sz w:val="20"/>
                <w:szCs w:val="20"/>
                <w:lang w:val="ro-RO" w:eastAsia="ro-RO"/>
              </w:rPr>
            </w:pPr>
            <w:r w:rsidRPr="009C5F90">
              <w:rPr>
                <w:rFonts w:asciiTheme="majorHAnsi" w:eastAsia="Times New Roman" w:hAnsiTheme="majorHAnsi" w:cstheme="majorHAnsi"/>
                <w:b/>
                <w:i/>
                <w:color w:val="000000"/>
                <w:sz w:val="20"/>
                <w:szCs w:val="20"/>
                <w:lang w:val="ro-RO" w:eastAsia="ro-RO"/>
              </w:rPr>
              <w:t>TURUL II</w:t>
            </w:r>
          </w:p>
        </w:tc>
      </w:tr>
      <w:tr w:rsidR="00F86636" w:rsidRPr="009C5F90" w:rsidTr="00F44D30">
        <w:trPr>
          <w:gridAfter w:val="1"/>
          <w:wAfter w:w="9" w:type="dxa"/>
          <w:trHeight w:val="301"/>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636" w:rsidRPr="009C5F90"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636" w:rsidRPr="00B212B6" w:rsidRDefault="00F86636" w:rsidP="006D0828">
            <w:pPr>
              <w:spacing w:after="0" w:line="240" w:lineRule="auto"/>
              <w:jc w:val="both"/>
              <w:rPr>
                <w:rFonts w:asciiTheme="majorHAnsi" w:eastAsia="Times New Roman" w:hAnsiTheme="majorHAnsi" w:cstheme="majorHAnsi"/>
                <w:b/>
                <w:color w:val="000000"/>
                <w:sz w:val="20"/>
                <w:szCs w:val="20"/>
                <w:lang w:val="ro-RO" w:eastAsia="ro-RO"/>
              </w:rPr>
            </w:pPr>
            <w:r w:rsidRPr="00B212B6">
              <w:rPr>
                <w:rFonts w:asciiTheme="majorHAnsi" w:eastAsia="Times New Roman" w:hAnsiTheme="majorHAnsi" w:cstheme="majorHAnsi"/>
                <w:b/>
                <w:color w:val="000000"/>
                <w:sz w:val="20"/>
                <w:szCs w:val="20"/>
                <w:lang w:val="ro-RO" w:eastAsia="ro-RO"/>
              </w:rPr>
              <w:t>Contractul nr.92 din 05.11.2020</w:t>
            </w:r>
          </w:p>
          <w:p w:rsidR="00F86636" w:rsidRPr="00EC3E1D" w:rsidRDefault="005E7AED" w:rsidP="005E7AED">
            <w:pPr>
              <w:spacing w:after="0" w:line="240" w:lineRule="auto"/>
              <w:jc w:val="both"/>
              <w:rPr>
                <w:rFonts w:asciiTheme="majorHAnsi" w:eastAsia="Times New Roman" w:hAnsiTheme="majorHAnsi" w:cstheme="majorHAnsi"/>
                <w:i/>
                <w:color w:val="000000"/>
                <w:sz w:val="20"/>
                <w:szCs w:val="20"/>
                <w:lang w:val="ro-RO" w:eastAsia="ro-RO"/>
              </w:rPr>
            </w:pPr>
            <w:r w:rsidRPr="00EC3E1D">
              <w:rPr>
                <w:rFonts w:asciiTheme="majorHAnsi" w:eastAsia="Times New Roman" w:hAnsiTheme="majorHAnsi" w:cstheme="majorHAnsi"/>
                <w:i/>
                <w:color w:val="000000"/>
                <w:sz w:val="20"/>
                <w:szCs w:val="20"/>
                <w:lang w:val="ro-RO" w:eastAsia="ro-RO"/>
              </w:rPr>
              <w:t>ÎS FEP</w:t>
            </w:r>
            <w:r>
              <w:rPr>
                <w:rFonts w:asciiTheme="majorHAnsi" w:eastAsia="Times New Roman" w:hAnsiTheme="majorHAnsi" w:cstheme="majorHAnsi"/>
                <w:i/>
                <w:color w:val="000000"/>
                <w:sz w:val="20"/>
                <w:szCs w:val="20"/>
                <w:lang w:val="ro-RO" w:eastAsia="ro-RO"/>
              </w:rPr>
              <w:t xml:space="preserve"> „</w:t>
            </w:r>
            <w:r w:rsidR="00F86636" w:rsidRPr="00EC3E1D">
              <w:rPr>
                <w:rFonts w:asciiTheme="majorHAnsi" w:eastAsia="Times New Roman" w:hAnsiTheme="majorHAnsi" w:cstheme="majorHAnsi"/>
                <w:i/>
                <w:color w:val="000000"/>
                <w:sz w:val="20"/>
                <w:szCs w:val="20"/>
                <w:lang w:val="ro-RO" w:eastAsia="ro-RO"/>
              </w:rPr>
              <w:t xml:space="preserve">Tipografia Centrală” </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1703BB"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1703BB">
              <w:rPr>
                <w:rFonts w:asciiTheme="majorHAnsi" w:eastAsia="Times New Roman" w:hAnsiTheme="majorHAnsi" w:cstheme="majorHAnsi"/>
                <w:color w:val="000000"/>
                <w:sz w:val="20"/>
                <w:szCs w:val="20"/>
                <w:lang w:val="ro-RO" w:eastAsia="ro-RO"/>
              </w:rPr>
              <w:t>din țară</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039F6"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EB33CD">
              <w:rPr>
                <w:rFonts w:asciiTheme="majorHAnsi" w:eastAsia="Times New Roman" w:hAnsiTheme="majorHAnsi" w:cstheme="majorHAnsi"/>
                <w:color w:val="000000"/>
                <w:sz w:val="20"/>
                <w:szCs w:val="20"/>
                <w:lang w:eastAsia="ro-RO"/>
              </w:rPr>
              <w:t>2.934.017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0E01DD"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0E01DD">
              <w:rPr>
                <w:rFonts w:asciiTheme="majorHAnsi" w:eastAsia="Times New Roman" w:hAnsiTheme="majorHAnsi" w:cstheme="majorHAnsi"/>
                <w:color w:val="000000"/>
                <w:sz w:val="20"/>
                <w:szCs w:val="20"/>
                <w:lang w:val="ro-RO" w:eastAsia="ro-RO"/>
              </w:rPr>
              <w:t>242,9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eastAsia="ro-RO"/>
              </w:rPr>
              <w:t>0,08</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1.633.621</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3.605.361</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1.971.740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2.934.017</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242,9</w:t>
            </w:r>
          </w:p>
        </w:tc>
      </w:tr>
      <w:tr w:rsidR="00F86636" w:rsidRPr="009C5F90" w:rsidTr="00F44D30">
        <w:trPr>
          <w:gridAfter w:val="1"/>
          <w:wAfter w:w="9" w:type="dxa"/>
          <w:trHeight w:val="463"/>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F86636" w:rsidRPr="009C5F90" w:rsidRDefault="00F86636" w:rsidP="006D0828">
            <w:pPr>
              <w:spacing w:after="0" w:line="240" w:lineRule="auto"/>
              <w:rPr>
                <w:rFonts w:asciiTheme="majorHAnsi" w:eastAsia="Times New Roman" w:hAnsiTheme="majorHAnsi" w:cstheme="majorHAnsi"/>
                <w:b/>
                <w:bCs/>
                <w:color w:val="000000"/>
                <w:sz w:val="20"/>
                <w:szCs w:val="20"/>
                <w:lang w:val="ro-RO" w:eastAsia="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6636" w:rsidRPr="009C5F90" w:rsidRDefault="00F86636" w:rsidP="006D0828">
            <w:pPr>
              <w:spacing w:after="0" w:line="240" w:lineRule="auto"/>
              <w:rPr>
                <w:rFonts w:asciiTheme="majorHAnsi" w:eastAsia="Times New Roman" w:hAnsiTheme="majorHAnsi" w:cstheme="majorHAnsi"/>
                <w:color w:val="000000"/>
                <w:sz w:val="20"/>
                <w:szCs w:val="20"/>
                <w:lang w:val="ro-RO" w:eastAsia="ro-RO"/>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de peste hotare</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671.500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eastAsia="ro-RO"/>
              </w:rPr>
              <w:t>128,9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eastAsia="ro-RO"/>
              </w:rPr>
              <w:t>0,19</w:t>
            </w: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vMerge/>
            <w:tcBorders>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val="ro-RO" w:eastAsia="ro-RO"/>
              </w:rPr>
              <w:t>671.500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color w:val="000000"/>
                <w:sz w:val="20"/>
                <w:szCs w:val="20"/>
                <w:lang w:val="ro-RO" w:eastAsia="ro-RO"/>
              </w:rPr>
            </w:pPr>
            <w:r w:rsidRPr="009C5F90">
              <w:rPr>
                <w:rFonts w:asciiTheme="majorHAnsi" w:eastAsia="Times New Roman" w:hAnsiTheme="majorHAnsi" w:cstheme="majorHAnsi"/>
                <w:color w:val="000000"/>
                <w:sz w:val="20"/>
                <w:szCs w:val="20"/>
                <w:lang w:eastAsia="ro-RO"/>
              </w:rPr>
              <w:t>128,9</w:t>
            </w:r>
          </w:p>
        </w:tc>
      </w:tr>
      <w:tr w:rsidR="00F86636" w:rsidRPr="009C5F90" w:rsidTr="00F44D30">
        <w:trPr>
          <w:trHeight w:val="277"/>
          <w:jc w:val="center"/>
        </w:trPr>
        <w:tc>
          <w:tcPr>
            <w:tcW w:w="1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B212B6"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9C5F90">
              <w:rPr>
                <w:rFonts w:asciiTheme="majorHAnsi" w:eastAsia="Times New Roman" w:hAnsiTheme="majorHAnsi" w:cstheme="majorHAnsi"/>
                <w:b/>
                <w:bCs/>
                <w:color w:val="000000"/>
                <w:sz w:val="20"/>
                <w:szCs w:val="20"/>
                <w:lang w:val="ro-RO" w:eastAsia="ro-RO"/>
              </w:rPr>
              <w:t>TOTAL</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6636" w:rsidRPr="00EC3E1D" w:rsidRDefault="00F86636" w:rsidP="006D0828">
            <w:pPr>
              <w:spacing w:after="0" w:line="240" w:lineRule="auto"/>
              <w:jc w:val="center"/>
              <w:rPr>
                <w:rFonts w:asciiTheme="majorHAnsi" w:eastAsia="Times New Roman" w:hAnsiTheme="majorHAnsi" w:cstheme="majorHAnsi"/>
                <w:b/>
                <w:bCs/>
                <w:color w:val="000000"/>
                <w:sz w:val="20"/>
                <w:szCs w:val="20"/>
                <w:lang w:val="ro-RO" w:eastAsia="ro-RO"/>
              </w:rPr>
            </w:pPr>
            <w:r w:rsidRPr="00EC3E1D">
              <w:rPr>
                <w:rFonts w:asciiTheme="majorHAnsi" w:eastAsia="Times New Roman" w:hAnsiTheme="majorHAnsi" w:cstheme="majorHAnsi"/>
                <w:b/>
                <w:bCs/>
                <w:color w:val="000000"/>
                <w:sz w:val="20"/>
                <w:szCs w:val="20"/>
                <w:lang w:val="ro-RO" w:eastAsia="ro-RO"/>
              </w:rPr>
              <w:t>x </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7.095.534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901,1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x</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2.982.340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7.096.493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A74278" w:rsidRDefault="00F86636" w:rsidP="006D0828">
            <w:pPr>
              <w:spacing w:after="0" w:line="240" w:lineRule="auto"/>
              <w:jc w:val="center"/>
              <w:rPr>
                <w:rFonts w:asciiTheme="majorHAnsi" w:eastAsia="Times New Roman" w:hAnsiTheme="majorHAnsi" w:cstheme="majorHAnsi"/>
                <w:b/>
                <w:color w:val="000000" w:themeColor="text1"/>
                <w:sz w:val="20"/>
                <w:szCs w:val="20"/>
                <w:lang w:val="ro-RO" w:eastAsia="ro-RO"/>
              </w:rPr>
            </w:pPr>
            <w:r w:rsidRPr="00A74278">
              <w:rPr>
                <w:rFonts w:asciiTheme="majorHAnsi" w:eastAsia="Times New Roman" w:hAnsiTheme="majorHAnsi" w:cstheme="majorHAnsi"/>
                <w:b/>
                <w:color w:val="000000" w:themeColor="text1"/>
                <w:sz w:val="20"/>
                <w:szCs w:val="20"/>
                <w:lang w:val="ro-RO" w:eastAsia="ro-RO"/>
              </w:rPr>
              <w:t>4.114.153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86636" w:rsidRPr="009C5F90" w:rsidRDefault="00F86636" w:rsidP="006D0828">
            <w:pPr>
              <w:spacing w:after="0" w:line="240" w:lineRule="auto"/>
              <w:jc w:val="center"/>
              <w:rPr>
                <w:rFonts w:asciiTheme="majorHAnsi" w:eastAsia="Times New Roman" w:hAnsiTheme="majorHAnsi" w:cstheme="majorHAnsi"/>
                <w:b/>
                <w:color w:val="000000"/>
                <w:sz w:val="20"/>
                <w:szCs w:val="20"/>
                <w:lang w:val="ro-RO" w:eastAsia="ro-RO"/>
              </w:rPr>
            </w:pPr>
            <w:r w:rsidRPr="009C5F90">
              <w:rPr>
                <w:rFonts w:asciiTheme="majorHAnsi" w:eastAsia="Times New Roman" w:hAnsiTheme="majorHAnsi" w:cstheme="majorHAnsi"/>
                <w:b/>
                <w:color w:val="000000"/>
                <w:sz w:val="20"/>
                <w:szCs w:val="20"/>
                <w:lang w:val="ro-RO" w:eastAsia="ro-RO"/>
              </w:rPr>
              <w:t>7.095.534</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86636" w:rsidRPr="009C5F90" w:rsidRDefault="00F86636" w:rsidP="006D0828">
            <w:pPr>
              <w:spacing w:after="0" w:line="240" w:lineRule="auto"/>
              <w:jc w:val="center"/>
              <w:rPr>
                <w:rFonts w:asciiTheme="majorHAnsi" w:eastAsia="Times New Roman" w:hAnsiTheme="majorHAnsi" w:cstheme="majorHAnsi"/>
                <w:b/>
                <w:color w:val="000000"/>
                <w:sz w:val="20"/>
                <w:szCs w:val="20"/>
                <w:lang w:val="ro-RO" w:eastAsia="ro-RO"/>
              </w:rPr>
            </w:pPr>
            <w:r w:rsidRPr="009C5F90">
              <w:rPr>
                <w:rFonts w:asciiTheme="majorHAnsi" w:eastAsia="Times New Roman" w:hAnsiTheme="majorHAnsi" w:cstheme="majorHAnsi"/>
                <w:b/>
                <w:color w:val="000000"/>
                <w:sz w:val="20"/>
                <w:szCs w:val="20"/>
                <w:lang w:val="ro-RO" w:eastAsia="ro-RO"/>
              </w:rPr>
              <w:t>901,1</w:t>
            </w:r>
          </w:p>
        </w:tc>
      </w:tr>
    </w:tbl>
    <w:p w:rsidR="00F86636" w:rsidRPr="00B212B6" w:rsidRDefault="00F86636" w:rsidP="00E81D41">
      <w:pPr>
        <w:ind w:left="-709"/>
        <w:rPr>
          <w:rFonts w:asciiTheme="majorHAnsi" w:hAnsiTheme="majorHAnsi" w:cstheme="majorHAnsi"/>
          <w:i/>
          <w:sz w:val="20"/>
          <w:szCs w:val="20"/>
        </w:rPr>
      </w:pPr>
      <w:r w:rsidRPr="009C5F90">
        <w:rPr>
          <w:rFonts w:asciiTheme="majorHAnsi" w:hAnsiTheme="majorHAnsi" w:cstheme="majorHAnsi"/>
          <w:i/>
          <w:sz w:val="20"/>
          <w:szCs w:val="20"/>
        </w:rPr>
        <w:t>*Hotărârea CEC nr.4466 din 04.11.2020, Hotărârea CEC nr.4507 din 20.11.2020.</w:t>
      </w:r>
    </w:p>
    <w:p w:rsidR="00F55A35" w:rsidRPr="00EC3E1D" w:rsidRDefault="00F55A35" w:rsidP="003B3C72">
      <w:pPr>
        <w:spacing w:after="0" w:line="276" w:lineRule="auto"/>
        <w:rPr>
          <w:rFonts w:asciiTheme="majorHAnsi" w:hAnsiTheme="majorHAnsi" w:cstheme="majorHAnsi"/>
          <w:b/>
          <w:i/>
          <w:color w:val="000000" w:themeColor="text1"/>
          <w:sz w:val="24"/>
          <w:szCs w:val="24"/>
        </w:rPr>
      </w:pPr>
    </w:p>
    <w:p w:rsidR="00FF7402" w:rsidRPr="000E01DD" w:rsidRDefault="00F86636" w:rsidP="00925209">
      <w:pPr>
        <w:pStyle w:val="Heading2"/>
        <w:jc w:val="right"/>
        <w:rPr>
          <w:rFonts w:cstheme="majorHAnsi"/>
          <w:b/>
          <w:i/>
          <w:color w:val="000000" w:themeColor="text1"/>
          <w:sz w:val="24"/>
          <w:szCs w:val="24"/>
        </w:rPr>
      </w:pPr>
      <w:bookmarkStart w:id="41" w:name="_Toc96695401"/>
      <w:r w:rsidRPr="001703BB">
        <w:rPr>
          <w:rFonts w:cstheme="majorHAnsi"/>
          <w:b/>
          <w:i/>
          <w:color w:val="000000" w:themeColor="text1"/>
          <w:sz w:val="24"/>
          <w:szCs w:val="24"/>
        </w:rPr>
        <w:lastRenderedPageBreak/>
        <w:t xml:space="preserve">Anexa nr.4 </w:t>
      </w:r>
      <w:r w:rsidR="00D74EE6" w:rsidRPr="00E31FCD">
        <w:rPr>
          <w:rFonts w:cstheme="majorHAnsi"/>
          <w:b/>
          <w:i/>
          <w:color w:val="000000" w:themeColor="text1"/>
          <w:sz w:val="24"/>
          <w:szCs w:val="24"/>
        </w:rPr>
        <w:t>Informați</w:t>
      </w:r>
      <w:r w:rsidR="005E7AED">
        <w:rPr>
          <w:rFonts w:cstheme="majorHAnsi"/>
          <w:b/>
          <w:i/>
          <w:color w:val="000000" w:themeColor="text1"/>
          <w:sz w:val="24"/>
          <w:szCs w:val="24"/>
        </w:rPr>
        <w:t>i</w:t>
      </w:r>
      <w:r w:rsidR="00FF7402" w:rsidRPr="009039F6">
        <w:rPr>
          <w:rFonts w:cstheme="majorHAnsi"/>
          <w:b/>
          <w:i/>
          <w:color w:val="000000" w:themeColor="text1"/>
          <w:sz w:val="24"/>
          <w:szCs w:val="24"/>
        </w:rPr>
        <w:t xml:space="preserve"> privind personalul </w:t>
      </w:r>
      <w:r w:rsidR="008A29E5" w:rsidRPr="00CF5C7C">
        <w:rPr>
          <w:rFonts w:cstheme="majorHAnsi"/>
          <w:b/>
          <w:i/>
          <w:color w:val="000000" w:themeColor="text1"/>
          <w:sz w:val="24"/>
          <w:szCs w:val="24"/>
        </w:rPr>
        <w:t>angajat în perioada electorală</w:t>
      </w:r>
      <w:bookmarkEnd w:id="41"/>
    </w:p>
    <w:p w:rsidR="00FF7402" w:rsidRPr="009C5F90" w:rsidRDefault="00FF7402" w:rsidP="00FF7402">
      <w:pPr>
        <w:spacing w:after="0" w:line="276" w:lineRule="auto"/>
        <w:ind w:firstLine="709"/>
        <w:jc w:val="right"/>
        <w:rPr>
          <w:rFonts w:asciiTheme="majorHAnsi" w:hAnsiTheme="majorHAnsi" w:cstheme="majorHAnsi"/>
          <w:i/>
          <w:sz w:val="24"/>
          <w:szCs w:val="24"/>
        </w:rPr>
      </w:pPr>
      <w:r w:rsidRPr="009C5F90">
        <w:rPr>
          <w:rFonts w:asciiTheme="majorHAnsi" w:hAnsiTheme="majorHAnsi" w:cstheme="majorHAnsi"/>
          <w:i/>
          <w:sz w:val="24"/>
          <w:szCs w:val="24"/>
        </w:rPr>
        <w:t xml:space="preserve"> (unități)</w:t>
      </w:r>
    </w:p>
    <w:tbl>
      <w:tblPr>
        <w:tblStyle w:val="GridTable1Light"/>
        <w:tblW w:w="9809" w:type="dxa"/>
        <w:tblLook w:val="04A0" w:firstRow="1" w:lastRow="0" w:firstColumn="1" w:lastColumn="0" w:noHBand="0" w:noVBand="1"/>
      </w:tblPr>
      <w:tblGrid>
        <w:gridCol w:w="1842"/>
        <w:gridCol w:w="1130"/>
        <w:gridCol w:w="962"/>
        <w:gridCol w:w="1145"/>
        <w:gridCol w:w="757"/>
        <w:gridCol w:w="916"/>
        <w:gridCol w:w="713"/>
        <w:gridCol w:w="1200"/>
        <w:gridCol w:w="1144"/>
      </w:tblGrid>
      <w:tr w:rsidR="00A70F08" w:rsidRPr="009C5F90" w:rsidTr="00A70F0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842" w:type="dxa"/>
            <w:vMerge w:val="restart"/>
            <w:noWrap/>
            <w:vAlign w:val="center"/>
            <w:hideMark/>
          </w:tcPr>
          <w:p w:rsidR="00A70F08" w:rsidRPr="00EB1987" w:rsidRDefault="00A70F08" w:rsidP="00214A11">
            <w:pPr>
              <w:jc w:val="center"/>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 </w:t>
            </w:r>
          </w:p>
          <w:p w:rsidR="00A70F08" w:rsidRPr="00EB1987" w:rsidRDefault="00A70F08" w:rsidP="00214A11">
            <w:pPr>
              <w:jc w:val="center"/>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Organe electorale</w:t>
            </w:r>
          </w:p>
        </w:tc>
        <w:tc>
          <w:tcPr>
            <w:tcW w:w="1130" w:type="dxa"/>
            <w:vMerge w:val="restart"/>
            <w:vAlign w:val="center"/>
          </w:tcPr>
          <w:p w:rsidR="00A70F08" w:rsidRPr="00EB1987" w:rsidRDefault="00A70F0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Nr. organelor electorale</w:t>
            </w:r>
          </w:p>
        </w:tc>
        <w:tc>
          <w:tcPr>
            <w:tcW w:w="2107" w:type="dxa"/>
            <w:gridSpan w:val="2"/>
            <w:vAlign w:val="center"/>
            <w:hideMark/>
          </w:tcPr>
          <w:p w:rsidR="00A70F08" w:rsidRPr="00EB1987" w:rsidRDefault="00A70F08" w:rsidP="005E7A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 xml:space="preserve">Membri </w:t>
            </w:r>
          </w:p>
        </w:tc>
        <w:tc>
          <w:tcPr>
            <w:tcW w:w="3586" w:type="dxa"/>
            <w:gridSpan w:val="4"/>
            <w:vAlign w:val="center"/>
            <w:hideMark/>
          </w:tcPr>
          <w:p w:rsidR="00A70F08" w:rsidRPr="00EB1987" w:rsidRDefault="00A70F0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Personal aparat</w:t>
            </w:r>
          </w:p>
        </w:tc>
        <w:tc>
          <w:tcPr>
            <w:tcW w:w="1144" w:type="dxa"/>
            <w:vMerge w:val="restart"/>
            <w:vAlign w:val="center"/>
            <w:hideMark/>
          </w:tcPr>
          <w:p w:rsidR="00A70F08" w:rsidRPr="00EB1987" w:rsidRDefault="00A70F08" w:rsidP="00214A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Total funcționari electorali</w:t>
            </w:r>
          </w:p>
        </w:tc>
      </w:tr>
      <w:tr w:rsidR="00A70F08" w:rsidRPr="009C5F90" w:rsidTr="00A70F08">
        <w:trPr>
          <w:trHeight w:val="1430"/>
        </w:trPr>
        <w:tc>
          <w:tcPr>
            <w:cnfStyle w:val="001000000000" w:firstRow="0" w:lastRow="0" w:firstColumn="1" w:lastColumn="0" w:oddVBand="0" w:evenVBand="0" w:oddHBand="0" w:evenHBand="0" w:firstRowFirstColumn="0" w:firstRowLastColumn="0" w:lastRowFirstColumn="0" w:lastRowLastColumn="0"/>
            <w:tcW w:w="1842" w:type="dxa"/>
            <w:vMerge/>
            <w:noWrap/>
            <w:hideMark/>
          </w:tcPr>
          <w:p w:rsidR="00A70F08" w:rsidRPr="00EB1987" w:rsidRDefault="00A70F08" w:rsidP="00214A11">
            <w:pPr>
              <w:jc w:val="center"/>
              <w:rPr>
                <w:rFonts w:asciiTheme="majorHAnsi" w:eastAsia="Times New Roman" w:hAnsiTheme="majorHAnsi" w:cstheme="majorHAnsi"/>
                <w:b w:val="0"/>
                <w:bCs w:val="0"/>
                <w:color w:val="000000"/>
                <w:sz w:val="20"/>
                <w:szCs w:val="20"/>
              </w:rPr>
            </w:pPr>
          </w:p>
        </w:tc>
        <w:tc>
          <w:tcPr>
            <w:tcW w:w="1130" w:type="dxa"/>
            <w:vMerge/>
            <w:textDirection w:val="btLr"/>
            <w:vAlign w:val="center"/>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962" w:type="dxa"/>
            <w:textDirection w:val="btLr"/>
            <w:vAlign w:val="center"/>
            <w:hideMark/>
          </w:tcPr>
          <w:p w:rsidR="00A70F08" w:rsidRPr="00EB1987" w:rsidRDefault="00FB406D"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Convocați</w:t>
            </w:r>
            <w:r w:rsidR="00A70F08" w:rsidRPr="00EB1987">
              <w:rPr>
                <w:rFonts w:asciiTheme="majorHAnsi" w:eastAsia="Times New Roman" w:hAnsiTheme="majorHAnsi" w:cstheme="majorHAnsi"/>
                <w:b/>
                <w:bCs/>
                <w:color w:val="000000"/>
                <w:sz w:val="20"/>
                <w:szCs w:val="20"/>
              </w:rPr>
              <w:t xml:space="preserve">/ </w:t>
            </w:r>
            <w:r w:rsidR="00A70F08" w:rsidRPr="00EB1987">
              <w:rPr>
                <w:rFonts w:asciiTheme="majorHAnsi" w:eastAsia="Times New Roman" w:hAnsiTheme="majorHAnsi" w:cstheme="majorHAnsi"/>
                <w:b/>
                <w:bCs/>
                <w:color w:val="000000"/>
                <w:sz w:val="20"/>
                <w:szCs w:val="20"/>
              </w:rPr>
              <w:br/>
              <w:t>degrevați</w:t>
            </w:r>
          </w:p>
        </w:tc>
        <w:tc>
          <w:tcPr>
            <w:tcW w:w="1145" w:type="dxa"/>
            <w:textDirection w:val="btLr"/>
            <w:vAlign w:val="center"/>
            <w:hideMark/>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Nedegrevați</w:t>
            </w:r>
          </w:p>
        </w:tc>
        <w:tc>
          <w:tcPr>
            <w:tcW w:w="757" w:type="dxa"/>
            <w:textDirection w:val="btLr"/>
            <w:vAlign w:val="center"/>
            <w:hideMark/>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Contabili</w:t>
            </w:r>
          </w:p>
        </w:tc>
        <w:tc>
          <w:tcPr>
            <w:tcW w:w="916" w:type="dxa"/>
            <w:textDirection w:val="btLr"/>
            <w:vAlign w:val="center"/>
            <w:hideMark/>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 xml:space="preserve">Operatori, consultanți </w:t>
            </w:r>
          </w:p>
        </w:tc>
        <w:tc>
          <w:tcPr>
            <w:tcW w:w="713" w:type="dxa"/>
            <w:textDirection w:val="btLr"/>
            <w:vAlign w:val="center"/>
            <w:hideMark/>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 xml:space="preserve">Șoferi                 </w:t>
            </w:r>
          </w:p>
        </w:tc>
        <w:tc>
          <w:tcPr>
            <w:tcW w:w="1200" w:type="dxa"/>
            <w:textDirection w:val="btLr"/>
            <w:vAlign w:val="center"/>
            <w:hideMark/>
          </w:tcPr>
          <w:p w:rsidR="00A70F08" w:rsidRPr="00EB1987" w:rsidRDefault="00A70F08"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Personal resp. de repartizarea echipamentului anti</w:t>
            </w:r>
            <w:r w:rsidR="005E7AED">
              <w:rPr>
                <w:rFonts w:asciiTheme="majorHAnsi" w:eastAsia="Times New Roman" w:hAnsiTheme="majorHAnsi" w:cstheme="majorHAnsi"/>
                <w:b/>
                <w:bCs/>
                <w:color w:val="000000"/>
                <w:sz w:val="20"/>
                <w:szCs w:val="20"/>
              </w:rPr>
              <w:t>-</w:t>
            </w:r>
            <w:r w:rsidRPr="00EB1987">
              <w:rPr>
                <w:rFonts w:asciiTheme="majorHAnsi" w:eastAsia="Times New Roman" w:hAnsiTheme="majorHAnsi" w:cstheme="majorHAnsi"/>
                <w:b/>
                <w:bCs/>
                <w:color w:val="000000"/>
                <w:sz w:val="20"/>
                <w:szCs w:val="20"/>
              </w:rPr>
              <w:t>COVID</w:t>
            </w:r>
          </w:p>
        </w:tc>
        <w:tc>
          <w:tcPr>
            <w:tcW w:w="1144" w:type="dxa"/>
            <w:vMerge/>
            <w:hideMark/>
          </w:tcPr>
          <w:p w:rsidR="00A70F08" w:rsidRPr="00EB1987" w:rsidRDefault="00A70F08" w:rsidP="00214A1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r>
      <w:tr w:rsidR="00FF7402" w:rsidRPr="009C5F90"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EB1987" w:rsidRDefault="00FF7402" w:rsidP="00A70F08">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CECE</w:t>
            </w:r>
          </w:p>
        </w:tc>
        <w:tc>
          <w:tcPr>
            <w:tcW w:w="1130" w:type="dxa"/>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36</w:t>
            </w:r>
          </w:p>
        </w:tc>
        <w:tc>
          <w:tcPr>
            <w:tcW w:w="962"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124</w:t>
            </w:r>
          </w:p>
        </w:tc>
        <w:tc>
          <w:tcPr>
            <w:tcW w:w="1145"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202</w:t>
            </w:r>
          </w:p>
        </w:tc>
        <w:tc>
          <w:tcPr>
            <w:tcW w:w="757"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85</w:t>
            </w:r>
          </w:p>
        </w:tc>
        <w:tc>
          <w:tcPr>
            <w:tcW w:w="916"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125</w:t>
            </w:r>
          </w:p>
        </w:tc>
        <w:tc>
          <w:tcPr>
            <w:tcW w:w="713"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36</w:t>
            </w:r>
          </w:p>
        </w:tc>
        <w:tc>
          <w:tcPr>
            <w:tcW w:w="1200"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69</w:t>
            </w:r>
          </w:p>
        </w:tc>
        <w:tc>
          <w:tcPr>
            <w:tcW w:w="1144"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641</w:t>
            </w:r>
          </w:p>
        </w:tc>
      </w:tr>
      <w:tr w:rsidR="00FF7402" w:rsidRPr="009C5F90"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EB1987" w:rsidRDefault="00FF7402" w:rsidP="00A70F08">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BESV</w:t>
            </w:r>
          </w:p>
        </w:tc>
        <w:tc>
          <w:tcPr>
            <w:tcW w:w="1130" w:type="dxa"/>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004</w:t>
            </w:r>
          </w:p>
        </w:tc>
        <w:tc>
          <w:tcPr>
            <w:tcW w:w="962"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004</w:t>
            </w:r>
          </w:p>
        </w:tc>
        <w:tc>
          <w:tcPr>
            <w:tcW w:w="1145"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16</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656</w:t>
            </w:r>
          </w:p>
        </w:tc>
        <w:tc>
          <w:tcPr>
            <w:tcW w:w="757"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 </w:t>
            </w:r>
          </w:p>
        </w:tc>
        <w:tc>
          <w:tcPr>
            <w:tcW w:w="916"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4</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008</w:t>
            </w:r>
          </w:p>
        </w:tc>
        <w:tc>
          <w:tcPr>
            <w:tcW w:w="713"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004</w:t>
            </w:r>
          </w:p>
        </w:tc>
        <w:tc>
          <w:tcPr>
            <w:tcW w:w="1200"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004</w:t>
            </w:r>
          </w:p>
        </w:tc>
        <w:tc>
          <w:tcPr>
            <w:tcW w:w="1144"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26</w:t>
            </w:r>
            <w:r w:rsidR="00C80A7E" w:rsidRPr="00EB1987">
              <w:rPr>
                <w:rFonts w:asciiTheme="majorHAnsi" w:eastAsia="Times New Roman" w:hAnsiTheme="majorHAnsi" w:cstheme="majorHAnsi"/>
                <w:b/>
                <w:bCs/>
                <w:color w:val="000000"/>
                <w:sz w:val="20"/>
                <w:szCs w:val="20"/>
              </w:rPr>
              <w:t>.</w:t>
            </w:r>
            <w:r w:rsidRPr="00EB1987">
              <w:rPr>
                <w:rFonts w:asciiTheme="majorHAnsi" w:eastAsia="Times New Roman" w:hAnsiTheme="majorHAnsi" w:cstheme="majorHAnsi"/>
                <w:b/>
                <w:bCs/>
                <w:color w:val="000000"/>
                <w:sz w:val="20"/>
                <w:szCs w:val="20"/>
              </w:rPr>
              <w:t>676</w:t>
            </w:r>
          </w:p>
        </w:tc>
      </w:tr>
      <w:tr w:rsidR="00FF7402" w:rsidRPr="009C5F90"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EB1987" w:rsidRDefault="00FF7402" w:rsidP="00A70F08">
            <w:pP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BESV peste hotare</w:t>
            </w:r>
          </w:p>
        </w:tc>
        <w:tc>
          <w:tcPr>
            <w:tcW w:w="1130" w:type="dxa"/>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139</w:t>
            </w:r>
          </w:p>
        </w:tc>
        <w:tc>
          <w:tcPr>
            <w:tcW w:w="962"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139</w:t>
            </w:r>
          </w:p>
        </w:tc>
        <w:tc>
          <w:tcPr>
            <w:tcW w:w="1145"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272</w:t>
            </w:r>
          </w:p>
        </w:tc>
        <w:tc>
          <w:tcPr>
            <w:tcW w:w="757"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 </w:t>
            </w:r>
          </w:p>
        </w:tc>
        <w:tc>
          <w:tcPr>
            <w:tcW w:w="916"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278</w:t>
            </w:r>
          </w:p>
        </w:tc>
        <w:tc>
          <w:tcPr>
            <w:tcW w:w="713"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139</w:t>
            </w:r>
          </w:p>
        </w:tc>
        <w:tc>
          <w:tcPr>
            <w:tcW w:w="1200"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w:t>
            </w:r>
            <w:r w:rsidR="00C80A7E" w:rsidRPr="00EB1987">
              <w:rPr>
                <w:rFonts w:asciiTheme="majorHAnsi" w:eastAsia="Times New Roman" w:hAnsiTheme="majorHAnsi" w:cstheme="majorHAnsi"/>
                <w:color w:val="000000"/>
                <w:sz w:val="20"/>
                <w:szCs w:val="20"/>
              </w:rPr>
              <w:t>.</w:t>
            </w:r>
            <w:r w:rsidRPr="00EB1987">
              <w:rPr>
                <w:rFonts w:asciiTheme="majorHAnsi" w:eastAsia="Times New Roman" w:hAnsiTheme="majorHAnsi" w:cstheme="majorHAnsi"/>
                <w:color w:val="000000"/>
                <w:sz w:val="20"/>
                <w:szCs w:val="20"/>
              </w:rPr>
              <w:t>828</w:t>
            </w:r>
          </w:p>
        </w:tc>
        <w:tc>
          <w:tcPr>
            <w:tcW w:w="1144"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3</w:t>
            </w:r>
            <w:r w:rsidR="00C80A7E" w:rsidRPr="00EB1987">
              <w:rPr>
                <w:rFonts w:asciiTheme="majorHAnsi" w:eastAsia="Times New Roman" w:hAnsiTheme="majorHAnsi" w:cstheme="majorHAnsi"/>
                <w:b/>
                <w:bCs/>
                <w:color w:val="000000"/>
                <w:sz w:val="20"/>
                <w:szCs w:val="20"/>
              </w:rPr>
              <w:t>.</w:t>
            </w:r>
            <w:r w:rsidRPr="00EB1987">
              <w:rPr>
                <w:rFonts w:asciiTheme="majorHAnsi" w:eastAsia="Times New Roman" w:hAnsiTheme="majorHAnsi" w:cstheme="majorHAnsi"/>
                <w:b/>
                <w:bCs/>
                <w:color w:val="000000"/>
                <w:sz w:val="20"/>
                <w:szCs w:val="20"/>
              </w:rPr>
              <w:t>656</w:t>
            </w:r>
          </w:p>
        </w:tc>
      </w:tr>
      <w:tr w:rsidR="00FF7402" w:rsidRPr="009C5F90" w:rsidTr="00A70F08">
        <w:trPr>
          <w:trHeight w:val="175"/>
        </w:trPr>
        <w:tc>
          <w:tcPr>
            <w:cnfStyle w:val="001000000000" w:firstRow="0" w:lastRow="0" w:firstColumn="1" w:lastColumn="0" w:oddVBand="0" w:evenVBand="0" w:oddHBand="0" w:evenHBand="0" w:firstRowFirstColumn="0" w:firstRowLastColumn="0" w:lastRowFirstColumn="0" w:lastRowLastColumn="0"/>
            <w:tcW w:w="1842" w:type="dxa"/>
            <w:noWrap/>
            <w:hideMark/>
          </w:tcPr>
          <w:p w:rsidR="00FF7402" w:rsidRPr="00EB1987" w:rsidRDefault="00FF7402" w:rsidP="00214A11">
            <w:pPr>
              <w:jc w:val="center"/>
              <w:rPr>
                <w:rFonts w:asciiTheme="majorHAnsi" w:eastAsia="Times New Roman" w:hAnsiTheme="majorHAnsi" w:cstheme="majorHAnsi"/>
                <w:b w:val="0"/>
                <w:color w:val="000000"/>
                <w:sz w:val="20"/>
                <w:szCs w:val="20"/>
              </w:rPr>
            </w:pPr>
            <w:r w:rsidRPr="00EB1987">
              <w:rPr>
                <w:rFonts w:asciiTheme="majorHAnsi" w:eastAsia="Times New Roman" w:hAnsiTheme="majorHAnsi" w:cstheme="majorHAnsi"/>
                <w:color w:val="000000"/>
                <w:sz w:val="20"/>
                <w:szCs w:val="20"/>
              </w:rPr>
              <w:t>Total</w:t>
            </w:r>
          </w:p>
        </w:tc>
        <w:tc>
          <w:tcPr>
            <w:tcW w:w="1130" w:type="dxa"/>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2</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179</w:t>
            </w:r>
          </w:p>
        </w:tc>
        <w:tc>
          <w:tcPr>
            <w:tcW w:w="962"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2</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267</w:t>
            </w:r>
          </w:p>
        </w:tc>
        <w:tc>
          <w:tcPr>
            <w:tcW w:w="1145"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18</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130</w:t>
            </w:r>
          </w:p>
        </w:tc>
        <w:tc>
          <w:tcPr>
            <w:tcW w:w="757"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85</w:t>
            </w:r>
          </w:p>
        </w:tc>
        <w:tc>
          <w:tcPr>
            <w:tcW w:w="916"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4</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411</w:t>
            </w:r>
          </w:p>
        </w:tc>
        <w:tc>
          <w:tcPr>
            <w:tcW w:w="713"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2</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179</w:t>
            </w:r>
          </w:p>
        </w:tc>
        <w:tc>
          <w:tcPr>
            <w:tcW w:w="1200"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EB1987">
              <w:rPr>
                <w:rFonts w:asciiTheme="majorHAnsi" w:eastAsia="Times New Roman" w:hAnsiTheme="majorHAnsi" w:cstheme="majorHAnsi"/>
                <w:b/>
                <w:color w:val="000000"/>
                <w:sz w:val="20"/>
                <w:szCs w:val="20"/>
              </w:rPr>
              <w:t>3</w:t>
            </w:r>
            <w:r w:rsidR="00C80A7E" w:rsidRPr="00EB1987">
              <w:rPr>
                <w:rFonts w:asciiTheme="majorHAnsi" w:eastAsia="Times New Roman" w:hAnsiTheme="majorHAnsi" w:cstheme="majorHAnsi"/>
                <w:b/>
                <w:color w:val="000000"/>
                <w:sz w:val="20"/>
                <w:szCs w:val="20"/>
              </w:rPr>
              <w:t>.</w:t>
            </w:r>
            <w:r w:rsidRPr="00EB1987">
              <w:rPr>
                <w:rFonts w:asciiTheme="majorHAnsi" w:eastAsia="Times New Roman" w:hAnsiTheme="majorHAnsi" w:cstheme="majorHAnsi"/>
                <w:b/>
                <w:color w:val="000000"/>
                <w:sz w:val="20"/>
                <w:szCs w:val="20"/>
              </w:rPr>
              <w:t>901</w:t>
            </w:r>
          </w:p>
        </w:tc>
        <w:tc>
          <w:tcPr>
            <w:tcW w:w="1144" w:type="dxa"/>
            <w:noWrap/>
            <w:hideMark/>
          </w:tcPr>
          <w:p w:rsidR="00FF7402" w:rsidRPr="00EB1987" w:rsidRDefault="00FF7402" w:rsidP="00214A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30</w:t>
            </w:r>
            <w:r w:rsidR="00C80A7E" w:rsidRPr="00EB1987">
              <w:rPr>
                <w:rFonts w:asciiTheme="majorHAnsi" w:eastAsia="Times New Roman" w:hAnsiTheme="majorHAnsi" w:cstheme="majorHAnsi"/>
                <w:b/>
                <w:bCs/>
                <w:color w:val="000000"/>
                <w:sz w:val="20"/>
                <w:szCs w:val="20"/>
              </w:rPr>
              <w:t>.</w:t>
            </w:r>
            <w:r w:rsidRPr="00EB1987">
              <w:rPr>
                <w:rFonts w:asciiTheme="majorHAnsi" w:eastAsia="Times New Roman" w:hAnsiTheme="majorHAnsi" w:cstheme="majorHAnsi"/>
                <w:b/>
                <w:bCs/>
                <w:color w:val="000000"/>
                <w:sz w:val="20"/>
                <w:szCs w:val="20"/>
              </w:rPr>
              <w:t>973</w:t>
            </w:r>
          </w:p>
        </w:tc>
      </w:tr>
    </w:tbl>
    <w:p w:rsidR="00FF7402" w:rsidRPr="00EB1987" w:rsidRDefault="00FF7402" w:rsidP="00FF7402">
      <w:pPr>
        <w:rPr>
          <w:rFonts w:asciiTheme="majorHAnsi" w:hAnsiTheme="majorHAnsi" w:cstheme="majorHAnsi"/>
        </w:rPr>
      </w:pPr>
    </w:p>
    <w:p w:rsidR="00350A13" w:rsidRPr="00EB33CD" w:rsidRDefault="00FF7402" w:rsidP="005D4AD2">
      <w:pPr>
        <w:pStyle w:val="Heading2"/>
        <w:jc w:val="right"/>
        <w:rPr>
          <w:rFonts w:cstheme="majorHAnsi"/>
          <w:b/>
          <w:i/>
          <w:color w:val="000000" w:themeColor="text1"/>
          <w:sz w:val="24"/>
          <w:szCs w:val="24"/>
        </w:rPr>
      </w:pPr>
      <w:bookmarkStart w:id="42" w:name="_Toc96695402"/>
      <w:r w:rsidRPr="009C5F90">
        <w:rPr>
          <w:rFonts w:cstheme="majorHAnsi"/>
          <w:b/>
          <w:i/>
          <w:color w:val="000000" w:themeColor="text1"/>
          <w:sz w:val="24"/>
          <w:szCs w:val="24"/>
        </w:rPr>
        <w:t xml:space="preserve">Anexa nr.5 </w:t>
      </w:r>
      <w:r w:rsidR="00F72A18" w:rsidRPr="00B212B6">
        <w:rPr>
          <w:rFonts w:cstheme="majorHAnsi"/>
          <w:b/>
          <w:i/>
          <w:color w:val="000000" w:themeColor="text1"/>
          <w:sz w:val="24"/>
          <w:szCs w:val="24"/>
        </w:rPr>
        <w:t xml:space="preserve">Sinteza executării </w:t>
      </w:r>
      <w:r w:rsidR="005E7AED" w:rsidRPr="00E31FCD">
        <w:rPr>
          <w:rFonts w:cstheme="majorHAnsi"/>
          <w:b/>
          <w:i/>
          <w:color w:val="000000" w:themeColor="text1"/>
          <w:sz w:val="24"/>
          <w:szCs w:val="24"/>
        </w:rPr>
        <w:t>de MAEIE</w:t>
      </w:r>
      <w:r w:rsidR="005E7AED" w:rsidRPr="00B212B6">
        <w:rPr>
          <w:rFonts w:cstheme="majorHAnsi"/>
          <w:b/>
          <w:i/>
          <w:color w:val="000000" w:themeColor="text1"/>
          <w:sz w:val="24"/>
          <w:szCs w:val="24"/>
        </w:rPr>
        <w:t xml:space="preserve"> </w:t>
      </w:r>
      <w:r w:rsidR="005E7AED">
        <w:rPr>
          <w:rFonts w:cstheme="majorHAnsi"/>
          <w:b/>
          <w:i/>
          <w:color w:val="000000" w:themeColor="text1"/>
          <w:sz w:val="24"/>
          <w:szCs w:val="24"/>
        </w:rPr>
        <w:t xml:space="preserve">a </w:t>
      </w:r>
      <w:r w:rsidR="00F72A18" w:rsidRPr="00B212B6">
        <w:rPr>
          <w:rFonts w:cstheme="majorHAnsi"/>
          <w:b/>
          <w:i/>
          <w:color w:val="000000" w:themeColor="text1"/>
          <w:sz w:val="24"/>
          <w:szCs w:val="24"/>
        </w:rPr>
        <w:t xml:space="preserve">alocațiilor din fondul de rezervă </w:t>
      </w:r>
      <w:r w:rsidR="000662A2" w:rsidRPr="009F210A">
        <w:rPr>
          <w:rFonts w:cstheme="majorHAnsi"/>
          <w:b/>
          <w:i/>
          <w:color w:val="000000" w:themeColor="text1"/>
          <w:sz w:val="24"/>
          <w:szCs w:val="24"/>
        </w:rPr>
        <w:t>a</w:t>
      </w:r>
      <w:r w:rsidR="00E30F26" w:rsidRPr="00EC3E1D">
        <w:rPr>
          <w:rFonts w:cstheme="majorHAnsi"/>
          <w:b/>
          <w:i/>
          <w:color w:val="000000" w:themeColor="text1"/>
          <w:sz w:val="24"/>
          <w:szCs w:val="24"/>
        </w:rPr>
        <w:t>l</w:t>
      </w:r>
      <w:r w:rsidR="000662A2" w:rsidRPr="001703BB">
        <w:rPr>
          <w:rFonts w:cstheme="majorHAnsi"/>
          <w:b/>
          <w:i/>
          <w:color w:val="000000" w:themeColor="text1"/>
          <w:sz w:val="24"/>
          <w:szCs w:val="24"/>
        </w:rPr>
        <w:t xml:space="preserve"> Guvernului</w:t>
      </w:r>
      <w:bookmarkEnd w:id="42"/>
      <w:r w:rsidR="000662A2" w:rsidRPr="001703BB">
        <w:rPr>
          <w:rFonts w:cstheme="majorHAnsi"/>
          <w:b/>
          <w:i/>
          <w:color w:val="000000" w:themeColor="text1"/>
          <w:sz w:val="24"/>
          <w:szCs w:val="24"/>
        </w:rPr>
        <w:t xml:space="preserve"> </w:t>
      </w:r>
    </w:p>
    <w:p w:rsidR="008851AC" w:rsidRPr="00EB1987" w:rsidRDefault="008851AC" w:rsidP="008851AC">
      <w:pPr>
        <w:rPr>
          <w:rFonts w:asciiTheme="majorHAnsi" w:hAnsiTheme="majorHAnsi" w:cstheme="majorHAnsi"/>
        </w:rPr>
      </w:pPr>
    </w:p>
    <w:p w:rsidR="008851AC" w:rsidRPr="009F210A" w:rsidRDefault="008851AC" w:rsidP="008851AC">
      <w:pPr>
        <w:spacing w:after="0" w:line="276" w:lineRule="auto"/>
        <w:jc w:val="center"/>
        <w:rPr>
          <w:rFonts w:asciiTheme="majorHAnsi" w:hAnsiTheme="majorHAnsi" w:cstheme="majorHAnsi"/>
          <w:b/>
          <w:sz w:val="24"/>
          <w:szCs w:val="24"/>
        </w:rPr>
      </w:pPr>
      <w:r w:rsidRPr="009C5F90">
        <w:rPr>
          <w:rFonts w:asciiTheme="majorHAnsi" w:hAnsiTheme="majorHAnsi" w:cstheme="majorHAnsi"/>
          <w:b/>
          <w:sz w:val="24"/>
          <w:szCs w:val="24"/>
        </w:rPr>
        <w:t xml:space="preserve">5.1 Sinteza executării </w:t>
      </w:r>
      <w:r w:rsidR="005E7AED" w:rsidRPr="00B212B6">
        <w:rPr>
          <w:rFonts w:asciiTheme="majorHAnsi" w:hAnsiTheme="majorHAnsi" w:cstheme="majorHAnsi"/>
          <w:b/>
          <w:sz w:val="24"/>
          <w:szCs w:val="24"/>
        </w:rPr>
        <w:t xml:space="preserve">de </w:t>
      </w:r>
      <w:r w:rsidR="005E7AED">
        <w:rPr>
          <w:rFonts w:asciiTheme="majorHAnsi" w:hAnsiTheme="majorHAnsi" w:cstheme="majorHAnsi"/>
          <w:b/>
          <w:sz w:val="24"/>
          <w:szCs w:val="24"/>
        </w:rPr>
        <w:t>A</w:t>
      </w:r>
      <w:r w:rsidR="005E7AED" w:rsidRPr="00B212B6">
        <w:rPr>
          <w:rFonts w:asciiTheme="majorHAnsi" w:hAnsiTheme="majorHAnsi" w:cstheme="majorHAnsi"/>
          <w:b/>
          <w:sz w:val="24"/>
          <w:szCs w:val="24"/>
        </w:rPr>
        <w:t>paratul central al</w:t>
      </w:r>
      <w:r w:rsidR="005E7AED" w:rsidRPr="009F210A">
        <w:rPr>
          <w:rFonts w:asciiTheme="majorHAnsi" w:hAnsiTheme="majorHAnsi" w:cstheme="majorHAnsi"/>
          <w:b/>
          <w:sz w:val="24"/>
          <w:szCs w:val="24"/>
        </w:rPr>
        <w:t xml:space="preserve"> MAEIE</w:t>
      </w:r>
      <w:r w:rsidR="005E7AED" w:rsidRPr="009C5F90">
        <w:rPr>
          <w:rFonts w:asciiTheme="majorHAnsi" w:hAnsiTheme="majorHAnsi" w:cstheme="majorHAnsi"/>
          <w:b/>
          <w:sz w:val="24"/>
          <w:szCs w:val="24"/>
        </w:rPr>
        <w:t xml:space="preserve"> </w:t>
      </w:r>
      <w:r w:rsidR="005E7AED">
        <w:rPr>
          <w:rFonts w:asciiTheme="majorHAnsi" w:hAnsiTheme="majorHAnsi" w:cstheme="majorHAnsi"/>
          <w:b/>
          <w:sz w:val="24"/>
          <w:szCs w:val="24"/>
        </w:rPr>
        <w:t xml:space="preserve">a </w:t>
      </w:r>
      <w:r w:rsidRPr="009C5F90">
        <w:rPr>
          <w:rFonts w:asciiTheme="majorHAnsi" w:hAnsiTheme="majorHAnsi" w:cstheme="majorHAnsi"/>
          <w:b/>
          <w:sz w:val="24"/>
          <w:szCs w:val="24"/>
        </w:rPr>
        <w:t xml:space="preserve">alocațiilor din </w:t>
      </w:r>
      <w:r w:rsidR="005E7AED">
        <w:rPr>
          <w:rFonts w:asciiTheme="majorHAnsi" w:hAnsiTheme="majorHAnsi" w:cstheme="majorHAnsi"/>
          <w:b/>
          <w:sz w:val="24"/>
          <w:szCs w:val="24"/>
        </w:rPr>
        <w:t>f</w:t>
      </w:r>
      <w:r w:rsidRPr="009C5F90">
        <w:rPr>
          <w:rFonts w:asciiTheme="majorHAnsi" w:hAnsiTheme="majorHAnsi" w:cstheme="majorHAnsi"/>
          <w:b/>
          <w:sz w:val="24"/>
          <w:szCs w:val="24"/>
        </w:rPr>
        <w:t xml:space="preserve">ondul de rezervă </w:t>
      </w:r>
      <w:r w:rsidRPr="00B212B6">
        <w:rPr>
          <w:rFonts w:asciiTheme="majorHAnsi" w:hAnsiTheme="majorHAnsi" w:cstheme="majorHAnsi"/>
          <w:b/>
          <w:sz w:val="24"/>
          <w:szCs w:val="24"/>
        </w:rPr>
        <w:t xml:space="preserve">al Guvernului </w:t>
      </w:r>
    </w:p>
    <w:p w:rsidR="008851AC" w:rsidRPr="00EC3E1D" w:rsidRDefault="008851AC" w:rsidP="008851AC">
      <w:pPr>
        <w:spacing w:after="0" w:line="276" w:lineRule="auto"/>
        <w:jc w:val="center"/>
        <w:rPr>
          <w:rFonts w:asciiTheme="majorHAnsi" w:hAnsiTheme="majorHAnsi" w:cstheme="majorHAnsi"/>
          <w:b/>
          <w:sz w:val="24"/>
          <w:szCs w:val="24"/>
        </w:rPr>
      </w:pPr>
    </w:p>
    <w:tbl>
      <w:tblPr>
        <w:tblStyle w:val="GridTable1Light"/>
        <w:tblW w:w="7845" w:type="dxa"/>
        <w:jc w:val="center"/>
        <w:tblLook w:val="04A0" w:firstRow="1" w:lastRow="0" w:firstColumn="1" w:lastColumn="0" w:noHBand="0" w:noVBand="1"/>
      </w:tblPr>
      <w:tblGrid>
        <w:gridCol w:w="560"/>
        <w:gridCol w:w="2129"/>
        <w:gridCol w:w="1360"/>
        <w:gridCol w:w="2042"/>
        <w:gridCol w:w="860"/>
        <w:gridCol w:w="894"/>
      </w:tblGrid>
      <w:tr w:rsidR="008851AC" w:rsidRPr="009C5F90" w:rsidTr="00DF1778">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560" w:type="dxa"/>
            <w:vMerge w:val="restart"/>
            <w:vAlign w:val="center"/>
            <w:hideMark/>
          </w:tcPr>
          <w:p w:rsidR="008851AC" w:rsidRPr="00EB1987" w:rsidRDefault="008851AC" w:rsidP="00DF1778">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Nr. d/o</w:t>
            </w:r>
          </w:p>
        </w:tc>
        <w:tc>
          <w:tcPr>
            <w:tcW w:w="2129" w:type="dxa"/>
            <w:vMerge w:val="restart"/>
            <w:noWrap/>
            <w:vAlign w:val="center"/>
            <w:hideMark/>
          </w:tcPr>
          <w:p w:rsidR="008851AC" w:rsidRPr="00EB1987" w:rsidRDefault="008851AC" w:rsidP="005E7A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Nr.</w:t>
            </w:r>
            <w:r w:rsidR="005E7AED">
              <w:rPr>
                <w:rFonts w:asciiTheme="majorHAnsi" w:eastAsia="Times New Roman" w:hAnsiTheme="majorHAnsi" w:cstheme="majorHAnsi"/>
                <w:color w:val="000000"/>
                <w:sz w:val="20"/>
                <w:szCs w:val="20"/>
              </w:rPr>
              <w:t xml:space="preserve"> și </w:t>
            </w:r>
            <w:r w:rsidRPr="00EB1987">
              <w:rPr>
                <w:rFonts w:asciiTheme="majorHAnsi" w:eastAsia="Times New Roman" w:hAnsiTheme="majorHAnsi" w:cstheme="majorHAnsi"/>
                <w:color w:val="000000"/>
                <w:sz w:val="20"/>
                <w:szCs w:val="20"/>
              </w:rPr>
              <w:t>data contractului/</w:t>
            </w:r>
            <w:r w:rsidR="005E7AED">
              <w:rPr>
                <w:rFonts w:asciiTheme="majorHAnsi" w:eastAsia="Times New Roman" w:hAnsiTheme="majorHAnsi" w:cstheme="majorHAnsi"/>
                <w:color w:val="000000"/>
                <w:sz w:val="20"/>
                <w:szCs w:val="20"/>
              </w:rPr>
              <w:t>d</w:t>
            </w:r>
            <w:r w:rsidRPr="00EB1987">
              <w:rPr>
                <w:rFonts w:asciiTheme="majorHAnsi" w:eastAsia="Times New Roman" w:hAnsiTheme="majorHAnsi" w:cstheme="majorHAnsi"/>
                <w:color w:val="000000"/>
                <w:sz w:val="20"/>
                <w:szCs w:val="20"/>
              </w:rPr>
              <w:t>econt de avans</w:t>
            </w:r>
          </w:p>
        </w:tc>
        <w:tc>
          <w:tcPr>
            <w:tcW w:w="1360" w:type="dxa"/>
            <w:vMerge w:val="restart"/>
            <w:vAlign w:val="center"/>
            <w:hideMark/>
          </w:tcPr>
          <w:p w:rsidR="008851AC" w:rsidRPr="00EB1987"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EB1987">
              <w:rPr>
                <w:rFonts w:asciiTheme="majorHAnsi" w:eastAsia="Times New Roman" w:hAnsiTheme="majorHAnsi" w:cstheme="majorHAnsi"/>
                <w:color w:val="000000"/>
                <w:sz w:val="20"/>
                <w:szCs w:val="20"/>
              </w:rPr>
              <w:t>Suma contractului</w:t>
            </w:r>
          </w:p>
          <w:p w:rsidR="008851AC" w:rsidRPr="00EB1987"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(mii lei)</w:t>
            </w:r>
          </w:p>
        </w:tc>
        <w:tc>
          <w:tcPr>
            <w:tcW w:w="2042" w:type="dxa"/>
            <w:vMerge w:val="restart"/>
            <w:noWrap/>
            <w:vAlign w:val="center"/>
            <w:hideMark/>
          </w:tcPr>
          <w:p w:rsidR="008851AC" w:rsidRPr="00EB1987"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Bunuri</w:t>
            </w:r>
          </w:p>
        </w:tc>
        <w:tc>
          <w:tcPr>
            <w:tcW w:w="860" w:type="dxa"/>
            <w:vMerge w:val="restart"/>
            <w:vAlign w:val="center"/>
            <w:hideMark/>
          </w:tcPr>
          <w:p w:rsidR="008851AC" w:rsidRPr="00EB1987"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Nr. bucăți</w:t>
            </w:r>
          </w:p>
        </w:tc>
        <w:tc>
          <w:tcPr>
            <w:tcW w:w="894" w:type="dxa"/>
            <w:vMerge w:val="restart"/>
            <w:vAlign w:val="center"/>
            <w:hideMark/>
          </w:tcPr>
          <w:p w:rsidR="008851AC" w:rsidRPr="00EB1987" w:rsidRDefault="008851AC" w:rsidP="00DF177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Preț unitar (lei)</w:t>
            </w:r>
          </w:p>
        </w:tc>
      </w:tr>
      <w:tr w:rsidR="008851AC" w:rsidRPr="009C5F90" w:rsidTr="00DF1778">
        <w:trPr>
          <w:trHeight w:val="450"/>
          <w:jc w:val="center"/>
        </w:trPr>
        <w:tc>
          <w:tcPr>
            <w:cnfStyle w:val="001000000000" w:firstRow="0" w:lastRow="0" w:firstColumn="1" w:lastColumn="0" w:oddVBand="0" w:evenVBand="0" w:oddHBand="0" w:evenHBand="0" w:firstRowFirstColumn="0" w:firstRowLastColumn="0" w:lastRowFirstColumn="0" w:lastRowLastColumn="0"/>
            <w:tcW w:w="560" w:type="dxa"/>
            <w:vMerge/>
            <w:hideMark/>
          </w:tcPr>
          <w:p w:rsidR="008851AC" w:rsidRPr="00EB1987" w:rsidRDefault="008851AC" w:rsidP="00DF1778">
            <w:pPr>
              <w:rPr>
                <w:rFonts w:asciiTheme="majorHAnsi" w:eastAsia="Times New Roman" w:hAnsiTheme="majorHAnsi" w:cstheme="majorHAnsi"/>
                <w:color w:val="000000"/>
                <w:sz w:val="20"/>
                <w:szCs w:val="20"/>
              </w:rPr>
            </w:pPr>
          </w:p>
        </w:tc>
        <w:tc>
          <w:tcPr>
            <w:tcW w:w="2129" w:type="dxa"/>
            <w:vMerge/>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1360" w:type="dxa"/>
            <w:vMerge/>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2042" w:type="dxa"/>
            <w:vMerge/>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860" w:type="dxa"/>
            <w:vMerge/>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894" w:type="dxa"/>
            <w:vMerge/>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r>
      <w:tr w:rsidR="008851AC" w:rsidRPr="009C5F90" w:rsidTr="00DF1778">
        <w:trPr>
          <w:trHeight w:val="552"/>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8851AC" w:rsidRPr="00EB1987" w:rsidRDefault="008851AC" w:rsidP="00DF1778">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w:t>
            </w:r>
          </w:p>
        </w:tc>
        <w:tc>
          <w:tcPr>
            <w:tcW w:w="2129" w:type="dxa"/>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b/>
                <w:bCs/>
                <w:i/>
                <w:iCs/>
                <w:color w:val="000000"/>
                <w:sz w:val="20"/>
                <w:szCs w:val="20"/>
              </w:rPr>
              <w:t>Nr.003 din 16.10.2020</w:t>
            </w:r>
            <w:r w:rsidRPr="00EB1987">
              <w:rPr>
                <w:rFonts w:asciiTheme="majorHAnsi" w:eastAsia="Times New Roman" w:hAnsiTheme="majorHAnsi" w:cstheme="majorHAnsi"/>
                <w:color w:val="000000"/>
                <w:sz w:val="20"/>
                <w:szCs w:val="20"/>
              </w:rPr>
              <w:t xml:space="preserve"> </w:t>
            </w:r>
            <w:r w:rsidR="005E7AED">
              <w:rPr>
                <w:rFonts w:asciiTheme="majorHAnsi" w:eastAsia="Times New Roman" w:hAnsiTheme="majorHAnsi" w:cstheme="majorHAnsi"/>
                <w:color w:val="000000"/>
                <w:sz w:val="20"/>
                <w:szCs w:val="20"/>
              </w:rPr>
              <w:t>„</w:t>
            </w:r>
            <w:r w:rsidRPr="00EB1987">
              <w:rPr>
                <w:rFonts w:asciiTheme="majorHAnsi" w:eastAsia="Times New Roman" w:hAnsiTheme="majorHAnsi" w:cstheme="majorHAnsi"/>
                <w:i/>
                <w:iCs/>
                <w:color w:val="000000"/>
                <w:sz w:val="20"/>
                <w:szCs w:val="20"/>
              </w:rPr>
              <w:t>Tehnoptimed</w:t>
            </w:r>
            <w:r w:rsidR="005E7AED">
              <w:rPr>
                <w:rFonts w:asciiTheme="majorHAnsi" w:eastAsia="Times New Roman" w:hAnsiTheme="majorHAnsi" w:cstheme="majorHAnsi"/>
                <w:i/>
                <w:iCs/>
                <w:color w:val="000000"/>
                <w:sz w:val="20"/>
                <w:szCs w:val="20"/>
              </w:rPr>
              <w:t>”</w:t>
            </w:r>
            <w:r w:rsidRPr="00EB1987">
              <w:rPr>
                <w:rFonts w:asciiTheme="majorHAnsi" w:eastAsia="Times New Roman" w:hAnsiTheme="majorHAnsi" w:cstheme="majorHAnsi"/>
                <w:i/>
                <w:iCs/>
                <w:color w:val="000000"/>
                <w:sz w:val="20"/>
                <w:szCs w:val="20"/>
              </w:rPr>
              <w:t xml:space="preserve"> SA</w:t>
            </w:r>
          </w:p>
        </w:tc>
        <w:tc>
          <w:tcPr>
            <w:tcW w:w="13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71,7</w:t>
            </w:r>
          </w:p>
        </w:tc>
        <w:tc>
          <w:tcPr>
            <w:tcW w:w="2042" w:type="dxa"/>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Mască de protecție</w:t>
            </w:r>
          </w:p>
        </w:tc>
        <w:tc>
          <w:tcPr>
            <w:tcW w:w="8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27.800</w:t>
            </w:r>
          </w:p>
        </w:tc>
        <w:tc>
          <w:tcPr>
            <w:tcW w:w="894"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2,58</w:t>
            </w:r>
          </w:p>
        </w:tc>
      </w:tr>
      <w:tr w:rsidR="008851AC" w:rsidRPr="009C5F90"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hideMark/>
          </w:tcPr>
          <w:p w:rsidR="008851AC" w:rsidRPr="00EB1987" w:rsidRDefault="008851AC" w:rsidP="00DF1778">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w:t>
            </w:r>
          </w:p>
        </w:tc>
        <w:tc>
          <w:tcPr>
            <w:tcW w:w="2129" w:type="dxa"/>
            <w:hideMark/>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b/>
                <w:bCs/>
                <w:i/>
                <w:iCs/>
                <w:color w:val="000000"/>
                <w:sz w:val="20"/>
                <w:szCs w:val="20"/>
              </w:rPr>
              <w:t>Nr.004 din 16.10.2020</w:t>
            </w:r>
            <w:r w:rsidRPr="00EB1987">
              <w:rPr>
                <w:rFonts w:asciiTheme="majorHAnsi" w:eastAsia="Times New Roman" w:hAnsiTheme="majorHAnsi" w:cstheme="majorHAnsi"/>
                <w:color w:val="000000"/>
                <w:sz w:val="20"/>
                <w:szCs w:val="20"/>
              </w:rPr>
              <w:t xml:space="preserve"> </w:t>
            </w:r>
            <w:r w:rsidRPr="00EB1987">
              <w:rPr>
                <w:rFonts w:asciiTheme="majorHAnsi" w:eastAsia="Times New Roman" w:hAnsiTheme="majorHAnsi" w:cstheme="majorHAnsi"/>
                <w:i/>
                <w:iCs/>
                <w:color w:val="000000"/>
                <w:sz w:val="20"/>
                <w:szCs w:val="20"/>
              </w:rPr>
              <w:t xml:space="preserve">SC </w:t>
            </w:r>
            <w:r w:rsidR="005E7AED">
              <w:rPr>
                <w:rFonts w:asciiTheme="majorHAnsi" w:eastAsia="Times New Roman" w:hAnsiTheme="majorHAnsi" w:cstheme="majorHAnsi"/>
                <w:i/>
                <w:iCs/>
                <w:color w:val="000000"/>
                <w:sz w:val="20"/>
                <w:szCs w:val="20"/>
              </w:rPr>
              <w:t>„</w:t>
            </w:r>
            <w:r w:rsidRPr="00EB1987">
              <w:rPr>
                <w:rFonts w:asciiTheme="majorHAnsi" w:eastAsia="Times New Roman" w:hAnsiTheme="majorHAnsi" w:cstheme="majorHAnsi"/>
                <w:i/>
                <w:iCs/>
                <w:color w:val="000000"/>
                <w:sz w:val="20"/>
                <w:szCs w:val="20"/>
              </w:rPr>
              <w:t>Sonaris-Com</w:t>
            </w:r>
            <w:r w:rsidR="005E7AED">
              <w:rPr>
                <w:rFonts w:asciiTheme="majorHAnsi" w:eastAsia="Times New Roman" w:hAnsiTheme="majorHAnsi" w:cstheme="majorHAnsi"/>
                <w:i/>
                <w:iCs/>
                <w:color w:val="000000"/>
                <w:sz w:val="20"/>
                <w:szCs w:val="20"/>
              </w:rPr>
              <w:t>”</w:t>
            </w:r>
            <w:r w:rsidRPr="00EB1987">
              <w:rPr>
                <w:rFonts w:asciiTheme="majorHAnsi" w:eastAsia="Times New Roman" w:hAnsiTheme="majorHAnsi" w:cstheme="majorHAnsi"/>
                <w:i/>
                <w:iCs/>
                <w:color w:val="000000"/>
                <w:sz w:val="20"/>
                <w:szCs w:val="20"/>
              </w:rPr>
              <w:t xml:space="preserve"> SRL</w:t>
            </w:r>
          </w:p>
        </w:tc>
        <w:tc>
          <w:tcPr>
            <w:tcW w:w="13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64,5</w:t>
            </w:r>
          </w:p>
        </w:tc>
        <w:tc>
          <w:tcPr>
            <w:tcW w:w="2042" w:type="dxa"/>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Viziere de protecție</w:t>
            </w:r>
          </w:p>
        </w:tc>
        <w:tc>
          <w:tcPr>
            <w:tcW w:w="8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2.085</w:t>
            </w:r>
          </w:p>
        </w:tc>
        <w:tc>
          <w:tcPr>
            <w:tcW w:w="894"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30,95</w:t>
            </w:r>
          </w:p>
        </w:tc>
      </w:tr>
      <w:tr w:rsidR="008851AC" w:rsidRPr="009C5F90"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tcPr>
          <w:p w:rsidR="008851AC" w:rsidRPr="00EB1987" w:rsidRDefault="008851AC" w:rsidP="00DF1778">
            <w:pPr>
              <w:jc w:val="center"/>
              <w:rPr>
                <w:rFonts w:asciiTheme="majorHAnsi" w:eastAsia="Times New Roman" w:hAnsiTheme="majorHAnsi" w:cstheme="majorHAnsi"/>
                <w:bCs w:val="0"/>
                <w:color w:val="000000"/>
                <w:sz w:val="20"/>
                <w:szCs w:val="20"/>
              </w:rPr>
            </w:pPr>
            <w:r w:rsidRPr="00EB1987">
              <w:rPr>
                <w:rFonts w:asciiTheme="majorHAnsi" w:eastAsia="Times New Roman" w:hAnsiTheme="majorHAnsi" w:cstheme="majorHAnsi"/>
                <w:color w:val="000000"/>
                <w:sz w:val="20"/>
                <w:szCs w:val="20"/>
              </w:rPr>
              <w:t>3.</w:t>
            </w:r>
          </w:p>
        </w:tc>
        <w:tc>
          <w:tcPr>
            <w:tcW w:w="2129" w:type="dxa"/>
          </w:tcPr>
          <w:p w:rsidR="008851AC" w:rsidRPr="00EB1987" w:rsidRDefault="005E7AED"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rPr>
            </w:pPr>
            <w:r>
              <w:rPr>
                <w:rFonts w:asciiTheme="majorHAnsi" w:eastAsia="Times New Roman" w:hAnsiTheme="majorHAnsi" w:cstheme="majorHAnsi"/>
                <w:i/>
                <w:iCs/>
                <w:color w:val="000000"/>
                <w:sz w:val="20"/>
                <w:szCs w:val="20"/>
              </w:rPr>
              <w:t>„</w:t>
            </w:r>
            <w:r w:rsidR="008851AC" w:rsidRPr="00EB1987">
              <w:rPr>
                <w:rFonts w:asciiTheme="majorHAnsi" w:eastAsia="Times New Roman" w:hAnsiTheme="majorHAnsi" w:cstheme="majorHAnsi"/>
                <w:i/>
                <w:iCs/>
                <w:color w:val="000000"/>
                <w:sz w:val="20"/>
                <w:szCs w:val="20"/>
              </w:rPr>
              <w:t>Railsmed</w:t>
            </w:r>
            <w:r>
              <w:rPr>
                <w:rFonts w:asciiTheme="majorHAnsi" w:eastAsia="Times New Roman" w:hAnsiTheme="majorHAnsi" w:cstheme="majorHAnsi"/>
                <w:i/>
                <w:iCs/>
                <w:color w:val="000000"/>
                <w:sz w:val="20"/>
                <w:szCs w:val="20"/>
              </w:rPr>
              <w:t>”</w:t>
            </w:r>
            <w:r w:rsidR="008851AC" w:rsidRPr="00EB1987">
              <w:rPr>
                <w:rFonts w:asciiTheme="majorHAnsi" w:eastAsia="Times New Roman" w:hAnsiTheme="majorHAnsi" w:cstheme="majorHAnsi"/>
                <w:i/>
                <w:iCs/>
                <w:color w:val="000000"/>
                <w:sz w:val="20"/>
                <w:szCs w:val="20"/>
              </w:rPr>
              <w:t xml:space="preserve"> SRL/La Pharmacie Nice</w:t>
            </w:r>
          </w:p>
        </w:tc>
        <w:tc>
          <w:tcPr>
            <w:tcW w:w="1360" w:type="dxa"/>
            <w:noWrap/>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4,3</w:t>
            </w:r>
          </w:p>
        </w:tc>
        <w:tc>
          <w:tcPr>
            <w:tcW w:w="2042" w:type="dxa"/>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Termometre</w:t>
            </w:r>
          </w:p>
        </w:tc>
        <w:tc>
          <w:tcPr>
            <w:tcW w:w="860" w:type="dxa"/>
            <w:noWrap/>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4</w:t>
            </w:r>
          </w:p>
        </w:tc>
        <w:tc>
          <w:tcPr>
            <w:tcW w:w="894" w:type="dxa"/>
            <w:noWrap/>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1.100,0/</w:t>
            </w:r>
          </w:p>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1.005,8</w:t>
            </w:r>
          </w:p>
        </w:tc>
      </w:tr>
      <w:tr w:rsidR="008851AC" w:rsidRPr="009C5F90" w:rsidTr="00DF1778">
        <w:trPr>
          <w:trHeight w:val="540"/>
          <w:jc w:val="center"/>
        </w:trPr>
        <w:tc>
          <w:tcPr>
            <w:cnfStyle w:val="001000000000" w:firstRow="0" w:lastRow="0" w:firstColumn="1" w:lastColumn="0" w:oddVBand="0" w:evenVBand="0" w:oddHBand="0" w:evenHBand="0" w:firstRowFirstColumn="0" w:firstRowLastColumn="0" w:lastRowFirstColumn="0" w:lastRowLastColumn="0"/>
            <w:tcW w:w="560" w:type="dxa"/>
            <w:noWrap/>
          </w:tcPr>
          <w:p w:rsidR="008851AC" w:rsidRPr="00EB1987" w:rsidRDefault="008851AC" w:rsidP="00DF1778">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4.</w:t>
            </w:r>
          </w:p>
        </w:tc>
        <w:tc>
          <w:tcPr>
            <w:tcW w:w="2129" w:type="dxa"/>
          </w:tcPr>
          <w:p w:rsidR="008851AC" w:rsidRPr="00EB1987" w:rsidRDefault="008851AC" w:rsidP="00DF177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rPr>
            </w:pPr>
            <w:r w:rsidRPr="00EB1987">
              <w:rPr>
                <w:rFonts w:asciiTheme="majorHAnsi" w:eastAsia="Times New Roman" w:hAnsiTheme="majorHAnsi" w:cstheme="majorHAnsi"/>
                <w:i/>
                <w:iCs/>
                <w:color w:val="000000"/>
                <w:sz w:val="20"/>
                <w:szCs w:val="20"/>
              </w:rPr>
              <w:t>Deconturi de avans</w:t>
            </w:r>
          </w:p>
        </w:tc>
        <w:tc>
          <w:tcPr>
            <w:tcW w:w="1360" w:type="dxa"/>
            <w:noWrap/>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15,4</w:t>
            </w:r>
          </w:p>
        </w:tc>
        <w:tc>
          <w:tcPr>
            <w:tcW w:w="2042" w:type="dxa"/>
          </w:tcPr>
          <w:p w:rsidR="008851AC" w:rsidRPr="00EB1987" w:rsidRDefault="008851AC" w:rsidP="005E7A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Dezinfectan</w:t>
            </w:r>
            <w:r w:rsidR="005E7AED">
              <w:rPr>
                <w:rFonts w:asciiTheme="majorHAnsi" w:eastAsia="Times New Roman" w:hAnsiTheme="majorHAnsi" w:cstheme="majorHAnsi"/>
                <w:color w:val="000000"/>
                <w:sz w:val="20"/>
                <w:szCs w:val="20"/>
              </w:rPr>
              <w:t xml:space="preserve">ți, </w:t>
            </w:r>
            <w:r w:rsidRPr="00EB1987">
              <w:rPr>
                <w:rFonts w:asciiTheme="majorHAnsi" w:eastAsia="Times New Roman" w:hAnsiTheme="majorHAnsi" w:cstheme="majorHAnsi"/>
                <w:color w:val="000000"/>
                <w:sz w:val="20"/>
                <w:szCs w:val="20"/>
              </w:rPr>
              <w:t>măști de protecție</w:t>
            </w:r>
          </w:p>
        </w:tc>
        <w:tc>
          <w:tcPr>
            <w:tcW w:w="860" w:type="dxa"/>
            <w:noWrap/>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w:t>
            </w:r>
          </w:p>
        </w:tc>
        <w:tc>
          <w:tcPr>
            <w:tcW w:w="894" w:type="dxa"/>
            <w:noWrap/>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w:t>
            </w:r>
          </w:p>
        </w:tc>
      </w:tr>
      <w:tr w:rsidR="008851AC" w:rsidRPr="009C5F90" w:rsidTr="00DF1778">
        <w:trPr>
          <w:trHeight w:val="288"/>
          <w:jc w:val="center"/>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rsidR="008851AC" w:rsidRPr="00EB1987" w:rsidRDefault="008851AC" w:rsidP="00DF1778">
            <w:pPr>
              <w:jc w:val="center"/>
              <w:rPr>
                <w:rFonts w:asciiTheme="majorHAnsi" w:eastAsia="Times New Roman" w:hAnsiTheme="majorHAnsi" w:cstheme="majorHAnsi"/>
                <w:color w:val="000000"/>
                <w:sz w:val="20"/>
                <w:szCs w:val="20"/>
              </w:rPr>
            </w:pPr>
            <w:r w:rsidRPr="00EB1987">
              <w:rPr>
                <w:rFonts w:asciiTheme="majorHAnsi" w:eastAsia="Times New Roman" w:hAnsiTheme="majorHAnsi" w:cstheme="majorHAnsi"/>
                <w:color w:val="000000"/>
                <w:sz w:val="20"/>
                <w:szCs w:val="20"/>
              </w:rPr>
              <w:t>TOTAL GENERAL</w:t>
            </w:r>
          </w:p>
        </w:tc>
        <w:tc>
          <w:tcPr>
            <w:tcW w:w="13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156,0</w:t>
            </w:r>
          </w:p>
        </w:tc>
        <w:tc>
          <w:tcPr>
            <w:tcW w:w="2042"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x </w:t>
            </w:r>
          </w:p>
        </w:tc>
        <w:tc>
          <w:tcPr>
            <w:tcW w:w="860"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x</w:t>
            </w:r>
          </w:p>
        </w:tc>
        <w:tc>
          <w:tcPr>
            <w:tcW w:w="894" w:type="dxa"/>
            <w:noWrap/>
            <w:hideMark/>
          </w:tcPr>
          <w:p w:rsidR="008851AC" w:rsidRPr="00EB1987" w:rsidRDefault="008851AC" w:rsidP="00DF177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1987">
              <w:rPr>
                <w:rFonts w:asciiTheme="majorHAnsi" w:eastAsia="Times New Roman" w:hAnsiTheme="majorHAnsi" w:cstheme="majorHAnsi"/>
                <w:b/>
                <w:bCs/>
                <w:color w:val="000000"/>
                <w:sz w:val="20"/>
                <w:szCs w:val="20"/>
              </w:rPr>
              <w:t>x </w:t>
            </w:r>
          </w:p>
        </w:tc>
      </w:tr>
    </w:tbl>
    <w:p w:rsidR="008851AC" w:rsidRPr="00EB1987" w:rsidRDefault="008851AC" w:rsidP="008851AC">
      <w:pPr>
        <w:rPr>
          <w:rFonts w:asciiTheme="majorHAnsi" w:hAnsiTheme="majorHAnsi" w:cstheme="majorHAnsi"/>
        </w:rPr>
      </w:pPr>
    </w:p>
    <w:p w:rsidR="008851AC" w:rsidRPr="009F210A" w:rsidRDefault="008851AC" w:rsidP="00446C1B">
      <w:pPr>
        <w:spacing w:after="0" w:line="276" w:lineRule="auto"/>
        <w:jc w:val="center"/>
        <w:rPr>
          <w:rFonts w:asciiTheme="majorHAnsi" w:hAnsiTheme="majorHAnsi" w:cstheme="majorHAnsi"/>
          <w:b/>
          <w:color w:val="000000" w:themeColor="text1"/>
          <w:sz w:val="24"/>
          <w:szCs w:val="24"/>
        </w:rPr>
      </w:pPr>
      <w:r w:rsidRPr="009C5F90">
        <w:rPr>
          <w:rFonts w:asciiTheme="majorHAnsi" w:hAnsiTheme="majorHAnsi" w:cstheme="majorHAnsi"/>
          <w:b/>
          <w:color w:val="000000" w:themeColor="text1"/>
          <w:sz w:val="24"/>
          <w:szCs w:val="24"/>
        </w:rPr>
        <w:t xml:space="preserve">5.2 Sinteza </w:t>
      </w:r>
      <w:r w:rsidRPr="00B212B6">
        <w:rPr>
          <w:rFonts w:asciiTheme="majorHAnsi" w:hAnsiTheme="majorHAnsi" w:cstheme="majorHAnsi"/>
          <w:b/>
          <w:color w:val="000000" w:themeColor="text1"/>
          <w:sz w:val="24"/>
          <w:szCs w:val="24"/>
        </w:rPr>
        <w:t xml:space="preserve">executării </w:t>
      </w:r>
      <w:r w:rsidR="005E7AED" w:rsidRPr="009F210A">
        <w:rPr>
          <w:rFonts w:asciiTheme="majorHAnsi" w:hAnsiTheme="majorHAnsi" w:cstheme="majorHAnsi"/>
          <w:b/>
          <w:color w:val="000000" w:themeColor="text1"/>
          <w:sz w:val="24"/>
          <w:szCs w:val="24"/>
        </w:rPr>
        <w:t>de către ambasade</w:t>
      </w:r>
      <w:r w:rsidR="005E7AED" w:rsidRPr="00B212B6">
        <w:rPr>
          <w:rFonts w:asciiTheme="majorHAnsi" w:hAnsiTheme="majorHAnsi" w:cstheme="majorHAnsi"/>
          <w:b/>
          <w:color w:val="000000" w:themeColor="text1"/>
          <w:sz w:val="24"/>
          <w:szCs w:val="24"/>
        </w:rPr>
        <w:t xml:space="preserve"> </w:t>
      </w:r>
      <w:r w:rsidR="005E7AED">
        <w:rPr>
          <w:rFonts w:asciiTheme="majorHAnsi" w:hAnsiTheme="majorHAnsi" w:cstheme="majorHAnsi"/>
          <w:b/>
          <w:color w:val="000000" w:themeColor="text1"/>
          <w:sz w:val="24"/>
          <w:szCs w:val="24"/>
        </w:rPr>
        <w:t xml:space="preserve">a </w:t>
      </w:r>
      <w:r w:rsidRPr="00B212B6">
        <w:rPr>
          <w:rFonts w:asciiTheme="majorHAnsi" w:hAnsiTheme="majorHAnsi" w:cstheme="majorHAnsi"/>
          <w:b/>
          <w:color w:val="000000" w:themeColor="text1"/>
          <w:sz w:val="24"/>
          <w:szCs w:val="24"/>
        </w:rPr>
        <w:t>alocațiilor din fondul de rezervă al Guv</w:t>
      </w:r>
      <w:r w:rsidRPr="009F210A">
        <w:rPr>
          <w:rFonts w:asciiTheme="majorHAnsi" w:hAnsiTheme="majorHAnsi" w:cstheme="majorHAnsi"/>
          <w:b/>
          <w:color w:val="000000" w:themeColor="text1"/>
          <w:sz w:val="24"/>
          <w:szCs w:val="24"/>
        </w:rPr>
        <w:t>ernului</w:t>
      </w:r>
    </w:p>
    <w:p w:rsidR="00F72A18" w:rsidRPr="001703BB" w:rsidRDefault="00F72A18" w:rsidP="00ED3FB3">
      <w:pPr>
        <w:spacing w:after="0" w:line="276" w:lineRule="auto"/>
        <w:jc w:val="right"/>
        <w:rPr>
          <w:rFonts w:asciiTheme="majorHAnsi" w:hAnsiTheme="majorHAnsi" w:cstheme="majorHAnsi"/>
          <w:b/>
          <w:sz w:val="24"/>
          <w:szCs w:val="24"/>
        </w:rPr>
      </w:pPr>
      <w:r w:rsidRPr="00EC3E1D">
        <w:rPr>
          <w:rFonts w:asciiTheme="majorHAnsi" w:hAnsiTheme="majorHAnsi" w:cstheme="majorHAnsi"/>
          <w:b/>
          <w:color w:val="000000" w:themeColor="text1"/>
          <w:sz w:val="24"/>
          <w:szCs w:val="24"/>
        </w:rPr>
        <w:t>(mii lei)</w:t>
      </w:r>
    </w:p>
    <w:tbl>
      <w:tblPr>
        <w:tblStyle w:val="GridTable1Light"/>
        <w:tblW w:w="9918" w:type="dxa"/>
        <w:tblLook w:val="04A0" w:firstRow="1" w:lastRow="0" w:firstColumn="1" w:lastColumn="0" w:noHBand="0" w:noVBand="1"/>
      </w:tblPr>
      <w:tblGrid>
        <w:gridCol w:w="661"/>
        <w:gridCol w:w="3913"/>
        <w:gridCol w:w="1422"/>
        <w:gridCol w:w="1574"/>
        <w:gridCol w:w="940"/>
        <w:gridCol w:w="1408"/>
      </w:tblGrid>
      <w:tr w:rsidR="00821DFB" w:rsidRPr="009C5F90" w:rsidTr="0055682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61" w:type="dxa"/>
            <w:vAlign w:val="center"/>
            <w:hideMark/>
          </w:tcPr>
          <w:p w:rsidR="00821DFB" w:rsidRPr="00EB33CD" w:rsidRDefault="00821DFB" w:rsidP="00F72A18">
            <w:pPr>
              <w:jc w:val="center"/>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Nr. d/o</w:t>
            </w:r>
          </w:p>
        </w:tc>
        <w:tc>
          <w:tcPr>
            <w:tcW w:w="3913" w:type="dxa"/>
            <w:vAlign w:val="center"/>
            <w:hideMark/>
          </w:tcPr>
          <w:p w:rsidR="00821DFB" w:rsidRPr="009039F6" w:rsidRDefault="00821DF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Ambasada</w:t>
            </w:r>
          </w:p>
        </w:tc>
        <w:tc>
          <w:tcPr>
            <w:tcW w:w="1422" w:type="dxa"/>
            <w:vAlign w:val="center"/>
            <w:hideMark/>
          </w:tcPr>
          <w:p w:rsidR="00821DFB" w:rsidRPr="009C5F90" w:rsidRDefault="00821DF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1DD">
              <w:rPr>
                <w:rFonts w:asciiTheme="majorHAnsi" w:eastAsia="Times New Roman" w:hAnsiTheme="majorHAnsi" w:cstheme="majorHAnsi"/>
                <w:color w:val="000000"/>
                <w:sz w:val="20"/>
                <w:szCs w:val="20"/>
              </w:rPr>
              <w:t>Pro</w:t>
            </w:r>
            <w:r w:rsidRPr="009C5F90">
              <w:rPr>
                <w:rFonts w:asciiTheme="majorHAnsi" w:eastAsia="Times New Roman" w:hAnsiTheme="majorHAnsi" w:cstheme="majorHAnsi"/>
                <w:color w:val="000000"/>
                <w:sz w:val="20"/>
                <w:szCs w:val="20"/>
              </w:rPr>
              <w:t>curarea termometrelor</w:t>
            </w:r>
          </w:p>
        </w:tc>
        <w:tc>
          <w:tcPr>
            <w:tcW w:w="1574" w:type="dxa"/>
            <w:vAlign w:val="center"/>
            <w:hideMark/>
          </w:tcPr>
          <w:p w:rsidR="00821DFB" w:rsidRPr="009C5F90" w:rsidRDefault="00821DFB" w:rsidP="00054B5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Procurarea măștilor, dezinfectan</w:t>
            </w:r>
            <w:r w:rsidR="00054B51">
              <w:rPr>
                <w:rFonts w:asciiTheme="majorHAnsi" w:eastAsia="Times New Roman" w:hAnsiTheme="majorHAnsi" w:cstheme="majorHAnsi"/>
                <w:color w:val="000000"/>
                <w:sz w:val="20"/>
                <w:szCs w:val="20"/>
              </w:rPr>
              <w:t>ților</w:t>
            </w:r>
            <w:r w:rsidRPr="009C5F90">
              <w:rPr>
                <w:rFonts w:asciiTheme="majorHAnsi" w:eastAsia="Times New Roman" w:hAnsiTheme="majorHAnsi" w:cstheme="majorHAnsi"/>
                <w:color w:val="000000"/>
                <w:sz w:val="20"/>
                <w:szCs w:val="20"/>
              </w:rPr>
              <w:t xml:space="preserve"> etc.</w:t>
            </w:r>
          </w:p>
        </w:tc>
        <w:tc>
          <w:tcPr>
            <w:tcW w:w="940" w:type="dxa"/>
            <w:noWrap/>
            <w:vAlign w:val="center"/>
            <w:hideMark/>
          </w:tcPr>
          <w:p w:rsidR="00821DFB" w:rsidRPr="009C5F90" w:rsidRDefault="00821DF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Total</w:t>
            </w:r>
          </w:p>
        </w:tc>
        <w:tc>
          <w:tcPr>
            <w:tcW w:w="1408" w:type="dxa"/>
            <w:vAlign w:val="center"/>
          </w:tcPr>
          <w:p w:rsidR="00821DFB" w:rsidRPr="009C5F90" w:rsidRDefault="00821DFB" w:rsidP="00F72A1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rPr>
            </w:pPr>
            <w:r w:rsidRPr="009C5F90">
              <w:rPr>
                <w:rFonts w:asciiTheme="majorHAnsi" w:eastAsia="Times New Roman" w:hAnsiTheme="majorHAnsi" w:cstheme="majorHAnsi"/>
                <w:color w:val="000000"/>
                <w:sz w:val="20"/>
                <w:szCs w:val="20"/>
              </w:rPr>
              <w:t>Ponderea cheltuielilor executate de ambasade din total</w:t>
            </w:r>
            <w:r w:rsidR="00054B51">
              <w:rPr>
                <w:rFonts w:asciiTheme="majorHAnsi" w:eastAsia="Times New Roman" w:hAnsiTheme="majorHAnsi" w:cstheme="majorHAnsi"/>
                <w:color w:val="000000"/>
                <w:sz w:val="20"/>
                <w:szCs w:val="20"/>
              </w:rPr>
              <w:t>ul</w:t>
            </w:r>
            <w:r w:rsidRPr="009C5F90">
              <w:rPr>
                <w:rFonts w:asciiTheme="majorHAnsi" w:eastAsia="Times New Roman" w:hAnsiTheme="majorHAnsi" w:cstheme="majorHAnsi"/>
                <w:color w:val="000000"/>
                <w:sz w:val="20"/>
                <w:szCs w:val="20"/>
              </w:rPr>
              <w:t xml:space="preserve"> executat</w:t>
            </w:r>
          </w:p>
        </w:tc>
      </w:tr>
      <w:tr w:rsidR="00821DFB" w:rsidRPr="009C5F90" w:rsidTr="001864DD">
        <w:trPr>
          <w:trHeight w:val="288"/>
        </w:trPr>
        <w:tc>
          <w:tcPr>
            <w:cnfStyle w:val="001000000000" w:firstRow="0" w:lastRow="0" w:firstColumn="1" w:lastColumn="0" w:oddVBand="0" w:evenVBand="0" w:oddHBand="0" w:evenHBand="0" w:firstRowFirstColumn="0" w:firstRowLastColumn="0" w:lastRowFirstColumn="0" w:lastRowLastColumn="0"/>
            <w:tcW w:w="4574" w:type="dxa"/>
            <w:gridSpan w:val="2"/>
            <w:shd w:val="clear" w:color="auto" w:fill="D5DCE4" w:themeFill="text2" w:themeFillTint="33"/>
            <w:hideMark/>
          </w:tcPr>
          <w:p w:rsidR="00821DFB" w:rsidRPr="00B212B6" w:rsidRDefault="00821DFB" w:rsidP="00F72A18">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Total, inclusiv:</w:t>
            </w:r>
          </w:p>
        </w:tc>
        <w:tc>
          <w:tcPr>
            <w:tcW w:w="1422" w:type="dxa"/>
            <w:shd w:val="clear" w:color="auto" w:fill="D5DCE4" w:themeFill="text2" w:themeFillTint="33"/>
            <w:hideMark/>
          </w:tcPr>
          <w:p w:rsidR="00821DFB" w:rsidRPr="00EC3E1D"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C3E1D">
              <w:rPr>
                <w:rFonts w:asciiTheme="majorHAnsi" w:eastAsia="Times New Roman" w:hAnsiTheme="majorHAnsi" w:cstheme="majorHAnsi"/>
                <w:b/>
                <w:bCs/>
                <w:color w:val="000000"/>
                <w:sz w:val="20"/>
                <w:szCs w:val="20"/>
              </w:rPr>
              <w:t>86,4</w:t>
            </w:r>
          </w:p>
        </w:tc>
        <w:tc>
          <w:tcPr>
            <w:tcW w:w="1574" w:type="dxa"/>
            <w:shd w:val="clear" w:color="auto" w:fill="D5DCE4" w:themeFill="text2" w:themeFillTint="33"/>
            <w:hideMark/>
          </w:tcPr>
          <w:p w:rsidR="00821DFB" w:rsidRPr="001703BB"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1703BB">
              <w:rPr>
                <w:rFonts w:asciiTheme="majorHAnsi" w:eastAsia="Times New Roman" w:hAnsiTheme="majorHAnsi" w:cstheme="majorHAnsi"/>
                <w:b/>
                <w:bCs/>
                <w:color w:val="000000"/>
                <w:sz w:val="20"/>
                <w:szCs w:val="20"/>
              </w:rPr>
              <w:t>577,1</w:t>
            </w:r>
          </w:p>
        </w:tc>
        <w:tc>
          <w:tcPr>
            <w:tcW w:w="940" w:type="dxa"/>
            <w:shd w:val="clear" w:color="auto" w:fill="D5DCE4" w:themeFill="text2" w:themeFillTint="33"/>
            <w:noWrap/>
            <w:hideMark/>
          </w:tcPr>
          <w:p w:rsidR="00821DFB" w:rsidRPr="00EB33CD" w:rsidRDefault="00821DFB" w:rsidP="00F72A1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EB33CD">
              <w:rPr>
                <w:rFonts w:asciiTheme="majorHAnsi" w:eastAsia="Times New Roman" w:hAnsiTheme="majorHAnsi" w:cstheme="majorHAnsi"/>
                <w:b/>
                <w:bCs/>
                <w:color w:val="000000"/>
                <w:sz w:val="20"/>
                <w:szCs w:val="20"/>
              </w:rPr>
              <w:t>663,5</w:t>
            </w:r>
          </w:p>
        </w:tc>
        <w:tc>
          <w:tcPr>
            <w:tcW w:w="1408" w:type="dxa"/>
            <w:shd w:val="clear" w:color="auto" w:fill="D5DCE4" w:themeFill="text2" w:themeFillTint="33"/>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100,0%</w:t>
            </w:r>
          </w:p>
        </w:tc>
      </w:tr>
      <w:tr w:rsidR="00821DFB" w:rsidRPr="009C5F90" w:rsidTr="002173E6">
        <w:trPr>
          <w:trHeight w:val="288"/>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w:t>
            </w:r>
          </w:p>
        </w:tc>
        <w:tc>
          <w:tcPr>
            <w:tcW w:w="3913" w:type="dxa"/>
            <w:shd w:val="clear" w:color="auto" w:fill="FFF2CC" w:themeFill="accent4" w:themeFillTint="33"/>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 xml:space="preserve">Aparatul central </w:t>
            </w:r>
            <w:r w:rsidR="00054B51">
              <w:rPr>
                <w:rFonts w:asciiTheme="majorHAnsi" w:eastAsia="Times New Roman" w:hAnsiTheme="majorHAnsi" w:cstheme="majorHAnsi"/>
                <w:color w:val="000000"/>
                <w:sz w:val="20"/>
                <w:szCs w:val="20"/>
              </w:rPr>
              <w:t xml:space="preserve">al </w:t>
            </w:r>
            <w:r w:rsidRPr="00EC3E1D">
              <w:rPr>
                <w:rFonts w:asciiTheme="majorHAnsi" w:eastAsia="Times New Roman" w:hAnsiTheme="majorHAnsi" w:cstheme="majorHAnsi"/>
                <w:color w:val="000000"/>
                <w:sz w:val="20"/>
                <w:szCs w:val="20"/>
              </w:rPr>
              <w:t>MAEIE</w:t>
            </w:r>
          </w:p>
        </w:tc>
        <w:tc>
          <w:tcPr>
            <w:tcW w:w="1422" w:type="dxa"/>
            <w:shd w:val="clear" w:color="auto" w:fill="FFF2CC" w:themeFill="accent4" w:themeFillTint="33"/>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4,3</w:t>
            </w:r>
          </w:p>
        </w:tc>
        <w:tc>
          <w:tcPr>
            <w:tcW w:w="1574" w:type="dxa"/>
            <w:shd w:val="clear" w:color="auto" w:fill="FFF2CC" w:themeFill="accent4" w:themeFillTint="33"/>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151,7</w:t>
            </w:r>
          </w:p>
        </w:tc>
        <w:tc>
          <w:tcPr>
            <w:tcW w:w="940" w:type="dxa"/>
            <w:shd w:val="clear" w:color="auto" w:fill="FFF2CC" w:themeFill="accent4" w:themeFillTint="33"/>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156,0</w:t>
            </w:r>
          </w:p>
        </w:tc>
        <w:tc>
          <w:tcPr>
            <w:tcW w:w="1408" w:type="dxa"/>
            <w:shd w:val="clear" w:color="auto" w:fill="FFF2CC" w:themeFill="accent4" w:themeFillTint="33"/>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en-US"/>
              </w:rPr>
            </w:pPr>
            <w:r w:rsidRPr="000E01DD">
              <w:rPr>
                <w:rFonts w:asciiTheme="majorHAnsi" w:hAnsiTheme="majorHAnsi" w:cstheme="majorHAnsi"/>
                <w:b/>
                <w:color w:val="000000"/>
                <w:sz w:val="20"/>
                <w:szCs w:val="20"/>
              </w:rPr>
              <w:t>23,51%</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Belgia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3,5</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9,9</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13,4</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2,02%</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Belarus</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1,8</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3,4</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5,1</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0,78%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5</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Ungaria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5,6</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0,84%</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6</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Austria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1,2</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10,5</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11,7</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1,76%</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7</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Turcia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0,9</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1,0</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1,9</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0,29%</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8</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China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0,8</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0,8</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0,12%</w:t>
            </w:r>
          </w:p>
        </w:tc>
      </w:tr>
      <w:tr w:rsidR="00821DFB" w:rsidRPr="009C5F90" w:rsidTr="00556827">
        <w:trPr>
          <w:trHeight w:val="275"/>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lastRenderedPageBreak/>
              <w:t>9</w:t>
            </w:r>
          </w:p>
        </w:tc>
        <w:tc>
          <w:tcPr>
            <w:tcW w:w="3913" w:type="dxa"/>
            <w:hideMark/>
          </w:tcPr>
          <w:p w:rsidR="00821DFB" w:rsidRPr="001703BB"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Republica Franc</w:t>
            </w:r>
            <w:r w:rsidRPr="001703BB">
              <w:rPr>
                <w:rFonts w:asciiTheme="majorHAnsi" w:eastAsia="Times New Roman" w:hAnsiTheme="majorHAnsi" w:cstheme="majorHAnsi"/>
                <w:color w:val="000000"/>
                <w:sz w:val="20"/>
                <w:szCs w:val="20"/>
              </w:rPr>
              <w:t>ez</w:t>
            </w:r>
            <w:r w:rsidR="00054B51">
              <w:rPr>
                <w:rFonts w:asciiTheme="majorHAnsi" w:eastAsia="Times New Roman" w:hAnsiTheme="majorHAnsi" w:cstheme="majorHAnsi"/>
                <w:color w:val="000000"/>
                <w:sz w:val="20"/>
                <w:szCs w:val="20"/>
              </w:rPr>
              <w:t>ă</w:t>
            </w:r>
          </w:p>
        </w:tc>
        <w:tc>
          <w:tcPr>
            <w:tcW w:w="1422"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2,6</w:t>
            </w:r>
          </w:p>
        </w:tc>
        <w:tc>
          <w:tcPr>
            <w:tcW w:w="1574" w:type="dxa"/>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9,7</w:t>
            </w:r>
          </w:p>
        </w:tc>
        <w:tc>
          <w:tcPr>
            <w:tcW w:w="940" w:type="dxa"/>
            <w:noWrap/>
            <w:hideMark/>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12,3</w:t>
            </w:r>
          </w:p>
        </w:tc>
        <w:tc>
          <w:tcPr>
            <w:tcW w:w="1408" w:type="dxa"/>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C5F90">
              <w:rPr>
                <w:rFonts w:asciiTheme="majorHAnsi" w:hAnsiTheme="majorHAnsi" w:cstheme="majorHAnsi"/>
                <w:color w:val="000000"/>
                <w:sz w:val="20"/>
                <w:szCs w:val="20"/>
              </w:rPr>
              <w:t>1,86%</w:t>
            </w:r>
          </w:p>
        </w:tc>
      </w:tr>
      <w:tr w:rsidR="00821DFB" w:rsidRPr="009C5F90" w:rsidTr="00556827">
        <w:trPr>
          <w:trHeight w:val="279"/>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10</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w:t>
            </w:r>
            <w:r w:rsidR="00054B51">
              <w:rPr>
                <w:rFonts w:asciiTheme="majorHAnsi" w:eastAsia="Times New Roman" w:hAnsiTheme="majorHAnsi" w:cstheme="majorHAnsi"/>
                <w:color w:val="000000"/>
                <w:sz w:val="20"/>
                <w:szCs w:val="20"/>
              </w:rPr>
              <w:t>epublica</w:t>
            </w:r>
            <w:r w:rsidRPr="00EC3E1D">
              <w:rPr>
                <w:rFonts w:asciiTheme="majorHAnsi" w:eastAsia="Times New Roman" w:hAnsiTheme="majorHAnsi" w:cstheme="majorHAnsi"/>
                <w:color w:val="000000"/>
                <w:sz w:val="20"/>
                <w:szCs w:val="20"/>
              </w:rPr>
              <w:t xml:space="preserve"> Polonia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0,6</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4,3</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4,9</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0,73%</w:t>
            </w:r>
          </w:p>
        </w:tc>
      </w:tr>
      <w:tr w:rsidR="00821DFB" w:rsidRPr="009C5F90" w:rsidTr="00556827">
        <w:trPr>
          <w:trHeight w:val="199"/>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11</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Israel</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9,0</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11,0</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1,65%</w:t>
            </w:r>
          </w:p>
        </w:tc>
      </w:tr>
      <w:tr w:rsidR="00821DFB" w:rsidRPr="009C5F90" w:rsidTr="00556827">
        <w:trPr>
          <w:trHeight w:val="336"/>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12</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w:t>
            </w:r>
            <w:r w:rsidR="00054B51">
              <w:rPr>
                <w:rFonts w:asciiTheme="majorHAnsi" w:eastAsia="Times New Roman" w:hAnsiTheme="majorHAnsi" w:cstheme="majorHAnsi"/>
                <w:color w:val="000000"/>
                <w:sz w:val="20"/>
                <w:szCs w:val="20"/>
              </w:rPr>
              <w:t>epublica</w:t>
            </w:r>
            <w:r w:rsidRPr="00EC3E1D">
              <w:rPr>
                <w:rFonts w:asciiTheme="majorHAnsi" w:eastAsia="Times New Roman" w:hAnsiTheme="majorHAnsi" w:cstheme="majorHAnsi"/>
                <w:color w:val="000000"/>
                <w:sz w:val="20"/>
                <w:szCs w:val="20"/>
              </w:rPr>
              <w:t xml:space="preserve"> Germania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4,5</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29,1</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33,6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5,06%</w:t>
            </w:r>
          </w:p>
        </w:tc>
      </w:tr>
      <w:tr w:rsidR="00821DFB" w:rsidRPr="009C5F90" w:rsidTr="00556827">
        <w:trPr>
          <w:trHeight w:val="336"/>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13</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w:t>
            </w:r>
            <w:r w:rsidR="00054B51">
              <w:rPr>
                <w:rFonts w:asciiTheme="majorHAnsi" w:eastAsia="Times New Roman" w:hAnsiTheme="majorHAnsi" w:cstheme="majorHAnsi"/>
                <w:color w:val="000000"/>
                <w:sz w:val="20"/>
                <w:szCs w:val="20"/>
              </w:rPr>
              <w:t>epublica</w:t>
            </w:r>
            <w:r w:rsidRPr="00EC3E1D">
              <w:rPr>
                <w:rFonts w:asciiTheme="majorHAnsi" w:eastAsia="Times New Roman" w:hAnsiTheme="majorHAnsi" w:cstheme="majorHAnsi"/>
                <w:color w:val="000000"/>
                <w:sz w:val="20"/>
                <w:szCs w:val="20"/>
              </w:rPr>
              <w:t xml:space="preserve"> Bulgaria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1,1</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2,6</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3,7</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0,56%</w:t>
            </w:r>
          </w:p>
        </w:tc>
      </w:tr>
      <w:tr w:rsidR="00821DFB" w:rsidRPr="009C5F90" w:rsidTr="002173E6">
        <w:trPr>
          <w:trHeight w:val="348"/>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14</w:t>
            </w:r>
          </w:p>
        </w:tc>
        <w:tc>
          <w:tcPr>
            <w:tcW w:w="3913" w:type="dxa"/>
            <w:shd w:val="clear" w:color="auto" w:fill="FFF2CC" w:themeFill="accent4" w:themeFillTint="33"/>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Federația Rusă</w:t>
            </w:r>
          </w:p>
        </w:tc>
        <w:tc>
          <w:tcPr>
            <w:tcW w:w="1422" w:type="dxa"/>
            <w:shd w:val="clear" w:color="auto" w:fill="FFF2CC" w:themeFill="accent4" w:themeFillTint="33"/>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9,8</w:t>
            </w:r>
          </w:p>
        </w:tc>
        <w:tc>
          <w:tcPr>
            <w:tcW w:w="1574" w:type="dxa"/>
            <w:shd w:val="clear" w:color="auto" w:fill="FFF2CC" w:themeFill="accent4" w:themeFillTint="33"/>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88,7</w:t>
            </w:r>
          </w:p>
        </w:tc>
        <w:tc>
          <w:tcPr>
            <w:tcW w:w="940" w:type="dxa"/>
            <w:shd w:val="clear" w:color="auto" w:fill="FFF2CC" w:themeFill="accent4" w:themeFillTint="33"/>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98,5</w:t>
            </w:r>
          </w:p>
        </w:tc>
        <w:tc>
          <w:tcPr>
            <w:tcW w:w="1408" w:type="dxa"/>
            <w:shd w:val="clear" w:color="auto" w:fill="FFF2CC" w:themeFill="accent4" w:themeFillTint="33"/>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0E01DD">
              <w:rPr>
                <w:rFonts w:asciiTheme="majorHAnsi" w:hAnsiTheme="majorHAnsi" w:cstheme="majorHAnsi"/>
                <w:b/>
                <w:color w:val="000000"/>
                <w:sz w:val="20"/>
                <w:szCs w:val="20"/>
              </w:rPr>
              <w:t>14,84%</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15</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SUA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2,6</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32,1</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34,7</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5,23%</w:t>
            </w:r>
          </w:p>
        </w:tc>
      </w:tr>
      <w:tr w:rsidR="00821DFB" w:rsidRPr="009C5F90" w:rsidTr="00556827">
        <w:trPr>
          <w:trHeight w:val="360"/>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16</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Rom</w:t>
            </w:r>
            <w:r w:rsidR="00054B51">
              <w:rPr>
                <w:rFonts w:asciiTheme="majorHAnsi" w:eastAsia="Times New Roman" w:hAnsiTheme="majorHAnsi" w:cstheme="majorHAnsi"/>
                <w:color w:val="000000"/>
                <w:sz w:val="20"/>
                <w:szCs w:val="20"/>
              </w:rPr>
              <w:t>â</w:t>
            </w:r>
            <w:r w:rsidRPr="00EC3E1D">
              <w:rPr>
                <w:rFonts w:asciiTheme="majorHAnsi" w:eastAsia="Times New Roman" w:hAnsiTheme="majorHAnsi" w:cstheme="majorHAnsi"/>
                <w:color w:val="000000"/>
                <w:sz w:val="20"/>
                <w:szCs w:val="20"/>
              </w:rPr>
              <w:t>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7,2</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25,8</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33,0</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4,97%</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17</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EM în R</w:t>
            </w:r>
            <w:r w:rsidR="00054B51">
              <w:rPr>
                <w:rFonts w:asciiTheme="majorHAnsi" w:eastAsia="Times New Roman" w:hAnsiTheme="majorHAnsi" w:cstheme="majorHAnsi"/>
                <w:color w:val="000000"/>
                <w:sz w:val="20"/>
                <w:szCs w:val="20"/>
              </w:rPr>
              <w:t>epublica</w:t>
            </w:r>
            <w:r w:rsidRPr="00EC3E1D">
              <w:rPr>
                <w:rFonts w:asciiTheme="majorHAnsi" w:eastAsia="Times New Roman" w:hAnsiTheme="majorHAnsi" w:cstheme="majorHAnsi"/>
                <w:color w:val="000000"/>
                <w:sz w:val="20"/>
                <w:szCs w:val="20"/>
              </w:rPr>
              <w:t xml:space="preserve"> Italian</w:t>
            </w:r>
            <w:r w:rsidR="00054B51">
              <w:rPr>
                <w:rFonts w:asciiTheme="majorHAnsi" w:eastAsia="Times New Roman" w:hAnsiTheme="majorHAnsi" w:cstheme="majorHAnsi"/>
                <w:color w:val="000000"/>
                <w:sz w:val="20"/>
                <w:szCs w:val="20"/>
              </w:rPr>
              <w:t>ă</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6,0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15,7</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21,7</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3,27%</w:t>
            </w:r>
          </w:p>
        </w:tc>
      </w:tr>
      <w:tr w:rsidR="00821DFB" w:rsidRPr="009C5F90" w:rsidTr="00556827">
        <w:trPr>
          <w:trHeight w:val="445"/>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18</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Reprezentan</w:t>
            </w:r>
            <w:r w:rsidR="00054B51">
              <w:rPr>
                <w:rFonts w:asciiTheme="majorHAnsi" w:eastAsia="Times New Roman" w:hAnsiTheme="majorHAnsi" w:cstheme="majorHAnsi"/>
                <w:color w:val="000000"/>
                <w:sz w:val="20"/>
                <w:szCs w:val="20"/>
              </w:rPr>
              <w:t>ț</w:t>
            </w:r>
            <w:r w:rsidRPr="00EC3E1D">
              <w:rPr>
                <w:rFonts w:asciiTheme="majorHAnsi" w:eastAsia="Times New Roman" w:hAnsiTheme="majorHAnsi" w:cstheme="majorHAnsi"/>
                <w:color w:val="000000"/>
                <w:sz w:val="20"/>
                <w:szCs w:val="20"/>
              </w:rPr>
              <w:t>a Permanent</w:t>
            </w:r>
            <w:r w:rsidR="00054B51">
              <w:rPr>
                <w:rFonts w:asciiTheme="majorHAnsi" w:eastAsia="Times New Roman" w:hAnsiTheme="majorHAnsi" w:cstheme="majorHAnsi"/>
                <w:color w:val="000000"/>
                <w:sz w:val="20"/>
                <w:szCs w:val="20"/>
              </w:rPr>
              <w:t>ă</w:t>
            </w:r>
            <w:r w:rsidRPr="00EC3E1D">
              <w:rPr>
                <w:rFonts w:asciiTheme="majorHAnsi" w:eastAsia="Times New Roman" w:hAnsiTheme="majorHAnsi" w:cstheme="majorHAnsi"/>
                <w:color w:val="000000"/>
                <w:sz w:val="20"/>
                <w:szCs w:val="20"/>
              </w:rPr>
              <w:t xml:space="preserve"> a RM pe lângă ONU la New York</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1,3</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3,1</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4,4</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0,67%</w:t>
            </w:r>
          </w:p>
        </w:tc>
      </w:tr>
      <w:tr w:rsidR="00821DFB" w:rsidRPr="009C5F90" w:rsidTr="00292902">
        <w:trPr>
          <w:trHeight w:val="42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19</w:t>
            </w:r>
          </w:p>
        </w:tc>
        <w:tc>
          <w:tcPr>
            <w:tcW w:w="3913" w:type="dxa"/>
            <w:hideMark/>
          </w:tcPr>
          <w:p w:rsidR="00821DFB" w:rsidRPr="001703BB"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Reprezentan</w:t>
            </w:r>
            <w:r w:rsidR="00054B51">
              <w:rPr>
                <w:rFonts w:asciiTheme="majorHAnsi" w:eastAsia="Times New Roman" w:hAnsiTheme="majorHAnsi" w:cstheme="majorHAnsi"/>
                <w:color w:val="000000"/>
                <w:sz w:val="20"/>
                <w:szCs w:val="20"/>
              </w:rPr>
              <w:t>ț</w:t>
            </w:r>
            <w:r w:rsidRPr="00EC3E1D">
              <w:rPr>
                <w:rFonts w:asciiTheme="majorHAnsi" w:eastAsia="Times New Roman" w:hAnsiTheme="majorHAnsi" w:cstheme="majorHAnsi"/>
                <w:color w:val="000000"/>
                <w:sz w:val="20"/>
                <w:szCs w:val="20"/>
              </w:rPr>
              <w:t>a Perma</w:t>
            </w:r>
            <w:r w:rsidRPr="001703BB">
              <w:rPr>
                <w:rFonts w:asciiTheme="majorHAnsi" w:eastAsia="Times New Roman" w:hAnsiTheme="majorHAnsi" w:cstheme="majorHAnsi"/>
                <w:color w:val="000000"/>
                <w:sz w:val="20"/>
                <w:szCs w:val="20"/>
              </w:rPr>
              <w:t>nent</w:t>
            </w:r>
            <w:r w:rsidR="00054B51">
              <w:rPr>
                <w:rFonts w:asciiTheme="majorHAnsi" w:eastAsia="Times New Roman" w:hAnsiTheme="majorHAnsi" w:cstheme="majorHAnsi"/>
                <w:color w:val="000000"/>
                <w:sz w:val="20"/>
                <w:szCs w:val="20"/>
              </w:rPr>
              <w:t>ă</w:t>
            </w:r>
            <w:r w:rsidRPr="001703BB">
              <w:rPr>
                <w:rFonts w:asciiTheme="majorHAnsi" w:eastAsia="Times New Roman" w:hAnsiTheme="majorHAnsi" w:cstheme="majorHAnsi"/>
                <w:color w:val="000000"/>
                <w:sz w:val="20"/>
                <w:szCs w:val="20"/>
              </w:rPr>
              <w:t xml:space="preserve"> a RM pe lângă ONU la Geneva</w:t>
            </w:r>
          </w:p>
        </w:tc>
        <w:tc>
          <w:tcPr>
            <w:tcW w:w="1422"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1,8</w:t>
            </w:r>
          </w:p>
        </w:tc>
        <w:tc>
          <w:tcPr>
            <w:tcW w:w="1574" w:type="dxa"/>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5,7</w:t>
            </w:r>
          </w:p>
        </w:tc>
        <w:tc>
          <w:tcPr>
            <w:tcW w:w="940" w:type="dxa"/>
            <w:noWrap/>
            <w:hideMark/>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7,5</w:t>
            </w:r>
          </w:p>
        </w:tc>
        <w:tc>
          <w:tcPr>
            <w:tcW w:w="1408" w:type="dxa"/>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C5F90">
              <w:rPr>
                <w:rFonts w:asciiTheme="majorHAnsi" w:hAnsiTheme="majorHAnsi" w:cstheme="majorHAnsi"/>
                <w:color w:val="000000"/>
                <w:sz w:val="20"/>
                <w:szCs w:val="20"/>
              </w:rPr>
              <w:t>1,13%</w:t>
            </w:r>
          </w:p>
        </w:tc>
      </w:tr>
      <w:tr w:rsidR="00821DFB" w:rsidRPr="009C5F90" w:rsidTr="00556827">
        <w:trPr>
          <w:trHeight w:val="375"/>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20</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Reprezentan</w:t>
            </w:r>
            <w:r w:rsidR="00054B51">
              <w:rPr>
                <w:rFonts w:asciiTheme="majorHAnsi" w:eastAsia="Times New Roman" w:hAnsiTheme="majorHAnsi" w:cstheme="majorHAnsi"/>
                <w:color w:val="000000"/>
                <w:sz w:val="20"/>
                <w:szCs w:val="20"/>
              </w:rPr>
              <w:t>ț</w:t>
            </w:r>
            <w:r w:rsidRPr="00EC3E1D">
              <w:rPr>
                <w:rFonts w:asciiTheme="majorHAnsi" w:eastAsia="Times New Roman" w:hAnsiTheme="majorHAnsi" w:cstheme="majorHAnsi"/>
                <w:color w:val="000000"/>
                <w:sz w:val="20"/>
                <w:szCs w:val="20"/>
              </w:rPr>
              <w:t>a Permanent</w:t>
            </w:r>
            <w:r w:rsidR="00054B51">
              <w:rPr>
                <w:rFonts w:asciiTheme="majorHAnsi" w:eastAsia="Times New Roman" w:hAnsiTheme="majorHAnsi" w:cstheme="majorHAnsi"/>
                <w:color w:val="000000"/>
                <w:sz w:val="20"/>
                <w:szCs w:val="20"/>
              </w:rPr>
              <w:t>ă</w:t>
            </w:r>
            <w:r w:rsidRPr="00EC3E1D">
              <w:rPr>
                <w:rFonts w:asciiTheme="majorHAnsi" w:eastAsia="Times New Roman" w:hAnsiTheme="majorHAnsi" w:cstheme="majorHAnsi"/>
                <w:color w:val="000000"/>
                <w:sz w:val="20"/>
                <w:szCs w:val="20"/>
              </w:rPr>
              <w:t xml:space="preserve"> a RM pe lângă CE </w:t>
            </w:r>
            <w:r w:rsidR="00054B51">
              <w:rPr>
                <w:rFonts w:asciiTheme="majorHAnsi" w:eastAsia="Times New Roman" w:hAnsiTheme="majorHAnsi" w:cstheme="majorHAnsi"/>
                <w:color w:val="000000"/>
                <w:sz w:val="20"/>
                <w:szCs w:val="20"/>
              </w:rPr>
              <w:t>la</w:t>
            </w:r>
            <w:r w:rsidRPr="00EC3E1D">
              <w:rPr>
                <w:rFonts w:asciiTheme="majorHAnsi" w:eastAsia="Times New Roman" w:hAnsiTheme="majorHAnsi" w:cstheme="majorHAnsi"/>
                <w:color w:val="000000"/>
                <w:sz w:val="20"/>
                <w:szCs w:val="20"/>
              </w:rPr>
              <w:t xml:space="preserve"> Strasbourg</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1,1</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1,6</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0,39%</w:t>
            </w:r>
          </w:p>
        </w:tc>
      </w:tr>
      <w:tr w:rsidR="00821DFB" w:rsidRPr="009C5F90" w:rsidTr="00556827">
        <w:trPr>
          <w:trHeight w:val="267"/>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21</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Consulatul General al RM la Frankfurt</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0,9</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4,9</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5,8</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0,87%</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22</w:t>
            </w:r>
          </w:p>
        </w:tc>
        <w:tc>
          <w:tcPr>
            <w:tcW w:w="3913" w:type="dxa"/>
            <w:hideMark/>
          </w:tcPr>
          <w:p w:rsidR="00821DFB" w:rsidRPr="00EC3E1D" w:rsidRDefault="00821DFB" w:rsidP="00054B5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w:t>
            </w:r>
            <w:r w:rsidR="00054B51">
              <w:rPr>
                <w:rFonts w:asciiTheme="majorHAnsi" w:eastAsia="Times New Roman" w:hAnsiTheme="majorHAnsi" w:cstheme="majorHAnsi"/>
                <w:color w:val="000000"/>
                <w:sz w:val="20"/>
                <w:szCs w:val="20"/>
              </w:rPr>
              <w:t>epublica</w:t>
            </w:r>
            <w:r w:rsidRPr="00EC3E1D">
              <w:rPr>
                <w:rFonts w:asciiTheme="majorHAnsi" w:eastAsia="Times New Roman" w:hAnsiTheme="majorHAnsi" w:cstheme="majorHAnsi"/>
                <w:color w:val="000000"/>
                <w:sz w:val="20"/>
                <w:szCs w:val="20"/>
              </w:rPr>
              <w:t xml:space="preserve"> Elen</w:t>
            </w:r>
            <w:r w:rsidR="00054B51">
              <w:rPr>
                <w:rFonts w:asciiTheme="majorHAnsi" w:eastAsia="Times New Roman" w:hAnsiTheme="majorHAnsi" w:cstheme="majorHAnsi"/>
                <w:color w:val="000000"/>
                <w:sz w:val="20"/>
                <w:szCs w:val="20"/>
              </w:rPr>
              <w:t>ă</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1,6</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15,7</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17,2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2,60%</w:t>
            </w:r>
          </w:p>
        </w:tc>
      </w:tr>
      <w:tr w:rsidR="00821DFB" w:rsidRPr="009C5F90" w:rsidTr="00556827">
        <w:trPr>
          <w:trHeight w:val="261"/>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23</w:t>
            </w:r>
          </w:p>
        </w:tc>
        <w:tc>
          <w:tcPr>
            <w:tcW w:w="3913" w:type="dxa"/>
            <w:hideMark/>
          </w:tcPr>
          <w:p w:rsidR="00821DFB" w:rsidRPr="001703BB"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M</w:t>
            </w:r>
            <w:r w:rsidRPr="001703BB">
              <w:rPr>
                <w:rFonts w:asciiTheme="majorHAnsi" w:eastAsia="Times New Roman" w:hAnsiTheme="majorHAnsi" w:cstheme="majorHAnsi"/>
                <w:color w:val="000000"/>
                <w:sz w:val="20"/>
                <w:szCs w:val="20"/>
              </w:rPr>
              <w:t xml:space="preserve">area Britanie </w:t>
            </w:r>
          </w:p>
        </w:tc>
        <w:tc>
          <w:tcPr>
            <w:tcW w:w="1422"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5,3</w:t>
            </w:r>
          </w:p>
        </w:tc>
        <w:tc>
          <w:tcPr>
            <w:tcW w:w="1574" w:type="dxa"/>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7,9</w:t>
            </w:r>
          </w:p>
        </w:tc>
        <w:tc>
          <w:tcPr>
            <w:tcW w:w="940" w:type="dxa"/>
            <w:noWrap/>
            <w:hideMark/>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13,2</w:t>
            </w:r>
          </w:p>
        </w:tc>
        <w:tc>
          <w:tcPr>
            <w:tcW w:w="1408" w:type="dxa"/>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C5F90">
              <w:rPr>
                <w:rFonts w:asciiTheme="majorHAnsi" w:hAnsiTheme="majorHAnsi" w:cstheme="majorHAnsi"/>
                <w:color w:val="000000"/>
                <w:sz w:val="20"/>
                <w:szCs w:val="20"/>
              </w:rPr>
              <w:t>1,98%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24</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Portugalia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6,5</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6,5</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0,98%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26</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Suedia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7,5</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7,5</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1,13%</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27</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Letonia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4,5</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4,5</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0,68%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28</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Azerbaidjan</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0,18%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29</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Cehia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0,78%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30</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Lituania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2,6</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0,39%</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31</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Estonia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4,2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0,63%</w:t>
            </w:r>
          </w:p>
        </w:tc>
      </w:tr>
      <w:tr w:rsidR="00821DFB" w:rsidRPr="009C5F90" w:rsidTr="002173E6">
        <w:trPr>
          <w:trHeight w:val="181"/>
        </w:trPr>
        <w:tc>
          <w:tcPr>
            <w:cnfStyle w:val="001000000000" w:firstRow="0" w:lastRow="0" w:firstColumn="1" w:lastColumn="0" w:oddVBand="0" w:evenVBand="0" w:oddHBand="0" w:evenHBand="0" w:firstRowFirstColumn="0" w:firstRowLastColumn="0" w:lastRowFirstColumn="0" w:lastRowLastColumn="0"/>
            <w:tcW w:w="661" w:type="dxa"/>
            <w:shd w:val="clear" w:color="auto" w:fill="FFF2CC" w:themeFill="accent4" w:themeFillTint="33"/>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32</w:t>
            </w:r>
          </w:p>
        </w:tc>
        <w:tc>
          <w:tcPr>
            <w:tcW w:w="3913" w:type="dxa"/>
            <w:shd w:val="clear" w:color="auto" w:fill="FFF2CC" w:themeFill="accent4" w:themeFillTint="33"/>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Consulatul General al RM la Milano</w:t>
            </w:r>
          </w:p>
        </w:tc>
        <w:tc>
          <w:tcPr>
            <w:tcW w:w="1422" w:type="dxa"/>
            <w:shd w:val="clear" w:color="auto" w:fill="FFF2CC" w:themeFill="accent4" w:themeFillTint="33"/>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14,3</w:t>
            </w:r>
          </w:p>
        </w:tc>
        <w:tc>
          <w:tcPr>
            <w:tcW w:w="1574" w:type="dxa"/>
            <w:shd w:val="clear" w:color="auto" w:fill="FFF2CC" w:themeFill="accent4" w:themeFillTint="33"/>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58,1</w:t>
            </w:r>
          </w:p>
        </w:tc>
        <w:tc>
          <w:tcPr>
            <w:tcW w:w="940" w:type="dxa"/>
            <w:shd w:val="clear" w:color="auto" w:fill="FFF2CC" w:themeFill="accent4" w:themeFillTint="33"/>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72,4</w:t>
            </w:r>
          </w:p>
        </w:tc>
        <w:tc>
          <w:tcPr>
            <w:tcW w:w="1408" w:type="dxa"/>
            <w:shd w:val="clear" w:color="auto" w:fill="FFF2CC" w:themeFill="accent4" w:themeFillTint="33"/>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rPr>
            </w:pPr>
            <w:r w:rsidRPr="000E01DD">
              <w:rPr>
                <w:rFonts w:asciiTheme="majorHAnsi" w:hAnsiTheme="majorHAnsi" w:cstheme="majorHAnsi"/>
                <w:b/>
                <w:color w:val="000000"/>
                <w:sz w:val="20"/>
                <w:szCs w:val="20"/>
              </w:rPr>
              <w:t>10,92%</w:t>
            </w:r>
          </w:p>
        </w:tc>
      </w:tr>
      <w:tr w:rsidR="00821DFB" w:rsidRPr="009C5F90" w:rsidTr="00556827">
        <w:trPr>
          <w:trHeight w:val="213"/>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33</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 xml:space="preserve"> Consulatul General al RM la Odessa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0,9</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4,2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5,1</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0,77%</w:t>
            </w:r>
          </w:p>
        </w:tc>
      </w:tr>
      <w:tr w:rsidR="00821DFB" w:rsidRPr="009C5F90" w:rsidTr="00556827">
        <w:trPr>
          <w:trHeight w:val="231"/>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34</w:t>
            </w:r>
          </w:p>
        </w:tc>
        <w:tc>
          <w:tcPr>
            <w:tcW w:w="3913" w:type="dxa"/>
            <w:hideMark/>
          </w:tcPr>
          <w:p w:rsidR="00821DFB" w:rsidRPr="001703BB"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Consulatul General al RM la Istanbu</w:t>
            </w:r>
            <w:r w:rsidRPr="001703BB">
              <w:rPr>
                <w:rFonts w:asciiTheme="majorHAnsi" w:eastAsia="Times New Roman" w:hAnsiTheme="majorHAnsi" w:cstheme="majorHAnsi"/>
                <w:color w:val="000000"/>
                <w:sz w:val="20"/>
                <w:szCs w:val="20"/>
              </w:rPr>
              <w:t>l</w:t>
            </w:r>
          </w:p>
        </w:tc>
        <w:tc>
          <w:tcPr>
            <w:tcW w:w="1422"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574" w:type="dxa"/>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0,5</w:t>
            </w:r>
          </w:p>
        </w:tc>
        <w:tc>
          <w:tcPr>
            <w:tcW w:w="940" w:type="dxa"/>
            <w:noWrap/>
            <w:hideMark/>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0,5</w:t>
            </w:r>
          </w:p>
        </w:tc>
        <w:tc>
          <w:tcPr>
            <w:tcW w:w="1408" w:type="dxa"/>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C5F90">
              <w:rPr>
                <w:rFonts w:asciiTheme="majorHAnsi" w:hAnsiTheme="majorHAnsi" w:cstheme="majorHAnsi"/>
                <w:color w:val="000000"/>
                <w:sz w:val="20"/>
                <w:szCs w:val="20"/>
              </w:rPr>
              <w:t>0,08%</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35</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Spania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13,6</w:t>
            </w:r>
          </w:p>
        </w:tc>
        <w:tc>
          <w:tcPr>
            <w:tcW w:w="940" w:type="dxa"/>
            <w:noWrap/>
            <w:hideMark/>
          </w:tcPr>
          <w:p w:rsidR="00821DFB" w:rsidRPr="00CF5C7C"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13</w:t>
            </w:r>
            <w:r w:rsidRPr="00CF5C7C">
              <w:rPr>
                <w:rFonts w:asciiTheme="majorHAnsi" w:eastAsia="Times New Roman" w:hAnsiTheme="majorHAnsi" w:cstheme="majorHAnsi"/>
                <w:b/>
                <w:bCs/>
                <w:color w:val="000000"/>
                <w:sz w:val="20"/>
                <w:szCs w:val="20"/>
              </w:rPr>
              <w:t>,6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2,05%</w:t>
            </w:r>
          </w:p>
        </w:tc>
      </w:tr>
      <w:tr w:rsidR="00821DFB" w:rsidRPr="009C5F90" w:rsidTr="00556827">
        <w:trPr>
          <w:trHeight w:val="239"/>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36</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Consulatul General al RM la Iași</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0,7</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2,5</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3,2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0,48%</w:t>
            </w:r>
          </w:p>
        </w:tc>
      </w:tr>
      <w:tr w:rsidR="00821DFB" w:rsidRPr="009C5F90" w:rsidTr="00556827">
        <w:trPr>
          <w:trHeight w:val="271"/>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37</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Regatul Țărilor de Jos</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0,4</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2,6</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0,39%</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38</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Canada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3,1</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7,9</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11,0</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1,66%</w:t>
            </w:r>
          </w:p>
        </w:tc>
      </w:tr>
      <w:tr w:rsidR="00821DFB" w:rsidRPr="009C5F90" w:rsidTr="001C782A">
        <w:trPr>
          <w:trHeight w:val="229"/>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39</w:t>
            </w:r>
          </w:p>
        </w:tc>
        <w:tc>
          <w:tcPr>
            <w:tcW w:w="3913" w:type="dxa"/>
            <w:hideMark/>
          </w:tcPr>
          <w:p w:rsidR="00821DFB" w:rsidRPr="001703BB"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Statul Qata</w:t>
            </w:r>
            <w:r w:rsidRPr="001703BB">
              <w:rPr>
                <w:rFonts w:asciiTheme="majorHAnsi" w:eastAsia="Times New Roman" w:hAnsiTheme="majorHAnsi" w:cstheme="majorHAnsi"/>
                <w:color w:val="000000"/>
                <w:sz w:val="20"/>
                <w:szCs w:val="20"/>
              </w:rPr>
              <w:t>r</w:t>
            </w:r>
          </w:p>
        </w:tc>
        <w:tc>
          <w:tcPr>
            <w:tcW w:w="1422"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0,0</w:t>
            </w:r>
          </w:p>
        </w:tc>
        <w:tc>
          <w:tcPr>
            <w:tcW w:w="1574" w:type="dxa"/>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39F6">
              <w:rPr>
                <w:rFonts w:asciiTheme="majorHAnsi" w:eastAsia="Times New Roman" w:hAnsiTheme="majorHAnsi" w:cstheme="majorHAnsi"/>
                <w:color w:val="000000"/>
                <w:sz w:val="20"/>
                <w:szCs w:val="20"/>
              </w:rPr>
              <w:t>1,0</w:t>
            </w:r>
          </w:p>
        </w:tc>
        <w:tc>
          <w:tcPr>
            <w:tcW w:w="940" w:type="dxa"/>
            <w:noWrap/>
            <w:hideMark/>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0E01DD">
              <w:rPr>
                <w:rFonts w:asciiTheme="majorHAnsi" w:eastAsia="Times New Roman" w:hAnsiTheme="majorHAnsi" w:cstheme="majorHAnsi"/>
                <w:b/>
                <w:bCs/>
                <w:color w:val="000000"/>
                <w:sz w:val="20"/>
                <w:szCs w:val="20"/>
              </w:rPr>
              <w:t>1,0</w:t>
            </w:r>
          </w:p>
        </w:tc>
        <w:tc>
          <w:tcPr>
            <w:tcW w:w="1408" w:type="dxa"/>
          </w:tcPr>
          <w:p w:rsidR="00821DFB" w:rsidRPr="009C5F90"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C5F90">
              <w:rPr>
                <w:rFonts w:asciiTheme="majorHAnsi" w:hAnsiTheme="majorHAnsi" w:cstheme="majorHAnsi"/>
                <w:color w:val="000000"/>
                <w:sz w:val="20"/>
                <w:szCs w:val="20"/>
              </w:rPr>
              <w:t>0,15%</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40</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Japonia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1,1</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1,3</w:t>
            </w:r>
          </w:p>
        </w:tc>
        <w:tc>
          <w:tcPr>
            <w:tcW w:w="940" w:type="dxa"/>
            <w:noWrap/>
            <w:hideMark/>
          </w:tcPr>
          <w:p w:rsidR="00821DFB" w:rsidRPr="00CF5C7C"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w:t>
            </w:r>
            <w:r w:rsidRPr="00CF5C7C">
              <w:rPr>
                <w:rFonts w:asciiTheme="majorHAnsi" w:eastAsia="Times New Roman" w:hAnsiTheme="majorHAnsi" w:cstheme="majorHAnsi"/>
                <w:b/>
                <w:bCs/>
                <w:color w:val="000000"/>
                <w:sz w:val="20"/>
                <w:szCs w:val="20"/>
              </w:rPr>
              <w:t>4</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0,37%</w:t>
            </w:r>
          </w:p>
        </w:tc>
      </w:tr>
      <w:tr w:rsidR="00821DFB" w:rsidRPr="009C5F90" w:rsidTr="00556827">
        <w:trPr>
          <w:trHeight w:val="303"/>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41</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Emiratele Arabe Unite</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0,0</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2,2</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2,2</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0,34%</w:t>
            </w:r>
          </w:p>
        </w:tc>
      </w:tr>
      <w:tr w:rsidR="00821DFB" w:rsidRPr="009C5F90" w:rsidTr="00556827">
        <w:trPr>
          <w:trHeight w:val="288"/>
        </w:trPr>
        <w:tc>
          <w:tcPr>
            <w:cnfStyle w:val="001000000000" w:firstRow="0" w:lastRow="0" w:firstColumn="1" w:lastColumn="0" w:oddVBand="0" w:evenVBand="0" w:oddHBand="0" w:evenHBand="0" w:firstRowFirstColumn="0" w:firstRowLastColumn="0" w:lastRowFirstColumn="0" w:lastRowLastColumn="0"/>
            <w:tcW w:w="661" w:type="dxa"/>
            <w:noWrap/>
            <w:hideMark/>
          </w:tcPr>
          <w:p w:rsidR="00821DFB" w:rsidRPr="00B212B6" w:rsidRDefault="00821DFB" w:rsidP="00821DFB">
            <w:pPr>
              <w:jc w:val="center"/>
              <w:rPr>
                <w:rFonts w:asciiTheme="majorHAnsi" w:eastAsia="Times New Roman" w:hAnsiTheme="majorHAnsi" w:cstheme="majorHAnsi"/>
                <w:color w:val="000000"/>
                <w:sz w:val="20"/>
                <w:szCs w:val="20"/>
              </w:rPr>
            </w:pPr>
            <w:r w:rsidRPr="009C5F90">
              <w:rPr>
                <w:rFonts w:asciiTheme="majorHAnsi" w:eastAsia="Times New Roman" w:hAnsiTheme="majorHAnsi" w:cstheme="majorHAnsi"/>
                <w:color w:val="000000"/>
                <w:sz w:val="20"/>
                <w:szCs w:val="20"/>
              </w:rPr>
              <w:t>42</w:t>
            </w:r>
          </w:p>
        </w:tc>
        <w:tc>
          <w:tcPr>
            <w:tcW w:w="3913" w:type="dxa"/>
            <w:hideMark/>
          </w:tcPr>
          <w:p w:rsidR="00821DFB" w:rsidRPr="00EC3E1D" w:rsidRDefault="00821DFB" w:rsidP="00821D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C3E1D">
              <w:rPr>
                <w:rFonts w:asciiTheme="majorHAnsi" w:eastAsia="Times New Roman" w:hAnsiTheme="majorHAnsi" w:cstheme="majorHAnsi"/>
                <w:color w:val="000000"/>
                <w:sz w:val="20"/>
                <w:szCs w:val="20"/>
              </w:rPr>
              <w:t>Ambasada RM în Irlanda</w:t>
            </w:r>
          </w:p>
        </w:tc>
        <w:tc>
          <w:tcPr>
            <w:tcW w:w="1422" w:type="dxa"/>
            <w:hideMark/>
          </w:tcPr>
          <w:p w:rsidR="00821DFB" w:rsidRPr="001703BB"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703BB">
              <w:rPr>
                <w:rFonts w:asciiTheme="majorHAnsi" w:eastAsia="Times New Roman" w:hAnsiTheme="majorHAnsi" w:cstheme="majorHAnsi"/>
                <w:color w:val="000000"/>
                <w:sz w:val="20"/>
                <w:szCs w:val="20"/>
              </w:rPr>
              <w:t>4,2</w:t>
            </w:r>
          </w:p>
        </w:tc>
        <w:tc>
          <w:tcPr>
            <w:tcW w:w="1574" w:type="dxa"/>
            <w:hideMark/>
          </w:tcPr>
          <w:p w:rsidR="00821DFB" w:rsidRPr="00EB33C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EB33CD">
              <w:rPr>
                <w:rFonts w:asciiTheme="majorHAnsi" w:eastAsia="Times New Roman" w:hAnsiTheme="majorHAnsi" w:cstheme="majorHAnsi"/>
                <w:color w:val="000000"/>
                <w:sz w:val="20"/>
                <w:szCs w:val="20"/>
              </w:rPr>
              <w:t>14,9</w:t>
            </w:r>
          </w:p>
        </w:tc>
        <w:tc>
          <w:tcPr>
            <w:tcW w:w="940" w:type="dxa"/>
            <w:noWrap/>
            <w:hideMark/>
          </w:tcPr>
          <w:p w:rsidR="00821DFB" w:rsidRPr="009039F6"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9039F6">
              <w:rPr>
                <w:rFonts w:asciiTheme="majorHAnsi" w:eastAsia="Times New Roman" w:hAnsiTheme="majorHAnsi" w:cstheme="majorHAnsi"/>
                <w:b/>
                <w:bCs/>
                <w:color w:val="000000"/>
                <w:sz w:val="20"/>
                <w:szCs w:val="20"/>
              </w:rPr>
              <w:t>19,1</w:t>
            </w:r>
          </w:p>
        </w:tc>
        <w:tc>
          <w:tcPr>
            <w:tcW w:w="1408" w:type="dxa"/>
          </w:tcPr>
          <w:p w:rsidR="00821DFB" w:rsidRPr="000E01DD" w:rsidRDefault="00821DFB" w:rsidP="00821D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E01DD">
              <w:rPr>
                <w:rFonts w:asciiTheme="majorHAnsi" w:hAnsiTheme="majorHAnsi" w:cstheme="majorHAnsi"/>
                <w:color w:val="000000"/>
                <w:sz w:val="20"/>
                <w:szCs w:val="20"/>
              </w:rPr>
              <w:t>2,88%</w:t>
            </w:r>
          </w:p>
        </w:tc>
      </w:tr>
    </w:tbl>
    <w:p w:rsidR="00350A13" w:rsidRPr="00EB33CD" w:rsidRDefault="00C20C20" w:rsidP="00C20C20">
      <w:pPr>
        <w:spacing w:after="0" w:line="276" w:lineRule="auto"/>
        <w:rPr>
          <w:rFonts w:asciiTheme="majorHAnsi" w:hAnsiTheme="majorHAnsi" w:cstheme="majorHAnsi"/>
          <w:b/>
          <w:i/>
          <w:sz w:val="20"/>
          <w:szCs w:val="20"/>
        </w:rPr>
      </w:pPr>
      <w:r w:rsidRPr="009C5F90">
        <w:rPr>
          <w:rFonts w:asciiTheme="majorHAnsi" w:hAnsiTheme="majorHAnsi" w:cstheme="majorHAnsi"/>
          <w:b/>
          <w:i/>
          <w:sz w:val="20"/>
          <w:szCs w:val="20"/>
        </w:rPr>
        <w:t>Sursă:</w:t>
      </w:r>
      <w:r w:rsidR="00021E56" w:rsidRPr="00B212B6">
        <w:rPr>
          <w:rFonts w:asciiTheme="majorHAnsi" w:hAnsiTheme="majorHAnsi" w:cstheme="majorHAnsi"/>
          <w:b/>
          <w:i/>
          <w:sz w:val="20"/>
          <w:szCs w:val="20"/>
        </w:rPr>
        <w:t xml:space="preserve"> </w:t>
      </w:r>
      <w:r w:rsidR="006B3B6D" w:rsidRPr="009F210A">
        <w:rPr>
          <w:rFonts w:asciiTheme="majorHAnsi" w:hAnsiTheme="majorHAnsi" w:cstheme="majorHAnsi"/>
          <w:i/>
          <w:sz w:val="20"/>
          <w:szCs w:val="20"/>
        </w:rPr>
        <w:t>Informații pri</w:t>
      </w:r>
      <w:r w:rsidR="006B3B6D" w:rsidRPr="00EC3E1D">
        <w:rPr>
          <w:rFonts w:asciiTheme="majorHAnsi" w:hAnsiTheme="majorHAnsi" w:cstheme="majorHAnsi"/>
          <w:i/>
          <w:sz w:val="20"/>
          <w:szCs w:val="20"/>
        </w:rPr>
        <w:t>vind executarea bugetului pentru anul 2020 (Form</w:t>
      </w:r>
      <w:r w:rsidR="00A446BF">
        <w:rPr>
          <w:rFonts w:asciiTheme="majorHAnsi" w:hAnsiTheme="majorHAnsi" w:cstheme="majorHAnsi"/>
          <w:i/>
          <w:sz w:val="20"/>
          <w:szCs w:val="20"/>
        </w:rPr>
        <w:t>ularul</w:t>
      </w:r>
      <w:r w:rsidR="006B3B6D" w:rsidRPr="00EC3E1D">
        <w:rPr>
          <w:rFonts w:asciiTheme="majorHAnsi" w:hAnsiTheme="majorHAnsi" w:cstheme="majorHAnsi"/>
          <w:i/>
          <w:sz w:val="20"/>
          <w:szCs w:val="20"/>
        </w:rPr>
        <w:t xml:space="preserve"> FD-047), </w:t>
      </w:r>
      <w:r w:rsidR="00393454" w:rsidRPr="001703BB">
        <w:rPr>
          <w:rFonts w:asciiTheme="majorHAnsi" w:hAnsiTheme="majorHAnsi" w:cstheme="majorHAnsi"/>
          <w:i/>
          <w:sz w:val="20"/>
          <w:szCs w:val="20"/>
        </w:rPr>
        <w:t>Rapo</w:t>
      </w:r>
      <w:r w:rsidR="00393454" w:rsidRPr="00E31FCD">
        <w:rPr>
          <w:rFonts w:asciiTheme="majorHAnsi" w:hAnsiTheme="majorHAnsi" w:cstheme="majorHAnsi"/>
          <w:i/>
          <w:sz w:val="20"/>
          <w:szCs w:val="20"/>
        </w:rPr>
        <w:t>artele privind executarea bugetului în afara sistemului trezorerial pentru anul 2020.</w:t>
      </w:r>
    </w:p>
    <w:sectPr w:rsidR="00350A13" w:rsidRPr="00EB33CD" w:rsidSect="00A919F9">
      <w:footerReference w:type="default" r:id="rId1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4F" w:rsidRDefault="00B37E4F" w:rsidP="00985FF5">
      <w:pPr>
        <w:spacing w:after="0" w:line="240" w:lineRule="auto"/>
      </w:pPr>
      <w:r>
        <w:separator/>
      </w:r>
    </w:p>
  </w:endnote>
  <w:endnote w:type="continuationSeparator" w:id="0">
    <w:p w:rsidR="00B37E4F" w:rsidRDefault="00B37E4F" w:rsidP="0098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32059"/>
      <w:docPartObj>
        <w:docPartGallery w:val="Page Numbers (Bottom of Page)"/>
        <w:docPartUnique/>
      </w:docPartObj>
    </w:sdtPr>
    <w:sdtEndPr>
      <w:rPr>
        <w:noProof/>
      </w:rPr>
    </w:sdtEndPr>
    <w:sdtContent>
      <w:p w:rsidR="00C0482A" w:rsidRDefault="00C0482A">
        <w:pPr>
          <w:pStyle w:val="Footer"/>
          <w:jc w:val="right"/>
        </w:pPr>
        <w:r>
          <w:fldChar w:fldCharType="begin"/>
        </w:r>
        <w:r>
          <w:instrText xml:space="preserve"> PAGE   \* MERGEFORMAT </w:instrText>
        </w:r>
        <w:r>
          <w:fldChar w:fldCharType="separate"/>
        </w:r>
        <w:r w:rsidR="008C7CBC">
          <w:rPr>
            <w:noProof/>
          </w:rPr>
          <w:t>1</w:t>
        </w:r>
        <w:r>
          <w:rPr>
            <w:noProof/>
          </w:rPr>
          <w:fldChar w:fldCharType="end"/>
        </w:r>
      </w:p>
    </w:sdtContent>
  </w:sdt>
  <w:p w:rsidR="00C0482A" w:rsidRDefault="00C0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4F" w:rsidRDefault="00B37E4F" w:rsidP="00985FF5">
      <w:pPr>
        <w:spacing w:after="0" w:line="240" w:lineRule="auto"/>
      </w:pPr>
      <w:r>
        <w:separator/>
      </w:r>
    </w:p>
  </w:footnote>
  <w:footnote w:type="continuationSeparator" w:id="0">
    <w:p w:rsidR="00B37E4F" w:rsidRDefault="00B37E4F" w:rsidP="00985FF5">
      <w:pPr>
        <w:spacing w:after="0" w:line="240" w:lineRule="auto"/>
      </w:pPr>
      <w:r>
        <w:continuationSeparator/>
      </w:r>
    </w:p>
  </w:footnote>
  <w:footnote w:id="1">
    <w:p w:rsidR="00C0482A" w:rsidRPr="00626155" w:rsidRDefault="00C0482A" w:rsidP="00A36341">
      <w:pPr>
        <w:tabs>
          <w:tab w:val="left" w:pos="993"/>
        </w:tabs>
        <w:spacing w:after="0" w:line="240" w:lineRule="auto"/>
        <w:contextualSpacing/>
        <w:rPr>
          <w:rFonts w:asciiTheme="majorHAnsi" w:hAnsiTheme="majorHAnsi" w:cstheme="majorHAnsi"/>
          <w:sz w:val="16"/>
          <w:szCs w:val="16"/>
        </w:rPr>
      </w:pPr>
      <w:r w:rsidRPr="00626155">
        <w:rPr>
          <w:rStyle w:val="FootnoteReference"/>
          <w:rFonts w:asciiTheme="majorHAnsi" w:hAnsiTheme="majorHAnsi" w:cstheme="majorHAnsi"/>
          <w:sz w:val="16"/>
          <w:szCs w:val="16"/>
        </w:rPr>
        <w:footnoteRef/>
      </w:r>
      <w:r w:rsidRPr="00626155">
        <w:rPr>
          <w:rFonts w:asciiTheme="majorHAnsi" w:hAnsiTheme="majorHAnsi" w:cstheme="majorHAnsi"/>
          <w:sz w:val="16"/>
          <w:szCs w:val="16"/>
        </w:rPr>
        <w:t xml:space="preserve"> Art.38 alin.(3) din Codul electoral</w:t>
      </w:r>
      <w:r>
        <w:rPr>
          <w:rFonts w:asciiTheme="majorHAnsi" w:hAnsiTheme="majorHAnsi" w:cstheme="majorHAnsi"/>
          <w:sz w:val="16"/>
          <w:szCs w:val="16"/>
        </w:rPr>
        <w:t xml:space="preserve"> a</w:t>
      </w:r>
      <w:r w:rsidRPr="00A36341">
        <w:rPr>
          <w:rFonts w:asciiTheme="majorHAnsi" w:hAnsiTheme="majorHAnsi" w:cstheme="majorHAnsi"/>
          <w:sz w:val="16"/>
          <w:szCs w:val="16"/>
        </w:rPr>
        <w:t>l Republicii Moldova nr.1381-III din 21.11.1997</w:t>
      </w:r>
      <w:r>
        <w:rPr>
          <w:rFonts w:asciiTheme="majorHAnsi" w:hAnsiTheme="majorHAnsi" w:cstheme="majorHAnsi"/>
          <w:sz w:val="16"/>
          <w:szCs w:val="16"/>
        </w:rPr>
        <w:t xml:space="preserve"> (în continuare – Codul electoral)</w:t>
      </w:r>
      <w:r w:rsidRPr="00626155">
        <w:rPr>
          <w:rFonts w:asciiTheme="majorHAnsi" w:hAnsiTheme="majorHAnsi" w:cstheme="majorHAnsi"/>
          <w:sz w:val="16"/>
          <w:szCs w:val="16"/>
        </w:rPr>
        <w:t>.</w:t>
      </w:r>
    </w:p>
  </w:footnote>
  <w:footnote w:id="2">
    <w:p w:rsidR="00C0482A" w:rsidRPr="00D56CC7" w:rsidRDefault="00C0482A" w:rsidP="002B065E">
      <w:pPr>
        <w:pStyle w:val="FootnoteText"/>
        <w:jc w:val="both"/>
        <w:rPr>
          <w:rFonts w:asciiTheme="majorHAnsi" w:hAnsiTheme="majorHAnsi" w:cstheme="majorHAnsi"/>
          <w:sz w:val="16"/>
          <w:szCs w:val="16"/>
        </w:rPr>
      </w:pPr>
      <w:r w:rsidRPr="00D56CC7">
        <w:rPr>
          <w:rStyle w:val="FootnoteReference"/>
          <w:rFonts w:asciiTheme="majorHAnsi" w:hAnsiTheme="majorHAnsi" w:cstheme="majorHAnsi"/>
          <w:sz w:val="16"/>
          <w:szCs w:val="16"/>
        </w:rPr>
        <w:footnoteRef/>
      </w:r>
      <w:r w:rsidRPr="00D56CC7">
        <w:rPr>
          <w:rFonts w:asciiTheme="majorHAnsi" w:hAnsiTheme="majorHAnsi" w:cstheme="majorHAnsi"/>
          <w:sz w:val="16"/>
          <w:szCs w:val="16"/>
        </w:rPr>
        <w:t xml:space="preserve"> Pct.66 din Regulamentul cu privire la activitatea CEC</w:t>
      </w:r>
      <w:r>
        <w:rPr>
          <w:rFonts w:asciiTheme="majorHAnsi" w:hAnsiTheme="majorHAnsi" w:cstheme="majorHAnsi"/>
          <w:sz w:val="16"/>
          <w:szCs w:val="16"/>
        </w:rPr>
        <w:t>,</w:t>
      </w:r>
      <w:r w:rsidRPr="00D56CC7">
        <w:rPr>
          <w:rFonts w:asciiTheme="majorHAnsi" w:hAnsiTheme="majorHAnsi" w:cstheme="majorHAnsi"/>
          <w:sz w:val="16"/>
          <w:szCs w:val="16"/>
        </w:rPr>
        <w:t xml:space="preserve"> aprobat prin Hotărârea CEC nr.137 din 14.02.2006.</w:t>
      </w:r>
    </w:p>
  </w:footnote>
  <w:footnote w:id="3">
    <w:p w:rsidR="00C0482A" w:rsidRPr="00AD5C57" w:rsidRDefault="00C0482A" w:rsidP="00B21FF8">
      <w:pPr>
        <w:pStyle w:val="FootnoteText"/>
        <w:jc w:val="both"/>
        <w:rPr>
          <w:rFonts w:asciiTheme="majorHAnsi" w:hAnsiTheme="majorHAnsi" w:cstheme="majorHAnsi"/>
          <w:sz w:val="16"/>
          <w:szCs w:val="16"/>
        </w:rPr>
      </w:pPr>
      <w:r w:rsidRPr="00AD5C57">
        <w:rPr>
          <w:rStyle w:val="FootnoteReference"/>
          <w:rFonts w:asciiTheme="majorHAnsi" w:hAnsiTheme="majorHAnsi"/>
          <w:sz w:val="16"/>
          <w:szCs w:val="16"/>
        </w:rPr>
        <w:footnoteRef/>
      </w:r>
      <w:r w:rsidRPr="00AD5C57">
        <w:rPr>
          <w:rFonts w:asciiTheme="majorHAnsi" w:hAnsiTheme="majorHAnsi"/>
          <w:sz w:val="16"/>
          <w:szCs w:val="16"/>
        </w:rPr>
        <w:t xml:space="preserve"> </w:t>
      </w:r>
      <w:r w:rsidRPr="00AD5C57">
        <w:rPr>
          <w:rFonts w:asciiTheme="majorHAnsi" w:hAnsiTheme="majorHAnsi" w:cstheme="majorHAnsi"/>
          <w:sz w:val="16"/>
          <w:szCs w:val="16"/>
        </w:rPr>
        <w:t xml:space="preserve">Ordinul ministrului </w:t>
      </w:r>
      <w:r>
        <w:rPr>
          <w:rFonts w:asciiTheme="majorHAnsi" w:hAnsiTheme="majorHAnsi" w:cstheme="majorHAnsi"/>
          <w:sz w:val="16"/>
          <w:szCs w:val="16"/>
        </w:rPr>
        <w:t>F</w:t>
      </w:r>
      <w:r w:rsidRPr="00AD5C57">
        <w:rPr>
          <w:rFonts w:asciiTheme="majorHAnsi" w:hAnsiTheme="majorHAnsi" w:cstheme="majorHAnsi"/>
          <w:sz w:val="16"/>
          <w:szCs w:val="16"/>
        </w:rPr>
        <w:t xml:space="preserve">inanțelor nr.216 din 28.12.2015 </w:t>
      </w:r>
      <w:r>
        <w:rPr>
          <w:rFonts w:asciiTheme="majorHAnsi" w:hAnsiTheme="majorHAnsi" w:cstheme="majorHAnsi"/>
          <w:sz w:val="16"/>
          <w:szCs w:val="16"/>
        </w:rPr>
        <w:t>„C</w:t>
      </w:r>
      <w:r w:rsidRPr="00AD5C57">
        <w:rPr>
          <w:rFonts w:asciiTheme="majorHAnsi" w:hAnsiTheme="majorHAnsi" w:cstheme="majorHAnsi"/>
          <w:sz w:val="16"/>
          <w:szCs w:val="16"/>
        </w:rPr>
        <w:t>u privire la aprobarea Planului de conturi contabile în sistemul bugetar şi a Normelor metodologice privind evidența contabilă și raportarea financiară în sistemul bugetar”</w:t>
      </w:r>
      <w:r>
        <w:rPr>
          <w:rFonts w:asciiTheme="majorHAnsi" w:hAnsiTheme="majorHAnsi" w:cstheme="majorHAnsi"/>
          <w:sz w:val="16"/>
          <w:szCs w:val="16"/>
        </w:rPr>
        <w:t>.</w:t>
      </w:r>
    </w:p>
  </w:footnote>
  <w:footnote w:id="4">
    <w:p w:rsidR="00C0482A" w:rsidRPr="003A0526" w:rsidRDefault="00C0482A" w:rsidP="00A36341">
      <w:pPr>
        <w:pStyle w:val="FootnoteText"/>
        <w:jc w:val="both"/>
        <w:rPr>
          <w:rFonts w:asciiTheme="majorHAnsi" w:hAnsiTheme="majorHAnsi" w:cstheme="majorHAnsi"/>
          <w:sz w:val="16"/>
          <w:szCs w:val="16"/>
        </w:rPr>
      </w:pPr>
      <w:r w:rsidRPr="003A0526">
        <w:rPr>
          <w:rStyle w:val="FootnoteReference"/>
          <w:rFonts w:asciiTheme="majorHAnsi" w:hAnsiTheme="majorHAnsi" w:cstheme="majorHAnsi"/>
          <w:sz w:val="16"/>
          <w:szCs w:val="16"/>
        </w:rPr>
        <w:footnoteRef/>
      </w:r>
      <w:r w:rsidRPr="003A0526">
        <w:rPr>
          <w:rFonts w:asciiTheme="majorHAnsi" w:hAnsiTheme="majorHAnsi" w:cstheme="majorHAnsi"/>
          <w:sz w:val="16"/>
          <w:szCs w:val="16"/>
        </w:rPr>
        <w:t xml:space="preserve"> Hotărârea Parlamentului nr.65 din 21.05.2020 </w:t>
      </w:r>
      <w:r>
        <w:rPr>
          <w:rFonts w:asciiTheme="majorHAnsi" w:hAnsiTheme="majorHAnsi" w:cstheme="majorHAnsi"/>
          <w:sz w:val="16"/>
          <w:szCs w:val="16"/>
        </w:rPr>
        <w:t>„C</w:t>
      </w:r>
      <w:r w:rsidRPr="003A0526">
        <w:rPr>
          <w:rFonts w:asciiTheme="majorHAnsi" w:hAnsiTheme="majorHAnsi" w:cstheme="majorHAnsi"/>
          <w:sz w:val="16"/>
          <w:szCs w:val="16"/>
        </w:rPr>
        <w:t>u privire la stabilirea datei alegerilor Președintelui Republicii Moldova”.</w:t>
      </w:r>
    </w:p>
  </w:footnote>
  <w:footnote w:id="5">
    <w:p w:rsidR="00C0482A" w:rsidRPr="000E17E7" w:rsidRDefault="00C0482A" w:rsidP="00DC63F3">
      <w:pPr>
        <w:pStyle w:val="FootnoteText"/>
        <w:jc w:val="both"/>
        <w:rPr>
          <w:rFonts w:asciiTheme="majorHAnsi" w:hAnsiTheme="majorHAnsi" w:cstheme="majorHAnsi"/>
          <w:sz w:val="16"/>
          <w:szCs w:val="16"/>
        </w:rPr>
      </w:pPr>
      <w:r w:rsidRPr="000E17E7">
        <w:rPr>
          <w:rStyle w:val="FootnoteReference"/>
          <w:rFonts w:asciiTheme="majorHAnsi" w:hAnsiTheme="majorHAnsi" w:cstheme="majorHAnsi"/>
          <w:sz w:val="16"/>
          <w:szCs w:val="16"/>
        </w:rPr>
        <w:footnoteRef/>
      </w:r>
      <w:r w:rsidRPr="000E17E7">
        <w:rPr>
          <w:rFonts w:asciiTheme="majorHAnsi" w:hAnsiTheme="majorHAnsi" w:cstheme="majorHAnsi"/>
          <w:sz w:val="16"/>
          <w:szCs w:val="16"/>
        </w:rPr>
        <w:t xml:space="preserve"> Programul calendaristic pentru realizarea acțiunilor de organizare și desfășurare a alegerilor pentru funcția de Președinte al RM din 1 noiembrie 2020, aprobat prin </w:t>
      </w:r>
      <w:r>
        <w:rPr>
          <w:rFonts w:asciiTheme="majorHAnsi" w:hAnsiTheme="majorHAnsi" w:cstheme="majorHAnsi"/>
          <w:sz w:val="16"/>
          <w:szCs w:val="16"/>
        </w:rPr>
        <w:t>H</w:t>
      </w:r>
      <w:r w:rsidRPr="000E17E7">
        <w:rPr>
          <w:rFonts w:asciiTheme="majorHAnsi" w:hAnsiTheme="majorHAnsi" w:cstheme="majorHAnsi"/>
          <w:sz w:val="16"/>
          <w:szCs w:val="16"/>
        </w:rPr>
        <w:t>otărârea CEC nr.4103/2020.</w:t>
      </w:r>
    </w:p>
  </w:footnote>
  <w:footnote w:id="6">
    <w:p w:rsidR="00C0482A" w:rsidRPr="00332DB1" w:rsidRDefault="00C0482A">
      <w:pPr>
        <w:pStyle w:val="FootnoteText"/>
        <w:jc w:val="both"/>
        <w:rPr>
          <w:rFonts w:asciiTheme="majorHAnsi" w:hAnsiTheme="majorHAnsi" w:cstheme="majorHAnsi"/>
          <w:sz w:val="16"/>
          <w:szCs w:val="16"/>
        </w:rPr>
      </w:pPr>
      <w:r w:rsidRPr="00332DB1">
        <w:rPr>
          <w:rStyle w:val="FootnoteReference"/>
          <w:rFonts w:asciiTheme="majorHAnsi" w:hAnsiTheme="majorHAnsi" w:cstheme="majorHAnsi"/>
          <w:sz w:val="16"/>
          <w:szCs w:val="16"/>
        </w:rPr>
        <w:footnoteRef/>
      </w:r>
      <w:r w:rsidRPr="00332DB1">
        <w:rPr>
          <w:rFonts w:asciiTheme="majorHAnsi" w:hAnsiTheme="majorHAnsi" w:cstheme="majorHAnsi"/>
          <w:sz w:val="16"/>
          <w:szCs w:val="16"/>
        </w:rPr>
        <w:t xml:space="preserve"> CEC formează cu cel puțin 55 de zile înainte de alegeri circumscripții electorale și cu cel puțin 50 de zile înainte de alegeri consilii electorale de circumscripție. </w:t>
      </w:r>
    </w:p>
  </w:footnote>
  <w:footnote w:id="7">
    <w:p w:rsidR="00C0482A" w:rsidRPr="00296720" w:rsidRDefault="00C0482A">
      <w:pPr>
        <w:spacing w:after="0" w:line="240" w:lineRule="auto"/>
        <w:jc w:val="both"/>
        <w:rPr>
          <w:rFonts w:asciiTheme="majorHAnsi" w:hAnsiTheme="majorHAnsi" w:cstheme="majorHAnsi"/>
          <w:sz w:val="16"/>
          <w:szCs w:val="16"/>
          <w:lang w:val="it-IT"/>
        </w:rPr>
      </w:pPr>
      <w:r w:rsidRPr="00296720">
        <w:rPr>
          <w:rStyle w:val="FootnoteReference"/>
          <w:rFonts w:asciiTheme="majorHAnsi" w:eastAsia="Times New Roman" w:hAnsiTheme="majorHAnsi" w:cstheme="majorHAnsi"/>
          <w:sz w:val="16"/>
          <w:szCs w:val="16"/>
        </w:rPr>
        <w:footnoteRef/>
      </w:r>
      <w:r w:rsidRPr="00296720">
        <w:rPr>
          <w:rFonts w:asciiTheme="majorHAnsi" w:hAnsiTheme="majorHAnsi" w:cstheme="majorHAnsi"/>
          <w:sz w:val="16"/>
          <w:szCs w:val="16"/>
          <w:lang w:val="it-IT"/>
        </w:rPr>
        <w:t xml:space="preserve"> Constituția Republicii Moldova, adoptată la 29.07.1994.</w:t>
      </w:r>
    </w:p>
  </w:footnote>
  <w:footnote w:id="8">
    <w:p w:rsidR="00C0482A" w:rsidRPr="00296720" w:rsidRDefault="00C0482A">
      <w:pPr>
        <w:spacing w:after="0" w:line="240" w:lineRule="auto"/>
        <w:jc w:val="both"/>
        <w:rPr>
          <w:rFonts w:asciiTheme="majorHAnsi" w:hAnsiTheme="majorHAnsi" w:cstheme="majorHAnsi"/>
          <w:sz w:val="16"/>
          <w:szCs w:val="16"/>
          <w:lang w:val="it-IT"/>
        </w:rPr>
      </w:pPr>
      <w:r w:rsidRPr="00296720">
        <w:rPr>
          <w:rStyle w:val="FootnoteReference"/>
          <w:rFonts w:asciiTheme="majorHAnsi" w:eastAsia="Times New Roman" w:hAnsiTheme="majorHAnsi" w:cstheme="majorHAnsi"/>
          <w:sz w:val="16"/>
          <w:szCs w:val="16"/>
        </w:rPr>
        <w:footnoteRef/>
      </w:r>
      <w:r w:rsidRPr="00296720">
        <w:rPr>
          <w:rFonts w:asciiTheme="majorHAnsi" w:hAnsiTheme="majorHAnsi" w:cstheme="majorHAnsi"/>
          <w:sz w:val="16"/>
          <w:szCs w:val="16"/>
          <w:lang w:val="it-IT"/>
        </w:rPr>
        <w:t xml:space="preserve"> Art.22 din </w:t>
      </w:r>
      <w:r w:rsidRPr="00296720">
        <w:rPr>
          <w:rFonts w:asciiTheme="majorHAnsi" w:hAnsiTheme="majorHAnsi" w:cstheme="majorHAnsi"/>
          <w:bCs/>
          <w:sz w:val="16"/>
          <w:szCs w:val="16"/>
          <w:lang w:val="it-IT"/>
        </w:rPr>
        <w:t>Codul electoral.</w:t>
      </w:r>
    </w:p>
  </w:footnote>
  <w:footnote w:id="9">
    <w:p w:rsidR="00C0482A" w:rsidRPr="00296720" w:rsidRDefault="00C0482A">
      <w:pPr>
        <w:pStyle w:val="FootnoteText"/>
        <w:jc w:val="both"/>
        <w:rPr>
          <w:rFonts w:asciiTheme="majorHAnsi" w:hAnsiTheme="majorHAnsi" w:cstheme="majorHAnsi"/>
          <w:sz w:val="16"/>
          <w:szCs w:val="16"/>
          <w:lang w:val="it-IT"/>
        </w:rPr>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lang w:val="it-IT"/>
        </w:rPr>
        <w:t xml:space="preserve"> Regulamentul cu privire la activitatea CEC, aprobat prin Hotărârea CEC nr.137 din 14.02.2006.</w:t>
      </w:r>
    </w:p>
  </w:footnote>
  <w:footnote w:id="10">
    <w:p w:rsidR="00C0482A" w:rsidRPr="00296720" w:rsidRDefault="00C0482A" w:rsidP="00A36341">
      <w:pPr>
        <w:pStyle w:val="FootnoteText"/>
        <w:jc w:val="both"/>
        <w:rPr>
          <w:rFonts w:asciiTheme="majorHAnsi" w:hAnsiTheme="majorHAnsi" w:cstheme="majorHAnsi"/>
          <w:sz w:val="16"/>
          <w:szCs w:val="16"/>
        </w:rPr>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rPr>
        <w:t xml:space="preserve"> Art.24 alin. (2) din Codul electoral.</w:t>
      </w:r>
    </w:p>
  </w:footnote>
  <w:footnote w:id="11">
    <w:p w:rsidR="00C0482A" w:rsidRPr="00296720" w:rsidRDefault="00C0482A" w:rsidP="00DC63F3">
      <w:pPr>
        <w:pStyle w:val="FootnoteText"/>
        <w:jc w:val="both"/>
        <w:rPr>
          <w:rFonts w:asciiTheme="majorHAnsi" w:hAnsiTheme="majorHAnsi" w:cstheme="majorHAnsi"/>
          <w:sz w:val="16"/>
          <w:szCs w:val="16"/>
          <w:lang w:val="it-IT"/>
        </w:rPr>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lang w:val="it-IT"/>
        </w:rPr>
        <w:t xml:space="preserve"> Hotărârea CEC nr.3146 din 03.12.2019 </w:t>
      </w:r>
      <w:r>
        <w:rPr>
          <w:rFonts w:asciiTheme="majorHAnsi" w:hAnsiTheme="majorHAnsi" w:cstheme="majorHAnsi"/>
          <w:sz w:val="16"/>
          <w:szCs w:val="16"/>
          <w:lang w:val="it-IT"/>
        </w:rPr>
        <w:t>„C</w:t>
      </w:r>
      <w:r w:rsidRPr="00296720">
        <w:rPr>
          <w:rFonts w:asciiTheme="majorHAnsi" w:hAnsiTheme="majorHAnsi" w:cstheme="majorHAnsi"/>
          <w:sz w:val="16"/>
          <w:szCs w:val="16"/>
          <w:lang w:val="it-IT"/>
        </w:rPr>
        <w:t>u privire la aprobarea bugetului Comisiei Electorale Centrale pentru anul 2020</w:t>
      </w:r>
      <w:r>
        <w:rPr>
          <w:rFonts w:asciiTheme="majorHAnsi" w:hAnsiTheme="majorHAnsi" w:cstheme="majorHAnsi"/>
          <w:sz w:val="16"/>
          <w:szCs w:val="16"/>
          <w:lang w:val="it-IT"/>
        </w:rPr>
        <w:t>”</w:t>
      </w:r>
      <w:r w:rsidRPr="00296720">
        <w:rPr>
          <w:rFonts w:asciiTheme="majorHAnsi" w:hAnsiTheme="majorHAnsi" w:cstheme="majorHAnsi"/>
          <w:sz w:val="16"/>
          <w:szCs w:val="16"/>
          <w:lang w:val="it-IT"/>
        </w:rPr>
        <w:t>.</w:t>
      </w:r>
    </w:p>
  </w:footnote>
  <w:footnote w:id="12">
    <w:p w:rsidR="00C0482A" w:rsidRPr="00296720" w:rsidRDefault="00C0482A">
      <w:pPr>
        <w:pStyle w:val="FootnoteText"/>
        <w:jc w:val="both"/>
        <w:rPr>
          <w:rFonts w:asciiTheme="majorHAnsi" w:hAnsiTheme="majorHAnsi" w:cstheme="majorHAnsi"/>
          <w:sz w:val="16"/>
          <w:szCs w:val="16"/>
        </w:rPr>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rPr>
        <w:t xml:space="preserve"> Legea bugetului de stat pentru anul 2020 nr.172 din 19.12.2019.</w:t>
      </w:r>
    </w:p>
  </w:footnote>
  <w:footnote w:id="13">
    <w:p w:rsidR="00C0482A" w:rsidRDefault="00C0482A" w:rsidP="00EB1987">
      <w:pPr>
        <w:pStyle w:val="FootnoteText"/>
        <w:jc w:val="both"/>
      </w:pPr>
      <w:r w:rsidRPr="00296720">
        <w:rPr>
          <w:rStyle w:val="FootnoteReference"/>
          <w:rFonts w:asciiTheme="majorHAnsi" w:hAnsiTheme="majorHAnsi" w:cstheme="majorHAnsi"/>
          <w:sz w:val="16"/>
          <w:szCs w:val="16"/>
        </w:rPr>
        <w:footnoteRef/>
      </w:r>
      <w:r w:rsidRPr="00296720">
        <w:rPr>
          <w:rFonts w:asciiTheme="majorHAnsi" w:hAnsiTheme="majorHAnsi" w:cstheme="majorHAnsi"/>
          <w:sz w:val="16"/>
          <w:szCs w:val="16"/>
        </w:rPr>
        <w:t xml:space="preserve"> Art.18 lit. c) din Legea bugetului de stat pentru anul 2020 nr.172 din 19.12.2019.</w:t>
      </w:r>
    </w:p>
  </w:footnote>
  <w:footnote w:id="14">
    <w:p w:rsidR="00C0482A" w:rsidRPr="00AB048E" w:rsidRDefault="00C0482A" w:rsidP="00EB1987">
      <w:pPr>
        <w:pStyle w:val="FootnoteText"/>
        <w:jc w:val="both"/>
        <w:rPr>
          <w:rFonts w:asciiTheme="majorHAnsi" w:hAnsiTheme="majorHAnsi" w:cstheme="majorHAnsi"/>
          <w:sz w:val="16"/>
          <w:szCs w:val="16"/>
        </w:rPr>
      </w:pPr>
      <w:r w:rsidRPr="00AB048E">
        <w:rPr>
          <w:rStyle w:val="FootnoteReference"/>
          <w:rFonts w:asciiTheme="majorHAnsi" w:hAnsiTheme="majorHAnsi" w:cstheme="majorHAnsi"/>
          <w:sz w:val="16"/>
          <w:szCs w:val="16"/>
        </w:rPr>
        <w:footnoteRef/>
      </w:r>
      <w:r w:rsidRPr="00AB048E">
        <w:rPr>
          <w:rFonts w:asciiTheme="majorHAnsi" w:hAnsiTheme="majorHAnsi" w:cstheme="majorHAnsi"/>
          <w:sz w:val="16"/>
          <w:szCs w:val="16"/>
        </w:rPr>
        <w:t xml:space="preserve"> HG nr.655 din 26.08.2020 </w:t>
      </w:r>
      <w:r>
        <w:rPr>
          <w:rFonts w:asciiTheme="majorHAnsi" w:hAnsiTheme="majorHAnsi" w:cstheme="majorHAnsi"/>
          <w:sz w:val="16"/>
          <w:szCs w:val="16"/>
        </w:rPr>
        <w:t>„C</w:t>
      </w:r>
      <w:r w:rsidRPr="00AB048E">
        <w:rPr>
          <w:rFonts w:asciiTheme="majorHAnsi" w:hAnsiTheme="majorHAnsi" w:cstheme="majorHAnsi"/>
          <w:sz w:val="16"/>
          <w:szCs w:val="16"/>
        </w:rPr>
        <w:t>u privire la alocarea mijloacelor financiare”</w:t>
      </w:r>
      <w:r>
        <w:rPr>
          <w:rFonts w:asciiTheme="majorHAnsi" w:hAnsiTheme="majorHAnsi" w:cstheme="majorHAnsi"/>
          <w:sz w:val="16"/>
          <w:szCs w:val="16"/>
        </w:rPr>
        <w:t>.</w:t>
      </w:r>
    </w:p>
  </w:footnote>
  <w:footnote w:id="15">
    <w:p w:rsidR="00C0482A" w:rsidRPr="006F56E4" w:rsidRDefault="00C0482A" w:rsidP="00B03381">
      <w:pPr>
        <w:pStyle w:val="FootnoteText"/>
        <w:jc w:val="both"/>
        <w:rPr>
          <w:rFonts w:asciiTheme="majorHAnsi" w:hAnsiTheme="majorHAnsi" w:cstheme="majorHAnsi"/>
          <w:sz w:val="16"/>
          <w:szCs w:val="16"/>
        </w:rPr>
      </w:pPr>
      <w:r w:rsidRPr="006F56E4">
        <w:rPr>
          <w:rStyle w:val="FootnoteReference"/>
          <w:rFonts w:asciiTheme="majorHAnsi" w:hAnsiTheme="majorHAnsi" w:cstheme="majorHAnsi"/>
          <w:sz w:val="16"/>
          <w:szCs w:val="16"/>
        </w:rPr>
        <w:footnoteRef/>
      </w:r>
      <w:r w:rsidRPr="006F56E4">
        <w:rPr>
          <w:rFonts w:asciiTheme="majorHAnsi" w:hAnsiTheme="majorHAnsi" w:cstheme="majorHAnsi"/>
          <w:sz w:val="16"/>
          <w:szCs w:val="16"/>
        </w:rPr>
        <w:t xml:space="preserve"> </w:t>
      </w:r>
      <w:r w:rsidRPr="006F56E4">
        <w:rPr>
          <w:rFonts w:asciiTheme="majorHAnsi" w:eastAsia="Times New Roman" w:hAnsiTheme="majorHAnsi" w:cstheme="majorHAnsi"/>
          <w:sz w:val="16"/>
          <w:szCs w:val="16"/>
        </w:rPr>
        <w:t xml:space="preserve">Hotărârea CEC nr.4507 din 20.11.2020 </w:t>
      </w:r>
      <w:r>
        <w:rPr>
          <w:rFonts w:asciiTheme="majorHAnsi" w:eastAsia="Times New Roman" w:hAnsiTheme="majorHAnsi" w:cstheme="majorHAnsi"/>
          <w:sz w:val="16"/>
          <w:szCs w:val="16"/>
        </w:rPr>
        <w:t>„C</w:t>
      </w:r>
      <w:r w:rsidRPr="006F56E4">
        <w:rPr>
          <w:rFonts w:asciiTheme="majorHAnsi" w:eastAsia="Times New Roman" w:hAnsiTheme="majorHAnsi" w:cstheme="majorHAnsi"/>
          <w:sz w:val="16"/>
          <w:szCs w:val="16"/>
        </w:rPr>
        <w:t>u privire la totalizarea rezultatelor turului doi al alegerilor Președintelui Republicii Moldova din 15 noiembrie 2020”.</w:t>
      </w:r>
    </w:p>
  </w:footnote>
  <w:footnote w:id="16">
    <w:p w:rsidR="00C0482A" w:rsidRPr="006F56E4" w:rsidRDefault="00C0482A" w:rsidP="00B03381">
      <w:pPr>
        <w:pStyle w:val="FootnoteText"/>
        <w:jc w:val="both"/>
        <w:rPr>
          <w:rFonts w:asciiTheme="majorHAnsi" w:hAnsiTheme="majorHAnsi" w:cstheme="majorHAnsi"/>
          <w:sz w:val="16"/>
          <w:szCs w:val="16"/>
        </w:rPr>
      </w:pPr>
      <w:r w:rsidRPr="006F56E4">
        <w:rPr>
          <w:rStyle w:val="FootnoteReference"/>
          <w:rFonts w:asciiTheme="majorHAnsi" w:hAnsiTheme="majorHAnsi" w:cstheme="majorHAnsi"/>
          <w:sz w:val="16"/>
          <w:szCs w:val="16"/>
        </w:rPr>
        <w:footnoteRef/>
      </w:r>
      <w:r w:rsidRPr="006F56E4">
        <w:rPr>
          <w:rFonts w:asciiTheme="majorHAnsi" w:hAnsiTheme="majorHAnsi" w:cstheme="majorHAnsi"/>
          <w:sz w:val="16"/>
          <w:szCs w:val="16"/>
        </w:rPr>
        <w:t xml:space="preserve"> </w:t>
      </w:r>
      <w:r w:rsidRPr="006F56E4">
        <w:rPr>
          <w:rFonts w:asciiTheme="majorHAnsi" w:eastAsia="Times New Roman" w:hAnsiTheme="majorHAnsi" w:cstheme="majorHAnsi"/>
          <w:sz w:val="16"/>
          <w:szCs w:val="16"/>
        </w:rPr>
        <w:t xml:space="preserve">Hotărârea Curții Constituționale nr.30 din 10.12.2020 </w:t>
      </w:r>
      <w:r>
        <w:rPr>
          <w:rFonts w:asciiTheme="majorHAnsi" w:eastAsia="Times New Roman" w:hAnsiTheme="majorHAnsi" w:cstheme="majorHAnsi"/>
          <w:sz w:val="16"/>
          <w:szCs w:val="16"/>
        </w:rPr>
        <w:t>„C</w:t>
      </w:r>
      <w:r w:rsidRPr="006F56E4">
        <w:rPr>
          <w:rFonts w:asciiTheme="majorHAnsi" w:eastAsia="Times New Roman" w:hAnsiTheme="majorHAnsi" w:cstheme="majorHAnsi"/>
          <w:sz w:val="16"/>
          <w:szCs w:val="16"/>
        </w:rPr>
        <w:t>u privire la confirmarea rezultatelor alegerilor şi la validarea mandatului de Președinte al Republicii Moldova (sesizarea nr.189e/2020)”.</w:t>
      </w:r>
    </w:p>
  </w:footnote>
  <w:footnote w:id="17">
    <w:p w:rsidR="00C0482A" w:rsidRPr="004E2B4F" w:rsidRDefault="00C0482A" w:rsidP="004E2B4F">
      <w:pPr>
        <w:pStyle w:val="FootnoteText"/>
        <w:jc w:val="both"/>
        <w:rPr>
          <w:rFonts w:asciiTheme="majorHAnsi" w:hAnsiTheme="majorHAnsi" w:cstheme="majorHAnsi"/>
          <w:sz w:val="16"/>
          <w:szCs w:val="16"/>
        </w:rPr>
      </w:pPr>
      <w:r w:rsidRPr="004E2B4F">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Art.38</w:t>
      </w:r>
      <w:r w:rsidRPr="004E2B4F">
        <w:rPr>
          <w:rFonts w:asciiTheme="majorHAnsi" w:hAnsiTheme="majorHAnsi" w:cstheme="majorHAnsi"/>
          <w:sz w:val="16"/>
          <w:szCs w:val="16"/>
        </w:rPr>
        <w:t xml:space="preserve"> alin.(3) din Codul electoral.</w:t>
      </w:r>
    </w:p>
  </w:footnote>
  <w:footnote w:id="18">
    <w:p w:rsidR="00C0482A" w:rsidRPr="00867CFD" w:rsidRDefault="00C0482A" w:rsidP="003454AF">
      <w:pPr>
        <w:pStyle w:val="FootnoteText"/>
        <w:jc w:val="both"/>
        <w:rPr>
          <w:rFonts w:asciiTheme="majorHAnsi" w:hAnsiTheme="majorHAnsi" w:cstheme="majorHAnsi"/>
          <w:sz w:val="16"/>
          <w:szCs w:val="16"/>
        </w:rPr>
      </w:pPr>
      <w:r w:rsidRPr="00631EC9">
        <w:rPr>
          <w:rStyle w:val="FootnoteReference"/>
          <w:rFonts w:asciiTheme="majorHAnsi" w:hAnsiTheme="majorHAnsi" w:cstheme="majorHAnsi"/>
          <w:sz w:val="16"/>
          <w:szCs w:val="16"/>
        </w:rPr>
        <w:footnoteRef/>
      </w:r>
      <w:r w:rsidRPr="00631EC9">
        <w:rPr>
          <w:rFonts w:asciiTheme="majorHAnsi" w:hAnsiTheme="majorHAnsi" w:cstheme="majorHAnsi"/>
          <w:sz w:val="16"/>
          <w:szCs w:val="16"/>
        </w:rPr>
        <w:t xml:space="preserve"> Art.24 alin.(3) din Codul electoral.</w:t>
      </w:r>
    </w:p>
  </w:footnote>
  <w:footnote w:id="19">
    <w:p w:rsidR="00C0482A" w:rsidRPr="00B92C79" w:rsidRDefault="00C0482A" w:rsidP="004E2B4F">
      <w:pPr>
        <w:pStyle w:val="FootnoteText"/>
        <w:jc w:val="both"/>
        <w:rPr>
          <w:rFonts w:asciiTheme="majorHAnsi" w:hAnsiTheme="majorHAnsi" w:cstheme="majorHAnsi"/>
          <w:sz w:val="16"/>
          <w:szCs w:val="16"/>
        </w:rPr>
      </w:pPr>
      <w:r w:rsidRPr="004E2B4F">
        <w:rPr>
          <w:rStyle w:val="FootnoteReference"/>
          <w:rFonts w:asciiTheme="majorHAnsi" w:hAnsiTheme="majorHAnsi" w:cstheme="majorHAnsi"/>
          <w:sz w:val="16"/>
          <w:szCs w:val="16"/>
        </w:rPr>
        <w:footnoteRef/>
      </w:r>
      <w:r w:rsidRPr="004E2B4F">
        <w:rPr>
          <w:rFonts w:asciiTheme="majorHAnsi" w:hAnsiTheme="majorHAnsi" w:cstheme="majorHAnsi"/>
          <w:sz w:val="16"/>
          <w:szCs w:val="16"/>
        </w:rPr>
        <w:t xml:space="preserve"> Hotărârea CEC nr.4124 din 25.08.2020 „</w:t>
      </w:r>
      <w:r w:rsidRPr="004E2B4F">
        <w:rPr>
          <w:rFonts w:asciiTheme="majorHAnsi" w:eastAsia="Times New Roman" w:hAnsiTheme="majorHAnsi" w:cstheme="majorHAnsi"/>
          <w:bCs/>
          <w:sz w:val="16"/>
          <w:szCs w:val="16"/>
        </w:rPr>
        <w:t>Cu privire la responsabilitățile suplimentare ale unor autorități ale administrației publice centrale, ale autorităților administrației publice locale, precum și ale unor instituții, ce țin de asigurarea desfășurării în bune condiții a alegerilor Președintelui Republicii Moldova din 1 noiembrie 2020”.</w:t>
      </w:r>
    </w:p>
  </w:footnote>
  <w:footnote w:id="20">
    <w:p w:rsidR="00C0482A" w:rsidRPr="001921E3" w:rsidRDefault="00C0482A" w:rsidP="006F56E4">
      <w:pPr>
        <w:pStyle w:val="FootnoteText"/>
        <w:jc w:val="both"/>
        <w:rPr>
          <w:rFonts w:asciiTheme="majorHAnsi" w:hAnsiTheme="majorHAnsi" w:cstheme="majorHAnsi"/>
          <w:sz w:val="16"/>
          <w:szCs w:val="16"/>
        </w:rPr>
      </w:pPr>
      <w:r w:rsidRPr="001921E3">
        <w:rPr>
          <w:rStyle w:val="FootnoteReference"/>
          <w:rFonts w:asciiTheme="majorHAnsi" w:hAnsiTheme="majorHAnsi" w:cstheme="majorHAnsi"/>
          <w:sz w:val="16"/>
          <w:szCs w:val="16"/>
        </w:rPr>
        <w:footnoteRef/>
      </w:r>
      <w:r w:rsidRPr="001921E3">
        <w:rPr>
          <w:rFonts w:asciiTheme="majorHAnsi" w:hAnsiTheme="majorHAnsi" w:cstheme="majorHAnsi"/>
          <w:sz w:val="16"/>
          <w:szCs w:val="16"/>
        </w:rPr>
        <w:t xml:space="preserve"> </w:t>
      </w:r>
      <w:r w:rsidRPr="001921E3">
        <w:rPr>
          <w:rFonts w:asciiTheme="majorHAnsi" w:hAnsiTheme="majorHAnsi" w:cstheme="majorHAnsi"/>
          <w:color w:val="000000"/>
          <w:spacing w:val="-3"/>
          <w:sz w:val="16"/>
          <w:szCs w:val="16"/>
        </w:rPr>
        <w:t>Legea privind organizarea și funcționarea Curții de Conturi a Republicii Moldova nr.260 din 07.12.2017</w:t>
      </w:r>
      <w:r w:rsidRPr="001921E3">
        <w:rPr>
          <w:rFonts w:asciiTheme="majorHAnsi" w:hAnsiTheme="majorHAnsi" w:cstheme="majorHAnsi"/>
          <w:color w:val="000000"/>
          <w:spacing w:val="-1"/>
          <w:sz w:val="16"/>
          <w:szCs w:val="16"/>
        </w:rPr>
        <w:t>.</w:t>
      </w:r>
    </w:p>
  </w:footnote>
  <w:footnote w:id="21">
    <w:p w:rsidR="00C0482A" w:rsidRPr="001921E3" w:rsidRDefault="00C0482A" w:rsidP="006F56E4">
      <w:pPr>
        <w:spacing w:after="0" w:line="240" w:lineRule="auto"/>
        <w:jc w:val="both"/>
        <w:rPr>
          <w:rFonts w:asciiTheme="majorHAnsi" w:hAnsiTheme="majorHAnsi" w:cstheme="majorHAnsi"/>
          <w:sz w:val="16"/>
          <w:szCs w:val="16"/>
        </w:rPr>
      </w:pPr>
      <w:r w:rsidRPr="001921E3">
        <w:rPr>
          <w:rStyle w:val="FootnoteReference"/>
          <w:rFonts w:asciiTheme="majorHAnsi" w:hAnsiTheme="majorHAnsi" w:cstheme="majorHAnsi"/>
          <w:sz w:val="16"/>
          <w:szCs w:val="16"/>
        </w:rPr>
        <w:footnoteRef/>
      </w:r>
      <w:r w:rsidRPr="001921E3">
        <w:rPr>
          <w:rFonts w:asciiTheme="majorHAnsi" w:hAnsiTheme="majorHAnsi" w:cstheme="majorHAnsi"/>
          <w:sz w:val="16"/>
          <w:szCs w:val="16"/>
        </w:rPr>
        <w:t xml:space="preserve"> </w:t>
      </w:r>
      <w:r w:rsidRPr="001921E3">
        <w:rPr>
          <w:rFonts w:asciiTheme="majorHAnsi" w:hAnsiTheme="majorHAnsi" w:cstheme="majorHAnsi"/>
          <w:color w:val="000000"/>
          <w:sz w:val="16"/>
          <w:szCs w:val="16"/>
        </w:rPr>
        <w:t>Hotărârea Curții de Conturi nr.6</w:t>
      </w:r>
      <w:r w:rsidRPr="001921E3">
        <w:rPr>
          <w:rFonts w:asciiTheme="majorHAnsi" w:hAnsiTheme="majorHAnsi" w:cstheme="majorHAnsi"/>
          <w:color w:val="000000"/>
          <w:spacing w:val="-1"/>
          <w:sz w:val="16"/>
          <w:szCs w:val="16"/>
        </w:rPr>
        <w:t>2</w:t>
      </w:r>
      <w:r w:rsidRPr="001921E3">
        <w:rPr>
          <w:rFonts w:asciiTheme="majorHAnsi" w:hAnsiTheme="majorHAnsi" w:cstheme="majorHAnsi"/>
          <w:color w:val="000000"/>
          <w:sz w:val="16"/>
          <w:szCs w:val="16"/>
        </w:rPr>
        <w:t xml:space="preserve"> din 10.12.2020 </w:t>
      </w:r>
      <w:r w:rsidRPr="001921E3">
        <w:rPr>
          <w:rFonts w:asciiTheme="majorHAnsi" w:hAnsiTheme="majorHAnsi" w:cstheme="majorHAnsi"/>
          <w:bCs/>
          <w:sz w:val="16"/>
          <w:szCs w:val="16"/>
          <w:lang w:val="ro-RO"/>
        </w:rPr>
        <w:t xml:space="preserve">„Privind aprobarea </w:t>
      </w:r>
      <w:r w:rsidRPr="001921E3">
        <w:rPr>
          <w:rFonts w:asciiTheme="majorHAnsi" w:hAnsiTheme="majorHAnsi" w:cstheme="majorHAnsi"/>
          <w:sz w:val="16"/>
          <w:szCs w:val="16"/>
          <w:lang w:val="ro-RO"/>
        </w:rPr>
        <w:t>Programului activității de audit a Curții de Conturi pe anul 2021”</w:t>
      </w:r>
      <w:r w:rsidRPr="001921E3">
        <w:rPr>
          <w:rFonts w:asciiTheme="majorHAnsi" w:hAnsiTheme="majorHAnsi" w:cstheme="majorHAnsi"/>
          <w:color w:val="000000"/>
          <w:sz w:val="16"/>
          <w:szCs w:val="16"/>
        </w:rPr>
        <w:t xml:space="preserve"> (cu modificările și completările ulterioare).</w:t>
      </w:r>
    </w:p>
  </w:footnote>
  <w:footnote w:id="22">
    <w:p w:rsidR="00C0482A" w:rsidRPr="00044A5B" w:rsidRDefault="00C0482A" w:rsidP="007D7042">
      <w:pPr>
        <w:pStyle w:val="FootnoteText"/>
        <w:rPr>
          <w:rFonts w:asciiTheme="majorHAnsi" w:hAnsiTheme="majorHAnsi" w:cstheme="majorHAnsi"/>
          <w:sz w:val="18"/>
          <w:szCs w:val="18"/>
        </w:rPr>
      </w:pPr>
      <w:r w:rsidRPr="00E47E07">
        <w:rPr>
          <w:rStyle w:val="FootnoteReference"/>
          <w:rFonts w:asciiTheme="majorHAnsi" w:hAnsiTheme="majorHAnsi" w:cstheme="majorHAnsi"/>
          <w:sz w:val="16"/>
          <w:szCs w:val="16"/>
        </w:rPr>
        <w:footnoteRef/>
      </w:r>
      <w:r w:rsidRPr="00E47E07">
        <w:rPr>
          <w:rFonts w:asciiTheme="majorHAnsi" w:hAnsiTheme="majorHAnsi" w:cstheme="majorHAnsi"/>
          <w:sz w:val="16"/>
          <w:szCs w:val="16"/>
        </w:rPr>
        <w:t xml:space="preserve"> </w:t>
      </w:r>
      <w:r w:rsidRPr="00E47E07">
        <w:rPr>
          <w:rFonts w:asciiTheme="majorHAnsi" w:eastAsia="Times New Roman" w:hAnsiTheme="majorHAnsi" w:cstheme="majorHAnsi"/>
          <w:sz w:val="16"/>
          <w:szCs w:val="16"/>
          <w:lang w:val="ro-RO"/>
        </w:rPr>
        <w:t>Hotărârea Curții de Conturi nr.19 din 05.04.2019 „Cu privire la aprobarea Codului etic al Curții de Conturi”.</w:t>
      </w:r>
      <w:r w:rsidRPr="00044A5B">
        <w:rPr>
          <w:rFonts w:asciiTheme="majorHAnsi" w:eastAsia="Times New Roman" w:hAnsiTheme="majorHAnsi" w:cstheme="majorHAnsi"/>
          <w:sz w:val="18"/>
          <w:szCs w:val="18"/>
          <w:lang w:val="ro-RO"/>
        </w:rPr>
        <w:t xml:space="preserve"> </w:t>
      </w:r>
    </w:p>
  </w:footnote>
  <w:footnote w:id="23">
    <w:p w:rsidR="00C0482A" w:rsidRPr="00D03BB9" w:rsidRDefault="00C0482A" w:rsidP="00D03BB9">
      <w:pPr>
        <w:pStyle w:val="FootnoteText"/>
        <w:jc w:val="both"/>
        <w:rPr>
          <w:rFonts w:asciiTheme="majorHAnsi" w:hAnsiTheme="majorHAnsi" w:cstheme="majorHAnsi"/>
          <w:sz w:val="16"/>
          <w:szCs w:val="16"/>
        </w:rPr>
      </w:pPr>
      <w:r w:rsidRPr="00D03BB9">
        <w:rPr>
          <w:rStyle w:val="FootnoteReference"/>
          <w:rFonts w:asciiTheme="majorHAnsi" w:hAnsiTheme="majorHAnsi" w:cstheme="majorHAnsi"/>
          <w:sz w:val="16"/>
          <w:szCs w:val="16"/>
        </w:rPr>
        <w:footnoteRef/>
      </w:r>
      <w:r w:rsidRPr="00D03BB9">
        <w:rPr>
          <w:rFonts w:asciiTheme="majorHAnsi" w:hAnsiTheme="majorHAnsi" w:cstheme="majorHAnsi"/>
          <w:sz w:val="16"/>
          <w:szCs w:val="16"/>
        </w:rPr>
        <w:t xml:space="preserve"> </w:t>
      </w:r>
      <w:r>
        <w:rPr>
          <w:rFonts w:asciiTheme="majorHAnsi" w:hAnsiTheme="majorHAnsi" w:cstheme="majorHAnsi"/>
          <w:sz w:val="16"/>
          <w:szCs w:val="16"/>
        </w:rPr>
        <w:t>C</w:t>
      </w:r>
      <w:r w:rsidRPr="00D03BB9">
        <w:rPr>
          <w:rFonts w:asciiTheme="majorHAnsi" w:hAnsiTheme="majorHAnsi" w:cstheme="majorHAnsi"/>
          <w:sz w:val="16"/>
          <w:szCs w:val="16"/>
        </w:rPr>
        <w:t>onform devizului de cheltuieli aprobat</w:t>
      </w:r>
      <w:r>
        <w:rPr>
          <w:rFonts w:asciiTheme="majorHAnsi" w:hAnsiTheme="majorHAnsi" w:cstheme="majorHAnsi"/>
          <w:sz w:val="16"/>
          <w:szCs w:val="16"/>
        </w:rPr>
        <w:t>, alocațiile</w:t>
      </w:r>
      <w:r w:rsidRPr="00D03BB9">
        <w:rPr>
          <w:rFonts w:asciiTheme="majorHAnsi" w:hAnsiTheme="majorHAnsi" w:cstheme="majorHAnsi"/>
          <w:sz w:val="16"/>
          <w:szCs w:val="16"/>
        </w:rPr>
        <w:t xml:space="preserve"> constituie 129,0 mil. lei pentru BESV și 11,0 mil. lei pentru CECE, iar alocațiile repartizate/precizate pentru CECE/BESV au constituit 128,3 mil. lei.</w:t>
      </w:r>
    </w:p>
  </w:footnote>
  <w:footnote w:id="24">
    <w:p w:rsidR="00C0482A" w:rsidRPr="000067DF" w:rsidRDefault="00C0482A" w:rsidP="00A4740A">
      <w:pPr>
        <w:pStyle w:val="FootnoteText"/>
        <w:jc w:val="both"/>
        <w:rPr>
          <w:rFonts w:asciiTheme="majorHAnsi" w:hAnsiTheme="majorHAnsi" w:cstheme="majorHAnsi"/>
          <w:sz w:val="16"/>
          <w:szCs w:val="16"/>
        </w:rPr>
      </w:pPr>
      <w:r w:rsidRPr="000067DF">
        <w:rPr>
          <w:rStyle w:val="FootnoteReference"/>
          <w:rFonts w:asciiTheme="majorHAnsi" w:hAnsiTheme="majorHAnsi" w:cstheme="majorHAnsi"/>
          <w:sz w:val="16"/>
          <w:szCs w:val="16"/>
        </w:rPr>
        <w:footnoteRef/>
      </w:r>
      <w:r w:rsidRPr="000067DF">
        <w:rPr>
          <w:rFonts w:asciiTheme="majorHAnsi" w:hAnsiTheme="majorHAnsi" w:cstheme="majorHAnsi"/>
          <w:sz w:val="16"/>
          <w:szCs w:val="16"/>
        </w:rPr>
        <w:t xml:space="preserve"> Hotărârea CEC nr.43 din 26.09.2020 </w:t>
      </w:r>
      <w:r>
        <w:rPr>
          <w:rFonts w:asciiTheme="majorHAnsi" w:hAnsiTheme="majorHAnsi" w:cstheme="majorHAnsi"/>
          <w:sz w:val="16"/>
          <w:szCs w:val="16"/>
        </w:rPr>
        <w:t>„C</w:t>
      </w:r>
      <w:r w:rsidRPr="000067DF">
        <w:rPr>
          <w:rFonts w:asciiTheme="majorHAnsi" w:hAnsiTheme="majorHAnsi" w:cstheme="majorHAnsi"/>
          <w:sz w:val="16"/>
          <w:szCs w:val="16"/>
        </w:rPr>
        <w:t>u privire la constituirea secțiilor de votare în străinătate pentru alegerile Președintelui RM din 1 noiembrie 2020”</w:t>
      </w:r>
      <w:r>
        <w:rPr>
          <w:rFonts w:asciiTheme="majorHAnsi" w:hAnsiTheme="majorHAnsi" w:cstheme="majorHAnsi"/>
          <w:sz w:val="16"/>
          <w:szCs w:val="16"/>
        </w:rPr>
        <w:t>.</w:t>
      </w:r>
    </w:p>
  </w:footnote>
  <w:footnote w:id="25">
    <w:p w:rsidR="00C0482A" w:rsidRDefault="00C0482A">
      <w:pPr>
        <w:pStyle w:val="FootnoteText"/>
      </w:pPr>
      <w:r w:rsidRPr="000067DF">
        <w:rPr>
          <w:rStyle w:val="FootnoteReference"/>
          <w:rFonts w:asciiTheme="majorHAnsi" w:hAnsiTheme="majorHAnsi"/>
          <w:sz w:val="16"/>
          <w:szCs w:val="16"/>
        </w:rPr>
        <w:footnoteRef/>
      </w:r>
      <w:r w:rsidRPr="000067DF">
        <w:rPr>
          <w:rFonts w:asciiTheme="majorHAnsi" w:hAnsiTheme="majorHAnsi"/>
          <w:sz w:val="16"/>
          <w:szCs w:val="16"/>
        </w:rPr>
        <w:t xml:space="preserve"> Art.31 alin.(6) din Codul electoral.</w:t>
      </w:r>
    </w:p>
  </w:footnote>
  <w:footnote w:id="26">
    <w:p w:rsidR="00C0482A" w:rsidRPr="00A74A79" w:rsidRDefault="00C0482A" w:rsidP="00E31FCD">
      <w:pPr>
        <w:spacing w:after="0" w:line="276" w:lineRule="auto"/>
        <w:jc w:val="both"/>
        <w:rPr>
          <w:rFonts w:asciiTheme="majorHAnsi" w:eastAsia="Times New Roman" w:hAnsiTheme="majorHAnsi" w:cstheme="majorHAnsi"/>
          <w:sz w:val="16"/>
          <w:szCs w:val="16"/>
        </w:rPr>
      </w:pPr>
      <w:r w:rsidRPr="00A74A79">
        <w:rPr>
          <w:rStyle w:val="FootnoteReference"/>
          <w:rFonts w:asciiTheme="majorHAnsi" w:hAnsiTheme="majorHAnsi" w:cstheme="majorHAnsi"/>
          <w:sz w:val="16"/>
          <w:szCs w:val="16"/>
        </w:rPr>
        <w:footnoteRef/>
      </w:r>
      <w:r w:rsidRPr="00A74A79">
        <w:rPr>
          <w:rFonts w:asciiTheme="majorHAnsi" w:hAnsiTheme="majorHAnsi" w:cstheme="majorHAnsi"/>
          <w:sz w:val="16"/>
          <w:szCs w:val="16"/>
        </w:rPr>
        <w:t xml:space="preserve"> </w:t>
      </w:r>
      <w:r w:rsidRPr="00A74A79">
        <w:rPr>
          <w:rFonts w:asciiTheme="majorHAnsi" w:eastAsia="Times New Roman" w:hAnsiTheme="majorHAnsi" w:cstheme="majorHAnsi"/>
          <w:sz w:val="16"/>
          <w:szCs w:val="16"/>
        </w:rPr>
        <w:t xml:space="preserve">Hotărârea CEC nr.4376 din 17.10.2020 </w:t>
      </w:r>
      <w:r>
        <w:rPr>
          <w:rFonts w:asciiTheme="majorHAnsi" w:eastAsia="Times New Roman" w:hAnsiTheme="majorHAnsi" w:cstheme="majorHAnsi"/>
          <w:sz w:val="16"/>
          <w:szCs w:val="16"/>
        </w:rPr>
        <w:t>„C</w:t>
      </w:r>
      <w:r w:rsidRPr="00A74A79">
        <w:rPr>
          <w:rFonts w:asciiTheme="majorHAnsi" w:eastAsia="Times New Roman" w:hAnsiTheme="majorHAnsi" w:cstheme="majorHAnsi"/>
          <w:sz w:val="16"/>
          <w:szCs w:val="16"/>
        </w:rPr>
        <w:t xml:space="preserve">u privire la stabilirea tirajului buletinelor de vot la alegerile pentru funcția de Președinte al Republicii Moldova din data de 1 noiembrie 2020”; Hotărârea CEC nr.4472 din 04.11.2020 </w:t>
      </w:r>
      <w:r>
        <w:rPr>
          <w:rFonts w:asciiTheme="majorHAnsi" w:eastAsia="Times New Roman" w:hAnsiTheme="majorHAnsi" w:cstheme="majorHAnsi"/>
          <w:sz w:val="16"/>
          <w:szCs w:val="16"/>
        </w:rPr>
        <w:t>„C</w:t>
      </w:r>
      <w:r w:rsidRPr="00A74A79">
        <w:rPr>
          <w:rFonts w:asciiTheme="majorHAnsi" w:eastAsia="Times New Roman" w:hAnsiTheme="majorHAnsi" w:cstheme="majorHAnsi"/>
          <w:sz w:val="16"/>
          <w:szCs w:val="16"/>
        </w:rPr>
        <w:t>u privire la stabilirea tirajului buletinelor de vot pentru secțiile de votare din străinătate la turul doi al alegerilor Președintelui Republicii Moldova din 15 noiembrie 2020”; Hotărâre</w:t>
      </w:r>
      <w:r>
        <w:rPr>
          <w:rFonts w:asciiTheme="majorHAnsi" w:eastAsia="Times New Roman" w:hAnsiTheme="majorHAnsi" w:cstheme="majorHAnsi"/>
          <w:sz w:val="16"/>
          <w:szCs w:val="16"/>
        </w:rPr>
        <w:t>a</w:t>
      </w:r>
      <w:r w:rsidRPr="00A74A79">
        <w:rPr>
          <w:rFonts w:asciiTheme="majorHAnsi" w:eastAsia="Times New Roman" w:hAnsiTheme="majorHAnsi" w:cstheme="majorHAnsi"/>
          <w:sz w:val="16"/>
          <w:szCs w:val="16"/>
        </w:rPr>
        <w:t xml:space="preserve"> nr.4335 din 09.10.2020 </w:t>
      </w:r>
      <w:r>
        <w:rPr>
          <w:rFonts w:asciiTheme="majorHAnsi" w:eastAsia="Times New Roman" w:hAnsiTheme="majorHAnsi" w:cstheme="majorHAnsi"/>
          <w:sz w:val="16"/>
          <w:szCs w:val="16"/>
        </w:rPr>
        <w:t>„C</w:t>
      </w:r>
      <w:r w:rsidRPr="00A74A79">
        <w:rPr>
          <w:rFonts w:asciiTheme="majorHAnsi" w:eastAsia="Times New Roman" w:hAnsiTheme="majorHAnsi" w:cstheme="majorHAnsi"/>
          <w:sz w:val="16"/>
          <w:szCs w:val="16"/>
        </w:rPr>
        <w:t>u privire la stabilirea tirajului buletinelor de vot la alegerile pentru funcția de Președinte al Republicii Moldova din 1 noiembrie 2020 pentru secțiile de votare din străinătate”.</w:t>
      </w:r>
    </w:p>
  </w:footnote>
  <w:footnote w:id="27">
    <w:p w:rsidR="00C0482A" w:rsidRPr="004C4CAA" w:rsidRDefault="00C0482A" w:rsidP="00EB1987">
      <w:pPr>
        <w:pStyle w:val="FootnoteText"/>
        <w:jc w:val="both"/>
        <w:rPr>
          <w:rFonts w:asciiTheme="majorHAnsi" w:hAnsiTheme="majorHAnsi" w:cstheme="majorHAnsi"/>
          <w:sz w:val="16"/>
          <w:szCs w:val="16"/>
        </w:rPr>
      </w:pPr>
      <w:r w:rsidRPr="004C4CAA">
        <w:rPr>
          <w:rStyle w:val="FootnoteReference"/>
          <w:rFonts w:asciiTheme="majorHAnsi" w:hAnsiTheme="majorHAnsi" w:cstheme="majorHAnsi"/>
          <w:sz w:val="16"/>
          <w:szCs w:val="16"/>
        </w:rPr>
        <w:footnoteRef/>
      </w:r>
      <w:r w:rsidRPr="004C4CAA">
        <w:rPr>
          <w:rFonts w:asciiTheme="majorHAnsi" w:hAnsiTheme="majorHAnsi" w:cstheme="majorHAnsi"/>
          <w:sz w:val="16"/>
          <w:szCs w:val="16"/>
        </w:rPr>
        <w:t xml:space="preserve"> Art.54 din Codul electoral.</w:t>
      </w:r>
    </w:p>
  </w:footnote>
  <w:footnote w:id="28">
    <w:p w:rsidR="00C0482A" w:rsidRDefault="00C0482A" w:rsidP="00EB1987">
      <w:pPr>
        <w:pStyle w:val="FootnoteText"/>
        <w:jc w:val="both"/>
      </w:pPr>
      <w:r w:rsidRPr="004C4CAA">
        <w:rPr>
          <w:rStyle w:val="FootnoteReference"/>
          <w:rFonts w:asciiTheme="majorHAnsi" w:hAnsiTheme="majorHAnsi" w:cstheme="majorHAnsi"/>
          <w:sz w:val="16"/>
          <w:szCs w:val="16"/>
        </w:rPr>
        <w:footnoteRef/>
      </w:r>
      <w:r w:rsidRPr="004C4CAA">
        <w:rPr>
          <w:rFonts w:asciiTheme="majorHAnsi" w:hAnsiTheme="majorHAnsi" w:cstheme="majorHAnsi"/>
          <w:sz w:val="16"/>
          <w:szCs w:val="16"/>
        </w:rPr>
        <w:t xml:space="preserve"> Scrisoarea nr.</w:t>
      </w:r>
      <w:r>
        <w:rPr>
          <w:rFonts w:asciiTheme="majorHAnsi" w:hAnsiTheme="majorHAnsi" w:cstheme="majorHAnsi"/>
          <w:sz w:val="16"/>
          <w:szCs w:val="16"/>
        </w:rPr>
        <w:t xml:space="preserve"> </w:t>
      </w:r>
      <w:r w:rsidRPr="004C4CAA">
        <w:rPr>
          <w:rFonts w:asciiTheme="majorHAnsi" w:hAnsiTheme="majorHAnsi" w:cstheme="majorHAnsi"/>
          <w:sz w:val="16"/>
          <w:szCs w:val="16"/>
        </w:rPr>
        <w:t>DC/2/402/9002 din 06.10.2020.</w:t>
      </w:r>
    </w:p>
  </w:footnote>
  <w:footnote w:id="29">
    <w:p w:rsidR="00C0482A" w:rsidRPr="0010503C" w:rsidRDefault="00C0482A" w:rsidP="0010503C">
      <w:pPr>
        <w:spacing w:after="0" w:line="276" w:lineRule="auto"/>
        <w:jc w:val="both"/>
        <w:rPr>
          <w:rFonts w:asciiTheme="majorHAnsi" w:hAnsiTheme="majorHAnsi" w:cstheme="majorHAnsi"/>
          <w:sz w:val="16"/>
          <w:szCs w:val="16"/>
          <w:shd w:val="clear" w:color="auto" w:fill="FFFFFF"/>
          <w:lang w:val="ro-RO"/>
        </w:rPr>
      </w:pPr>
      <w:r w:rsidRPr="0010503C">
        <w:rPr>
          <w:rStyle w:val="FootnoteReference"/>
          <w:rFonts w:asciiTheme="majorHAnsi" w:hAnsiTheme="majorHAnsi" w:cstheme="majorHAnsi"/>
          <w:sz w:val="16"/>
          <w:szCs w:val="16"/>
        </w:rPr>
        <w:footnoteRef/>
      </w:r>
      <w:r w:rsidRPr="0010503C">
        <w:rPr>
          <w:rFonts w:asciiTheme="majorHAnsi" w:hAnsiTheme="majorHAnsi" w:cstheme="majorHAnsi"/>
          <w:sz w:val="16"/>
          <w:szCs w:val="16"/>
        </w:rPr>
        <w:t xml:space="preserve"> </w:t>
      </w:r>
      <w:r w:rsidRPr="0010503C">
        <w:rPr>
          <w:rFonts w:asciiTheme="majorHAnsi" w:hAnsiTheme="majorHAnsi" w:cstheme="majorHAnsi"/>
          <w:sz w:val="16"/>
          <w:szCs w:val="16"/>
          <w:shd w:val="clear" w:color="auto" w:fill="FFFFFF"/>
          <w:lang w:val="ro-RO"/>
        </w:rPr>
        <w:t>Se menționează că și la alegerile precedente CEC a planificat procurarea buletinelor de vot în sumă totală de 8 010,7 mii lei</w:t>
      </w:r>
      <w:r>
        <w:rPr>
          <w:rFonts w:asciiTheme="majorHAnsi" w:hAnsiTheme="majorHAnsi" w:cstheme="majorHAnsi"/>
          <w:sz w:val="16"/>
          <w:szCs w:val="16"/>
          <w:shd w:val="clear" w:color="auto" w:fill="FFFFFF"/>
          <w:lang w:val="ro-RO"/>
        </w:rPr>
        <w:t>,</w:t>
      </w:r>
      <w:r w:rsidRPr="0010503C">
        <w:rPr>
          <w:rFonts w:asciiTheme="majorHAnsi" w:hAnsiTheme="majorHAnsi" w:cstheme="majorHAnsi"/>
          <w:sz w:val="16"/>
          <w:szCs w:val="16"/>
          <w:shd w:val="clear" w:color="auto" w:fill="FFFFFF"/>
          <w:lang w:val="ro-RO"/>
        </w:rPr>
        <w:t xml:space="preserve"> fiind executate 3 267,4 mii lei</w:t>
      </w:r>
      <w:r>
        <w:rPr>
          <w:rFonts w:asciiTheme="majorHAnsi" w:hAnsiTheme="majorHAnsi" w:cstheme="majorHAnsi"/>
          <w:sz w:val="16"/>
          <w:szCs w:val="16"/>
          <w:shd w:val="clear" w:color="auto" w:fill="FFFFFF"/>
          <w:lang w:val="ro-RO"/>
        </w:rPr>
        <w:t>,</w:t>
      </w:r>
      <w:r w:rsidRPr="0010503C">
        <w:rPr>
          <w:rFonts w:asciiTheme="majorHAnsi" w:hAnsiTheme="majorHAnsi" w:cstheme="majorHAnsi"/>
          <w:sz w:val="16"/>
          <w:szCs w:val="16"/>
          <w:shd w:val="clear" w:color="auto" w:fill="FFFFFF"/>
          <w:lang w:val="ro-RO"/>
        </w:rPr>
        <w:t xml:space="preserve"> sau 40,8% din total</w:t>
      </w:r>
      <w:r>
        <w:rPr>
          <w:rFonts w:asciiTheme="majorHAnsi" w:hAnsiTheme="majorHAnsi" w:cstheme="majorHAnsi"/>
          <w:sz w:val="16"/>
          <w:szCs w:val="16"/>
          <w:shd w:val="clear" w:color="auto" w:fill="FFFFFF"/>
          <w:lang w:val="ro-RO"/>
        </w:rPr>
        <w:t>ul</w:t>
      </w:r>
      <w:r w:rsidRPr="0010503C">
        <w:rPr>
          <w:rFonts w:asciiTheme="majorHAnsi" w:hAnsiTheme="majorHAnsi" w:cstheme="majorHAnsi"/>
          <w:sz w:val="16"/>
          <w:szCs w:val="16"/>
          <w:shd w:val="clear" w:color="auto" w:fill="FFFFFF"/>
          <w:lang w:val="ro-RO"/>
        </w:rPr>
        <w:t xml:space="preserve"> alocații</w:t>
      </w:r>
      <w:r>
        <w:rPr>
          <w:rFonts w:asciiTheme="majorHAnsi" w:hAnsiTheme="majorHAnsi" w:cstheme="majorHAnsi"/>
          <w:sz w:val="16"/>
          <w:szCs w:val="16"/>
          <w:shd w:val="clear" w:color="auto" w:fill="FFFFFF"/>
          <w:lang w:val="ro-RO"/>
        </w:rPr>
        <w:t>lor</w:t>
      </w:r>
      <w:r w:rsidRPr="0010503C">
        <w:rPr>
          <w:rFonts w:asciiTheme="majorHAnsi" w:hAnsiTheme="majorHAnsi" w:cstheme="majorHAnsi"/>
          <w:sz w:val="16"/>
          <w:szCs w:val="16"/>
          <w:shd w:val="clear" w:color="auto" w:fill="FFFFFF"/>
          <w:lang w:val="ro-RO"/>
        </w:rPr>
        <w:t xml:space="preserve">. </w:t>
      </w:r>
    </w:p>
  </w:footnote>
  <w:footnote w:id="30">
    <w:p w:rsidR="00C0482A" w:rsidRPr="0010503C" w:rsidRDefault="00C0482A" w:rsidP="00EB1987">
      <w:pPr>
        <w:pStyle w:val="FootnoteText"/>
        <w:jc w:val="both"/>
        <w:rPr>
          <w:rFonts w:asciiTheme="majorHAnsi" w:hAnsiTheme="majorHAnsi" w:cstheme="majorHAnsi"/>
          <w:sz w:val="16"/>
          <w:szCs w:val="16"/>
        </w:rPr>
      </w:pPr>
      <w:r w:rsidRPr="0010503C">
        <w:rPr>
          <w:rStyle w:val="FootnoteReference"/>
          <w:rFonts w:asciiTheme="majorHAnsi" w:hAnsiTheme="majorHAnsi" w:cstheme="majorHAnsi"/>
          <w:sz w:val="16"/>
          <w:szCs w:val="16"/>
        </w:rPr>
        <w:footnoteRef/>
      </w:r>
      <w:r w:rsidRPr="0010503C">
        <w:rPr>
          <w:rFonts w:asciiTheme="majorHAnsi" w:hAnsiTheme="majorHAnsi" w:cstheme="majorHAnsi"/>
          <w:sz w:val="16"/>
          <w:szCs w:val="16"/>
        </w:rPr>
        <w:t xml:space="preserve"> Act</w:t>
      </w:r>
      <w:r>
        <w:rPr>
          <w:rFonts w:asciiTheme="majorHAnsi" w:hAnsiTheme="majorHAnsi" w:cstheme="majorHAnsi"/>
          <w:sz w:val="16"/>
          <w:szCs w:val="16"/>
        </w:rPr>
        <w:t>ul</w:t>
      </w:r>
      <w:r w:rsidRPr="0010503C">
        <w:rPr>
          <w:rFonts w:asciiTheme="majorHAnsi" w:hAnsiTheme="majorHAnsi" w:cstheme="majorHAnsi"/>
          <w:sz w:val="16"/>
          <w:szCs w:val="16"/>
        </w:rPr>
        <w:t xml:space="preserve"> de primire</w:t>
      </w:r>
      <w:r>
        <w:rPr>
          <w:rFonts w:asciiTheme="majorHAnsi" w:hAnsiTheme="majorHAnsi" w:cstheme="majorHAnsi"/>
          <w:sz w:val="16"/>
          <w:szCs w:val="16"/>
        </w:rPr>
        <w:t>-</w:t>
      </w:r>
      <w:r w:rsidRPr="0010503C">
        <w:rPr>
          <w:rFonts w:asciiTheme="majorHAnsi" w:hAnsiTheme="majorHAnsi" w:cstheme="majorHAnsi"/>
          <w:sz w:val="16"/>
          <w:szCs w:val="16"/>
        </w:rPr>
        <w:t>predare din 05.11.2020.</w:t>
      </w:r>
    </w:p>
  </w:footnote>
  <w:footnote w:id="31">
    <w:p w:rsidR="00C0482A" w:rsidRPr="0010503C" w:rsidRDefault="00C0482A" w:rsidP="0010503C">
      <w:pPr>
        <w:pStyle w:val="FootnoteText"/>
        <w:jc w:val="both"/>
        <w:rPr>
          <w:rFonts w:asciiTheme="majorHAnsi" w:hAnsiTheme="majorHAnsi" w:cstheme="majorHAnsi"/>
          <w:sz w:val="16"/>
          <w:szCs w:val="16"/>
        </w:rPr>
      </w:pPr>
      <w:r w:rsidRPr="0010503C">
        <w:rPr>
          <w:rStyle w:val="FootnoteReference"/>
          <w:rFonts w:asciiTheme="majorHAnsi" w:hAnsiTheme="majorHAnsi" w:cstheme="majorHAnsi"/>
          <w:sz w:val="16"/>
          <w:szCs w:val="16"/>
        </w:rPr>
        <w:footnoteRef/>
      </w:r>
      <w:r w:rsidRPr="0010503C">
        <w:rPr>
          <w:rFonts w:asciiTheme="majorHAnsi" w:hAnsiTheme="majorHAnsi" w:cstheme="majorHAnsi"/>
          <w:sz w:val="16"/>
          <w:szCs w:val="16"/>
        </w:rPr>
        <w:t xml:space="preserve"> </w:t>
      </w:r>
      <w:r w:rsidRPr="0010503C">
        <w:rPr>
          <w:rFonts w:asciiTheme="majorHAnsi" w:hAnsiTheme="majorHAnsi" w:cstheme="majorHAnsi"/>
          <w:sz w:val="16"/>
          <w:szCs w:val="16"/>
          <w:shd w:val="clear" w:color="auto" w:fill="FFFFFF"/>
          <w:lang w:val="ro-RO"/>
        </w:rPr>
        <w:t>Art.22 alin.(1) lit. g) din Codul electoral</w:t>
      </w:r>
      <w:r w:rsidRPr="0010503C">
        <w:rPr>
          <w:rFonts w:asciiTheme="majorHAnsi" w:hAnsiTheme="majorHAnsi" w:cstheme="majorHAnsi"/>
          <w:bCs/>
          <w:sz w:val="16"/>
          <w:szCs w:val="16"/>
        </w:rPr>
        <w:t>.</w:t>
      </w:r>
    </w:p>
  </w:footnote>
  <w:footnote w:id="32">
    <w:p w:rsidR="00C0482A" w:rsidRPr="0010503C" w:rsidRDefault="00C0482A" w:rsidP="00EB1987">
      <w:pPr>
        <w:pStyle w:val="FootnoteText"/>
        <w:jc w:val="both"/>
        <w:rPr>
          <w:rFonts w:asciiTheme="majorHAnsi" w:hAnsiTheme="majorHAnsi" w:cstheme="majorHAnsi"/>
          <w:sz w:val="16"/>
          <w:szCs w:val="16"/>
        </w:rPr>
      </w:pPr>
      <w:r w:rsidRPr="0010503C">
        <w:rPr>
          <w:rStyle w:val="FootnoteReference"/>
          <w:rFonts w:asciiTheme="majorHAnsi" w:hAnsiTheme="majorHAnsi" w:cstheme="majorHAnsi"/>
          <w:sz w:val="16"/>
          <w:szCs w:val="16"/>
        </w:rPr>
        <w:footnoteRef/>
      </w:r>
      <w:r w:rsidRPr="0010503C">
        <w:rPr>
          <w:rFonts w:asciiTheme="majorHAnsi" w:hAnsiTheme="majorHAnsi" w:cstheme="majorHAnsi"/>
          <w:sz w:val="16"/>
          <w:szCs w:val="16"/>
        </w:rPr>
        <w:t xml:space="preserve"> Art.22 alin.(1) lit. g) din Codul electoral.</w:t>
      </w:r>
    </w:p>
  </w:footnote>
  <w:footnote w:id="33">
    <w:p w:rsidR="00C0482A" w:rsidRPr="00E07DD1" w:rsidRDefault="00C0482A" w:rsidP="00997D4D">
      <w:pPr>
        <w:pStyle w:val="FootnoteText"/>
        <w:jc w:val="both"/>
        <w:rPr>
          <w:rFonts w:asciiTheme="majorHAnsi" w:hAnsiTheme="majorHAnsi" w:cstheme="majorHAnsi"/>
          <w:sz w:val="16"/>
          <w:szCs w:val="16"/>
        </w:rPr>
      </w:pPr>
      <w:r w:rsidRPr="008760DF">
        <w:rPr>
          <w:rStyle w:val="FootnoteReference"/>
          <w:rFonts w:asciiTheme="majorHAnsi" w:hAnsiTheme="majorHAnsi" w:cstheme="majorHAnsi"/>
          <w:sz w:val="16"/>
          <w:szCs w:val="16"/>
        </w:rPr>
        <w:footnoteRef/>
      </w:r>
      <w:r w:rsidRPr="008760DF">
        <w:rPr>
          <w:rFonts w:asciiTheme="majorHAnsi" w:hAnsiTheme="majorHAnsi" w:cstheme="majorHAnsi"/>
          <w:sz w:val="16"/>
          <w:szCs w:val="16"/>
        </w:rPr>
        <w:t xml:space="preserve"> Art.104 din Codul muncii</w:t>
      </w:r>
      <w:r>
        <w:rPr>
          <w:rFonts w:asciiTheme="majorHAnsi" w:hAnsiTheme="majorHAnsi" w:cstheme="majorHAnsi"/>
          <w:sz w:val="16"/>
          <w:szCs w:val="16"/>
        </w:rPr>
        <w:t xml:space="preserve"> </w:t>
      </w:r>
      <w:r w:rsidRPr="00E07DD1">
        <w:rPr>
          <w:rFonts w:asciiTheme="majorHAnsi" w:hAnsiTheme="majorHAnsi" w:cstheme="majorHAnsi"/>
          <w:sz w:val="16"/>
          <w:szCs w:val="16"/>
        </w:rPr>
        <w:t>nr.154-XV din 28.03.2003</w:t>
      </w:r>
      <w:r>
        <w:rPr>
          <w:rFonts w:asciiTheme="majorHAnsi" w:hAnsiTheme="majorHAnsi" w:cstheme="majorHAnsi"/>
          <w:sz w:val="16"/>
          <w:szCs w:val="16"/>
        </w:rPr>
        <w:t xml:space="preserve"> (în continuare – Codul muncii)</w:t>
      </w:r>
      <w:r w:rsidRPr="008760DF">
        <w:rPr>
          <w:rFonts w:asciiTheme="majorHAnsi" w:hAnsiTheme="majorHAnsi" w:cstheme="majorHAnsi"/>
          <w:sz w:val="16"/>
          <w:szCs w:val="16"/>
        </w:rPr>
        <w:t>.</w:t>
      </w:r>
    </w:p>
  </w:footnote>
  <w:footnote w:id="34">
    <w:p w:rsidR="00C0482A" w:rsidRPr="00E07DD1" w:rsidRDefault="00C0482A" w:rsidP="00EB33CD">
      <w:pPr>
        <w:pStyle w:val="FootnoteText"/>
        <w:jc w:val="both"/>
        <w:rPr>
          <w:rFonts w:asciiTheme="majorHAnsi" w:hAnsiTheme="majorHAnsi" w:cstheme="majorHAnsi"/>
          <w:sz w:val="16"/>
          <w:szCs w:val="16"/>
        </w:rPr>
      </w:pPr>
      <w:r w:rsidRPr="00E07DD1">
        <w:rPr>
          <w:rStyle w:val="FootnoteReference"/>
          <w:rFonts w:asciiTheme="majorHAnsi" w:hAnsiTheme="majorHAnsi" w:cstheme="majorHAnsi"/>
          <w:sz w:val="16"/>
          <w:szCs w:val="16"/>
        </w:rPr>
        <w:footnoteRef/>
      </w:r>
      <w:r w:rsidRPr="00E07DD1">
        <w:rPr>
          <w:rFonts w:asciiTheme="majorHAnsi" w:hAnsiTheme="majorHAnsi" w:cstheme="majorHAnsi"/>
          <w:sz w:val="16"/>
          <w:szCs w:val="16"/>
        </w:rPr>
        <w:t xml:space="preserve"> Art.23</w:t>
      </w:r>
      <w:r>
        <w:rPr>
          <w:rFonts w:asciiTheme="majorHAnsi" w:hAnsiTheme="majorHAnsi" w:cstheme="majorHAnsi"/>
          <w:sz w:val="16"/>
          <w:szCs w:val="16"/>
        </w:rPr>
        <w:t xml:space="preserve"> alin.(2)</w:t>
      </w:r>
      <w:r w:rsidRPr="00E07DD1">
        <w:rPr>
          <w:rFonts w:asciiTheme="majorHAnsi" w:hAnsiTheme="majorHAnsi" w:cstheme="majorHAnsi"/>
          <w:sz w:val="16"/>
          <w:szCs w:val="16"/>
        </w:rPr>
        <w:t xml:space="preserve"> din Codul electoral.</w:t>
      </w:r>
    </w:p>
  </w:footnote>
  <w:footnote w:id="35">
    <w:p w:rsidR="00C0482A" w:rsidRPr="00E07DD1" w:rsidRDefault="00C0482A" w:rsidP="00EB33CD">
      <w:pPr>
        <w:pStyle w:val="FootnoteText"/>
        <w:jc w:val="both"/>
        <w:rPr>
          <w:rFonts w:asciiTheme="majorHAnsi" w:hAnsiTheme="majorHAnsi" w:cstheme="majorHAnsi"/>
          <w:sz w:val="16"/>
          <w:szCs w:val="16"/>
        </w:rPr>
      </w:pPr>
      <w:r w:rsidRPr="00E07DD1">
        <w:rPr>
          <w:rStyle w:val="FootnoteReference"/>
          <w:rFonts w:asciiTheme="majorHAnsi" w:hAnsiTheme="majorHAnsi" w:cstheme="majorHAnsi"/>
          <w:sz w:val="16"/>
          <w:szCs w:val="16"/>
        </w:rPr>
        <w:footnoteRef/>
      </w:r>
      <w:r w:rsidRPr="00E07DD1">
        <w:rPr>
          <w:rFonts w:asciiTheme="majorHAnsi" w:hAnsiTheme="majorHAnsi" w:cstheme="majorHAnsi"/>
          <w:sz w:val="16"/>
          <w:szCs w:val="16"/>
        </w:rPr>
        <w:t xml:space="preserve"> Art.100 alin. (5) și </w:t>
      </w:r>
      <w:r>
        <w:rPr>
          <w:rFonts w:asciiTheme="majorHAnsi" w:hAnsiTheme="majorHAnsi" w:cstheme="majorHAnsi"/>
          <w:sz w:val="16"/>
          <w:szCs w:val="16"/>
        </w:rPr>
        <w:t xml:space="preserve">alin. </w:t>
      </w:r>
      <w:r w:rsidRPr="00E07DD1">
        <w:rPr>
          <w:rFonts w:asciiTheme="majorHAnsi" w:hAnsiTheme="majorHAnsi" w:cstheme="majorHAnsi"/>
          <w:sz w:val="16"/>
          <w:szCs w:val="16"/>
        </w:rPr>
        <w:t>(6) și art.104 alin. (5) din Codul muncii; art.158 din Codul muncii; art.25 lit. d) și lit. f) din Legea finanțelor publice și responsabilității bugetar-fiscale nr.181 din 25.07.2014.</w:t>
      </w:r>
    </w:p>
  </w:footnote>
  <w:footnote w:id="36">
    <w:p w:rsidR="00C0482A" w:rsidRPr="007E36C1" w:rsidRDefault="00C0482A" w:rsidP="00854B82">
      <w:pPr>
        <w:pStyle w:val="FootnoteText"/>
        <w:jc w:val="both"/>
        <w:rPr>
          <w:rFonts w:asciiTheme="majorHAnsi" w:hAnsiTheme="majorHAnsi" w:cstheme="majorHAnsi"/>
          <w:sz w:val="16"/>
          <w:szCs w:val="16"/>
        </w:rPr>
      </w:pPr>
      <w:r w:rsidRPr="007E36C1">
        <w:rPr>
          <w:rStyle w:val="FootnoteReference"/>
          <w:rFonts w:asciiTheme="majorHAnsi" w:hAnsiTheme="majorHAnsi" w:cstheme="majorHAnsi"/>
          <w:sz w:val="16"/>
          <w:szCs w:val="16"/>
        </w:rPr>
        <w:footnoteRef/>
      </w:r>
      <w:r w:rsidRPr="007E36C1">
        <w:rPr>
          <w:rFonts w:asciiTheme="majorHAnsi" w:hAnsiTheme="majorHAnsi" w:cstheme="majorHAnsi"/>
          <w:sz w:val="16"/>
          <w:szCs w:val="16"/>
        </w:rPr>
        <w:t xml:space="preserve"> Art.23 alin.(2) din Codul electoral.</w:t>
      </w:r>
    </w:p>
  </w:footnote>
  <w:footnote w:id="37">
    <w:p w:rsidR="00C0482A" w:rsidRPr="001E5847" w:rsidRDefault="00C0482A" w:rsidP="00EB1987">
      <w:pPr>
        <w:pStyle w:val="FootnoteText"/>
        <w:jc w:val="both"/>
        <w:rPr>
          <w:rFonts w:asciiTheme="majorHAnsi" w:hAnsiTheme="majorHAnsi" w:cstheme="majorHAnsi"/>
          <w:sz w:val="16"/>
          <w:szCs w:val="16"/>
        </w:rPr>
      </w:pPr>
      <w:r w:rsidRPr="001E5847">
        <w:rPr>
          <w:rStyle w:val="FootnoteReference"/>
          <w:rFonts w:asciiTheme="majorHAnsi" w:hAnsiTheme="majorHAnsi" w:cstheme="majorHAnsi"/>
          <w:sz w:val="16"/>
          <w:szCs w:val="16"/>
        </w:rPr>
        <w:footnoteRef/>
      </w:r>
      <w:r w:rsidRPr="001E5847">
        <w:rPr>
          <w:rFonts w:asciiTheme="majorHAnsi" w:hAnsiTheme="majorHAnsi" w:cstheme="majorHAnsi"/>
          <w:sz w:val="16"/>
          <w:szCs w:val="16"/>
        </w:rPr>
        <w:t xml:space="preserve"> Legea nr. 270 din 23.11.2018 privind sistemul unitar de salarizare în sectorul bugeta</w:t>
      </w:r>
      <w:r>
        <w:rPr>
          <w:rFonts w:asciiTheme="majorHAnsi" w:hAnsiTheme="majorHAnsi" w:cstheme="majorHAnsi"/>
          <w:sz w:val="16"/>
          <w:szCs w:val="16"/>
        </w:rPr>
        <w:t>r.</w:t>
      </w:r>
    </w:p>
  </w:footnote>
  <w:footnote w:id="38">
    <w:p w:rsidR="00C0482A" w:rsidRPr="007032D0" w:rsidRDefault="00C0482A" w:rsidP="00EB33CD">
      <w:pPr>
        <w:pStyle w:val="FootnoteText"/>
        <w:jc w:val="both"/>
        <w:rPr>
          <w:rFonts w:asciiTheme="majorHAnsi" w:hAnsiTheme="majorHAnsi" w:cstheme="majorHAnsi"/>
          <w:sz w:val="16"/>
          <w:szCs w:val="16"/>
        </w:rPr>
      </w:pPr>
      <w:r w:rsidRPr="007032D0">
        <w:rPr>
          <w:rStyle w:val="FootnoteReference"/>
          <w:rFonts w:asciiTheme="majorHAnsi" w:hAnsiTheme="majorHAnsi" w:cstheme="majorHAnsi"/>
          <w:sz w:val="16"/>
          <w:szCs w:val="16"/>
        </w:rPr>
        <w:footnoteRef/>
      </w:r>
      <w:r w:rsidRPr="007032D0">
        <w:rPr>
          <w:rFonts w:asciiTheme="majorHAnsi" w:hAnsiTheme="majorHAnsi" w:cstheme="majorHAnsi"/>
          <w:sz w:val="16"/>
          <w:szCs w:val="16"/>
        </w:rPr>
        <w:t xml:space="preserve"> Legea bugetului de stat pentru anul 2020</w:t>
      </w:r>
      <w:r>
        <w:rPr>
          <w:rFonts w:asciiTheme="majorHAnsi" w:hAnsiTheme="majorHAnsi" w:cstheme="majorHAnsi"/>
          <w:sz w:val="16"/>
          <w:szCs w:val="16"/>
        </w:rPr>
        <w:t xml:space="preserve"> </w:t>
      </w:r>
      <w:r w:rsidRPr="007032D0">
        <w:rPr>
          <w:rFonts w:asciiTheme="majorHAnsi" w:hAnsiTheme="majorHAnsi" w:cstheme="majorHAnsi"/>
          <w:sz w:val="16"/>
          <w:szCs w:val="16"/>
        </w:rPr>
        <w:t>nr. 172 din 19.12.2019.</w:t>
      </w:r>
    </w:p>
  </w:footnote>
  <w:footnote w:id="39">
    <w:p w:rsidR="00C0482A" w:rsidRPr="007032D0" w:rsidRDefault="00C0482A" w:rsidP="00EB33CD">
      <w:pPr>
        <w:pStyle w:val="FootnoteText"/>
        <w:jc w:val="both"/>
        <w:rPr>
          <w:rFonts w:asciiTheme="majorHAnsi" w:hAnsiTheme="majorHAnsi" w:cstheme="majorHAnsi"/>
          <w:sz w:val="16"/>
          <w:szCs w:val="16"/>
        </w:rPr>
      </w:pPr>
      <w:r w:rsidRPr="007032D0">
        <w:rPr>
          <w:rStyle w:val="FootnoteReference"/>
          <w:rFonts w:asciiTheme="majorHAnsi" w:hAnsiTheme="majorHAnsi" w:cstheme="majorHAnsi"/>
          <w:sz w:val="16"/>
          <w:szCs w:val="16"/>
        </w:rPr>
        <w:footnoteRef/>
      </w:r>
      <w:r w:rsidRPr="007032D0">
        <w:rPr>
          <w:rFonts w:asciiTheme="majorHAnsi" w:hAnsiTheme="majorHAnsi" w:cstheme="majorHAnsi"/>
          <w:sz w:val="16"/>
          <w:szCs w:val="16"/>
        </w:rPr>
        <w:t xml:space="preserve"> Hotărârea CEC nr. 4535 din 11.12.2020 </w:t>
      </w:r>
      <w:r>
        <w:rPr>
          <w:rFonts w:asciiTheme="majorHAnsi" w:hAnsiTheme="majorHAnsi" w:cstheme="majorHAnsi"/>
          <w:sz w:val="16"/>
          <w:szCs w:val="16"/>
        </w:rPr>
        <w:t>„C</w:t>
      </w:r>
      <w:r w:rsidRPr="007032D0">
        <w:rPr>
          <w:rFonts w:asciiTheme="majorHAnsi" w:hAnsiTheme="majorHAnsi" w:cstheme="majorHAnsi"/>
          <w:sz w:val="16"/>
          <w:szCs w:val="16"/>
        </w:rPr>
        <w:t>u privire la transmiterea către Ministerul Sănătății, Muncii și Protecției Sociale a unor echipamente de protecție în scopul prevenirii răspândirii infecției Covid-19</w:t>
      </w:r>
      <w:r>
        <w:rPr>
          <w:rFonts w:asciiTheme="majorHAnsi" w:hAnsiTheme="majorHAnsi" w:cstheme="majorHAnsi"/>
          <w:sz w:val="16"/>
          <w:szCs w:val="16"/>
        </w:rPr>
        <w:t>”</w:t>
      </w:r>
      <w:r w:rsidRPr="007032D0">
        <w:rPr>
          <w:rFonts w:asciiTheme="majorHAnsi" w:hAnsiTheme="majorHAnsi" w:cstheme="majorHAnsi"/>
          <w:sz w:val="16"/>
          <w:szCs w:val="16"/>
        </w:rPr>
        <w:t>.</w:t>
      </w:r>
    </w:p>
  </w:footnote>
  <w:footnote w:id="40">
    <w:p w:rsidR="00C0482A" w:rsidRPr="00A722C1" w:rsidRDefault="00C0482A" w:rsidP="00EB1987">
      <w:pPr>
        <w:pStyle w:val="FootnoteText"/>
        <w:jc w:val="both"/>
        <w:rPr>
          <w:rFonts w:asciiTheme="majorHAnsi" w:hAnsiTheme="majorHAnsi" w:cstheme="majorHAnsi"/>
          <w:sz w:val="16"/>
          <w:szCs w:val="16"/>
        </w:rPr>
      </w:pPr>
      <w:r w:rsidRPr="00A722C1">
        <w:rPr>
          <w:rStyle w:val="FootnoteReference"/>
          <w:rFonts w:asciiTheme="majorHAnsi" w:hAnsiTheme="majorHAnsi" w:cstheme="majorHAnsi"/>
          <w:sz w:val="16"/>
          <w:szCs w:val="16"/>
        </w:rPr>
        <w:footnoteRef/>
      </w:r>
      <w:r w:rsidRPr="00A722C1">
        <w:rPr>
          <w:rFonts w:asciiTheme="majorHAnsi" w:hAnsiTheme="majorHAnsi" w:cstheme="majorHAnsi"/>
          <w:sz w:val="16"/>
          <w:szCs w:val="16"/>
        </w:rPr>
        <w:t xml:space="preserve"> Art.1</w:t>
      </w:r>
      <w:r w:rsidR="001F269E">
        <w:rPr>
          <w:rFonts w:asciiTheme="majorHAnsi" w:hAnsiTheme="majorHAnsi" w:cstheme="majorHAnsi"/>
          <w:sz w:val="16"/>
          <w:szCs w:val="16"/>
        </w:rPr>
        <w:t>,</w:t>
      </w:r>
      <w:r w:rsidRPr="00A722C1">
        <w:rPr>
          <w:rFonts w:asciiTheme="majorHAnsi" w:hAnsiTheme="majorHAnsi" w:cstheme="majorHAnsi"/>
          <w:sz w:val="16"/>
          <w:szCs w:val="16"/>
        </w:rPr>
        <w:t xml:space="preserve"> art.2 alin.(2), art.49 din Codul muncii.</w:t>
      </w:r>
    </w:p>
  </w:footnote>
  <w:footnote w:id="41">
    <w:p w:rsidR="00C0482A" w:rsidRPr="00A722C1" w:rsidRDefault="00C0482A" w:rsidP="00EB33CD">
      <w:pPr>
        <w:pStyle w:val="FootnoteText"/>
        <w:jc w:val="both"/>
        <w:rPr>
          <w:rFonts w:asciiTheme="majorHAnsi" w:hAnsiTheme="majorHAnsi" w:cstheme="majorHAnsi"/>
          <w:sz w:val="16"/>
          <w:szCs w:val="16"/>
        </w:rPr>
      </w:pPr>
      <w:r w:rsidRPr="00A722C1">
        <w:rPr>
          <w:rStyle w:val="FootnoteReference"/>
          <w:rFonts w:asciiTheme="majorHAnsi" w:hAnsiTheme="majorHAnsi" w:cstheme="majorHAnsi"/>
          <w:sz w:val="16"/>
          <w:szCs w:val="16"/>
        </w:rPr>
        <w:footnoteRef/>
      </w:r>
      <w:r w:rsidRPr="00A722C1">
        <w:rPr>
          <w:rFonts w:asciiTheme="majorHAnsi" w:hAnsiTheme="majorHAnsi" w:cstheme="majorHAnsi"/>
          <w:sz w:val="16"/>
          <w:szCs w:val="16"/>
        </w:rPr>
        <w:t xml:space="preserve"> </w:t>
      </w:r>
      <w:r>
        <w:rPr>
          <w:rFonts w:asciiTheme="majorHAnsi" w:hAnsiTheme="majorHAnsi" w:cstheme="majorHAnsi"/>
          <w:sz w:val="16"/>
          <w:szCs w:val="16"/>
        </w:rPr>
        <w:t xml:space="preserve">Conform </w:t>
      </w:r>
      <w:r w:rsidRPr="00A722C1">
        <w:rPr>
          <w:rFonts w:asciiTheme="majorHAnsi" w:hAnsiTheme="majorHAnsi" w:cstheme="majorHAnsi"/>
          <w:sz w:val="16"/>
          <w:szCs w:val="16"/>
        </w:rPr>
        <w:t xml:space="preserve">HG nr. 678 din 27.12.2019 </w:t>
      </w:r>
      <w:r>
        <w:rPr>
          <w:rFonts w:asciiTheme="majorHAnsi" w:hAnsiTheme="majorHAnsi" w:cstheme="majorHAnsi"/>
          <w:sz w:val="16"/>
          <w:szCs w:val="16"/>
        </w:rPr>
        <w:t>„P</w:t>
      </w:r>
      <w:r w:rsidRPr="00A722C1">
        <w:rPr>
          <w:rFonts w:asciiTheme="majorHAnsi" w:hAnsiTheme="majorHAnsi" w:cstheme="majorHAnsi"/>
          <w:sz w:val="16"/>
          <w:szCs w:val="16"/>
        </w:rPr>
        <w:t>rivind aprobarea cuantumului salariului mediu lunar pe economie, prognozat pentru anul 2020</w:t>
      </w:r>
      <w:r>
        <w:rPr>
          <w:rFonts w:asciiTheme="majorHAnsi" w:hAnsiTheme="majorHAnsi" w:cstheme="majorHAnsi"/>
          <w:sz w:val="16"/>
          <w:szCs w:val="16"/>
        </w:rPr>
        <w:t>”, salariul mediu lunar</w:t>
      </w:r>
      <w:r w:rsidRPr="00A722C1">
        <w:rPr>
          <w:rFonts w:asciiTheme="majorHAnsi" w:hAnsiTheme="majorHAnsi" w:cstheme="majorHAnsi"/>
          <w:sz w:val="16"/>
          <w:szCs w:val="16"/>
        </w:rPr>
        <w:t xml:space="preserve"> </w:t>
      </w:r>
      <w:r>
        <w:rPr>
          <w:rFonts w:asciiTheme="majorHAnsi" w:hAnsiTheme="majorHAnsi" w:cstheme="majorHAnsi"/>
          <w:sz w:val="16"/>
          <w:szCs w:val="16"/>
        </w:rPr>
        <w:t xml:space="preserve">pe economie </w:t>
      </w:r>
      <w:r w:rsidRPr="00A722C1">
        <w:rPr>
          <w:rFonts w:asciiTheme="majorHAnsi" w:hAnsiTheme="majorHAnsi" w:cstheme="majorHAnsi"/>
          <w:sz w:val="16"/>
          <w:szCs w:val="16"/>
        </w:rPr>
        <w:t>constituie 7 953 lei.</w:t>
      </w:r>
    </w:p>
  </w:footnote>
  <w:footnote w:id="42">
    <w:p w:rsidR="00C0482A" w:rsidRPr="007635D7" w:rsidRDefault="00C0482A" w:rsidP="007635D7">
      <w:pPr>
        <w:pStyle w:val="FootnoteText"/>
        <w:jc w:val="both"/>
        <w:rPr>
          <w:rFonts w:asciiTheme="majorHAnsi" w:hAnsiTheme="majorHAnsi" w:cstheme="majorHAnsi"/>
          <w:sz w:val="16"/>
          <w:szCs w:val="16"/>
        </w:rPr>
      </w:pPr>
      <w:r w:rsidRPr="007635D7">
        <w:rPr>
          <w:rStyle w:val="FootnoteReference"/>
          <w:rFonts w:asciiTheme="majorHAnsi" w:hAnsiTheme="majorHAnsi" w:cstheme="majorHAnsi"/>
          <w:sz w:val="16"/>
          <w:szCs w:val="16"/>
        </w:rPr>
        <w:footnoteRef/>
      </w:r>
      <w:r w:rsidRPr="007635D7">
        <w:rPr>
          <w:rFonts w:asciiTheme="majorHAnsi" w:hAnsiTheme="majorHAnsi" w:cstheme="majorHAnsi"/>
          <w:sz w:val="16"/>
          <w:szCs w:val="16"/>
        </w:rPr>
        <w:t xml:space="preserve"> Ordinul MF nr.60 din 29.05.2012 </w:t>
      </w:r>
      <w:r>
        <w:rPr>
          <w:rFonts w:asciiTheme="majorHAnsi" w:hAnsiTheme="majorHAnsi" w:cstheme="majorHAnsi"/>
          <w:sz w:val="16"/>
          <w:szCs w:val="16"/>
        </w:rPr>
        <w:t>„C</w:t>
      </w:r>
      <w:r w:rsidRPr="007635D7">
        <w:rPr>
          <w:rFonts w:asciiTheme="majorHAnsi" w:hAnsiTheme="majorHAnsi" w:cstheme="majorHAnsi"/>
          <w:sz w:val="16"/>
          <w:szCs w:val="16"/>
        </w:rPr>
        <w:t>u privire la aprobarea Regulamentului privind inventarierea”.</w:t>
      </w:r>
    </w:p>
  </w:footnote>
  <w:footnote w:id="43">
    <w:p w:rsidR="00C0482A" w:rsidRDefault="00C0482A" w:rsidP="00EB1987">
      <w:pPr>
        <w:pStyle w:val="FootnoteText"/>
        <w:jc w:val="both"/>
      </w:pPr>
      <w:r w:rsidRPr="007635D7">
        <w:rPr>
          <w:rStyle w:val="FootnoteReference"/>
          <w:rFonts w:asciiTheme="majorHAnsi" w:hAnsiTheme="majorHAnsi" w:cstheme="majorHAnsi"/>
          <w:sz w:val="16"/>
          <w:szCs w:val="16"/>
        </w:rPr>
        <w:footnoteRef/>
      </w:r>
      <w:r w:rsidRPr="007635D7">
        <w:rPr>
          <w:rFonts w:asciiTheme="majorHAnsi" w:hAnsiTheme="majorHAnsi" w:cstheme="majorHAnsi"/>
          <w:sz w:val="16"/>
          <w:szCs w:val="16"/>
        </w:rPr>
        <w:t xml:space="preserve"> </w:t>
      </w:r>
      <w:r w:rsidRPr="007635D7">
        <w:rPr>
          <w:rFonts w:asciiTheme="majorHAnsi" w:hAnsiTheme="majorHAnsi" w:cstheme="majorHAnsi"/>
          <w:bCs/>
          <w:sz w:val="16"/>
          <w:szCs w:val="16"/>
        </w:rPr>
        <w:t xml:space="preserve">Hotărârea CEC nr. 4182  din  03.09.2020 </w:t>
      </w:r>
      <w:r>
        <w:rPr>
          <w:rFonts w:asciiTheme="majorHAnsi" w:hAnsiTheme="majorHAnsi" w:cstheme="majorHAnsi"/>
          <w:bCs/>
          <w:sz w:val="16"/>
          <w:szCs w:val="16"/>
        </w:rPr>
        <w:t>„P</w:t>
      </w:r>
      <w:r w:rsidRPr="007635D7">
        <w:rPr>
          <w:rFonts w:asciiTheme="majorHAnsi" w:hAnsiTheme="majorHAnsi" w:cstheme="majorHAnsi"/>
          <w:bCs/>
          <w:sz w:val="16"/>
          <w:szCs w:val="16"/>
        </w:rPr>
        <w:t xml:space="preserve">entru modificarea hotărârii Comisiei Electorale Centrale nr.4127/2020 </w:t>
      </w:r>
      <w:r>
        <w:rPr>
          <w:rFonts w:asciiTheme="majorHAnsi" w:hAnsiTheme="majorHAnsi" w:cstheme="majorHAnsi"/>
          <w:bCs/>
          <w:sz w:val="16"/>
          <w:szCs w:val="16"/>
        </w:rPr>
        <w:t>„C</w:t>
      </w:r>
      <w:r w:rsidRPr="007635D7">
        <w:rPr>
          <w:rFonts w:asciiTheme="majorHAnsi" w:hAnsiTheme="majorHAnsi" w:cstheme="majorHAnsi"/>
          <w:bCs/>
          <w:sz w:val="16"/>
          <w:szCs w:val="16"/>
        </w:rPr>
        <w:t>u privire la repartizarea atribuțiilor între membrii Comisiei Electorale Centrale în perioada electorală a alegerilor pentru funcția de Președinte al Republicii Moldova şi alegerilor locale noi din 1 noiembrie 2020</w:t>
      </w:r>
      <w:r>
        <w:rPr>
          <w:rFonts w:asciiTheme="majorHAnsi" w:hAnsiTheme="majorHAnsi" w:cstheme="majorHAnsi"/>
          <w:bCs/>
          <w:sz w:val="16"/>
          <w:szCs w:val="16"/>
        </w:rPr>
        <w:t>””.</w:t>
      </w:r>
    </w:p>
  </w:footnote>
  <w:footnote w:id="44">
    <w:p w:rsidR="00C0482A" w:rsidRPr="00A92BEE" w:rsidRDefault="00C0482A" w:rsidP="00A126B4">
      <w:pPr>
        <w:pStyle w:val="FootnoteText"/>
        <w:jc w:val="both"/>
        <w:rPr>
          <w:rFonts w:ascii="Calibri Light" w:hAnsi="Calibri Light" w:cs="Calibri Light"/>
          <w:sz w:val="16"/>
          <w:szCs w:val="16"/>
        </w:rPr>
      </w:pPr>
      <w:r w:rsidRPr="00A92BEE">
        <w:rPr>
          <w:rStyle w:val="FootnoteReference"/>
          <w:rFonts w:ascii="Calibri Light" w:hAnsi="Calibri Light" w:cs="Calibri Light"/>
          <w:sz w:val="16"/>
          <w:szCs w:val="16"/>
        </w:rPr>
        <w:footnoteRef/>
      </w:r>
      <w:r w:rsidRPr="00A92BEE">
        <w:rPr>
          <w:rFonts w:ascii="Calibri Light" w:hAnsi="Calibri Light" w:cs="Calibri Light"/>
          <w:sz w:val="16"/>
          <w:szCs w:val="16"/>
        </w:rPr>
        <w:t xml:space="preserve"> Pentru activitatea în perioada electorală, persoanele degrevate din instituțiile bugetare, persoanele degrevate din alte unități și cele convocate beneficiază de o indemnizație, calculată în baza salariului mediu pe economie pentru anul precedent şi achitată din mijloacele financiare alocate pentru alegeri. Pentru activitatea în perioada electorală, inclusiv în ziua alegerilor, membrilor organelor electorale nedegrevați şi celor neconvocați, precum şi funcționarilor aparatelor birourilor electorale li se stabilește o indemnizație în mărime de 20 la sută din salariul mediu pe economie pentru anul precedent, achitată din mijloacele financiare alocate pentru alegeri.</w:t>
      </w:r>
    </w:p>
  </w:footnote>
  <w:footnote w:id="45">
    <w:p w:rsidR="00C0482A" w:rsidRPr="005C34BE" w:rsidRDefault="00C0482A" w:rsidP="00EB1987">
      <w:pPr>
        <w:pStyle w:val="FootnoteText"/>
        <w:jc w:val="both"/>
        <w:rPr>
          <w:rFonts w:asciiTheme="majorHAnsi" w:hAnsiTheme="majorHAnsi" w:cstheme="majorHAnsi"/>
          <w:sz w:val="16"/>
          <w:szCs w:val="16"/>
        </w:rPr>
      </w:pPr>
      <w:r w:rsidRPr="005C34BE">
        <w:rPr>
          <w:rStyle w:val="FootnoteReference"/>
          <w:rFonts w:asciiTheme="majorHAnsi" w:hAnsiTheme="majorHAnsi" w:cstheme="majorHAnsi"/>
          <w:sz w:val="16"/>
          <w:szCs w:val="16"/>
        </w:rPr>
        <w:footnoteRef/>
      </w:r>
      <w:r w:rsidRPr="005C34BE">
        <w:rPr>
          <w:rFonts w:asciiTheme="majorHAnsi" w:hAnsiTheme="majorHAnsi" w:cstheme="majorHAnsi"/>
          <w:sz w:val="16"/>
          <w:szCs w:val="16"/>
        </w:rPr>
        <w:t xml:space="preserve"> Art.6 din Legea finanțelor publice şi responsabilității bugetar-fiscale nr.181 din 25.07.2014.</w:t>
      </w:r>
    </w:p>
  </w:footnote>
  <w:footnote w:id="46">
    <w:p w:rsidR="00C0482A" w:rsidRPr="00EF3B02" w:rsidRDefault="00C0482A" w:rsidP="00FA4BA6">
      <w:pPr>
        <w:pStyle w:val="FootnoteText"/>
        <w:rPr>
          <w:rFonts w:asciiTheme="majorHAnsi" w:hAnsiTheme="majorHAnsi" w:cstheme="majorHAnsi"/>
          <w:sz w:val="16"/>
          <w:szCs w:val="16"/>
        </w:rPr>
      </w:pPr>
      <w:r w:rsidRPr="00EF3B02">
        <w:rPr>
          <w:rStyle w:val="FootnoteReference"/>
          <w:rFonts w:asciiTheme="majorHAnsi" w:hAnsiTheme="majorHAnsi" w:cstheme="majorHAnsi"/>
          <w:sz w:val="16"/>
          <w:szCs w:val="16"/>
        </w:rPr>
        <w:footnoteRef/>
      </w:r>
      <w:r w:rsidRPr="00EF3B02">
        <w:rPr>
          <w:rFonts w:asciiTheme="majorHAnsi" w:hAnsiTheme="majorHAnsi" w:cstheme="majorHAnsi"/>
          <w:sz w:val="16"/>
          <w:szCs w:val="16"/>
        </w:rPr>
        <w:t xml:space="preserve"> Solicitarea echipei de audit nr.10 din 12.01.2022.</w:t>
      </w:r>
    </w:p>
  </w:footnote>
  <w:footnote w:id="47">
    <w:p w:rsidR="00C0482A" w:rsidRPr="003E1A3D" w:rsidRDefault="00C0482A" w:rsidP="00EB1987">
      <w:pPr>
        <w:pStyle w:val="FootnoteText"/>
        <w:jc w:val="both"/>
        <w:rPr>
          <w:rFonts w:asciiTheme="majorHAnsi" w:hAnsiTheme="majorHAnsi" w:cstheme="majorHAnsi"/>
          <w:sz w:val="16"/>
          <w:szCs w:val="16"/>
        </w:rPr>
      </w:pPr>
      <w:r w:rsidRPr="003E1A3D">
        <w:rPr>
          <w:rStyle w:val="FootnoteReference"/>
          <w:rFonts w:asciiTheme="majorHAnsi" w:hAnsiTheme="majorHAnsi" w:cstheme="majorHAnsi"/>
          <w:sz w:val="16"/>
          <w:szCs w:val="16"/>
        </w:rPr>
        <w:footnoteRef/>
      </w:r>
      <w:r w:rsidRPr="003E1A3D">
        <w:rPr>
          <w:rFonts w:asciiTheme="majorHAnsi" w:hAnsiTheme="majorHAnsi" w:cstheme="majorHAnsi"/>
          <w:sz w:val="16"/>
          <w:szCs w:val="16"/>
        </w:rPr>
        <w:t xml:space="preserve"> Ordinul </w:t>
      </w:r>
      <w:r w:rsidR="000C6A8F">
        <w:rPr>
          <w:rFonts w:asciiTheme="majorHAnsi" w:hAnsiTheme="majorHAnsi" w:cstheme="majorHAnsi"/>
          <w:sz w:val="16"/>
          <w:szCs w:val="16"/>
        </w:rPr>
        <w:t xml:space="preserve">ministrului </w:t>
      </w:r>
      <w:r w:rsidRPr="003E1A3D">
        <w:rPr>
          <w:rFonts w:asciiTheme="majorHAnsi" w:hAnsiTheme="majorHAnsi" w:cstheme="majorHAnsi"/>
          <w:sz w:val="16"/>
          <w:szCs w:val="16"/>
        </w:rPr>
        <w:t>F</w:t>
      </w:r>
      <w:r w:rsidR="000C6A8F">
        <w:rPr>
          <w:rFonts w:asciiTheme="majorHAnsi" w:hAnsiTheme="majorHAnsi" w:cstheme="majorHAnsi"/>
          <w:sz w:val="16"/>
          <w:szCs w:val="16"/>
        </w:rPr>
        <w:t>inanțelor</w:t>
      </w:r>
      <w:r w:rsidRPr="003E1A3D">
        <w:rPr>
          <w:rFonts w:asciiTheme="majorHAnsi" w:hAnsiTheme="majorHAnsi" w:cstheme="majorHAnsi"/>
          <w:sz w:val="16"/>
          <w:szCs w:val="16"/>
        </w:rPr>
        <w:t xml:space="preserve"> </w:t>
      </w:r>
      <w:r w:rsidR="000C6A8F" w:rsidRPr="003E1A3D">
        <w:rPr>
          <w:rFonts w:asciiTheme="majorHAnsi" w:hAnsiTheme="majorHAnsi" w:cstheme="majorHAnsi"/>
          <w:sz w:val="16"/>
          <w:szCs w:val="16"/>
        </w:rPr>
        <w:t>nr. 215 din 28.12.2015</w:t>
      </w:r>
      <w:r w:rsidR="000C6A8F">
        <w:rPr>
          <w:rFonts w:asciiTheme="majorHAnsi" w:hAnsiTheme="majorHAnsi" w:cstheme="majorHAnsi"/>
          <w:sz w:val="16"/>
          <w:szCs w:val="16"/>
        </w:rPr>
        <w:t xml:space="preserve"> „C</w:t>
      </w:r>
      <w:r w:rsidRPr="003E1A3D">
        <w:rPr>
          <w:rFonts w:asciiTheme="majorHAnsi" w:hAnsiTheme="majorHAnsi" w:cstheme="majorHAnsi"/>
          <w:sz w:val="16"/>
          <w:szCs w:val="16"/>
        </w:rPr>
        <w:t>u privire la aprobarea Normelor metodologice privind executarea de casă a bugetelor componente ale bugetului public național prin sistemul trezorerial al Ministerului Finanțelor</w:t>
      </w:r>
      <w:r w:rsidR="000C6A8F">
        <w:rPr>
          <w:rFonts w:asciiTheme="majorHAnsi" w:hAnsiTheme="majorHAnsi" w:cstheme="majorHAnsi"/>
          <w:sz w:val="16"/>
          <w:szCs w:val="16"/>
        </w:rPr>
        <w:t>”</w:t>
      </w:r>
      <w:r>
        <w:rPr>
          <w:rFonts w:asciiTheme="majorHAnsi" w:hAnsiTheme="majorHAnsi" w:cstheme="majorHAnsi"/>
          <w:sz w:val="16"/>
          <w:szCs w:val="16"/>
        </w:rPr>
        <w:t>.</w:t>
      </w:r>
    </w:p>
  </w:footnote>
  <w:footnote w:id="48">
    <w:p w:rsidR="00C0482A" w:rsidRPr="00280102" w:rsidRDefault="00C0482A" w:rsidP="00EB1987">
      <w:pPr>
        <w:pStyle w:val="FootnoteText"/>
        <w:jc w:val="both"/>
        <w:rPr>
          <w:rFonts w:asciiTheme="majorHAnsi" w:hAnsiTheme="majorHAnsi" w:cstheme="majorHAnsi"/>
          <w:sz w:val="16"/>
          <w:szCs w:val="16"/>
        </w:rPr>
      </w:pPr>
      <w:r w:rsidRPr="00280102">
        <w:rPr>
          <w:rStyle w:val="FootnoteReference"/>
          <w:rFonts w:asciiTheme="majorHAnsi" w:hAnsiTheme="majorHAnsi" w:cstheme="majorHAnsi"/>
          <w:sz w:val="16"/>
          <w:szCs w:val="16"/>
        </w:rPr>
        <w:footnoteRef/>
      </w:r>
      <w:r w:rsidRPr="00280102">
        <w:rPr>
          <w:rFonts w:asciiTheme="majorHAnsi" w:hAnsiTheme="majorHAnsi" w:cstheme="majorHAnsi"/>
          <w:sz w:val="16"/>
          <w:szCs w:val="16"/>
        </w:rPr>
        <w:t xml:space="preserve"> Pct.15 din Hotărârea CEC nr.4191 din 09.09.2020</w:t>
      </w:r>
      <w:r>
        <w:rPr>
          <w:rFonts w:asciiTheme="majorHAnsi" w:hAnsiTheme="majorHAnsi" w:cstheme="majorHAnsi"/>
          <w:sz w:val="16"/>
          <w:szCs w:val="16"/>
        </w:rPr>
        <w:t>:</w:t>
      </w:r>
      <w:r w:rsidRPr="00280102">
        <w:rPr>
          <w:rFonts w:asciiTheme="majorHAnsi" w:hAnsiTheme="majorHAnsi" w:cstheme="majorHAnsi"/>
          <w:sz w:val="16"/>
          <w:szCs w:val="16"/>
        </w:rPr>
        <w:t xml:space="preserve"> Plata </w:t>
      </w:r>
      <w:r>
        <w:rPr>
          <w:rFonts w:asciiTheme="majorHAnsi" w:hAnsiTheme="majorHAnsi" w:cstheme="majorHAnsi"/>
          <w:sz w:val="16"/>
          <w:szCs w:val="16"/>
        </w:rPr>
        <w:t>i</w:t>
      </w:r>
      <w:r w:rsidRPr="00280102">
        <w:rPr>
          <w:rFonts w:asciiTheme="majorHAnsi" w:hAnsiTheme="majorHAnsi" w:cstheme="majorHAnsi"/>
          <w:sz w:val="16"/>
          <w:szCs w:val="16"/>
        </w:rPr>
        <w:t>ndemnizațiilor se efectuează obligatoriu prin intermediul Poștei Moldovei.</w:t>
      </w:r>
    </w:p>
  </w:footnote>
  <w:footnote w:id="49">
    <w:p w:rsidR="00C0482A" w:rsidRDefault="00C0482A" w:rsidP="00EB1987">
      <w:pPr>
        <w:pStyle w:val="FootnoteText"/>
        <w:jc w:val="both"/>
      </w:pPr>
      <w:r w:rsidRPr="00280102">
        <w:rPr>
          <w:rStyle w:val="FootnoteReference"/>
          <w:rFonts w:asciiTheme="majorHAnsi" w:hAnsiTheme="majorHAnsi" w:cstheme="majorHAnsi"/>
          <w:sz w:val="16"/>
          <w:szCs w:val="16"/>
        </w:rPr>
        <w:footnoteRef/>
      </w:r>
      <w:r w:rsidRPr="00280102">
        <w:rPr>
          <w:rFonts w:asciiTheme="majorHAnsi" w:hAnsiTheme="majorHAnsi" w:cstheme="majorHAnsi"/>
          <w:sz w:val="16"/>
          <w:szCs w:val="16"/>
        </w:rPr>
        <w:t xml:space="preserve"> Acord</w:t>
      </w:r>
      <w:r>
        <w:rPr>
          <w:rFonts w:asciiTheme="majorHAnsi" w:hAnsiTheme="majorHAnsi" w:cstheme="majorHAnsi"/>
          <w:sz w:val="16"/>
          <w:szCs w:val="16"/>
        </w:rPr>
        <w:t>ul</w:t>
      </w:r>
      <w:r w:rsidRPr="00280102">
        <w:rPr>
          <w:rFonts w:asciiTheme="majorHAnsi" w:hAnsiTheme="majorHAnsi" w:cstheme="majorHAnsi"/>
          <w:sz w:val="16"/>
          <w:szCs w:val="16"/>
        </w:rPr>
        <w:t xml:space="preserve"> de colaborare din 27.10.2020</w:t>
      </w:r>
      <w:r>
        <w:rPr>
          <w:rFonts w:asciiTheme="majorHAnsi" w:hAnsiTheme="majorHAnsi" w:cstheme="majorHAnsi"/>
          <w:sz w:val="16"/>
          <w:szCs w:val="16"/>
        </w:rPr>
        <w:t>, încheiat între CEC și ÎS „Poșta Moldovei”</w:t>
      </w:r>
      <w:r w:rsidRPr="00280102">
        <w:rPr>
          <w:rFonts w:asciiTheme="majorHAnsi" w:hAnsiTheme="majorHAnsi" w:cstheme="majorHAnsi"/>
          <w:sz w:val="16"/>
          <w:szCs w:val="16"/>
        </w:rPr>
        <w:t>.</w:t>
      </w:r>
    </w:p>
  </w:footnote>
  <w:footnote w:id="50">
    <w:p w:rsidR="00C0482A" w:rsidRPr="00706DA5" w:rsidRDefault="00C0482A" w:rsidP="003D5A01">
      <w:pPr>
        <w:pStyle w:val="FootnoteText"/>
        <w:jc w:val="both"/>
        <w:rPr>
          <w:rFonts w:asciiTheme="majorHAnsi" w:hAnsiTheme="majorHAnsi" w:cstheme="majorHAnsi"/>
          <w:sz w:val="16"/>
          <w:szCs w:val="16"/>
        </w:rPr>
      </w:pPr>
      <w:r w:rsidRPr="00706DA5">
        <w:rPr>
          <w:rStyle w:val="FootnoteReference"/>
          <w:rFonts w:asciiTheme="majorHAnsi" w:hAnsiTheme="majorHAnsi" w:cstheme="majorHAnsi"/>
          <w:sz w:val="16"/>
          <w:szCs w:val="16"/>
        </w:rPr>
        <w:footnoteRef/>
      </w:r>
      <w:r w:rsidRPr="00706DA5">
        <w:rPr>
          <w:rFonts w:asciiTheme="majorHAnsi" w:hAnsiTheme="majorHAnsi" w:cstheme="majorHAnsi"/>
          <w:sz w:val="16"/>
          <w:szCs w:val="16"/>
        </w:rPr>
        <w:t xml:space="preserve"> </w:t>
      </w:r>
      <w:r>
        <w:rPr>
          <w:rFonts w:asciiTheme="majorHAnsi" w:hAnsiTheme="majorHAnsi" w:cstheme="majorHAnsi"/>
          <w:sz w:val="16"/>
          <w:szCs w:val="16"/>
        </w:rPr>
        <w:t>L</w:t>
      </w:r>
      <w:r w:rsidRPr="00706DA5">
        <w:rPr>
          <w:rFonts w:asciiTheme="majorHAnsi" w:hAnsiTheme="majorHAnsi" w:cstheme="majorHAnsi"/>
          <w:sz w:val="16"/>
          <w:szCs w:val="16"/>
        </w:rPr>
        <w:t>a data de 13.07.2021</w:t>
      </w:r>
      <w:r>
        <w:rPr>
          <w:rFonts w:asciiTheme="majorHAnsi" w:hAnsiTheme="majorHAnsi" w:cstheme="majorHAnsi"/>
          <w:sz w:val="16"/>
          <w:szCs w:val="16"/>
        </w:rPr>
        <w:t xml:space="preserve">, </w:t>
      </w:r>
      <w:r w:rsidRPr="00706DA5">
        <w:rPr>
          <w:rFonts w:asciiTheme="majorHAnsi" w:hAnsiTheme="majorHAnsi" w:cstheme="majorHAnsi"/>
          <w:sz w:val="16"/>
          <w:szCs w:val="16"/>
        </w:rPr>
        <w:t xml:space="preserve">ÎS </w:t>
      </w:r>
      <w:r>
        <w:rPr>
          <w:rFonts w:asciiTheme="majorHAnsi" w:hAnsiTheme="majorHAnsi" w:cstheme="majorHAnsi"/>
          <w:sz w:val="16"/>
          <w:szCs w:val="16"/>
        </w:rPr>
        <w:t>„</w:t>
      </w:r>
      <w:r w:rsidRPr="00706DA5">
        <w:rPr>
          <w:rFonts w:asciiTheme="majorHAnsi" w:hAnsiTheme="majorHAnsi" w:cstheme="majorHAnsi"/>
          <w:sz w:val="16"/>
          <w:szCs w:val="16"/>
        </w:rPr>
        <w:t>Poșta Moldovei” a transferat pe contul trezorerial al CEC mijloace financiare în sumă de 355 310,84 lei.</w:t>
      </w:r>
    </w:p>
  </w:footnote>
  <w:footnote w:id="51">
    <w:p w:rsidR="00C0482A" w:rsidRPr="00561FD7" w:rsidRDefault="00C0482A" w:rsidP="003D5A01">
      <w:pPr>
        <w:pStyle w:val="FootnoteText"/>
        <w:jc w:val="both"/>
        <w:rPr>
          <w:rFonts w:asciiTheme="majorHAnsi" w:hAnsiTheme="majorHAnsi" w:cstheme="majorHAnsi"/>
          <w:sz w:val="16"/>
          <w:szCs w:val="16"/>
        </w:rPr>
      </w:pPr>
      <w:r w:rsidRPr="00561FD7">
        <w:rPr>
          <w:rStyle w:val="FootnoteReference"/>
          <w:rFonts w:asciiTheme="majorHAnsi" w:hAnsiTheme="majorHAnsi" w:cstheme="majorHAnsi"/>
          <w:sz w:val="16"/>
          <w:szCs w:val="16"/>
        </w:rPr>
        <w:footnoteRef/>
      </w:r>
      <w:r w:rsidRPr="00561FD7">
        <w:rPr>
          <w:rFonts w:asciiTheme="majorHAnsi" w:hAnsiTheme="majorHAnsi" w:cstheme="majorHAnsi"/>
          <w:sz w:val="16"/>
          <w:szCs w:val="16"/>
        </w:rPr>
        <w:t xml:space="preserve"> CEC a transferat mijloacele financiare în BS în două tranșe</w:t>
      </w:r>
      <w:r>
        <w:rPr>
          <w:rFonts w:asciiTheme="majorHAnsi" w:hAnsiTheme="majorHAnsi" w:cstheme="majorHAnsi"/>
          <w:sz w:val="16"/>
          <w:szCs w:val="16"/>
        </w:rPr>
        <w:t>:</w:t>
      </w:r>
      <w:r w:rsidRPr="00561FD7">
        <w:rPr>
          <w:rFonts w:asciiTheme="majorHAnsi" w:hAnsiTheme="majorHAnsi" w:cstheme="majorHAnsi"/>
          <w:sz w:val="16"/>
          <w:szCs w:val="16"/>
        </w:rPr>
        <w:t xml:space="preserve"> la data de 20.07.2021 – 264 989,3 lei</w:t>
      </w:r>
      <w:r>
        <w:rPr>
          <w:rFonts w:asciiTheme="majorHAnsi" w:hAnsiTheme="majorHAnsi" w:cstheme="majorHAnsi"/>
          <w:sz w:val="16"/>
          <w:szCs w:val="16"/>
        </w:rPr>
        <w:t>,</w:t>
      </w:r>
      <w:r w:rsidRPr="00561FD7">
        <w:rPr>
          <w:rFonts w:asciiTheme="majorHAnsi" w:hAnsiTheme="majorHAnsi" w:cstheme="majorHAnsi"/>
          <w:sz w:val="16"/>
          <w:szCs w:val="16"/>
        </w:rPr>
        <w:t xml:space="preserve"> și la data de 22.07.2021 – 90 321,55 lei.</w:t>
      </w:r>
    </w:p>
  </w:footnote>
  <w:footnote w:id="52">
    <w:p w:rsidR="00C0482A" w:rsidRPr="008D3AA5" w:rsidRDefault="00C0482A" w:rsidP="00025191">
      <w:pPr>
        <w:pStyle w:val="FootnoteText"/>
        <w:rPr>
          <w:rFonts w:asciiTheme="majorHAnsi" w:hAnsiTheme="majorHAnsi" w:cstheme="majorHAnsi"/>
          <w:sz w:val="16"/>
          <w:szCs w:val="16"/>
        </w:rPr>
      </w:pPr>
      <w:r w:rsidRPr="008D3AA5">
        <w:rPr>
          <w:rStyle w:val="FootnoteReference"/>
          <w:rFonts w:asciiTheme="majorHAnsi" w:hAnsiTheme="majorHAnsi" w:cstheme="majorHAnsi"/>
          <w:sz w:val="16"/>
          <w:szCs w:val="16"/>
        </w:rPr>
        <w:footnoteRef/>
      </w:r>
      <w:r w:rsidRPr="008D3AA5">
        <w:rPr>
          <w:rFonts w:asciiTheme="majorHAnsi" w:hAnsiTheme="majorHAnsi" w:cstheme="majorHAnsi"/>
          <w:sz w:val="16"/>
          <w:szCs w:val="16"/>
        </w:rPr>
        <w:t xml:space="preserve"> Acord de colaborare nr.3 din 02.07.2021</w:t>
      </w:r>
      <w:r>
        <w:rPr>
          <w:rFonts w:asciiTheme="majorHAnsi" w:hAnsiTheme="majorHAnsi" w:cstheme="majorHAnsi"/>
          <w:sz w:val="16"/>
          <w:szCs w:val="16"/>
        </w:rPr>
        <w:t>,</w:t>
      </w:r>
      <w:r w:rsidRPr="008D3AA5">
        <w:rPr>
          <w:rFonts w:asciiTheme="majorHAnsi" w:hAnsiTheme="majorHAnsi" w:cstheme="majorHAnsi"/>
          <w:sz w:val="16"/>
          <w:szCs w:val="16"/>
        </w:rPr>
        <w:t xml:space="preserve"> încheiat între CEC și ÎS </w:t>
      </w:r>
      <w:r>
        <w:rPr>
          <w:rFonts w:asciiTheme="majorHAnsi" w:hAnsiTheme="majorHAnsi" w:cstheme="majorHAnsi"/>
          <w:sz w:val="16"/>
          <w:szCs w:val="16"/>
        </w:rPr>
        <w:t>„</w:t>
      </w:r>
      <w:r w:rsidRPr="008D3AA5">
        <w:rPr>
          <w:rFonts w:asciiTheme="majorHAnsi" w:hAnsiTheme="majorHAnsi" w:cstheme="majorHAnsi"/>
          <w:sz w:val="16"/>
          <w:szCs w:val="16"/>
        </w:rPr>
        <w:t>Poșta Moldovei”.</w:t>
      </w:r>
    </w:p>
  </w:footnote>
  <w:footnote w:id="53">
    <w:p w:rsidR="00C0482A" w:rsidRPr="00561FD7" w:rsidRDefault="00C0482A" w:rsidP="00F7696F">
      <w:pPr>
        <w:pStyle w:val="FootnoteText"/>
        <w:jc w:val="both"/>
        <w:rPr>
          <w:rFonts w:asciiTheme="majorHAnsi" w:hAnsiTheme="majorHAnsi" w:cstheme="majorHAnsi"/>
          <w:sz w:val="16"/>
          <w:szCs w:val="16"/>
        </w:rPr>
      </w:pPr>
      <w:r w:rsidRPr="00561FD7">
        <w:rPr>
          <w:rStyle w:val="FootnoteReference"/>
          <w:rFonts w:asciiTheme="majorHAnsi" w:hAnsiTheme="majorHAnsi" w:cstheme="majorHAnsi"/>
          <w:sz w:val="16"/>
          <w:szCs w:val="16"/>
        </w:rPr>
        <w:footnoteRef/>
      </w:r>
      <w:r w:rsidRPr="00561FD7">
        <w:rPr>
          <w:rFonts w:asciiTheme="majorHAnsi" w:hAnsiTheme="majorHAnsi" w:cstheme="majorHAnsi"/>
          <w:sz w:val="16"/>
          <w:szCs w:val="16"/>
        </w:rPr>
        <w:t xml:space="preserve"> Hotărârea CEC nr. 4191 din 09.09.2020 </w:t>
      </w:r>
      <w:r>
        <w:rPr>
          <w:rFonts w:asciiTheme="majorHAnsi" w:hAnsiTheme="majorHAnsi" w:cstheme="majorHAnsi"/>
          <w:sz w:val="16"/>
          <w:szCs w:val="16"/>
        </w:rPr>
        <w:t>„P</w:t>
      </w:r>
      <w:r w:rsidRPr="00561FD7">
        <w:rPr>
          <w:rFonts w:asciiTheme="majorHAnsi" w:hAnsiTheme="majorHAnsi" w:cstheme="majorHAnsi"/>
          <w:sz w:val="16"/>
          <w:szCs w:val="16"/>
        </w:rPr>
        <w:t>entru aprobarea Instrucțiunii privind particularitățile evidenței contabile a cheltuielilor pentru organizarea şi desfășurarea alegerilor</w:t>
      </w:r>
      <w:r>
        <w:rPr>
          <w:rFonts w:asciiTheme="majorHAnsi" w:hAnsiTheme="majorHAnsi" w:cstheme="majorHAnsi"/>
          <w:sz w:val="16"/>
          <w:szCs w:val="16"/>
        </w:rPr>
        <w:t>”</w:t>
      </w:r>
      <w:r w:rsidRPr="00561FD7">
        <w:rPr>
          <w:rFonts w:asciiTheme="majorHAnsi" w:hAnsiTheme="majorHAnsi" w:cstheme="majorHAnsi"/>
          <w:sz w:val="16"/>
          <w:szCs w:val="16"/>
        </w:rPr>
        <w:t>.</w:t>
      </w:r>
    </w:p>
  </w:footnote>
  <w:footnote w:id="54">
    <w:p w:rsidR="00C0482A" w:rsidRPr="00561FD7" w:rsidRDefault="00C0482A" w:rsidP="004A5A06">
      <w:pPr>
        <w:pStyle w:val="FootnoteText"/>
        <w:rPr>
          <w:rFonts w:asciiTheme="majorHAnsi" w:hAnsiTheme="majorHAnsi" w:cstheme="majorHAnsi"/>
          <w:sz w:val="16"/>
          <w:szCs w:val="16"/>
        </w:rPr>
      </w:pPr>
      <w:r w:rsidRPr="00561FD7">
        <w:rPr>
          <w:rStyle w:val="FootnoteReference"/>
          <w:rFonts w:asciiTheme="majorHAnsi" w:hAnsiTheme="majorHAnsi" w:cstheme="majorHAnsi"/>
          <w:sz w:val="16"/>
          <w:szCs w:val="16"/>
        </w:rPr>
        <w:footnoteRef/>
      </w:r>
      <w:r w:rsidRPr="00561FD7">
        <w:rPr>
          <w:rFonts w:asciiTheme="majorHAnsi" w:hAnsiTheme="majorHAnsi" w:cstheme="majorHAnsi"/>
          <w:sz w:val="16"/>
          <w:szCs w:val="16"/>
        </w:rPr>
        <w:t xml:space="preserve"> Hotărârea CEC nr. 1030 din 09.12.2011 </w:t>
      </w:r>
      <w:r>
        <w:rPr>
          <w:rFonts w:asciiTheme="majorHAnsi" w:hAnsiTheme="majorHAnsi" w:cstheme="majorHAnsi"/>
          <w:sz w:val="16"/>
          <w:szCs w:val="16"/>
        </w:rPr>
        <w:t>„</w:t>
      </w:r>
      <w:r w:rsidRPr="00561FD7">
        <w:rPr>
          <w:rFonts w:asciiTheme="majorHAnsi" w:hAnsiTheme="majorHAnsi" w:cstheme="majorHAnsi"/>
          <w:sz w:val="16"/>
          <w:szCs w:val="16"/>
        </w:rPr>
        <w:t>Cu privire la constituirea Centrului de Instruire Continuă în Domeniul Electoral pe lângă Comisia Electorală Centrală</w:t>
      </w:r>
      <w:r>
        <w:rPr>
          <w:rFonts w:asciiTheme="majorHAnsi" w:hAnsiTheme="majorHAnsi" w:cstheme="majorHAnsi"/>
          <w:sz w:val="16"/>
          <w:szCs w:val="16"/>
        </w:rPr>
        <w:t>”</w:t>
      </w:r>
      <w:r w:rsidRPr="00561FD7">
        <w:rPr>
          <w:rFonts w:asciiTheme="majorHAnsi" w:hAnsiTheme="majorHAnsi" w:cstheme="majorHAnsi"/>
          <w:sz w:val="16"/>
          <w:szCs w:val="16"/>
        </w:rPr>
        <w:t>.</w:t>
      </w:r>
    </w:p>
  </w:footnote>
  <w:footnote w:id="55">
    <w:p w:rsidR="00C0482A" w:rsidRPr="00E07DD1" w:rsidRDefault="00C0482A" w:rsidP="00CF5C7C">
      <w:pPr>
        <w:pStyle w:val="FootnoteText"/>
        <w:jc w:val="both"/>
        <w:rPr>
          <w:rFonts w:ascii="Calibri Light" w:hAnsi="Calibri Light" w:cs="Calibri Light"/>
          <w:sz w:val="16"/>
          <w:szCs w:val="16"/>
        </w:rPr>
      </w:pPr>
      <w:r w:rsidRPr="00561FD7">
        <w:rPr>
          <w:rStyle w:val="FootnoteReference"/>
          <w:rFonts w:asciiTheme="majorHAnsi" w:hAnsiTheme="majorHAnsi" w:cstheme="majorHAnsi"/>
          <w:sz w:val="16"/>
          <w:szCs w:val="16"/>
        </w:rPr>
        <w:footnoteRef/>
      </w:r>
      <w:r w:rsidRPr="00561FD7">
        <w:rPr>
          <w:rFonts w:asciiTheme="majorHAnsi" w:hAnsiTheme="majorHAnsi" w:cstheme="majorHAnsi"/>
          <w:sz w:val="16"/>
          <w:szCs w:val="16"/>
        </w:rPr>
        <w:t xml:space="preserve"> </w:t>
      </w:r>
      <w:r>
        <w:rPr>
          <w:rFonts w:asciiTheme="majorHAnsi" w:hAnsiTheme="majorHAnsi" w:cstheme="majorHAnsi"/>
          <w:sz w:val="16"/>
          <w:szCs w:val="16"/>
        </w:rPr>
        <w:t>P</w:t>
      </w:r>
      <w:r w:rsidRPr="00561FD7">
        <w:rPr>
          <w:rFonts w:asciiTheme="majorHAnsi" w:hAnsiTheme="majorHAnsi" w:cstheme="majorHAnsi"/>
          <w:sz w:val="16"/>
          <w:szCs w:val="16"/>
        </w:rPr>
        <w:t xml:space="preserve">ct. 17 lit. (h) din Hotărârea </w:t>
      </w:r>
      <w:r>
        <w:rPr>
          <w:rFonts w:asciiTheme="majorHAnsi" w:hAnsiTheme="majorHAnsi" w:cstheme="majorHAnsi"/>
          <w:sz w:val="16"/>
          <w:szCs w:val="16"/>
        </w:rPr>
        <w:t>CEC nr.4191</w:t>
      </w:r>
      <w:r w:rsidRPr="00561FD7">
        <w:rPr>
          <w:rFonts w:asciiTheme="majorHAnsi" w:hAnsiTheme="majorHAnsi" w:cstheme="majorHAnsi"/>
          <w:sz w:val="16"/>
          <w:szCs w:val="16"/>
        </w:rPr>
        <w:t xml:space="preserve"> din 09.09.2020</w:t>
      </w:r>
      <w:r w:rsidRPr="00E07DD1">
        <w:rPr>
          <w:rFonts w:ascii="Calibri Light" w:hAnsi="Calibri Light" w:cs="Calibri Light"/>
          <w:sz w:val="16"/>
          <w:szCs w:val="16"/>
        </w:rPr>
        <w:t xml:space="preserve"> </w:t>
      </w:r>
      <w:r>
        <w:rPr>
          <w:rFonts w:ascii="Calibri Light" w:hAnsi="Calibri Light" w:cs="Calibri Light"/>
          <w:sz w:val="16"/>
          <w:szCs w:val="16"/>
        </w:rPr>
        <w:t>„</w:t>
      </w:r>
      <w:r>
        <w:rPr>
          <w:rFonts w:asciiTheme="majorHAnsi" w:eastAsia="Times New Roman" w:hAnsiTheme="majorHAnsi" w:cstheme="majorHAnsi"/>
          <w:sz w:val="16"/>
          <w:szCs w:val="16"/>
        </w:rPr>
        <w:t>P</w:t>
      </w:r>
      <w:r w:rsidRPr="00F60A59">
        <w:rPr>
          <w:rFonts w:asciiTheme="majorHAnsi" w:eastAsia="Times New Roman" w:hAnsiTheme="majorHAnsi" w:cstheme="majorHAnsi"/>
          <w:sz w:val="16"/>
          <w:szCs w:val="16"/>
        </w:rPr>
        <w:t>entru aprobarea Instrucțiunii privind particularitățile evidenței contabile a cheltuielilor pentru organizarea şi desfășurarea alegerilor</w:t>
      </w:r>
      <w:r>
        <w:rPr>
          <w:rFonts w:asciiTheme="majorHAnsi" w:eastAsia="Times New Roman" w:hAnsiTheme="majorHAnsi" w:cstheme="majorHAnsi"/>
          <w:sz w:val="16"/>
          <w:szCs w:val="16"/>
        </w:rPr>
        <w:t>”.</w:t>
      </w:r>
    </w:p>
  </w:footnote>
  <w:footnote w:id="56">
    <w:p w:rsidR="00C0482A" w:rsidRPr="007D7763" w:rsidRDefault="00C0482A" w:rsidP="00EB1987">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nr.10 Căușeni, CECE nr.16 Edineț, CECE nr.18 Florești, CECE nr.20 Hâncești, CECE nr.21 Ialoveni, CECE nr.25 Orhei, CECE nr.27 Râșcani, CECE nr.28 Sângerei, CECE nr.35 Ungheni, CECE nr.36 UTA Găgăuzia, CECE nr.37 stânga Nistrului. </w:t>
      </w:r>
    </w:p>
  </w:footnote>
  <w:footnote w:id="57">
    <w:p w:rsidR="00C0482A" w:rsidRPr="007D7763" w:rsidRDefault="00C0482A" w:rsidP="00CF5C7C">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Ordinul ministrului Finanțelor nr.159 din 26.11.2014 „Cu privire la aprobarea Documentației standard pentru realizarea achizițiilor publice de produse petroliere”.</w:t>
      </w:r>
    </w:p>
  </w:footnote>
  <w:footnote w:id="58">
    <w:p w:rsidR="00C0482A" w:rsidRPr="007D7763" w:rsidRDefault="00C0482A" w:rsidP="00CF5C7C">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nr.10 Căușeni, CECE nr.16 Edineț, CECE nr.20 Hâncești, CECE nr.25 Orhei, CECE nr.27 Râșcani, CECE nr.28 Sângerei, CECE nr.35 Ungheni, CECE nr.36 UTA Găgăuzia, CECE nr.37 stânga Nistrului. </w:t>
      </w:r>
    </w:p>
  </w:footnote>
  <w:footnote w:id="59">
    <w:p w:rsidR="00C0482A" w:rsidRPr="007D7763" w:rsidRDefault="00C0482A" w:rsidP="00CF5C7C">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Hotărârea CEC nr.4191 din 09.09.2020 „Pentru aprobarea Instrucțiunii privind particularitățile evidenței contabile a cheltuielilor pentru organizarea și desfășurarea alegerilor”.</w:t>
      </w:r>
    </w:p>
  </w:footnote>
  <w:footnote w:id="60">
    <w:p w:rsidR="00C0482A" w:rsidRPr="007D7763" w:rsidRDefault="00C0482A" w:rsidP="00CF5C7C">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Dispoziția nr.39-a din 12.10.2020 „Cu privire la aprobarea Regulilor de arhivare a documentelor financiar-contabile din cadrul organelor electorale inferioare”.</w:t>
      </w:r>
    </w:p>
  </w:footnote>
  <w:footnote w:id="61">
    <w:p w:rsidR="00C0482A" w:rsidRPr="007D7763" w:rsidRDefault="00C0482A" w:rsidP="00DC6E7C">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nr.7 Cahul, CECE nr.16 Edineț, CECE nr.17 Fălești, CECE nr.18 Florești, CECE nr.20 Hâncești, CECE nr.21 Ialoveni, CECE nr.27 Râșcani, CECE nr.29 Soroca, CECE nr.36 UTA Găgăuzia, CECE nr.37 stânga Nistrului. </w:t>
      </w:r>
    </w:p>
  </w:footnote>
  <w:footnote w:id="62">
    <w:p w:rsidR="00C0482A" w:rsidRPr="007D7763" w:rsidRDefault="00C0482A" w:rsidP="00BD5777">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nr.18 Florești.</w:t>
      </w:r>
    </w:p>
  </w:footnote>
  <w:footnote w:id="63">
    <w:p w:rsidR="00C0482A" w:rsidRPr="007D7763" w:rsidRDefault="00C0482A" w:rsidP="00BD5777">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nr.10 Căușeni, CECE nr. 16 Edineț, CECE nr.17 Fălești, CECE nr.18 Florești, CECE nr.25 Orhei, CECE nr.27 Râșcani, CECE nr. 29 Soroca, CECE nr.37 stânga Nistrului. </w:t>
      </w:r>
    </w:p>
  </w:footnote>
  <w:footnote w:id="64">
    <w:p w:rsidR="00C0482A" w:rsidRPr="007D7763" w:rsidRDefault="00C0482A" w:rsidP="00BD5777">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nr.20 Hâncești, CECE nr.29 Soroca, CECE nr.37 stânga Nistrului.  </w:t>
      </w:r>
    </w:p>
  </w:footnote>
  <w:footnote w:id="65">
    <w:p w:rsidR="00C0482A" w:rsidRPr="00067E89" w:rsidRDefault="00C0482A" w:rsidP="00BD5777">
      <w:pPr>
        <w:pStyle w:val="FootnoteText"/>
        <w:jc w:val="both"/>
        <w:rPr>
          <w:rFonts w:asciiTheme="majorHAnsi" w:hAnsiTheme="majorHAnsi" w:cstheme="majorHAnsi"/>
          <w:sz w:val="16"/>
          <w:szCs w:val="16"/>
        </w:rPr>
      </w:pPr>
      <w:r w:rsidRPr="007D7763">
        <w:rPr>
          <w:rStyle w:val="FootnoteReference"/>
          <w:rFonts w:asciiTheme="majorHAnsi" w:hAnsiTheme="majorHAnsi" w:cstheme="majorHAnsi"/>
          <w:sz w:val="16"/>
          <w:szCs w:val="16"/>
        </w:rPr>
        <w:footnoteRef/>
      </w:r>
      <w:r w:rsidRPr="007D7763">
        <w:rPr>
          <w:rFonts w:asciiTheme="majorHAnsi" w:hAnsiTheme="majorHAnsi" w:cstheme="majorHAnsi"/>
          <w:sz w:val="16"/>
          <w:szCs w:val="16"/>
        </w:rPr>
        <w:t xml:space="preserve"> CECE nr.1 Chișinău, CECE nr.16 Edineț, CECE nr.17 Râșcani, CECE nr.18 Florești, CECE nr.20 Hâncești, CECE nr.27 Râșcani.</w:t>
      </w:r>
      <w:r w:rsidRPr="00067E89">
        <w:rPr>
          <w:rFonts w:asciiTheme="majorHAnsi" w:hAnsiTheme="majorHAnsi" w:cstheme="majorHAnsi"/>
          <w:sz w:val="16"/>
          <w:szCs w:val="16"/>
        </w:rPr>
        <w:t xml:space="preserve"> </w:t>
      </w:r>
    </w:p>
  </w:footnote>
  <w:footnote w:id="66">
    <w:p w:rsidR="00C0482A" w:rsidRDefault="00C0482A" w:rsidP="00BD5777">
      <w:pPr>
        <w:pStyle w:val="FootnoteText"/>
        <w:jc w:val="both"/>
      </w:pPr>
      <w:r w:rsidRPr="00067E89">
        <w:rPr>
          <w:rStyle w:val="FootnoteReference"/>
          <w:rFonts w:asciiTheme="majorHAnsi" w:hAnsiTheme="majorHAnsi" w:cstheme="majorHAnsi"/>
          <w:sz w:val="16"/>
          <w:szCs w:val="16"/>
        </w:rPr>
        <w:footnoteRef/>
      </w:r>
      <w:r w:rsidRPr="00067E89">
        <w:rPr>
          <w:rFonts w:asciiTheme="majorHAnsi" w:hAnsiTheme="majorHAnsi" w:cstheme="majorHAnsi"/>
          <w:sz w:val="16"/>
          <w:szCs w:val="16"/>
        </w:rPr>
        <w:t xml:space="preserve"> CECE nr.7 Cahul, CECE nr.17 Fălești, CECE nr.27 Râșcani, CECE nr.29 Soroca.</w:t>
      </w:r>
    </w:p>
  </w:footnote>
  <w:footnote w:id="67">
    <w:p w:rsidR="00C0482A" w:rsidRPr="005D41E7" w:rsidRDefault="00C0482A" w:rsidP="005D41E7">
      <w:pPr>
        <w:spacing w:after="0" w:line="240" w:lineRule="auto"/>
        <w:jc w:val="both"/>
        <w:rPr>
          <w:rFonts w:asciiTheme="majorHAnsi" w:hAnsiTheme="majorHAnsi" w:cstheme="majorHAnsi"/>
          <w:sz w:val="16"/>
          <w:szCs w:val="16"/>
          <w:lang w:val="ro-RO"/>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w:t>
      </w:r>
      <w:r w:rsidRPr="005D41E7">
        <w:rPr>
          <w:rStyle w:val="normal0020tablechar"/>
          <w:rFonts w:asciiTheme="majorHAnsi" w:hAnsiTheme="majorHAnsi" w:cstheme="majorHAnsi"/>
          <w:sz w:val="16"/>
          <w:szCs w:val="16"/>
          <w:lang w:val="ro-RO"/>
        </w:rPr>
        <w:t>Hotărârea Comisiei Electorale Centrale nr. 3146</w:t>
      </w:r>
      <w:r w:rsidRPr="005D41E7">
        <w:rPr>
          <w:rStyle w:val="FootnoteReference"/>
          <w:rFonts w:asciiTheme="majorHAnsi" w:hAnsiTheme="majorHAnsi" w:cstheme="majorHAnsi"/>
          <w:sz w:val="16"/>
          <w:szCs w:val="16"/>
          <w:lang w:val="ro-RO"/>
        </w:rPr>
        <w:footnoteRef/>
      </w:r>
      <w:r w:rsidRPr="005D41E7">
        <w:rPr>
          <w:rStyle w:val="normal0020tablechar"/>
          <w:rFonts w:asciiTheme="majorHAnsi" w:hAnsiTheme="majorHAnsi" w:cstheme="majorHAnsi"/>
          <w:sz w:val="16"/>
          <w:szCs w:val="16"/>
          <w:lang w:val="ro-RO"/>
        </w:rPr>
        <w:t xml:space="preserve"> din 03.12.2019 </w:t>
      </w:r>
      <w:r>
        <w:rPr>
          <w:rStyle w:val="normal0020tablechar"/>
          <w:rFonts w:asciiTheme="majorHAnsi" w:hAnsiTheme="majorHAnsi" w:cstheme="majorHAnsi"/>
          <w:sz w:val="16"/>
          <w:szCs w:val="16"/>
          <w:lang w:val="ro-RO"/>
        </w:rPr>
        <w:t>„C</w:t>
      </w:r>
      <w:r w:rsidRPr="005D41E7">
        <w:rPr>
          <w:rStyle w:val="normal0020tablechar"/>
          <w:rFonts w:asciiTheme="majorHAnsi" w:hAnsiTheme="majorHAnsi" w:cstheme="majorHAnsi"/>
          <w:sz w:val="16"/>
          <w:szCs w:val="16"/>
          <w:lang w:val="ro-RO"/>
        </w:rPr>
        <w:t>u privire la aprobarea bugetului CEC pentru anul 2020</w:t>
      </w:r>
      <w:r>
        <w:rPr>
          <w:rStyle w:val="normal0020tablechar"/>
          <w:rFonts w:asciiTheme="majorHAnsi" w:hAnsiTheme="majorHAnsi" w:cstheme="majorHAnsi"/>
          <w:sz w:val="16"/>
          <w:szCs w:val="16"/>
          <w:lang w:val="ro-RO"/>
        </w:rPr>
        <w:t>”</w:t>
      </w:r>
      <w:r w:rsidRPr="005D41E7">
        <w:rPr>
          <w:rStyle w:val="normal0020tablechar"/>
          <w:rFonts w:asciiTheme="majorHAnsi" w:hAnsiTheme="majorHAnsi" w:cstheme="majorHAnsi"/>
          <w:sz w:val="16"/>
          <w:szCs w:val="16"/>
          <w:lang w:val="ro-RO"/>
        </w:rPr>
        <w:t xml:space="preserve">. </w:t>
      </w:r>
    </w:p>
  </w:footnote>
  <w:footnote w:id="68">
    <w:p w:rsidR="00C0482A" w:rsidRPr="005D41E7" w:rsidRDefault="00C0482A" w:rsidP="005D41E7">
      <w:pPr>
        <w:pStyle w:val="FootnoteText"/>
        <w:jc w:val="both"/>
        <w:rPr>
          <w:rFonts w:asciiTheme="majorHAnsi" w:hAnsiTheme="majorHAnsi" w:cstheme="majorHAnsi"/>
          <w:sz w:val="16"/>
          <w:szCs w:val="16"/>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Ordin</w:t>
      </w:r>
      <w:r>
        <w:rPr>
          <w:rFonts w:asciiTheme="majorHAnsi" w:hAnsiTheme="majorHAnsi" w:cstheme="majorHAnsi"/>
          <w:sz w:val="16"/>
          <w:szCs w:val="16"/>
        </w:rPr>
        <w:t>ul ministrului Finanțelor</w:t>
      </w:r>
      <w:r w:rsidRPr="005D41E7">
        <w:rPr>
          <w:rFonts w:asciiTheme="majorHAnsi" w:hAnsiTheme="majorHAnsi" w:cstheme="majorHAnsi"/>
          <w:sz w:val="16"/>
          <w:szCs w:val="16"/>
        </w:rPr>
        <w:t xml:space="preserve"> nr.216 din 28.12.2015 </w:t>
      </w:r>
      <w:r>
        <w:rPr>
          <w:rFonts w:asciiTheme="majorHAnsi" w:hAnsiTheme="majorHAnsi" w:cstheme="majorHAnsi"/>
          <w:sz w:val="16"/>
          <w:szCs w:val="16"/>
        </w:rPr>
        <w:t>„C</w:t>
      </w:r>
      <w:r w:rsidRPr="005D41E7">
        <w:rPr>
          <w:rFonts w:asciiTheme="majorHAnsi" w:hAnsiTheme="majorHAnsi" w:cstheme="majorHAnsi"/>
          <w:sz w:val="16"/>
          <w:szCs w:val="16"/>
        </w:rPr>
        <w:t>u privire la aprobarea Planului de conturi contabile în sistemul bugetar şi a Normelor metodologice privind evidența contabilă și raportarea financiară în sistemul bugetar”</w:t>
      </w:r>
      <w:r>
        <w:rPr>
          <w:rFonts w:asciiTheme="majorHAnsi" w:hAnsiTheme="majorHAnsi" w:cstheme="majorHAnsi"/>
          <w:sz w:val="16"/>
          <w:szCs w:val="16"/>
        </w:rPr>
        <w:t>.</w:t>
      </w:r>
    </w:p>
  </w:footnote>
  <w:footnote w:id="69">
    <w:p w:rsidR="00C0482A" w:rsidRPr="005D41E7" w:rsidRDefault="00C0482A" w:rsidP="000E01DD">
      <w:pPr>
        <w:pStyle w:val="FootnoteText"/>
        <w:jc w:val="both"/>
        <w:rPr>
          <w:rFonts w:asciiTheme="majorHAnsi" w:hAnsiTheme="majorHAnsi" w:cstheme="majorHAnsi"/>
          <w:sz w:val="16"/>
          <w:szCs w:val="16"/>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Contract</w:t>
      </w:r>
      <w:r>
        <w:rPr>
          <w:rFonts w:asciiTheme="majorHAnsi" w:hAnsiTheme="majorHAnsi" w:cstheme="majorHAnsi"/>
          <w:sz w:val="16"/>
          <w:szCs w:val="16"/>
        </w:rPr>
        <w:t>ul</w:t>
      </w:r>
      <w:r w:rsidRPr="005D41E7">
        <w:rPr>
          <w:rFonts w:asciiTheme="majorHAnsi" w:hAnsiTheme="majorHAnsi" w:cstheme="majorHAnsi"/>
          <w:sz w:val="16"/>
          <w:szCs w:val="16"/>
        </w:rPr>
        <w:t xml:space="preserve"> nr.14 din 18.11.2020, factura fiscală AAK1620664 din 30.11.2020.</w:t>
      </w:r>
    </w:p>
  </w:footnote>
  <w:footnote w:id="70">
    <w:p w:rsidR="00C0482A" w:rsidRPr="005D41E7" w:rsidRDefault="00C0482A" w:rsidP="000E01DD">
      <w:pPr>
        <w:pStyle w:val="FootnoteText"/>
        <w:jc w:val="both"/>
        <w:rPr>
          <w:rFonts w:asciiTheme="majorHAnsi" w:hAnsiTheme="majorHAnsi" w:cstheme="majorHAnsi"/>
          <w:sz w:val="16"/>
          <w:szCs w:val="16"/>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CECE nr.1 Chișinău – 27,0 mii lei, CECE nr.16 Edineț – 6,9 mii lei, CECE nr.35 Ungheni </w:t>
      </w:r>
      <w:r>
        <w:rPr>
          <w:rFonts w:asciiTheme="majorHAnsi" w:hAnsiTheme="majorHAnsi" w:cstheme="majorHAnsi"/>
          <w:sz w:val="16"/>
          <w:szCs w:val="16"/>
        </w:rPr>
        <w:t xml:space="preserve">– </w:t>
      </w:r>
      <w:r w:rsidRPr="005D41E7">
        <w:rPr>
          <w:rFonts w:asciiTheme="majorHAnsi" w:hAnsiTheme="majorHAnsi" w:cstheme="majorHAnsi"/>
          <w:sz w:val="16"/>
          <w:szCs w:val="16"/>
        </w:rPr>
        <w:t xml:space="preserve"> 5,7 mii lei</w:t>
      </w:r>
      <w:r>
        <w:rPr>
          <w:rFonts w:asciiTheme="majorHAnsi" w:hAnsiTheme="majorHAnsi" w:cstheme="majorHAnsi"/>
          <w:sz w:val="16"/>
          <w:szCs w:val="16"/>
        </w:rPr>
        <w:t>,</w:t>
      </w:r>
      <w:r w:rsidRPr="005D41E7">
        <w:rPr>
          <w:rFonts w:asciiTheme="majorHAnsi" w:hAnsiTheme="majorHAnsi" w:cstheme="majorHAnsi"/>
          <w:sz w:val="16"/>
          <w:szCs w:val="16"/>
        </w:rPr>
        <w:t xml:space="preserve"> și CECE nr. 36 UTA Găgăuzia – 3,3 mii lei.</w:t>
      </w:r>
    </w:p>
  </w:footnote>
  <w:footnote w:id="71">
    <w:p w:rsidR="00C0482A" w:rsidRPr="005D41E7" w:rsidRDefault="00C0482A" w:rsidP="000E01DD">
      <w:pPr>
        <w:pStyle w:val="FootnoteText"/>
        <w:jc w:val="both"/>
        <w:rPr>
          <w:rFonts w:asciiTheme="majorHAnsi" w:hAnsiTheme="majorHAnsi" w:cstheme="majorHAnsi"/>
          <w:sz w:val="16"/>
          <w:szCs w:val="16"/>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CECE nr.1 Chișinău și CECE nr.16 Edineț</w:t>
      </w:r>
      <w:r>
        <w:rPr>
          <w:rFonts w:asciiTheme="majorHAnsi" w:hAnsiTheme="majorHAnsi" w:cstheme="majorHAnsi"/>
          <w:sz w:val="16"/>
          <w:szCs w:val="16"/>
        </w:rPr>
        <w:t>.</w:t>
      </w:r>
    </w:p>
  </w:footnote>
  <w:footnote w:id="72">
    <w:p w:rsidR="00C0482A" w:rsidRPr="006257CD" w:rsidRDefault="00C0482A" w:rsidP="000E01DD">
      <w:pPr>
        <w:pStyle w:val="FootnoteText"/>
        <w:jc w:val="both"/>
        <w:rPr>
          <w:rFonts w:asciiTheme="majorHAnsi" w:hAnsiTheme="majorHAnsi" w:cstheme="majorHAnsi"/>
          <w:sz w:val="16"/>
          <w:szCs w:val="16"/>
        </w:rPr>
      </w:pPr>
      <w:r w:rsidRPr="005D41E7">
        <w:rPr>
          <w:rStyle w:val="FootnoteReference"/>
          <w:rFonts w:asciiTheme="majorHAnsi" w:hAnsiTheme="majorHAnsi" w:cstheme="majorHAnsi"/>
          <w:sz w:val="16"/>
          <w:szCs w:val="16"/>
        </w:rPr>
        <w:footnoteRef/>
      </w:r>
      <w:r w:rsidRPr="005D41E7">
        <w:rPr>
          <w:rFonts w:asciiTheme="majorHAnsi" w:hAnsiTheme="majorHAnsi" w:cstheme="majorHAnsi"/>
          <w:sz w:val="16"/>
          <w:szCs w:val="16"/>
        </w:rPr>
        <w:t xml:space="preserve"> </w:t>
      </w:r>
      <w:r w:rsidRPr="005D41E7">
        <w:rPr>
          <w:rFonts w:asciiTheme="majorHAnsi" w:eastAsia="Times New Roman" w:hAnsiTheme="majorHAnsi" w:cstheme="majorHAnsi"/>
          <w:noProof/>
          <w:sz w:val="16"/>
          <w:szCs w:val="16"/>
        </w:rPr>
        <w:t xml:space="preserve">Pct.59 </w:t>
      </w:r>
      <w:r w:rsidR="00D05558">
        <w:rPr>
          <w:rFonts w:asciiTheme="majorHAnsi" w:eastAsia="Times New Roman" w:hAnsiTheme="majorHAnsi" w:cstheme="majorHAnsi"/>
          <w:noProof/>
          <w:sz w:val="16"/>
          <w:szCs w:val="16"/>
        </w:rPr>
        <w:t xml:space="preserve">din </w:t>
      </w:r>
      <w:r w:rsidRPr="005D41E7">
        <w:rPr>
          <w:rFonts w:asciiTheme="majorHAnsi" w:eastAsia="Times New Roman" w:hAnsiTheme="majorHAnsi" w:cstheme="majorHAnsi"/>
          <w:bCs/>
          <w:sz w:val="16"/>
          <w:szCs w:val="16"/>
        </w:rPr>
        <w:t>Regulamentul privind activitatea consiliului electoral de circumscripție</w:t>
      </w:r>
      <w:r w:rsidRPr="005D41E7">
        <w:rPr>
          <w:rFonts w:asciiTheme="majorHAnsi" w:eastAsia="Times New Roman" w:hAnsiTheme="majorHAnsi" w:cstheme="majorHAnsi"/>
          <w:noProof/>
          <w:sz w:val="16"/>
          <w:szCs w:val="16"/>
        </w:rPr>
        <w:t xml:space="preserve"> </w:t>
      </w:r>
      <w:r w:rsidR="00D05558">
        <w:rPr>
          <w:rFonts w:asciiTheme="majorHAnsi" w:eastAsia="Times New Roman" w:hAnsiTheme="majorHAnsi" w:cstheme="majorHAnsi"/>
          <w:noProof/>
          <w:sz w:val="16"/>
          <w:szCs w:val="16"/>
        </w:rPr>
        <w:t>aprobat prin</w:t>
      </w:r>
      <w:r w:rsidRPr="005D41E7">
        <w:rPr>
          <w:rFonts w:asciiTheme="majorHAnsi" w:eastAsia="Times New Roman" w:hAnsiTheme="majorHAnsi" w:cstheme="majorHAnsi"/>
          <w:noProof/>
          <w:sz w:val="16"/>
          <w:szCs w:val="16"/>
        </w:rPr>
        <w:t xml:space="preserve"> Hotărârea CEC nr. 1702 din 19.06.2018</w:t>
      </w:r>
      <w:r w:rsidRPr="005D41E7">
        <w:rPr>
          <w:rFonts w:asciiTheme="majorHAnsi" w:eastAsia="Times New Roman" w:hAnsiTheme="majorHAnsi" w:cstheme="majorHAnsi"/>
          <w:bCs/>
          <w:sz w:val="16"/>
          <w:szCs w:val="16"/>
        </w:rPr>
        <w:t>; art.29 lit.</w:t>
      </w:r>
      <w:r>
        <w:rPr>
          <w:rFonts w:asciiTheme="majorHAnsi" w:eastAsia="Times New Roman" w:hAnsiTheme="majorHAnsi" w:cstheme="majorHAnsi"/>
          <w:bCs/>
          <w:sz w:val="16"/>
          <w:szCs w:val="16"/>
        </w:rPr>
        <w:t xml:space="preserve"> </w:t>
      </w:r>
      <w:r w:rsidRPr="005D41E7">
        <w:rPr>
          <w:rFonts w:asciiTheme="majorHAnsi" w:eastAsia="Times New Roman" w:hAnsiTheme="majorHAnsi" w:cstheme="majorHAnsi"/>
          <w:bCs/>
          <w:sz w:val="16"/>
          <w:szCs w:val="16"/>
        </w:rPr>
        <w:t>c) din Codul electoral.</w:t>
      </w:r>
    </w:p>
  </w:footnote>
  <w:footnote w:id="73">
    <w:p w:rsidR="00C0482A" w:rsidRPr="00796E1E" w:rsidRDefault="00C0482A" w:rsidP="000E01DD">
      <w:pPr>
        <w:pStyle w:val="FootnoteText"/>
        <w:jc w:val="both"/>
        <w:rPr>
          <w:rFonts w:asciiTheme="majorHAnsi" w:hAnsiTheme="majorHAnsi" w:cstheme="majorHAnsi"/>
          <w:sz w:val="16"/>
          <w:szCs w:val="16"/>
        </w:rPr>
      </w:pPr>
      <w:r w:rsidRPr="00796E1E">
        <w:rPr>
          <w:rStyle w:val="FootnoteReference"/>
          <w:rFonts w:asciiTheme="majorHAnsi" w:hAnsiTheme="majorHAnsi" w:cstheme="majorHAnsi"/>
          <w:sz w:val="16"/>
          <w:szCs w:val="16"/>
        </w:rPr>
        <w:footnoteRef/>
      </w:r>
      <w:r w:rsidRPr="00796E1E">
        <w:rPr>
          <w:rFonts w:asciiTheme="majorHAnsi" w:hAnsiTheme="majorHAnsi" w:cstheme="majorHAnsi"/>
          <w:sz w:val="16"/>
          <w:szCs w:val="16"/>
        </w:rPr>
        <w:t xml:space="preserve"> Contractul nr.3 din 20.10.2020.</w:t>
      </w:r>
    </w:p>
  </w:footnote>
  <w:footnote w:id="74">
    <w:p w:rsidR="00C0482A" w:rsidRPr="00796E1E" w:rsidRDefault="00C0482A" w:rsidP="000E01DD">
      <w:pPr>
        <w:pStyle w:val="FootnoteText"/>
        <w:jc w:val="both"/>
        <w:rPr>
          <w:rFonts w:asciiTheme="majorHAnsi" w:hAnsiTheme="majorHAnsi" w:cstheme="majorHAnsi"/>
          <w:sz w:val="16"/>
          <w:szCs w:val="16"/>
        </w:rPr>
      </w:pPr>
      <w:r w:rsidRPr="00796E1E">
        <w:rPr>
          <w:rStyle w:val="FootnoteReference"/>
          <w:rFonts w:asciiTheme="majorHAnsi" w:hAnsiTheme="majorHAnsi" w:cstheme="majorHAnsi"/>
          <w:sz w:val="16"/>
          <w:szCs w:val="16"/>
        </w:rPr>
        <w:footnoteRef/>
      </w:r>
      <w:r w:rsidRPr="00796E1E">
        <w:rPr>
          <w:rFonts w:asciiTheme="majorHAnsi" w:hAnsiTheme="majorHAnsi" w:cstheme="majorHAnsi"/>
          <w:sz w:val="16"/>
          <w:szCs w:val="16"/>
        </w:rPr>
        <w:t xml:space="preserve"> CECE nr.1 Chișinău – 11,2 mii lei, CECE nr.16 Edineț – 0,39 mii lei, CECE Hâncești – 0,5 mii lei, și CECE Ungheni – 11,1 mii lei.</w:t>
      </w:r>
    </w:p>
  </w:footnote>
  <w:footnote w:id="75">
    <w:p w:rsidR="00C0482A" w:rsidRPr="00796E1E" w:rsidRDefault="00C0482A" w:rsidP="000E01DD">
      <w:pPr>
        <w:pStyle w:val="FootnoteText"/>
        <w:jc w:val="both"/>
        <w:rPr>
          <w:rFonts w:asciiTheme="majorHAnsi" w:hAnsiTheme="majorHAnsi" w:cstheme="majorHAnsi"/>
          <w:sz w:val="16"/>
          <w:szCs w:val="16"/>
        </w:rPr>
      </w:pPr>
      <w:r w:rsidRPr="00796E1E">
        <w:rPr>
          <w:rStyle w:val="FootnoteReference"/>
          <w:rFonts w:asciiTheme="majorHAnsi" w:hAnsiTheme="majorHAnsi" w:cstheme="majorHAnsi"/>
          <w:sz w:val="16"/>
          <w:szCs w:val="16"/>
        </w:rPr>
        <w:footnoteRef/>
      </w:r>
      <w:r w:rsidRPr="00796E1E">
        <w:rPr>
          <w:rFonts w:asciiTheme="majorHAnsi" w:hAnsiTheme="majorHAnsi" w:cstheme="majorHAnsi"/>
          <w:sz w:val="16"/>
          <w:szCs w:val="16"/>
        </w:rPr>
        <w:t xml:space="preserve"> CECE nr.1 Chișinău și CECE nr.16 Edineț.</w:t>
      </w:r>
    </w:p>
  </w:footnote>
  <w:footnote w:id="76">
    <w:p w:rsidR="00C0482A" w:rsidRPr="00796E1E" w:rsidRDefault="00C0482A" w:rsidP="00EB1987">
      <w:pPr>
        <w:pStyle w:val="FootnoteText"/>
        <w:jc w:val="both"/>
        <w:rPr>
          <w:rFonts w:asciiTheme="majorHAnsi" w:hAnsiTheme="majorHAnsi" w:cstheme="majorHAnsi"/>
          <w:sz w:val="16"/>
          <w:szCs w:val="16"/>
        </w:rPr>
      </w:pPr>
      <w:r w:rsidRPr="00796E1E">
        <w:rPr>
          <w:rStyle w:val="FootnoteReference"/>
          <w:rFonts w:asciiTheme="majorHAnsi" w:hAnsiTheme="majorHAnsi" w:cstheme="majorHAnsi"/>
          <w:sz w:val="16"/>
          <w:szCs w:val="16"/>
        </w:rPr>
        <w:footnoteRef/>
      </w:r>
      <w:r w:rsidRPr="00796E1E">
        <w:rPr>
          <w:rFonts w:asciiTheme="majorHAnsi" w:hAnsiTheme="majorHAnsi" w:cstheme="majorHAnsi"/>
          <w:sz w:val="16"/>
          <w:szCs w:val="16"/>
        </w:rPr>
        <w:t xml:space="preserve"> CECE nr.16 Edineț și CECE UTA Găgăuzia.</w:t>
      </w:r>
    </w:p>
  </w:footnote>
  <w:footnote w:id="77">
    <w:p w:rsidR="00C0482A" w:rsidRPr="004B0307" w:rsidRDefault="00C0482A" w:rsidP="000E01DD">
      <w:pPr>
        <w:pStyle w:val="FootnoteText"/>
        <w:jc w:val="both"/>
        <w:rPr>
          <w:rFonts w:asciiTheme="majorHAnsi" w:hAnsiTheme="majorHAnsi" w:cstheme="majorHAnsi"/>
          <w:sz w:val="16"/>
          <w:szCs w:val="16"/>
        </w:rPr>
      </w:pPr>
      <w:r w:rsidRPr="00796E1E">
        <w:rPr>
          <w:rStyle w:val="FootnoteReference"/>
          <w:rFonts w:asciiTheme="majorHAnsi" w:hAnsiTheme="majorHAnsi" w:cstheme="majorHAnsi"/>
          <w:sz w:val="16"/>
          <w:szCs w:val="16"/>
        </w:rPr>
        <w:footnoteRef/>
      </w:r>
      <w:r w:rsidRPr="00796E1E">
        <w:rPr>
          <w:rFonts w:asciiTheme="majorHAnsi" w:hAnsiTheme="majorHAnsi" w:cstheme="majorHAnsi"/>
          <w:sz w:val="16"/>
          <w:szCs w:val="16"/>
        </w:rPr>
        <w:t xml:space="preserve"> Legea nr.131 din 03.07.2015 privind achizițiile publice.</w:t>
      </w:r>
    </w:p>
  </w:footnote>
  <w:footnote w:id="78">
    <w:p w:rsidR="00C0482A" w:rsidRPr="00EE34FA" w:rsidRDefault="00C0482A" w:rsidP="0035371C">
      <w:pPr>
        <w:pStyle w:val="FootnoteText"/>
        <w:jc w:val="both"/>
        <w:rPr>
          <w:rFonts w:asciiTheme="majorHAnsi" w:hAnsiTheme="majorHAnsi"/>
          <w:sz w:val="16"/>
          <w:szCs w:val="16"/>
        </w:rPr>
      </w:pPr>
      <w:r w:rsidRPr="00EE34FA">
        <w:rPr>
          <w:rStyle w:val="FootnoteReference"/>
          <w:rFonts w:asciiTheme="majorHAnsi" w:hAnsiTheme="majorHAnsi"/>
          <w:sz w:val="16"/>
          <w:szCs w:val="16"/>
        </w:rPr>
        <w:footnoteRef/>
      </w:r>
      <w:r w:rsidRPr="00EE34FA">
        <w:rPr>
          <w:rFonts w:asciiTheme="majorHAnsi" w:hAnsiTheme="majorHAnsi"/>
          <w:sz w:val="16"/>
          <w:szCs w:val="16"/>
        </w:rPr>
        <w:t xml:space="preserve"> Art.4 din Legea nr.131 din 03.07.2015</w:t>
      </w:r>
      <w:r>
        <w:rPr>
          <w:rFonts w:asciiTheme="majorHAnsi" w:hAnsiTheme="majorHAnsi"/>
          <w:sz w:val="16"/>
          <w:szCs w:val="16"/>
        </w:rPr>
        <w:t>;</w:t>
      </w:r>
      <w:r w:rsidRPr="00EE34FA">
        <w:rPr>
          <w:rFonts w:asciiTheme="majorHAnsi" w:hAnsiTheme="majorHAnsi"/>
          <w:sz w:val="16"/>
          <w:szCs w:val="16"/>
        </w:rPr>
        <w:t xml:space="preserve"> </w:t>
      </w:r>
      <w:r w:rsidRPr="00EE34FA">
        <w:rPr>
          <w:rFonts w:asciiTheme="majorHAnsi" w:hAnsiTheme="majorHAnsi" w:cs="Tahoma"/>
          <w:sz w:val="16"/>
          <w:szCs w:val="16"/>
        </w:rPr>
        <w:t>H</w:t>
      </w:r>
      <w:r>
        <w:rPr>
          <w:rFonts w:asciiTheme="majorHAnsi" w:hAnsiTheme="majorHAnsi" w:cs="Tahoma"/>
          <w:sz w:val="16"/>
          <w:szCs w:val="16"/>
        </w:rPr>
        <w:t>G</w:t>
      </w:r>
      <w:r w:rsidRPr="00EE34FA">
        <w:rPr>
          <w:rFonts w:asciiTheme="majorHAnsi" w:hAnsiTheme="majorHAnsi" w:cs="Tahoma"/>
          <w:sz w:val="16"/>
          <w:szCs w:val="16"/>
        </w:rPr>
        <w:t xml:space="preserve"> nr.1419 din 28.12.2016 </w:t>
      </w:r>
      <w:r>
        <w:rPr>
          <w:rFonts w:asciiTheme="majorHAnsi" w:hAnsiTheme="majorHAnsi" w:cs="Tahoma"/>
          <w:sz w:val="16"/>
          <w:szCs w:val="16"/>
        </w:rPr>
        <w:t>„P</w:t>
      </w:r>
      <w:r w:rsidRPr="00EE34FA">
        <w:rPr>
          <w:rFonts w:asciiTheme="majorHAnsi" w:hAnsiTheme="majorHAnsi" w:cs="Tahoma"/>
          <w:sz w:val="16"/>
          <w:szCs w:val="16"/>
        </w:rPr>
        <w:t>entru aprobarea Regulamentului cu privire la modul de planificare a contractelor de achiziții publice”.</w:t>
      </w:r>
    </w:p>
  </w:footnote>
  <w:footnote w:id="79">
    <w:p w:rsidR="00C0482A" w:rsidRPr="00EB1987" w:rsidRDefault="00C0482A" w:rsidP="00EB1987">
      <w:pPr>
        <w:pStyle w:val="FootnoteText"/>
        <w:jc w:val="both"/>
        <w:rPr>
          <w:rFonts w:ascii="Calibri Light" w:hAnsi="Calibri Light" w:cs="Calibri Light"/>
          <w:sz w:val="16"/>
          <w:szCs w:val="16"/>
        </w:rPr>
      </w:pPr>
      <w:r w:rsidRPr="009C2885">
        <w:rPr>
          <w:rStyle w:val="FootnoteReference"/>
          <w:rFonts w:ascii="Calibri Light" w:hAnsi="Calibri Light" w:cs="Calibri Light"/>
          <w:sz w:val="16"/>
          <w:szCs w:val="16"/>
        </w:rPr>
        <w:footnoteRef/>
      </w:r>
      <w:r>
        <w:rPr>
          <w:rFonts w:ascii="Calibri Light" w:hAnsi="Calibri Light" w:cs="Calibri Light"/>
          <w:sz w:val="16"/>
          <w:szCs w:val="16"/>
        </w:rPr>
        <w:t xml:space="preserve"> </w:t>
      </w:r>
      <w:r w:rsidRPr="001F6AAE">
        <w:rPr>
          <w:rFonts w:ascii="Calibri Light" w:hAnsi="Calibri Light" w:cs="Calibri Light"/>
          <w:sz w:val="16"/>
          <w:szCs w:val="16"/>
        </w:rPr>
        <w:t>Contractele</w:t>
      </w:r>
      <w:r w:rsidRPr="00EB1987">
        <w:rPr>
          <w:rFonts w:ascii="Calibri Light" w:hAnsi="Calibri Light" w:cs="Calibri Light"/>
          <w:sz w:val="16"/>
          <w:szCs w:val="16"/>
        </w:rPr>
        <w:t xml:space="preserve">: </w:t>
      </w:r>
      <w:r w:rsidRPr="001F6AAE">
        <w:rPr>
          <w:rFonts w:ascii="Calibri Light" w:hAnsi="Calibri Light" w:cs="Calibri Light"/>
          <w:sz w:val="16"/>
          <w:szCs w:val="16"/>
        </w:rPr>
        <w:t xml:space="preserve">nr. 6-Apr/2020 din 04.09.2020, nr. 94387547 din 13.10.2020, nr. 94920887 din 13.10.2020, </w:t>
      </w:r>
      <w:r w:rsidRPr="00EB1987">
        <w:rPr>
          <w:rFonts w:ascii="Calibri Light" w:hAnsi="Calibri Light" w:cs="Calibri Light"/>
          <w:sz w:val="16"/>
          <w:szCs w:val="16"/>
        </w:rPr>
        <w:t xml:space="preserve">nr. 72-Apr/2020 din 15.10.2020, </w:t>
      </w:r>
      <w:r>
        <w:rPr>
          <w:rFonts w:ascii="Calibri Light" w:hAnsi="Calibri Light" w:cs="Calibri Light"/>
          <w:sz w:val="16"/>
          <w:szCs w:val="16"/>
        </w:rPr>
        <w:t>n</w:t>
      </w:r>
      <w:r w:rsidRPr="00EB1987">
        <w:rPr>
          <w:rFonts w:ascii="Calibri Light" w:hAnsi="Calibri Light" w:cs="Calibri Light"/>
          <w:sz w:val="16"/>
          <w:szCs w:val="16"/>
        </w:rPr>
        <w:t xml:space="preserve">r. 71-Apr/2020 din 15.10.2020, </w:t>
      </w:r>
      <w:r>
        <w:rPr>
          <w:rFonts w:ascii="Calibri Light" w:hAnsi="Calibri Light" w:cs="Calibri Light"/>
          <w:sz w:val="16"/>
          <w:szCs w:val="16"/>
        </w:rPr>
        <w:t>n</w:t>
      </w:r>
      <w:r w:rsidRPr="00EB1987">
        <w:rPr>
          <w:rFonts w:ascii="Calibri Light" w:hAnsi="Calibri Light" w:cs="Calibri Light"/>
          <w:sz w:val="16"/>
          <w:szCs w:val="16"/>
        </w:rPr>
        <w:t>r. 99294660 din 21.09.2020</w:t>
      </w:r>
      <w:r>
        <w:rPr>
          <w:rFonts w:ascii="Calibri Light" w:hAnsi="Calibri Light" w:cs="Calibri Light"/>
          <w:sz w:val="16"/>
          <w:szCs w:val="16"/>
        </w:rPr>
        <w:t>.</w:t>
      </w:r>
    </w:p>
  </w:footnote>
  <w:footnote w:id="80">
    <w:p w:rsidR="00C0482A" w:rsidRPr="001F6AAE" w:rsidRDefault="00C0482A" w:rsidP="001F6AAE">
      <w:pPr>
        <w:pStyle w:val="FootnoteText"/>
        <w:jc w:val="both"/>
        <w:rPr>
          <w:rFonts w:asciiTheme="majorHAnsi" w:hAnsiTheme="majorHAnsi" w:cstheme="majorHAnsi"/>
          <w:sz w:val="16"/>
          <w:szCs w:val="16"/>
        </w:rPr>
      </w:pPr>
      <w:r w:rsidRPr="001F6AAE">
        <w:rPr>
          <w:rStyle w:val="FootnoteReference"/>
          <w:rFonts w:asciiTheme="majorHAnsi" w:hAnsiTheme="majorHAnsi" w:cstheme="majorHAnsi"/>
          <w:sz w:val="16"/>
          <w:szCs w:val="16"/>
        </w:rPr>
        <w:footnoteRef/>
      </w:r>
      <w:r w:rsidRPr="001F6AAE">
        <w:rPr>
          <w:rFonts w:asciiTheme="majorHAnsi" w:hAnsiTheme="majorHAnsi" w:cstheme="majorHAnsi"/>
          <w:sz w:val="16"/>
          <w:szCs w:val="16"/>
        </w:rPr>
        <w:t xml:space="preserve"> HG nr.494 din 08.07.2020 </w:t>
      </w:r>
      <w:r>
        <w:rPr>
          <w:rFonts w:asciiTheme="majorHAnsi" w:hAnsiTheme="majorHAnsi" w:cstheme="majorHAnsi"/>
          <w:sz w:val="16"/>
          <w:szCs w:val="16"/>
        </w:rPr>
        <w:t>„P</w:t>
      </w:r>
      <w:r w:rsidRPr="001F6AAE">
        <w:rPr>
          <w:rFonts w:asciiTheme="majorHAnsi" w:hAnsiTheme="majorHAnsi" w:cstheme="majorHAnsi"/>
          <w:sz w:val="16"/>
          <w:szCs w:val="16"/>
        </w:rPr>
        <w:t>entru aprobarea Regulamentului cu privire la achizițiile publice necesare pentru prevenirea și controlul infecției COVID-19”</w:t>
      </w:r>
      <w:r>
        <w:rPr>
          <w:rFonts w:asciiTheme="majorHAnsi" w:hAnsiTheme="majorHAnsi" w:cstheme="majorHAnsi"/>
          <w:sz w:val="16"/>
          <w:szCs w:val="16"/>
        </w:rPr>
        <w:t>.</w:t>
      </w:r>
    </w:p>
  </w:footnote>
  <w:footnote w:id="81">
    <w:p w:rsidR="00C0482A" w:rsidRPr="001F6AAE" w:rsidRDefault="00C0482A" w:rsidP="001F6AAE">
      <w:pPr>
        <w:pStyle w:val="FootnoteText"/>
        <w:jc w:val="both"/>
        <w:rPr>
          <w:rFonts w:asciiTheme="majorHAnsi" w:hAnsiTheme="majorHAnsi" w:cstheme="majorHAnsi"/>
          <w:sz w:val="16"/>
          <w:szCs w:val="16"/>
        </w:rPr>
      </w:pPr>
      <w:r w:rsidRPr="001F6AAE">
        <w:rPr>
          <w:rStyle w:val="FootnoteReference"/>
          <w:rFonts w:asciiTheme="majorHAnsi" w:hAnsiTheme="majorHAnsi" w:cstheme="majorHAnsi"/>
          <w:sz w:val="16"/>
          <w:szCs w:val="16"/>
        </w:rPr>
        <w:footnoteRef/>
      </w:r>
      <w:r w:rsidRPr="001F6AAE">
        <w:rPr>
          <w:rFonts w:asciiTheme="majorHAnsi" w:hAnsiTheme="majorHAnsi" w:cstheme="majorHAnsi"/>
          <w:sz w:val="16"/>
          <w:szCs w:val="16"/>
        </w:rPr>
        <w:t xml:space="preserve"> HG nr.1419 din 28.12.2016 </w:t>
      </w:r>
      <w:r>
        <w:rPr>
          <w:rFonts w:asciiTheme="majorHAnsi" w:hAnsiTheme="majorHAnsi" w:cstheme="majorHAnsi"/>
          <w:sz w:val="16"/>
          <w:szCs w:val="16"/>
        </w:rPr>
        <w:t>„</w:t>
      </w:r>
      <w:r>
        <w:rPr>
          <w:rFonts w:asciiTheme="majorHAnsi" w:eastAsia="Times New Roman" w:hAnsiTheme="majorHAnsi" w:cstheme="majorHAnsi"/>
          <w:sz w:val="16"/>
          <w:szCs w:val="16"/>
        </w:rPr>
        <w:t>P</w:t>
      </w:r>
      <w:r w:rsidRPr="001F6AAE">
        <w:rPr>
          <w:rFonts w:asciiTheme="majorHAnsi" w:eastAsia="Times New Roman" w:hAnsiTheme="majorHAnsi" w:cstheme="majorHAnsi"/>
          <w:sz w:val="16"/>
          <w:szCs w:val="16"/>
        </w:rPr>
        <w:t>entru aprobarea Regulamentului cu privire la modul de planificare a contractelor de achiziții publice”</w:t>
      </w:r>
      <w:r>
        <w:rPr>
          <w:rFonts w:asciiTheme="majorHAnsi" w:eastAsia="Times New Roman" w:hAnsiTheme="majorHAnsi" w:cstheme="majorHAnsi"/>
          <w:sz w:val="16"/>
          <w:szCs w:val="16"/>
        </w:rPr>
        <w:t>.</w:t>
      </w:r>
    </w:p>
  </w:footnote>
  <w:footnote w:id="82">
    <w:p w:rsidR="00C0482A" w:rsidRPr="001F6AAE" w:rsidRDefault="00C0482A" w:rsidP="00EB1987">
      <w:pPr>
        <w:pStyle w:val="FootnoteText"/>
        <w:jc w:val="both"/>
        <w:rPr>
          <w:rFonts w:asciiTheme="majorHAnsi" w:hAnsiTheme="majorHAnsi" w:cstheme="majorHAnsi"/>
          <w:sz w:val="16"/>
          <w:szCs w:val="16"/>
        </w:rPr>
      </w:pPr>
      <w:r w:rsidRPr="001F6AAE">
        <w:rPr>
          <w:rStyle w:val="FootnoteReference"/>
          <w:rFonts w:asciiTheme="majorHAnsi" w:hAnsiTheme="majorHAnsi" w:cstheme="majorHAnsi"/>
          <w:sz w:val="16"/>
          <w:szCs w:val="16"/>
        </w:rPr>
        <w:footnoteRef/>
      </w:r>
      <w:r w:rsidRPr="001F6AAE">
        <w:rPr>
          <w:rFonts w:asciiTheme="majorHAnsi" w:hAnsiTheme="majorHAnsi" w:cstheme="majorHAnsi"/>
          <w:sz w:val="16"/>
          <w:szCs w:val="16"/>
        </w:rPr>
        <w:t xml:space="preserve"> Scrisoarea </w:t>
      </w:r>
      <w:r>
        <w:rPr>
          <w:rFonts w:asciiTheme="majorHAnsi" w:hAnsiTheme="majorHAnsi" w:cstheme="majorHAnsi"/>
          <w:sz w:val="16"/>
          <w:szCs w:val="16"/>
        </w:rPr>
        <w:t xml:space="preserve">CEC </w:t>
      </w:r>
      <w:r w:rsidRPr="001F6AAE">
        <w:rPr>
          <w:rFonts w:asciiTheme="majorHAnsi" w:hAnsiTheme="majorHAnsi" w:cstheme="majorHAnsi"/>
          <w:sz w:val="16"/>
          <w:szCs w:val="16"/>
        </w:rPr>
        <w:t>nr.2764 din 09.09.2020.</w:t>
      </w:r>
    </w:p>
  </w:footnote>
  <w:footnote w:id="83">
    <w:p w:rsidR="00C0482A" w:rsidRPr="001F6AAE" w:rsidRDefault="00C0482A" w:rsidP="001F6AAE">
      <w:pPr>
        <w:pStyle w:val="FootnoteText"/>
        <w:jc w:val="both"/>
        <w:rPr>
          <w:rFonts w:asciiTheme="majorHAnsi" w:hAnsiTheme="majorHAnsi" w:cstheme="majorHAnsi"/>
          <w:sz w:val="16"/>
          <w:szCs w:val="16"/>
        </w:rPr>
      </w:pPr>
      <w:r w:rsidRPr="001F6AAE">
        <w:rPr>
          <w:rStyle w:val="FootnoteReference"/>
          <w:rFonts w:asciiTheme="majorHAnsi" w:hAnsiTheme="majorHAnsi" w:cstheme="majorHAnsi"/>
          <w:sz w:val="16"/>
          <w:szCs w:val="16"/>
        </w:rPr>
        <w:footnoteRef/>
      </w:r>
      <w:r w:rsidRPr="001F6AAE">
        <w:rPr>
          <w:rFonts w:asciiTheme="majorHAnsi" w:hAnsiTheme="majorHAnsi" w:cstheme="majorHAnsi"/>
          <w:sz w:val="16"/>
          <w:szCs w:val="16"/>
        </w:rPr>
        <w:t xml:space="preserve"> Scrisoarea </w:t>
      </w:r>
      <w:r>
        <w:rPr>
          <w:rFonts w:asciiTheme="majorHAnsi" w:hAnsiTheme="majorHAnsi" w:cstheme="majorHAnsi"/>
          <w:sz w:val="16"/>
          <w:szCs w:val="16"/>
        </w:rPr>
        <w:t xml:space="preserve">AAP </w:t>
      </w:r>
      <w:r w:rsidRPr="001F6AAE">
        <w:rPr>
          <w:rFonts w:asciiTheme="majorHAnsi" w:hAnsiTheme="majorHAnsi" w:cstheme="majorHAnsi"/>
          <w:sz w:val="16"/>
          <w:szCs w:val="16"/>
        </w:rPr>
        <w:t>nr.27/74-1031 din 11.09.2020.</w:t>
      </w:r>
    </w:p>
  </w:footnote>
  <w:footnote w:id="84">
    <w:p w:rsidR="00C0482A" w:rsidRPr="00F11328" w:rsidRDefault="00C0482A" w:rsidP="001F6AAE">
      <w:pPr>
        <w:pStyle w:val="FootnoteText"/>
        <w:jc w:val="both"/>
        <w:rPr>
          <w:rFonts w:asciiTheme="majorHAnsi" w:hAnsiTheme="majorHAnsi" w:cstheme="majorHAnsi"/>
          <w:sz w:val="16"/>
          <w:szCs w:val="16"/>
        </w:rPr>
      </w:pPr>
      <w:r w:rsidRPr="001F6AAE">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1F6AAE">
        <w:rPr>
          <w:rFonts w:asciiTheme="majorHAnsi" w:hAnsiTheme="majorHAnsi" w:cstheme="majorHAnsi"/>
          <w:sz w:val="16"/>
          <w:szCs w:val="16"/>
        </w:rPr>
        <w:t>HG nr. 9 din 17.01.2008 „Pentru</w:t>
      </w:r>
      <w:r w:rsidRPr="00F11328">
        <w:rPr>
          <w:rFonts w:asciiTheme="majorHAnsi" w:hAnsiTheme="majorHAnsi" w:cstheme="majorHAnsi"/>
          <w:sz w:val="16"/>
          <w:szCs w:val="16"/>
        </w:rPr>
        <w:t xml:space="preserve"> aprobarea Regulamentului cu privire la întocmirea și păstrare</w:t>
      </w:r>
      <w:r>
        <w:rPr>
          <w:rFonts w:asciiTheme="majorHAnsi" w:hAnsiTheme="majorHAnsi" w:cstheme="majorHAnsi"/>
          <w:sz w:val="16"/>
          <w:szCs w:val="16"/>
        </w:rPr>
        <w:t>a dosarului achiziției publice”</w:t>
      </w:r>
      <w:r w:rsidR="008E703F">
        <w:rPr>
          <w:rFonts w:asciiTheme="majorHAnsi" w:hAnsiTheme="majorHAnsi" w:cstheme="majorHAnsi"/>
          <w:sz w:val="16"/>
          <w:szCs w:val="16"/>
        </w:rPr>
        <w:t>;</w:t>
      </w:r>
      <w:r>
        <w:rPr>
          <w:rFonts w:asciiTheme="majorHAnsi" w:hAnsiTheme="majorHAnsi" w:cstheme="majorHAnsi"/>
          <w:sz w:val="16"/>
          <w:szCs w:val="16"/>
        </w:rPr>
        <w:t xml:space="preserve"> HG nr.778 din 28.10.2020 </w:t>
      </w:r>
      <w:r w:rsidR="008E703F">
        <w:rPr>
          <w:rFonts w:asciiTheme="majorHAnsi" w:hAnsiTheme="majorHAnsi" w:cstheme="majorHAnsi"/>
          <w:sz w:val="16"/>
          <w:szCs w:val="16"/>
        </w:rPr>
        <w:t>„P</w:t>
      </w:r>
      <w:r>
        <w:rPr>
          <w:rFonts w:asciiTheme="majorHAnsi" w:hAnsiTheme="majorHAnsi" w:cstheme="majorHAnsi"/>
          <w:sz w:val="16"/>
          <w:szCs w:val="16"/>
        </w:rPr>
        <w:t>entru aprobarea Regulamentului cu privire la întocmirea și păstrarea dosarului achiziției publice”.</w:t>
      </w:r>
    </w:p>
  </w:footnote>
  <w:footnote w:id="85">
    <w:p w:rsidR="00C0482A" w:rsidRPr="00F11328" w:rsidRDefault="00C0482A" w:rsidP="00FA70BB">
      <w:pPr>
        <w:pStyle w:val="FootnoteText"/>
        <w:jc w:val="both"/>
        <w:rPr>
          <w:rFonts w:asciiTheme="majorHAnsi" w:hAnsiTheme="majorHAnsi" w:cstheme="majorHAnsi"/>
          <w:sz w:val="16"/>
          <w:szCs w:val="16"/>
        </w:rPr>
      </w:pPr>
      <w:r w:rsidRPr="00F11328">
        <w:rPr>
          <w:rStyle w:val="FootnoteReference"/>
          <w:rFonts w:asciiTheme="majorHAnsi" w:hAnsiTheme="majorHAnsi" w:cstheme="majorHAnsi"/>
          <w:sz w:val="16"/>
          <w:szCs w:val="16"/>
        </w:rPr>
        <w:footnoteRef/>
      </w:r>
      <w:r w:rsidRPr="00F11328">
        <w:rPr>
          <w:rFonts w:asciiTheme="majorHAnsi" w:hAnsiTheme="majorHAnsi" w:cstheme="majorHAnsi"/>
          <w:sz w:val="16"/>
          <w:szCs w:val="16"/>
        </w:rPr>
        <w:t xml:space="preserve"> HG nr.665 din 27.05.2016 </w:t>
      </w:r>
      <w:r>
        <w:rPr>
          <w:rFonts w:asciiTheme="majorHAnsi" w:hAnsiTheme="majorHAnsi" w:cstheme="majorHAnsi"/>
          <w:sz w:val="16"/>
          <w:szCs w:val="16"/>
        </w:rPr>
        <w:t>„P</w:t>
      </w:r>
      <w:r w:rsidRPr="00F11328">
        <w:rPr>
          <w:rFonts w:asciiTheme="majorHAnsi" w:hAnsiTheme="majorHAnsi" w:cstheme="majorHAnsi"/>
          <w:sz w:val="16"/>
          <w:szCs w:val="16"/>
        </w:rPr>
        <w:t>entru aprobarea Regulamentului cu privire la achizițiile publice de valoare mică”.</w:t>
      </w:r>
    </w:p>
  </w:footnote>
  <w:footnote w:id="86">
    <w:p w:rsidR="00C0482A" w:rsidRPr="001B4ED9" w:rsidRDefault="00C0482A" w:rsidP="00FA70BB">
      <w:pPr>
        <w:pStyle w:val="FootnoteText"/>
        <w:jc w:val="both"/>
        <w:rPr>
          <w:rFonts w:asciiTheme="majorHAnsi" w:hAnsiTheme="majorHAnsi" w:cstheme="majorHAnsi"/>
          <w:sz w:val="16"/>
          <w:szCs w:val="16"/>
        </w:rPr>
      </w:pPr>
      <w:r w:rsidRPr="00F11328">
        <w:rPr>
          <w:rStyle w:val="FootnoteReference"/>
          <w:rFonts w:asciiTheme="majorHAnsi" w:hAnsiTheme="majorHAnsi" w:cstheme="majorHAnsi"/>
          <w:sz w:val="16"/>
          <w:szCs w:val="16"/>
        </w:rPr>
        <w:footnoteRef/>
      </w:r>
      <w:r w:rsidRPr="00F11328">
        <w:rPr>
          <w:rFonts w:asciiTheme="majorHAnsi" w:hAnsiTheme="majorHAnsi" w:cstheme="majorHAnsi"/>
          <w:sz w:val="16"/>
          <w:szCs w:val="16"/>
        </w:rPr>
        <w:t xml:space="preserve"> Art.5 alin.(2) din Legea privind achizițiile publice nr.131 din 03.07.2015.</w:t>
      </w:r>
    </w:p>
  </w:footnote>
  <w:footnote w:id="87">
    <w:p w:rsidR="00C0482A" w:rsidRPr="00EA1F28" w:rsidRDefault="00C0482A" w:rsidP="00803301">
      <w:pPr>
        <w:pStyle w:val="FootnoteText"/>
        <w:rPr>
          <w:rFonts w:asciiTheme="majorHAnsi" w:hAnsiTheme="majorHAnsi" w:cstheme="majorHAnsi"/>
          <w:sz w:val="16"/>
          <w:szCs w:val="16"/>
        </w:rPr>
      </w:pPr>
      <w:r w:rsidRPr="00EA1F28">
        <w:rPr>
          <w:rStyle w:val="FootnoteReference"/>
          <w:rFonts w:asciiTheme="majorHAnsi" w:hAnsiTheme="majorHAnsi" w:cstheme="majorHAnsi"/>
          <w:sz w:val="16"/>
          <w:szCs w:val="16"/>
        </w:rPr>
        <w:footnoteRef/>
      </w:r>
      <w:r w:rsidRPr="00EA1F28">
        <w:rPr>
          <w:rFonts w:asciiTheme="majorHAnsi" w:hAnsiTheme="majorHAnsi" w:cstheme="majorHAnsi"/>
          <w:sz w:val="16"/>
          <w:szCs w:val="16"/>
        </w:rPr>
        <w:t xml:space="preserve"> Art.38 alin.(3) și alin.(5) din Codul electoral.</w:t>
      </w:r>
    </w:p>
  </w:footnote>
  <w:footnote w:id="88">
    <w:p w:rsidR="00C0482A" w:rsidRPr="00AD5C57" w:rsidRDefault="00C0482A" w:rsidP="00803301">
      <w:pPr>
        <w:pStyle w:val="FootnoteText"/>
        <w:jc w:val="both"/>
        <w:rPr>
          <w:rFonts w:asciiTheme="majorHAnsi" w:hAnsiTheme="majorHAnsi" w:cstheme="majorHAnsi"/>
          <w:sz w:val="16"/>
          <w:szCs w:val="16"/>
        </w:rPr>
      </w:pPr>
      <w:r w:rsidRPr="00AD5C57">
        <w:rPr>
          <w:rStyle w:val="FootnoteReference"/>
          <w:rFonts w:asciiTheme="majorHAnsi" w:hAnsiTheme="majorHAnsi"/>
          <w:sz w:val="16"/>
          <w:szCs w:val="16"/>
        </w:rPr>
        <w:footnoteRef/>
      </w:r>
      <w:r w:rsidRPr="00AD5C57">
        <w:rPr>
          <w:rFonts w:asciiTheme="majorHAnsi" w:hAnsiTheme="majorHAnsi"/>
          <w:sz w:val="16"/>
          <w:szCs w:val="16"/>
        </w:rPr>
        <w:t xml:space="preserve"> </w:t>
      </w:r>
      <w:r w:rsidRPr="00AD5C57">
        <w:rPr>
          <w:rFonts w:asciiTheme="majorHAnsi" w:hAnsiTheme="majorHAnsi" w:cstheme="majorHAnsi"/>
          <w:sz w:val="16"/>
          <w:szCs w:val="16"/>
        </w:rPr>
        <w:t xml:space="preserve">Ordinul ministrului </w:t>
      </w:r>
      <w:r>
        <w:rPr>
          <w:rFonts w:asciiTheme="majorHAnsi" w:hAnsiTheme="majorHAnsi" w:cstheme="majorHAnsi"/>
          <w:sz w:val="16"/>
          <w:szCs w:val="16"/>
        </w:rPr>
        <w:t>F</w:t>
      </w:r>
      <w:r w:rsidRPr="00AD5C57">
        <w:rPr>
          <w:rFonts w:asciiTheme="majorHAnsi" w:hAnsiTheme="majorHAnsi" w:cstheme="majorHAnsi"/>
          <w:sz w:val="16"/>
          <w:szCs w:val="16"/>
        </w:rPr>
        <w:t xml:space="preserve">inanțelor nr.216 din 28.12.2015 </w:t>
      </w:r>
      <w:r>
        <w:rPr>
          <w:rFonts w:asciiTheme="majorHAnsi" w:hAnsiTheme="majorHAnsi" w:cstheme="majorHAnsi"/>
          <w:sz w:val="16"/>
          <w:szCs w:val="16"/>
        </w:rPr>
        <w:t>„C</w:t>
      </w:r>
      <w:r w:rsidRPr="00AD5C57">
        <w:rPr>
          <w:rFonts w:asciiTheme="majorHAnsi" w:hAnsiTheme="majorHAnsi" w:cstheme="majorHAnsi"/>
          <w:sz w:val="16"/>
          <w:szCs w:val="16"/>
        </w:rPr>
        <w:t>u privire la aprobarea Planului de conturi contabile în sistemul bugetar și a Normelor metodologice privind evidența contabilă și raportarea financiară în sistemul bugetar”</w:t>
      </w:r>
      <w:r>
        <w:rPr>
          <w:rFonts w:asciiTheme="majorHAnsi" w:hAnsiTheme="majorHAnsi" w:cstheme="majorHAnsi"/>
          <w:sz w:val="16"/>
          <w:szCs w:val="16"/>
        </w:rPr>
        <w:t>.</w:t>
      </w:r>
    </w:p>
  </w:footnote>
  <w:footnote w:id="89">
    <w:p w:rsidR="00C0482A" w:rsidRPr="005C2A9B" w:rsidRDefault="00C0482A" w:rsidP="005C2A9B">
      <w:pPr>
        <w:pStyle w:val="FootnoteText"/>
        <w:jc w:val="both"/>
        <w:rPr>
          <w:rFonts w:asciiTheme="majorHAnsi" w:hAnsiTheme="majorHAnsi" w:cstheme="majorHAnsi"/>
          <w:sz w:val="16"/>
          <w:szCs w:val="16"/>
        </w:rPr>
      </w:pPr>
      <w:r w:rsidRPr="005C2A9B">
        <w:rPr>
          <w:rStyle w:val="FootnoteReference"/>
          <w:rFonts w:asciiTheme="majorHAnsi" w:hAnsiTheme="majorHAnsi" w:cstheme="majorHAnsi"/>
          <w:sz w:val="16"/>
          <w:szCs w:val="16"/>
        </w:rPr>
        <w:footnoteRef/>
      </w:r>
      <w:r w:rsidRPr="005C2A9B">
        <w:rPr>
          <w:rFonts w:asciiTheme="majorHAnsi" w:hAnsiTheme="majorHAnsi" w:cstheme="majorHAnsi"/>
          <w:sz w:val="16"/>
          <w:szCs w:val="16"/>
        </w:rPr>
        <w:t xml:space="preserve"> Hotărârea CEC nr.4375 din 17.10.2020 </w:t>
      </w:r>
      <w:r>
        <w:rPr>
          <w:rFonts w:asciiTheme="majorHAnsi" w:hAnsiTheme="majorHAnsi" w:cstheme="majorHAnsi"/>
          <w:sz w:val="16"/>
          <w:szCs w:val="16"/>
        </w:rPr>
        <w:t>„C</w:t>
      </w:r>
      <w:r w:rsidRPr="005C2A9B">
        <w:rPr>
          <w:rFonts w:asciiTheme="majorHAnsi" w:hAnsiTheme="majorHAnsi" w:cstheme="majorHAnsi"/>
          <w:sz w:val="16"/>
          <w:szCs w:val="16"/>
        </w:rPr>
        <w:t>u privire la asigurarea măsurilor de protecție în procesul de vot la alegerile prezidențiale din 1 noiembrie 2020”</w:t>
      </w:r>
      <w:r>
        <w:rPr>
          <w:rFonts w:asciiTheme="majorHAnsi" w:hAnsiTheme="majorHAnsi" w:cstheme="majorHAnsi"/>
          <w:sz w:val="16"/>
          <w:szCs w:val="16"/>
        </w:rPr>
        <w:t>.</w:t>
      </w:r>
    </w:p>
  </w:footnote>
  <w:footnote w:id="90">
    <w:p w:rsidR="00C0482A" w:rsidRPr="0008776E" w:rsidRDefault="00C0482A" w:rsidP="00BC1C86">
      <w:pPr>
        <w:pStyle w:val="FootnoteText"/>
        <w:jc w:val="both"/>
        <w:rPr>
          <w:rFonts w:asciiTheme="majorHAnsi" w:hAnsiTheme="majorHAnsi" w:cstheme="majorHAnsi"/>
          <w:sz w:val="16"/>
          <w:szCs w:val="16"/>
        </w:rPr>
      </w:pPr>
      <w:r w:rsidRPr="0008776E">
        <w:rPr>
          <w:rStyle w:val="FootnoteReference"/>
          <w:rFonts w:asciiTheme="majorHAnsi" w:hAnsiTheme="majorHAnsi" w:cstheme="majorHAnsi"/>
          <w:sz w:val="16"/>
          <w:szCs w:val="16"/>
        </w:rPr>
        <w:footnoteRef/>
      </w:r>
      <w:r w:rsidRPr="0008776E">
        <w:rPr>
          <w:rFonts w:asciiTheme="majorHAnsi" w:hAnsiTheme="majorHAnsi" w:cstheme="majorHAnsi"/>
          <w:sz w:val="16"/>
          <w:szCs w:val="16"/>
        </w:rPr>
        <w:t xml:space="preserve"> Hotărârea CEC nr.4535 din 11.12.2020 </w:t>
      </w:r>
      <w:r>
        <w:rPr>
          <w:rFonts w:asciiTheme="majorHAnsi" w:hAnsiTheme="majorHAnsi" w:cstheme="majorHAnsi"/>
          <w:sz w:val="16"/>
          <w:szCs w:val="16"/>
        </w:rPr>
        <w:t>„C</w:t>
      </w:r>
      <w:r w:rsidRPr="0008776E">
        <w:rPr>
          <w:rFonts w:asciiTheme="majorHAnsi" w:hAnsiTheme="majorHAnsi" w:cstheme="majorHAnsi"/>
          <w:sz w:val="16"/>
          <w:szCs w:val="16"/>
        </w:rPr>
        <w:t>u privire la transmiterea către MSMPS a unor echipamente de protecție în scopul prevenirii răspândirii infecției COVID-19”.</w:t>
      </w:r>
    </w:p>
  </w:footnote>
  <w:footnote w:id="91">
    <w:p w:rsidR="00C0482A" w:rsidRPr="00EF37B2" w:rsidRDefault="00C0482A" w:rsidP="00EB1987">
      <w:pPr>
        <w:pStyle w:val="FootnoteText"/>
        <w:jc w:val="both"/>
        <w:rPr>
          <w:rFonts w:asciiTheme="majorHAnsi" w:hAnsiTheme="majorHAnsi" w:cstheme="majorHAnsi"/>
          <w:sz w:val="16"/>
          <w:szCs w:val="16"/>
        </w:rPr>
      </w:pPr>
      <w:r w:rsidRPr="00EF37B2">
        <w:rPr>
          <w:rStyle w:val="FootnoteReference"/>
          <w:rFonts w:asciiTheme="majorHAnsi" w:hAnsiTheme="majorHAnsi" w:cstheme="majorHAnsi"/>
          <w:sz w:val="16"/>
          <w:szCs w:val="16"/>
        </w:rPr>
        <w:footnoteRef/>
      </w:r>
      <w:r w:rsidRPr="00EF37B2">
        <w:rPr>
          <w:rFonts w:asciiTheme="majorHAnsi" w:hAnsiTheme="majorHAnsi" w:cstheme="majorHAnsi"/>
          <w:sz w:val="16"/>
          <w:szCs w:val="16"/>
        </w:rPr>
        <w:t xml:space="preserve"> Contract</w:t>
      </w:r>
      <w:r>
        <w:rPr>
          <w:rFonts w:asciiTheme="majorHAnsi" w:hAnsiTheme="majorHAnsi" w:cstheme="majorHAnsi"/>
          <w:sz w:val="16"/>
          <w:szCs w:val="16"/>
        </w:rPr>
        <w:t>ul</w:t>
      </w:r>
      <w:r w:rsidRPr="00EF37B2">
        <w:rPr>
          <w:rFonts w:asciiTheme="majorHAnsi" w:hAnsiTheme="majorHAnsi" w:cstheme="majorHAnsi"/>
          <w:sz w:val="16"/>
          <w:szCs w:val="16"/>
        </w:rPr>
        <w:t xml:space="preserve"> nr.61 din 02.10.020.</w:t>
      </w:r>
    </w:p>
  </w:footnote>
  <w:footnote w:id="92">
    <w:p w:rsidR="00C0482A" w:rsidRDefault="00C0482A" w:rsidP="00EB1987">
      <w:pPr>
        <w:pStyle w:val="FootnoteText"/>
        <w:jc w:val="both"/>
      </w:pPr>
      <w:r w:rsidRPr="00EF37B2">
        <w:rPr>
          <w:rStyle w:val="FootnoteReference"/>
          <w:rFonts w:asciiTheme="majorHAnsi" w:hAnsiTheme="majorHAnsi" w:cstheme="majorHAnsi"/>
          <w:sz w:val="16"/>
          <w:szCs w:val="16"/>
        </w:rPr>
        <w:footnoteRef/>
      </w:r>
      <w:r w:rsidRPr="00EF37B2">
        <w:rPr>
          <w:rFonts w:asciiTheme="majorHAnsi" w:hAnsiTheme="majorHAnsi" w:cstheme="majorHAnsi"/>
          <w:sz w:val="16"/>
          <w:szCs w:val="16"/>
        </w:rPr>
        <w:t xml:space="preserve"> Contract</w:t>
      </w:r>
      <w:r>
        <w:rPr>
          <w:rFonts w:asciiTheme="majorHAnsi" w:hAnsiTheme="majorHAnsi" w:cstheme="majorHAnsi"/>
          <w:sz w:val="16"/>
          <w:szCs w:val="16"/>
        </w:rPr>
        <w:t>ul</w:t>
      </w:r>
      <w:r w:rsidRPr="00EF37B2">
        <w:rPr>
          <w:rFonts w:asciiTheme="majorHAnsi" w:hAnsiTheme="majorHAnsi" w:cstheme="majorHAnsi"/>
          <w:sz w:val="16"/>
          <w:szCs w:val="16"/>
        </w:rPr>
        <w:t xml:space="preserve"> nr.60 din 02.10.2020.</w:t>
      </w:r>
    </w:p>
  </w:footnote>
  <w:footnote w:id="93">
    <w:p w:rsidR="00C0482A" w:rsidRDefault="00C0482A" w:rsidP="00EB1987">
      <w:pPr>
        <w:pStyle w:val="FootnoteText"/>
        <w:jc w:val="both"/>
      </w:pPr>
      <w:r w:rsidRPr="00EF37B2">
        <w:rPr>
          <w:rStyle w:val="FootnoteReference"/>
          <w:rFonts w:asciiTheme="majorHAnsi" w:hAnsiTheme="majorHAnsi" w:cstheme="majorHAnsi"/>
          <w:sz w:val="16"/>
          <w:szCs w:val="16"/>
        </w:rPr>
        <w:footnoteRef/>
      </w:r>
      <w:r w:rsidRPr="00EF37B2">
        <w:rPr>
          <w:rFonts w:asciiTheme="majorHAnsi" w:hAnsiTheme="majorHAnsi" w:cstheme="majorHAnsi"/>
          <w:sz w:val="16"/>
          <w:szCs w:val="16"/>
        </w:rPr>
        <w:t xml:space="preserve"> Contract</w:t>
      </w:r>
      <w:r>
        <w:rPr>
          <w:rFonts w:asciiTheme="majorHAnsi" w:hAnsiTheme="majorHAnsi" w:cstheme="majorHAnsi"/>
          <w:sz w:val="16"/>
          <w:szCs w:val="16"/>
        </w:rPr>
        <w:t>ul</w:t>
      </w:r>
      <w:r w:rsidRPr="00EF37B2">
        <w:rPr>
          <w:rFonts w:asciiTheme="majorHAnsi" w:hAnsiTheme="majorHAnsi" w:cstheme="majorHAnsi"/>
          <w:sz w:val="16"/>
          <w:szCs w:val="16"/>
        </w:rPr>
        <w:t xml:space="preserve"> nr.60 din 02.10.2020.</w:t>
      </w:r>
    </w:p>
  </w:footnote>
  <w:footnote w:id="94">
    <w:p w:rsidR="00C0482A" w:rsidRPr="00B11742" w:rsidRDefault="00C0482A" w:rsidP="005D2CD1">
      <w:pPr>
        <w:pStyle w:val="FootnoteText"/>
        <w:jc w:val="both"/>
        <w:rPr>
          <w:rFonts w:asciiTheme="majorHAnsi" w:hAnsiTheme="majorHAnsi" w:cstheme="majorHAnsi"/>
          <w:sz w:val="16"/>
          <w:szCs w:val="16"/>
        </w:rPr>
      </w:pPr>
      <w:r w:rsidRPr="00B11742">
        <w:rPr>
          <w:rStyle w:val="FootnoteReference"/>
          <w:rFonts w:asciiTheme="majorHAnsi" w:hAnsiTheme="majorHAnsi" w:cstheme="majorHAnsi"/>
          <w:sz w:val="16"/>
          <w:szCs w:val="16"/>
        </w:rPr>
        <w:footnoteRef/>
      </w:r>
      <w:r w:rsidRPr="00B11742">
        <w:rPr>
          <w:rFonts w:asciiTheme="majorHAnsi" w:hAnsiTheme="majorHAnsi" w:cstheme="majorHAnsi"/>
          <w:sz w:val="16"/>
          <w:szCs w:val="16"/>
        </w:rPr>
        <w:t xml:space="preserve"> Contract</w:t>
      </w:r>
      <w:r>
        <w:rPr>
          <w:rFonts w:asciiTheme="majorHAnsi" w:hAnsiTheme="majorHAnsi" w:cstheme="majorHAnsi"/>
          <w:sz w:val="16"/>
          <w:szCs w:val="16"/>
        </w:rPr>
        <w:t>ul</w:t>
      </w:r>
      <w:r w:rsidRPr="00B11742">
        <w:rPr>
          <w:rFonts w:asciiTheme="majorHAnsi" w:hAnsiTheme="majorHAnsi" w:cstheme="majorHAnsi"/>
          <w:sz w:val="16"/>
          <w:szCs w:val="16"/>
        </w:rPr>
        <w:t xml:space="preserve"> nr.62 din 05.10.2020 (538,0 mii lei), </w:t>
      </w:r>
      <w:r>
        <w:rPr>
          <w:rFonts w:asciiTheme="majorHAnsi" w:hAnsiTheme="majorHAnsi" w:cstheme="majorHAnsi"/>
          <w:sz w:val="16"/>
          <w:szCs w:val="16"/>
        </w:rPr>
        <w:t>C</w:t>
      </w:r>
      <w:r w:rsidRPr="00B11742">
        <w:rPr>
          <w:rFonts w:asciiTheme="majorHAnsi" w:hAnsiTheme="majorHAnsi" w:cstheme="majorHAnsi"/>
          <w:sz w:val="16"/>
          <w:szCs w:val="16"/>
        </w:rPr>
        <w:t>ontract</w:t>
      </w:r>
      <w:r>
        <w:rPr>
          <w:rFonts w:asciiTheme="majorHAnsi" w:hAnsiTheme="majorHAnsi" w:cstheme="majorHAnsi"/>
          <w:sz w:val="16"/>
          <w:szCs w:val="16"/>
        </w:rPr>
        <w:t>ul</w:t>
      </w:r>
      <w:r w:rsidRPr="00B11742">
        <w:rPr>
          <w:rFonts w:asciiTheme="majorHAnsi" w:hAnsiTheme="majorHAnsi" w:cstheme="majorHAnsi"/>
          <w:sz w:val="16"/>
          <w:szCs w:val="16"/>
        </w:rPr>
        <w:t xml:space="preserve"> nr.81 din 26.10.2020 (3 345,7 mii lei), </w:t>
      </w:r>
      <w:r>
        <w:rPr>
          <w:rFonts w:asciiTheme="majorHAnsi" w:hAnsiTheme="majorHAnsi" w:cstheme="majorHAnsi"/>
          <w:sz w:val="16"/>
          <w:szCs w:val="16"/>
        </w:rPr>
        <w:t>C</w:t>
      </w:r>
      <w:r w:rsidRPr="00B11742">
        <w:rPr>
          <w:rFonts w:asciiTheme="majorHAnsi" w:hAnsiTheme="majorHAnsi" w:cstheme="majorHAnsi"/>
          <w:sz w:val="16"/>
          <w:szCs w:val="16"/>
        </w:rPr>
        <w:t>ontract</w:t>
      </w:r>
      <w:r>
        <w:rPr>
          <w:rFonts w:asciiTheme="majorHAnsi" w:hAnsiTheme="majorHAnsi" w:cstheme="majorHAnsi"/>
          <w:sz w:val="16"/>
          <w:szCs w:val="16"/>
        </w:rPr>
        <w:t>ul</w:t>
      </w:r>
      <w:r w:rsidRPr="00B11742">
        <w:rPr>
          <w:rFonts w:asciiTheme="majorHAnsi" w:hAnsiTheme="majorHAnsi" w:cstheme="majorHAnsi"/>
          <w:sz w:val="16"/>
          <w:szCs w:val="16"/>
        </w:rPr>
        <w:t xml:space="preserve"> nr.94 din 09.11.2020 (1 316,7 mii lei)</w:t>
      </w:r>
      <w:r>
        <w:rPr>
          <w:rFonts w:asciiTheme="majorHAnsi" w:hAnsiTheme="majorHAnsi" w:cstheme="majorHAnsi"/>
          <w:sz w:val="16"/>
          <w:szCs w:val="16"/>
        </w:rPr>
        <w:t>.</w:t>
      </w:r>
    </w:p>
  </w:footnote>
  <w:footnote w:id="95">
    <w:p w:rsidR="00C0482A" w:rsidRPr="00234C0B" w:rsidRDefault="00C0482A" w:rsidP="005D2CD1">
      <w:pPr>
        <w:pStyle w:val="FootnoteText"/>
        <w:jc w:val="both"/>
        <w:rPr>
          <w:rFonts w:asciiTheme="majorHAnsi" w:hAnsiTheme="majorHAnsi" w:cstheme="majorHAnsi"/>
          <w:sz w:val="16"/>
          <w:szCs w:val="16"/>
        </w:rPr>
      </w:pPr>
      <w:r w:rsidRPr="00234C0B">
        <w:rPr>
          <w:rStyle w:val="FootnoteReference"/>
          <w:rFonts w:asciiTheme="majorHAnsi" w:hAnsiTheme="majorHAnsi" w:cstheme="majorHAnsi"/>
          <w:sz w:val="16"/>
          <w:szCs w:val="16"/>
        </w:rPr>
        <w:footnoteRef/>
      </w:r>
      <w:r w:rsidRPr="00234C0B">
        <w:rPr>
          <w:rFonts w:asciiTheme="majorHAnsi" w:hAnsiTheme="majorHAnsi" w:cstheme="majorHAnsi"/>
          <w:sz w:val="16"/>
          <w:szCs w:val="16"/>
        </w:rPr>
        <w:t xml:space="preserve"> </w:t>
      </w:r>
      <w:r w:rsidRPr="00EB1987">
        <w:rPr>
          <w:rFonts w:asciiTheme="majorHAnsi" w:hAnsiTheme="majorHAnsi" w:cstheme="majorHAnsi"/>
          <w:sz w:val="16"/>
          <w:szCs w:val="16"/>
        </w:rPr>
        <w:t>CECE nr.25</w:t>
      </w:r>
      <w:r w:rsidRPr="005D2CD1">
        <w:rPr>
          <w:rFonts w:asciiTheme="majorHAnsi" w:hAnsiTheme="majorHAnsi" w:cstheme="majorHAnsi"/>
          <w:sz w:val="16"/>
          <w:szCs w:val="16"/>
        </w:rPr>
        <w:t xml:space="preserve"> a procurat 1.106 buc. măști de protecție în sumă totală de 6,97 mii lei, la preț min. – 2,7 lei, max. – 89,5 lei; </w:t>
      </w:r>
      <w:r w:rsidRPr="00EB1987">
        <w:rPr>
          <w:rFonts w:asciiTheme="majorHAnsi" w:hAnsiTheme="majorHAnsi" w:cstheme="majorHAnsi"/>
          <w:sz w:val="16"/>
          <w:szCs w:val="16"/>
        </w:rPr>
        <w:t>CECE nr.12</w:t>
      </w:r>
      <w:r w:rsidRPr="005D2CD1">
        <w:rPr>
          <w:rFonts w:asciiTheme="majorHAnsi" w:hAnsiTheme="majorHAnsi" w:cstheme="majorHAnsi"/>
          <w:sz w:val="16"/>
          <w:szCs w:val="16"/>
        </w:rPr>
        <w:t xml:space="preserve"> a procurat 1.700 buc. măști de protecție în sumă totală de 6,3 mii lei, la preț min. – 2,74 lei, max. – 3,97 lei; </w:t>
      </w:r>
      <w:r w:rsidRPr="00EB1987">
        <w:rPr>
          <w:rFonts w:asciiTheme="majorHAnsi" w:hAnsiTheme="majorHAnsi" w:cstheme="majorHAnsi"/>
          <w:sz w:val="16"/>
          <w:szCs w:val="16"/>
        </w:rPr>
        <w:t>CECE nr.35</w:t>
      </w:r>
      <w:r w:rsidRPr="005D2CD1">
        <w:rPr>
          <w:rFonts w:asciiTheme="majorHAnsi" w:hAnsiTheme="majorHAnsi" w:cstheme="majorHAnsi"/>
          <w:sz w:val="16"/>
          <w:szCs w:val="16"/>
        </w:rPr>
        <w:t xml:space="preserve"> a procurat 1.270 buc. măști de protecție în sumă totală de 5,1 mii lei, la preț de 4,03 lei; </w:t>
      </w:r>
      <w:r w:rsidRPr="00EB1987">
        <w:rPr>
          <w:rFonts w:asciiTheme="majorHAnsi" w:hAnsiTheme="majorHAnsi" w:cstheme="majorHAnsi"/>
          <w:sz w:val="16"/>
          <w:szCs w:val="16"/>
        </w:rPr>
        <w:t>CECE nr.28</w:t>
      </w:r>
      <w:r w:rsidRPr="005D2CD1">
        <w:rPr>
          <w:rFonts w:asciiTheme="majorHAnsi" w:hAnsiTheme="majorHAnsi" w:cstheme="majorHAnsi"/>
          <w:sz w:val="16"/>
          <w:szCs w:val="16"/>
        </w:rPr>
        <w:t xml:space="preserve"> a procurat 1</w:t>
      </w:r>
      <w:r w:rsidR="00265ABC">
        <w:rPr>
          <w:rFonts w:asciiTheme="majorHAnsi" w:hAnsiTheme="majorHAnsi" w:cstheme="majorHAnsi"/>
          <w:sz w:val="16"/>
          <w:szCs w:val="16"/>
        </w:rPr>
        <w:t xml:space="preserve"> </w:t>
      </w:r>
      <w:r w:rsidRPr="005D2CD1">
        <w:rPr>
          <w:rFonts w:asciiTheme="majorHAnsi" w:hAnsiTheme="majorHAnsi" w:cstheme="majorHAnsi"/>
          <w:sz w:val="16"/>
          <w:szCs w:val="16"/>
        </w:rPr>
        <w:t>100 buc. măști de protecție în sumă totală de 3,97 mii lei, la preț min. – 2,64 lei, max. – 3,9</w:t>
      </w:r>
      <w:r w:rsidRPr="00234C0B">
        <w:rPr>
          <w:rFonts w:asciiTheme="majorHAnsi" w:hAnsiTheme="majorHAnsi" w:cstheme="majorHAnsi"/>
          <w:sz w:val="16"/>
          <w:szCs w:val="16"/>
        </w:rPr>
        <w:t>7 lei.</w:t>
      </w:r>
    </w:p>
  </w:footnote>
  <w:footnote w:id="96">
    <w:p w:rsidR="00C0482A" w:rsidRDefault="00C0482A" w:rsidP="00F226FF">
      <w:pPr>
        <w:pStyle w:val="FootnoteText"/>
        <w:jc w:val="both"/>
      </w:pPr>
      <w:r w:rsidRPr="00EE7011">
        <w:rPr>
          <w:rStyle w:val="FootnoteReference"/>
          <w:rFonts w:asciiTheme="majorHAnsi" w:hAnsiTheme="majorHAnsi" w:cstheme="majorHAnsi"/>
          <w:sz w:val="16"/>
          <w:szCs w:val="16"/>
        </w:rPr>
        <w:footnoteRef/>
      </w:r>
      <w:r w:rsidRPr="00EE7011">
        <w:rPr>
          <w:rFonts w:asciiTheme="majorHAnsi" w:hAnsiTheme="majorHAnsi" w:cstheme="majorHAnsi"/>
          <w:sz w:val="16"/>
          <w:szCs w:val="16"/>
        </w:rPr>
        <w:t xml:space="preserve"> </w:t>
      </w:r>
      <w:r w:rsidRPr="00EE7011">
        <w:rPr>
          <w:rFonts w:asciiTheme="majorHAnsi" w:eastAsia="Times New Roman" w:hAnsiTheme="majorHAnsi" w:cstheme="majorHAnsi"/>
          <w:sz w:val="16"/>
          <w:szCs w:val="16"/>
        </w:rPr>
        <w:t xml:space="preserve">Hotărârea CEC nr.4375 din 17.10.2020 </w:t>
      </w:r>
      <w:r>
        <w:rPr>
          <w:rFonts w:asciiTheme="majorHAnsi" w:eastAsia="Times New Roman" w:hAnsiTheme="majorHAnsi" w:cstheme="majorHAnsi"/>
          <w:sz w:val="16"/>
          <w:szCs w:val="16"/>
        </w:rPr>
        <w:t>„C</w:t>
      </w:r>
      <w:r w:rsidRPr="00EE7011">
        <w:rPr>
          <w:rFonts w:asciiTheme="majorHAnsi" w:eastAsia="Times New Roman" w:hAnsiTheme="majorHAnsi" w:cstheme="majorHAnsi"/>
          <w:sz w:val="16"/>
          <w:szCs w:val="16"/>
        </w:rPr>
        <w:t>u privire la asigurarea măsurilor de protecție în procesul de vot la alegerile prezidențiale din 1 noiembrie 2020”.</w:t>
      </w:r>
    </w:p>
  </w:footnote>
  <w:footnote w:id="97">
    <w:p w:rsidR="00C0482A" w:rsidRPr="00EB1987" w:rsidRDefault="00C0482A" w:rsidP="00484770">
      <w:pPr>
        <w:pStyle w:val="FootnoteText"/>
        <w:jc w:val="both"/>
        <w:rPr>
          <w:rFonts w:asciiTheme="majorHAnsi" w:hAnsiTheme="majorHAnsi" w:cstheme="majorHAnsi"/>
          <w:sz w:val="16"/>
          <w:szCs w:val="16"/>
        </w:rPr>
      </w:pPr>
      <w:r w:rsidRPr="00484770">
        <w:rPr>
          <w:rStyle w:val="FootnoteReference"/>
          <w:rFonts w:asciiTheme="majorHAnsi" w:hAnsiTheme="majorHAnsi" w:cstheme="majorHAnsi"/>
          <w:sz w:val="16"/>
          <w:szCs w:val="16"/>
        </w:rPr>
        <w:footnoteRef/>
      </w:r>
      <w:r w:rsidRPr="00484770">
        <w:rPr>
          <w:rFonts w:asciiTheme="majorHAnsi" w:hAnsiTheme="majorHAnsi" w:cstheme="majorHAnsi"/>
          <w:sz w:val="16"/>
          <w:szCs w:val="16"/>
        </w:rPr>
        <w:t xml:space="preserve"> </w:t>
      </w:r>
      <w:r w:rsidRPr="00EB1987">
        <w:rPr>
          <w:rFonts w:asciiTheme="majorHAnsi" w:hAnsiTheme="majorHAnsi" w:cstheme="majorHAnsi"/>
          <w:sz w:val="16"/>
          <w:szCs w:val="16"/>
        </w:rPr>
        <w:t>Legea finanțelor publice și responsabilității bugetar-fiscale nr.181 din 25.07.2014.</w:t>
      </w:r>
    </w:p>
  </w:footnote>
  <w:footnote w:id="98">
    <w:p w:rsidR="00C0482A" w:rsidRPr="00484770" w:rsidRDefault="00C0482A" w:rsidP="00EB1987">
      <w:pPr>
        <w:pStyle w:val="FootnoteText"/>
        <w:jc w:val="both"/>
        <w:rPr>
          <w:rFonts w:asciiTheme="majorHAnsi" w:hAnsiTheme="majorHAnsi" w:cstheme="majorHAnsi"/>
          <w:sz w:val="16"/>
          <w:szCs w:val="16"/>
        </w:rPr>
      </w:pPr>
      <w:r w:rsidRPr="00484770">
        <w:rPr>
          <w:rStyle w:val="FootnoteReference"/>
          <w:rFonts w:asciiTheme="majorHAnsi" w:hAnsiTheme="majorHAnsi" w:cstheme="majorHAnsi"/>
          <w:sz w:val="16"/>
          <w:szCs w:val="16"/>
        </w:rPr>
        <w:footnoteRef/>
      </w:r>
      <w:r w:rsidRPr="00484770">
        <w:rPr>
          <w:rFonts w:asciiTheme="majorHAnsi" w:hAnsiTheme="majorHAnsi" w:cstheme="majorHAnsi"/>
          <w:sz w:val="16"/>
          <w:szCs w:val="16"/>
        </w:rPr>
        <w:t xml:space="preserve"> Legea privind controlul financiar public intern nr.229 din 23.09.2010.</w:t>
      </w:r>
    </w:p>
  </w:footnote>
  <w:footnote w:id="99">
    <w:p w:rsidR="00C0482A" w:rsidRPr="00484770" w:rsidRDefault="00C0482A" w:rsidP="00484770">
      <w:pPr>
        <w:pStyle w:val="FootnoteText"/>
        <w:jc w:val="both"/>
        <w:rPr>
          <w:rFonts w:asciiTheme="majorHAnsi" w:hAnsiTheme="majorHAnsi" w:cstheme="majorHAnsi"/>
          <w:sz w:val="16"/>
          <w:szCs w:val="16"/>
        </w:rPr>
      </w:pPr>
      <w:r w:rsidRPr="00484770">
        <w:rPr>
          <w:rStyle w:val="FootnoteReference"/>
          <w:rFonts w:asciiTheme="majorHAnsi" w:hAnsiTheme="majorHAnsi" w:cstheme="majorHAnsi"/>
          <w:sz w:val="16"/>
          <w:szCs w:val="16"/>
        </w:rPr>
        <w:footnoteRef/>
      </w:r>
      <w:r w:rsidRPr="00484770">
        <w:rPr>
          <w:rFonts w:asciiTheme="majorHAnsi" w:hAnsiTheme="majorHAnsi" w:cstheme="majorHAnsi"/>
          <w:sz w:val="16"/>
          <w:szCs w:val="16"/>
        </w:rPr>
        <w:t xml:space="preserve"> Pct.66 din Regulamentul cu privire la activitatea CEC</w:t>
      </w:r>
      <w:r>
        <w:rPr>
          <w:rFonts w:asciiTheme="majorHAnsi" w:hAnsiTheme="majorHAnsi" w:cstheme="majorHAnsi"/>
          <w:sz w:val="16"/>
          <w:szCs w:val="16"/>
        </w:rPr>
        <w:t>,</w:t>
      </w:r>
      <w:r w:rsidRPr="00484770">
        <w:rPr>
          <w:rFonts w:asciiTheme="majorHAnsi" w:hAnsiTheme="majorHAnsi" w:cstheme="majorHAnsi"/>
          <w:sz w:val="16"/>
          <w:szCs w:val="16"/>
        </w:rPr>
        <w:t xml:space="preserve"> aprobat prin Hotărârea CEC nr.137 din 14.02.2006.</w:t>
      </w:r>
    </w:p>
  </w:footnote>
  <w:footnote w:id="100">
    <w:p w:rsidR="00C0482A" w:rsidRPr="00850A09" w:rsidRDefault="00C0482A" w:rsidP="00484770">
      <w:pPr>
        <w:pStyle w:val="FootnoteText"/>
        <w:jc w:val="both"/>
        <w:rPr>
          <w:rFonts w:asciiTheme="majorHAnsi" w:hAnsiTheme="majorHAnsi" w:cstheme="majorHAnsi"/>
          <w:sz w:val="16"/>
          <w:szCs w:val="16"/>
        </w:rPr>
      </w:pPr>
      <w:r w:rsidRPr="00484770">
        <w:rPr>
          <w:rStyle w:val="FootnoteReference"/>
          <w:rFonts w:asciiTheme="majorHAnsi" w:hAnsiTheme="majorHAnsi" w:cstheme="majorHAnsi"/>
          <w:sz w:val="16"/>
          <w:szCs w:val="16"/>
        </w:rPr>
        <w:footnoteRef/>
      </w:r>
      <w:r w:rsidRPr="00484770">
        <w:rPr>
          <w:rFonts w:asciiTheme="majorHAnsi" w:hAnsiTheme="majorHAnsi" w:cstheme="majorHAnsi"/>
          <w:sz w:val="16"/>
          <w:szCs w:val="16"/>
        </w:rPr>
        <w:t xml:space="preserve"> Pct.23 din Hotărârea CEC nr.4191 din 09.09.2020 </w:t>
      </w:r>
      <w:r>
        <w:rPr>
          <w:rFonts w:asciiTheme="majorHAnsi" w:hAnsiTheme="majorHAnsi" w:cstheme="majorHAnsi"/>
          <w:sz w:val="16"/>
          <w:szCs w:val="16"/>
        </w:rPr>
        <w:t>„P</w:t>
      </w:r>
      <w:r w:rsidRPr="00484770">
        <w:rPr>
          <w:rFonts w:asciiTheme="majorHAnsi" w:hAnsiTheme="majorHAnsi" w:cstheme="majorHAnsi"/>
          <w:sz w:val="16"/>
          <w:szCs w:val="16"/>
        </w:rPr>
        <w:t>entru aprobarea Instrucțiunii privind particularitățile evidenței contabile a cheltuielilor pentru organizarea și desfășurarea alegerilor”.</w:t>
      </w:r>
    </w:p>
  </w:footnote>
  <w:footnote w:id="101">
    <w:p w:rsidR="00C0482A" w:rsidRPr="00B92C79" w:rsidRDefault="00C0482A" w:rsidP="00850A09">
      <w:pPr>
        <w:pStyle w:val="FootnoteText"/>
        <w:jc w:val="both"/>
        <w:rPr>
          <w:rFonts w:asciiTheme="majorHAnsi" w:hAnsiTheme="majorHAnsi" w:cstheme="majorHAnsi"/>
          <w:sz w:val="16"/>
          <w:szCs w:val="16"/>
        </w:rPr>
      </w:pPr>
      <w:r w:rsidRPr="00B92C79">
        <w:rPr>
          <w:rStyle w:val="FootnoteReference"/>
          <w:rFonts w:asciiTheme="majorHAnsi" w:hAnsiTheme="majorHAnsi" w:cstheme="majorHAnsi"/>
          <w:sz w:val="16"/>
          <w:szCs w:val="16"/>
        </w:rPr>
        <w:footnoteRef/>
      </w:r>
      <w:r w:rsidRPr="00B92C79">
        <w:rPr>
          <w:rFonts w:asciiTheme="majorHAnsi" w:hAnsiTheme="majorHAnsi" w:cstheme="majorHAnsi"/>
          <w:sz w:val="16"/>
          <w:szCs w:val="16"/>
        </w:rPr>
        <w:t xml:space="preserve"> Hotărârea CEC nr.4124 din 25.08.2020 </w:t>
      </w:r>
      <w:r>
        <w:rPr>
          <w:rFonts w:asciiTheme="majorHAnsi" w:hAnsiTheme="majorHAnsi" w:cstheme="majorHAnsi"/>
          <w:sz w:val="16"/>
          <w:szCs w:val="16"/>
        </w:rPr>
        <w:t>„</w:t>
      </w:r>
      <w:r>
        <w:rPr>
          <w:rFonts w:asciiTheme="majorHAnsi" w:eastAsia="Times New Roman" w:hAnsiTheme="majorHAnsi" w:cstheme="majorHAnsi"/>
          <w:bCs/>
          <w:sz w:val="16"/>
          <w:szCs w:val="16"/>
        </w:rPr>
        <w:t>C</w:t>
      </w:r>
      <w:r w:rsidRPr="00B92C79">
        <w:rPr>
          <w:rFonts w:asciiTheme="majorHAnsi" w:eastAsia="Times New Roman" w:hAnsiTheme="majorHAnsi" w:cstheme="majorHAnsi"/>
          <w:bCs/>
          <w:sz w:val="16"/>
          <w:szCs w:val="16"/>
        </w:rPr>
        <w:t>u privire la responsabilitățile suplimentare ale unor autorități ale administrației publice centrale, ale autorităților administrației publice locale, precum și ale unor instituții, ce țin de asigurarea desfășurării în bune condiții a alegerilor Președintelui Republicii Moldova din 1 noiembrie 2020</w:t>
      </w:r>
      <w:r>
        <w:rPr>
          <w:rFonts w:asciiTheme="majorHAnsi" w:eastAsia="Times New Roman" w:hAnsiTheme="majorHAnsi" w:cstheme="majorHAnsi"/>
          <w:bCs/>
          <w:sz w:val="16"/>
          <w:szCs w:val="16"/>
        </w:rPr>
        <w:t>”.</w:t>
      </w:r>
    </w:p>
  </w:footnote>
  <w:footnote w:id="102">
    <w:p w:rsidR="00C0482A" w:rsidRPr="008760DF" w:rsidRDefault="00C0482A" w:rsidP="00850A09">
      <w:pPr>
        <w:pStyle w:val="FootnoteText"/>
        <w:jc w:val="both"/>
        <w:rPr>
          <w:rFonts w:asciiTheme="majorHAnsi" w:hAnsiTheme="majorHAnsi" w:cstheme="majorHAnsi"/>
          <w:sz w:val="16"/>
          <w:szCs w:val="16"/>
        </w:rPr>
      </w:pPr>
      <w:r w:rsidRPr="008760DF">
        <w:rPr>
          <w:rStyle w:val="FootnoteReference"/>
          <w:rFonts w:asciiTheme="majorHAnsi" w:hAnsiTheme="majorHAnsi" w:cstheme="majorHAnsi"/>
          <w:sz w:val="16"/>
          <w:szCs w:val="16"/>
        </w:rPr>
        <w:footnoteRef/>
      </w:r>
      <w:r w:rsidRPr="008760DF">
        <w:rPr>
          <w:rFonts w:asciiTheme="majorHAnsi" w:hAnsiTheme="majorHAnsi" w:cstheme="majorHAnsi"/>
          <w:sz w:val="16"/>
          <w:szCs w:val="16"/>
        </w:rPr>
        <w:t xml:space="preserve"> Art.31 alin.(6) din Codul electoral.</w:t>
      </w:r>
    </w:p>
  </w:footnote>
  <w:footnote w:id="103">
    <w:p w:rsidR="00C0482A" w:rsidRPr="005A2D7F" w:rsidRDefault="00C0482A" w:rsidP="00EB1987">
      <w:pPr>
        <w:pStyle w:val="FootnoteText"/>
        <w:jc w:val="both"/>
        <w:rPr>
          <w:rFonts w:asciiTheme="majorHAnsi" w:hAnsiTheme="majorHAnsi" w:cstheme="majorHAnsi"/>
          <w:sz w:val="16"/>
          <w:szCs w:val="16"/>
        </w:rPr>
      </w:pPr>
      <w:r w:rsidRPr="005A2D7F">
        <w:rPr>
          <w:rStyle w:val="FootnoteReference"/>
          <w:rFonts w:asciiTheme="majorHAnsi" w:hAnsiTheme="majorHAnsi" w:cstheme="majorHAnsi"/>
          <w:sz w:val="16"/>
          <w:szCs w:val="16"/>
        </w:rPr>
        <w:footnoteRef/>
      </w:r>
      <w:r w:rsidRPr="005A2D7F">
        <w:rPr>
          <w:rFonts w:asciiTheme="majorHAnsi" w:hAnsiTheme="majorHAnsi" w:cstheme="majorHAnsi"/>
          <w:sz w:val="16"/>
          <w:szCs w:val="16"/>
        </w:rPr>
        <w:t xml:space="preserve"> Art.38 alin.(5) din Codul electoral.</w:t>
      </w:r>
    </w:p>
  </w:footnote>
  <w:footnote w:id="104">
    <w:p w:rsidR="00C0482A" w:rsidRPr="00236839" w:rsidRDefault="00C0482A" w:rsidP="00850A09">
      <w:pPr>
        <w:pStyle w:val="FootnoteText"/>
        <w:jc w:val="both"/>
        <w:rPr>
          <w:rFonts w:asciiTheme="majorHAnsi" w:hAnsiTheme="majorHAnsi" w:cstheme="majorHAnsi"/>
          <w:sz w:val="16"/>
          <w:szCs w:val="16"/>
        </w:rPr>
      </w:pPr>
      <w:r w:rsidRPr="00236839">
        <w:rPr>
          <w:rStyle w:val="FootnoteReference"/>
          <w:rFonts w:asciiTheme="majorHAnsi" w:hAnsiTheme="majorHAnsi" w:cstheme="majorHAnsi"/>
          <w:sz w:val="16"/>
          <w:szCs w:val="16"/>
        </w:rPr>
        <w:footnoteRef/>
      </w:r>
      <w:r w:rsidRPr="00236839">
        <w:rPr>
          <w:rFonts w:asciiTheme="majorHAnsi" w:hAnsiTheme="majorHAnsi" w:cstheme="majorHAnsi"/>
          <w:sz w:val="16"/>
          <w:szCs w:val="16"/>
        </w:rPr>
        <w:t xml:space="preserve"> Hotărârea CEC nr.1702 din 19.06.2018 </w:t>
      </w:r>
      <w:r>
        <w:rPr>
          <w:rFonts w:asciiTheme="majorHAnsi" w:hAnsiTheme="majorHAnsi" w:cstheme="majorHAnsi"/>
          <w:sz w:val="16"/>
          <w:szCs w:val="16"/>
        </w:rPr>
        <w:t>„P</w:t>
      </w:r>
      <w:r w:rsidRPr="00236839">
        <w:rPr>
          <w:rFonts w:asciiTheme="majorHAnsi" w:hAnsiTheme="majorHAnsi" w:cstheme="majorHAnsi"/>
          <w:sz w:val="16"/>
          <w:szCs w:val="16"/>
        </w:rPr>
        <w:t>entru aprobarea Regulamentului privind activitatea consiliului electoral de circumscripție”.</w:t>
      </w:r>
    </w:p>
  </w:footnote>
  <w:footnote w:id="105">
    <w:p w:rsidR="00C0482A" w:rsidRPr="00236839" w:rsidRDefault="00C0482A" w:rsidP="00850A09">
      <w:pPr>
        <w:pStyle w:val="FootnoteText"/>
        <w:jc w:val="both"/>
        <w:rPr>
          <w:rFonts w:asciiTheme="majorHAnsi" w:hAnsiTheme="majorHAnsi" w:cstheme="majorHAnsi"/>
          <w:sz w:val="16"/>
          <w:szCs w:val="16"/>
        </w:rPr>
      </w:pPr>
      <w:r w:rsidRPr="00236839">
        <w:rPr>
          <w:rStyle w:val="FootnoteReference"/>
          <w:rFonts w:asciiTheme="majorHAnsi" w:hAnsiTheme="majorHAnsi" w:cstheme="majorHAnsi"/>
          <w:sz w:val="16"/>
          <w:szCs w:val="16"/>
        </w:rPr>
        <w:footnoteRef/>
      </w:r>
      <w:r w:rsidRPr="00236839">
        <w:rPr>
          <w:rFonts w:asciiTheme="majorHAnsi" w:hAnsiTheme="majorHAnsi" w:cstheme="majorHAnsi"/>
          <w:sz w:val="16"/>
          <w:szCs w:val="16"/>
        </w:rPr>
        <w:t xml:space="preserve"> Art.27 alin.(2) din </w:t>
      </w:r>
      <w:r w:rsidRPr="00236839">
        <w:rPr>
          <w:rFonts w:asciiTheme="majorHAnsi" w:hAnsiTheme="majorHAnsi" w:cstheme="majorHAnsi"/>
          <w:bCs/>
          <w:sz w:val="16"/>
          <w:szCs w:val="16"/>
        </w:rPr>
        <w:t>Codul electoral.</w:t>
      </w:r>
    </w:p>
  </w:footnote>
  <w:footnote w:id="106">
    <w:p w:rsidR="00C0482A" w:rsidRPr="00A74A79" w:rsidRDefault="00C0482A" w:rsidP="00850A09">
      <w:pPr>
        <w:pStyle w:val="FootnoteText"/>
        <w:jc w:val="both"/>
        <w:rPr>
          <w:rFonts w:asciiTheme="majorHAnsi" w:hAnsiTheme="majorHAnsi" w:cstheme="majorHAnsi"/>
          <w:sz w:val="16"/>
          <w:szCs w:val="16"/>
        </w:rPr>
      </w:pPr>
      <w:r w:rsidRPr="00236839">
        <w:rPr>
          <w:rStyle w:val="FootnoteReference"/>
          <w:rFonts w:asciiTheme="majorHAnsi" w:hAnsiTheme="majorHAnsi" w:cstheme="majorHAnsi"/>
          <w:sz w:val="16"/>
          <w:szCs w:val="16"/>
        </w:rPr>
        <w:footnoteRef/>
      </w:r>
      <w:r w:rsidRPr="00236839">
        <w:rPr>
          <w:rFonts w:asciiTheme="majorHAnsi" w:hAnsiTheme="majorHAnsi" w:cstheme="majorHAnsi"/>
          <w:sz w:val="16"/>
          <w:szCs w:val="16"/>
        </w:rPr>
        <w:t xml:space="preserve"> H</w:t>
      </w:r>
      <w:r>
        <w:rPr>
          <w:rFonts w:asciiTheme="majorHAnsi" w:hAnsiTheme="majorHAnsi" w:cstheme="majorHAnsi"/>
          <w:sz w:val="16"/>
          <w:szCs w:val="16"/>
        </w:rPr>
        <w:t>G</w:t>
      </w:r>
      <w:r w:rsidRPr="00236839">
        <w:rPr>
          <w:rFonts w:asciiTheme="majorHAnsi" w:hAnsiTheme="majorHAnsi" w:cstheme="majorHAnsi"/>
          <w:sz w:val="16"/>
          <w:szCs w:val="16"/>
        </w:rPr>
        <w:t xml:space="preserve"> nr.1151 din 02.09.2002 </w:t>
      </w:r>
      <w:r>
        <w:rPr>
          <w:rFonts w:asciiTheme="majorHAnsi" w:hAnsiTheme="majorHAnsi" w:cstheme="majorHAnsi"/>
          <w:sz w:val="16"/>
          <w:szCs w:val="16"/>
        </w:rPr>
        <w:t>„D</w:t>
      </w:r>
      <w:r w:rsidRPr="00236839">
        <w:rPr>
          <w:rFonts w:asciiTheme="majorHAnsi" w:hAnsiTheme="majorHAnsi" w:cstheme="majorHAnsi"/>
          <w:sz w:val="16"/>
          <w:szCs w:val="16"/>
        </w:rPr>
        <w:t xml:space="preserve">espre aprobarea Regulamentului cu privire la normativele de cheltuieli pentru desfășurarea </w:t>
      </w:r>
      <w:r w:rsidRPr="00A74A79">
        <w:rPr>
          <w:rFonts w:asciiTheme="majorHAnsi" w:hAnsiTheme="majorHAnsi" w:cstheme="majorHAnsi"/>
          <w:sz w:val="16"/>
          <w:szCs w:val="16"/>
        </w:rPr>
        <w:t>conferințelor, simpozioanelor, festivalurilor etc. de către instituțiile publice finanțate de la bugetul public național”</w:t>
      </w:r>
      <w:r>
        <w:rPr>
          <w:rFonts w:asciiTheme="majorHAnsi" w:hAnsiTheme="majorHAnsi" w:cstheme="majorHAnsi"/>
          <w:sz w:val="16"/>
          <w:szCs w:val="16"/>
        </w:rPr>
        <w:t>.</w:t>
      </w:r>
    </w:p>
  </w:footnote>
  <w:footnote w:id="107">
    <w:p w:rsidR="00C0482A" w:rsidRPr="00CB05B8" w:rsidRDefault="00C0482A" w:rsidP="001A7242">
      <w:pPr>
        <w:pStyle w:val="FootnoteText"/>
        <w:jc w:val="both"/>
        <w:rPr>
          <w:rFonts w:asciiTheme="majorHAnsi" w:hAnsiTheme="majorHAnsi" w:cstheme="majorHAnsi"/>
          <w:sz w:val="16"/>
          <w:szCs w:val="16"/>
        </w:rPr>
      </w:pPr>
      <w:r w:rsidRPr="00CB05B8">
        <w:rPr>
          <w:rStyle w:val="FootnoteReference"/>
          <w:rFonts w:asciiTheme="majorHAnsi" w:hAnsiTheme="majorHAnsi" w:cstheme="majorHAnsi"/>
          <w:sz w:val="16"/>
          <w:szCs w:val="16"/>
        </w:rPr>
        <w:footnoteRef/>
      </w:r>
      <w:r w:rsidRPr="00CB05B8">
        <w:rPr>
          <w:rFonts w:asciiTheme="majorHAnsi" w:hAnsiTheme="majorHAnsi" w:cstheme="majorHAnsi"/>
          <w:sz w:val="16"/>
          <w:szCs w:val="16"/>
        </w:rPr>
        <w:t xml:space="preserve"> Propus spre testare prin </w:t>
      </w:r>
      <w:r w:rsidRPr="00723226">
        <w:rPr>
          <w:rFonts w:asciiTheme="majorHAnsi" w:hAnsiTheme="majorHAnsi" w:cstheme="majorHAnsi"/>
          <w:sz w:val="16"/>
          <w:szCs w:val="16"/>
        </w:rPr>
        <w:t>H</w:t>
      </w:r>
      <w:r w:rsidRPr="004836DA">
        <w:rPr>
          <w:rFonts w:asciiTheme="majorHAnsi" w:hAnsiTheme="majorHAnsi" w:cstheme="majorHAnsi"/>
          <w:sz w:val="16"/>
          <w:szCs w:val="16"/>
        </w:rPr>
        <w:t>otărârea Curții de Conturi</w:t>
      </w:r>
      <w:r w:rsidRPr="00CB05B8">
        <w:rPr>
          <w:rFonts w:asciiTheme="majorHAnsi" w:hAnsiTheme="majorHAnsi" w:cstheme="majorHAnsi"/>
          <w:sz w:val="16"/>
          <w:szCs w:val="16"/>
        </w:rPr>
        <w:t xml:space="preserve"> nr. 55 din </w:t>
      </w:r>
      <w:r w:rsidRPr="005C7A4B">
        <w:rPr>
          <w:rFonts w:asciiTheme="majorHAnsi" w:hAnsiTheme="majorHAnsi" w:cstheme="majorHAnsi"/>
          <w:sz w:val="16"/>
          <w:szCs w:val="16"/>
        </w:rPr>
        <w:t>20.09.2019</w:t>
      </w:r>
      <w:r w:rsidRPr="00CB05B8">
        <w:rPr>
          <w:rFonts w:asciiTheme="majorHAnsi" w:hAnsiTheme="majorHAnsi" w:cstheme="majorHAnsi"/>
          <w:sz w:val="16"/>
          <w:szCs w:val="16"/>
        </w:rPr>
        <w:t xml:space="preserve"> </w:t>
      </w:r>
      <w:r>
        <w:rPr>
          <w:rFonts w:asciiTheme="majorHAnsi" w:hAnsiTheme="majorHAnsi" w:cstheme="majorHAnsi"/>
          <w:sz w:val="16"/>
          <w:szCs w:val="16"/>
        </w:rPr>
        <w:t>„C</w:t>
      </w:r>
      <w:r w:rsidRPr="00CB05B8">
        <w:rPr>
          <w:rFonts w:asciiTheme="majorHAnsi" w:hAnsiTheme="majorHAnsi" w:cstheme="majorHAnsi"/>
          <w:sz w:val="16"/>
          <w:szCs w:val="16"/>
        </w:rPr>
        <w:t>u privire la aprobarea spre testare a proiectului Ghidului privind auditul conformității</w:t>
      </w:r>
      <w:r>
        <w:rPr>
          <w:rFonts w:asciiTheme="majorHAnsi" w:hAnsiTheme="majorHAnsi" w:cstheme="majorHAnsi"/>
          <w:sz w:val="16"/>
          <w:szCs w:val="16"/>
        </w:rPr>
        <w:t>”.</w:t>
      </w:r>
      <w:r w:rsidRPr="00CB05B8">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BFB"/>
    <w:multiLevelType w:val="multilevel"/>
    <w:tmpl w:val="E3E67C8A"/>
    <w:lvl w:ilvl="0">
      <w:start w:val="4"/>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17F1B43"/>
    <w:multiLevelType w:val="multilevel"/>
    <w:tmpl w:val="F73C433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5F340A"/>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74C02"/>
    <w:multiLevelType w:val="hybridMultilevel"/>
    <w:tmpl w:val="7F9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5" w15:restartNumberingAfterBreak="0">
    <w:nsid w:val="117F753A"/>
    <w:multiLevelType w:val="hybridMultilevel"/>
    <w:tmpl w:val="6158C440"/>
    <w:lvl w:ilvl="0" w:tplc="3ABA81C8">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147D"/>
    <w:multiLevelType w:val="hybridMultilevel"/>
    <w:tmpl w:val="6D108966"/>
    <w:lvl w:ilvl="0" w:tplc="7060B68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69A8"/>
    <w:multiLevelType w:val="hybridMultilevel"/>
    <w:tmpl w:val="E30A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52658"/>
    <w:multiLevelType w:val="hybridMultilevel"/>
    <w:tmpl w:val="50E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A3B59"/>
    <w:multiLevelType w:val="hybridMultilevel"/>
    <w:tmpl w:val="1AF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826B1"/>
    <w:multiLevelType w:val="hybridMultilevel"/>
    <w:tmpl w:val="A87AD664"/>
    <w:lvl w:ilvl="0" w:tplc="5EB2664C">
      <w:numFmt w:val="bullet"/>
      <w:lvlText w:val="-"/>
      <w:lvlJc w:val="left"/>
      <w:pPr>
        <w:ind w:left="786" w:hanging="360"/>
      </w:pPr>
      <w:rPr>
        <w:rFonts w:ascii="Times New Roman" w:eastAsiaTheme="minorHAnsi" w:hAnsi="Times New Roman" w:cs="Times New Roman"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0F8"/>
    <w:multiLevelType w:val="multilevel"/>
    <w:tmpl w:val="C150D16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2" w15:restartNumberingAfterBreak="0">
    <w:nsid w:val="2F615BBA"/>
    <w:multiLevelType w:val="multilevel"/>
    <w:tmpl w:val="7900809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75E0E"/>
    <w:multiLevelType w:val="hybridMultilevel"/>
    <w:tmpl w:val="397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E359F"/>
    <w:multiLevelType w:val="multilevel"/>
    <w:tmpl w:val="85B01DF6"/>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702BE1"/>
    <w:multiLevelType w:val="multilevel"/>
    <w:tmpl w:val="0484AB30"/>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2E2B29"/>
    <w:multiLevelType w:val="multilevel"/>
    <w:tmpl w:val="E88E1A92"/>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9449D5"/>
    <w:multiLevelType w:val="multilevel"/>
    <w:tmpl w:val="5E7C3796"/>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0" w15:restartNumberingAfterBreak="0">
    <w:nsid w:val="4A735FB7"/>
    <w:multiLevelType w:val="hybridMultilevel"/>
    <w:tmpl w:val="5C0E0760"/>
    <w:lvl w:ilvl="0" w:tplc="64EAFAAA">
      <w:start w:val="1"/>
      <w:numFmt w:val="decimal"/>
      <w:lvlText w:val="%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CFE0463"/>
    <w:multiLevelType w:val="multilevel"/>
    <w:tmpl w:val="A386E772"/>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2" w15:restartNumberingAfterBreak="0">
    <w:nsid w:val="551C69F3"/>
    <w:multiLevelType w:val="hybridMultilevel"/>
    <w:tmpl w:val="AA8C4870"/>
    <w:lvl w:ilvl="0" w:tplc="7A6CE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F7D63"/>
    <w:multiLevelType w:val="multilevel"/>
    <w:tmpl w:val="1098E3B2"/>
    <w:lvl w:ilvl="0">
      <w:start w:val="4"/>
      <w:numFmt w:val="decimal"/>
      <w:lvlText w:val="%1"/>
      <w:lvlJc w:val="left"/>
      <w:pPr>
        <w:ind w:left="504" w:hanging="504"/>
      </w:pPr>
      <w:rPr>
        <w:rFonts w:hint="default"/>
      </w:rPr>
    </w:lvl>
    <w:lvl w:ilvl="1">
      <w:start w:val="4"/>
      <w:numFmt w:val="decimal"/>
      <w:lvlText w:val="%1.%2"/>
      <w:lvlJc w:val="left"/>
      <w:pPr>
        <w:ind w:left="206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5567E7"/>
    <w:multiLevelType w:val="hybridMultilevel"/>
    <w:tmpl w:val="DD9AEE12"/>
    <w:lvl w:ilvl="0" w:tplc="D37271C8">
      <w:start w:val="4"/>
      <w:numFmt w:val="bullet"/>
      <w:lvlText w:val="-"/>
      <w:lvlJc w:val="left"/>
      <w:pPr>
        <w:ind w:left="1506" w:hanging="360"/>
      </w:pPr>
      <w:rPr>
        <w:rFonts w:ascii="Calibri Light" w:eastAsia="Times New Roman" w:hAnsi="Calibri Light" w:cs="Calibri Light"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61CD51C9"/>
    <w:multiLevelType w:val="hybridMultilevel"/>
    <w:tmpl w:val="497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26F32"/>
    <w:multiLevelType w:val="hybridMultilevel"/>
    <w:tmpl w:val="54B65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53CA5"/>
    <w:multiLevelType w:val="hybridMultilevel"/>
    <w:tmpl w:val="B4BE6560"/>
    <w:lvl w:ilvl="0" w:tplc="3BF6B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153CD"/>
    <w:multiLevelType w:val="hybridMultilevel"/>
    <w:tmpl w:val="C49624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7FB42D1"/>
    <w:multiLevelType w:val="hybridMultilevel"/>
    <w:tmpl w:val="6E2865AA"/>
    <w:lvl w:ilvl="0" w:tplc="81E6B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10CFF"/>
    <w:multiLevelType w:val="hybridMultilevel"/>
    <w:tmpl w:val="7FF8D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1B55BF"/>
    <w:multiLevelType w:val="hybridMultilevel"/>
    <w:tmpl w:val="83164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E25FC"/>
    <w:multiLevelType w:val="hybridMultilevel"/>
    <w:tmpl w:val="EEC6D212"/>
    <w:lvl w:ilvl="0" w:tplc="7A6CE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0646D"/>
    <w:multiLevelType w:val="hybridMultilevel"/>
    <w:tmpl w:val="05D8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
  </w:num>
  <w:num w:numId="4">
    <w:abstractNumId w:val="2"/>
  </w:num>
  <w:num w:numId="5">
    <w:abstractNumId w:val="29"/>
  </w:num>
  <w:num w:numId="6">
    <w:abstractNumId w:val="21"/>
  </w:num>
  <w:num w:numId="7">
    <w:abstractNumId w:val="1"/>
  </w:num>
  <w:num w:numId="8">
    <w:abstractNumId w:val="11"/>
  </w:num>
  <w:num w:numId="9">
    <w:abstractNumId w:val="18"/>
  </w:num>
  <w:num w:numId="10">
    <w:abstractNumId w:val="24"/>
  </w:num>
  <w:num w:numId="11">
    <w:abstractNumId w:val="19"/>
  </w:num>
  <w:num w:numId="12">
    <w:abstractNumId w:val="31"/>
  </w:num>
  <w:num w:numId="13">
    <w:abstractNumId w:val="7"/>
  </w:num>
  <w:num w:numId="14">
    <w:abstractNumId w:val="27"/>
  </w:num>
  <w:num w:numId="15">
    <w:abstractNumId w:val="25"/>
  </w:num>
  <w:num w:numId="16">
    <w:abstractNumId w:val="22"/>
  </w:num>
  <w:num w:numId="17">
    <w:abstractNumId w:val="5"/>
  </w:num>
  <w:num w:numId="18">
    <w:abstractNumId w:val="16"/>
  </w:num>
  <w:num w:numId="19">
    <w:abstractNumId w:val="30"/>
  </w:num>
  <w:num w:numId="20">
    <w:abstractNumId w:val="23"/>
  </w:num>
  <w:num w:numId="21">
    <w:abstractNumId w:val="26"/>
  </w:num>
  <w:num w:numId="22">
    <w:abstractNumId w:val="0"/>
  </w:num>
  <w:num w:numId="23">
    <w:abstractNumId w:val="15"/>
  </w:num>
  <w:num w:numId="24">
    <w:abstractNumId w:val="10"/>
  </w:num>
  <w:num w:numId="25">
    <w:abstractNumId w:val="20"/>
  </w:num>
  <w:num w:numId="26">
    <w:abstractNumId w:val="9"/>
  </w:num>
  <w:num w:numId="27">
    <w:abstractNumId w:val="8"/>
  </w:num>
  <w:num w:numId="28">
    <w:abstractNumId w:val="33"/>
  </w:num>
  <w:num w:numId="29">
    <w:abstractNumId w:val="32"/>
  </w:num>
  <w:num w:numId="30">
    <w:abstractNumId w:val="14"/>
  </w:num>
  <w:num w:numId="31">
    <w:abstractNumId w:val="12"/>
  </w:num>
  <w:num w:numId="32">
    <w:abstractNumId w:val="17"/>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D"/>
    <w:rsid w:val="000029EA"/>
    <w:rsid w:val="00005183"/>
    <w:rsid w:val="000066D2"/>
    <w:rsid w:val="000067DF"/>
    <w:rsid w:val="00006AF8"/>
    <w:rsid w:val="000103FA"/>
    <w:rsid w:val="00011F55"/>
    <w:rsid w:val="000126AB"/>
    <w:rsid w:val="000132BA"/>
    <w:rsid w:val="00015613"/>
    <w:rsid w:val="00015CA9"/>
    <w:rsid w:val="000165ED"/>
    <w:rsid w:val="00020373"/>
    <w:rsid w:val="000203A2"/>
    <w:rsid w:val="000208D1"/>
    <w:rsid w:val="000209FB"/>
    <w:rsid w:val="00021E56"/>
    <w:rsid w:val="00022FE4"/>
    <w:rsid w:val="0002366D"/>
    <w:rsid w:val="00024C0D"/>
    <w:rsid w:val="00025191"/>
    <w:rsid w:val="000260C5"/>
    <w:rsid w:val="00026280"/>
    <w:rsid w:val="00026487"/>
    <w:rsid w:val="000309AE"/>
    <w:rsid w:val="00030F5E"/>
    <w:rsid w:val="00032E93"/>
    <w:rsid w:val="00033272"/>
    <w:rsid w:val="0003434C"/>
    <w:rsid w:val="00035147"/>
    <w:rsid w:val="0003576D"/>
    <w:rsid w:val="0003724C"/>
    <w:rsid w:val="000374B1"/>
    <w:rsid w:val="000374C1"/>
    <w:rsid w:val="00037ACF"/>
    <w:rsid w:val="0004032D"/>
    <w:rsid w:val="00040A8F"/>
    <w:rsid w:val="00040AC1"/>
    <w:rsid w:val="0004193E"/>
    <w:rsid w:val="0004242D"/>
    <w:rsid w:val="00043C3F"/>
    <w:rsid w:val="00044A42"/>
    <w:rsid w:val="00046983"/>
    <w:rsid w:val="00047E95"/>
    <w:rsid w:val="000518B0"/>
    <w:rsid w:val="00052ED7"/>
    <w:rsid w:val="000535E5"/>
    <w:rsid w:val="00054931"/>
    <w:rsid w:val="00054B51"/>
    <w:rsid w:val="00054CB3"/>
    <w:rsid w:val="00056565"/>
    <w:rsid w:val="00056D5D"/>
    <w:rsid w:val="00056F00"/>
    <w:rsid w:val="00060068"/>
    <w:rsid w:val="00060079"/>
    <w:rsid w:val="00061F3C"/>
    <w:rsid w:val="000627A4"/>
    <w:rsid w:val="00062CBB"/>
    <w:rsid w:val="0006411F"/>
    <w:rsid w:val="0006463A"/>
    <w:rsid w:val="00065BFD"/>
    <w:rsid w:val="00065DE5"/>
    <w:rsid w:val="000662A2"/>
    <w:rsid w:val="00067250"/>
    <w:rsid w:val="00067536"/>
    <w:rsid w:val="00067E89"/>
    <w:rsid w:val="000744A4"/>
    <w:rsid w:val="00074F23"/>
    <w:rsid w:val="0007501C"/>
    <w:rsid w:val="00075524"/>
    <w:rsid w:val="0007559F"/>
    <w:rsid w:val="00075822"/>
    <w:rsid w:val="0007584F"/>
    <w:rsid w:val="000766B2"/>
    <w:rsid w:val="0008067F"/>
    <w:rsid w:val="00080F20"/>
    <w:rsid w:val="00080F64"/>
    <w:rsid w:val="000813E3"/>
    <w:rsid w:val="00082CFB"/>
    <w:rsid w:val="00082F11"/>
    <w:rsid w:val="00085320"/>
    <w:rsid w:val="00085626"/>
    <w:rsid w:val="00085F77"/>
    <w:rsid w:val="0008776E"/>
    <w:rsid w:val="00087D5B"/>
    <w:rsid w:val="000902C9"/>
    <w:rsid w:val="000908DB"/>
    <w:rsid w:val="000916FB"/>
    <w:rsid w:val="00091BA9"/>
    <w:rsid w:val="00092190"/>
    <w:rsid w:val="00092E2A"/>
    <w:rsid w:val="00092E8A"/>
    <w:rsid w:val="0009405F"/>
    <w:rsid w:val="00094CCF"/>
    <w:rsid w:val="00097040"/>
    <w:rsid w:val="00097C7D"/>
    <w:rsid w:val="000A0B40"/>
    <w:rsid w:val="000A20E1"/>
    <w:rsid w:val="000A2685"/>
    <w:rsid w:val="000A3F2C"/>
    <w:rsid w:val="000A40E4"/>
    <w:rsid w:val="000A41F7"/>
    <w:rsid w:val="000A470B"/>
    <w:rsid w:val="000A4786"/>
    <w:rsid w:val="000A4DDC"/>
    <w:rsid w:val="000A51F7"/>
    <w:rsid w:val="000A5901"/>
    <w:rsid w:val="000A74A5"/>
    <w:rsid w:val="000A74AF"/>
    <w:rsid w:val="000A765B"/>
    <w:rsid w:val="000A76C6"/>
    <w:rsid w:val="000B2562"/>
    <w:rsid w:val="000B29F7"/>
    <w:rsid w:val="000B5480"/>
    <w:rsid w:val="000B558D"/>
    <w:rsid w:val="000B592A"/>
    <w:rsid w:val="000B6A52"/>
    <w:rsid w:val="000B70D7"/>
    <w:rsid w:val="000B7A2F"/>
    <w:rsid w:val="000C0743"/>
    <w:rsid w:val="000C142E"/>
    <w:rsid w:val="000C144E"/>
    <w:rsid w:val="000C1898"/>
    <w:rsid w:val="000C3497"/>
    <w:rsid w:val="000C36B2"/>
    <w:rsid w:val="000C37DA"/>
    <w:rsid w:val="000C37F3"/>
    <w:rsid w:val="000C43E9"/>
    <w:rsid w:val="000C4B32"/>
    <w:rsid w:val="000C4D38"/>
    <w:rsid w:val="000C53CB"/>
    <w:rsid w:val="000C5C77"/>
    <w:rsid w:val="000C65E4"/>
    <w:rsid w:val="000C6A8F"/>
    <w:rsid w:val="000C74D3"/>
    <w:rsid w:val="000C771D"/>
    <w:rsid w:val="000C779A"/>
    <w:rsid w:val="000D0F13"/>
    <w:rsid w:val="000D1101"/>
    <w:rsid w:val="000D138B"/>
    <w:rsid w:val="000D17E9"/>
    <w:rsid w:val="000D17FB"/>
    <w:rsid w:val="000D2374"/>
    <w:rsid w:val="000D2907"/>
    <w:rsid w:val="000D4749"/>
    <w:rsid w:val="000D54E3"/>
    <w:rsid w:val="000D68CA"/>
    <w:rsid w:val="000E01DD"/>
    <w:rsid w:val="000E09BF"/>
    <w:rsid w:val="000E0A46"/>
    <w:rsid w:val="000E10B9"/>
    <w:rsid w:val="000E1188"/>
    <w:rsid w:val="000E17E7"/>
    <w:rsid w:val="000E1965"/>
    <w:rsid w:val="000E2A0D"/>
    <w:rsid w:val="000E3A93"/>
    <w:rsid w:val="000E4A02"/>
    <w:rsid w:val="000E4D70"/>
    <w:rsid w:val="000E5E10"/>
    <w:rsid w:val="000E6C51"/>
    <w:rsid w:val="000E6C9F"/>
    <w:rsid w:val="000E741F"/>
    <w:rsid w:val="000E7FE6"/>
    <w:rsid w:val="000F1084"/>
    <w:rsid w:val="000F1948"/>
    <w:rsid w:val="000F1C72"/>
    <w:rsid w:val="000F1CC5"/>
    <w:rsid w:val="000F21E1"/>
    <w:rsid w:val="000F29AD"/>
    <w:rsid w:val="000F35E4"/>
    <w:rsid w:val="000F3B13"/>
    <w:rsid w:val="000F55B4"/>
    <w:rsid w:val="000F56F0"/>
    <w:rsid w:val="000F5748"/>
    <w:rsid w:val="000F5D7D"/>
    <w:rsid w:val="000F601F"/>
    <w:rsid w:val="000F656D"/>
    <w:rsid w:val="000F70E7"/>
    <w:rsid w:val="000F7357"/>
    <w:rsid w:val="000F7449"/>
    <w:rsid w:val="000F75B4"/>
    <w:rsid w:val="000F78E4"/>
    <w:rsid w:val="001005AB"/>
    <w:rsid w:val="00102013"/>
    <w:rsid w:val="0010503C"/>
    <w:rsid w:val="00105F63"/>
    <w:rsid w:val="00106467"/>
    <w:rsid w:val="00106795"/>
    <w:rsid w:val="001122D8"/>
    <w:rsid w:val="001155F5"/>
    <w:rsid w:val="00115EF4"/>
    <w:rsid w:val="0011662D"/>
    <w:rsid w:val="00116D12"/>
    <w:rsid w:val="00117495"/>
    <w:rsid w:val="001177CA"/>
    <w:rsid w:val="00120B05"/>
    <w:rsid w:val="00121886"/>
    <w:rsid w:val="001219FB"/>
    <w:rsid w:val="00122192"/>
    <w:rsid w:val="00123476"/>
    <w:rsid w:val="001240FD"/>
    <w:rsid w:val="00124A91"/>
    <w:rsid w:val="00124AFE"/>
    <w:rsid w:val="0012627C"/>
    <w:rsid w:val="00126563"/>
    <w:rsid w:val="001267FC"/>
    <w:rsid w:val="001276F0"/>
    <w:rsid w:val="00130026"/>
    <w:rsid w:val="0013196A"/>
    <w:rsid w:val="00133690"/>
    <w:rsid w:val="00133751"/>
    <w:rsid w:val="00133A45"/>
    <w:rsid w:val="001341F6"/>
    <w:rsid w:val="0013586D"/>
    <w:rsid w:val="001368FB"/>
    <w:rsid w:val="00136B47"/>
    <w:rsid w:val="00137289"/>
    <w:rsid w:val="001405B3"/>
    <w:rsid w:val="00140B87"/>
    <w:rsid w:val="00141F11"/>
    <w:rsid w:val="00142C0A"/>
    <w:rsid w:val="001440E6"/>
    <w:rsid w:val="00145F6E"/>
    <w:rsid w:val="00150948"/>
    <w:rsid w:val="00151AFC"/>
    <w:rsid w:val="00152C37"/>
    <w:rsid w:val="001550EF"/>
    <w:rsid w:val="00157355"/>
    <w:rsid w:val="00157579"/>
    <w:rsid w:val="00157BDF"/>
    <w:rsid w:val="0016082A"/>
    <w:rsid w:val="0016246A"/>
    <w:rsid w:val="00162B35"/>
    <w:rsid w:val="00164B8B"/>
    <w:rsid w:val="00164E18"/>
    <w:rsid w:val="00166A2F"/>
    <w:rsid w:val="00166F2C"/>
    <w:rsid w:val="001671A0"/>
    <w:rsid w:val="001671EB"/>
    <w:rsid w:val="001703BB"/>
    <w:rsid w:val="00170A8B"/>
    <w:rsid w:val="001710C5"/>
    <w:rsid w:val="00172675"/>
    <w:rsid w:val="001729EC"/>
    <w:rsid w:val="00173015"/>
    <w:rsid w:val="00173652"/>
    <w:rsid w:val="00174891"/>
    <w:rsid w:val="00176527"/>
    <w:rsid w:val="001765D0"/>
    <w:rsid w:val="00176E92"/>
    <w:rsid w:val="001802C8"/>
    <w:rsid w:val="00180D5B"/>
    <w:rsid w:val="001828E8"/>
    <w:rsid w:val="00183830"/>
    <w:rsid w:val="00183ADE"/>
    <w:rsid w:val="001864DD"/>
    <w:rsid w:val="00186947"/>
    <w:rsid w:val="00186C4B"/>
    <w:rsid w:val="00186E9A"/>
    <w:rsid w:val="001873B6"/>
    <w:rsid w:val="00187805"/>
    <w:rsid w:val="00190629"/>
    <w:rsid w:val="001918A9"/>
    <w:rsid w:val="00192162"/>
    <w:rsid w:val="001921E3"/>
    <w:rsid w:val="00192998"/>
    <w:rsid w:val="00192A1C"/>
    <w:rsid w:val="00193513"/>
    <w:rsid w:val="00193CB0"/>
    <w:rsid w:val="00193CC5"/>
    <w:rsid w:val="00194B9C"/>
    <w:rsid w:val="00195739"/>
    <w:rsid w:val="001A0EC5"/>
    <w:rsid w:val="001A11B8"/>
    <w:rsid w:val="001A15B7"/>
    <w:rsid w:val="001A1F55"/>
    <w:rsid w:val="001A484D"/>
    <w:rsid w:val="001A50C7"/>
    <w:rsid w:val="001A5114"/>
    <w:rsid w:val="001A6044"/>
    <w:rsid w:val="001A6292"/>
    <w:rsid w:val="001A676D"/>
    <w:rsid w:val="001A7242"/>
    <w:rsid w:val="001A751D"/>
    <w:rsid w:val="001B1F16"/>
    <w:rsid w:val="001B28B1"/>
    <w:rsid w:val="001B320C"/>
    <w:rsid w:val="001B328D"/>
    <w:rsid w:val="001B459F"/>
    <w:rsid w:val="001B4990"/>
    <w:rsid w:val="001B4ED9"/>
    <w:rsid w:val="001B69A0"/>
    <w:rsid w:val="001B7D3E"/>
    <w:rsid w:val="001C038B"/>
    <w:rsid w:val="001C0D9C"/>
    <w:rsid w:val="001C1BEF"/>
    <w:rsid w:val="001C1E51"/>
    <w:rsid w:val="001C1F4E"/>
    <w:rsid w:val="001C2E70"/>
    <w:rsid w:val="001C2EC0"/>
    <w:rsid w:val="001C3785"/>
    <w:rsid w:val="001C3963"/>
    <w:rsid w:val="001C3F84"/>
    <w:rsid w:val="001C44CE"/>
    <w:rsid w:val="001C4EF1"/>
    <w:rsid w:val="001C5382"/>
    <w:rsid w:val="001C5595"/>
    <w:rsid w:val="001C5DC0"/>
    <w:rsid w:val="001C62A6"/>
    <w:rsid w:val="001C64F7"/>
    <w:rsid w:val="001C71A5"/>
    <w:rsid w:val="001C782A"/>
    <w:rsid w:val="001D1030"/>
    <w:rsid w:val="001D171B"/>
    <w:rsid w:val="001D236C"/>
    <w:rsid w:val="001D31F9"/>
    <w:rsid w:val="001D3428"/>
    <w:rsid w:val="001D36D5"/>
    <w:rsid w:val="001D3ECD"/>
    <w:rsid w:val="001D474C"/>
    <w:rsid w:val="001D4824"/>
    <w:rsid w:val="001D5A44"/>
    <w:rsid w:val="001D602C"/>
    <w:rsid w:val="001D6950"/>
    <w:rsid w:val="001D726A"/>
    <w:rsid w:val="001D7CCD"/>
    <w:rsid w:val="001D7E25"/>
    <w:rsid w:val="001E1B1F"/>
    <w:rsid w:val="001E1E20"/>
    <w:rsid w:val="001E28C7"/>
    <w:rsid w:val="001E4382"/>
    <w:rsid w:val="001E44E8"/>
    <w:rsid w:val="001E5176"/>
    <w:rsid w:val="001E518C"/>
    <w:rsid w:val="001E52AE"/>
    <w:rsid w:val="001E568C"/>
    <w:rsid w:val="001E6B48"/>
    <w:rsid w:val="001F155C"/>
    <w:rsid w:val="001F1709"/>
    <w:rsid w:val="001F269E"/>
    <w:rsid w:val="001F40A5"/>
    <w:rsid w:val="001F4492"/>
    <w:rsid w:val="001F6AAE"/>
    <w:rsid w:val="001F6BDF"/>
    <w:rsid w:val="001F7163"/>
    <w:rsid w:val="001F7748"/>
    <w:rsid w:val="001F7C79"/>
    <w:rsid w:val="001F7CD9"/>
    <w:rsid w:val="00200109"/>
    <w:rsid w:val="002007A3"/>
    <w:rsid w:val="00201316"/>
    <w:rsid w:val="002024E7"/>
    <w:rsid w:val="002025A7"/>
    <w:rsid w:val="002034D9"/>
    <w:rsid w:val="00204DB8"/>
    <w:rsid w:val="00205193"/>
    <w:rsid w:val="00205B05"/>
    <w:rsid w:val="00205D46"/>
    <w:rsid w:val="002104CB"/>
    <w:rsid w:val="0021082C"/>
    <w:rsid w:val="00210CA4"/>
    <w:rsid w:val="00212706"/>
    <w:rsid w:val="002133E9"/>
    <w:rsid w:val="002144A2"/>
    <w:rsid w:val="00214A11"/>
    <w:rsid w:val="00215351"/>
    <w:rsid w:val="002162AC"/>
    <w:rsid w:val="002166BF"/>
    <w:rsid w:val="002173E6"/>
    <w:rsid w:val="00217594"/>
    <w:rsid w:val="00217B5A"/>
    <w:rsid w:val="00220B23"/>
    <w:rsid w:val="00220F7E"/>
    <w:rsid w:val="00221728"/>
    <w:rsid w:val="00221E5A"/>
    <w:rsid w:val="002222F8"/>
    <w:rsid w:val="00222326"/>
    <w:rsid w:val="00222D5A"/>
    <w:rsid w:val="0022394D"/>
    <w:rsid w:val="00223B0D"/>
    <w:rsid w:val="00223D5E"/>
    <w:rsid w:val="00224BA4"/>
    <w:rsid w:val="002251D1"/>
    <w:rsid w:val="0022552A"/>
    <w:rsid w:val="00226446"/>
    <w:rsid w:val="00226B63"/>
    <w:rsid w:val="0023000B"/>
    <w:rsid w:val="00230A76"/>
    <w:rsid w:val="00230F22"/>
    <w:rsid w:val="0023161E"/>
    <w:rsid w:val="002324BC"/>
    <w:rsid w:val="002327CA"/>
    <w:rsid w:val="00232BF4"/>
    <w:rsid w:val="00232EC6"/>
    <w:rsid w:val="002332B3"/>
    <w:rsid w:val="002341E6"/>
    <w:rsid w:val="0023437B"/>
    <w:rsid w:val="002355F9"/>
    <w:rsid w:val="00236839"/>
    <w:rsid w:val="00236A6C"/>
    <w:rsid w:val="002375CC"/>
    <w:rsid w:val="00237839"/>
    <w:rsid w:val="002379D2"/>
    <w:rsid w:val="00237FEC"/>
    <w:rsid w:val="00240248"/>
    <w:rsid w:val="00240CAA"/>
    <w:rsid w:val="00240CF3"/>
    <w:rsid w:val="00241662"/>
    <w:rsid w:val="0024166D"/>
    <w:rsid w:val="0024199B"/>
    <w:rsid w:val="002446E5"/>
    <w:rsid w:val="00250056"/>
    <w:rsid w:val="002502CE"/>
    <w:rsid w:val="00250307"/>
    <w:rsid w:val="00251599"/>
    <w:rsid w:val="00253841"/>
    <w:rsid w:val="002539E9"/>
    <w:rsid w:val="00254362"/>
    <w:rsid w:val="00256382"/>
    <w:rsid w:val="00256684"/>
    <w:rsid w:val="00256AEA"/>
    <w:rsid w:val="00260FA6"/>
    <w:rsid w:val="002611F1"/>
    <w:rsid w:val="00261E0A"/>
    <w:rsid w:val="00263F1F"/>
    <w:rsid w:val="00265ABC"/>
    <w:rsid w:val="002667B6"/>
    <w:rsid w:val="00266E4A"/>
    <w:rsid w:val="00267818"/>
    <w:rsid w:val="00267AA4"/>
    <w:rsid w:val="00267F6F"/>
    <w:rsid w:val="00271871"/>
    <w:rsid w:val="00271C80"/>
    <w:rsid w:val="00272316"/>
    <w:rsid w:val="0027262F"/>
    <w:rsid w:val="00272A18"/>
    <w:rsid w:val="00272E03"/>
    <w:rsid w:val="00274549"/>
    <w:rsid w:val="0027469B"/>
    <w:rsid w:val="00274C9D"/>
    <w:rsid w:val="0027519F"/>
    <w:rsid w:val="0027588F"/>
    <w:rsid w:val="00275EE2"/>
    <w:rsid w:val="002760FC"/>
    <w:rsid w:val="0027623D"/>
    <w:rsid w:val="00280102"/>
    <w:rsid w:val="00280F01"/>
    <w:rsid w:val="00282385"/>
    <w:rsid w:val="00282562"/>
    <w:rsid w:val="00283761"/>
    <w:rsid w:val="002874C0"/>
    <w:rsid w:val="002910BF"/>
    <w:rsid w:val="00291AB5"/>
    <w:rsid w:val="00292902"/>
    <w:rsid w:val="00294A48"/>
    <w:rsid w:val="00294F9D"/>
    <w:rsid w:val="00296075"/>
    <w:rsid w:val="00296720"/>
    <w:rsid w:val="00296935"/>
    <w:rsid w:val="00297FF8"/>
    <w:rsid w:val="002A15CD"/>
    <w:rsid w:val="002A1B47"/>
    <w:rsid w:val="002A1DE2"/>
    <w:rsid w:val="002A2742"/>
    <w:rsid w:val="002A415C"/>
    <w:rsid w:val="002A41CE"/>
    <w:rsid w:val="002A4A60"/>
    <w:rsid w:val="002A5CD1"/>
    <w:rsid w:val="002A5D68"/>
    <w:rsid w:val="002B065E"/>
    <w:rsid w:val="002B2667"/>
    <w:rsid w:val="002B30CB"/>
    <w:rsid w:val="002B392E"/>
    <w:rsid w:val="002B3C8F"/>
    <w:rsid w:val="002B44CB"/>
    <w:rsid w:val="002B4CF6"/>
    <w:rsid w:val="002B4E44"/>
    <w:rsid w:val="002B542B"/>
    <w:rsid w:val="002B57A3"/>
    <w:rsid w:val="002B5953"/>
    <w:rsid w:val="002B6E2E"/>
    <w:rsid w:val="002B6EA1"/>
    <w:rsid w:val="002B75D3"/>
    <w:rsid w:val="002B773C"/>
    <w:rsid w:val="002C018A"/>
    <w:rsid w:val="002C0B44"/>
    <w:rsid w:val="002C1757"/>
    <w:rsid w:val="002C240B"/>
    <w:rsid w:val="002C2BDC"/>
    <w:rsid w:val="002C2EB1"/>
    <w:rsid w:val="002C3357"/>
    <w:rsid w:val="002C3D22"/>
    <w:rsid w:val="002C5546"/>
    <w:rsid w:val="002C5951"/>
    <w:rsid w:val="002C6A00"/>
    <w:rsid w:val="002C78D9"/>
    <w:rsid w:val="002D1992"/>
    <w:rsid w:val="002D30CB"/>
    <w:rsid w:val="002D322B"/>
    <w:rsid w:val="002D3CB7"/>
    <w:rsid w:val="002D4CA0"/>
    <w:rsid w:val="002D5215"/>
    <w:rsid w:val="002D5595"/>
    <w:rsid w:val="002D5D08"/>
    <w:rsid w:val="002D787E"/>
    <w:rsid w:val="002D7FC7"/>
    <w:rsid w:val="002E1646"/>
    <w:rsid w:val="002E1881"/>
    <w:rsid w:val="002E1F40"/>
    <w:rsid w:val="002E2279"/>
    <w:rsid w:val="002E2A46"/>
    <w:rsid w:val="002E2A94"/>
    <w:rsid w:val="002E2BD3"/>
    <w:rsid w:val="002E3A14"/>
    <w:rsid w:val="002E5225"/>
    <w:rsid w:val="002E5A54"/>
    <w:rsid w:val="002E76DD"/>
    <w:rsid w:val="002E7F67"/>
    <w:rsid w:val="002F0264"/>
    <w:rsid w:val="002F04B1"/>
    <w:rsid w:val="002F05EA"/>
    <w:rsid w:val="002F0ADE"/>
    <w:rsid w:val="002F0F82"/>
    <w:rsid w:val="002F14F8"/>
    <w:rsid w:val="002F18F5"/>
    <w:rsid w:val="002F2802"/>
    <w:rsid w:val="002F2B76"/>
    <w:rsid w:val="002F3482"/>
    <w:rsid w:val="002F40EA"/>
    <w:rsid w:val="002F43E7"/>
    <w:rsid w:val="002F5066"/>
    <w:rsid w:val="002F71FF"/>
    <w:rsid w:val="002F7836"/>
    <w:rsid w:val="00300BF5"/>
    <w:rsid w:val="00300F75"/>
    <w:rsid w:val="00301A8D"/>
    <w:rsid w:val="00302397"/>
    <w:rsid w:val="0030318F"/>
    <w:rsid w:val="00303A45"/>
    <w:rsid w:val="00303E09"/>
    <w:rsid w:val="00303F16"/>
    <w:rsid w:val="00304CEA"/>
    <w:rsid w:val="00306724"/>
    <w:rsid w:val="00306957"/>
    <w:rsid w:val="00307AD8"/>
    <w:rsid w:val="0031051B"/>
    <w:rsid w:val="00313106"/>
    <w:rsid w:val="003136A0"/>
    <w:rsid w:val="003140FC"/>
    <w:rsid w:val="00314D09"/>
    <w:rsid w:val="00320107"/>
    <w:rsid w:val="003208FB"/>
    <w:rsid w:val="003218F3"/>
    <w:rsid w:val="00321A77"/>
    <w:rsid w:val="0032247A"/>
    <w:rsid w:val="003225B4"/>
    <w:rsid w:val="00323861"/>
    <w:rsid w:val="0032405C"/>
    <w:rsid w:val="0032573A"/>
    <w:rsid w:val="00325B6C"/>
    <w:rsid w:val="00326F8F"/>
    <w:rsid w:val="003302F6"/>
    <w:rsid w:val="0033115C"/>
    <w:rsid w:val="00331601"/>
    <w:rsid w:val="0033249A"/>
    <w:rsid w:val="003327D4"/>
    <w:rsid w:val="00332DB1"/>
    <w:rsid w:val="00332F02"/>
    <w:rsid w:val="00336983"/>
    <w:rsid w:val="0034002F"/>
    <w:rsid w:val="00340F3E"/>
    <w:rsid w:val="00341785"/>
    <w:rsid w:val="003419D1"/>
    <w:rsid w:val="00343127"/>
    <w:rsid w:val="00343732"/>
    <w:rsid w:val="00343AD7"/>
    <w:rsid w:val="003454AF"/>
    <w:rsid w:val="00345598"/>
    <w:rsid w:val="0034577B"/>
    <w:rsid w:val="00346061"/>
    <w:rsid w:val="00346EA6"/>
    <w:rsid w:val="00347EDB"/>
    <w:rsid w:val="00350A13"/>
    <w:rsid w:val="00350C95"/>
    <w:rsid w:val="0035146C"/>
    <w:rsid w:val="00351A27"/>
    <w:rsid w:val="00352B4D"/>
    <w:rsid w:val="00352FFC"/>
    <w:rsid w:val="003532FC"/>
    <w:rsid w:val="0035371C"/>
    <w:rsid w:val="00353F7B"/>
    <w:rsid w:val="00354420"/>
    <w:rsid w:val="003545D0"/>
    <w:rsid w:val="003552C7"/>
    <w:rsid w:val="00356709"/>
    <w:rsid w:val="00357146"/>
    <w:rsid w:val="00357735"/>
    <w:rsid w:val="00360B62"/>
    <w:rsid w:val="00361BB1"/>
    <w:rsid w:val="00361E4B"/>
    <w:rsid w:val="00362B2C"/>
    <w:rsid w:val="00363350"/>
    <w:rsid w:val="003635E9"/>
    <w:rsid w:val="00364AE6"/>
    <w:rsid w:val="003650C6"/>
    <w:rsid w:val="00365687"/>
    <w:rsid w:val="00366D8F"/>
    <w:rsid w:val="00367F6B"/>
    <w:rsid w:val="00370C2A"/>
    <w:rsid w:val="00371D46"/>
    <w:rsid w:val="00372E18"/>
    <w:rsid w:val="00373B7F"/>
    <w:rsid w:val="00373E0F"/>
    <w:rsid w:val="00373E73"/>
    <w:rsid w:val="00374A18"/>
    <w:rsid w:val="00375A7A"/>
    <w:rsid w:val="00375E27"/>
    <w:rsid w:val="00377B32"/>
    <w:rsid w:val="00377C71"/>
    <w:rsid w:val="00377EB2"/>
    <w:rsid w:val="0038128A"/>
    <w:rsid w:val="00381D0D"/>
    <w:rsid w:val="00381ED5"/>
    <w:rsid w:val="003827EC"/>
    <w:rsid w:val="00383B56"/>
    <w:rsid w:val="003841FF"/>
    <w:rsid w:val="00384720"/>
    <w:rsid w:val="00385604"/>
    <w:rsid w:val="00385678"/>
    <w:rsid w:val="00386689"/>
    <w:rsid w:val="00387124"/>
    <w:rsid w:val="00387BA8"/>
    <w:rsid w:val="00390031"/>
    <w:rsid w:val="0039045B"/>
    <w:rsid w:val="00390698"/>
    <w:rsid w:val="00390CFD"/>
    <w:rsid w:val="00391D25"/>
    <w:rsid w:val="00392852"/>
    <w:rsid w:val="00393454"/>
    <w:rsid w:val="00393572"/>
    <w:rsid w:val="0039423A"/>
    <w:rsid w:val="00394566"/>
    <w:rsid w:val="00395145"/>
    <w:rsid w:val="003957DD"/>
    <w:rsid w:val="00395929"/>
    <w:rsid w:val="00395EE6"/>
    <w:rsid w:val="00397A0C"/>
    <w:rsid w:val="00397A63"/>
    <w:rsid w:val="00397FBD"/>
    <w:rsid w:val="003A0526"/>
    <w:rsid w:val="003A1728"/>
    <w:rsid w:val="003A634C"/>
    <w:rsid w:val="003A667C"/>
    <w:rsid w:val="003A7FE1"/>
    <w:rsid w:val="003B11F4"/>
    <w:rsid w:val="003B234B"/>
    <w:rsid w:val="003B309B"/>
    <w:rsid w:val="003B3C72"/>
    <w:rsid w:val="003B4241"/>
    <w:rsid w:val="003B4593"/>
    <w:rsid w:val="003B54D9"/>
    <w:rsid w:val="003B61A3"/>
    <w:rsid w:val="003B7772"/>
    <w:rsid w:val="003C0458"/>
    <w:rsid w:val="003C0DF7"/>
    <w:rsid w:val="003C21B4"/>
    <w:rsid w:val="003C232F"/>
    <w:rsid w:val="003C4570"/>
    <w:rsid w:val="003C473F"/>
    <w:rsid w:val="003C49ED"/>
    <w:rsid w:val="003C4B73"/>
    <w:rsid w:val="003C5268"/>
    <w:rsid w:val="003C5485"/>
    <w:rsid w:val="003C57F6"/>
    <w:rsid w:val="003C6D43"/>
    <w:rsid w:val="003C7FB0"/>
    <w:rsid w:val="003D11A2"/>
    <w:rsid w:val="003D24F4"/>
    <w:rsid w:val="003D2DE0"/>
    <w:rsid w:val="003D2EF1"/>
    <w:rsid w:val="003D34A8"/>
    <w:rsid w:val="003D4FE8"/>
    <w:rsid w:val="003D5194"/>
    <w:rsid w:val="003D56BE"/>
    <w:rsid w:val="003D5A01"/>
    <w:rsid w:val="003D63AE"/>
    <w:rsid w:val="003E0111"/>
    <w:rsid w:val="003E035A"/>
    <w:rsid w:val="003E100B"/>
    <w:rsid w:val="003E13CD"/>
    <w:rsid w:val="003E2BFC"/>
    <w:rsid w:val="003E36AC"/>
    <w:rsid w:val="003E3F32"/>
    <w:rsid w:val="003E3F9F"/>
    <w:rsid w:val="003E5225"/>
    <w:rsid w:val="003E544C"/>
    <w:rsid w:val="003E5CA2"/>
    <w:rsid w:val="003E6726"/>
    <w:rsid w:val="003E6C04"/>
    <w:rsid w:val="003F0C0E"/>
    <w:rsid w:val="003F24BF"/>
    <w:rsid w:val="003F2877"/>
    <w:rsid w:val="003F3041"/>
    <w:rsid w:val="003F33CA"/>
    <w:rsid w:val="003F3B4B"/>
    <w:rsid w:val="003F490A"/>
    <w:rsid w:val="003F514C"/>
    <w:rsid w:val="003F5C58"/>
    <w:rsid w:val="003F65C2"/>
    <w:rsid w:val="003F6914"/>
    <w:rsid w:val="003F6A38"/>
    <w:rsid w:val="003F7C14"/>
    <w:rsid w:val="004004C6"/>
    <w:rsid w:val="004028F5"/>
    <w:rsid w:val="00402D5F"/>
    <w:rsid w:val="00402FBE"/>
    <w:rsid w:val="0040393B"/>
    <w:rsid w:val="004043E6"/>
    <w:rsid w:val="0040442A"/>
    <w:rsid w:val="004046C1"/>
    <w:rsid w:val="00404D85"/>
    <w:rsid w:val="00405CE8"/>
    <w:rsid w:val="004062E8"/>
    <w:rsid w:val="00406F66"/>
    <w:rsid w:val="0040797A"/>
    <w:rsid w:val="00410C7B"/>
    <w:rsid w:val="004113B3"/>
    <w:rsid w:val="00411D5C"/>
    <w:rsid w:val="00414640"/>
    <w:rsid w:val="00414B00"/>
    <w:rsid w:val="00415001"/>
    <w:rsid w:val="00415B95"/>
    <w:rsid w:val="00415E1B"/>
    <w:rsid w:val="00416BFC"/>
    <w:rsid w:val="00420C04"/>
    <w:rsid w:val="00421AA4"/>
    <w:rsid w:val="00422017"/>
    <w:rsid w:val="004226AA"/>
    <w:rsid w:val="0042406F"/>
    <w:rsid w:val="00425468"/>
    <w:rsid w:val="00425B64"/>
    <w:rsid w:val="00426838"/>
    <w:rsid w:val="004270E8"/>
    <w:rsid w:val="004277D1"/>
    <w:rsid w:val="004302DF"/>
    <w:rsid w:val="00430622"/>
    <w:rsid w:val="004322E4"/>
    <w:rsid w:val="0043252B"/>
    <w:rsid w:val="004326BF"/>
    <w:rsid w:val="00433FE3"/>
    <w:rsid w:val="00434592"/>
    <w:rsid w:val="004347CB"/>
    <w:rsid w:val="004368CD"/>
    <w:rsid w:val="00436A81"/>
    <w:rsid w:val="00436C1F"/>
    <w:rsid w:val="00437002"/>
    <w:rsid w:val="00437F95"/>
    <w:rsid w:val="004400A3"/>
    <w:rsid w:val="00440B42"/>
    <w:rsid w:val="00441685"/>
    <w:rsid w:val="00442CE7"/>
    <w:rsid w:val="00444361"/>
    <w:rsid w:val="00444771"/>
    <w:rsid w:val="00445116"/>
    <w:rsid w:val="00445C02"/>
    <w:rsid w:val="00445D98"/>
    <w:rsid w:val="00446760"/>
    <w:rsid w:val="00446AA3"/>
    <w:rsid w:val="00446C1B"/>
    <w:rsid w:val="0045110C"/>
    <w:rsid w:val="00452F23"/>
    <w:rsid w:val="00453465"/>
    <w:rsid w:val="00453E18"/>
    <w:rsid w:val="004544E9"/>
    <w:rsid w:val="0045531E"/>
    <w:rsid w:val="00455FD7"/>
    <w:rsid w:val="004562EA"/>
    <w:rsid w:val="00456747"/>
    <w:rsid w:val="00456D4D"/>
    <w:rsid w:val="00456FFB"/>
    <w:rsid w:val="0045705C"/>
    <w:rsid w:val="00457C6D"/>
    <w:rsid w:val="0046020D"/>
    <w:rsid w:val="00460D9D"/>
    <w:rsid w:val="00461CA0"/>
    <w:rsid w:val="00463A0A"/>
    <w:rsid w:val="00463B3D"/>
    <w:rsid w:val="00463B59"/>
    <w:rsid w:val="00463B92"/>
    <w:rsid w:val="00465370"/>
    <w:rsid w:val="00465716"/>
    <w:rsid w:val="00465B77"/>
    <w:rsid w:val="00466C8D"/>
    <w:rsid w:val="00467210"/>
    <w:rsid w:val="00473295"/>
    <w:rsid w:val="00473797"/>
    <w:rsid w:val="00474148"/>
    <w:rsid w:val="00474183"/>
    <w:rsid w:val="00474186"/>
    <w:rsid w:val="00474666"/>
    <w:rsid w:val="00474BEB"/>
    <w:rsid w:val="004756FD"/>
    <w:rsid w:val="00475CEB"/>
    <w:rsid w:val="00475CF9"/>
    <w:rsid w:val="00476A5A"/>
    <w:rsid w:val="004775FA"/>
    <w:rsid w:val="0047771D"/>
    <w:rsid w:val="00477EA7"/>
    <w:rsid w:val="004803F1"/>
    <w:rsid w:val="004804FB"/>
    <w:rsid w:val="0048068E"/>
    <w:rsid w:val="00481C87"/>
    <w:rsid w:val="00482B6F"/>
    <w:rsid w:val="00482C1E"/>
    <w:rsid w:val="00484308"/>
    <w:rsid w:val="00484770"/>
    <w:rsid w:val="0048483D"/>
    <w:rsid w:val="00485FF4"/>
    <w:rsid w:val="004868B2"/>
    <w:rsid w:val="0049191A"/>
    <w:rsid w:val="00491BD3"/>
    <w:rsid w:val="00491D3C"/>
    <w:rsid w:val="004924A4"/>
    <w:rsid w:val="00492E61"/>
    <w:rsid w:val="004934B4"/>
    <w:rsid w:val="00494962"/>
    <w:rsid w:val="00495261"/>
    <w:rsid w:val="004968B3"/>
    <w:rsid w:val="00496FD3"/>
    <w:rsid w:val="004977CF"/>
    <w:rsid w:val="004A15DF"/>
    <w:rsid w:val="004A1F5B"/>
    <w:rsid w:val="004A358B"/>
    <w:rsid w:val="004A3FB7"/>
    <w:rsid w:val="004A5A06"/>
    <w:rsid w:val="004A60DB"/>
    <w:rsid w:val="004A6322"/>
    <w:rsid w:val="004A63A1"/>
    <w:rsid w:val="004A6DD9"/>
    <w:rsid w:val="004B0307"/>
    <w:rsid w:val="004B0CFB"/>
    <w:rsid w:val="004B1039"/>
    <w:rsid w:val="004B1535"/>
    <w:rsid w:val="004B1972"/>
    <w:rsid w:val="004B4311"/>
    <w:rsid w:val="004B486A"/>
    <w:rsid w:val="004B5423"/>
    <w:rsid w:val="004B5424"/>
    <w:rsid w:val="004B5BB2"/>
    <w:rsid w:val="004B6382"/>
    <w:rsid w:val="004B73EE"/>
    <w:rsid w:val="004B783B"/>
    <w:rsid w:val="004B7AE0"/>
    <w:rsid w:val="004B7DE0"/>
    <w:rsid w:val="004C0EA5"/>
    <w:rsid w:val="004C1D3A"/>
    <w:rsid w:val="004C1E4D"/>
    <w:rsid w:val="004C2457"/>
    <w:rsid w:val="004C2803"/>
    <w:rsid w:val="004C28BE"/>
    <w:rsid w:val="004C2D05"/>
    <w:rsid w:val="004C39DB"/>
    <w:rsid w:val="004C445E"/>
    <w:rsid w:val="004C4AE1"/>
    <w:rsid w:val="004C4CAA"/>
    <w:rsid w:val="004C4F46"/>
    <w:rsid w:val="004C52D8"/>
    <w:rsid w:val="004C5AF1"/>
    <w:rsid w:val="004C5FE6"/>
    <w:rsid w:val="004C6285"/>
    <w:rsid w:val="004C74E2"/>
    <w:rsid w:val="004C7FB9"/>
    <w:rsid w:val="004D001B"/>
    <w:rsid w:val="004D0DA0"/>
    <w:rsid w:val="004D141F"/>
    <w:rsid w:val="004D1505"/>
    <w:rsid w:val="004D1700"/>
    <w:rsid w:val="004D1DA6"/>
    <w:rsid w:val="004D33AD"/>
    <w:rsid w:val="004D4960"/>
    <w:rsid w:val="004D5586"/>
    <w:rsid w:val="004D576B"/>
    <w:rsid w:val="004D57CC"/>
    <w:rsid w:val="004D7DC2"/>
    <w:rsid w:val="004D7F75"/>
    <w:rsid w:val="004E0694"/>
    <w:rsid w:val="004E080A"/>
    <w:rsid w:val="004E0B53"/>
    <w:rsid w:val="004E19B5"/>
    <w:rsid w:val="004E1FEC"/>
    <w:rsid w:val="004E2B4F"/>
    <w:rsid w:val="004E30DC"/>
    <w:rsid w:val="004E364E"/>
    <w:rsid w:val="004E3C79"/>
    <w:rsid w:val="004E51A3"/>
    <w:rsid w:val="004E6C8D"/>
    <w:rsid w:val="004F13F5"/>
    <w:rsid w:val="004F2343"/>
    <w:rsid w:val="004F3449"/>
    <w:rsid w:val="004F40B4"/>
    <w:rsid w:val="004F4119"/>
    <w:rsid w:val="004F420B"/>
    <w:rsid w:val="004F420D"/>
    <w:rsid w:val="004F4217"/>
    <w:rsid w:val="004F4A53"/>
    <w:rsid w:val="004F4C98"/>
    <w:rsid w:val="004F4E5A"/>
    <w:rsid w:val="004F7376"/>
    <w:rsid w:val="004F7BFF"/>
    <w:rsid w:val="00500FF1"/>
    <w:rsid w:val="00501C99"/>
    <w:rsid w:val="005028C3"/>
    <w:rsid w:val="005035AA"/>
    <w:rsid w:val="00504756"/>
    <w:rsid w:val="005056E6"/>
    <w:rsid w:val="00505821"/>
    <w:rsid w:val="00506756"/>
    <w:rsid w:val="005068F2"/>
    <w:rsid w:val="005119EC"/>
    <w:rsid w:val="00512E60"/>
    <w:rsid w:val="005134F3"/>
    <w:rsid w:val="00514B62"/>
    <w:rsid w:val="00515EFD"/>
    <w:rsid w:val="00517AAA"/>
    <w:rsid w:val="00520001"/>
    <w:rsid w:val="00520F3F"/>
    <w:rsid w:val="00521073"/>
    <w:rsid w:val="005213E8"/>
    <w:rsid w:val="0052194B"/>
    <w:rsid w:val="0052232C"/>
    <w:rsid w:val="00522AF3"/>
    <w:rsid w:val="00524184"/>
    <w:rsid w:val="00524447"/>
    <w:rsid w:val="00524CE5"/>
    <w:rsid w:val="00526886"/>
    <w:rsid w:val="00527B99"/>
    <w:rsid w:val="00530F7C"/>
    <w:rsid w:val="00531005"/>
    <w:rsid w:val="0053149D"/>
    <w:rsid w:val="0053330C"/>
    <w:rsid w:val="00533781"/>
    <w:rsid w:val="00533930"/>
    <w:rsid w:val="00534636"/>
    <w:rsid w:val="005349BB"/>
    <w:rsid w:val="0053692E"/>
    <w:rsid w:val="00537CAD"/>
    <w:rsid w:val="00537E2C"/>
    <w:rsid w:val="005401DF"/>
    <w:rsid w:val="00540906"/>
    <w:rsid w:val="00540B9B"/>
    <w:rsid w:val="005421BA"/>
    <w:rsid w:val="00542DA8"/>
    <w:rsid w:val="00543CBE"/>
    <w:rsid w:val="00544EFB"/>
    <w:rsid w:val="0054523A"/>
    <w:rsid w:val="005477C4"/>
    <w:rsid w:val="00550E5F"/>
    <w:rsid w:val="00550EB1"/>
    <w:rsid w:val="00551AB3"/>
    <w:rsid w:val="00551F0F"/>
    <w:rsid w:val="005525D9"/>
    <w:rsid w:val="005528DE"/>
    <w:rsid w:val="00553752"/>
    <w:rsid w:val="00553BF9"/>
    <w:rsid w:val="0055417F"/>
    <w:rsid w:val="005553EA"/>
    <w:rsid w:val="00555987"/>
    <w:rsid w:val="00555FE0"/>
    <w:rsid w:val="005564F9"/>
    <w:rsid w:val="0055666B"/>
    <w:rsid w:val="00556827"/>
    <w:rsid w:val="00556BAF"/>
    <w:rsid w:val="00556D9C"/>
    <w:rsid w:val="00557862"/>
    <w:rsid w:val="00560207"/>
    <w:rsid w:val="0056168A"/>
    <w:rsid w:val="00561FD7"/>
    <w:rsid w:val="00562D5E"/>
    <w:rsid w:val="0056341D"/>
    <w:rsid w:val="00563A68"/>
    <w:rsid w:val="00564873"/>
    <w:rsid w:val="00564E54"/>
    <w:rsid w:val="005651AD"/>
    <w:rsid w:val="00566080"/>
    <w:rsid w:val="00567B02"/>
    <w:rsid w:val="005717BB"/>
    <w:rsid w:val="00572F9D"/>
    <w:rsid w:val="00573D3A"/>
    <w:rsid w:val="00573D65"/>
    <w:rsid w:val="00573ED4"/>
    <w:rsid w:val="0057415A"/>
    <w:rsid w:val="005747C3"/>
    <w:rsid w:val="00574C2F"/>
    <w:rsid w:val="00575684"/>
    <w:rsid w:val="005759E5"/>
    <w:rsid w:val="00577FBC"/>
    <w:rsid w:val="005800A5"/>
    <w:rsid w:val="005802D6"/>
    <w:rsid w:val="00580D7E"/>
    <w:rsid w:val="00580EC0"/>
    <w:rsid w:val="00581248"/>
    <w:rsid w:val="00581677"/>
    <w:rsid w:val="00581A00"/>
    <w:rsid w:val="00581C84"/>
    <w:rsid w:val="00581C95"/>
    <w:rsid w:val="00581D8D"/>
    <w:rsid w:val="0058226C"/>
    <w:rsid w:val="00587958"/>
    <w:rsid w:val="005938B7"/>
    <w:rsid w:val="005941B6"/>
    <w:rsid w:val="00595948"/>
    <w:rsid w:val="00596547"/>
    <w:rsid w:val="00596B02"/>
    <w:rsid w:val="00596D5E"/>
    <w:rsid w:val="005A0938"/>
    <w:rsid w:val="005A095C"/>
    <w:rsid w:val="005A2606"/>
    <w:rsid w:val="005A2D7F"/>
    <w:rsid w:val="005A336F"/>
    <w:rsid w:val="005A3BFD"/>
    <w:rsid w:val="005A3C1E"/>
    <w:rsid w:val="005A68B8"/>
    <w:rsid w:val="005A739D"/>
    <w:rsid w:val="005A74EA"/>
    <w:rsid w:val="005A77DA"/>
    <w:rsid w:val="005B0D8C"/>
    <w:rsid w:val="005B1BCF"/>
    <w:rsid w:val="005B1C64"/>
    <w:rsid w:val="005B1F63"/>
    <w:rsid w:val="005B3335"/>
    <w:rsid w:val="005B33CE"/>
    <w:rsid w:val="005B3913"/>
    <w:rsid w:val="005B3BB0"/>
    <w:rsid w:val="005B45E5"/>
    <w:rsid w:val="005B4BA5"/>
    <w:rsid w:val="005B5310"/>
    <w:rsid w:val="005B5DF9"/>
    <w:rsid w:val="005B5E54"/>
    <w:rsid w:val="005B7D50"/>
    <w:rsid w:val="005C00AA"/>
    <w:rsid w:val="005C04CD"/>
    <w:rsid w:val="005C0B3F"/>
    <w:rsid w:val="005C205E"/>
    <w:rsid w:val="005C2A9B"/>
    <w:rsid w:val="005C3365"/>
    <w:rsid w:val="005C4510"/>
    <w:rsid w:val="005C46BD"/>
    <w:rsid w:val="005C53A1"/>
    <w:rsid w:val="005C5A25"/>
    <w:rsid w:val="005C67D0"/>
    <w:rsid w:val="005C6BBB"/>
    <w:rsid w:val="005C6F28"/>
    <w:rsid w:val="005D1043"/>
    <w:rsid w:val="005D2CD1"/>
    <w:rsid w:val="005D350C"/>
    <w:rsid w:val="005D41E7"/>
    <w:rsid w:val="005D4AD2"/>
    <w:rsid w:val="005D515A"/>
    <w:rsid w:val="005D605A"/>
    <w:rsid w:val="005D7449"/>
    <w:rsid w:val="005D7CF3"/>
    <w:rsid w:val="005D7D16"/>
    <w:rsid w:val="005E0E25"/>
    <w:rsid w:val="005E10DA"/>
    <w:rsid w:val="005E145F"/>
    <w:rsid w:val="005E181A"/>
    <w:rsid w:val="005E1D2D"/>
    <w:rsid w:val="005E33BA"/>
    <w:rsid w:val="005E3A15"/>
    <w:rsid w:val="005E41B3"/>
    <w:rsid w:val="005E44AE"/>
    <w:rsid w:val="005E51AF"/>
    <w:rsid w:val="005E56BE"/>
    <w:rsid w:val="005E5900"/>
    <w:rsid w:val="005E66B5"/>
    <w:rsid w:val="005E7031"/>
    <w:rsid w:val="005E7590"/>
    <w:rsid w:val="005E7667"/>
    <w:rsid w:val="005E7AED"/>
    <w:rsid w:val="005F06A0"/>
    <w:rsid w:val="005F083C"/>
    <w:rsid w:val="005F2242"/>
    <w:rsid w:val="005F384A"/>
    <w:rsid w:val="005F3FCE"/>
    <w:rsid w:val="005F5376"/>
    <w:rsid w:val="005F59B6"/>
    <w:rsid w:val="005F7FB8"/>
    <w:rsid w:val="005F7FFC"/>
    <w:rsid w:val="00600199"/>
    <w:rsid w:val="00601074"/>
    <w:rsid w:val="00601700"/>
    <w:rsid w:val="0060235F"/>
    <w:rsid w:val="00603B95"/>
    <w:rsid w:val="006042EA"/>
    <w:rsid w:val="00606424"/>
    <w:rsid w:val="00606CC7"/>
    <w:rsid w:val="00607F42"/>
    <w:rsid w:val="00610276"/>
    <w:rsid w:val="00610B34"/>
    <w:rsid w:val="00610C4F"/>
    <w:rsid w:val="00610F75"/>
    <w:rsid w:val="00611B15"/>
    <w:rsid w:val="006131AF"/>
    <w:rsid w:val="00613778"/>
    <w:rsid w:val="0061463B"/>
    <w:rsid w:val="006148F8"/>
    <w:rsid w:val="00614E3A"/>
    <w:rsid w:val="00615990"/>
    <w:rsid w:val="00617A7E"/>
    <w:rsid w:val="0062177B"/>
    <w:rsid w:val="00622301"/>
    <w:rsid w:val="00622AC0"/>
    <w:rsid w:val="00622EFD"/>
    <w:rsid w:val="006242B2"/>
    <w:rsid w:val="00624431"/>
    <w:rsid w:val="006250FD"/>
    <w:rsid w:val="006254D6"/>
    <w:rsid w:val="006257CD"/>
    <w:rsid w:val="00626155"/>
    <w:rsid w:val="0062690E"/>
    <w:rsid w:val="00626BEC"/>
    <w:rsid w:val="00627021"/>
    <w:rsid w:val="00627281"/>
    <w:rsid w:val="006279EE"/>
    <w:rsid w:val="00627DD7"/>
    <w:rsid w:val="0063078F"/>
    <w:rsid w:val="006308B6"/>
    <w:rsid w:val="0063167E"/>
    <w:rsid w:val="00632BC5"/>
    <w:rsid w:val="0063365B"/>
    <w:rsid w:val="00633EFA"/>
    <w:rsid w:val="006341B3"/>
    <w:rsid w:val="006349FD"/>
    <w:rsid w:val="006370C2"/>
    <w:rsid w:val="00637372"/>
    <w:rsid w:val="00637E44"/>
    <w:rsid w:val="00637F17"/>
    <w:rsid w:val="00640146"/>
    <w:rsid w:val="0064083F"/>
    <w:rsid w:val="006410A2"/>
    <w:rsid w:val="00641652"/>
    <w:rsid w:val="0064172B"/>
    <w:rsid w:val="00642298"/>
    <w:rsid w:val="00642542"/>
    <w:rsid w:val="006428B2"/>
    <w:rsid w:val="00643F34"/>
    <w:rsid w:val="006445E9"/>
    <w:rsid w:val="00645E35"/>
    <w:rsid w:val="00646CD4"/>
    <w:rsid w:val="0065451C"/>
    <w:rsid w:val="0065475F"/>
    <w:rsid w:val="00656041"/>
    <w:rsid w:val="006573B6"/>
    <w:rsid w:val="00657C93"/>
    <w:rsid w:val="00661044"/>
    <w:rsid w:val="00661175"/>
    <w:rsid w:val="00661275"/>
    <w:rsid w:val="00661868"/>
    <w:rsid w:val="00662987"/>
    <w:rsid w:val="00663380"/>
    <w:rsid w:val="00663798"/>
    <w:rsid w:val="00663AD5"/>
    <w:rsid w:val="006660C4"/>
    <w:rsid w:val="00666219"/>
    <w:rsid w:val="00667294"/>
    <w:rsid w:val="00667400"/>
    <w:rsid w:val="00667A91"/>
    <w:rsid w:val="00667B20"/>
    <w:rsid w:val="006706D9"/>
    <w:rsid w:val="00672891"/>
    <w:rsid w:val="0067502D"/>
    <w:rsid w:val="00675DE9"/>
    <w:rsid w:val="006764C2"/>
    <w:rsid w:val="00677063"/>
    <w:rsid w:val="00677AB3"/>
    <w:rsid w:val="00677E9D"/>
    <w:rsid w:val="00677F6B"/>
    <w:rsid w:val="006807E4"/>
    <w:rsid w:val="00680B15"/>
    <w:rsid w:val="00680EA3"/>
    <w:rsid w:val="0068238E"/>
    <w:rsid w:val="00683248"/>
    <w:rsid w:val="00683D72"/>
    <w:rsid w:val="006848E2"/>
    <w:rsid w:val="00684976"/>
    <w:rsid w:val="00686154"/>
    <w:rsid w:val="006867E0"/>
    <w:rsid w:val="00686D41"/>
    <w:rsid w:val="00687A18"/>
    <w:rsid w:val="00687C50"/>
    <w:rsid w:val="00690C99"/>
    <w:rsid w:val="00691F3C"/>
    <w:rsid w:val="006933E2"/>
    <w:rsid w:val="00693D5D"/>
    <w:rsid w:val="0069427E"/>
    <w:rsid w:val="00694F22"/>
    <w:rsid w:val="00695615"/>
    <w:rsid w:val="0069591C"/>
    <w:rsid w:val="00695931"/>
    <w:rsid w:val="0069614D"/>
    <w:rsid w:val="00697999"/>
    <w:rsid w:val="006A2625"/>
    <w:rsid w:val="006A427F"/>
    <w:rsid w:val="006A442C"/>
    <w:rsid w:val="006A5919"/>
    <w:rsid w:val="006A612C"/>
    <w:rsid w:val="006A7EFC"/>
    <w:rsid w:val="006B00AD"/>
    <w:rsid w:val="006B0297"/>
    <w:rsid w:val="006B0402"/>
    <w:rsid w:val="006B14F3"/>
    <w:rsid w:val="006B1852"/>
    <w:rsid w:val="006B2178"/>
    <w:rsid w:val="006B2239"/>
    <w:rsid w:val="006B3B6D"/>
    <w:rsid w:val="006B4A3D"/>
    <w:rsid w:val="006B56C8"/>
    <w:rsid w:val="006B5D01"/>
    <w:rsid w:val="006B610C"/>
    <w:rsid w:val="006B79F4"/>
    <w:rsid w:val="006C1E84"/>
    <w:rsid w:val="006C28AC"/>
    <w:rsid w:val="006C31B4"/>
    <w:rsid w:val="006C3897"/>
    <w:rsid w:val="006C3EF3"/>
    <w:rsid w:val="006C4C88"/>
    <w:rsid w:val="006C4D57"/>
    <w:rsid w:val="006C55CB"/>
    <w:rsid w:val="006C5A7A"/>
    <w:rsid w:val="006C5AC9"/>
    <w:rsid w:val="006C6C01"/>
    <w:rsid w:val="006C7B37"/>
    <w:rsid w:val="006D0828"/>
    <w:rsid w:val="006D0A3C"/>
    <w:rsid w:val="006D110C"/>
    <w:rsid w:val="006D4688"/>
    <w:rsid w:val="006D66A5"/>
    <w:rsid w:val="006D73F7"/>
    <w:rsid w:val="006E0557"/>
    <w:rsid w:val="006E138C"/>
    <w:rsid w:val="006E2A3E"/>
    <w:rsid w:val="006E31ED"/>
    <w:rsid w:val="006E408C"/>
    <w:rsid w:val="006E4DD6"/>
    <w:rsid w:val="006E4F53"/>
    <w:rsid w:val="006E514E"/>
    <w:rsid w:val="006E74C2"/>
    <w:rsid w:val="006E78F2"/>
    <w:rsid w:val="006F0FF5"/>
    <w:rsid w:val="006F12B9"/>
    <w:rsid w:val="006F26EF"/>
    <w:rsid w:val="006F3C37"/>
    <w:rsid w:val="006F4599"/>
    <w:rsid w:val="006F4D66"/>
    <w:rsid w:val="006F56E4"/>
    <w:rsid w:val="006F6596"/>
    <w:rsid w:val="006F70A0"/>
    <w:rsid w:val="00700FE9"/>
    <w:rsid w:val="00701BAE"/>
    <w:rsid w:val="00702430"/>
    <w:rsid w:val="007032D0"/>
    <w:rsid w:val="00704690"/>
    <w:rsid w:val="00704C2D"/>
    <w:rsid w:val="007050B8"/>
    <w:rsid w:val="007062C2"/>
    <w:rsid w:val="00706DA5"/>
    <w:rsid w:val="00706DB9"/>
    <w:rsid w:val="00706EFE"/>
    <w:rsid w:val="007072AA"/>
    <w:rsid w:val="00707645"/>
    <w:rsid w:val="00710272"/>
    <w:rsid w:val="00710491"/>
    <w:rsid w:val="0071143F"/>
    <w:rsid w:val="0071186A"/>
    <w:rsid w:val="00713850"/>
    <w:rsid w:val="00713970"/>
    <w:rsid w:val="00713DCD"/>
    <w:rsid w:val="00714F33"/>
    <w:rsid w:val="00715809"/>
    <w:rsid w:val="007160E8"/>
    <w:rsid w:val="00717B77"/>
    <w:rsid w:val="00717DA6"/>
    <w:rsid w:val="00720A58"/>
    <w:rsid w:val="007215C1"/>
    <w:rsid w:val="00721979"/>
    <w:rsid w:val="00721BC8"/>
    <w:rsid w:val="00721FC0"/>
    <w:rsid w:val="00722255"/>
    <w:rsid w:val="00722D8B"/>
    <w:rsid w:val="00723701"/>
    <w:rsid w:val="00723761"/>
    <w:rsid w:val="00724A34"/>
    <w:rsid w:val="007254C8"/>
    <w:rsid w:val="00725BFE"/>
    <w:rsid w:val="00725E35"/>
    <w:rsid w:val="007263EE"/>
    <w:rsid w:val="00726C03"/>
    <w:rsid w:val="00727CCE"/>
    <w:rsid w:val="0073033B"/>
    <w:rsid w:val="00730FD0"/>
    <w:rsid w:val="0073280A"/>
    <w:rsid w:val="007339C0"/>
    <w:rsid w:val="00734911"/>
    <w:rsid w:val="00734D46"/>
    <w:rsid w:val="0073585F"/>
    <w:rsid w:val="00735EE4"/>
    <w:rsid w:val="007361C1"/>
    <w:rsid w:val="00736D9B"/>
    <w:rsid w:val="00737C2B"/>
    <w:rsid w:val="00737FBE"/>
    <w:rsid w:val="00740468"/>
    <w:rsid w:val="007415BD"/>
    <w:rsid w:val="007419FB"/>
    <w:rsid w:val="00742E66"/>
    <w:rsid w:val="007439F0"/>
    <w:rsid w:val="007445CD"/>
    <w:rsid w:val="0074488C"/>
    <w:rsid w:val="00744D44"/>
    <w:rsid w:val="007469CA"/>
    <w:rsid w:val="00746B85"/>
    <w:rsid w:val="007479A8"/>
    <w:rsid w:val="00750D3E"/>
    <w:rsid w:val="00750D83"/>
    <w:rsid w:val="0075303E"/>
    <w:rsid w:val="00753DDB"/>
    <w:rsid w:val="007542B2"/>
    <w:rsid w:val="00754DE3"/>
    <w:rsid w:val="00755745"/>
    <w:rsid w:val="00755817"/>
    <w:rsid w:val="007559C1"/>
    <w:rsid w:val="00756E06"/>
    <w:rsid w:val="00757083"/>
    <w:rsid w:val="00761CB8"/>
    <w:rsid w:val="00762256"/>
    <w:rsid w:val="00762537"/>
    <w:rsid w:val="00762821"/>
    <w:rsid w:val="007635D7"/>
    <w:rsid w:val="00763F9D"/>
    <w:rsid w:val="00764D8E"/>
    <w:rsid w:val="00764ECB"/>
    <w:rsid w:val="00766C0C"/>
    <w:rsid w:val="00766DBF"/>
    <w:rsid w:val="00767104"/>
    <w:rsid w:val="00767C29"/>
    <w:rsid w:val="0077087C"/>
    <w:rsid w:val="00771756"/>
    <w:rsid w:val="007733A5"/>
    <w:rsid w:val="007737B6"/>
    <w:rsid w:val="00773ADE"/>
    <w:rsid w:val="00776FB6"/>
    <w:rsid w:val="00777CD7"/>
    <w:rsid w:val="007801C1"/>
    <w:rsid w:val="00780436"/>
    <w:rsid w:val="007820F0"/>
    <w:rsid w:val="00782197"/>
    <w:rsid w:val="007825F5"/>
    <w:rsid w:val="00783BF0"/>
    <w:rsid w:val="00783D78"/>
    <w:rsid w:val="007842E8"/>
    <w:rsid w:val="007843FA"/>
    <w:rsid w:val="0078441D"/>
    <w:rsid w:val="00785694"/>
    <w:rsid w:val="0078670A"/>
    <w:rsid w:val="007868B8"/>
    <w:rsid w:val="00786B9E"/>
    <w:rsid w:val="00786C34"/>
    <w:rsid w:val="00792B77"/>
    <w:rsid w:val="007930F7"/>
    <w:rsid w:val="007959E3"/>
    <w:rsid w:val="00796E1E"/>
    <w:rsid w:val="007A08C9"/>
    <w:rsid w:val="007A0900"/>
    <w:rsid w:val="007A0D4E"/>
    <w:rsid w:val="007A3530"/>
    <w:rsid w:val="007A3FCD"/>
    <w:rsid w:val="007A58AC"/>
    <w:rsid w:val="007A5DF5"/>
    <w:rsid w:val="007A7778"/>
    <w:rsid w:val="007A786C"/>
    <w:rsid w:val="007A7F73"/>
    <w:rsid w:val="007B0017"/>
    <w:rsid w:val="007B0506"/>
    <w:rsid w:val="007B1589"/>
    <w:rsid w:val="007B23EC"/>
    <w:rsid w:val="007B3196"/>
    <w:rsid w:val="007B327A"/>
    <w:rsid w:val="007B32FC"/>
    <w:rsid w:val="007B35B0"/>
    <w:rsid w:val="007B4330"/>
    <w:rsid w:val="007B4AD1"/>
    <w:rsid w:val="007B5521"/>
    <w:rsid w:val="007B58B7"/>
    <w:rsid w:val="007B58B8"/>
    <w:rsid w:val="007B60A1"/>
    <w:rsid w:val="007B64B0"/>
    <w:rsid w:val="007B702B"/>
    <w:rsid w:val="007B7827"/>
    <w:rsid w:val="007C00B6"/>
    <w:rsid w:val="007C04D9"/>
    <w:rsid w:val="007C0874"/>
    <w:rsid w:val="007C1497"/>
    <w:rsid w:val="007C1AE5"/>
    <w:rsid w:val="007C2892"/>
    <w:rsid w:val="007C2DFE"/>
    <w:rsid w:val="007C3356"/>
    <w:rsid w:val="007C36EB"/>
    <w:rsid w:val="007C3CE5"/>
    <w:rsid w:val="007C3ED5"/>
    <w:rsid w:val="007C41F5"/>
    <w:rsid w:val="007C4401"/>
    <w:rsid w:val="007C720F"/>
    <w:rsid w:val="007C77C9"/>
    <w:rsid w:val="007D185E"/>
    <w:rsid w:val="007D3687"/>
    <w:rsid w:val="007D381E"/>
    <w:rsid w:val="007D48C1"/>
    <w:rsid w:val="007D6D94"/>
    <w:rsid w:val="007D7042"/>
    <w:rsid w:val="007D7763"/>
    <w:rsid w:val="007E010A"/>
    <w:rsid w:val="007E025A"/>
    <w:rsid w:val="007E1F94"/>
    <w:rsid w:val="007E4C63"/>
    <w:rsid w:val="007E5C0A"/>
    <w:rsid w:val="007E77D3"/>
    <w:rsid w:val="007F08BA"/>
    <w:rsid w:val="007F0922"/>
    <w:rsid w:val="007F09AD"/>
    <w:rsid w:val="007F176C"/>
    <w:rsid w:val="007F18E3"/>
    <w:rsid w:val="007F3B7E"/>
    <w:rsid w:val="007F3E3D"/>
    <w:rsid w:val="007F429E"/>
    <w:rsid w:val="007F4BFE"/>
    <w:rsid w:val="007F5DF0"/>
    <w:rsid w:val="007F606F"/>
    <w:rsid w:val="007F6127"/>
    <w:rsid w:val="007F66A2"/>
    <w:rsid w:val="00802686"/>
    <w:rsid w:val="00803301"/>
    <w:rsid w:val="00804137"/>
    <w:rsid w:val="0080488B"/>
    <w:rsid w:val="0080495A"/>
    <w:rsid w:val="00805332"/>
    <w:rsid w:val="00805399"/>
    <w:rsid w:val="0080556B"/>
    <w:rsid w:val="00806102"/>
    <w:rsid w:val="0080737D"/>
    <w:rsid w:val="008076B7"/>
    <w:rsid w:val="00810720"/>
    <w:rsid w:val="00813343"/>
    <w:rsid w:val="00815B52"/>
    <w:rsid w:val="0081645F"/>
    <w:rsid w:val="0081713D"/>
    <w:rsid w:val="00817605"/>
    <w:rsid w:val="00817D5C"/>
    <w:rsid w:val="008204F1"/>
    <w:rsid w:val="0082164B"/>
    <w:rsid w:val="008217C3"/>
    <w:rsid w:val="00821DCA"/>
    <w:rsid w:val="00821DFB"/>
    <w:rsid w:val="00822DCA"/>
    <w:rsid w:val="0082395B"/>
    <w:rsid w:val="00824026"/>
    <w:rsid w:val="008243C1"/>
    <w:rsid w:val="00824F5F"/>
    <w:rsid w:val="00825AFB"/>
    <w:rsid w:val="00825D1F"/>
    <w:rsid w:val="00826F73"/>
    <w:rsid w:val="008270B2"/>
    <w:rsid w:val="00827301"/>
    <w:rsid w:val="00831357"/>
    <w:rsid w:val="0083258F"/>
    <w:rsid w:val="008327FF"/>
    <w:rsid w:val="008337B1"/>
    <w:rsid w:val="008350B8"/>
    <w:rsid w:val="00835EA3"/>
    <w:rsid w:val="00836363"/>
    <w:rsid w:val="0083754B"/>
    <w:rsid w:val="008377FA"/>
    <w:rsid w:val="00837841"/>
    <w:rsid w:val="00837904"/>
    <w:rsid w:val="00840807"/>
    <w:rsid w:val="0084080D"/>
    <w:rsid w:val="00840AE6"/>
    <w:rsid w:val="00840F52"/>
    <w:rsid w:val="00842234"/>
    <w:rsid w:val="00842571"/>
    <w:rsid w:val="008429C1"/>
    <w:rsid w:val="00843AA8"/>
    <w:rsid w:val="008473FE"/>
    <w:rsid w:val="00850A09"/>
    <w:rsid w:val="008531EC"/>
    <w:rsid w:val="008538E7"/>
    <w:rsid w:val="00854B82"/>
    <w:rsid w:val="00856F86"/>
    <w:rsid w:val="00861F9D"/>
    <w:rsid w:val="00863194"/>
    <w:rsid w:val="0086339E"/>
    <w:rsid w:val="008638B3"/>
    <w:rsid w:val="008642C6"/>
    <w:rsid w:val="008644A2"/>
    <w:rsid w:val="00866A0D"/>
    <w:rsid w:val="00866E37"/>
    <w:rsid w:val="0086790D"/>
    <w:rsid w:val="00867BB8"/>
    <w:rsid w:val="00870035"/>
    <w:rsid w:val="00870ACB"/>
    <w:rsid w:val="00873A87"/>
    <w:rsid w:val="008759E1"/>
    <w:rsid w:val="00876023"/>
    <w:rsid w:val="008760DF"/>
    <w:rsid w:val="00876C30"/>
    <w:rsid w:val="008770F9"/>
    <w:rsid w:val="008772A4"/>
    <w:rsid w:val="0087792A"/>
    <w:rsid w:val="008806D3"/>
    <w:rsid w:val="00880C62"/>
    <w:rsid w:val="00880C79"/>
    <w:rsid w:val="00882258"/>
    <w:rsid w:val="008830A1"/>
    <w:rsid w:val="008835B6"/>
    <w:rsid w:val="00884258"/>
    <w:rsid w:val="008851AC"/>
    <w:rsid w:val="00885C14"/>
    <w:rsid w:val="00885C76"/>
    <w:rsid w:val="00885E41"/>
    <w:rsid w:val="008872AA"/>
    <w:rsid w:val="00887369"/>
    <w:rsid w:val="008878D3"/>
    <w:rsid w:val="00887F39"/>
    <w:rsid w:val="00890C46"/>
    <w:rsid w:val="00891ABB"/>
    <w:rsid w:val="00892CBA"/>
    <w:rsid w:val="00893435"/>
    <w:rsid w:val="00893C1B"/>
    <w:rsid w:val="00896CF7"/>
    <w:rsid w:val="00896D38"/>
    <w:rsid w:val="0089733D"/>
    <w:rsid w:val="0089791D"/>
    <w:rsid w:val="008A09BE"/>
    <w:rsid w:val="008A0E45"/>
    <w:rsid w:val="008A2487"/>
    <w:rsid w:val="008A29E5"/>
    <w:rsid w:val="008A49DF"/>
    <w:rsid w:val="008A50D0"/>
    <w:rsid w:val="008A6CB9"/>
    <w:rsid w:val="008B0ECA"/>
    <w:rsid w:val="008B151C"/>
    <w:rsid w:val="008B17CD"/>
    <w:rsid w:val="008B20F4"/>
    <w:rsid w:val="008B2701"/>
    <w:rsid w:val="008B3DC4"/>
    <w:rsid w:val="008B4870"/>
    <w:rsid w:val="008B4DA2"/>
    <w:rsid w:val="008B6349"/>
    <w:rsid w:val="008B77C5"/>
    <w:rsid w:val="008B7E18"/>
    <w:rsid w:val="008C00C6"/>
    <w:rsid w:val="008C0B87"/>
    <w:rsid w:val="008C1CCE"/>
    <w:rsid w:val="008C2707"/>
    <w:rsid w:val="008C30FA"/>
    <w:rsid w:val="008C3E31"/>
    <w:rsid w:val="008C42E7"/>
    <w:rsid w:val="008C7AB4"/>
    <w:rsid w:val="008C7CBC"/>
    <w:rsid w:val="008D012C"/>
    <w:rsid w:val="008D1BD5"/>
    <w:rsid w:val="008D1F19"/>
    <w:rsid w:val="008D27AE"/>
    <w:rsid w:val="008D4103"/>
    <w:rsid w:val="008D4DEA"/>
    <w:rsid w:val="008D51AD"/>
    <w:rsid w:val="008D5540"/>
    <w:rsid w:val="008D733D"/>
    <w:rsid w:val="008D73DA"/>
    <w:rsid w:val="008D7B21"/>
    <w:rsid w:val="008E05F6"/>
    <w:rsid w:val="008E2144"/>
    <w:rsid w:val="008E3EE0"/>
    <w:rsid w:val="008E5044"/>
    <w:rsid w:val="008E5359"/>
    <w:rsid w:val="008E64D4"/>
    <w:rsid w:val="008E660A"/>
    <w:rsid w:val="008E703F"/>
    <w:rsid w:val="008E7418"/>
    <w:rsid w:val="008E779F"/>
    <w:rsid w:val="008F2EC4"/>
    <w:rsid w:val="008F377A"/>
    <w:rsid w:val="008F3B34"/>
    <w:rsid w:val="008F4987"/>
    <w:rsid w:val="008F4C01"/>
    <w:rsid w:val="008F58EC"/>
    <w:rsid w:val="008F60B1"/>
    <w:rsid w:val="008F6166"/>
    <w:rsid w:val="008F7A53"/>
    <w:rsid w:val="009000DD"/>
    <w:rsid w:val="00901269"/>
    <w:rsid w:val="00902470"/>
    <w:rsid w:val="009039F6"/>
    <w:rsid w:val="00905172"/>
    <w:rsid w:val="009055F7"/>
    <w:rsid w:val="00905DAB"/>
    <w:rsid w:val="00906029"/>
    <w:rsid w:val="00907448"/>
    <w:rsid w:val="0090799C"/>
    <w:rsid w:val="009111B4"/>
    <w:rsid w:val="00913676"/>
    <w:rsid w:val="009165BE"/>
    <w:rsid w:val="0091687A"/>
    <w:rsid w:val="00916A37"/>
    <w:rsid w:val="0091732E"/>
    <w:rsid w:val="009175DC"/>
    <w:rsid w:val="00917D3C"/>
    <w:rsid w:val="009211D6"/>
    <w:rsid w:val="00921AD4"/>
    <w:rsid w:val="00922078"/>
    <w:rsid w:val="00922E25"/>
    <w:rsid w:val="00925053"/>
    <w:rsid w:val="00925209"/>
    <w:rsid w:val="009253B1"/>
    <w:rsid w:val="00925760"/>
    <w:rsid w:val="00926185"/>
    <w:rsid w:val="00926B56"/>
    <w:rsid w:val="00926D0F"/>
    <w:rsid w:val="00930167"/>
    <w:rsid w:val="009303A9"/>
    <w:rsid w:val="00930683"/>
    <w:rsid w:val="00930827"/>
    <w:rsid w:val="0093179A"/>
    <w:rsid w:val="009332FC"/>
    <w:rsid w:val="00933B80"/>
    <w:rsid w:val="00933B95"/>
    <w:rsid w:val="00933CD5"/>
    <w:rsid w:val="00934E2F"/>
    <w:rsid w:val="00934F0B"/>
    <w:rsid w:val="009350E2"/>
    <w:rsid w:val="009361D6"/>
    <w:rsid w:val="00936F95"/>
    <w:rsid w:val="009370B6"/>
    <w:rsid w:val="009379C2"/>
    <w:rsid w:val="0094006D"/>
    <w:rsid w:val="009430F6"/>
    <w:rsid w:val="0094417C"/>
    <w:rsid w:val="00944686"/>
    <w:rsid w:val="00945D9C"/>
    <w:rsid w:val="009464CD"/>
    <w:rsid w:val="00946547"/>
    <w:rsid w:val="00946A5F"/>
    <w:rsid w:val="0094719F"/>
    <w:rsid w:val="00951C77"/>
    <w:rsid w:val="00952C02"/>
    <w:rsid w:val="00953397"/>
    <w:rsid w:val="009553A8"/>
    <w:rsid w:val="009555DE"/>
    <w:rsid w:val="00955F70"/>
    <w:rsid w:val="00960A05"/>
    <w:rsid w:val="00960C14"/>
    <w:rsid w:val="009617B0"/>
    <w:rsid w:val="00962918"/>
    <w:rsid w:val="00963511"/>
    <w:rsid w:val="009635C5"/>
    <w:rsid w:val="00963718"/>
    <w:rsid w:val="009652F2"/>
    <w:rsid w:val="00970525"/>
    <w:rsid w:val="009707F4"/>
    <w:rsid w:val="00970E96"/>
    <w:rsid w:val="0097298F"/>
    <w:rsid w:val="00973248"/>
    <w:rsid w:val="009735CD"/>
    <w:rsid w:val="00973B65"/>
    <w:rsid w:val="00973F85"/>
    <w:rsid w:val="0097581B"/>
    <w:rsid w:val="00977BF4"/>
    <w:rsid w:val="0098028F"/>
    <w:rsid w:val="00980B81"/>
    <w:rsid w:val="00983A2D"/>
    <w:rsid w:val="0098408B"/>
    <w:rsid w:val="00985FF5"/>
    <w:rsid w:val="00986478"/>
    <w:rsid w:val="00986994"/>
    <w:rsid w:val="009917E5"/>
    <w:rsid w:val="00991F73"/>
    <w:rsid w:val="00992244"/>
    <w:rsid w:val="009924B3"/>
    <w:rsid w:val="00992557"/>
    <w:rsid w:val="00993B7E"/>
    <w:rsid w:val="009944E6"/>
    <w:rsid w:val="00996A0C"/>
    <w:rsid w:val="00996FBD"/>
    <w:rsid w:val="009977F3"/>
    <w:rsid w:val="00997A16"/>
    <w:rsid w:val="00997D4D"/>
    <w:rsid w:val="009A1529"/>
    <w:rsid w:val="009A576A"/>
    <w:rsid w:val="009A6AFC"/>
    <w:rsid w:val="009A7A9F"/>
    <w:rsid w:val="009B4197"/>
    <w:rsid w:val="009B48B3"/>
    <w:rsid w:val="009B4C1D"/>
    <w:rsid w:val="009B4D6D"/>
    <w:rsid w:val="009B5AE8"/>
    <w:rsid w:val="009B63AA"/>
    <w:rsid w:val="009B7C84"/>
    <w:rsid w:val="009C05C7"/>
    <w:rsid w:val="009C160C"/>
    <w:rsid w:val="009C1884"/>
    <w:rsid w:val="009C1E0F"/>
    <w:rsid w:val="009C207E"/>
    <w:rsid w:val="009C2707"/>
    <w:rsid w:val="009C2B78"/>
    <w:rsid w:val="009C2DEA"/>
    <w:rsid w:val="009C2FBC"/>
    <w:rsid w:val="009C3930"/>
    <w:rsid w:val="009C4377"/>
    <w:rsid w:val="009C5F90"/>
    <w:rsid w:val="009C6055"/>
    <w:rsid w:val="009C64B8"/>
    <w:rsid w:val="009C7175"/>
    <w:rsid w:val="009C77B1"/>
    <w:rsid w:val="009C7A11"/>
    <w:rsid w:val="009C7B0F"/>
    <w:rsid w:val="009C7F95"/>
    <w:rsid w:val="009D04EF"/>
    <w:rsid w:val="009D0F87"/>
    <w:rsid w:val="009D1B13"/>
    <w:rsid w:val="009D1FE5"/>
    <w:rsid w:val="009D2443"/>
    <w:rsid w:val="009E02D1"/>
    <w:rsid w:val="009E06B9"/>
    <w:rsid w:val="009E0B85"/>
    <w:rsid w:val="009E10E9"/>
    <w:rsid w:val="009E22AE"/>
    <w:rsid w:val="009E3209"/>
    <w:rsid w:val="009E35EE"/>
    <w:rsid w:val="009E36AB"/>
    <w:rsid w:val="009E4B79"/>
    <w:rsid w:val="009E4FA9"/>
    <w:rsid w:val="009E54C0"/>
    <w:rsid w:val="009E5513"/>
    <w:rsid w:val="009E5CC8"/>
    <w:rsid w:val="009E673E"/>
    <w:rsid w:val="009F1FE3"/>
    <w:rsid w:val="009F210A"/>
    <w:rsid w:val="009F2C3D"/>
    <w:rsid w:val="009F3527"/>
    <w:rsid w:val="009F3A28"/>
    <w:rsid w:val="009F5090"/>
    <w:rsid w:val="009F58B9"/>
    <w:rsid w:val="009F65E1"/>
    <w:rsid w:val="00A000EA"/>
    <w:rsid w:val="00A00355"/>
    <w:rsid w:val="00A00F57"/>
    <w:rsid w:val="00A01EBA"/>
    <w:rsid w:val="00A06076"/>
    <w:rsid w:val="00A073B5"/>
    <w:rsid w:val="00A07BA2"/>
    <w:rsid w:val="00A07C6F"/>
    <w:rsid w:val="00A12046"/>
    <w:rsid w:val="00A126B4"/>
    <w:rsid w:val="00A13045"/>
    <w:rsid w:val="00A135B3"/>
    <w:rsid w:val="00A14A35"/>
    <w:rsid w:val="00A156A0"/>
    <w:rsid w:val="00A15733"/>
    <w:rsid w:val="00A15A7A"/>
    <w:rsid w:val="00A16D84"/>
    <w:rsid w:val="00A17668"/>
    <w:rsid w:val="00A17B09"/>
    <w:rsid w:val="00A17BC7"/>
    <w:rsid w:val="00A210C6"/>
    <w:rsid w:val="00A21361"/>
    <w:rsid w:val="00A2235D"/>
    <w:rsid w:val="00A23715"/>
    <w:rsid w:val="00A238A0"/>
    <w:rsid w:val="00A2399D"/>
    <w:rsid w:val="00A23C5E"/>
    <w:rsid w:val="00A24C29"/>
    <w:rsid w:val="00A2575E"/>
    <w:rsid w:val="00A25A2E"/>
    <w:rsid w:val="00A27CC9"/>
    <w:rsid w:val="00A3004E"/>
    <w:rsid w:val="00A30244"/>
    <w:rsid w:val="00A31557"/>
    <w:rsid w:val="00A31726"/>
    <w:rsid w:val="00A32551"/>
    <w:rsid w:val="00A33CB8"/>
    <w:rsid w:val="00A35155"/>
    <w:rsid w:val="00A3544E"/>
    <w:rsid w:val="00A359B1"/>
    <w:rsid w:val="00A360FD"/>
    <w:rsid w:val="00A36341"/>
    <w:rsid w:val="00A414B9"/>
    <w:rsid w:val="00A41CD1"/>
    <w:rsid w:val="00A41EC6"/>
    <w:rsid w:val="00A43531"/>
    <w:rsid w:val="00A445E2"/>
    <w:rsid w:val="00A446BF"/>
    <w:rsid w:val="00A44F94"/>
    <w:rsid w:val="00A45667"/>
    <w:rsid w:val="00A4659D"/>
    <w:rsid w:val="00A4740A"/>
    <w:rsid w:val="00A50FCB"/>
    <w:rsid w:val="00A5170C"/>
    <w:rsid w:val="00A51A8A"/>
    <w:rsid w:val="00A51D20"/>
    <w:rsid w:val="00A5343D"/>
    <w:rsid w:val="00A54EC4"/>
    <w:rsid w:val="00A54EED"/>
    <w:rsid w:val="00A55E83"/>
    <w:rsid w:val="00A56BA6"/>
    <w:rsid w:val="00A57E22"/>
    <w:rsid w:val="00A61DD1"/>
    <w:rsid w:val="00A62D49"/>
    <w:rsid w:val="00A63516"/>
    <w:rsid w:val="00A65EF5"/>
    <w:rsid w:val="00A664FB"/>
    <w:rsid w:val="00A703EA"/>
    <w:rsid w:val="00A70F08"/>
    <w:rsid w:val="00A722C1"/>
    <w:rsid w:val="00A73E81"/>
    <w:rsid w:val="00A74278"/>
    <w:rsid w:val="00A74A79"/>
    <w:rsid w:val="00A755A8"/>
    <w:rsid w:val="00A7655E"/>
    <w:rsid w:val="00A779CD"/>
    <w:rsid w:val="00A77A71"/>
    <w:rsid w:val="00A80996"/>
    <w:rsid w:val="00A80C73"/>
    <w:rsid w:val="00A816C2"/>
    <w:rsid w:val="00A81F52"/>
    <w:rsid w:val="00A8297C"/>
    <w:rsid w:val="00A829D1"/>
    <w:rsid w:val="00A840A2"/>
    <w:rsid w:val="00A8440C"/>
    <w:rsid w:val="00A847EF"/>
    <w:rsid w:val="00A85F50"/>
    <w:rsid w:val="00A8645C"/>
    <w:rsid w:val="00A909BC"/>
    <w:rsid w:val="00A90AFA"/>
    <w:rsid w:val="00A919F9"/>
    <w:rsid w:val="00A93CDB"/>
    <w:rsid w:val="00A94D34"/>
    <w:rsid w:val="00A954CD"/>
    <w:rsid w:val="00A955BC"/>
    <w:rsid w:val="00A97260"/>
    <w:rsid w:val="00A97B50"/>
    <w:rsid w:val="00AA00A2"/>
    <w:rsid w:val="00AA358C"/>
    <w:rsid w:val="00AA51F2"/>
    <w:rsid w:val="00AA75ED"/>
    <w:rsid w:val="00AA7BB2"/>
    <w:rsid w:val="00AA7FB6"/>
    <w:rsid w:val="00AB048E"/>
    <w:rsid w:val="00AB4433"/>
    <w:rsid w:val="00AB44CD"/>
    <w:rsid w:val="00AB45FC"/>
    <w:rsid w:val="00AB6371"/>
    <w:rsid w:val="00AB6C6A"/>
    <w:rsid w:val="00AB7C27"/>
    <w:rsid w:val="00AC0867"/>
    <w:rsid w:val="00AC1026"/>
    <w:rsid w:val="00AC4403"/>
    <w:rsid w:val="00AC4C8B"/>
    <w:rsid w:val="00AC55D6"/>
    <w:rsid w:val="00AC5C12"/>
    <w:rsid w:val="00AC664A"/>
    <w:rsid w:val="00AC723D"/>
    <w:rsid w:val="00AD0739"/>
    <w:rsid w:val="00AD0EF1"/>
    <w:rsid w:val="00AD1258"/>
    <w:rsid w:val="00AD133B"/>
    <w:rsid w:val="00AD49CC"/>
    <w:rsid w:val="00AD4A8E"/>
    <w:rsid w:val="00AD5C57"/>
    <w:rsid w:val="00AD624B"/>
    <w:rsid w:val="00AD7801"/>
    <w:rsid w:val="00AD793E"/>
    <w:rsid w:val="00AE095C"/>
    <w:rsid w:val="00AE0C33"/>
    <w:rsid w:val="00AE1327"/>
    <w:rsid w:val="00AE57C7"/>
    <w:rsid w:val="00AE70F7"/>
    <w:rsid w:val="00AE72F0"/>
    <w:rsid w:val="00AF1665"/>
    <w:rsid w:val="00AF1843"/>
    <w:rsid w:val="00AF250C"/>
    <w:rsid w:val="00AF2543"/>
    <w:rsid w:val="00AF2B05"/>
    <w:rsid w:val="00AF38C1"/>
    <w:rsid w:val="00AF46EA"/>
    <w:rsid w:val="00AF620B"/>
    <w:rsid w:val="00AF74F9"/>
    <w:rsid w:val="00B03381"/>
    <w:rsid w:val="00B03615"/>
    <w:rsid w:val="00B037A6"/>
    <w:rsid w:val="00B03EE0"/>
    <w:rsid w:val="00B06424"/>
    <w:rsid w:val="00B065B6"/>
    <w:rsid w:val="00B0698B"/>
    <w:rsid w:val="00B0747E"/>
    <w:rsid w:val="00B07CA9"/>
    <w:rsid w:val="00B10813"/>
    <w:rsid w:val="00B12042"/>
    <w:rsid w:val="00B1258C"/>
    <w:rsid w:val="00B128BD"/>
    <w:rsid w:val="00B12CBE"/>
    <w:rsid w:val="00B134CB"/>
    <w:rsid w:val="00B13BFB"/>
    <w:rsid w:val="00B1459B"/>
    <w:rsid w:val="00B1515A"/>
    <w:rsid w:val="00B15516"/>
    <w:rsid w:val="00B1604E"/>
    <w:rsid w:val="00B1793E"/>
    <w:rsid w:val="00B212B6"/>
    <w:rsid w:val="00B21FF8"/>
    <w:rsid w:val="00B22788"/>
    <w:rsid w:val="00B22E56"/>
    <w:rsid w:val="00B24318"/>
    <w:rsid w:val="00B25BA0"/>
    <w:rsid w:val="00B264BF"/>
    <w:rsid w:val="00B27999"/>
    <w:rsid w:val="00B300D2"/>
    <w:rsid w:val="00B308AF"/>
    <w:rsid w:val="00B315B8"/>
    <w:rsid w:val="00B315F3"/>
    <w:rsid w:val="00B32364"/>
    <w:rsid w:val="00B32A24"/>
    <w:rsid w:val="00B33331"/>
    <w:rsid w:val="00B34162"/>
    <w:rsid w:val="00B345C0"/>
    <w:rsid w:val="00B35B73"/>
    <w:rsid w:val="00B36DBC"/>
    <w:rsid w:val="00B37300"/>
    <w:rsid w:val="00B37755"/>
    <w:rsid w:val="00B37E4F"/>
    <w:rsid w:val="00B37F94"/>
    <w:rsid w:val="00B404E4"/>
    <w:rsid w:val="00B41081"/>
    <w:rsid w:val="00B416F4"/>
    <w:rsid w:val="00B41CB2"/>
    <w:rsid w:val="00B424F2"/>
    <w:rsid w:val="00B427C4"/>
    <w:rsid w:val="00B43619"/>
    <w:rsid w:val="00B43CAF"/>
    <w:rsid w:val="00B44141"/>
    <w:rsid w:val="00B44281"/>
    <w:rsid w:val="00B44472"/>
    <w:rsid w:val="00B45331"/>
    <w:rsid w:val="00B45C26"/>
    <w:rsid w:val="00B47235"/>
    <w:rsid w:val="00B509DB"/>
    <w:rsid w:val="00B50EB0"/>
    <w:rsid w:val="00B511CD"/>
    <w:rsid w:val="00B51987"/>
    <w:rsid w:val="00B51D35"/>
    <w:rsid w:val="00B52554"/>
    <w:rsid w:val="00B52A33"/>
    <w:rsid w:val="00B52E61"/>
    <w:rsid w:val="00B53714"/>
    <w:rsid w:val="00B538DC"/>
    <w:rsid w:val="00B5490F"/>
    <w:rsid w:val="00B551E4"/>
    <w:rsid w:val="00B55C50"/>
    <w:rsid w:val="00B56472"/>
    <w:rsid w:val="00B56BCF"/>
    <w:rsid w:val="00B60D23"/>
    <w:rsid w:val="00B61211"/>
    <w:rsid w:val="00B62039"/>
    <w:rsid w:val="00B626A1"/>
    <w:rsid w:val="00B6593B"/>
    <w:rsid w:val="00B6632C"/>
    <w:rsid w:val="00B664B6"/>
    <w:rsid w:val="00B6707A"/>
    <w:rsid w:val="00B67679"/>
    <w:rsid w:val="00B676D1"/>
    <w:rsid w:val="00B67A19"/>
    <w:rsid w:val="00B70195"/>
    <w:rsid w:val="00B70662"/>
    <w:rsid w:val="00B7081A"/>
    <w:rsid w:val="00B70DCF"/>
    <w:rsid w:val="00B70E09"/>
    <w:rsid w:val="00B71262"/>
    <w:rsid w:val="00B716C9"/>
    <w:rsid w:val="00B7228D"/>
    <w:rsid w:val="00B72E84"/>
    <w:rsid w:val="00B7361F"/>
    <w:rsid w:val="00B738F4"/>
    <w:rsid w:val="00B740EB"/>
    <w:rsid w:val="00B748F5"/>
    <w:rsid w:val="00B7529B"/>
    <w:rsid w:val="00B80082"/>
    <w:rsid w:val="00B81716"/>
    <w:rsid w:val="00B81D71"/>
    <w:rsid w:val="00B82450"/>
    <w:rsid w:val="00B82459"/>
    <w:rsid w:val="00B82625"/>
    <w:rsid w:val="00B827AC"/>
    <w:rsid w:val="00B90D0B"/>
    <w:rsid w:val="00B910F5"/>
    <w:rsid w:val="00B9162E"/>
    <w:rsid w:val="00B916BC"/>
    <w:rsid w:val="00B91E30"/>
    <w:rsid w:val="00B92C79"/>
    <w:rsid w:val="00B930DD"/>
    <w:rsid w:val="00B93A5C"/>
    <w:rsid w:val="00B9446C"/>
    <w:rsid w:val="00B959AD"/>
    <w:rsid w:val="00B95ED2"/>
    <w:rsid w:val="00B96048"/>
    <w:rsid w:val="00B97C12"/>
    <w:rsid w:val="00BA19AD"/>
    <w:rsid w:val="00BA2413"/>
    <w:rsid w:val="00BA316F"/>
    <w:rsid w:val="00BA44E7"/>
    <w:rsid w:val="00BA4EF4"/>
    <w:rsid w:val="00BA5C29"/>
    <w:rsid w:val="00BA6280"/>
    <w:rsid w:val="00BA73E7"/>
    <w:rsid w:val="00BB0029"/>
    <w:rsid w:val="00BB0165"/>
    <w:rsid w:val="00BB0D05"/>
    <w:rsid w:val="00BB347A"/>
    <w:rsid w:val="00BB471D"/>
    <w:rsid w:val="00BB4B22"/>
    <w:rsid w:val="00BB4E80"/>
    <w:rsid w:val="00BB7323"/>
    <w:rsid w:val="00BB7DFC"/>
    <w:rsid w:val="00BC12A6"/>
    <w:rsid w:val="00BC1C86"/>
    <w:rsid w:val="00BC235E"/>
    <w:rsid w:val="00BC389A"/>
    <w:rsid w:val="00BC3FC5"/>
    <w:rsid w:val="00BC42E1"/>
    <w:rsid w:val="00BC55D5"/>
    <w:rsid w:val="00BC5CCC"/>
    <w:rsid w:val="00BC5D3D"/>
    <w:rsid w:val="00BC6FFC"/>
    <w:rsid w:val="00BC751C"/>
    <w:rsid w:val="00BC770C"/>
    <w:rsid w:val="00BC77A0"/>
    <w:rsid w:val="00BC7826"/>
    <w:rsid w:val="00BC79FD"/>
    <w:rsid w:val="00BD01C9"/>
    <w:rsid w:val="00BD05F5"/>
    <w:rsid w:val="00BD0735"/>
    <w:rsid w:val="00BD08BB"/>
    <w:rsid w:val="00BD0B23"/>
    <w:rsid w:val="00BD1082"/>
    <w:rsid w:val="00BD2427"/>
    <w:rsid w:val="00BD25E1"/>
    <w:rsid w:val="00BD47BF"/>
    <w:rsid w:val="00BD4B8C"/>
    <w:rsid w:val="00BD53CB"/>
    <w:rsid w:val="00BD5402"/>
    <w:rsid w:val="00BD5777"/>
    <w:rsid w:val="00BD5B78"/>
    <w:rsid w:val="00BD6FFA"/>
    <w:rsid w:val="00BE0372"/>
    <w:rsid w:val="00BE03ED"/>
    <w:rsid w:val="00BE2C3E"/>
    <w:rsid w:val="00BE3559"/>
    <w:rsid w:val="00BE385D"/>
    <w:rsid w:val="00BE3B50"/>
    <w:rsid w:val="00BE3B90"/>
    <w:rsid w:val="00BE3FE2"/>
    <w:rsid w:val="00BE4731"/>
    <w:rsid w:val="00BE4D98"/>
    <w:rsid w:val="00BE5CC8"/>
    <w:rsid w:val="00BE5E68"/>
    <w:rsid w:val="00BE698D"/>
    <w:rsid w:val="00BE7662"/>
    <w:rsid w:val="00BE79C6"/>
    <w:rsid w:val="00BE7BAC"/>
    <w:rsid w:val="00BE7F35"/>
    <w:rsid w:val="00BF009F"/>
    <w:rsid w:val="00BF0E9F"/>
    <w:rsid w:val="00BF1DA8"/>
    <w:rsid w:val="00BF2086"/>
    <w:rsid w:val="00BF2B3E"/>
    <w:rsid w:val="00BF34A1"/>
    <w:rsid w:val="00BF3863"/>
    <w:rsid w:val="00BF441C"/>
    <w:rsid w:val="00BF451D"/>
    <w:rsid w:val="00BF56A4"/>
    <w:rsid w:val="00BF6A5E"/>
    <w:rsid w:val="00BF7576"/>
    <w:rsid w:val="00C0102E"/>
    <w:rsid w:val="00C01B81"/>
    <w:rsid w:val="00C01D12"/>
    <w:rsid w:val="00C021A3"/>
    <w:rsid w:val="00C0253F"/>
    <w:rsid w:val="00C03102"/>
    <w:rsid w:val="00C03458"/>
    <w:rsid w:val="00C03551"/>
    <w:rsid w:val="00C03A10"/>
    <w:rsid w:val="00C03FA4"/>
    <w:rsid w:val="00C0482A"/>
    <w:rsid w:val="00C05202"/>
    <w:rsid w:val="00C06479"/>
    <w:rsid w:val="00C078D4"/>
    <w:rsid w:val="00C07EDD"/>
    <w:rsid w:val="00C102BF"/>
    <w:rsid w:val="00C10311"/>
    <w:rsid w:val="00C120BB"/>
    <w:rsid w:val="00C1288B"/>
    <w:rsid w:val="00C12984"/>
    <w:rsid w:val="00C14A46"/>
    <w:rsid w:val="00C154A3"/>
    <w:rsid w:val="00C156C7"/>
    <w:rsid w:val="00C1587C"/>
    <w:rsid w:val="00C16192"/>
    <w:rsid w:val="00C16677"/>
    <w:rsid w:val="00C17626"/>
    <w:rsid w:val="00C17958"/>
    <w:rsid w:val="00C20BB8"/>
    <w:rsid w:val="00C20C20"/>
    <w:rsid w:val="00C216B7"/>
    <w:rsid w:val="00C21718"/>
    <w:rsid w:val="00C22755"/>
    <w:rsid w:val="00C22DAB"/>
    <w:rsid w:val="00C24688"/>
    <w:rsid w:val="00C259F6"/>
    <w:rsid w:val="00C27D5B"/>
    <w:rsid w:val="00C30489"/>
    <w:rsid w:val="00C323F3"/>
    <w:rsid w:val="00C32F67"/>
    <w:rsid w:val="00C335C2"/>
    <w:rsid w:val="00C3505F"/>
    <w:rsid w:val="00C35A16"/>
    <w:rsid w:val="00C36687"/>
    <w:rsid w:val="00C366A7"/>
    <w:rsid w:val="00C373A5"/>
    <w:rsid w:val="00C37F61"/>
    <w:rsid w:val="00C40569"/>
    <w:rsid w:val="00C415F3"/>
    <w:rsid w:val="00C418DB"/>
    <w:rsid w:val="00C42DF1"/>
    <w:rsid w:val="00C42F39"/>
    <w:rsid w:val="00C43516"/>
    <w:rsid w:val="00C438BD"/>
    <w:rsid w:val="00C44941"/>
    <w:rsid w:val="00C456F9"/>
    <w:rsid w:val="00C458C7"/>
    <w:rsid w:val="00C458FE"/>
    <w:rsid w:val="00C47033"/>
    <w:rsid w:val="00C471D7"/>
    <w:rsid w:val="00C47836"/>
    <w:rsid w:val="00C50D39"/>
    <w:rsid w:val="00C51309"/>
    <w:rsid w:val="00C52E03"/>
    <w:rsid w:val="00C533C3"/>
    <w:rsid w:val="00C5425E"/>
    <w:rsid w:val="00C575F7"/>
    <w:rsid w:val="00C57D6E"/>
    <w:rsid w:val="00C57FF1"/>
    <w:rsid w:val="00C617FB"/>
    <w:rsid w:val="00C62819"/>
    <w:rsid w:val="00C62E3D"/>
    <w:rsid w:val="00C63D55"/>
    <w:rsid w:val="00C63DA5"/>
    <w:rsid w:val="00C64935"/>
    <w:rsid w:val="00C6626C"/>
    <w:rsid w:val="00C66724"/>
    <w:rsid w:val="00C66953"/>
    <w:rsid w:val="00C73328"/>
    <w:rsid w:val="00C73DC4"/>
    <w:rsid w:val="00C7427E"/>
    <w:rsid w:val="00C7497E"/>
    <w:rsid w:val="00C755E9"/>
    <w:rsid w:val="00C75F7F"/>
    <w:rsid w:val="00C801B0"/>
    <w:rsid w:val="00C807AD"/>
    <w:rsid w:val="00C80A7E"/>
    <w:rsid w:val="00C81B9A"/>
    <w:rsid w:val="00C81F99"/>
    <w:rsid w:val="00C822B1"/>
    <w:rsid w:val="00C83F16"/>
    <w:rsid w:val="00C84060"/>
    <w:rsid w:val="00C84072"/>
    <w:rsid w:val="00C8452A"/>
    <w:rsid w:val="00C85B1D"/>
    <w:rsid w:val="00C85BD9"/>
    <w:rsid w:val="00C86331"/>
    <w:rsid w:val="00C863E4"/>
    <w:rsid w:val="00C8778C"/>
    <w:rsid w:val="00C9180A"/>
    <w:rsid w:val="00C91C4A"/>
    <w:rsid w:val="00C91E06"/>
    <w:rsid w:val="00C92E52"/>
    <w:rsid w:val="00C949F4"/>
    <w:rsid w:val="00C962A2"/>
    <w:rsid w:val="00C968CA"/>
    <w:rsid w:val="00C978C8"/>
    <w:rsid w:val="00C9793B"/>
    <w:rsid w:val="00CA1EC2"/>
    <w:rsid w:val="00CA2A11"/>
    <w:rsid w:val="00CA2A13"/>
    <w:rsid w:val="00CA2CB7"/>
    <w:rsid w:val="00CA3F0C"/>
    <w:rsid w:val="00CA409D"/>
    <w:rsid w:val="00CA6298"/>
    <w:rsid w:val="00CA7943"/>
    <w:rsid w:val="00CB0E82"/>
    <w:rsid w:val="00CB1E16"/>
    <w:rsid w:val="00CB28B2"/>
    <w:rsid w:val="00CB28CB"/>
    <w:rsid w:val="00CB3F02"/>
    <w:rsid w:val="00CB4EE7"/>
    <w:rsid w:val="00CB5647"/>
    <w:rsid w:val="00CB62B6"/>
    <w:rsid w:val="00CB6579"/>
    <w:rsid w:val="00CB6F24"/>
    <w:rsid w:val="00CB6F67"/>
    <w:rsid w:val="00CC0162"/>
    <w:rsid w:val="00CC2742"/>
    <w:rsid w:val="00CC2B7B"/>
    <w:rsid w:val="00CC2CA2"/>
    <w:rsid w:val="00CC2E4D"/>
    <w:rsid w:val="00CC372C"/>
    <w:rsid w:val="00CC56B6"/>
    <w:rsid w:val="00CC5EF2"/>
    <w:rsid w:val="00CD0E1F"/>
    <w:rsid w:val="00CD127A"/>
    <w:rsid w:val="00CD1F2A"/>
    <w:rsid w:val="00CD3524"/>
    <w:rsid w:val="00CD509C"/>
    <w:rsid w:val="00CD5B59"/>
    <w:rsid w:val="00CE04C9"/>
    <w:rsid w:val="00CE1EE6"/>
    <w:rsid w:val="00CE392D"/>
    <w:rsid w:val="00CE450B"/>
    <w:rsid w:val="00CE4A4C"/>
    <w:rsid w:val="00CE4F38"/>
    <w:rsid w:val="00CE5A84"/>
    <w:rsid w:val="00CE5CB6"/>
    <w:rsid w:val="00CE6CD3"/>
    <w:rsid w:val="00CF0894"/>
    <w:rsid w:val="00CF12B7"/>
    <w:rsid w:val="00CF139F"/>
    <w:rsid w:val="00CF3B19"/>
    <w:rsid w:val="00CF48C3"/>
    <w:rsid w:val="00CF5298"/>
    <w:rsid w:val="00CF52CD"/>
    <w:rsid w:val="00CF5C7C"/>
    <w:rsid w:val="00CF77C7"/>
    <w:rsid w:val="00CF7C24"/>
    <w:rsid w:val="00D00B16"/>
    <w:rsid w:val="00D010B7"/>
    <w:rsid w:val="00D03BB9"/>
    <w:rsid w:val="00D040C0"/>
    <w:rsid w:val="00D04A21"/>
    <w:rsid w:val="00D04E16"/>
    <w:rsid w:val="00D05558"/>
    <w:rsid w:val="00D05599"/>
    <w:rsid w:val="00D05878"/>
    <w:rsid w:val="00D077C5"/>
    <w:rsid w:val="00D116CF"/>
    <w:rsid w:val="00D11996"/>
    <w:rsid w:val="00D11C89"/>
    <w:rsid w:val="00D13A89"/>
    <w:rsid w:val="00D14499"/>
    <w:rsid w:val="00D156F5"/>
    <w:rsid w:val="00D17619"/>
    <w:rsid w:val="00D178E4"/>
    <w:rsid w:val="00D17FBD"/>
    <w:rsid w:val="00D20082"/>
    <w:rsid w:val="00D20AEC"/>
    <w:rsid w:val="00D219A3"/>
    <w:rsid w:val="00D21CBC"/>
    <w:rsid w:val="00D22580"/>
    <w:rsid w:val="00D22D47"/>
    <w:rsid w:val="00D22EA1"/>
    <w:rsid w:val="00D23EDE"/>
    <w:rsid w:val="00D24ECC"/>
    <w:rsid w:val="00D25CD0"/>
    <w:rsid w:val="00D25EFA"/>
    <w:rsid w:val="00D26D70"/>
    <w:rsid w:val="00D31D35"/>
    <w:rsid w:val="00D31E7A"/>
    <w:rsid w:val="00D31F7D"/>
    <w:rsid w:val="00D32AAA"/>
    <w:rsid w:val="00D33155"/>
    <w:rsid w:val="00D336AC"/>
    <w:rsid w:val="00D33ED2"/>
    <w:rsid w:val="00D34A2E"/>
    <w:rsid w:val="00D34B08"/>
    <w:rsid w:val="00D358C4"/>
    <w:rsid w:val="00D3640F"/>
    <w:rsid w:val="00D36988"/>
    <w:rsid w:val="00D369C0"/>
    <w:rsid w:val="00D372C0"/>
    <w:rsid w:val="00D412C5"/>
    <w:rsid w:val="00D42A4B"/>
    <w:rsid w:val="00D42E2A"/>
    <w:rsid w:val="00D43096"/>
    <w:rsid w:val="00D43FDC"/>
    <w:rsid w:val="00D4474A"/>
    <w:rsid w:val="00D44B7C"/>
    <w:rsid w:val="00D44F92"/>
    <w:rsid w:val="00D459C0"/>
    <w:rsid w:val="00D45F25"/>
    <w:rsid w:val="00D46BC8"/>
    <w:rsid w:val="00D512B6"/>
    <w:rsid w:val="00D522FA"/>
    <w:rsid w:val="00D5231E"/>
    <w:rsid w:val="00D52750"/>
    <w:rsid w:val="00D54003"/>
    <w:rsid w:val="00D54AD5"/>
    <w:rsid w:val="00D54DF3"/>
    <w:rsid w:val="00D55644"/>
    <w:rsid w:val="00D56490"/>
    <w:rsid w:val="00D565CD"/>
    <w:rsid w:val="00D56CC7"/>
    <w:rsid w:val="00D56D64"/>
    <w:rsid w:val="00D62968"/>
    <w:rsid w:val="00D63182"/>
    <w:rsid w:val="00D63286"/>
    <w:rsid w:val="00D63522"/>
    <w:rsid w:val="00D65AA1"/>
    <w:rsid w:val="00D65DAC"/>
    <w:rsid w:val="00D660AF"/>
    <w:rsid w:val="00D66170"/>
    <w:rsid w:val="00D672DE"/>
    <w:rsid w:val="00D71E41"/>
    <w:rsid w:val="00D73AEA"/>
    <w:rsid w:val="00D73E64"/>
    <w:rsid w:val="00D74EE6"/>
    <w:rsid w:val="00D75AE8"/>
    <w:rsid w:val="00D75B14"/>
    <w:rsid w:val="00D77825"/>
    <w:rsid w:val="00D80107"/>
    <w:rsid w:val="00D823CB"/>
    <w:rsid w:val="00D82746"/>
    <w:rsid w:val="00D842C9"/>
    <w:rsid w:val="00D85971"/>
    <w:rsid w:val="00D85C8E"/>
    <w:rsid w:val="00D86C6B"/>
    <w:rsid w:val="00D87255"/>
    <w:rsid w:val="00D90175"/>
    <w:rsid w:val="00D90458"/>
    <w:rsid w:val="00D909FC"/>
    <w:rsid w:val="00D90B3E"/>
    <w:rsid w:val="00D913FF"/>
    <w:rsid w:val="00D91F92"/>
    <w:rsid w:val="00D92F41"/>
    <w:rsid w:val="00D93233"/>
    <w:rsid w:val="00D932F3"/>
    <w:rsid w:val="00D93C5D"/>
    <w:rsid w:val="00D9419C"/>
    <w:rsid w:val="00D95060"/>
    <w:rsid w:val="00D95638"/>
    <w:rsid w:val="00D95835"/>
    <w:rsid w:val="00D95F82"/>
    <w:rsid w:val="00D96D5E"/>
    <w:rsid w:val="00DA05BF"/>
    <w:rsid w:val="00DA0BA4"/>
    <w:rsid w:val="00DA2429"/>
    <w:rsid w:val="00DA281F"/>
    <w:rsid w:val="00DA2CBC"/>
    <w:rsid w:val="00DA580D"/>
    <w:rsid w:val="00DA6955"/>
    <w:rsid w:val="00DA6BC8"/>
    <w:rsid w:val="00DB233B"/>
    <w:rsid w:val="00DB2717"/>
    <w:rsid w:val="00DB29C8"/>
    <w:rsid w:val="00DB2B93"/>
    <w:rsid w:val="00DB2BFE"/>
    <w:rsid w:val="00DB43C7"/>
    <w:rsid w:val="00DB53CB"/>
    <w:rsid w:val="00DB53EA"/>
    <w:rsid w:val="00DB697A"/>
    <w:rsid w:val="00DB6F7A"/>
    <w:rsid w:val="00DC09E9"/>
    <w:rsid w:val="00DC1C54"/>
    <w:rsid w:val="00DC20E4"/>
    <w:rsid w:val="00DC2ADC"/>
    <w:rsid w:val="00DC2CE6"/>
    <w:rsid w:val="00DC4A8A"/>
    <w:rsid w:val="00DC63F3"/>
    <w:rsid w:val="00DC6655"/>
    <w:rsid w:val="00DC6969"/>
    <w:rsid w:val="00DC6E7C"/>
    <w:rsid w:val="00DC7AF8"/>
    <w:rsid w:val="00DD0C21"/>
    <w:rsid w:val="00DD114F"/>
    <w:rsid w:val="00DD1229"/>
    <w:rsid w:val="00DD1243"/>
    <w:rsid w:val="00DD22B0"/>
    <w:rsid w:val="00DD2359"/>
    <w:rsid w:val="00DD2C79"/>
    <w:rsid w:val="00DD3A00"/>
    <w:rsid w:val="00DD5A61"/>
    <w:rsid w:val="00DD5BD5"/>
    <w:rsid w:val="00DD6252"/>
    <w:rsid w:val="00DD64F1"/>
    <w:rsid w:val="00DD79AF"/>
    <w:rsid w:val="00DD7CC4"/>
    <w:rsid w:val="00DE03F7"/>
    <w:rsid w:val="00DE0539"/>
    <w:rsid w:val="00DE05F3"/>
    <w:rsid w:val="00DE0713"/>
    <w:rsid w:val="00DE0788"/>
    <w:rsid w:val="00DE0955"/>
    <w:rsid w:val="00DE4074"/>
    <w:rsid w:val="00DE44C0"/>
    <w:rsid w:val="00DE5C9A"/>
    <w:rsid w:val="00DE7720"/>
    <w:rsid w:val="00DE7B90"/>
    <w:rsid w:val="00DF02C2"/>
    <w:rsid w:val="00DF02DD"/>
    <w:rsid w:val="00DF0D12"/>
    <w:rsid w:val="00DF1778"/>
    <w:rsid w:val="00DF1DD8"/>
    <w:rsid w:val="00DF2618"/>
    <w:rsid w:val="00DF278C"/>
    <w:rsid w:val="00DF2A69"/>
    <w:rsid w:val="00DF45B3"/>
    <w:rsid w:val="00DF4881"/>
    <w:rsid w:val="00DF4AFB"/>
    <w:rsid w:val="00DF6053"/>
    <w:rsid w:val="00DF66DD"/>
    <w:rsid w:val="00DF681E"/>
    <w:rsid w:val="00DF6B44"/>
    <w:rsid w:val="00DF6D5D"/>
    <w:rsid w:val="00DF798E"/>
    <w:rsid w:val="00E00279"/>
    <w:rsid w:val="00E008E8"/>
    <w:rsid w:val="00E00C8D"/>
    <w:rsid w:val="00E01C45"/>
    <w:rsid w:val="00E01CFF"/>
    <w:rsid w:val="00E02251"/>
    <w:rsid w:val="00E0270B"/>
    <w:rsid w:val="00E02BEC"/>
    <w:rsid w:val="00E04526"/>
    <w:rsid w:val="00E04E6C"/>
    <w:rsid w:val="00E05EEB"/>
    <w:rsid w:val="00E0658D"/>
    <w:rsid w:val="00E06F95"/>
    <w:rsid w:val="00E07DD1"/>
    <w:rsid w:val="00E12447"/>
    <w:rsid w:val="00E1326E"/>
    <w:rsid w:val="00E13489"/>
    <w:rsid w:val="00E1509A"/>
    <w:rsid w:val="00E15841"/>
    <w:rsid w:val="00E17505"/>
    <w:rsid w:val="00E2002B"/>
    <w:rsid w:val="00E214A9"/>
    <w:rsid w:val="00E218F8"/>
    <w:rsid w:val="00E232C3"/>
    <w:rsid w:val="00E2369D"/>
    <w:rsid w:val="00E245DB"/>
    <w:rsid w:val="00E246D9"/>
    <w:rsid w:val="00E256A7"/>
    <w:rsid w:val="00E25D7A"/>
    <w:rsid w:val="00E271C1"/>
    <w:rsid w:val="00E27556"/>
    <w:rsid w:val="00E278F0"/>
    <w:rsid w:val="00E303A9"/>
    <w:rsid w:val="00E30F26"/>
    <w:rsid w:val="00E31317"/>
    <w:rsid w:val="00E31B54"/>
    <w:rsid w:val="00E31C1A"/>
    <w:rsid w:val="00E31FCD"/>
    <w:rsid w:val="00E322B6"/>
    <w:rsid w:val="00E331B7"/>
    <w:rsid w:val="00E33B72"/>
    <w:rsid w:val="00E34FD7"/>
    <w:rsid w:val="00E35866"/>
    <w:rsid w:val="00E36C28"/>
    <w:rsid w:val="00E40AF1"/>
    <w:rsid w:val="00E40DB6"/>
    <w:rsid w:val="00E40F73"/>
    <w:rsid w:val="00E4155B"/>
    <w:rsid w:val="00E44071"/>
    <w:rsid w:val="00E4449C"/>
    <w:rsid w:val="00E44DD3"/>
    <w:rsid w:val="00E46029"/>
    <w:rsid w:val="00E46335"/>
    <w:rsid w:val="00E46840"/>
    <w:rsid w:val="00E46ECB"/>
    <w:rsid w:val="00E47E07"/>
    <w:rsid w:val="00E506A8"/>
    <w:rsid w:val="00E510EA"/>
    <w:rsid w:val="00E51197"/>
    <w:rsid w:val="00E517D2"/>
    <w:rsid w:val="00E52DA7"/>
    <w:rsid w:val="00E53713"/>
    <w:rsid w:val="00E54305"/>
    <w:rsid w:val="00E55486"/>
    <w:rsid w:val="00E55F9D"/>
    <w:rsid w:val="00E56B0A"/>
    <w:rsid w:val="00E56C50"/>
    <w:rsid w:val="00E57F6B"/>
    <w:rsid w:val="00E60C84"/>
    <w:rsid w:val="00E639EA"/>
    <w:rsid w:val="00E63C55"/>
    <w:rsid w:val="00E6436B"/>
    <w:rsid w:val="00E64775"/>
    <w:rsid w:val="00E64F22"/>
    <w:rsid w:val="00E6502B"/>
    <w:rsid w:val="00E6527C"/>
    <w:rsid w:val="00E658CD"/>
    <w:rsid w:val="00E660A4"/>
    <w:rsid w:val="00E6677B"/>
    <w:rsid w:val="00E67EAA"/>
    <w:rsid w:val="00E708A7"/>
    <w:rsid w:val="00E709CC"/>
    <w:rsid w:val="00E7134C"/>
    <w:rsid w:val="00E718F0"/>
    <w:rsid w:val="00E72447"/>
    <w:rsid w:val="00E730CC"/>
    <w:rsid w:val="00E73B6D"/>
    <w:rsid w:val="00E73D30"/>
    <w:rsid w:val="00E73E82"/>
    <w:rsid w:val="00E746B7"/>
    <w:rsid w:val="00E759D5"/>
    <w:rsid w:val="00E76C40"/>
    <w:rsid w:val="00E77F5F"/>
    <w:rsid w:val="00E81883"/>
    <w:rsid w:val="00E81D41"/>
    <w:rsid w:val="00E81DCF"/>
    <w:rsid w:val="00E82072"/>
    <w:rsid w:val="00E834FB"/>
    <w:rsid w:val="00E83DAA"/>
    <w:rsid w:val="00E84B09"/>
    <w:rsid w:val="00E852BB"/>
    <w:rsid w:val="00E854C6"/>
    <w:rsid w:val="00E8693C"/>
    <w:rsid w:val="00E90AC2"/>
    <w:rsid w:val="00E90FEC"/>
    <w:rsid w:val="00E9115E"/>
    <w:rsid w:val="00E914D3"/>
    <w:rsid w:val="00E91BC5"/>
    <w:rsid w:val="00E91FB1"/>
    <w:rsid w:val="00E92074"/>
    <w:rsid w:val="00E921EA"/>
    <w:rsid w:val="00E924CD"/>
    <w:rsid w:val="00E9453E"/>
    <w:rsid w:val="00E9459F"/>
    <w:rsid w:val="00E94675"/>
    <w:rsid w:val="00E975A0"/>
    <w:rsid w:val="00EA0549"/>
    <w:rsid w:val="00EA0CE5"/>
    <w:rsid w:val="00EA461C"/>
    <w:rsid w:val="00EA7C0F"/>
    <w:rsid w:val="00EA7C5B"/>
    <w:rsid w:val="00EB01C3"/>
    <w:rsid w:val="00EB078D"/>
    <w:rsid w:val="00EB1716"/>
    <w:rsid w:val="00EB1987"/>
    <w:rsid w:val="00EB21DA"/>
    <w:rsid w:val="00EB33CD"/>
    <w:rsid w:val="00EB4CFC"/>
    <w:rsid w:val="00EB50E8"/>
    <w:rsid w:val="00EB54FA"/>
    <w:rsid w:val="00EB5C5B"/>
    <w:rsid w:val="00EB5E05"/>
    <w:rsid w:val="00EC09C6"/>
    <w:rsid w:val="00EC16B2"/>
    <w:rsid w:val="00EC173F"/>
    <w:rsid w:val="00EC1D42"/>
    <w:rsid w:val="00EC323E"/>
    <w:rsid w:val="00EC3E1D"/>
    <w:rsid w:val="00EC4593"/>
    <w:rsid w:val="00EC482D"/>
    <w:rsid w:val="00EC49E5"/>
    <w:rsid w:val="00EC5106"/>
    <w:rsid w:val="00EC58F7"/>
    <w:rsid w:val="00EC6423"/>
    <w:rsid w:val="00ED02C5"/>
    <w:rsid w:val="00ED1C08"/>
    <w:rsid w:val="00ED3551"/>
    <w:rsid w:val="00ED3AB2"/>
    <w:rsid w:val="00ED3E66"/>
    <w:rsid w:val="00ED3FB3"/>
    <w:rsid w:val="00ED4F12"/>
    <w:rsid w:val="00ED6426"/>
    <w:rsid w:val="00ED6707"/>
    <w:rsid w:val="00ED6F67"/>
    <w:rsid w:val="00EE05DC"/>
    <w:rsid w:val="00EE064E"/>
    <w:rsid w:val="00EE090A"/>
    <w:rsid w:val="00EE0F3E"/>
    <w:rsid w:val="00EE190B"/>
    <w:rsid w:val="00EE2810"/>
    <w:rsid w:val="00EE31D6"/>
    <w:rsid w:val="00EE3366"/>
    <w:rsid w:val="00EE34FA"/>
    <w:rsid w:val="00EE360D"/>
    <w:rsid w:val="00EE42B8"/>
    <w:rsid w:val="00EE44D7"/>
    <w:rsid w:val="00EE4598"/>
    <w:rsid w:val="00EE4A4C"/>
    <w:rsid w:val="00EE538F"/>
    <w:rsid w:val="00EE5C07"/>
    <w:rsid w:val="00EE6081"/>
    <w:rsid w:val="00EE64DC"/>
    <w:rsid w:val="00EE6FFC"/>
    <w:rsid w:val="00EE7011"/>
    <w:rsid w:val="00EF0CE1"/>
    <w:rsid w:val="00EF1874"/>
    <w:rsid w:val="00EF1B2A"/>
    <w:rsid w:val="00EF28D6"/>
    <w:rsid w:val="00EF335E"/>
    <w:rsid w:val="00EF35A2"/>
    <w:rsid w:val="00EF3FD2"/>
    <w:rsid w:val="00EF45D2"/>
    <w:rsid w:val="00EF49D7"/>
    <w:rsid w:val="00EF6CB0"/>
    <w:rsid w:val="00EF6F95"/>
    <w:rsid w:val="00EF7AC0"/>
    <w:rsid w:val="00F0181C"/>
    <w:rsid w:val="00F01C09"/>
    <w:rsid w:val="00F02D23"/>
    <w:rsid w:val="00F03311"/>
    <w:rsid w:val="00F03DFA"/>
    <w:rsid w:val="00F04087"/>
    <w:rsid w:val="00F068A1"/>
    <w:rsid w:val="00F06E2D"/>
    <w:rsid w:val="00F06F63"/>
    <w:rsid w:val="00F07617"/>
    <w:rsid w:val="00F109CD"/>
    <w:rsid w:val="00F11328"/>
    <w:rsid w:val="00F11742"/>
    <w:rsid w:val="00F134F5"/>
    <w:rsid w:val="00F1374C"/>
    <w:rsid w:val="00F161A6"/>
    <w:rsid w:val="00F175FA"/>
    <w:rsid w:val="00F179AA"/>
    <w:rsid w:val="00F179B0"/>
    <w:rsid w:val="00F21732"/>
    <w:rsid w:val="00F21E91"/>
    <w:rsid w:val="00F22439"/>
    <w:rsid w:val="00F226FF"/>
    <w:rsid w:val="00F227FC"/>
    <w:rsid w:val="00F23748"/>
    <w:rsid w:val="00F26043"/>
    <w:rsid w:val="00F2678D"/>
    <w:rsid w:val="00F327E2"/>
    <w:rsid w:val="00F33115"/>
    <w:rsid w:val="00F3397E"/>
    <w:rsid w:val="00F350DC"/>
    <w:rsid w:val="00F35241"/>
    <w:rsid w:val="00F3530E"/>
    <w:rsid w:val="00F3609F"/>
    <w:rsid w:val="00F37134"/>
    <w:rsid w:val="00F40129"/>
    <w:rsid w:val="00F41179"/>
    <w:rsid w:val="00F4288C"/>
    <w:rsid w:val="00F43712"/>
    <w:rsid w:val="00F43AA3"/>
    <w:rsid w:val="00F44D30"/>
    <w:rsid w:val="00F454C0"/>
    <w:rsid w:val="00F45A29"/>
    <w:rsid w:val="00F45D7B"/>
    <w:rsid w:val="00F46063"/>
    <w:rsid w:val="00F47624"/>
    <w:rsid w:val="00F47BDC"/>
    <w:rsid w:val="00F53D86"/>
    <w:rsid w:val="00F53F12"/>
    <w:rsid w:val="00F54725"/>
    <w:rsid w:val="00F55A35"/>
    <w:rsid w:val="00F5689C"/>
    <w:rsid w:val="00F57674"/>
    <w:rsid w:val="00F60090"/>
    <w:rsid w:val="00F60A7A"/>
    <w:rsid w:val="00F612F6"/>
    <w:rsid w:val="00F624E0"/>
    <w:rsid w:val="00F62C34"/>
    <w:rsid w:val="00F630A0"/>
    <w:rsid w:val="00F6556D"/>
    <w:rsid w:val="00F67043"/>
    <w:rsid w:val="00F67F5D"/>
    <w:rsid w:val="00F71520"/>
    <w:rsid w:val="00F71A91"/>
    <w:rsid w:val="00F71AAD"/>
    <w:rsid w:val="00F72A18"/>
    <w:rsid w:val="00F72E49"/>
    <w:rsid w:val="00F7353A"/>
    <w:rsid w:val="00F759D5"/>
    <w:rsid w:val="00F75D84"/>
    <w:rsid w:val="00F763B4"/>
    <w:rsid w:val="00F76433"/>
    <w:rsid w:val="00F7696F"/>
    <w:rsid w:val="00F77FC5"/>
    <w:rsid w:val="00F8224E"/>
    <w:rsid w:val="00F8585D"/>
    <w:rsid w:val="00F86636"/>
    <w:rsid w:val="00F8700D"/>
    <w:rsid w:val="00F912F4"/>
    <w:rsid w:val="00F91E41"/>
    <w:rsid w:val="00F91F5A"/>
    <w:rsid w:val="00F92A51"/>
    <w:rsid w:val="00F93C61"/>
    <w:rsid w:val="00F94067"/>
    <w:rsid w:val="00F9451D"/>
    <w:rsid w:val="00F94E33"/>
    <w:rsid w:val="00F94F98"/>
    <w:rsid w:val="00F95882"/>
    <w:rsid w:val="00F959E7"/>
    <w:rsid w:val="00F95BFE"/>
    <w:rsid w:val="00F963DB"/>
    <w:rsid w:val="00F96B68"/>
    <w:rsid w:val="00FA04D4"/>
    <w:rsid w:val="00FA064C"/>
    <w:rsid w:val="00FA140F"/>
    <w:rsid w:val="00FA1C0C"/>
    <w:rsid w:val="00FA3055"/>
    <w:rsid w:val="00FA3E94"/>
    <w:rsid w:val="00FA4BA6"/>
    <w:rsid w:val="00FA4F92"/>
    <w:rsid w:val="00FA5B43"/>
    <w:rsid w:val="00FA6B00"/>
    <w:rsid w:val="00FA70BB"/>
    <w:rsid w:val="00FB0522"/>
    <w:rsid w:val="00FB055E"/>
    <w:rsid w:val="00FB10D1"/>
    <w:rsid w:val="00FB1A80"/>
    <w:rsid w:val="00FB1ADE"/>
    <w:rsid w:val="00FB2D67"/>
    <w:rsid w:val="00FB2F5A"/>
    <w:rsid w:val="00FB3A14"/>
    <w:rsid w:val="00FB406D"/>
    <w:rsid w:val="00FB631D"/>
    <w:rsid w:val="00FB72EA"/>
    <w:rsid w:val="00FC04E2"/>
    <w:rsid w:val="00FC0C80"/>
    <w:rsid w:val="00FC162D"/>
    <w:rsid w:val="00FC19E8"/>
    <w:rsid w:val="00FC24C4"/>
    <w:rsid w:val="00FC341C"/>
    <w:rsid w:val="00FC3CA6"/>
    <w:rsid w:val="00FC3E8D"/>
    <w:rsid w:val="00FC618D"/>
    <w:rsid w:val="00FC6597"/>
    <w:rsid w:val="00FC72D7"/>
    <w:rsid w:val="00FC7481"/>
    <w:rsid w:val="00FD02CE"/>
    <w:rsid w:val="00FD0DBC"/>
    <w:rsid w:val="00FD1028"/>
    <w:rsid w:val="00FD1921"/>
    <w:rsid w:val="00FD1E43"/>
    <w:rsid w:val="00FD38AB"/>
    <w:rsid w:val="00FD3CB7"/>
    <w:rsid w:val="00FD3E66"/>
    <w:rsid w:val="00FD4D5B"/>
    <w:rsid w:val="00FD5853"/>
    <w:rsid w:val="00FD5CCF"/>
    <w:rsid w:val="00FD5DB2"/>
    <w:rsid w:val="00FD6028"/>
    <w:rsid w:val="00FD661F"/>
    <w:rsid w:val="00FD6B64"/>
    <w:rsid w:val="00FD7345"/>
    <w:rsid w:val="00FD7521"/>
    <w:rsid w:val="00FE04D2"/>
    <w:rsid w:val="00FE1DA8"/>
    <w:rsid w:val="00FE2151"/>
    <w:rsid w:val="00FE25B4"/>
    <w:rsid w:val="00FE2C6D"/>
    <w:rsid w:val="00FE3CEE"/>
    <w:rsid w:val="00FE5270"/>
    <w:rsid w:val="00FE60B8"/>
    <w:rsid w:val="00FE6409"/>
    <w:rsid w:val="00FE7942"/>
    <w:rsid w:val="00FF043A"/>
    <w:rsid w:val="00FF1726"/>
    <w:rsid w:val="00FF1EFC"/>
    <w:rsid w:val="00FF1F53"/>
    <w:rsid w:val="00FF3ECB"/>
    <w:rsid w:val="00FF41C4"/>
    <w:rsid w:val="00FF7094"/>
    <w:rsid w:val="00FF7402"/>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36740-CEDA-4395-AB80-05F0189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85"/>
    <w:rPr>
      <w:lang w:val="ro-MD"/>
    </w:rPr>
  </w:style>
  <w:style w:type="paragraph" w:styleId="Heading1">
    <w:name w:val="heading 1"/>
    <w:basedOn w:val="Normal"/>
    <w:next w:val="Normal"/>
    <w:link w:val="Heading1Char"/>
    <w:uiPriority w:val="9"/>
    <w:qFormat/>
    <w:rsid w:val="006F1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1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85"/>
    <w:rPr>
      <w:color w:val="0563C1" w:themeColor="hyperlink"/>
      <w:u w:val="single"/>
    </w:rPr>
  </w:style>
  <w:style w:type="paragraph" w:styleId="Header">
    <w:name w:val="header"/>
    <w:basedOn w:val="Normal"/>
    <w:link w:val="HeaderChar"/>
    <w:uiPriority w:val="99"/>
    <w:unhideWhenUsed/>
    <w:rsid w:val="00985F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85FF5"/>
    <w:rPr>
      <w:lang w:val="ro-MD"/>
    </w:rPr>
  </w:style>
  <w:style w:type="paragraph" w:styleId="Footer">
    <w:name w:val="footer"/>
    <w:basedOn w:val="Normal"/>
    <w:link w:val="FooterChar"/>
    <w:uiPriority w:val="99"/>
    <w:unhideWhenUsed/>
    <w:rsid w:val="00985F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85FF5"/>
    <w:rPr>
      <w:lang w:val="ro-MD"/>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D1E4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FD1E43"/>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Знак1 Char1"/>
    <w:basedOn w:val="DefaultParagraphFont"/>
    <w:link w:val="FNRefeCharChar"/>
    <w:uiPriority w:val="99"/>
    <w:qFormat/>
    <w:rsid w:val="00FD1E43"/>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FD1E43"/>
    <w:pPr>
      <w:spacing w:line="240" w:lineRule="exact"/>
    </w:pPr>
    <w:rPr>
      <w:vertAlign w:val="superscript"/>
      <w:lang w:val="en-US"/>
    </w:rPr>
  </w:style>
  <w:style w:type="table" w:styleId="TableGrid">
    <w:name w:val="Table Grid"/>
    <w:basedOn w:val="TableNormal"/>
    <w:uiPriority w:val="39"/>
    <w:rsid w:val="007D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B4A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D33ED2"/>
    <w:pPr>
      <w:ind w:left="720"/>
      <w:contextualSpacing/>
    </w:pPr>
    <w:rPr>
      <w:lang w:val="en-US"/>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D33ED2"/>
  </w:style>
  <w:style w:type="table" w:styleId="PlainTable2">
    <w:name w:val="Plain Table 2"/>
    <w:basedOn w:val="TableNormal"/>
    <w:uiPriority w:val="42"/>
    <w:rsid w:val="00D33ED2"/>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Знак, Знак"/>
    <w:basedOn w:val="Normal"/>
    <w:link w:val="NormalWebChar"/>
    <w:uiPriority w:val="99"/>
    <w:unhideWhenUsed/>
    <w:qFormat/>
    <w:rsid w:val="00D33ED2"/>
    <w:pPr>
      <w:spacing w:after="0" w:line="240" w:lineRule="auto"/>
    </w:pPr>
    <w:rPr>
      <w:rFonts w:ascii="Times New Roman" w:hAnsi="Times New Roman" w:cs="Times New Roman"/>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 Char"/>
    <w:basedOn w:val="DefaultParagraphFont"/>
    <w:link w:val="NormalWeb"/>
    <w:uiPriority w:val="99"/>
    <w:rsid w:val="00D33ED2"/>
    <w:rPr>
      <w:rFonts w:ascii="Times New Roman" w:hAnsi="Times New Roman" w:cs="Times New Roman"/>
      <w:sz w:val="24"/>
      <w:szCs w:val="24"/>
    </w:rPr>
  </w:style>
  <w:style w:type="character" w:styleId="Strong">
    <w:name w:val="Strong"/>
    <w:basedOn w:val="DefaultParagraphFont"/>
    <w:uiPriority w:val="22"/>
    <w:qFormat/>
    <w:rsid w:val="00D33ED2"/>
    <w:rPr>
      <w:b/>
      <w:bCs/>
    </w:rPr>
  </w:style>
  <w:style w:type="table" w:styleId="PlainTable5">
    <w:name w:val="Plain Table 5"/>
    <w:basedOn w:val="TableNormal"/>
    <w:uiPriority w:val="45"/>
    <w:rsid w:val="00E73D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B0698B"/>
    <w:pPr>
      <w:spacing w:after="0" w:line="240" w:lineRule="auto"/>
    </w:pPr>
    <w:rPr>
      <w:lang w:val="ro-MD"/>
    </w:rPr>
  </w:style>
  <w:style w:type="character" w:customStyle="1" w:styleId="2">
    <w:name w:val="Основной текст (2)_"/>
    <w:basedOn w:val="DefaultParagraphFont"/>
    <w:link w:val="20"/>
    <w:rsid w:val="00350A13"/>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50A13"/>
    <w:rPr>
      <w:rFonts w:ascii="Times New Roman" w:eastAsia="Times New Roman" w:hAnsi="Times New Roman" w:cs="Times New Roman"/>
      <w:b/>
      <w:bCs/>
      <w:color w:val="000000"/>
      <w:spacing w:val="0"/>
      <w:w w:val="100"/>
      <w:position w:val="0"/>
      <w:sz w:val="26"/>
      <w:szCs w:val="26"/>
      <w:shd w:val="clear" w:color="auto" w:fill="FFFFFF"/>
      <w:lang w:val="ro-RO" w:eastAsia="ro-RO" w:bidi="ro-RO"/>
    </w:rPr>
  </w:style>
  <w:style w:type="paragraph" w:customStyle="1" w:styleId="20">
    <w:name w:val="Основной текст (2)"/>
    <w:basedOn w:val="Normal"/>
    <w:link w:val="2"/>
    <w:rsid w:val="00350A13"/>
    <w:pPr>
      <w:widowControl w:val="0"/>
      <w:shd w:val="clear" w:color="auto" w:fill="FFFFFF"/>
      <w:spacing w:after="0" w:line="288" w:lineRule="exact"/>
    </w:pPr>
    <w:rPr>
      <w:rFonts w:ascii="Times New Roman" w:eastAsia="Times New Roman" w:hAnsi="Times New Roman" w:cs="Times New Roman"/>
      <w:sz w:val="26"/>
      <w:szCs w:val="26"/>
      <w:lang w:val="en-US"/>
    </w:rPr>
  </w:style>
  <w:style w:type="character" w:customStyle="1" w:styleId="normal0020tablechar">
    <w:name w:val="normal_0020table__char"/>
    <w:rsid w:val="00C120BB"/>
  </w:style>
  <w:style w:type="paragraph" w:customStyle="1" w:styleId="tt">
    <w:name w:val="tt"/>
    <w:basedOn w:val="Normal"/>
    <w:rsid w:val="00EE34FA"/>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Normal"/>
    <w:rsid w:val="00EE34FA"/>
    <w:pPr>
      <w:spacing w:after="0" w:line="240" w:lineRule="auto"/>
      <w:jc w:val="center"/>
    </w:pPr>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6F12B9"/>
    <w:rPr>
      <w:rFonts w:asciiTheme="majorHAnsi" w:eastAsiaTheme="majorEastAsia" w:hAnsiTheme="majorHAnsi" w:cstheme="majorBidi"/>
      <w:color w:val="2E74B5" w:themeColor="accent1" w:themeShade="BF"/>
      <w:sz w:val="32"/>
      <w:szCs w:val="32"/>
      <w:lang w:val="ro-MD"/>
    </w:rPr>
  </w:style>
  <w:style w:type="character" w:customStyle="1" w:styleId="Heading2Char">
    <w:name w:val="Heading 2 Char"/>
    <w:basedOn w:val="DefaultParagraphFont"/>
    <w:link w:val="Heading2"/>
    <w:uiPriority w:val="9"/>
    <w:semiHidden/>
    <w:rsid w:val="006F12B9"/>
    <w:rPr>
      <w:rFonts w:asciiTheme="majorHAnsi" w:eastAsiaTheme="majorEastAsia" w:hAnsiTheme="majorHAnsi" w:cstheme="majorBidi"/>
      <w:color w:val="2E74B5" w:themeColor="accent1" w:themeShade="BF"/>
      <w:sz w:val="26"/>
      <w:szCs w:val="26"/>
      <w:lang w:val="ro-MD"/>
    </w:rPr>
  </w:style>
  <w:style w:type="paragraph" w:styleId="TOCHeading">
    <w:name w:val="TOC Heading"/>
    <w:basedOn w:val="Heading1"/>
    <w:next w:val="Normal"/>
    <w:uiPriority w:val="39"/>
    <w:unhideWhenUsed/>
    <w:qFormat/>
    <w:rsid w:val="006F12B9"/>
    <w:pPr>
      <w:outlineLvl w:val="9"/>
    </w:pPr>
    <w:rPr>
      <w:lang w:val="en-US"/>
    </w:rPr>
  </w:style>
  <w:style w:type="paragraph" w:styleId="TOC1">
    <w:name w:val="toc 1"/>
    <w:basedOn w:val="Normal"/>
    <w:next w:val="Normal"/>
    <w:autoRedefine/>
    <w:uiPriority w:val="39"/>
    <w:unhideWhenUsed/>
    <w:rsid w:val="004270E8"/>
    <w:pPr>
      <w:tabs>
        <w:tab w:val="left" w:pos="284"/>
        <w:tab w:val="right" w:leader="dot" w:pos="9678"/>
      </w:tabs>
      <w:spacing w:after="100"/>
      <w:jc w:val="both"/>
    </w:pPr>
  </w:style>
  <w:style w:type="paragraph" w:styleId="TOC2">
    <w:name w:val="toc 2"/>
    <w:basedOn w:val="Normal"/>
    <w:next w:val="Normal"/>
    <w:autoRedefine/>
    <w:uiPriority w:val="39"/>
    <w:unhideWhenUsed/>
    <w:rsid w:val="004270E8"/>
    <w:pPr>
      <w:tabs>
        <w:tab w:val="left" w:pos="567"/>
        <w:tab w:val="right" w:leader="dot" w:pos="9678"/>
      </w:tabs>
      <w:spacing w:after="100"/>
      <w:ind w:left="220"/>
      <w:jc w:val="both"/>
    </w:pPr>
  </w:style>
  <w:style w:type="paragraph" w:styleId="TOC3">
    <w:name w:val="toc 3"/>
    <w:basedOn w:val="Normal"/>
    <w:next w:val="Normal"/>
    <w:autoRedefine/>
    <w:uiPriority w:val="39"/>
    <w:unhideWhenUsed/>
    <w:rsid w:val="004270E8"/>
    <w:pPr>
      <w:tabs>
        <w:tab w:val="left" w:pos="993"/>
        <w:tab w:val="right" w:leader="dot" w:pos="9678"/>
      </w:tabs>
      <w:spacing w:after="100"/>
      <w:ind w:left="440"/>
      <w:jc w:val="both"/>
    </w:pPr>
  </w:style>
  <w:style w:type="paragraph" w:styleId="BalloonText">
    <w:name w:val="Balloon Text"/>
    <w:basedOn w:val="Normal"/>
    <w:link w:val="BalloonTextChar"/>
    <w:uiPriority w:val="99"/>
    <w:semiHidden/>
    <w:unhideWhenUsed/>
    <w:rsid w:val="009C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90"/>
    <w:rPr>
      <w:rFonts w:ascii="Segoe U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309">
      <w:bodyDiv w:val="1"/>
      <w:marLeft w:val="0"/>
      <w:marRight w:val="0"/>
      <w:marTop w:val="0"/>
      <w:marBottom w:val="0"/>
      <w:divBdr>
        <w:top w:val="none" w:sz="0" w:space="0" w:color="auto"/>
        <w:left w:val="none" w:sz="0" w:space="0" w:color="auto"/>
        <w:bottom w:val="none" w:sz="0" w:space="0" w:color="auto"/>
        <w:right w:val="none" w:sz="0" w:space="0" w:color="auto"/>
      </w:divBdr>
    </w:div>
    <w:div w:id="127431813">
      <w:bodyDiv w:val="1"/>
      <w:marLeft w:val="0"/>
      <w:marRight w:val="0"/>
      <w:marTop w:val="0"/>
      <w:marBottom w:val="0"/>
      <w:divBdr>
        <w:top w:val="none" w:sz="0" w:space="0" w:color="auto"/>
        <w:left w:val="none" w:sz="0" w:space="0" w:color="auto"/>
        <w:bottom w:val="none" w:sz="0" w:space="0" w:color="auto"/>
        <w:right w:val="none" w:sz="0" w:space="0" w:color="auto"/>
      </w:divBdr>
    </w:div>
    <w:div w:id="179200227">
      <w:bodyDiv w:val="1"/>
      <w:marLeft w:val="0"/>
      <w:marRight w:val="0"/>
      <w:marTop w:val="0"/>
      <w:marBottom w:val="0"/>
      <w:divBdr>
        <w:top w:val="none" w:sz="0" w:space="0" w:color="auto"/>
        <w:left w:val="none" w:sz="0" w:space="0" w:color="auto"/>
        <w:bottom w:val="none" w:sz="0" w:space="0" w:color="auto"/>
        <w:right w:val="none" w:sz="0" w:space="0" w:color="auto"/>
      </w:divBdr>
    </w:div>
    <w:div w:id="213277542">
      <w:bodyDiv w:val="1"/>
      <w:marLeft w:val="0"/>
      <w:marRight w:val="0"/>
      <w:marTop w:val="0"/>
      <w:marBottom w:val="0"/>
      <w:divBdr>
        <w:top w:val="none" w:sz="0" w:space="0" w:color="auto"/>
        <w:left w:val="none" w:sz="0" w:space="0" w:color="auto"/>
        <w:bottom w:val="none" w:sz="0" w:space="0" w:color="auto"/>
        <w:right w:val="none" w:sz="0" w:space="0" w:color="auto"/>
      </w:divBdr>
    </w:div>
    <w:div w:id="223491567">
      <w:bodyDiv w:val="1"/>
      <w:marLeft w:val="0"/>
      <w:marRight w:val="0"/>
      <w:marTop w:val="0"/>
      <w:marBottom w:val="0"/>
      <w:divBdr>
        <w:top w:val="none" w:sz="0" w:space="0" w:color="auto"/>
        <w:left w:val="none" w:sz="0" w:space="0" w:color="auto"/>
        <w:bottom w:val="none" w:sz="0" w:space="0" w:color="auto"/>
        <w:right w:val="none" w:sz="0" w:space="0" w:color="auto"/>
      </w:divBdr>
    </w:div>
    <w:div w:id="292323214">
      <w:bodyDiv w:val="1"/>
      <w:marLeft w:val="0"/>
      <w:marRight w:val="0"/>
      <w:marTop w:val="0"/>
      <w:marBottom w:val="0"/>
      <w:divBdr>
        <w:top w:val="none" w:sz="0" w:space="0" w:color="auto"/>
        <w:left w:val="none" w:sz="0" w:space="0" w:color="auto"/>
        <w:bottom w:val="none" w:sz="0" w:space="0" w:color="auto"/>
        <w:right w:val="none" w:sz="0" w:space="0" w:color="auto"/>
      </w:divBdr>
    </w:div>
    <w:div w:id="319581000">
      <w:bodyDiv w:val="1"/>
      <w:marLeft w:val="0"/>
      <w:marRight w:val="0"/>
      <w:marTop w:val="0"/>
      <w:marBottom w:val="0"/>
      <w:divBdr>
        <w:top w:val="none" w:sz="0" w:space="0" w:color="auto"/>
        <w:left w:val="none" w:sz="0" w:space="0" w:color="auto"/>
        <w:bottom w:val="none" w:sz="0" w:space="0" w:color="auto"/>
        <w:right w:val="none" w:sz="0" w:space="0" w:color="auto"/>
      </w:divBdr>
    </w:div>
    <w:div w:id="324403509">
      <w:bodyDiv w:val="1"/>
      <w:marLeft w:val="0"/>
      <w:marRight w:val="0"/>
      <w:marTop w:val="0"/>
      <w:marBottom w:val="0"/>
      <w:divBdr>
        <w:top w:val="none" w:sz="0" w:space="0" w:color="auto"/>
        <w:left w:val="none" w:sz="0" w:space="0" w:color="auto"/>
        <w:bottom w:val="none" w:sz="0" w:space="0" w:color="auto"/>
        <w:right w:val="none" w:sz="0" w:space="0" w:color="auto"/>
      </w:divBdr>
    </w:div>
    <w:div w:id="326203502">
      <w:bodyDiv w:val="1"/>
      <w:marLeft w:val="0"/>
      <w:marRight w:val="0"/>
      <w:marTop w:val="0"/>
      <w:marBottom w:val="0"/>
      <w:divBdr>
        <w:top w:val="none" w:sz="0" w:space="0" w:color="auto"/>
        <w:left w:val="none" w:sz="0" w:space="0" w:color="auto"/>
        <w:bottom w:val="none" w:sz="0" w:space="0" w:color="auto"/>
        <w:right w:val="none" w:sz="0" w:space="0" w:color="auto"/>
      </w:divBdr>
    </w:div>
    <w:div w:id="397485005">
      <w:bodyDiv w:val="1"/>
      <w:marLeft w:val="0"/>
      <w:marRight w:val="0"/>
      <w:marTop w:val="0"/>
      <w:marBottom w:val="0"/>
      <w:divBdr>
        <w:top w:val="none" w:sz="0" w:space="0" w:color="auto"/>
        <w:left w:val="none" w:sz="0" w:space="0" w:color="auto"/>
        <w:bottom w:val="none" w:sz="0" w:space="0" w:color="auto"/>
        <w:right w:val="none" w:sz="0" w:space="0" w:color="auto"/>
      </w:divBdr>
    </w:div>
    <w:div w:id="409351244">
      <w:bodyDiv w:val="1"/>
      <w:marLeft w:val="0"/>
      <w:marRight w:val="0"/>
      <w:marTop w:val="0"/>
      <w:marBottom w:val="0"/>
      <w:divBdr>
        <w:top w:val="none" w:sz="0" w:space="0" w:color="auto"/>
        <w:left w:val="none" w:sz="0" w:space="0" w:color="auto"/>
        <w:bottom w:val="none" w:sz="0" w:space="0" w:color="auto"/>
        <w:right w:val="none" w:sz="0" w:space="0" w:color="auto"/>
      </w:divBdr>
    </w:div>
    <w:div w:id="416750743">
      <w:bodyDiv w:val="1"/>
      <w:marLeft w:val="0"/>
      <w:marRight w:val="0"/>
      <w:marTop w:val="0"/>
      <w:marBottom w:val="0"/>
      <w:divBdr>
        <w:top w:val="none" w:sz="0" w:space="0" w:color="auto"/>
        <w:left w:val="none" w:sz="0" w:space="0" w:color="auto"/>
        <w:bottom w:val="none" w:sz="0" w:space="0" w:color="auto"/>
        <w:right w:val="none" w:sz="0" w:space="0" w:color="auto"/>
      </w:divBdr>
    </w:div>
    <w:div w:id="455216635">
      <w:bodyDiv w:val="1"/>
      <w:marLeft w:val="0"/>
      <w:marRight w:val="0"/>
      <w:marTop w:val="0"/>
      <w:marBottom w:val="0"/>
      <w:divBdr>
        <w:top w:val="none" w:sz="0" w:space="0" w:color="auto"/>
        <w:left w:val="none" w:sz="0" w:space="0" w:color="auto"/>
        <w:bottom w:val="none" w:sz="0" w:space="0" w:color="auto"/>
        <w:right w:val="none" w:sz="0" w:space="0" w:color="auto"/>
      </w:divBdr>
    </w:div>
    <w:div w:id="493573683">
      <w:bodyDiv w:val="1"/>
      <w:marLeft w:val="0"/>
      <w:marRight w:val="0"/>
      <w:marTop w:val="0"/>
      <w:marBottom w:val="0"/>
      <w:divBdr>
        <w:top w:val="none" w:sz="0" w:space="0" w:color="auto"/>
        <w:left w:val="none" w:sz="0" w:space="0" w:color="auto"/>
        <w:bottom w:val="none" w:sz="0" w:space="0" w:color="auto"/>
        <w:right w:val="none" w:sz="0" w:space="0" w:color="auto"/>
      </w:divBdr>
    </w:div>
    <w:div w:id="507062631">
      <w:bodyDiv w:val="1"/>
      <w:marLeft w:val="0"/>
      <w:marRight w:val="0"/>
      <w:marTop w:val="0"/>
      <w:marBottom w:val="0"/>
      <w:divBdr>
        <w:top w:val="none" w:sz="0" w:space="0" w:color="auto"/>
        <w:left w:val="none" w:sz="0" w:space="0" w:color="auto"/>
        <w:bottom w:val="none" w:sz="0" w:space="0" w:color="auto"/>
        <w:right w:val="none" w:sz="0" w:space="0" w:color="auto"/>
      </w:divBdr>
    </w:div>
    <w:div w:id="512497048">
      <w:bodyDiv w:val="1"/>
      <w:marLeft w:val="0"/>
      <w:marRight w:val="0"/>
      <w:marTop w:val="0"/>
      <w:marBottom w:val="0"/>
      <w:divBdr>
        <w:top w:val="none" w:sz="0" w:space="0" w:color="auto"/>
        <w:left w:val="none" w:sz="0" w:space="0" w:color="auto"/>
        <w:bottom w:val="none" w:sz="0" w:space="0" w:color="auto"/>
        <w:right w:val="none" w:sz="0" w:space="0" w:color="auto"/>
      </w:divBdr>
    </w:div>
    <w:div w:id="681472751">
      <w:bodyDiv w:val="1"/>
      <w:marLeft w:val="0"/>
      <w:marRight w:val="0"/>
      <w:marTop w:val="0"/>
      <w:marBottom w:val="0"/>
      <w:divBdr>
        <w:top w:val="none" w:sz="0" w:space="0" w:color="auto"/>
        <w:left w:val="none" w:sz="0" w:space="0" w:color="auto"/>
        <w:bottom w:val="none" w:sz="0" w:space="0" w:color="auto"/>
        <w:right w:val="none" w:sz="0" w:space="0" w:color="auto"/>
      </w:divBdr>
    </w:div>
    <w:div w:id="768743565">
      <w:bodyDiv w:val="1"/>
      <w:marLeft w:val="0"/>
      <w:marRight w:val="0"/>
      <w:marTop w:val="0"/>
      <w:marBottom w:val="0"/>
      <w:divBdr>
        <w:top w:val="none" w:sz="0" w:space="0" w:color="auto"/>
        <w:left w:val="none" w:sz="0" w:space="0" w:color="auto"/>
        <w:bottom w:val="none" w:sz="0" w:space="0" w:color="auto"/>
        <w:right w:val="none" w:sz="0" w:space="0" w:color="auto"/>
      </w:divBdr>
    </w:div>
    <w:div w:id="773553274">
      <w:bodyDiv w:val="1"/>
      <w:marLeft w:val="0"/>
      <w:marRight w:val="0"/>
      <w:marTop w:val="0"/>
      <w:marBottom w:val="0"/>
      <w:divBdr>
        <w:top w:val="none" w:sz="0" w:space="0" w:color="auto"/>
        <w:left w:val="none" w:sz="0" w:space="0" w:color="auto"/>
        <w:bottom w:val="none" w:sz="0" w:space="0" w:color="auto"/>
        <w:right w:val="none" w:sz="0" w:space="0" w:color="auto"/>
      </w:divBdr>
    </w:div>
    <w:div w:id="776368583">
      <w:bodyDiv w:val="1"/>
      <w:marLeft w:val="0"/>
      <w:marRight w:val="0"/>
      <w:marTop w:val="0"/>
      <w:marBottom w:val="0"/>
      <w:divBdr>
        <w:top w:val="none" w:sz="0" w:space="0" w:color="auto"/>
        <w:left w:val="none" w:sz="0" w:space="0" w:color="auto"/>
        <w:bottom w:val="none" w:sz="0" w:space="0" w:color="auto"/>
        <w:right w:val="none" w:sz="0" w:space="0" w:color="auto"/>
      </w:divBdr>
    </w:div>
    <w:div w:id="796336744">
      <w:bodyDiv w:val="1"/>
      <w:marLeft w:val="0"/>
      <w:marRight w:val="0"/>
      <w:marTop w:val="0"/>
      <w:marBottom w:val="0"/>
      <w:divBdr>
        <w:top w:val="none" w:sz="0" w:space="0" w:color="auto"/>
        <w:left w:val="none" w:sz="0" w:space="0" w:color="auto"/>
        <w:bottom w:val="none" w:sz="0" w:space="0" w:color="auto"/>
        <w:right w:val="none" w:sz="0" w:space="0" w:color="auto"/>
      </w:divBdr>
    </w:div>
    <w:div w:id="830096073">
      <w:bodyDiv w:val="1"/>
      <w:marLeft w:val="0"/>
      <w:marRight w:val="0"/>
      <w:marTop w:val="0"/>
      <w:marBottom w:val="0"/>
      <w:divBdr>
        <w:top w:val="none" w:sz="0" w:space="0" w:color="auto"/>
        <w:left w:val="none" w:sz="0" w:space="0" w:color="auto"/>
        <w:bottom w:val="none" w:sz="0" w:space="0" w:color="auto"/>
        <w:right w:val="none" w:sz="0" w:space="0" w:color="auto"/>
      </w:divBdr>
    </w:div>
    <w:div w:id="907033449">
      <w:bodyDiv w:val="1"/>
      <w:marLeft w:val="0"/>
      <w:marRight w:val="0"/>
      <w:marTop w:val="0"/>
      <w:marBottom w:val="0"/>
      <w:divBdr>
        <w:top w:val="none" w:sz="0" w:space="0" w:color="auto"/>
        <w:left w:val="none" w:sz="0" w:space="0" w:color="auto"/>
        <w:bottom w:val="none" w:sz="0" w:space="0" w:color="auto"/>
        <w:right w:val="none" w:sz="0" w:space="0" w:color="auto"/>
      </w:divBdr>
    </w:div>
    <w:div w:id="919562404">
      <w:bodyDiv w:val="1"/>
      <w:marLeft w:val="0"/>
      <w:marRight w:val="0"/>
      <w:marTop w:val="0"/>
      <w:marBottom w:val="0"/>
      <w:divBdr>
        <w:top w:val="none" w:sz="0" w:space="0" w:color="auto"/>
        <w:left w:val="none" w:sz="0" w:space="0" w:color="auto"/>
        <w:bottom w:val="none" w:sz="0" w:space="0" w:color="auto"/>
        <w:right w:val="none" w:sz="0" w:space="0" w:color="auto"/>
      </w:divBdr>
    </w:div>
    <w:div w:id="925188594">
      <w:bodyDiv w:val="1"/>
      <w:marLeft w:val="0"/>
      <w:marRight w:val="0"/>
      <w:marTop w:val="0"/>
      <w:marBottom w:val="0"/>
      <w:divBdr>
        <w:top w:val="none" w:sz="0" w:space="0" w:color="auto"/>
        <w:left w:val="none" w:sz="0" w:space="0" w:color="auto"/>
        <w:bottom w:val="none" w:sz="0" w:space="0" w:color="auto"/>
        <w:right w:val="none" w:sz="0" w:space="0" w:color="auto"/>
      </w:divBdr>
    </w:div>
    <w:div w:id="946741882">
      <w:bodyDiv w:val="1"/>
      <w:marLeft w:val="0"/>
      <w:marRight w:val="0"/>
      <w:marTop w:val="0"/>
      <w:marBottom w:val="0"/>
      <w:divBdr>
        <w:top w:val="none" w:sz="0" w:space="0" w:color="auto"/>
        <w:left w:val="none" w:sz="0" w:space="0" w:color="auto"/>
        <w:bottom w:val="none" w:sz="0" w:space="0" w:color="auto"/>
        <w:right w:val="none" w:sz="0" w:space="0" w:color="auto"/>
      </w:divBdr>
    </w:div>
    <w:div w:id="1013994521">
      <w:bodyDiv w:val="1"/>
      <w:marLeft w:val="0"/>
      <w:marRight w:val="0"/>
      <w:marTop w:val="0"/>
      <w:marBottom w:val="0"/>
      <w:divBdr>
        <w:top w:val="none" w:sz="0" w:space="0" w:color="auto"/>
        <w:left w:val="none" w:sz="0" w:space="0" w:color="auto"/>
        <w:bottom w:val="none" w:sz="0" w:space="0" w:color="auto"/>
        <w:right w:val="none" w:sz="0" w:space="0" w:color="auto"/>
      </w:divBdr>
    </w:div>
    <w:div w:id="1015033112">
      <w:bodyDiv w:val="1"/>
      <w:marLeft w:val="0"/>
      <w:marRight w:val="0"/>
      <w:marTop w:val="0"/>
      <w:marBottom w:val="0"/>
      <w:divBdr>
        <w:top w:val="none" w:sz="0" w:space="0" w:color="auto"/>
        <w:left w:val="none" w:sz="0" w:space="0" w:color="auto"/>
        <w:bottom w:val="none" w:sz="0" w:space="0" w:color="auto"/>
        <w:right w:val="none" w:sz="0" w:space="0" w:color="auto"/>
      </w:divBdr>
    </w:div>
    <w:div w:id="1056775825">
      <w:bodyDiv w:val="1"/>
      <w:marLeft w:val="0"/>
      <w:marRight w:val="0"/>
      <w:marTop w:val="0"/>
      <w:marBottom w:val="0"/>
      <w:divBdr>
        <w:top w:val="none" w:sz="0" w:space="0" w:color="auto"/>
        <w:left w:val="none" w:sz="0" w:space="0" w:color="auto"/>
        <w:bottom w:val="none" w:sz="0" w:space="0" w:color="auto"/>
        <w:right w:val="none" w:sz="0" w:space="0" w:color="auto"/>
      </w:divBdr>
    </w:div>
    <w:div w:id="1158233825">
      <w:bodyDiv w:val="1"/>
      <w:marLeft w:val="0"/>
      <w:marRight w:val="0"/>
      <w:marTop w:val="0"/>
      <w:marBottom w:val="0"/>
      <w:divBdr>
        <w:top w:val="none" w:sz="0" w:space="0" w:color="auto"/>
        <w:left w:val="none" w:sz="0" w:space="0" w:color="auto"/>
        <w:bottom w:val="none" w:sz="0" w:space="0" w:color="auto"/>
        <w:right w:val="none" w:sz="0" w:space="0" w:color="auto"/>
      </w:divBdr>
    </w:div>
    <w:div w:id="1191340558">
      <w:bodyDiv w:val="1"/>
      <w:marLeft w:val="0"/>
      <w:marRight w:val="0"/>
      <w:marTop w:val="0"/>
      <w:marBottom w:val="0"/>
      <w:divBdr>
        <w:top w:val="none" w:sz="0" w:space="0" w:color="auto"/>
        <w:left w:val="none" w:sz="0" w:space="0" w:color="auto"/>
        <w:bottom w:val="none" w:sz="0" w:space="0" w:color="auto"/>
        <w:right w:val="none" w:sz="0" w:space="0" w:color="auto"/>
      </w:divBdr>
    </w:div>
    <w:div w:id="1206143542">
      <w:bodyDiv w:val="1"/>
      <w:marLeft w:val="0"/>
      <w:marRight w:val="0"/>
      <w:marTop w:val="0"/>
      <w:marBottom w:val="0"/>
      <w:divBdr>
        <w:top w:val="none" w:sz="0" w:space="0" w:color="auto"/>
        <w:left w:val="none" w:sz="0" w:space="0" w:color="auto"/>
        <w:bottom w:val="none" w:sz="0" w:space="0" w:color="auto"/>
        <w:right w:val="none" w:sz="0" w:space="0" w:color="auto"/>
      </w:divBdr>
    </w:div>
    <w:div w:id="1267035656">
      <w:bodyDiv w:val="1"/>
      <w:marLeft w:val="0"/>
      <w:marRight w:val="0"/>
      <w:marTop w:val="0"/>
      <w:marBottom w:val="0"/>
      <w:divBdr>
        <w:top w:val="none" w:sz="0" w:space="0" w:color="auto"/>
        <w:left w:val="none" w:sz="0" w:space="0" w:color="auto"/>
        <w:bottom w:val="none" w:sz="0" w:space="0" w:color="auto"/>
        <w:right w:val="none" w:sz="0" w:space="0" w:color="auto"/>
      </w:divBdr>
    </w:div>
    <w:div w:id="1300652770">
      <w:bodyDiv w:val="1"/>
      <w:marLeft w:val="0"/>
      <w:marRight w:val="0"/>
      <w:marTop w:val="0"/>
      <w:marBottom w:val="0"/>
      <w:divBdr>
        <w:top w:val="none" w:sz="0" w:space="0" w:color="auto"/>
        <w:left w:val="none" w:sz="0" w:space="0" w:color="auto"/>
        <w:bottom w:val="none" w:sz="0" w:space="0" w:color="auto"/>
        <w:right w:val="none" w:sz="0" w:space="0" w:color="auto"/>
      </w:divBdr>
    </w:div>
    <w:div w:id="1301957913">
      <w:bodyDiv w:val="1"/>
      <w:marLeft w:val="0"/>
      <w:marRight w:val="0"/>
      <w:marTop w:val="0"/>
      <w:marBottom w:val="0"/>
      <w:divBdr>
        <w:top w:val="none" w:sz="0" w:space="0" w:color="auto"/>
        <w:left w:val="none" w:sz="0" w:space="0" w:color="auto"/>
        <w:bottom w:val="none" w:sz="0" w:space="0" w:color="auto"/>
        <w:right w:val="none" w:sz="0" w:space="0" w:color="auto"/>
      </w:divBdr>
    </w:div>
    <w:div w:id="1430275830">
      <w:bodyDiv w:val="1"/>
      <w:marLeft w:val="0"/>
      <w:marRight w:val="0"/>
      <w:marTop w:val="0"/>
      <w:marBottom w:val="0"/>
      <w:divBdr>
        <w:top w:val="none" w:sz="0" w:space="0" w:color="auto"/>
        <w:left w:val="none" w:sz="0" w:space="0" w:color="auto"/>
        <w:bottom w:val="none" w:sz="0" w:space="0" w:color="auto"/>
        <w:right w:val="none" w:sz="0" w:space="0" w:color="auto"/>
      </w:divBdr>
    </w:div>
    <w:div w:id="1463619693">
      <w:bodyDiv w:val="1"/>
      <w:marLeft w:val="0"/>
      <w:marRight w:val="0"/>
      <w:marTop w:val="0"/>
      <w:marBottom w:val="0"/>
      <w:divBdr>
        <w:top w:val="none" w:sz="0" w:space="0" w:color="auto"/>
        <w:left w:val="none" w:sz="0" w:space="0" w:color="auto"/>
        <w:bottom w:val="none" w:sz="0" w:space="0" w:color="auto"/>
        <w:right w:val="none" w:sz="0" w:space="0" w:color="auto"/>
      </w:divBdr>
    </w:div>
    <w:div w:id="1468819025">
      <w:bodyDiv w:val="1"/>
      <w:marLeft w:val="0"/>
      <w:marRight w:val="0"/>
      <w:marTop w:val="0"/>
      <w:marBottom w:val="0"/>
      <w:divBdr>
        <w:top w:val="none" w:sz="0" w:space="0" w:color="auto"/>
        <w:left w:val="none" w:sz="0" w:space="0" w:color="auto"/>
        <w:bottom w:val="none" w:sz="0" w:space="0" w:color="auto"/>
        <w:right w:val="none" w:sz="0" w:space="0" w:color="auto"/>
      </w:divBdr>
    </w:div>
    <w:div w:id="1570769975">
      <w:bodyDiv w:val="1"/>
      <w:marLeft w:val="0"/>
      <w:marRight w:val="0"/>
      <w:marTop w:val="0"/>
      <w:marBottom w:val="0"/>
      <w:divBdr>
        <w:top w:val="none" w:sz="0" w:space="0" w:color="auto"/>
        <w:left w:val="none" w:sz="0" w:space="0" w:color="auto"/>
        <w:bottom w:val="none" w:sz="0" w:space="0" w:color="auto"/>
        <w:right w:val="none" w:sz="0" w:space="0" w:color="auto"/>
      </w:divBdr>
    </w:div>
    <w:div w:id="1595481126">
      <w:bodyDiv w:val="1"/>
      <w:marLeft w:val="0"/>
      <w:marRight w:val="0"/>
      <w:marTop w:val="0"/>
      <w:marBottom w:val="0"/>
      <w:divBdr>
        <w:top w:val="none" w:sz="0" w:space="0" w:color="auto"/>
        <w:left w:val="none" w:sz="0" w:space="0" w:color="auto"/>
        <w:bottom w:val="none" w:sz="0" w:space="0" w:color="auto"/>
        <w:right w:val="none" w:sz="0" w:space="0" w:color="auto"/>
      </w:divBdr>
    </w:div>
    <w:div w:id="1595825259">
      <w:bodyDiv w:val="1"/>
      <w:marLeft w:val="0"/>
      <w:marRight w:val="0"/>
      <w:marTop w:val="0"/>
      <w:marBottom w:val="0"/>
      <w:divBdr>
        <w:top w:val="none" w:sz="0" w:space="0" w:color="auto"/>
        <w:left w:val="none" w:sz="0" w:space="0" w:color="auto"/>
        <w:bottom w:val="none" w:sz="0" w:space="0" w:color="auto"/>
        <w:right w:val="none" w:sz="0" w:space="0" w:color="auto"/>
      </w:divBdr>
    </w:div>
    <w:div w:id="1598369762">
      <w:bodyDiv w:val="1"/>
      <w:marLeft w:val="0"/>
      <w:marRight w:val="0"/>
      <w:marTop w:val="0"/>
      <w:marBottom w:val="0"/>
      <w:divBdr>
        <w:top w:val="none" w:sz="0" w:space="0" w:color="auto"/>
        <w:left w:val="none" w:sz="0" w:space="0" w:color="auto"/>
        <w:bottom w:val="none" w:sz="0" w:space="0" w:color="auto"/>
        <w:right w:val="none" w:sz="0" w:space="0" w:color="auto"/>
      </w:divBdr>
    </w:div>
    <w:div w:id="1609967978">
      <w:bodyDiv w:val="1"/>
      <w:marLeft w:val="0"/>
      <w:marRight w:val="0"/>
      <w:marTop w:val="0"/>
      <w:marBottom w:val="0"/>
      <w:divBdr>
        <w:top w:val="none" w:sz="0" w:space="0" w:color="auto"/>
        <w:left w:val="none" w:sz="0" w:space="0" w:color="auto"/>
        <w:bottom w:val="none" w:sz="0" w:space="0" w:color="auto"/>
        <w:right w:val="none" w:sz="0" w:space="0" w:color="auto"/>
      </w:divBdr>
    </w:div>
    <w:div w:id="1701394361">
      <w:bodyDiv w:val="1"/>
      <w:marLeft w:val="0"/>
      <w:marRight w:val="0"/>
      <w:marTop w:val="0"/>
      <w:marBottom w:val="0"/>
      <w:divBdr>
        <w:top w:val="none" w:sz="0" w:space="0" w:color="auto"/>
        <w:left w:val="none" w:sz="0" w:space="0" w:color="auto"/>
        <w:bottom w:val="none" w:sz="0" w:space="0" w:color="auto"/>
        <w:right w:val="none" w:sz="0" w:space="0" w:color="auto"/>
      </w:divBdr>
    </w:div>
    <w:div w:id="1706251769">
      <w:bodyDiv w:val="1"/>
      <w:marLeft w:val="0"/>
      <w:marRight w:val="0"/>
      <w:marTop w:val="0"/>
      <w:marBottom w:val="0"/>
      <w:divBdr>
        <w:top w:val="none" w:sz="0" w:space="0" w:color="auto"/>
        <w:left w:val="none" w:sz="0" w:space="0" w:color="auto"/>
        <w:bottom w:val="none" w:sz="0" w:space="0" w:color="auto"/>
        <w:right w:val="none" w:sz="0" w:space="0" w:color="auto"/>
      </w:divBdr>
    </w:div>
    <w:div w:id="1829705016">
      <w:bodyDiv w:val="1"/>
      <w:marLeft w:val="0"/>
      <w:marRight w:val="0"/>
      <w:marTop w:val="0"/>
      <w:marBottom w:val="0"/>
      <w:divBdr>
        <w:top w:val="none" w:sz="0" w:space="0" w:color="auto"/>
        <w:left w:val="none" w:sz="0" w:space="0" w:color="auto"/>
        <w:bottom w:val="none" w:sz="0" w:space="0" w:color="auto"/>
        <w:right w:val="none" w:sz="0" w:space="0" w:color="auto"/>
      </w:divBdr>
    </w:div>
    <w:div w:id="1889144246">
      <w:bodyDiv w:val="1"/>
      <w:marLeft w:val="0"/>
      <w:marRight w:val="0"/>
      <w:marTop w:val="0"/>
      <w:marBottom w:val="0"/>
      <w:divBdr>
        <w:top w:val="none" w:sz="0" w:space="0" w:color="auto"/>
        <w:left w:val="none" w:sz="0" w:space="0" w:color="auto"/>
        <w:bottom w:val="none" w:sz="0" w:space="0" w:color="auto"/>
        <w:right w:val="none" w:sz="0" w:space="0" w:color="auto"/>
      </w:divBdr>
    </w:div>
    <w:div w:id="1895652544">
      <w:bodyDiv w:val="1"/>
      <w:marLeft w:val="0"/>
      <w:marRight w:val="0"/>
      <w:marTop w:val="0"/>
      <w:marBottom w:val="0"/>
      <w:divBdr>
        <w:top w:val="none" w:sz="0" w:space="0" w:color="auto"/>
        <w:left w:val="none" w:sz="0" w:space="0" w:color="auto"/>
        <w:bottom w:val="none" w:sz="0" w:space="0" w:color="auto"/>
        <w:right w:val="none" w:sz="0" w:space="0" w:color="auto"/>
      </w:divBdr>
    </w:div>
    <w:div w:id="2038312058">
      <w:bodyDiv w:val="1"/>
      <w:marLeft w:val="0"/>
      <w:marRight w:val="0"/>
      <w:marTop w:val="0"/>
      <w:marBottom w:val="0"/>
      <w:divBdr>
        <w:top w:val="none" w:sz="0" w:space="0" w:color="auto"/>
        <w:left w:val="none" w:sz="0" w:space="0" w:color="auto"/>
        <w:bottom w:val="none" w:sz="0" w:space="0" w:color="auto"/>
        <w:right w:val="none" w:sz="0" w:space="0" w:color="auto"/>
      </w:divBdr>
    </w:div>
    <w:div w:id="2124687340">
      <w:bodyDiv w:val="1"/>
      <w:marLeft w:val="0"/>
      <w:marRight w:val="0"/>
      <w:marTop w:val="0"/>
      <w:marBottom w:val="0"/>
      <w:divBdr>
        <w:top w:val="none" w:sz="0" w:space="0" w:color="auto"/>
        <w:left w:val="none" w:sz="0" w:space="0" w:color="auto"/>
        <w:bottom w:val="none" w:sz="0" w:space="0" w:color="auto"/>
        <w:right w:val="none" w:sz="0" w:space="0" w:color="auto"/>
      </w:divBdr>
    </w:div>
    <w:div w:id="21377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A453D7-F9D6-4C14-B4E5-08B2C2A007F7}"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en-US"/>
        </a:p>
      </dgm:t>
    </dgm:pt>
    <dgm:pt modelId="{97D059EE-9964-4E9E-9A1F-34CFA28BD0DD}">
      <dgm:prSet phldrT="[Text]" custT="1"/>
      <dgm:spPr/>
      <dgm:t>
        <a:bodyPr/>
        <a:lstStyle/>
        <a:p>
          <a:r>
            <a:rPr lang="ro-MD" sz="1200">
              <a:latin typeface="+mj-lt"/>
            </a:rPr>
            <a:t>CEC</a:t>
          </a:r>
          <a:endParaRPr lang="en-US" sz="1200">
            <a:latin typeface="+mj-lt"/>
          </a:endParaRPr>
        </a:p>
      </dgm:t>
    </dgm:pt>
    <dgm:pt modelId="{9FE22F4B-D5D2-4C9C-A76F-2A264BD73E91}" type="parTrans" cxnId="{F275B8BA-D29E-493F-A740-15253E6ED089}">
      <dgm:prSet/>
      <dgm:spPr/>
      <dgm:t>
        <a:bodyPr/>
        <a:lstStyle/>
        <a:p>
          <a:endParaRPr lang="en-US" sz="1200">
            <a:latin typeface="+mj-lt"/>
          </a:endParaRPr>
        </a:p>
      </dgm:t>
    </dgm:pt>
    <dgm:pt modelId="{1DCEC32F-E03F-4614-A806-535E3BB0823A}" type="sibTrans" cxnId="{F275B8BA-D29E-493F-A740-15253E6ED089}">
      <dgm:prSet/>
      <dgm:spPr/>
      <dgm:t>
        <a:bodyPr/>
        <a:lstStyle/>
        <a:p>
          <a:endParaRPr lang="en-US" sz="1200">
            <a:latin typeface="+mj-lt"/>
          </a:endParaRPr>
        </a:p>
      </dgm:t>
    </dgm:pt>
    <dgm:pt modelId="{CBBE1B41-EA31-4F59-BE3B-9AC24BCAE73B}">
      <dgm:prSet phldrT="[Text]" custT="1"/>
      <dgm:spPr/>
      <dgm:t>
        <a:bodyPr/>
        <a:lstStyle/>
        <a:p>
          <a:r>
            <a:rPr lang="ro-MD" sz="1200">
              <a:latin typeface="+mj-lt"/>
            </a:rPr>
            <a:t>Circumscripții electorale</a:t>
          </a:r>
          <a:endParaRPr lang="en-US" sz="1200">
            <a:latin typeface="+mj-lt"/>
          </a:endParaRPr>
        </a:p>
      </dgm:t>
    </dgm:pt>
    <dgm:pt modelId="{B7368ABB-FC35-4DE7-BD56-53E4F4329C7A}" type="parTrans" cxnId="{629D53EB-99C2-4EA7-8188-A9398D8547BC}">
      <dgm:prSet custT="1"/>
      <dgm:spPr/>
      <dgm:t>
        <a:bodyPr/>
        <a:lstStyle/>
        <a:p>
          <a:endParaRPr lang="en-US" sz="1200">
            <a:latin typeface="+mj-lt"/>
          </a:endParaRPr>
        </a:p>
      </dgm:t>
    </dgm:pt>
    <dgm:pt modelId="{FB60A60D-7E4A-49D6-A716-7C1F4CA36E47}" type="sibTrans" cxnId="{629D53EB-99C2-4EA7-8188-A9398D8547BC}">
      <dgm:prSet/>
      <dgm:spPr/>
      <dgm:t>
        <a:bodyPr/>
        <a:lstStyle/>
        <a:p>
          <a:endParaRPr lang="en-US" sz="1200">
            <a:latin typeface="+mj-lt"/>
          </a:endParaRPr>
        </a:p>
      </dgm:t>
    </dgm:pt>
    <dgm:pt modelId="{DE06902A-229A-468A-88F3-FF43E4A147B8}">
      <dgm:prSet phldrT="[Text]" custT="1"/>
      <dgm:spPr/>
      <dgm:t>
        <a:bodyPr/>
        <a:lstStyle/>
        <a:p>
          <a:r>
            <a:rPr lang="ro-MD" sz="1200">
              <a:latin typeface="+mj-lt"/>
            </a:rPr>
            <a:t>Birouri electorale</a:t>
          </a:r>
          <a:endParaRPr lang="en-US" sz="1200">
            <a:latin typeface="+mj-lt"/>
          </a:endParaRPr>
        </a:p>
      </dgm:t>
    </dgm:pt>
    <dgm:pt modelId="{37E44340-CCD4-4DA9-8850-E26CA7AB6FAE}" type="parTrans" cxnId="{B6F0A9EA-0880-4448-AEB1-D71EE2FDA760}">
      <dgm:prSet custT="1"/>
      <dgm:spPr/>
      <dgm:t>
        <a:bodyPr/>
        <a:lstStyle/>
        <a:p>
          <a:endParaRPr lang="en-US" sz="1200">
            <a:latin typeface="+mj-lt"/>
          </a:endParaRPr>
        </a:p>
      </dgm:t>
    </dgm:pt>
    <dgm:pt modelId="{B8E7B3EF-0674-4A77-9A38-8DD204B31715}" type="sibTrans" cxnId="{B6F0A9EA-0880-4448-AEB1-D71EE2FDA760}">
      <dgm:prSet/>
      <dgm:spPr/>
      <dgm:t>
        <a:bodyPr/>
        <a:lstStyle/>
        <a:p>
          <a:endParaRPr lang="en-US" sz="1200">
            <a:latin typeface="+mj-lt"/>
          </a:endParaRPr>
        </a:p>
      </dgm:t>
    </dgm:pt>
    <dgm:pt modelId="{56A7236B-872C-4EA7-BA0E-B8E9738C365F}">
      <dgm:prSet phldrT="[Text]" custT="1"/>
      <dgm:spPr/>
      <dgm:t>
        <a:bodyPr/>
        <a:lstStyle/>
        <a:p>
          <a:r>
            <a:rPr lang="ro-MD" sz="1200">
              <a:latin typeface="+mj-lt"/>
            </a:rPr>
            <a:t>Consilii electorale de circumscripție</a:t>
          </a:r>
          <a:endParaRPr lang="en-US" sz="1200">
            <a:latin typeface="+mj-lt"/>
          </a:endParaRPr>
        </a:p>
      </dgm:t>
    </dgm:pt>
    <dgm:pt modelId="{F08125F1-AFEA-4BC2-89CD-255D6A62D6A0}" type="parTrans" cxnId="{EF51ABAB-6328-475E-8CFB-C64D33801312}">
      <dgm:prSet custT="1"/>
      <dgm:spPr/>
      <dgm:t>
        <a:bodyPr/>
        <a:lstStyle/>
        <a:p>
          <a:endParaRPr lang="en-US" sz="1200">
            <a:latin typeface="+mj-lt"/>
          </a:endParaRPr>
        </a:p>
      </dgm:t>
    </dgm:pt>
    <dgm:pt modelId="{30D0E226-AF26-4C87-A9CB-0A4F629F822B}" type="sibTrans" cxnId="{EF51ABAB-6328-475E-8CFB-C64D33801312}">
      <dgm:prSet/>
      <dgm:spPr/>
      <dgm:t>
        <a:bodyPr/>
        <a:lstStyle/>
        <a:p>
          <a:endParaRPr lang="en-US" sz="1200">
            <a:latin typeface="+mj-lt"/>
          </a:endParaRPr>
        </a:p>
      </dgm:t>
    </dgm:pt>
    <dgm:pt modelId="{09FC5974-D228-481D-B621-BEE0FB298F5C}">
      <dgm:prSet custT="1"/>
      <dgm:spPr/>
      <dgm:t>
        <a:bodyPr/>
        <a:lstStyle/>
        <a:p>
          <a:r>
            <a:rPr lang="ro-MD" sz="1200">
              <a:latin typeface="+mj-lt"/>
            </a:rPr>
            <a:t>Secții de votare</a:t>
          </a:r>
          <a:endParaRPr lang="en-US" sz="1200">
            <a:latin typeface="+mj-lt"/>
          </a:endParaRPr>
        </a:p>
      </dgm:t>
    </dgm:pt>
    <dgm:pt modelId="{A4BE0199-4C7D-4466-B693-99773EE8A887}" type="parTrans" cxnId="{E765AF9E-24DC-4807-9D40-DD0D53E51126}">
      <dgm:prSet custT="1"/>
      <dgm:spPr/>
      <dgm:t>
        <a:bodyPr/>
        <a:lstStyle/>
        <a:p>
          <a:endParaRPr lang="en-US" sz="1200">
            <a:latin typeface="+mj-lt"/>
          </a:endParaRPr>
        </a:p>
      </dgm:t>
    </dgm:pt>
    <dgm:pt modelId="{33BCAA8F-8BA7-4F95-BCF8-2C2688332336}" type="sibTrans" cxnId="{E765AF9E-24DC-4807-9D40-DD0D53E51126}">
      <dgm:prSet/>
      <dgm:spPr/>
      <dgm:t>
        <a:bodyPr/>
        <a:lstStyle/>
        <a:p>
          <a:endParaRPr lang="en-US" sz="1200">
            <a:latin typeface="+mj-lt"/>
          </a:endParaRPr>
        </a:p>
      </dgm:t>
    </dgm:pt>
    <dgm:pt modelId="{BD464BE2-76CB-4D18-9FB4-96C224E828E4}" type="pres">
      <dgm:prSet presAssocID="{55A453D7-F9D6-4C14-B4E5-08B2C2A007F7}" presName="diagram" presStyleCnt="0">
        <dgm:presLayoutVars>
          <dgm:chPref val="1"/>
          <dgm:dir/>
          <dgm:animOne val="branch"/>
          <dgm:animLvl val="lvl"/>
          <dgm:resizeHandles val="exact"/>
        </dgm:presLayoutVars>
      </dgm:prSet>
      <dgm:spPr/>
      <dgm:t>
        <a:bodyPr/>
        <a:lstStyle/>
        <a:p>
          <a:endParaRPr lang="en-US"/>
        </a:p>
      </dgm:t>
    </dgm:pt>
    <dgm:pt modelId="{04BEFA23-1714-4E3D-B830-6683EFC942CA}" type="pres">
      <dgm:prSet presAssocID="{97D059EE-9964-4E9E-9A1F-34CFA28BD0DD}" presName="root1" presStyleCnt="0"/>
      <dgm:spPr/>
    </dgm:pt>
    <dgm:pt modelId="{92384BF3-2C1C-4EE7-9925-FCB81A925A2E}" type="pres">
      <dgm:prSet presAssocID="{97D059EE-9964-4E9E-9A1F-34CFA28BD0DD}" presName="LevelOneTextNode" presStyleLbl="node0" presStyleIdx="0" presStyleCnt="1" custLinFactNeighborX="4092" custLinFactNeighborY="-69564">
        <dgm:presLayoutVars>
          <dgm:chPref val="3"/>
        </dgm:presLayoutVars>
      </dgm:prSet>
      <dgm:spPr/>
      <dgm:t>
        <a:bodyPr/>
        <a:lstStyle/>
        <a:p>
          <a:endParaRPr lang="en-US"/>
        </a:p>
      </dgm:t>
    </dgm:pt>
    <dgm:pt modelId="{9FDB6CC7-1F84-4F39-BC6F-F4766F7D27F2}" type="pres">
      <dgm:prSet presAssocID="{97D059EE-9964-4E9E-9A1F-34CFA28BD0DD}" presName="level2hierChild" presStyleCnt="0"/>
      <dgm:spPr/>
    </dgm:pt>
    <dgm:pt modelId="{B711365C-E267-41B4-A75F-52CCCD493A4D}" type="pres">
      <dgm:prSet presAssocID="{B7368ABB-FC35-4DE7-BD56-53E4F4329C7A}" presName="conn2-1" presStyleLbl="parChTrans1D2" presStyleIdx="0" presStyleCnt="2"/>
      <dgm:spPr/>
      <dgm:t>
        <a:bodyPr/>
        <a:lstStyle/>
        <a:p>
          <a:endParaRPr lang="en-US"/>
        </a:p>
      </dgm:t>
    </dgm:pt>
    <dgm:pt modelId="{F2619138-1243-4881-BE99-D319327FFE9A}" type="pres">
      <dgm:prSet presAssocID="{B7368ABB-FC35-4DE7-BD56-53E4F4329C7A}" presName="connTx" presStyleLbl="parChTrans1D2" presStyleIdx="0" presStyleCnt="2"/>
      <dgm:spPr/>
      <dgm:t>
        <a:bodyPr/>
        <a:lstStyle/>
        <a:p>
          <a:endParaRPr lang="en-US"/>
        </a:p>
      </dgm:t>
    </dgm:pt>
    <dgm:pt modelId="{3870F653-F534-4B1C-9ADB-726533EE5199}" type="pres">
      <dgm:prSet presAssocID="{CBBE1B41-EA31-4F59-BE3B-9AC24BCAE73B}" presName="root2" presStyleCnt="0"/>
      <dgm:spPr/>
    </dgm:pt>
    <dgm:pt modelId="{B240C5CA-6551-499E-ACE6-8AEAEF139FBC}" type="pres">
      <dgm:prSet presAssocID="{CBBE1B41-EA31-4F59-BE3B-9AC24BCAE73B}" presName="LevelTwoTextNode" presStyleLbl="node2" presStyleIdx="0" presStyleCnt="2" custLinFactY="-47854" custLinFactNeighborX="7285" custLinFactNeighborY="-100000">
        <dgm:presLayoutVars>
          <dgm:chPref val="3"/>
        </dgm:presLayoutVars>
      </dgm:prSet>
      <dgm:spPr/>
      <dgm:t>
        <a:bodyPr/>
        <a:lstStyle/>
        <a:p>
          <a:endParaRPr lang="en-US"/>
        </a:p>
      </dgm:t>
    </dgm:pt>
    <dgm:pt modelId="{B7B18F5D-B3C4-4078-835D-D42436A07E52}" type="pres">
      <dgm:prSet presAssocID="{CBBE1B41-EA31-4F59-BE3B-9AC24BCAE73B}" presName="level3hierChild" presStyleCnt="0"/>
      <dgm:spPr/>
    </dgm:pt>
    <dgm:pt modelId="{C3C7D748-CC23-430C-9264-716695C6A339}" type="pres">
      <dgm:prSet presAssocID="{A4BE0199-4C7D-4466-B693-99773EE8A887}" presName="conn2-1" presStyleLbl="parChTrans1D3" presStyleIdx="0" presStyleCnt="1"/>
      <dgm:spPr/>
      <dgm:t>
        <a:bodyPr/>
        <a:lstStyle/>
        <a:p>
          <a:endParaRPr lang="en-US"/>
        </a:p>
      </dgm:t>
    </dgm:pt>
    <dgm:pt modelId="{D1412653-0E2B-43A3-BB28-730FD96A07C7}" type="pres">
      <dgm:prSet presAssocID="{A4BE0199-4C7D-4466-B693-99773EE8A887}" presName="connTx" presStyleLbl="parChTrans1D3" presStyleIdx="0" presStyleCnt="1"/>
      <dgm:spPr/>
      <dgm:t>
        <a:bodyPr/>
        <a:lstStyle/>
        <a:p>
          <a:endParaRPr lang="en-US"/>
        </a:p>
      </dgm:t>
    </dgm:pt>
    <dgm:pt modelId="{48F05AC4-EEEE-4C3F-AC0F-48B8560FE999}" type="pres">
      <dgm:prSet presAssocID="{09FC5974-D228-481D-B621-BEE0FB298F5C}" presName="root2" presStyleCnt="0"/>
      <dgm:spPr/>
    </dgm:pt>
    <dgm:pt modelId="{D50A4B2E-A4CA-4F10-85CF-4DF75772D5CA}" type="pres">
      <dgm:prSet presAssocID="{09FC5974-D228-481D-B621-BEE0FB298F5C}" presName="LevelTwoTextNode" presStyleLbl="node3" presStyleIdx="0" presStyleCnt="1">
        <dgm:presLayoutVars>
          <dgm:chPref val="3"/>
        </dgm:presLayoutVars>
      </dgm:prSet>
      <dgm:spPr/>
      <dgm:t>
        <a:bodyPr/>
        <a:lstStyle/>
        <a:p>
          <a:endParaRPr lang="en-US"/>
        </a:p>
      </dgm:t>
    </dgm:pt>
    <dgm:pt modelId="{8E100AB6-3E45-4B7E-A261-AC5806BEA9AA}" type="pres">
      <dgm:prSet presAssocID="{09FC5974-D228-481D-B621-BEE0FB298F5C}" presName="level3hierChild" presStyleCnt="0"/>
      <dgm:spPr/>
    </dgm:pt>
    <dgm:pt modelId="{C91FD932-D58A-479B-AE84-054685DEA864}" type="pres">
      <dgm:prSet presAssocID="{37E44340-CCD4-4DA9-8850-E26CA7AB6FAE}" presName="conn2-1" presStyleLbl="parChTrans1D4" presStyleIdx="0" presStyleCnt="1"/>
      <dgm:spPr/>
      <dgm:t>
        <a:bodyPr/>
        <a:lstStyle/>
        <a:p>
          <a:endParaRPr lang="en-US"/>
        </a:p>
      </dgm:t>
    </dgm:pt>
    <dgm:pt modelId="{7AB12F63-7B8E-40D6-84F1-E082BE729F2F}" type="pres">
      <dgm:prSet presAssocID="{37E44340-CCD4-4DA9-8850-E26CA7AB6FAE}" presName="connTx" presStyleLbl="parChTrans1D4" presStyleIdx="0" presStyleCnt="1"/>
      <dgm:spPr/>
      <dgm:t>
        <a:bodyPr/>
        <a:lstStyle/>
        <a:p>
          <a:endParaRPr lang="en-US"/>
        </a:p>
      </dgm:t>
    </dgm:pt>
    <dgm:pt modelId="{C4D9F105-076A-42C6-9CAB-5222F3A582F1}" type="pres">
      <dgm:prSet presAssocID="{DE06902A-229A-468A-88F3-FF43E4A147B8}" presName="root2" presStyleCnt="0"/>
      <dgm:spPr/>
    </dgm:pt>
    <dgm:pt modelId="{13CC23C6-4666-45B1-BB40-7EE8C75A1711}" type="pres">
      <dgm:prSet presAssocID="{DE06902A-229A-468A-88F3-FF43E4A147B8}" presName="LevelTwoTextNode" presStyleLbl="node4" presStyleIdx="0" presStyleCnt="1" custLinFactNeighborX="-8474" custLinFactNeighborY="-28913">
        <dgm:presLayoutVars>
          <dgm:chPref val="3"/>
        </dgm:presLayoutVars>
      </dgm:prSet>
      <dgm:spPr/>
      <dgm:t>
        <a:bodyPr/>
        <a:lstStyle/>
        <a:p>
          <a:endParaRPr lang="en-US"/>
        </a:p>
      </dgm:t>
    </dgm:pt>
    <dgm:pt modelId="{6F02EE7D-82DC-465E-A465-C1B4AEB15EB2}" type="pres">
      <dgm:prSet presAssocID="{DE06902A-229A-468A-88F3-FF43E4A147B8}" presName="level3hierChild" presStyleCnt="0"/>
      <dgm:spPr/>
    </dgm:pt>
    <dgm:pt modelId="{E035F33D-8EF2-46BB-AEC1-3B2454A602DE}" type="pres">
      <dgm:prSet presAssocID="{F08125F1-AFEA-4BC2-89CD-255D6A62D6A0}" presName="conn2-1" presStyleLbl="parChTrans1D2" presStyleIdx="1" presStyleCnt="2"/>
      <dgm:spPr/>
      <dgm:t>
        <a:bodyPr/>
        <a:lstStyle/>
        <a:p>
          <a:endParaRPr lang="en-US"/>
        </a:p>
      </dgm:t>
    </dgm:pt>
    <dgm:pt modelId="{6FE4432A-FD26-49F3-B6C6-838E6BA0A681}" type="pres">
      <dgm:prSet presAssocID="{F08125F1-AFEA-4BC2-89CD-255D6A62D6A0}" presName="connTx" presStyleLbl="parChTrans1D2" presStyleIdx="1" presStyleCnt="2"/>
      <dgm:spPr/>
      <dgm:t>
        <a:bodyPr/>
        <a:lstStyle/>
        <a:p>
          <a:endParaRPr lang="en-US"/>
        </a:p>
      </dgm:t>
    </dgm:pt>
    <dgm:pt modelId="{82D2B819-D311-4172-B163-B549C42A1C49}" type="pres">
      <dgm:prSet presAssocID="{56A7236B-872C-4EA7-BA0E-B8E9738C365F}" presName="root2" presStyleCnt="0"/>
      <dgm:spPr/>
    </dgm:pt>
    <dgm:pt modelId="{1031CE2A-E43A-4923-9D20-5B5CB4479D6B}" type="pres">
      <dgm:prSet presAssocID="{56A7236B-872C-4EA7-BA0E-B8E9738C365F}" presName="LevelTwoTextNode" presStyleLbl="node2" presStyleIdx="1" presStyleCnt="2" custLinFactNeighborX="7217" custLinFactNeighborY="-30669">
        <dgm:presLayoutVars>
          <dgm:chPref val="3"/>
        </dgm:presLayoutVars>
      </dgm:prSet>
      <dgm:spPr/>
      <dgm:t>
        <a:bodyPr/>
        <a:lstStyle/>
        <a:p>
          <a:endParaRPr lang="en-US"/>
        </a:p>
      </dgm:t>
    </dgm:pt>
    <dgm:pt modelId="{0E1EE1D3-2568-4E78-BED3-88749030E955}" type="pres">
      <dgm:prSet presAssocID="{56A7236B-872C-4EA7-BA0E-B8E9738C365F}" presName="level3hierChild" presStyleCnt="0"/>
      <dgm:spPr/>
    </dgm:pt>
  </dgm:ptLst>
  <dgm:cxnLst>
    <dgm:cxn modelId="{B6F0A9EA-0880-4448-AEB1-D71EE2FDA760}" srcId="{09FC5974-D228-481D-B621-BEE0FB298F5C}" destId="{DE06902A-229A-468A-88F3-FF43E4A147B8}" srcOrd="0" destOrd="0" parTransId="{37E44340-CCD4-4DA9-8850-E26CA7AB6FAE}" sibTransId="{B8E7B3EF-0674-4A77-9A38-8DD204B31715}"/>
    <dgm:cxn modelId="{DDE21861-8A74-4071-ADA4-A6128C427D91}" type="presOf" srcId="{55A453D7-F9D6-4C14-B4E5-08B2C2A007F7}" destId="{BD464BE2-76CB-4D18-9FB4-96C224E828E4}" srcOrd="0" destOrd="0" presId="urn:microsoft.com/office/officeart/2005/8/layout/hierarchy2"/>
    <dgm:cxn modelId="{EF51ABAB-6328-475E-8CFB-C64D33801312}" srcId="{97D059EE-9964-4E9E-9A1F-34CFA28BD0DD}" destId="{56A7236B-872C-4EA7-BA0E-B8E9738C365F}" srcOrd="1" destOrd="0" parTransId="{F08125F1-AFEA-4BC2-89CD-255D6A62D6A0}" sibTransId="{30D0E226-AF26-4C87-A9CB-0A4F629F822B}"/>
    <dgm:cxn modelId="{E295EF43-920B-4D1A-BCA9-AA0B56BAF6D2}" type="presOf" srcId="{09FC5974-D228-481D-B621-BEE0FB298F5C}" destId="{D50A4B2E-A4CA-4F10-85CF-4DF75772D5CA}" srcOrd="0" destOrd="0" presId="urn:microsoft.com/office/officeart/2005/8/layout/hierarchy2"/>
    <dgm:cxn modelId="{3D2164B6-AFED-483E-8B25-F9F678C6C478}" type="presOf" srcId="{37E44340-CCD4-4DA9-8850-E26CA7AB6FAE}" destId="{7AB12F63-7B8E-40D6-84F1-E082BE729F2F}" srcOrd="1" destOrd="0" presId="urn:microsoft.com/office/officeart/2005/8/layout/hierarchy2"/>
    <dgm:cxn modelId="{C0715974-F2EB-4509-9715-7F057A5D8AC4}" type="presOf" srcId="{56A7236B-872C-4EA7-BA0E-B8E9738C365F}" destId="{1031CE2A-E43A-4923-9D20-5B5CB4479D6B}" srcOrd="0" destOrd="0" presId="urn:microsoft.com/office/officeart/2005/8/layout/hierarchy2"/>
    <dgm:cxn modelId="{A7A11D4F-584E-4AF0-9A77-3EBBBF0E2F24}" type="presOf" srcId="{B7368ABB-FC35-4DE7-BD56-53E4F4329C7A}" destId="{B711365C-E267-41B4-A75F-52CCCD493A4D}" srcOrd="0" destOrd="0" presId="urn:microsoft.com/office/officeart/2005/8/layout/hierarchy2"/>
    <dgm:cxn modelId="{F3AB5EE1-7ED0-4F93-8824-4F57A492F396}" type="presOf" srcId="{A4BE0199-4C7D-4466-B693-99773EE8A887}" destId="{C3C7D748-CC23-430C-9264-716695C6A339}" srcOrd="0" destOrd="0" presId="urn:microsoft.com/office/officeart/2005/8/layout/hierarchy2"/>
    <dgm:cxn modelId="{F275B8BA-D29E-493F-A740-15253E6ED089}" srcId="{55A453D7-F9D6-4C14-B4E5-08B2C2A007F7}" destId="{97D059EE-9964-4E9E-9A1F-34CFA28BD0DD}" srcOrd="0" destOrd="0" parTransId="{9FE22F4B-D5D2-4C9C-A76F-2A264BD73E91}" sibTransId="{1DCEC32F-E03F-4614-A806-535E3BB0823A}"/>
    <dgm:cxn modelId="{05164C2D-53C0-402C-BC03-ED9CEC9D17D7}" type="presOf" srcId="{DE06902A-229A-468A-88F3-FF43E4A147B8}" destId="{13CC23C6-4666-45B1-BB40-7EE8C75A1711}" srcOrd="0" destOrd="0" presId="urn:microsoft.com/office/officeart/2005/8/layout/hierarchy2"/>
    <dgm:cxn modelId="{2C331FEE-1A30-4C6B-A66C-C4F25270744F}" type="presOf" srcId="{A4BE0199-4C7D-4466-B693-99773EE8A887}" destId="{D1412653-0E2B-43A3-BB28-730FD96A07C7}" srcOrd="1" destOrd="0" presId="urn:microsoft.com/office/officeart/2005/8/layout/hierarchy2"/>
    <dgm:cxn modelId="{5BDC886A-2BD9-4916-BE63-FD3F987E1A3C}" type="presOf" srcId="{CBBE1B41-EA31-4F59-BE3B-9AC24BCAE73B}" destId="{B240C5CA-6551-499E-ACE6-8AEAEF139FBC}" srcOrd="0" destOrd="0" presId="urn:microsoft.com/office/officeart/2005/8/layout/hierarchy2"/>
    <dgm:cxn modelId="{D092CB61-19AB-4E5E-987C-8F4D490C7369}" type="presOf" srcId="{F08125F1-AFEA-4BC2-89CD-255D6A62D6A0}" destId="{6FE4432A-FD26-49F3-B6C6-838E6BA0A681}" srcOrd="1" destOrd="0" presId="urn:microsoft.com/office/officeart/2005/8/layout/hierarchy2"/>
    <dgm:cxn modelId="{957357CE-AC80-4F45-A68A-5C6E45715C8F}" type="presOf" srcId="{F08125F1-AFEA-4BC2-89CD-255D6A62D6A0}" destId="{E035F33D-8EF2-46BB-AEC1-3B2454A602DE}" srcOrd="0" destOrd="0" presId="urn:microsoft.com/office/officeart/2005/8/layout/hierarchy2"/>
    <dgm:cxn modelId="{30AB76E6-9BBD-4900-B89C-E2652FD66D73}" type="presOf" srcId="{B7368ABB-FC35-4DE7-BD56-53E4F4329C7A}" destId="{F2619138-1243-4881-BE99-D319327FFE9A}" srcOrd="1" destOrd="0" presId="urn:microsoft.com/office/officeart/2005/8/layout/hierarchy2"/>
    <dgm:cxn modelId="{E24B3ED1-374F-4FAD-8703-F23379014462}" type="presOf" srcId="{97D059EE-9964-4E9E-9A1F-34CFA28BD0DD}" destId="{92384BF3-2C1C-4EE7-9925-FCB81A925A2E}" srcOrd="0" destOrd="0" presId="urn:microsoft.com/office/officeart/2005/8/layout/hierarchy2"/>
    <dgm:cxn modelId="{17F0B93F-48A0-4162-8DBB-A3A9DE5F1ABF}" type="presOf" srcId="{37E44340-CCD4-4DA9-8850-E26CA7AB6FAE}" destId="{C91FD932-D58A-479B-AE84-054685DEA864}" srcOrd="0" destOrd="0" presId="urn:microsoft.com/office/officeart/2005/8/layout/hierarchy2"/>
    <dgm:cxn modelId="{E765AF9E-24DC-4807-9D40-DD0D53E51126}" srcId="{CBBE1B41-EA31-4F59-BE3B-9AC24BCAE73B}" destId="{09FC5974-D228-481D-B621-BEE0FB298F5C}" srcOrd="0" destOrd="0" parTransId="{A4BE0199-4C7D-4466-B693-99773EE8A887}" sibTransId="{33BCAA8F-8BA7-4F95-BCF8-2C2688332336}"/>
    <dgm:cxn modelId="{629D53EB-99C2-4EA7-8188-A9398D8547BC}" srcId="{97D059EE-9964-4E9E-9A1F-34CFA28BD0DD}" destId="{CBBE1B41-EA31-4F59-BE3B-9AC24BCAE73B}" srcOrd="0" destOrd="0" parTransId="{B7368ABB-FC35-4DE7-BD56-53E4F4329C7A}" sibTransId="{FB60A60D-7E4A-49D6-A716-7C1F4CA36E47}"/>
    <dgm:cxn modelId="{CF26C1EC-7936-4CB3-B5D9-DB5961C9884D}" type="presParOf" srcId="{BD464BE2-76CB-4D18-9FB4-96C224E828E4}" destId="{04BEFA23-1714-4E3D-B830-6683EFC942CA}" srcOrd="0" destOrd="0" presId="urn:microsoft.com/office/officeart/2005/8/layout/hierarchy2"/>
    <dgm:cxn modelId="{2CCAD7D9-69F4-46EB-8D31-6A910AD48EB6}" type="presParOf" srcId="{04BEFA23-1714-4E3D-B830-6683EFC942CA}" destId="{92384BF3-2C1C-4EE7-9925-FCB81A925A2E}" srcOrd="0" destOrd="0" presId="urn:microsoft.com/office/officeart/2005/8/layout/hierarchy2"/>
    <dgm:cxn modelId="{6342FFEF-0606-4FCC-B61F-352F42526717}" type="presParOf" srcId="{04BEFA23-1714-4E3D-B830-6683EFC942CA}" destId="{9FDB6CC7-1F84-4F39-BC6F-F4766F7D27F2}" srcOrd="1" destOrd="0" presId="urn:microsoft.com/office/officeart/2005/8/layout/hierarchy2"/>
    <dgm:cxn modelId="{8DEBBB6D-A138-4B9B-B598-D382327C54AC}" type="presParOf" srcId="{9FDB6CC7-1F84-4F39-BC6F-F4766F7D27F2}" destId="{B711365C-E267-41B4-A75F-52CCCD493A4D}" srcOrd="0" destOrd="0" presId="urn:microsoft.com/office/officeart/2005/8/layout/hierarchy2"/>
    <dgm:cxn modelId="{774909E3-53D8-4566-B829-9E41D6AADEE6}" type="presParOf" srcId="{B711365C-E267-41B4-A75F-52CCCD493A4D}" destId="{F2619138-1243-4881-BE99-D319327FFE9A}" srcOrd="0" destOrd="0" presId="urn:microsoft.com/office/officeart/2005/8/layout/hierarchy2"/>
    <dgm:cxn modelId="{B1FAE56A-F110-4955-B692-A237132BD9A0}" type="presParOf" srcId="{9FDB6CC7-1F84-4F39-BC6F-F4766F7D27F2}" destId="{3870F653-F534-4B1C-9ADB-726533EE5199}" srcOrd="1" destOrd="0" presId="urn:microsoft.com/office/officeart/2005/8/layout/hierarchy2"/>
    <dgm:cxn modelId="{F4A74E07-7874-4528-9E67-147337141D8A}" type="presParOf" srcId="{3870F653-F534-4B1C-9ADB-726533EE5199}" destId="{B240C5CA-6551-499E-ACE6-8AEAEF139FBC}" srcOrd="0" destOrd="0" presId="urn:microsoft.com/office/officeart/2005/8/layout/hierarchy2"/>
    <dgm:cxn modelId="{8BC5A672-8843-4AF4-968D-0FEEF58E0AB9}" type="presParOf" srcId="{3870F653-F534-4B1C-9ADB-726533EE5199}" destId="{B7B18F5D-B3C4-4078-835D-D42436A07E52}" srcOrd="1" destOrd="0" presId="urn:microsoft.com/office/officeart/2005/8/layout/hierarchy2"/>
    <dgm:cxn modelId="{DE182419-065B-47BE-9099-1144B6216EDE}" type="presParOf" srcId="{B7B18F5D-B3C4-4078-835D-D42436A07E52}" destId="{C3C7D748-CC23-430C-9264-716695C6A339}" srcOrd="0" destOrd="0" presId="urn:microsoft.com/office/officeart/2005/8/layout/hierarchy2"/>
    <dgm:cxn modelId="{2960AEFF-DE63-4830-BCD5-9F6167F58BB3}" type="presParOf" srcId="{C3C7D748-CC23-430C-9264-716695C6A339}" destId="{D1412653-0E2B-43A3-BB28-730FD96A07C7}" srcOrd="0" destOrd="0" presId="urn:microsoft.com/office/officeart/2005/8/layout/hierarchy2"/>
    <dgm:cxn modelId="{840B9EBA-3BDB-46AD-A98B-1498FEF22A4E}" type="presParOf" srcId="{B7B18F5D-B3C4-4078-835D-D42436A07E52}" destId="{48F05AC4-EEEE-4C3F-AC0F-48B8560FE999}" srcOrd="1" destOrd="0" presId="urn:microsoft.com/office/officeart/2005/8/layout/hierarchy2"/>
    <dgm:cxn modelId="{0D87EA29-CEDE-41D3-8E0F-6037DD412FB7}" type="presParOf" srcId="{48F05AC4-EEEE-4C3F-AC0F-48B8560FE999}" destId="{D50A4B2E-A4CA-4F10-85CF-4DF75772D5CA}" srcOrd="0" destOrd="0" presId="urn:microsoft.com/office/officeart/2005/8/layout/hierarchy2"/>
    <dgm:cxn modelId="{5C44A4AB-969D-46E5-B889-FE4C3C5B70FC}" type="presParOf" srcId="{48F05AC4-EEEE-4C3F-AC0F-48B8560FE999}" destId="{8E100AB6-3E45-4B7E-A261-AC5806BEA9AA}" srcOrd="1" destOrd="0" presId="urn:microsoft.com/office/officeart/2005/8/layout/hierarchy2"/>
    <dgm:cxn modelId="{FFB68681-F066-4C81-821A-85C3879F81E7}" type="presParOf" srcId="{8E100AB6-3E45-4B7E-A261-AC5806BEA9AA}" destId="{C91FD932-D58A-479B-AE84-054685DEA864}" srcOrd="0" destOrd="0" presId="urn:microsoft.com/office/officeart/2005/8/layout/hierarchy2"/>
    <dgm:cxn modelId="{F299F279-330C-4DFE-AE27-72140F074738}" type="presParOf" srcId="{C91FD932-D58A-479B-AE84-054685DEA864}" destId="{7AB12F63-7B8E-40D6-84F1-E082BE729F2F}" srcOrd="0" destOrd="0" presId="urn:microsoft.com/office/officeart/2005/8/layout/hierarchy2"/>
    <dgm:cxn modelId="{DB4E3437-8A24-4994-AD6B-C5DB1F8774DF}" type="presParOf" srcId="{8E100AB6-3E45-4B7E-A261-AC5806BEA9AA}" destId="{C4D9F105-076A-42C6-9CAB-5222F3A582F1}" srcOrd="1" destOrd="0" presId="urn:microsoft.com/office/officeart/2005/8/layout/hierarchy2"/>
    <dgm:cxn modelId="{8C24B0A0-8EC6-483B-AE8C-3DC51BAD3A0D}" type="presParOf" srcId="{C4D9F105-076A-42C6-9CAB-5222F3A582F1}" destId="{13CC23C6-4666-45B1-BB40-7EE8C75A1711}" srcOrd="0" destOrd="0" presId="urn:microsoft.com/office/officeart/2005/8/layout/hierarchy2"/>
    <dgm:cxn modelId="{30A30BCD-3CCB-4E16-8856-4A081B50F255}" type="presParOf" srcId="{C4D9F105-076A-42C6-9CAB-5222F3A582F1}" destId="{6F02EE7D-82DC-465E-A465-C1B4AEB15EB2}" srcOrd="1" destOrd="0" presId="urn:microsoft.com/office/officeart/2005/8/layout/hierarchy2"/>
    <dgm:cxn modelId="{30610495-4941-415C-8D9F-190814DED1CA}" type="presParOf" srcId="{9FDB6CC7-1F84-4F39-BC6F-F4766F7D27F2}" destId="{E035F33D-8EF2-46BB-AEC1-3B2454A602DE}" srcOrd="2" destOrd="0" presId="urn:microsoft.com/office/officeart/2005/8/layout/hierarchy2"/>
    <dgm:cxn modelId="{7D575CA9-E778-4A28-973B-2118037FBA09}" type="presParOf" srcId="{E035F33D-8EF2-46BB-AEC1-3B2454A602DE}" destId="{6FE4432A-FD26-49F3-B6C6-838E6BA0A681}" srcOrd="0" destOrd="0" presId="urn:microsoft.com/office/officeart/2005/8/layout/hierarchy2"/>
    <dgm:cxn modelId="{F21B0538-A15F-474B-A040-E309F03293CC}" type="presParOf" srcId="{9FDB6CC7-1F84-4F39-BC6F-F4766F7D27F2}" destId="{82D2B819-D311-4172-B163-B549C42A1C49}" srcOrd="3" destOrd="0" presId="urn:microsoft.com/office/officeart/2005/8/layout/hierarchy2"/>
    <dgm:cxn modelId="{69F8B982-7A9F-4E79-81FC-391D70967ED2}" type="presParOf" srcId="{82D2B819-D311-4172-B163-B549C42A1C49}" destId="{1031CE2A-E43A-4923-9D20-5B5CB4479D6B}" srcOrd="0" destOrd="0" presId="urn:microsoft.com/office/officeart/2005/8/layout/hierarchy2"/>
    <dgm:cxn modelId="{BC22553A-2A58-4F7F-9F7A-69A99937EB9F}" type="presParOf" srcId="{82D2B819-D311-4172-B163-B549C42A1C49}" destId="{0E1EE1D3-2568-4E78-BED3-88749030E955}"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84BF3-2C1C-4EE7-9925-FCB81A925A2E}">
      <dsp:nvSpPr>
        <dsp:cNvPr id="0" name=""/>
        <dsp:cNvSpPr/>
      </dsp:nvSpPr>
      <dsp:spPr>
        <a:xfrm>
          <a:off x="357817"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CEC</a:t>
          </a:r>
          <a:endParaRPr lang="en-US" sz="1200" kern="1200">
            <a:latin typeface="+mj-lt"/>
          </a:endParaRPr>
        </a:p>
      </dsp:txBody>
      <dsp:txXfrm>
        <a:off x="374520" y="16703"/>
        <a:ext cx="1107153" cy="536873"/>
      </dsp:txXfrm>
    </dsp:sp>
    <dsp:sp modelId="{B711365C-E267-41B4-A75F-52CCCD493A4D}">
      <dsp:nvSpPr>
        <dsp:cNvPr id="0" name=""/>
        <dsp:cNvSpPr/>
      </dsp:nvSpPr>
      <dsp:spPr>
        <a:xfrm>
          <a:off x="1498376" y="243303"/>
          <a:ext cx="492641" cy="83671"/>
        </a:xfrm>
        <a:custGeom>
          <a:avLst/>
          <a:gdLst/>
          <a:ahLst/>
          <a:cxnLst/>
          <a:rect l="0" t="0" r="0" b="0"/>
          <a:pathLst>
            <a:path>
              <a:moveTo>
                <a:pt x="0" y="41835"/>
              </a:moveTo>
              <a:lnTo>
                <a:pt x="492641" y="418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1732381" y="272823"/>
        <a:ext cx="24632" cy="24632"/>
      </dsp:txXfrm>
    </dsp:sp>
    <dsp:sp modelId="{B240C5CA-6551-499E-ACE6-8AEAEF139FBC}">
      <dsp:nvSpPr>
        <dsp:cNvPr id="0" name=""/>
        <dsp:cNvSpPr/>
      </dsp:nvSpPr>
      <dsp:spPr>
        <a:xfrm>
          <a:off x="1991018"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Circumscripții electorale</a:t>
          </a:r>
          <a:endParaRPr lang="en-US" sz="1200" kern="1200">
            <a:latin typeface="+mj-lt"/>
          </a:endParaRPr>
        </a:p>
      </dsp:txBody>
      <dsp:txXfrm>
        <a:off x="2007721" y="16703"/>
        <a:ext cx="1107153" cy="536873"/>
      </dsp:txXfrm>
    </dsp:sp>
    <dsp:sp modelId="{C3C7D748-CC23-430C-9264-716695C6A339}">
      <dsp:nvSpPr>
        <dsp:cNvPr id="0" name=""/>
        <dsp:cNvSpPr/>
      </dsp:nvSpPr>
      <dsp:spPr>
        <a:xfrm rot="3311">
          <a:off x="3131577" y="243483"/>
          <a:ext cx="373134" cy="83671"/>
        </a:xfrm>
        <a:custGeom>
          <a:avLst/>
          <a:gdLst/>
          <a:ahLst/>
          <a:cxnLst/>
          <a:rect l="0" t="0" r="0" b="0"/>
          <a:pathLst>
            <a:path>
              <a:moveTo>
                <a:pt x="0" y="41835"/>
              </a:moveTo>
              <a:lnTo>
                <a:pt x="373134" y="418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3308816" y="275991"/>
        <a:ext cx="18656" cy="18656"/>
      </dsp:txXfrm>
    </dsp:sp>
    <dsp:sp modelId="{D50A4B2E-A4CA-4F10-85CF-4DF75772D5CA}">
      <dsp:nvSpPr>
        <dsp:cNvPr id="0" name=""/>
        <dsp:cNvSpPr/>
      </dsp:nvSpPr>
      <dsp:spPr>
        <a:xfrm>
          <a:off x="3504711" y="359"/>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Secții de votare</a:t>
          </a:r>
          <a:endParaRPr lang="en-US" sz="1200" kern="1200">
            <a:latin typeface="+mj-lt"/>
          </a:endParaRPr>
        </a:p>
      </dsp:txBody>
      <dsp:txXfrm>
        <a:off x="3521414" y="17062"/>
        <a:ext cx="1107153" cy="536873"/>
      </dsp:txXfrm>
    </dsp:sp>
    <dsp:sp modelId="{C91FD932-D58A-479B-AE84-054685DEA864}">
      <dsp:nvSpPr>
        <dsp:cNvPr id="0" name=""/>
        <dsp:cNvSpPr/>
      </dsp:nvSpPr>
      <dsp:spPr>
        <a:xfrm rot="21596564">
          <a:off x="4645270" y="243483"/>
          <a:ext cx="359572" cy="83671"/>
        </a:xfrm>
        <a:custGeom>
          <a:avLst/>
          <a:gdLst/>
          <a:ahLst/>
          <a:cxnLst/>
          <a:rect l="0" t="0" r="0" b="0"/>
          <a:pathLst>
            <a:path>
              <a:moveTo>
                <a:pt x="0" y="41835"/>
              </a:moveTo>
              <a:lnTo>
                <a:pt x="359572" y="418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4816068" y="276330"/>
        <a:ext cx="17978" cy="17978"/>
      </dsp:txXfrm>
    </dsp:sp>
    <dsp:sp modelId="{13CC23C6-4666-45B1-BB40-7EE8C75A1711}">
      <dsp:nvSpPr>
        <dsp:cNvPr id="0" name=""/>
        <dsp:cNvSpPr/>
      </dsp:nvSpPr>
      <dsp:spPr>
        <a:xfrm>
          <a:off x="5004843" y="0"/>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Birouri electorale</a:t>
          </a:r>
          <a:endParaRPr lang="en-US" sz="1200" kern="1200">
            <a:latin typeface="+mj-lt"/>
          </a:endParaRPr>
        </a:p>
      </dsp:txBody>
      <dsp:txXfrm>
        <a:off x="5021546" y="16703"/>
        <a:ext cx="1107153" cy="536873"/>
      </dsp:txXfrm>
    </dsp:sp>
    <dsp:sp modelId="{E035F33D-8EF2-46BB-AEC1-3B2454A602DE}">
      <dsp:nvSpPr>
        <dsp:cNvPr id="0" name=""/>
        <dsp:cNvSpPr/>
      </dsp:nvSpPr>
      <dsp:spPr>
        <a:xfrm rot="2662612">
          <a:off x="1400229" y="483944"/>
          <a:ext cx="688160" cy="83671"/>
        </a:xfrm>
        <a:custGeom>
          <a:avLst/>
          <a:gdLst/>
          <a:ahLst/>
          <a:cxnLst/>
          <a:rect l="0" t="0" r="0" b="0"/>
          <a:pathLst>
            <a:path>
              <a:moveTo>
                <a:pt x="0" y="41835"/>
              </a:moveTo>
              <a:lnTo>
                <a:pt x="688160" y="418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1727106" y="508576"/>
        <a:ext cx="34408" cy="34408"/>
      </dsp:txXfrm>
    </dsp:sp>
    <dsp:sp modelId="{1031CE2A-E43A-4923-9D20-5B5CB4479D6B}">
      <dsp:nvSpPr>
        <dsp:cNvPr id="0" name=""/>
        <dsp:cNvSpPr/>
      </dsp:nvSpPr>
      <dsp:spPr>
        <a:xfrm>
          <a:off x="1990243" y="481281"/>
          <a:ext cx="1140559" cy="5702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Consilii electorale de circumscripție</a:t>
          </a:r>
          <a:endParaRPr lang="en-US" sz="1200" kern="1200">
            <a:latin typeface="+mj-lt"/>
          </a:endParaRPr>
        </a:p>
      </dsp:txBody>
      <dsp:txXfrm>
        <a:off x="2006946" y="497984"/>
        <a:ext cx="1107153" cy="5368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D7F1-8C5C-4AE9-8A5A-12CB6B1D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16802</Words>
  <Characters>95777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2022-03-01T09:12:00Z</dcterms:created>
  <dcterms:modified xsi:type="dcterms:W3CDTF">2022-03-01T09:12:00Z</dcterms:modified>
</cp:coreProperties>
</file>