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55F4" w14:textId="77777777" w:rsidR="006450EC" w:rsidRPr="006450EC" w:rsidRDefault="006450EC" w:rsidP="006450EC">
      <w:pPr>
        <w:tabs>
          <w:tab w:val="left" w:pos="720"/>
        </w:tabs>
        <w:spacing w:after="0" w:line="276" w:lineRule="auto"/>
        <w:jc w:val="right"/>
        <w:rPr>
          <w:rFonts w:asciiTheme="majorHAnsi" w:eastAsia="Times New Roman" w:hAnsiTheme="majorHAnsi" w:cstheme="majorHAnsi"/>
          <w:b/>
          <w:bCs/>
          <w:szCs w:val="28"/>
          <w:u w:val="single"/>
          <w:lang w:val="ru-MD"/>
        </w:rPr>
      </w:pPr>
      <w:bookmarkStart w:id="0" w:name="_GoBack"/>
      <w:bookmarkEnd w:id="0"/>
      <w:r w:rsidRPr="006450EC">
        <w:rPr>
          <w:rFonts w:asciiTheme="majorHAnsi" w:eastAsia="Times New Roman" w:hAnsiTheme="majorHAnsi" w:cstheme="majorHAnsi"/>
          <w:b/>
          <w:bCs/>
          <w:szCs w:val="28"/>
          <w:u w:val="single"/>
          <w:lang w:val="ru-MD"/>
        </w:rPr>
        <w:t>ПЕРЕВОД</w:t>
      </w:r>
    </w:p>
    <w:p w14:paraId="4FCA274A" w14:textId="5D164A9F" w:rsidR="006450EC" w:rsidRPr="006450EC" w:rsidRDefault="006450EC" w:rsidP="006450EC">
      <w:pPr>
        <w:tabs>
          <w:tab w:val="left" w:pos="720"/>
        </w:tabs>
        <w:spacing w:after="0" w:line="276" w:lineRule="auto"/>
        <w:jc w:val="right"/>
        <w:rPr>
          <w:rFonts w:asciiTheme="majorHAnsi" w:eastAsia="Times New Roman" w:hAnsiTheme="majorHAnsi" w:cstheme="majorHAnsi"/>
          <w:bCs/>
          <w:szCs w:val="28"/>
          <w:lang w:val="ru-MD"/>
        </w:rPr>
      </w:pPr>
      <w:r>
        <w:rPr>
          <w:rFonts w:asciiTheme="majorHAnsi" w:eastAsia="Times New Roman" w:hAnsiTheme="majorHAnsi" w:cstheme="majorHAnsi"/>
          <w:bCs/>
          <w:szCs w:val="28"/>
          <w:lang w:val="ru-MD"/>
        </w:rPr>
        <w:t>Утвержден</w:t>
      </w:r>
    </w:p>
    <w:p w14:paraId="19521DD3" w14:textId="36EC2C8D" w:rsidR="006450EC" w:rsidRPr="006450EC" w:rsidRDefault="006450EC" w:rsidP="006450EC">
      <w:pPr>
        <w:tabs>
          <w:tab w:val="left" w:pos="720"/>
        </w:tabs>
        <w:spacing w:after="0" w:line="276" w:lineRule="auto"/>
        <w:jc w:val="right"/>
        <w:rPr>
          <w:rFonts w:asciiTheme="majorHAnsi" w:eastAsia="Times New Roman" w:hAnsiTheme="majorHAnsi" w:cstheme="majorHAnsi"/>
          <w:bCs/>
          <w:szCs w:val="28"/>
          <w:lang w:val="ru-MD"/>
        </w:rPr>
      </w:pPr>
      <w:r w:rsidRPr="006450EC">
        <w:rPr>
          <w:rFonts w:asciiTheme="majorHAnsi" w:eastAsia="Times New Roman" w:hAnsiTheme="majorHAnsi" w:cstheme="majorHAnsi"/>
          <w:bCs/>
          <w:szCs w:val="28"/>
          <w:lang w:val="ru-MD"/>
        </w:rPr>
        <w:t>Постановлени</w:t>
      </w:r>
      <w:r>
        <w:rPr>
          <w:rFonts w:asciiTheme="majorHAnsi" w:eastAsia="Times New Roman" w:hAnsiTheme="majorHAnsi" w:cstheme="majorHAnsi"/>
          <w:bCs/>
          <w:szCs w:val="28"/>
          <w:lang w:val="ru-MD"/>
        </w:rPr>
        <w:t>ем</w:t>
      </w:r>
      <w:r w:rsidRPr="006450EC">
        <w:rPr>
          <w:rFonts w:asciiTheme="majorHAnsi" w:eastAsia="Times New Roman" w:hAnsiTheme="majorHAnsi" w:cstheme="majorHAnsi"/>
          <w:bCs/>
          <w:szCs w:val="28"/>
          <w:lang w:val="ru-MD"/>
        </w:rPr>
        <w:t xml:space="preserve"> Счетной палаты </w:t>
      </w:r>
    </w:p>
    <w:p w14:paraId="7E4ED641" w14:textId="57D0A5C8" w:rsidR="006450EC" w:rsidRPr="005F52DE" w:rsidRDefault="006450EC" w:rsidP="006450EC">
      <w:pPr>
        <w:tabs>
          <w:tab w:val="left" w:pos="720"/>
        </w:tabs>
        <w:spacing w:after="0" w:line="276" w:lineRule="auto"/>
        <w:jc w:val="right"/>
        <w:rPr>
          <w:rFonts w:asciiTheme="majorHAnsi" w:eastAsia="Times New Roman" w:hAnsiTheme="majorHAnsi" w:cstheme="majorHAnsi"/>
          <w:bCs/>
          <w:szCs w:val="28"/>
          <w:lang w:val="ru-RU"/>
        </w:rPr>
      </w:pPr>
      <w:r w:rsidRPr="006450EC">
        <w:rPr>
          <w:rFonts w:asciiTheme="majorHAnsi" w:eastAsia="Times New Roman" w:hAnsiTheme="majorHAnsi" w:cstheme="majorHAnsi"/>
          <w:bCs/>
          <w:szCs w:val="28"/>
          <w:lang w:val="ru-MD"/>
        </w:rPr>
        <w:t>№5</w:t>
      </w:r>
      <w:r w:rsidR="00080DD8">
        <w:rPr>
          <w:rFonts w:asciiTheme="majorHAnsi" w:eastAsia="Times New Roman" w:hAnsiTheme="majorHAnsi" w:cstheme="majorHAnsi"/>
          <w:bCs/>
          <w:szCs w:val="28"/>
          <w:lang w:val="ru-MD"/>
        </w:rPr>
        <w:t>4</w:t>
      </w:r>
      <w:r w:rsidRPr="006450EC">
        <w:rPr>
          <w:rFonts w:asciiTheme="majorHAnsi" w:eastAsia="Times New Roman" w:hAnsiTheme="majorHAnsi" w:cstheme="majorHAnsi"/>
          <w:bCs/>
          <w:szCs w:val="28"/>
          <w:lang w:val="ru-MD"/>
        </w:rPr>
        <w:t xml:space="preserve"> от </w:t>
      </w:r>
      <w:r w:rsidR="00080DD8">
        <w:rPr>
          <w:rFonts w:asciiTheme="majorHAnsi" w:eastAsia="Times New Roman" w:hAnsiTheme="majorHAnsi" w:cstheme="majorHAnsi"/>
          <w:bCs/>
          <w:szCs w:val="28"/>
          <w:lang w:val="ru-MD"/>
        </w:rPr>
        <w:t>28</w:t>
      </w:r>
      <w:r w:rsidRPr="006450EC">
        <w:rPr>
          <w:rFonts w:asciiTheme="majorHAnsi" w:eastAsia="Times New Roman" w:hAnsiTheme="majorHAnsi" w:cstheme="majorHAnsi"/>
          <w:bCs/>
          <w:szCs w:val="28"/>
          <w:lang w:val="ru-MD"/>
        </w:rPr>
        <w:t xml:space="preserve"> </w:t>
      </w:r>
      <w:r w:rsidR="00080DD8">
        <w:rPr>
          <w:rFonts w:asciiTheme="majorHAnsi" w:eastAsia="Times New Roman" w:hAnsiTheme="majorHAnsi" w:cstheme="majorHAnsi"/>
          <w:bCs/>
          <w:szCs w:val="28"/>
          <w:lang w:val="ru-MD"/>
        </w:rPr>
        <w:t>сент</w:t>
      </w:r>
      <w:r w:rsidRPr="006450EC">
        <w:rPr>
          <w:rFonts w:asciiTheme="majorHAnsi" w:eastAsia="Times New Roman" w:hAnsiTheme="majorHAnsi" w:cstheme="majorHAnsi"/>
          <w:bCs/>
          <w:szCs w:val="28"/>
          <w:lang w:val="ru-MD"/>
        </w:rPr>
        <w:t>ября 202</w:t>
      </w:r>
      <w:r w:rsidR="00080DD8">
        <w:rPr>
          <w:rFonts w:asciiTheme="majorHAnsi" w:eastAsia="Times New Roman" w:hAnsiTheme="majorHAnsi" w:cstheme="majorHAnsi"/>
          <w:bCs/>
          <w:szCs w:val="28"/>
          <w:lang w:val="ru-MD"/>
        </w:rPr>
        <w:t>1</w:t>
      </w:r>
      <w:r w:rsidRPr="006450EC">
        <w:rPr>
          <w:rFonts w:asciiTheme="majorHAnsi" w:eastAsia="Times New Roman" w:hAnsiTheme="majorHAnsi" w:cstheme="majorHAnsi"/>
          <w:bCs/>
          <w:szCs w:val="28"/>
          <w:lang w:val="ru-MD"/>
        </w:rPr>
        <w:t xml:space="preserve"> года </w:t>
      </w:r>
      <w:r w:rsidR="009E5962" w:rsidRPr="005F52DE">
        <w:rPr>
          <w:rFonts w:asciiTheme="majorHAnsi" w:eastAsia="Times New Roman" w:hAnsiTheme="majorHAnsi" w:cstheme="majorHAnsi"/>
          <w:bCs/>
          <w:szCs w:val="28"/>
          <w:lang w:val="ru-RU"/>
        </w:rPr>
        <w:t xml:space="preserve"> </w:t>
      </w:r>
    </w:p>
    <w:p w14:paraId="0117CEC1" w14:textId="77777777" w:rsidR="00F67209" w:rsidRPr="0006498C" w:rsidRDefault="00F67209" w:rsidP="00DB46C9">
      <w:pPr>
        <w:tabs>
          <w:tab w:val="left" w:pos="720"/>
        </w:tabs>
        <w:spacing w:after="0" w:line="276" w:lineRule="auto"/>
        <w:jc w:val="right"/>
        <w:rPr>
          <w:rFonts w:asciiTheme="majorHAnsi" w:eastAsia="Times New Roman" w:hAnsiTheme="majorHAnsi" w:cstheme="majorHAnsi"/>
          <w:bCs/>
          <w:szCs w:val="28"/>
          <w:lang w:val="ro-MD"/>
        </w:rPr>
      </w:pPr>
    </w:p>
    <w:p w14:paraId="0963609D" w14:textId="77777777" w:rsidR="00EF001F" w:rsidRPr="0006498C" w:rsidRDefault="00EF001F" w:rsidP="00DB46C9">
      <w:pPr>
        <w:spacing w:after="0" w:line="276" w:lineRule="auto"/>
        <w:rPr>
          <w:rFonts w:asciiTheme="majorHAnsi" w:hAnsiTheme="majorHAnsi" w:cstheme="majorHAnsi"/>
          <w:lang w:val="ro-MD"/>
        </w:rPr>
      </w:pPr>
    </w:p>
    <w:p w14:paraId="447E17BD" w14:textId="77777777" w:rsidR="00EF001F" w:rsidRPr="0006498C" w:rsidRDefault="00EF001F" w:rsidP="00DB46C9">
      <w:pPr>
        <w:spacing w:after="0" w:line="276" w:lineRule="auto"/>
        <w:rPr>
          <w:rFonts w:asciiTheme="majorHAnsi" w:hAnsiTheme="majorHAnsi" w:cstheme="majorHAnsi"/>
          <w:lang w:val="ro-MD"/>
        </w:rPr>
      </w:pPr>
    </w:p>
    <w:p w14:paraId="3461958D"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1EB302F7" w14:textId="77777777" w:rsidR="00EF001F" w:rsidRPr="0006498C" w:rsidRDefault="00EF001F" w:rsidP="00DB46C9">
      <w:pPr>
        <w:spacing w:after="0" w:line="276" w:lineRule="auto"/>
        <w:jc w:val="center"/>
        <w:rPr>
          <w:rFonts w:asciiTheme="majorHAnsi" w:hAnsiTheme="majorHAnsi" w:cstheme="majorHAnsi"/>
          <w:b/>
          <w:szCs w:val="28"/>
          <w:lang w:val="ro-MD"/>
        </w:rPr>
      </w:pPr>
      <w:r w:rsidRPr="0006498C">
        <w:rPr>
          <w:rFonts w:asciiTheme="majorHAnsi" w:hAnsiTheme="majorHAnsi" w:cstheme="majorHAnsi"/>
          <w:b/>
          <w:noProof/>
          <w:szCs w:val="28"/>
        </w:rPr>
        <w:drawing>
          <wp:inline distT="0" distB="0" distL="0" distR="0" wp14:anchorId="7F61B184" wp14:editId="61E421A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4856ECF"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1DF8D411"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6DEC53FC" w14:textId="26E1FDDA" w:rsidR="00EF001F" w:rsidRPr="0006498C" w:rsidRDefault="006450EC" w:rsidP="00DB46C9">
      <w:pPr>
        <w:spacing w:after="0" w:line="276" w:lineRule="auto"/>
        <w:jc w:val="center"/>
        <w:rPr>
          <w:rFonts w:asciiTheme="majorHAnsi" w:hAnsiTheme="majorHAnsi" w:cstheme="majorHAnsi"/>
          <w:b/>
          <w:sz w:val="40"/>
          <w:szCs w:val="40"/>
          <w:lang w:val="ro-MD"/>
        </w:rPr>
      </w:pPr>
      <w:r w:rsidRPr="006450EC">
        <w:rPr>
          <w:rFonts w:asciiTheme="majorHAnsi" w:hAnsiTheme="majorHAnsi" w:cstheme="majorHAnsi"/>
          <w:b/>
          <w:sz w:val="40"/>
          <w:szCs w:val="40"/>
          <w:lang w:val="ro-MD"/>
        </w:rPr>
        <w:t xml:space="preserve">СЧЕТНАЯ ПАЛАТА РЕСПУБЛИКИ МОЛДОВА </w:t>
      </w:r>
    </w:p>
    <w:p w14:paraId="1E5ED326" w14:textId="77777777" w:rsidR="00EF001F" w:rsidRPr="0006498C" w:rsidRDefault="00EF001F" w:rsidP="00DB46C9">
      <w:pPr>
        <w:spacing w:after="0" w:line="276" w:lineRule="auto"/>
        <w:rPr>
          <w:rFonts w:asciiTheme="majorHAnsi" w:hAnsiTheme="majorHAnsi" w:cstheme="majorHAnsi"/>
          <w:lang w:val="ro-MD"/>
        </w:rPr>
      </w:pPr>
    </w:p>
    <w:p w14:paraId="36D7222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F001F" w:rsidRPr="0006498C" w14:paraId="2C5C344A" w14:textId="77777777" w:rsidTr="00B51339">
        <w:trPr>
          <w:trHeight w:val="435"/>
        </w:trPr>
        <w:tc>
          <w:tcPr>
            <w:tcW w:w="9350" w:type="dxa"/>
          </w:tcPr>
          <w:p w14:paraId="76465210" w14:textId="77777777" w:rsidR="00EF001F" w:rsidRPr="0006498C" w:rsidRDefault="00EF001F" w:rsidP="00DB46C9">
            <w:pPr>
              <w:tabs>
                <w:tab w:val="left" w:pos="720"/>
              </w:tabs>
              <w:spacing w:after="0" w:line="276" w:lineRule="auto"/>
              <w:jc w:val="center"/>
              <w:rPr>
                <w:rFonts w:asciiTheme="majorHAnsi" w:hAnsiTheme="majorHAnsi" w:cstheme="majorHAnsi"/>
                <w:sz w:val="18"/>
                <w:szCs w:val="18"/>
                <w:lang w:val="ro-MD"/>
              </w:rPr>
            </w:pPr>
            <w:r w:rsidRPr="0006498C">
              <w:rPr>
                <w:rFonts w:asciiTheme="majorHAnsi" w:hAnsiTheme="majorHAnsi" w:cstheme="majorHAnsi"/>
                <w:sz w:val="18"/>
                <w:szCs w:val="18"/>
                <w:lang w:val="ro-MD"/>
              </w:rPr>
              <w:t xml:space="preserve">MD-2001, mun. Chișinău, bd. Ștefan cel Mare și Sfânt nr.69, tel.: (+373) 22 26 60 02, </w:t>
            </w:r>
          </w:p>
          <w:p w14:paraId="02C7217C" w14:textId="77777777" w:rsidR="00EF001F" w:rsidRPr="0006498C" w:rsidRDefault="00EF001F" w:rsidP="00DB46C9">
            <w:pPr>
              <w:tabs>
                <w:tab w:val="left" w:pos="720"/>
              </w:tabs>
              <w:spacing w:after="0" w:line="276" w:lineRule="auto"/>
              <w:jc w:val="center"/>
              <w:rPr>
                <w:rFonts w:asciiTheme="majorHAnsi" w:eastAsia="Times New Roman" w:hAnsiTheme="majorHAnsi" w:cstheme="majorHAnsi"/>
                <w:b/>
                <w:bCs/>
                <w:sz w:val="24"/>
                <w:szCs w:val="24"/>
                <w:lang w:val="ro-MD"/>
              </w:rPr>
            </w:pPr>
            <w:r w:rsidRPr="0006498C">
              <w:rPr>
                <w:rFonts w:asciiTheme="majorHAnsi" w:hAnsiTheme="majorHAnsi" w:cstheme="majorHAnsi"/>
                <w:sz w:val="18"/>
                <w:szCs w:val="18"/>
                <w:lang w:val="ro-MD"/>
              </w:rPr>
              <w:t xml:space="preserve">fax: (+373) 22 26 61 00, </w:t>
            </w:r>
            <w:hyperlink r:id="rId9" w:history="1">
              <w:r w:rsidRPr="0006498C">
                <w:rPr>
                  <w:rStyle w:val="Hyperlink"/>
                  <w:rFonts w:asciiTheme="majorHAnsi" w:hAnsiTheme="majorHAnsi" w:cstheme="majorHAnsi"/>
                  <w:b/>
                  <w:sz w:val="18"/>
                  <w:szCs w:val="18"/>
                  <w:lang w:val="ro-MD"/>
                </w:rPr>
                <w:t>www.ccrm.md</w:t>
              </w:r>
            </w:hyperlink>
            <w:r w:rsidRPr="0006498C">
              <w:rPr>
                <w:rStyle w:val="Hyperlink"/>
                <w:rFonts w:asciiTheme="majorHAnsi" w:hAnsiTheme="majorHAnsi" w:cstheme="majorHAnsi"/>
                <w:b/>
                <w:sz w:val="18"/>
                <w:szCs w:val="18"/>
                <w:lang w:val="ro-MD"/>
              </w:rPr>
              <w:t xml:space="preserve">; </w:t>
            </w:r>
            <w:r w:rsidRPr="0006498C">
              <w:rPr>
                <w:rFonts w:asciiTheme="majorHAnsi" w:hAnsiTheme="majorHAnsi" w:cstheme="majorHAnsi"/>
                <w:sz w:val="18"/>
                <w:szCs w:val="18"/>
                <w:lang w:val="ro-MD"/>
              </w:rPr>
              <w:t xml:space="preserve">e-mail: </w:t>
            </w:r>
            <w:hyperlink r:id="rId10" w:history="1">
              <w:r w:rsidRPr="0006498C">
                <w:rPr>
                  <w:rStyle w:val="Hyperlink"/>
                  <w:rFonts w:asciiTheme="majorHAnsi" w:hAnsiTheme="majorHAnsi" w:cstheme="majorHAnsi"/>
                  <w:b/>
                  <w:sz w:val="18"/>
                  <w:szCs w:val="18"/>
                  <w:lang w:val="ro-MD"/>
                </w:rPr>
                <w:t>ccrm@ccrm.md</w:t>
              </w:r>
            </w:hyperlink>
          </w:p>
        </w:tc>
      </w:tr>
    </w:tbl>
    <w:p w14:paraId="684ED51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3352053C"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6C9FB0E0"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455178A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618ECBD3"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3E2E5517" w14:textId="77777777" w:rsidR="00EF001F" w:rsidRPr="0006498C" w:rsidRDefault="00EF001F" w:rsidP="00DB46C9">
      <w:pPr>
        <w:tabs>
          <w:tab w:val="left" w:pos="720"/>
        </w:tabs>
        <w:spacing w:after="0" w:line="276" w:lineRule="auto"/>
        <w:jc w:val="center"/>
        <w:rPr>
          <w:rFonts w:asciiTheme="majorHAnsi" w:eastAsia="Times New Roman" w:hAnsiTheme="majorHAnsi" w:cstheme="majorHAnsi"/>
          <w:b/>
          <w:bCs/>
          <w:sz w:val="24"/>
          <w:szCs w:val="24"/>
          <w:lang w:val="ro-MD"/>
        </w:rPr>
      </w:pPr>
    </w:p>
    <w:p w14:paraId="12831B5D" w14:textId="77777777" w:rsidR="00EF001F" w:rsidRPr="0006498C" w:rsidRDefault="00EF001F" w:rsidP="00DB46C9">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17F6F3EF" w14:textId="2024DE0D" w:rsidR="006450EC" w:rsidRDefault="006450EC" w:rsidP="006450EC">
      <w:pPr>
        <w:spacing w:after="0" w:line="276" w:lineRule="auto"/>
        <w:jc w:val="center"/>
        <w:rPr>
          <w:rFonts w:asciiTheme="majorHAnsi" w:eastAsia="Times New Roman" w:hAnsiTheme="majorHAnsi" w:cstheme="majorHAnsi"/>
          <w:b/>
          <w:bCs/>
          <w:sz w:val="32"/>
          <w:szCs w:val="32"/>
          <w:lang w:val="ru-MD"/>
        </w:rPr>
      </w:pPr>
      <w:r w:rsidRPr="006450EC">
        <w:rPr>
          <w:rFonts w:asciiTheme="majorHAnsi" w:eastAsia="Times New Roman" w:hAnsiTheme="majorHAnsi" w:cstheme="majorHAnsi"/>
          <w:b/>
          <w:bCs/>
          <w:sz w:val="32"/>
          <w:szCs w:val="32"/>
          <w:lang w:val="ru-MD"/>
        </w:rPr>
        <w:t>ОТЧЕТ</w:t>
      </w:r>
    </w:p>
    <w:p w14:paraId="41676719" w14:textId="77777777" w:rsidR="006450EC" w:rsidRPr="006450EC" w:rsidRDefault="006450EC" w:rsidP="006450EC">
      <w:pPr>
        <w:spacing w:after="0" w:line="276" w:lineRule="auto"/>
        <w:jc w:val="center"/>
        <w:rPr>
          <w:rFonts w:asciiTheme="majorHAnsi" w:eastAsia="Times New Roman" w:hAnsiTheme="majorHAnsi" w:cstheme="majorHAnsi"/>
          <w:b/>
          <w:bCs/>
          <w:sz w:val="32"/>
          <w:szCs w:val="32"/>
          <w:lang w:val="ru-MD"/>
        </w:rPr>
      </w:pPr>
    </w:p>
    <w:p w14:paraId="7E6087C0" w14:textId="0CB941BE" w:rsidR="006450EC" w:rsidRPr="006450EC" w:rsidRDefault="006450EC" w:rsidP="006450EC">
      <w:pPr>
        <w:spacing w:after="0" w:line="276" w:lineRule="auto"/>
        <w:jc w:val="center"/>
        <w:rPr>
          <w:rFonts w:asciiTheme="majorHAnsi" w:eastAsia="Times New Roman" w:hAnsiTheme="majorHAnsi" w:cstheme="majorHAnsi"/>
          <w:b/>
          <w:bCs/>
          <w:sz w:val="32"/>
          <w:szCs w:val="32"/>
          <w:lang w:val="ru-RU"/>
        </w:rPr>
      </w:pPr>
      <w:r w:rsidRPr="006450EC">
        <w:rPr>
          <w:rFonts w:asciiTheme="majorHAnsi" w:eastAsia="Times New Roman" w:hAnsiTheme="majorHAnsi" w:cstheme="majorHAnsi"/>
          <w:b/>
          <w:bCs/>
          <w:sz w:val="32"/>
          <w:szCs w:val="32"/>
          <w:lang w:val="ru-MD"/>
        </w:rPr>
        <w:t xml:space="preserve">аудита соответствия государственных закупок в рамках </w:t>
      </w:r>
      <w:r>
        <w:rPr>
          <w:rFonts w:asciiTheme="majorHAnsi" w:eastAsia="Times New Roman" w:hAnsiTheme="majorHAnsi" w:cstheme="majorHAnsi"/>
          <w:b/>
          <w:bCs/>
          <w:sz w:val="32"/>
          <w:szCs w:val="32"/>
          <w:lang w:val="ru-MD"/>
        </w:rPr>
        <w:t xml:space="preserve">системы </w:t>
      </w:r>
      <w:r w:rsidRPr="006450EC">
        <w:rPr>
          <w:rFonts w:asciiTheme="majorHAnsi" w:eastAsia="Times New Roman" w:hAnsiTheme="majorHAnsi" w:cstheme="majorHAnsi"/>
          <w:b/>
          <w:bCs/>
          <w:sz w:val="32"/>
          <w:szCs w:val="32"/>
          <w:lang w:val="ru-MD"/>
        </w:rPr>
        <w:t>Министерства</w:t>
      </w:r>
      <w:r w:rsidRPr="006450EC">
        <w:rPr>
          <w:rFonts w:asciiTheme="majorHAnsi" w:eastAsia="Times New Roman" w:hAnsiTheme="majorHAnsi" w:cstheme="majorHAnsi"/>
          <w:b/>
          <w:bCs/>
          <w:sz w:val="32"/>
          <w:szCs w:val="32"/>
          <w:lang w:val="ro-MD"/>
        </w:rPr>
        <w:t xml:space="preserve"> </w:t>
      </w:r>
      <w:r>
        <w:rPr>
          <w:rFonts w:asciiTheme="majorHAnsi" w:eastAsia="Times New Roman" w:hAnsiTheme="majorHAnsi" w:cstheme="majorHAnsi"/>
          <w:b/>
          <w:bCs/>
          <w:sz w:val="32"/>
          <w:szCs w:val="32"/>
          <w:lang w:val="ru-RU"/>
        </w:rPr>
        <w:t>образования, культуры и исследований, за 2020 год</w:t>
      </w:r>
    </w:p>
    <w:p w14:paraId="60F595DF" w14:textId="53158DB2" w:rsidR="009F46F0" w:rsidRPr="0006498C" w:rsidRDefault="009F46F0" w:rsidP="00DB46C9">
      <w:pPr>
        <w:spacing w:after="0" w:line="276" w:lineRule="auto"/>
        <w:jc w:val="center"/>
        <w:rPr>
          <w:rFonts w:asciiTheme="majorHAnsi" w:eastAsia="Times New Roman" w:hAnsiTheme="majorHAnsi" w:cstheme="majorHAnsi"/>
          <w:b/>
          <w:bCs/>
          <w:sz w:val="32"/>
          <w:szCs w:val="28"/>
          <w:lang w:val="ro-MD"/>
        </w:rPr>
      </w:pPr>
    </w:p>
    <w:p w14:paraId="17CC8596" w14:textId="77777777" w:rsidR="009F46F0" w:rsidRPr="0006498C" w:rsidRDefault="009F46F0" w:rsidP="00DB46C9">
      <w:pPr>
        <w:pStyle w:val="Default"/>
        <w:rPr>
          <w:lang w:val="ro-MD"/>
        </w:rPr>
      </w:pPr>
    </w:p>
    <w:p w14:paraId="241FFBB2" w14:textId="385CD2B7" w:rsidR="009F46F0" w:rsidRPr="0006498C" w:rsidRDefault="009F46F0" w:rsidP="00DB46C9">
      <w:pPr>
        <w:spacing w:after="0" w:line="276" w:lineRule="auto"/>
        <w:jc w:val="center"/>
        <w:rPr>
          <w:rFonts w:asciiTheme="majorHAnsi" w:eastAsia="Times New Roman" w:hAnsiTheme="majorHAnsi" w:cstheme="majorHAnsi"/>
          <w:b/>
          <w:bCs/>
          <w:sz w:val="32"/>
          <w:szCs w:val="28"/>
          <w:lang w:val="ro-MD"/>
        </w:rPr>
      </w:pPr>
      <w:r w:rsidRPr="0006498C">
        <w:rPr>
          <w:lang w:val="ro-MD"/>
        </w:rPr>
        <w:t xml:space="preserve"> </w:t>
      </w:r>
    </w:p>
    <w:p w14:paraId="750A6D5D" w14:textId="77777777" w:rsidR="002D7A5F" w:rsidRPr="0006498C" w:rsidRDefault="002D7A5F" w:rsidP="00DB46C9">
      <w:pPr>
        <w:tabs>
          <w:tab w:val="left" w:pos="720"/>
        </w:tabs>
        <w:spacing w:after="0" w:line="240" w:lineRule="auto"/>
        <w:jc w:val="right"/>
        <w:rPr>
          <w:rFonts w:asciiTheme="majorHAnsi" w:hAnsiTheme="majorHAnsi" w:cstheme="majorHAnsi"/>
          <w:bCs/>
          <w:color w:val="1F4E79"/>
          <w:sz w:val="28"/>
          <w:szCs w:val="28"/>
          <w:lang w:val="ro-MD"/>
        </w:rPr>
      </w:pPr>
      <w:r w:rsidRPr="0006498C">
        <w:rPr>
          <w:rFonts w:asciiTheme="majorHAnsi" w:hAnsiTheme="majorHAnsi" w:cstheme="majorHAnsi"/>
          <w:bCs/>
          <w:sz w:val="28"/>
          <w:szCs w:val="28"/>
          <w:lang w:val="ro-MD"/>
        </w:rPr>
        <w:t xml:space="preserve"> </w:t>
      </w:r>
    </w:p>
    <w:p w14:paraId="2C128CE3" w14:textId="77777777" w:rsidR="001A3B0C" w:rsidRPr="0006498C" w:rsidRDefault="001A3B0C" w:rsidP="00DB46C9">
      <w:pPr>
        <w:spacing w:after="0"/>
        <w:rPr>
          <w:rFonts w:asciiTheme="majorHAnsi" w:hAnsiTheme="majorHAnsi" w:cstheme="majorHAnsi"/>
          <w:lang w:val="ro-MD"/>
        </w:rPr>
      </w:pPr>
    </w:p>
    <w:p w14:paraId="5EB39CEE" w14:textId="77777777" w:rsidR="00050D75" w:rsidRPr="0006498C" w:rsidRDefault="00050D75" w:rsidP="00DB46C9">
      <w:pPr>
        <w:spacing w:after="0"/>
        <w:rPr>
          <w:rFonts w:asciiTheme="majorHAnsi" w:hAnsiTheme="majorHAnsi" w:cstheme="majorHAnsi"/>
          <w:lang w:val="ro-MD"/>
        </w:rPr>
      </w:pPr>
      <w:r w:rsidRPr="0006498C">
        <w:rPr>
          <w:rFonts w:asciiTheme="majorHAnsi" w:hAnsiTheme="majorHAnsi" w:cstheme="majorHAnsi"/>
          <w:lang w:val="ro-MD"/>
        </w:rPr>
        <w:br w:type="page"/>
      </w:r>
    </w:p>
    <w:p w14:paraId="2B9846B5" w14:textId="6F0CFAD3" w:rsidR="00804CD1" w:rsidRPr="0006498C" w:rsidRDefault="00BA2F0C" w:rsidP="00DB46C9">
      <w:pPr>
        <w:spacing w:after="0"/>
        <w:jc w:val="both"/>
        <w:rPr>
          <w:rFonts w:asciiTheme="majorHAnsi" w:eastAsiaTheme="minorHAnsi" w:hAnsiTheme="majorHAnsi" w:cstheme="majorHAnsi"/>
          <w:b/>
          <w:sz w:val="24"/>
          <w:szCs w:val="24"/>
          <w:lang w:val="ro-MD"/>
        </w:rPr>
      </w:pPr>
      <w:r>
        <w:rPr>
          <w:rFonts w:asciiTheme="majorHAnsi" w:eastAsiaTheme="minorHAnsi" w:hAnsiTheme="majorHAnsi" w:cstheme="majorHAnsi"/>
          <w:b/>
          <w:sz w:val="24"/>
          <w:szCs w:val="24"/>
          <w:lang w:val="ru-RU"/>
        </w:rPr>
        <w:lastRenderedPageBreak/>
        <w:t>СОДЕРЖАНИЕ</w:t>
      </w:r>
    </w:p>
    <w:sdt>
      <w:sdtPr>
        <w:rPr>
          <w:rFonts w:asciiTheme="minorHAnsi" w:eastAsiaTheme="minorEastAsia" w:hAnsiTheme="minorHAnsi" w:cstheme="majorHAnsi"/>
          <w:color w:val="auto"/>
          <w:sz w:val="22"/>
          <w:szCs w:val="22"/>
          <w:lang w:val="ro-MD"/>
        </w:rPr>
        <w:id w:val="-224536889"/>
        <w:docPartObj>
          <w:docPartGallery w:val="Table of Contents"/>
          <w:docPartUnique/>
        </w:docPartObj>
      </w:sdtPr>
      <w:sdtEndPr>
        <w:rPr>
          <w:b/>
          <w:bCs/>
          <w:noProof/>
        </w:rPr>
      </w:sdtEndPr>
      <w:sdtContent>
        <w:p w14:paraId="607F2D17" w14:textId="1C6C7AEC" w:rsidR="004322EF" w:rsidRPr="0006498C" w:rsidRDefault="004322EF" w:rsidP="00B147C9">
          <w:pPr>
            <w:pStyle w:val="TOCHeading"/>
            <w:spacing w:before="0"/>
            <w:rPr>
              <w:rFonts w:cstheme="majorHAnsi"/>
              <w:lang w:val="ro-MD"/>
            </w:rPr>
          </w:pPr>
        </w:p>
        <w:p w14:paraId="1B2DF874" w14:textId="4BA2C024" w:rsidR="00B92690" w:rsidRDefault="004322EF">
          <w:pPr>
            <w:pStyle w:val="TOC1"/>
            <w:tabs>
              <w:tab w:val="right" w:leader="dot" w:pos="9344"/>
            </w:tabs>
            <w:rPr>
              <w:noProof/>
              <w:lang w:val="ru-RU" w:eastAsia="ru-RU"/>
            </w:rPr>
          </w:pPr>
          <w:r w:rsidRPr="0006498C">
            <w:rPr>
              <w:rFonts w:asciiTheme="majorHAnsi" w:hAnsiTheme="majorHAnsi" w:cstheme="majorHAnsi"/>
              <w:lang w:val="ro-MD"/>
            </w:rPr>
            <w:fldChar w:fldCharType="begin"/>
          </w:r>
          <w:r w:rsidRPr="0006498C">
            <w:rPr>
              <w:rFonts w:asciiTheme="majorHAnsi" w:hAnsiTheme="majorHAnsi" w:cstheme="majorHAnsi"/>
              <w:lang w:val="ro-MD"/>
            </w:rPr>
            <w:instrText xml:space="preserve"> TOC \o "1-3" \h \z \u </w:instrText>
          </w:r>
          <w:r w:rsidRPr="0006498C">
            <w:rPr>
              <w:rFonts w:asciiTheme="majorHAnsi" w:hAnsiTheme="majorHAnsi" w:cstheme="majorHAnsi"/>
              <w:lang w:val="ro-MD"/>
            </w:rPr>
            <w:fldChar w:fldCharType="separate"/>
          </w:r>
          <w:hyperlink w:anchor="_Toc104121234" w:history="1">
            <w:r w:rsidR="00B92690" w:rsidRPr="009B5539">
              <w:rPr>
                <w:rStyle w:val="Hyperlink"/>
                <w:rFonts w:asciiTheme="majorHAnsi" w:hAnsiTheme="majorHAnsi" w:cstheme="majorHAnsi"/>
                <w:noProof/>
                <w:lang w:val="ru-MD"/>
              </w:rPr>
              <w:t>СПИСОК АКРОНИМОВ</w:t>
            </w:r>
            <w:r w:rsidR="00B92690">
              <w:rPr>
                <w:noProof/>
                <w:webHidden/>
              </w:rPr>
              <w:tab/>
            </w:r>
            <w:r w:rsidR="00B92690">
              <w:rPr>
                <w:noProof/>
                <w:webHidden/>
              </w:rPr>
              <w:fldChar w:fldCharType="begin"/>
            </w:r>
            <w:r w:rsidR="00B92690">
              <w:rPr>
                <w:noProof/>
                <w:webHidden/>
              </w:rPr>
              <w:instrText xml:space="preserve"> PAGEREF _Toc104121234 \h </w:instrText>
            </w:r>
            <w:r w:rsidR="00B92690">
              <w:rPr>
                <w:noProof/>
                <w:webHidden/>
              </w:rPr>
            </w:r>
            <w:r w:rsidR="00B92690">
              <w:rPr>
                <w:noProof/>
                <w:webHidden/>
              </w:rPr>
              <w:fldChar w:fldCharType="separate"/>
            </w:r>
            <w:r w:rsidR="00B92690">
              <w:rPr>
                <w:noProof/>
                <w:webHidden/>
              </w:rPr>
              <w:t>3</w:t>
            </w:r>
            <w:r w:rsidR="00B92690">
              <w:rPr>
                <w:noProof/>
                <w:webHidden/>
              </w:rPr>
              <w:fldChar w:fldCharType="end"/>
            </w:r>
          </w:hyperlink>
        </w:p>
        <w:p w14:paraId="4DA12E5D" w14:textId="0A3DBDC0" w:rsidR="00B92690" w:rsidRDefault="00D2692D">
          <w:pPr>
            <w:pStyle w:val="TOC1"/>
            <w:tabs>
              <w:tab w:val="right" w:leader="dot" w:pos="9344"/>
            </w:tabs>
            <w:rPr>
              <w:noProof/>
              <w:lang w:val="ru-RU" w:eastAsia="ru-RU"/>
            </w:rPr>
          </w:pPr>
          <w:hyperlink w:anchor="_Toc104121235" w:history="1">
            <w:r w:rsidR="00B92690" w:rsidRPr="009B5539">
              <w:rPr>
                <w:rStyle w:val="Hyperlink"/>
                <w:rFonts w:asciiTheme="majorHAnsi" w:hAnsiTheme="majorHAnsi" w:cstheme="majorHAnsi"/>
                <w:noProof/>
                <w:lang w:val="ru-MD"/>
              </w:rPr>
              <w:t>ГЛОССАРИЙ</w:t>
            </w:r>
            <w:r w:rsidR="00B92690">
              <w:rPr>
                <w:noProof/>
                <w:webHidden/>
              </w:rPr>
              <w:tab/>
            </w:r>
            <w:r w:rsidR="00B92690">
              <w:rPr>
                <w:noProof/>
                <w:webHidden/>
              </w:rPr>
              <w:fldChar w:fldCharType="begin"/>
            </w:r>
            <w:r w:rsidR="00B92690">
              <w:rPr>
                <w:noProof/>
                <w:webHidden/>
              </w:rPr>
              <w:instrText xml:space="preserve"> PAGEREF _Toc104121235 \h </w:instrText>
            </w:r>
            <w:r w:rsidR="00B92690">
              <w:rPr>
                <w:noProof/>
                <w:webHidden/>
              </w:rPr>
            </w:r>
            <w:r w:rsidR="00B92690">
              <w:rPr>
                <w:noProof/>
                <w:webHidden/>
              </w:rPr>
              <w:fldChar w:fldCharType="separate"/>
            </w:r>
            <w:r w:rsidR="00B92690">
              <w:rPr>
                <w:noProof/>
                <w:webHidden/>
              </w:rPr>
              <w:t>4</w:t>
            </w:r>
            <w:r w:rsidR="00B92690">
              <w:rPr>
                <w:noProof/>
                <w:webHidden/>
              </w:rPr>
              <w:fldChar w:fldCharType="end"/>
            </w:r>
          </w:hyperlink>
        </w:p>
        <w:p w14:paraId="3B7C96C7" w14:textId="40A676B0" w:rsidR="00B92690" w:rsidRDefault="00D2692D">
          <w:pPr>
            <w:pStyle w:val="TOC1"/>
            <w:tabs>
              <w:tab w:val="right" w:leader="dot" w:pos="9344"/>
            </w:tabs>
            <w:rPr>
              <w:noProof/>
              <w:lang w:val="ru-RU" w:eastAsia="ru-RU"/>
            </w:rPr>
          </w:pPr>
          <w:hyperlink w:anchor="_Toc104121236" w:history="1">
            <w:r w:rsidR="00B92690" w:rsidRPr="009B5539">
              <w:rPr>
                <w:rStyle w:val="Hyperlink"/>
                <w:rFonts w:asciiTheme="majorHAnsi" w:eastAsiaTheme="minorHAnsi" w:hAnsiTheme="majorHAnsi" w:cstheme="majorHAnsi"/>
                <w:noProof/>
                <w:lang w:val="ro-MD"/>
              </w:rPr>
              <w:t xml:space="preserve">I. </w:t>
            </w:r>
            <w:r w:rsidR="00B92690" w:rsidRPr="009B5539">
              <w:rPr>
                <w:rStyle w:val="Hyperlink"/>
                <w:rFonts w:asciiTheme="majorHAnsi" w:eastAsiaTheme="minorHAnsi" w:hAnsiTheme="majorHAnsi" w:cstheme="majorHAnsi"/>
                <w:noProof/>
                <w:lang w:val="ru-RU"/>
              </w:rPr>
              <w:t>СИНТЕЗ</w:t>
            </w:r>
            <w:r w:rsidR="00B92690">
              <w:rPr>
                <w:noProof/>
                <w:webHidden/>
              </w:rPr>
              <w:tab/>
            </w:r>
            <w:r w:rsidR="00B92690">
              <w:rPr>
                <w:noProof/>
                <w:webHidden/>
              </w:rPr>
              <w:fldChar w:fldCharType="begin"/>
            </w:r>
            <w:r w:rsidR="00B92690">
              <w:rPr>
                <w:noProof/>
                <w:webHidden/>
              </w:rPr>
              <w:instrText xml:space="preserve"> PAGEREF _Toc104121236 \h </w:instrText>
            </w:r>
            <w:r w:rsidR="00B92690">
              <w:rPr>
                <w:noProof/>
                <w:webHidden/>
              </w:rPr>
            </w:r>
            <w:r w:rsidR="00B92690">
              <w:rPr>
                <w:noProof/>
                <w:webHidden/>
              </w:rPr>
              <w:fldChar w:fldCharType="separate"/>
            </w:r>
            <w:r w:rsidR="00B92690">
              <w:rPr>
                <w:noProof/>
                <w:webHidden/>
              </w:rPr>
              <w:t>5</w:t>
            </w:r>
            <w:r w:rsidR="00B92690">
              <w:rPr>
                <w:noProof/>
                <w:webHidden/>
              </w:rPr>
              <w:fldChar w:fldCharType="end"/>
            </w:r>
          </w:hyperlink>
        </w:p>
        <w:p w14:paraId="35B126D6" w14:textId="4CF580A6" w:rsidR="00B92690" w:rsidRDefault="00D2692D">
          <w:pPr>
            <w:pStyle w:val="TOC1"/>
            <w:tabs>
              <w:tab w:val="right" w:leader="dot" w:pos="9344"/>
            </w:tabs>
            <w:rPr>
              <w:noProof/>
              <w:lang w:val="ru-RU" w:eastAsia="ru-RU"/>
            </w:rPr>
          </w:pPr>
          <w:hyperlink w:anchor="_Toc104121237" w:history="1">
            <w:r w:rsidR="00B92690" w:rsidRPr="009B5539">
              <w:rPr>
                <w:rStyle w:val="Hyperlink"/>
                <w:rFonts w:asciiTheme="majorHAnsi" w:eastAsiaTheme="minorHAnsi" w:hAnsiTheme="majorHAnsi" w:cstheme="majorHAnsi"/>
                <w:noProof/>
                <w:lang w:val="ro-MD"/>
              </w:rPr>
              <w:t>II. ОБЩЕЕ ПРЕДСТАВЛЕНИЕ</w:t>
            </w:r>
            <w:r w:rsidR="00B92690">
              <w:rPr>
                <w:noProof/>
                <w:webHidden/>
              </w:rPr>
              <w:tab/>
            </w:r>
            <w:r w:rsidR="00B92690">
              <w:rPr>
                <w:noProof/>
                <w:webHidden/>
              </w:rPr>
              <w:fldChar w:fldCharType="begin"/>
            </w:r>
            <w:r w:rsidR="00B92690">
              <w:rPr>
                <w:noProof/>
                <w:webHidden/>
              </w:rPr>
              <w:instrText xml:space="preserve"> PAGEREF _Toc104121237 \h </w:instrText>
            </w:r>
            <w:r w:rsidR="00B92690">
              <w:rPr>
                <w:noProof/>
                <w:webHidden/>
              </w:rPr>
            </w:r>
            <w:r w:rsidR="00B92690">
              <w:rPr>
                <w:noProof/>
                <w:webHidden/>
              </w:rPr>
              <w:fldChar w:fldCharType="separate"/>
            </w:r>
            <w:r w:rsidR="00B92690">
              <w:rPr>
                <w:noProof/>
                <w:webHidden/>
              </w:rPr>
              <w:t>7</w:t>
            </w:r>
            <w:r w:rsidR="00B92690">
              <w:rPr>
                <w:noProof/>
                <w:webHidden/>
              </w:rPr>
              <w:fldChar w:fldCharType="end"/>
            </w:r>
          </w:hyperlink>
        </w:p>
        <w:p w14:paraId="682BB1B6" w14:textId="6468C3A3" w:rsidR="00B92690" w:rsidRDefault="00D2692D">
          <w:pPr>
            <w:pStyle w:val="TOC1"/>
            <w:tabs>
              <w:tab w:val="right" w:leader="dot" w:pos="9344"/>
            </w:tabs>
            <w:rPr>
              <w:noProof/>
              <w:lang w:val="ru-RU" w:eastAsia="ru-RU"/>
            </w:rPr>
          </w:pPr>
          <w:hyperlink w:anchor="_Toc104121238" w:history="1">
            <w:r w:rsidR="00B92690" w:rsidRPr="009B5539">
              <w:rPr>
                <w:rStyle w:val="Hyperlink"/>
                <w:rFonts w:asciiTheme="majorHAnsi" w:eastAsiaTheme="minorHAnsi" w:hAnsiTheme="majorHAnsi" w:cstheme="majorHAnsi"/>
                <w:noProof/>
                <w:lang w:val="ro-MD"/>
              </w:rPr>
              <w:t xml:space="preserve">III. </w:t>
            </w:r>
            <w:r w:rsidR="00B92690" w:rsidRPr="009B5539">
              <w:rPr>
                <w:rStyle w:val="Hyperlink"/>
                <w:rFonts w:asciiTheme="majorHAnsi" w:eastAsiaTheme="minorHAnsi" w:hAnsiTheme="majorHAnsi" w:cstheme="majorHAnsi"/>
                <w:noProof/>
                <w:lang w:val="ru-MD"/>
              </w:rPr>
              <w:t>СФЕРА</w:t>
            </w:r>
            <w:r w:rsidR="00B92690" w:rsidRPr="009B5539">
              <w:rPr>
                <w:rStyle w:val="Hyperlink"/>
                <w:rFonts w:asciiTheme="majorHAnsi" w:eastAsiaTheme="minorHAnsi" w:hAnsiTheme="majorHAnsi" w:cstheme="majorHAnsi"/>
                <w:noProof/>
                <w:lang w:val="ru-RU"/>
              </w:rPr>
              <w:t xml:space="preserve"> </w:t>
            </w:r>
            <w:r w:rsidR="00B92690" w:rsidRPr="009B5539">
              <w:rPr>
                <w:rStyle w:val="Hyperlink"/>
                <w:rFonts w:asciiTheme="majorHAnsi" w:eastAsiaTheme="minorHAnsi" w:hAnsiTheme="majorHAnsi" w:cstheme="majorHAnsi"/>
                <w:noProof/>
                <w:lang w:val="ru-MD"/>
              </w:rPr>
              <w:t>И</w:t>
            </w:r>
            <w:r w:rsidR="00B92690" w:rsidRPr="009B5539">
              <w:rPr>
                <w:rStyle w:val="Hyperlink"/>
                <w:rFonts w:asciiTheme="majorHAnsi" w:eastAsiaTheme="minorHAnsi" w:hAnsiTheme="majorHAnsi" w:cstheme="majorHAnsi"/>
                <w:noProof/>
                <w:lang w:val="ru-RU"/>
              </w:rPr>
              <w:t xml:space="preserve"> </w:t>
            </w:r>
            <w:r w:rsidR="00B92690" w:rsidRPr="009B5539">
              <w:rPr>
                <w:rStyle w:val="Hyperlink"/>
                <w:rFonts w:asciiTheme="majorHAnsi" w:eastAsiaTheme="minorHAnsi" w:hAnsiTheme="majorHAnsi" w:cstheme="majorHAnsi"/>
                <w:noProof/>
                <w:lang w:val="ru-MD"/>
              </w:rPr>
              <w:t>ПОДХОД</w:t>
            </w:r>
            <w:r w:rsidR="00B92690" w:rsidRPr="009B5539">
              <w:rPr>
                <w:rStyle w:val="Hyperlink"/>
                <w:rFonts w:asciiTheme="majorHAnsi" w:eastAsiaTheme="minorHAnsi" w:hAnsiTheme="majorHAnsi" w:cstheme="majorHAnsi"/>
                <w:noProof/>
                <w:lang w:val="ru-RU"/>
              </w:rPr>
              <w:t xml:space="preserve"> </w:t>
            </w:r>
            <w:r w:rsidR="00B92690" w:rsidRPr="009B5539">
              <w:rPr>
                <w:rStyle w:val="Hyperlink"/>
                <w:rFonts w:asciiTheme="majorHAnsi" w:eastAsiaTheme="minorHAnsi" w:hAnsiTheme="majorHAnsi" w:cstheme="majorHAnsi"/>
                <w:noProof/>
                <w:lang w:val="ru-MD"/>
              </w:rPr>
              <w:t>К</w:t>
            </w:r>
            <w:r w:rsidR="00B92690" w:rsidRPr="009B5539">
              <w:rPr>
                <w:rStyle w:val="Hyperlink"/>
                <w:rFonts w:asciiTheme="majorHAnsi" w:eastAsiaTheme="minorHAnsi" w:hAnsiTheme="majorHAnsi" w:cstheme="majorHAnsi"/>
                <w:noProof/>
                <w:lang w:val="ru-RU"/>
              </w:rPr>
              <w:t xml:space="preserve"> </w:t>
            </w:r>
            <w:r w:rsidR="00B92690" w:rsidRPr="009B5539">
              <w:rPr>
                <w:rStyle w:val="Hyperlink"/>
                <w:rFonts w:asciiTheme="majorHAnsi" w:eastAsiaTheme="minorHAnsi" w:hAnsiTheme="majorHAnsi" w:cstheme="majorHAnsi"/>
                <w:noProof/>
                <w:lang w:val="ru-MD"/>
              </w:rPr>
              <w:t>АУДИТУ</w:t>
            </w:r>
            <w:r w:rsidR="00B92690">
              <w:rPr>
                <w:noProof/>
                <w:webHidden/>
              </w:rPr>
              <w:tab/>
            </w:r>
            <w:r w:rsidR="00B92690">
              <w:rPr>
                <w:noProof/>
                <w:webHidden/>
              </w:rPr>
              <w:fldChar w:fldCharType="begin"/>
            </w:r>
            <w:r w:rsidR="00B92690">
              <w:rPr>
                <w:noProof/>
                <w:webHidden/>
              </w:rPr>
              <w:instrText xml:space="preserve"> PAGEREF _Toc104121238 \h </w:instrText>
            </w:r>
            <w:r w:rsidR="00B92690">
              <w:rPr>
                <w:noProof/>
                <w:webHidden/>
              </w:rPr>
            </w:r>
            <w:r w:rsidR="00B92690">
              <w:rPr>
                <w:noProof/>
                <w:webHidden/>
              </w:rPr>
              <w:fldChar w:fldCharType="separate"/>
            </w:r>
            <w:r w:rsidR="00B92690">
              <w:rPr>
                <w:noProof/>
                <w:webHidden/>
              </w:rPr>
              <w:t>8</w:t>
            </w:r>
            <w:r w:rsidR="00B92690">
              <w:rPr>
                <w:noProof/>
                <w:webHidden/>
              </w:rPr>
              <w:fldChar w:fldCharType="end"/>
            </w:r>
          </w:hyperlink>
        </w:p>
        <w:p w14:paraId="6F4D8861" w14:textId="0BAF6E69" w:rsidR="00B92690" w:rsidRDefault="00D2692D">
          <w:pPr>
            <w:pStyle w:val="TOC1"/>
            <w:tabs>
              <w:tab w:val="right" w:leader="dot" w:pos="9344"/>
            </w:tabs>
            <w:rPr>
              <w:noProof/>
              <w:lang w:val="ru-RU" w:eastAsia="ru-RU"/>
            </w:rPr>
          </w:pPr>
          <w:hyperlink w:anchor="_Toc104121239" w:history="1">
            <w:r w:rsidR="00B92690" w:rsidRPr="009B5539">
              <w:rPr>
                <w:rStyle w:val="Hyperlink"/>
                <w:rFonts w:asciiTheme="majorHAnsi" w:eastAsiaTheme="minorHAnsi" w:hAnsiTheme="majorHAnsi" w:cstheme="majorHAnsi"/>
                <w:noProof/>
                <w:lang w:val="ro-MD"/>
              </w:rPr>
              <w:t xml:space="preserve">IV. </w:t>
            </w:r>
            <w:r w:rsidR="00B92690" w:rsidRPr="009B5539">
              <w:rPr>
                <w:rStyle w:val="Hyperlink"/>
                <w:rFonts w:asciiTheme="majorHAnsi" w:eastAsiaTheme="minorHAnsi" w:hAnsiTheme="majorHAnsi" w:cstheme="majorHAnsi"/>
                <w:noProof/>
                <w:lang w:val="ru-RU"/>
              </w:rPr>
              <w:t>КОНСТАТАЦИИ</w:t>
            </w:r>
            <w:r w:rsidR="00B92690">
              <w:rPr>
                <w:noProof/>
                <w:webHidden/>
              </w:rPr>
              <w:tab/>
            </w:r>
            <w:r w:rsidR="00B92690">
              <w:rPr>
                <w:noProof/>
                <w:webHidden/>
              </w:rPr>
              <w:fldChar w:fldCharType="begin"/>
            </w:r>
            <w:r w:rsidR="00B92690">
              <w:rPr>
                <w:noProof/>
                <w:webHidden/>
              </w:rPr>
              <w:instrText xml:space="preserve"> PAGEREF _Toc104121239 \h </w:instrText>
            </w:r>
            <w:r w:rsidR="00B92690">
              <w:rPr>
                <w:noProof/>
                <w:webHidden/>
              </w:rPr>
            </w:r>
            <w:r w:rsidR="00B92690">
              <w:rPr>
                <w:noProof/>
                <w:webHidden/>
              </w:rPr>
              <w:fldChar w:fldCharType="separate"/>
            </w:r>
            <w:r w:rsidR="00B92690">
              <w:rPr>
                <w:noProof/>
                <w:webHidden/>
              </w:rPr>
              <w:t>10</w:t>
            </w:r>
            <w:r w:rsidR="00B92690">
              <w:rPr>
                <w:noProof/>
                <w:webHidden/>
              </w:rPr>
              <w:fldChar w:fldCharType="end"/>
            </w:r>
          </w:hyperlink>
        </w:p>
        <w:p w14:paraId="0C75D559" w14:textId="2171E7E8" w:rsidR="00B92690" w:rsidRDefault="00D2692D">
          <w:pPr>
            <w:pStyle w:val="TOC2"/>
            <w:rPr>
              <w:noProof/>
              <w:lang w:val="ru-RU" w:eastAsia="ru-RU"/>
            </w:rPr>
          </w:pPr>
          <w:hyperlink w:anchor="_Toc104121240" w:history="1">
            <w:r w:rsidR="00B92690" w:rsidRPr="009B5539">
              <w:rPr>
                <w:rStyle w:val="Hyperlink"/>
                <w:rFonts w:eastAsiaTheme="minorHAnsi" w:cstheme="majorHAnsi"/>
                <w:b/>
                <w:noProof/>
                <w:lang w:val="ro-MD"/>
              </w:rPr>
              <w:t>Конкретная задача</w:t>
            </w:r>
            <w:r w:rsidR="00B92690">
              <w:rPr>
                <w:rStyle w:val="Hyperlink"/>
                <w:rFonts w:eastAsiaTheme="minorHAnsi" w:cstheme="majorHAnsi"/>
                <w:b/>
                <w:noProof/>
                <w:lang w:val="ru-RU"/>
              </w:rPr>
              <w:t xml:space="preserve"> </w:t>
            </w:r>
            <w:r w:rsidR="00B92690" w:rsidRPr="009B5539">
              <w:rPr>
                <w:rStyle w:val="Hyperlink"/>
                <w:rFonts w:eastAsiaTheme="minorHAnsi" w:cstheme="majorHAnsi"/>
                <w:b/>
                <w:noProof/>
                <w:lang w:val="ro-MD"/>
              </w:rPr>
              <w:t>4.1. Обеспечивают ли субъекты надлежащее и прозрачное планирование государственных закупок?</w:t>
            </w:r>
            <w:r w:rsidR="00B92690">
              <w:rPr>
                <w:noProof/>
                <w:webHidden/>
              </w:rPr>
              <w:tab/>
            </w:r>
            <w:r w:rsidR="00B92690">
              <w:rPr>
                <w:noProof/>
                <w:webHidden/>
              </w:rPr>
              <w:fldChar w:fldCharType="begin"/>
            </w:r>
            <w:r w:rsidR="00B92690">
              <w:rPr>
                <w:noProof/>
                <w:webHidden/>
              </w:rPr>
              <w:instrText xml:space="preserve"> PAGEREF _Toc104121240 \h </w:instrText>
            </w:r>
            <w:r w:rsidR="00B92690">
              <w:rPr>
                <w:noProof/>
                <w:webHidden/>
              </w:rPr>
            </w:r>
            <w:r w:rsidR="00B92690">
              <w:rPr>
                <w:noProof/>
                <w:webHidden/>
              </w:rPr>
              <w:fldChar w:fldCharType="separate"/>
            </w:r>
            <w:r w:rsidR="00B92690">
              <w:rPr>
                <w:noProof/>
                <w:webHidden/>
              </w:rPr>
              <w:t>10</w:t>
            </w:r>
            <w:r w:rsidR="00B92690">
              <w:rPr>
                <w:noProof/>
                <w:webHidden/>
              </w:rPr>
              <w:fldChar w:fldCharType="end"/>
            </w:r>
          </w:hyperlink>
        </w:p>
        <w:p w14:paraId="1F865E39" w14:textId="2D424F94" w:rsidR="00B92690" w:rsidRDefault="00D2692D">
          <w:pPr>
            <w:pStyle w:val="TOC2"/>
            <w:rPr>
              <w:noProof/>
              <w:lang w:val="ru-RU" w:eastAsia="ru-RU"/>
            </w:rPr>
          </w:pPr>
          <w:hyperlink w:anchor="_Toc104121241" w:history="1">
            <w:r w:rsidR="00B92690" w:rsidRPr="009B5539">
              <w:rPr>
                <w:rStyle w:val="Hyperlink"/>
                <w:rFonts w:eastAsia="Times New Roman" w:cstheme="majorHAnsi"/>
                <w:b/>
                <w:noProof/>
                <w:lang w:val="ro-MD"/>
              </w:rPr>
              <w:t>Конкретная задача</w:t>
            </w:r>
            <w:r w:rsidR="00B92690">
              <w:rPr>
                <w:rStyle w:val="Hyperlink"/>
                <w:rFonts w:eastAsia="Times New Roman" w:cstheme="majorHAnsi"/>
                <w:b/>
                <w:noProof/>
                <w:lang w:val="ru-RU"/>
              </w:rPr>
              <w:t xml:space="preserve"> </w:t>
            </w:r>
            <w:r w:rsidR="00B92690" w:rsidRPr="009B5539">
              <w:rPr>
                <w:rStyle w:val="Hyperlink"/>
                <w:rFonts w:eastAsia="Times New Roman" w:cstheme="majorHAnsi"/>
                <w:b/>
                <w:noProof/>
                <w:lang w:val="ro-MD"/>
              </w:rPr>
              <w:t xml:space="preserve">4.2. </w:t>
            </w:r>
            <w:r w:rsidR="00B92690" w:rsidRPr="009B5539">
              <w:rPr>
                <w:rStyle w:val="Hyperlink"/>
                <w:rFonts w:cstheme="majorHAnsi"/>
                <w:b/>
                <w:noProof/>
                <w:lang w:val="ro-MD"/>
              </w:rPr>
              <w:t>Проводились ли процедуры отбора и присуждения договоров о государственных закупках в установленном порядке?</w:t>
            </w:r>
            <w:r w:rsidR="00B92690">
              <w:rPr>
                <w:noProof/>
                <w:webHidden/>
              </w:rPr>
              <w:tab/>
            </w:r>
            <w:r w:rsidR="00B92690">
              <w:rPr>
                <w:noProof/>
                <w:webHidden/>
              </w:rPr>
              <w:fldChar w:fldCharType="begin"/>
            </w:r>
            <w:r w:rsidR="00B92690">
              <w:rPr>
                <w:noProof/>
                <w:webHidden/>
              </w:rPr>
              <w:instrText xml:space="preserve"> PAGEREF _Toc104121241 \h </w:instrText>
            </w:r>
            <w:r w:rsidR="00B92690">
              <w:rPr>
                <w:noProof/>
                <w:webHidden/>
              </w:rPr>
            </w:r>
            <w:r w:rsidR="00B92690">
              <w:rPr>
                <w:noProof/>
                <w:webHidden/>
              </w:rPr>
              <w:fldChar w:fldCharType="separate"/>
            </w:r>
            <w:r w:rsidR="00B92690">
              <w:rPr>
                <w:noProof/>
                <w:webHidden/>
              </w:rPr>
              <w:t>18</w:t>
            </w:r>
            <w:r w:rsidR="00B92690">
              <w:rPr>
                <w:noProof/>
                <w:webHidden/>
              </w:rPr>
              <w:fldChar w:fldCharType="end"/>
            </w:r>
          </w:hyperlink>
        </w:p>
        <w:p w14:paraId="00D96E9A" w14:textId="4A741954" w:rsidR="00B92690" w:rsidRDefault="00D2692D">
          <w:pPr>
            <w:pStyle w:val="TOC2"/>
            <w:rPr>
              <w:noProof/>
              <w:lang w:val="ru-RU" w:eastAsia="ru-RU"/>
            </w:rPr>
          </w:pPr>
          <w:hyperlink w:anchor="_Toc104121242" w:history="1">
            <w:r w:rsidR="00B92690" w:rsidRPr="009B5539">
              <w:rPr>
                <w:rStyle w:val="Hyperlink"/>
                <w:rFonts w:eastAsiaTheme="minorHAnsi" w:cstheme="majorHAnsi"/>
                <w:b/>
                <w:noProof/>
                <w:lang w:val="ro-MD"/>
              </w:rPr>
              <w:t>Конкретная задача</w:t>
            </w:r>
            <w:r w:rsidR="00B92690" w:rsidRPr="009B5539">
              <w:rPr>
                <w:rStyle w:val="Hyperlink"/>
                <w:rFonts w:eastAsiaTheme="minorHAnsi" w:cstheme="majorHAnsi"/>
                <w:b/>
                <w:noProof/>
                <w:lang w:val="ru-RU"/>
              </w:rPr>
              <w:t xml:space="preserve"> </w:t>
            </w:r>
            <w:r w:rsidR="00B92690" w:rsidRPr="009B5539">
              <w:rPr>
                <w:rStyle w:val="Hyperlink"/>
                <w:rFonts w:eastAsia="Times New Roman" w:cstheme="majorHAnsi"/>
                <w:b/>
                <w:noProof/>
                <w:lang w:val="ro-MD"/>
              </w:rPr>
              <w:t>4.3. Обеспечили ли субъекты надлежащее исполнение и мониторинг договоров о государственных закупках?</w:t>
            </w:r>
            <w:r w:rsidR="00B92690">
              <w:rPr>
                <w:noProof/>
                <w:webHidden/>
              </w:rPr>
              <w:tab/>
            </w:r>
            <w:r w:rsidR="00B92690">
              <w:rPr>
                <w:noProof/>
                <w:webHidden/>
              </w:rPr>
              <w:fldChar w:fldCharType="begin"/>
            </w:r>
            <w:r w:rsidR="00B92690">
              <w:rPr>
                <w:noProof/>
                <w:webHidden/>
              </w:rPr>
              <w:instrText xml:space="preserve"> PAGEREF _Toc104121242 \h </w:instrText>
            </w:r>
            <w:r w:rsidR="00B92690">
              <w:rPr>
                <w:noProof/>
                <w:webHidden/>
              </w:rPr>
            </w:r>
            <w:r w:rsidR="00B92690">
              <w:rPr>
                <w:noProof/>
                <w:webHidden/>
              </w:rPr>
              <w:fldChar w:fldCharType="separate"/>
            </w:r>
            <w:r w:rsidR="00B92690">
              <w:rPr>
                <w:noProof/>
                <w:webHidden/>
              </w:rPr>
              <w:t>25</w:t>
            </w:r>
            <w:r w:rsidR="00B92690">
              <w:rPr>
                <w:noProof/>
                <w:webHidden/>
              </w:rPr>
              <w:fldChar w:fldCharType="end"/>
            </w:r>
          </w:hyperlink>
        </w:p>
        <w:p w14:paraId="3074BEC5" w14:textId="5A13DFAD" w:rsidR="00B92690" w:rsidRDefault="00D2692D">
          <w:pPr>
            <w:pStyle w:val="TOC1"/>
            <w:tabs>
              <w:tab w:val="right" w:leader="dot" w:pos="9344"/>
            </w:tabs>
            <w:rPr>
              <w:noProof/>
              <w:lang w:val="ru-RU" w:eastAsia="ru-RU"/>
            </w:rPr>
          </w:pPr>
          <w:hyperlink w:anchor="_Toc104121243" w:history="1">
            <w:r w:rsidR="00B92690" w:rsidRPr="009B5539">
              <w:rPr>
                <w:rStyle w:val="Hyperlink"/>
                <w:rFonts w:asciiTheme="majorHAnsi" w:hAnsiTheme="majorHAnsi" w:cstheme="majorHAnsi"/>
                <w:noProof/>
                <w:lang w:val="ro-MD"/>
              </w:rPr>
              <w:t xml:space="preserve">V. </w:t>
            </w:r>
            <w:r w:rsidR="00B92690" w:rsidRPr="009B5539">
              <w:rPr>
                <w:rStyle w:val="Hyperlink"/>
                <w:rFonts w:asciiTheme="majorHAnsi" w:hAnsiTheme="majorHAnsi" w:cstheme="majorHAnsi"/>
                <w:noProof/>
                <w:lang w:val="ru-RU"/>
              </w:rPr>
              <w:t>ДРУГИЕ КОНСТАТАЦИИ</w:t>
            </w:r>
            <w:r w:rsidR="00B92690">
              <w:rPr>
                <w:noProof/>
                <w:webHidden/>
              </w:rPr>
              <w:tab/>
            </w:r>
            <w:r w:rsidR="00B92690">
              <w:rPr>
                <w:noProof/>
                <w:webHidden/>
              </w:rPr>
              <w:fldChar w:fldCharType="begin"/>
            </w:r>
            <w:r w:rsidR="00B92690">
              <w:rPr>
                <w:noProof/>
                <w:webHidden/>
              </w:rPr>
              <w:instrText xml:space="preserve"> PAGEREF _Toc104121243 \h </w:instrText>
            </w:r>
            <w:r w:rsidR="00B92690">
              <w:rPr>
                <w:noProof/>
                <w:webHidden/>
              </w:rPr>
            </w:r>
            <w:r w:rsidR="00B92690">
              <w:rPr>
                <w:noProof/>
                <w:webHidden/>
              </w:rPr>
              <w:fldChar w:fldCharType="separate"/>
            </w:r>
            <w:r w:rsidR="00B92690">
              <w:rPr>
                <w:noProof/>
                <w:webHidden/>
              </w:rPr>
              <w:t>28</w:t>
            </w:r>
            <w:r w:rsidR="00B92690">
              <w:rPr>
                <w:noProof/>
                <w:webHidden/>
              </w:rPr>
              <w:fldChar w:fldCharType="end"/>
            </w:r>
          </w:hyperlink>
        </w:p>
        <w:p w14:paraId="09C76795" w14:textId="261871AC" w:rsidR="00B92690" w:rsidRDefault="00D2692D">
          <w:pPr>
            <w:pStyle w:val="TOC1"/>
            <w:tabs>
              <w:tab w:val="right" w:leader="dot" w:pos="9344"/>
            </w:tabs>
            <w:rPr>
              <w:noProof/>
              <w:lang w:val="ru-RU" w:eastAsia="ru-RU"/>
            </w:rPr>
          </w:pPr>
          <w:hyperlink w:anchor="_Toc104121244" w:history="1">
            <w:r w:rsidR="00B92690" w:rsidRPr="009B5539">
              <w:rPr>
                <w:rStyle w:val="Hyperlink"/>
                <w:rFonts w:asciiTheme="majorHAnsi" w:hAnsiTheme="majorHAnsi" w:cstheme="majorHAnsi"/>
                <w:noProof/>
                <w:lang w:val="ro-MD"/>
              </w:rPr>
              <w:t xml:space="preserve">VI. </w:t>
            </w:r>
            <w:r w:rsidR="00B92690" w:rsidRPr="009B5539">
              <w:rPr>
                <w:rStyle w:val="Hyperlink"/>
                <w:rFonts w:asciiTheme="majorHAnsi" w:hAnsiTheme="majorHAnsi" w:cstheme="majorHAnsi"/>
                <w:noProof/>
                <w:lang w:val="ru-RU"/>
              </w:rPr>
              <w:t>ВНЕДРЕНИЕ РЕКОМЕНДАЦИЙ</w:t>
            </w:r>
            <w:r w:rsidR="00B92690">
              <w:rPr>
                <w:noProof/>
                <w:webHidden/>
              </w:rPr>
              <w:tab/>
            </w:r>
            <w:r w:rsidR="00B92690">
              <w:rPr>
                <w:noProof/>
                <w:webHidden/>
              </w:rPr>
              <w:fldChar w:fldCharType="begin"/>
            </w:r>
            <w:r w:rsidR="00B92690">
              <w:rPr>
                <w:noProof/>
                <w:webHidden/>
              </w:rPr>
              <w:instrText xml:space="preserve"> PAGEREF _Toc104121244 \h </w:instrText>
            </w:r>
            <w:r w:rsidR="00B92690">
              <w:rPr>
                <w:noProof/>
                <w:webHidden/>
              </w:rPr>
            </w:r>
            <w:r w:rsidR="00B92690">
              <w:rPr>
                <w:noProof/>
                <w:webHidden/>
              </w:rPr>
              <w:fldChar w:fldCharType="separate"/>
            </w:r>
            <w:r w:rsidR="00B92690">
              <w:rPr>
                <w:noProof/>
                <w:webHidden/>
              </w:rPr>
              <w:t>29</w:t>
            </w:r>
            <w:r w:rsidR="00B92690">
              <w:rPr>
                <w:noProof/>
                <w:webHidden/>
              </w:rPr>
              <w:fldChar w:fldCharType="end"/>
            </w:r>
          </w:hyperlink>
        </w:p>
        <w:p w14:paraId="41DD8034" w14:textId="40B42AC5" w:rsidR="00B92690" w:rsidRDefault="00D2692D">
          <w:pPr>
            <w:pStyle w:val="TOC1"/>
            <w:tabs>
              <w:tab w:val="right" w:leader="dot" w:pos="9344"/>
            </w:tabs>
            <w:rPr>
              <w:noProof/>
              <w:lang w:val="ru-RU" w:eastAsia="ru-RU"/>
            </w:rPr>
          </w:pPr>
          <w:hyperlink w:anchor="_Toc104121245" w:history="1">
            <w:r w:rsidR="00B92690" w:rsidRPr="009B5539">
              <w:rPr>
                <w:rStyle w:val="Hyperlink"/>
                <w:rFonts w:asciiTheme="majorHAnsi" w:eastAsiaTheme="minorHAnsi" w:hAnsiTheme="majorHAnsi" w:cstheme="majorHAnsi"/>
                <w:noProof/>
                <w:lang w:val="ro-MD"/>
              </w:rPr>
              <w:t xml:space="preserve">VII. </w:t>
            </w:r>
            <w:r w:rsidR="00B92690" w:rsidRPr="009B5539">
              <w:rPr>
                <w:rStyle w:val="Hyperlink"/>
                <w:rFonts w:asciiTheme="majorHAnsi" w:eastAsiaTheme="minorHAnsi" w:hAnsiTheme="majorHAnsi" w:cstheme="majorHAnsi"/>
                <w:noProof/>
                <w:lang w:val="ru-RU"/>
              </w:rPr>
              <w:t>ОБЩИЙ ВЫВОД</w:t>
            </w:r>
            <w:r w:rsidR="00B92690">
              <w:rPr>
                <w:noProof/>
                <w:webHidden/>
              </w:rPr>
              <w:tab/>
            </w:r>
            <w:r w:rsidR="00B92690">
              <w:rPr>
                <w:noProof/>
                <w:webHidden/>
              </w:rPr>
              <w:fldChar w:fldCharType="begin"/>
            </w:r>
            <w:r w:rsidR="00B92690">
              <w:rPr>
                <w:noProof/>
                <w:webHidden/>
              </w:rPr>
              <w:instrText xml:space="preserve"> PAGEREF _Toc104121245 \h </w:instrText>
            </w:r>
            <w:r w:rsidR="00B92690">
              <w:rPr>
                <w:noProof/>
                <w:webHidden/>
              </w:rPr>
            </w:r>
            <w:r w:rsidR="00B92690">
              <w:rPr>
                <w:noProof/>
                <w:webHidden/>
              </w:rPr>
              <w:fldChar w:fldCharType="separate"/>
            </w:r>
            <w:r w:rsidR="00B92690">
              <w:rPr>
                <w:noProof/>
                <w:webHidden/>
              </w:rPr>
              <w:t>29</w:t>
            </w:r>
            <w:r w:rsidR="00B92690">
              <w:rPr>
                <w:noProof/>
                <w:webHidden/>
              </w:rPr>
              <w:fldChar w:fldCharType="end"/>
            </w:r>
          </w:hyperlink>
        </w:p>
        <w:p w14:paraId="698C2E81" w14:textId="3618AF89" w:rsidR="00B92690" w:rsidRDefault="00D2692D">
          <w:pPr>
            <w:pStyle w:val="TOC1"/>
            <w:tabs>
              <w:tab w:val="right" w:leader="dot" w:pos="9344"/>
            </w:tabs>
            <w:rPr>
              <w:noProof/>
              <w:lang w:val="ru-RU" w:eastAsia="ru-RU"/>
            </w:rPr>
          </w:pPr>
          <w:hyperlink w:anchor="_Toc104121246" w:history="1">
            <w:r w:rsidR="00B92690" w:rsidRPr="009B5539">
              <w:rPr>
                <w:rStyle w:val="Hyperlink"/>
                <w:rFonts w:asciiTheme="majorHAnsi" w:eastAsiaTheme="minorHAnsi" w:hAnsiTheme="majorHAnsi" w:cstheme="majorHAnsi"/>
                <w:noProof/>
                <w:lang w:val="ro-MD"/>
              </w:rPr>
              <w:t>VIII. РЕКОМЕНДАЦИИ</w:t>
            </w:r>
            <w:r w:rsidR="00B92690">
              <w:rPr>
                <w:noProof/>
                <w:webHidden/>
              </w:rPr>
              <w:tab/>
            </w:r>
            <w:r w:rsidR="00B92690">
              <w:rPr>
                <w:noProof/>
                <w:webHidden/>
              </w:rPr>
              <w:fldChar w:fldCharType="begin"/>
            </w:r>
            <w:r w:rsidR="00B92690">
              <w:rPr>
                <w:noProof/>
                <w:webHidden/>
              </w:rPr>
              <w:instrText xml:space="preserve"> PAGEREF _Toc104121246 \h </w:instrText>
            </w:r>
            <w:r w:rsidR="00B92690">
              <w:rPr>
                <w:noProof/>
                <w:webHidden/>
              </w:rPr>
            </w:r>
            <w:r w:rsidR="00B92690">
              <w:rPr>
                <w:noProof/>
                <w:webHidden/>
              </w:rPr>
              <w:fldChar w:fldCharType="separate"/>
            </w:r>
            <w:r w:rsidR="00B92690">
              <w:rPr>
                <w:noProof/>
                <w:webHidden/>
              </w:rPr>
              <w:t>30</w:t>
            </w:r>
            <w:r w:rsidR="00B92690">
              <w:rPr>
                <w:noProof/>
                <w:webHidden/>
              </w:rPr>
              <w:fldChar w:fldCharType="end"/>
            </w:r>
          </w:hyperlink>
        </w:p>
        <w:p w14:paraId="41E10AB1" w14:textId="22345816" w:rsidR="00B92690" w:rsidRDefault="00D2692D">
          <w:pPr>
            <w:pStyle w:val="TOC1"/>
            <w:tabs>
              <w:tab w:val="right" w:leader="dot" w:pos="9344"/>
            </w:tabs>
            <w:rPr>
              <w:noProof/>
              <w:lang w:val="ru-RU" w:eastAsia="ru-RU"/>
            </w:rPr>
          </w:pPr>
          <w:hyperlink w:anchor="_Toc104121247" w:history="1">
            <w:r w:rsidR="00B92690" w:rsidRPr="009B5539">
              <w:rPr>
                <w:rStyle w:val="Hyperlink"/>
                <w:rFonts w:asciiTheme="majorHAnsi" w:eastAsia="TimesNewRoman" w:hAnsiTheme="majorHAnsi" w:cstheme="majorHAnsi"/>
                <w:noProof/>
                <w:lang w:val="ro-MD"/>
              </w:rPr>
              <w:t>ПОДПИСИ АУДИТОРСКОЙ ГРУППЫ</w:t>
            </w:r>
            <w:r w:rsidR="00B92690">
              <w:rPr>
                <w:noProof/>
                <w:webHidden/>
              </w:rPr>
              <w:tab/>
            </w:r>
            <w:r w:rsidR="00B92690">
              <w:rPr>
                <w:noProof/>
                <w:webHidden/>
              </w:rPr>
              <w:fldChar w:fldCharType="begin"/>
            </w:r>
            <w:r w:rsidR="00B92690">
              <w:rPr>
                <w:noProof/>
                <w:webHidden/>
              </w:rPr>
              <w:instrText xml:space="preserve"> PAGEREF _Toc104121247 \h </w:instrText>
            </w:r>
            <w:r w:rsidR="00B92690">
              <w:rPr>
                <w:noProof/>
                <w:webHidden/>
              </w:rPr>
            </w:r>
            <w:r w:rsidR="00B92690">
              <w:rPr>
                <w:noProof/>
                <w:webHidden/>
              </w:rPr>
              <w:fldChar w:fldCharType="separate"/>
            </w:r>
            <w:r w:rsidR="00B92690">
              <w:rPr>
                <w:noProof/>
                <w:webHidden/>
              </w:rPr>
              <w:t>31</w:t>
            </w:r>
            <w:r w:rsidR="00B92690">
              <w:rPr>
                <w:noProof/>
                <w:webHidden/>
              </w:rPr>
              <w:fldChar w:fldCharType="end"/>
            </w:r>
          </w:hyperlink>
        </w:p>
        <w:p w14:paraId="7163FD7E" w14:textId="695B6122" w:rsidR="00B92690" w:rsidRDefault="00D2692D">
          <w:pPr>
            <w:pStyle w:val="TOC1"/>
            <w:tabs>
              <w:tab w:val="right" w:leader="dot" w:pos="9344"/>
            </w:tabs>
            <w:rPr>
              <w:noProof/>
              <w:lang w:val="ru-RU" w:eastAsia="ru-RU"/>
            </w:rPr>
          </w:pPr>
          <w:hyperlink w:anchor="_Toc104121248" w:history="1">
            <w:r w:rsidR="00B92690" w:rsidRPr="009B5539">
              <w:rPr>
                <w:rStyle w:val="Hyperlink"/>
                <w:rFonts w:asciiTheme="majorHAnsi" w:hAnsiTheme="majorHAnsi" w:cstheme="majorHAnsi"/>
                <w:noProof/>
                <w:lang w:val="ro-MD"/>
              </w:rPr>
              <w:t>Приложение №1</w:t>
            </w:r>
            <w:r w:rsidR="00B92690">
              <w:rPr>
                <w:noProof/>
                <w:webHidden/>
              </w:rPr>
              <w:tab/>
            </w:r>
            <w:r w:rsidR="00B92690">
              <w:rPr>
                <w:noProof/>
                <w:webHidden/>
              </w:rPr>
              <w:fldChar w:fldCharType="begin"/>
            </w:r>
            <w:r w:rsidR="00B92690">
              <w:rPr>
                <w:noProof/>
                <w:webHidden/>
              </w:rPr>
              <w:instrText xml:space="preserve"> PAGEREF _Toc104121248 \h </w:instrText>
            </w:r>
            <w:r w:rsidR="00B92690">
              <w:rPr>
                <w:noProof/>
                <w:webHidden/>
              </w:rPr>
            </w:r>
            <w:r w:rsidR="00B92690">
              <w:rPr>
                <w:noProof/>
                <w:webHidden/>
              </w:rPr>
              <w:fldChar w:fldCharType="separate"/>
            </w:r>
            <w:r w:rsidR="00B92690">
              <w:rPr>
                <w:noProof/>
                <w:webHidden/>
              </w:rPr>
              <w:t>32</w:t>
            </w:r>
            <w:r w:rsidR="00B92690">
              <w:rPr>
                <w:noProof/>
                <w:webHidden/>
              </w:rPr>
              <w:fldChar w:fldCharType="end"/>
            </w:r>
          </w:hyperlink>
        </w:p>
        <w:p w14:paraId="2400B8C5" w14:textId="6392283C" w:rsidR="00B92690" w:rsidRDefault="00D2692D">
          <w:pPr>
            <w:pStyle w:val="TOC1"/>
            <w:tabs>
              <w:tab w:val="right" w:leader="dot" w:pos="9344"/>
            </w:tabs>
            <w:rPr>
              <w:noProof/>
              <w:lang w:val="ru-RU" w:eastAsia="ru-RU"/>
            </w:rPr>
          </w:pPr>
          <w:hyperlink w:anchor="_Toc104121249" w:history="1">
            <w:r w:rsidR="00B92690" w:rsidRPr="009B5539">
              <w:rPr>
                <w:rStyle w:val="Hyperlink"/>
                <w:rFonts w:asciiTheme="majorHAnsi" w:hAnsiTheme="majorHAnsi" w:cstheme="majorHAnsi"/>
                <w:noProof/>
                <w:lang w:val="ro-MD"/>
              </w:rPr>
              <w:t>Приложение №2</w:t>
            </w:r>
            <w:r w:rsidR="00B92690">
              <w:rPr>
                <w:noProof/>
                <w:webHidden/>
              </w:rPr>
              <w:tab/>
            </w:r>
            <w:r w:rsidR="00B92690">
              <w:rPr>
                <w:noProof/>
                <w:webHidden/>
              </w:rPr>
              <w:fldChar w:fldCharType="begin"/>
            </w:r>
            <w:r w:rsidR="00B92690">
              <w:rPr>
                <w:noProof/>
                <w:webHidden/>
              </w:rPr>
              <w:instrText xml:space="preserve"> PAGEREF _Toc104121249 \h </w:instrText>
            </w:r>
            <w:r w:rsidR="00B92690">
              <w:rPr>
                <w:noProof/>
                <w:webHidden/>
              </w:rPr>
            </w:r>
            <w:r w:rsidR="00B92690">
              <w:rPr>
                <w:noProof/>
                <w:webHidden/>
              </w:rPr>
              <w:fldChar w:fldCharType="separate"/>
            </w:r>
            <w:r w:rsidR="00B92690">
              <w:rPr>
                <w:noProof/>
                <w:webHidden/>
              </w:rPr>
              <w:t>35</w:t>
            </w:r>
            <w:r w:rsidR="00B92690">
              <w:rPr>
                <w:noProof/>
                <w:webHidden/>
              </w:rPr>
              <w:fldChar w:fldCharType="end"/>
            </w:r>
          </w:hyperlink>
        </w:p>
        <w:p w14:paraId="4ABD29EB" w14:textId="0CEC519D" w:rsidR="00B92690" w:rsidRDefault="00D2692D">
          <w:pPr>
            <w:pStyle w:val="TOC1"/>
            <w:tabs>
              <w:tab w:val="right" w:leader="dot" w:pos="9344"/>
            </w:tabs>
            <w:rPr>
              <w:noProof/>
              <w:lang w:val="ru-RU" w:eastAsia="ru-RU"/>
            </w:rPr>
          </w:pPr>
          <w:hyperlink w:anchor="_Toc104121250" w:history="1">
            <w:r w:rsidR="00B92690" w:rsidRPr="009B5539">
              <w:rPr>
                <w:rStyle w:val="Hyperlink"/>
                <w:rFonts w:asciiTheme="majorHAnsi" w:hAnsiTheme="majorHAnsi" w:cstheme="majorHAnsi"/>
                <w:noProof/>
                <w:lang w:val="ro-MD"/>
              </w:rPr>
              <w:t>Приложение №3</w:t>
            </w:r>
            <w:r w:rsidR="00B92690">
              <w:rPr>
                <w:noProof/>
                <w:webHidden/>
              </w:rPr>
              <w:tab/>
            </w:r>
            <w:r w:rsidR="00B92690">
              <w:rPr>
                <w:noProof/>
                <w:webHidden/>
              </w:rPr>
              <w:fldChar w:fldCharType="begin"/>
            </w:r>
            <w:r w:rsidR="00B92690">
              <w:rPr>
                <w:noProof/>
                <w:webHidden/>
              </w:rPr>
              <w:instrText xml:space="preserve"> PAGEREF _Toc104121250 \h </w:instrText>
            </w:r>
            <w:r w:rsidR="00B92690">
              <w:rPr>
                <w:noProof/>
                <w:webHidden/>
              </w:rPr>
            </w:r>
            <w:r w:rsidR="00B92690">
              <w:rPr>
                <w:noProof/>
                <w:webHidden/>
              </w:rPr>
              <w:fldChar w:fldCharType="separate"/>
            </w:r>
            <w:r w:rsidR="00B92690">
              <w:rPr>
                <w:noProof/>
                <w:webHidden/>
              </w:rPr>
              <w:t>39</w:t>
            </w:r>
            <w:r w:rsidR="00B92690">
              <w:rPr>
                <w:noProof/>
                <w:webHidden/>
              </w:rPr>
              <w:fldChar w:fldCharType="end"/>
            </w:r>
          </w:hyperlink>
        </w:p>
        <w:p w14:paraId="55FDF9BB" w14:textId="2A02642F" w:rsidR="00B92690" w:rsidRDefault="00D2692D">
          <w:pPr>
            <w:pStyle w:val="TOC1"/>
            <w:tabs>
              <w:tab w:val="right" w:leader="dot" w:pos="9344"/>
            </w:tabs>
            <w:rPr>
              <w:noProof/>
              <w:lang w:val="ru-RU" w:eastAsia="ru-RU"/>
            </w:rPr>
          </w:pPr>
          <w:hyperlink w:anchor="_Toc104121251" w:history="1">
            <w:r w:rsidR="00B92690" w:rsidRPr="009B5539">
              <w:rPr>
                <w:rStyle w:val="Hyperlink"/>
                <w:rFonts w:asciiTheme="majorHAnsi" w:hAnsiTheme="majorHAnsi" w:cstheme="majorHAnsi"/>
                <w:noProof/>
                <w:lang w:val="ro-MD"/>
              </w:rPr>
              <w:t>Приложение №4</w:t>
            </w:r>
            <w:r w:rsidR="00B92690">
              <w:rPr>
                <w:noProof/>
                <w:webHidden/>
              </w:rPr>
              <w:tab/>
            </w:r>
            <w:r w:rsidR="00B92690">
              <w:rPr>
                <w:noProof/>
                <w:webHidden/>
              </w:rPr>
              <w:fldChar w:fldCharType="begin"/>
            </w:r>
            <w:r w:rsidR="00B92690">
              <w:rPr>
                <w:noProof/>
                <w:webHidden/>
              </w:rPr>
              <w:instrText xml:space="preserve"> PAGEREF _Toc104121251 \h </w:instrText>
            </w:r>
            <w:r w:rsidR="00B92690">
              <w:rPr>
                <w:noProof/>
                <w:webHidden/>
              </w:rPr>
            </w:r>
            <w:r w:rsidR="00B92690">
              <w:rPr>
                <w:noProof/>
                <w:webHidden/>
              </w:rPr>
              <w:fldChar w:fldCharType="separate"/>
            </w:r>
            <w:r w:rsidR="00B92690">
              <w:rPr>
                <w:noProof/>
                <w:webHidden/>
              </w:rPr>
              <w:t>44</w:t>
            </w:r>
            <w:r w:rsidR="00B92690">
              <w:rPr>
                <w:noProof/>
                <w:webHidden/>
              </w:rPr>
              <w:fldChar w:fldCharType="end"/>
            </w:r>
          </w:hyperlink>
        </w:p>
        <w:p w14:paraId="0B626137" w14:textId="5F609182" w:rsidR="00B92690" w:rsidRDefault="00D2692D">
          <w:pPr>
            <w:pStyle w:val="TOC1"/>
            <w:tabs>
              <w:tab w:val="right" w:leader="dot" w:pos="9344"/>
            </w:tabs>
            <w:rPr>
              <w:noProof/>
              <w:lang w:val="ru-RU" w:eastAsia="ru-RU"/>
            </w:rPr>
          </w:pPr>
          <w:hyperlink w:anchor="_Toc104121252" w:history="1">
            <w:r w:rsidR="00B92690" w:rsidRPr="009B5539">
              <w:rPr>
                <w:rStyle w:val="Hyperlink"/>
                <w:rFonts w:asciiTheme="majorHAnsi" w:hAnsiTheme="majorHAnsi" w:cstheme="majorHAnsi"/>
                <w:noProof/>
                <w:lang w:val="ro-MD"/>
              </w:rPr>
              <w:t>Приложение №5</w:t>
            </w:r>
            <w:r w:rsidR="00B92690">
              <w:rPr>
                <w:noProof/>
                <w:webHidden/>
              </w:rPr>
              <w:tab/>
            </w:r>
            <w:r w:rsidR="00B92690">
              <w:rPr>
                <w:noProof/>
                <w:webHidden/>
              </w:rPr>
              <w:fldChar w:fldCharType="begin"/>
            </w:r>
            <w:r w:rsidR="00B92690">
              <w:rPr>
                <w:noProof/>
                <w:webHidden/>
              </w:rPr>
              <w:instrText xml:space="preserve"> PAGEREF _Toc104121252 \h </w:instrText>
            </w:r>
            <w:r w:rsidR="00B92690">
              <w:rPr>
                <w:noProof/>
                <w:webHidden/>
              </w:rPr>
            </w:r>
            <w:r w:rsidR="00B92690">
              <w:rPr>
                <w:noProof/>
                <w:webHidden/>
              </w:rPr>
              <w:fldChar w:fldCharType="separate"/>
            </w:r>
            <w:r w:rsidR="00B92690">
              <w:rPr>
                <w:noProof/>
                <w:webHidden/>
              </w:rPr>
              <w:t>49</w:t>
            </w:r>
            <w:r w:rsidR="00B92690">
              <w:rPr>
                <w:noProof/>
                <w:webHidden/>
              </w:rPr>
              <w:fldChar w:fldCharType="end"/>
            </w:r>
          </w:hyperlink>
        </w:p>
        <w:p w14:paraId="58382C22" w14:textId="042FBA27" w:rsidR="00B92690" w:rsidRDefault="00D2692D">
          <w:pPr>
            <w:pStyle w:val="TOC1"/>
            <w:tabs>
              <w:tab w:val="right" w:leader="dot" w:pos="9344"/>
            </w:tabs>
            <w:rPr>
              <w:noProof/>
              <w:lang w:val="ru-RU" w:eastAsia="ru-RU"/>
            </w:rPr>
          </w:pPr>
          <w:hyperlink w:anchor="_Toc104121253" w:history="1">
            <w:r w:rsidR="00B92690" w:rsidRPr="009B5539">
              <w:rPr>
                <w:rStyle w:val="Hyperlink"/>
                <w:rFonts w:asciiTheme="majorHAnsi" w:hAnsiTheme="majorHAnsi" w:cstheme="majorHAnsi"/>
                <w:b/>
                <w:bCs/>
                <w:noProof/>
                <w:lang w:val="ro-MD"/>
              </w:rPr>
              <w:t>Приложение №6</w:t>
            </w:r>
            <w:r w:rsidR="00B92690">
              <w:rPr>
                <w:noProof/>
                <w:webHidden/>
              </w:rPr>
              <w:tab/>
            </w:r>
            <w:r w:rsidR="00B92690">
              <w:rPr>
                <w:noProof/>
                <w:webHidden/>
              </w:rPr>
              <w:fldChar w:fldCharType="begin"/>
            </w:r>
            <w:r w:rsidR="00B92690">
              <w:rPr>
                <w:noProof/>
                <w:webHidden/>
              </w:rPr>
              <w:instrText xml:space="preserve"> PAGEREF _Toc104121253 \h </w:instrText>
            </w:r>
            <w:r w:rsidR="00B92690">
              <w:rPr>
                <w:noProof/>
                <w:webHidden/>
              </w:rPr>
            </w:r>
            <w:r w:rsidR="00B92690">
              <w:rPr>
                <w:noProof/>
                <w:webHidden/>
              </w:rPr>
              <w:fldChar w:fldCharType="separate"/>
            </w:r>
            <w:r w:rsidR="00B92690">
              <w:rPr>
                <w:noProof/>
                <w:webHidden/>
              </w:rPr>
              <w:t>56</w:t>
            </w:r>
            <w:r w:rsidR="00B92690">
              <w:rPr>
                <w:noProof/>
                <w:webHidden/>
              </w:rPr>
              <w:fldChar w:fldCharType="end"/>
            </w:r>
          </w:hyperlink>
        </w:p>
        <w:p w14:paraId="7E01F42E" w14:textId="04862DFC" w:rsidR="00B92690" w:rsidRDefault="00D2692D">
          <w:pPr>
            <w:pStyle w:val="TOC1"/>
            <w:tabs>
              <w:tab w:val="right" w:leader="dot" w:pos="9344"/>
            </w:tabs>
            <w:rPr>
              <w:noProof/>
              <w:lang w:val="ru-RU" w:eastAsia="ru-RU"/>
            </w:rPr>
          </w:pPr>
          <w:hyperlink w:anchor="_Toc104121254" w:history="1">
            <w:r w:rsidR="00B92690" w:rsidRPr="009B5539">
              <w:rPr>
                <w:rStyle w:val="Hyperlink"/>
                <w:rFonts w:asciiTheme="majorHAnsi" w:hAnsiTheme="majorHAnsi" w:cstheme="majorHAnsi"/>
                <w:b/>
                <w:bCs/>
                <w:noProof/>
                <w:lang w:val="ro-MD"/>
              </w:rPr>
              <w:t>Приложение №7</w:t>
            </w:r>
            <w:r w:rsidR="00B92690">
              <w:rPr>
                <w:noProof/>
                <w:webHidden/>
              </w:rPr>
              <w:tab/>
            </w:r>
            <w:r w:rsidR="00B92690">
              <w:rPr>
                <w:noProof/>
                <w:webHidden/>
              </w:rPr>
              <w:fldChar w:fldCharType="begin"/>
            </w:r>
            <w:r w:rsidR="00B92690">
              <w:rPr>
                <w:noProof/>
                <w:webHidden/>
              </w:rPr>
              <w:instrText xml:space="preserve"> PAGEREF _Toc104121254 \h </w:instrText>
            </w:r>
            <w:r w:rsidR="00B92690">
              <w:rPr>
                <w:noProof/>
                <w:webHidden/>
              </w:rPr>
            </w:r>
            <w:r w:rsidR="00B92690">
              <w:rPr>
                <w:noProof/>
                <w:webHidden/>
              </w:rPr>
              <w:fldChar w:fldCharType="separate"/>
            </w:r>
            <w:r w:rsidR="00B92690">
              <w:rPr>
                <w:noProof/>
                <w:webHidden/>
              </w:rPr>
              <w:t>59</w:t>
            </w:r>
            <w:r w:rsidR="00B92690">
              <w:rPr>
                <w:noProof/>
                <w:webHidden/>
              </w:rPr>
              <w:fldChar w:fldCharType="end"/>
            </w:r>
          </w:hyperlink>
        </w:p>
        <w:p w14:paraId="2C019521" w14:textId="799DEA15" w:rsidR="00B92690" w:rsidRDefault="00D2692D">
          <w:pPr>
            <w:pStyle w:val="TOC1"/>
            <w:tabs>
              <w:tab w:val="right" w:leader="dot" w:pos="9344"/>
            </w:tabs>
            <w:rPr>
              <w:noProof/>
              <w:lang w:val="ru-RU" w:eastAsia="ru-RU"/>
            </w:rPr>
          </w:pPr>
          <w:hyperlink w:anchor="_Toc104121255" w:history="1">
            <w:r w:rsidR="00B92690" w:rsidRPr="009B5539">
              <w:rPr>
                <w:rStyle w:val="Hyperlink"/>
                <w:rFonts w:asciiTheme="majorHAnsi" w:hAnsiTheme="majorHAnsi" w:cstheme="majorHAnsi"/>
                <w:b/>
                <w:bCs/>
                <w:noProof/>
                <w:lang w:val="ro-MD"/>
              </w:rPr>
              <w:t>Приложение №8</w:t>
            </w:r>
            <w:r w:rsidR="00B92690">
              <w:rPr>
                <w:noProof/>
                <w:webHidden/>
              </w:rPr>
              <w:tab/>
            </w:r>
            <w:r w:rsidR="00B92690">
              <w:rPr>
                <w:noProof/>
                <w:webHidden/>
              </w:rPr>
              <w:fldChar w:fldCharType="begin"/>
            </w:r>
            <w:r w:rsidR="00B92690">
              <w:rPr>
                <w:noProof/>
                <w:webHidden/>
              </w:rPr>
              <w:instrText xml:space="preserve"> PAGEREF _Toc104121255 \h </w:instrText>
            </w:r>
            <w:r w:rsidR="00B92690">
              <w:rPr>
                <w:noProof/>
                <w:webHidden/>
              </w:rPr>
            </w:r>
            <w:r w:rsidR="00B92690">
              <w:rPr>
                <w:noProof/>
                <w:webHidden/>
              </w:rPr>
              <w:fldChar w:fldCharType="separate"/>
            </w:r>
            <w:r w:rsidR="00B92690">
              <w:rPr>
                <w:noProof/>
                <w:webHidden/>
              </w:rPr>
              <w:t>60</w:t>
            </w:r>
            <w:r w:rsidR="00B92690">
              <w:rPr>
                <w:noProof/>
                <w:webHidden/>
              </w:rPr>
              <w:fldChar w:fldCharType="end"/>
            </w:r>
          </w:hyperlink>
        </w:p>
        <w:p w14:paraId="09F1BFF3" w14:textId="0AB9F663" w:rsidR="004322EF" w:rsidRPr="0006498C" w:rsidRDefault="004322EF" w:rsidP="00B147C9">
          <w:pPr>
            <w:spacing w:after="0"/>
            <w:rPr>
              <w:rFonts w:asciiTheme="majorHAnsi" w:hAnsiTheme="majorHAnsi" w:cstheme="majorHAnsi"/>
              <w:lang w:val="ro-MD"/>
            </w:rPr>
          </w:pPr>
          <w:r w:rsidRPr="0006498C">
            <w:rPr>
              <w:rFonts w:asciiTheme="majorHAnsi" w:hAnsiTheme="majorHAnsi" w:cstheme="majorHAnsi"/>
              <w:b/>
              <w:bCs/>
              <w:noProof/>
              <w:lang w:val="ro-MD"/>
            </w:rPr>
            <w:fldChar w:fldCharType="end"/>
          </w:r>
        </w:p>
      </w:sdtContent>
    </w:sdt>
    <w:p w14:paraId="3511C6FF" w14:textId="77777777" w:rsidR="005934AF" w:rsidRPr="0006498C" w:rsidRDefault="005934AF" w:rsidP="00DB46C9">
      <w:pPr>
        <w:spacing w:after="0"/>
        <w:rPr>
          <w:rFonts w:asciiTheme="majorHAnsi" w:hAnsiTheme="majorHAnsi" w:cstheme="majorHAnsi"/>
          <w:lang w:val="ro-MD"/>
        </w:rPr>
      </w:pPr>
    </w:p>
    <w:p w14:paraId="060BFAE2" w14:textId="77777777" w:rsidR="005934AF" w:rsidRPr="0006498C" w:rsidRDefault="005934AF" w:rsidP="00DB46C9">
      <w:pPr>
        <w:spacing w:after="0"/>
        <w:rPr>
          <w:rFonts w:asciiTheme="majorHAnsi" w:hAnsiTheme="majorHAnsi" w:cstheme="majorHAnsi"/>
          <w:lang w:val="ro-MD"/>
        </w:rPr>
      </w:pPr>
      <w:r w:rsidRPr="0006498C">
        <w:rPr>
          <w:rFonts w:asciiTheme="majorHAnsi" w:hAnsiTheme="majorHAnsi" w:cstheme="majorHAnsi"/>
          <w:lang w:val="ro-MD"/>
        </w:rPr>
        <w:br w:type="page"/>
      </w:r>
    </w:p>
    <w:p w14:paraId="14A46634" w14:textId="268CC3CA" w:rsidR="000E01D0" w:rsidRPr="0006498C" w:rsidRDefault="00BA2F0C" w:rsidP="00DB46C9">
      <w:pPr>
        <w:pStyle w:val="Heading1"/>
        <w:spacing w:before="0"/>
        <w:rPr>
          <w:rFonts w:asciiTheme="majorHAnsi" w:hAnsiTheme="majorHAnsi" w:cstheme="majorHAnsi"/>
          <w:lang w:val="ro-MD"/>
        </w:rPr>
      </w:pPr>
      <w:bookmarkStart w:id="1" w:name="_Toc11830239"/>
      <w:bookmarkStart w:id="2" w:name="_Toc66635377"/>
      <w:bookmarkStart w:id="3" w:name="_Toc104121234"/>
      <w:r w:rsidRPr="00BA2F0C">
        <w:rPr>
          <w:rFonts w:asciiTheme="majorHAnsi" w:hAnsiTheme="majorHAnsi" w:cstheme="majorHAnsi"/>
          <w:lang w:val="ru-MD"/>
        </w:rPr>
        <w:lastRenderedPageBreak/>
        <w:t>СПИСОК АКРОНИМОВ</w:t>
      </w:r>
      <w:bookmarkEnd w:id="1"/>
      <w:bookmarkEnd w:id="2"/>
      <w:bookmarkEnd w:id="3"/>
      <w:r w:rsidRPr="00BA2F0C">
        <w:rPr>
          <w:rFonts w:asciiTheme="majorHAnsi" w:hAnsiTheme="majorHAnsi" w:cstheme="majorHAnsi"/>
          <w:lang w:val="ro-MD"/>
        </w:rPr>
        <w:t xml:space="preserve"> </w:t>
      </w:r>
    </w:p>
    <w:tbl>
      <w:tblPr>
        <w:tblW w:w="9216" w:type="dxa"/>
        <w:tblInd w:w="-5" w:type="dxa"/>
        <w:tblLook w:val="04A0" w:firstRow="1" w:lastRow="0" w:firstColumn="1" w:lastColumn="0" w:noHBand="0" w:noVBand="1"/>
      </w:tblPr>
      <w:tblGrid>
        <w:gridCol w:w="1985"/>
        <w:gridCol w:w="7231"/>
      </w:tblGrid>
      <w:tr w:rsidR="00CF4172" w:rsidRPr="0006498C" w14:paraId="47EA7626" w14:textId="77777777" w:rsidTr="00105747">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E575" w14:textId="66AF481F" w:rsidR="00CF4172"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АГЗ</w:t>
            </w:r>
          </w:p>
        </w:tc>
        <w:tc>
          <w:tcPr>
            <w:tcW w:w="7231" w:type="dxa"/>
            <w:tcBorders>
              <w:top w:val="single" w:sz="4" w:space="0" w:color="auto"/>
              <w:left w:val="nil"/>
              <w:bottom w:val="single" w:sz="4" w:space="0" w:color="auto"/>
              <w:right w:val="single" w:sz="4" w:space="0" w:color="auto"/>
            </w:tcBorders>
            <w:shd w:val="clear" w:color="auto" w:fill="auto"/>
            <w:vAlign w:val="center"/>
            <w:hideMark/>
          </w:tcPr>
          <w:p w14:paraId="7B069E0E" w14:textId="5A3D1313" w:rsidR="00CF4172" w:rsidRPr="004E0FCB" w:rsidRDefault="004E0FCB"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Агентство по государственным закупкам</w:t>
            </w:r>
          </w:p>
        </w:tc>
      </w:tr>
      <w:tr w:rsidR="00CF4172" w:rsidRPr="005F52DE" w14:paraId="2F19B93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C35B69" w14:textId="78B9035B" w:rsidR="00CF4172"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НАРС</w:t>
            </w:r>
          </w:p>
        </w:tc>
        <w:tc>
          <w:tcPr>
            <w:tcW w:w="7231" w:type="dxa"/>
            <w:tcBorders>
              <w:top w:val="nil"/>
              <w:left w:val="nil"/>
              <w:bottom w:val="single" w:sz="4" w:space="0" w:color="auto"/>
              <w:right w:val="single" w:sz="4" w:space="0" w:color="auto"/>
            </w:tcBorders>
            <w:shd w:val="clear" w:color="auto" w:fill="auto"/>
            <w:vAlign w:val="center"/>
            <w:hideMark/>
          </w:tcPr>
          <w:p w14:paraId="4996892F" w14:textId="232A97A8" w:rsidR="00CF4172" w:rsidRPr="004E0FCB" w:rsidRDefault="004E0FCB" w:rsidP="004E0FCB">
            <w:pPr>
              <w:spacing w:after="0" w:line="276" w:lineRule="auto"/>
              <w:rPr>
                <w:rFonts w:ascii="Calibri Light" w:eastAsia="Times New Roman" w:hAnsi="Calibri Light" w:cs="Calibri Light"/>
                <w:color w:val="000000"/>
                <w:sz w:val="24"/>
                <w:szCs w:val="24"/>
                <w:lang w:val="ru-RU"/>
              </w:rPr>
            </w:pPr>
            <w:r w:rsidRPr="004E0FCB">
              <w:rPr>
                <w:rFonts w:ascii="Calibri Light" w:eastAsia="Times New Roman" w:hAnsi="Calibri Light" w:cs="Calibri Light"/>
                <w:color w:val="000000"/>
                <w:sz w:val="24"/>
                <w:szCs w:val="24"/>
                <w:lang w:val="ro-MD"/>
              </w:rPr>
              <w:t xml:space="preserve">Национальное агентство по разрешению </w:t>
            </w:r>
            <w:r>
              <w:rPr>
                <w:rFonts w:ascii="Calibri Light" w:eastAsia="Times New Roman" w:hAnsi="Calibri Light" w:cs="Calibri Light"/>
                <w:color w:val="000000"/>
                <w:sz w:val="24"/>
                <w:szCs w:val="24"/>
                <w:lang w:val="ru-RU"/>
              </w:rPr>
              <w:t>споров</w:t>
            </w:r>
          </w:p>
        </w:tc>
      </w:tr>
      <w:tr w:rsidR="009B0F5E" w:rsidRPr="005F52DE" w14:paraId="58FDC41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ED862DC" w14:textId="552FF6FF" w:rsidR="009B0F5E"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НАОКОИ</w:t>
            </w:r>
          </w:p>
        </w:tc>
        <w:tc>
          <w:tcPr>
            <w:tcW w:w="7231" w:type="dxa"/>
            <w:tcBorders>
              <w:top w:val="nil"/>
              <w:left w:val="nil"/>
              <w:bottom w:val="single" w:sz="4" w:space="0" w:color="auto"/>
              <w:right w:val="single" w:sz="4" w:space="0" w:color="auto"/>
            </w:tcBorders>
            <w:shd w:val="clear" w:color="auto" w:fill="auto"/>
            <w:vAlign w:val="center"/>
          </w:tcPr>
          <w:p w14:paraId="6E5549D1" w14:textId="3C2B5C93" w:rsidR="009B0F5E" w:rsidRPr="004E0FCB" w:rsidRDefault="004E0FCB" w:rsidP="004E0FCB">
            <w:pPr>
              <w:spacing w:after="0" w:line="276" w:lineRule="auto"/>
              <w:rPr>
                <w:rFonts w:ascii="Calibri Light" w:eastAsia="Times New Roman" w:hAnsi="Calibri Light" w:cs="Calibri Light"/>
                <w:color w:val="000000"/>
                <w:sz w:val="24"/>
                <w:szCs w:val="24"/>
                <w:lang w:val="ru-RU"/>
              </w:rPr>
            </w:pPr>
            <w:r w:rsidRPr="004E0FCB">
              <w:rPr>
                <w:rFonts w:ascii="Calibri Light" w:eastAsia="Times New Roman" w:hAnsi="Calibri Light" w:cs="Calibri Light"/>
                <w:color w:val="000000"/>
                <w:sz w:val="24"/>
                <w:szCs w:val="24"/>
                <w:lang w:val="ro-MD"/>
              </w:rPr>
              <w:t>Национальное агентство по обеспечению качества в образовани</w:t>
            </w:r>
            <w:r>
              <w:rPr>
                <w:rFonts w:ascii="Calibri Light" w:eastAsia="Times New Roman" w:hAnsi="Calibri Light" w:cs="Calibri Light"/>
                <w:color w:val="000000"/>
                <w:sz w:val="24"/>
                <w:szCs w:val="24"/>
                <w:lang w:val="ru-RU"/>
              </w:rPr>
              <w:t>и</w:t>
            </w:r>
            <w:r w:rsidRPr="004E0FCB">
              <w:rPr>
                <w:rFonts w:ascii="Calibri Light" w:eastAsia="Times New Roman" w:hAnsi="Calibri Light" w:cs="Calibri Light"/>
                <w:color w:val="000000"/>
                <w:sz w:val="24"/>
                <w:szCs w:val="24"/>
                <w:lang w:val="ro-MD"/>
              </w:rPr>
              <w:t xml:space="preserve"> и исследовани</w:t>
            </w:r>
            <w:r>
              <w:rPr>
                <w:rFonts w:ascii="Calibri Light" w:eastAsia="Times New Roman" w:hAnsi="Calibri Light" w:cs="Calibri Light"/>
                <w:color w:val="000000"/>
                <w:sz w:val="24"/>
                <w:szCs w:val="24"/>
                <w:lang w:val="ru-RU"/>
              </w:rPr>
              <w:t>и</w:t>
            </w:r>
          </w:p>
        </w:tc>
      </w:tr>
      <w:tr w:rsidR="005C2BD7" w:rsidRPr="0006498C" w14:paraId="26E27F6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3D2C764" w14:textId="7AD84627" w:rsidR="005C2BD7"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БГЗ</w:t>
            </w:r>
          </w:p>
        </w:tc>
        <w:tc>
          <w:tcPr>
            <w:tcW w:w="7231" w:type="dxa"/>
            <w:tcBorders>
              <w:top w:val="nil"/>
              <w:left w:val="nil"/>
              <w:bottom w:val="single" w:sz="4" w:space="0" w:color="auto"/>
              <w:right w:val="single" w:sz="4" w:space="0" w:color="auto"/>
            </w:tcBorders>
            <w:shd w:val="clear" w:color="auto" w:fill="auto"/>
            <w:vAlign w:val="center"/>
          </w:tcPr>
          <w:p w14:paraId="4837FC9A" w14:textId="7096A550" w:rsidR="005C2BD7" w:rsidRPr="0006498C" w:rsidRDefault="004E0FCB" w:rsidP="00AB7005">
            <w:pPr>
              <w:spacing w:after="0" w:line="276" w:lineRule="auto"/>
              <w:rPr>
                <w:rFonts w:ascii="Calibri Light" w:eastAsia="Times New Roman" w:hAnsi="Calibri Light" w:cs="Calibri Light"/>
                <w:color w:val="000000"/>
                <w:sz w:val="24"/>
                <w:szCs w:val="24"/>
                <w:lang w:val="ro-MD"/>
              </w:rPr>
            </w:pPr>
            <w:r w:rsidRPr="004E0FCB">
              <w:rPr>
                <w:rFonts w:ascii="Calibri Light" w:eastAsia="Times New Roman" w:hAnsi="Calibri Light" w:cs="Calibri Light"/>
                <w:color w:val="000000"/>
                <w:sz w:val="24"/>
                <w:szCs w:val="24"/>
                <w:lang w:val="ro-MD"/>
              </w:rPr>
              <w:t>Бюллетень государственных закупок</w:t>
            </w:r>
          </w:p>
        </w:tc>
      </w:tr>
      <w:tr w:rsidR="00CF4172" w:rsidRPr="0006498C" w14:paraId="731A468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E2AD4D" w14:textId="537EDE46" w:rsidR="00CF4172"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ЦПО</w:t>
            </w:r>
          </w:p>
        </w:tc>
        <w:tc>
          <w:tcPr>
            <w:tcW w:w="7231" w:type="dxa"/>
            <w:tcBorders>
              <w:top w:val="nil"/>
              <w:left w:val="nil"/>
              <w:bottom w:val="single" w:sz="4" w:space="0" w:color="auto"/>
              <w:right w:val="single" w:sz="4" w:space="0" w:color="auto"/>
            </w:tcBorders>
            <w:shd w:val="clear" w:color="auto" w:fill="auto"/>
            <w:vAlign w:val="center"/>
            <w:hideMark/>
          </w:tcPr>
          <w:p w14:paraId="7B1F194B" w14:textId="596425F1" w:rsidR="00CF4172" w:rsidRPr="0006498C" w:rsidRDefault="004E0FCB" w:rsidP="00AB7005">
            <w:pPr>
              <w:spacing w:after="0" w:line="276" w:lineRule="auto"/>
              <w:rPr>
                <w:rFonts w:ascii="Calibri Light" w:eastAsia="Times New Roman" w:hAnsi="Calibri Light" w:cs="Calibri Light"/>
                <w:color w:val="000000"/>
                <w:sz w:val="24"/>
                <w:szCs w:val="24"/>
                <w:lang w:val="ro-MD"/>
              </w:rPr>
            </w:pPr>
            <w:r w:rsidRPr="004E0FCB">
              <w:rPr>
                <w:rFonts w:ascii="Calibri Light" w:eastAsia="Times New Roman" w:hAnsi="Calibri Light" w:cs="Calibri Light"/>
                <w:color w:val="000000"/>
                <w:sz w:val="24"/>
                <w:szCs w:val="24"/>
                <w:lang w:val="ro-MD"/>
              </w:rPr>
              <w:t>Центр передового опыта</w:t>
            </w:r>
          </w:p>
        </w:tc>
      </w:tr>
      <w:tr w:rsidR="009B0F5E" w:rsidRPr="005F52DE" w14:paraId="6738B56B"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8A9D804" w14:textId="4B40DB1A" w:rsidR="009B0F5E"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ЦПОЭФ</w:t>
            </w:r>
          </w:p>
        </w:tc>
        <w:tc>
          <w:tcPr>
            <w:tcW w:w="7231" w:type="dxa"/>
            <w:tcBorders>
              <w:top w:val="nil"/>
              <w:left w:val="nil"/>
              <w:bottom w:val="single" w:sz="4" w:space="0" w:color="auto"/>
              <w:right w:val="single" w:sz="4" w:space="0" w:color="auto"/>
            </w:tcBorders>
            <w:shd w:val="clear" w:color="auto" w:fill="auto"/>
            <w:vAlign w:val="center"/>
          </w:tcPr>
          <w:p w14:paraId="16D0E6F3" w14:textId="1966F3D4" w:rsidR="009B0F5E" w:rsidRPr="0006498C" w:rsidRDefault="004E0FCB" w:rsidP="004E0FCB">
            <w:pPr>
              <w:spacing w:after="0" w:line="276" w:lineRule="auto"/>
              <w:rPr>
                <w:rFonts w:ascii="Calibri Light" w:eastAsia="Times New Roman" w:hAnsi="Calibri Light" w:cs="Calibri Light"/>
                <w:color w:val="000000"/>
                <w:sz w:val="24"/>
                <w:szCs w:val="24"/>
                <w:lang w:val="ro-MD"/>
              </w:rPr>
            </w:pPr>
            <w:r w:rsidRPr="004E0FCB">
              <w:rPr>
                <w:rFonts w:ascii="Calibri Light" w:eastAsia="Times New Roman" w:hAnsi="Calibri Light" w:cs="Calibri Light"/>
                <w:color w:val="000000"/>
                <w:sz w:val="24"/>
                <w:szCs w:val="24"/>
                <w:lang w:val="ro-MD"/>
              </w:rPr>
              <w:t xml:space="preserve">Центр передового опыта </w:t>
            </w:r>
            <w:r>
              <w:rPr>
                <w:rFonts w:ascii="Calibri Light" w:eastAsia="Times New Roman" w:hAnsi="Calibri Light" w:cs="Calibri Light"/>
                <w:color w:val="000000"/>
                <w:sz w:val="24"/>
                <w:szCs w:val="24"/>
                <w:lang w:val="ru-RU"/>
              </w:rPr>
              <w:t>в экономике и финансах</w:t>
            </w:r>
          </w:p>
        </w:tc>
      </w:tr>
      <w:tr w:rsidR="00CF4172" w:rsidRPr="0006498C" w14:paraId="0B4A638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FAB3DD" w14:textId="10335C22" w:rsidR="00CF4172"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ЗЦО</w:t>
            </w:r>
          </w:p>
        </w:tc>
        <w:tc>
          <w:tcPr>
            <w:tcW w:w="7231" w:type="dxa"/>
            <w:tcBorders>
              <w:top w:val="nil"/>
              <w:left w:val="nil"/>
              <w:bottom w:val="single" w:sz="4" w:space="0" w:color="auto"/>
              <w:right w:val="single" w:sz="4" w:space="0" w:color="auto"/>
            </w:tcBorders>
            <w:shd w:val="clear" w:color="auto" w:fill="auto"/>
            <w:vAlign w:val="center"/>
            <w:hideMark/>
          </w:tcPr>
          <w:p w14:paraId="7AD2FD3F" w14:textId="44925D18" w:rsidR="00CF4172" w:rsidRPr="0006498C" w:rsidRDefault="004E0FCB" w:rsidP="004E0FCB">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Запрос ценовых оферт</w:t>
            </w:r>
          </w:p>
        </w:tc>
      </w:tr>
      <w:tr w:rsidR="00CF4172" w:rsidRPr="005F52DE" w14:paraId="07CDD97E"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D925CF" w14:textId="53F216C4" w:rsidR="00CF4172" w:rsidRPr="0006498C" w:rsidRDefault="004E0FCB" w:rsidP="00B9269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 xml:space="preserve">ПД РС </w:t>
            </w:r>
            <w:r w:rsidR="00B92690">
              <w:rPr>
                <w:rFonts w:ascii="Calibri Light" w:eastAsia="Times New Roman" w:hAnsi="Calibri Light" w:cs="Calibri Light"/>
                <w:color w:val="000000"/>
                <w:sz w:val="24"/>
                <w:szCs w:val="24"/>
                <w:lang w:val="ru-RU"/>
              </w:rPr>
              <w:t>ГЗ</w:t>
            </w:r>
          </w:p>
        </w:tc>
        <w:tc>
          <w:tcPr>
            <w:tcW w:w="7231" w:type="dxa"/>
            <w:tcBorders>
              <w:top w:val="nil"/>
              <w:left w:val="nil"/>
              <w:bottom w:val="single" w:sz="4" w:space="0" w:color="auto"/>
              <w:right w:val="single" w:sz="4" w:space="0" w:color="auto"/>
            </w:tcBorders>
            <w:shd w:val="clear" w:color="auto" w:fill="auto"/>
            <w:vAlign w:val="center"/>
            <w:hideMark/>
          </w:tcPr>
          <w:p w14:paraId="088C4208" w14:textId="30C3B660" w:rsidR="00CF4172" w:rsidRPr="0006498C" w:rsidRDefault="00F32D50" w:rsidP="00B92690">
            <w:pPr>
              <w:spacing w:after="0" w:line="276" w:lineRule="auto"/>
              <w:rPr>
                <w:rFonts w:ascii="Calibri Light" w:eastAsia="Times New Roman" w:hAnsi="Calibri Light" w:cs="Calibri Light"/>
                <w:color w:val="000000"/>
                <w:sz w:val="24"/>
                <w:szCs w:val="24"/>
                <w:lang w:val="ro-MD"/>
              </w:rPr>
            </w:pPr>
            <w:r w:rsidRPr="00F32D50">
              <w:rPr>
                <w:rFonts w:ascii="Calibri Light" w:eastAsia="Times New Roman" w:hAnsi="Calibri Light" w:cs="Calibri Light"/>
                <w:color w:val="000000"/>
                <w:sz w:val="24"/>
                <w:szCs w:val="24"/>
                <w:lang w:val="ro-MD"/>
              </w:rPr>
              <w:t xml:space="preserve">Последующие договоры </w:t>
            </w:r>
            <w:r w:rsidR="00B92690" w:rsidRPr="00B92690">
              <w:rPr>
                <w:rFonts w:ascii="Calibri Light" w:eastAsia="Times New Roman" w:hAnsi="Calibri Light" w:cs="Calibri Light"/>
                <w:color w:val="000000"/>
                <w:sz w:val="24"/>
                <w:szCs w:val="24"/>
                <w:lang w:val="ro-MD"/>
              </w:rPr>
              <w:t>Р</w:t>
            </w:r>
            <w:r w:rsidRPr="00F32D50">
              <w:rPr>
                <w:rFonts w:ascii="Calibri Light" w:eastAsia="Times New Roman" w:hAnsi="Calibri Light" w:cs="Calibri Light"/>
                <w:color w:val="000000"/>
                <w:sz w:val="24"/>
                <w:szCs w:val="24"/>
                <w:lang w:val="ro-MD"/>
              </w:rPr>
              <w:t xml:space="preserve">амочного соглашения о государственных закупках </w:t>
            </w:r>
          </w:p>
        </w:tc>
      </w:tr>
      <w:tr w:rsidR="009B0F5E" w:rsidRPr="005F52DE" w14:paraId="005B1C81"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B41C26F" w14:textId="71E489B1" w:rsidR="009B0F5E" w:rsidRPr="0006498C" w:rsidRDefault="00F32D50" w:rsidP="00F32D50">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СЦПНСК</w:t>
            </w:r>
          </w:p>
        </w:tc>
        <w:tc>
          <w:tcPr>
            <w:tcW w:w="7231" w:type="dxa"/>
            <w:tcBorders>
              <w:top w:val="nil"/>
              <w:left w:val="nil"/>
              <w:bottom w:val="single" w:sz="4" w:space="0" w:color="auto"/>
              <w:right w:val="single" w:sz="4" w:space="0" w:color="auto"/>
            </w:tcBorders>
            <w:shd w:val="clear" w:color="auto" w:fill="auto"/>
            <w:vAlign w:val="center"/>
          </w:tcPr>
          <w:p w14:paraId="44CCD02D" w14:textId="14133C55" w:rsidR="009B0F5E" w:rsidRPr="0006498C" w:rsidRDefault="00F32D50" w:rsidP="00F32D50">
            <w:pPr>
              <w:spacing w:after="0" w:line="276" w:lineRule="auto"/>
              <w:rPr>
                <w:rFonts w:ascii="Calibri Light" w:eastAsia="Times New Roman" w:hAnsi="Calibri Light" w:cs="Calibri Light"/>
                <w:color w:val="000000"/>
                <w:sz w:val="24"/>
                <w:szCs w:val="24"/>
                <w:lang w:val="ro-MD"/>
              </w:rPr>
            </w:pPr>
            <w:r w:rsidRPr="00F32D50">
              <w:rPr>
                <w:rFonts w:ascii="Calibri Light" w:eastAsia="Times New Roman" w:hAnsi="Calibri Light" w:cs="Calibri Light"/>
                <w:color w:val="000000"/>
                <w:sz w:val="24"/>
                <w:szCs w:val="24"/>
                <w:lang w:val="ro-MD"/>
              </w:rPr>
              <w:t xml:space="preserve">Спортивный центр подготовки национальных сборных команд </w:t>
            </w:r>
          </w:p>
        </w:tc>
      </w:tr>
      <w:tr w:rsidR="00CF4172" w:rsidRPr="004E0FCB" w14:paraId="2DD85AF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1D6D2B" w14:textId="439C14E9" w:rsidR="00CF4172" w:rsidRPr="0006498C" w:rsidRDefault="004E0FCB" w:rsidP="004E0FCB">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ЦИКТОИ</w:t>
            </w:r>
          </w:p>
        </w:tc>
        <w:tc>
          <w:tcPr>
            <w:tcW w:w="7231" w:type="dxa"/>
            <w:tcBorders>
              <w:top w:val="nil"/>
              <w:left w:val="nil"/>
              <w:bottom w:val="single" w:sz="4" w:space="0" w:color="auto"/>
              <w:right w:val="single" w:sz="4" w:space="0" w:color="auto"/>
            </w:tcBorders>
            <w:shd w:val="clear" w:color="auto" w:fill="auto"/>
            <w:vAlign w:val="center"/>
            <w:hideMark/>
          </w:tcPr>
          <w:p w14:paraId="26F205E1" w14:textId="0AC4FBD1" w:rsidR="00CF4172" w:rsidRPr="004E0FCB" w:rsidRDefault="00F32D50" w:rsidP="004E0FCB">
            <w:pPr>
              <w:spacing w:after="0" w:line="276" w:lineRule="auto"/>
              <w:rPr>
                <w:rFonts w:ascii="Calibri Light" w:eastAsia="Times New Roman" w:hAnsi="Calibri Light" w:cs="Calibri Light"/>
                <w:color w:val="000000"/>
                <w:sz w:val="24"/>
                <w:szCs w:val="24"/>
                <w:lang w:val="ru-RU"/>
              </w:rPr>
            </w:pPr>
            <w:r w:rsidRPr="00F32D50">
              <w:rPr>
                <w:rFonts w:ascii="Calibri Light" w:eastAsia="Times New Roman" w:hAnsi="Calibri Light" w:cs="Calibri Light"/>
                <w:color w:val="000000"/>
                <w:sz w:val="24"/>
                <w:szCs w:val="24"/>
                <w:lang w:val="ro-MD"/>
              </w:rPr>
              <w:t>Центр информационных и коммуникационных технологий в образовани</w:t>
            </w:r>
            <w:r w:rsidR="004E0FCB">
              <w:rPr>
                <w:rFonts w:ascii="Calibri Light" w:eastAsia="Times New Roman" w:hAnsi="Calibri Light" w:cs="Calibri Light"/>
                <w:color w:val="000000"/>
                <w:sz w:val="24"/>
                <w:szCs w:val="24"/>
                <w:lang w:val="ru-RU"/>
              </w:rPr>
              <w:t>и</w:t>
            </w:r>
            <w:r w:rsidRPr="00F32D50">
              <w:rPr>
                <w:rFonts w:ascii="Calibri Light" w:eastAsia="Times New Roman" w:hAnsi="Calibri Light" w:cs="Calibri Light"/>
                <w:color w:val="000000"/>
                <w:sz w:val="24"/>
                <w:szCs w:val="24"/>
                <w:lang w:val="ro-MD"/>
              </w:rPr>
              <w:t xml:space="preserve"> </w:t>
            </w:r>
            <w:r w:rsidR="004E0FCB">
              <w:rPr>
                <w:rFonts w:ascii="Calibri Light" w:eastAsia="Times New Roman" w:hAnsi="Calibri Light" w:cs="Calibri Light"/>
                <w:color w:val="000000"/>
                <w:sz w:val="24"/>
                <w:szCs w:val="24"/>
                <w:lang w:val="ru-RU"/>
              </w:rPr>
              <w:t>м</w:t>
            </w:r>
            <w:r w:rsidRPr="00F32D50">
              <w:rPr>
                <w:rFonts w:ascii="Calibri Light" w:eastAsia="Times New Roman" w:hAnsi="Calibri Light" w:cs="Calibri Light"/>
                <w:color w:val="000000"/>
                <w:sz w:val="24"/>
                <w:szCs w:val="24"/>
                <w:lang w:val="ro-MD"/>
              </w:rPr>
              <w:t>ун. Кишин</w:t>
            </w:r>
            <w:r w:rsidR="004E0FCB">
              <w:rPr>
                <w:rFonts w:ascii="Calibri Light" w:eastAsia="Times New Roman" w:hAnsi="Calibri Light" w:cs="Calibri Light"/>
                <w:color w:val="000000"/>
                <w:sz w:val="24"/>
                <w:szCs w:val="24"/>
                <w:lang w:val="ru-RU"/>
              </w:rPr>
              <w:t>эу</w:t>
            </w:r>
          </w:p>
        </w:tc>
      </w:tr>
      <w:tr w:rsidR="009F571B" w:rsidRPr="0006498C" w14:paraId="4181B4B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4EF77D56" w14:textId="7E59630F" w:rsidR="009F571B" w:rsidRPr="0006498C" w:rsidRDefault="009F571B"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CPV</w:t>
            </w:r>
          </w:p>
        </w:tc>
        <w:tc>
          <w:tcPr>
            <w:tcW w:w="7231" w:type="dxa"/>
            <w:tcBorders>
              <w:top w:val="nil"/>
              <w:left w:val="nil"/>
              <w:bottom w:val="single" w:sz="4" w:space="0" w:color="auto"/>
              <w:right w:val="single" w:sz="4" w:space="0" w:color="auto"/>
            </w:tcBorders>
            <w:shd w:val="clear" w:color="auto" w:fill="auto"/>
            <w:vAlign w:val="center"/>
          </w:tcPr>
          <w:p w14:paraId="07902FAD" w14:textId="11DFCDC4" w:rsidR="009F571B" w:rsidRPr="0006498C" w:rsidRDefault="004E0FCB" w:rsidP="004E0FCB">
            <w:pPr>
              <w:spacing w:after="0" w:line="276" w:lineRule="auto"/>
              <w:rPr>
                <w:rFonts w:ascii="Calibri Light" w:eastAsia="Times New Roman" w:hAnsi="Calibri Light" w:cs="Calibri Light"/>
                <w:color w:val="000000"/>
                <w:sz w:val="24"/>
                <w:szCs w:val="24"/>
                <w:lang w:val="ro-MD"/>
              </w:rPr>
            </w:pPr>
            <w:r w:rsidRPr="004E0FCB">
              <w:rPr>
                <w:rFonts w:ascii="Calibri Light" w:eastAsia="Times New Roman" w:hAnsi="Calibri Light" w:cs="Calibri Light"/>
                <w:color w:val="000000"/>
                <w:sz w:val="24"/>
                <w:szCs w:val="24"/>
              </w:rPr>
              <w:t>Общ</w:t>
            </w:r>
            <w:r>
              <w:rPr>
                <w:rFonts w:ascii="Calibri Light" w:eastAsia="Times New Roman" w:hAnsi="Calibri Light" w:cs="Calibri Light"/>
                <w:color w:val="000000"/>
                <w:sz w:val="24"/>
                <w:szCs w:val="24"/>
                <w:lang w:val="ru-RU"/>
              </w:rPr>
              <w:t>ий</w:t>
            </w:r>
            <w:r w:rsidRPr="004E0FCB">
              <w:rPr>
                <w:rFonts w:ascii="Calibri Light" w:eastAsia="Times New Roman" w:hAnsi="Calibri Light" w:cs="Calibri Light"/>
                <w:color w:val="000000"/>
                <w:sz w:val="24"/>
                <w:szCs w:val="24"/>
              </w:rPr>
              <w:t xml:space="preserve"> словар</w:t>
            </w:r>
            <w:r>
              <w:rPr>
                <w:rFonts w:ascii="Calibri Light" w:eastAsia="Times New Roman" w:hAnsi="Calibri Light" w:cs="Calibri Light"/>
                <w:color w:val="000000"/>
                <w:sz w:val="24"/>
                <w:szCs w:val="24"/>
                <w:lang w:val="ru-RU"/>
              </w:rPr>
              <w:t>ь</w:t>
            </w:r>
            <w:r w:rsidRPr="004E0FCB">
              <w:rPr>
                <w:rFonts w:ascii="Calibri Light" w:eastAsia="Times New Roman" w:hAnsi="Calibri Light" w:cs="Calibri Light"/>
                <w:color w:val="000000"/>
                <w:sz w:val="24"/>
                <w:szCs w:val="24"/>
              </w:rPr>
              <w:t xml:space="preserve"> государственных закупок</w:t>
            </w:r>
          </w:p>
        </w:tc>
      </w:tr>
      <w:tr w:rsidR="009B0F5E" w:rsidRPr="0006498C" w14:paraId="2CF5A7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8A0F1F3" w14:textId="25035805" w:rsidR="009B0F5E" w:rsidRPr="00E3107A" w:rsidRDefault="00E3107A"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ПП</w:t>
            </w:r>
          </w:p>
        </w:tc>
        <w:tc>
          <w:tcPr>
            <w:tcW w:w="7231" w:type="dxa"/>
            <w:tcBorders>
              <w:top w:val="nil"/>
              <w:left w:val="nil"/>
              <w:bottom w:val="single" w:sz="4" w:space="0" w:color="auto"/>
              <w:right w:val="single" w:sz="4" w:space="0" w:color="auto"/>
            </w:tcBorders>
            <w:shd w:val="clear" w:color="auto" w:fill="auto"/>
            <w:vAlign w:val="center"/>
          </w:tcPr>
          <w:p w14:paraId="216EA67C" w14:textId="5F060F56" w:rsidR="009B0F5E"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Постановление Правительства</w:t>
            </w:r>
          </w:p>
        </w:tc>
      </w:tr>
      <w:tr w:rsidR="009B0F5E" w:rsidRPr="0006498C" w14:paraId="2F5C51D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7750B8A8" w14:textId="092D99A9" w:rsidR="009B0F5E"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ИПФ</w:t>
            </w:r>
          </w:p>
        </w:tc>
        <w:tc>
          <w:tcPr>
            <w:tcW w:w="7231" w:type="dxa"/>
            <w:tcBorders>
              <w:top w:val="nil"/>
              <w:left w:val="nil"/>
              <w:bottom w:val="single" w:sz="4" w:space="0" w:color="auto"/>
              <w:right w:val="single" w:sz="4" w:space="0" w:color="auto"/>
            </w:tcBorders>
            <w:shd w:val="clear" w:color="auto" w:fill="auto"/>
            <w:vAlign w:val="center"/>
          </w:tcPr>
          <w:p w14:paraId="6EC8FB44" w14:textId="5E2FE64D" w:rsidR="009B0F5E" w:rsidRPr="0006498C" w:rsidRDefault="00E3107A" w:rsidP="00AB7005">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Институт прикладной физики</w:t>
            </w:r>
          </w:p>
        </w:tc>
      </w:tr>
      <w:tr w:rsidR="009B0F5E" w:rsidRPr="0006498C" w14:paraId="4094D2B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6DA58ACE" w14:textId="51D240AD" w:rsidR="009B0F5E"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ИПН</w:t>
            </w:r>
          </w:p>
        </w:tc>
        <w:tc>
          <w:tcPr>
            <w:tcW w:w="7231" w:type="dxa"/>
            <w:tcBorders>
              <w:top w:val="nil"/>
              <w:left w:val="nil"/>
              <w:bottom w:val="single" w:sz="4" w:space="0" w:color="auto"/>
              <w:right w:val="single" w:sz="4" w:space="0" w:color="auto"/>
            </w:tcBorders>
            <w:shd w:val="clear" w:color="auto" w:fill="auto"/>
            <w:vAlign w:val="center"/>
          </w:tcPr>
          <w:p w14:paraId="02CAFE92" w14:textId="6509B116" w:rsidR="009B0F5E" w:rsidRPr="0006498C" w:rsidRDefault="00E3107A" w:rsidP="00AB7005">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Институт педагогических наук</w:t>
            </w:r>
          </w:p>
        </w:tc>
      </w:tr>
      <w:tr w:rsidR="00CF4172" w:rsidRPr="0006498C" w14:paraId="12AC58F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1085E3" w14:textId="27568C8A"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ОТ</w:t>
            </w:r>
          </w:p>
        </w:tc>
        <w:tc>
          <w:tcPr>
            <w:tcW w:w="7231" w:type="dxa"/>
            <w:tcBorders>
              <w:top w:val="nil"/>
              <w:left w:val="nil"/>
              <w:bottom w:val="single" w:sz="4" w:space="0" w:color="auto"/>
              <w:right w:val="single" w:sz="4" w:space="0" w:color="auto"/>
            </w:tcBorders>
            <w:shd w:val="clear" w:color="auto" w:fill="auto"/>
            <w:vAlign w:val="center"/>
            <w:hideMark/>
          </w:tcPr>
          <w:p w14:paraId="72ED3F8F" w14:textId="0A2C37D7"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Публичные/открытые торги</w:t>
            </w:r>
          </w:p>
        </w:tc>
      </w:tr>
      <w:tr w:rsidR="00CF4172" w:rsidRPr="0006498C" w14:paraId="4F5D487D"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DD0976" w14:textId="48F350E4" w:rsidR="00CF4172" w:rsidRPr="0006498C" w:rsidRDefault="00E3107A" w:rsidP="00AB7005">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ТЛ</w:t>
            </w:r>
            <w:r w:rsidR="00CF4172" w:rsidRPr="0006498C">
              <w:rPr>
                <w:rFonts w:ascii="Calibri Light" w:eastAsia="Times New Roman" w:hAnsi="Calibri Light" w:cs="Calibri Light"/>
                <w:color w:val="000000"/>
                <w:sz w:val="24"/>
                <w:szCs w:val="24"/>
                <w:lang w:val="ro-MD"/>
              </w:rPr>
              <w:t xml:space="preserve"> </w:t>
            </w:r>
          </w:p>
        </w:tc>
        <w:tc>
          <w:tcPr>
            <w:tcW w:w="7231" w:type="dxa"/>
            <w:tcBorders>
              <w:top w:val="nil"/>
              <w:left w:val="nil"/>
              <w:bottom w:val="single" w:sz="4" w:space="0" w:color="auto"/>
              <w:right w:val="single" w:sz="4" w:space="0" w:color="auto"/>
            </w:tcBorders>
            <w:shd w:val="clear" w:color="auto" w:fill="auto"/>
            <w:vAlign w:val="center"/>
            <w:hideMark/>
          </w:tcPr>
          <w:p w14:paraId="52C0F3FE" w14:textId="267CC97D" w:rsidR="00CF4172" w:rsidRPr="00E3107A" w:rsidRDefault="00E3107A"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Теоретический лицей</w:t>
            </w:r>
          </w:p>
        </w:tc>
      </w:tr>
      <w:tr w:rsidR="00CF4172" w:rsidRPr="005F52DE" w14:paraId="0D46986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B2CEDB" w14:textId="287B52EE" w:rsidR="00CF4172" w:rsidRPr="00E3107A" w:rsidRDefault="00E3107A"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МОКИ</w:t>
            </w:r>
          </w:p>
        </w:tc>
        <w:tc>
          <w:tcPr>
            <w:tcW w:w="7231" w:type="dxa"/>
            <w:tcBorders>
              <w:top w:val="nil"/>
              <w:left w:val="nil"/>
              <w:bottom w:val="single" w:sz="4" w:space="0" w:color="auto"/>
              <w:right w:val="single" w:sz="4" w:space="0" w:color="auto"/>
            </w:tcBorders>
            <w:shd w:val="clear" w:color="auto" w:fill="auto"/>
            <w:vAlign w:val="center"/>
            <w:hideMark/>
          </w:tcPr>
          <w:p w14:paraId="0EB69389" w14:textId="2AEEBA78" w:rsidR="00CF4172" w:rsidRPr="0006498C" w:rsidRDefault="00E3107A" w:rsidP="00AB7005">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Министерство образования, культуры и исследований</w:t>
            </w:r>
          </w:p>
        </w:tc>
      </w:tr>
      <w:tr w:rsidR="00CF4172" w:rsidRPr="0006498C" w14:paraId="452F944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8528D80" w14:textId="7E206F85" w:rsidR="00CF4172" w:rsidRPr="00E3107A" w:rsidRDefault="00E3107A"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МФ</w:t>
            </w:r>
          </w:p>
        </w:tc>
        <w:tc>
          <w:tcPr>
            <w:tcW w:w="7231" w:type="dxa"/>
            <w:tcBorders>
              <w:top w:val="nil"/>
              <w:left w:val="nil"/>
              <w:bottom w:val="single" w:sz="4" w:space="0" w:color="auto"/>
              <w:right w:val="single" w:sz="4" w:space="0" w:color="auto"/>
            </w:tcBorders>
            <w:shd w:val="clear" w:color="auto" w:fill="auto"/>
            <w:noWrap/>
            <w:vAlign w:val="center"/>
            <w:hideMark/>
          </w:tcPr>
          <w:p w14:paraId="420B43A9" w14:textId="49CD0D82"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 xml:space="preserve">Министерство </w:t>
            </w:r>
            <w:r>
              <w:rPr>
                <w:rFonts w:ascii="Calibri Light" w:eastAsia="Times New Roman" w:hAnsi="Calibri Light" w:cs="Calibri Light"/>
                <w:color w:val="000000"/>
                <w:sz w:val="24"/>
                <w:szCs w:val="24"/>
                <w:lang w:val="ru-RU"/>
              </w:rPr>
              <w:t>ф</w:t>
            </w:r>
            <w:r w:rsidRPr="00E3107A">
              <w:rPr>
                <w:rFonts w:ascii="Calibri Light" w:eastAsia="Times New Roman" w:hAnsi="Calibri Light" w:cs="Calibri Light"/>
                <w:color w:val="000000"/>
                <w:sz w:val="24"/>
                <w:szCs w:val="24"/>
                <w:lang w:val="ro-MD"/>
              </w:rPr>
              <w:t>инансов</w:t>
            </w:r>
          </w:p>
        </w:tc>
      </w:tr>
      <w:tr w:rsidR="00CF4172" w:rsidRPr="005F52DE" w14:paraId="5EA8BC2A"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57E7CB" w14:textId="49CA1CD5" w:rsidR="00CF4172" w:rsidRPr="0006498C" w:rsidRDefault="00E3107A" w:rsidP="0009677E">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ПБ</w:t>
            </w:r>
            <w:r w:rsidR="0009677E">
              <w:rPr>
                <w:rFonts w:ascii="Calibri Light" w:eastAsia="Times New Roman" w:hAnsi="Calibri Light" w:cs="Calibri Light"/>
                <w:color w:val="000000"/>
                <w:sz w:val="24"/>
                <w:szCs w:val="24"/>
                <w:lang w:val="ru-RU"/>
              </w:rPr>
              <w:t>О</w:t>
            </w:r>
          </w:p>
        </w:tc>
        <w:tc>
          <w:tcPr>
            <w:tcW w:w="7231" w:type="dxa"/>
            <w:tcBorders>
              <w:top w:val="nil"/>
              <w:left w:val="nil"/>
              <w:bottom w:val="single" w:sz="4" w:space="0" w:color="auto"/>
              <w:right w:val="single" w:sz="4" w:space="0" w:color="auto"/>
            </w:tcBorders>
            <w:shd w:val="clear" w:color="auto" w:fill="auto"/>
            <w:vAlign w:val="center"/>
            <w:hideMark/>
          </w:tcPr>
          <w:p w14:paraId="40643096" w14:textId="47610B34" w:rsidR="00CF4172" w:rsidRPr="0006498C" w:rsidRDefault="00E3107A" w:rsidP="0009677E">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Переговоры без предварительно</w:t>
            </w:r>
            <w:r w:rsidR="0009677E" w:rsidRPr="0009677E">
              <w:rPr>
                <w:rFonts w:ascii="Georgia" w:hAnsi="Georgia"/>
                <w:color w:val="333333"/>
                <w:shd w:val="clear" w:color="auto" w:fill="FFFFFF"/>
                <w:lang w:val="ru-RU"/>
              </w:rPr>
              <w:t xml:space="preserve"> </w:t>
            </w:r>
            <w:r w:rsidR="0009677E" w:rsidRPr="0009677E">
              <w:rPr>
                <w:rFonts w:ascii="Calibri Light" w:eastAsia="Times New Roman" w:hAnsi="Calibri Light" w:cs="Calibri Light"/>
                <w:color w:val="000000"/>
                <w:sz w:val="24"/>
                <w:szCs w:val="24"/>
                <w:lang w:val="ru-RU"/>
              </w:rPr>
              <w:t>опубликовани</w:t>
            </w:r>
            <w:r w:rsidR="0009677E">
              <w:rPr>
                <w:rFonts w:ascii="Calibri Light" w:eastAsia="Times New Roman" w:hAnsi="Calibri Light" w:cs="Calibri Light"/>
                <w:color w:val="000000"/>
                <w:sz w:val="24"/>
                <w:szCs w:val="24"/>
                <w:lang w:val="ru-RU"/>
              </w:rPr>
              <w:t>я</w:t>
            </w:r>
            <w:r w:rsidR="0009677E" w:rsidRPr="0009677E">
              <w:rPr>
                <w:rFonts w:ascii="Calibri Light" w:eastAsia="Times New Roman" w:hAnsi="Calibri Light" w:cs="Calibri Light"/>
                <w:color w:val="000000"/>
                <w:sz w:val="24"/>
                <w:szCs w:val="24"/>
                <w:lang w:val="ru-RU"/>
              </w:rPr>
              <w:t xml:space="preserve"> объявления на участие</w:t>
            </w:r>
            <w:r w:rsidR="0009677E" w:rsidRPr="0009677E">
              <w:rPr>
                <w:rFonts w:ascii="Calibri Light" w:eastAsia="Times New Roman" w:hAnsi="Calibri Light" w:cs="Calibri Light"/>
                <w:color w:val="000000"/>
                <w:sz w:val="24"/>
                <w:szCs w:val="24"/>
                <w:lang w:val="ro-MD"/>
              </w:rPr>
              <w:t xml:space="preserve"> </w:t>
            </w:r>
          </w:p>
        </w:tc>
      </w:tr>
      <w:tr w:rsidR="00B50DA6" w:rsidRPr="0006498C" w14:paraId="31C0B22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83B640E" w14:textId="653C2EE7" w:rsidR="00B50DA6"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ЭО</w:t>
            </w:r>
          </w:p>
        </w:tc>
        <w:tc>
          <w:tcPr>
            <w:tcW w:w="7231" w:type="dxa"/>
            <w:tcBorders>
              <w:top w:val="nil"/>
              <w:left w:val="nil"/>
              <w:bottom w:val="single" w:sz="4" w:space="0" w:color="auto"/>
              <w:right w:val="single" w:sz="4" w:space="0" w:color="auto"/>
            </w:tcBorders>
            <w:shd w:val="clear" w:color="auto" w:fill="auto"/>
            <w:vAlign w:val="center"/>
          </w:tcPr>
          <w:p w14:paraId="097A3E9D" w14:textId="008FDFD2" w:rsidR="00B50DA6" w:rsidRPr="0006498C" w:rsidRDefault="0009677E" w:rsidP="0009677E">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Экономический оператор</w:t>
            </w:r>
          </w:p>
        </w:tc>
      </w:tr>
      <w:tr w:rsidR="009B0F5E" w:rsidRPr="0006498C" w14:paraId="3864B401"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0815226" w14:textId="54D7F010" w:rsidR="009B0F5E"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РМ</w:t>
            </w:r>
          </w:p>
        </w:tc>
        <w:tc>
          <w:tcPr>
            <w:tcW w:w="7231" w:type="dxa"/>
            <w:tcBorders>
              <w:top w:val="nil"/>
              <w:left w:val="nil"/>
              <w:bottom w:val="single" w:sz="4" w:space="0" w:color="auto"/>
              <w:right w:val="single" w:sz="4" w:space="0" w:color="auto"/>
            </w:tcBorders>
            <w:shd w:val="clear" w:color="auto" w:fill="auto"/>
            <w:vAlign w:val="center"/>
          </w:tcPr>
          <w:p w14:paraId="7C392C48" w14:textId="13E4D7EF" w:rsidR="009B0F5E" w:rsidRPr="0006498C" w:rsidRDefault="0009677E" w:rsidP="0009677E">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Республика Молдова</w:t>
            </w:r>
          </w:p>
        </w:tc>
      </w:tr>
      <w:tr w:rsidR="00CF4172" w:rsidRPr="005F52DE" w14:paraId="4C6FBD7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BF17F3" w14:textId="06036D0C"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АИС</w:t>
            </w:r>
            <w:r w:rsidR="00CF4172" w:rsidRPr="0006498C">
              <w:rPr>
                <w:rFonts w:ascii="Calibri Light" w:eastAsia="Times New Roman" w:hAnsi="Calibri Light" w:cs="Calibri Light"/>
                <w:color w:val="000000"/>
                <w:sz w:val="24"/>
                <w:szCs w:val="24"/>
                <w:lang w:val="ro-MD"/>
              </w:rPr>
              <w:t xml:space="preserve"> „</w:t>
            </w:r>
            <w:r>
              <w:rPr>
                <w:rFonts w:ascii="Calibri Light" w:eastAsia="Times New Roman" w:hAnsi="Calibri Light" w:cs="Calibri Light"/>
                <w:color w:val="000000"/>
                <w:sz w:val="24"/>
                <w:szCs w:val="24"/>
                <w:lang w:val="ru-RU"/>
              </w:rPr>
              <w:t>ГРГЗ</w:t>
            </w:r>
            <w:r w:rsidR="00CF4172" w:rsidRPr="0006498C">
              <w:rPr>
                <w:rFonts w:ascii="Calibri Light" w:eastAsia="Times New Roman" w:hAnsi="Calibri Light" w:cs="Calibri Light"/>
                <w:color w:val="000000"/>
                <w:sz w:val="24"/>
                <w:szCs w:val="24"/>
                <w:lang w:val="ro-MD"/>
              </w:rPr>
              <w:t>” MTender</w:t>
            </w:r>
          </w:p>
        </w:tc>
        <w:tc>
          <w:tcPr>
            <w:tcW w:w="7231" w:type="dxa"/>
            <w:tcBorders>
              <w:top w:val="nil"/>
              <w:left w:val="nil"/>
              <w:bottom w:val="single" w:sz="4" w:space="0" w:color="auto"/>
              <w:right w:val="single" w:sz="4" w:space="0" w:color="auto"/>
            </w:tcBorders>
            <w:shd w:val="clear" w:color="auto" w:fill="auto"/>
            <w:vAlign w:val="center"/>
            <w:hideMark/>
          </w:tcPr>
          <w:p w14:paraId="230686D7" w14:textId="3E5B3975" w:rsidR="00CF4172" w:rsidRPr="0006498C" w:rsidRDefault="0009677E" w:rsidP="0009677E">
            <w:pPr>
              <w:spacing w:after="0" w:line="276" w:lineRule="auto"/>
              <w:rPr>
                <w:rFonts w:ascii="Calibri Light" w:eastAsia="Times New Roman" w:hAnsi="Calibri Light" w:cs="Calibri Light"/>
                <w:color w:val="000000"/>
                <w:sz w:val="24"/>
                <w:szCs w:val="24"/>
                <w:lang w:val="ro-MD"/>
              </w:rPr>
            </w:pPr>
            <w:r w:rsidRPr="0009677E">
              <w:rPr>
                <w:rFonts w:ascii="Calibri Light" w:eastAsia="Times New Roman" w:hAnsi="Calibri Light" w:cs="Calibri Light"/>
                <w:color w:val="000000"/>
                <w:sz w:val="24"/>
                <w:szCs w:val="24"/>
                <w:lang w:val="ro-MD"/>
              </w:rPr>
              <w:t xml:space="preserve">Автоматизированная информационная система </w:t>
            </w:r>
            <w:r w:rsidR="00CF4172" w:rsidRPr="0006498C">
              <w:rPr>
                <w:rFonts w:ascii="Calibri Light" w:eastAsia="Times New Roman" w:hAnsi="Calibri Light" w:cs="Calibri Light"/>
                <w:color w:val="000000"/>
                <w:sz w:val="24"/>
                <w:szCs w:val="24"/>
                <w:lang w:val="ro-MD"/>
              </w:rPr>
              <w:t>„</w:t>
            </w:r>
            <w:r w:rsidRPr="0009677E">
              <w:rPr>
                <w:rFonts w:ascii="Calibri Light" w:eastAsia="Times New Roman" w:hAnsi="Calibri Light" w:cs="Calibri Light"/>
                <w:color w:val="000000"/>
                <w:sz w:val="24"/>
                <w:szCs w:val="24"/>
                <w:lang w:val="ro-MD"/>
              </w:rPr>
              <w:t>Государственный ре</w:t>
            </w:r>
            <w:r>
              <w:rPr>
                <w:rFonts w:ascii="Calibri Light" w:eastAsia="Times New Roman" w:hAnsi="Calibri Light" w:cs="Calibri Light"/>
                <w:color w:val="000000"/>
                <w:sz w:val="24"/>
                <w:szCs w:val="24"/>
                <w:lang w:val="ru-RU"/>
              </w:rPr>
              <w:t>ги</w:t>
            </w:r>
            <w:r w:rsidRPr="0009677E">
              <w:rPr>
                <w:rFonts w:ascii="Calibri Light" w:eastAsia="Times New Roman" w:hAnsi="Calibri Light" w:cs="Calibri Light"/>
                <w:color w:val="000000"/>
                <w:sz w:val="24"/>
                <w:szCs w:val="24"/>
                <w:lang w:val="ro-MD"/>
              </w:rPr>
              <w:t>стр государственных закупок</w:t>
            </w:r>
            <w:r w:rsidR="00CF4172" w:rsidRPr="0006498C">
              <w:rPr>
                <w:rFonts w:ascii="Calibri Light" w:eastAsia="Times New Roman" w:hAnsi="Calibri Light" w:cs="Calibri Light"/>
                <w:color w:val="000000"/>
                <w:sz w:val="24"/>
                <w:szCs w:val="24"/>
                <w:lang w:val="ro-MD"/>
              </w:rPr>
              <w:t xml:space="preserve">” </w:t>
            </w:r>
            <w:r w:rsidR="009C556A" w:rsidRPr="0006498C">
              <w:rPr>
                <w:rFonts w:ascii="Calibri Light" w:eastAsia="Times New Roman" w:hAnsi="Calibri Light" w:cs="Calibri Light"/>
                <w:color w:val="000000"/>
                <w:sz w:val="24"/>
                <w:szCs w:val="24"/>
                <w:lang w:val="ro-MD"/>
              </w:rPr>
              <w:t>(</w:t>
            </w:r>
            <w:r w:rsidR="00CF4172" w:rsidRPr="0006498C">
              <w:rPr>
                <w:rFonts w:ascii="Calibri Light" w:eastAsia="Times New Roman" w:hAnsi="Calibri Light" w:cs="Calibri Light"/>
                <w:color w:val="000000"/>
                <w:sz w:val="24"/>
                <w:szCs w:val="24"/>
                <w:lang w:val="ro-MD"/>
              </w:rPr>
              <w:t>M</w:t>
            </w:r>
            <w:r w:rsidR="00163D77" w:rsidRPr="0006498C">
              <w:rPr>
                <w:rFonts w:ascii="Calibri Light" w:eastAsia="Times New Roman" w:hAnsi="Calibri Light" w:cs="Calibri Light"/>
                <w:color w:val="000000"/>
                <w:sz w:val="24"/>
                <w:szCs w:val="24"/>
                <w:lang w:val="ro-MD"/>
              </w:rPr>
              <w:t>T</w:t>
            </w:r>
            <w:r w:rsidR="00CF4172" w:rsidRPr="0006498C">
              <w:rPr>
                <w:rFonts w:ascii="Calibri Light" w:eastAsia="Times New Roman" w:hAnsi="Calibri Light" w:cs="Calibri Light"/>
                <w:color w:val="000000"/>
                <w:sz w:val="24"/>
                <w:szCs w:val="24"/>
                <w:lang w:val="ro-MD"/>
              </w:rPr>
              <w:t>ender</w:t>
            </w:r>
            <w:r w:rsidR="009C556A" w:rsidRPr="0006498C">
              <w:rPr>
                <w:rFonts w:ascii="Calibri Light" w:eastAsia="Times New Roman" w:hAnsi="Calibri Light" w:cs="Calibri Light"/>
                <w:color w:val="000000"/>
                <w:sz w:val="24"/>
                <w:szCs w:val="24"/>
                <w:lang w:val="ro-MD"/>
              </w:rPr>
              <w:t>)</w:t>
            </w:r>
          </w:p>
        </w:tc>
      </w:tr>
      <w:tr w:rsidR="00CF4172" w:rsidRPr="0006498C" w14:paraId="41F0B4A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C49CDA" w14:textId="36575436"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ПУ</w:t>
            </w:r>
          </w:p>
        </w:tc>
        <w:tc>
          <w:tcPr>
            <w:tcW w:w="7231" w:type="dxa"/>
            <w:tcBorders>
              <w:top w:val="nil"/>
              <w:left w:val="nil"/>
              <w:bottom w:val="single" w:sz="4" w:space="0" w:color="auto"/>
              <w:right w:val="single" w:sz="4" w:space="0" w:color="auto"/>
            </w:tcBorders>
            <w:shd w:val="clear" w:color="auto" w:fill="auto"/>
            <w:vAlign w:val="center"/>
            <w:hideMark/>
          </w:tcPr>
          <w:p w14:paraId="12C2457E" w14:textId="431D5B85" w:rsidR="00CF4172" w:rsidRPr="0006498C" w:rsidRDefault="0009677E" w:rsidP="0009677E">
            <w:pPr>
              <w:spacing w:after="0" w:line="276" w:lineRule="auto"/>
              <w:rPr>
                <w:rFonts w:ascii="Calibri Light" w:eastAsia="Times New Roman" w:hAnsi="Calibri Light" w:cs="Calibri Light"/>
                <w:color w:val="000000"/>
                <w:sz w:val="24"/>
                <w:szCs w:val="24"/>
                <w:lang w:val="ro-MD"/>
              </w:rPr>
            </w:pPr>
            <w:r w:rsidRPr="0009677E">
              <w:rPr>
                <w:rFonts w:ascii="Calibri Light" w:eastAsia="Times New Roman" w:hAnsi="Calibri Light" w:cs="Calibri Light"/>
                <w:color w:val="000000"/>
                <w:sz w:val="24"/>
                <w:szCs w:val="24"/>
                <w:lang w:val="ro-MD"/>
              </w:rPr>
              <w:t>Профессиональн</w:t>
            </w:r>
            <w:r>
              <w:rPr>
                <w:rFonts w:ascii="Calibri Light" w:eastAsia="Times New Roman" w:hAnsi="Calibri Light" w:cs="Calibri Light"/>
                <w:color w:val="000000"/>
                <w:sz w:val="24"/>
                <w:szCs w:val="24"/>
                <w:lang w:val="ru-RU"/>
              </w:rPr>
              <w:t>ое училище</w:t>
            </w:r>
          </w:p>
        </w:tc>
      </w:tr>
      <w:tr w:rsidR="00CF4172" w:rsidRPr="0006498C" w14:paraId="21BEA1C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E9E17" w14:textId="20ED8F51"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ГНС</w:t>
            </w:r>
          </w:p>
        </w:tc>
        <w:tc>
          <w:tcPr>
            <w:tcW w:w="7231" w:type="dxa"/>
            <w:tcBorders>
              <w:top w:val="nil"/>
              <w:left w:val="nil"/>
              <w:bottom w:val="single" w:sz="4" w:space="0" w:color="auto"/>
              <w:right w:val="single" w:sz="4" w:space="0" w:color="auto"/>
            </w:tcBorders>
            <w:shd w:val="clear" w:color="auto" w:fill="auto"/>
            <w:vAlign w:val="center"/>
            <w:hideMark/>
          </w:tcPr>
          <w:p w14:paraId="4513C022" w14:textId="7AA1ADAE" w:rsidR="00CF4172" w:rsidRPr="0006498C" w:rsidRDefault="00FC5CBA" w:rsidP="00AB7005">
            <w:pPr>
              <w:spacing w:after="0" w:line="276" w:lineRule="auto"/>
              <w:rPr>
                <w:rFonts w:ascii="Calibri Light" w:eastAsia="Times New Roman" w:hAnsi="Calibri Light" w:cs="Calibri Light"/>
                <w:color w:val="000000"/>
                <w:sz w:val="24"/>
                <w:szCs w:val="24"/>
                <w:lang w:val="ro-MD"/>
              </w:rPr>
            </w:pPr>
            <w:r w:rsidRPr="00FC5CBA">
              <w:rPr>
                <w:rFonts w:ascii="Calibri Light" w:eastAsia="Times New Roman" w:hAnsi="Calibri Light" w:cs="Calibri Light"/>
                <w:color w:val="000000"/>
                <w:sz w:val="24"/>
                <w:szCs w:val="24"/>
                <w:lang w:val="ro-MD"/>
              </w:rPr>
              <w:t>Государственная налоговая служба</w:t>
            </w:r>
          </w:p>
        </w:tc>
      </w:tr>
      <w:tr w:rsidR="00CF4172" w:rsidRPr="0006498C" w14:paraId="52376227"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514FCC" w14:textId="6819631A"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НДС</w:t>
            </w:r>
          </w:p>
        </w:tc>
        <w:tc>
          <w:tcPr>
            <w:tcW w:w="7231" w:type="dxa"/>
            <w:tcBorders>
              <w:top w:val="nil"/>
              <w:left w:val="nil"/>
              <w:bottom w:val="single" w:sz="4" w:space="0" w:color="auto"/>
              <w:right w:val="single" w:sz="4" w:space="0" w:color="auto"/>
            </w:tcBorders>
            <w:shd w:val="clear" w:color="auto" w:fill="auto"/>
            <w:vAlign w:val="center"/>
            <w:hideMark/>
          </w:tcPr>
          <w:p w14:paraId="2F6F0C4B" w14:textId="128FD085" w:rsidR="00CF4172" w:rsidRPr="0006498C" w:rsidRDefault="00E3107A" w:rsidP="00AB7005">
            <w:pPr>
              <w:spacing w:after="0" w:line="276" w:lineRule="auto"/>
              <w:rPr>
                <w:rFonts w:ascii="Calibri Light" w:eastAsia="Times New Roman" w:hAnsi="Calibri Light" w:cs="Calibri Light"/>
                <w:color w:val="000000"/>
                <w:sz w:val="24"/>
                <w:szCs w:val="24"/>
                <w:lang w:val="ro-MD"/>
              </w:rPr>
            </w:pPr>
            <w:r w:rsidRPr="00E3107A">
              <w:rPr>
                <w:rFonts w:ascii="Calibri Light" w:eastAsia="Times New Roman" w:hAnsi="Calibri Light" w:cs="Calibri Light"/>
                <w:color w:val="000000"/>
                <w:sz w:val="24"/>
                <w:szCs w:val="24"/>
                <w:lang w:val="ro-MD"/>
              </w:rPr>
              <w:t>Налог на добавленную стоимость</w:t>
            </w:r>
          </w:p>
        </w:tc>
      </w:tr>
      <w:tr w:rsidR="00CF4172" w:rsidRPr="0006498C" w14:paraId="6ADB827C"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A8FC44" w14:textId="278CE863" w:rsidR="00CF4172" w:rsidRPr="0006498C" w:rsidRDefault="00E3107A" w:rsidP="00E3107A">
            <w:pPr>
              <w:spacing w:after="0" w:line="276" w:lineRule="auto"/>
              <w:rPr>
                <w:rFonts w:ascii="Calibri Light" w:eastAsia="Times New Roman" w:hAnsi="Calibri Light" w:cs="Calibri Light"/>
                <w:color w:val="000000"/>
                <w:sz w:val="24"/>
                <w:szCs w:val="24"/>
                <w:lang w:val="ro-MD"/>
              </w:rPr>
            </w:pPr>
            <w:r>
              <w:rPr>
                <w:rFonts w:ascii="Calibri Light" w:eastAsia="Times New Roman" w:hAnsi="Calibri Light" w:cs="Calibri Light"/>
                <w:color w:val="000000"/>
                <w:sz w:val="24"/>
                <w:szCs w:val="24"/>
                <w:lang w:val="ru-RU"/>
              </w:rPr>
              <w:t>ГУ</w:t>
            </w:r>
          </w:p>
        </w:tc>
        <w:tc>
          <w:tcPr>
            <w:tcW w:w="7231" w:type="dxa"/>
            <w:tcBorders>
              <w:top w:val="nil"/>
              <w:left w:val="nil"/>
              <w:bottom w:val="single" w:sz="4" w:space="0" w:color="auto"/>
              <w:right w:val="single" w:sz="4" w:space="0" w:color="auto"/>
            </w:tcBorders>
            <w:shd w:val="clear" w:color="auto" w:fill="auto"/>
            <w:vAlign w:val="center"/>
            <w:hideMark/>
          </w:tcPr>
          <w:p w14:paraId="17E29785" w14:textId="68BC45FB" w:rsidR="00CF4172" w:rsidRPr="00E3107A" w:rsidRDefault="00E3107A" w:rsidP="00AB7005">
            <w:pPr>
              <w:spacing w:after="0" w:line="276" w:lineRule="auto"/>
              <w:rPr>
                <w:rFonts w:ascii="Calibri Light" w:eastAsia="Times New Roman" w:hAnsi="Calibri Light" w:cs="Calibri Light"/>
                <w:color w:val="000000"/>
                <w:sz w:val="24"/>
                <w:szCs w:val="24"/>
                <w:lang w:val="ru-RU"/>
              </w:rPr>
            </w:pPr>
            <w:r>
              <w:rPr>
                <w:rFonts w:ascii="Calibri Light" w:eastAsia="Times New Roman" w:hAnsi="Calibri Light" w:cs="Calibri Light"/>
                <w:color w:val="000000"/>
                <w:sz w:val="24"/>
                <w:szCs w:val="24"/>
                <w:lang w:val="ru-RU"/>
              </w:rPr>
              <w:t>Государственный университет</w:t>
            </w:r>
          </w:p>
        </w:tc>
      </w:tr>
    </w:tbl>
    <w:p w14:paraId="38B2CD0A" w14:textId="77777777" w:rsidR="00AB7005" w:rsidRPr="0006498C" w:rsidRDefault="00AB7005" w:rsidP="00B92DB8">
      <w:pPr>
        <w:pStyle w:val="Heading1"/>
        <w:rPr>
          <w:rFonts w:asciiTheme="majorHAnsi" w:hAnsiTheme="majorHAnsi" w:cstheme="majorHAnsi"/>
          <w:lang w:val="ro-MD"/>
        </w:rPr>
        <w:sectPr w:rsidR="00AB7005" w:rsidRPr="0006498C" w:rsidSect="005C2BD7">
          <w:footerReference w:type="default" r:id="rId11"/>
          <w:pgSz w:w="11906" w:h="16838" w:code="9"/>
          <w:pgMar w:top="1134" w:right="851" w:bottom="1134" w:left="1701" w:header="720" w:footer="289" w:gutter="0"/>
          <w:cols w:space="720"/>
          <w:titlePg/>
          <w:docGrid w:linePitch="360"/>
        </w:sectPr>
      </w:pPr>
    </w:p>
    <w:p w14:paraId="6ACF1316" w14:textId="276A7F68" w:rsidR="00855389" w:rsidRPr="0006498C" w:rsidRDefault="00DF6A5C" w:rsidP="00B92DB8">
      <w:pPr>
        <w:pStyle w:val="Heading1"/>
        <w:rPr>
          <w:rFonts w:asciiTheme="majorHAnsi" w:hAnsiTheme="majorHAnsi" w:cstheme="majorHAnsi"/>
          <w:lang w:val="ro-MD"/>
        </w:rPr>
      </w:pPr>
      <w:bookmarkStart w:id="4" w:name="_Toc104121235"/>
      <w:r w:rsidRPr="00DF6A5C">
        <w:rPr>
          <w:rFonts w:asciiTheme="majorHAnsi" w:hAnsiTheme="majorHAnsi" w:cstheme="majorHAnsi"/>
          <w:lang w:val="ru-MD"/>
        </w:rPr>
        <w:lastRenderedPageBreak/>
        <w:t>ГЛОССАРИЙ</w:t>
      </w:r>
      <w:bookmarkEnd w:id="4"/>
      <w:r w:rsidRPr="00DF6A5C">
        <w:rPr>
          <w:rFonts w:asciiTheme="majorHAnsi" w:hAnsiTheme="majorHAnsi" w:cstheme="majorHAnsi"/>
          <w:lang w:val="ro-MD"/>
        </w:rPr>
        <w:t xml:space="preserve"> </w:t>
      </w:r>
    </w:p>
    <w:p w14:paraId="251C12D4" w14:textId="7BDB1AF7" w:rsidR="00855389" w:rsidRPr="0006498C" w:rsidRDefault="00DF6A5C" w:rsidP="00AB7005">
      <w:pPr>
        <w:spacing w:after="0" w:line="276" w:lineRule="auto"/>
        <w:jc w:val="both"/>
        <w:rPr>
          <w:rFonts w:asciiTheme="majorHAnsi" w:hAnsiTheme="majorHAnsi" w:cstheme="majorHAnsi"/>
          <w:b/>
          <w:sz w:val="24"/>
          <w:szCs w:val="24"/>
          <w:lang w:val="ro-MD"/>
        </w:rPr>
      </w:pPr>
      <w:r>
        <w:rPr>
          <w:rFonts w:asciiTheme="majorHAnsi" w:hAnsiTheme="majorHAnsi" w:cstheme="majorHAnsi"/>
          <w:b/>
          <w:sz w:val="24"/>
          <w:szCs w:val="24"/>
          <w:lang w:val="ru-RU"/>
        </w:rPr>
        <w:t>Государственная закупка</w:t>
      </w:r>
      <w:r w:rsidR="00855389" w:rsidRPr="0006498C">
        <w:rPr>
          <w:rFonts w:asciiTheme="majorHAnsi" w:hAnsiTheme="majorHAnsi" w:cstheme="majorHAnsi"/>
          <w:b/>
          <w:sz w:val="24"/>
          <w:szCs w:val="24"/>
          <w:lang w:val="ro-MD"/>
        </w:rPr>
        <w:t xml:space="preserve"> – </w:t>
      </w:r>
      <w:r w:rsidRPr="00DF6A5C">
        <w:rPr>
          <w:rFonts w:asciiTheme="majorHAnsi" w:hAnsiTheme="majorHAnsi" w:cstheme="majorHAnsi"/>
          <w:color w:val="000000"/>
          <w:sz w:val="24"/>
          <w:szCs w:val="24"/>
          <w:shd w:val="clear" w:color="auto" w:fill="FFFFFF"/>
          <w:lang w:val="ro-MD"/>
        </w:rPr>
        <w:t>приобретение товаров, выполнение работ или оказание услуг для потребностей одного или нескольких закупающих органов, путем присуждения дого</w:t>
      </w:r>
      <w:r>
        <w:rPr>
          <w:rFonts w:asciiTheme="majorHAnsi" w:hAnsiTheme="majorHAnsi" w:cstheme="majorHAnsi"/>
          <w:color w:val="000000"/>
          <w:sz w:val="24"/>
          <w:szCs w:val="24"/>
          <w:shd w:val="clear" w:color="auto" w:fill="FFFFFF"/>
          <w:lang w:val="ro-MD"/>
        </w:rPr>
        <w:t>вора о государственных закупках</w:t>
      </w:r>
      <w:r w:rsidR="00855389" w:rsidRPr="0006498C">
        <w:rPr>
          <w:rFonts w:asciiTheme="majorHAnsi" w:hAnsiTheme="majorHAnsi" w:cstheme="majorHAnsi"/>
          <w:sz w:val="24"/>
          <w:szCs w:val="24"/>
          <w:lang w:val="ro-MD"/>
        </w:rPr>
        <w:t>.</w:t>
      </w:r>
    </w:p>
    <w:p w14:paraId="410B0EC8" w14:textId="21B61806" w:rsidR="00855389" w:rsidRPr="0006498C" w:rsidRDefault="00DF6A5C" w:rsidP="00AB7005">
      <w:pPr>
        <w:spacing w:after="0" w:line="276" w:lineRule="auto"/>
        <w:jc w:val="both"/>
        <w:rPr>
          <w:rFonts w:asciiTheme="majorHAnsi" w:hAnsiTheme="majorHAnsi" w:cstheme="majorHAnsi"/>
          <w:sz w:val="24"/>
          <w:szCs w:val="24"/>
          <w:lang w:val="ro-MD"/>
        </w:rPr>
      </w:pPr>
      <w:r w:rsidRPr="00DF6A5C">
        <w:rPr>
          <w:rFonts w:asciiTheme="majorHAnsi" w:hAnsiTheme="majorHAnsi" w:cstheme="majorHAnsi"/>
          <w:b/>
          <w:sz w:val="24"/>
          <w:szCs w:val="24"/>
          <w:lang w:val="ro-MD"/>
        </w:rPr>
        <w:t>Закупающий орган</w:t>
      </w:r>
      <w:r w:rsidR="00855389" w:rsidRPr="0006498C">
        <w:rPr>
          <w:rFonts w:asciiTheme="majorHAnsi" w:hAnsiTheme="majorHAnsi" w:cstheme="majorHAnsi"/>
          <w:b/>
          <w:sz w:val="24"/>
          <w:szCs w:val="24"/>
          <w:lang w:val="ro-MD"/>
        </w:rPr>
        <w:t xml:space="preserve"> – </w:t>
      </w:r>
      <w:r w:rsidRPr="00DF6A5C">
        <w:rPr>
          <w:rFonts w:asciiTheme="majorHAnsi" w:hAnsiTheme="majorHAnsi" w:cstheme="majorHAnsi"/>
          <w:sz w:val="24"/>
          <w:szCs w:val="24"/>
          <w:lang w:val="ro-MD"/>
        </w:rPr>
        <w:t>любой орган центрального или местного публичного управления, публичное учреждение или автономный орган/учреждение, которое управляет средствами национального публичного бюджета</w:t>
      </w:r>
      <w:r w:rsidR="00855389" w:rsidRPr="0006498C">
        <w:rPr>
          <w:rFonts w:asciiTheme="majorHAnsi" w:hAnsiTheme="majorHAnsi" w:cstheme="majorHAnsi"/>
          <w:sz w:val="24"/>
          <w:szCs w:val="24"/>
          <w:lang w:val="ro-MD"/>
        </w:rPr>
        <w:t>.</w:t>
      </w:r>
    </w:p>
    <w:p w14:paraId="6042D83C" w14:textId="341D32B0" w:rsidR="00855389" w:rsidRPr="0006498C" w:rsidRDefault="00DF6A5C" w:rsidP="00AB7005">
      <w:pPr>
        <w:spacing w:after="0" w:line="276" w:lineRule="auto"/>
        <w:jc w:val="both"/>
        <w:rPr>
          <w:rFonts w:asciiTheme="majorHAnsi" w:hAnsiTheme="majorHAnsi" w:cstheme="majorHAnsi"/>
          <w:sz w:val="24"/>
          <w:szCs w:val="24"/>
          <w:lang w:val="ro-MD"/>
        </w:rPr>
      </w:pPr>
      <w:r w:rsidRPr="00DF6A5C">
        <w:rPr>
          <w:rFonts w:asciiTheme="majorHAnsi" w:hAnsiTheme="majorHAnsi" w:cstheme="majorHAnsi"/>
          <w:b/>
          <w:sz w:val="24"/>
          <w:szCs w:val="24"/>
          <w:lang w:val="ro-MD"/>
        </w:rPr>
        <w:t>Документация по присуждению</w:t>
      </w:r>
      <w:r w:rsidR="00855389" w:rsidRPr="0006498C">
        <w:rPr>
          <w:rFonts w:asciiTheme="majorHAnsi" w:hAnsiTheme="majorHAnsi" w:cstheme="majorHAnsi"/>
          <w:b/>
          <w:sz w:val="24"/>
          <w:szCs w:val="24"/>
          <w:lang w:val="ro-MD"/>
        </w:rPr>
        <w:t xml:space="preserve"> </w:t>
      </w:r>
      <w:r w:rsidR="00855389" w:rsidRPr="0006498C">
        <w:rPr>
          <w:rFonts w:asciiTheme="majorHAnsi" w:hAnsiTheme="majorHAnsi" w:cstheme="majorHAnsi"/>
          <w:sz w:val="24"/>
          <w:szCs w:val="24"/>
          <w:lang w:val="ro-MD"/>
        </w:rPr>
        <w:t xml:space="preserve">– </w:t>
      </w:r>
      <w:r w:rsidRPr="00DF6A5C">
        <w:rPr>
          <w:rFonts w:asciiTheme="majorHAnsi" w:hAnsiTheme="majorHAnsi" w:cstheme="majorHAnsi"/>
          <w:sz w:val="24"/>
          <w:szCs w:val="24"/>
          <w:lang w:val="ro-MD"/>
        </w:rPr>
        <w:t>документация, содержащая всю информацию, связанную с предметом договора о государственных закупках и процедурой его присуждения, включая техническое задание или, по обстоятельствам, описательную документацию</w:t>
      </w:r>
      <w:r w:rsidR="00855389" w:rsidRPr="0006498C">
        <w:rPr>
          <w:rFonts w:asciiTheme="majorHAnsi" w:hAnsiTheme="majorHAnsi" w:cstheme="majorHAnsi"/>
          <w:sz w:val="24"/>
          <w:szCs w:val="24"/>
          <w:lang w:val="ro-MD"/>
        </w:rPr>
        <w:t>.</w:t>
      </w:r>
    </w:p>
    <w:p w14:paraId="48141951" w14:textId="44EC0563" w:rsidR="00855389" w:rsidRPr="0006498C" w:rsidRDefault="00B43A26" w:rsidP="00AB7005">
      <w:pPr>
        <w:spacing w:after="0" w:line="276" w:lineRule="auto"/>
        <w:jc w:val="both"/>
        <w:rPr>
          <w:rFonts w:asciiTheme="majorHAnsi" w:hAnsiTheme="majorHAnsi" w:cstheme="majorHAnsi"/>
          <w:sz w:val="24"/>
          <w:szCs w:val="24"/>
          <w:lang w:val="ro-MD"/>
        </w:rPr>
      </w:pPr>
      <w:r w:rsidRPr="00B43A26">
        <w:rPr>
          <w:rFonts w:asciiTheme="majorHAnsi" w:hAnsiTheme="majorHAnsi" w:cstheme="majorHAnsi"/>
          <w:b/>
          <w:iCs/>
          <w:sz w:val="24"/>
          <w:szCs w:val="24"/>
          <w:lang w:val="ro-MD"/>
        </w:rPr>
        <w:t>Рабочая группа</w:t>
      </w:r>
      <w:r w:rsidRPr="00B43A26">
        <w:rPr>
          <w:rFonts w:asciiTheme="majorHAnsi" w:hAnsiTheme="majorHAnsi" w:cstheme="majorHAnsi"/>
          <w:b/>
          <w:sz w:val="24"/>
          <w:szCs w:val="24"/>
          <w:lang w:val="ro-MD"/>
        </w:rPr>
        <w:t> </w:t>
      </w:r>
      <w:r w:rsidRPr="00B43A26">
        <w:rPr>
          <w:rFonts w:asciiTheme="majorHAnsi" w:hAnsiTheme="majorHAnsi" w:cstheme="majorHAnsi"/>
          <w:sz w:val="24"/>
          <w:szCs w:val="24"/>
          <w:lang w:val="ro-MD"/>
        </w:rPr>
        <w:t>– группа специалистов в составе закупающего органа, осуществляющая процедуры государственной закупки для соответствующего органа</w:t>
      </w:r>
      <w:r w:rsidR="00855389" w:rsidRPr="0006498C">
        <w:rPr>
          <w:rFonts w:asciiTheme="majorHAnsi" w:hAnsiTheme="majorHAnsi" w:cstheme="majorHAnsi"/>
          <w:sz w:val="24"/>
          <w:szCs w:val="24"/>
          <w:lang w:val="ro-MD"/>
        </w:rPr>
        <w:t>.</w:t>
      </w:r>
    </w:p>
    <w:p w14:paraId="461C0215" w14:textId="791B7C14" w:rsidR="00855389" w:rsidRPr="0006498C" w:rsidRDefault="00B43A26" w:rsidP="00AB7005">
      <w:pPr>
        <w:spacing w:after="0" w:line="276" w:lineRule="auto"/>
        <w:jc w:val="both"/>
        <w:rPr>
          <w:rFonts w:asciiTheme="majorHAnsi" w:hAnsiTheme="majorHAnsi" w:cstheme="majorHAnsi"/>
          <w:b/>
          <w:sz w:val="24"/>
          <w:szCs w:val="24"/>
          <w:lang w:val="ro-MD"/>
        </w:rPr>
      </w:pPr>
      <w:r w:rsidRPr="001422EE">
        <w:rPr>
          <w:rFonts w:asciiTheme="majorHAnsi" w:hAnsiTheme="majorHAnsi" w:cstheme="majorHAnsi"/>
          <w:b/>
          <w:iCs/>
          <w:sz w:val="24"/>
          <w:szCs w:val="24"/>
          <w:lang w:val="ru-MD"/>
        </w:rPr>
        <w:t>Оферта</w:t>
      </w:r>
      <w:r w:rsidRPr="001422EE">
        <w:rPr>
          <w:rFonts w:asciiTheme="majorHAnsi" w:hAnsiTheme="majorHAnsi" w:cstheme="majorHAnsi"/>
          <w:b/>
          <w:sz w:val="24"/>
          <w:szCs w:val="24"/>
          <w:lang w:val="ru-MD"/>
        </w:rPr>
        <w:t> </w:t>
      </w:r>
      <w:r w:rsidRPr="001422EE">
        <w:rPr>
          <w:rFonts w:asciiTheme="majorHAnsi" w:hAnsiTheme="majorHAnsi" w:cstheme="majorHAnsi"/>
          <w:sz w:val="24"/>
          <w:szCs w:val="24"/>
          <w:lang w:val="ru-MD"/>
        </w:rPr>
        <w:t>– юридический акт, которым экономический оператор выражает свое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w:t>
      </w:r>
      <w:r w:rsidR="00855389" w:rsidRPr="0006498C">
        <w:rPr>
          <w:rFonts w:asciiTheme="majorHAnsi" w:hAnsiTheme="majorHAnsi" w:cstheme="majorHAnsi"/>
          <w:sz w:val="24"/>
          <w:szCs w:val="24"/>
          <w:lang w:val="ro-MD"/>
        </w:rPr>
        <w:t>.</w:t>
      </w:r>
    </w:p>
    <w:p w14:paraId="3B88A84F" w14:textId="4D5BFC7B" w:rsidR="00855389" w:rsidRPr="0006498C" w:rsidRDefault="00B43A26" w:rsidP="00AB7005">
      <w:pPr>
        <w:spacing w:after="0" w:line="276" w:lineRule="auto"/>
        <w:jc w:val="both"/>
        <w:rPr>
          <w:rFonts w:asciiTheme="majorHAnsi" w:hAnsiTheme="majorHAnsi" w:cstheme="majorHAnsi"/>
          <w:b/>
          <w:sz w:val="24"/>
          <w:szCs w:val="24"/>
          <w:lang w:val="ro-MD"/>
        </w:rPr>
      </w:pPr>
      <w:r w:rsidRPr="00B43A26">
        <w:rPr>
          <w:rFonts w:asciiTheme="majorHAnsi" w:hAnsiTheme="majorHAnsi" w:cstheme="majorHAnsi"/>
          <w:b/>
          <w:iCs/>
          <w:sz w:val="24"/>
          <w:szCs w:val="24"/>
          <w:lang w:val="ro-MD"/>
        </w:rPr>
        <w:t>Оферент</w:t>
      </w:r>
      <w:r w:rsidRPr="00B43A26">
        <w:rPr>
          <w:rFonts w:asciiTheme="majorHAnsi" w:hAnsiTheme="majorHAnsi" w:cstheme="majorHAnsi"/>
          <w:b/>
          <w:sz w:val="24"/>
          <w:szCs w:val="24"/>
          <w:lang w:val="ro-MD"/>
        </w:rPr>
        <w:t> </w:t>
      </w:r>
      <w:r w:rsidRPr="00B43A26">
        <w:rPr>
          <w:rFonts w:asciiTheme="majorHAnsi" w:hAnsiTheme="majorHAnsi" w:cstheme="majorHAnsi"/>
          <w:sz w:val="24"/>
          <w:szCs w:val="24"/>
          <w:lang w:val="ro-MD"/>
        </w:rPr>
        <w:t>– экономический оператор, представивший оферту в рамках процедуры присуждения договора о государственных закупках</w:t>
      </w:r>
      <w:r w:rsidR="00855389" w:rsidRPr="0006498C">
        <w:rPr>
          <w:rFonts w:asciiTheme="majorHAnsi" w:hAnsiTheme="majorHAnsi" w:cstheme="majorHAnsi"/>
          <w:b/>
          <w:sz w:val="24"/>
          <w:szCs w:val="24"/>
          <w:lang w:val="ro-MD"/>
        </w:rPr>
        <w:t>.</w:t>
      </w:r>
    </w:p>
    <w:p w14:paraId="04ADBFE3" w14:textId="5B9044DB" w:rsidR="00855389" w:rsidRPr="0006498C" w:rsidRDefault="00B43A26" w:rsidP="00AB7005">
      <w:pPr>
        <w:spacing w:after="0" w:line="276" w:lineRule="auto"/>
        <w:jc w:val="both"/>
        <w:rPr>
          <w:rFonts w:asciiTheme="majorHAnsi" w:hAnsiTheme="majorHAnsi" w:cstheme="majorHAnsi"/>
          <w:sz w:val="24"/>
          <w:szCs w:val="24"/>
          <w:lang w:val="ro-MD"/>
        </w:rPr>
      </w:pPr>
      <w:r w:rsidRPr="00B43A26">
        <w:rPr>
          <w:rFonts w:asciiTheme="majorHAnsi" w:hAnsiTheme="majorHAnsi" w:cstheme="majorHAnsi"/>
          <w:b/>
          <w:iCs/>
          <w:sz w:val="24"/>
          <w:szCs w:val="24"/>
          <w:lang w:val="ro-MD"/>
        </w:rPr>
        <w:t>Экономический оператор</w:t>
      </w:r>
      <w:r w:rsidRPr="00B43A26">
        <w:rPr>
          <w:rFonts w:asciiTheme="majorHAnsi" w:hAnsiTheme="majorHAnsi" w:cstheme="majorHAnsi"/>
          <w:b/>
          <w:sz w:val="24"/>
          <w:szCs w:val="24"/>
          <w:lang w:val="ro-MD"/>
        </w:rPr>
        <w:t> </w:t>
      </w:r>
      <w:r w:rsidRPr="00B43A26">
        <w:rPr>
          <w:rFonts w:asciiTheme="majorHAnsi" w:hAnsiTheme="majorHAnsi" w:cstheme="majorHAnsi"/>
          <w:sz w:val="24"/>
          <w:szCs w:val="24"/>
          <w:lang w:val="ro-MD"/>
        </w:rPr>
        <w:t>– поставщик товаров, исполнитель работ и/или поставщик услуг, которым может быть любое физическое или юридическое лицо, любая публичная организация или объединение таких лиц и/или организаций, поставляющие товары, выполняющие работы и/или оказывающие услуги</w:t>
      </w:r>
      <w:r w:rsidR="00855389" w:rsidRPr="0006498C">
        <w:rPr>
          <w:rFonts w:asciiTheme="majorHAnsi" w:hAnsiTheme="majorHAnsi" w:cstheme="majorHAnsi"/>
          <w:sz w:val="24"/>
          <w:szCs w:val="24"/>
          <w:lang w:val="ro-MD"/>
        </w:rPr>
        <w:t>.</w:t>
      </w:r>
    </w:p>
    <w:p w14:paraId="18A70B22" w14:textId="11E1606A" w:rsidR="00172D14" w:rsidRPr="0006498C" w:rsidRDefault="00DE665F" w:rsidP="00AB7005">
      <w:pPr>
        <w:autoSpaceDE w:val="0"/>
        <w:autoSpaceDN w:val="0"/>
        <w:adjustRightInd w:val="0"/>
        <w:spacing w:after="0" w:line="276" w:lineRule="auto"/>
        <w:jc w:val="both"/>
        <w:rPr>
          <w:rFonts w:asciiTheme="majorHAnsi" w:eastAsiaTheme="minorHAnsi" w:hAnsiTheme="majorHAnsi" w:cstheme="majorHAnsi"/>
          <w:iCs/>
          <w:sz w:val="24"/>
          <w:szCs w:val="24"/>
          <w:lang w:val="ro-MD"/>
        </w:rPr>
      </w:pPr>
      <w:r w:rsidRPr="00DE665F">
        <w:rPr>
          <w:rFonts w:asciiTheme="majorHAnsi" w:hAnsiTheme="majorHAnsi" w:cstheme="majorHAnsi"/>
          <w:b/>
          <w:sz w:val="24"/>
          <w:szCs w:val="24"/>
          <w:lang w:val="ro-MD"/>
        </w:rPr>
        <w:t>Мошенничество</w:t>
      </w:r>
      <w:r w:rsidRPr="00DE665F">
        <w:rPr>
          <w:rFonts w:asciiTheme="majorHAnsi" w:hAnsiTheme="majorHAnsi" w:cstheme="majorHAnsi"/>
          <w:sz w:val="24"/>
          <w:szCs w:val="24"/>
          <w:lang w:val="ro-MD"/>
        </w:rPr>
        <w:t xml:space="preserve"> - любое преднамеренное действие или упущение, связанное с: (i) использованием или представлением ложных, неправильных или неполных заявлений или документов, что приводит к неправомерному получению или удержанию средств из бюджета; (ii) нераскрытием информации и нарушением определенного обязательства, с теми же последствиями; (iii) неправильным использованием этих средств для целей, отличных от тех, для которых они были </w:t>
      </w:r>
      <w:r w:rsidR="0042115A" w:rsidRPr="0042115A">
        <w:rPr>
          <w:rFonts w:asciiTheme="majorHAnsi" w:hAnsiTheme="majorHAnsi" w:cstheme="majorHAnsi"/>
          <w:sz w:val="24"/>
          <w:szCs w:val="24"/>
          <w:lang w:val="ro-MD"/>
        </w:rPr>
        <w:t>из</w:t>
      </w:r>
      <w:r w:rsidRPr="00DE665F">
        <w:rPr>
          <w:rFonts w:asciiTheme="majorHAnsi" w:hAnsiTheme="majorHAnsi" w:cstheme="majorHAnsi"/>
          <w:sz w:val="24"/>
          <w:szCs w:val="24"/>
          <w:lang w:val="ro-MD"/>
        </w:rPr>
        <w:t>начально предоставлены</w:t>
      </w:r>
      <w:r w:rsidR="009B7020" w:rsidRPr="0006498C">
        <w:rPr>
          <w:rFonts w:asciiTheme="majorHAnsi" w:eastAsiaTheme="minorHAnsi" w:hAnsiTheme="majorHAnsi" w:cstheme="majorHAnsi"/>
          <w:iCs/>
          <w:sz w:val="24"/>
          <w:szCs w:val="24"/>
          <w:lang w:val="ro-MD"/>
        </w:rPr>
        <w:t>.</w:t>
      </w:r>
    </w:p>
    <w:p w14:paraId="5B62DC82" w14:textId="5AEC5982" w:rsidR="002D6999" w:rsidRPr="0006498C" w:rsidRDefault="00C536AC" w:rsidP="00AB7005">
      <w:pPr>
        <w:spacing w:after="0" w:line="276" w:lineRule="auto"/>
        <w:ind w:right="26"/>
        <w:jc w:val="both"/>
        <w:rPr>
          <w:rFonts w:asciiTheme="majorHAnsi" w:eastAsia="Times New Roman" w:hAnsiTheme="majorHAnsi" w:cstheme="majorHAnsi"/>
          <w:sz w:val="24"/>
          <w:szCs w:val="24"/>
          <w:lang w:val="ro-MD"/>
        </w:rPr>
      </w:pPr>
      <w:r w:rsidRPr="00C536AC">
        <w:rPr>
          <w:rFonts w:asciiTheme="majorHAnsi" w:eastAsia="Times New Roman" w:hAnsiTheme="majorHAnsi" w:cstheme="majorHAnsi"/>
          <w:b/>
          <w:sz w:val="24"/>
          <w:szCs w:val="24"/>
          <w:lang w:val="ro-MD"/>
        </w:rPr>
        <w:t xml:space="preserve">Серьезные отступления </w:t>
      </w:r>
      <w:r w:rsidR="009A652C" w:rsidRPr="0006498C">
        <w:rPr>
          <w:rFonts w:asciiTheme="majorHAnsi" w:eastAsia="Times New Roman" w:hAnsiTheme="majorHAnsi" w:cstheme="majorHAnsi"/>
          <w:sz w:val="24"/>
          <w:szCs w:val="24"/>
          <w:lang w:val="ro-MD"/>
        </w:rPr>
        <w:t xml:space="preserve">- </w:t>
      </w:r>
      <w:r w:rsidR="000A05CC">
        <w:rPr>
          <w:rFonts w:asciiTheme="majorHAnsi" w:eastAsia="Times New Roman" w:hAnsiTheme="majorHAnsi" w:cstheme="majorHAnsi"/>
          <w:sz w:val="24"/>
          <w:szCs w:val="24"/>
          <w:lang w:val="ru-RU"/>
        </w:rPr>
        <w:t>п</w:t>
      </w:r>
      <w:r w:rsidRPr="00C536AC">
        <w:rPr>
          <w:rFonts w:asciiTheme="majorHAnsi" w:eastAsia="Times New Roman" w:hAnsiTheme="majorHAnsi" w:cstheme="majorHAnsi"/>
          <w:sz w:val="24"/>
          <w:szCs w:val="24"/>
          <w:lang w:val="ro-MD"/>
        </w:rPr>
        <w:t>од серьезными отступлениями от законодательных положений</w:t>
      </w:r>
      <w:r w:rsidRPr="00C536AC">
        <w:rPr>
          <w:rFonts w:asciiTheme="majorHAnsi" w:eastAsia="Times New Roman" w:hAnsiTheme="majorHAnsi" w:cstheme="majorHAnsi"/>
          <w:sz w:val="24"/>
          <w:szCs w:val="24"/>
          <w:vertAlign w:val="superscript"/>
          <w:lang w:val="ro-MD"/>
        </w:rPr>
        <w:t xml:space="preserve"> </w:t>
      </w:r>
      <w:r w:rsidR="009A652C" w:rsidRPr="0006498C">
        <w:rPr>
          <w:rStyle w:val="FootnoteReference"/>
          <w:rFonts w:asciiTheme="majorHAnsi" w:eastAsia="Times New Roman" w:hAnsiTheme="majorHAnsi" w:cstheme="majorHAnsi"/>
          <w:sz w:val="24"/>
          <w:szCs w:val="24"/>
          <w:lang w:val="ro-MD"/>
        </w:rPr>
        <w:footnoteReference w:id="1"/>
      </w:r>
      <w:r w:rsidR="001D2C21" w:rsidRPr="0006498C">
        <w:rPr>
          <w:rFonts w:asciiTheme="majorHAnsi" w:eastAsia="Times New Roman" w:hAnsiTheme="majorHAnsi" w:cstheme="majorHAnsi"/>
          <w:sz w:val="24"/>
          <w:szCs w:val="24"/>
          <w:lang w:val="ro-MD"/>
        </w:rPr>
        <w:t>,</w:t>
      </w:r>
      <w:r w:rsidR="009A652C" w:rsidRPr="0006498C">
        <w:rPr>
          <w:rFonts w:asciiTheme="majorHAnsi" w:eastAsia="Times New Roman" w:hAnsiTheme="majorHAnsi" w:cstheme="majorHAnsi"/>
          <w:sz w:val="24"/>
          <w:szCs w:val="24"/>
          <w:lang w:val="ro-MD"/>
        </w:rPr>
        <w:t xml:space="preserve"> </w:t>
      </w:r>
      <w:r w:rsidRPr="00C536AC">
        <w:rPr>
          <w:rFonts w:asciiTheme="majorHAnsi" w:eastAsia="Times New Roman" w:hAnsiTheme="majorHAnsi" w:cstheme="majorHAnsi"/>
          <w:sz w:val="24"/>
          <w:szCs w:val="24"/>
          <w:lang w:val="ro-MD"/>
        </w:rPr>
        <w:t>влияющими на результат процедуры присуждения или делающими невозможным заключение договора</w:t>
      </w:r>
      <w:r w:rsidR="001D2C21" w:rsidRPr="0006498C">
        <w:rPr>
          <w:rFonts w:asciiTheme="majorHAnsi" w:eastAsia="Times New Roman" w:hAnsiTheme="majorHAnsi" w:cstheme="majorHAnsi"/>
          <w:sz w:val="24"/>
          <w:szCs w:val="24"/>
          <w:lang w:val="ro-MD"/>
        </w:rPr>
        <w:t>,</w:t>
      </w:r>
      <w:r w:rsidR="009A652C" w:rsidRPr="0006498C">
        <w:rPr>
          <w:rFonts w:asciiTheme="majorHAnsi" w:eastAsia="Times New Roman" w:hAnsiTheme="majorHAnsi" w:cstheme="majorHAnsi"/>
          <w:sz w:val="24"/>
          <w:szCs w:val="24"/>
          <w:lang w:val="ro-MD"/>
        </w:rPr>
        <w:t xml:space="preserve"> </w:t>
      </w:r>
      <w:r w:rsidRPr="00C536AC">
        <w:rPr>
          <w:rFonts w:asciiTheme="majorHAnsi" w:eastAsia="Times New Roman" w:hAnsiTheme="majorHAnsi" w:cstheme="majorHAnsi"/>
          <w:sz w:val="24"/>
          <w:szCs w:val="24"/>
          <w:lang w:val="ro-MD"/>
        </w:rPr>
        <w:t>понимается то, что в процессе анализа, оценки и/или завершения процедуры присуждения обнаружились ошибки или недочеты, а закупающий орган не может принять корректирующие меры без того, чтобы это не повлекло нарушение принципов государственных закупок.</w:t>
      </w:r>
    </w:p>
    <w:p w14:paraId="7AB25A2A" w14:textId="77777777" w:rsidR="002D6999" w:rsidRPr="0006498C" w:rsidRDefault="002D6999" w:rsidP="00AB7005">
      <w:pPr>
        <w:spacing w:after="0" w:line="276" w:lineRule="auto"/>
        <w:ind w:right="26"/>
        <w:jc w:val="both"/>
        <w:rPr>
          <w:rFonts w:asciiTheme="majorHAnsi" w:eastAsia="Times New Roman" w:hAnsiTheme="majorHAnsi" w:cstheme="majorHAnsi"/>
          <w:sz w:val="24"/>
          <w:szCs w:val="24"/>
          <w:lang w:val="ro-MD"/>
        </w:rPr>
      </w:pPr>
    </w:p>
    <w:p w14:paraId="2739EF86" w14:textId="4AC73F3E" w:rsidR="00E3675C" w:rsidRPr="0006498C" w:rsidRDefault="00C26F93" w:rsidP="00AB7005">
      <w:pPr>
        <w:spacing w:after="0" w:line="276" w:lineRule="auto"/>
        <w:ind w:right="26"/>
        <w:jc w:val="both"/>
        <w:rPr>
          <w:rFonts w:asciiTheme="majorHAnsi" w:hAnsiTheme="majorHAnsi" w:cstheme="majorHAnsi"/>
          <w:sz w:val="24"/>
          <w:szCs w:val="24"/>
          <w:lang w:val="ro-MD"/>
        </w:rPr>
      </w:pPr>
      <w:r>
        <w:rPr>
          <w:rFonts w:asciiTheme="majorHAnsi" w:eastAsia="Times New Roman" w:hAnsiTheme="majorHAnsi" w:cstheme="majorHAnsi"/>
          <w:b/>
          <w:sz w:val="24"/>
          <w:szCs w:val="24"/>
          <w:lang w:val="ro-MD"/>
        </w:rPr>
        <w:t>Примечание</w:t>
      </w:r>
      <w:r w:rsidR="002D6999" w:rsidRPr="0006498C">
        <w:rPr>
          <w:rFonts w:asciiTheme="majorHAnsi" w:eastAsia="Times New Roman" w:hAnsiTheme="majorHAnsi" w:cstheme="majorHAnsi"/>
          <w:b/>
          <w:sz w:val="24"/>
          <w:szCs w:val="24"/>
          <w:lang w:val="ro-MD"/>
        </w:rPr>
        <w:t>:</w:t>
      </w:r>
      <w:r w:rsidR="002D6999" w:rsidRPr="0006498C">
        <w:rPr>
          <w:rFonts w:asciiTheme="majorHAnsi" w:eastAsia="Times New Roman" w:hAnsiTheme="majorHAnsi" w:cstheme="majorHAnsi"/>
          <w:sz w:val="24"/>
          <w:szCs w:val="24"/>
          <w:lang w:val="ro-MD"/>
        </w:rPr>
        <w:t xml:space="preserve"> </w:t>
      </w:r>
      <w:r w:rsidRPr="00C26F93">
        <w:rPr>
          <w:rFonts w:asciiTheme="majorHAnsi" w:eastAsia="Times New Roman" w:hAnsiTheme="majorHAnsi" w:cstheme="majorHAnsi"/>
          <w:sz w:val="24"/>
          <w:szCs w:val="24"/>
          <w:lang w:val="ro-MD"/>
        </w:rPr>
        <w:t xml:space="preserve">Представленный глоссарий </w:t>
      </w:r>
      <w:r>
        <w:rPr>
          <w:rFonts w:asciiTheme="majorHAnsi" w:eastAsia="Times New Roman" w:hAnsiTheme="majorHAnsi" w:cstheme="majorHAnsi"/>
          <w:sz w:val="24"/>
          <w:szCs w:val="24"/>
          <w:lang w:val="ru-RU"/>
        </w:rPr>
        <w:t xml:space="preserve">терминов </w:t>
      </w:r>
      <w:r w:rsidRPr="00C26F93">
        <w:rPr>
          <w:rFonts w:asciiTheme="majorHAnsi" w:eastAsia="Times New Roman" w:hAnsiTheme="majorHAnsi" w:cstheme="majorHAnsi"/>
          <w:sz w:val="24"/>
          <w:szCs w:val="24"/>
          <w:lang w:val="ro-MD"/>
        </w:rPr>
        <w:t>носит информативн</w:t>
      </w:r>
      <w:r>
        <w:rPr>
          <w:rFonts w:asciiTheme="majorHAnsi" w:eastAsia="Times New Roman" w:hAnsiTheme="majorHAnsi" w:cstheme="majorHAnsi"/>
          <w:sz w:val="24"/>
          <w:szCs w:val="24"/>
          <w:lang w:val="ru-RU"/>
        </w:rPr>
        <w:t>ый характер</w:t>
      </w:r>
      <w:r w:rsidRPr="00C26F93">
        <w:rPr>
          <w:rFonts w:asciiTheme="majorHAnsi" w:eastAsia="Times New Roman" w:hAnsiTheme="majorHAnsi" w:cstheme="majorHAnsi"/>
          <w:sz w:val="24"/>
          <w:szCs w:val="24"/>
          <w:lang w:val="ro-MD"/>
        </w:rPr>
        <w:t xml:space="preserve"> и не имеет юридических последствий. </w:t>
      </w:r>
      <w:r w:rsidR="00E3675C" w:rsidRPr="0006498C">
        <w:rPr>
          <w:rFonts w:asciiTheme="majorHAnsi" w:hAnsiTheme="majorHAnsi" w:cstheme="majorHAnsi"/>
          <w:sz w:val="24"/>
          <w:szCs w:val="24"/>
          <w:lang w:val="ro-MD"/>
        </w:rPr>
        <w:br w:type="page"/>
      </w:r>
    </w:p>
    <w:p w14:paraId="74A6C1AA" w14:textId="3E0603CB" w:rsidR="00882543" w:rsidRPr="0006498C" w:rsidRDefault="00AC3BAB" w:rsidP="00DB46C9">
      <w:pPr>
        <w:pStyle w:val="Heading1"/>
        <w:spacing w:before="0"/>
        <w:rPr>
          <w:rFonts w:asciiTheme="majorHAnsi" w:eastAsiaTheme="minorHAnsi" w:hAnsiTheme="majorHAnsi" w:cstheme="majorHAnsi"/>
          <w:lang w:val="ro-MD"/>
        </w:rPr>
      </w:pPr>
      <w:bookmarkStart w:id="5" w:name="_Toc104121236"/>
      <w:r w:rsidRPr="0006498C">
        <w:rPr>
          <w:rFonts w:asciiTheme="majorHAnsi" w:eastAsiaTheme="minorHAnsi" w:hAnsiTheme="majorHAnsi" w:cstheme="majorHAnsi"/>
          <w:lang w:val="ro-MD"/>
        </w:rPr>
        <w:lastRenderedPageBreak/>
        <w:t xml:space="preserve">I. </w:t>
      </w:r>
      <w:r w:rsidR="00C4428A">
        <w:rPr>
          <w:rFonts w:asciiTheme="majorHAnsi" w:eastAsiaTheme="minorHAnsi" w:hAnsiTheme="majorHAnsi" w:cstheme="majorHAnsi"/>
          <w:lang w:val="ru-RU"/>
        </w:rPr>
        <w:t>СИНТЕЗ</w:t>
      </w:r>
      <w:bookmarkEnd w:id="5"/>
    </w:p>
    <w:p w14:paraId="774DF2E7" w14:textId="77777777" w:rsidR="00C4428A" w:rsidRPr="001422EE" w:rsidRDefault="00C4428A" w:rsidP="00C4428A">
      <w:pPr>
        <w:spacing w:after="0" w:line="276" w:lineRule="auto"/>
        <w:jc w:val="both"/>
        <w:rPr>
          <w:rFonts w:asciiTheme="majorHAnsi" w:hAnsiTheme="majorHAnsi" w:cstheme="majorHAnsi"/>
          <w:sz w:val="24"/>
          <w:szCs w:val="24"/>
          <w:lang w:val="ru-MD"/>
        </w:rPr>
      </w:pPr>
      <w:r w:rsidRPr="001422EE">
        <w:rPr>
          <w:rFonts w:asciiTheme="majorHAnsi" w:hAnsiTheme="majorHAnsi" w:cstheme="majorHAnsi"/>
          <w:sz w:val="24"/>
          <w:szCs w:val="24"/>
          <w:lang w:val="ru-MD"/>
        </w:rPr>
        <w:t>Отчет аудита предназначен для:</w:t>
      </w:r>
    </w:p>
    <w:p w14:paraId="00C43F58" w14:textId="2098499D" w:rsidR="00E64173" w:rsidRPr="00751040" w:rsidRDefault="00C4428A" w:rsidP="00751040">
      <w:pPr>
        <w:spacing w:after="0"/>
        <w:jc w:val="both"/>
        <w:rPr>
          <w:rFonts w:asciiTheme="majorHAnsi" w:eastAsia="Times New Roman" w:hAnsiTheme="majorHAnsi" w:cstheme="majorHAnsi"/>
          <w:sz w:val="24"/>
          <w:szCs w:val="24"/>
          <w:lang w:val="ru-MD"/>
        </w:rPr>
      </w:pPr>
      <w:r w:rsidRPr="001422EE">
        <w:rPr>
          <w:rFonts w:asciiTheme="majorHAnsi" w:eastAsia="Times New Roman" w:hAnsiTheme="majorHAnsi" w:cstheme="majorHAnsi"/>
          <w:b/>
          <w:sz w:val="24"/>
          <w:szCs w:val="24"/>
          <w:lang w:val="ru-MD"/>
        </w:rPr>
        <w:t xml:space="preserve">Парламента и Правительства Республики Молдова </w:t>
      </w:r>
      <w:r w:rsidRPr="001422EE">
        <w:rPr>
          <w:rFonts w:asciiTheme="majorHAnsi" w:eastAsia="Times New Roman" w:hAnsiTheme="majorHAnsi" w:cstheme="majorHAnsi"/>
          <w:sz w:val="24"/>
          <w:szCs w:val="24"/>
          <w:lang w:val="ru-MD"/>
        </w:rPr>
        <w:t>для информирования, принятия к сведению и использования информации при принятии решений, связанных с политикой государства в области государственных закупок</w:t>
      </w:r>
      <w:r w:rsidR="00E64173" w:rsidRPr="0006498C">
        <w:rPr>
          <w:rFonts w:asciiTheme="majorHAnsi" w:hAnsiTheme="majorHAnsi" w:cstheme="majorHAnsi"/>
          <w:sz w:val="24"/>
          <w:szCs w:val="24"/>
          <w:lang w:val="ro-MD"/>
        </w:rPr>
        <w:t>;</w:t>
      </w:r>
    </w:p>
    <w:p w14:paraId="03BEBCA2" w14:textId="0C9EC2D6" w:rsidR="00E64173" w:rsidRPr="0006498C" w:rsidRDefault="00751040" w:rsidP="00DB46C9">
      <w:pPr>
        <w:spacing w:after="0" w:line="276" w:lineRule="auto"/>
        <w:ind w:right="-157"/>
        <w:jc w:val="both"/>
        <w:rPr>
          <w:rFonts w:asciiTheme="majorHAnsi" w:hAnsiTheme="majorHAnsi" w:cstheme="majorHAnsi"/>
          <w:sz w:val="24"/>
          <w:szCs w:val="24"/>
          <w:lang w:val="ro-MD"/>
        </w:rPr>
      </w:pPr>
      <w:r w:rsidRPr="00751040">
        <w:rPr>
          <w:rFonts w:asciiTheme="majorHAnsi" w:eastAsia="Times New Roman" w:hAnsiTheme="majorHAnsi" w:cstheme="majorHAnsi"/>
          <w:b/>
          <w:sz w:val="24"/>
          <w:szCs w:val="24"/>
          <w:lang w:val="ro-MD"/>
        </w:rPr>
        <w:t>Министерств</w:t>
      </w:r>
      <w:r>
        <w:rPr>
          <w:rFonts w:asciiTheme="majorHAnsi" w:eastAsia="Times New Roman" w:hAnsiTheme="majorHAnsi" w:cstheme="majorHAnsi"/>
          <w:b/>
          <w:sz w:val="24"/>
          <w:szCs w:val="24"/>
          <w:lang w:val="ru-RU"/>
        </w:rPr>
        <w:t>а</w:t>
      </w:r>
      <w:r w:rsidRPr="00751040">
        <w:rPr>
          <w:rFonts w:asciiTheme="majorHAnsi" w:eastAsia="Times New Roman" w:hAnsiTheme="majorHAnsi" w:cstheme="majorHAnsi"/>
          <w:b/>
          <w:sz w:val="24"/>
          <w:szCs w:val="24"/>
          <w:lang w:val="ro-MD"/>
        </w:rPr>
        <w:t xml:space="preserve"> образования и исследований</w:t>
      </w:r>
      <w:r>
        <w:rPr>
          <w:rFonts w:asciiTheme="majorHAnsi" w:eastAsia="Times New Roman" w:hAnsiTheme="majorHAnsi" w:cstheme="majorHAnsi"/>
          <w:b/>
          <w:sz w:val="24"/>
          <w:szCs w:val="24"/>
          <w:lang w:val="ru-RU"/>
        </w:rPr>
        <w:t>,</w:t>
      </w:r>
      <w:r w:rsidRPr="00751040">
        <w:rPr>
          <w:rFonts w:asciiTheme="majorHAnsi" w:eastAsia="Times New Roman" w:hAnsiTheme="majorHAnsi" w:cstheme="majorHAnsi"/>
          <w:b/>
          <w:sz w:val="24"/>
          <w:szCs w:val="24"/>
          <w:lang w:val="ro-MD"/>
        </w:rPr>
        <w:t xml:space="preserve"> Министерства культуры</w:t>
      </w:r>
      <w:r w:rsidR="00602F39" w:rsidRPr="0006498C">
        <w:rPr>
          <w:rFonts w:asciiTheme="majorHAnsi" w:eastAsia="Times New Roman" w:hAnsiTheme="majorHAnsi" w:cstheme="majorHAnsi"/>
          <w:b/>
          <w:sz w:val="24"/>
          <w:szCs w:val="24"/>
          <w:lang w:val="ro-MD"/>
        </w:rPr>
        <w:t>,</w:t>
      </w:r>
      <w:r w:rsidR="008F6682" w:rsidRPr="0006498C">
        <w:rPr>
          <w:rFonts w:asciiTheme="majorHAnsi" w:eastAsia="Times New Roman" w:hAnsiTheme="majorHAnsi" w:cstheme="majorHAnsi"/>
          <w:sz w:val="24"/>
          <w:szCs w:val="24"/>
          <w:lang w:val="ro-MD"/>
        </w:rPr>
        <w:t xml:space="preserve"> </w:t>
      </w:r>
      <w:r w:rsidR="00C4428A" w:rsidRPr="00C4428A">
        <w:rPr>
          <w:rFonts w:asciiTheme="majorHAnsi" w:eastAsia="Times New Roman" w:hAnsiTheme="majorHAnsi" w:cstheme="majorHAnsi"/>
          <w:sz w:val="24"/>
          <w:szCs w:val="24"/>
          <w:lang w:val="ro-MD"/>
        </w:rPr>
        <w:t>в качестве центральн</w:t>
      </w:r>
      <w:r>
        <w:rPr>
          <w:rFonts w:asciiTheme="majorHAnsi" w:eastAsia="Times New Roman" w:hAnsiTheme="majorHAnsi" w:cstheme="majorHAnsi"/>
          <w:sz w:val="24"/>
          <w:szCs w:val="24"/>
          <w:lang w:val="ru-RU"/>
        </w:rPr>
        <w:t>ых</w:t>
      </w:r>
      <w:r w:rsidR="00C4428A" w:rsidRPr="00C4428A">
        <w:rPr>
          <w:rFonts w:asciiTheme="majorHAnsi" w:eastAsia="Times New Roman" w:hAnsiTheme="majorHAnsi" w:cstheme="majorHAnsi"/>
          <w:sz w:val="24"/>
          <w:szCs w:val="24"/>
          <w:lang w:val="ro-MD"/>
        </w:rPr>
        <w:t xml:space="preserve"> специализированн</w:t>
      </w:r>
      <w:r>
        <w:rPr>
          <w:rFonts w:asciiTheme="majorHAnsi" w:eastAsia="Times New Roman" w:hAnsiTheme="majorHAnsi" w:cstheme="majorHAnsi"/>
          <w:sz w:val="24"/>
          <w:szCs w:val="24"/>
          <w:lang w:val="ru-RU"/>
        </w:rPr>
        <w:t>ых</w:t>
      </w:r>
      <w:r w:rsidR="00C4428A" w:rsidRPr="00C4428A">
        <w:rPr>
          <w:rFonts w:asciiTheme="majorHAnsi" w:eastAsia="Times New Roman" w:hAnsiTheme="majorHAnsi" w:cstheme="majorHAnsi"/>
          <w:sz w:val="24"/>
          <w:szCs w:val="24"/>
          <w:lang w:val="ro-MD"/>
        </w:rPr>
        <w:t xml:space="preserve"> орган</w:t>
      </w:r>
      <w:r>
        <w:rPr>
          <w:rFonts w:asciiTheme="majorHAnsi" w:eastAsia="Times New Roman" w:hAnsiTheme="majorHAnsi" w:cstheme="majorHAnsi"/>
          <w:sz w:val="24"/>
          <w:szCs w:val="24"/>
          <w:lang w:val="ru-RU"/>
        </w:rPr>
        <w:t>ов</w:t>
      </w:r>
      <w:r w:rsidR="00C4428A" w:rsidRPr="00C4428A">
        <w:rPr>
          <w:rFonts w:asciiTheme="majorHAnsi" w:eastAsia="Times New Roman" w:hAnsiTheme="majorHAnsi" w:cstheme="majorHAnsi"/>
          <w:sz w:val="24"/>
          <w:szCs w:val="24"/>
          <w:lang w:val="ro-MD"/>
        </w:rPr>
        <w:t xml:space="preserve"> публичного управления, ответственн</w:t>
      </w:r>
      <w:r>
        <w:rPr>
          <w:rFonts w:asciiTheme="majorHAnsi" w:eastAsia="Times New Roman" w:hAnsiTheme="majorHAnsi" w:cstheme="majorHAnsi"/>
          <w:sz w:val="24"/>
          <w:szCs w:val="24"/>
          <w:lang w:val="ru-RU"/>
        </w:rPr>
        <w:t>ых</w:t>
      </w:r>
      <w:r w:rsidR="00C4428A" w:rsidRPr="00C4428A">
        <w:rPr>
          <w:rFonts w:asciiTheme="majorHAnsi" w:eastAsia="Times New Roman" w:hAnsiTheme="majorHAnsi" w:cstheme="majorHAnsi"/>
          <w:sz w:val="24"/>
          <w:szCs w:val="24"/>
          <w:lang w:val="ro-MD"/>
        </w:rPr>
        <w:t xml:space="preserve"> за данную отрасль, для информирования и использования информации при реализации государственной политики в области государственных закупок</w:t>
      </w:r>
      <w:r>
        <w:rPr>
          <w:rFonts w:asciiTheme="majorHAnsi" w:eastAsia="Times New Roman" w:hAnsiTheme="majorHAnsi" w:cstheme="majorHAnsi"/>
          <w:sz w:val="24"/>
          <w:szCs w:val="24"/>
          <w:lang w:val="ru-RU"/>
        </w:rPr>
        <w:t xml:space="preserve"> как </w:t>
      </w:r>
      <w:r w:rsidRPr="00751040">
        <w:rPr>
          <w:rFonts w:asciiTheme="majorHAnsi" w:eastAsia="Times New Roman" w:hAnsiTheme="majorHAnsi" w:cstheme="majorHAnsi"/>
          <w:sz w:val="24"/>
          <w:szCs w:val="24"/>
          <w:lang w:val="ru-RU"/>
        </w:rPr>
        <w:t>составн</w:t>
      </w:r>
      <w:r>
        <w:rPr>
          <w:rFonts w:asciiTheme="majorHAnsi" w:eastAsia="Times New Roman" w:hAnsiTheme="majorHAnsi" w:cstheme="majorHAnsi"/>
          <w:sz w:val="24"/>
          <w:szCs w:val="24"/>
          <w:lang w:val="ru-RU"/>
        </w:rPr>
        <w:t>ая</w:t>
      </w:r>
      <w:r w:rsidRPr="00751040">
        <w:rPr>
          <w:rFonts w:asciiTheme="majorHAnsi" w:eastAsia="Times New Roman" w:hAnsiTheme="majorHAnsi" w:cstheme="majorHAnsi"/>
          <w:sz w:val="24"/>
          <w:szCs w:val="24"/>
          <w:lang w:val="ru-RU"/>
        </w:rPr>
        <w:t xml:space="preserve"> часть системы внутреннего управленческого контроля</w:t>
      </w:r>
      <w:r w:rsidR="00E64173" w:rsidRPr="0006498C">
        <w:rPr>
          <w:rFonts w:asciiTheme="majorHAnsi" w:hAnsiTheme="majorHAnsi" w:cstheme="majorHAnsi"/>
          <w:sz w:val="24"/>
          <w:szCs w:val="24"/>
          <w:lang w:val="ro-MD"/>
        </w:rPr>
        <w:t>;</w:t>
      </w:r>
    </w:p>
    <w:p w14:paraId="47574607" w14:textId="3486A74D" w:rsidR="00E64173" w:rsidRPr="0006498C" w:rsidRDefault="00C4428A" w:rsidP="00DB46C9">
      <w:pPr>
        <w:spacing w:after="0" w:line="276" w:lineRule="auto"/>
        <w:ind w:right="-158"/>
        <w:jc w:val="both"/>
        <w:rPr>
          <w:rFonts w:asciiTheme="majorHAnsi" w:hAnsiTheme="majorHAnsi" w:cstheme="majorHAnsi"/>
          <w:lang w:val="ro-MD"/>
        </w:rPr>
      </w:pPr>
      <w:r w:rsidRPr="001422EE">
        <w:rPr>
          <w:rFonts w:asciiTheme="majorHAnsi" w:eastAsia="Times New Roman" w:hAnsiTheme="majorHAnsi" w:cstheme="majorHAnsi"/>
          <w:b/>
          <w:sz w:val="24"/>
          <w:szCs w:val="24"/>
          <w:lang w:val="ru-MD"/>
        </w:rPr>
        <w:t>гражданского общества, заинтересованных сторон</w:t>
      </w:r>
      <w:r w:rsidRPr="0006498C">
        <w:rPr>
          <w:rFonts w:asciiTheme="majorHAnsi" w:eastAsia="Times New Roman" w:hAnsiTheme="majorHAnsi" w:cstheme="majorHAnsi"/>
          <w:b/>
          <w:sz w:val="24"/>
          <w:szCs w:val="24"/>
          <w:lang w:val="ro-MD"/>
        </w:rPr>
        <w:t xml:space="preserve"> </w:t>
      </w:r>
      <w:r>
        <w:rPr>
          <w:rFonts w:asciiTheme="majorHAnsi" w:eastAsia="Times New Roman" w:hAnsiTheme="majorHAnsi" w:cstheme="majorHAnsi"/>
          <w:b/>
          <w:sz w:val="24"/>
          <w:szCs w:val="24"/>
          <w:lang w:val="ru-RU"/>
        </w:rPr>
        <w:t>и широкой общественности</w:t>
      </w:r>
      <w:r w:rsidR="00E64173" w:rsidRPr="0006498C">
        <w:rPr>
          <w:rFonts w:asciiTheme="majorHAnsi" w:eastAsia="Times New Roman" w:hAnsiTheme="majorHAnsi" w:cstheme="majorHAnsi"/>
          <w:b/>
          <w:sz w:val="24"/>
          <w:szCs w:val="24"/>
          <w:lang w:val="ro-MD"/>
        </w:rPr>
        <w:t>.</w:t>
      </w:r>
    </w:p>
    <w:p w14:paraId="27D68B9B" w14:textId="4DB2C106" w:rsidR="00FF6FF5" w:rsidRPr="0006498C" w:rsidRDefault="00347EBC" w:rsidP="00DB46C9">
      <w:pPr>
        <w:spacing w:after="0" w:line="276" w:lineRule="auto"/>
        <w:ind w:firstLine="720"/>
        <w:jc w:val="both"/>
        <w:rPr>
          <w:rFonts w:asciiTheme="majorHAnsi" w:hAnsiTheme="majorHAnsi" w:cstheme="majorHAnsi"/>
          <w:sz w:val="24"/>
          <w:szCs w:val="24"/>
          <w:lang w:val="ro-MD" w:eastAsia="ro-RO"/>
        </w:rPr>
      </w:pPr>
      <w:r>
        <w:rPr>
          <w:rFonts w:asciiTheme="majorHAnsi" w:hAnsiTheme="majorHAnsi" w:cstheme="majorHAnsi"/>
          <w:sz w:val="24"/>
          <w:szCs w:val="24"/>
          <w:lang w:val="ro-MD" w:eastAsia="ro-RO"/>
        </w:rPr>
        <w:t>Закупающие органы</w:t>
      </w:r>
      <w:r w:rsidR="00084DD0" w:rsidRPr="00084DD0">
        <w:rPr>
          <w:rFonts w:asciiTheme="majorHAnsi" w:hAnsiTheme="majorHAnsi" w:cstheme="majorHAnsi"/>
          <w:sz w:val="24"/>
          <w:szCs w:val="24"/>
          <w:lang w:val="ro-MD" w:eastAsia="ro-RO"/>
        </w:rPr>
        <w:t xml:space="preserve"> и рабочие группы продолжают проявлять </w:t>
      </w:r>
      <w:r w:rsidR="008B5049" w:rsidRPr="008B5049">
        <w:rPr>
          <w:rFonts w:asciiTheme="majorHAnsi" w:hAnsiTheme="majorHAnsi" w:cstheme="majorHAnsi"/>
          <w:sz w:val="24"/>
          <w:szCs w:val="24"/>
          <w:lang w:val="ro-MD" w:eastAsia="ro-RO"/>
        </w:rPr>
        <w:t>неадекватное</w:t>
      </w:r>
      <w:r w:rsidR="00084DD0" w:rsidRPr="00084DD0">
        <w:rPr>
          <w:rFonts w:asciiTheme="majorHAnsi" w:hAnsiTheme="majorHAnsi" w:cstheme="majorHAnsi"/>
          <w:sz w:val="24"/>
          <w:szCs w:val="24"/>
          <w:lang w:val="ro-MD" w:eastAsia="ro-RO"/>
        </w:rPr>
        <w:t xml:space="preserve"> отношение к функционал</w:t>
      </w:r>
      <w:r>
        <w:rPr>
          <w:rFonts w:asciiTheme="majorHAnsi" w:hAnsiTheme="majorHAnsi" w:cstheme="majorHAnsi"/>
          <w:sz w:val="24"/>
          <w:szCs w:val="24"/>
          <w:lang w:val="ru-RU" w:eastAsia="ro-RO"/>
        </w:rPr>
        <w:t>ьности</w:t>
      </w:r>
      <w:r w:rsidR="00084DD0" w:rsidRPr="00084DD0">
        <w:rPr>
          <w:rFonts w:asciiTheme="majorHAnsi" w:hAnsiTheme="majorHAnsi" w:cstheme="majorHAnsi"/>
          <w:sz w:val="24"/>
          <w:szCs w:val="24"/>
          <w:lang w:val="ro-MD" w:eastAsia="ro-RO"/>
        </w:rPr>
        <w:t xml:space="preserve"> системы государственных закупок, соответственно, администрирование процесса закупок осуществляется вопреки нормативным требованиям, а управление </w:t>
      </w:r>
      <w:r>
        <w:rPr>
          <w:rFonts w:asciiTheme="majorHAnsi" w:hAnsiTheme="majorHAnsi" w:cstheme="majorHAnsi"/>
          <w:sz w:val="24"/>
          <w:szCs w:val="24"/>
          <w:lang w:val="ru-RU" w:eastAsia="ro-RO"/>
        </w:rPr>
        <w:t>публич</w:t>
      </w:r>
      <w:r w:rsidR="00084DD0" w:rsidRPr="00084DD0">
        <w:rPr>
          <w:rFonts w:asciiTheme="majorHAnsi" w:hAnsiTheme="majorHAnsi" w:cstheme="majorHAnsi"/>
          <w:sz w:val="24"/>
          <w:szCs w:val="24"/>
          <w:lang w:val="ro-MD" w:eastAsia="ro-RO"/>
        </w:rPr>
        <w:t xml:space="preserve">ными </w:t>
      </w:r>
      <w:r>
        <w:rPr>
          <w:rFonts w:asciiTheme="majorHAnsi" w:hAnsiTheme="majorHAnsi" w:cstheme="majorHAnsi"/>
          <w:sz w:val="24"/>
          <w:szCs w:val="24"/>
          <w:lang w:val="ru-RU" w:eastAsia="ro-RO"/>
        </w:rPr>
        <w:t>средств</w:t>
      </w:r>
      <w:r w:rsidR="00084DD0" w:rsidRPr="00084DD0">
        <w:rPr>
          <w:rFonts w:asciiTheme="majorHAnsi" w:hAnsiTheme="majorHAnsi" w:cstheme="majorHAnsi"/>
          <w:sz w:val="24"/>
          <w:szCs w:val="24"/>
          <w:lang w:val="ro-MD" w:eastAsia="ro-RO"/>
        </w:rPr>
        <w:t xml:space="preserve">ами является </w:t>
      </w:r>
      <w:r>
        <w:rPr>
          <w:rFonts w:asciiTheme="majorHAnsi" w:hAnsiTheme="majorHAnsi" w:cstheme="majorHAnsi"/>
          <w:sz w:val="24"/>
          <w:szCs w:val="24"/>
          <w:lang w:val="ru-RU" w:eastAsia="ro-RO"/>
        </w:rPr>
        <w:t>неэффектив</w:t>
      </w:r>
      <w:r w:rsidR="00084DD0" w:rsidRPr="00084DD0">
        <w:rPr>
          <w:rFonts w:asciiTheme="majorHAnsi" w:hAnsiTheme="majorHAnsi" w:cstheme="majorHAnsi"/>
          <w:sz w:val="24"/>
          <w:szCs w:val="24"/>
          <w:lang w:val="ro-MD" w:eastAsia="ro-RO"/>
        </w:rPr>
        <w:t>ным. Так</w:t>
      </w:r>
      <w:r w:rsidR="001E0485" w:rsidRPr="0006498C">
        <w:rPr>
          <w:rFonts w:asciiTheme="majorHAnsi" w:hAnsiTheme="majorHAnsi" w:cstheme="majorHAnsi"/>
          <w:sz w:val="24"/>
          <w:szCs w:val="24"/>
          <w:lang w:val="ro-MD" w:eastAsia="ro-RO"/>
        </w:rPr>
        <w:t>,</w:t>
      </w:r>
      <w:r w:rsidR="00642A66" w:rsidRPr="0006498C">
        <w:rPr>
          <w:rFonts w:asciiTheme="majorHAnsi" w:hAnsiTheme="majorHAnsi" w:cstheme="majorHAnsi"/>
          <w:sz w:val="24"/>
          <w:szCs w:val="24"/>
          <w:lang w:val="ro-MD" w:eastAsia="ro-RO"/>
        </w:rPr>
        <w:t xml:space="preserve"> </w:t>
      </w:r>
    </w:p>
    <w:p w14:paraId="76B24FE8" w14:textId="09D265D5" w:rsidR="00BB45DC" w:rsidRPr="0006498C" w:rsidRDefault="00084DD0" w:rsidP="00B6765D">
      <w:pPr>
        <w:spacing w:after="0" w:line="276" w:lineRule="auto"/>
        <w:ind w:firstLine="720"/>
        <w:jc w:val="both"/>
        <w:rPr>
          <w:rFonts w:asciiTheme="majorHAnsi" w:hAnsiTheme="majorHAnsi" w:cstheme="majorHAnsi"/>
          <w:i/>
          <w:sz w:val="24"/>
          <w:szCs w:val="24"/>
          <w:lang w:val="ro-MD"/>
        </w:rPr>
      </w:pPr>
      <w:r w:rsidRPr="00084DD0">
        <w:rPr>
          <w:rFonts w:asciiTheme="majorHAnsi" w:hAnsiTheme="majorHAnsi" w:cstheme="majorHAnsi"/>
          <w:i/>
          <w:sz w:val="24"/>
          <w:szCs w:val="24"/>
          <w:lang w:val="ro-MD"/>
        </w:rPr>
        <w:t>Процесс разработки, утверждения и исполнения бюджета государственных учреждений на самоуправлени</w:t>
      </w:r>
      <w:r w:rsidR="008B5049">
        <w:rPr>
          <w:rFonts w:asciiTheme="majorHAnsi" w:hAnsiTheme="majorHAnsi" w:cstheme="majorHAnsi"/>
          <w:i/>
          <w:sz w:val="24"/>
          <w:szCs w:val="24"/>
          <w:lang w:val="ru-RU"/>
        </w:rPr>
        <w:t>и</w:t>
      </w:r>
      <w:r w:rsidRPr="00084DD0">
        <w:rPr>
          <w:rFonts w:asciiTheme="majorHAnsi" w:hAnsiTheme="majorHAnsi" w:cstheme="majorHAnsi"/>
          <w:i/>
          <w:sz w:val="24"/>
          <w:szCs w:val="24"/>
          <w:lang w:val="ro-MD"/>
        </w:rPr>
        <w:t xml:space="preserve"> не рег</w:t>
      </w:r>
      <w:r w:rsidR="008B5049">
        <w:rPr>
          <w:rFonts w:asciiTheme="majorHAnsi" w:hAnsiTheme="majorHAnsi" w:cstheme="majorHAnsi"/>
          <w:i/>
          <w:sz w:val="24"/>
          <w:szCs w:val="24"/>
          <w:lang w:val="ru-RU"/>
        </w:rPr>
        <w:t xml:space="preserve">ламентирован исчерпывающе </w:t>
      </w:r>
      <w:r w:rsidRPr="00084DD0">
        <w:rPr>
          <w:rFonts w:asciiTheme="majorHAnsi" w:hAnsiTheme="majorHAnsi" w:cstheme="majorHAnsi"/>
          <w:i/>
          <w:sz w:val="24"/>
          <w:szCs w:val="24"/>
          <w:lang w:val="ro-MD"/>
        </w:rPr>
        <w:t>ни одн</w:t>
      </w:r>
      <w:r w:rsidR="008B5049">
        <w:rPr>
          <w:rFonts w:asciiTheme="majorHAnsi" w:hAnsiTheme="majorHAnsi" w:cstheme="majorHAnsi"/>
          <w:i/>
          <w:sz w:val="24"/>
          <w:szCs w:val="24"/>
          <w:lang w:val="ru-RU"/>
        </w:rPr>
        <w:t>им</w:t>
      </w:r>
      <w:r w:rsidRPr="00084DD0">
        <w:rPr>
          <w:rFonts w:asciiTheme="majorHAnsi" w:hAnsiTheme="majorHAnsi" w:cstheme="majorHAnsi"/>
          <w:i/>
          <w:sz w:val="24"/>
          <w:szCs w:val="24"/>
          <w:lang w:val="ro-MD"/>
        </w:rPr>
        <w:t xml:space="preserve"> нормативн</w:t>
      </w:r>
      <w:r w:rsidR="008B5049">
        <w:rPr>
          <w:rFonts w:asciiTheme="majorHAnsi" w:hAnsiTheme="majorHAnsi" w:cstheme="majorHAnsi"/>
          <w:i/>
          <w:sz w:val="24"/>
          <w:szCs w:val="24"/>
          <w:lang w:val="ru-RU"/>
        </w:rPr>
        <w:t>ым</w:t>
      </w:r>
      <w:r w:rsidRPr="00084DD0">
        <w:rPr>
          <w:rFonts w:asciiTheme="majorHAnsi" w:hAnsiTheme="majorHAnsi" w:cstheme="majorHAnsi"/>
          <w:i/>
          <w:sz w:val="24"/>
          <w:szCs w:val="24"/>
          <w:lang w:val="ro-MD"/>
        </w:rPr>
        <w:t xml:space="preserve"> </w:t>
      </w:r>
      <w:r w:rsidR="008B5049">
        <w:rPr>
          <w:rFonts w:asciiTheme="majorHAnsi" w:hAnsiTheme="majorHAnsi" w:cstheme="majorHAnsi"/>
          <w:i/>
          <w:sz w:val="24"/>
          <w:szCs w:val="24"/>
          <w:lang w:val="ru-RU"/>
        </w:rPr>
        <w:t>актом</w:t>
      </w:r>
      <w:r w:rsidRPr="00084DD0">
        <w:rPr>
          <w:rFonts w:asciiTheme="majorHAnsi" w:hAnsiTheme="majorHAnsi" w:cstheme="majorHAnsi"/>
          <w:i/>
          <w:sz w:val="24"/>
          <w:szCs w:val="24"/>
          <w:lang w:val="ro-MD"/>
        </w:rPr>
        <w:t xml:space="preserve">. В результате, некоторые учреждения </w:t>
      </w:r>
      <w:r w:rsidR="008B5049" w:rsidRPr="008B5049">
        <w:rPr>
          <w:rFonts w:asciiTheme="majorHAnsi" w:hAnsiTheme="majorHAnsi" w:cstheme="majorHAnsi"/>
          <w:i/>
          <w:sz w:val="24"/>
          <w:szCs w:val="24"/>
          <w:lang w:val="ro-MD"/>
        </w:rPr>
        <w:t>на</w:t>
      </w:r>
      <w:r w:rsidRPr="00084DD0">
        <w:rPr>
          <w:rFonts w:asciiTheme="majorHAnsi" w:hAnsiTheme="majorHAnsi" w:cstheme="majorHAnsi"/>
          <w:i/>
          <w:sz w:val="24"/>
          <w:szCs w:val="24"/>
          <w:lang w:val="ro-MD"/>
        </w:rPr>
        <w:t xml:space="preserve"> самоуправлени</w:t>
      </w:r>
      <w:r w:rsidR="008B5049" w:rsidRPr="008B5049">
        <w:rPr>
          <w:rFonts w:asciiTheme="majorHAnsi" w:hAnsiTheme="majorHAnsi" w:cstheme="majorHAnsi"/>
          <w:i/>
          <w:sz w:val="24"/>
          <w:szCs w:val="24"/>
          <w:lang w:val="ro-MD"/>
        </w:rPr>
        <w:t>и</w:t>
      </w:r>
      <w:r w:rsidRPr="00084DD0">
        <w:rPr>
          <w:rFonts w:asciiTheme="majorHAnsi" w:hAnsiTheme="majorHAnsi" w:cstheme="majorHAnsi"/>
          <w:i/>
          <w:sz w:val="24"/>
          <w:szCs w:val="24"/>
          <w:lang w:val="ro-MD"/>
        </w:rPr>
        <w:t xml:space="preserve"> отказывают</w:t>
      </w:r>
      <w:r w:rsidR="008B5049">
        <w:rPr>
          <w:rFonts w:asciiTheme="majorHAnsi" w:hAnsiTheme="majorHAnsi" w:cstheme="majorHAnsi"/>
          <w:i/>
          <w:sz w:val="24"/>
          <w:szCs w:val="24"/>
          <w:lang w:val="ro-MD"/>
        </w:rPr>
        <w:t>ся соблюдать положения Закона №</w:t>
      </w:r>
      <w:r w:rsidRPr="00084DD0">
        <w:rPr>
          <w:rFonts w:asciiTheme="majorHAnsi" w:hAnsiTheme="majorHAnsi" w:cstheme="majorHAnsi"/>
          <w:i/>
          <w:sz w:val="24"/>
          <w:szCs w:val="24"/>
          <w:lang w:val="ro-MD"/>
        </w:rPr>
        <w:t xml:space="preserve">131/2015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.4.1.1.)</w:t>
      </w:r>
      <w:r w:rsidR="0047119D" w:rsidRPr="0006498C">
        <w:rPr>
          <w:rFonts w:asciiTheme="majorHAnsi" w:hAnsiTheme="majorHAnsi" w:cstheme="majorHAnsi"/>
          <w:i/>
          <w:sz w:val="24"/>
          <w:szCs w:val="24"/>
          <w:lang w:val="ro-MD"/>
        </w:rPr>
        <w:t>.</w:t>
      </w:r>
    </w:p>
    <w:p w14:paraId="4C5D105C" w14:textId="0C1A685E" w:rsidR="00B6765D" w:rsidRPr="0006498C" w:rsidRDefault="008B5049" w:rsidP="00B6765D">
      <w:pPr>
        <w:spacing w:after="0" w:line="276" w:lineRule="auto"/>
        <w:ind w:firstLine="720"/>
        <w:jc w:val="both"/>
        <w:rPr>
          <w:rFonts w:asciiTheme="majorHAnsi" w:hAnsiTheme="majorHAnsi" w:cstheme="majorHAnsi"/>
          <w:i/>
          <w:sz w:val="24"/>
          <w:szCs w:val="24"/>
          <w:lang w:val="ro-MD"/>
        </w:rPr>
      </w:pPr>
      <w:r>
        <w:rPr>
          <w:rFonts w:asciiTheme="majorHAnsi" w:hAnsiTheme="majorHAnsi" w:cstheme="majorHAnsi"/>
          <w:i/>
          <w:sz w:val="24"/>
          <w:szCs w:val="24"/>
          <w:lang w:val="ro-MD"/>
        </w:rPr>
        <w:t>Подведомственные субъекты МОКИ</w:t>
      </w:r>
      <w:r w:rsidR="00084DD0" w:rsidRPr="00084DD0">
        <w:rPr>
          <w:rFonts w:asciiTheme="majorHAnsi" w:hAnsiTheme="majorHAnsi" w:cstheme="majorHAnsi"/>
          <w:i/>
          <w:sz w:val="24"/>
          <w:szCs w:val="24"/>
          <w:lang w:val="ro-MD"/>
        </w:rPr>
        <w:t xml:space="preserve"> не обеспечили </w:t>
      </w:r>
      <w:r>
        <w:rPr>
          <w:rFonts w:asciiTheme="majorHAnsi" w:hAnsiTheme="majorHAnsi" w:cstheme="majorHAnsi"/>
          <w:i/>
          <w:sz w:val="24"/>
          <w:szCs w:val="24"/>
          <w:lang w:val="ru-RU"/>
        </w:rPr>
        <w:t>надлежащим образом</w:t>
      </w:r>
      <w:r w:rsidR="00084DD0" w:rsidRPr="00084DD0">
        <w:rPr>
          <w:rFonts w:asciiTheme="majorHAnsi" w:hAnsiTheme="majorHAnsi" w:cstheme="majorHAnsi"/>
          <w:i/>
          <w:sz w:val="24"/>
          <w:szCs w:val="24"/>
          <w:lang w:val="ro-MD"/>
        </w:rPr>
        <w:t xml:space="preserve"> оценк</w:t>
      </w:r>
      <w:r>
        <w:rPr>
          <w:rFonts w:asciiTheme="majorHAnsi" w:hAnsiTheme="majorHAnsi" w:cstheme="majorHAnsi"/>
          <w:i/>
          <w:sz w:val="24"/>
          <w:szCs w:val="24"/>
          <w:lang w:val="ru-RU"/>
        </w:rPr>
        <w:t>у</w:t>
      </w:r>
      <w:r w:rsidR="00084DD0" w:rsidRPr="00084DD0">
        <w:rPr>
          <w:rFonts w:asciiTheme="majorHAnsi" w:hAnsiTheme="majorHAnsi" w:cstheme="majorHAnsi"/>
          <w:i/>
          <w:sz w:val="24"/>
          <w:szCs w:val="24"/>
          <w:lang w:val="ro-MD"/>
        </w:rPr>
        <w:t xml:space="preserve"> потребностей, определение бюджета и составление плана закупок, а также корреляци</w:t>
      </w:r>
      <w:r w:rsidR="00005CE8">
        <w:rPr>
          <w:rFonts w:asciiTheme="majorHAnsi" w:hAnsiTheme="majorHAnsi" w:cstheme="majorHAnsi"/>
          <w:i/>
          <w:sz w:val="24"/>
          <w:szCs w:val="24"/>
          <w:lang w:val="ru-RU"/>
        </w:rPr>
        <w:t>ю</w:t>
      </w:r>
      <w:r w:rsidR="00084DD0" w:rsidRPr="00084DD0">
        <w:rPr>
          <w:rFonts w:asciiTheme="majorHAnsi" w:hAnsiTheme="majorHAnsi" w:cstheme="majorHAnsi"/>
          <w:i/>
          <w:sz w:val="24"/>
          <w:szCs w:val="24"/>
          <w:lang w:val="ro-MD"/>
        </w:rPr>
        <w:t xml:space="preserve"> между утвержденным/уточненным бюджетом и планом закупок. Из 87 бюджетных учреждений, которые, согласно утвержденному/уточненному бюджету, </w:t>
      </w:r>
      <w:r w:rsidR="00005CE8" w:rsidRPr="00005CE8">
        <w:rPr>
          <w:rFonts w:asciiTheme="majorHAnsi" w:hAnsiTheme="majorHAnsi" w:cstheme="majorHAnsi"/>
          <w:i/>
          <w:sz w:val="24"/>
          <w:szCs w:val="24"/>
          <w:lang w:val="ro-MD"/>
        </w:rPr>
        <w:t>за</w:t>
      </w:r>
      <w:r w:rsidR="00084DD0" w:rsidRPr="00084DD0">
        <w:rPr>
          <w:rFonts w:asciiTheme="majorHAnsi" w:hAnsiTheme="majorHAnsi" w:cstheme="majorHAnsi"/>
          <w:i/>
          <w:sz w:val="24"/>
          <w:szCs w:val="24"/>
          <w:lang w:val="ro-MD"/>
        </w:rPr>
        <w:t xml:space="preserve">планировали закупки на сумму 640,48 млн. леев, только 25 субъектов разработали </w:t>
      </w:r>
      <w:r w:rsidR="00005CE8" w:rsidRPr="00005CE8">
        <w:rPr>
          <w:rFonts w:asciiTheme="majorHAnsi" w:hAnsiTheme="majorHAnsi" w:cstheme="majorHAnsi"/>
          <w:i/>
          <w:sz w:val="24"/>
          <w:szCs w:val="24"/>
          <w:lang w:val="ro-MD"/>
        </w:rPr>
        <w:t>П</w:t>
      </w:r>
      <w:r w:rsidR="00084DD0" w:rsidRPr="00084DD0">
        <w:rPr>
          <w:rFonts w:asciiTheme="majorHAnsi" w:hAnsiTheme="majorHAnsi" w:cstheme="majorHAnsi"/>
          <w:i/>
          <w:sz w:val="24"/>
          <w:szCs w:val="24"/>
          <w:lang w:val="ro-MD"/>
        </w:rPr>
        <w:t>лан закупок на 2020 год на общую сумму 61,18 млн.</w:t>
      </w:r>
      <w:r w:rsidR="00005CE8" w:rsidRPr="00005CE8">
        <w:rPr>
          <w:rFonts w:asciiTheme="majorHAnsi" w:hAnsiTheme="majorHAnsi" w:cstheme="majorHAnsi"/>
          <w:i/>
          <w:sz w:val="24"/>
          <w:szCs w:val="24"/>
          <w:lang w:val="ro-MD"/>
        </w:rPr>
        <w:t xml:space="preserve"> </w:t>
      </w:r>
      <w:r w:rsidR="00084DD0" w:rsidRPr="00084DD0">
        <w:rPr>
          <w:rFonts w:asciiTheme="majorHAnsi" w:hAnsiTheme="majorHAnsi" w:cstheme="majorHAnsi"/>
          <w:i/>
          <w:sz w:val="24"/>
          <w:szCs w:val="24"/>
          <w:lang w:val="ro-MD"/>
        </w:rPr>
        <w:t xml:space="preserve">леев, или только </w:t>
      </w:r>
      <w:r w:rsidR="00005CE8" w:rsidRPr="00005CE8">
        <w:rPr>
          <w:rFonts w:asciiTheme="majorHAnsi" w:hAnsiTheme="majorHAnsi" w:cstheme="majorHAnsi"/>
          <w:i/>
          <w:sz w:val="24"/>
          <w:szCs w:val="24"/>
          <w:lang w:val="ro-MD"/>
        </w:rPr>
        <w:t>для</w:t>
      </w:r>
      <w:r w:rsidR="00084DD0" w:rsidRPr="00084DD0">
        <w:rPr>
          <w:rFonts w:asciiTheme="majorHAnsi" w:hAnsiTheme="majorHAnsi" w:cstheme="majorHAnsi"/>
          <w:i/>
          <w:sz w:val="24"/>
          <w:szCs w:val="24"/>
          <w:lang w:val="ro-MD"/>
        </w:rPr>
        <w:t xml:space="preserve"> 10,2% уточненных закупок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.4.1.2.)</w:t>
      </w:r>
      <w:r w:rsidR="0047119D" w:rsidRPr="0006498C">
        <w:rPr>
          <w:rFonts w:asciiTheme="majorHAnsi" w:hAnsiTheme="majorHAnsi" w:cstheme="majorHAnsi"/>
          <w:i/>
          <w:sz w:val="24"/>
          <w:szCs w:val="24"/>
          <w:lang w:val="ro-MD" w:eastAsia="ro-MD"/>
        </w:rPr>
        <w:t>.</w:t>
      </w:r>
    </w:p>
    <w:p w14:paraId="6779513D" w14:textId="22E0009D" w:rsidR="00A55527" w:rsidRPr="0006498C" w:rsidRDefault="00005CE8" w:rsidP="00A55527">
      <w:pPr>
        <w:pStyle w:val="NormalWeb"/>
        <w:spacing w:line="276" w:lineRule="auto"/>
        <w:ind w:right="78" w:firstLine="720"/>
        <w:rPr>
          <w:rFonts w:asciiTheme="majorHAnsi" w:hAnsiTheme="majorHAnsi" w:cstheme="majorHAnsi"/>
          <w:i/>
          <w:lang w:val="ro-MD"/>
        </w:rPr>
      </w:pPr>
      <w:r>
        <w:rPr>
          <w:rFonts w:asciiTheme="majorHAnsi" w:hAnsiTheme="majorHAnsi" w:cstheme="majorHAnsi"/>
          <w:i/>
          <w:lang w:val="ro-MD"/>
        </w:rPr>
        <w:t>Подведомственные субъекты МОКИ</w:t>
      </w:r>
      <w:r w:rsidR="00084DD0" w:rsidRPr="00084DD0">
        <w:rPr>
          <w:rFonts w:asciiTheme="majorHAnsi" w:hAnsiTheme="majorHAnsi" w:cstheme="majorHAnsi"/>
          <w:i/>
          <w:lang w:val="ro-MD"/>
        </w:rPr>
        <w:t xml:space="preserve"> продолжают </w:t>
      </w:r>
      <w:r w:rsidRPr="00005CE8">
        <w:rPr>
          <w:rFonts w:asciiTheme="majorHAnsi" w:hAnsiTheme="majorHAnsi" w:cstheme="majorHAnsi"/>
          <w:i/>
          <w:lang w:val="ro-MD"/>
        </w:rPr>
        <w:t>осуществля</w:t>
      </w:r>
      <w:r w:rsidR="00084DD0" w:rsidRPr="00084DD0">
        <w:rPr>
          <w:rFonts w:asciiTheme="majorHAnsi" w:hAnsiTheme="majorHAnsi" w:cstheme="majorHAnsi"/>
          <w:i/>
          <w:lang w:val="ro-MD"/>
        </w:rPr>
        <w:t xml:space="preserve">ть </w:t>
      </w:r>
      <w:r>
        <w:rPr>
          <w:rFonts w:asciiTheme="majorHAnsi" w:hAnsiTheme="majorHAnsi" w:cstheme="majorHAnsi"/>
          <w:i/>
          <w:lang w:val="ro-MD"/>
        </w:rPr>
        <w:t>закупки</w:t>
      </w:r>
      <w:r w:rsidR="00084DD0" w:rsidRPr="00084DD0">
        <w:rPr>
          <w:rFonts w:asciiTheme="majorHAnsi" w:hAnsiTheme="majorHAnsi" w:cstheme="majorHAnsi"/>
          <w:i/>
          <w:lang w:val="ro-MD"/>
        </w:rPr>
        <w:t>, не включенные в план</w:t>
      </w:r>
      <w:r w:rsidR="000C3F77">
        <w:rPr>
          <w:rFonts w:asciiTheme="majorHAnsi" w:hAnsiTheme="majorHAnsi" w:cstheme="majorHAnsi"/>
          <w:i/>
          <w:lang w:val="ru-RU"/>
        </w:rPr>
        <w:t>е</w:t>
      </w:r>
      <w:r w:rsidR="00084DD0" w:rsidRPr="00084DD0">
        <w:rPr>
          <w:rFonts w:asciiTheme="majorHAnsi" w:hAnsiTheme="majorHAnsi" w:cstheme="majorHAnsi"/>
          <w:i/>
          <w:lang w:val="ro-MD"/>
        </w:rPr>
        <w:t xml:space="preserve"> закупок  </w:t>
      </w:r>
      <w:r w:rsidR="009B43B6" w:rsidRPr="0006498C">
        <w:rPr>
          <w:rFonts w:asciiTheme="majorHAnsi" w:hAnsiTheme="majorHAnsi" w:cstheme="majorHAnsi"/>
          <w:i/>
          <w:lang w:val="ro-MD"/>
        </w:rPr>
        <w:t>(</w:t>
      </w:r>
      <w:r w:rsidR="00CA1FEC">
        <w:rPr>
          <w:rFonts w:asciiTheme="majorHAnsi" w:hAnsiTheme="majorHAnsi" w:cstheme="majorHAnsi"/>
          <w:i/>
          <w:lang w:val="ro-MD"/>
        </w:rPr>
        <w:t>п</w:t>
      </w:r>
      <w:r w:rsidR="009B43B6" w:rsidRPr="0006498C">
        <w:rPr>
          <w:rFonts w:asciiTheme="majorHAnsi" w:hAnsiTheme="majorHAnsi" w:cstheme="majorHAnsi"/>
          <w:i/>
          <w:lang w:val="ro-MD"/>
        </w:rPr>
        <w:t>.4.1.2.)</w:t>
      </w:r>
      <w:r w:rsidR="0047119D" w:rsidRPr="0006498C">
        <w:rPr>
          <w:rFonts w:asciiTheme="majorHAnsi" w:hAnsiTheme="majorHAnsi" w:cstheme="majorHAnsi"/>
          <w:i/>
          <w:lang w:val="ro-MD" w:eastAsia="ro-MD"/>
        </w:rPr>
        <w:t>.</w:t>
      </w:r>
    </w:p>
    <w:p w14:paraId="41EB0C90" w14:textId="3985DFB1" w:rsidR="00B6765D" w:rsidRPr="0006498C" w:rsidRDefault="00084DD0" w:rsidP="00B6765D">
      <w:pPr>
        <w:spacing w:after="0" w:line="276" w:lineRule="auto"/>
        <w:ind w:firstLine="720"/>
        <w:jc w:val="both"/>
        <w:rPr>
          <w:rFonts w:asciiTheme="majorHAnsi" w:hAnsiTheme="majorHAnsi" w:cstheme="majorHAnsi"/>
          <w:i/>
          <w:sz w:val="24"/>
          <w:szCs w:val="24"/>
          <w:lang w:val="ro-MD" w:eastAsia="ro-MD"/>
        </w:rPr>
      </w:pPr>
      <w:r w:rsidRPr="00084DD0">
        <w:rPr>
          <w:rFonts w:asciiTheme="majorHAnsi" w:hAnsiTheme="majorHAnsi" w:cstheme="majorHAnsi"/>
          <w:i/>
          <w:sz w:val="24"/>
          <w:szCs w:val="24"/>
          <w:lang w:val="ro-MD"/>
        </w:rPr>
        <w:t>Вопреки</w:t>
      </w:r>
      <w:r w:rsidR="00005CE8" w:rsidRPr="00005CE8">
        <w:rPr>
          <w:rFonts w:asciiTheme="majorHAnsi" w:hAnsiTheme="majorHAnsi" w:cstheme="majorHAnsi"/>
          <w:i/>
          <w:sz w:val="24"/>
          <w:szCs w:val="24"/>
          <w:lang w:val="ro-MD"/>
        </w:rPr>
        <w:t xml:space="preserve"> нормативным </w:t>
      </w:r>
      <w:r w:rsidRPr="00084DD0">
        <w:rPr>
          <w:rFonts w:asciiTheme="majorHAnsi" w:hAnsiTheme="majorHAnsi" w:cstheme="majorHAnsi"/>
          <w:i/>
          <w:sz w:val="24"/>
          <w:szCs w:val="24"/>
          <w:lang w:val="ro-MD"/>
        </w:rPr>
        <w:t xml:space="preserve">положениям, только 6 </w:t>
      </w:r>
      <w:r w:rsidR="00005CE8" w:rsidRPr="00084DD0">
        <w:rPr>
          <w:rFonts w:asciiTheme="majorHAnsi" w:hAnsiTheme="majorHAnsi" w:cstheme="majorHAnsi"/>
          <w:i/>
          <w:sz w:val="24"/>
          <w:szCs w:val="24"/>
          <w:lang w:val="ro-MD"/>
        </w:rPr>
        <w:t xml:space="preserve">из 87 </w:t>
      </w:r>
      <w:r w:rsidRPr="00084DD0">
        <w:rPr>
          <w:rFonts w:asciiTheme="majorHAnsi" w:hAnsiTheme="majorHAnsi" w:cstheme="majorHAnsi"/>
          <w:i/>
          <w:sz w:val="24"/>
          <w:szCs w:val="24"/>
          <w:lang w:val="ro-MD"/>
        </w:rPr>
        <w:t xml:space="preserve">бюджетных учреждений и 13 из 113 </w:t>
      </w:r>
      <w:r w:rsidR="00005CE8">
        <w:rPr>
          <w:rFonts w:asciiTheme="majorHAnsi" w:hAnsiTheme="majorHAnsi" w:cstheme="majorHAnsi"/>
          <w:i/>
          <w:sz w:val="24"/>
          <w:szCs w:val="24"/>
          <w:lang w:val="ro-MD"/>
        </w:rPr>
        <w:t>учреждений на самоуправлении</w:t>
      </w:r>
      <w:r w:rsidR="00005CE8" w:rsidRPr="00084DD0">
        <w:rPr>
          <w:rFonts w:asciiTheme="majorHAnsi" w:hAnsiTheme="majorHAnsi" w:cstheme="majorHAnsi"/>
          <w:i/>
          <w:sz w:val="24"/>
          <w:szCs w:val="24"/>
          <w:lang w:val="ro-MD"/>
        </w:rPr>
        <w:t xml:space="preserve"> </w:t>
      </w:r>
      <w:r w:rsidRPr="00084DD0">
        <w:rPr>
          <w:rFonts w:asciiTheme="majorHAnsi" w:hAnsiTheme="majorHAnsi" w:cstheme="majorHAnsi"/>
          <w:i/>
          <w:sz w:val="24"/>
          <w:szCs w:val="24"/>
          <w:lang w:val="ro-MD"/>
        </w:rPr>
        <w:t xml:space="preserve">опубликовали план закупок на веб-странице </w:t>
      </w:r>
      <w:r w:rsidR="00005CE8" w:rsidRPr="00005CE8">
        <w:rPr>
          <w:rFonts w:asciiTheme="majorHAnsi" w:hAnsiTheme="majorHAnsi" w:cstheme="majorHAnsi"/>
          <w:i/>
          <w:sz w:val="24"/>
          <w:szCs w:val="24"/>
          <w:lang w:val="ro-MD"/>
        </w:rPr>
        <w:t>учреждени</w:t>
      </w:r>
      <w:r w:rsidRPr="00084DD0">
        <w:rPr>
          <w:rFonts w:asciiTheme="majorHAnsi" w:hAnsiTheme="majorHAnsi" w:cstheme="majorHAnsi"/>
          <w:i/>
          <w:sz w:val="24"/>
          <w:szCs w:val="24"/>
          <w:lang w:val="ro-MD"/>
        </w:rPr>
        <w:t>ия, что не обеспечивает прозрачност</w:t>
      </w:r>
      <w:r w:rsidR="00005CE8" w:rsidRPr="00005CE8">
        <w:rPr>
          <w:rFonts w:asciiTheme="majorHAnsi" w:hAnsiTheme="majorHAnsi" w:cstheme="majorHAnsi"/>
          <w:i/>
          <w:sz w:val="24"/>
          <w:szCs w:val="24"/>
          <w:lang w:val="ro-MD"/>
        </w:rPr>
        <w:t>ь</w:t>
      </w:r>
      <w:r w:rsidRPr="00084DD0">
        <w:rPr>
          <w:rFonts w:asciiTheme="majorHAnsi" w:hAnsiTheme="majorHAnsi" w:cstheme="majorHAnsi"/>
          <w:i/>
          <w:sz w:val="24"/>
          <w:szCs w:val="24"/>
          <w:lang w:val="ro-MD"/>
        </w:rPr>
        <w:t xml:space="preserve"> в использовании государственных финансовых ресурсов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.4.1.2.)</w:t>
      </w:r>
      <w:r w:rsidR="0047119D" w:rsidRPr="0006498C">
        <w:rPr>
          <w:rFonts w:asciiTheme="majorHAnsi" w:hAnsiTheme="majorHAnsi" w:cstheme="majorHAnsi"/>
          <w:i/>
          <w:sz w:val="24"/>
          <w:szCs w:val="24"/>
          <w:lang w:val="ro-MD" w:eastAsia="ro-MD"/>
        </w:rPr>
        <w:t>.</w:t>
      </w:r>
    </w:p>
    <w:p w14:paraId="10CC5D98" w14:textId="20F783EF" w:rsidR="001A2CE9" w:rsidRPr="0006498C" w:rsidRDefault="008B5049" w:rsidP="00B6765D">
      <w:pPr>
        <w:spacing w:after="0" w:line="276" w:lineRule="auto"/>
        <w:ind w:firstLine="720"/>
        <w:jc w:val="both"/>
        <w:rPr>
          <w:rFonts w:asciiTheme="majorHAnsi" w:hAnsiTheme="majorHAnsi" w:cstheme="majorHAnsi"/>
          <w:i/>
          <w:sz w:val="24"/>
          <w:szCs w:val="24"/>
          <w:lang w:val="ro-MD"/>
        </w:rPr>
      </w:pPr>
      <w:r>
        <w:rPr>
          <w:rFonts w:asciiTheme="majorHAnsi" w:hAnsiTheme="majorHAnsi" w:cstheme="majorHAnsi"/>
          <w:i/>
          <w:sz w:val="24"/>
          <w:szCs w:val="24"/>
          <w:lang w:val="ro-MD"/>
        </w:rPr>
        <w:t>Подведомственные субъекты МОКИ</w:t>
      </w:r>
      <w:r w:rsidR="00084DD0" w:rsidRPr="00084DD0">
        <w:rPr>
          <w:rFonts w:asciiTheme="majorHAnsi" w:hAnsiTheme="majorHAnsi" w:cstheme="majorHAnsi"/>
          <w:i/>
          <w:sz w:val="24"/>
          <w:szCs w:val="24"/>
          <w:lang w:val="ro-MD"/>
        </w:rPr>
        <w:t xml:space="preserve"> не обеспечили </w:t>
      </w:r>
      <w:r w:rsidR="00005CE8">
        <w:rPr>
          <w:rFonts w:asciiTheme="majorHAnsi" w:hAnsiTheme="majorHAnsi" w:cstheme="majorHAnsi"/>
          <w:i/>
          <w:sz w:val="24"/>
          <w:szCs w:val="24"/>
          <w:lang w:val="ru-RU"/>
        </w:rPr>
        <w:t>надлежащее выполн</w:t>
      </w:r>
      <w:r w:rsidR="00084DD0" w:rsidRPr="00084DD0">
        <w:rPr>
          <w:rFonts w:asciiTheme="majorHAnsi" w:hAnsiTheme="majorHAnsi" w:cstheme="majorHAnsi"/>
          <w:i/>
          <w:sz w:val="24"/>
          <w:szCs w:val="24"/>
          <w:lang w:val="ro-MD"/>
        </w:rPr>
        <w:t xml:space="preserve">ение обязанностей рабочих групп в области государственных закупок, не были четко определены обязанности каждого члена, а также финансово-экономическое обоснование существующих решений для определения </w:t>
      </w:r>
      <w:r w:rsidR="00005CE8">
        <w:rPr>
          <w:rFonts w:asciiTheme="majorHAnsi" w:hAnsiTheme="majorHAnsi" w:cstheme="majorHAnsi"/>
          <w:i/>
          <w:sz w:val="24"/>
          <w:szCs w:val="24"/>
          <w:lang w:val="ru-RU"/>
        </w:rPr>
        <w:t>закупки</w:t>
      </w:r>
      <w:r w:rsidR="00084DD0" w:rsidRPr="00084DD0">
        <w:rPr>
          <w:rFonts w:asciiTheme="majorHAnsi" w:hAnsiTheme="majorHAnsi" w:cstheme="majorHAnsi"/>
          <w:i/>
          <w:sz w:val="24"/>
          <w:szCs w:val="24"/>
          <w:lang w:val="ro-MD"/>
        </w:rPr>
        <w:t xml:space="preserve">, не составили </w:t>
      </w:r>
      <w:r w:rsidR="00005CE8">
        <w:rPr>
          <w:rFonts w:asciiTheme="majorHAnsi" w:hAnsiTheme="majorHAnsi" w:cstheme="majorHAnsi"/>
          <w:i/>
          <w:sz w:val="24"/>
          <w:szCs w:val="24"/>
          <w:lang w:val="ru-RU"/>
        </w:rPr>
        <w:t>правильно</w:t>
      </w:r>
      <w:r w:rsidR="00084DD0" w:rsidRPr="00084DD0">
        <w:rPr>
          <w:rFonts w:asciiTheme="majorHAnsi" w:hAnsiTheme="majorHAnsi" w:cstheme="majorHAnsi"/>
          <w:i/>
          <w:sz w:val="24"/>
          <w:szCs w:val="24"/>
          <w:lang w:val="ro-MD"/>
        </w:rPr>
        <w:t xml:space="preserve"> дел</w:t>
      </w:r>
      <w:r w:rsidR="00005CE8">
        <w:rPr>
          <w:rFonts w:asciiTheme="majorHAnsi" w:hAnsiTheme="majorHAnsi" w:cstheme="majorHAnsi"/>
          <w:i/>
          <w:sz w:val="24"/>
          <w:szCs w:val="24"/>
          <w:lang w:val="ru-RU"/>
        </w:rPr>
        <w:t>о</w:t>
      </w:r>
      <w:r w:rsidR="00084DD0" w:rsidRPr="00084DD0">
        <w:rPr>
          <w:rFonts w:asciiTheme="majorHAnsi" w:hAnsiTheme="majorHAnsi" w:cstheme="majorHAnsi"/>
          <w:i/>
          <w:sz w:val="24"/>
          <w:szCs w:val="24"/>
          <w:lang w:val="ro-MD"/>
        </w:rPr>
        <w:t xml:space="preserve"> о гос</w:t>
      </w:r>
      <w:r w:rsidR="00005CE8">
        <w:rPr>
          <w:rFonts w:asciiTheme="majorHAnsi" w:hAnsiTheme="majorHAnsi" w:cstheme="majorHAnsi"/>
          <w:i/>
          <w:sz w:val="24"/>
          <w:szCs w:val="24"/>
          <w:lang w:val="ru-RU"/>
        </w:rPr>
        <w:t xml:space="preserve">ударственной </w:t>
      </w:r>
      <w:r w:rsidR="00084DD0" w:rsidRPr="00084DD0">
        <w:rPr>
          <w:rFonts w:asciiTheme="majorHAnsi" w:hAnsiTheme="majorHAnsi" w:cstheme="majorHAnsi"/>
          <w:i/>
          <w:sz w:val="24"/>
          <w:szCs w:val="24"/>
          <w:lang w:val="ro-MD"/>
        </w:rPr>
        <w:t>закупке и др.</w:t>
      </w:r>
      <w:r w:rsidR="009B43B6" w:rsidRPr="0006498C">
        <w:rPr>
          <w:rFonts w:asciiTheme="majorHAnsi" w:hAnsiTheme="majorHAnsi" w:cstheme="majorHAnsi"/>
          <w:i/>
          <w:sz w:val="24"/>
          <w:szCs w:val="24"/>
          <w:lang w:val="ro-MD"/>
        </w:rPr>
        <w:t xml:space="preserve"> (</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.4.1.3.)</w:t>
      </w:r>
      <w:r w:rsidR="00300BBE" w:rsidRPr="0006498C">
        <w:rPr>
          <w:rFonts w:asciiTheme="majorHAnsi" w:hAnsiTheme="majorHAnsi" w:cstheme="majorHAnsi"/>
          <w:i/>
          <w:sz w:val="24"/>
          <w:szCs w:val="24"/>
          <w:lang w:val="ro-MD" w:eastAsia="ro-MD"/>
        </w:rPr>
        <w:t>.</w:t>
      </w:r>
    </w:p>
    <w:p w14:paraId="57D568A8" w14:textId="1E055986" w:rsidR="00787840" w:rsidRPr="0006498C" w:rsidRDefault="00084DD0" w:rsidP="00B6765D">
      <w:pPr>
        <w:spacing w:after="0" w:line="276" w:lineRule="auto"/>
        <w:ind w:firstLine="720"/>
        <w:jc w:val="both"/>
        <w:rPr>
          <w:rFonts w:asciiTheme="majorHAnsi" w:hAnsiTheme="majorHAnsi" w:cstheme="majorHAnsi"/>
          <w:i/>
          <w:sz w:val="24"/>
          <w:szCs w:val="24"/>
          <w:lang w:val="ro-MD"/>
        </w:rPr>
      </w:pPr>
      <w:r w:rsidRPr="00084DD0">
        <w:rPr>
          <w:rFonts w:asciiTheme="majorHAnsi" w:hAnsiTheme="majorHAnsi" w:cstheme="majorHAnsi"/>
          <w:i/>
          <w:sz w:val="24"/>
          <w:szCs w:val="24"/>
          <w:lang w:val="ro-MD"/>
        </w:rPr>
        <w:t xml:space="preserve">При </w:t>
      </w:r>
      <w:r w:rsidR="00005CE8">
        <w:rPr>
          <w:rFonts w:asciiTheme="majorHAnsi" w:hAnsiTheme="majorHAnsi" w:cstheme="majorHAnsi"/>
          <w:i/>
          <w:sz w:val="24"/>
          <w:szCs w:val="24"/>
          <w:lang w:val="ro-MD"/>
        </w:rPr>
        <w:t>закупке</w:t>
      </w:r>
      <w:r w:rsidRPr="00084DD0">
        <w:rPr>
          <w:rFonts w:asciiTheme="majorHAnsi" w:hAnsiTheme="majorHAnsi" w:cstheme="majorHAnsi"/>
          <w:i/>
          <w:sz w:val="24"/>
          <w:szCs w:val="24"/>
          <w:lang w:val="ro-MD"/>
        </w:rPr>
        <w:t xml:space="preserve"> вычислительной техники (3231 ноутбук</w:t>
      </w:r>
      <w:r w:rsidR="00005CE8" w:rsidRPr="00005CE8">
        <w:rPr>
          <w:rFonts w:asciiTheme="majorHAnsi" w:hAnsiTheme="majorHAnsi" w:cstheme="majorHAnsi"/>
          <w:i/>
          <w:sz w:val="24"/>
          <w:szCs w:val="24"/>
          <w:lang w:val="ro-MD"/>
        </w:rPr>
        <w:t>а</w:t>
      </w:r>
      <w:r w:rsidRPr="00084DD0">
        <w:rPr>
          <w:rFonts w:asciiTheme="majorHAnsi" w:hAnsiTheme="majorHAnsi" w:cstheme="majorHAnsi"/>
          <w:i/>
          <w:sz w:val="24"/>
          <w:szCs w:val="24"/>
          <w:lang w:val="ro-MD"/>
        </w:rPr>
        <w:t>, стоимостью 16,9 млн.</w:t>
      </w:r>
      <w:r w:rsidR="00005CE8" w:rsidRPr="00005CE8">
        <w:rPr>
          <w:rFonts w:asciiTheme="majorHAnsi" w:hAnsiTheme="majorHAnsi" w:cstheme="majorHAnsi"/>
          <w:i/>
          <w:sz w:val="24"/>
          <w:szCs w:val="24"/>
          <w:lang w:val="ro-MD"/>
        </w:rPr>
        <w:t>леев</w:t>
      </w:r>
      <w:r w:rsidRPr="00084DD0">
        <w:rPr>
          <w:rFonts w:asciiTheme="majorHAnsi" w:hAnsiTheme="majorHAnsi" w:cstheme="majorHAnsi"/>
          <w:i/>
          <w:sz w:val="24"/>
          <w:szCs w:val="24"/>
          <w:lang w:val="ro-MD"/>
        </w:rPr>
        <w:t xml:space="preserve">) рабочая группа не определила </w:t>
      </w:r>
      <w:r w:rsidR="00005CE8" w:rsidRPr="00005CE8">
        <w:rPr>
          <w:rFonts w:asciiTheme="majorHAnsi" w:hAnsiTheme="majorHAnsi" w:cstheme="majorHAnsi"/>
          <w:i/>
          <w:sz w:val="24"/>
          <w:szCs w:val="24"/>
          <w:lang w:val="ro-MD"/>
        </w:rPr>
        <w:t>правильно процедуру закупок</w:t>
      </w:r>
      <w:r w:rsidRPr="00084DD0">
        <w:rPr>
          <w:rFonts w:asciiTheme="majorHAnsi" w:hAnsiTheme="majorHAnsi" w:cstheme="majorHAnsi"/>
          <w:i/>
          <w:sz w:val="24"/>
          <w:szCs w:val="24"/>
          <w:lang w:val="ro-MD"/>
        </w:rPr>
        <w:t xml:space="preserve">, в результате чего были понесены дополнительные расходы в размере 466,3 тыс. леев  </w:t>
      </w:r>
      <w:r w:rsidR="00787840"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787840" w:rsidRPr="0006498C">
        <w:rPr>
          <w:rFonts w:asciiTheme="majorHAnsi" w:hAnsiTheme="majorHAnsi" w:cstheme="majorHAnsi"/>
          <w:i/>
          <w:sz w:val="24"/>
          <w:szCs w:val="24"/>
          <w:lang w:val="ro-MD"/>
        </w:rPr>
        <w:t>.4.1.3.).</w:t>
      </w:r>
    </w:p>
    <w:p w14:paraId="10C26C8C" w14:textId="54C97108" w:rsidR="001A2CE9" w:rsidRPr="0006498C" w:rsidRDefault="00084DD0" w:rsidP="00B6765D">
      <w:pPr>
        <w:spacing w:after="0" w:line="276" w:lineRule="auto"/>
        <w:ind w:firstLine="720"/>
        <w:jc w:val="both"/>
        <w:rPr>
          <w:rFonts w:asciiTheme="majorHAnsi" w:hAnsiTheme="majorHAnsi" w:cstheme="majorHAnsi"/>
          <w:i/>
          <w:sz w:val="24"/>
          <w:szCs w:val="24"/>
          <w:lang w:val="ro-MD"/>
        </w:rPr>
      </w:pPr>
      <w:r w:rsidRPr="00084DD0">
        <w:rPr>
          <w:rFonts w:asciiTheme="majorHAnsi" w:hAnsiTheme="majorHAnsi" w:cstheme="majorHAnsi"/>
          <w:i/>
          <w:sz w:val="24"/>
          <w:szCs w:val="24"/>
          <w:lang w:val="ro-MD"/>
        </w:rPr>
        <w:t xml:space="preserve">Регистрация, учет и надзор за </w:t>
      </w:r>
      <w:r w:rsidR="00005CE8" w:rsidRPr="00005CE8">
        <w:rPr>
          <w:rFonts w:asciiTheme="majorHAnsi" w:hAnsiTheme="majorHAnsi" w:cstheme="majorHAnsi"/>
          <w:i/>
          <w:sz w:val="24"/>
          <w:szCs w:val="24"/>
          <w:lang w:val="ro-MD"/>
        </w:rPr>
        <w:t>небольшой</w:t>
      </w:r>
      <w:r w:rsidRPr="00084DD0">
        <w:rPr>
          <w:rFonts w:asciiTheme="majorHAnsi" w:hAnsiTheme="majorHAnsi" w:cstheme="majorHAnsi"/>
          <w:i/>
          <w:sz w:val="24"/>
          <w:szCs w:val="24"/>
          <w:lang w:val="ro-MD"/>
        </w:rPr>
        <w:t xml:space="preserve"> стоимости не осуществляются в </w:t>
      </w:r>
      <w:r w:rsidR="00005CE8" w:rsidRPr="00005CE8">
        <w:rPr>
          <w:rFonts w:asciiTheme="majorHAnsi" w:hAnsiTheme="majorHAnsi" w:cstheme="majorHAnsi"/>
          <w:i/>
          <w:sz w:val="24"/>
          <w:szCs w:val="24"/>
          <w:lang w:val="ro-MD"/>
        </w:rPr>
        <w:t>установленном порядке</w:t>
      </w:r>
      <w:r w:rsidRPr="00084DD0">
        <w:rPr>
          <w:rFonts w:asciiTheme="majorHAnsi" w:hAnsiTheme="majorHAnsi" w:cstheme="majorHAnsi"/>
          <w:i/>
          <w:sz w:val="24"/>
          <w:szCs w:val="24"/>
          <w:lang w:val="ro-MD"/>
        </w:rPr>
        <w:t>, только 38 бюджетных учреждений и 48 учреждений на самоуправлении представили в А</w:t>
      </w:r>
      <w:r w:rsidR="00005CE8" w:rsidRPr="00005CE8">
        <w:rPr>
          <w:rFonts w:asciiTheme="majorHAnsi" w:hAnsiTheme="majorHAnsi" w:cstheme="majorHAnsi"/>
          <w:i/>
          <w:sz w:val="24"/>
          <w:szCs w:val="24"/>
          <w:lang w:val="ro-MD"/>
        </w:rPr>
        <w:t>ГЗ</w:t>
      </w:r>
      <w:r w:rsidR="00734FD0" w:rsidRPr="00734FD0">
        <w:rPr>
          <w:rFonts w:asciiTheme="majorHAnsi" w:hAnsiTheme="majorHAnsi" w:cstheme="majorHAnsi"/>
          <w:i/>
          <w:sz w:val="24"/>
          <w:szCs w:val="24"/>
          <w:lang w:val="ro-MD"/>
        </w:rPr>
        <w:t xml:space="preserve"> </w:t>
      </w:r>
      <w:r w:rsidRPr="00084DD0">
        <w:rPr>
          <w:rFonts w:asciiTheme="majorHAnsi" w:hAnsiTheme="majorHAnsi" w:cstheme="majorHAnsi"/>
          <w:i/>
          <w:sz w:val="24"/>
          <w:szCs w:val="24"/>
          <w:lang w:val="ro-MD"/>
        </w:rPr>
        <w:t xml:space="preserve">отчет </w:t>
      </w:r>
      <w:r w:rsidR="00734FD0" w:rsidRPr="00734FD0">
        <w:rPr>
          <w:rFonts w:asciiTheme="majorHAnsi" w:hAnsiTheme="majorHAnsi" w:cstheme="majorHAnsi"/>
          <w:i/>
          <w:sz w:val="24"/>
          <w:szCs w:val="24"/>
          <w:lang w:val="ro-MD"/>
        </w:rPr>
        <w:t>п</w:t>
      </w:r>
      <w:r w:rsidRPr="00084DD0">
        <w:rPr>
          <w:rFonts w:asciiTheme="majorHAnsi" w:hAnsiTheme="majorHAnsi" w:cstheme="majorHAnsi"/>
          <w:i/>
          <w:sz w:val="24"/>
          <w:szCs w:val="24"/>
          <w:lang w:val="ro-MD"/>
        </w:rPr>
        <w:t xml:space="preserve">о </w:t>
      </w:r>
      <w:r w:rsidR="00734FD0" w:rsidRPr="00734FD0">
        <w:rPr>
          <w:rFonts w:asciiTheme="majorHAnsi" w:hAnsiTheme="majorHAnsi" w:cstheme="majorHAnsi"/>
          <w:i/>
          <w:sz w:val="24"/>
          <w:szCs w:val="24"/>
          <w:lang w:val="ro-MD"/>
        </w:rPr>
        <w:t>договорам о государственных закупках</w:t>
      </w:r>
      <w:r w:rsidRPr="00084DD0">
        <w:rPr>
          <w:rFonts w:asciiTheme="majorHAnsi" w:hAnsiTheme="majorHAnsi" w:cstheme="majorHAnsi"/>
          <w:i/>
          <w:sz w:val="24"/>
          <w:szCs w:val="24"/>
          <w:lang w:val="ro-MD"/>
        </w:rPr>
        <w:t xml:space="preserve"> </w:t>
      </w:r>
      <w:r w:rsidR="00734FD0">
        <w:rPr>
          <w:rFonts w:asciiTheme="majorHAnsi" w:hAnsiTheme="majorHAnsi" w:cstheme="majorHAnsi"/>
          <w:i/>
          <w:sz w:val="24"/>
          <w:szCs w:val="24"/>
          <w:lang w:val="ro-MD"/>
        </w:rPr>
        <w:lastRenderedPageBreak/>
        <w:t>небольшой стоимости</w:t>
      </w:r>
      <w:r w:rsidRPr="00084DD0">
        <w:rPr>
          <w:rFonts w:asciiTheme="majorHAnsi" w:hAnsiTheme="majorHAnsi" w:cstheme="majorHAnsi"/>
          <w:i/>
          <w:sz w:val="24"/>
          <w:szCs w:val="24"/>
          <w:lang w:val="ro-MD"/>
        </w:rPr>
        <w:t xml:space="preserve"> </w:t>
      </w:r>
      <w:r w:rsidR="00734FD0" w:rsidRPr="00734FD0">
        <w:rPr>
          <w:rFonts w:asciiTheme="majorHAnsi" w:hAnsiTheme="majorHAnsi" w:cstheme="majorHAnsi"/>
          <w:i/>
          <w:sz w:val="24"/>
          <w:szCs w:val="24"/>
          <w:lang w:val="ro-MD"/>
        </w:rPr>
        <w:t>на сумму</w:t>
      </w:r>
      <w:r w:rsidRPr="00084DD0">
        <w:rPr>
          <w:rFonts w:asciiTheme="majorHAnsi" w:hAnsiTheme="majorHAnsi" w:cstheme="majorHAnsi"/>
          <w:i/>
          <w:sz w:val="24"/>
          <w:szCs w:val="24"/>
          <w:lang w:val="ro-MD"/>
        </w:rPr>
        <w:t xml:space="preserve"> 48,44 млн.</w:t>
      </w:r>
      <w:r w:rsidR="00005CE8" w:rsidRPr="00005CE8">
        <w:rPr>
          <w:rFonts w:asciiTheme="majorHAnsi" w:hAnsiTheme="majorHAnsi" w:cstheme="majorHAnsi"/>
          <w:i/>
          <w:sz w:val="24"/>
          <w:szCs w:val="24"/>
          <w:lang w:val="ro-MD"/>
        </w:rPr>
        <w:t xml:space="preserve"> </w:t>
      </w:r>
      <w:r w:rsidRPr="00084DD0">
        <w:rPr>
          <w:rFonts w:asciiTheme="majorHAnsi" w:hAnsiTheme="majorHAnsi" w:cstheme="majorHAnsi"/>
          <w:i/>
          <w:sz w:val="24"/>
          <w:szCs w:val="24"/>
          <w:lang w:val="ro-MD"/>
        </w:rPr>
        <w:t>леев и, соответственно, 102,63 млн.</w:t>
      </w:r>
      <w:r w:rsidR="00005CE8" w:rsidRPr="00005CE8">
        <w:rPr>
          <w:rFonts w:asciiTheme="majorHAnsi" w:hAnsiTheme="majorHAnsi" w:cstheme="majorHAnsi"/>
          <w:i/>
          <w:sz w:val="24"/>
          <w:szCs w:val="24"/>
          <w:lang w:val="ro-MD"/>
        </w:rPr>
        <w:t xml:space="preserve"> </w:t>
      </w:r>
      <w:r w:rsidRPr="00084DD0">
        <w:rPr>
          <w:rFonts w:asciiTheme="majorHAnsi" w:hAnsiTheme="majorHAnsi" w:cstheme="majorHAnsi"/>
          <w:i/>
          <w:sz w:val="24"/>
          <w:szCs w:val="24"/>
          <w:lang w:val="ro-MD"/>
        </w:rPr>
        <w:t>ле</w:t>
      </w:r>
      <w:r w:rsidR="00005CE8" w:rsidRPr="00005CE8">
        <w:rPr>
          <w:rFonts w:asciiTheme="majorHAnsi" w:hAnsiTheme="majorHAnsi" w:cstheme="majorHAnsi"/>
          <w:i/>
          <w:sz w:val="24"/>
          <w:szCs w:val="24"/>
          <w:lang w:val="ro-MD"/>
        </w:rPr>
        <w:t>ев</w:t>
      </w:r>
      <w:r w:rsidRPr="00084DD0">
        <w:rPr>
          <w:rFonts w:asciiTheme="majorHAnsi" w:hAnsiTheme="majorHAnsi" w:cstheme="majorHAnsi"/>
          <w:i/>
          <w:sz w:val="24"/>
          <w:szCs w:val="24"/>
          <w:lang w:val="ro-MD"/>
        </w:rPr>
        <w:t xml:space="preserve">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.4.1.4.)</w:t>
      </w:r>
      <w:r w:rsidR="00300BBE" w:rsidRPr="0006498C">
        <w:rPr>
          <w:rFonts w:asciiTheme="majorHAnsi" w:hAnsiTheme="majorHAnsi" w:cstheme="majorHAnsi"/>
          <w:i/>
          <w:sz w:val="24"/>
          <w:szCs w:val="24"/>
          <w:lang w:val="ro-MD" w:eastAsia="ro-MD"/>
        </w:rPr>
        <w:t>.</w:t>
      </w:r>
    </w:p>
    <w:p w14:paraId="69F5EE56" w14:textId="51588CBC" w:rsidR="00B5543B" w:rsidRPr="0006498C" w:rsidRDefault="00084DD0" w:rsidP="00B5543B">
      <w:pPr>
        <w:spacing w:after="0" w:line="276" w:lineRule="auto"/>
        <w:ind w:firstLine="709"/>
        <w:contextualSpacing/>
        <w:jc w:val="both"/>
        <w:rPr>
          <w:rFonts w:asciiTheme="majorHAnsi" w:hAnsiTheme="majorHAnsi" w:cstheme="majorHAnsi"/>
          <w:i/>
          <w:sz w:val="24"/>
          <w:szCs w:val="24"/>
          <w:lang w:val="ro-MD"/>
        </w:rPr>
      </w:pPr>
      <w:r w:rsidRPr="00084DD0">
        <w:rPr>
          <w:rFonts w:asciiTheme="majorHAnsi" w:hAnsiTheme="majorHAnsi" w:cstheme="majorHAnsi"/>
          <w:i/>
          <w:sz w:val="24"/>
          <w:szCs w:val="24"/>
          <w:lang w:val="ro-MD"/>
        </w:rPr>
        <w:t xml:space="preserve">В 2020 году </w:t>
      </w:r>
      <w:r w:rsidR="00734FD0" w:rsidRPr="00734FD0">
        <w:rPr>
          <w:rFonts w:asciiTheme="majorHAnsi" w:hAnsiTheme="majorHAnsi" w:cstheme="majorHAnsi"/>
          <w:i/>
          <w:sz w:val="24"/>
          <w:szCs w:val="24"/>
          <w:lang w:val="ro-MD"/>
        </w:rPr>
        <w:t>подведомстве</w:t>
      </w:r>
      <w:r w:rsidRPr="00084DD0">
        <w:rPr>
          <w:rFonts w:asciiTheme="majorHAnsi" w:hAnsiTheme="majorHAnsi" w:cstheme="majorHAnsi"/>
          <w:i/>
          <w:sz w:val="24"/>
          <w:szCs w:val="24"/>
          <w:lang w:val="ro-MD"/>
        </w:rPr>
        <w:t xml:space="preserve">нные </w:t>
      </w:r>
      <w:r w:rsidR="00734FD0" w:rsidRPr="00734FD0">
        <w:rPr>
          <w:rFonts w:asciiTheme="majorHAnsi" w:hAnsiTheme="majorHAnsi" w:cstheme="majorHAnsi"/>
          <w:i/>
          <w:sz w:val="24"/>
          <w:szCs w:val="24"/>
          <w:lang w:val="ro-MD"/>
        </w:rPr>
        <w:t>субъекты</w:t>
      </w:r>
      <w:r w:rsidRPr="00084DD0">
        <w:rPr>
          <w:rFonts w:asciiTheme="majorHAnsi" w:hAnsiTheme="majorHAnsi" w:cstheme="majorHAnsi"/>
          <w:i/>
          <w:sz w:val="24"/>
          <w:szCs w:val="24"/>
          <w:lang w:val="ro-MD"/>
        </w:rPr>
        <w:t xml:space="preserve"> </w:t>
      </w:r>
      <w:r w:rsidR="00734FD0" w:rsidRPr="00734FD0">
        <w:rPr>
          <w:rFonts w:asciiTheme="majorHAnsi" w:hAnsiTheme="majorHAnsi" w:cstheme="majorHAnsi"/>
          <w:i/>
          <w:sz w:val="24"/>
          <w:szCs w:val="24"/>
          <w:lang w:val="ro-MD"/>
        </w:rPr>
        <w:t>МОКИ</w:t>
      </w:r>
      <w:r w:rsidRPr="00084DD0">
        <w:rPr>
          <w:rFonts w:asciiTheme="majorHAnsi" w:hAnsiTheme="majorHAnsi" w:cstheme="majorHAnsi"/>
          <w:i/>
          <w:sz w:val="24"/>
          <w:szCs w:val="24"/>
          <w:lang w:val="ro-MD"/>
        </w:rPr>
        <w:t xml:space="preserve"> осуществили закупки на общую сумму 608,3 млн. леев, из которых </w:t>
      </w:r>
      <w:r w:rsidR="00005CE8">
        <w:rPr>
          <w:rFonts w:asciiTheme="majorHAnsi" w:hAnsiTheme="majorHAnsi" w:cstheme="majorHAnsi"/>
          <w:i/>
          <w:sz w:val="24"/>
          <w:szCs w:val="24"/>
          <w:lang w:val="ro-MD"/>
        </w:rPr>
        <w:t>закупки</w:t>
      </w:r>
      <w:r w:rsidRPr="00084DD0">
        <w:rPr>
          <w:rFonts w:asciiTheme="majorHAnsi" w:hAnsiTheme="majorHAnsi" w:cstheme="majorHAnsi"/>
          <w:i/>
          <w:sz w:val="24"/>
          <w:szCs w:val="24"/>
          <w:lang w:val="ro-MD"/>
        </w:rPr>
        <w:t xml:space="preserve"> </w:t>
      </w:r>
      <w:r w:rsidR="00734FD0" w:rsidRPr="00084DD0">
        <w:rPr>
          <w:rFonts w:asciiTheme="majorHAnsi" w:hAnsiTheme="majorHAnsi" w:cstheme="majorHAnsi"/>
          <w:i/>
          <w:sz w:val="24"/>
          <w:szCs w:val="24"/>
          <w:lang w:val="ro-MD"/>
        </w:rPr>
        <w:t>небольш</w:t>
      </w:r>
      <w:r w:rsidR="00734FD0" w:rsidRPr="00734FD0">
        <w:rPr>
          <w:rFonts w:asciiTheme="majorHAnsi" w:hAnsiTheme="majorHAnsi" w:cstheme="majorHAnsi"/>
          <w:i/>
          <w:sz w:val="24"/>
          <w:szCs w:val="24"/>
          <w:lang w:val="ro-MD"/>
        </w:rPr>
        <w:t>ой стоимости и</w:t>
      </w:r>
      <w:r w:rsidRPr="00084DD0">
        <w:rPr>
          <w:rFonts w:asciiTheme="majorHAnsi" w:hAnsiTheme="majorHAnsi" w:cstheme="majorHAnsi"/>
          <w:i/>
          <w:sz w:val="24"/>
          <w:szCs w:val="24"/>
          <w:lang w:val="ro-MD"/>
        </w:rPr>
        <w:t xml:space="preserve"> до 10,0 тыс. леев - на сумму 291,5 млн. леев, или 47,9% от общего объема закупок (в том числе бюджетны</w:t>
      </w:r>
      <w:r w:rsidR="00734FD0" w:rsidRPr="00734FD0">
        <w:rPr>
          <w:rFonts w:asciiTheme="majorHAnsi" w:hAnsiTheme="majorHAnsi" w:cstheme="majorHAnsi"/>
          <w:i/>
          <w:sz w:val="24"/>
          <w:szCs w:val="24"/>
          <w:lang w:val="ro-MD"/>
        </w:rPr>
        <w:t>е</w:t>
      </w:r>
      <w:r w:rsidRPr="00084DD0">
        <w:rPr>
          <w:rFonts w:asciiTheme="majorHAnsi" w:hAnsiTheme="majorHAnsi" w:cstheme="majorHAnsi"/>
          <w:i/>
          <w:sz w:val="24"/>
          <w:szCs w:val="24"/>
          <w:lang w:val="ro-MD"/>
        </w:rPr>
        <w:t xml:space="preserve"> </w:t>
      </w:r>
      <w:r w:rsidR="00734FD0" w:rsidRPr="00734FD0">
        <w:rPr>
          <w:rFonts w:asciiTheme="majorHAnsi" w:hAnsiTheme="majorHAnsi" w:cstheme="majorHAnsi"/>
          <w:i/>
          <w:sz w:val="24"/>
          <w:szCs w:val="24"/>
          <w:lang w:val="ro-MD"/>
        </w:rPr>
        <w:t>учреждения</w:t>
      </w:r>
      <w:r w:rsidRPr="00084DD0">
        <w:rPr>
          <w:rFonts w:asciiTheme="majorHAnsi" w:hAnsiTheme="majorHAnsi" w:cstheme="majorHAnsi"/>
          <w:i/>
          <w:sz w:val="24"/>
          <w:szCs w:val="24"/>
          <w:lang w:val="ro-MD"/>
        </w:rPr>
        <w:t xml:space="preserve"> – 33,9%, </w:t>
      </w:r>
      <w:r w:rsidR="00734FD0" w:rsidRPr="00734FD0">
        <w:rPr>
          <w:rFonts w:asciiTheme="majorHAnsi" w:hAnsiTheme="majorHAnsi" w:cstheme="majorHAnsi"/>
          <w:i/>
          <w:sz w:val="24"/>
          <w:szCs w:val="24"/>
          <w:lang w:val="ro-MD"/>
        </w:rPr>
        <w:t xml:space="preserve">и на самоуправлении </w:t>
      </w:r>
      <w:r w:rsidRPr="00084DD0">
        <w:rPr>
          <w:rFonts w:asciiTheme="majorHAnsi" w:hAnsiTheme="majorHAnsi" w:cstheme="majorHAnsi"/>
          <w:i/>
          <w:sz w:val="24"/>
          <w:szCs w:val="24"/>
          <w:lang w:val="ro-MD"/>
        </w:rPr>
        <w:t>-</w:t>
      </w:r>
      <w:r w:rsidR="00734FD0" w:rsidRPr="00734FD0">
        <w:rPr>
          <w:rFonts w:asciiTheme="majorHAnsi" w:hAnsiTheme="majorHAnsi" w:cstheme="majorHAnsi"/>
          <w:i/>
          <w:sz w:val="24"/>
          <w:szCs w:val="24"/>
          <w:lang w:val="ro-MD"/>
        </w:rPr>
        <w:t xml:space="preserve"> </w:t>
      </w:r>
      <w:r w:rsidRPr="00084DD0">
        <w:rPr>
          <w:rFonts w:asciiTheme="majorHAnsi" w:hAnsiTheme="majorHAnsi" w:cstheme="majorHAnsi"/>
          <w:i/>
          <w:sz w:val="24"/>
          <w:szCs w:val="24"/>
          <w:lang w:val="ro-MD"/>
        </w:rPr>
        <w:t xml:space="preserve">60,5%)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.4.1.4.)</w:t>
      </w:r>
      <w:r w:rsidR="00300BBE" w:rsidRPr="0006498C">
        <w:rPr>
          <w:rFonts w:asciiTheme="majorHAnsi" w:hAnsiTheme="majorHAnsi" w:cstheme="majorHAnsi"/>
          <w:i/>
          <w:sz w:val="24"/>
          <w:szCs w:val="24"/>
          <w:lang w:val="ro-MD" w:eastAsia="ro-MD"/>
        </w:rPr>
        <w:t>.</w:t>
      </w:r>
      <w:r w:rsidR="00B5543B" w:rsidRPr="0006498C">
        <w:rPr>
          <w:rFonts w:asciiTheme="majorHAnsi" w:hAnsiTheme="majorHAnsi" w:cstheme="majorHAnsi"/>
          <w:i/>
          <w:sz w:val="24"/>
          <w:szCs w:val="24"/>
          <w:lang w:val="ro-MD"/>
        </w:rPr>
        <w:t xml:space="preserve"> </w:t>
      </w:r>
    </w:p>
    <w:p w14:paraId="2C2DA855" w14:textId="7B8D0950" w:rsidR="00B5543B" w:rsidRPr="0006498C" w:rsidRDefault="00084DD0" w:rsidP="00B5543B">
      <w:pPr>
        <w:spacing w:after="0" w:line="276" w:lineRule="auto"/>
        <w:ind w:firstLine="709"/>
        <w:contextualSpacing/>
        <w:jc w:val="both"/>
        <w:rPr>
          <w:rFonts w:asciiTheme="majorHAnsi" w:hAnsiTheme="majorHAnsi" w:cstheme="majorHAnsi"/>
          <w:i/>
          <w:sz w:val="24"/>
          <w:szCs w:val="24"/>
          <w:lang w:val="ro-MD"/>
        </w:rPr>
      </w:pPr>
      <w:r w:rsidRPr="00084DD0">
        <w:rPr>
          <w:rFonts w:asciiTheme="majorHAnsi" w:hAnsiTheme="majorHAnsi" w:cstheme="majorHAnsi"/>
          <w:i/>
          <w:sz w:val="24"/>
          <w:szCs w:val="24"/>
          <w:lang w:val="ro-MD"/>
        </w:rPr>
        <w:t xml:space="preserve">Бюджетные учреждения не </w:t>
      </w:r>
      <w:r w:rsidR="00734FD0" w:rsidRPr="00734FD0">
        <w:rPr>
          <w:rFonts w:asciiTheme="majorHAnsi" w:hAnsiTheme="majorHAnsi" w:cstheme="majorHAnsi"/>
          <w:i/>
          <w:sz w:val="24"/>
          <w:szCs w:val="24"/>
          <w:lang w:val="ro-MD"/>
        </w:rPr>
        <w:t>за</w:t>
      </w:r>
      <w:r w:rsidRPr="00084DD0">
        <w:rPr>
          <w:rFonts w:asciiTheme="majorHAnsi" w:hAnsiTheme="majorHAnsi" w:cstheme="majorHAnsi"/>
          <w:i/>
          <w:sz w:val="24"/>
          <w:szCs w:val="24"/>
          <w:lang w:val="ro-MD"/>
        </w:rPr>
        <w:t>деклар</w:t>
      </w:r>
      <w:r w:rsidR="00734FD0" w:rsidRPr="00734FD0">
        <w:rPr>
          <w:rFonts w:asciiTheme="majorHAnsi" w:hAnsiTheme="majorHAnsi" w:cstheme="majorHAnsi"/>
          <w:i/>
          <w:sz w:val="24"/>
          <w:szCs w:val="24"/>
          <w:lang w:val="ro-MD"/>
        </w:rPr>
        <w:t>ировали</w:t>
      </w:r>
      <w:r w:rsidRPr="00084DD0">
        <w:rPr>
          <w:rFonts w:asciiTheme="majorHAnsi" w:hAnsiTheme="majorHAnsi" w:cstheme="majorHAnsi"/>
          <w:i/>
          <w:sz w:val="24"/>
          <w:szCs w:val="24"/>
          <w:lang w:val="ro-MD"/>
        </w:rPr>
        <w:t xml:space="preserve"> некоторы</w:t>
      </w:r>
      <w:r w:rsidR="00734FD0" w:rsidRPr="00734FD0">
        <w:rPr>
          <w:rFonts w:asciiTheme="majorHAnsi" w:hAnsiTheme="majorHAnsi" w:cstheme="majorHAnsi"/>
          <w:i/>
          <w:sz w:val="24"/>
          <w:szCs w:val="24"/>
          <w:lang w:val="ro-MD"/>
        </w:rPr>
        <w:t>е</w:t>
      </w:r>
      <w:r w:rsidRPr="00084DD0">
        <w:rPr>
          <w:rFonts w:asciiTheme="majorHAnsi" w:hAnsiTheme="majorHAnsi" w:cstheme="majorHAnsi"/>
          <w:i/>
          <w:sz w:val="24"/>
          <w:szCs w:val="24"/>
          <w:lang w:val="ro-MD"/>
        </w:rPr>
        <w:t xml:space="preserve"> закуп</w:t>
      </w:r>
      <w:r w:rsidR="00734FD0" w:rsidRPr="00734FD0">
        <w:rPr>
          <w:rFonts w:asciiTheme="majorHAnsi" w:hAnsiTheme="majorHAnsi" w:cstheme="majorHAnsi"/>
          <w:i/>
          <w:sz w:val="24"/>
          <w:szCs w:val="24"/>
          <w:lang w:val="ro-MD"/>
        </w:rPr>
        <w:t>ки</w:t>
      </w:r>
      <w:r w:rsidRPr="00084DD0">
        <w:rPr>
          <w:rFonts w:asciiTheme="majorHAnsi" w:hAnsiTheme="majorHAnsi" w:cstheme="majorHAnsi"/>
          <w:i/>
          <w:sz w:val="24"/>
          <w:szCs w:val="24"/>
          <w:lang w:val="ro-MD"/>
        </w:rPr>
        <w:t>/расход</w:t>
      </w:r>
      <w:r w:rsidR="00734FD0" w:rsidRPr="00734FD0">
        <w:rPr>
          <w:rFonts w:asciiTheme="majorHAnsi" w:hAnsiTheme="majorHAnsi" w:cstheme="majorHAnsi"/>
          <w:i/>
          <w:sz w:val="24"/>
          <w:szCs w:val="24"/>
          <w:lang w:val="ro-MD"/>
        </w:rPr>
        <w:t>ы</w:t>
      </w:r>
      <w:r w:rsidRPr="00084DD0">
        <w:rPr>
          <w:rFonts w:asciiTheme="majorHAnsi" w:hAnsiTheme="majorHAnsi" w:cstheme="majorHAnsi"/>
          <w:i/>
          <w:sz w:val="24"/>
          <w:szCs w:val="24"/>
          <w:lang w:val="ro-MD"/>
        </w:rPr>
        <w:t xml:space="preserve"> </w:t>
      </w:r>
      <w:r w:rsidR="00734FD0" w:rsidRPr="00734FD0">
        <w:rPr>
          <w:rFonts w:asciiTheme="majorHAnsi" w:hAnsiTheme="majorHAnsi" w:cstheme="majorHAnsi"/>
          <w:i/>
          <w:sz w:val="24"/>
          <w:szCs w:val="24"/>
          <w:lang w:val="ro-MD"/>
        </w:rPr>
        <w:t>на сумму</w:t>
      </w:r>
      <w:r w:rsidRPr="00084DD0">
        <w:rPr>
          <w:rFonts w:asciiTheme="majorHAnsi" w:hAnsiTheme="majorHAnsi" w:cstheme="majorHAnsi"/>
          <w:i/>
          <w:sz w:val="24"/>
          <w:szCs w:val="24"/>
          <w:lang w:val="ro-MD"/>
        </w:rPr>
        <w:t xml:space="preserve"> 108,21 млн. </w:t>
      </w:r>
      <w:r w:rsidR="00734FD0" w:rsidRPr="00734FD0">
        <w:rPr>
          <w:rFonts w:asciiTheme="majorHAnsi" w:hAnsiTheme="majorHAnsi" w:cstheme="majorHAnsi"/>
          <w:i/>
          <w:sz w:val="24"/>
          <w:szCs w:val="24"/>
          <w:lang w:val="ro-MD"/>
        </w:rPr>
        <w:t>леев</w:t>
      </w:r>
      <w:r w:rsidRPr="00084DD0">
        <w:rPr>
          <w:rFonts w:asciiTheme="majorHAnsi" w:hAnsiTheme="majorHAnsi" w:cstheme="majorHAnsi"/>
          <w:i/>
          <w:sz w:val="24"/>
          <w:szCs w:val="24"/>
          <w:lang w:val="ro-MD"/>
        </w:rPr>
        <w:t xml:space="preserve">, что свидетельствует об отсутствии </w:t>
      </w:r>
      <w:r w:rsidR="00734FD0" w:rsidRPr="00734FD0">
        <w:rPr>
          <w:rFonts w:asciiTheme="majorHAnsi" w:hAnsiTheme="majorHAnsi" w:cstheme="majorHAnsi"/>
          <w:i/>
          <w:sz w:val="24"/>
          <w:szCs w:val="24"/>
          <w:lang w:val="ro-MD"/>
        </w:rPr>
        <w:t>правильно</w:t>
      </w:r>
      <w:r w:rsidRPr="00084DD0">
        <w:rPr>
          <w:rFonts w:asciiTheme="majorHAnsi" w:hAnsiTheme="majorHAnsi" w:cstheme="majorHAnsi"/>
          <w:i/>
          <w:sz w:val="24"/>
          <w:szCs w:val="24"/>
          <w:lang w:val="ro-MD"/>
        </w:rPr>
        <w:t xml:space="preserve">го учета закупок, их неправильной классификации и, соответственно, отсутствии прозрачности государственных закупок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.4.1.4.)</w:t>
      </w:r>
      <w:r w:rsidR="00300BBE" w:rsidRPr="0006498C">
        <w:rPr>
          <w:rFonts w:asciiTheme="majorHAnsi" w:hAnsiTheme="majorHAnsi" w:cstheme="majorHAnsi"/>
          <w:i/>
          <w:sz w:val="24"/>
          <w:szCs w:val="24"/>
          <w:lang w:val="ro-MD" w:eastAsia="ro-MD"/>
        </w:rPr>
        <w:t>.</w:t>
      </w:r>
    </w:p>
    <w:p w14:paraId="3783B020" w14:textId="03CF311C" w:rsidR="00B5543B" w:rsidRPr="0006498C" w:rsidRDefault="00084DD0" w:rsidP="00B5543B">
      <w:pPr>
        <w:pStyle w:val="NormalWeb"/>
        <w:spacing w:line="276" w:lineRule="auto"/>
        <w:ind w:right="78" w:firstLine="709"/>
        <w:rPr>
          <w:rFonts w:asciiTheme="majorHAnsi" w:hAnsiTheme="majorHAnsi" w:cstheme="majorHAnsi"/>
          <w:i/>
          <w:lang w:val="ro-MD"/>
        </w:rPr>
      </w:pPr>
      <w:r w:rsidRPr="00084DD0">
        <w:rPr>
          <w:rFonts w:asciiTheme="majorHAnsi" w:hAnsiTheme="majorHAnsi" w:cstheme="majorHAnsi"/>
          <w:i/>
          <w:lang w:val="ro-MD"/>
        </w:rPr>
        <w:t xml:space="preserve">Процедура </w:t>
      </w:r>
      <w:r w:rsidR="00F03C69" w:rsidRPr="00F03C69">
        <w:rPr>
          <w:rFonts w:asciiTheme="majorHAnsi" w:hAnsiTheme="majorHAnsi" w:cstheme="majorHAnsi"/>
          <w:i/>
          <w:lang w:val="ro-MD"/>
        </w:rPr>
        <w:t>закупки</w:t>
      </w:r>
      <w:r w:rsidRPr="00084DD0">
        <w:rPr>
          <w:rFonts w:asciiTheme="majorHAnsi" w:hAnsiTheme="majorHAnsi" w:cstheme="majorHAnsi"/>
          <w:i/>
          <w:lang w:val="ro-MD"/>
        </w:rPr>
        <w:t xml:space="preserve"> учебников (39,74 млн.</w:t>
      </w:r>
      <w:r w:rsidR="00F03C69" w:rsidRPr="00F03C69">
        <w:rPr>
          <w:rFonts w:asciiTheme="majorHAnsi" w:hAnsiTheme="majorHAnsi" w:cstheme="majorHAnsi"/>
          <w:i/>
          <w:lang w:val="ro-MD"/>
        </w:rPr>
        <w:t xml:space="preserve"> </w:t>
      </w:r>
      <w:r w:rsidRPr="00084DD0">
        <w:rPr>
          <w:rFonts w:asciiTheme="majorHAnsi" w:hAnsiTheme="majorHAnsi" w:cstheme="majorHAnsi"/>
          <w:i/>
          <w:lang w:val="ro-MD"/>
        </w:rPr>
        <w:t xml:space="preserve">леев) неоправданно </w:t>
      </w:r>
      <w:r w:rsidR="00F03C69" w:rsidRPr="00F03C69">
        <w:rPr>
          <w:rFonts w:asciiTheme="majorHAnsi" w:hAnsiTheme="majorHAnsi" w:cstheme="majorHAnsi"/>
          <w:i/>
          <w:lang w:val="ro-MD"/>
        </w:rPr>
        <w:t>совмеща</w:t>
      </w:r>
      <w:r w:rsidRPr="00084DD0">
        <w:rPr>
          <w:rFonts w:asciiTheme="majorHAnsi" w:hAnsiTheme="majorHAnsi" w:cstheme="majorHAnsi"/>
          <w:i/>
          <w:lang w:val="ro-MD"/>
        </w:rPr>
        <w:t xml:space="preserve">ет приобретение „авторского права на учебники” с </w:t>
      </w:r>
      <w:r w:rsidR="00F03C69" w:rsidRPr="00F03C69">
        <w:rPr>
          <w:rFonts w:asciiTheme="majorHAnsi" w:hAnsiTheme="majorHAnsi" w:cstheme="majorHAnsi"/>
          <w:i/>
          <w:lang w:val="ro-MD"/>
        </w:rPr>
        <w:t>за</w:t>
      </w:r>
      <w:r w:rsidRPr="00084DD0">
        <w:rPr>
          <w:rFonts w:asciiTheme="majorHAnsi" w:hAnsiTheme="majorHAnsi" w:cstheme="majorHAnsi"/>
          <w:i/>
          <w:lang w:val="ro-MD"/>
        </w:rPr>
        <w:t>купкой „</w:t>
      </w:r>
      <w:r w:rsidR="00F03C69" w:rsidRPr="00F03C69">
        <w:rPr>
          <w:rFonts w:asciiTheme="majorHAnsi" w:hAnsiTheme="majorHAnsi" w:cstheme="majorHAnsi"/>
          <w:i/>
          <w:lang w:val="ro-MD"/>
        </w:rPr>
        <w:t>издатель</w:t>
      </w:r>
      <w:r w:rsidRPr="00084DD0">
        <w:rPr>
          <w:rFonts w:asciiTheme="majorHAnsi" w:hAnsiTheme="majorHAnsi" w:cstheme="majorHAnsi"/>
          <w:i/>
          <w:lang w:val="ro-MD"/>
        </w:rPr>
        <w:t xml:space="preserve">ских услуг”, что </w:t>
      </w:r>
      <w:r w:rsidR="00F03C69" w:rsidRPr="00F03C69">
        <w:rPr>
          <w:rFonts w:asciiTheme="majorHAnsi" w:hAnsiTheme="majorHAnsi" w:cstheme="majorHAnsi"/>
          <w:i/>
          <w:lang w:val="ro-MD"/>
        </w:rPr>
        <w:t>генериру</w:t>
      </w:r>
      <w:r w:rsidRPr="00084DD0">
        <w:rPr>
          <w:rFonts w:asciiTheme="majorHAnsi" w:hAnsiTheme="majorHAnsi" w:cstheme="majorHAnsi"/>
          <w:i/>
          <w:lang w:val="ro-MD"/>
        </w:rPr>
        <w:t>ет недостатки</w:t>
      </w:r>
      <w:r w:rsidR="00F03C69" w:rsidRPr="00F03C69">
        <w:rPr>
          <w:rFonts w:asciiTheme="majorHAnsi" w:hAnsiTheme="majorHAnsi" w:cstheme="majorHAnsi"/>
          <w:i/>
          <w:lang w:val="ro-MD"/>
        </w:rPr>
        <w:t>, не обеспечивающие</w:t>
      </w:r>
      <w:r w:rsidRPr="00084DD0">
        <w:rPr>
          <w:rFonts w:asciiTheme="majorHAnsi" w:hAnsiTheme="majorHAnsi" w:cstheme="majorHAnsi"/>
          <w:i/>
          <w:lang w:val="ro-MD"/>
        </w:rPr>
        <w:t xml:space="preserve"> правильно</w:t>
      </w:r>
      <w:r w:rsidR="00F03C69" w:rsidRPr="00F03C69">
        <w:rPr>
          <w:rFonts w:asciiTheme="majorHAnsi" w:hAnsiTheme="majorHAnsi" w:cstheme="majorHAnsi"/>
          <w:i/>
          <w:lang w:val="ro-MD"/>
        </w:rPr>
        <w:t>е</w:t>
      </w:r>
      <w:r w:rsidRPr="00084DD0">
        <w:rPr>
          <w:rFonts w:asciiTheme="majorHAnsi" w:hAnsiTheme="majorHAnsi" w:cstheme="majorHAnsi"/>
          <w:i/>
          <w:lang w:val="ro-MD"/>
        </w:rPr>
        <w:t xml:space="preserve"> определени</w:t>
      </w:r>
      <w:r w:rsidR="00F03C69" w:rsidRPr="00F03C69">
        <w:rPr>
          <w:rFonts w:asciiTheme="majorHAnsi" w:hAnsiTheme="majorHAnsi" w:cstheme="majorHAnsi"/>
          <w:i/>
          <w:lang w:val="ro-MD"/>
        </w:rPr>
        <w:t>е</w:t>
      </w:r>
      <w:r w:rsidRPr="00084DD0">
        <w:rPr>
          <w:rFonts w:asciiTheme="majorHAnsi" w:hAnsiTheme="majorHAnsi" w:cstheme="majorHAnsi"/>
          <w:i/>
          <w:lang w:val="ro-MD"/>
        </w:rPr>
        <w:t xml:space="preserve"> оценочной стоимости </w:t>
      </w:r>
      <w:r w:rsidR="00F03C69" w:rsidRPr="00F03C69">
        <w:rPr>
          <w:rFonts w:asciiTheme="majorHAnsi" w:hAnsiTheme="majorHAnsi" w:cstheme="majorHAnsi"/>
          <w:i/>
          <w:lang w:val="ro-MD"/>
        </w:rPr>
        <w:t>закупки</w:t>
      </w:r>
      <w:r w:rsidRPr="00084DD0">
        <w:rPr>
          <w:rFonts w:asciiTheme="majorHAnsi" w:hAnsiTheme="majorHAnsi" w:cstheme="majorHAnsi"/>
          <w:i/>
          <w:lang w:val="ro-MD"/>
        </w:rPr>
        <w:t xml:space="preserve"> и критериев выбора победителя, а также существенно ограничивает конкуренцию и прозрачность, </w:t>
      </w:r>
      <w:r w:rsidR="00F03C69" w:rsidRPr="000C3F77">
        <w:rPr>
          <w:rFonts w:asciiTheme="majorHAnsi" w:hAnsiTheme="majorHAnsi" w:cstheme="majorHAnsi"/>
          <w:i/>
          <w:lang w:val="ro-MD"/>
        </w:rPr>
        <w:t>а в итоге привело к</w:t>
      </w:r>
      <w:r w:rsidRPr="00084DD0">
        <w:rPr>
          <w:rFonts w:asciiTheme="majorHAnsi" w:hAnsiTheme="majorHAnsi" w:cstheme="majorHAnsi"/>
          <w:i/>
          <w:lang w:val="ro-MD"/>
        </w:rPr>
        <w:t xml:space="preserve"> увелич</w:t>
      </w:r>
      <w:r w:rsidR="00F03C69" w:rsidRPr="000C3F77">
        <w:rPr>
          <w:rFonts w:asciiTheme="majorHAnsi" w:hAnsiTheme="majorHAnsi" w:cstheme="majorHAnsi"/>
          <w:i/>
          <w:lang w:val="ro-MD"/>
        </w:rPr>
        <w:t>ению</w:t>
      </w:r>
      <w:r w:rsidRPr="00084DD0">
        <w:rPr>
          <w:rFonts w:asciiTheme="majorHAnsi" w:hAnsiTheme="majorHAnsi" w:cstheme="majorHAnsi"/>
          <w:i/>
          <w:lang w:val="ro-MD"/>
        </w:rPr>
        <w:t xml:space="preserve"> стоимост</w:t>
      </w:r>
      <w:r w:rsidR="000C3F77" w:rsidRPr="000C3F77">
        <w:rPr>
          <w:rFonts w:asciiTheme="majorHAnsi" w:hAnsiTheme="majorHAnsi" w:cstheme="majorHAnsi"/>
          <w:i/>
          <w:lang w:val="ro-MD"/>
        </w:rPr>
        <w:t>и</w:t>
      </w:r>
      <w:r w:rsidRPr="00084DD0">
        <w:rPr>
          <w:rFonts w:asciiTheme="majorHAnsi" w:hAnsiTheme="majorHAnsi" w:cstheme="majorHAnsi"/>
          <w:i/>
          <w:lang w:val="ro-MD"/>
        </w:rPr>
        <w:t xml:space="preserve"> учебников на 8,4 млн. леев.  </w:t>
      </w:r>
      <w:r w:rsidR="009B43B6" w:rsidRPr="0006498C">
        <w:rPr>
          <w:rFonts w:asciiTheme="majorHAnsi" w:hAnsiTheme="majorHAnsi" w:cstheme="majorHAnsi"/>
          <w:i/>
          <w:lang w:val="ro-MD"/>
        </w:rPr>
        <w:t>(</w:t>
      </w:r>
      <w:r w:rsidR="00CA1FEC">
        <w:rPr>
          <w:rFonts w:asciiTheme="majorHAnsi" w:hAnsiTheme="majorHAnsi" w:cstheme="majorHAnsi"/>
          <w:i/>
          <w:lang w:val="ro-MD"/>
        </w:rPr>
        <w:t>п</w:t>
      </w:r>
      <w:r w:rsidR="009B43B6" w:rsidRPr="0006498C">
        <w:rPr>
          <w:rFonts w:asciiTheme="majorHAnsi" w:hAnsiTheme="majorHAnsi" w:cstheme="majorHAnsi"/>
          <w:i/>
          <w:lang w:val="ro-MD"/>
        </w:rPr>
        <w:t>.4.2.1.)</w:t>
      </w:r>
      <w:r w:rsidR="00300BBE" w:rsidRPr="0006498C">
        <w:rPr>
          <w:rFonts w:asciiTheme="majorHAnsi" w:hAnsiTheme="majorHAnsi" w:cstheme="majorHAnsi"/>
          <w:i/>
          <w:lang w:val="ro-MD"/>
        </w:rPr>
        <w:t>.</w:t>
      </w:r>
      <w:r w:rsidR="00B5543B" w:rsidRPr="0006498C">
        <w:rPr>
          <w:rFonts w:asciiTheme="majorHAnsi" w:hAnsiTheme="majorHAnsi" w:cstheme="majorHAnsi"/>
          <w:i/>
          <w:lang w:val="ro-MD"/>
        </w:rPr>
        <w:t xml:space="preserve"> </w:t>
      </w:r>
    </w:p>
    <w:p w14:paraId="6D397FFB" w14:textId="523A7B7B" w:rsidR="00DC383E" w:rsidRPr="0006498C" w:rsidRDefault="000C3F77" w:rsidP="00DC383E">
      <w:pPr>
        <w:spacing w:after="0" w:line="276" w:lineRule="auto"/>
        <w:ind w:firstLine="709"/>
        <w:jc w:val="both"/>
        <w:rPr>
          <w:rFonts w:asciiTheme="majorHAnsi" w:hAnsiTheme="majorHAnsi" w:cstheme="majorHAnsi"/>
          <w:i/>
          <w:sz w:val="24"/>
          <w:szCs w:val="24"/>
          <w:lang w:val="ro-MD"/>
        </w:rPr>
      </w:pPr>
      <w:r w:rsidRPr="000C3F77">
        <w:rPr>
          <w:rFonts w:asciiTheme="majorHAnsi" w:hAnsiTheme="majorHAnsi" w:cstheme="majorHAnsi"/>
          <w:i/>
          <w:sz w:val="24"/>
          <w:szCs w:val="24"/>
          <w:lang w:val="ro-MD"/>
        </w:rPr>
        <w:t>За</w:t>
      </w:r>
      <w:r w:rsidR="00084DD0" w:rsidRPr="00084DD0">
        <w:rPr>
          <w:rFonts w:asciiTheme="majorHAnsi" w:hAnsiTheme="majorHAnsi" w:cstheme="majorHAnsi"/>
          <w:i/>
          <w:sz w:val="24"/>
          <w:szCs w:val="24"/>
          <w:lang w:val="ro-MD"/>
        </w:rPr>
        <w:t>купка жидк</w:t>
      </w:r>
      <w:r w:rsidRPr="000C3F77">
        <w:rPr>
          <w:rFonts w:asciiTheme="majorHAnsi" w:hAnsiTheme="majorHAnsi" w:cstheme="majorHAnsi"/>
          <w:i/>
          <w:sz w:val="24"/>
          <w:szCs w:val="24"/>
          <w:lang w:val="ro-MD"/>
        </w:rPr>
        <w:t>их</w:t>
      </w:r>
      <w:r w:rsidR="00084DD0" w:rsidRPr="00084DD0">
        <w:rPr>
          <w:rFonts w:asciiTheme="majorHAnsi" w:hAnsiTheme="majorHAnsi" w:cstheme="majorHAnsi"/>
          <w:i/>
          <w:sz w:val="24"/>
          <w:szCs w:val="24"/>
          <w:lang w:val="ro-MD"/>
        </w:rPr>
        <w:t xml:space="preserve"> дезинфицирующ</w:t>
      </w:r>
      <w:r w:rsidRPr="000C3F77">
        <w:rPr>
          <w:rFonts w:asciiTheme="majorHAnsi" w:hAnsiTheme="majorHAnsi" w:cstheme="majorHAnsi"/>
          <w:i/>
          <w:sz w:val="24"/>
          <w:szCs w:val="24"/>
          <w:lang w:val="ro-MD"/>
        </w:rPr>
        <w:t>их</w:t>
      </w:r>
      <w:r w:rsidR="00084DD0" w:rsidRPr="00084DD0">
        <w:rPr>
          <w:rFonts w:asciiTheme="majorHAnsi" w:hAnsiTheme="majorHAnsi" w:cstheme="majorHAnsi"/>
          <w:i/>
          <w:sz w:val="24"/>
          <w:szCs w:val="24"/>
          <w:lang w:val="ro-MD"/>
        </w:rPr>
        <w:t xml:space="preserve"> средств для рук (28,9 млн.</w:t>
      </w:r>
      <w:r w:rsidRPr="000C3F77">
        <w:rPr>
          <w:rFonts w:asciiTheme="majorHAnsi" w:hAnsiTheme="majorHAnsi" w:cstheme="majorHAnsi"/>
          <w:i/>
          <w:sz w:val="24"/>
          <w:szCs w:val="24"/>
          <w:lang w:val="ro-MD"/>
        </w:rPr>
        <w:t xml:space="preserve"> </w:t>
      </w:r>
      <w:r w:rsidR="00084DD0" w:rsidRPr="00084DD0">
        <w:rPr>
          <w:rFonts w:asciiTheme="majorHAnsi" w:hAnsiTheme="majorHAnsi" w:cstheme="majorHAnsi"/>
          <w:i/>
          <w:sz w:val="24"/>
          <w:szCs w:val="24"/>
          <w:lang w:val="ro-MD"/>
        </w:rPr>
        <w:t>ле</w:t>
      </w:r>
      <w:r w:rsidRPr="000C3F77">
        <w:rPr>
          <w:rFonts w:asciiTheme="majorHAnsi" w:hAnsiTheme="majorHAnsi" w:cstheme="majorHAnsi"/>
          <w:i/>
          <w:sz w:val="24"/>
          <w:szCs w:val="24"/>
          <w:lang w:val="ro-MD"/>
        </w:rPr>
        <w:t>ев</w:t>
      </w:r>
      <w:r w:rsidR="00084DD0" w:rsidRPr="00084DD0">
        <w:rPr>
          <w:rFonts w:asciiTheme="majorHAnsi" w:hAnsiTheme="majorHAnsi" w:cstheme="majorHAnsi"/>
          <w:i/>
          <w:sz w:val="24"/>
          <w:szCs w:val="24"/>
          <w:lang w:val="ro-MD"/>
        </w:rPr>
        <w:t>), необходимы</w:t>
      </w:r>
      <w:r w:rsidRPr="000C3F77">
        <w:rPr>
          <w:rFonts w:asciiTheme="majorHAnsi" w:hAnsiTheme="majorHAnsi" w:cstheme="majorHAnsi"/>
          <w:i/>
          <w:sz w:val="24"/>
          <w:szCs w:val="24"/>
          <w:lang w:val="ro-MD"/>
        </w:rPr>
        <w:t>х</w:t>
      </w:r>
      <w:r w:rsidR="00084DD0" w:rsidRPr="00084DD0">
        <w:rPr>
          <w:rFonts w:asciiTheme="majorHAnsi" w:hAnsiTheme="majorHAnsi" w:cstheme="majorHAnsi"/>
          <w:i/>
          <w:sz w:val="24"/>
          <w:szCs w:val="24"/>
          <w:lang w:val="ro-MD"/>
        </w:rPr>
        <w:t xml:space="preserve"> для профилактики и контроля инфекции COVID-19, </w:t>
      </w:r>
      <w:r w:rsidRPr="000C3F77">
        <w:rPr>
          <w:rFonts w:asciiTheme="majorHAnsi" w:hAnsiTheme="majorHAnsi" w:cstheme="majorHAnsi"/>
          <w:i/>
          <w:sz w:val="24"/>
          <w:szCs w:val="24"/>
          <w:lang w:val="ro-MD"/>
        </w:rPr>
        <w:t>проводилась</w:t>
      </w:r>
      <w:r w:rsidR="00084DD0" w:rsidRPr="00084DD0">
        <w:rPr>
          <w:rFonts w:asciiTheme="majorHAnsi" w:hAnsiTheme="majorHAnsi" w:cstheme="majorHAnsi"/>
          <w:i/>
          <w:sz w:val="24"/>
          <w:szCs w:val="24"/>
          <w:lang w:val="ro-MD"/>
        </w:rPr>
        <w:t xml:space="preserve"> путем установления не</w:t>
      </w:r>
      <w:r w:rsidRPr="000C3F77">
        <w:rPr>
          <w:rFonts w:asciiTheme="majorHAnsi" w:hAnsiTheme="majorHAnsi" w:cstheme="majorHAnsi"/>
          <w:i/>
          <w:sz w:val="24"/>
          <w:szCs w:val="24"/>
          <w:lang w:val="ro-MD"/>
        </w:rPr>
        <w:t>обосн</w:t>
      </w:r>
      <w:r w:rsidR="00084DD0" w:rsidRPr="00084DD0">
        <w:rPr>
          <w:rFonts w:asciiTheme="majorHAnsi" w:hAnsiTheme="majorHAnsi" w:cstheme="majorHAnsi"/>
          <w:i/>
          <w:sz w:val="24"/>
          <w:szCs w:val="24"/>
          <w:lang w:val="ro-MD"/>
        </w:rPr>
        <w:t xml:space="preserve">ованных требований, что привело к ограничению конкуренции и закупке дезинфицирующего средства по ценам, </w:t>
      </w:r>
      <w:r w:rsidRPr="000C3F77">
        <w:rPr>
          <w:rFonts w:asciiTheme="majorHAnsi" w:hAnsiTheme="majorHAnsi" w:cstheme="majorHAnsi"/>
          <w:i/>
          <w:sz w:val="24"/>
          <w:szCs w:val="24"/>
          <w:lang w:val="ro-MD"/>
        </w:rPr>
        <w:t>завыш</w:t>
      </w:r>
      <w:r w:rsidR="00084DD0" w:rsidRPr="00084DD0">
        <w:rPr>
          <w:rFonts w:asciiTheme="majorHAnsi" w:hAnsiTheme="majorHAnsi" w:cstheme="majorHAnsi"/>
          <w:i/>
          <w:sz w:val="24"/>
          <w:szCs w:val="24"/>
          <w:lang w:val="ro-MD"/>
        </w:rPr>
        <w:t xml:space="preserve">енным </w:t>
      </w:r>
      <w:r w:rsidRPr="000C3F77">
        <w:rPr>
          <w:rFonts w:asciiTheme="majorHAnsi" w:hAnsiTheme="majorHAnsi" w:cstheme="majorHAnsi"/>
          <w:i/>
          <w:sz w:val="24"/>
          <w:szCs w:val="24"/>
          <w:lang w:val="ro-MD"/>
        </w:rPr>
        <w:t>минимум</w:t>
      </w:r>
      <w:r w:rsidR="00084DD0" w:rsidRPr="00084DD0">
        <w:rPr>
          <w:rFonts w:asciiTheme="majorHAnsi" w:hAnsiTheme="majorHAnsi" w:cstheme="majorHAnsi"/>
          <w:i/>
          <w:sz w:val="24"/>
          <w:szCs w:val="24"/>
          <w:lang w:val="ro-MD"/>
        </w:rPr>
        <w:t xml:space="preserve"> на 7,2 млн.</w:t>
      </w:r>
      <w:r w:rsidRPr="000C3F77">
        <w:rPr>
          <w:rFonts w:asciiTheme="majorHAnsi" w:hAnsiTheme="majorHAnsi" w:cstheme="majorHAnsi"/>
          <w:i/>
          <w:sz w:val="24"/>
          <w:szCs w:val="24"/>
          <w:lang w:val="ro-MD"/>
        </w:rPr>
        <w:t xml:space="preserve"> </w:t>
      </w:r>
      <w:r w:rsidR="00084DD0" w:rsidRPr="00084DD0">
        <w:rPr>
          <w:rFonts w:asciiTheme="majorHAnsi" w:hAnsiTheme="majorHAnsi" w:cstheme="majorHAnsi"/>
          <w:i/>
          <w:sz w:val="24"/>
          <w:szCs w:val="24"/>
          <w:lang w:val="ro-MD"/>
        </w:rPr>
        <w:t>ле</w:t>
      </w:r>
      <w:r w:rsidRPr="000C3F77">
        <w:rPr>
          <w:rFonts w:asciiTheme="majorHAnsi" w:hAnsiTheme="majorHAnsi" w:cstheme="majorHAnsi"/>
          <w:i/>
          <w:sz w:val="24"/>
          <w:szCs w:val="24"/>
          <w:lang w:val="ro-MD"/>
        </w:rPr>
        <w:t>ев</w:t>
      </w:r>
      <w:r w:rsidR="00084DD0" w:rsidRPr="00084DD0">
        <w:rPr>
          <w:rFonts w:asciiTheme="majorHAnsi" w:hAnsiTheme="majorHAnsi" w:cstheme="majorHAnsi"/>
          <w:i/>
          <w:sz w:val="24"/>
          <w:szCs w:val="24"/>
          <w:lang w:val="ro-MD"/>
        </w:rPr>
        <w:t xml:space="preserve">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.4.2.1.)</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r w:rsidR="00DC383E" w:rsidRPr="0006498C">
        <w:rPr>
          <w:rFonts w:asciiTheme="majorHAnsi" w:hAnsiTheme="majorHAnsi" w:cstheme="majorHAnsi"/>
          <w:i/>
          <w:sz w:val="24"/>
          <w:szCs w:val="24"/>
          <w:lang w:val="ro-MD"/>
        </w:rPr>
        <w:t xml:space="preserve"> </w:t>
      </w:r>
    </w:p>
    <w:p w14:paraId="1C179336" w14:textId="22D75D9F" w:rsidR="00B5543B" w:rsidRPr="0006498C" w:rsidRDefault="00BE1FAC" w:rsidP="0006498C">
      <w:pPr>
        <w:tabs>
          <w:tab w:val="left" w:pos="709"/>
        </w:tabs>
        <w:spacing w:after="0" w:line="276" w:lineRule="auto"/>
        <w:jc w:val="both"/>
        <w:rPr>
          <w:rFonts w:asciiTheme="majorHAnsi" w:eastAsia="Times New Roman" w:hAnsiTheme="majorHAnsi" w:cstheme="majorHAnsi"/>
          <w:i/>
          <w:iCs/>
          <w:sz w:val="24"/>
          <w:szCs w:val="24"/>
          <w:lang w:val="ro-MD" w:eastAsia="ro-MD"/>
        </w:rPr>
      </w:pPr>
      <w:r w:rsidRPr="0006498C">
        <w:rPr>
          <w:rFonts w:asciiTheme="majorHAnsi" w:hAnsiTheme="majorHAnsi" w:cstheme="majorHAnsi"/>
          <w:i/>
          <w:sz w:val="24"/>
          <w:szCs w:val="24"/>
          <w:lang w:val="ro-MD"/>
        </w:rPr>
        <w:tab/>
      </w:r>
      <w:r w:rsidR="00084DD0" w:rsidRPr="00084DD0">
        <w:rPr>
          <w:rFonts w:asciiTheme="majorHAnsi" w:hAnsiTheme="majorHAnsi" w:cstheme="majorHAnsi"/>
          <w:i/>
          <w:sz w:val="24"/>
          <w:szCs w:val="24"/>
          <w:lang w:val="ro-MD"/>
        </w:rPr>
        <w:t xml:space="preserve">В процессе присуждения договоров о государственных закупках </w:t>
      </w:r>
      <w:r w:rsidR="000C3F77">
        <w:rPr>
          <w:rFonts w:asciiTheme="majorHAnsi" w:hAnsiTheme="majorHAnsi" w:cstheme="majorHAnsi"/>
          <w:i/>
          <w:sz w:val="24"/>
          <w:szCs w:val="24"/>
          <w:lang w:val="ro-MD"/>
        </w:rPr>
        <w:t>закупающие органы</w:t>
      </w:r>
      <w:r w:rsidR="00084DD0" w:rsidRPr="00084DD0">
        <w:rPr>
          <w:rFonts w:asciiTheme="majorHAnsi" w:hAnsiTheme="majorHAnsi" w:cstheme="majorHAnsi"/>
          <w:i/>
          <w:sz w:val="24"/>
          <w:szCs w:val="24"/>
          <w:lang w:val="ro-MD"/>
        </w:rPr>
        <w:t xml:space="preserve"> допустили некоторые несоответствия, которые повлияли на законность и эффективность </w:t>
      </w:r>
      <w:r w:rsidR="000C3F77">
        <w:rPr>
          <w:rFonts w:asciiTheme="majorHAnsi" w:hAnsiTheme="majorHAnsi" w:cstheme="majorHAnsi"/>
          <w:i/>
          <w:sz w:val="24"/>
          <w:szCs w:val="24"/>
          <w:lang w:val="ru-RU"/>
        </w:rPr>
        <w:t>закупки</w:t>
      </w:r>
      <w:r w:rsidR="009B43B6" w:rsidRPr="0006498C">
        <w:rPr>
          <w:rFonts w:asciiTheme="majorHAnsi" w:eastAsia="Times New Roman" w:hAnsiTheme="majorHAnsi" w:cstheme="majorHAnsi"/>
          <w:i/>
          <w:iCs/>
          <w:sz w:val="24"/>
          <w:szCs w:val="24"/>
          <w:lang w:val="ro-MD" w:eastAsia="ro-MD"/>
        </w:rPr>
        <w:t xml:space="preserve">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.4.2.3.)</w:t>
      </w:r>
      <w:r w:rsidR="00300BBE" w:rsidRPr="0006498C">
        <w:rPr>
          <w:rFonts w:asciiTheme="majorHAnsi" w:hAnsiTheme="majorHAnsi" w:cstheme="majorHAnsi"/>
          <w:i/>
          <w:sz w:val="24"/>
          <w:szCs w:val="24"/>
          <w:lang w:val="ro-MD"/>
        </w:rPr>
        <w:t>.</w:t>
      </w:r>
    </w:p>
    <w:p w14:paraId="2F96A54B" w14:textId="52EAE25E" w:rsidR="00BE1FAC" w:rsidRPr="0006498C" w:rsidRDefault="000C3F77" w:rsidP="00BE1FAC">
      <w:pPr>
        <w:spacing w:after="0" w:line="276" w:lineRule="auto"/>
        <w:ind w:firstLine="720"/>
        <w:jc w:val="both"/>
        <w:rPr>
          <w:rFonts w:asciiTheme="majorHAnsi" w:hAnsiTheme="majorHAnsi" w:cstheme="majorHAnsi"/>
          <w:i/>
          <w:sz w:val="24"/>
          <w:szCs w:val="24"/>
          <w:lang w:val="ro-MD"/>
        </w:rPr>
      </w:pPr>
      <w:r>
        <w:rPr>
          <w:rFonts w:asciiTheme="majorHAnsi" w:eastAsia="Calibri" w:hAnsiTheme="majorHAnsi" w:cstheme="majorHAnsi"/>
          <w:i/>
          <w:sz w:val="24"/>
          <w:szCs w:val="24"/>
          <w:lang w:val="ro-MD"/>
        </w:rPr>
        <w:t>МОКИ</w:t>
      </w:r>
      <w:r w:rsidR="00084DD0" w:rsidRPr="00084DD0">
        <w:rPr>
          <w:rFonts w:asciiTheme="majorHAnsi" w:eastAsia="Calibri" w:hAnsiTheme="majorHAnsi" w:cstheme="majorHAnsi"/>
          <w:i/>
          <w:sz w:val="24"/>
          <w:szCs w:val="24"/>
          <w:lang w:val="ro-MD"/>
        </w:rPr>
        <w:t xml:space="preserve"> и </w:t>
      </w:r>
      <w:r>
        <w:rPr>
          <w:rFonts w:asciiTheme="majorHAnsi" w:eastAsia="Calibri" w:hAnsiTheme="majorHAnsi" w:cstheme="majorHAnsi"/>
          <w:i/>
          <w:sz w:val="24"/>
          <w:szCs w:val="24"/>
          <w:lang w:val="ru-RU"/>
        </w:rPr>
        <w:t xml:space="preserve">его </w:t>
      </w:r>
      <w:r w:rsidR="00084DD0" w:rsidRPr="00084DD0">
        <w:rPr>
          <w:rFonts w:asciiTheme="majorHAnsi" w:eastAsia="Calibri" w:hAnsiTheme="majorHAnsi" w:cstheme="majorHAnsi"/>
          <w:i/>
          <w:sz w:val="24"/>
          <w:szCs w:val="24"/>
          <w:lang w:val="ro-MD"/>
        </w:rPr>
        <w:t xml:space="preserve">подведомственные субъекты не соблюдали </w:t>
      </w:r>
      <w:r>
        <w:rPr>
          <w:rFonts w:asciiTheme="majorHAnsi" w:eastAsia="Calibri" w:hAnsiTheme="majorHAnsi" w:cstheme="majorHAnsi"/>
          <w:i/>
          <w:sz w:val="24"/>
          <w:szCs w:val="24"/>
          <w:lang w:val="ru-RU"/>
        </w:rPr>
        <w:t>законодательны</w:t>
      </w:r>
      <w:r w:rsidR="00084DD0" w:rsidRPr="00084DD0">
        <w:rPr>
          <w:rFonts w:asciiTheme="majorHAnsi" w:eastAsia="Calibri" w:hAnsiTheme="majorHAnsi" w:cstheme="majorHAnsi"/>
          <w:i/>
          <w:sz w:val="24"/>
          <w:szCs w:val="24"/>
          <w:lang w:val="ro-MD"/>
        </w:rPr>
        <w:t xml:space="preserve">е </w:t>
      </w:r>
      <w:r>
        <w:rPr>
          <w:rFonts w:asciiTheme="majorHAnsi" w:eastAsia="Calibri" w:hAnsiTheme="majorHAnsi" w:cstheme="majorHAnsi"/>
          <w:i/>
          <w:sz w:val="24"/>
          <w:szCs w:val="24"/>
          <w:lang w:val="ru-RU"/>
        </w:rPr>
        <w:t>положения</w:t>
      </w:r>
      <w:r w:rsidRPr="0006498C">
        <w:rPr>
          <w:rFonts w:asciiTheme="majorHAnsi" w:eastAsia="Calibri" w:hAnsiTheme="majorHAnsi" w:cstheme="majorHAnsi"/>
          <w:i/>
          <w:sz w:val="24"/>
          <w:szCs w:val="24"/>
          <w:vertAlign w:val="superscript"/>
          <w:lang w:val="ro-MD"/>
        </w:rPr>
        <w:footnoteReference w:id="2"/>
      </w:r>
      <w:r w:rsidR="00084DD0" w:rsidRPr="00084DD0">
        <w:rPr>
          <w:rFonts w:asciiTheme="majorHAnsi" w:eastAsia="Calibri" w:hAnsiTheme="majorHAnsi" w:cstheme="majorHAnsi"/>
          <w:i/>
          <w:sz w:val="24"/>
          <w:szCs w:val="24"/>
          <w:lang w:val="ro-MD"/>
        </w:rPr>
        <w:t xml:space="preserve"> </w:t>
      </w:r>
      <w:r>
        <w:rPr>
          <w:rFonts w:asciiTheme="majorHAnsi" w:eastAsia="Calibri" w:hAnsiTheme="majorHAnsi" w:cstheme="majorHAnsi"/>
          <w:i/>
          <w:sz w:val="24"/>
          <w:szCs w:val="24"/>
          <w:lang w:val="ru-RU"/>
        </w:rPr>
        <w:t xml:space="preserve">о </w:t>
      </w:r>
      <w:r w:rsidR="00084DD0" w:rsidRPr="00084DD0">
        <w:rPr>
          <w:rFonts w:asciiTheme="majorHAnsi" w:eastAsia="Calibri" w:hAnsiTheme="majorHAnsi" w:cstheme="majorHAnsi"/>
          <w:i/>
          <w:sz w:val="24"/>
          <w:szCs w:val="24"/>
          <w:lang w:val="ro-MD"/>
        </w:rPr>
        <w:t>мониторинг</w:t>
      </w:r>
      <w:r>
        <w:rPr>
          <w:rFonts w:asciiTheme="majorHAnsi" w:eastAsia="Calibri" w:hAnsiTheme="majorHAnsi" w:cstheme="majorHAnsi"/>
          <w:i/>
          <w:sz w:val="24"/>
          <w:szCs w:val="24"/>
          <w:lang w:val="ru-RU"/>
        </w:rPr>
        <w:t>е</w:t>
      </w:r>
      <w:r w:rsidR="00084DD0" w:rsidRPr="00084DD0">
        <w:rPr>
          <w:rFonts w:asciiTheme="majorHAnsi" w:eastAsia="Calibri" w:hAnsiTheme="majorHAnsi" w:cstheme="majorHAnsi"/>
          <w:i/>
          <w:sz w:val="24"/>
          <w:szCs w:val="24"/>
          <w:lang w:val="ro-MD"/>
        </w:rPr>
        <w:t xml:space="preserve"> и обеспечени</w:t>
      </w:r>
      <w:r>
        <w:rPr>
          <w:rFonts w:asciiTheme="majorHAnsi" w:eastAsia="Calibri" w:hAnsiTheme="majorHAnsi" w:cstheme="majorHAnsi"/>
          <w:i/>
          <w:sz w:val="24"/>
          <w:szCs w:val="24"/>
          <w:lang w:val="ru-RU"/>
        </w:rPr>
        <w:t>и</w:t>
      </w:r>
      <w:r w:rsidR="00084DD0" w:rsidRPr="00084DD0">
        <w:rPr>
          <w:rFonts w:asciiTheme="majorHAnsi" w:eastAsia="Calibri" w:hAnsiTheme="majorHAnsi" w:cstheme="majorHAnsi"/>
          <w:i/>
          <w:sz w:val="24"/>
          <w:szCs w:val="24"/>
          <w:lang w:val="ro-MD"/>
        </w:rPr>
        <w:t xml:space="preserve"> исполнения и управления </w:t>
      </w:r>
      <w:r>
        <w:rPr>
          <w:rFonts w:asciiTheme="majorHAnsi" w:eastAsia="Calibri" w:hAnsiTheme="majorHAnsi" w:cstheme="majorHAnsi"/>
          <w:i/>
          <w:sz w:val="24"/>
          <w:szCs w:val="24"/>
          <w:lang w:val="ro-MD"/>
        </w:rPr>
        <w:t>договор</w:t>
      </w:r>
      <w:r w:rsidR="00084DD0" w:rsidRPr="00084DD0">
        <w:rPr>
          <w:rFonts w:asciiTheme="majorHAnsi" w:eastAsia="Calibri" w:hAnsiTheme="majorHAnsi" w:cstheme="majorHAnsi"/>
          <w:i/>
          <w:sz w:val="24"/>
          <w:szCs w:val="24"/>
          <w:lang w:val="ro-MD"/>
        </w:rPr>
        <w:t xml:space="preserve">ами </w:t>
      </w:r>
      <w:r>
        <w:rPr>
          <w:rFonts w:asciiTheme="majorHAnsi" w:eastAsia="Calibri" w:hAnsiTheme="majorHAnsi" w:cstheme="majorHAnsi"/>
          <w:i/>
          <w:sz w:val="24"/>
          <w:szCs w:val="24"/>
          <w:lang w:val="ru-RU"/>
        </w:rPr>
        <w:t>о</w:t>
      </w:r>
      <w:r w:rsidR="00084DD0" w:rsidRPr="00084DD0">
        <w:rPr>
          <w:rFonts w:asciiTheme="majorHAnsi" w:eastAsia="Calibri" w:hAnsiTheme="majorHAnsi" w:cstheme="majorHAnsi"/>
          <w:i/>
          <w:sz w:val="24"/>
          <w:szCs w:val="24"/>
          <w:lang w:val="ro-MD"/>
        </w:rPr>
        <w:t xml:space="preserve"> гос</w:t>
      </w:r>
      <w:r>
        <w:rPr>
          <w:rFonts w:asciiTheme="majorHAnsi" w:eastAsia="Calibri" w:hAnsiTheme="majorHAnsi" w:cstheme="majorHAnsi"/>
          <w:i/>
          <w:sz w:val="24"/>
          <w:szCs w:val="24"/>
          <w:lang w:val="ru-RU"/>
        </w:rPr>
        <w:t xml:space="preserve">ударственных </w:t>
      </w:r>
      <w:r w:rsidR="00084DD0" w:rsidRPr="00084DD0">
        <w:rPr>
          <w:rFonts w:asciiTheme="majorHAnsi" w:eastAsia="Calibri" w:hAnsiTheme="majorHAnsi" w:cstheme="majorHAnsi"/>
          <w:i/>
          <w:sz w:val="24"/>
          <w:szCs w:val="24"/>
          <w:lang w:val="ro-MD"/>
        </w:rPr>
        <w:t>закупк</w:t>
      </w:r>
      <w:r>
        <w:rPr>
          <w:rFonts w:asciiTheme="majorHAnsi" w:eastAsia="Calibri" w:hAnsiTheme="majorHAnsi" w:cstheme="majorHAnsi"/>
          <w:i/>
          <w:sz w:val="24"/>
          <w:szCs w:val="24"/>
          <w:lang w:val="ru-RU"/>
        </w:rPr>
        <w:t>ах</w:t>
      </w:r>
      <w:r w:rsidR="00084DD0" w:rsidRPr="00084DD0">
        <w:rPr>
          <w:rFonts w:asciiTheme="majorHAnsi" w:eastAsia="Calibri" w:hAnsiTheme="majorHAnsi" w:cstheme="majorHAnsi"/>
          <w:i/>
          <w:sz w:val="24"/>
          <w:szCs w:val="24"/>
          <w:lang w:val="ro-MD"/>
        </w:rPr>
        <w:t xml:space="preserve"> в предусмотренные ими сроки и условия, в том числе работ по строительству здания Республиканского музыкально-драматического театра им. Б. П. Хашдеу в г</w:t>
      </w:r>
      <w:r>
        <w:rPr>
          <w:rFonts w:asciiTheme="majorHAnsi" w:eastAsia="Calibri" w:hAnsiTheme="majorHAnsi" w:cstheme="majorHAnsi"/>
          <w:i/>
          <w:sz w:val="24"/>
          <w:szCs w:val="24"/>
          <w:lang w:val="ru-RU"/>
        </w:rPr>
        <w:t xml:space="preserve">. </w:t>
      </w:r>
      <w:r w:rsidR="00084DD0" w:rsidRPr="00084DD0">
        <w:rPr>
          <w:rFonts w:asciiTheme="majorHAnsi" w:eastAsia="Calibri" w:hAnsiTheme="majorHAnsi" w:cstheme="majorHAnsi"/>
          <w:i/>
          <w:sz w:val="24"/>
          <w:szCs w:val="24"/>
          <w:lang w:val="ro-MD"/>
        </w:rPr>
        <w:t>Ка</w:t>
      </w:r>
      <w:r>
        <w:rPr>
          <w:rFonts w:asciiTheme="majorHAnsi" w:eastAsia="Calibri" w:hAnsiTheme="majorHAnsi" w:cstheme="majorHAnsi"/>
          <w:i/>
          <w:sz w:val="24"/>
          <w:szCs w:val="24"/>
          <w:lang w:val="ru-RU"/>
        </w:rPr>
        <w:t>х</w:t>
      </w:r>
      <w:r w:rsidR="00084DD0" w:rsidRPr="00084DD0">
        <w:rPr>
          <w:rFonts w:asciiTheme="majorHAnsi" w:eastAsia="Calibri" w:hAnsiTheme="majorHAnsi" w:cstheme="majorHAnsi"/>
          <w:i/>
          <w:sz w:val="24"/>
          <w:szCs w:val="24"/>
          <w:lang w:val="ro-MD"/>
        </w:rPr>
        <w:t xml:space="preserve">ул на сумму 20,6 млн. леев, а также текущего ремонта крыши </w:t>
      </w:r>
      <w:r>
        <w:rPr>
          <w:rFonts w:asciiTheme="majorHAnsi" w:eastAsia="Calibri" w:hAnsiTheme="majorHAnsi" w:cstheme="majorHAnsi"/>
          <w:i/>
          <w:sz w:val="24"/>
          <w:szCs w:val="24"/>
          <w:lang w:val="ru-RU"/>
        </w:rPr>
        <w:t>Специальной ш</w:t>
      </w:r>
      <w:r w:rsidR="00084DD0" w:rsidRPr="00084DD0">
        <w:rPr>
          <w:rFonts w:asciiTheme="majorHAnsi" w:eastAsia="Calibri" w:hAnsiTheme="majorHAnsi" w:cstheme="majorHAnsi"/>
          <w:i/>
          <w:sz w:val="24"/>
          <w:szCs w:val="24"/>
          <w:lang w:val="ro-MD"/>
        </w:rPr>
        <w:t xml:space="preserve">колы-интерната для слепых и слабовидящих детей </w:t>
      </w:r>
      <w:r>
        <w:rPr>
          <w:rFonts w:asciiTheme="majorHAnsi" w:eastAsia="Calibri" w:hAnsiTheme="majorHAnsi" w:cstheme="majorHAnsi"/>
          <w:i/>
          <w:sz w:val="24"/>
          <w:szCs w:val="24"/>
          <w:lang w:val="ru-RU"/>
        </w:rPr>
        <w:t>в м</w:t>
      </w:r>
      <w:r w:rsidR="00084DD0" w:rsidRPr="00084DD0">
        <w:rPr>
          <w:rFonts w:asciiTheme="majorHAnsi" w:eastAsia="Calibri" w:hAnsiTheme="majorHAnsi" w:cstheme="majorHAnsi"/>
          <w:i/>
          <w:sz w:val="24"/>
          <w:szCs w:val="24"/>
          <w:lang w:val="ro-MD"/>
        </w:rPr>
        <w:t>ун. Б</w:t>
      </w:r>
      <w:r>
        <w:rPr>
          <w:rFonts w:asciiTheme="majorHAnsi" w:eastAsia="Calibri" w:hAnsiTheme="majorHAnsi" w:cstheme="majorHAnsi"/>
          <w:i/>
          <w:sz w:val="24"/>
          <w:szCs w:val="24"/>
          <w:lang w:val="ru-RU"/>
        </w:rPr>
        <w:t>элць</w:t>
      </w:r>
      <w:r w:rsidR="00084DD0" w:rsidRPr="00084DD0">
        <w:rPr>
          <w:rFonts w:asciiTheme="majorHAnsi" w:eastAsia="Calibri" w:hAnsiTheme="majorHAnsi" w:cstheme="majorHAnsi"/>
          <w:i/>
          <w:sz w:val="24"/>
          <w:szCs w:val="24"/>
          <w:lang w:val="ro-MD"/>
        </w:rPr>
        <w:t xml:space="preserve"> (199,5 тыс. леев)</w:t>
      </w:r>
      <w:r w:rsidR="00084DD0" w:rsidRPr="000C3F77">
        <w:rPr>
          <w:rFonts w:asciiTheme="majorHAnsi" w:eastAsia="Calibri" w:hAnsiTheme="majorHAnsi" w:cstheme="majorHAnsi"/>
          <w:i/>
          <w:sz w:val="24"/>
          <w:szCs w:val="24"/>
          <w:lang w:val="ru-RU"/>
        </w:rPr>
        <w:t xml:space="preserve">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.4.3.)</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r w:rsidR="00BE1FAC" w:rsidRPr="0006498C">
        <w:rPr>
          <w:rFonts w:asciiTheme="majorHAnsi" w:hAnsiTheme="majorHAnsi" w:cstheme="majorHAnsi"/>
          <w:i/>
          <w:sz w:val="24"/>
          <w:szCs w:val="24"/>
          <w:lang w:val="ro-MD"/>
        </w:rPr>
        <w:t xml:space="preserve"> </w:t>
      </w:r>
    </w:p>
    <w:p w14:paraId="6D2972DE" w14:textId="03074949" w:rsidR="00BE1FAC" w:rsidRPr="0006498C" w:rsidRDefault="000C3F77" w:rsidP="00B5543B">
      <w:pPr>
        <w:spacing w:after="0" w:line="276" w:lineRule="auto"/>
        <w:ind w:firstLine="709"/>
        <w:contextualSpacing/>
        <w:jc w:val="both"/>
        <w:rPr>
          <w:rFonts w:asciiTheme="majorHAnsi" w:hAnsiTheme="majorHAnsi" w:cstheme="majorHAnsi"/>
          <w:i/>
          <w:sz w:val="24"/>
          <w:szCs w:val="24"/>
          <w:lang w:val="ro-MD"/>
        </w:rPr>
      </w:pPr>
      <w:r>
        <w:rPr>
          <w:rFonts w:asciiTheme="majorHAnsi" w:hAnsiTheme="majorHAnsi" w:cstheme="majorHAnsi"/>
          <w:bCs/>
          <w:i/>
          <w:color w:val="000000" w:themeColor="text1"/>
          <w:sz w:val="24"/>
          <w:szCs w:val="24"/>
          <w:lang w:val="ro-MD"/>
        </w:rPr>
        <w:t>МОКИ</w:t>
      </w:r>
      <w:r w:rsidR="00AA79A4" w:rsidRPr="00AA79A4">
        <w:rPr>
          <w:rFonts w:asciiTheme="majorHAnsi" w:hAnsiTheme="majorHAnsi" w:cstheme="majorHAnsi"/>
          <w:bCs/>
          <w:i/>
          <w:color w:val="000000" w:themeColor="text1"/>
          <w:sz w:val="24"/>
          <w:szCs w:val="24"/>
          <w:lang w:val="ro-MD"/>
        </w:rPr>
        <w:t xml:space="preserve"> и </w:t>
      </w:r>
      <w:r>
        <w:rPr>
          <w:rFonts w:asciiTheme="majorHAnsi" w:hAnsiTheme="majorHAnsi" w:cstheme="majorHAnsi"/>
          <w:bCs/>
          <w:i/>
          <w:color w:val="000000" w:themeColor="text1"/>
          <w:sz w:val="24"/>
          <w:szCs w:val="24"/>
          <w:lang w:val="ru-RU"/>
        </w:rPr>
        <w:t xml:space="preserve">его </w:t>
      </w:r>
      <w:r w:rsidR="00AA79A4" w:rsidRPr="00AA79A4">
        <w:rPr>
          <w:rFonts w:asciiTheme="majorHAnsi" w:hAnsiTheme="majorHAnsi" w:cstheme="majorHAnsi"/>
          <w:bCs/>
          <w:i/>
          <w:color w:val="000000" w:themeColor="text1"/>
          <w:sz w:val="24"/>
          <w:szCs w:val="24"/>
          <w:lang w:val="ro-MD"/>
        </w:rPr>
        <w:t>подведомственные учреждения в 2020 год</w:t>
      </w:r>
      <w:r>
        <w:rPr>
          <w:rFonts w:asciiTheme="majorHAnsi" w:hAnsiTheme="majorHAnsi" w:cstheme="majorHAnsi"/>
          <w:bCs/>
          <w:i/>
          <w:color w:val="000000" w:themeColor="text1"/>
          <w:sz w:val="24"/>
          <w:szCs w:val="24"/>
          <w:lang w:val="ru-RU"/>
        </w:rPr>
        <w:t>у</w:t>
      </w:r>
      <w:r>
        <w:rPr>
          <w:rFonts w:asciiTheme="majorHAnsi" w:hAnsiTheme="majorHAnsi" w:cstheme="majorHAnsi"/>
          <w:bCs/>
          <w:i/>
          <w:color w:val="000000" w:themeColor="text1"/>
          <w:sz w:val="24"/>
          <w:szCs w:val="24"/>
          <w:lang w:val="ro-MD"/>
        </w:rPr>
        <w:t>, вопреки положениям ст.</w:t>
      </w:r>
      <w:r w:rsidR="00AA79A4" w:rsidRPr="00AA79A4">
        <w:rPr>
          <w:rFonts w:asciiTheme="majorHAnsi" w:hAnsiTheme="majorHAnsi" w:cstheme="majorHAnsi"/>
          <w:bCs/>
          <w:i/>
          <w:color w:val="000000" w:themeColor="text1"/>
          <w:sz w:val="24"/>
          <w:szCs w:val="24"/>
          <w:lang w:val="ro-MD"/>
        </w:rPr>
        <w:t>66</w:t>
      </w:r>
      <w:r>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5</w:t>
      </w:r>
      <w:r>
        <w:rPr>
          <w:rFonts w:asciiTheme="majorHAnsi" w:hAnsiTheme="majorHAnsi" w:cstheme="majorHAnsi"/>
          <w:bCs/>
          <w:i/>
          <w:color w:val="000000" w:themeColor="text1"/>
          <w:sz w:val="24"/>
          <w:szCs w:val="24"/>
          <w:lang w:val="ru-RU"/>
        </w:rPr>
        <w:t>)</w:t>
      </w:r>
      <w:r w:rsidR="00AA79A4" w:rsidRPr="00AA79A4">
        <w:rPr>
          <w:rFonts w:asciiTheme="majorHAnsi" w:hAnsiTheme="majorHAnsi" w:cstheme="majorHAnsi"/>
          <w:bCs/>
          <w:i/>
          <w:color w:val="000000" w:themeColor="text1"/>
          <w:sz w:val="24"/>
          <w:szCs w:val="24"/>
          <w:lang w:val="ro-MD"/>
        </w:rPr>
        <w:t xml:space="preserve"> Закона</w:t>
      </w:r>
      <w:r>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№181 от 25.07.2014</w:t>
      </w:r>
      <w:r w:rsidR="004628F3">
        <w:rPr>
          <w:rFonts w:asciiTheme="majorHAnsi" w:hAnsiTheme="majorHAnsi" w:cstheme="majorHAnsi"/>
          <w:bCs/>
          <w:i/>
          <w:color w:val="000000" w:themeColor="text1"/>
          <w:sz w:val="24"/>
          <w:szCs w:val="24"/>
          <w:lang w:val="ru-RU"/>
        </w:rPr>
        <w:t>,</w:t>
      </w:r>
      <w:r w:rsidR="00AA79A4" w:rsidRPr="00AA79A4">
        <w:rPr>
          <w:rFonts w:asciiTheme="majorHAnsi" w:hAnsiTheme="majorHAnsi" w:cstheme="majorHAnsi"/>
          <w:bCs/>
          <w:i/>
          <w:color w:val="000000" w:themeColor="text1"/>
          <w:sz w:val="24"/>
          <w:szCs w:val="24"/>
          <w:lang w:val="ro-MD"/>
        </w:rPr>
        <w:t xml:space="preserve"> </w:t>
      </w:r>
      <w:r w:rsidR="004628F3">
        <w:rPr>
          <w:rFonts w:asciiTheme="majorHAnsi" w:hAnsiTheme="majorHAnsi" w:cstheme="majorHAnsi"/>
          <w:bCs/>
          <w:i/>
          <w:color w:val="000000" w:themeColor="text1"/>
          <w:sz w:val="24"/>
          <w:szCs w:val="24"/>
          <w:lang w:val="ru-RU"/>
        </w:rPr>
        <w:t>выдав</w:t>
      </w:r>
      <w:r w:rsidR="00AA79A4" w:rsidRPr="00AA79A4">
        <w:rPr>
          <w:rFonts w:asciiTheme="majorHAnsi" w:hAnsiTheme="majorHAnsi" w:cstheme="majorHAnsi"/>
          <w:bCs/>
          <w:i/>
          <w:color w:val="000000" w:themeColor="text1"/>
          <w:sz w:val="24"/>
          <w:szCs w:val="24"/>
          <w:lang w:val="ro-MD"/>
        </w:rPr>
        <w:t>али авансы на приобретение товаров, услуг и работ на сумму 26,92 млн.</w:t>
      </w:r>
      <w:r w:rsidR="004628F3">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леев, из которых на коммунальные услуги и телекоммуникации</w:t>
      </w:r>
      <w:r w:rsidR="004628F3">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w:t>
      </w:r>
      <w:r w:rsidR="004628F3">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5,84 млн.</w:t>
      </w:r>
      <w:r w:rsidR="004628F3">
        <w:rPr>
          <w:rFonts w:asciiTheme="majorHAnsi" w:hAnsiTheme="majorHAnsi" w:cstheme="majorHAnsi"/>
          <w:bCs/>
          <w:i/>
          <w:color w:val="000000" w:themeColor="text1"/>
          <w:sz w:val="24"/>
          <w:szCs w:val="24"/>
          <w:lang w:val="ru-RU"/>
        </w:rPr>
        <w:t xml:space="preserve"> </w:t>
      </w:r>
      <w:r w:rsidR="00AA79A4" w:rsidRPr="00AA79A4">
        <w:rPr>
          <w:rFonts w:asciiTheme="majorHAnsi" w:hAnsiTheme="majorHAnsi" w:cstheme="majorHAnsi"/>
          <w:bCs/>
          <w:i/>
          <w:color w:val="000000" w:themeColor="text1"/>
          <w:sz w:val="24"/>
          <w:szCs w:val="24"/>
          <w:lang w:val="ro-MD"/>
        </w:rPr>
        <w:t>ле</w:t>
      </w:r>
      <w:r w:rsidR="004628F3">
        <w:rPr>
          <w:rFonts w:asciiTheme="majorHAnsi" w:hAnsiTheme="majorHAnsi" w:cstheme="majorHAnsi"/>
          <w:bCs/>
          <w:i/>
          <w:color w:val="000000" w:themeColor="text1"/>
          <w:sz w:val="24"/>
          <w:szCs w:val="24"/>
          <w:lang w:val="ru-RU"/>
        </w:rPr>
        <w:t>ев</w:t>
      </w:r>
      <w:r w:rsidR="00AA79A4" w:rsidRPr="00AA79A4">
        <w:rPr>
          <w:rFonts w:asciiTheme="majorHAnsi" w:hAnsiTheme="majorHAnsi" w:cstheme="majorHAnsi"/>
          <w:bCs/>
          <w:i/>
          <w:color w:val="000000" w:themeColor="text1"/>
          <w:sz w:val="24"/>
          <w:szCs w:val="24"/>
          <w:lang w:val="ro-MD"/>
        </w:rPr>
        <w:t xml:space="preserve">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.4.3.)</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p>
    <w:p w14:paraId="1D60D414" w14:textId="19437BDD" w:rsidR="00C3660F" w:rsidRPr="0006498C" w:rsidRDefault="000C3F77" w:rsidP="00DB46C9">
      <w:pPr>
        <w:spacing w:after="0" w:line="276" w:lineRule="auto"/>
        <w:ind w:right="-157" w:firstLine="720"/>
        <w:contextualSpacing/>
        <w:jc w:val="both"/>
        <w:rPr>
          <w:rFonts w:asciiTheme="majorHAnsi" w:eastAsia="Times New Roman" w:hAnsiTheme="majorHAnsi" w:cstheme="majorHAnsi"/>
          <w:i/>
          <w:color w:val="000000"/>
          <w:sz w:val="24"/>
          <w:szCs w:val="24"/>
          <w:lang w:val="ro-MD"/>
        </w:rPr>
      </w:pPr>
      <w:r>
        <w:rPr>
          <w:rFonts w:asciiTheme="majorHAnsi" w:eastAsia="Times New Roman" w:hAnsiTheme="majorHAnsi" w:cstheme="majorHAnsi"/>
          <w:i/>
          <w:color w:val="000000"/>
          <w:sz w:val="24"/>
          <w:szCs w:val="24"/>
          <w:lang w:val="ro-MD"/>
        </w:rPr>
        <w:t>МОКИ</w:t>
      </w:r>
      <w:r w:rsidR="00AA79A4" w:rsidRPr="00AA79A4">
        <w:rPr>
          <w:rFonts w:asciiTheme="majorHAnsi" w:eastAsia="Times New Roman" w:hAnsiTheme="majorHAnsi" w:cstheme="majorHAnsi"/>
          <w:i/>
          <w:color w:val="000000"/>
          <w:sz w:val="24"/>
          <w:szCs w:val="24"/>
          <w:lang w:val="ro-MD"/>
        </w:rPr>
        <w:t xml:space="preserve"> не обеспечил</w:t>
      </w:r>
      <w:r w:rsidR="004628F3" w:rsidRPr="004628F3">
        <w:rPr>
          <w:rFonts w:asciiTheme="majorHAnsi" w:eastAsia="Times New Roman" w:hAnsiTheme="majorHAnsi" w:cstheme="majorHAnsi"/>
          <w:i/>
          <w:color w:val="000000"/>
          <w:sz w:val="24"/>
          <w:szCs w:val="24"/>
          <w:lang w:val="ro-MD"/>
        </w:rPr>
        <w:t>о</w:t>
      </w:r>
      <w:r w:rsidR="00AA79A4" w:rsidRPr="00AA79A4">
        <w:rPr>
          <w:rFonts w:asciiTheme="majorHAnsi" w:eastAsia="Times New Roman" w:hAnsiTheme="majorHAnsi" w:cstheme="majorHAnsi"/>
          <w:i/>
          <w:color w:val="000000"/>
          <w:sz w:val="24"/>
          <w:szCs w:val="24"/>
          <w:lang w:val="ro-MD"/>
        </w:rPr>
        <w:t xml:space="preserve"> в</w:t>
      </w:r>
      <w:r w:rsidR="004628F3" w:rsidRPr="004628F3">
        <w:rPr>
          <w:rFonts w:asciiTheme="majorHAnsi" w:eastAsia="Times New Roman" w:hAnsiTheme="majorHAnsi" w:cstheme="majorHAnsi"/>
          <w:i/>
          <w:color w:val="000000"/>
          <w:sz w:val="24"/>
          <w:szCs w:val="24"/>
          <w:lang w:val="ro-MD"/>
        </w:rPr>
        <w:t>недр</w:t>
      </w:r>
      <w:r w:rsidR="00AA79A4" w:rsidRPr="00AA79A4">
        <w:rPr>
          <w:rFonts w:asciiTheme="majorHAnsi" w:eastAsia="Times New Roman" w:hAnsiTheme="majorHAnsi" w:cstheme="majorHAnsi"/>
          <w:i/>
          <w:color w:val="000000"/>
          <w:sz w:val="24"/>
          <w:szCs w:val="24"/>
          <w:lang w:val="ro-MD"/>
        </w:rPr>
        <w:t xml:space="preserve">ение рекомендаций, </w:t>
      </w:r>
      <w:r w:rsidR="004628F3" w:rsidRPr="004628F3">
        <w:rPr>
          <w:rFonts w:asciiTheme="majorHAnsi" w:eastAsia="Times New Roman" w:hAnsiTheme="majorHAnsi" w:cstheme="majorHAnsi"/>
          <w:i/>
          <w:color w:val="000000"/>
          <w:sz w:val="24"/>
          <w:szCs w:val="24"/>
          <w:lang w:val="ro-MD"/>
        </w:rPr>
        <w:t>направленн</w:t>
      </w:r>
      <w:r w:rsidR="00AA79A4" w:rsidRPr="00AA79A4">
        <w:rPr>
          <w:rFonts w:asciiTheme="majorHAnsi" w:eastAsia="Times New Roman" w:hAnsiTheme="majorHAnsi" w:cstheme="majorHAnsi"/>
          <w:i/>
          <w:color w:val="000000"/>
          <w:sz w:val="24"/>
          <w:szCs w:val="24"/>
          <w:lang w:val="ro-MD"/>
        </w:rPr>
        <w:t xml:space="preserve">ых </w:t>
      </w:r>
      <w:r w:rsidR="004628F3" w:rsidRPr="004628F3">
        <w:rPr>
          <w:rFonts w:asciiTheme="majorHAnsi" w:eastAsia="Times New Roman" w:hAnsiTheme="majorHAnsi" w:cstheme="majorHAnsi"/>
          <w:i/>
          <w:color w:val="000000"/>
          <w:sz w:val="24"/>
          <w:szCs w:val="24"/>
          <w:lang w:val="ro-MD"/>
        </w:rPr>
        <w:t>П</w:t>
      </w:r>
      <w:r w:rsidR="004628F3">
        <w:rPr>
          <w:rFonts w:asciiTheme="majorHAnsi" w:eastAsia="Times New Roman" w:hAnsiTheme="majorHAnsi" w:cstheme="majorHAnsi"/>
          <w:i/>
          <w:color w:val="000000"/>
          <w:sz w:val="24"/>
          <w:szCs w:val="24"/>
          <w:lang w:val="ro-MD"/>
        </w:rPr>
        <w:t>остановлением Счетной палаты №</w:t>
      </w:r>
      <w:r w:rsidR="00AA79A4" w:rsidRPr="00AA79A4">
        <w:rPr>
          <w:rFonts w:asciiTheme="majorHAnsi" w:eastAsia="Times New Roman" w:hAnsiTheme="majorHAnsi" w:cstheme="majorHAnsi"/>
          <w:i/>
          <w:color w:val="000000"/>
          <w:sz w:val="24"/>
          <w:szCs w:val="24"/>
          <w:lang w:val="ro-MD"/>
        </w:rPr>
        <w:t xml:space="preserve">73 от 22.12.2020 </w:t>
      </w:r>
      <w:r w:rsidR="004628F3" w:rsidRPr="004628F3">
        <w:rPr>
          <w:rFonts w:asciiTheme="majorHAnsi" w:eastAsia="Times New Roman" w:hAnsiTheme="majorHAnsi" w:cstheme="majorHAnsi"/>
          <w:i/>
          <w:color w:val="000000"/>
          <w:sz w:val="24"/>
          <w:szCs w:val="24"/>
          <w:lang w:val="ro-MD"/>
        </w:rPr>
        <w:t xml:space="preserve"> по </w:t>
      </w:r>
      <w:r w:rsidR="00AA79A4" w:rsidRPr="00AA79A4">
        <w:rPr>
          <w:rFonts w:asciiTheme="majorHAnsi" w:eastAsia="Times New Roman" w:hAnsiTheme="majorHAnsi" w:cstheme="majorHAnsi"/>
          <w:i/>
          <w:color w:val="000000"/>
          <w:sz w:val="24"/>
          <w:szCs w:val="24"/>
          <w:lang w:val="ro-MD"/>
        </w:rPr>
        <w:t>Отчет</w:t>
      </w:r>
      <w:r w:rsidR="004628F3" w:rsidRPr="004628F3">
        <w:rPr>
          <w:rFonts w:asciiTheme="majorHAnsi" w:eastAsia="Times New Roman" w:hAnsiTheme="majorHAnsi" w:cstheme="majorHAnsi"/>
          <w:i/>
          <w:color w:val="000000"/>
          <w:sz w:val="24"/>
          <w:szCs w:val="24"/>
          <w:lang w:val="ro-MD"/>
        </w:rPr>
        <w:t>у</w:t>
      </w:r>
      <w:r w:rsidR="00AA79A4" w:rsidRPr="00AA79A4">
        <w:rPr>
          <w:rFonts w:asciiTheme="majorHAnsi" w:eastAsia="Times New Roman" w:hAnsiTheme="majorHAnsi" w:cstheme="majorHAnsi"/>
          <w:i/>
          <w:color w:val="000000"/>
          <w:sz w:val="24"/>
          <w:szCs w:val="24"/>
          <w:lang w:val="ro-MD"/>
        </w:rPr>
        <w:t xml:space="preserve"> аудита соответствия государственных закупок в Министерстве образования, культуры и исследований, а также в некоторых </w:t>
      </w:r>
      <w:r w:rsidR="004628F3" w:rsidRPr="004628F3">
        <w:rPr>
          <w:rFonts w:asciiTheme="majorHAnsi" w:eastAsia="Times New Roman" w:hAnsiTheme="majorHAnsi" w:cstheme="majorHAnsi"/>
          <w:i/>
          <w:color w:val="000000"/>
          <w:sz w:val="24"/>
          <w:szCs w:val="24"/>
          <w:lang w:val="ro-MD"/>
        </w:rPr>
        <w:t>подведомстве</w:t>
      </w:r>
      <w:r w:rsidR="00AA79A4" w:rsidRPr="00AA79A4">
        <w:rPr>
          <w:rFonts w:asciiTheme="majorHAnsi" w:eastAsia="Times New Roman" w:hAnsiTheme="majorHAnsi" w:cstheme="majorHAnsi"/>
          <w:i/>
          <w:color w:val="000000"/>
          <w:sz w:val="24"/>
          <w:szCs w:val="24"/>
          <w:lang w:val="ro-MD"/>
        </w:rPr>
        <w:t xml:space="preserve">нных </w:t>
      </w:r>
      <w:r w:rsidR="004628F3" w:rsidRPr="004628F3">
        <w:rPr>
          <w:rFonts w:asciiTheme="majorHAnsi" w:eastAsia="Times New Roman" w:hAnsiTheme="majorHAnsi" w:cstheme="majorHAnsi"/>
          <w:i/>
          <w:color w:val="000000"/>
          <w:sz w:val="24"/>
          <w:szCs w:val="24"/>
          <w:lang w:val="ro-MD"/>
        </w:rPr>
        <w:t>учрежден</w:t>
      </w:r>
      <w:r w:rsidR="00AA79A4" w:rsidRPr="00AA79A4">
        <w:rPr>
          <w:rFonts w:asciiTheme="majorHAnsi" w:eastAsia="Times New Roman" w:hAnsiTheme="majorHAnsi" w:cstheme="majorHAnsi"/>
          <w:i/>
          <w:color w:val="000000"/>
          <w:sz w:val="24"/>
          <w:szCs w:val="24"/>
          <w:lang w:val="ro-MD"/>
        </w:rPr>
        <w:t>иях</w:t>
      </w:r>
      <w:r w:rsidR="004628F3">
        <w:rPr>
          <w:rFonts w:asciiTheme="majorHAnsi" w:eastAsia="Times New Roman" w:hAnsiTheme="majorHAnsi" w:cstheme="majorHAnsi"/>
          <w:i/>
          <w:color w:val="000000"/>
          <w:sz w:val="24"/>
          <w:szCs w:val="24"/>
          <w:lang w:val="ru-RU"/>
        </w:rPr>
        <w:t>,</w:t>
      </w:r>
      <w:r w:rsidR="00AA79A4" w:rsidRPr="00AA79A4">
        <w:rPr>
          <w:rFonts w:asciiTheme="majorHAnsi" w:eastAsia="Times New Roman" w:hAnsiTheme="majorHAnsi" w:cstheme="majorHAnsi"/>
          <w:i/>
          <w:color w:val="000000"/>
          <w:sz w:val="24"/>
          <w:szCs w:val="24"/>
          <w:lang w:val="ro-MD"/>
        </w:rPr>
        <w:t xml:space="preserve"> из-за отсутствия системы мониторинга деятельности в </w:t>
      </w:r>
      <w:r w:rsidR="004628F3">
        <w:rPr>
          <w:rFonts w:asciiTheme="majorHAnsi" w:eastAsia="Times New Roman" w:hAnsiTheme="majorHAnsi" w:cstheme="majorHAnsi"/>
          <w:i/>
          <w:color w:val="000000"/>
          <w:sz w:val="24"/>
          <w:szCs w:val="24"/>
          <w:lang w:val="ru-RU"/>
        </w:rPr>
        <w:t xml:space="preserve">рамках </w:t>
      </w:r>
      <w:r w:rsidR="00AA79A4" w:rsidRPr="00AA79A4">
        <w:rPr>
          <w:rFonts w:asciiTheme="majorHAnsi" w:eastAsia="Times New Roman" w:hAnsiTheme="majorHAnsi" w:cstheme="majorHAnsi"/>
          <w:i/>
          <w:color w:val="000000"/>
          <w:sz w:val="24"/>
          <w:szCs w:val="24"/>
          <w:lang w:val="ro-MD"/>
        </w:rPr>
        <w:t>подразделени</w:t>
      </w:r>
      <w:r w:rsidR="004628F3">
        <w:rPr>
          <w:rFonts w:asciiTheme="majorHAnsi" w:eastAsia="Times New Roman" w:hAnsiTheme="majorHAnsi" w:cstheme="majorHAnsi"/>
          <w:i/>
          <w:color w:val="000000"/>
          <w:sz w:val="24"/>
          <w:szCs w:val="24"/>
          <w:lang w:val="ru-RU"/>
        </w:rPr>
        <w:t>й</w:t>
      </w:r>
      <w:r w:rsidR="00AA79A4" w:rsidRPr="00AA79A4">
        <w:rPr>
          <w:rFonts w:asciiTheme="majorHAnsi" w:eastAsia="Times New Roman" w:hAnsiTheme="majorHAnsi" w:cstheme="majorHAnsi"/>
          <w:i/>
          <w:color w:val="000000"/>
          <w:sz w:val="24"/>
          <w:szCs w:val="24"/>
          <w:lang w:val="ro-MD"/>
        </w:rPr>
        <w:t xml:space="preserve"> </w:t>
      </w:r>
      <w:r>
        <w:rPr>
          <w:rFonts w:asciiTheme="majorHAnsi" w:eastAsia="Times New Roman" w:hAnsiTheme="majorHAnsi" w:cstheme="majorHAnsi"/>
          <w:i/>
          <w:color w:val="000000"/>
          <w:sz w:val="24"/>
          <w:szCs w:val="24"/>
          <w:lang w:val="ro-MD"/>
        </w:rPr>
        <w:t>МОКИ</w:t>
      </w:r>
      <w:r w:rsidR="00AA79A4" w:rsidRPr="00AA79A4">
        <w:rPr>
          <w:rFonts w:asciiTheme="majorHAnsi" w:eastAsia="Times New Roman" w:hAnsiTheme="majorHAnsi" w:cstheme="majorHAnsi"/>
          <w:i/>
          <w:color w:val="000000"/>
          <w:sz w:val="24"/>
          <w:szCs w:val="24"/>
          <w:lang w:val="ro-MD"/>
        </w:rPr>
        <w:t xml:space="preserve"> и </w:t>
      </w:r>
      <w:r w:rsidR="004628F3">
        <w:rPr>
          <w:rFonts w:asciiTheme="majorHAnsi" w:eastAsia="Times New Roman" w:hAnsiTheme="majorHAnsi" w:cstheme="majorHAnsi"/>
          <w:i/>
          <w:color w:val="000000"/>
          <w:sz w:val="24"/>
          <w:szCs w:val="24"/>
          <w:lang w:val="ru-RU"/>
        </w:rPr>
        <w:t xml:space="preserve">его </w:t>
      </w:r>
      <w:r w:rsidR="00AA79A4" w:rsidRPr="00AA79A4">
        <w:rPr>
          <w:rFonts w:asciiTheme="majorHAnsi" w:eastAsia="Times New Roman" w:hAnsiTheme="majorHAnsi" w:cstheme="majorHAnsi"/>
          <w:i/>
          <w:color w:val="000000"/>
          <w:sz w:val="24"/>
          <w:szCs w:val="24"/>
          <w:lang w:val="ro-MD"/>
        </w:rPr>
        <w:t>под</w:t>
      </w:r>
      <w:r w:rsidR="004628F3">
        <w:rPr>
          <w:rFonts w:asciiTheme="majorHAnsi" w:eastAsia="Times New Roman" w:hAnsiTheme="majorHAnsi" w:cstheme="majorHAnsi"/>
          <w:i/>
          <w:color w:val="000000"/>
          <w:sz w:val="24"/>
          <w:szCs w:val="24"/>
          <w:lang w:val="ru-RU"/>
        </w:rPr>
        <w:t>ведомств</w:t>
      </w:r>
      <w:r w:rsidR="00AA79A4" w:rsidRPr="00AA79A4">
        <w:rPr>
          <w:rFonts w:asciiTheme="majorHAnsi" w:eastAsia="Times New Roman" w:hAnsiTheme="majorHAnsi" w:cstheme="majorHAnsi"/>
          <w:i/>
          <w:color w:val="000000"/>
          <w:sz w:val="24"/>
          <w:szCs w:val="24"/>
          <w:lang w:val="ro-MD"/>
        </w:rPr>
        <w:t xml:space="preserve">енных субъектов  </w:t>
      </w:r>
      <w:r w:rsidR="009B43B6" w:rsidRPr="0006498C">
        <w:rPr>
          <w:rFonts w:asciiTheme="majorHAnsi" w:hAnsiTheme="majorHAnsi" w:cstheme="majorHAnsi"/>
          <w:i/>
          <w:sz w:val="24"/>
          <w:szCs w:val="24"/>
          <w:lang w:val="ro-MD"/>
        </w:rPr>
        <w:t>(</w:t>
      </w:r>
      <w:r w:rsidR="00CA1FEC">
        <w:rPr>
          <w:rFonts w:asciiTheme="majorHAnsi" w:hAnsiTheme="majorHAnsi" w:cstheme="majorHAnsi"/>
          <w:i/>
          <w:sz w:val="24"/>
          <w:szCs w:val="24"/>
          <w:lang w:val="ro-MD"/>
        </w:rPr>
        <w:t>п</w:t>
      </w:r>
      <w:r w:rsidR="009B43B6" w:rsidRPr="0006498C">
        <w:rPr>
          <w:rFonts w:asciiTheme="majorHAnsi" w:hAnsiTheme="majorHAnsi" w:cstheme="majorHAnsi"/>
          <w:i/>
          <w:sz w:val="24"/>
          <w:szCs w:val="24"/>
          <w:lang w:val="ro-MD"/>
        </w:rPr>
        <w:t>.</w:t>
      </w:r>
      <w:r w:rsidR="0006498C" w:rsidRPr="0006498C">
        <w:rPr>
          <w:rFonts w:asciiTheme="majorHAnsi" w:hAnsiTheme="majorHAnsi" w:cstheme="majorHAnsi"/>
          <w:i/>
          <w:sz w:val="24"/>
          <w:szCs w:val="24"/>
          <w:lang w:val="ro-MD"/>
        </w:rPr>
        <w:t>6</w:t>
      </w:r>
      <w:r w:rsidR="009B43B6" w:rsidRPr="0006498C">
        <w:rPr>
          <w:rFonts w:asciiTheme="majorHAnsi" w:hAnsiTheme="majorHAnsi" w:cstheme="majorHAnsi"/>
          <w:i/>
          <w:sz w:val="24"/>
          <w:szCs w:val="24"/>
          <w:lang w:val="ro-MD"/>
        </w:rPr>
        <w:t>.)</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p>
    <w:p w14:paraId="4F13DC94" w14:textId="7248223D" w:rsidR="007B0CAC" w:rsidRPr="0006498C" w:rsidRDefault="004628F3" w:rsidP="00DB46C9">
      <w:pPr>
        <w:spacing w:after="0" w:line="276" w:lineRule="auto"/>
        <w:ind w:right="-157" w:firstLine="720"/>
        <w:contextualSpacing/>
        <w:jc w:val="both"/>
        <w:rPr>
          <w:rFonts w:asciiTheme="majorHAnsi" w:hAnsiTheme="majorHAnsi" w:cstheme="majorHAnsi"/>
          <w:sz w:val="24"/>
          <w:szCs w:val="24"/>
          <w:lang w:val="ro-MD"/>
        </w:rPr>
      </w:pPr>
      <w:r>
        <w:rPr>
          <w:rFonts w:asciiTheme="majorHAnsi" w:hAnsiTheme="majorHAnsi" w:cstheme="majorHAnsi"/>
          <w:sz w:val="24"/>
          <w:szCs w:val="24"/>
          <w:lang w:val="ru-RU"/>
        </w:rPr>
        <w:t>Представленные ситуации</w:t>
      </w:r>
      <w:r w:rsidR="00AA79A4" w:rsidRPr="00AA79A4">
        <w:rPr>
          <w:rFonts w:asciiTheme="majorHAnsi" w:hAnsiTheme="majorHAnsi" w:cstheme="majorHAnsi"/>
          <w:sz w:val="24"/>
          <w:szCs w:val="24"/>
          <w:lang w:val="ro-MD"/>
        </w:rPr>
        <w:t xml:space="preserve"> подтверждаются </w:t>
      </w:r>
      <w:r>
        <w:rPr>
          <w:rFonts w:asciiTheme="majorHAnsi" w:hAnsiTheme="majorHAnsi" w:cstheme="majorHAnsi"/>
          <w:sz w:val="24"/>
          <w:szCs w:val="24"/>
          <w:lang w:val="ru-RU"/>
        </w:rPr>
        <w:t>констатация</w:t>
      </w:r>
      <w:r w:rsidR="00AA79A4" w:rsidRPr="00AA79A4">
        <w:rPr>
          <w:rFonts w:asciiTheme="majorHAnsi" w:hAnsiTheme="majorHAnsi" w:cstheme="majorHAnsi"/>
          <w:sz w:val="24"/>
          <w:szCs w:val="24"/>
          <w:lang w:val="ro-MD"/>
        </w:rPr>
        <w:t xml:space="preserve">ми, детально </w:t>
      </w:r>
      <w:r>
        <w:rPr>
          <w:rFonts w:asciiTheme="majorHAnsi" w:hAnsiTheme="majorHAnsi" w:cstheme="majorHAnsi"/>
          <w:sz w:val="24"/>
          <w:szCs w:val="24"/>
          <w:lang w:val="ru-RU"/>
        </w:rPr>
        <w:t>излож</w:t>
      </w:r>
      <w:r w:rsidR="00AA79A4" w:rsidRPr="00AA79A4">
        <w:rPr>
          <w:rFonts w:asciiTheme="majorHAnsi" w:hAnsiTheme="majorHAnsi" w:cstheme="majorHAnsi"/>
          <w:sz w:val="24"/>
          <w:szCs w:val="24"/>
          <w:lang w:val="ro-MD"/>
        </w:rPr>
        <w:t xml:space="preserve">енными в настоящем </w:t>
      </w:r>
      <w:r>
        <w:rPr>
          <w:rFonts w:asciiTheme="majorHAnsi" w:hAnsiTheme="majorHAnsi" w:cstheme="majorHAnsi"/>
          <w:sz w:val="24"/>
          <w:szCs w:val="24"/>
          <w:lang w:val="ru-RU"/>
        </w:rPr>
        <w:t>О</w:t>
      </w:r>
      <w:r w:rsidR="00AA79A4" w:rsidRPr="00AA79A4">
        <w:rPr>
          <w:rFonts w:asciiTheme="majorHAnsi" w:hAnsiTheme="majorHAnsi" w:cstheme="majorHAnsi"/>
          <w:sz w:val="24"/>
          <w:szCs w:val="24"/>
          <w:lang w:val="ro-MD"/>
        </w:rPr>
        <w:t>тчете аудита. В целях устранения выявленных недостатков и проблем</w:t>
      </w:r>
      <w:r>
        <w:rPr>
          <w:rFonts w:asciiTheme="majorHAnsi" w:hAnsiTheme="majorHAnsi" w:cstheme="majorHAnsi"/>
          <w:sz w:val="24"/>
          <w:szCs w:val="24"/>
          <w:lang w:val="ru-RU"/>
        </w:rPr>
        <w:t>,</w:t>
      </w:r>
      <w:r w:rsidR="00AA79A4" w:rsidRPr="00AA79A4">
        <w:rPr>
          <w:rFonts w:asciiTheme="majorHAnsi" w:hAnsiTheme="majorHAnsi" w:cstheme="majorHAnsi"/>
          <w:sz w:val="24"/>
          <w:szCs w:val="24"/>
          <w:lang w:val="ro-MD"/>
        </w:rPr>
        <w:t xml:space="preserve"> были представлены соответствующие рекомендации, или по</w:t>
      </w:r>
      <w:r>
        <w:rPr>
          <w:rFonts w:asciiTheme="majorHAnsi" w:hAnsiTheme="majorHAnsi" w:cstheme="majorHAnsi"/>
          <w:sz w:val="24"/>
          <w:szCs w:val="24"/>
          <w:lang w:val="ru-RU"/>
        </w:rPr>
        <w:t>вторно излож</w:t>
      </w:r>
      <w:r w:rsidR="00AA79A4" w:rsidRPr="00AA79A4">
        <w:rPr>
          <w:rFonts w:asciiTheme="majorHAnsi" w:hAnsiTheme="majorHAnsi" w:cstheme="majorHAnsi"/>
          <w:sz w:val="24"/>
          <w:szCs w:val="24"/>
          <w:lang w:val="ro-MD"/>
        </w:rPr>
        <w:t xml:space="preserve">ены предыдущие, </w:t>
      </w:r>
      <w:r w:rsidR="00AA79A4" w:rsidRPr="00AA79A4">
        <w:rPr>
          <w:rFonts w:asciiTheme="majorHAnsi" w:hAnsiTheme="majorHAnsi" w:cstheme="majorHAnsi"/>
          <w:sz w:val="24"/>
          <w:szCs w:val="24"/>
          <w:lang w:val="ro-MD"/>
        </w:rPr>
        <w:lastRenderedPageBreak/>
        <w:t>направленные на улучшение нормативной базы</w:t>
      </w:r>
      <w:r>
        <w:rPr>
          <w:rFonts w:asciiTheme="majorHAnsi" w:hAnsiTheme="majorHAnsi" w:cstheme="majorHAnsi"/>
          <w:sz w:val="24"/>
          <w:szCs w:val="24"/>
          <w:lang w:val="ru-RU"/>
        </w:rPr>
        <w:t xml:space="preserve"> в</w:t>
      </w:r>
      <w:r w:rsidR="00AA79A4" w:rsidRPr="00AA79A4">
        <w:rPr>
          <w:rFonts w:asciiTheme="majorHAnsi" w:hAnsiTheme="majorHAnsi" w:cstheme="majorHAnsi"/>
          <w:sz w:val="24"/>
          <w:szCs w:val="24"/>
          <w:lang w:val="ro-MD"/>
        </w:rPr>
        <w:t xml:space="preserve"> област</w:t>
      </w:r>
      <w:r>
        <w:rPr>
          <w:rFonts w:asciiTheme="majorHAnsi" w:hAnsiTheme="majorHAnsi" w:cstheme="majorHAnsi"/>
          <w:sz w:val="24"/>
          <w:szCs w:val="24"/>
          <w:lang w:val="ru-RU"/>
        </w:rPr>
        <w:t>и</w:t>
      </w:r>
      <w:r w:rsidR="00AA79A4" w:rsidRPr="00AA79A4">
        <w:rPr>
          <w:rFonts w:asciiTheme="majorHAnsi" w:hAnsiTheme="majorHAnsi" w:cstheme="majorHAnsi"/>
          <w:sz w:val="24"/>
          <w:szCs w:val="24"/>
          <w:lang w:val="ro-MD"/>
        </w:rPr>
        <w:t xml:space="preserve"> государственных закупок, а также </w:t>
      </w:r>
      <w:r>
        <w:rPr>
          <w:rFonts w:asciiTheme="majorHAnsi" w:hAnsiTheme="majorHAnsi" w:cstheme="majorHAnsi"/>
          <w:sz w:val="24"/>
          <w:szCs w:val="24"/>
          <w:lang w:val="ru-RU"/>
        </w:rPr>
        <w:t xml:space="preserve">на </w:t>
      </w:r>
      <w:r w:rsidR="00AA79A4" w:rsidRPr="00AA79A4">
        <w:rPr>
          <w:rFonts w:asciiTheme="majorHAnsi" w:hAnsiTheme="majorHAnsi" w:cstheme="majorHAnsi"/>
          <w:sz w:val="24"/>
          <w:szCs w:val="24"/>
          <w:lang w:val="ro-MD"/>
        </w:rPr>
        <w:t>минимизацию рисков, выявленных в рамках аудиторской миссии</w:t>
      </w:r>
      <w:r w:rsidR="007B0CAC" w:rsidRPr="0006498C">
        <w:rPr>
          <w:rFonts w:asciiTheme="majorHAnsi" w:hAnsiTheme="majorHAnsi" w:cstheme="majorHAnsi"/>
          <w:sz w:val="24"/>
          <w:szCs w:val="24"/>
          <w:lang w:val="ro-MD"/>
        </w:rPr>
        <w:t>.</w:t>
      </w:r>
    </w:p>
    <w:p w14:paraId="3FB72F85" w14:textId="77777777" w:rsidR="00A125B0" w:rsidRPr="0006498C" w:rsidRDefault="00A125B0" w:rsidP="00DB46C9">
      <w:pPr>
        <w:spacing w:after="0" w:line="240" w:lineRule="auto"/>
        <w:jc w:val="both"/>
        <w:rPr>
          <w:rFonts w:asciiTheme="majorHAnsi" w:eastAsiaTheme="minorHAnsi" w:hAnsiTheme="majorHAnsi" w:cstheme="majorHAnsi"/>
          <w:sz w:val="16"/>
          <w:szCs w:val="24"/>
          <w:lang w:val="ro-MD"/>
        </w:rPr>
      </w:pPr>
    </w:p>
    <w:p w14:paraId="71A6CCC4" w14:textId="1BB36B39" w:rsidR="00694924" w:rsidRPr="0006498C" w:rsidRDefault="00AC3BAB" w:rsidP="00DB46C9">
      <w:pPr>
        <w:pStyle w:val="Heading1"/>
        <w:spacing w:before="0"/>
        <w:rPr>
          <w:rFonts w:asciiTheme="majorHAnsi" w:eastAsiaTheme="minorHAnsi" w:hAnsiTheme="majorHAnsi" w:cstheme="majorHAnsi"/>
          <w:lang w:val="ro-MD"/>
        </w:rPr>
      </w:pPr>
      <w:bookmarkStart w:id="6" w:name="_Toc104121237"/>
      <w:r w:rsidRPr="0006498C">
        <w:rPr>
          <w:rFonts w:asciiTheme="majorHAnsi" w:eastAsiaTheme="minorHAnsi" w:hAnsiTheme="majorHAnsi" w:cstheme="majorHAnsi"/>
          <w:lang w:val="ro-MD"/>
        </w:rPr>
        <w:t xml:space="preserve">II. </w:t>
      </w:r>
      <w:r w:rsidR="00AA79A4" w:rsidRPr="00BF1E71">
        <w:rPr>
          <w:rFonts w:asciiTheme="majorHAnsi" w:eastAsiaTheme="minorHAnsi" w:hAnsiTheme="majorHAnsi" w:cstheme="majorHAnsi"/>
          <w:lang w:val="ro-MD"/>
        </w:rPr>
        <w:t>ОБЩЕЕ ПРЕДСТАВЛЕНИЕ</w:t>
      </w:r>
      <w:bookmarkEnd w:id="6"/>
    </w:p>
    <w:p w14:paraId="4DB2E711" w14:textId="7B73FA1A" w:rsidR="00AA2BB9" w:rsidRPr="0006498C" w:rsidRDefault="00BF1E71" w:rsidP="00DB46C9">
      <w:pPr>
        <w:spacing w:after="0" w:line="276" w:lineRule="auto"/>
        <w:ind w:right="4" w:firstLine="567"/>
        <w:jc w:val="both"/>
        <w:rPr>
          <w:rFonts w:asciiTheme="majorHAnsi" w:hAnsiTheme="majorHAnsi" w:cstheme="majorHAnsi"/>
          <w:sz w:val="24"/>
          <w:szCs w:val="24"/>
          <w:lang w:val="ro-MD"/>
        </w:rPr>
      </w:pPr>
      <w:r w:rsidRPr="00BF1E71">
        <w:rPr>
          <w:rFonts w:asciiTheme="majorHAnsi" w:hAnsiTheme="majorHAnsi" w:cstheme="majorHAnsi"/>
          <w:iCs/>
          <w:sz w:val="24"/>
          <w:szCs w:val="24"/>
          <w:lang w:val="ro-MD"/>
        </w:rPr>
        <w:t>Государственная закупка – это приобретение, на основе договора о государственных закупках, товаров, работ или услуг одним или несколькими закупающими органами у отобранных ими экономических операторов, вне зависимости от того, предназначены ли товары, работы или услуги для общественной цели</w:t>
      </w:r>
      <w:r w:rsidR="00AA2BB9" w:rsidRPr="0006498C">
        <w:rPr>
          <w:rFonts w:asciiTheme="majorHAnsi" w:hAnsiTheme="majorHAnsi" w:cstheme="majorHAnsi"/>
          <w:sz w:val="24"/>
          <w:szCs w:val="24"/>
          <w:vertAlign w:val="superscript"/>
          <w:lang w:val="ro-MD"/>
        </w:rPr>
        <w:footnoteReference w:id="3"/>
      </w:r>
      <w:r w:rsidR="00AA2BB9" w:rsidRPr="0006498C">
        <w:rPr>
          <w:rFonts w:asciiTheme="majorHAnsi" w:hAnsiTheme="majorHAnsi" w:cstheme="majorHAnsi"/>
          <w:sz w:val="24"/>
          <w:szCs w:val="24"/>
          <w:lang w:val="ro-MD"/>
        </w:rPr>
        <w:t xml:space="preserve">. </w:t>
      </w:r>
      <w:r>
        <w:rPr>
          <w:rFonts w:asciiTheme="majorHAnsi" w:hAnsiTheme="majorHAnsi" w:cstheme="majorHAnsi"/>
          <w:sz w:val="24"/>
          <w:szCs w:val="24"/>
          <w:lang w:val="ru-RU"/>
        </w:rPr>
        <w:t>Как</w:t>
      </w:r>
      <w:r w:rsidRPr="00BF1E71">
        <w:rPr>
          <w:rFonts w:asciiTheme="majorHAnsi" w:hAnsiTheme="majorHAnsi" w:cstheme="majorHAnsi"/>
          <w:sz w:val="24"/>
          <w:szCs w:val="24"/>
          <w:lang w:val="ro-MD"/>
        </w:rPr>
        <w:t xml:space="preserve"> процесс</w:t>
      </w:r>
      <w:r w:rsidR="00CA1FEC">
        <w:rPr>
          <w:rFonts w:asciiTheme="majorHAnsi" w:hAnsiTheme="majorHAnsi" w:cstheme="majorHAnsi"/>
          <w:sz w:val="24"/>
          <w:szCs w:val="24"/>
          <w:lang w:val="ru-RU"/>
        </w:rPr>
        <w:t>,</w:t>
      </w:r>
      <w:r w:rsidRPr="00BF1E71">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w:t>
      </w:r>
      <w:r>
        <w:rPr>
          <w:rFonts w:asciiTheme="majorHAnsi" w:hAnsiTheme="majorHAnsi" w:cstheme="majorHAnsi"/>
          <w:iCs/>
          <w:sz w:val="24"/>
          <w:szCs w:val="24"/>
          <w:lang w:val="ru-RU"/>
        </w:rPr>
        <w:t>г</w:t>
      </w:r>
      <w:r w:rsidRPr="00BF1E71">
        <w:rPr>
          <w:rFonts w:asciiTheme="majorHAnsi" w:hAnsiTheme="majorHAnsi" w:cstheme="majorHAnsi"/>
          <w:iCs/>
          <w:sz w:val="24"/>
          <w:szCs w:val="24"/>
          <w:lang w:val="ro-MD"/>
        </w:rPr>
        <w:t>осударственная закупка</w:t>
      </w:r>
      <w:r w:rsidRPr="00BF1E71">
        <w:rPr>
          <w:rFonts w:asciiTheme="majorHAnsi" w:hAnsiTheme="majorHAnsi" w:cstheme="majorHAnsi"/>
          <w:sz w:val="24"/>
          <w:szCs w:val="24"/>
          <w:lang w:val="ro-MD"/>
        </w:rPr>
        <w:t xml:space="preserve"> представляет собой последовательность этапов и операций, посредством которых продукт, услуга или работа приобретаются навсегда или временно</w:t>
      </w:r>
      <w:r>
        <w:rPr>
          <w:rFonts w:asciiTheme="majorHAnsi" w:hAnsiTheme="majorHAnsi" w:cstheme="majorHAnsi"/>
          <w:sz w:val="24"/>
          <w:szCs w:val="24"/>
          <w:lang w:val="ru-RU"/>
        </w:rPr>
        <w:t>,</w:t>
      </w:r>
      <w:r w:rsidRPr="00BF1E71">
        <w:rPr>
          <w:rFonts w:asciiTheme="majorHAnsi" w:hAnsiTheme="majorHAnsi" w:cstheme="majorHAnsi"/>
          <w:sz w:val="24"/>
          <w:szCs w:val="24"/>
          <w:lang w:val="ro-MD"/>
        </w:rPr>
        <w:t xml:space="preserve"> после заключения договора о государственных закупках</w:t>
      </w:r>
      <w:r>
        <w:rPr>
          <w:rFonts w:asciiTheme="majorHAnsi" w:hAnsiTheme="majorHAnsi" w:cstheme="majorHAnsi"/>
          <w:sz w:val="24"/>
          <w:szCs w:val="24"/>
          <w:lang w:val="ru-RU"/>
        </w:rPr>
        <w:t>,</w:t>
      </w:r>
      <w:r w:rsidRPr="00BF1E71">
        <w:rPr>
          <w:rFonts w:asciiTheme="majorHAnsi" w:hAnsiTheme="majorHAnsi" w:cstheme="majorHAnsi"/>
          <w:sz w:val="24"/>
          <w:szCs w:val="24"/>
          <w:lang w:val="ro-MD"/>
        </w:rPr>
        <w:t xml:space="preserve"> с целью реализации общественн</w:t>
      </w:r>
      <w:r>
        <w:rPr>
          <w:rFonts w:asciiTheme="majorHAnsi" w:hAnsiTheme="majorHAnsi" w:cstheme="majorHAnsi"/>
          <w:sz w:val="24"/>
          <w:szCs w:val="24"/>
          <w:lang w:val="ru-RU"/>
        </w:rPr>
        <w:t>ого</w:t>
      </w:r>
      <w:r w:rsidRPr="00BF1E71">
        <w:rPr>
          <w:rFonts w:asciiTheme="majorHAnsi" w:hAnsiTheme="majorHAnsi" w:cstheme="majorHAnsi"/>
          <w:sz w:val="24"/>
          <w:szCs w:val="24"/>
          <w:lang w:val="ro-MD"/>
        </w:rPr>
        <w:t xml:space="preserve"> интерес</w:t>
      </w:r>
      <w:r>
        <w:rPr>
          <w:rFonts w:asciiTheme="majorHAnsi" w:hAnsiTheme="majorHAnsi" w:cstheme="majorHAnsi"/>
          <w:sz w:val="24"/>
          <w:szCs w:val="24"/>
          <w:lang w:val="ru-RU"/>
        </w:rPr>
        <w:t>а</w:t>
      </w:r>
      <w:r>
        <w:rPr>
          <w:rFonts w:asciiTheme="majorHAnsi" w:hAnsiTheme="majorHAnsi" w:cstheme="majorHAnsi"/>
          <w:sz w:val="24"/>
          <w:szCs w:val="24"/>
          <w:lang w:val="ro-MD"/>
        </w:rPr>
        <w:t>”</w:t>
      </w:r>
      <w:r w:rsidR="00AA2BB9" w:rsidRPr="0006498C">
        <w:rPr>
          <w:rFonts w:asciiTheme="majorHAnsi" w:hAnsiTheme="majorHAnsi" w:cstheme="majorHAnsi"/>
          <w:sz w:val="24"/>
          <w:szCs w:val="24"/>
          <w:vertAlign w:val="superscript"/>
          <w:lang w:val="ro-MD"/>
        </w:rPr>
        <w:footnoteReference w:id="4"/>
      </w:r>
      <w:r w:rsidR="00AA2BB9" w:rsidRPr="0006498C">
        <w:rPr>
          <w:rFonts w:asciiTheme="majorHAnsi" w:hAnsiTheme="majorHAnsi" w:cstheme="majorHAnsi"/>
          <w:sz w:val="24"/>
          <w:szCs w:val="24"/>
          <w:lang w:val="ro-MD"/>
        </w:rPr>
        <w:t>.</w:t>
      </w:r>
    </w:p>
    <w:p w14:paraId="6357531C" w14:textId="3B1D74DA" w:rsidR="00AA2BB9" w:rsidRPr="0006498C" w:rsidRDefault="00BF1E71" w:rsidP="00B64668">
      <w:pPr>
        <w:spacing w:after="0" w:line="276" w:lineRule="auto"/>
        <w:ind w:right="4" w:firstLine="567"/>
        <w:jc w:val="both"/>
        <w:rPr>
          <w:rFonts w:asciiTheme="majorHAnsi" w:hAnsiTheme="majorHAnsi" w:cstheme="majorHAnsi"/>
          <w:sz w:val="24"/>
          <w:szCs w:val="24"/>
          <w:lang w:val="ro-MD"/>
        </w:rPr>
      </w:pPr>
      <w:r w:rsidRPr="00BF1E71">
        <w:rPr>
          <w:rFonts w:asciiTheme="majorHAnsi" w:hAnsiTheme="majorHAnsi" w:cstheme="majorHAnsi"/>
          <w:sz w:val="24"/>
          <w:szCs w:val="24"/>
          <w:lang w:val="ro-MD"/>
        </w:rPr>
        <w:t xml:space="preserve">Участниками/субъектами системы государственных закупок являются </w:t>
      </w:r>
      <w:r w:rsidR="00CA1FEC" w:rsidRPr="00CA1FEC">
        <w:rPr>
          <w:rFonts w:asciiTheme="majorHAnsi" w:hAnsiTheme="majorHAnsi" w:cstheme="majorHAnsi"/>
          <w:i/>
          <w:sz w:val="24"/>
          <w:szCs w:val="24"/>
          <w:lang w:val="ru-RU"/>
        </w:rPr>
        <w:t>з</w:t>
      </w:r>
      <w:r w:rsidR="00347EBC" w:rsidRPr="00CA1FEC">
        <w:rPr>
          <w:rFonts w:asciiTheme="majorHAnsi" w:hAnsiTheme="majorHAnsi" w:cstheme="majorHAnsi"/>
          <w:i/>
          <w:sz w:val="24"/>
          <w:szCs w:val="24"/>
          <w:lang w:val="ro-MD"/>
        </w:rPr>
        <w:t>акупающие органы</w:t>
      </w:r>
      <w:r w:rsidRPr="00BF1E71">
        <w:rPr>
          <w:rFonts w:asciiTheme="majorHAnsi" w:hAnsiTheme="majorHAnsi" w:cstheme="majorHAnsi"/>
          <w:sz w:val="24"/>
          <w:szCs w:val="24"/>
          <w:lang w:val="ro-MD"/>
        </w:rPr>
        <w:t xml:space="preserve"> (приобретающие товары/работы/</w:t>
      </w:r>
      <w:r w:rsidR="00CA1FEC">
        <w:rPr>
          <w:rFonts w:asciiTheme="majorHAnsi" w:hAnsiTheme="majorHAnsi" w:cstheme="majorHAnsi"/>
          <w:sz w:val="24"/>
          <w:szCs w:val="24"/>
          <w:lang w:val="ru-RU"/>
        </w:rPr>
        <w:t>у</w:t>
      </w:r>
      <w:r w:rsidRPr="00BF1E71">
        <w:rPr>
          <w:rFonts w:asciiTheme="majorHAnsi" w:hAnsiTheme="majorHAnsi" w:cstheme="majorHAnsi"/>
          <w:sz w:val="24"/>
          <w:szCs w:val="24"/>
          <w:lang w:val="ro-MD"/>
        </w:rPr>
        <w:t xml:space="preserve">слуги) и </w:t>
      </w:r>
      <w:r w:rsidRPr="006762B9">
        <w:rPr>
          <w:rFonts w:asciiTheme="majorHAnsi" w:hAnsiTheme="majorHAnsi" w:cstheme="majorHAnsi"/>
          <w:i/>
          <w:sz w:val="24"/>
          <w:szCs w:val="24"/>
          <w:lang w:val="ro-MD"/>
        </w:rPr>
        <w:t>экономические операторы</w:t>
      </w:r>
      <w:r w:rsidRPr="00BF1E71">
        <w:rPr>
          <w:rFonts w:asciiTheme="majorHAnsi" w:hAnsiTheme="majorHAnsi" w:cstheme="majorHAnsi"/>
          <w:sz w:val="24"/>
          <w:szCs w:val="24"/>
          <w:lang w:val="ro-MD"/>
        </w:rPr>
        <w:t xml:space="preserve"> (</w:t>
      </w:r>
      <w:r w:rsidR="00CA1FEC">
        <w:rPr>
          <w:rFonts w:asciiTheme="majorHAnsi" w:hAnsiTheme="majorHAnsi" w:cstheme="majorHAnsi"/>
          <w:sz w:val="24"/>
          <w:szCs w:val="24"/>
          <w:lang w:val="ru-RU"/>
        </w:rPr>
        <w:t>п</w:t>
      </w:r>
      <w:r w:rsidRPr="00BF1E71">
        <w:rPr>
          <w:rFonts w:asciiTheme="majorHAnsi" w:hAnsiTheme="majorHAnsi" w:cstheme="majorHAnsi"/>
          <w:sz w:val="24"/>
          <w:szCs w:val="24"/>
          <w:lang w:val="ro-MD"/>
        </w:rPr>
        <w:t xml:space="preserve">оставляющие товары, выполняющие работы и оказывающие услуги).  Ответственными за </w:t>
      </w:r>
      <w:r w:rsidR="006762B9">
        <w:rPr>
          <w:rFonts w:asciiTheme="majorHAnsi" w:hAnsiTheme="majorHAnsi" w:cstheme="majorHAnsi"/>
          <w:sz w:val="24"/>
          <w:szCs w:val="24"/>
          <w:lang w:val="ru-RU"/>
        </w:rPr>
        <w:t xml:space="preserve">надлежащее </w:t>
      </w:r>
      <w:r w:rsidRPr="00BF1E71">
        <w:rPr>
          <w:rFonts w:asciiTheme="majorHAnsi" w:hAnsiTheme="majorHAnsi" w:cstheme="majorHAnsi"/>
          <w:sz w:val="24"/>
          <w:szCs w:val="24"/>
          <w:lang w:val="ro-MD"/>
        </w:rPr>
        <w:t>и эффективн</w:t>
      </w:r>
      <w:r w:rsidR="006762B9">
        <w:rPr>
          <w:rFonts w:asciiTheme="majorHAnsi" w:hAnsiTheme="majorHAnsi" w:cstheme="majorHAnsi"/>
          <w:sz w:val="24"/>
          <w:szCs w:val="24"/>
          <w:lang w:val="ru-RU"/>
        </w:rPr>
        <w:t>ое</w:t>
      </w:r>
      <w:r w:rsidRPr="00BF1E71">
        <w:rPr>
          <w:rFonts w:asciiTheme="majorHAnsi" w:hAnsiTheme="majorHAnsi" w:cstheme="majorHAnsi"/>
          <w:sz w:val="24"/>
          <w:szCs w:val="24"/>
          <w:lang w:val="ro-MD"/>
        </w:rPr>
        <w:t xml:space="preserve"> </w:t>
      </w:r>
      <w:r w:rsidR="006762B9" w:rsidRPr="00BF1E71">
        <w:rPr>
          <w:rFonts w:asciiTheme="majorHAnsi" w:hAnsiTheme="majorHAnsi" w:cstheme="majorHAnsi"/>
          <w:sz w:val="24"/>
          <w:szCs w:val="24"/>
          <w:lang w:val="ro-MD"/>
        </w:rPr>
        <w:t xml:space="preserve">осуществление </w:t>
      </w:r>
      <w:r w:rsidRPr="00BF1E71">
        <w:rPr>
          <w:rFonts w:asciiTheme="majorHAnsi" w:hAnsiTheme="majorHAnsi" w:cstheme="majorHAnsi"/>
          <w:sz w:val="24"/>
          <w:szCs w:val="24"/>
          <w:lang w:val="ro-MD"/>
        </w:rPr>
        <w:t xml:space="preserve">государственных закупок являются непосредственно </w:t>
      </w:r>
      <w:r w:rsidR="006762B9">
        <w:rPr>
          <w:rFonts w:asciiTheme="majorHAnsi" w:hAnsiTheme="majorHAnsi" w:cstheme="majorHAnsi"/>
          <w:sz w:val="24"/>
          <w:szCs w:val="24"/>
          <w:lang w:val="ru-RU"/>
        </w:rPr>
        <w:t>з</w:t>
      </w:r>
      <w:r w:rsidR="00347EBC">
        <w:rPr>
          <w:rFonts w:asciiTheme="majorHAnsi" w:hAnsiTheme="majorHAnsi" w:cstheme="majorHAnsi"/>
          <w:sz w:val="24"/>
          <w:szCs w:val="24"/>
          <w:lang w:val="ro-MD"/>
        </w:rPr>
        <w:t>акупающие органы</w:t>
      </w:r>
      <w:r w:rsidRPr="00BF1E71">
        <w:rPr>
          <w:rFonts w:asciiTheme="majorHAnsi" w:hAnsiTheme="majorHAnsi" w:cstheme="majorHAnsi"/>
          <w:sz w:val="24"/>
          <w:szCs w:val="24"/>
          <w:lang w:val="ro-MD"/>
        </w:rPr>
        <w:t>. С этой целью</w:t>
      </w:r>
      <w:r w:rsidR="006762B9" w:rsidRPr="006762B9">
        <w:rPr>
          <w:rFonts w:asciiTheme="majorHAnsi" w:hAnsiTheme="majorHAnsi" w:cstheme="majorHAnsi"/>
          <w:sz w:val="24"/>
          <w:szCs w:val="24"/>
          <w:lang w:val="ro-MD"/>
        </w:rPr>
        <w:t>,</w:t>
      </w:r>
      <w:r w:rsidRPr="00BF1E71">
        <w:rPr>
          <w:rFonts w:asciiTheme="majorHAnsi" w:hAnsiTheme="majorHAnsi" w:cstheme="majorHAnsi"/>
          <w:sz w:val="24"/>
          <w:szCs w:val="24"/>
          <w:lang w:val="ro-MD"/>
        </w:rPr>
        <w:t xml:space="preserve"> в рамках </w:t>
      </w:r>
      <w:r w:rsidR="006762B9" w:rsidRPr="006762B9">
        <w:rPr>
          <w:rFonts w:asciiTheme="majorHAnsi" w:hAnsiTheme="majorHAnsi" w:cstheme="majorHAnsi"/>
          <w:sz w:val="24"/>
          <w:szCs w:val="24"/>
          <w:lang w:val="ro-MD"/>
        </w:rPr>
        <w:t>з</w:t>
      </w:r>
      <w:r w:rsidR="006762B9">
        <w:rPr>
          <w:rFonts w:asciiTheme="majorHAnsi" w:hAnsiTheme="majorHAnsi" w:cstheme="majorHAnsi"/>
          <w:sz w:val="24"/>
          <w:szCs w:val="24"/>
          <w:lang w:val="ro-MD"/>
        </w:rPr>
        <w:t>акупающего органа</w:t>
      </w:r>
      <w:r w:rsidRPr="00BF1E71">
        <w:rPr>
          <w:rFonts w:asciiTheme="majorHAnsi" w:hAnsiTheme="majorHAnsi" w:cstheme="majorHAnsi"/>
          <w:sz w:val="24"/>
          <w:szCs w:val="24"/>
          <w:lang w:val="ro-MD"/>
        </w:rPr>
        <w:t xml:space="preserve"> создаются рабочие группы с полномочиями </w:t>
      </w:r>
      <w:r w:rsidR="006762B9" w:rsidRPr="006762B9">
        <w:rPr>
          <w:rFonts w:asciiTheme="majorHAnsi" w:hAnsiTheme="majorHAnsi" w:cstheme="majorHAnsi"/>
          <w:sz w:val="24"/>
          <w:szCs w:val="24"/>
          <w:lang w:val="ro-MD"/>
        </w:rPr>
        <w:t>по</w:t>
      </w:r>
      <w:r w:rsidRPr="00BF1E71">
        <w:rPr>
          <w:rFonts w:asciiTheme="majorHAnsi" w:hAnsiTheme="majorHAnsi" w:cstheme="majorHAnsi"/>
          <w:sz w:val="24"/>
          <w:szCs w:val="24"/>
          <w:lang w:val="ro-MD"/>
        </w:rPr>
        <w:t xml:space="preserve"> выявлени</w:t>
      </w:r>
      <w:r w:rsidR="006762B9" w:rsidRPr="006762B9">
        <w:rPr>
          <w:rFonts w:asciiTheme="majorHAnsi" w:hAnsiTheme="majorHAnsi" w:cstheme="majorHAnsi"/>
          <w:sz w:val="24"/>
          <w:szCs w:val="24"/>
          <w:lang w:val="ro-MD"/>
        </w:rPr>
        <w:t>ю</w:t>
      </w:r>
      <w:r w:rsidRPr="00BF1E71">
        <w:rPr>
          <w:rFonts w:asciiTheme="majorHAnsi" w:hAnsiTheme="majorHAnsi" w:cstheme="majorHAnsi"/>
          <w:sz w:val="24"/>
          <w:szCs w:val="24"/>
          <w:lang w:val="ro-MD"/>
        </w:rPr>
        <w:t xml:space="preserve"> и оценке потребностей </w:t>
      </w:r>
      <w:r w:rsidR="006762B9" w:rsidRPr="006762B9">
        <w:rPr>
          <w:rFonts w:asciiTheme="majorHAnsi" w:hAnsiTheme="majorHAnsi" w:cstheme="majorHAnsi"/>
          <w:sz w:val="24"/>
          <w:szCs w:val="24"/>
          <w:lang w:val="ro-MD"/>
        </w:rPr>
        <w:t>з</w:t>
      </w:r>
      <w:r w:rsidR="006762B9">
        <w:rPr>
          <w:rFonts w:asciiTheme="majorHAnsi" w:hAnsiTheme="majorHAnsi" w:cstheme="majorHAnsi"/>
          <w:sz w:val="24"/>
          <w:szCs w:val="24"/>
          <w:lang w:val="ro-MD"/>
        </w:rPr>
        <w:t>акупающего органа</w:t>
      </w:r>
      <w:r w:rsidRPr="00BF1E71">
        <w:rPr>
          <w:rFonts w:asciiTheme="majorHAnsi" w:hAnsiTheme="majorHAnsi" w:cstheme="majorHAnsi"/>
          <w:sz w:val="24"/>
          <w:szCs w:val="24"/>
          <w:lang w:val="ro-MD"/>
        </w:rPr>
        <w:t xml:space="preserve">, разработке годовых и ежеквартальных планов закупок, </w:t>
      </w:r>
      <w:r w:rsidR="006762B9">
        <w:rPr>
          <w:rFonts w:asciiTheme="majorHAnsi" w:hAnsiTheme="majorHAnsi" w:cstheme="majorHAnsi"/>
          <w:sz w:val="24"/>
          <w:szCs w:val="24"/>
          <w:lang w:val="ru-RU"/>
        </w:rPr>
        <w:t>проведе</w:t>
      </w:r>
      <w:r w:rsidRPr="00BF1E71">
        <w:rPr>
          <w:rFonts w:asciiTheme="majorHAnsi" w:hAnsiTheme="majorHAnsi" w:cstheme="majorHAnsi"/>
          <w:sz w:val="24"/>
          <w:szCs w:val="24"/>
          <w:lang w:val="ro-MD"/>
        </w:rPr>
        <w:t>ни</w:t>
      </w:r>
      <w:r w:rsidR="006762B9" w:rsidRPr="006762B9">
        <w:rPr>
          <w:rFonts w:asciiTheme="majorHAnsi" w:hAnsiTheme="majorHAnsi" w:cstheme="majorHAnsi"/>
          <w:sz w:val="24"/>
          <w:szCs w:val="24"/>
          <w:lang w:val="ro-MD"/>
        </w:rPr>
        <w:t>ю</w:t>
      </w:r>
      <w:r w:rsidRPr="00BF1E71">
        <w:rPr>
          <w:rFonts w:asciiTheme="majorHAnsi" w:hAnsiTheme="majorHAnsi" w:cstheme="majorHAnsi"/>
          <w:sz w:val="24"/>
          <w:szCs w:val="24"/>
          <w:lang w:val="ro-MD"/>
        </w:rPr>
        <w:t xml:space="preserve"> процедур закупок</w:t>
      </w:r>
      <w:r w:rsidR="00AA2BB9" w:rsidRPr="0006498C">
        <w:rPr>
          <w:rFonts w:asciiTheme="majorHAnsi" w:hAnsiTheme="majorHAnsi" w:cstheme="majorHAnsi"/>
          <w:sz w:val="24"/>
          <w:szCs w:val="24"/>
          <w:lang w:val="ro-MD"/>
        </w:rPr>
        <w:t>.</w:t>
      </w:r>
    </w:p>
    <w:p w14:paraId="281C5481" w14:textId="25C8B356" w:rsidR="00AA2BB9" w:rsidRPr="007209F7" w:rsidRDefault="00BF1E71" w:rsidP="00B64668">
      <w:pPr>
        <w:spacing w:after="0" w:line="276" w:lineRule="auto"/>
        <w:ind w:right="4" w:firstLine="567"/>
        <w:jc w:val="both"/>
        <w:rPr>
          <w:rFonts w:ascii="Segoe UI" w:hAnsi="Segoe UI" w:cs="Segoe UI"/>
          <w:color w:val="3B3B3B"/>
          <w:sz w:val="20"/>
          <w:szCs w:val="20"/>
          <w:shd w:val="clear" w:color="auto" w:fill="FFFFFF"/>
          <w:lang w:val="ru-RU"/>
        </w:rPr>
      </w:pPr>
      <w:r w:rsidRPr="00BF1E71">
        <w:rPr>
          <w:rFonts w:asciiTheme="majorHAnsi" w:hAnsiTheme="majorHAnsi" w:cstheme="majorHAnsi"/>
          <w:sz w:val="24"/>
          <w:szCs w:val="24"/>
          <w:shd w:val="clear" w:color="auto" w:fill="FFFFFF"/>
          <w:lang w:val="ro-MD"/>
        </w:rPr>
        <w:t xml:space="preserve">Последовательное </w:t>
      </w:r>
      <w:r w:rsidR="006762B9">
        <w:rPr>
          <w:rFonts w:asciiTheme="majorHAnsi" w:hAnsiTheme="majorHAnsi" w:cstheme="majorHAnsi"/>
          <w:sz w:val="24"/>
          <w:szCs w:val="24"/>
          <w:shd w:val="clear" w:color="auto" w:fill="FFFFFF"/>
          <w:lang w:val="ru-RU"/>
        </w:rPr>
        <w:t>внедр</w:t>
      </w:r>
      <w:r w:rsidRPr="00BF1E71">
        <w:rPr>
          <w:rFonts w:asciiTheme="majorHAnsi" w:hAnsiTheme="majorHAnsi" w:cstheme="majorHAnsi"/>
          <w:sz w:val="24"/>
          <w:szCs w:val="24"/>
          <w:shd w:val="clear" w:color="auto" w:fill="FFFFFF"/>
          <w:lang w:val="ro-MD"/>
        </w:rPr>
        <w:t xml:space="preserve">ение государственной политики в области государственных закупок и процесс постепенной гармонизации национального законодательства с законодательством </w:t>
      </w:r>
      <w:r w:rsidR="006762B9">
        <w:rPr>
          <w:rFonts w:asciiTheme="majorHAnsi" w:hAnsiTheme="majorHAnsi" w:cstheme="majorHAnsi"/>
          <w:sz w:val="24"/>
          <w:szCs w:val="24"/>
          <w:shd w:val="clear" w:color="auto" w:fill="FFFFFF"/>
          <w:lang w:val="ru-RU"/>
        </w:rPr>
        <w:t xml:space="preserve">европейского </w:t>
      </w:r>
      <w:r w:rsidRPr="00BF1E71">
        <w:rPr>
          <w:rFonts w:asciiTheme="majorHAnsi" w:hAnsiTheme="majorHAnsi" w:cstheme="majorHAnsi"/>
          <w:sz w:val="24"/>
          <w:szCs w:val="24"/>
          <w:shd w:val="clear" w:color="auto" w:fill="FFFFFF"/>
          <w:lang w:val="ro-MD"/>
        </w:rPr>
        <w:t>сообщества, а также мониторинг со</w:t>
      </w:r>
      <w:r w:rsidR="006762B9">
        <w:rPr>
          <w:rFonts w:asciiTheme="majorHAnsi" w:hAnsiTheme="majorHAnsi" w:cstheme="majorHAnsi"/>
          <w:sz w:val="24"/>
          <w:szCs w:val="24"/>
          <w:shd w:val="clear" w:color="auto" w:fill="FFFFFF"/>
          <w:lang w:val="ru-RU"/>
        </w:rPr>
        <w:t>ответствия осуществл</w:t>
      </w:r>
      <w:r w:rsidRPr="00BF1E71">
        <w:rPr>
          <w:rFonts w:asciiTheme="majorHAnsi" w:hAnsiTheme="majorHAnsi" w:cstheme="majorHAnsi"/>
          <w:sz w:val="24"/>
          <w:szCs w:val="24"/>
          <w:shd w:val="clear" w:color="auto" w:fill="FFFFFF"/>
          <w:lang w:val="ro-MD"/>
        </w:rPr>
        <w:t xml:space="preserve">ения процедур </w:t>
      </w:r>
      <w:r w:rsidR="006762B9">
        <w:rPr>
          <w:rFonts w:asciiTheme="majorHAnsi" w:hAnsiTheme="majorHAnsi" w:cstheme="majorHAnsi"/>
          <w:sz w:val="24"/>
          <w:szCs w:val="24"/>
          <w:shd w:val="clear" w:color="auto" w:fill="FFFFFF"/>
          <w:lang w:val="ru-RU"/>
        </w:rPr>
        <w:t>государствен</w:t>
      </w:r>
      <w:r w:rsidRPr="00BF1E71">
        <w:rPr>
          <w:rFonts w:asciiTheme="majorHAnsi" w:hAnsiTheme="majorHAnsi" w:cstheme="majorHAnsi"/>
          <w:sz w:val="24"/>
          <w:szCs w:val="24"/>
          <w:shd w:val="clear" w:color="auto" w:fill="FFFFFF"/>
          <w:lang w:val="ro-MD"/>
        </w:rPr>
        <w:t xml:space="preserve">ных закупок и проведение анализа системы государственных закупок обеспечивается </w:t>
      </w:r>
      <w:r w:rsidRPr="006762B9">
        <w:rPr>
          <w:rFonts w:asciiTheme="majorHAnsi" w:hAnsiTheme="majorHAnsi" w:cstheme="majorHAnsi"/>
          <w:i/>
          <w:sz w:val="24"/>
          <w:szCs w:val="24"/>
          <w:shd w:val="clear" w:color="auto" w:fill="FFFFFF"/>
          <w:lang w:val="ro-MD"/>
        </w:rPr>
        <w:t xml:space="preserve">Агентством </w:t>
      </w:r>
      <w:r w:rsidR="006762B9">
        <w:rPr>
          <w:rFonts w:asciiTheme="majorHAnsi" w:hAnsiTheme="majorHAnsi" w:cstheme="majorHAnsi"/>
          <w:i/>
          <w:sz w:val="24"/>
          <w:szCs w:val="24"/>
          <w:shd w:val="clear" w:color="auto" w:fill="FFFFFF"/>
          <w:lang w:val="ru-RU"/>
        </w:rPr>
        <w:t xml:space="preserve">по </w:t>
      </w:r>
      <w:r w:rsidRPr="006762B9">
        <w:rPr>
          <w:rFonts w:asciiTheme="majorHAnsi" w:hAnsiTheme="majorHAnsi" w:cstheme="majorHAnsi"/>
          <w:i/>
          <w:sz w:val="24"/>
          <w:szCs w:val="24"/>
          <w:shd w:val="clear" w:color="auto" w:fill="FFFFFF"/>
          <w:lang w:val="ro-MD"/>
        </w:rPr>
        <w:t>государственны</w:t>
      </w:r>
      <w:r w:rsidR="006762B9">
        <w:rPr>
          <w:rFonts w:asciiTheme="majorHAnsi" w:hAnsiTheme="majorHAnsi" w:cstheme="majorHAnsi"/>
          <w:i/>
          <w:sz w:val="24"/>
          <w:szCs w:val="24"/>
          <w:shd w:val="clear" w:color="auto" w:fill="FFFFFF"/>
          <w:lang w:val="ru-RU"/>
        </w:rPr>
        <w:t xml:space="preserve">м </w:t>
      </w:r>
      <w:r w:rsidRPr="006762B9">
        <w:rPr>
          <w:rFonts w:asciiTheme="majorHAnsi" w:hAnsiTheme="majorHAnsi" w:cstheme="majorHAnsi"/>
          <w:i/>
          <w:sz w:val="24"/>
          <w:szCs w:val="24"/>
          <w:shd w:val="clear" w:color="auto" w:fill="FFFFFF"/>
          <w:lang w:val="ro-MD"/>
        </w:rPr>
        <w:t>закуп</w:t>
      </w:r>
      <w:r w:rsidR="006762B9">
        <w:rPr>
          <w:rFonts w:asciiTheme="majorHAnsi" w:hAnsiTheme="majorHAnsi" w:cstheme="majorHAnsi"/>
          <w:i/>
          <w:sz w:val="24"/>
          <w:szCs w:val="24"/>
          <w:shd w:val="clear" w:color="auto" w:fill="FFFFFF"/>
          <w:lang w:val="ru-RU"/>
        </w:rPr>
        <w:t>кам</w:t>
      </w:r>
      <w:r w:rsidRPr="00BF1E71">
        <w:rPr>
          <w:rFonts w:asciiTheme="majorHAnsi" w:hAnsiTheme="majorHAnsi" w:cstheme="majorHAnsi"/>
          <w:sz w:val="24"/>
          <w:szCs w:val="24"/>
          <w:shd w:val="clear" w:color="auto" w:fill="FFFFFF"/>
          <w:lang w:val="ro-MD"/>
        </w:rPr>
        <w:t xml:space="preserve">, а разрешение </w:t>
      </w:r>
      <w:r w:rsidR="006762B9">
        <w:rPr>
          <w:rFonts w:asciiTheme="majorHAnsi" w:hAnsiTheme="majorHAnsi" w:cstheme="majorHAnsi"/>
          <w:sz w:val="24"/>
          <w:szCs w:val="24"/>
          <w:shd w:val="clear" w:color="auto" w:fill="FFFFFF"/>
          <w:lang w:val="ru-RU"/>
        </w:rPr>
        <w:t>возникающих споров</w:t>
      </w:r>
      <w:r w:rsidRPr="00BF1E71">
        <w:rPr>
          <w:rFonts w:asciiTheme="majorHAnsi" w:hAnsiTheme="majorHAnsi" w:cstheme="majorHAnsi"/>
          <w:sz w:val="24"/>
          <w:szCs w:val="24"/>
          <w:shd w:val="clear" w:color="auto" w:fill="FFFFFF"/>
          <w:lang w:val="ro-MD"/>
        </w:rPr>
        <w:t xml:space="preserve"> в рамках процедур </w:t>
      </w:r>
      <w:r w:rsidR="006762B9">
        <w:rPr>
          <w:rFonts w:asciiTheme="majorHAnsi" w:hAnsiTheme="majorHAnsi" w:cstheme="majorHAnsi"/>
          <w:sz w:val="24"/>
          <w:szCs w:val="24"/>
          <w:shd w:val="clear" w:color="auto" w:fill="FFFFFF"/>
          <w:lang w:val="ru-RU"/>
        </w:rPr>
        <w:t>государствен</w:t>
      </w:r>
      <w:r w:rsidR="006762B9" w:rsidRPr="00BF1E71">
        <w:rPr>
          <w:rFonts w:asciiTheme="majorHAnsi" w:hAnsiTheme="majorHAnsi" w:cstheme="majorHAnsi"/>
          <w:sz w:val="24"/>
          <w:szCs w:val="24"/>
          <w:shd w:val="clear" w:color="auto" w:fill="FFFFFF"/>
          <w:lang w:val="ro-MD"/>
        </w:rPr>
        <w:t xml:space="preserve">ных </w:t>
      </w:r>
      <w:r w:rsidRPr="00BF1E71">
        <w:rPr>
          <w:rFonts w:asciiTheme="majorHAnsi" w:hAnsiTheme="majorHAnsi" w:cstheme="majorHAnsi"/>
          <w:sz w:val="24"/>
          <w:szCs w:val="24"/>
          <w:shd w:val="clear" w:color="auto" w:fill="FFFFFF"/>
          <w:lang w:val="ro-MD"/>
        </w:rPr>
        <w:t xml:space="preserve">закупок, в соответствии с </w:t>
      </w:r>
      <w:r w:rsidR="006762B9">
        <w:rPr>
          <w:rFonts w:asciiTheme="majorHAnsi" w:hAnsiTheme="majorHAnsi" w:cstheme="majorHAnsi"/>
          <w:sz w:val="24"/>
          <w:szCs w:val="24"/>
          <w:shd w:val="clear" w:color="auto" w:fill="FFFFFF"/>
          <w:lang w:val="ru-RU"/>
        </w:rPr>
        <w:t>З</w:t>
      </w:r>
      <w:r w:rsidRPr="00BF1E71">
        <w:rPr>
          <w:rFonts w:asciiTheme="majorHAnsi" w:hAnsiTheme="majorHAnsi" w:cstheme="majorHAnsi"/>
          <w:sz w:val="24"/>
          <w:szCs w:val="24"/>
          <w:shd w:val="clear" w:color="auto" w:fill="FFFFFF"/>
          <w:lang w:val="ro-MD"/>
        </w:rPr>
        <w:t>аконо</w:t>
      </w:r>
      <w:r w:rsidR="006762B9">
        <w:rPr>
          <w:rFonts w:asciiTheme="majorHAnsi" w:hAnsiTheme="majorHAnsi" w:cstheme="majorHAnsi"/>
          <w:sz w:val="24"/>
          <w:szCs w:val="24"/>
          <w:shd w:val="clear" w:color="auto" w:fill="FFFFFF"/>
          <w:lang w:val="ro-MD"/>
        </w:rPr>
        <w:t>м №</w:t>
      </w:r>
      <w:r w:rsidRPr="00BF1E71">
        <w:rPr>
          <w:rFonts w:asciiTheme="majorHAnsi" w:hAnsiTheme="majorHAnsi" w:cstheme="majorHAnsi"/>
          <w:sz w:val="24"/>
          <w:szCs w:val="24"/>
          <w:shd w:val="clear" w:color="auto" w:fill="FFFFFF"/>
          <w:lang w:val="ro-MD"/>
        </w:rPr>
        <w:t xml:space="preserve">131/2015, обеспечивается </w:t>
      </w:r>
      <w:r w:rsidRPr="006762B9">
        <w:rPr>
          <w:rFonts w:asciiTheme="majorHAnsi" w:hAnsiTheme="majorHAnsi" w:cstheme="majorHAnsi"/>
          <w:i/>
          <w:sz w:val="24"/>
          <w:szCs w:val="24"/>
          <w:shd w:val="clear" w:color="auto" w:fill="FFFFFF"/>
          <w:lang w:val="ro-MD"/>
        </w:rPr>
        <w:t xml:space="preserve">Национальным агентством по </w:t>
      </w:r>
      <w:r w:rsidR="006762B9" w:rsidRPr="006762B9">
        <w:rPr>
          <w:rFonts w:asciiTheme="majorHAnsi" w:hAnsiTheme="majorHAnsi" w:cstheme="majorHAnsi"/>
          <w:i/>
          <w:sz w:val="24"/>
          <w:szCs w:val="24"/>
          <w:shd w:val="clear" w:color="auto" w:fill="FFFFFF"/>
          <w:lang w:val="ru-RU"/>
        </w:rPr>
        <w:t>разрешению споров</w:t>
      </w:r>
      <w:r w:rsidRPr="00BF1E71">
        <w:rPr>
          <w:rFonts w:asciiTheme="majorHAnsi" w:hAnsiTheme="majorHAnsi" w:cstheme="majorHAnsi"/>
          <w:sz w:val="24"/>
          <w:szCs w:val="24"/>
          <w:shd w:val="clear" w:color="auto" w:fill="FFFFFF"/>
          <w:lang w:val="ro-MD"/>
        </w:rPr>
        <w:t>.</w:t>
      </w:r>
      <w:r w:rsidR="009E3858">
        <w:rPr>
          <w:rFonts w:asciiTheme="majorHAnsi" w:hAnsiTheme="majorHAnsi" w:cstheme="majorHAnsi"/>
          <w:sz w:val="24"/>
          <w:szCs w:val="24"/>
          <w:shd w:val="clear" w:color="auto" w:fill="FFFFFF"/>
          <w:lang w:val="ru-RU"/>
        </w:rPr>
        <w:t xml:space="preserve"> </w:t>
      </w:r>
    </w:p>
    <w:p w14:paraId="03406BD8" w14:textId="4A71A7E5" w:rsidR="00AA2BB9" w:rsidRPr="0006498C" w:rsidRDefault="00BF1E71" w:rsidP="00B64668">
      <w:pPr>
        <w:spacing w:after="0" w:line="276" w:lineRule="auto"/>
        <w:ind w:firstLine="720"/>
        <w:jc w:val="both"/>
        <w:rPr>
          <w:rFonts w:asciiTheme="majorHAnsi" w:hAnsiTheme="majorHAnsi" w:cstheme="majorHAnsi"/>
          <w:sz w:val="24"/>
          <w:szCs w:val="24"/>
          <w:lang w:val="ro-MD"/>
        </w:rPr>
      </w:pPr>
      <w:r w:rsidRPr="00BF1E71">
        <w:rPr>
          <w:rFonts w:asciiTheme="majorHAnsi" w:hAnsiTheme="majorHAnsi" w:cstheme="majorHAnsi"/>
          <w:sz w:val="24"/>
          <w:szCs w:val="24"/>
          <w:lang w:val="ro-MD"/>
        </w:rPr>
        <w:t xml:space="preserve">Для обеспечения прозрачности и оцифровки государственных закупок, а также для повышения эффективности использования бюджетных финансовых ресурсов, начиная с октября 2018 года информационная система </w:t>
      </w:r>
      <w:r w:rsidR="00CD3C15">
        <w:rPr>
          <w:rFonts w:asciiTheme="majorHAnsi" w:hAnsiTheme="majorHAnsi" w:cstheme="majorHAnsi"/>
          <w:sz w:val="24"/>
          <w:szCs w:val="24"/>
          <w:lang w:val="ru-RU"/>
        </w:rPr>
        <w:t>АИС</w:t>
      </w:r>
      <w:r w:rsidRPr="00BF1E71">
        <w:rPr>
          <w:rFonts w:asciiTheme="majorHAnsi" w:hAnsiTheme="majorHAnsi" w:cstheme="majorHAnsi"/>
          <w:sz w:val="24"/>
          <w:szCs w:val="24"/>
          <w:lang w:val="ro-MD"/>
        </w:rPr>
        <w:t xml:space="preserve"> „</w:t>
      </w:r>
      <w:r w:rsidR="00CD3C15">
        <w:rPr>
          <w:rFonts w:asciiTheme="majorHAnsi" w:hAnsiTheme="majorHAnsi" w:cstheme="majorHAnsi"/>
          <w:sz w:val="24"/>
          <w:szCs w:val="24"/>
          <w:lang w:val="ru-RU"/>
        </w:rPr>
        <w:t>ГРГЗ</w:t>
      </w:r>
      <w:r w:rsidRPr="00BF1E71">
        <w:rPr>
          <w:rFonts w:asciiTheme="majorHAnsi" w:hAnsiTheme="majorHAnsi" w:cstheme="majorHAnsi"/>
          <w:sz w:val="24"/>
          <w:szCs w:val="24"/>
          <w:lang w:val="ro-MD"/>
        </w:rPr>
        <w:t>” (используе</w:t>
      </w:r>
      <w:r w:rsidR="00CD3C15">
        <w:rPr>
          <w:rFonts w:asciiTheme="majorHAnsi" w:hAnsiTheme="majorHAnsi" w:cstheme="majorHAnsi"/>
          <w:sz w:val="24"/>
          <w:szCs w:val="24"/>
          <w:lang w:val="ru-RU"/>
        </w:rPr>
        <w:t>мый</w:t>
      </w:r>
      <w:r w:rsidRPr="00BF1E71">
        <w:rPr>
          <w:rFonts w:asciiTheme="majorHAnsi" w:hAnsiTheme="majorHAnsi" w:cstheme="majorHAnsi"/>
          <w:sz w:val="24"/>
          <w:szCs w:val="24"/>
          <w:lang w:val="ro-MD"/>
        </w:rPr>
        <w:t xml:space="preserve"> с 2012 года) была заменена </w:t>
      </w:r>
      <w:r w:rsidR="00CD3C15">
        <w:rPr>
          <w:rFonts w:asciiTheme="majorHAnsi" w:hAnsiTheme="majorHAnsi" w:cstheme="majorHAnsi"/>
          <w:sz w:val="24"/>
          <w:szCs w:val="24"/>
          <w:lang w:val="ru-RU"/>
        </w:rPr>
        <w:t>АИС</w:t>
      </w:r>
      <w:r w:rsidRPr="00BF1E71">
        <w:rPr>
          <w:rFonts w:asciiTheme="majorHAnsi" w:hAnsiTheme="majorHAnsi" w:cstheme="majorHAnsi"/>
          <w:sz w:val="24"/>
          <w:szCs w:val="24"/>
          <w:lang w:val="ro-MD"/>
        </w:rPr>
        <w:t xml:space="preserve"> „</w:t>
      </w:r>
      <w:r w:rsidR="00CD3C15">
        <w:rPr>
          <w:rFonts w:asciiTheme="majorHAnsi" w:hAnsiTheme="majorHAnsi" w:cstheme="majorHAnsi"/>
          <w:sz w:val="24"/>
          <w:szCs w:val="24"/>
          <w:lang w:val="ru-RU"/>
        </w:rPr>
        <w:t>ГРГЗ</w:t>
      </w:r>
      <w:r w:rsidRPr="00BF1E71">
        <w:rPr>
          <w:rFonts w:asciiTheme="majorHAnsi" w:hAnsiTheme="majorHAnsi" w:cstheme="majorHAnsi"/>
          <w:sz w:val="24"/>
          <w:szCs w:val="24"/>
          <w:lang w:val="ro-MD"/>
        </w:rPr>
        <w:t>” MTender</w:t>
      </w:r>
      <w:r w:rsidR="00CD3C15" w:rsidRPr="0006498C">
        <w:rPr>
          <w:rFonts w:asciiTheme="majorHAnsi" w:hAnsiTheme="majorHAnsi" w:cstheme="majorHAnsi"/>
          <w:sz w:val="24"/>
          <w:szCs w:val="24"/>
          <w:vertAlign w:val="superscript"/>
          <w:lang w:val="ro-MD"/>
        </w:rPr>
        <w:footnoteReference w:id="5"/>
      </w:r>
      <w:r w:rsidRPr="00BF1E71">
        <w:rPr>
          <w:rFonts w:asciiTheme="majorHAnsi" w:hAnsiTheme="majorHAnsi" w:cstheme="majorHAnsi"/>
          <w:sz w:val="24"/>
          <w:szCs w:val="24"/>
          <w:lang w:val="ro-MD"/>
        </w:rPr>
        <w:t xml:space="preserve"> - обязательной для использования всеми </w:t>
      </w:r>
      <w:r w:rsidR="00CD3C15">
        <w:rPr>
          <w:rFonts w:asciiTheme="majorHAnsi" w:hAnsiTheme="majorHAnsi" w:cstheme="majorHAnsi"/>
          <w:sz w:val="24"/>
          <w:szCs w:val="24"/>
          <w:lang w:val="ru-RU"/>
        </w:rPr>
        <w:t>закупающи</w:t>
      </w:r>
      <w:r w:rsidRPr="00BF1E71">
        <w:rPr>
          <w:rFonts w:asciiTheme="majorHAnsi" w:hAnsiTheme="majorHAnsi" w:cstheme="majorHAnsi"/>
          <w:sz w:val="24"/>
          <w:szCs w:val="24"/>
          <w:lang w:val="ro-MD"/>
        </w:rPr>
        <w:t xml:space="preserve">ми органами. Министерство финансов, </w:t>
      </w:r>
      <w:r w:rsidR="00CD3C15" w:rsidRPr="00CD3C15">
        <w:rPr>
          <w:rFonts w:asciiTheme="majorHAnsi" w:hAnsiTheme="majorHAnsi" w:cstheme="majorHAnsi"/>
          <w:sz w:val="24"/>
          <w:szCs w:val="24"/>
          <w:lang w:val="ro-MD"/>
        </w:rPr>
        <w:t>в качестве</w:t>
      </w:r>
      <w:r w:rsidRPr="00BF1E71">
        <w:rPr>
          <w:rFonts w:asciiTheme="majorHAnsi" w:hAnsiTheme="majorHAnsi" w:cstheme="majorHAnsi"/>
          <w:sz w:val="24"/>
          <w:szCs w:val="24"/>
          <w:lang w:val="ro-MD"/>
        </w:rPr>
        <w:t xml:space="preserve"> владельц</w:t>
      </w:r>
      <w:r w:rsidR="00CD3C15" w:rsidRPr="00CD3C15">
        <w:rPr>
          <w:rFonts w:asciiTheme="majorHAnsi" w:hAnsiTheme="majorHAnsi" w:cstheme="majorHAnsi"/>
          <w:sz w:val="24"/>
          <w:szCs w:val="24"/>
          <w:lang w:val="ro-MD"/>
        </w:rPr>
        <w:t>а</w:t>
      </w:r>
      <w:r w:rsidRPr="00BF1E71">
        <w:rPr>
          <w:rFonts w:asciiTheme="majorHAnsi" w:hAnsiTheme="majorHAnsi" w:cstheme="majorHAnsi"/>
          <w:sz w:val="24"/>
          <w:szCs w:val="24"/>
          <w:lang w:val="ro-MD"/>
        </w:rPr>
        <w:t xml:space="preserve"> центрально</w:t>
      </w:r>
      <w:r w:rsidR="00703D29" w:rsidRPr="00703D29">
        <w:rPr>
          <w:rFonts w:asciiTheme="majorHAnsi" w:hAnsiTheme="majorHAnsi" w:cstheme="majorHAnsi"/>
          <w:sz w:val="24"/>
          <w:szCs w:val="24"/>
          <w:lang w:val="ro-MD"/>
        </w:rPr>
        <w:t>й</w:t>
      </w:r>
      <w:r w:rsidRPr="00BF1E71">
        <w:rPr>
          <w:rFonts w:asciiTheme="majorHAnsi" w:hAnsiTheme="majorHAnsi" w:cstheme="majorHAnsi"/>
          <w:sz w:val="24"/>
          <w:szCs w:val="24"/>
          <w:lang w:val="ro-MD"/>
        </w:rPr>
        <w:t xml:space="preserve"> </w:t>
      </w:r>
      <w:r w:rsidR="00703D29" w:rsidRPr="00703D29">
        <w:rPr>
          <w:rFonts w:asciiTheme="majorHAnsi" w:hAnsiTheme="majorHAnsi" w:cstheme="majorHAnsi"/>
          <w:sz w:val="24"/>
          <w:szCs w:val="24"/>
          <w:lang w:val="ro-MD"/>
        </w:rPr>
        <w:t>базы</w:t>
      </w:r>
      <w:r w:rsidRPr="00BF1E71">
        <w:rPr>
          <w:rFonts w:asciiTheme="majorHAnsi" w:hAnsiTheme="majorHAnsi" w:cstheme="majorHAnsi"/>
          <w:sz w:val="24"/>
          <w:szCs w:val="24"/>
          <w:lang w:val="ro-MD"/>
        </w:rPr>
        <w:t xml:space="preserve"> данных </w:t>
      </w:r>
      <w:r w:rsidR="00CD3C15">
        <w:rPr>
          <w:rFonts w:asciiTheme="majorHAnsi" w:hAnsiTheme="majorHAnsi" w:cstheme="majorHAnsi"/>
          <w:sz w:val="24"/>
          <w:szCs w:val="24"/>
          <w:lang w:val="ro-MD"/>
        </w:rPr>
        <w:t>АИС „ГРГЗ”</w:t>
      </w:r>
      <w:r w:rsidRPr="00BF1E71">
        <w:rPr>
          <w:rFonts w:asciiTheme="majorHAnsi" w:hAnsiTheme="majorHAnsi" w:cstheme="majorHAnsi"/>
          <w:sz w:val="24"/>
          <w:szCs w:val="24"/>
          <w:lang w:val="ro-MD"/>
        </w:rPr>
        <w:t xml:space="preserve"> MTender</w:t>
      </w:r>
      <w:r w:rsidR="00CD3C15" w:rsidRPr="0006498C">
        <w:rPr>
          <w:rStyle w:val="FootnoteReference"/>
          <w:rFonts w:asciiTheme="majorHAnsi" w:hAnsiTheme="majorHAnsi" w:cstheme="majorHAnsi"/>
          <w:sz w:val="24"/>
          <w:szCs w:val="24"/>
          <w:lang w:val="ro-MD"/>
        </w:rPr>
        <w:footnoteReference w:id="6"/>
      </w:r>
      <w:r w:rsidRPr="00BF1E71">
        <w:rPr>
          <w:rFonts w:asciiTheme="majorHAnsi" w:hAnsiTheme="majorHAnsi" w:cstheme="majorHAnsi"/>
          <w:sz w:val="24"/>
          <w:szCs w:val="24"/>
          <w:lang w:val="ro-MD"/>
        </w:rPr>
        <w:t>, обеспечивает его внедрение, функционирование и развитие</w:t>
      </w:r>
      <w:r w:rsidR="00AA2BB9" w:rsidRPr="0006498C">
        <w:rPr>
          <w:rFonts w:asciiTheme="majorHAnsi" w:hAnsiTheme="majorHAnsi" w:cstheme="majorHAnsi"/>
          <w:sz w:val="24"/>
          <w:szCs w:val="24"/>
          <w:lang w:val="ro-MD"/>
        </w:rPr>
        <w:t>.</w:t>
      </w:r>
    </w:p>
    <w:p w14:paraId="1DACFBAE" w14:textId="329BCCC9" w:rsidR="00157106" w:rsidRPr="0006498C" w:rsidRDefault="00703D29" w:rsidP="00DB46C9">
      <w:pPr>
        <w:spacing w:after="0"/>
        <w:ind w:firstLine="720"/>
        <w:jc w:val="both"/>
        <w:rPr>
          <w:rFonts w:asciiTheme="majorHAnsi" w:hAnsiTheme="majorHAnsi" w:cstheme="majorHAnsi"/>
          <w:sz w:val="24"/>
          <w:szCs w:val="24"/>
          <w:lang w:val="ro-MD"/>
        </w:rPr>
      </w:pPr>
      <w:r>
        <w:rPr>
          <w:rFonts w:asciiTheme="majorHAnsi" w:hAnsiTheme="majorHAnsi" w:cstheme="majorHAnsi"/>
          <w:sz w:val="24"/>
          <w:szCs w:val="24"/>
          <w:lang w:val="ru-RU"/>
        </w:rPr>
        <w:lastRenderedPageBreak/>
        <w:t>Согласно положениям нормативной базы</w:t>
      </w:r>
      <w:r w:rsidR="00157106" w:rsidRPr="0006498C">
        <w:rPr>
          <w:rStyle w:val="FootnoteReference"/>
          <w:rFonts w:asciiTheme="majorHAnsi" w:hAnsiTheme="majorHAnsi" w:cstheme="majorHAnsi"/>
          <w:sz w:val="24"/>
          <w:szCs w:val="24"/>
          <w:lang w:val="ro-MD"/>
        </w:rPr>
        <w:footnoteReference w:id="7"/>
      </w:r>
      <w:r w:rsidR="00157106" w:rsidRPr="0006498C">
        <w:rPr>
          <w:rFonts w:asciiTheme="majorHAnsi" w:hAnsiTheme="majorHAnsi" w:cstheme="majorHAnsi"/>
          <w:sz w:val="24"/>
          <w:szCs w:val="24"/>
          <w:lang w:val="ro-MD"/>
        </w:rPr>
        <w:t xml:space="preserve">, </w:t>
      </w:r>
      <w:r w:rsidR="00A20CDC" w:rsidRPr="00A20CDC">
        <w:rPr>
          <w:rFonts w:asciiTheme="majorHAnsi" w:hAnsiTheme="majorHAnsi" w:cstheme="majorHAnsi"/>
          <w:sz w:val="24"/>
          <w:szCs w:val="24"/>
          <w:lang w:val="ro-MD"/>
        </w:rPr>
        <w:t>Министерство образования, культуры и исследований (в дальнейшем – Министерство) является центральным отраслевым органом публичного управления, который обеспечивает разработку, реализацию и мониторинг политики государства в следующих областях деятельности</w:t>
      </w:r>
      <w:r w:rsidR="00157106" w:rsidRPr="0006498C">
        <w:rPr>
          <w:rFonts w:asciiTheme="majorHAnsi" w:hAnsiTheme="majorHAnsi" w:cstheme="majorHAnsi"/>
          <w:sz w:val="24"/>
          <w:szCs w:val="24"/>
          <w:lang w:val="ro-MD"/>
        </w:rPr>
        <w:t xml:space="preserve">: </w:t>
      </w:r>
      <w:r w:rsidR="00A20CDC" w:rsidRPr="00A20CDC">
        <w:rPr>
          <w:rFonts w:asciiTheme="majorHAnsi" w:hAnsiTheme="majorHAnsi" w:cstheme="majorHAnsi"/>
          <w:sz w:val="24"/>
          <w:szCs w:val="24"/>
          <w:lang w:val="ru-RU"/>
        </w:rPr>
        <w:t>образование;</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культура</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и</w:t>
      </w:r>
      <w:r w:rsidR="00A20CDC" w:rsidRPr="00A20CDC">
        <w:rPr>
          <w:rFonts w:asciiTheme="majorHAnsi" w:hAnsiTheme="majorHAnsi" w:cstheme="majorHAnsi"/>
          <w:sz w:val="24"/>
          <w:szCs w:val="24"/>
        </w:rPr>
        <w:t>  </w:t>
      </w:r>
      <w:r w:rsidR="00A20CDC" w:rsidRPr="00A20CDC">
        <w:rPr>
          <w:rFonts w:asciiTheme="majorHAnsi" w:hAnsiTheme="majorHAnsi" w:cstheme="majorHAnsi"/>
          <w:sz w:val="24"/>
          <w:szCs w:val="24"/>
          <w:lang w:val="ru-RU"/>
        </w:rPr>
        <w:t>национальное наследие;</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исследование;</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молодежь;</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физическая</w:t>
      </w:r>
      <w:r w:rsidR="00A20CDC">
        <w:rPr>
          <w:rFonts w:asciiTheme="majorHAnsi" w:hAnsiTheme="majorHAnsi" w:cstheme="majorHAnsi"/>
          <w:sz w:val="24"/>
          <w:szCs w:val="24"/>
          <w:lang w:val="ru-RU"/>
        </w:rPr>
        <w:t xml:space="preserve"> </w:t>
      </w:r>
      <w:r w:rsidR="00A20CDC" w:rsidRPr="00A20CDC">
        <w:rPr>
          <w:rFonts w:asciiTheme="majorHAnsi" w:hAnsiTheme="majorHAnsi" w:cstheme="majorHAnsi"/>
          <w:sz w:val="24"/>
          <w:szCs w:val="24"/>
          <w:lang w:val="ru-RU"/>
        </w:rPr>
        <w:t>культура и спорт</w:t>
      </w:r>
      <w:r w:rsidR="00157106" w:rsidRPr="0006498C">
        <w:rPr>
          <w:rFonts w:asciiTheme="majorHAnsi" w:hAnsiTheme="majorHAnsi" w:cstheme="majorHAnsi"/>
          <w:sz w:val="24"/>
          <w:szCs w:val="24"/>
          <w:lang w:val="ro-MD"/>
        </w:rPr>
        <w:t xml:space="preserve">, </w:t>
      </w:r>
      <w:r w:rsidR="00A20CDC" w:rsidRPr="00A20CDC">
        <w:rPr>
          <w:rFonts w:asciiTheme="majorHAnsi" w:hAnsiTheme="majorHAnsi" w:cstheme="majorHAnsi"/>
          <w:sz w:val="24"/>
          <w:szCs w:val="24"/>
          <w:lang w:val="ro-MD"/>
        </w:rPr>
        <w:t>обеспеч</w:t>
      </w:r>
      <w:r w:rsidR="00A20CDC">
        <w:rPr>
          <w:rFonts w:asciiTheme="majorHAnsi" w:hAnsiTheme="majorHAnsi" w:cstheme="majorHAnsi"/>
          <w:sz w:val="24"/>
          <w:szCs w:val="24"/>
          <w:lang w:val="ru-RU"/>
        </w:rPr>
        <w:t>ив</w:t>
      </w:r>
      <w:r w:rsidR="00A20CDC" w:rsidRPr="00A20CDC">
        <w:rPr>
          <w:rFonts w:asciiTheme="majorHAnsi" w:hAnsiTheme="majorHAnsi" w:cstheme="majorHAnsi"/>
          <w:sz w:val="24"/>
          <w:szCs w:val="24"/>
          <w:lang w:val="ro-MD"/>
        </w:rPr>
        <w:t xml:space="preserve"> наилучше</w:t>
      </w:r>
      <w:r w:rsidR="00A20CDC">
        <w:rPr>
          <w:rFonts w:asciiTheme="majorHAnsi" w:hAnsiTheme="majorHAnsi" w:cstheme="majorHAnsi"/>
          <w:sz w:val="24"/>
          <w:szCs w:val="24"/>
          <w:lang w:val="ru-RU"/>
        </w:rPr>
        <w:t>е</w:t>
      </w:r>
      <w:r w:rsidR="00A20CDC" w:rsidRPr="00A20CDC">
        <w:rPr>
          <w:rFonts w:asciiTheme="majorHAnsi" w:hAnsiTheme="majorHAnsi" w:cstheme="majorHAnsi"/>
          <w:sz w:val="24"/>
          <w:szCs w:val="24"/>
          <w:lang w:val="ro-MD"/>
        </w:rPr>
        <w:t xml:space="preserve"> соотношени</w:t>
      </w:r>
      <w:r w:rsidR="00A20CDC">
        <w:rPr>
          <w:rFonts w:asciiTheme="majorHAnsi" w:hAnsiTheme="majorHAnsi" w:cstheme="majorHAnsi"/>
          <w:sz w:val="24"/>
          <w:szCs w:val="24"/>
          <w:lang w:val="ru-RU"/>
        </w:rPr>
        <w:t>е между</w:t>
      </w:r>
      <w:r w:rsidR="00A20CDC" w:rsidRPr="00A20CDC">
        <w:rPr>
          <w:rFonts w:asciiTheme="majorHAnsi" w:hAnsiTheme="majorHAnsi" w:cstheme="majorHAnsi"/>
          <w:sz w:val="24"/>
          <w:szCs w:val="24"/>
          <w:lang w:val="ro-MD"/>
        </w:rPr>
        <w:t xml:space="preserve"> ожидаемы</w:t>
      </w:r>
      <w:r w:rsidR="00A20CDC">
        <w:rPr>
          <w:rFonts w:asciiTheme="majorHAnsi" w:hAnsiTheme="majorHAnsi" w:cstheme="majorHAnsi"/>
          <w:sz w:val="24"/>
          <w:szCs w:val="24"/>
          <w:lang w:val="ru-RU"/>
        </w:rPr>
        <w:t>ми</w:t>
      </w:r>
      <w:r w:rsidR="00A20CDC" w:rsidRPr="00A20CDC">
        <w:rPr>
          <w:rFonts w:asciiTheme="majorHAnsi" w:hAnsiTheme="majorHAnsi" w:cstheme="majorHAnsi"/>
          <w:sz w:val="24"/>
          <w:szCs w:val="24"/>
          <w:lang w:val="ro-MD"/>
        </w:rPr>
        <w:t xml:space="preserve"> результат</w:t>
      </w:r>
      <w:r w:rsidR="00A20CDC">
        <w:rPr>
          <w:rFonts w:asciiTheme="majorHAnsi" w:hAnsiTheme="majorHAnsi" w:cstheme="majorHAnsi"/>
          <w:sz w:val="24"/>
          <w:szCs w:val="24"/>
          <w:lang w:val="ru-RU"/>
        </w:rPr>
        <w:t>ами</w:t>
      </w:r>
      <w:r w:rsidR="00A20CDC" w:rsidRPr="00A20CDC">
        <w:rPr>
          <w:rFonts w:asciiTheme="majorHAnsi" w:hAnsiTheme="majorHAnsi" w:cstheme="majorHAnsi"/>
          <w:sz w:val="24"/>
          <w:szCs w:val="24"/>
          <w:lang w:val="ro-MD"/>
        </w:rPr>
        <w:t xml:space="preserve"> и </w:t>
      </w:r>
      <w:r w:rsidR="00A20CDC">
        <w:rPr>
          <w:rFonts w:asciiTheme="majorHAnsi" w:hAnsiTheme="majorHAnsi" w:cstheme="majorHAnsi"/>
          <w:sz w:val="24"/>
          <w:szCs w:val="24"/>
          <w:lang w:val="ru-RU"/>
        </w:rPr>
        <w:t>запланированными расходами</w:t>
      </w:r>
      <w:r w:rsidR="00157106" w:rsidRPr="0006498C">
        <w:rPr>
          <w:rFonts w:asciiTheme="majorHAnsi" w:hAnsiTheme="majorHAnsi" w:cstheme="majorHAnsi"/>
          <w:sz w:val="24"/>
          <w:szCs w:val="24"/>
          <w:lang w:val="ro-MD"/>
        </w:rPr>
        <w:t>.</w:t>
      </w:r>
    </w:p>
    <w:p w14:paraId="558E8428" w14:textId="6F6736A8" w:rsidR="00D664B2" w:rsidRPr="0006498C" w:rsidRDefault="000305F3" w:rsidP="00DB46C9">
      <w:pPr>
        <w:spacing w:after="0"/>
        <w:ind w:firstLine="720"/>
        <w:jc w:val="both"/>
        <w:rPr>
          <w:rFonts w:asciiTheme="majorHAnsi" w:hAnsiTheme="majorHAnsi" w:cstheme="majorHAnsi"/>
          <w:sz w:val="28"/>
          <w:szCs w:val="23"/>
          <w:lang w:val="ro-MD"/>
        </w:rPr>
      </w:pPr>
      <w:r w:rsidRPr="000305F3">
        <w:rPr>
          <w:rFonts w:asciiTheme="majorHAnsi" w:hAnsiTheme="majorHAnsi" w:cstheme="majorHAnsi"/>
          <w:iCs/>
          <w:sz w:val="24"/>
          <w:szCs w:val="24"/>
          <w:lang w:val="ro-MD"/>
        </w:rPr>
        <w:t xml:space="preserve">По состоянию на 31.12.2020 в подчинении </w:t>
      </w:r>
      <w:r w:rsidR="000C3F77">
        <w:rPr>
          <w:rFonts w:asciiTheme="majorHAnsi" w:hAnsiTheme="majorHAnsi" w:cstheme="majorHAnsi"/>
          <w:iCs/>
          <w:sz w:val="24"/>
          <w:szCs w:val="24"/>
          <w:lang w:val="ro-MD"/>
        </w:rPr>
        <w:t>МОКИ</w:t>
      </w:r>
      <w:r w:rsidRPr="000305F3">
        <w:rPr>
          <w:rFonts w:asciiTheme="majorHAnsi" w:hAnsiTheme="majorHAnsi" w:cstheme="majorHAnsi"/>
          <w:iCs/>
          <w:sz w:val="24"/>
          <w:szCs w:val="24"/>
          <w:lang w:val="ro-MD"/>
        </w:rPr>
        <w:t xml:space="preserve"> находилось 88 государственных учреждений, финансируемых из бюджета, которые в 2020 году </w:t>
      </w:r>
      <w:r w:rsidR="00703D29">
        <w:rPr>
          <w:rFonts w:asciiTheme="majorHAnsi" w:hAnsiTheme="majorHAnsi" w:cstheme="majorHAnsi"/>
          <w:iCs/>
          <w:sz w:val="24"/>
          <w:szCs w:val="24"/>
          <w:lang w:val="ru-RU"/>
        </w:rPr>
        <w:t>произве</w:t>
      </w:r>
      <w:r w:rsidRPr="000305F3">
        <w:rPr>
          <w:rFonts w:asciiTheme="majorHAnsi" w:hAnsiTheme="majorHAnsi" w:cstheme="majorHAnsi"/>
          <w:iCs/>
          <w:sz w:val="24"/>
          <w:szCs w:val="24"/>
          <w:lang w:val="ro-MD"/>
        </w:rPr>
        <w:t xml:space="preserve">ли </w:t>
      </w:r>
      <w:r w:rsidR="00703D29">
        <w:rPr>
          <w:rFonts w:asciiTheme="majorHAnsi" w:hAnsiTheme="majorHAnsi" w:cstheme="majorHAnsi"/>
          <w:iCs/>
          <w:sz w:val="24"/>
          <w:szCs w:val="24"/>
          <w:lang w:val="ru-RU"/>
        </w:rPr>
        <w:t xml:space="preserve">кассовые </w:t>
      </w:r>
      <w:r w:rsidRPr="000305F3">
        <w:rPr>
          <w:rFonts w:asciiTheme="majorHAnsi" w:hAnsiTheme="majorHAnsi" w:cstheme="majorHAnsi"/>
          <w:iCs/>
          <w:sz w:val="24"/>
          <w:szCs w:val="24"/>
          <w:lang w:val="ro-MD"/>
        </w:rPr>
        <w:t xml:space="preserve">расходы в </w:t>
      </w:r>
      <w:r w:rsidR="00703D29">
        <w:rPr>
          <w:rFonts w:asciiTheme="majorHAnsi" w:hAnsiTheme="majorHAnsi" w:cstheme="majorHAnsi"/>
          <w:iCs/>
          <w:sz w:val="24"/>
          <w:szCs w:val="24"/>
          <w:lang w:val="ru-RU"/>
        </w:rPr>
        <w:t>сумме</w:t>
      </w:r>
      <w:r w:rsidRPr="000305F3">
        <w:rPr>
          <w:rFonts w:asciiTheme="majorHAnsi" w:hAnsiTheme="majorHAnsi" w:cstheme="majorHAnsi"/>
          <w:iCs/>
          <w:sz w:val="24"/>
          <w:szCs w:val="24"/>
          <w:lang w:val="ro-MD"/>
        </w:rPr>
        <w:t xml:space="preserve"> 2,46 млрд.</w:t>
      </w:r>
      <w:r w:rsidR="00703D29">
        <w:rPr>
          <w:rFonts w:asciiTheme="majorHAnsi" w:hAnsiTheme="majorHAnsi" w:cstheme="majorHAnsi"/>
          <w:iCs/>
          <w:sz w:val="24"/>
          <w:szCs w:val="24"/>
          <w:lang w:val="ru-RU"/>
        </w:rPr>
        <w:t xml:space="preserve"> л</w:t>
      </w:r>
      <w:r w:rsidRPr="000305F3">
        <w:rPr>
          <w:rFonts w:asciiTheme="majorHAnsi" w:hAnsiTheme="majorHAnsi" w:cstheme="majorHAnsi"/>
          <w:iCs/>
          <w:sz w:val="24"/>
          <w:szCs w:val="24"/>
          <w:lang w:val="ro-MD"/>
        </w:rPr>
        <w:t>е</w:t>
      </w:r>
      <w:r w:rsidR="00703D29">
        <w:rPr>
          <w:rFonts w:asciiTheme="majorHAnsi" w:hAnsiTheme="majorHAnsi" w:cstheme="majorHAnsi"/>
          <w:iCs/>
          <w:sz w:val="24"/>
          <w:szCs w:val="24"/>
          <w:lang w:val="ru-RU"/>
        </w:rPr>
        <w:t>ев</w:t>
      </w:r>
      <w:r w:rsidRPr="000305F3">
        <w:rPr>
          <w:rFonts w:asciiTheme="majorHAnsi" w:hAnsiTheme="majorHAnsi" w:cstheme="majorHAnsi"/>
          <w:iCs/>
          <w:sz w:val="24"/>
          <w:szCs w:val="24"/>
          <w:lang w:val="ro-MD"/>
        </w:rPr>
        <w:t xml:space="preserve"> (из у</w:t>
      </w:r>
      <w:r w:rsidR="00703D29">
        <w:rPr>
          <w:rFonts w:asciiTheme="majorHAnsi" w:hAnsiTheme="majorHAnsi" w:cstheme="majorHAnsi"/>
          <w:iCs/>
          <w:sz w:val="24"/>
          <w:szCs w:val="24"/>
          <w:lang w:val="ru-RU"/>
        </w:rPr>
        <w:t>точне</w:t>
      </w:r>
      <w:r w:rsidRPr="000305F3">
        <w:rPr>
          <w:rFonts w:asciiTheme="majorHAnsi" w:hAnsiTheme="majorHAnsi" w:cstheme="majorHAnsi"/>
          <w:iCs/>
          <w:sz w:val="24"/>
          <w:szCs w:val="24"/>
          <w:lang w:val="ro-MD"/>
        </w:rPr>
        <w:t xml:space="preserve">нного плана 2,59 млрд. леев), </w:t>
      </w:r>
      <w:r w:rsidR="00703D29">
        <w:rPr>
          <w:rFonts w:asciiTheme="majorHAnsi" w:hAnsiTheme="majorHAnsi" w:cstheme="majorHAnsi"/>
          <w:iCs/>
          <w:sz w:val="24"/>
          <w:szCs w:val="24"/>
          <w:lang w:val="ru-RU"/>
        </w:rPr>
        <w:t>и</w:t>
      </w:r>
      <w:r w:rsidRPr="000305F3">
        <w:rPr>
          <w:rFonts w:asciiTheme="majorHAnsi" w:hAnsiTheme="majorHAnsi" w:cstheme="majorHAnsi"/>
          <w:iCs/>
          <w:sz w:val="24"/>
          <w:szCs w:val="24"/>
          <w:lang w:val="ro-MD"/>
        </w:rPr>
        <w:t xml:space="preserve"> фактические расходы в </w:t>
      </w:r>
      <w:r w:rsidR="00703D29">
        <w:rPr>
          <w:rFonts w:asciiTheme="majorHAnsi" w:hAnsiTheme="majorHAnsi" w:cstheme="majorHAnsi"/>
          <w:iCs/>
          <w:sz w:val="24"/>
          <w:szCs w:val="24"/>
          <w:lang w:val="ru-RU"/>
        </w:rPr>
        <w:t>сумме</w:t>
      </w:r>
      <w:r w:rsidRPr="000305F3">
        <w:rPr>
          <w:rFonts w:asciiTheme="majorHAnsi" w:hAnsiTheme="majorHAnsi" w:cstheme="majorHAnsi"/>
          <w:iCs/>
          <w:sz w:val="24"/>
          <w:szCs w:val="24"/>
          <w:lang w:val="ro-MD"/>
        </w:rPr>
        <w:t xml:space="preserve"> 2,61 млрд.</w:t>
      </w:r>
      <w:r w:rsidR="00703D29">
        <w:rPr>
          <w:rFonts w:asciiTheme="majorHAnsi" w:hAnsiTheme="majorHAnsi" w:cstheme="majorHAnsi"/>
          <w:iCs/>
          <w:sz w:val="24"/>
          <w:szCs w:val="24"/>
          <w:lang w:val="ru-RU"/>
        </w:rPr>
        <w:t xml:space="preserve"> </w:t>
      </w:r>
      <w:r w:rsidRPr="000305F3">
        <w:rPr>
          <w:rFonts w:asciiTheme="majorHAnsi" w:hAnsiTheme="majorHAnsi" w:cstheme="majorHAnsi"/>
          <w:iCs/>
          <w:sz w:val="24"/>
          <w:szCs w:val="24"/>
          <w:lang w:val="ro-MD"/>
        </w:rPr>
        <w:t>ле</w:t>
      </w:r>
      <w:r w:rsidR="00703D29">
        <w:rPr>
          <w:rFonts w:asciiTheme="majorHAnsi" w:hAnsiTheme="majorHAnsi" w:cstheme="majorHAnsi"/>
          <w:iCs/>
          <w:sz w:val="24"/>
          <w:szCs w:val="24"/>
          <w:lang w:val="ru-RU"/>
        </w:rPr>
        <w:t>ев</w:t>
      </w:r>
      <w:r w:rsidRPr="000305F3">
        <w:rPr>
          <w:rFonts w:asciiTheme="majorHAnsi" w:hAnsiTheme="majorHAnsi" w:cstheme="majorHAnsi"/>
          <w:iCs/>
          <w:sz w:val="24"/>
          <w:szCs w:val="24"/>
          <w:lang w:val="ro-MD"/>
        </w:rPr>
        <w:t xml:space="preserve"> (см. Приложение №1 к </w:t>
      </w:r>
      <w:r w:rsidR="00703D29" w:rsidRPr="00703D29">
        <w:rPr>
          <w:rFonts w:asciiTheme="majorHAnsi" w:hAnsiTheme="majorHAnsi" w:cstheme="majorHAnsi"/>
          <w:iCs/>
          <w:sz w:val="24"/>
          <w:szCs w:val="24"/>
          <w:lang w:val="ro-MD"/>
        </w:rPr>
        <w:t>О</w:t>
      </w:r>
      <w:r w:rsidRPr="000305F3">
        <w:rPr>
          <w:rFonts w:asciiTheme="majorHAnsi" w:hAnsiTheme="majorHAnsi" w:cstheme="majorHAnsi"/>
          <w:iCs/>
          <w:sz w:val="24"/>
          <w:szCs w:val="24"/>
          <w:lang w:val="ro-MD"/>
        </w:rPr>
        <w:t>тчету аудита). Также</w:t>
      </w:r>
      <w:r w:rsidR="00703D29" w:rsidRPr="00703D29">
        <w:rPr>
          <w:rFonts w:asciiTheme="majorHAnsi" w:hAnsiTheme="majorHAnsi" w:cstheme="majorHAnsi"/>
          <w:iCs/>
          <w:sz w:val="24"/>
          <w:szCs w:val="24"/>
          <w:lang w:val="ro-MD"/>
        </w:rPr>
        <w:t>,</w:t>
      </w:r>
      <w:r w:rsidRPr="000305F3">
        <w:rPr>
          <w:rFonts w:asciiTheme="majorHAnsi" w:hAnsiTheme="majorHAnsi" w:cstheme="majorHAnsi"/>
          <w:iCs/>
          <w:sz w:val="24"/>
          <w:szCs w:val="24"/>
          <w:lang w:val="ro-MD"/>
        </w:rPr>
        <w:t xml:space="preserve"> в подчинении </w:t>
      </w:r>
      <w:r w:rsidR="000C3F77">
        <w:rPr>
          <w:rFonts w:asciiTheme="majorHAnsi" w:hAnsiTheme="majorHAnsi" w:cstheme="majorHAnsi"/>
          <w:iCs/>
          <w:sz w:val="24"/>
          <w:szCs w:val="24"/>
          <w:lang w:val="ro-MD"/>
        </w:rPr>
        <w:t>МОКИ</w:t>
      </w:r>
      <w:r w:rsidRPr="000305F3">
        <w:rPr>
          <w:rFonts w:asciiTheme="majorHAnsi" w:hAnsiTheme="majorHAnsi" w:cstheme="majorHAnsi"/>
          <w:iCs/>
          <w:sz w:val="24"/>
          <w:szCs w:val="24"/>
          <w:lang w:val="ro-MD"/>
        </w:rPr>
        <w:t xml:space="preserve"> находилось не менее 113 субъектов </w:t>
      </w:r>
      <w:r w:rsidR="00703D29" w:rsidRPr="00703D29">
        <w:rPr>
          <w:rFonts w:asciiTheme="majorHAnsi" w:hAnsiTheme="majorHAnsi" w:cstheme="majorHAnsi"/>
          <w:iCs/>
          <w:sz w:val="24"/>
          <w:szCs w:val="24"/>
          <w:lang w:val="ro-MD"/>
        </w:rPr>
        <w:t>на самоуправлении</w:t>
      </w:r>
      <w:r w:rsidRPr="000305F3">
        <w:rPr>
          <w:rFonts w:asciiTheme="majorHAnsi" w:hAnsiTheme="majorHAnsi" w:cstheme="majorHAnsi"/>
          <w:iCs/>
          <w:sz w:val="24"/>
          <w:szCs w:val="24"/>
          <w:lang w:val="ro-MD"/>
        </w:rPr>
        <w:t>, которые получа</w:t>
      </w:r>
      <w:r w:rsidR="00703D29" w:rsidRPr="00703D29">
        <w:rPr>
          <w:rFonts w:asciiTheme="majorHAnsi" w:hAnsiTheme="majorHAnsi" w:cstheme="majorHAnsi"/>
          <w:iCs/>
          <w:sz w:val="24"/>
          <w:szCs w:val="24"/>
          <w:lang w:val="ro-MD"/>
        </w:rPr>
        <w:t>ют</w:t>
      </w:r>
      <w:r w:rsidRPr="000305F3">
        <w:rPr>
          <w:rFonts w:asciiTheme="majorHAnsi" w:hAnsiTheme="majorHAnsi" w:cstheme="majorHAnsi"/>
          <w:iCs/>
          <w:sz w:val="24"/>
          <w:szCs w:val="24"/>
          <w:lang w:val="ro-MD"/>
        </w:rPr>
        <w:t xml:space="preserve"> бюджетные средства </w:t>
      </w:r>
      <w:r w:rsidR="00703D29">
        <w:rPr>
          <w:rFonts w:asciiTheme="majorHAnsi" w:hAnsiTheme="majorHAnsi" w:cstheme="majorHAnsi"/>
          <w:iCs/>
          <w:sz w:val="24"/>
          <w:szCs w:val="24"/>
          <w:lang w:val="ru-RU"/>
        </w:rPr>
        <w:t>посредствм</w:t>
      </w:r>
      <w:r w:rsidRPr="000305F3">
        <w:rPr>
          <w:rFonts w:asciiTheme="majorHAnsi" w:hAnsiTheme="majorHAnsi" w:cstheme="majorHAnsi"/>
          <w:iCs/>
          <w:sz w:val="24"/>
          <w:szCs w:val="24"/>
          <w:lang w:val="ro-MD"/>
        </w:rPr>
        <w:t xml:space="preserve"> </w:t>
      </w:r>
      <w:r w:rsidR="00703D29" w:rsidRPr="00703D29">
        <w:rPr>
          <w:rFonts w:asciiTheme="majorHAnsi" w:hAnsiTheme="majorHAnsi" w:cstheme="majorHAnsi"/>
          <w:iCs/>
          <w:sz w:val="24"/>
          <w:szCs w:val="24"/>
          <w:lang w:val="ro-MD"/>
        </w:rPr>
        <w:t>субсиди</w:t>
      </w:r>
      <w:r w:rsidR="00703D29">
        <w:rPr>
          <w:rFonts w:asciiTheme="majorHAnsi" w:hAnsiTheme="majorHAnsi" w:cstheme="majorHAnsi"/>
          <w:iCs/>
          <w:sz w:val="24"/>
          <w:szCs w:val="24"/>
          <w:lang w:val="ru-RU"/>
        </w:rPr>
        <w:t>й</w:t>
      </w:r>
      <w:r w:rsidRPr="000305F3">
        <w:rPr>
          <w:rFonts w:asciiTheme="majorHAnsi" w:hAnsiTheme="majorHAnsi" w:cstheme="majorHAnsi"/>
          <w:iCs/>
          <w:sz w:val="24"/>
          <w:szCs w:val="24"/>
          <w:lang w:val="ro-MD"/>
        </w:rPr>
        <w:t xml:space="preserve"> или государственн</w:t>
      </w:r>
      <w:r w:rsidR="00703D29">
        <w:rPr>
          <w:rFonts w:asciiTheme="majorHAnsi" w:hAnsiTheme="majorHAnsi" w:cstheme="majorHAnsi"/>
          <w:iCs/>
          <w:sz w:val="24"/>
          <w:szCs w:val="24"/>
          <w:lang w:val="ru-RU"/>
        </w:rPr>
        <w:t>ого</w:t>
      </w:r>
      <w:r w:rsidRPr="000305F3">
        <w:rPr>
          <w:rFonts w:asciiTheme="majorHAnsi" w:hAnsiTheme="majorHAnsi" w:cstheme="majorHAnsi"/>
          <w:iCs/>
          <w:sz w:val="24"/>
          <w:szCs w:val="24"/>
          <w:lang w:val="ro-MD"/>
        </w:rPr>
        <w:t xml:space="preserve"> заказ</w:t>
      </w:r>
      <w:r w:rsidR="00703D29">
        <w:rPr>
          <w:rFonts w:asciiTheme="majorHAnsi" w:hAnsiTheme="majorHAnsi" w:cstheme="majorHAnsi"/>
          <w:iCs/>
          <w:sz w:val="24"/>
          <w:szCs w:val="24"/>
          <w:lang w:val="ru-RU"/>
        </w:rPr>
        <w:t>а</w:t>
      </w:r>
      <w:r w:rsidR="0029145D" w:rsidRPr="0006498C">
        <w:rPr>
          <w:rFonts w:asciiTheme="majorHAnsi" w:hAnsiTheme="majorHAnsi" w:cstheme="majorHAnsi"/>
          <w:iCs/>
          <w:sz w:val="24"/>
          <w:szCs w:val="24"/>
          <w:lang w:val="ro-MD"/>
        </w:rPr>
        <w:t>.</w:t>
      </w:r>
    </w:p>
    <w:p w14:paraId="6B9009B1" w14:textId="7AB38315" w:rsidR="009C6088" w:rsidRPr="0006498C" w:rsidRDefault="000305F3" w:rsidP="00DB46C9">
      <w:pPr>
        <w:spacing w:after="0" w:line="276" w:lineRule="auto"/>
        <w:ind w:firstLine="720"/>
        <w:jc w:val="both"/>
        <w:rPr>
          <w:rFonts w:asciiTheme="majorHAnsi" w:eastAsia="Times New Roman" w:hAnsiTheme="majorHAnsi" w:cstheme="majorHAnsi"/>
          <w:sz w:val="24"/>
          <w:szCs w:val="24"/>
          <w:lang w:val="ro-MD"/>
        </w:rPr>
      </w:pPr>
      <w:r w:rsidRPr="000305F3">
        <w:rPr>
          <w:rFonts w:asciiTheme="majorHAnsi" w:eastAsia="Times New Roman" w:hAnsiTheme="majorHAnsi" w:cstheme="majorHAnsi"/>
          <w:sz w:val="24"/>
          <w:szCs w:val="24"/>
          <w:lang w:val="ro-MD"/>
        </w:rPr>
        <w:t>Государственные закупки осуществляются</w:t>
      </w:r>
      <w:r w:rsidR="00703D29" w:rsidRPr="00703D29">
        <w:rPr>
          <w:rFonts w:asciiTheme="majorHAnsi" w:eastAsia="Times New Roman" w:hAnsiTheme="majorHAnsi" w:cstheme="majorHAnsi"/>
          <w:sz w:val="24"/>
          <w:szCs w:val="24"/>
          <w:lang w:val="ro-MD"/>
        </w:rPr>
        <w:t>,</w:t>
      </w:r>
      <w:r w:rsidRPr="000305F3">
        <w:rPr>
          <w:rFonts w:asciiTheme="majorHAnsi" w:eastAsia="Times New Roman" w:hAnsiTheme="majorHAnsi" w:cstheme="majorHAnsi"/>
          <w:sz w:val="24"/>
          <w:szCs w:val="24"/>
          <w:lang w:val="ro-MD"/>
        </w:rPr>
        <w:t xml:space="preserve"> </w:t>
      </w:r>
      <w:r w:rsidRPr="00703D29">
        <w:rPr>
          <w:rFonts w:asciiTheme="majorHAnsi" w:eastAsia="Times New Roman" w:hAnsiTheme="majorHAnsi" w:cstheme="majorHAnsi"/>
          <w:i/>
          <w:sz w:val="24"/>
          <w:szCs w:val="24"/>
          <w:lang w:val="ro-MD"/>
        </w:rPr>
        <w:t>в обязательном порядке</w:t>
      </w:r>
      <w:r w:rsidRPr="000305F3">
        <w:rPr>
          <w:rFonts w:asciiTheme="majorHAnsi" w:eastAsia="Times New Roman" w:hAnsiTheme="majorHAnsi" w:cstheme="majorHAnsi"/>
          <w:sz w:val="24"/>
          <w:szCs w:val="24"/>
          <w:lang w:val="ro-MD"/>
        </w:rPr>
        <w:t>: (1) на основе годовых и ежеквартальных планов осуществления закупок, которые являются базовыми справочными документами для составления бюджета расходов учреждения; (2) в соответствии с выявленными потребностями и запросами ответственных лиц, после проведения анализа рынка и получения/оценки предложений; (3) с утверждением договоров на всю сумму, присужденную им в год; (4) с составлением/архивированием соответствующего докумен</w:t>
      </w:r>
      <w:r w:rsidR="00C463CE">
        <w:rPr>
          <w:rFonts w:asciiTheme="majorHAnsi" w:eastAsia="Times New Roman" w:hAnsiTheme="majorHAnsi" w:cstheme="majorHAnsi"/>
          <w:sz w:val="24"/>
          <w:szCs w:val="24"/>
          <w:lang w:val="ro-MD"/>
        </w:rPr>
        <w:t xml:space="preserve">та </w:t>
      </w:r>
      <w:r w:rsidR="001450CB" w:rsidRPr="001450CB">
        <w:rPr>
          <w:rFonts w:asciiTheme="majorHAnsi" w:eastAsia="Times New Roman" w:hAnsiTheme="majorHAnsi" w:cstheme="majorHAnsi"/>
          <w:sz w:val="24"/>
          <w:szCs w:val="24"/>
          <w:lang w:val="ro-MD"/>
        </w:rPr>
        <w:t>о</w:t>
      </w:r>
      <w:r w:rsidR="00703D29">
        <w:rPr>
          <w:rFonts w:asciiTheme="majorHAnsi" w:eastAsia="Times New Roman" w:hAnsiTheme="majorHAnsi" w:cstheme="majorHAnsi"/>
          <w:sz w:val="24"/>
          <w:szCs w:val="24"/>
          <w:lang w:val="ro-MD"/>
        </w:rPr>
        <w:t xml:space="preserve"> государственных закупках</w:t>
      </w:r>
      <w:r w:rsidR="009C6088" w:rsidRPr="0006498C">
        <w:rPr>
          <w:rFonts w:asciiTheme="majorHAnsi" w:eastAsia="Times New Roman" w:hAnsiTheme="majorHAnsi" w:cstheme="majorHAnsi"/>
          <w:sz w:val="24"/>
          <w:szCs w:val="24"/>
          <w:lang w:val="ro-MD"/>
        </w:rPr>
        <w:t>.</w:t>
      </w:r>
    </w:p>
    <w:p w14:paraId="393E3233" w14:textId="77777777" w:rsidR="0029145D" w:rsidRPr="0006498C" w:rsidRDefault="0029145D" w:rsidP="00DB46C9">
      <w:pPr>
        <w:pStyle w:val="ListParagraph"/>
        <w:shd w:val="clear" w:color="auto" w:fill="FFFFFF" w:themeFill="background1"/>
        <w:spacing w:after="0" w:line="240" w:lineRule="auto"/>
        <w:ind w:left="0" w:firstLine="720"/>
        <w:contextualSpacing w:val="0"/>
        <w:jc w:val="both"/>
        <w:rPr>
          <w:rFonts w:asciiTheme="majorHAnsi" w:eastAsia="Times New Roman" w:hAnsiTheme="majorHAnsi" w:cstheme="majorHAnsi"/>
          <w:b/>
          <w:i/>
          <w:sz w:val="24"/>
          <w:szCs w:val="24"/>
          <w:lang w:val="ro-MD"/>
        </w:rPr>
      </w:pPr>
    </w:p>
    <w:p w14:paraId="143D6D0F" w14:textId="7A6379E6" w:rsidR="00694924" w:rsidRPr="0006498C" w:rsidRDefault="00AC3BAB" w:rsidP="00DB46C9">
      <w:pPr>
        <w:pStyle w:val="Heading1"/>
        <w:spacing w:before="0"/>
        <w:rPr>
          <w:rFonts w:asciiTheme="majorHAnsi" w:eastAsiaTheme="minorHAnsi" w:hAnsiTheme="majorHAnsi" w:cstheme="majorHAnsi"/>
          <w:lang w:val="ro-MD"/>
        </w:rPr>
      </w:pPr>
      <w:bookmarkStart w:id="7" w:name="_Toc104121238"/>
      <w:r w:rsidRPr="0006498C">
        <w:rPr>
          <w:rFonts w:asciiTheme="majorHAnsi" w:eastAsiaTheme="minorHAnsi" w:hAnsiTheme="majorHAnsi" w:cstheme="majorHAnsi"/>
          <w:lang w:val="ro-MD"/>
        </w:rPr>
        <w:t xml:space="preserve">III. </w:t>
      </w:r>
      <w:r w:rsidR="001450CB" w:rsidRPr="001450CB">
        <w:rPr>
          <w:rFonts w:asciiTheme="majorHAnsi" w:eastAsiaTheme="minorHAnsi" w:hAnsiTheme="majorHAnsi" w:cstheme="majorHAnsi"/>
          <w:lang w:val="ru-MD"/>
        </w:rPr>
        <w:t>СФЕРА</w:t>
      </w:r>
      <w:r w:rsidR="001450CB" w:rsidRPr="001450CB">
        <w:rPr>
          <w:rFonts w:asciiTheme="majorHAnsi" w:eastAsiaTheme="minorHAnsi" w:hAnsiTheme="majorHAnsi" w:cstheme="majorHAnsi"/>
          <w:lang w:val="ru-RU"/>
        </w:rPr>
        <w:t xml:space="preserve"> </w:t>
      </w:r>
      <w:r w:rsidR="001450CB" w:rsidRPr="001450CB">
        <w:rPr>
          <w:rFonts w:asciiTheme="majorHAnsi" w:eastAsiaTheme="minorHAnsi" w:hAnsiTheme="majorHAnsi" w:cstheme="majorHAnsi"/>
          <w:lang w:val="ru-MD"/>
        </w:rPr>
        <w:t>И</w:t>
      </w:r>
      <w:r w:rsidR="001450CB" w:rsidRPr="001450CB">
        <w:rPr>
          <w:rFonts w:asciiTheme="majorHAnsi" w:eastAsiaTheme="minorHAnsi" w:hAnsiTheme="majorHAnsi" w:cstheme="majorHAnsi"/>
          <w:lang w:val="ru-RU"/>
        </w:rPr>
        <w:t xml:space="preserve"> </w:t>
      </w:r>
      <w:r w:rsidR="001450CB" w:rsidRPr="001450CB">
        <w:rPr>
          <w:rFonts w:asciiTheme="majorHAnsi" w:eastAsiaTheme="minorHAnsi" w:hAnsiTheme="majorHAnsi" w:cstheme="majorHAnsi"/>
          <w:lang w:val="ru-MD"/>
        </w:rPr>
        <w:t>ПОДХОД</w:t>
      </w:r>
      <w:r w:rsidR="001450CB" w:rsidRPr="001450CB">
        <w:rPr>
          <w:rFonts w:asciiTheme="majorHAnsi" w:eastAsiaTheme="minorHAnsi" w:hAnsiTheme="majorHAnsi" w:cstheme="majorHAnsi"/>
          <w:lang w:val="ru-RU"/>
        </w:rPr>
        <w:t xml:space="preserve"> </w:t>
      </w:r>
      <w:r w:rsidR="001450CB" w:rsidRPr="001450CB">
        <w:rPr>
          <w:rFonts w:asciiTheme="majorHAnsi" w:eastAsiaTheme="minorHAnsi" w:hAnsiTheme="majorHAnsi" w:cstheme="majorHAnsi"/>
          <w:lang w:val="ru-MD"/>
        </w:rPr>
        <w:t>К</w:t>
      </w:r>
      <w:r w:rsidR="001450CB" w:rsidRPr="001450CB">
        <w:rPr>
          <w:rFonts w:asciiTheme="majorHAnsi" w:eastAsiaTheme="minorHAnsi" w:hAnsiTheme="majorHAnsi" w:cstheme="majorHAnsi"/>
          <w:lang w:val="ru-RU"/>
        </w:rPr>
        <w:t xml:space="preserve"> </w:t>
      </w:r>
      <w:r w:rsidR="001450CB" w:rsidRPr="001450CB">
        <w:rPr>
          <w:rFonts w:asciiTheme="majorHAnsi" w:eastAsiaTheme="minorHAnsi" w:hAnsiTheme="majorHAnsi" w:cstheme="majorHAnsi"/>
          <w:lang w:val="ru-MD"/>
        </w:rPr>
        <w:t>АУДИТУ</w:t>
      </w:r>
      <w:bookmarkEnd w:id="7"/>
      <w:r w:rsidR="001450CB" w:rsidRPr="001450CB">
        <w:rPr>
          <w:rFonts w:asciiTheme="majorHAnsi" w:eastAsiaTheme="minorHAnsi" w:hAnsiTheme="majorHAnsi" w:cstheme="majorHAnsi"/>
          <w:lang w:val="ro-MD"/>
        </w:rPr>
        <w:t xml:space="preserve"> </w:t>
      </w:r>
    </w:p>
    <w:p w14:paraId="138DA1CF" w14:textId="5A1B2CAE" w:rsidR="001D6192" w:rsidRPr="0006498C" w:rsidRDefault="001D6192" w:rsidP="00DB46C9">
      <w:pPr>
        <w:pStyle w:val="PlainText"/>
        <w:spacing w:line="276" w:lineRule="auto"/>
        <w:ind w:right="-157" w:firstLine="720"/>
        <w:jc w:val="both"/>
        <w:rPr>
          <w:rFonts w:asciiTheme="majorHAnsi" w:hAnsiTheme="majorHAnsi" w:cstheme="majorHAnsi"/>
          <w:b/>
          <w:i/>
          <w:sz w:val="24"/>
          <w:szCs w:val="28"/>
          <w:lang w:val="ro-MD"/>
        </w:rPr>
      </w:pPr>
      <w:bookmarkStart w:id="8" w:name="_Toc58491294"/>
      <w:r w:rsidRPr="0006498C">
        <w:rPr>
          <w:rFonts w:asciiTheme="majorHAnsi" w:hAnsiTheme="majorHAnsi" w:cstheme="majorHAnsi"/>
          <w:b/>
          <w:i/>
          <w:sz w:val="24"/>
          <w:szCs w:val="24"/>
          <w:lang w:val="ro-MD"/>
        </w:rPr>
        <w:t xml:space="preserve">3.1. </w:t>
      </w:r>
      <w:r w:rsidR="001450CB" w:rsidRPr="001450CB">
        <w:rPr>
          <w:rFonts w:asciiTheme="majorHAnsi" w:hAnsiTheme="majorHAnsi" w:cstheme="majorHAnsi"/>
          <w:b/>
          <w:i/>
          <w:sz w:val="24"/>
          <w:szCs w:val="24"/>
          <w:lang w:val="ro-MD"/>
        </w:rPr>
        <w:t xml:space="preserve">Законный мандат и цель аудита </w:t>
      </w:r>
      <w:bookmarkEnd w:id="8"/>
    </w:p>
    <w:p w14:paraId="6E033513" w14:textId="3B9C87ED" w:rsidR="00A54815" w:rsidRPr="0006498C" w:rsidRDefault="00A33BE3" w:rsidP="00DB46C9">
      <w:pPr>
        <w:spacing w:after="0" w:line="276" w:lineRule="auto"/>
        <w:ind w:right="-157" w:firstLine="720"/>
        <w:jc w:val="both"/>
        <w:rPr>
          <w:rFonts w:asciiTheme="majorHAnsi" w:eastAsia="Times New Roman" w:hAnsiTheme="majorHAnsi" w:cstheme="majorHAnsi"/>
          <w:sz w:val="24"/>
          <w:szCs w:val="24"/>
          <w:lang w:val="ro-MD"/>
        </w:rPr>
      </w:pPr>
      <w:r w:rsidRPr="001450CB">
        <w:rPr>
          <w:rFonts w:asciiTheme="majorHAnsi" w:eastAsia="Times New Roman" w:hAnsiTheme="majorHAnsi" w:cstheme="majorHAnsi"/>
          <w:sz w:val="24"/>
          <w:szCs w:val="24"/>
          <w:lang w:val="ro-MD"/>
        </w:rPr>
        <w:t>Счетн</w:t>
      </w:r>
      <w:r w:rsidRPr="00A33BE3">
        <w:rPr>
          <w:rFonts w:asciiTheme="majorHAnsi" w:eastAsia="Times New Roman" w:hAnsiTheme="majorHAnsi" w:cstheme="majorHAnsi"/>
          <w:sz w:val="24"/>
          <w:szCs w:val="24"/>
          <w:lang w:val="ro-MD"/>
        </w:rPr>
        <w:t>ая</w:t>
      </w:r>
      <w:r w:rsidRPr="001450CB">
        <w:rPr>
          <w:rFonts w:asciiTheme="majorHAnsi" w:eastAsia="Times New Roman" w:hAnsiTheme="majorHAnsi" w:cstheme="majorHAnsi"/>
          <w:sz w:val="24"/>
          <w:szCs w:val="24"/>
          <w:lang w:val="ro-MD"/>
        </w:rPr>
        <w:t xml:space="preserve"> палат</w:t>
      </w:r>
      <w:r w:rsidRPr="00A33BE3">
        <w:rPr>
          <w:rFonts w:asciiTheme="majorHAnsi" w:eastAsia="Times New Roman" w:hAnsiTheme="majorHAnsi" w:cstheme="majorHAnsi"/>
          <w:sz w:val="24"/>
          <w:szCs w:val="24"/>
          <w:lang w:val="ro-MD"/>
        </w:rPr>
        <w:t>а</w:t>
      </w:r>
      <w:r w:rsidRPr="001450CB">
        <w:rPr>
          <w:rFonts w:asciiTheme="majorHAnsi" w:eastAsia="Times New Roman" w:hAnsiTheme="majorHAnsi" w:cstheme="majorHAnsi"/>
          <w:sz w:val="24"/>
          <w:szCs w:val="24"/>
          <w:lang w:val="ro-MD"/>
        </w:rPr>
        <w:t xml:space="preserve"> </w:t>
      </w:r>
      <w:r w:rsidRPr="00A33BE3">
        <w:rPr>
          <w:rFonts w:asciiTheme="majorHAnsi" w:eastAsia="Times New Roman" w:hAnsiTheme="majorHAnsi" w:cstheme="majorHAnsi"/>
          <w:sz w:val="24"/>
          <w:szCs w:val="24"/>
          <w:lang w:val="ro-MD"/>
        </w:rPr>
        <w:t>провела а</w:t>
      </w:r>
      <w:r w:rsidR="001450CB" w:rsidRPr="001450CB">
        <w:rPr>
          <w:rFonts w:asciiTheme="majorHAnsi" w:eastAsia="Times New Roman" w:hAnsiTheme="majorHAnsi" w:cstheme="majorHAnsi"/>
          <w:sz w:val="24"/>
          <w:szCs w:val="24"/>
          <w:lang w:val="ro-MD"/>
        </w:rPr>
        <w:t xml:space="preserve">удит соответствия государственных закупок </w:t>
      </w:r>
      <w:r w:rsidRPr="00A33BE3">
        <w:rPr>
          <w:rFonts w:asciiTheme="majorHAnsi" w:eastAsia="Times New Roman" w:hAnsiTheme="majorHAnsi" w:cstheme="majorHAnsi"/>
          <w:sz w:val="24"/>
          <w:szCs w:val="24"/>
          <w:lang w:val="ro-MD"/>
        </w:rPr>
        <w:t>на основании</w:t>
      </w:r>
      <w:r w:rsidR="001450CB" w:rsidRPr="001450CB">
        <w:rPr>
          <w:rFonts w:asciiTheme="majorHAnsi" w:eastAsia="Times New Roman" w:hAnsiTheme="majorHAnsi" w:cstheme="majorHAnsi"/>
          <w:sz w:val="24"/>
          <w:szCs w:val="24"/>
          <w:lang w:val="ro-MD"/>
        </w:rPr>
        <w:t xml:space="preserve"> Закон</w:t>
      </w:r>
      <w:r w:rsidRPr="00A33BE3">
        <w:rPr>
          <w:rFonts w:asciiTheme="majorHAnsi" w:eastAsia="Times New Roman" w:hAnsiTheme="majorHAnsi" w:cstheme="majorHAnsi"/>
          <w:sz w:val="24"/>
          <w:szCs w:val="24"/>
          <w:lang w:val="ro-MD"/>
        </w:rPr>
        <w:t>а</w:t>
      </w:r>
      <w:r w:rsidR="001450CB" w:rsidRPr="001450CB">
        <w:rPr>
          <w:rFonts w:asciiTheme="majorHAnsi" w:eastAsia="Times New Roman" w:hAnsiTheme="majorHAnsi" w:cstheme="majorHAnsi"/>
          <w:sz w:val="24"/>
          <w:szCs w:val="24"/>
          <w:lang w:val="ro-MD"/>
        </w:rPr>
        <w:t xml:space="preserve"> </w:t>
      </w:r>
      <w:r w:rsidRPr="00A33BE3">
        <w:rPr>
          <w:rFonts w:asciiTheme="majorHAnsi" w:eastAsia="Times New Roman" w:hAnsiTheme="majorHAnsi" w:cstheme="majorHAnsi"/>
          <w:sz w:val="24"/>
          <w:szCs w:val="24"/>
          <w:lang w:val="ro-MD"/>
        </w:rPr>
        <w:t>о</w:t>
      </w:r>
      <w:r w:rsidR="001450CB" w:rsidRPr="001450CB">
        <w:rPr>
          <w:rFonts w:asciiTheme="majorHAnsi" w:eastAsia="Times New Roman" w:hAnsiTheme="majorHAnsi" w:cstheme="majorHAnsi"/>
          <w:sz w:val="24"/>
          <w:szCs w:val="24"/>
          <w:lang w:val="ro-MD"/>
        </w:rPr>
        <w:t>б организации и функционировании Счетной палаты Республики Молдова</w:t>
      </w:r>
      <w:r w:rsidRPr="0006498C">
        <w:rPr>
          <w:rStyle w:val="FootnoteReference"/>
          <w:rFonts w:asciiTheme="majorHAnsi" w:hAnsiTheme="majorHAnsi" w:cstheme="majorHAnsi"/>
          <w:sz w:val="24"/>
          <w:szCs w:val="24"/>
          <w:lang w:val="ro-MD"/>
        </w:rPr>
        <w:footnoteReference w:id="8"/>
      </w:r>
      <w:r w:rsidR="001450CB" w:rsidRPr="001450CB">
        <w:rPr>
          <w:rFonts w:asciiTheme="majorHAnsi" w:eastAsia="Times New Roman" w:hAnsiTheme="majorHAnsi" w:cstheme="majorHAnsi"/>
          <w:sz w:val="24"/>
          <w:szCs w:val="24"/>
          <w:lang w:val="ro-MD"/>
        </w:rPr>
        <w:t xml:space="preserve"> и в соответствии с </w:t>
      </w:r>
      <w:r w:rsidRPr="00A33BE3">
        <w:rPr>
          <w:rFonts w:asciiTheme="majorHAnsi" w:eastAsia="Times New Roman" w:hAnsiTheme="majorHAnsi" w:cstheme="majorHAnsi"/>
          <w:sz w:val="24"/>
          <w:szCs w:val="24"/>
          <w:lang w:val="ro-MD"/>
        </w:rPr>
        <w:t>П</w:t>
      </w:r>
      <w:r w:rsidR="001450CB" w:rsidRPr="001450CB">
        <w:rPr>
          <w:rFonts w:asciiTheme="majorHAnsi" w:eastAsia="Times New Roman" w:hAnsiTheme="majorHAnsi" w:cstheme="majorHAnsi"/>
          <w:sz w:val="24"/>
          <w:szCs w:val="24"/>
          <w:lang w:val="ro-MD"/>
        </w:rPr>
        <w:t>рограммой аудиторской деятельности</w:t>
      </w:r>
      <w:r w:rsidR="00A54815" w:rsidRPr="0006498C">
        <w:rPr>
          <w:rFonts w:asciiTheme="majorHAnsi" w:eastAsia="Times New Roman" w:hAnsiTheme="majorHAnsi" w:cstheme="majorHAnsi"/>
          <w:vertAlign w:val="superscript"/>
          <w:lang w:val="ro-MD"/>
        </w:rPr>
        <w:footnoteReference w:id="9"/>
      </w:r>
      <w:r w:rsidR="00A54815" w:rsidRPr="0006498C">
        <w:rPr>
          <w:rFonts w:asciiTheme="majorHAnsi" w:eastAsia="Times New Roman" w:hAnsiTheme="majorHAnsi" w:cstheme="majorHAnsi"/>
          <w:sz w:val="24"/>
          <w:szCs w:val="24"/>
          <w:lang w:val="ro-MD"/>
        </w:rPr>
        <w:t>.</w:t>
      </w:r>
    </w:p>
    <w:p w14:paraId="3B852F02" w14:textId="12784A29" w:rsidR="0076382F" w:rsidRPr="0006498C" w:rsidRDefault="001450CB" w:rsidP="00DB46C9">
      <w:pPr>
        <w:pStyle w:val="PlainText"/>
        <w:spacing w:line="276" w:lineRule="auto"/>
        <w:ind w:right="-157" w:firstLine="720"/>
        <w:jc w:val="both"/>
        <w:rPr>
          <w:rFonts w:asciiTheme="majorHAnsi" w:hAnsiTheme="majorHAnsi" w:cstheme="majorHAnsi"/>
          <w:bCs/>
          <w:iCs/>
          <w:sz w:val="24"/>
          <w:szCs w:val="28"/>
          <w:lang w:val="ro-MD"/>
        </w:rPr>
      </w:pPr>
      <w:r w:rsidRPr="001450CB">
        <w:rPr>
          <w:rFonts w:asciiTheme="majorHAnsi" w:hAnsiTheme="majorHAnsi" w:cstheme="majorHAnsi"/>
          <w:iCs/>
          <w:sz w:val="24"/>
          <w:szCs w:val="28"/>
          <w:lang w:val="ro-MD"/>
        </w:rPr>
        <w:t xml:space="preserve">Аудит проводился в Министерстве образования, культуры и исследований и </w:t>
      </w:r>
      <w:r w:rsidR="00A33BE3" w:rsidRPr="00A33BE3">
        <w:rPr>
          <w:rFonts w:asciiTheme="majorHAnsi" w:hAnsiTheme="majorHAnsi" w:cstheme="majorHAnsi"/>
          <w:iCs/>
          <w:sz w:val="24"/>
          <w:szCs w:val="28"/>
          <w:lang w:val="ro-MD"/>
        </w:rPr>
        <w:t>у</w:t>
      </w:r>
      <w:r w:rsidRPr="001450CB">
        <w:rPr>
          <w:rFonts w:asciiTheme="majorHAnsi" w:hAnsiTheme="majorHAnsi" w:cstheme="majorHAnsi"/>
          <w:iCs/>
          <w:sz w:val="24"/>
          <w:szCs w:val="28"/>
          <w:lang w:val="ro-MD"/>
        </w:rPr>
        <w:t xml:space="preserve"> некоторых под</w:t>
      </w:r>
      <w:r w:rsidR="00A33BE3" w:rsidRPr="00A33BE3">
        <w:rPr>
          <w:rFonts w:asciiTheme="majorHAnsi" w:hAnsiTheme="majorHAnsi" w:cstheme="majorHAnsi"/>
          <w:iCs/>
          <w:sz w:val="24"/>
          <w:szCs w:val="28"/>
          <w:lang w:val="ro-MD"/>
        </w:rPr>
        <w:t>ведомтсв</w:t>
      </w:r>
      <w:r w:rsidRPr="001450CB">
        <w:rPr>
          <w:rFonts w:asciiTheme="majorHAnsi" w:hAnsiTheme="majorHAnsi" w:cstheme="majorHAnsi"/>
          <w:iCs/>
          <w:sz w:val="24"/>
          <w:szCs w:val="28"/>
          <w:lang w:val="ro-MD"/>
        </w:rPr>
        <w:t>енных учреждени</w:t>
      </w:r>
      <w:r w:rsidR="00A33BE3" w:rsidRPr="00A33BE3">
        <w:rPr>
          <w:rFonts w:asciiTheme="majorHAnsi" w:hAnsiTheme="majorHAnsi" w:cstheme="majorHAnsi"/>
          <w:iCs/>
          <w:sz w:val="24"/>
          <w:szCs w:val="28"/>
          <w:lang w:val="ro-MD"/>
        </w:rPr>
        <w:t>й</w:t>
      </w:r>
      <w:r w:rsidR="00A33BE3" w:rsidRPr="0006498C">
        <w:rPr>
          <w:rStyle w:val="FootnoteReference"/>
          <w:rFonts w:asciiTheme="majorHAnsi" w:hAnsiTheme="majorHAnsi" w:cstheme="majorHAnsi"/>
          <w:iCs/>
          <w:sz w:val="24"/>
          <w:szCs w:val="28"/>
          <w:lang w:val="ro-MD"/>
        </w:rPr>
        <w:footnoteReference w:id="10"/>
      </w:r>
      <w:r w:rsidR="00A33BE3" w:rsidRPr="00A33BE3">
        <w:rPr>
          <w:rFonts w:asciiTheme="majorHAnsi" w:hAnsiTheme="majorHAnsi" w:cstheme="majorHAnsi"/>
          <w:iCs/>
          <w:sz w:val="24"/>
          <w:szCs w:val="28"/>
          <w:lang w:val="ro-MD"/>
        </w:rPr>
        <w:t>,</w:t>
      </w:r>
      <w:r w:rsidRPr="001450CB">
        <w:rPr>
          <w:rFonts w:asciiTheme="majorHAnsi" w:hAnsiTheme="majorHAnsi" w:cstheme="majorHAnsi"/>
          <w:iCs/>
          <w:sz w:val="24"/>
          <w:szCs w:val="28"/>
          <w:lang w:val="ro-MD"/>
        </w:rPr>
        <w:t xml:space="preserve"> с целью оценки соответствия процесса государственных закупок </w:t>
      </w:r>
      <w:r w:rsidR="00A33BE3" w:rsidRPr="00A33BE3">
        <w:rPr>
          <w:rFonts w:asciiTheme="majorHAnsi" w:hAnsiTheme="majorHAnsi" w:cstheme="majorHAnsi"/>
          <w:iCs/>
          <w:sz w:val="24"/>
          <w:szCs w:val="28"/>
          <w:lang w:val="ro-MD"/>
        </w:rPr>
        <w:t>требова</w:t>
      </w:r>
      <w:r w:rsidRPr="001450CB">
        <w:rPr>
          <w:rFonts w:asciiTheme="majorHAnsi" w:hAnsiTheme="majorHAnsi" w:cstheme="majorHAnsi"/>
          <w:iCs/>
          <w:sz w:val="24"/>
          <w:szCs w:val="28"/>
          <w:lang w:val="ro-MD"/>
        </w:rPr>
        <w:t>ниям примен</w:t>
      </w:r>
      <w:r w:rsidR="00A33BE3" w:rsidRPr="00A33BE3">
        <w:rPr>
          <w:rFonts w:asciiTheme="majorHAnsi" w:hAnsiTheme="majorHAnsi" w:cstheme="majorHAnsi"/>
          <w:iCs/>
          <w:sz w:val="24"/>
          <w:szCs w:val="28"/>
          <w:lang w:val="ro-MD"/>
        </w:rPr>
        <w:t>яе</w:t>
      </w:r>
      <w:r w:rsidRPr="001450CB">
        <w:rPr>
          <w:rFonts w:asciiTheme="majorHAnsi" w:hAnsiTheme="majorHAnsi" w:cstheme="majorHAnsi"/>
          <w:iCs/>
          <w:sz w:val="24"/>
          <w:szCs w:val="28"/>
          <w:lang w:val="ro-MD"/>
        </w:rPr>
        <w:t>мых нормативно-</w:t>
      </w:r>
      <w:r w:rsidR="00A33BE3" w:rsidRPr="00A33BE3">
        <w:rPr>
          <w:rFonts w:asciiTheme="majorHAnsi" w:hAnsiTheme="majorHAnsi" w:cstheme="majorHAnsi"/>
          <w:iCs/>
          <w:sz w:val="24"/>
          <w:szCs w:val="28"/>
          <w:lang w:val="ro-MD"/>
        </w:rPr>
        <w:t>закон</w:t>
      </w:r>
      <w:r w:rsidR="00D0268D">
        <w:rPr>
          <w:rFonts w:asciiTheme="majorHAnsi" w:hAnsiTheme="majorHAnsi" w:cstheme="majorHAnsi"/>
          <w:iCs/>
          <w:sz w:val="24"/>
          <w:szCs w:val="28"/>
        </w:rPr>
        <w:t>одательной базы</w:t>
      </w:r>
      <w:r w:rsidR="00A33BE3" w:rsidRPr="00A33BE3">
        <w:rPr>
          <w:rFonts w:asciiTheme="majorHAnsi" w:hAnsiTheme="majorHAnsi" w:cstheme="majorHAnsi"/>
          <w:iCs/>
          <w:sz w:val="24"/>
          <w:szCs w:val="28"/>
          <w:lang w:val="ro-MD"/>
        </w:rPr>
        <w:t xml:space="preserve">, </w:t>
      </w:r>
      <w:r w:rsidR="00D0268D">
        <w:rPr>
          <w:rFonts w:asciiTheme="majorHAnsi" w:hAnsiTheme="majorHAnsi" w:cstheme="majorHAnsi"/>
          <w:iCs/>
          <w:sz w:val="24"/>
          <w:szCs w:val="28"/>
        </w:rPr>
        <w:t>и</w:t>
      </w:r>
      <w:r w:rsidR="00A33BE3" w:rsidRPr="00A33BE3">
        <w:rPr>
          <w:rFonts w:asciiTheme="majorHAnsi" w:hAnsiTheme="majorHAnsi" w:cstheme="majorHAnsi"/>
          <w:iCs/>
          <w:sz w:val="24"/>
          <w:szCs w:val="28"/>
          <w:lang w:val="ro-MD"/>
        </w:rPr>
        <w:t xml:space="preserve"> составлени</w:t>
      </w:r>
      <w:r w:rsidR="00D0268D">
        <w:rPr>
          <w:rFonts w:asciiTheme="majorHAnsi" w:hAnsiTheme="majorHAnsi" w:cstheme="majorHAnsi"/>
          <w:iCs/>
          <w:sz w:val="24"/>
          <w:szCs w:val="28"/>
        </w:rPr>
        <w:t>я</w:t>
      </w:r>
      <w:r w:rsidR="00A33BE3" w:rsidRPr="00A33BE3">
        <w:rPr>
          <w:rFonts w:asciiTheme="majorHAnsi" w:hAnsiTheme="majorHAnsi" w:cstheme="majorHAnsi"/>
          <w:iCs/>
          <w:sz w:val="24"/>
          <w:szCs w:val="28"/>
          <w:lang w:val="ro-MD"/>
        </w:rPr>
        <w:t xml:space="preserve"> </w:t>
      </w:r>
      <w:r w:rsidRPr="001450CB">
        <w:rPr>
          <w:rFonts w:asciiTheme="majorHAnsi" w:hAnsiTheme="majorHAnsi" w:cstheme="majorHAnsi"/>
          <w:iCs/>
          <w:sz w:val="24"/>
          <w:szCs w:val="28"/>
          <w:lang w:val="ro-MD"/>
        </w:rPr>
        <w:t>общего аудиторского заключения</w:t>
      </w:r>
      <w:r w:rsidR="00AF0426" w:rsidRPr="0006498C">
        <w:rPr>
          <w:rFonts w:asciiTheme="majorHAnsi" w:hAnsiTheme="majorHAnsi" w:cstheme="majorHAnsi"/>
          <w:bCs/>
          <w:iCs/>
          <w:sz w:val="24"/>
          <w:szCs w:val="28"/>
          <w:lang w:val="ro-MD"/>
        </w:rPr>
        <w:t>.</w:t>
      </w:r>
      <w:r w:rsidR="0027591E" w:rsidRPr="0006498C">
        <w:rPr>
          <w:rFonts w:asciiTheme="majorHAnsi" w:hAnsiTheme="majorHAnsi" w:cstheme="majorHAnsi"/>
          <w:bCs/>
          <w:iCs/>
          <w:sz w:val="24"/>
          <w:szCs w:val="28"/>
          <w:lang w:val="ro-MD"/>
        </w:rPr>
        <w:t xml:space="preserve"> </w:t>
      </w:r>
    </w:p>
    <w:p w14:paraId="00A49A71" w14:textId="0E1235D4" w:rsidR="0065437E" w:rsidRPr="0006498C" w:rsidRDefault="0065437E" w:rsidP="00DB46C9">
      <w:pPr>
        <w:spacing w:after="0" w:line="276" w:lineRule="auto"/>
        <w:ind w:left="90" w:right="-157"/>
        <w:jc w:val="both"/>
        <w:rPr>
          <w:rFonts w:asciiTheme="majorHAnsi" w:hAnsiTheme="majorHAnsi" w:cstheme="majorHAnsi"/>
          <w:b/>
          <w:bCs/>
          <w:sz w:val="24"/>
          <w:szCs w:val="24"/>
          <w:lang w:val="ro-MD"/>
        </w:rPr>
      </w:pPr>
      <w:r w:rsidRPr="0006498C">
        <w:rPr>
          <w:rFonts w:asciiTheme="majorHAnsi" w:hAnsiTheme="majorHAnsi" w:cstheme="majorHAnsi"/>
          <w:sz w:val="24"/>
          <w:szCs w:val="24"/>
          <w:lang w:val="ro-MD"/>
        </w:rPr>
        <w:t xml:space="preserve">    </w:t>
      </w:r>
      <w:r w:rsidR="005B1DE3" w:rsidRPr="0006498C">
        <w:rPr>
          <w:rFonts w:asciiTheme="majorHAnsi" w:hAnsiTheme="majorHAnsi" w:cstheme="majorHAnsi"/>
          <w:sz w:val="24"/>
          <w:szCs w:val="24"/>
          <w:lang w:val="ro-MD"/>
        </w:rPr>
        <w:tab/>
      </w:r>
      <w:r w:rsidR="00BC13DE" w:rsidRPr="00BC13DE">
        <w:rPr>
          <w:rFonts w:asciiTheme="majorHAnsi" w:hAnsiTheme="majorHAnsi" w:cstheme="majorHAnsi"/>
          <w:sz w:val="24"/>
          <w:szCs w:val="24"/>
          <w:lang w:val="ro-MD"/>
        </w:rPr>
        <w:t>О</w:t>
      </w:r>
      <w:r w:rsidR="00BC13DE" w:rsidRPr="001450CB">
        <w:rPr>
          <w:rFonts w:asciiTheme="majorHAnsi" w:hAnsiTheme="majorHAnsi" w:cstheme="majorHAnsi"/>
          <w:sz w:val="24"/>
          <w:szCs w:val="24"/>
          <w:lang w:val="ro-MD"/>
        </w:rPr>
        <w:t>бщ</w:t>
      </w:r>
      <w:r w:rsidR="00BC13DE" w:rsidRPr="00BC13DE">
        <w:rPr>
          <w:rFonts w:asciiTheme="majorHAnsi" w:hAnsiTheme="majorHAnsi" w:cstheme="majorHAnsi"/>
          <w:sz w:val="24"/>
          <w:szCs w:val="24"/>
          <w:lang w:val="ro-MD"/>
        </w:rPr>
        <w:t>ая</w:t>
      </w:r>
      <w:r w:rsidR="00BC13DE" w:rsidRPr="001450CB">
        <w:rPr>
          <w:rFonts w:asciiTheme="majorHAnsi" w:hAnsiTheme="majorHAnsi" w:cstheme="majorHAnsi"/>
          <w:sz w:val="24"/>
          <w:szCs w:val="24"/>
          <w:lang w:val="ro-MD"/>
        </w:rPr>
        <w:t xml:space="preserve"> цель </w:t>
      </w:r>
      <w:r w:rsidR="00BC13DE" w:rsidRPr="00BC13DE">
        <w:rPr>
          <w:rFonts w:asciiTheme="majorHAnsi" w:hAnsiTheme="majorHAnsi" w:cstheme="majorHAnsi"/>
          <w:sz w:val="24"/>
          <w:szCs w:val="24"/>
          <w:lang w:val="ro-MD"/>
        </w:rPr>
        <w:t>а</w:t>
      </w:r>
      <w:r w:rsidR="001450CB" w:rsidRPr="001450CB">
        <w:rPr>
          <w:rFonts w:asciiTheme="majorHAnsi" w:hAnsiTheme="majorHAnsi" w:cstheme="majorHAnsi"/>
          <w:sz w:val="24"/>
          <w:szCs w:val="24"/>
          <w:lang w:val="ro-MD"/>
        </w:rPr>
        <w:t>удиторск</w:t>
      </w:r>
      <w:r w:rsidR="00BC13DE" w:rsidRPr="00BC13DE">
        <w:rPr>
          <w:rFonts w:asciiTheme="majorHAnsi" w:hAnsiTheme="majorHAnsi" w:cstheme="majorHAnsi"/>
          <w:sz w:val="24"/>
          <w:szCs w:val="24"/>
          <w:lang w:val="ro-MD"/>
        </w:rPr>
        <w:t>ой</w:t>
      </w:r>
      <w:r w:rsidR="001450CB" w:rsidRPr="001450CB">
        <w:rPr>
          <w:rFonts w:asciiTheme="majorHAnsi" w:hAnsiTheme="majorHAnsi" w:cstheme="majorHAnsi"/>
          <w:sz w:val="24"/>
          <w:szCs w:val="24"/>
          <w:lang w:val="ro-MD"/>
        </w:rPr>
        <w:t xml:space="preserve"> мисси</w:t>
      </w:r>
      <w:r w:rsidR="00D0268D">
        <w:rPr>
          <w:rFonts w:asciiTheme="majorHAnsi" w:hAnsiTheme="majorHAnsi" w:cstheme="majorHAnsi"/>
          <w:sz w:val="24"/>
          <w:szCs w:val="24"/>
          <w:lang w:val="ru-RU"/>
        </w:rPr>
        <w:t>и</w:t>
      </w:r>
      <w:r w:rsidR="001450CB" w:rsidRPr="001450CB">
        <w:rPr>
          <w:rFonts w:asciiTheme="majorHAnsi" w:hAnsiTheme="majorHAnsi" w:cstheme="majorHAnsi"/>
          <w:sz w:val="24"/>
          <w:szCs w:val="24"/>
          <w:lang w:val="ro-MD"/>
        </w:rPr>
        <w:t xml:space="preserve"> </w:t>
      </w:r>
      <w:r w:rsidR="00BC13DE" w:rsidRPr="00BC13DE">
        <w:rPr>
          <w:rFonts w:asciiTheme="majorHAnsi" w:hAnsiTheme="majorHAnsi" w:cstheme="majorHAnsi"/>
          <w:sz w:val="24"/>
          <w:szCs w:val="24"/>
          <w:lang w:val="ro-MD"/>
        </w:rPr>
        <w:t>заключалась в том, чтобы ответить на</w:t>
      </w:r>
      <w:r w:rsidR="001450CB" w:rsidRPr="001450CB">
        <w:rPr>
          <w:rFonts w:asciiTheme="majorHAnsi" w:hAnsiTheme="majorHAnsi" w:cstheme="majorHAnsi"/>
          <w:sz w:val="24"/>
          <w:szCs w:val="24"/>
          <w:lang w:val="ro-MD"/>
        </w:rPr>
        <w:t xml:space="preserve"> вопрос: </w:t>
      </w:r>
      <w:r w:rsidRPr="0006498C">
        <w:rPr>
          <w:rFonts w:asciiTheme="majorHAnsi" w:hAnsiTheme="majorHAnsi" w:cstheme="majorHAnsi"/>
          <w:b/>
          <w:sz w:val="24"/>
          <w:szCs w:val="24"/>
          <w:lang w:val="ro-MD"/>
        </w:rPr>
        <w:t>„</w:t>
      </w:r>
      <w:r w:rsidR="00BC13DE" w:rsidRPr="00BC13DE">
        <w:rPr>
          <w:rFonts w:asciiTheme="majorHAnsi" w:hAnsiTheme="majorHAnsi" w:cstheme="majorHAnsi"/>
          <w:b/>
          <w:sz w:val="24"/>
          <w:szCs w:val="24"/>
          <w:lang w:val="ro-MD"/>
        </w:rPr>
        <w:t>Был ли процесс государственных закупок и использования публичных финансовых средств осуществлен в соответствии с нормативной базой?</w:t>
      </w:r>
      <w:r w:rsidRPr="0006498C">
        <w:rPr>
          <w:rFonts w:asciiTheme="majorHAnsi" w:hAnsiTheme="majorHAnsi" w:cstheme="majorHAnsi"/>
          <w:b/>
          <w:sz w:val="24"/>
          <w:szCs w:val="24"/>
          <w:lang w:val="ro-MD"/>
        </w:rPr>
        <w:t xml:space="preserve">” </w:t>
      </w:r>
    </w:p>
    <w:p w14:paraId="45C58DEF" w14:textId="34720DEB" w:rsidR="0065437E" w:rsidRPr="0006498C" w:rsidRDefault="00BC13DE" w:rsidP="00933C20">
      <w:pPr>
        <w:spacing w:after="0" w:line="276" w:lineRule="auto"/>
        <w:ind w:right="-157" w:firstLine="709"/>
        <w:jc w:val="both"/>
        <w:rPr>
          <w:rFonts w:asciiTheme="majorHAnsi" w:hAnsiTheme="majorHAnsi" w:cstheme="majorHAnsi"/>
          <w:sz w:val="24"/>
          <w:szCs w:val="24"/>
          <w:lang w:val="ro-MD"/>
        </w:rPr>
      </w:pPr>
      <w:r w:rsidRPr="00BC13DE">
        <w:rPr>
          <w:rFonts w:asciiTheme="majorHAnsi" w:hAnsiTheme="majorHAnsi" w:cstheme="majorHAnsi"/>
          <w:sz w:val="24"/>
          <w:szCs w:val="24"/>
          <w:lang w:val="ro-MD"/>
        </w:rPr>
        <w:lastRenderedPageBreak/>
        <w:t>В контексте реализации общей цели аудиторской миссии, были поставлены следующие конкретные задачи аудита</w:t>
      </w:r>
      <w:r w:rsidR="0065437E" w:rsidRPr="0006498C">
        <w:rPr>
          <w:rFonts w:asciiTheme="majorHAnsi" w:hAnsiTheme="majorHAnsi" w:cstheme="majorHAnsi"/>
          <w:sz w:val="24"/>
          <w:szCs w:val="24"/>
          <w:lang w:val="ro-MD"/>
        </w:rPr>
        <w:t xml:space="preserve">: </w:t>
      </w:r>
    </w:p>
    <w:p w14:paraId="46E2DC19" w14:textId="65B3C83D" w:rsidR="0016624E" w:rsidRPr="00AF79B6" w:rsidRDefault="00BC13DE" w:rsidP="009B33FD">
      <w:pPr>
        <w:pStyle w:val="ListParagraph"/>
        <w:widowControl w:val="0"/>
        <w:numPr>
          <w:ilvl w:val="1"/>
          <w:numId w:val="6"/>
        </w:numPr>
        <w:tabs>
          <w:tab w:val="left" w:pos="0"/>
          <w:tab w:val="left" w:pos="1080"/>
        </w:tabs>
        <w:autoSpaceDE w:val="0"/>
        <w:autoSpaceDN w:val="0"/>
        <w:spacing w:after="0" w:line="276" w:lineRule="auto"/>
        <w:ind w:left="0" w:right="-158" w:firstLine="720"/>
        <w:contextualSpacing w:val="0"/>
        <w:jc w:val="both"/>
        <w:rPr>
          <w:rFonts w:asciiTheme="majorHAnsi" w:eastAsiaTheme="minorHAnsi" w:hAnsiTheme="majorHAnsi" w:cstheme="majorHAnsi"/>
          <w:b/>
          <w:sz w:val="24"/>
          <w:szCs w:val="24"/>
          <w:lang w:val="ro-MD"/>
        </w:rPr>
      </w:pPr>
      <w:r w:rsidRPr="00BC13DE">
        <w:rPr>
          <w:rFonts w:asciiTheme="majorHAnsi" w:hAnsiTheme="majorHAnsi" w:cstheme="majorHAnsi"/>
          <w:b/>
          <w:color w:val="000000"/>
          <w:sz w:val="24"/>
          <w:szCs w:val="24"/>
          <w:lang w:val="ro-MD"/>
        </w:rPr>
        <w:t xml:space="preserve">Обеспечивают ли субъекты надлежащее и прозрачное планирование государственных закупок? </w:t>
      </w:r>
    </w:p>
    <w:p w14:paraId="08227AF6" w14:textId="2496069B" w:rsidR="0065437E" w:rsidRPr="00AF79B6" w:rsidRDefault="00BC13DE" w:rsidP="009B33FD">
      <w:pPr>
        <w:pStyle w:val="ListParagraph"/>
        <w:widowControl w:val="0"/>
        <w:numPr>
          <w:ilvl w:val="1"/>
          <w:numId w:val="6"/>
        </w:numPr>
        <w:tabs>
          <w:tab w:val="left" w:pos="0"/>
          <w:tab w:val="left" w:pos="1080"/>
        </w:tabs>
        <w:autoSpaceDE w:val="0"/>
        <w:autoSpaceDN w:val="0"/>
        <w:spacing w:after="0" w:line="276" w:lineRule="auto"/>
        <w:ind w:left="0" w:right="-158" w:firstLine="720"/>
        <w:contextualSpacing w:val="0"/>
        <w:jc w:val="both"/>
        <w:rPr>
          <w:rFonts w:asciiTheme="majorHAnsi" w:eastAsiaTheme="minorHAnsi" w:hAnsiTheme="majorHAnsi" w:cstheme="majorHAnsi"/>
          <w:b/>
          <w:sz w:val="24"/>
          <w:szCs w:val="24"/>
          <w:lang w:val="ro-MD"/>
        </w:rPr>
      </w:pPr>
      <w:r w:rsidRPr="00BC13DE">
        <w:rPr>
          <w:rFonts w:asciiTheme="majorHAnsi" w:hAnsiTheme="majorHAnsi" w:cstheme="majorHAnsi"/>
          <w:b/>
          <w:color w:val="000000"/>
          <w:sz w:val="24"/>
          <w:szCs w:val="24"/>
          <w:lang w:val="ro-MD"/>
        </w:rPr>
        <w:t>Проводились ли процедуры отбора и присуждения договоров о государственных закупках в установленном порядке?</w:t>
      </w:r>
    </w:p>
    <w:p w14:paraId="2DD3D49C" w14:textId="2CE0310A" w:rsidR="0065437E" w:rsidRPr="00AF79B6" w:rsidRDefault="009B33FD" w:rsidP="009B33FD">
      <w:pPr>
        <w:pStyle w:val="ListParagraph"/>
        <w:widowControl w:val="0"/>
        <w:numPr>
          <w:ilvl w:val="1"/>
          <w:numId w:val="6"/>
        </w:numPr>
        <w:tabs>
          <w:tab w:val="left" w:pos="0"/>
          <w:tab w:val="left" w:pos="1080"/>
        </w:tabs>
        <w:autoSpaceDE w:val="0"/>
        <w:autoSpaceDN w:val="0"/>
        <w:spacing w:after="0" w:line="276" w:lineRule="auto"/>
        <w:ind w:left="0" w:right="-158" w:firstLine="709"/>
        <w:contextualSpacing w:val="0"/>
        <w:jc w:val="both"/>
        <w:rPr>
          <w:rFonts w:asciiTheme="majorHAnsi" w:eastAsiaTheme="minorHAnsi" w:hAnsiTheme="majorHAnsi" w:cstheme="majorHAnsi"/>
          <w:b/>
          <w:sz w:val="24"/>
          <w:szCs w:val="24"/>
          <w:lang w:val="ro-MD"/>
        </w:rPr>
      </w:pPr>
      <w:r w:rsidRPr="009B33FD">
        <w:rPr>
          <w:rFonts w:asciiTheme="majorHAnsi" w:hAnsiTheme="majorHAnsi" w:cstheme="majorHAnsi"/>
          <w:b/>
          <w:color w:val="000000"/>
          <w:sz w:val="24"/>
          <w:szCs w:val="24"/>
          <w:lang w:val="ro-MD"/>
        </w:rPr>
        <w:t>Обеспечили ли субъекты надлежащее исполнение и мониторинг договоров о государственных закупках</w:t>
      </w:r>
      <w:r w:rsidR="0065437E" w:rsidRPr="00AF79B6">
        <w:rPr>
          <w:rFonts w:asciiTheme="majorHAnsi" w:hAnsiTheme="majorHAnsi" w:cstheme="majorHAnsi"/>
          <w:b/>
          <w:color w:val="000000"/>
          <w:sz w:val="24"/>
          <w:szCs w:val="24"/>
          <w:lang w:val="ro-MD"/>
        </w:rPr>
        <w:t>?</w:t>
      </w:r>
    </w:p>
    <w:p w14:paraId="69075DC7" w14:textId="77777777" w:rsidR="00E56539" w:rsidRPr="0006498C" w:rsidRDefault="00E56539" w:rsidP="00933C20">
      <w:pPr>
        <w:spacing w:after="0" w:line="276" w:lineRule="auto"/>
        <w:ind w:firstLine="709"/>
        <w:jc w:val="both"/>
        <w:rPr>
          <w:rFonts w:asciiTheme="majorHAnsi" w:eastAsia="Times New Roman" w:hAnsiTheme="majorHAnsi" w:cstheme="majorHAnsi"/>
          <w:b/>
          <w:i/>
          <w:sz w:val="24"/>
          <w:lang w:val="ro-MD" w:eastAsia="ru-RU"/>
        </w:rPr>
      </w:pPr>
      <w:bookmarkStart w:id="9" w:name="_Toc58491295"/>
    </w:p>
    <w:p w14:paraId="5E90893D" w14:textId="676238F9" w:rsidR="00411393" w:rsidRPr="0006498C" w:rsidRDefault="00411393" w:rsidP="00933C20">
      <w:pPr>
        <w:spacing w:after="0" w:line="276" w:lineRule="auto"/>
        <w:ind w:firstLine="709"/>
        <w:jc w:val="both"/>
        <w:rPr>
          <w:rFonts w:asciiTheme="majorHAnsi" w:hAnsiTheme="majorHAnsi" w:cstheme="majorHAnsi"/>
          <w:b/>
          <w:i/>
          <w:sz w:val="24"/>
          <w:szCs w:val="24"/>
          <w:lang w:val="ro-MD"/>
        </w:rPr>
      </w:pPr>
      <w:r w:rsidRPr="0006498C">
        <w:rPr>
          <w:rFonts w:asciiTheme="majorHAnsi" w:eastAsia="Times New Roman" w:hAnsiTheme="majorHAnsi" w:cstheme="majorHAnsi"/>
          <w:b/>
          <w:i/>
          <w:sz w:val="24"/>
          <w:lang w:val="ro-MD" w:eastAsia="ru-RU"/>
        </w:rPr>
        <w:t xml:space="preserve">3.2. </w:t>
      </w:r>
      <w:r w:rsidR="001450CB" w:rsidRPr="001450CB">
        <w:rPr>
          <w:rFonts w:asciiTheme="majorHAnsi" w:eastAsia="Times New Roman" w:hAnsiTheme="majorHAnsi" w:cstheme="majorHAnsi"/>
          <w:b/>
          <w:i/>
          <w:sz w:val="24"/>
          <w:lang w:val="ro-MD" w:eastAsia="ru-RU"/>
        </w:rPr>
        <w:t xml:space="preserve">Подход аудита </w:t>
      </w:r>
      <w:bookmarkEnd w:id="9"/>
    </w:p>
    <w:p w14:paraId="4911A059" w14:textId="4EC83C5B" w:rsidR="001450CB" w:rsidRPr="001450CB" w:rsidRDefault="001450CB" w:rsidP="001450CB">
      <w:pPr>
        <w:spacing w:after="0" w:line="276" w:lineRule="auto"/>
        <w:ind w:firstLine="709"/>
        <w:jc w:val="both"/>
        <w:rPr>
          <w:rFonts w:asciiTheme="majorHAnsi" w:hAnsiTheme="majorHAnsi" w:cstheme="majorHAnsi"/>
          <w:sz w:val="24"/>
          <w:szCs w:val="24"/>
          <w:lang w:val="ro-MD"/>
        </w:rPr>
      </w:pPr>
      <w:r w:rsidRPr="001450CB">
        <w:rPr>
          <w:rFonts w:asciiTheme="majorHAnsi" w:hAnsiTheme="majorHAnsi" w:cstheme="majorHAnsi"/>
          <w:sz w:val="24"/>
          <w:szCs w:val="24"/>
          <w:lang w:val="ro-MD"/>
        </w:rPr>
        <w:t xml:space="preserve">Аудиторская миссия проводилась в соответствии с </w:t>
      </w:r>
      <w:r w:rsidR="00684327">
        <w:rPr>
          <w:rFonts w:asciiTheme="majorHAnsi" w:hAnsiTheme="majorHAnsi" w:cstheme="majorHAnsi"/>
          <w:sz w:val="24"/>
          <w:szCs w:val="24"/>
          <w:lang w:val="ru-RU"/>
        </w:rPr>
        <w:t>М</w:t>
      </w:r>
      <w:r w:rsidRPr="001450CB">
        <w:rPr>
          <w:rFonts w:asciiTheme="majorHAnsi" w:hAnsiTheme="majorHAnsi" w:cstheme="majorHAnsi"/>
          <w:sz w:val="24"/>
          <w:szCs w:val="24"/>
          <w:lang w:val="ro-MD"/>
        </w:rPr>
        <w:t xml:space="preserve">еждународными стандартами </w:t>
      </w:r>
      <w:r w:rsidR="00684327">
        <w:rPr>
          <w:rFonts w:asciiTheme="majorHAnsi" w:hAnsiTheme="majorHAnsi" w:cstheme="majorHAnsi"/>
          <w:sz w:val="24"/>
          <w:szCs w:val="24"/>
          <w:lang w:val="ru-RU"/>
        </w:rPr>
        <w:t>В</w:t>
      </w:r>
      <w:r w:rsidRPr="001450CB">
        <w:rPr>
          <w:rFonts w:asciiTheme="majorHAnsi" w:hAnsiTheme="majorHAnsi" w:cstheme="majorHAnsi"/>
          <w:sz w:val="24"/>
          <w:szCs w:val="24"/>
          <w:lang w:val="ro-MD"/>
        </w:rPr>
        <w:t xml:space="preserve">ысших </w:t>
      </w:r>
      <w:r w:rsidR="00684327">
        <w:rPr>
          <w:rFonts w:asciiTheme="majorHAnsi" w:hAnsiTheme="majorHAnsi" w:cstheme="majorHAnsi"/>
          <w:sz w:val="24"/>
          <w:szCs w:val="24"/>
          <w:lang w:val="ru-RU"/>
        </w:rPr>
        <w:t xml:space="preserve">органов </w:t>
      </w:r>
      <w:r w:rsidRPr="001450CB">
        <w:rPr>
          <w:rFonts w:asciiTheme="majorHAnsi" w:hAnsiTheme="majorHAnsi" w:cstheme="majorHAnsi"/>
          <w:sz w:val="24"/>
          <w:szCs w:val="24"/>
          <w:lang w:val="ro-MD"/>
        </w:rPr>
        <w:t>аудит</w:t>
      </w:r>
      <w:r w:rsidR="00684327">
        <w:rPr>
          <w:rFonts w:asciiTheme="majorHAnsi" w:hAnsiTheme="majorHAnsi" w:cstheme="majorHAnsi"/>
          <w:sz w:val="24"/>
          <w:szCs w:val="24"/>
          <w:lang w:val="ru-RU"/>
        </w:rPr>
        <w:t>а</w:t>
      </w:r>
      <w:r w:rsidRPr="001450CB">
        <w:rPr>
          <w:rFonts w:asciiTheme="majorHAnsi" w:hAnsiTheme="majorHAnsi" w:cstheme="majorHAnsi"/>
          <w:sz w:val="24"/>
          <w:szCs w:val="24"/>
          <w:lang w:val="ro-MD"/>
        </w:rPr>
        <w:t>, в частности, ISSAI 100, ISSAI 400, а также ISSAI 4000</w:t>
      </w:r>
      <w:r w:rsidR="00684327" w:rsidRPr="0006498C">
        <w:rPr>
          <w:rStyle w:val="Ancoranoteidesubsol"/>
          <w:rFonts w:asciiTheme="majorHAnsi" w:hAnsiTheme="majorHAnsi" w:cstheme="majorHAnsi"/>
          <w:sz w:val="24"/>
          <w:szCs w:val="24"/>
          <w:lang w:val="ro-MD"/>
        </w:rPr>
        <w:footnoteReference w:id="11"/>
      </w:r>
      <w:r w:rsidR="00684327" w:rsidRPr="0006498C">
        <w:rPr>
          <w:rFonts w:asciiTheme="majorHAnsi" w:hAnsiTheme="majorHAnsi" w:cstheme="majorHAnsi"/>
          <w:noProof/>
          <w:sz w:val="24"/>
          <w:szCs w:val="24"/>
          <w:lang w:val="ro-MD"/>
        </w:rPr>
        <w:t>.</w:t>
      </w:r>
      <w:r w:rsidRPr="001450CB">
        <w:rPr>
          <w:rFonts w:asciiTheme="majorHAnsi" w:hAnsiTheme="majorHAnsi" w:cstheme="majorHAnsi"/>
          <w:sz w:val="24"/>
          <w:szCs w:val="24"/>
          <w:lang w:val="ro-MD"/>
        </w:rPr>
        <w:t xml:space="preserve"> </w:t>
      </w:r>
    </w:p>
    <w:p w14:paraId="38AA034C" w14:textId="2BEA28E5" w:rsidR="00800840" w:rsidRPr="00684327" w:rsidRDefault="001450CB" w:rsidP="00684327">
      <w:pPr>
        <w:spacing w:after="0" w:line="276" w:lineRule="auto"/>
        <w:ind w:firstLine="709"/>
        <w:jc w:val="both"/>
        <w:rPr>
          <w:rFonts w:asciiTheme="majorHAnsi" w:hAnsiTheme="majorHAnsi" w:cstheme="majorHAnsi"/>
          <w:sz w:val="24"/>
          <w:szCs w:val="24"/>
          <w:lang w:val="ro-MD"/>
        </w:rPr>
      </w:pPr>
      <w:r w:rsidRPr="001450CB">
        <w:rPr>
          <w:rFonts w:asciiTheme="majorHAnsi" w:hAnsiTheme="majorHAnsi" w:cstheme="majorHAnsi"/>
          <w:sz w:val="24"/>
          <w:szCs w:val="24"/>
          <w:lang w:val="ro-MD"/>
        </w:rPr>
        <w:t xml:space="preserve">Аудиторский подход был основан на оценке соответствия процесса государственных закупок, установленного в </w:t>
      </w:r>
      <w:r w:rsidR="00684327">
        <w:rPr>
          <w:rFonts w:asciiTheme="majorHAnsi" w:hAnsiTheme="majorHAnsi" w:cstheme="majorHAnsi"/>
          <w:sz w:val="24"/>
          <w:szCs w:val="24"/>
          <w:lang w:val="ru-RU"/>
        </w:rPr>
        <w:t xml:space="preserve">рамках </w:t>
      </w:r>
      <w:r w:rsidRPr="001450CB">
        <w:rPr>
          <w:rFonts w:asciiTheme="majorHAnsi" w:hAnsiTheme="majorHAnsi" w:cstheme="majorHAnsi"/>
          <w:sz w:val="24"/>
          <w:szCs w:val="24"/>
          <w:lang w:val="ro-MD"/>
        </w:rPr>
        <w:t>систем</w:t>
      </w:r>
      <w:r w:rsidR="00684327">
        <w:rPr>
          <w:rFonts w:asciiTheme="majorHAnsi" w:hAnsiTheme="majorHAnsi" w:cstheme="majorHAnsi"/>
          <w:sz w:val="24"/>
          <w:szCs w:val="24"/>
          <w:lang w:val="ru-RU"/>
        </w:rPr>
        <w:t>ы</w:t>
      </w:r>
      <w:r w:rsidRPr="001450CB">
        <w:rPr>
          <w:rFonts w:asciiTheme="majorHAnsi" w:hAnsiTheme="majorHAnsi" w:cstheme="majorHAnsi"/>
          <w:sz w:val="24"/>
          <w:szCs w:val="24"/>
          <w:lang w:val="ro-MD"/>
        </w:rPr>
        <w:t xml:space="preserve"> </w:t>
      </w:r>
      <w:r w:rsidR="000C3F77">
        <w:rPr>
          <w:rFonts w:asciiTheme="majorHAnsi" w:hAnsiTheme="majorHAnsi" w:cstheme="majorHAnsi"/>
          <w:sz w:val="24"/>
          <w:szCs w:val="24"/>
          <w:lang w:val="ro-MD"/>
        </w:rPr>
        <w:t>МОКИ</w:t>
      </w:r>
      <w:r w:rsidRPr="001450CB">
        <w:rPr>
          <w:rFonts w:asciiTheme="majorHAnsi" w:hAnsiTheme="majorHAnsi" w:cstheme="majorHAnsi"/>
          <w:sz w:val="24"/>
          <w:szCs w:val="24"/>
          <w:lang w:val="ro-MD"/>
        </w:rPr>
        <w:t xml:space="preserve">. Аудит был ориентирован на анализ политик, процедур, внутренних правил, связанных с каждым этапом реализации процесса государственных закупок в </w:t>
      </w:r>
      <w:r w:rsidR="00684327">
        <w:rPr>
          <w:rFonts w:asciiTheme="majorHAnsi" w:hAnsiTheme="majorHAnsi" w:cstheme="majorHAnsi"/>
          <w:sz w:val="24"/>
          <w:szCs w:val="24"/>
          <w:lang w:val="ru-RU"/>
        </w:rPr>
        <w:t>рамках аудируемых субъектов</w:t>
      </w:r>
      <w:r w:rsidRPr="001450CB">
        <w:rPr>
          <w:rFonts w:asciiTheme="majorHAnsi" w:hAnsiTheme="majorHAnsi" w:cstheme="majorHAnsi"/>
          <w:sz w:val="24"/>
          <w:szCs w:val="24"/>
          <w:lang w:val="ro-MD"/>
        </w:rPr>
        <w:t>, в со</w:t>
      </w:r>
      <w:r w:rsidR="00684327">
        <w:rPr>
          <w:rFonts w:asciiTheme="majorHAnsi" w:hAnsiTheme="majorHAnsi" w:cstheme="majorHAnsi"/>
          <w:sz w:val="24"/>
          <w:szCs w:val="24"/>
          <w:lang w:val="ru-RU"/>
        </w:rPr>
        <w:t>отношен</w:t>
      </w:r>
      <w:r w:rsidRPr="001450CB">
        <w:rPr>
          <w:rFonts w:asciiTheme="majorHAnsi" w:hAnsiTheme="majorHAnsi" w:cstheme="majorHAnsi"/>
          <w:sz w:val="24"/>
          <w:szCs w:val="24"/>
          <w:lang w:val="ro-MD"/>
        </w:rPr>
        <w:t xml:space="preserve">ии с решениями и действиями руководства </w:t>
      </w:r>
      <w:r w:rsidR="00684327">
        <w:rPr>
          <w:rFonts w:asciiTheme="majorHAnsi" w:hAnsiTheme="majorHAnsi" w:cstheme="majorHAnsi"/>
          <w:sz w:val="24"/>
          <w:szCs w:val="24"/>
          <w:lang w:val="ru-RU"/>
        </w:rPr>
        <w:t>субъекта</w:t>
      </w:r>
      <w:r w:rsidRPr="001450CB">
        <w:rPr>
          <w:rFonts w:asciiTheme="majorHAnsi" w:hAnsiTheme="majorHAnsi" w:cstheme="majorHAnsi"/>
          <w:sz w:val="24"/>
          <w:szCs w:val="24"/>
          <w:lang w:val="ro-MD"/>
        </w:rPr>
        <w:t xml:space="preserve"> и рабочей группы</w:t>
      </w:r>
      <w:r w:rsidR="00800840" w:rsidRPr="0006498C">
        <w:rPr>
          <w:rFonts w:asciiTheme="majorHAnsi" w:eastAsiaTheme="minorHAnsi" w:hAnsiTheme="majorHAnsi" w:cstheme="majorHAnsi"/>
          <w:color w:val="000000"/>
          <w:sz w:val="24"/>
          <w:szCs w:val="24"/>
          <w:lang w:val="ro-MD"/>
        </w:rPr>
        <w:t xml:space="preserve">. </w:t>
      </w:r>
    </w:p>
    <w:p w14:paraId="0CD8D9E8" w14:textId="439B888D" w:rsidR="00800840" w:rsidRPr="0006498C" w:rsidRDefault="001450CB" w:rsidP="00933C20">
      <w:pPr>
        <w:autoSpaceDE w:val="0"/>
        <w:autoSpaceDN w:val="0"/>
        <w:adjustRightInd w:val="0"/>
        <w:spacing w:after="0" w:line="240" w:lineRule="auto"/>
        <w:ind w:firstLine="709"/>
        <w:jc w:val="both"/>
        <w:rPr>
          <w:rFonts w:asciiTheme="majorHAnsi" w:eastAsiaTheme="minorHAnsi" w:hAnsiTheme="majorHAnsi" w:cstheme="majorHAnsi"/>
          <w:color w:val="000000"/>
          <w:sz w:val="24"/>
          <w:szCs w:val="24"/>
          <w:lang w:val="ro-MD"/>
        </w:rPr>
      </w:pPr>
      <w:r w:rsidRPr="001450CB">
        <w:rPr>
          <w:rFonts w:asciiTheme="majorHAnsi" w:eastAsiaTheme="minorHAnsi" w:hAnsiTheme="majorHAnsi" w:cstheme="majorHAnsi"/>
          <w:color w:val="000000"/>
          <w:sz w:val="24"/>
          <w:szCs w:val="24"/>
          <w:lang w:val="ro-MD"/>
        </w:rPr>
        <w:t xml:space="preserve">Методология аудита состояла из действий по сбору доказательств </w:t>
      </w:r>
      <w:r w:rsidR="00684327">
        <w:rPr>
          <w:rFonts w:asciiTheme="majorHAnsi" w:eastAsiaTheme="minorHAnsi" w:hAnsiTheme="majorHAnsi" w:cstheme="majorHAnsi"/>
          <w:color w:val="000000"/>
          <w:sz w:val="24"/>
          <w:szCs w:val="24"/>
          <w:lang w:val="ru-RU"/>
        </w:rPr>
        <w:t>дистанцио</w:t>
      </w:r>
      <w:r w:rsidR="00684327" w:rsidRPr="001450CB">
        <w:rPr>
          <w:rFonts w:asciiTheme="majorHAnsi" w:eastAsiaTheme="minorHAnsi" w:hAnsiTheme="majorHAnsi" w:cstheme="majorHAnsi"/>
          <w:color w:val="000000"/>
          <w:sz w:val="24"/>
          <w:szCs w:val="24"/>
          <w:lang w:val="ro-MD"/>
        </w:rPr>
        <w:t>нно</w:t>
      </w:r>
      <w:r w:rsidR="00684327" w:rsidRPr="0006498C">
        <w:rPr>
          <w:rStyle w:val="FootnoteReference"/>
          <w:rFonts w:asciiTheme="majorHAnsi" w:eastAsiaTheme="minorHAnsi" w:hAnsiTheme="majorHAnsi" w:cstheme="majorHAnsi"/>
          <w:color w:val="000000"/>
          <w:sz w:val="24"/>
          <w:szCs w:val="24"/>
          <w:lang w:val="ro-MD"/>
        </w:rPr>
        <w:footnoteReference w:id="12"/>
      </w:r>
      <w:r w:rsidR="00684327">
        <w:rPr>
          <w:rFonts w:asciiTheme="majorHAnsi" w:eastAsiaTheme="minorHAnsi" w:hAnsiTheme="majorHAnsi" w:cstheme="majorHAnsi"/>
          <w:color w:val="000000"/>
          <w:sz w:val="24"/>
          <w:szCs w:val="24"/>
          <w:lang w:val="ru-RU"/>
        </w:rPr>
        <w:t>,</w:t>
      </w:r>
      <w:r w:rsidR="00684327" w:rsidRPr="001450CB">
        <w:rPr>
          <w:rFonts w:asciiTheme="majorHAnsi" w:eastAsiaTheme="minorHAnsi" w:hAnsiTheme="majorHAnsi" w:cstheme="majorHAnsi"/>
          <w:color w:val="000000"/>
          <w:sz w:val="24"/>
          <w:szCs w:val="24"/>
          <w:lang w:val="ro-MD"/>
        </w:rPr>
        <w:t xml:space="preserve"> </w:t>
      </w:r>
      <w:r w:rsidRPr="001450CB">
        <w:rPr>
          <w:rFonts w:asciiTheme="majorHAnsi" w:eastAsiaTheme="minorHAnsi" w:hAnsiTheme="majorHAnsi" w:cstheme="majorHAnsi"/>
          <w:color w:val="000000"/>
          <w:sz w:val="24"/>
          <w:szCs w:val="24"/>
          <w:lang w:val="ro-MD"/>
        </w:rPr>
        <w:t xml:space="preserve">в результате </w:t>
      </w:r>
      <w:r w:rsidR="00684327">
        <w:rPr>
          <w:rFonts w:asciiTheme="majorHAnsi" w:eastAsiaTheme="minorHAnsi" w:hAnsiTheme="majorHAnsi" w:cstheme="majorHAnsi"/>
          <w:color w:val="000000"/>
          <w:sz w:val="24"/>
          <w:szCs w:val="24"/>
          <w:lang w:val="ru-RU"/>
        </w:rPr>
        <w:t>изучения</w:t>
      </w:r>
      <w:r w:rsidRPr="001450CB">
        <w:rPr>
          <w:rFonts w:asciiTheme="majorHAnsi" w:eastAsiaTheme="minorHAnsi" w:hAnsiTheme="majorHAnsi" w:cstheme="majorHAnsi"/>
          <w:color w:val="000000"/>
          <w:sz w:val="24"/>
          <w:szCs w:val="24"/>
          <w:lang w:val="ro-MD"/>
        </w:rPr>
        <w:t xml:space="preserve"> веб-страниц субъектов, оценки процедур и проверки документов, относящихся к </w:t>
      </w:r>
      <w:r w:rsidR="00684327">
        <w:rPr>
          <w:rFonts w:asciiTheme="majorHAnsi" w:eastAsiaTheme="minorHAnsi" w:hAnsiTheme="majorHAnsi" w:cstheme="majorHAnsi"/>
          <w:color w:val="000000"/>
          <w:sz w:val="24"/>
          <w:szCs w:val="24"/>
          <w:lang w:val="ru-RU"/>
        </w:rPr>
        <w:t xml:space="preserve">данной </w:t>
      </w:r>
      <w:r w:rsidRPr="001450CB">
        <w:rPr>
          <w:rFonts w:asciiTheme="majorHAnsi" w:eastAsiaTheme="minorHAnsi" w:hAnsiTheme="majorHAnsi" w:cstheme="majorHAnsi"/>
          <w:color w:val="000000"/>
          <w:sz w:val="24"/>
          <w:szCs w:val="24"/>
          <w:lang w:val="ro-MD"/>
        </w:rPr>
        <w:t xml:space="preserve">области (в том числе размещенных в </w:t>
      </w:r>
      <w:r w:rsidR="00CD3C15">
        <w:rPr>
          <w:rFonts w:asciiTheme="majorHAnsi" w:eastAsiaTheme="minorHAnsi" w:hAnsiTheme="majorHAnsi" w:cstheme="majorHAnsi"/>
          <w:color w:val="000000"/>
          <w:sz w:val="24"/>
          <w:szCs w:val="24"/>
          <w:lang w:val="ro-MD"/>
        </w:rPr>
        <w:t>АИС „ГРГЗ”</w:t>
      </w:r>
      <w:r w:rsidRPr="001450CB">
        <w:rPr>
          <w:rFonts w:asciiTheme="majorHAnsi" w:eastAsiaTheme="minorHAnsi" w:hAnsiTheme="majorHAnsi" w:cstheme="majorHAnsi"/>
          <w:color w:val="000000"/>
          <w:sz w:val="24"/>
          <w:szCs w:val="24"/>
          <w:lang w:val="ro-MD"/>
        </w:rPr>
        <w:t xml:space="preserve"> MTender), </w:t>
      </w:r>
      <w:r w:rsidR="00684327">
        <w:rPr>
          <w:rFonts w:asciiTheme="majorHAnsi" w:eastAsiaTheme="minorHAnsi" w:hAnsiTheme="majorHAnsi" w:cstheme="majorHAnsi"/>
          <w:color w:val="000000"/>
          <w:sz w:val="24"/>
          <w:szCs w:val="24"/>
          <w:lang w:val="ru-RU"/>
        </w:rPr>
        <w:t>споров</w:t>
      </w:r>
      <w:r w:rsidRPr="001450CB">
        <w:rPr>
          <w:rFonts w:asciiTheme="majorHAnsi" w:eastAsiaTheme="minorHAnsi" w:hAnsiTheme="majorHAnsi" w:cstheme="majorHAnsi"/>
          <w:color w:val="000000"/>
          <w:sz w:val="24"/>
          <w:szCs w:val="24"/>
          <w:lang w:val="ro-MD"/>
        </w:rPr>
        <w:t xml:space="preserve">, рассмотренных </w:t>
      </w:r>
      <w:r w:rsidR="00684327">
        <w:rPr>
          <w:rFonts w:asciiTheme="majorHAnsi" w:eastAsiaTheme="minorHAnsi" w:hAnsiTheme="majorHAnsi" w:cstheme="majorHAnsi"/>
          <w:color w:val="000000"/>
          <w:sz w:val="24"/>
          <w:szCs w:val="24"/>
          <w:lang w:val="ru-RU"/>
        </w:rPr>
        <w:t>НАРС</w:t>
      </w:r>
      <w:r w:rsidRPr="001450CB">
        <w:rPr>
          <w:rFonts w:asciiTheme="majorHAnsi" w:eastAsiaTheme="minorHAnsi" w:hAnsiTheme="majorHAnsi" w:cstheme="majorHAnsi"/>
          <w:color w:val="000000"/>
          <w:sz w:val="24"/>
          <w:szCs w:val="24"/>
          <w:lang w:val="ro-MD"/>
        </w:rPr>
        <w:t xml:space="preserve">, и </w:t>
      </w:r>
      <w:r w:rsidR="00684327">
        <w:rPr>
          <w:rFonts w:asciiTheme="majorHAnsi" w:eastAsiaTheme="minorHAnsi" w:hAnsiTheme="majorHAnsi" w:cstheme="majorHAnsi"/>
          <w:color w:val="000000"/>
          <w:sz w:val="24"/>
          <w:szCs w:val="24"/>
          <w:lang w:val="ru-RU"/>
        </w:rPr>
        <w:t>принят</w:t>
      </w:r>
      <w:r w:rsidRPr="001450CB">
        <w:rPr>
          <w:rFonts w:asciiTheme="majorHAnsi" w:eastAsiaTheme="minorHAnsi" w:hAnsiTheme="majorHAnsi" w:cstheme="majorHAnsi"/>
          <w:color w:val="000000"/>
          <w:sz w:val="24"/>
          <w:szCs w:val="24"/>
          <w:lang w:val="ro-MD"/>
        </w:rPr>
        <w:t xml:space="preserve">ых решений, </w:t>
      </w:r>
      <w:r w:rsidR="00684327">
        <w:rPr>
          <w:rFonts w:asciiTheme="majorHAnsi" w:eastAsiaTheme="minorHAnsi" w:hAnsiTheme="majorHAnsi" w:cstheme="majorHAnsi"/>
          <w:color w:val="000000"/>
          <w:sz w:val="24"/>
          <w:szCs w:val="24"/>
          <w:lang w:val="ru-RU"/>
        </w:rPr>
        <w:t>сопоставления</w:t>
      </w:r>
      <w:r w:rsidRPr="001450CB">
        <w:rPr>
          <w:rFonts w:asciiTheme="majorHAnsi" w:eastAsiaTheme="minorHAnsi" w:hAnsiTheme="majorHAnsi" w:cstheme="majorHAnsi"/>
          <w:color w:val="000000"/>
          <w:sz w:val="24"/>
          <w:szCs w:val="24"/>
          <w:lang w:val="ro-MD"/>
        </w:rPr>
        <w:t xml:space="preserve"> и </w:t>
      </w:r>
      <w:r w:rsidR="00684327">
        <w:rPr>
          <w:rFonts w:asciiTheme="majorHAnsi" w:eastAsiaTheme="minorHAnsi" w:hAnsiTheme="majorHAnsi" w:cstheme="majorHAnsi"/>
          <w:color w:val="000000"/>
          <w:sz w:val="24"/>
          <w:szCs w:val="24"/>
          <w:lang w:val="ru-RU"/>
        </w:rPr>
        <w:t>извлечения</w:t>
      </w:r>
      <w:r w:rsidRPr="001450CB">
        <w:rPr>
          <w:rFonts w:asciiTheme="majorHAnsi" w:eastAsiaTheme="minorHAnsi" w:hAnsiTheme="majorHAnsi" w:cstheme="majorHAnsi"/>
          <w:color w:val="000000"/>
          <w:sz w:val="24"/>
          <w:szCs w:val="24"/>
          <w:lang w:val="ro-MD"/>
        </w:rPr>
        <w:t xml:space="preserve"> информации из информационных систем ГНС, а также путем проведения наблюдений. Также была запрошена информация от Агентства по государственным закупкам.</w:t>
      </w:r>
      <w:r w:rsidR="00800840" w:rsidRPr="0006498C">
        <w:rPr>
          <w:rFonts w:asciiTheme="majorHAnsi" w:hAnsiTheme="majorHAnsi" w:cstheme="majorHAnsi"/>
          <w:bCs/>
          <w:iCs/>
          <w:sz w:val="24"/>
          <w:szCs w:val="28"/>
          <w:lang w:val="ro-MD"/>
        </w:rPr>
        <w:t xml:space="preserve"> </w:t>
      </w:r>
    </w:p>
    <w:p w14:paraId="067828D0" w14:textId="23BD938D" w:rsidR="001450CB" w:rsidRPr="001450CB" w:rsidRDefault="001450CB" w:rsidP="001450CB">
      <w:pPr>
        <w:autoSpaceDE w:val="0"/>
        <w:autoSpaceDN w:val="0"/>
        <w:adjustRightInd w:val="0"/>
        <w:spacing w:after="0" w:line="240" w:lineRule="auto"/>
        <w:ind w:firstLine="709"/>
        <w:jc w:val="both"/>
        <w:rPr>
          <w:rFonts w:asciiTheme="majorHAnsi" w:eastAsiaTheme="minorHAnsi" w:hAnsiTheme="majorHAnsi" w:cstheme="majorHAnsi"/>
          <w:sz w:val="24"/>
          <w:szCs w:val="24"/>
          <w:lang w:val="ro-MD"/>
        </w:rPr>
      </w:pPr>
      <w:r w:rsidRPr="001450CB">
        <w:rPr>
          <w:rFonts w:asciiTheme="majorHAnsi" w:eastAsiaTheme="minorHAnsi" w:hAnsiTheme="majorHAnsi" w:cstheme="majorHAnsi"/>
          <w:sz w:val="24"/>
          <w:szCs w:val="24"/>
          <w:lang w:val="ro-MD"/>
        </w:rPr>
        <w:t xml:space="preserve">В качестве источников критериев аудита послужили законодательные и нормативные акты, </w:t>
      </w:r>
      <w:r w:rsidR="00684327">
        <w:rPr>
          <w:rFonts w:asciiTheme="majorHAnsi" w:eastAsiaTheme="minorHAnsi" w:hAnsiTheme="majorHAnsi" w:cstheme="majorHAnsi"/>
          <w:sz w:val="24"/>
          <w:szCs w:val="24"/>
          <w:lang w:val="ru-RU"/>
        </w:rPr>
        <w:t>относящиеся к</w:t>
      </w:r>
      <w:r w:rsidRPr="001450CB">
        <w:rPr>
          <w:rFonts w:asciiTheme="majorHAnsi" w:eastAsiaTheme="minorHAnsi" w:hAnsiTheme="majorHAnsi" w:cstheme="majorHAnsi"/>
          <w:sz w:val="24"/>
          <w:szCs w:val="24"/>
          <w:lang w:val="ro-MD"/>
        </w:rPr>
        <w:t xml:space="preserve"> тем</w:t>
      </w:r>
      <w:r w:rsidR="00684327">
        <w:rPr>
          <w:rFonts w:asciiTheme="majorHAnsi" w:eastAsiaTheme="minorHAnsi" w:hAnsiTheme="majorHAnsi" w:cstheme="majorHAnsi"/>
          <w:sz w:val="24"/>
          <w:szCs w:val="24"/>
          <w:lang w:val="ru-RU"/>
        </w:rPr>
        <w:t>атике</w:t>
      </w:r>
      <w:r w:rsidRPr="001450CB">
        <w:rPr>
          <w:rFonts w:asciiTheme="majorHAnsi" w:eastAsiaTheme="minorHAnsi" w:hAnsiTheme="majorHAnsi" w:cstheme="majorHAnsi"/>
          <w:sz w:val="24"/>
          <w:szCs w:val="24"/>
          <w:lang w:val="ro-MD"/>
        </w:rPr>
        <w:t xml:space="preserve"> аудиторской миссии. Информация о </w:t>
      </w:r>
      <w:r w:rsidR="00684327">
        <w:rPr>
          <w:rFonts w:asciiTheme="majorHAnsi" w:eastAsiaTheme="minorHAnsi" w:hAnsiTheme="majorHAnsi" w:cstheme="majorHAnsi"/>
          <w:sz w:val="24"/>
          <w:szCs w:val="24"/>
          <w:lang w:val="ru-RU"/>
        </w:rPr>
        <w:t>сфер</w:t>
      </w:r>
      <w:r w:rsidRPr="001450CB">
        <w:rPr>
          <w:rFonts w:asciiTheme="majorHAnsi" w:eastAsiaTheme="minorHAnsi" w:hAnsiTheme="majorHAnsi" w:cstheme="majorHAnsi"/>
          <w:sz w:val="24"/>
          <w:szCs w:val="24"/>
          <w:lang w:val="ro-MD"/>
        </w:rPr>
        <w:t xml:space="preserve">е и подходе аудита, критерии аудита, которые легли в основу </w:t>
      </w:r>
      <w:r w:rsidR="00684327">
        <w:rPr>
          <w:rFonts w:asciiTheme="majorHAnsi" w:eastAsiaTheme="minorHAnsi" w:hAnsiTheme="majorHAnsi" w:cstheme="majorHAnsi"/>
          <w:sz w:val="24"/>
          <w:szCs w:val="24"/>
          <w:lang w:val="ru-RU"/>
        </w:rPr>
        <w:t xml:space="preserve">констатаций и </w:t>
      </w:r>
      <w:r w:rsidRPr="001450CB">
        <w:rPr>
          <w:rFonts w:asciiTheme="majorHAnsi" w:eastAsiaTheme="minorHAnsi" w:hAnsiTheme="majorHAnsi" w:cstheme="majorHAnsi"/>
          <w:sz w:val="24"/>
          <w:szCs w:val="24"/>
          <w:lang w:val="ro-MD"/>
        </w:rPr>
        <w:t xml:space="preserve">применяемых аудиторских процедур, </w:t>
      </w:r>
      <w:r w:rsidR="00684327">
        <w:rPr>
          <w:rFonts w:asciiTheme="majorHAnsi" w:eastAsiaTheme="minorHAnsi" w:hAnsiTheme="majorHAnsi" w:cstheme="majorHAnsi"/>
          <w:sz w:val="24"/>
          <w:szCs w:val="24"/>
          <w:lang w:val="ru-RU"/>
        </w:rPr>
        <w:t>представл</w:t>
      </w:r>
      <w:r w:rsidRPr="001450CB">
        <w:rPr>
          <w:rFonts w:asciiTheme="majorHAnsi" w:eastAsiaTheme="minorHAnsi" w:hAnsiTheme="majorHAnsi" w:cstheme="majorHAnsi"/>
          <w:sz w:val="24"/>
          <w:szCs w:val="24"/>
          <w:lang w:val="ro-MD"/>
        </w:rPr>
        <w:t xml:space="preserve">ена в </w:t>
      </w:r>
      <w:r w:rsidR="00684327">
        <w:rPr>
          <w:rFonts w:asciiTheme="majorHAnsi" w:eastAsiaTheme="minorHAnsi" w:hAnsiTheme="majorHAnsi" w:cstheme="majorHAnsi"/>
          <w:sz w:val="24"/>
          <w:szCs w:val="24"/>
          <w:lang w:val="ru-RU"/>
        </w:rPr>
        <w:t>П</w:t>
      </w:r>
      <w:r w:rsidRPr="001450CB">
        <w:rPr>
          <w:rFonts w:asciiTheme="majorHAnsi" w:eastAsiaTheme="minorHAnsi" w:hAnsiTheme="majorHAnsi" w:cstheme="majorHAnsi"/>
          <w:sz w:val="24"/>
          <w:szCs w:val="24"/>
          <w:lang w:val="ro-MD"/>
        </w:rPr>
        <w:t xml:space="preserve">риложении №2 к настоящему </w:t>
      </w:r>
      <w:r w:rsidR="00684327">
        <w:rPr>
          <w:rFonts w:asciiTheme="majorHAnsi" w:eastAsiaTheme="minorHAnsi" w:hAnsiTheme="majorHAnsi" w:cstheme="majorHAnsi"/>
          <w:sz w:val="24"/>
          <w:szCs w:val="24"/>
          <w:lang w:val="ru-RU"/>
        </w:rPr>
        <w:t>О</w:t>
      </w:r>
      <w:r w:rsidRPr="001450CB">
        <w:rPr>
          <w:rFonts w:asciiTheme="majorHAnsi" w:eastAsiaTheme="minorHAnsi" w:hAnsiTheme="majorHAnsi" w:cstheme="majorHAnsi"/>
          <w:sz w:val="24"/>
          <w:szCs w:val="24"/>
          <w:lang w:val="ro-MD"/>
        </w:rPr>
        <w:t>тчету</w:t>
      </w:r>
      <w:r w:rsidR="00684327">
        <w:rPr>
          <w:rFonts w:asciiTheme="majorHAnsi" w:eastAsiaTheme="minorHAnsi" w:hAnsiTheme="majorHAnsi" w:cstheme="majorHAnsi"/>
          <w:sz w:val="24"/>
          <w:szCs w:val="24"/>
          <w:lang w:val="ru-RU"/>
        </w:rPr>
        <w:t xml:space="preserve"> аудита</w:t>
      </w:r>
      <w:r w:rsidRPr="001450CB">
        <w:rPr>
          <w:rFonts w:asciiTheme="majorHAnsi" w:eastAsiaTheme="minorHAnsi" w:hAnsiTheme="majorHAnsi" w:cstheme="majorHAnsi"/>
          <w:sz w:val="24"/>
          <w:szCs w:val="24"/>
          <w:lang w:val="ro-MD"/>
        </w:rPr>
        <w:t xml:space="preserve">. </w:t>
      </w:r>
    </w:p>
    <w:p w14:paraId="309F2D7D" w14:textId="77777777" w:rsidR="00684327" w:rsidRDefault="00684327" w:rsidP="00684327">
      <w:pPr>
        <w:autoSpaceDE w:val="0"/>
        <w:autoSpaceDN w:val="0"/>
        <w:adjustRightInd w:val="0"/>
        <w:spacing w:after="0" w:line="240" w:lineRule="auto"/>
        <w:ind w:firstLine="709"/>
        <w:jc w:val="both"/>
        <w:rPr>
          <w:rFonts w:asciiTheme="majorHAnsi" w:eastAsiaTheme="minorHAnsi" w:hAnsiTheme="majorHAnsi" w:cstheme="majorHAnsi"/>
          <w:i/>
          <w:sz w:val="24"/>
          <w:szCs w:val="24"/>
          <w:lang w:val="ro-MD"/>
        </w:rPr>
      </w:pPr>
    </w:p>
    <w:p w14:paraId="148C889C" w14:textId="054B30E3" w:rsidR="00800840" w:rsidRPr="00684327" w:rsidRDefault="001450CB" w:rsidP="00684327">
      <w:pPr>
        <w:autoSpaceDE w:val="0"/>
        <w:autoSpaceDN w:val="0"/>
        <w:adjustRightInd w:val="0"/>
        <w:spacing w:after="0" w:line="240" w:lineRule="auto"/>
        <w:ind w:firstLine="709"/>
        <w:jc w:val="both"/>
        <w:rPr>
          <w:rFonts w:asciiTheme="majorHAnsi" w:eastAsiaTheme="minorHAnsi" w:hAnsiTheme="majorHAnsi" w:cstheme="majorHAnsi"/>
          <w:sz w:val="24"/>
          <w:szCs w:val="24"/>
          <w:lang w:val="ru-RU"/>
        </w:rPr>
      </w:pPr>
      <w:r w:rsidRPr="00684327">
        <w:rPr>
          <w:rFonts w:asciiTheme="majorHAnsi" w:eastAsiaTheme="minorHAnsi" w:hAnsiTheme="majorHAnsi" w:cstheme="majorHAnsi"/>
          <w:i/>
          <w:sz w:val="24"/>
          <w:szCs w:val="24"/>
          <w:lang w:val="ro-MD"/>
        </w:rPr>
        <w:t xml:space="preserve">Полученные аудиторские доказательства </w:t>
      </w:r>
      <w:r w:rsidR="00684327" w:rsidRPr="00684327">
        <w:rPr>
          <w:rFonts w:asciiTheme="majorHAnsi" w:eastAsiaTheme="minorHAnsi" w:hAnsiTheme="majorHAnsi" w:cstheme="majorHAnsi"/>
          <w:i/>
          <w:sz w:val="24"/>
          <w:szCs w:val="24"/>
          <w:lang w:val="ru-RU"/>
        </w:rPr>
        <w:t xml:space="preserve">являются </w:t>
      </w:r>
      <w:r w:rsidRPr="00684327">
        <w:rPr>
          <w:rFonts w:asciiTheme="majorHAnsi" w:eastAsiaTheme="minorHAnsi" w:hAnsiTheme="majorHAnsi" w:cstheme="majorHAnsi"/>
          <w:i/>
          <w:sz w:val="24"/>
          <w:szCs w:val="24"/>
          <w:lang w:val="ro-MD"/>
        </w:rPr>
        <w:t>достаточны</w:t>
      </w:r>
      <w:r w:rsidR="00684327" w:rsidRPr="00684327">
        <w:rPr>
          <w:rFonts w:asciiTheme="majorHAnsi" w:eastAsiaTheme="minorHAnsi" w:hAnsiTheme="majorHAnsi" w:cstheme="majorHAnsi"/>
          <w:i/>
          <w:sz w:val="24"/>
          <w:szCs w:val="24"/>
          <w:lang w:val="ru-RU"/>
        </w:rPr>
        <w:t>ми</w:t>
      </w:r>
      <w:r w:rsidRPr="00684327">
        <w:rPr>
          <w:rFonts w:asciiTheme="majorHAnsi" w:eastAsiaTheme="minorHAnsi" w:hAnsiTheme="majorHAnsi" w:cstheme="majorHAnsi"/>
          <w:i/>
          <w:sz w:val="24"/>
          <w:szCs w:val="24"/>
          <w:lang w:val="ro-MD"/>
        </w:rPr>
        <w:t xml:space="preserve"> и </w:t>
      </w:r>
      <w:r w:rsidR="00684327" w:rsidRPr="00684327">
        <w:rPr>
          <w:rFonts w:asciiTheme="majorHAnsi" w:eastAsiaTheme="minorHAnsi" w:hAnsiTheme="majorHAnsi" w:cstheme="majorHAnsi"/>
          <w:i/>
          <w:sz w:val="24"/>
          <w:szCs w:val="24"/>
          <w:lang w:val="ru-RU"/>
        </w:rPr>
        <w:t>уместными</w:t>
      </w:r>
      <w:r w:rsidRPr="00684327">
        <w:rPr>
          <w:rFonts w:asciiTheme="majorHAnsi" w:eastAsiaTheme="minorHAnsi" w:hAnsiTheme="majorHAnsi" w:cstheme="majorHAnsi"/>
          <w:i/>
          <w:sz w:val="24"/>
          <w:szCs w:val="24"/>
          <w:lang w:val="ro-MD"/>
        </w:rPr>
        <w:t xml:space="preserve"> для подтверждения общего вывода, сформулированного в настоящем </w:t>
      </w:r>
      <w:r w:rsidR="00684327" w:rsidRPr="00684327">
        <w:rPr>
          <w:rFonts w:asciiTheme="majorHAnsi" w:eastAsiaTheme="minorHAnsi" w:hAnsiTheme="majorHAnsi" w:cstheme="majorHAnsi"/>
          <w:i/>
          <w:sz w:val="24"/>
          <w:szCs w:val="24"/>
          <w:lang w:val="ru-RU"/>
        </w:rPr>
        <w:t>О</w:t>
      </w:r>
      <w:r w:rsidRPr="00684327">
        <w:rPr>
          <w:rFonts w:asciiTheme="majorHAnsi" w:eastAsiaTheme="minorHAnsi" w:hAnsiTheme="majorHAnsi" w:cstheme="majorHAnsi"/>
          <w:i/>
          <w:sz w:val="24"/>
          <w:szCs w:val="24"/>
          <w:lang w:val="ro-MD"/>
        </w:rPr>
        <w:t>тчете</w:t>
      </w:r>
      <w:r w:rsidR="00684327" w:rsidRPr="00684327">
        <w:rPr>
          <w:rFonts w:asciiTheme="majorHAnsi" w:eastAsiaTheme="minorHAnsi" w:hAnsiTheme="majorHAnsi" w:cstheme="majorHAnsi"/>
          <w:i/>
          <w:sz w:val="24"/>
          <w:szCs w:val="24"/>
          <w:lang w:val="ru-RU"/>
        </w:rPr>
        <w:t xml:space="preserve"> аудита</w:t>
      </w:r>
      <w:r w:rsidR="00684327">
        <w:rPr>
          <w:rFonts w:asciiTheme="majorHAnsi" w:eastAsiaTheme="minorHAnsi" w:hAnsiTheme="majorHAnsi" w:cstheme="majorHAnsi"/>
          <w:sz w:val="24"/>
          <w:szCs w:val="24"/>
          <w:lang w:val="ru-RU"/>
        </w:rPr>
        <w:t>.</w:t>
      </w:r>
      <w:r w:rsidR="00800840" w:rsidRPr="0006498C">
        <w:rPr>
          <w:rFonts w:ascii="Calibri" w:eastAsiaTheme="minorHAnsi" w:hAnsi="Calibri" w:cs="Calibri"/>
          <w:sz w:val="23"/>
          <w:szCs w:val="23"/>
          <w:lang w:val="ro-MD"/>
        </w:rPr>
        <w:t xml:space="preserve"> </w:t>
      </w:r>
    </w:p>
    <w:p w14:paraId="663590EE" w14:textId="5ADC2D14" w:rsidR="008E6F79" w:rsidRPr="0006498C" w:rsidRDefault="008E6F79" w:rsidP="00DB46C9">
      <w:pPr>
        <w:shd w:val="clear" w:color="auto" w:fill="FFFFFF" w:themeFill="background1"/>
        <w:spacing w:after="0" w:line="276" w:lineRule="auto"/>
        <w:ind w:firstLine="450"/>
        <w:jc w:val="both"/>
        <w:rPr>
          <w:rFonts w:asciiTheme="majorHAnsi" w:hAnsiTheme="majorHAnsi" w:cstheme="majorHAnsi"/>
          <w:sz w:val="24"/>
          <w:szCs w:val="18"/>
          <w:lang w:val="ro-MD"/>
        </w:rPr>
      </w:pPr>
    </w:p>
    <w:p w14:paraId="3005EEC0" w14:textId="7DA8DE8D" w:rsidR="00236398" w:rsidRPr="0006498C" w:rsidRDefault="00236398" w:rsidP="00DB46C9">
      <w:pPr>
        <w:spacing w:after="0"/>
        <w:ind w:firstLine="450"/>
        <w:jc w:val="both"/>
        <w:rPr>
          <w:rFonts w:asciiTheme="majorHAnsi" w:hAnsiTheme="majorHAnsi" w:cstheme="majorHAnsi"/>
          <w:i/>
          <w:sz w:val="24"/>
          <w:szCs w:val="18"/>
          <w:lang w:val="ro-MD"/>
        </w:rPr>
      </w:pPr>
      <w:r w:rsidRPr="0006498C">
        <w:rPr>
          <w:rFonts w:asciiTheme="majorHAnsi" w:hAnsiTheme="majorHAnsi" w:cstheme="majorHAnsi"/>
          <w:b/>
          <w:i/>
          <w:sz w:val="24"/>
          <w:szCs w:val="18"/>
          <w:lang w:val="ro-MD"/>
        </w:rPr>
        <w:t xml:space="preserve">3.3. </w:t>
      </w:r>
      <w:r w:rsidR="001450CB" w:rsidRPr="001450CB">
        <w:rPr>
          <w:rFonts w:asciiTheme="majorHAnsi" w:hAnsiTheme="majorHAnsi" w:cstheme="majorHAnsi"/>
          <w:b/>
          <w:i/>
          <w:sz w:val="24"/>
          <w:szCs w:val="18"/>
          <w:lang w:val="ru-MD"/>
        </w:rPr>
        <w:t>О</w:t>
      </w:r>
      <w:r w:rsidR="00684327">
        <w:rPr>
          <w:rFonts w:asciiTheme="majorHAnsi" w:hAnsiTheme="majorHAnsi" w:cstheme="majorHAnsi"/>
          <w:b/>
          <w:i/>
          <w:sz w:val="24"/>
          <w:szCs w:val="18"/>
          <w:lang w:val="ru-MD"/>
        </w:rPr>
        <w:t>бяза</w:t>
      </w:r>
      <w:r w:rsidR="001450CB" w:rsidRPr="001450CB">
        <w:rPr>
          <w:rFonts w:asciiTheme="majorHAnsi" w:hAnsiTheme="majorHAnsi" w:cstheme="majorHAnsi"/>
          <w:b/>
          <w:i/>
          <w:sz w:val="24"/>
          <w:szCs w:val="18"/>
          <w:lang w:val="ru-MD"/>
        </w:rPr>
        <w:t>нность аудитора</w:t>
      </w:r>
      <w:r w:rsidR="001450CB" w:rsidRPr="001450CB">
        <w:rPr>
          <w:rFonts w:asciiTheme="majorHAnsi" w:hAnsiTheme="majorHAnsi" w:cstheme="majorHAnsi"/>
          <w:b/>
          <w:i/>
          <w:sz w:val="24"/>
          <w:szCs w:val="18"/>
          <w:lang w:val="ro-MD"/>
        </w:rPr>
        <w:t xml:space="preserve"> </w:t>
      </w:r>
      <w:r w:rsidR="001450CB">
        <w:rPr>
          <w:rFonts w:asciiTheme="majorHAnsi" w:hAnsiTheme="majorHAnsi" w:cstheme="majorHAnsi"/>
          <w:b/>
          <w:i/>
          <w:sz w:val="24"/>
          <w:szCs w:val="18"/>
          <w:lang w:val="ru-RU"/>
        </w:rPr>
        <w:t xml:space="preserve"> </w:t>
      </w:r>
    </w:p>
    <w:p w14:paraId="6EA511FD" w14:textId="6003DBCE" w:rsidR="001F491F" w:rsidRPr="0006498C" w:rsidRDefault="001450CB" w:rsidP="00DB46C9">
      <w:pPr>
        <w:spacing w:after="0"/>
        <w:ind w:firstLine="450"/>
        <w:jc w:val="both"/>
        <w:rPr>
          <w:rFonts w:asciiTheme="majorHAnsi" w:hAnsiTheme="majorHAnsi" w:cstheme="majorHAnsi"/>
          <w:sz w:val="24"/>
          <w:szCs w:val="18"/>
          <w:lang w:val="ro-MD"/>
        </w:rPr>
      </w:pPr>
      <w:r w:rsidRPr="001422EE">
        <w:rPr>
          <w:rFonts w:asciiTheme="majorHAnsi" w:hAnsiTheme="majorHAnsi" w:cstheme="majorHAnsi"/>
          <w:bCs/>
          <w:sz w:val="24"/>
          <w:szCs w:val="24"/>
          <w:lang w:val="ru-MD" w:eastAsia="ro-RO"/>
        </w:rPr>
        <w:t>О</w:t>
      </w:r>
      <w:r w:rsidR="00684327">
        <w:rPr>
          <w:rFonts w:asciiTheme="majorHAnsi" w:hAnsiTheme="majorHAnsi" w:cstheme="majorHAnsi"/>
          <w:bCs/>
          <w:sz w:val="24"/>
          <w:szCs w:val="24"/>
          <w:lang w:val="ru-MD" w:eastAsia="ro-RO"/>
        </w:rPr>
        <w:t>бяза</w:t>
      </w:r>
      <w:r w:rsidRPr="001422EE">
        <w:rPr>
          <w:rFonts w:asciiTheme="majorHAnsi" w:hAnsiTheme="majorHAnsi" w:cstheme="majorHAnsi"/>
          <w:bCs/>
          <w:sz w:val="24"/>
          <w:szCs w:val="24"/>
          <w:lang w:val="ru-MD" w:eastAsia="ro-RO"/>
        </w:rPr>
        <w:t xml:space="preserve">нность аудитора заключается в планировании и проведении аудиторской миссии в соответствии со стандартами в области аудита и соответствующей </w:t>
      </w:r>
      <w:r w:rsidR="00B41909">
        <w:rPr>
          <w:rFonts w:asciiTheme="majorHAnsi" w:hAnsiTheme="majorHAnsi" w:cstheme="majorHAnsi"/>
          <w:bCs/>
          <w:sz w:val="24"/>
          <w:szCs w:val="24"/>
          <w:lang w:val="ru-MD" w:eastAsia="ro-RO"/>
        </w:rPr>
        <w:t xml:space="preserve">институциональной </w:t>
      </w:r>
      <w:r w:rsidRPr="001422EE">
        <w:rPr>
          <w:rFonts w:asciiTheme="majorHAnsi" w:hAnsiTheme="majorHAnsi" w:cstheme="majorHAnsi"/>
          <w:bCs/>
          <w:sz w:val="24"/>
          <w:szCs w:val="24"/>
          <w:lang w:val="ru-MD" w:eastAsia="ro-RO"/>
        </w:rPr>
        <w:t xml:space="preserve">нормативно-методологической базой, с получением достаточных и адекватных доказательств, выражении </w:t>
      </w:r>
      <w:r w:rsidR="00B41909">
        <w:rPr>
          <w:rFonts w:asciiTheme="majorHAnsi" w:hAnsiTheme="majorHAnsi" w:cstheme="majorHAnsi"/>
          <w:bCs/>
          <w:sz w:val="24"/>
          <w:szCs w:val="24"/>
          <w:lang w:val="ru-MD" w:eastAsia="ro-RO"/>
        </w:rPr>
        <w:t>обосно</w:t>
      </w:r>
      <w:r w:rsidRPr="001422EE">
        <w:rPr>
          <w:rFonts w:asciiTheme="majorHAnsi" w:hAnsiTheme="majorHAnsi" w:cstheme="majorHAnsi"/>
          <w:bCs/>
          <w:sz w:val="24"/>
          <w:szCs w:val="24"/>
          <w:lang w:val="ru-MD" w:eastAsia="ro-RO"/>
        </w:rPr>
        <w:t xml:space="preserve">ванного </w:t>
      </w:r>
      <w:r w:rsidR="00B41909">
        <w:rPr>
          <w:rFonts w:asciiTheme="majorHAnsi" w:hAnsiTheme="majorHAnsi" w:cstheme="majorHAnsi"/>
          <w:bCs/>
          <w:sz w:val="24"/>
          <w:szCs w:val="24"/>
          <w:lang w:val="ru-MD" w:eastAsia="ro-RO"/>
        </w:rPr>
        <w:t>вывода</w:t>
      </w:r>
      <w:r w:rsidRPr="001422EE">
        <w:rPr>
          <w:rFonts w:asciiTheme="majorHAnsi" w:hAnsiTheme="majorHAnsi" w:cstheme="majorHAnsi"/>
          <w:bCs/>
          <w:sz w:val="24"/>
          <w:szCs w:val="24"/>
          <w:lang w:val="ru-MD" w:eastAsia="ro-RO"/>
        </w:rPr>
        <w:t xml:space="preserve"> о</w:t>
      </w:r>
      <w:r w:rsidR="00B41909">
        <w:rPr>
          <w:rFonts w:asciiTheme="majorHAnsi" w:hAnsiTheme="majorHAnsi" w:cstheme="majorHAnsi"/>
          <w:bCs/>
          <w:sz w:val="24"/>
          <w:szCs w:val="24"/>
          <w:lang w:val="ru-MD" w:eastAsia="ro-RO"/>
        </w:rPr>
        <w:t>тносительно</w:t>
      </w:r>
      <w:r w:rsidRPr="001422EE">
        <w:rPr>
          <w:rFonts w:asciiTheme="majorHAnsi" w:hAnsiTheme="majorHAnsi" w:cstheme="majorHAnsi"/>
          <w:bCs/>
          <w:sz w:val="24"/>
          <w:szCs w:val="24"/>
          <w:lang w:val="ru-MD" w:eastAsia="ro-RO"/>
        </w:rPr>
        <w:t xml:space="preserve"> соответстви</w:t>
      </w:r>
      <w:r w:rsidR="00B41909">
        <w:rPr>
          <w:rFonts w:asciiTheme="majorHAnsi" w:hAnsiTheme="majorHAnsi" w:cstheme="majorHAnsi"/>
          <w:bCs/>
          <w:sz w:val="24"/>
          <w:szCs w:val="24"/>
          <w:lang w:val="ru-MD" w:eastAsia="ro-RO"/>
        </w:rPr>
        <w:t>я</w:t>
      </w:r>
      <w:r w:rsidRPr="001422EE">
        <w:rPr>
          <w:rFonts w:asciiTheme="majorHAnsi" w:hAnsiTheme="majorHAnsi" w:cstheme="majorHAnsi"/>
          <w:bCs/>
          <w:sz w:val="24"/>
          <w:szCs w:val="24"/>
          <w:lang w:val="ru-MD" w:eastAsia="ro-RO"/>
        </w:rPr>
        <w:t xml:space="preserve"> </w:t>
      </w:r>
      <w:r w:rsidR="00B41909">
        <w:rPr>
          <w:rFonts w:asciiTheme="majorHAnsi" w:hAnsiTheme="majorHAnsi" w:cstheme="majorHAnsi"/>
          <w:bCs/>
          <w:sz w:val="24"/>
          <w:szCs w:val="24"/>
          <w:lang w:val="ru-MD" w:eastAsia="ro-RO"/>
        </w:rPr>
        <w:t xml:space="preserve">проведения </w:t>
      </w:r>
      <w:r w:rsidRPr="001422EE">
        <w:rPr>
          <w:rFonts w:asciiTheme="majorHAnsi" w:hAnsiTheme="majorHAnsi" w:cstheme="majorHAnsi"/>
          <w:bCs/>
          <w:sz w:val="24"/>
          <w:szCs w:val="24"/>
          <w:lang w:val="ru-MD" w:eastAsia="ro-RO"/>
        </w:rPr>
        <w:t xml:space="preserve">процедур государственных закупок, а также в составлении </w:t>
      </w:r>
      <w:r w:rsidR="00B41909">
        <w:rPr>
          <w:rFonts w:asciiTheme="majorHAnsi" w:hAnsiTheme="majorHAnsi" w:cstheme="majorHAnsi"/>
          <w:bCs/>
          <w:sz w:val="24"/>
          <w:szCs w:val="24"/>
          <w:lang w:val="ru-MD" w:eastAsia="ro-RO"/>
        </w:rPr>
        <w:t>О</w:t>
      </w:r>
      <w:r w:rsidRPr="001422EE">
        <w:rPr>
          <w:rFonts w:asciiTheme="majorHAnsi" w:hAnsiTheme="majorHAnsi" w:cstheme="majorHAnsi"/>
          <w:bCs/>
          <w:sz w:val="24"/>
          <w:szCs w:val="24"/>
          <w:lang w:val="ru-MD" w:eastAsia="ro-RO"/>
        </w:rPr>
        <w:t>тчета аудита соответствия. Аудитор</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не</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несет</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ответственности</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за</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предотвращение</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фактов</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мошенничества</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и</w:t>
      </w:r>
      <w:r w:rsidRPr="00B41909">
        <w:rPr>
          <w:rFonts w:asciiTheme="majorHAnsi" w:hAnsiTheme="majorHAnsi" w:cstheme="majorHAnsi"/>
          <w:bCs/>
          <w:sz w:val="24"/>
          <w:szCs w:val="24"/>
          <w:lang w:val="ru-MD" w:eastAsia="ro-RO"/>
        </w:rPr>
        <w:t xml:space="preserve"> </w:t>
      </w:r>
      <w:r w:rsidRPr="001422EE">
        <w:rPr>
          <w:rFonts w:asciiTheme="majorHAnsi" w:hAnsiTheme="majorHAnsi" w:cstheme="majorHAnsi"/>
          <w:bCs/>
          <w:sz w:val="24"/>
          <w:szCs w:val="24"/>
          <w:lang w:val="ru-MD" w:eastAsia="ro-RO"/>
        </w:rPr>
        <w:t>ошибок</w:t>
      </w:r>
      <w:r w:rsidR="00236398" w:rsidRPr="0006498C">
        <w:rPr>
          <w:rFonts w:asciiTheme="majorHAnsi" w:hAnsiTheme="majorHAnsi" w:cstheme="majorHAnsi"/>
          <w:sz w:val="24"/>
          <w:szCs w:val="18"/>
          <w:lang w:val="ro-MD"/>
        </w:rPr>
        <w:t xml:space="preserve">. </w:t>
      </w:r>
    </w:p>
    <w:p w14:paraId="665B74CC" w14:textId="77777777" w:rsidR="005F5ABD" w:rsidRPr="0006498C" w:rsidRDefault="005F5ABD" w:rsidP="00DB46C9">
      <w:pPr>
        <w:spacing w:after="0"/>
        <w:ind w:firstLine="450"/>
        <w:jc w:val="both"/>
        <w:rPr>
          <w:rFonts w:asciiTheme="majorHAnsi" w:eastAsiaTheme="minorHAnsi" w:hAnsiTheme="majorHAnsi" w:cstheme="majorHAnsi"/>
          <w:b/>
          <w:sz w:val="24"/>
          <w:szCs w:val="24"/>
          <w:lang w:val="ro-MD"/>
        </w:rPr>
      </w:pPr>
    </w:p>
    <w:p w14:paraId="4DB019BC" w14:textId="471300E6" w:rsidR="001F491F" w:rsidRPr="0006498C" w:rsidRDefault="00AC3BAB" w:rsidP="00DB46C9">
      <w:pPr>
        <w:pStyle w:val="Heading1"/>
        <w:spacing w:before="0" w:line="276" w:lineRule="auto"/>
        <w:rPr>
          <w:rFonts w:asciiTheme="majorHAnsi" w:eastAsiaTheme="minorHAnsi" w:hAnsiTheme="majorHAnsi" w:cstheme="majorHAnsi"/>
          <w:lang w:val="ro-MD"/>
        </w:rPr>
      </w:pPr>
      <w:bookmarkStart w:id="10" w:name="_Toc104121239"/>
      <w:r w:rsidRPr="0006498C">
        <w:rPr>
          <w:rFonts w:asciiTheme="majorHAnsi" w:eastAsiaTheme="minorHAnsi" w:hAnsiTheme="majorHAnsi" w:cstheme="majorHAnsi"/>
          <w:lang w:val="ro-MD"/>
        </w:rPr>
        <w:lastRenderedPageBreak/>
        <w:t xml:space="preserve">IV. </w:t>
      </w:r>
      <w:r w:rsidR="00BC13DE" w:rsidRPr="008D4E4E">
        <w:rPr>
          <w:rFonts w:asciiTheme="majorHAnsi" w:eastAsiaTheme="minorHAnsi" w:hAnsiTheme="majorHAnsi" w:cstheme="majorHAnsi"/>
          <w:lang w:val="ru-RU"/>
        </w:rPr>
        <w:t>КОНСТАТАЦИИ</w:t>
      </w:r>
      <w:bookmarkEnd w:id="10"/>
      <w:r w:rsidR="00503946" w:rsidRPr="0006498C">
        <w:rPr>
          <w:rFonts w:asciiTheme="majorHAnsi" w:eastAsiaTheme="minorHAnsi" w:hAnsiTheme="majorHAnsi" w:cstheme="majorHAnsi"/>
          <w:lang w:val="ro-MD"/>
        </w:rPr>
        <w:t xml:space="preserve"> </w:t>
      </w:r>
    </w:p>
    <w:p w14:paraId="0A96B917" w14:textId="47997A10" w:rsidR="00D70B90" w:rsidRPr="0006498C" w:rsidRDefault="007209F7" w:rsidP="00DB46C9">
      <w:pPr>
        <w:pStyle w:val="Heading2"/>
        <w:spacing w:before="0" w:line="276" w:lineRule="auto"/>
        <w:jc w:val="both"/>
        <w:rPr>
          <w:rFonts w:eastAsiaTheme="minorHAnsi" w:cstheme="majorHAnsi"/>
          <w:b/>
          <w:color w:val="auto"/>
          <w:sz w:val="28"/>
          <w:szCs w:val="28"/>
          <w:lang w:val="ro-MD"/>
        </w:rPr>
      </w:pPr>
      <w:bookmarkStart w:id="11" w:name="_Toc104121240"/>
      <w:r>
        <w:rPr>
          <w:rFonts w:eastAsiaTheme="minorHAnsi" w:cstheme="majorHAnsi"/>
          <w:b/>
          <w:color w:val="auto"/>
          <w:sz w:val="28"/>
          <w:szCs w:val="28"/>
          <w:lang w:val="ro-MD"/>
        </w:rPr>
        <w:t>Конкретная задача</w:t>
      </w:r>
      <w:r w:rsidR="00F9607B">
        <w:rPr>
          <w:rFonts w:eastAsiaTheme="minorHAnsi" w:cstheme="majorHAnsi"/>
          <w:b/>
          <w:color w:val="auto"/>
          <w:sz w:val="28"/>
          <w:szCs w:val="28"/>
          <w:lang w:val="ru-RU"/>
        </w:rPr>
        <w:t xml:space="preserve"> </w:t>
      </w:r>
      <w:r w:rsidR="00B1352E" w:rsidRPr="0006498C">
        <w:rPr>
          <w:rFonts w:eastAsiaTheme="minorHAnsi" w:cstheme="majorHAnsi"/>
          <w:b/>
          <w:color w:val="auto"/>
          <w:sz w:val="28"/>
          <w:szCs w:val="28"/>
          <w:lang w:val="ro-MD"/>
        </w:rPr>
        <w:t>4.</w:t>
      </w:r>
      <w:r w:rsidR="00D70B90" w:rsidRPr="0006498C">
        <w:rPr>
          <w:rFonts w:eastAsiaTheme="minorHAnsi" w:cstheme="majorHAnsi"/>
          <w:b/>
          <w:color w:val="auto"/>
          <w:sz w:val="28"/>
          <w:szCs w:val="28"/>
          <w:lang w:val="ro-MD"/>
        </w:rPr>
        <w:t>1.</w:t>
      </w:r>
      <w:r w:rsidR="00EA1A9E" w:rsidRPr="0006498C">
        <w:rPr>
          <w:rFonts w:eastAsiaTheme="minorHAnsi" w:cstheme="majorHAnsi"/>
          <w:b/>
          <w:color w:val="auto"/>
          <w:sz w:val="28"/>
          <w:szCs w:val="28"/>
          <w:lang w:val="ro-MD"/>
        </w:rPr>
        <w:t xml:space="preserve"> </w:t>
      </w:r>
      <w:r w:rsidRPr="007209F7">
        <w:rPr>
          <w:rFonts w:eastAsiaTheme="minorHAnsi" w:cstheme="majorHAnsi"/>
          <w:b/>
          <w:color w:val="auto"/>
          <w:sz w:val="28"/>
          <w:szCs w:val="28"/>
          <w:lang w:val="ro-MD"/>
        </w:rPr>
        <w:t>Обеспечивают ли субъекты надлежащее и прозрачное планирование государственных закупок</w:t>
      </w:r>
      <w:r w:rsidR="007C5F11" w:rsidRPr="0006498C">
        <w:rPr>
          <w:rFonts w:eastAsiaTheme="minorHAnsi" w:cstheme="majorHAnsi"/>
          <w:b/>
          <w:color w:val="auto"/>
          <w:sz w:val="28"/>
          <w:szCs w:val="28"/>
          <w:lang w:val="ro-MD"/>
        </w:rPr>
        <w:t>?</w:t>
      </w:r>
      <w:bookmarkEnd w:id="11"/>
    </w:p>
    <w:p w14:paraId="52F3424D" w14:textId="6433BD7A" w:rsidR="007C5F11" w:rsidRPr="0006498C" w:rsidRDefault="00AE507D" w:rsidP="0009352C">
      <w:pPr>
        <w:spacing w:after="0" w:line="276" w:lineRule="auto"/>
        <w:ind w:firstLine="720"/>
        <w:jc w:val="both"/>
        <w:rPr>
          <w:rFonts w:asciiTheme="majorHAnsi" w:hAnsiTheme="majorHAnsi" w:cstheme="majorHAnsi"/>
          <w:b/>
          <w:i/>
          <w:sz w:val="24"/>
          <w:szCs w:val="24"/>
          <w:lang w:val="ro-MD"/>
        </w:rPr>
      </w:pPr>
      <w:r w:rsidRPr="00AE507D">
        <w:rPr>
          <w:rFonts w:asciiTheme="majorHAnsi" w:hAnsiTheme="majorHAnsi" w:cstheme="majorHAnsi"/>
          <w:b/>
          <w:i/>
          <w:sz w:val="24"/>
          <w:szCs w:val="24"/>
          <w:lang w:val="ro-MD"/>
        </w:rPr>
        <w:t>Порядок оценки потребностей в закупках и, соответственно, финансовых средств</w:t>
      </w:r>
      <w:r w:rsidR="007209F7">
        <w:rPr>
          <w:rFonts w:asciiTheme="majorHAnsi" w:hAnsiTheme="majorHAnsi" w:cstheme="majorHAnsi"/>
          <w:b/>
          <w:i/>
          <w:sz w:val="24"/>
          <w:szCs w:val="24"/>
          <w:lang w:val="ru-RU"/>
        </w:rPr>
        <w:t>ах</w:t>
      </w:r>
      <w:r w:rsidRPr="00AE507D">
        <w:rPr>
          <w:rFonts w:asciiTheme="majorHAnsi" w:hAnsiTheme="majorHAnsi" w:cstheme="majorHAnsi"/>
          <w:b/>
          <w:i/>
          <w:sz w:val="24"/>
          <w:szCs w:val="24"/>
          <w:lang w:val="ro-MD"/>
        </w:rPr>
        <w:t>, выделяемых из государственного бюджета, не соответствует нормативной базе</w:t>
      </w:r>
      <w:r w:rsidR="007209F7" w:rsidRPr="0006498C">
        <w:rPr>
          <w:rStyle w:val="FootnoteReference"/>
          <w:rFonts w:asciiTheme="majorHAnsi" w:hAnsiTheme="majorHAnsi" w:cstheme="majorHAnsi"/>
          <w:b/>
          <w:i/>
          <w:sz w:val="24"/>
          <w:szCs w:val="24"/>
          <w:lang w:val="ro-MD"/>
        </w:rPr>
        <w:footnoteReference w:id="13"/>
      </w:r>
      <w:r w:rsidRPr="00AE507D">
        <w:rPr>
          <w:rFonts w:asciiTheme="majorHAnsi" w:hAnsiTheme="majorHAnsi" w:cstheme="majorHAnsi"/>
          <w:b/>
          <w:i/>
          <w:sz w:val="24"/>
          <w:szCs w:val="24"/>
          <w:lang w:val="ro-MD"/>
        </w:rPr>
        <w:t xml:space="preserve"> для бюджетных учреждений</w:t>
      </w:r>
      <w:r w:rsidR="007209F7">
        <w:rPr>
          <w:rFonts w:asciiTheme="majorHAnsi" w:hAnsiTheme="majorHAnsi" w:cstheme="majorHAnsi"/>
          <w:b/>
          <w:i/>
          <w:sz w:val="24"/>
          <w:szCs w:val="24"/>
          <w:lang w:val="ru-RU"/>
        </w:rPr>
        <w:t>,</w:t>
      </w:r>
      <w:r w:rsidRPr="00AE507D">
        <w:rPr>
          <w:rFonts w:asciiTheme="majorHAnsi" w:hAnsiTheme="majorHAnsi" w:cstheme="majorHAnsi"/>
          <w:b/>
          <w:i/>
          <w:sz w:val="24"/>
          <w:szCs w:val="24"/>
          <w:lang w:val="ro-MD"/>
        </w:rPr>
        <w:t xml:space="preserve"> или не регулируется для учреждений </w:t>
      </w:r>
      <w:r w:rsidR="007209F7">
        <w:rPr>
          <w:rFonts w:asciiTheme="majorHAnsi" w:hAnsiTheme="majorHAnsi" w:cstheme="majorHAnsi"/>
          <w:b/>
          <w:i/>
          <w:sz w:val="24"/>
          <w:szCs w:val="24"/>
          <w:lang w:val="ru-RU"/>
        </w:rPr>
        <w:t xml:space="preserve">на </w:t>
      </w:r>
      <w:r w:rsidRPr="00AE507D">
        <w:rPr>
          <w:rFonts w:asciiTheme="majorHAnsi" w:hAnsiTheme="majorHAnsi" w:cstheme="majorHAnsi"/>
          <w:b/>
          <w:i/>
          <w:sz w:val="24"/>
          <w:szCs w:val="24"/>
          <w:lang w:val="ro-MD"/>
        </w:rPr>
        <w:t>самоуправлени</w:t>
      </w:r>
      <w:r w:rsidR="007209F7">
        <w:rPr>
          <w:rFonts w:asciiTheme="majorHAnsi" w:hAnsiTheme="majorHAnsi" w:cstheme="majorHAnsi"/>
          <w:b/>
          <w:i/>
          <w:sz w:val="24"/>
          <w:szCs w:val="24"/>
          <w:lang w:val="ru-RU"/>
        </w:rPr>
        <w:t>и</w:t>
      </w:r>
      <w:r w:rsidRPr="00AE507D">
        <w:rPr>
          <w:rFonts w:asciiTheme="majorHAnsi" w:hAnsiTheme="majorHAnsi" w:cstheme="majorHAnsi"/>
          <w:b/>
          <w:i/>
          <w:sz w:val="24"/>
          <w:szCs w:val="24"/>
          <w:lang w:val="ro-MD"/>
        </w:rPr>
        <w:t xml:space="preserve">, </w:t>
      </w:r>
      <w:r w:rsidR="007209F7">
        <w:rPr>
          <w:rFonts w:asciiTheme="majorHAnsi" w:hAnsiTheme="majorHAnsi" w:cstheme="majorHAnsi"/>
          <w:b/>
          <w:i/>
          <w:sz w:val="24"/>
          <w:szCs w:val="24"/>
          <w:lang w:val="ru-RU"/>
        </w:rPr>
        <w:t xml:space="preserve">а также </w:t>
      </w:r>
      <w:r w:rsidRPr="00AE507D">
        <w:rPr>
          <w:rFonts w:asciiTheme="majorHAnsi" w:hAnsiTheme="majorHAnsi" w:cstheme="majorHAnsi"/>
          <w:b/>
          <w:i/>
          <w:sz w:val="24"/>
          <w:szCs w:val="24"/>
          <w:lang w:val="ro-MD"/>
        </w:rPr>
        <w:t>не соблюдаются принципы прозрачности и эффективности. В результате</w:t>
      </w:r>
      <w:r w:rsidR="007209F7" w:rsidRPr="007209F7">
        <w:rPr>
          <w:rFonts w:asciiTheme="majorHAnsi" w:hAnsiTheme="majorHAnsi" w:cstheme="majorHAnsi"/>
          <w:b/>
          <w:i/>
          <w:sz w:val="24"/>
          <w:szCs w:val="24"/>
          <w:lang w:val="ro-MD"/>
        </w:rPr>
        <w:t>,</w:t>
      </w:r>
      <w:r w:rsidRPr="00AE507D">
        <w:rPr>
          <w:rFonts w:asciiTheme="majorHAnsi" w:hAnsiTheme="majorHAnsi" w:cstheme="majorHAnsi"/>
          <w:b/>
          <w:i/>
          <w:sz w:val="24"/>
          <w:szCs w:val="24"/>
          <w:lang w:val="ro-MD"/>
        </w:rPr>
        <w:t xml:space="preserve"> отсутствует корреляция между годовым планом закупок и бюджетом учреждения</w:t>
      </w:r>
      <w:r w:rsidR="00315158" w:rsidRPr="0006498C">
        <w:rPr>
          <w:rFonts w:asciiTheme="majorHAnsi" w:hAnsiTheme="majorHAnsi" w:cstheme="majorHAnsi"/>
          <w:b/>
          <w:i/>
          <w:sz w:val="24"/>
          <w:szCs w:val="24"/>
          <w:lang w:val="ro-MD"/>
        </w:rPr>
        <w:t>.</w:t>
      </w:r>
      <w:r w:rsidR="009F39BF" w:rsidRPr="0006498C">
        <w:rPr>
          <w:rFonts w:asciiTheme="majorHAnsi" w:hAnsiTheme="majorHAnsi" w:cstheme="majorHAnsi"/>
          <w:b/>
          <w:i/>
          <w:sz w:val="24"/>
          <w:szCs w:val="24"/>
          <w:lang w:val="ro-MD"/>
        </w:rPr>
        <w:t xml:space="preserve"> </w:t>
      </w:r>
    </w:p>
    <w:p w14:paraId="78007217" w14:textId="5C8B87F9" w:rsidR="00C91F78" w:rsidRPr="0006498C" w:rsidRDefault="008D5D4F" w:rsidP="00FF3C18">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b/>
          <w:i/>
          <w:sz w:val="24"/>
          <w:szCs w:val="24"/>
          <w:lang w:val="ro-MD"/>
        </w:rPr>
        <w:t>4.1.1.</w:t>
      </w:r>
      <w:r w:rsidRPr="0006498C">
        <w:rPr>
          <w:rFonts w:asciiTheme="majorHAnsi" w:hAnsiTheme="majorHAnsi" w:cstheme="majorHAnsi"/>
          <w:i/>
          <w:sz w:val="24"/>
          <w:szCs w:val="24"/>
          <w:lang w:val="ro-MD"/>
        </w:rPr>
        <w:t xml:space="preserve"> </w:t>
      </w:r>
      <w:r w:rsidR="002B49F2" w:rsidRPr="002B49F2">
        <w:rPr>
          <w:rFonts w:asciiTheme="majorHAnsi" w:hAnsiTheme="majorHAnsi" w:cstheme="majorHAnsi"/>
          <w:b/>
          <w:i/>
          <w:sz w:val="24"/>
          <w:szCs w:val="24"/>
          <w:lang w:val="ro-MD"/>
        </w:rPr>
        <w:t>Закупающие органы</w:t>
      </w:r>
      <w:r w:rsidR="00AE507D" w:rsidRPr="002B49F2">
        <w:rPr>
          <w:rFonts w:asciiTheme="majorHAnsi" w:hAnsiTheme="majorHAnsi" w:cstheme="majorHAnsi"/>
          <w:b/>
          <w:i/>
          <w:sz w:val="24"/>
          <w:szCs w:val="24"/>
          <w:lang w:val="ro-MD"/>
        </w:rPr>
        <w:t xml:space="preserve"> недооценивают этап планирования государственных закупок, они не коррелируют </w:t>
      </w:r>
      <w:r w:rsidR="007209F7" w:rsidRPr="007209F7">
        <w:rPr>
          <w:rFonts w:asciiTheme="majorHAnsi" w:hAnsiTheme="majorHAnsi" w:cstheme="majorHAnsi"/>
          <w:b/>
          <w:i/>
          <w:sz w:val="24"/>
          <w:szCs w:val="24"/>
          <w:lang w:val="ro-MD"/>
        </w:rPr>
        <w:t xml:space="preserve">их </w:t>
      </w:r>
      <w:r w:rsidR="00AE507D" w:rsidRPr="002B49F2">
        <w:rPr>
          <w:rFonts w:asciiTheme="majorHAnsi" w:hAnsiTheme="majorHAnsi" w:cstheme="majorHAnsi"/>
          <w:b/>
          <w:i/>
          <w:sz w:val="24"/>
          <w:szCs w:val="24"/>
          <w:lang w:val="ro-MD"/>
        </w:rPr>
        <w:t>с бюджетом учреждения</w:t>
      </w:r>
      <w:r w:rsidR="00C91F78" w:rsidRPr="0006498C">
        <w:rPr>
          <w:rFonts w:asciiTheme="majorHAnsi" w:eastAsiaTheme="minorHAnsi" w:hAnsiTheme="majorHAnsi" w:cstheme="majorHAnsi"/>
          <w:b/>
          <w:i/>
          <w:sz w:val="24"/>
          <w:szCs w:val="24"/>
          <w:lang w:val="ro-MD"/>
        </w:rPr>
        <w:t>.</w:t>
      </w:r>
    </w:p>
    <w:p w14:paraId="5F768E1E" w14:textId="54B424FC" w:rsidR="008D5D4F" w:rsidRPr="0006498C" w:rsidRDefault="002B49F2" w:rsidP="00FF3C18">
      <w:pPr>
        <w:spacing w:after="0" w:line="276" w:lineRule="auto"/>
        <w:ind w:firstLine="720"/>
        <w:jc w:val="both"/>
        <w:rPr>
          <w:rFonts w:asciiTheme="majorHAnsi" w:hAnsiTheme="majorHAnsi" w:cstheme="majorHAnsi"/>
          <w:sz w:val="24"/>
          <w:szCs w:val="24"/>
          <w:lang w:val="ro-MD"/>
        </w:rPr>
      </w:pPr>
      <w:r w:rsidRPr="002B49F2">
        <w:rPr>
          <w:rFonts w:asciiTheme="majorHAnsi" w:hAnsiTheme="majorHAnsi" w:cstheme="majorHAnsi"/>
          <w:sz w:val="24"/>
          <w:szCs w:val="24"/>
          <w:lang w:val="ro-MD"/>
        </w:rPr>
        <w:t xml:space="preserve">Разработка, утверждение и исполнение бюджета бюджетного учреждения регламентируются Законом </w:t>
      </w:r>
      <w:r w:rsidR="008D4E4E">
        <w:rPr>
          <w:rFonts w:asciiTheme="majorHAnsi" w:hAnsiTheme="majorHAnsi" w:cstheme="majorHAnsi"/>
          <w:sz w:val="24"/>
          <w:szCs w:val="24"/>
          <w:lang w:val="ru-RU"/>
        </w:rPr>
        <w:t>о</w:t>
      </w:r>
      <w:r w:rsidRPr="002B49F2">
        <w:rPr>
          <w:rFonts w:asciiTheme="majorHAnsi" w:hAnsiTheme="majorHAnsi" w:cstheme="majorHAnsi"/>
          <w:sz w:val="24"/>
          <w:szCs w:val="24"/>
          <w:lang w:val="ro-MD"/>
        </w:rPr>
        <w:t xml:space="preserve"> публичных финансах и бюджетно-налоговой ответственност</w:t>
      </w:r>
      <w:r w:rsidR="008D4E4E">
        <w:rPr>
          <w:rFonts w:asciiTheme="majorHAnsi" w:hAnsiTheme="majorHAnsi" w:cstheme="majorHAnsi"/>
          <w:sz w:val="24"/>
          <w:szCs w:val="24"/>
          <w:lang w:val="ru-RU"/>
        </w:rPr>
        <w:t>и</w:t>
      </w:r>
      <w:r w:rsidR="008D4E4E">
        <w:rPr>
          <w:rFonts w:asciiTheme="majorHAnsi" w:hAnsiTheme="majorHAnsi" w:cstheme="majorHAnsi"/>
          <w:sz w:val="24"/>
          <w:szCs w:val="24"/>
          <w:lang w:val="ro-MD"/>
        </w:rPr>
        <w:t xml:space="preserve"> №</w:t>
      </w:r>
      <w:r w:rsidRPr="002B49F2">
        <w:rPr>
          <w:rFonts w:asciiTheme="majorHAnsi" w:hAnsiTheme="majorHAnsi" w:cstheme="majorHAnsi"/>
          <w:sz w:val="24"/>
          <w:szCs w:val="24"/>
          <w:lang w:val="ro-MD"/>
        </w:rPr>
        <w:t>181 от 25.07.2014</w:t>
      </w:r>
      <w:r w:rsidR="008D4E4E" w:rsidRPr="0006498C">
        <w:rPr>
          <w:rStyle w:val="FootnoteReference"/>
          <w:rFonts w:asciiTheme="majorHAnsi" w:hAnsiTheme="majorHAnsi" w:cstheme="majorHAnsi"/>
          <w:sz w:val="24"/>
          <w:szCs w:val="24"/>
          <w:lang w:val="ro-MD"/>
        </w:rPr>
        <w:footnoteReference w:id="14"/>
      </w:r>
      <w:r w:rsidRPr="002B49F2">
        <w:rPr>
          <w:rFonts w:asciiTheme="majorHAnsi" w:hAnsiTheme="majorHAnsi" w:cstheme="majorHAnsi"/>
          <w:sz w:val="24"/>
          <w:szCs w:val="24"/>
          <w:lang w:val="ro-MD"/>
        </w:rPr>
        <w:t xml:space="preserve"> и </w:t>
      </w:r>
      <w:r w:rsidR="008D4E4E">
        <w:rPr>
          <w:rFonts w:asciiTheme="majorHAnsi" w:hAnsiTheme="majorHAnsi" w:cstheme="majorHAnsi"/>
          <w:sz w:val="24"/>
          <w:szCs w:val="24"/>
          <w:lang w:val="ru-RU"/>
        </w:rPr>
        <w:t>П</w:t>
      </w:r>
      <w:r w:rsidRPr="002B49F2">
        <w:rPr>
          <w:rFonts w:asciiTheme="majorHAnsi" w:hAnsiTheme="majorHAnsi" w:cstheme="majorHAnsi"/>
          <w:sz w:val="24"/>
          <w:szCs w:val="24"/>
          <w:lang w:val="ro-MD"/>
        </w:rPr>
        <w:t>риказом министра финансо</w:t>
      </w:r>
      <w:r w:rsidR="008D4E4E">
        <w:rPr>
          <w:rFonts w:asciiTheme="majorHAnsi" w:hAnsiTheme="majorHAnsi" w:cstheme="majorHAnsi"/>
          <w:sz w:val="24"/>
          <w:szCs w:val="24"/>
          <w:lang w:val="ro-MD"/>
        </w:rPr>
        <w:t>в №</w:t>
      </w:r>
      <w:r w:rsidRPr="002B49F2">
        <w:rPr>
          <w:rFonts w:asciiTheme="majorHAnsi" w:hAnsiTheme="majorHAnsi" w:cstheme="majorHAnsi"/>
          <w:sz w:val="24"/>
          <w:szCs w:val="24"/>
          <w:lang w:val="ro-MD"/>
        </w:rPr>
        <w:t xml:space="preserve">209 от 24.12.2015 </w:t>
      </w:r>
      <w:r w:rsidR="008D4E4E">
        <w:rPr>
          <w:rFonts w:asciiTheme="majorHAnsi" w:hAnsiTheme="majorHAnsi" w:cstheme="majorHAnsi"/>
          <w:sz w:val="24"/>
          <w:szCs w:val="24"/>
          <w:lang w:val="ru-RU"/>
        </w:rPr>
        <w:t>о</w:t>
      </w:r>
      <w:r w:rsidRPr="002B49F2">
        <w:rPr>
          <w:rFonts w:asciiTheme="majorHAnsi" w:hAnsiTheme="majorHAnsi" w:cstheme="majorHAnsi"/>
          <w:sz w:val="24"/>
          <w:szCs w:val="24"/>
          <w:lang w:val="ro-MD"/>
        </w:rPr>
        <w:t xml:space="preserve">б утверждении </w:t>
      </w:r>
      <w:r w:rsidR="008D4E4E">
        <w:rPr>
          <w:rFonts w:asciiTheme="majorHAnsi" w:hAnsiTheme="majorHAnsi" w:cstheme="majorHAnsi"/>
          <w:sz w:val="24"/>
          <w:szCs w:val="24"/>
          <w:lang w:val="ru-RU"/>
        </w:rPr>
        <w:t>М</w:t>
      </w:r>
      <w:r w:rsidRPr="002B49F2">
        <w:rPr>
          <w:rFonts w:asciiTheme="majorHAnsi" w:hAnsiTheme="majorHAnsi" w:cstheme="majorHAnsi"/>
          <w:sz w:val="24"/>
          <w:szCs w:val="24"/>
          <w:lang w:val="ro-MD"/>
        </w:rPr>
        <w:t xml:space="preserve">етодологического </w:t>
      </w:r>
      <w:r w:rsidR="00133F62">
        <w:rPr>
          <w:rFonts w:asciiTheme="majorHAnsi" w:hAnsiTheme="majorHAnsi" w:cstheme="majorHAnsi"/>
          <w:sz w:val="24"/>
          <w:szCs w:val="24"/>
          <w:lang w:val="ru-RU"/>
        </w:rPr>
        <w:t>руководства по</w:t>
      </w:r>
      <w:r w:rsidRPr="002B49F2">
        <w:rPr>
          <w:rFonts w:asciiTheme="majorHAnsi" w:hAnsiTheme="majorHAnsi" w:cstheme="majorHAnsi"/>
          <w:sz w:val="24"/>
          <w:szCs w:val="24"/>
          <w:lang w:val="ro-MD"/>
        </w:rPr>
        <w:t xml:space="preserve"> разработке, утверждени</w:t>
      </w:r>
      <w:r w:rsidR="00133F62">
        <w:rPr>
          <w:rFonts w:asciiTheme="majorHAnsi" w:hAnsiTheme="majorHAnsi" w:cstheme="majorHAnsi"/>
          <w:sz w:val="24"/>
          <w:szCs w:val="24"/>
          <w:lang w:val="ru-RU"/>
        </w:rPr>
        <w:t>ю</w:t>
      </w:r>
      <w:r w:rsidRPr="002B49F2">
        <w:rPr>
          <w:rFonts w:asciiTheme="majorHAnsi" w:hAnsiTheme="majorHAnsi" w:cstheme="majorHAnsi"/>
          <w:sz w:val="24"/>
          <w:szCs w:val="24"/>
          <w:lang w:val="ro-MD"/>
        </w:rPr>
        <w:t xml:space="preserve"> и изменени</w:t>
      </w:r>
      <w:r w:rsidR="00133F62">
        <w:rPr>
          <w:rFonts w:asciiTheme="majorHAnsi" w:hAnsiTheme="majorHAnsi" w:cstheme="majorHAnsi"/>
          <w:sz w:val="24"/>
          <w:szCs w:val="24"/>
          <w:lang w:val="ru-RU"/>
        </w:rPr>
        <w:t>ю</w:t>
      </w:r>
      <w:r w:rsidRPr="002B49F2">
        <w:rPr>
          <w:rFonts w:asciiTheme="majorHAnsi" w:hAnsiTheme="majorHAnsi" w:cstheme="majorHAnsi"/>
          <w:sz w:val="24"/>
          <w:szCs w:val="24"/>
          <w:lang w:val="ro-MD"/>
        </w:rPr>
        <w:t xml:space="preserve"> бюджета. В</w:t>
      </w:r>
      <w:r w:rsidR="00133F62">
        <w:rPr>
          <w:rFonts w:asciiTheme="majorHAnsi" w:hAnsiTheme="majorHAnsi" w:cstheme="majorHAnsi"/>
          <w:sz w:val="24"/>
          <w:szCs w:val="24"/>
          <w:lang w:val="ru-RU"/>
        </w:rPr>
        <w:t>месте с тем,</w:t>
      </w:r>
      <w:r w:rsidRPr="002B49F2">
        <w:rPr>
          <w:rFonts w:asciiTheme="majorHAnsi" w:hAnsiTheme="majorHAnsi" w:cstheme="majorHAnsi"/>
          <w:sz w:val="24"/>
          <w:szCs w:val="24"/>
          <w:lang w:val="ro-MD"/>
        </w:rPr>
        <w:t xml:space="preserve"> </w:t>
      </w:r>
      <w:r w:rsidR="00133F62" w:rsidRPr="002B49F2">
        <w:rPr>
          <w:rFonts w:asciiTheme="majorHAnsi" w:hAnsiTheme="majorHAnsi" w:cstheme="majorHAnsi"/>
          <w:sz w:val="24"/>
          <w:szCs w:val="24"/>
          <w:lang w:val="ro-MD"/>
        </w:rPr>
        <w:t>ни одн</w:t>
      </w:r>
      <w:r w:rsidR="00133F62">
        <w:rPr>
          <w:rFonts w:asciiTheme="majorHAnsi" w:hAnsiTheme="majorHAnsi" w:cstheme="majorHAnsi"/>
          <w:sz w:val="24"/>
          <w:szCs w:val="24"/>
          <w:lang w:val="ru-RU"/>
        </w:rPr>
        <w:t>а</w:t>
      </w:r>
      <w:r w:rsidR="00133F62" w:rsidRPr="002B49F2">
        <w:rPr>
          <w:rFonts w:asciiTheme="majorHAnsi" w:hAnsiTheme="majorHAnsi" w:cstheme="majorHAnsi"/>
          <w:sz w:val="24"/>
          <w:szCs w:val="24"/>
          <w:lang w:val="ro-MD"/>
        </w:rPr>
        <w:t xml:space="preserve"> нормативн</w:t>
      </w:r>
      <w:r w:rsidR="00133F62">
        <w:rPr>
          <w:rFonts w:asciiTheme="majorHAnsi" w:hAnsiTheme="majorHAnsi" w:cstheme="majorHAnsi"/>
          <w:sz w:val="24"/>
          <w:szCs w:val="24"/>
          <w:lang w:val="ru-RU"/>
        </w:rPr>
        <w:t>ая</w:t>
      </w:r>
      <w:r w:rsidR="00133F62" w:rsidRPr="002B49F2">
        <w:rPr>
          <w:rFonts w:asciiTheme="majorHAnsi" w:hAnsiTheme="majorHAnsi" w:cstheme="majorHAnsi"/>
          <w:sz w:val="24"/>
          <w:szCs w:val="24"/>
          <w:lang w:val="ro-MD"/>
        </w:rPr>
        <w:t xml:space="preserve"> баз</w:t>
      </w:r>
      <w:r w:rsidR="00133F62">
        <w:rPr>
          <w:rFonts w:asciiTheme="majorHAnsi" w:hAnsiTheme="majorHAnsi" w:cstheme="majorHAnsi"/>
          <w:sz w:val="24"/>
          <w:szCs w:val="24"/>
          <w:lang w:val="ru-RU"/>
        </w:rPr>
        <w:t>а</w:t>
      </w:r>
      <w:r w:rsidR="00133F62" w:rsidRPr="002B49F2">
        <w:rPr>
          <w:rFonts w:asciiTheme="majorHAnsi" w:hAnsiTheme="majorHAnsi" w:cstheme="majorHAnsi"/>
          <w:sz w:val="24"/>
          <w:szCs w:val="24"/>
          <w:lang w:val="ro-MD"/>
        </w:rPr>
        <w:t xml:space="preserve"> </w:t>
      </w:r>
      <w:r w:rsidR="00133F62">
        <w:rPr>
          <w:rFonts w:asciiTheme="majorHAnsi" w:hAnsiTheme="majorHAnsi" w:cstheme="majorHAnsi"/>
          <w:sz w:val="24"/>
          <w:szCs w:val="24"/>
          <w:lang w:val="ru-RU"/>
        </w:rPr>
        <w:t xml:space="preserve">конкретно </w:t>
      </w:r>
      <w:r w:rsidR="00133F62" w:rsidRPr="002B49F2">
        <w:rPr>
          <w:rFonts w:asciiTheme="majorHAnsi" w:hAnsiTheme="majorHAnsi" w:cstheme="majorHAnsi"/>
          <w:sz w:val="24"/>
          <w:szCs w:val="24"/>
          <w:lang w:val="ro-MD"/>
        </w:rPr>
        <w:t>не регулиру</w:t>
      </w:r>
      <w:r w:rsidR="00133F62">
        <w:rPr>
          <w:rFonts w:asciiTheme="majorHAnsi" w:hAnsiTheme="majorHAnsi" w:cstheme="majorHAnsi"/>
          <w:sz w:val="24"/>
          <w:szCs w:val="24"/>
          <w:lang w:val="ru-RU"/>
        </w:rPr>
        <w:t xml:space="preserve">ет </w:t>
      </w:r>
      <w:r w:rsidRPr="002B49F2">
        <w:rPr>
          <w:rFonts w:asciiTheme="majorHAnsi" w:hAnsiTheme="majorHAnsi" w:cstheme="majorHAnsi"/>
          <w:sz w:val="24"/>
          <w:szCs w:val="24"/>
          <w:lang w:val="ro-MD"/>
        </w:rPr>
        <w:t>разработк</w:t>
      </w:r>
      <w:r w:rsidR="00133F62">
        <w:rPr>
          <w:rFonts w:asciiTheme="majorHAnsi" w:hAnsiTheme="majorHAnsi" w:cstheme="majorHAnsi"/>
          <w:sz w:val="24"/>
          <w:szCs w:val="24"/>
          <w:lang w:val="ru-RU"/>
        </w:rPr>
        <w:t>у</w:t>
      </w:r>
      <w:r w:rsidRPr="002B49F2">
        <w:rPr>
          <w:rFonts w:asciiTheme="majorHAnsi" w:hAnsiTheme="majorHAnsi" w:cstheme="majorHAnsi"/>
          <w:sz w:val="24"/>
          <w:szCs w:val="24"/>
          <w:lang w:val="ro-MD"/>
        </w:rPr>
        <w:t>, утверждение и исполнение бюджета государственных учреждений на самоуправлени</w:t>
      </w:r>
      <w:r w:rsidR="00133F62">
        <w:rPr>
          <w:rFonts w:asciiTheme="majorHAnsi" w:hAnsiTheme="majorHAnsi" w:cstheme="majorHAnsi"/>
          <w:sz w:val="24"/>
          <w:szCs w:val="24"/>
          <w:lang w:val="ru-RU"/>
        </w:rPr>
        <w:t>и</w:t>
      </w:r>
      <w:r w:rsidRPr="002B49F2">
        <w:rPr>
          <w:rFonts w:asciiTheme="majorHAnsi" w:hAnsiTheme="majorHAnsi" w:cstheme="majorHAnsi"/>
          <w:sz w:val="24"/>
          <w:szCs w:val="24"/>
          <w:lang w:val="ro-MD"/>
        </w:rPr>
        <w:t xml:space="preserve">. Кроме того, </w:t>
      </w:r>
      <w:r w:rsidR="00133F62">
        <w:rPr>
          <w:rFonts w:asciiTheme="majorHAnsi" w:hAnsiTheme="majorHAnsi" w:cstheme="majorHAnsi"/>
          <w:sz w:val="24"/>
          <w:szCs w:val="24"/>
          <w:lang w:val="ru-RU"/>
        </w:rPr>
        <w:t>и</w:t>
      </w:r>
      <w:r w:rsidRPr="002B49F2">
        <w:rPr>
          <w:rFonts w:asciiTheme="majorHAnsi" w:hAnsiTheme="majorHAnsi" w:cstheme="majorHAnsi"/>
          <w:sz w:val="24"/>
          <w:szCs w:val="24"/>
          <w:lang w:val="ro-MD"/>
        </w:rPr>
        <w:t xml:space="preserve"> учреждения </w:t>
      </w:r>
      <w:r w:rsidR="00133F62">
        <w:rPr>
          <w:rFonts w:asciiTheme="majorHAnsi" w:hAnsiTheme="majorHAnsi" w:cstheme="majorHAnsi"/>
          <w:sz w:val="24"/>
          <w:szCs w:val="24"/>
          <w:lang w:val="ru-RU"/>
        </w:rPr>
        <w:t>на</w:t>
      </w:r>
      <w:r w:rsidRPr="002B49F2">
        <w:rPr>
          <w:rFonts w:asciiTheme="majorHAnsi" w:hAnsiTheme="majorHAnsi" w:cstheme="majorHAnsi"/>
          <w:sz w:val="24"/>
          <w:szCs w:val="24"/>
          <w:lang w:val="ro-MD"/>
        </w:rPr>
        <w:t xml:space="preserve"> самоуправлени</w:t>
      </w:r>
      <w:r w:rsidR="00133F62">
        <w:rPr>
          <w:rFonts w:asciiTheme="majorHAnsi" w:hAnsiTheme="majorHAnsi" w:cstheme="majorHAnsi"/>
          <w:sz w:val="24"/>
          <w:szCs w:val="24"/>
          <w:lang w:val="ru-RU"/>
        </w:rPr>
        <w:t>и</w:t>
      </w:r>
      <w:r w:rsidRPr="002B49F2">
        <w:rPr>
          <w:rFonts w:asciiTheme="majorHAnsi" w:hAnsiTheme="majorHAnsi" w:cstheme="majorHAnsi"/>
          <w:sz w:val="24"/>
          <w:szCs w:val="24"/>
          <w:lang w:val="ro-MD"/>
        </w:rPr>
        <w:t xml:space="preserve"> не п</w:t>
      </w:r>
      <w:r w:rsidR="00133F62">
        <w:rPr>
          <w:rFonts w:asciiTheme="majorHAnsi" w:hAnsiTheme="majorHAnsi" w:cstheme="majorHAnsi"/>
          <w:sz w:val="24"/>
          <w:szCs w:val="24"/>
          <w:lang w:val="ru-RU"/>
        </w:rPr>
        <w:t>е</w:t>
      </w:r>
      <w:r w:rsidRPr="002B49F2">
        <w:rPr>
          <w:rFonts w:asciiTheme="majorHAnsi" w:hAnsiTheme="majorHAnsi" w:cstheme="majorHAnsi"/>
          <w:sz w:val="24"/>
          <w:szCs w:val="24"/>
          <w:lang w:val="ro-MD"/>
        </w:rPr>
        <w:t>р</w:t>
      </w:r>
      <w:r w:rsidR="00133F62">
        <w:rPr>
          <w:rFonts w:asciiTheme="majorHAnsi" w:hAnsiTheme="majorHAnsi" w:cstheme="majorHAnsi"/>
          <w:sz w:val="24"/>
          <w:szCs w:val="24"/>
          <w:lang w:val="ru-RU"/>
        </w:rPr>
        <w:t>е</w:t>
      </w:r>
      <w:r w:rsidRPr="002B49F2">
        <w:rPr>
          <w:rFonts w:asciiTheme="majorHAnsi" w:hAnsiTheme="majorHAnsi" w:cstheme="majorHAnsi"/>
          <w:sz w:val="24"/>
          <w:szCs w:val="24"/>
          <w:lang w:val="ro-MD"/>
        </w:rPr>
        <w:t xml:space="preserve">няли в </w:t>
      </w:r>
      <w:r w:rsidR="00133F62">
        <w:rPr>
          <w:rFonts w:asciiTheme="majorHAnsi" w:hAnsiTheme="majorHAnsi" w:cstheme="majorHAnsi"/>
          <w:sz w:val="24"/>
          <w:szCs w:val="24"/>
          <w:lang w:val="ru-RU"/>
        </w:rPr>
        <w:t>свою</w:t>
      </w:r>
      <w:r w:rsidRPr="002B49F2">
        <w:rPr>
          <w:rFonts w:asciiTheme="majorHAnsi" w:hAnsiTheme="majorHAnsi" w:cstheme="majorHAnsi"/>
          <w:sz w:val="24"/>
          <w:szCs w:val="24"/>
          <w:lang w:val="ro-MD"/>
        </w:rPr>
        <w:t xml:space="preserve"> внутренн</w:t>
      </w:r>
      <w:r w:rsidR="00133F62">
        <w:rPr>
          <w:rFonts w:asciiTheme="majorHAnsi" w:hAnsiTheme="majorHAnsi" w:cstheme="majorHAnsi"/>
          <w:sz w:val="24"/>
          <w:szCs w:val="24"/>
          <w:lang w:val="ru-RU"/>
        </w:rPr>
        <w:t>юю</w:t>
      </w:r>
      <w:r w:rsidRPr="002B49F2">
        <w:rPr>
          <w:rFonts w:asciiTheme="majorHAnsi" w:hAnsiTheme="majorHAnsi" w:cstheme="majorHAnsi"/>
          <w:sz w:val="24"/>
          <w:szCs w:val="24"/>
          <w:lang w:val="ro-MD"/>
        </w:rPr>
        <w:t xml:space="preserve"> нормативн</w:t>
      </w:r>
      <w:r w:rsidR="00133F62" w:rsidRPr="00133F62">
        <w:rPr>
          <w:rFonts w:asciiTheme="majorHAnsi" w:hAnsiTheme="majorHAnsi" w:cstheme="majorHAnsi"/>
          <w:sz w:val="24"/>
          <w:szCs w:val="24"/>
          <w:lang w:val="ro-MD"/>
        </w:rPr>
        <w:t>ую</w:t>
      </w:r>
      <w:r w:rsidRPr="002B49F2">
        <w:rPr>
          <w:rFonts w:asciiTheme="majorHAnsi" w:hAnsiTheme="majorHAnsi" w:cstheme="majorHAnsi"/>
          <w:sz w:val="24"/>
          <w:szCs w:val="24"/>
          <w:lang w:val="ro-MD"/>
        </w:rPr>
        <w:t xml:space="preserve"> баз</w:t>
      </w:r>
      <w:r w:rsidR="00133F62" w:rsidRPr="00133F62">
        <w:rPr>
          <w:rFonts w:asciiTheme="majorHAnsi" w:hAnsiTheme="majorHAnsi" w:cstheme="majorHAnsi"/>
          <w:sz w:val="24"/>
          <w:szCs w:val="24"/>
          <w:lang w:val="ro-MD"/>
        </w:rPr>
        <w:t>у</w:t>
      </w:r>
      <w:r w:rsidRPr="002B49F2">
        <w:rPr>
          <w:rFonts w:asciiTheme="majorHAnsi" w:hAnsiTheme="majorHAnsi" w:cstheme="majorHAnsi"/>
          <w:sz w:val="24"/>
          <w:szCs w:val="24"/>
          <w:lang w:val="ro-MD"/>
        </w:rPr>
        <w:t xml:space="preserve"> соответствующие положения указанной нормативной баз</w:t>
      </w:r>
      <w:r w:rsidR="00133F62" w:rsidRPr="00133F62">
        <w:rPr>
          <w:rFonts w:asciiTheme="majorHAnsi" w:hAnsiTheme="majorHAnsi" w:cstheme="majorHAnsi"/>
          <w:sz w:val="24"/>
          <w:szCs w:val="24"/>
          <w:lang w:val="ro-MD"/>
        </w:rPr>
        <w:t>ы</w:t>
      </w:r>
      <w:r w:rsidRPr="002B49F2">
        <w:rPr>
          <w:rFonts w:asciiTheme="majorHAnsi" w:hAnsiTheme="majorHAnsi" w:cstheme="majorHAnsi"/>
          <w:sz w:val="24"/>
          <w:szCs w:val="24"/>
          <w:lang w:val="ro-MD"/>
        </w:rPr>
        <w:t xml:space="preserve">. В </w:t>
      </w:r>
      <w:r w:rsidR="00133F62" w:rsidRPr="00133F62">
        <w:rPr>
          <w:rFonts w:asciiTheme="majorHAnsi" w:hAnsiTheme="majorHAnsi" w:cstheme="majorHAnsi"/>
          <w:sz w:val="24"/>
          <w:szCs w:val="24"/>
          <w:lang w:val="ro-MD"/>
        </w:rPr>
        <w:t>итог</w:t>
      </w:r>
      <w:r w:rsidRPr="002B49F2">
        <w:rPr>
          <w:rFonts w:asciiTheme="majorHAnsi" w:hAnsiTheme="majorHAnsi" w:cstheme="majorHAnsi"/>
          <w:sz w:val="24"/>
          <w:szCs w:val="24"/>
          <w:lang w:val="ro-MD"/>
        </w:rPr>
        <w:t xml:space="preserve">е, учреждения </w:t>
      </w:r>
      <w:r w:rsidR="00133F62" w:rsidRPr="00133F62">
        <w:rPr>
          <w:rFonts w:asciiTheme="majorHAnsi" w:hAnsiTheme="majorHAnsi" w:cstheme="majorHAnsi"/>
          <w:sz w:val="24"/>
          <w:szCs w:val="24"/>
          <w:lang w:val="ro-MD"/>
        </w:rPr>
        <w:t xml:space="preserve">на </w:t>
      </w:r>
      <w:r w:rsidRPr="002B49F2">
        <w:rPr>
          <w:rFonts w:asciiTheme="majorHAnsi" w:hAnsiTheme="majorHAnsi" w:cstheme="majorHAnsi"/>
          <w:sz w:val="24"/>
          <w:szCs w:val="24"/>
          <w:lang w:val="ro-MD"/>
        </w:rPr>
        <w:t>самоуправлени</w:t>
      </w:r>
      <w:r w:rsidR="00133F62" w:rsidRPr="00133F62">
        <w:rPr>
          <w:rFonts w:asciiTheme="majorHAnsi" w:hAnsiTheme="majorHAnsi" w:cstheme="majorHAnsi"/>
          <w:sz w:val="24"/>
          <w:szCs w:val="24"/>
          <w:lang w:val="ro-MD"/>
        </w:rPr>
        <w:t>и</w:t>
      </w:r>
      <w:r w:rsidRPr="002B49F2">
        <w:rPr>
          <w:rFonts w:asciiTheme="majorHAnsi" w:hAnsiTheme="majorHAnsi" w:cstheme="majorHAnsi"/>
          <w:sz w:val="24"/>
          <w:szCs w:val="24"/>
          <w:lang w:val="ro-MD"/>
        </w:rPr>
        <w:t xml:space="preserve"> не обеспечивают обоснование утвержденных планов закупок</w:t>
      </w:r>
      <w:r w:rsidR="008D5D4F" w:rsidRPr="0006498C">
        <w:rPr>
          <w:rFonts w:asciiTheme="majorHAnsi" w:hAnsiTheme="majorHAnsi" w:cstheme="majorHAnsi"/>
          <w:sz w:val="24"/>
          <w:szCs w:val="24"/>
          <w:lang w:val="ro-MD"/>
        </w:rPr>
        <w:t>.</w:t>
      </w:r>
    </w:p>
    <w:p w14:paraId="1DAE191C" w14:textId="2E68D47E" w:rsidR="008D5D4F" w:rsidRPr="0006498C" w:rsidRDefault="002B49F2" w:rsidP="001A398B">
      <w:pPr>
        <w:spacing w:after="0" w:line="276" w:lineRule="auto"/>
        <w:ind w:firstLine="720"/>
        <w:jc w:val="both"/>
        <w:rPr>
          <w:rFonts w:asciiTheme="majorHAnsi" w:hAnsiTheme="majorHAnsi" w:cstheme="majorHAnsi"/>
          <w:sz w:val="24"/>
          <w:szCs w:val="24"/>
          <w:lang w:val="ro-MD"/>
        </w:rPr>
      </w:pPr>
      <w:r w:rsidRPr="002B49F2">
        <w:rPr>
          <w:rFonts w:asciiTheme="majorHAnsi" w:hAnsiTheme="majorHAnsi" w:cstheme="majorHAnsi"/>
          <w:sz w:val="24"/>
          <w:szCs w:val="24"/>
          <w:lang w:val="ro-MD"/>
        </w:rPr>
        <w:t xml:space="preserve">Например, утверждение плана закупок и бюджета </w:t>
      </w:r>
      <w:r w:rsidR="00133F62">
        <w:rPr>
          <w:rFonts w:asciiTheme="majorHAnsi" w:hAnsiTheme="majorHAnsi" w:cstheme="majorHAnsi"/>
          <w:sz w:val="24"/>
          <w:szCs w:val="24"/>
          <w:lang w:val="ru-RU"/>
        </w:rPr>
        <w:t>ЦПОЭФ</w:t>
      </w:r>
      <w:r w:rsidRPr="002B49F2">
        <w:rPr>
          <w:rFonts w:asciiTheme="majorHAnsi" w:hAnsiTheme="majorHAnsi" w:cstheme="majorHAnsi"/>
          <w:sz w:val="24"/>
          <w:szCs w:val="24"/>
          <w:lang w:val="ro-MD"/>
        </w:rPr>
        <w:t xml:space="preserve"> было проведено на заседании </w:t>
      </w:r>
      <w:r w:rsidR="00133F62">
        <w:rPr>
          <w:rFonts w:asciiTheme="majorHAnsi" w:hAnsiTheme="majorHAnsi" w:cstheme="majorHAnsi"/>
          <w:sz w:val="24"/>
          <w:szCs w:val="24"/>
          <w:lang w:val="ru-RU"/>
        </w:rPr>
        <w:t>А</w:t>
      </w:r>
      <w:r w:rsidRPr="002B49F2">
        <w:rPr>
          <w:rFonts w:asciiTheme="majorHAnsi" w:hAnsiTheme="majorHAnsi" w:cstheme="majorHAnsi"/>
          <w:sz w:val="24"/>
          <w:szCs w:val="24"/>
          <w:lang w:val="ro-MD"/>
        </w:rPr>
        <w:t xml:space="preserve">дминистративного совета </w:t>
      </w:r>
      <w:r w:rsidR="00133F62">
        <w:rPr>
          <w:rFonts w:asciiTheme="majorHAnsi" w:hAnsiTheme="majorHAnsi" w:cstheme="majorHAnsi"/>
          <w:sz w:val="24"/>
          <w:szCs w:val="24"/>
          <w:lang w:val="ru-RU"/>
        </w:rPr>
        <w:t xml:space="preserve">от </w:t>
      </w:r>
      <w:r w:rsidRPr="002B49F2">
        <w:rPr>
          <w:rFonts w:asciiTheme="majorHAnsi" w:hAnsiTheme="majorHAnsi" w:cstheme="majorHAnsi"/>
          <w:sz w:val="24"/>
          <w:szCs w:val="24"/>
          <w:lang w:val="ro-MD"/>
        </w:rPr>
        <w:t>17.02.2020. Согласно протоколу заседания, с</w:t>
      </w:r>
      <w:r w:rsidR="00133F62">
        <w:rPr>
          <w:rFonts w:asciiTheme="majorHAnsi" w:hAnsiTheme="majorHAnsi" w:cstheme="majorHAnsi"/>
          <w:sz w:val="24"/>
          <w:szCs w:val="24"/>
          <w:lang w:val="ru-RU"/>
        </w:rPr>
        <w:t>тоимость</w:t>
      </w:r>
      <w:r w:rsidRPr="002B49F2">
        <w:rPr>
          <w:rFonts w:asciiTheme="majorHAnsi" w:hAnsiTheme="majorHAnsi" w:cstheme="majorHAnsi"/>
          <w:sz w:val="24"/>
          <w:szCs w:val="24"/>
          <w:lang w:val="ro-MD"/>
        </w:rPr>
        <w:t xml:space="preserve"> запланированных закупок </w:t>
      </w:r>
      <w:r w:rsidR="00133F62">
        <w:rPr>
          <w:rFonts w:asciiTheme="majorHAnsi" w:hAnsiTheme="majorHAnsi" w:cstheme="majorHAnsi"/>
          <w:sz w:val="24"/>
          <w:szCs w:val="24"/>
          <w:lang w:val="ru-RU"/>
        </w:rPr>
        <w:t xml:space="preserve">должна была </w:t>
      </w:r>
      <w:r w:rsidRPr="002B49F2">
        <w:rPr>
          <w:rFonts w:asciiTheme="majorHAnsi" w:hAnsiTheme="majorHAnsi" w:cstheme="majorHAnsi"/>
          <w:sz w:val="24"/>
          <w:szCs w:val="24"/>
          <w:lang w:val="ro-MD"/>
        </w:rPr>
        <w:t>состави</w:t>
      </w:r>
      <w:r w:rsidR="00133F62">
        <w:rPr>
          <w:rFonts w:asciiTheme="majorHAnsi" w:hAnsiTheme="majorHAnsi" w:cstheme="majorHAnsi"/>
          <w:sz w:val="24"/>
          <w:szCs w:val="24"/>
          <w:lang w:val="ru-RU"/>
        </w:rPr>
        <w:t>ть</w:t>
      </w:r>
      <w:r w:rsidRPr="002B49F2">
        <w:rPr>
          <w:rFonts w:asciiTheme="majorHAnsi" w:hAnsiTheme="majorHAnsi" w:cstheme="majorHAnsi"/>
          <w:sz w:val="24"/>
          <w:szCs w:val="24"/>
          <w:lang w:val="ro-MD"/>
        </w:rPr>
        <w:t xml:space="preserve"> около 5878,9 тыс. леев, а </w:t>
      </w:r>
      <w:r w:rsidR="00133F62">
        <w:rPr>
          <w:rFonts w:asciiTheme="majorHAnsi" w:hAnsiTheme="majorHAnsi" w:cstheme="majorHAnsi"/>
          <w:sz w:val="24"/>
          <w:szCs w:val="24"/>
          <w:lang w:val="ru-RU"/>
        </w:rPr>
        <w:t>согласно</w:t>
      </w:r>
      <w:r w:rsidRPr="002B49F2">
        <w:rPr>
          <w:rFonts w:asciiTheme="majorHAnsi" w:hAnsiTheme="majorHAnsi" w:cstheme="majorHAnsi"/>
          <w:sz w:val="24"/>
          <w:szCs w:val="24"/>
          <w:lang w:val="ro-MD"/>
        </w:rPr>
        <w:t xml:space="preserve"> бюджет</w:t>
      </w:r>
      <w:r w:rsidR="00133F62">
        <w:rPr>
          <w:rFonts w:asciiTheme="majorHAnsi" w:hAnsiTheme="majorHAnsi" w:cstheme="majorHAnsi"/>
          <w:sz w:val="24"/>
          <w:szCs w:val="24"/>
          <w:lang w:val="ru-RU"/>
        </w:rPr>
        <w:t>у</w:t>
      </w:r>
      <w:r w:rsidRPr="002B49F2">
        <w:rPr>
          <w:rFonts w:asciiTheme="majorHAnsi" w:hAnsiTheme="majorHAnsi" w:cstheme="majorHAnsi"/>
          <w:sz w:val="24"/>
          <w:szCs w:val="24"/>
          <w:lang w:val="ro-MD"/>
        </w:rPr>
        <w:t>, представленн</w:t>
      </w:r>
      <w:r w:rsidR="00133F62">
        <w:rPr>
          <w:rFonts w:asciiTheme="majorHAnsi" w:hAnsiTheme="majorHAnsi" w:cstheme="majorHAnsi"/>
          <w:sz w:val="24"/>
          <w:szCs w:val="24"/>
          <w:lang w:val="ru-RU"/>
        </w:rPr>
        <w:t>о</w:t>
      </w:r>
      <w:r w:rsidRPr="002B49F2">
        <w:rPr>
          <w:rFonts w:asciiTheme="majorHAnsi" w:hAnsiTheme="majorHAnsi" w:cstheme="majorHAnsi"/>
          <w:sz w:val="24"/>
          <w:szCs w:val="24"/>
          <w:lang w:val="ro-MD"/>
        </w:rPr>
        <w:t>м</w:t>
      </w:r>
      <w:r w:rsidR="00133F62">
        <w:rPr>
          <w:rFonts w:asciiTheme="majorHAnsi" w:hAnsiTheme="majorHAnsi" w:cstheme="majorHAnsi"/>
          <w:sz w:val="24"/>
          <w:szCs w:val="24"/>
          <w:lang w:val="ru-RU"/>
        </w:rPr>
        <w:t>у</w:t>
      </w:r>
      <w:r w:rsidRPr="002B49F2">
        <w:rPr>
          <w:rFonts w:asciiTheme="majorHAnsi" w:hAnsiTheme="majorHAnsi" w:cstheme="majorHAnsi"/>
          <w:sz w:val="24"/>
          <w:szCs w:val="24"/>
          <w:lang w:val="ro-MD"/>
        </w:rPr>
        <w:t xml:space="preserve"> </w:t>
      </w:r>
      <w:r w:rsidR="00133F62">
        <w:rPr>
          <w:rFonts w:asciiTheme="majorHAnsi" w:hAnsiTheme="majorHAnsi" w:cstheme="majorHAnsi"/>
          <w:sz w:val="24"/>
          <w:szCs w:val="24"/>
          <w:lang w:val="ru-RU"/>
        </w:rPr>
        <w:t>Б</w:t>
      </w:r>
      <w:r w:rsidRPr="002B49F2">
        <w:rPr>
          <w:rFonts w:asciiTheme="majorHAnsi" w:hAnsiTheme="majorHAnsi" w:cstheme="majorHAnsi"/>
          <w:sz w:val="24"/>
          <w:szCs w:val="24"/>
          <w:lang w:val="ro-MD"/>
        </w:rPr>
        <w:t xml:space="preserve">ухгалтерской службой, закупки должны были составить 6386,6 тыс. леев, впоследствии </w:t>
      </w:r>
      <w:r w:rsidR="00133F62">
        <w:rPr>
          <w:rFonts w:asciiTheme="majorHAnsi" w:hAnsiTheme="majorHAnsi" w:cstheme="majorHAnsi"/>
          <w:sz w:val="24"/>
          <w:szCs w:val="24"/>
          <w:lang w:val="ru-RU"/>
        </w:rPr>
        <w:t xml:space="preserve">были </w:t>
      </w:r>
      <w:r w:rsidRPr="002B49F2">
        <w:rPr>
          <w:rFonts w:asciiTheme="majorHAnsi" w:hAnsiTheme="majorHAnsi" w:cstheme="majorHAnsi"/>
          <w:sz w:val="24"/>
          <w:szCs w:val="24"/>
          <w:lang w:val="ro-MD"/>
        </w:rPr>
        <w:t>скорректирован</w:t>
      </w:r>
      <w:r w:rsidR="00133F62">
        <w:rPr>
          <w:rFonts w:asciiTheme="majorHAnsi" w:hAnsiTheme="majorHAnsi" w:cstheme="majorHAnsi"/>
          <w:sz w:val="24"/>
          <w:szCs w:val="24"/>
          <w:lang w:val="ru-RU"/>
        </w:rPr>
        <w:t>ы</w:t>
      </w:r>
      <w:r w:rsidRPr="002B49F2">
        <w:rPr>
          <w:rFonts w:asciiTheme="majorHAnsi" w:hAnsiTheme="majorHAnsi" w:cstheme="majorHAnsi"/>
          <w:sz w:val="24"/>
          <w:szCs w:val="24"/>
          <w:lang w:val="ro-MD"/>
        </w:rPr>
        <w:t xml:space="preserve"> на сумму 6506,6 тыс. леев. </w:t>
      </w:r>
      <w:r w:rsidR="00133F62">
        <w:rPr>
          <w:rFonts w:asciiTheme="majorHAnsi" w:hAnsiTheme="majorHAnsi" w:cstheme="majorHAnsi"/>
          <w:sz w:val="24"/>
          <w:szCs w:val="24"/>
          <w:lang w:val="ru-RU"/>
        </w:rPr>
        <w:t>При этом</w:t>
      </w:r>
      <w:r w:rsidRPr="002B49F2">
        <w:rPr>
          <w:rFonts w:asciiTheme="majorHAnsi" w:hAnsiTheme="majorHAnsi" w:cstheme="majorHAnsi"/>
          <w:sz w:val="24"/>
          <w:szCs w:val="24"/>
          <w:lang w:val="ro-MD"/>
        </w:rPr>
        <w:t xml:space="preserve"> план закупок, утвержденный директором учреждения (без даты), предусматривает осуществление закупок в размере 4194,3 тыс. леев. Бюджет </w:t>
      </w:r>
      <w:r w:rsidR="00133F62">
        <w:rPr>
          <w:rFonts w:asciiTheme="majorHAnsi" w:hAnsiTheme="majorHAnsi" w:cstheme="majorHAnsi"/>
          <w:sz w:val="24"/>
          <w:szCs w:val="24"/>
          <w:lang w:val="ro-MD"/>
        </w:rPr>
        <w:t>ЦПОЭФ</w:t>
      </w:r>
      <w:r w:rsidRPr="002B49F2">
        <w:rPr>
          <w:rFonts w:asciiTheme="majorHAnsi" w:hAnsiTheme="majorHAnsi" w:cstheme="majorHAnsi"/>
          <w:sz w:val="24"/>
          <w:szCs w:val="24"/>
          <w:lang w:val="ro-MD"/>
        </w:rPr>
        <w:t xml:space="preserve"> и план закупок не были скорректированы после увеличения стоимости государственного заказа в октябре и декабре 2020 года на сумму 2166,0 тыс. леев</w:t>
      </w:r>
      <w:r w:rsidR="008D5D4F" w:rsidRPr="0006498C">
        <w:rPr>
          <w:rFonts w:asciiTheme="majorHAnsi" w:hAnsiTheme="majorHAnsi" w:cstheme="majorHAnsi"/>
          <w:sz w:val="24"/>
          <w:szCs w:val="24"/>
          <w:lang w:val="ro-MD"/>
        </w:rPr>
        <w:t xml:space="preserve">. </w:t>
      </w:r>
    </w:p>
    <w:p w14:paraId="655AB463" w14:textId="5E27E22D" w:rsidR="007C5F11" w:rsidRPr="0006498C" w:rsidRDefault="00436D1A" w:rsidP="00FF3C18">
      <w:pPr>
        <w:pStyle w:val="NormalWeb"/>
        <w:spacing w:line="276" w:lineRule="auto"/>
        <w:ind w:firstLine="720"/>
        <w:rPr>
          <w:rFonts w:asciiTheme="majorHAnsi" w:hAnsiTheme="majorHAnsi" w:cstheme="majorHAnsi"/>
          <w:lang w:val="ro-MD"/>
        </w:rPr>
      </w:pPr>
      <w:r w:rsidRPr="00436D1A">
        <w:rPr>
          <w:rFonts w:asciiTheme="majorHAnsi" w:hAnsiTheme="majorHAnsi" w:cstheme="majorHAnsi"/>
          <w:lang w:val="ro-MD"/>
        </w:rPr>
        <w:t>В соответствии с законодательными нормами</w:t>
      </w:r>
      <w:r w:rsidR="007C5F11" w:rsidRPr="0006498C" w:rsidDel="00833806">
        <w:rPr>
          <w:rStyle w:val="FootnoteReference"/>
          <w:rFonts w:asciiTheme="majorHAnsi" w:hAnsiTheme="majorHAnsi" w:cstheme="majorHAnsi"/>
          <w:lang w:val="ro-MD"/>
        </w:rPr>
        <w:footnoteReference w:id="15"/>
      </w:r>
      <w:r w:rsidR="00E14567" w:rsidRPr="0006498C">
        <w:rPr>
          <w:rFonts w:asciiTheme="majorHAnsi" w:hAnsiTheme="majorHAnsi" w:cstheme="majorHAnsi"/>
          <w:lang w:val="ro-MD"/>
        </w:rPr>
        <w:t xml:space="preserve">, </w:t>
      </w:r>
      <w:r w:rsidR="002B49F2" w:rsidRPr="002B49F2">
        <w:rPr>
          <w:rFonts w:asciiTheme="majorHAnsi" w:hAnsiTheme="majorHAnsi" w:cstheme="majorHAnsi"/>
          <w:lang w:val="ro-MD"/>
        </w:rPr>
        <w:t xml:space="preserve">статус закупающего органа может иметь юридическое лицо публичного права (любая организация), которая удовлетворяет в совокупности следующим требованиям: a) учреждена </w:t>
      </w:r>
      <w:r w:rsidRPr="002B49F2">
        <w:rPr>
          <w:rFonts w:asciiTheme="majorHAnsi" w:hAnsiTheme="majorHAnsi" w:cstheme="majorHAnsi"/>
          <w:lang w:val="ro-MD"/>
        </w:rPr>
        <w:t xml:space="preserve">исключительно </w:t>
      </w:r>
      <w:r w:rsidR="002B49F2" w:rsidRPr="002B49F2">
        <w:rPr>
          <w:rFonts w:asciiTheme="majorHAnsi" w:hAnsiTheme="majorHAnsi" w:cstheme="majorHAnsi"/>
          <w:lang w:val="ro-MD"/>
        </w:rPr>
        <w:t>для цели удовлетворения потребностей общего значения, не имеющих промышленного или коммерческого характера;</w:t>
      </w:r>
      <w:r w:rsidR="002B49F2">
        <w:rPr>
          <w:rFonts w:asciiTheme="majorHAnsi" w:hAnsiTheme="majorHAnsi" w:cstheme="majorHAnsi"/>
          <w:lang w:val="ro-MD"/>
        </w:rPr>
        <w:t>  </w:t>
      </w:r>
      <w:r w:rsidR="002B49F2" w:rsidRPr="002B49F2">
        <w:rPr>
          <w:rFonts w:asciiTheme="majorHAnsi" w:hAnsiTheme="majorHAnsi" w:cstheme="majorHAnsi"/>
          <w:lang w:val="ro-MD"/>
        </w:rPr>
        <w:t xml:space="preserve">b) </w:t>
      </w:r>
      <w:r w:rsidRPr="00436D1A">
        <w:rPr>
          <w:rFonts w:asciiTheme="majorHAnsi" w:hAnsiTheme="majorHAnsi" w:cstheme="majorHAnsi"/>
          <w:lang w:val="ro-MD"/>
        </w:rPr>
        <w:t>облада</w:t>
      </w:r>
      <w:r w:rsidR="002B49F2" w:rsidRPr="002B49F2">
        <w:rPr>
          <w:rFonts w:asciiTheme="majorHAnsi" w:hAnsiTheme="majorHAnsi" w:cstheme="majorHAnsi"/>
          <w:lang w:val="ro-MD"/>
        </w:rPr>
        <w:t>ет статус</w:t>
      </w:r>
      <w:r w:rsidRPr="00436D1A">
        <w:rPr>
          <w:rFonts w:asciiTheme="majorHAnsi" w:hAnsiTheme="majorHAnsi" w:cstheme="majorHAnsi"/>
          <w:lang w:val="ro-MD"/>
        </w:rPr>
        <w:t>ом</w:t>
      </w:r>
      <w:r w:rsidR="002B49F2" w:rsidRPr="002B49F2">
        <w:rPr>
          <w:rFonts w:asciiTheme="majorHAnsi" w:hAnsiTheme="majorHAnsi" w:cstheme="majorHAnsi"/>
          <w:lang w:val="ro-MD"/>
        </w:rPr>
        <w:t xml:space="preserve"> юридического лица; c) ее деятельность обеспечивается за счет государственных средств, либо ее управление подконтрольно органам публичной власти или иным юридическим лицам публичного права, либо ее административный, управленческий или надзорный совет состоит более чем на 50 процентов из лиц, назначенных вышеуказанными субъектами.</w:t>
      </w:r>
      <w:r w:rsidR="007C5F11" w:rsidRPr="0006498C" w:rsidDel="00833806">
        <w:rPr>
          <w:rFonts w:asciiTheme="majorHAnsi" w:hAnsiTheme="majorHAnsi" w:cstheme="majorHAnsi"/>
          <w:lang w:val="ro-MD"/>
        </w:rPr>
        <w:t xml:space="preserve"> </w:t>
      </w:r>
      <w:r w:rsidRPr="00133F62">
        <w:rPr>
          <w:rFonts w:asciiTheme="majorHAnsi" w:hAnsiTheme="majorHAnsi" w:cstheme="majorHAnsi"/>
          <w:lang w:val="ro-MD"/>
        </w:rPr>
        <w:t>В ходе</w:t>
      </w:r>
      <w:r w:rsidRPr="00436D1A">
        <w:rPr>
          <w:rFonts w:asciiTheme="majorHAnsi" w:hAnsiTheme="majorHAnsi" w:cstheme="majorHAnsi"/>
          <w:lang w:val="ro-MD"/>
        </w:rPr>
        <w:t xml:space="preserve"> аудита было </w:t>
      </w:r>
      <w:r w:rsidRPr="00436D1A">
        <w:rPr>
          <w:rFonts w:asciiTheme="majorHAnsi" w:hAnsiTheme="majorHAnsi" w:cstheme="majorHAnsi"/>
          <w:lang w:val="ro-MD"/>
        </w:rPr>
        <w:lastRenderedPageBreak/>
        <w:t xml:space="preserve">установлено, что часть субъектов </w:t>
      </w:r>
      <w:r w:rsidR="00133F62">
        <w:rPr>
          <w:rFonts w:asciiTheme="majorHAnsi" w:hAnsiTheme="majorHAnsi" w:cstheme="majorHAnsi"/>
          <w:lang w:val="ro-MD"/>
        </w:rPr>
        <w:t>на самоуправлении</w:t>
      </w:r>
      <w:r w:rsidRPr="00436D1A">
        <w:rPr>
          <w:rFonts w:asciiTheme="majorHAnsi" w:hAnsiTheme="majorHAnsi" w:cstheme="majorHAnsi"/>
          <w:lang w:val="ro-MD"/>
        </w:rPr>
        <w:t xml:space="preserve">, подведомственных </w:t>
      </w:r>
      <w:r w:rsidR="00133F62">
        <w:rPr>
          <w:rFonts w:asciiTheme="majorHAnsi" w:hAnsiTheme="majorHAnsi" w:cstheme="majorHAnsi"/>
          <w:lang w:val="ro-MD"/>
        </w:rPr>
        <w:t>МОКИ</w:t>
      </w:r>
      <w:r w:rsidRPr="00436D1A">
        <w:rPr>
          <w:rFonts w:asciiTheme="majorHAnsi" w:hAnsiTheme="majorHAnsi" w:cstheme="majorHAnsi"/>
          <w:lang w:val="ro-MD"/>
        </w:rPr>
        <w:t xml:space="preserve">, не применяли в точности положения </w:t>
      </w:r>
      <w:r w:rsidR="00AB455E">
        <w:rPr>
          <w:rFonts w:asciiTheme="majorHAnsi" w:hAnsiTheme="majorHAnsi" w:cstheme="majorHAnsi"/>
          <w:lang w:val="ru-RU"/>
        </w:rPr>
        <w:t>З</w:t>
      </w:r>
      <w:r w:rsidRPr="00436D1A">
        <w:rPr>
          <w:rFonts w:asciiTheme="majorHAnsi" w:hAnsiTheme="majorHAnsi" w:cstheme="majorHAnsi"/>
          <w:lang w:val="ro-MD"/>
        </w:rPr>
        <w:t>акона</w:t>
      </w:r>
      <w:r w:rsidR="00AB455E">
        <w:rPr>
          <w:rFonts w:asciiTheme="majorHAnsi" w:hAnsiTheme="majorHAnsi" w:cstheme="majorHAnsi"/>
          <w:lang w:val="ru-RU"/>
        </w:rPr>
        <w:t xml:space="preserve"> </w:t>
      </w:r>
      <w:r w:rsidRPr="00436D1A">
        <w:rPr>
          <w:rFonts w:asciiTheme="majorHAnsi" w:hAnsiTheme="majorHAnsi" w:cstheme="majorHAnsi"/>
          <w:lang w:val="ro-MD"/>
        </w:rPr>
        <w:t xml:space="preserve">№131/2015. Согласно объяснениям ответственных лиц в рамках </w:t>
      </w:r>
      <w:r w:rsidR="00AB455E" w:rsidRPr="00436D1A">
        <w:rPr>
          <w:rFonts w:asciiTheme="majorHAnsi" w:hAnsiTheme="majorHAnsi" w:cstheme="majorHAnsi"/>
          <w:lang w:val="ro-MD"/>
        </w:rPr>
        <w:t xml:space="preserve">соответствующих </w:t>
      </w:r>
      <w:r w:rsidRPr="00436D1A">
        <w:rPr>
          <w:rFonts w:asciiTheme="majorHAnsi" w:hAnsiTheme="majorHAnsi" w:cstheme="majorHAnsi"/>
          <w:lang w:val="ro-MD"/>
        </w:rPr>
        <w:t>организаций, Закон</w:t>
      </w:r>
      <w:r w:rsidR="00AB455E">
        <w:rPr>
          <w:rFonts w:asciiTheme="majorHAnsi" w:hAnsiTheme="majorHAnsi" w:cstheme="majorHAnsi"/>
          <w:lang w:val="ru-RU"/>
        </w:rPr>
        <w:t xml:space="preserve"> №</w:t>
      </w:r>
      <w:r w:rsidRPr="00436D1A">
        <w:rPr>
          <w:rFonts w:asciiTheme="majorHAnsi" w:hAnsiTheme="majorHAnsi" w:cstheme="majorHAnsi"/>
          <w:lang w:val="ro-MD"/>
        </w:rPr>
        <w:t xml:space="preserve">131/2015 применяется только при </w:t>
      </w:r>
      <w:r w:rsidR="00AB455E">
        <w:rPr>
          <w:rFonts w:asciiTheme="majorHAnsi" w:hAnsiTheme="majorHAnsi" w:cstheme="majorHAnsi"/>
          <w:lang w:val="ru-RU"/>
        </w:rPr>
        <w:t>за</w:t>
      </w:r>
      <w:r w:rsidRPr="00436D1A">
        <w:rPr>
          <w:rFonts w:asciiTheme="majorHAnsi" w:hAnsiTheme="majorHAnsi" w:cstheme="majorHAnsi"/>
          <w:lang w:val="ro-MD"/>
        </w:rPr>
        <w:t xml:space="preserve">купке товаров и услуг, которые были непосредственно профинансированы </w:t>
      </w:r>
      <w:r w:rsidR="00133F62">
        <w:rPr>
          <w:rFonts w:asciiTheme="majorHAnsi" w:hAnsiTheme="majorHAnsi" w:cstheme="majorHAnsi"/>
          <w:lang w:val="ro-MD"/>
        </w:rPr>
        <w:t>МОКИ</w:t>
      </w:r>
      <w:r w:rsidRPr="00436D1A">
        <w:rPr>
          <w:rFonts w:asciiTheme="majorHAnsi" w:hAnsiTheme="majorHAnsi" w:cstheme="majorHAnsi"/>
          <w:lang w:val="ro-MD"/>
        </w:rPr>
        <w:t xml:space="preserve"> (</w:t>
      </w:r>
      <w:r w:rsidR="00AB455E">
        <w:rPr>
          <w:rFonts w:asciiTheme="majorHAnsi" w:hAnsiTheme="majorHAnsi" w:cstheme="majorHAnsi"/>
          <w:lang w:val="ru-RU"/>
        </w:rPr>
        <w:t>посредством</w:t>
      </w:r>
      <w:r w:rsidRPr="00436D1A">
        <w:rPr>
          <w:rFonts w:asciiTheme="majorHAnsi" w:hAnsiTheme="majorHAnsi" w:cstheme="majorHAnsi"/>
          <w:lang w:val="ro-MD"/>
        </w:rPr>
        <w:t xml:space="preserve"> субсиди</w:t>
      </w:r>
      <w:r w:rsidR="00AB455E">
        <w:rPr>
          <w:rFonts w:asciiTheme="majorHAnsi" w:hAnsiTheme="majorHAnsi" w:cstheme="majorHAnsi"/>
          <w:lang w:val="ru-RU"/>
        </w:rPr>
        <w:t>й</w:t>
      </w:r>
      <w:r w:rsidRPr="00436D1A">
        <w:rPr>
          <w:rFonts w:asciiTheme="majorHAnsi" w:hAnsiTheme="majorHAnsi" w:cstheme="majorHAnsi"/>
          <w:lang w:val="ro-MD"/>
        </w:rPr>
        <w:t xml:space="preserve"> и предоставленны</w:t>
      </w:r>
      <w:r w:rsidR="00AB455E">
        <w:rPr>
          <w:rFonts w:asciiTheme="majorHAnsi" w:hAnsiTheme="majorHAnsi" w:cstheme="majorHAnsi"/>
          <w:lang w:val="ru-RU"/>
        </w:rPr>
        <w:t>х</w:t>
      </w:r>
      <w:r w:rsidRPr="00436D1A">
        <w:rPr>
          <w:rFonts w:asciiTheme="majorHAnsi" w:hAnsiTheme="majorHAnsi" w:cstheme="majorHAnsi"/>
          <w:lang w:val="ro-MD"/>
        </w:rPr>
        <w:t xml:space="preserve"> грант</w:t>
      </w:r>
      <w:r w:rsidR="00AB455E">
        <w:rPr>
          <w:rFonts w:asciiTheme="majorHAnsi" w:hAnsiTheme="majorHAnsi" w:cstheme="majorHAnsi"/>
          <w:lang w:val="ru-RU"/>
        </w:rPr>
        <w:t>ов</w:t>
      </w:r>
      <w:r w:rsidRPr="00436D1A">
        <w:rPr>
          <w:rFonts w:asciiTheme="majorHAnsi" w:hAnsiTheme="majorHAnsi" w:cstheme="majorHAnsi"/>
          <w:lang w:val="ro-MD"/>
        </w:rPr>
        <w:t>), а для закупок, осуществленных из собственных доходов</w:t>
      </w:r>
      <w:r w:rsidR="00AB455E">
        <w:rPr>
          <w:rFonts w:asciiTheme="majorHAnsi" w:hAnsiTheme="majorHAnsi" w:cstheme="majorHAnsi"/>
          <w:lang w:val="ru-RU"/>
        </w:rPr>
        <w:t>,</w:t>
      </w:r>
      <w:r w:rsidRPr="00436D1A">
        <w:rPr>
          <w:rFonts w:asciiTheme="majorHAnsi" w:hAnsiTheme="majorHAnsi" w:cstheme="majorHAnsi"/>
          <w:lang w:val="ro-MD"/>
        </w:rPr>
        <w:t xml:space="preserve"> </w:t>
      </w:r>
      <w:r w:rsidR="00AB455E">
        <w:rPr>
          <w:rFonts w:asciiTheme="majorHAnsi" w:hAnsiTheme="majorHAnsi" w:cstheme="majorHAnsi"/>
          <w:lang w:val="ru-RU"/>
        </w:rPr>
        <w:t>З</w:t>
      </w:r>
      <w:r w:rsidRPr="00436D1A">
        <w:rPr>
          <w:rFonts w:asciiTheme="majorHAnsi" w:hAnsiTheme="majorHAnsi" w:cstheme="majorHAnsi"/>
          <w:lang w:val="ro-MD"/>
        </w:rPr>
        <w:t xml:space="preserve">акон №131/2015 не применяется (например: письмо №77 </w:t>
      </w:r>
      <w:r w:rsidR="00AB455E">
        <w:rPr>
          <w:rFonts w:asciiTheme="majorHAnsi" w:hAnsiTheme="majorHAnsi" w:cstheme="majorHAnsi"/>
          <w:lang w:val="ru-RU"/>
        </w:rPr>
        <w:t>от</w:t>
      </w:r>
      <w:r w:rsidRPr="00436D1A">
        <w:rPr>
          <w:rFonts w:asciiTheme="majorHAnsi" w:hAnsiTheme="majorHAnsi" w:cstheme="majorHAnsi"/>
          <w:lang w:val="ro-MD"/>
        </w:rPr>
        <w:t xml:space="preserve"> 27.05.2021 </w:t>
      </w:r>
      <w:r w:rsidR="00AB455E">
        <w:rPr>
          <w:rFonts w:asciiTheme="majorHAnsi" w:hAnsiTheme="majorHAnsi" w:cstheme="majorHAnsi"/>
          <w:lang w:val="ru-RU"/>
        </w:rPr>
        <w:t>ПУ</w:t>
      </w:r>
      <w:r w:rsidRPr="00436D1A">
        <w:rPr>
          <w:rFonts w:asciiTheme="majorHAnsi" w:hAnsiTheme="majorHAnsi" w:cstheme="majorHAnsi"/>
          <w:lang w:val="ro-MD"/>
        </w:rPr>
        <w:t xml:space="preserve"> Центр культуры и искусства „Ginta Latină”)</w:t>
      </w:r>
      <w:r w:rsidR="007C5F11" w:rsidRPr="0006498C">
        <w:rPr>
          <w:rFonts w:asciiTheme="majorHAnsi" w:hAnsiTheme="majorHAnsi" w:cstheme="majorHAnsi"/>
          <w:lang w:val="ro-MD"/>
        </w:rPr>
        <w:t>.</w:t>
      </w:r>
    </w:p>
    <w:p w14:paraId="59D0DBCE" w14:textId="1BF1CF78" w:rsidR="00C91F78" w:rsidRPr="0006498C" w:rsidRDefault="00D632EF" w:rsidP="00FF3C18">
      <w:pPr>
        <w:spacing w:after="0" w:line="276" w:lineRule="auto"/>
        <w:ind w:firstLine="720"/>
        <w:jc w:val="both"/>
        <w:rPr>
          <w:rFonts w:asciiTheme="majorHAnsi" w:eastAsiaTheme="minorHAnsi" w:hAnsiTheme="majorHAnsi" w:cstheme="majorHAnsi"/>
          <w:sz w:val="24"/>
          <w:szCs w:val="24"/>
          <w:lang w:val="ro-MD"/>
        </w:rPr>
      </w:pPr>
      <w:r w:rsidRPr="0006498C">
        <w:rPr>
          <w:rFonts w:asciiTheme="majorHAnsi" w:hAnsiTheme="majorHAnsi" w:cstheme="majorHAnsi"/>
          <w:b/>
          <w:sz w:val="24"/>
          <w:szCs w:val="24"/>
          <w:lang w:val="ro-MD"/>
        </w:rPr>
        <w:t>4.1.2.</w:t>
      </w:r>
      <w:r w:rsidRPr="0006498C">
        <w:rPr>
          <w:rFonts w:asciiTheme="majorHAnsi" w:hAnsiTheme="majorHAnsi" w:cstheme="majorHAnsi"/>
          <w:sz w:val="24"/>
          <w:szCs w:val="24"/>
          <w:lang w:val="ro-MD"/>
        </w:rPr>
        <w:t xml:space="preserve"> </w:t>
      </w:r>
      <w:r w:rsidR="00436D1A" w:rsidRPr="00436D1A">
        <w:rPr>
          <w:rFonts w:asciiTheme="majorHAnsi" w:eastAsia="Times New Roman" w:hAnsiTheme="majorHAnsi" w:cstheme="majorHAnsi"/>
          <w:b/>
          <w:i/>
          <w:iCs/>
          <w:sz w:val="24"/>
          <w:szCs w:val="24"/>
          <w:lang w:val="ro-MD"/>
        </w:rPr>
        <w:t>Субъекты не утверждают план закупок и/или не обеспечивают его публикацию, а также изменения для новых потребностей в закупках</w:t>
      </w:r>
      <w:r w:rsidR="00C91F78" w:rsidRPr="0006498C">
        <w:rPr>
          <w:rFonts w:asciiTheme="majorHAnsi" w:eastAsia="Times New Roman" w:hAnsiTheme="majorHAnsi" w:cstheme="majorHAnsi"/>
          <w:b/>
          <w:i/>
          <w:iCs/>
          <w:sz w:val="24"/>
          <w:szCs w:val="24"/>
          <w:lang w:val="ro-MD"/>
        </w:rPr>
        <w:t>.</w:t>
      </w:r>
      <w:r w:rsidR="00C91F78" w:rsidRPr="0006498C">
        <w:rPr>
          <w:rFonts w:asciiTheme="majorHAnsi" w:eastAsiaTheme="minorHAnsi" w:hAnsiTheme="majorHAnsi" w:cstheme="majorHAnsi"/>
          <w:sz w:val="24"/>
          <w:szCs w:val="24"/>
          <w:lang w:val="ro-MD"/>
        </w:rPr>
        <w:t xml:space="preserve"> </w:t>
      </w:r>
    </w:p>
    <w:p w14:paraId="4602AB57" w14:textId="63CEE84B" w:rsidR="005F4634" w:rsidRPr="0006498C" w:rsidRDefault="00436D1A" w:rsidP="00FF3C18">
      <w:pPr>
        <w:spacing w:after="0" w:line="276" w:lineRule="auto"/>
        <w:ind w:firstLine="720"/>
        <w:jc w:val="both"/>
        <w:rPr>
          <w:rFonts w:asciiTheme="majorHAnsi" w:hAnsiTheme="majorHAnsi" w:cstheme="majorHAnsi"/>
          <w:sz w:val="24"/>
          <w:szCs w:val="24"/>
          <w:lang w:val="ro-MD" w:eastAsia="ro-MD"/>
        </w:rPr>
      </w:pPr>
      <w:r w:rsidRPr="00436D1A">
        <w:rPr>
          <w:rFonts w:asciiTheme="majorHAnsi" w:eastAsiaTheme="minorHAnsi" w:hAnsiTheme="majorHAnsi" w:cstheme="majorHAnsi"/>
          <w:sz w:val="24"/>
          <w:szCs w:val="24"/>
          <w:lang w:val="ro-MD"/>
        </w:rPr>
        <w:t>Вопреки законодательной базе</w:t>
      </w:r>
      <w:r w:rsidR="00AB455E" w:rsidRPr="0006498C">
        <w:rPr>
          <w:rFonts w:asciiTheme="majorHAnsi" w:hAnsiTheme="majorHAnsi" w:cstheme="majorHAnsi"/>
          <w:sz w:val="24"/>
          <w:szCs w:val="24"/>
          <w:vertAlign w:val="superscript"/>
          <w:lang w:val="ro-MD" w:eastAsia="ro-MD"/>
        </w:rPr>
        <w:footnoteReference w:id="16"/>
      </w:r>
      <w:r w:rsidRPr="00436D1A">
        <w:rPr>
          <w:rFonts w:asciiTheme="majorHAnsi" w:eastAsiaTheme="minorHAnsi" w:hAnsiTheme="majorHAnsi" w:cstheme="majorHAnsi"/>
          <w:sz w:val="24"/>
          <w:szCs w:val="24"/>
          <w:lang w:val="ro-MD"/>
        </w:rPr>
        <w:t xml:space="preserve">, </w:t>
      </w:r>
      <w:r w:rsidR="00AB455E" w:rsidRPr="00AB455E">
        <w:rPr>
          <w:rFonts w:asciiTheme="majorHAnsi" w:eastAsiaTheme="minorHAnsi" w:hAnsiTheme="majorHAnsi" w:cstheme="majorHAnsi"/>
          <w:sz w:val="24"/>
          <w:szCs w:val="24"/>
          <w:lang w:val="ro-MD"/>
        </w:rPr>
        <w:t>четко</w:t>
      </w:r>
      <w:r w:rsidRPr="00436D1A">
        <w:rPr>
          <w:rFonts w:asciiTheme="majorHAnsi" w:eastAsiaTheme="minorHAnsi" w:hAnsiTheme="majorHAnsi" w:cstheme="majorHAnsi"/>
          <w:sz w:val="24"/>
          <w:szCs w:val="24"/>
          <w:lang w:val="ro-MD"/>
        </w:rPr>
        <w:t xml:space="preserve"> предусматрива</w:t>
      </w:r>
      <w:r w:rsidR="00AB455E" w:rsidRPr="00AB455E">
        <w:rPr>
          <w:rFonts w:asciiTheme="majorHAnsi" w:eastAsiaTheme="minorHAnsi" w:hAnsiTheme="majorHAnsi" w:cstheme="majorHAnsi"/>
          <w:sz w:val="24"/>
          <w:szCs w:val="24"/>
          <w:lang w:val="ro-MD"/>
        </w:rPr>
        <w:t>ющей</w:t>
      </w:r>
      <w:r w:rsidRPr="00436D1A">
        <w:rPr>
          <w:rFonts w:asciiTheme="majorHAnsi" w:eastAsiaTheme="minorHAnsi" w:hAnsiTheme="majorHAnsi" w:cstheme="majorHAnsi"/>
          <w:sz w:val="24"/>
          <w:szCs w:val="24"/>
          <w:lang w:val="ro-MD"/>
        </w:rPr>
        <w:t xml:space="preserve"> планирование процедур государственных закупок, согласно информации, представленной </w:t>
      </w:r>
      <w:r w:rsidR="00AB455E" w:rsidRPr="00AB455E">
        <w:rPr>
          <w:rFonts w:asciiTheme="majorHAnsi" w:eastAsiaTheme="minorHAnsi" w:hAnsiTheme="majorHAnsi" w:cstheme="majorHAnsi"/>
          <w:sz w:val="24"/>
          <w:szCs w:val="24"/>
          <w:lang w:val="ro-MD"/>
        </w:rPr>
        <w:t>аудируем</w:t>
      </w:r>
      <w:r w:rsidRPr="00436D1A">
        <w:rPr>
          <w:rFonts w:asciiTheme="majorHAnsi" w:eastAsiaTheme="minorHAnsi" w:hAnsiTheme="majorHAnsi" w:cstheme="majorHAnsi"/>
          <w:sz w:val="24"/>
          <w:szCs w:val="24"/>
          <w:lang w:val="ro-MD"/>
        </w:rPr>
        <w:t xml:space="preserve">ыми субъектами, было установлено, что из 87 бюджетных учреждений (в том числе </w:t>
      </w:r>
      <w:r w:rsidR="00133F62">
        <w:rPr>
          <w:rFonts w:asciiTheme="majorHAnsi" w:eastAsiaTheme="minorHAnsi" w:hAnsiTheme="majorHAnsi" w:cstheme="majorHAnsi"/>
          <w:sz w:val="24"/>
          <w:szCs w:val="24"/>
          <w:lang w:val="ro-MD"/>
        </w:rPr>
        <w:t>МОКИ</w:t>
      </w:r>
      <w:r w:rsidRPr="00436D1A">
        <w:rPr>
          <w:rFonts w:asciiTheme="majorHAnsi" w:eastAsiaTheme="minorHAnsi" w:hAnsiTheme="majorHAnsi" w:cstheme="majorHAnsi"/>
          <w:sz w:val="24"/>
          <w:szCs w:val="24"/>
          <w:lang w:val="ro-MD"/>
        </w:rPr>
        <w:t>), которые, согласно утвержденному бюджету, планировали закупки на сумму 640,48 млн.</w:t>
      </w:r>
      <w:r w:rsidR="00AB455E" w:rsidRPr="00AB455E">
        <w:rPr>
          <w:rFonts w:asciiTheme="majorHAnsi" w:eastAsiaTheme="minorHAnsi" w:hAnsiTheme="majorHAnsi" w:cstheme="majorHAnsi"/>
          <w:sz w:val="24"/>
          <w:szCs w:val="24"/>
          <w:lang w:val="ro-MD"/>
        </w:rPr>
        <w:t xml:space="preserve"> </w:t>
      </w:r>
      <w:r w:rsidRPr="00436D1A">
        <w:rPr>
          <w:rFonts w:asciiTheme="majorHAnsi" w:eastAsiaTheme="minorHAnsi" w:hAnsiTheme="majorHAnsi" w:cstheme="majorHAnsi"/>
          <w:sz w:val="24"/>
          <w:szCs w:val="24"/>
          <w:lang w:val="ro-MD"/>
        </w:rPr>
        <w:t>леев, а в соответствии с у</w:t>
      </w:r>
      <w:r w:rsidR="00AB455E" w:rsidRPr="00AB455E">
        <w:rPr>
          <w:rFonts w:asciiTheme="majorHAnsi" w:eastAsiaTheme="minorHAnsi" w:hAnsiTheme="majorHAnsi" w:cstheme="majorHAnsi"/>
          <w:sz w:val="24"/>
          <w:szCs w:val="24"/>
          <w:lang w:val="ro-MD"/>
        </w:rPr>
        <w:t>точне</w:t>
      </w:r>
      <w:r w:rsidRPr="00436D1A">
        <w:rPr>
          <w:rFonts w:asciiTheme="majorHAnsi" w:eastAsiaTheme="minorHAnsi" w:hAnsiTheme="majorHAnsi" w:cstheme="majorHAnsi"/>
          <w:sz w:val="24"/>
          <w:szCs w:val="24"/>
          <w:lang w:val="ro-MD"/>
        </w:rPr>
        <w:t>нным бюджетом – 602,32 млн. леев, только 25 субъектов разработали план закупок на 2020 год на общую сумму 61,18 млн.</w:t>
      </w:r>
      <w:r w:rsidR="00AB455E" w:rsidRPr="00AB455E">
        <w:rPr>
          <w:rFonts w:asciiTheme="majorHAnsi" w:eastAsiaTheme="minorHAnsi" w:hAnsiTheme="majorHAnsi" w:cstheme="majorHAnsi"/>
          <w:sz w:val="24"/>
          <w:szCs w:val="24"/>
          <w:lang w:val="ro-MD"/>
        </w:rPr>
        <w:t xml:space="preserve"> </w:t>
      </w:r>
      <w:r w:rsidRPr="00436D1A">
        <w:rPr>
          <w:rFonts w:asciiTheme="majorHAnsi" w:eastAsiaTheme="minorHAnsi" w:hAnsiTheme="majorHAnsi" w:cstheme="majorHAnsi"/>
          <w:sz w:val="24"/>
          <w:szCs w:val="24"/>
          <w:lang w:val="ro-MD"/>
        </w:rPr>
        <w:t>леев, или только на 10,2% уточненных закупок</w:t>
      </w:r>
      <w:r w:rsidR="00C80940" w:rsidRPr="0006498C">
        <w:rPr>
          <w:rFonts w:asciiTheme="majorHAnsi" w:hAnsiTheme="majorHAnsi" w:cstheme="majorHAnsi"/>
          <w:sz w:val="24"/>
          <w:szCs w:val="24"/>
          <w:lang w:val="ro-MD" w:eastAsia="ro-MD"/>
        </w:rPr>
        <w:t xml:space="preserve">. </w:t>
      </w:r>
    </w:p>
    <w:p w14:paraId="32AEE0FF" w14:textId="24611B3A" w:rsidR="00A36E23" w:rsidRPr="0006498C" w:rsidRDefault="00436D1A" w:rsidP="0009352C">
      <w:pPr>
        <w:spacing w:after="0" w:line="276" w:lineRule="auto"/>
        <w:ind w:firstLine="720"/>
        <w:jc w:val="both"/>
        <w:rPr>
          <w:rFonts w:asciiTheme="majorHAnsi" w:eastAsia="Times New Roman" w:hAnsiTheme="majorHAnsi" w:cs="Times New Roman"/>
          <w:iCs/>
          <w:color w:val="000000" w:themeColor="text1"/>
          <w:sz w:val="24"/>
          <w:szCs w:val="24"/>
          <w:lang w:val="ro-MD" w:eastAsia="ro-MD"/>
        </w:rPr>
      </w:pPr>
      <w:r w:rsidRPr="00436D1A">
        <w:rPr>
          <w:rFonts w:asciiTheme="majorHAnsi" w:eastAsia="Times New Roman" w:hAnsiTheme="majorHAnsi" w:cs="Times New Roman"/>
          <w:iCs/>
          <w:color w:val="000000" w:themeColor="text1"/>
          <w:sz w:val="24"/>
          <w:szCs w:val="24"/>
          <w:lang w:val="ro-MD" w:eastAsia="ro-MD"/>
        </w:rPr>
        <w:t xml:space="preserve">Отсутствие </w:t>
      </w:r>
      <w:r w:rsidR="00AB455E" w:rsidRPr="00AB455E">
        <w:rPr>
          <w:rFonts w:asciiTheme="majorHAnsi" w:eastAsia="Times New Roman" w:hAnsiTheme="majorHAnsi" w:cs="Times New Roman"/>
          <w:iCs/>
          <w:color w:val="000000" w:themeColor="text1"/>
          <w:sz w:val="24"/>
          <w:szCs w:val="24"/>
          <w:lang w:val="ro-MD" w:eastAsia="ro-MD"/>
        </w:rPr>
        <w:t>Годов</w:t>
      </w:r>
      <w:r w:rsidRPr="00436D1A">
        <w:rPr>
          <w:rFonts w:asciiTheme="majorHAnsi" w:eastAsia="Times New Roman" w:hAnsiTheme="majorHAnsi" w:cs="Times New Roman"/>
          <w:iCs/>
          <w:color w:val="000000" w:themeColor="text1"/>
          <w:sz w:val="24"/>
          <w:szCs w:val="24"/>
          <w:lang w:val="ro-MD" w:eastAsia="ro-MD"/>
        </w:rPr>
        <w:t>ой программы государственных закупок</w:t>
      </w:r>
      <w:r w:rsidR="00AB455E" w:rsidRPr="0006498C">
        <w:rPr>
          <w:rStyle w:val="FootnoteReference"/>
          <w:rFonts w:asciiTheme="majorHAnsi" w:eastAsia="Times New Roman" w:hAnsiTheme="majorHAnsi" w:cs="Times New Roman"/>
          <w:iCs/>
          <w:color w:val="000000" w:themeColor="text1"/>
          <w:szCs w:val="24"/>
          <w:lang w:val="ro-MD" w:eastAsia="ro-MD"/>
        </w:rPr>
        <w:footnoteReference w:id="17"/>
      </w:r>
      <w:r w:rsidRPr="00436D1A">
        <w:rPr>
          <w:rFonts w:asciiTheme="majorHAnsi" w:eastAsia="Times New Roman" w:hAnsiTheme="majorHAnsi" w:cs="Times New Roman"/>
          <w:iCs/>
          <w:color w:val="000000" w:themeColor="text1"/>
          <w:sz w:val="24"/>
          <w:szCs w:val="24"/>
          <w:lang w:val="ro-MD" w:eastAsia="ro-MD"/>
        </w:rPr>
        <w:t>, о</w:t>
      </w:r>
      <w:r w:rsidR="00AB455E" w:rsidRPr="00AB455E">
        <w:rPr>
          <w:rFonts w:asciiTheme="majorHAnsi" w:eastAsia="Times New Roman" w:hAnsiTheme="majorHAnsi" w:cs="Times New Roman"/>
          <w:iCs/>
          <w:color w:val="000000" w:themeColor="text1"/>
          <w:sz w:val="24"/>
          <w:szCs w:val="24"/>
          <w:lang w:val="ro-MD" w:eastAsia="ro-MD"/>
        </w:rPr>
        <w:t>бо</w:t>
      </w:r>
      <w:r w:rsidRPr="00436D1A">
        <w:rPr>
          <w:rFonts w:asciiTheme="majorHAnsi" w:eastAsia="Times New Roman" w:hAnsiTheme="majorHAnsi" w:cs="Times New Roman"/>
          <w:iCs/>
          <w:color w:val="000000" w:themeColor="text1"/>
          <w:sz w:val="24"/>
          <w:szCs w:val="24"/>
          <w:lang w:val="ro-MD" w:eastAsia="ro-MD"/>
        </w:rPr>
        <w:t xml:space="preserve">снованной </w:t>
      </w:r>
      <w:r w:rsidR="00AB455E" w:rsidRPr="00AB455E">
        <w:rPr>
          <w:rFonts w:asciiTheme="majorHAnsi" w:eastAsia="Times New Roman" w:hAnsiTheme="majorHAnsi" w:cs="Times New Roman"/>
          <w:iCs/>
          <w:color w:val="000000" w:themeColor="text1"/>
          <w:sz w:val="24"/>
          <w:szCs w:val="24"/>
          <w:lang w:val="ro-MD" w:eastAsia="ro-MD"/>
        </w:rPr>
        <w:t>в установленном порядке</w:t>
      </w:r>
      <w:r w:rsidRPr="00436D1A">
        <w:rPr>
          <w:rFonts w:asciiTheme="majorHAnsi" w:eastAsia="Times New Roman" w:hAnsiTheme="majorHAnsi" w:cs="Times New Roman"/>
          <w:iCs/>
          <w:color w:val="000000" w:themeColor="text1"/>
          <w:sz w:val="24"/>
          <w:szCs w:val="24"/>
          <w:lang w:val="ro-MD" w:eastAsia="ro-MD"/>
        </w:rPr>
        <w:t>, с</w:t>
      </w:r>
      <w:r w:rsidR="00AB455E" w:rsidRPr="00AB455E">
        <w:rPr>
          <w:rFonts w:asciiTheme="majorHAnsi" w:eastAsia="Times New Roman" w:hAnsiTheme="majorHAnsi" w:cs="Times New Roman"/>
          <w:iCs/>
          <w:color w:val="000000" w:themeColor="text1"/>
          <w:sz w:val="24"/>
          <w:szCs w:val="24"/>
          <w:lang w:val="ro-MD" w:eastAsia="ro-MD"/>
        </w:rPr>
        <w:t xml:space="preserve"> </w:t>
      </w:r>
      <w:r w:rsidRPr="00436D1A">
        <w:rPr>
          <w:rFonts w:asciiTheme="majorHAnsi" w:eastAsia="Times New Roman" w:hAnsiTheme="majorHAnsi" w:cs="Times New Roman"/>
          <w:iCs/>
          <w:color w:val="000000" w:themeColor="text1"/>
          <w:sz w:val="24"/>
          <w:szCs w:val="24"/>
          <w:lang w:val="ro-MD" w:eastAsia="ro-MD"/>
        </w:rPr>
        <w:t xml:space="preserve"> </w:t>
      </w:r>
      <w:r w:rsidR="00AB455E" w:rsidRPr="00AB455E">
        <w:rPr>
          <w:rFonts w:asciiTheme="majorHAnsi" w:eastAsia="Times New Roman" w:hAnsiTheme="majorHAnsi" w:cs="Times New Roman"/>
          <w:iCs/>
          <w:color w:val="000000" w:themeColor="text1"/>
          <w:sz w:val="24"/>
          <w:szCs w:val="24"/>
          <w:lang w:val="ro-MD" w:eastAsia="ro-MD"/>
        </w:rPr>
        <w:t>составлени емобоснованных справок для</w:t>
      </w:r>
      <w:r w:rsidRPr="00436D1A">
        <w:rPr>
          <w:rFonts w:asciiTheme="majorHAnsi" w:eastAsia="Times New Roman" w:hAnsiTheme="majorHAnsi" w:cs="Times New Roman"/>
          <w:iCs/>
          <w:color w:val="000000" w:themeColor="text1"/>
          <w:sz w:val="24"/>
          <w:szCs w:val="24"/>
          <w:lang w:val="ro-MD" w:eastAsia="ro-MD"/>
        </w:rPr>
        <w:t>всех потребностей в продук</w:t>
      </w:r>
      <w:r w:rsidR="00AB455E" w:rsidRPr="00AB455E">
        <w:rPr>
          <w:rFonts w:asciiTheme="majorHAnsi" w:eastAsia="Times New Roman" w:hAnsiTheme="majorHAnsi" w:cs="Times New Roman"/>
          <w:iCs/>
          <w:color w:val="000000" w:themeColor="text1"/>
          <w:sz w:val="24"/>
          <w:szCs w:val="24"/>
          <w:lang w:val="ro-MD" w:eastAsia="ro-MD"/>
        </w:rPr>
        <w:t>тах</w:t>
      </w:r>
      <w:r w:rsidRPr="00436D1A">
        <w:rPr>
          <w:rFonts w:asciiTheme="majorHAnsi" w:eastAsia="Times New Roman" w:hAnsiTheme="majorHAnsi" w:cs="Times New Roman"/>
          <w:iCs/>
          <w:color w:val="000000" w:themeColor="text1"/>
          <w:sz w:val="24"/>
          <w:szCs w:val="24"/>
          <w:lang w:val="ro-MD" w:eastAsia="ro-MD"/>
        </w:rPr>
        <w:t xml:space="preserve">, работах и услугах, </w:t>
      </w:r>
      <w:r w:rsidR="00AB455E" w:rsidRPr="00AB455E">
        <w:rPr>
          <w:rFonts w:asciiTheme="majorHAnsi" w:eastAsia="Times New Roman" w:hAnsiTheme="majorHAnsi" w:cs="Times New Roman"/>
          <w:iCs/>
          <w:color w:val="000000" w:themeColor="text1"/>
          <w:sz w:val="24"/>
          <w:szCs w:val="24"/>
          <w:lang w:val="ro-MD" w:eastAsia="ro-MD"/>
        </w:rPr>
        <w:t>идентифицирова</w:t>
      </w:r>
      <w:r w:rsidRPr="00436D1A">
        <w:rPr>
          <w:rFonts w:asciiTheme="majorHAnsi" w:eastAsia="Times New Roman" w:hAnsiTheme="majorHAnsi" w:cs="Times New Roman"/>
          <w:iCs/>
          <w:color w:val="000000" w:themeColor="text1"/>
          <w:sz w:val="24"/>
          <w:szCs w:val="24"/>
          <w:lang w:val="ro-MD" w:eastAsia="ro-MD"/>
        </w:rPr>
        <w:t xml:space="preserve">нных публичным субъектом, не обеспечивает </w:t>
      </w:r>
      <w:r w:rsidR="00AB455E" w:rsidRPr="00AB455E">
        <w:rPr>
          <w:rFonts w:asciiTheme="majorHAnsi" w:eastAsia="Times New Roman" w:hAnsiTheme="majorHAnsi" w:cs="Times New Roman"/>
          <w:iCs/>
          <w:color w:val="000000" w:themeColor="text1"/>
          <w:sz w:val="24"/>
          <w:szCs w:val="24"/>
          <w:lang w:val="ro-MD" w:eastAsia="ro-MD"/>
        </w:rPr>
        <w:t>правильный</w:t>
      </w:r>
      <w:r w:rsidRPr="00436D1A">
        <w:rPr>
          <w:rFonts w:asciiTheme="majorHAnsi" w:eastAsia="Times New Roman" w:hAnsiTheme="majorHAnsi" w:cs="Times New Roman"/>
          <w:iCs/>
          <w:color w:val="000000" w:themeColor="text1"/>
          <w:sz w:val="24"/>
          <w:szCs w:val="24"/>
          <w:lang w:val="ro-MD" w:eastAsia="ro-MD"/>
        </w:rPr>
        <w:t xml:space="preserve"> расчет оценочной стоимости договоров о государственных закупках, публикацию объявления о намерениях в </w:t>
      </w:r>
      <w:r w:rsidR="00AB455E" w:rsidRPr="00AB455E">
        <w:rPr>
          <w:rFonts w:asciiTheme="majorHAnsi" w:eastAsia="Times New Roman" w:hAnsiTheme="majorHAnsi" w:cs="Times New Roman"/>
          <w:iCs/>
          <w:color w:val="000000" w:themeColor="text1"/>
          <w:sz w:val="24"/>
          <w:szCs w:val="24"/>
          <w:lang w:val="ro-MD" w:eastAsia="ro-MD"/>
        </w:rPr>
        <w:t>Б</w:t>
      </w:r>
      <w:r w:rsidRPr="00436D1A">
        <w:rPr>
          <w:rFonts w:asciiTheme="majorHAnsi" w:eastAsia="Times New Roman" w:hAnsiTheme="majorHAnsi" w:cs="Times New Roman"/>
          <w:iCs/>
          <w:color w:val="000000" w:themeColor="text1"/>
          <w:sz w:val="24"/>
          <w:szCs w:val="24"/>
          <w:lang w:val="ro-MD" w:eastAsia="ro-MD"/>
        </w:rPr>
        <w:t>юллетене государственных закупок и на официальной странице Агентства государственных закупок</w:t>
      </w:r>
      <w:r w:rsidR="00A36E23" w:rsidRPr="0006498C">
        <w:rPr>
          <w:rStyle w:val="FootnoteReference"/>
          <w:rFonts w:asciiTheme="majorHAnsi" w:eastAsia="Times New Roman" w:hAnsiTheme="majorHAnsi" w:cs="Times New Roman"/>
          <w:iCs/>
          <w:color w:val="000000" w:themeColor="text1"/>
          <w:szCs w:val="24"/>
          <w:lang w:val="ro-MD" w:eastAsia="ro-MD"/>
        </w:rPr>
        <w:footnoteReference w:id="18"/>
      </w:r>
      <w:r w:rsidR="00A36E23" w:rsidRPr="0006498C">
        <w:rPr>
          <w:rFonts w:asciiTheme="majorHAnsi" w:eastAsia="Times New Roman" w:hAnsiTheme="majorHAnsi" w:cs="Times New Roman"/>
          <w:iCs/>
          <w:color w:val="000000" w:themeColor="text1"/>
          <w:sz w:val="24"/>
          <w:szCs w:val="24"/>
          <w:lang w:val="ro-MD" w:eastAsia="ro-MD"/>
        </w:rPr>
        <w:t xml:space="preserve">. </w:t>
      </w:r>
    </w:p>
    <w:p w14:paraId="58770EC0" w14:textId="1D07FEFF" w:rsidR="009613FA" w:rsidRPr="0006498C" w:rsidRDefault="00436D1A" w:rsidP="009613FA">
      <w:pPr>
        <w:spacing w:after="0" w:line="276" w:lineRule="auto"/>
        <w:ind w:firstLine="720"/>
        <w:jc w:val="both"/>
        <w:rPr>
          <w:rFonts w:asciiTheme="majorHAnsi" w:eastAsia="Times New Roman" w:hAnsiTheme="majorHAnsi" w:cstheme="majorHAnsi"/>
          <w:sz w:val="24"/>
          <w:szCs w:val="28"/>
          <w:lang w:val="ro-MD"/>
        </w:rPr>
      </w:pPr>
      <w:r w:rsidRPr="00436D1A">
        <w:rPr>
          <w:rFonts w:asciiTheme="majorHAnsi" w:eastAsia="Times New Roman" w:hAnsiTheme="majorHAnsi" w:cstheme="majorHAnsi"/>
          <w:sz w:val="24"/>
          <w:szCs w:val="28"/>
          <w:lang w:val="ro-MD"/>
        </w:rPr>
        <w:t xml:space="preserve">План закупок некоторых учреждений не составлен </w:t>
      </w:r>
      <w:r w:rsidR="00AB455E">
        <w:rPr>
          <w:rFonts w:asciiTheme="majorHAnsi" w:eastAsia="Times New Roman" w:hAnsiTheme="majorHAnsi" w:cstheme="majorHAnsi"/>
          <w:sz w:val="24"/>
          <w:szCs w:val="28"/>
          <w:lang w:val="ru-RU"/>
        </w:rPr>
        <w:t>надлежащим образом</w:t>
      </w:r>
      <w:r w:rsidR="00AB455E" w:rsidRPr="0006498C">
        <w:rPr>
          <w:rStyle w:val="FootnoteReference"/>
          <w:rFonts w:asciiTheme="majorHAnsi" w:eastAsia="Times New Roman" w:hAnsiTheme="majorHAnsi" w:cstheme="majorHAnsi"/>
          <w:sz w:val="24"/>
          <w:szCs w:val="28"/>
          <w:lang w:val="ro-MD"/>
        </w:rPr>
        <w:footnoteReference w:id="19"/>
      </w:r>
      <w:r w:rsidRPr="00436D1A">
        <w:rPr>
          <w:rFonts w:asciiTheme="majorHAnsi" w:eastAsia="Times New Roman" w:hAnsiTheme="majorHAnsi" w:cstheme="majorHAnsi"/>
          <w:sz w:val="24"/>
          <w:szCs w:val="28"/>
          <w:lang w:val="ro-MD"/>
        </w:rPr>
        <w:t xml:space="preserve">, </w:t>
      </w:r>
      <w:r w:rsidR="00AB455E">
        <w:rPr>
          <w:rFonts w:asciiTheme="majorHAnsi" w:eastAsia="Times New Roman" w:hAnsiTheme="majorHAnsi" w:cstheme="majorHAnsi"/>
          <w:sz w:val="24"/>
          <w:szCs w:val="28"/>
          <w:lang w:val="ru-RU"/>
        </w:rPr>
        <w:t>в них н</w:t>
      </w:r>
      <w:r w:rsidRPr="00436D1A">
        <w:rPr>
          <w:rFonts w:asciiTheme="majorHAnsi" w:eastAsia="Times New Roman" w:hAnsiTheme="majorHAnsi" w:cstheme="majorHAnsi"/>
          <w:sz w:val="24"/>
          <w:szCs w:val="28"/>
          <w:lang w:val="ro-MD"/>
        </w:rPr>
        <w:t>е указан</w:t>
      </w:r>
      <w:r w:rsidR="00240068">
        <w:rPr>
          <w:rFonts w:asciiTheme="majorHAnsi" w:eastAsia="Times New Roman" w:hAnsiTheme="majorHAnsi" w:cstheme="majorHAnsi"/>
          <w:sz w:val="24"/>
          <w:szCs w:val="28"/>
          <w:lang w:val="ru-RU"/>
        </w:rPr>
        <w:t>ы</w:t>
      </w:r>
      <w:r w:rsidRPr="00436D1A">
        <w:rPr>
          <w:rFonts w:asciiTheme="majorHAnsi" w:eastAsia="Times New Roman" w:hAnsiTheme="majorHAnsi" w:cstheme="majorHAnsi"/>
          <w:sz w:val="24"/>
          <w:szCs w:val="28"/>
          <w:lang w:val="ro-MD"/>
        </w:rPr>
        <w:t xml:space="preserve"> код CPV из </w:t>
      </w:r>
      <w:r w:rsidR="00240068">
        <w:rPr>
          <w:rFonts w:asciiTheme="majorHAnsi" w:eastAsia="Times New Roman" w:hAnsiTheme="majorHAnsi" w:cstheme="majorHAnsi"/>
          <w:sz w:val="24"/>
          <w:szCs w:val="28"/>
          <w:lang w:val="ru-RU"/>
        </w:rPr>
        <w:t>О</w:t>
      </w:r>
      <w:r w:rsidRPr="00436D1A">
        <w:rPr>
          <w:rFonts w:asciiTheme="majorHAnsi" w:eastAsia="Times New Roman" w:hAnsiTheme="majorHAnsi" w:cstheme="majorHAnsi"/>
          <w:sz w:val="24"/>
          <w:szCs w:val="28"/>
          <w:lang w:val="ro-MD"/>
        </w:rPr>
        <w:t>бщего словаря государственных закупок (</w:t>
      </w:r>
      <w:r w:rsidR="00133F62">
        <w:rPr>
          <w:rFonts w:asciiTheme="majorHAnsi" w:eastAsia="Times New Roman" w:hAnsiTheme="majorHAnsi" w:cstheme="majorHAnsi"/>
          <w:sz w:val="24"/>
          <w:szCs w:val="28"/>
          <w:lang w:val="ro-MD"/>
        </w:rPr>
        <w:t>МОКИ</w:t>
      </w:r>
      <w:r w:rsidRPr="00436D1A">
        <w:rPr>
          <w:rFonts w:asciiTheme="majorHAnsi" w:eastAsia="Times New Roman" w:hAnsiTheme="majorHAnsi" w:cstheme="majorHAnsi"/>
          <w:sz w:val="24"/>
          <w:szCs w:val="28"/>
          <w:lang w:val="ro-MD"/>
        </w:rPr>
        <w:t>), примен</w:t>
      </w:r>
      <w:r w:rsidR="00240068">
        <w:rPr>
          <w:rFonts w:asciiTheme="majorHAnsi" w:eastAsia="Times New Roman" w:hAnsiTheme="majorHAnsi" w:cstheme="majorHAnsi"/>
          <w:sz w:val="24"/>
          <w:szCs w:val="28"/>
          <w:lang w:val="ru-RU"/>
        </w:rPr>
        <w:t>яемая</w:t>
      </w:r>
      <w:r w:rsidRPr="00436D1A">
        <w:rPr>
          <w:rFonts w:asciiTheme="majorHAnsi" w:eastAsia="Times New Roman" w:hAnsiTheme="majorHAnsi" w:cstheme="majorHAnsi"/>
          <w:sz w:val="24"/>
          <w:szCs w:val="28"/>
          <w:lang w:val="ro-MD"/>
        </w:rPr>
        <w:t xml:space="preserve"> процедур</w:t>
      </w:r>
      <w:r w:rsidR="00240068">
        <w:rPr>
          <w:rFonts w:asciiTheme="majorHAnsi" w:eastAsia="Times New Roman" w:hAnsiTheme="majorHAnsi" w:cstheme="majorHAnsi"/>
          <w:sz w:val="24"/>
          <w:szCs w:val="28"/>
          <w:lang w:val="ru-RU"/>
        </w:rPr>
        <w:t>а</w:t>
      </w:r>
      <w:r w:rsidRPr="00436D1A">
        <w:rPr>
          <w:rFonts w:asciiTheme="majorHAnsi" w:eastAsia="Times New Roman" w:hAnsiTheme="majorHAnsi" w:cstheme="majorHAnsi"/>
          <w:sz w:val="24"/>
          <w:szCs w:val="28"/>
          <w:lang w:val="ro-MD"/>
        </w:rPr>
        <w:t xml:space="preserve"> закупок и период проведения процедуры закупок. Следует отметить, что Положени</w:t>
      </w:r>
      <w:r w:rsidR="00240068">
        <w:rPr>
          <w:rFonts w:asciiTheme="majorHAnsi" w:eastAsia="Times New Roman" w:hAnsiTheme="majorHAnsi" w:cstheme="majorHAnsi"/>
          <w:sz w:val="24"/>
          <w:szCs w:val="28"/>
          <w:lang w:val="ru-RU"/>
        </w:rPr>
        <w:t>е</w:t>
      </w:r>
      <w:r w:rsidRPr="00436D1A">
        <w:rPr>
          <w:rFonts w:asciiTheme="majorHAnsi" w:eastAsia="Times New Roman" w:hAnsiTheme="majorHAnsi" w:cstheme="majorHAnsi"/>
          <w:sz w:val="24"/>
          <w:szCs w:val="28"/>
          <w:lang w:val="ro-MD"/>
        </w:rPr>
        <w:t>, утвержденно</w:t>
      </w:r>
      <w:r w:rsidR="00240068">
        <w:rPr>
          <w:rFonts w:asciiTheme="majorHAnsi" w:eastAsia="Times New Roman" w:hAnsiTheme="majorHAnsi" w:cstheme="majorHAnsi"/>
          <w:sz w:val="24"/>
          <w:szCs w:val="28"/>
          <w:lang w:val="ru-RU"/>
        </w:rPr>
        <w:t>е</w:t>
      </w:r>
      <w:r w:rsidRPr="00436D1A">
        <w:rPr>
          <w:rFonts w:asciiTheme="majorHAnsi" w:eastAsia="Times New Roman" w:hAnsiTheme="majorHAnsi" w:cstheme="majorHAnsi"/>
          <w:sz w:val="24"/>
          <w:szCs w:val="28"/>
          <w:lang w:val="ro-MD"/>
        </w:rPr>
        <w:t xml:space="preserve"> ПП №1419/2016</w:t>
      </w:r>
      <w:r w:rsidR="00240068">
        <w:rPr>
          <w:rFonts w:asciiTheme="majorHAnsi" w:eastAsia="Times New Roman" w:hAnsiTheme="majorHAnsi" w:cstheme="majorHAnsi"/>
          <w:sz w:val="24"/>
          <w:szCs w:val="28"/>
          <w:lang w:val="ru-RU"/>
        </w:rPr>
        <w:t>,</w:t>
      </w:r>
      <w:r w:rsidRPr="00436D1A">
        <w:rPr>
          <w:rFonts w:asciiTheme="majorHAnsi" w:eastAsia="Times New Roman" w:hAnsiTheme="majorHAnsi" w:cstheme="majorHAnsi"/>
          <w:sz w:val="24"/>
          <w:szCs w:val="28"/>
          <w:lang w:val="ro-MD"/>
        </w:rPr>
        <w:t xml:space="preserve"> не предусматривает указание в плане закупок </w:t>
      </w:r>
      <w:r w:rsidR="00240068" w:rsidRPr="00436D1A">
        <w:rPr>
          <w:rFonts w:asciiTheme="majorHAnsi" w:eastAsia="Times New Roman" w:hAnsiTheme="majorHAnsi" w:cstheme="majorHAnsi"/>
          <w:sz w:val="24"/>
          <w:szCs w:val="28"/>
          <w:lang w:val="ro-MD"/>
        </w:rPr>
        <w:t xml:space="preserve">кода </w:t>
      </w:r>
      <w:r w:rsidRPr="00436D1A">
        <w:rPr>
          <w:rFonts w:asciiTheme="majorHAnsi" w:eastAsia="Times New Roman" w:hAnsiTheme="majorHAnsi" w:cstheme="majorHAnsi"/>
          <w:sz w:val="24"/>
          <w:szCs w:val="28"/>
          <w:lang w:val="ro-MD"/>
        </w:rPr>
        <w:t xml:space="preserve">ЭКО расходов, что не облегчает определение полноты планирования государственных закупок. Большинство </w:t>
      </w:r>
      <w:r w:rsidR="00240068">
        <w:rPr>
          <w:rFonts w:asciiTheme="majorHAnsi" w:eastAsia="Times New Roman" w:hAnsiTheme="majorHAnsi" w:cstheme="majorHAnsi"/>
          <w:sz w:val="24"/>
          <w:szCs w:val="28"/>
          <w:lang w:val="ro-MD"/>
        </w:rPr>
        <w:t>аудируемых субъектов</w:t>
      </w:r>
      <w:r w:rsidR="00240068" w:rsidRPr="00240068">
        <w:rPr>
          <w:rFonts w:asciiTheme="majorHAnsi" w:eastAsia="Times New Roman" w:hAnsiTheme="majorHAnsi" w:cstheme="majorHAnsi"/>
          <w:sz w:val="24"/>
          <w:szCs w:val="28"/>
          <w:lang w:val="ro-MD"/>
        </w:rPr>
        <w:t>,</w:t>
      </w:r>
      <w:r w:rsidRPr="00436D1A">
        <w:rPr>
          <w:rFonts w:asciiTheme="majorHAnsi" w:eastAsia="Times New Roman" w:hAnsiTheme="majorHAnsi" w:cstheme="majorHAnsi"/>
          <w:sz w:val="24"/>
          <w:szCs w:val="28"/>
          <w:lang w:val="ro-MD"/>
        </w:rPr>
        <w:t xml:space="preserve"> при утверждении плана закупок</w:t>
      </w:r>
      <w:r w:rsidR="00240068" w:rsidRPr="00240068">
        <w:rPr>
          <w:rFonts w:asciiTheme="majorHAnsi" w:eastAsia="Times New Roman" w:hAnsiTheme="majorHAnsi" w:cstheme="majorHAnsi"/>
          <w:sz w:val="24"/>
          <w:szCs w:val="28"/>
          <w:lang w:val="ro-MD"/>
        </w:rPr>
        <w:t>,</w:t>
      </w:r>
      <w:r w:rsidRPr="00436D1A">
        <w:rPr>
          <w:rFonts w:asciiTheme="majorHAnsi" w:eastAsia="Times New Roman" w:hAnsiTheme="majorHAnsi" w:cstheme="majorHAnsi"/>
          <w:sz w:val="24"/>
          <w:szCs w:val="28"/>
          <w:lang w:val="ro-MD"/>
        </w:rPr>
        <w:t xml:space="preserve"> не указывают дату его утверждения</w:t>
      </w:r>
      <w:r w:rsidR="00A1772B" w:rsidRPr="0006498C">
        <w:rPr>
          <w:rFonts w:asciiTheme="majorHAnsi" w:hAnsiTheme="majorHAnsi" w:cstheme="majorHAnsi"/>
          <w:iCs/>
          <w:sz w:val="24"/>
          <w:szCs w:val="24"/>
          <w:lang w:val="ro-MD"/>
        </w:rPr>
        <w:t>.</w:t>
      </w:r>
    </w:p>
    <w:p w14:paraId="6594C16C" w14:textId="4F96DB61" w:rsidR="005F4634" w:rsidRPr="0006498C" w:rsidRDefault="00436D1A" w:rsidP="00DB46C9">
      <w:pPr>
        <w:spacing w:after="0" w:line="276" w:lineRule="auto"/>
        <w:ind w:firstLine="720"/>
        <w:jc w:val="both"/>
        <w:rPr>
          <w:rFonts w:asciiTheme="majorHAnsi" w:hAnsiTheme="majorHAnsi" w:cstheme="majorHAnsi"/>
          <w:bCs/>
          <w:iCs/>
          <w:sz w:val="24"/>
          <w:szCs w:val="24"/>
          <w:lang w:val="ro-MD"/>
        </w:rPr>
      </w:pPr>
      <w:r w:rsidRPr="00436D1A">
        <w:rPr>
          <w:rFonts w:asciiTheme="majorHAnsi" w:hAnsiTheme="majorHAnsi" w:cstheme="majorHAnsi"/>
          <w:iCs/>
          <w:sz w:val="24"/>
          <w:szCs w:val="24"/>
          <w:lang w:val="ro-MD"/>
        </w:rPr>
        <w:t>Таким образом, вопреки п</w:t>
      </w:r>
      <w:r w:rsidR="00240068">
        <w:rPr>
          <w:rFonts w:asciiTheme="majorHAnsi" w:hAnsiTheme="majorHAnsi" w:cstheme="majorHAnsi"/>
          <w:iCs/>
          <w:sz w:val="24"/>
          <w:szCs w:val="24"/>
          <w:lang w:val="ru-RU"/>
        </w:rPr>
        <w:t>редписа</w:t>
      </w:r>
      <w:r w:rsidRPr="00436D1A">
        <w:rPr>
          <w:rFonts w:asciiTheme="majorHAnsi" w:hAnsiTheme="majorHAnsi" w:cstheme="majorHAnsi"/>
          <w:iCs/>
          <w:sz w:val="24"/>
          <w:szCs w:val="24"/>
          <w:lang w:val="ro-MD"/>
        </w:rPr>
        <w:t xml:space="preserve">ниям </w:t>
      </w:r>
      <w:r w:rsidR="00240068">
        <w:rPr>
          <w:rFonts w:asciiTheme="majorHAnsi" w:hAnsiTheme="majorHAnsi" w:cstheme="majorHAnsi"/>
          <w:iCs/>
          <w:sz w:val="24"/>
          <w:szCs w:val="24"/>
          <w:lang w:val="ru-RU"/>
        </w:rPr>
        <w:t>п</w:t>
      </w:r>
      <w:r w:rsidRPr="00436D1A">
        <w:rPr>
          <w:rFonts w:asciiTheme="majorHAnsi" w:hAnsiTheme="majorHAnsi" w:cstheme="majorHAnsi"/>
          <w:iCs/>
          <w:sz w:val="24"/>
          <w:szCs w:val="24"/>
          <w:lang w:val="ro-MD"/>
        </w:rPr>
        <w:t xml:space="preserve">.13 </w:t>
      </w:r>
      <w:r w:rsidR="00240068">
        <w:rPr>
          <w:rFonts w:asciiTheme="majorHAnsi" w:hAnsiTheme="majorHAnsi" w:cstheme="majorHAnsi"/>
          <w:iCs/>
          <w:sz w:val="24"/>
          <w:szCs w:val="24"/>
          <w:lang w:val="ru-RU"/>
        </w:rPr>
        <w:t>П</w:t>
      </w:r>
      <w:r w:rsidRPr="00436D1A">
        <w:rPr>
          <w:rFonts w:asciiTheme="majorHAnsi" w:hAnsiTheme="majorHAnsi" w:cstheme="majorHAnsi"/>
          <w:iCs/>
          <w:sz w:val="24"/>
          <w:szCs w:val="24"/>
          <w:lang w:val="ro-MD"/>
        </w:rPr>
        <w:t>риложени</w:t>
      </w:r>
      <w:r w:rsidR="00240068">
        <w:rPr>
          <w:rFonts w:asciiTheme="majorHAnsi" w:hAnsiTheme="majorHAnsi" w:cstheme="majorHAnsi"/>
          <w:iCs/>
          <w:sz w:val="24"/>
          <w:szCs w:val="24"/>
          <w:lang w:val="ru-RU"/>
        </w:rPr>
        <w:t xml:space="preserve">я </w:t>
      </w:r>
      <w:r w:rsidRPr="00436D1A">
        <w:rPr>
          <w:rFonts w:asciiTheme="majorHAnsi" w:hAnsiTheme="majorHAnsi" w:cstheme="majorHAnsi"/>
          <w:iCs/>
          <w:sz w:val="24"/>
          <w:szCs w:val="24"/>
          <w:lang w:val="ro-MD"/>
        </w:rPr>
        <w:t xml:space="preserve">№1 </w:t>
      </w:r>
      <w:r w:rsidR="00240068">
        <w:rPr>
          <w:rFonts w:asciiTheme="majorHAnsi" w:hAnsiTheme="majorHAnsi" w:cstheme="majorHAnsi"/>
          <w:iCs/>
          <w:sz w:val="24"/>
          <w:szCs w:val="24"/>
          <w:lang w:val="ru-RU"/>
        </w:rPr>
        <w:t>к</w:t>
      </w:r>
      <w:r w:rsidRPr="00436D1A">
        <w:rPr>
          <w:rFonts w:asciiTheme="majorHAnsi" w:hAnsiTheme="majorHAnsi" w:cstheme="majorHAnsi"/>
          <w:iCs/>
          <w:sz w:val="24"/>
          <w:szCs w:val="24"/>
          <w:lang w:val="ro-MD"/>
        </w:rPr>
        <w:t xml:space="preserve"> </w:t>
      </w:r>
      <w:r w:rsidR="00240068">
        <w:rPr>
          <w:rFonts w:asciiTheme="majorHAnsi" w:hAnsiTheme="majorHAnsi" w:cstheme="majorHAnsi"/>
          <w:iCs/>
          <w:sz w:val="24"/>
          <w:szCs w:val="24"/>
          <w:lang w:val="ru-RU"/>
        </w:rPr>
        <w:t>ПП №</w:t>
      </w:r>
      <w:r w:rsidRPr="00436D1A">
        <w:rPr>
          <w:rFonts w:asciiTheme="majorHAnsi" w:hAnsiTheme="majorHAnsi" w:cstheme="majorHAnsi"/>
          <w:iCs/>
          <w:sz w:val="24"/>
          <w:szCs w:val="24"/>
          <w:lang w:val="ro-MD"/>
        </w:rPr>
        <w:t>1419/2016</w:t>
      </w:r>
      <w:r w:rsidR="00240068" w:rsidRPr="0006498C">
        <w:rPr>
          <w:rStyle w:val="FootnoteReference"/>
          <w:rFonts w:asciiTheme="majorHAnsi" w:hAnsiTheme="majorHAnsi" w:cstheme="majorHAnsi"/>
          <w:iCs/>
          <w:sz w:val="24"/>
          <w:szCs w:val="24"/>
          <w:lang w:val="ro-MD"/>
        </w:rPr>
        <w:footnoteReference w:id="20"/>
      </w:r>
      <w:r w:rsidRPr="00436D1A">
        <w:rPr>
          <w:rFonts w:asciiTheme="majorHAnsi" w:hAnsiTheme="majorHAnsi" w:cstheme="majorHAnsi"/>
          <w:iCs/>
          <w:sz w:val="24"/>
          <w:szCs w:val="24"/>
          <w:lang w:val="ro-MD"/>
        </w:rPr>
        <w:t xml:space="preserve">, </w:t>
      </w:r>
      <w:r w:rsidR="00240068">
        <w:rPr>
          <w:rFonts w:asciiTheme="majorHAnsi" w:hAnsiTheme="majorHAnsi" w:cstheme="majorHAnsi"/>
          <w:iCs/>
          <w:sz w:val="24"/>
          <w:szCs w:val="24"/>
          <w:lang w:val="ru-RU"/>
        </w:rPr>
        <w:t>НАОКОНИ</w:t>
      </w:r>
      <w:r w:rsidRPr="00436D1A">
        <w:rPr>
          <w:rFonts w:asciiTheme="majorHAnsi" w:hAnsiTheme="majorHAnsi" w:cstheme="majorHAnsi"/>
          <w:iCs/>
          <w:sz w:val="24"/>
          <w:szCs w:val="24"/>
          <w:lang w:val="ro-MD"/>
        </w:rPr>
        <w:t xml:space="preserve"> не включил</w:t>
      </w:r>
      <w:r w:rsidR="00240068">
        <w:rPr>
          <w:rFonts w:asciiTheme="majorHAnsi" w:hAnsiTheme="majorHAnsi" w:cstheme="majorHAnsi"/>
          <w:iCs/>
          <w:sz w:val="24"/>
          <w:szCs w:val="24"/>
          <w:lang w:val="ru-RU"/>
        </w:rPr>
        <w:t>о</w:t>
      </w:r>
      <w:r w:rsidRPr="00436D1A">
        <w:rPr>
          <w:rFonts w:asciiTheme="majorHAnsi" w:hAnsiTheme="majorHAnsi" w:cstheme="majorHAnsi"/>
          <w:iCs/>
          <w:sz w:val="24"/>
          <w:szCs w:val="24"/>
          <w:lang w:val="ro-MD"/>
        </w:rPr>
        <w:t xml:space="preserve"> в план закупок все процедуры закупок, запланированные на 2020 год, </w:t>
      </w:r>
      <w:r w:rsidR="00240068">
        <w:rPr>
          <w:rFonts w:asciiTheme="majorHAnsi" w:hAnsiTheme="majorHAnsi" w:cstheme="majorHAnsi"/>
          <w:iCs/>
          <w:sz w:val="24"/>
          <w:szCs w:val="24"/>
          <w:lang w:val="ru-RU"/>
        </w:rPr>
        <w:t xml:space="preserve">была </w:t>
      </w:r>
      <w:r w:rsidRPr="00436D1A">
        <w:rPr>
          <w:rFonts w:asciiTheme="majorHAnsi" w:hAnsiTheme="majorHAnsi" w:cstheme="majorHAnsi"/>
          <w:iCs/>
          <w:sz w:val="24"/>
          <w:szCs w:val="24"/>
          <w:lang w:val="ro-MD"/>
        </w:rPr>
        <w:t>установ</w:t>
      </w:r>
      <w:r w:rsidR="00240068">
        <w:rPr>
          <w:rFonts w:asciiTheme="majorHAnsi" w:hAnsiTheme="majorHAnsi" w:cstheme="majorHAnsi"/>
          <w:iCs/>
          <w:sz w:val="24"/>
          <w:szCs w:val="24"/>
          <w:lang w:val="ru-RU"/>
        </w:rPr>
        <w:t>лена</w:t>
      </w:r>
      <w:r w:rsidRPr="00436D1A">
        <w:rPr>
          <w:rFonts w:asciiTheme="majorHAnsi" w:hAnsiTheme="majorHAnsi" w:cstheme="majorHAnsi"/>
          <w:iCs/>
          <w:sz w:val="24"/>
          <w:szCs w:val="24"/>
          <w:lang w:val="ro-MD"/>
        </w:rPr>
        <w:t xml:space="preserve"> разниц</w:t>
      </w:r>
      <w:r w:rsidR="00240068">
        <w:rPr>
          <w:rFonts w:asciiTheme="majorHAnsi" w:hAnsiTheme="majorHAnsi" w:cstheme="majorHAnsi"/>
          <w:iCs/>
          <w:sz w:val="24"/>
          <w:szCs w:val="24"/>
          <w:lang w:val="ru-RU"/>
        </w:rPr>
        <w:t>а</w:t>
      </w:r>
      <w:r w:rsidRPr="00436D1A">
        <w:rPr>
          <w:rFonts w:asciiTheme="majorHAnsi" w:hAnsiTheme="majorHAnsi" w:cstheme="majorHAnsi"/>
          <w:iCs/>
          <w:sz w:val="24"/>
          <w:szCs w:val="24"/>
          <w:lang w:val="ro-MD"/>
        </w:rPr>
        <w:t xml:space="preserve"> в 1847,86 тыс. леев по сравнению с </w:t>
      </w:r>
      <w:r w:rsidR="00240068">
        <w:rPr>
          <w:rFonts w:asciiTheme="majorHAnsi" w:hAnsiTheme="majorHAnsi" w:cstheme="majorHAnsi"/>
          <w:iCs/>
          <w:sz w:val="24"/>
          <w:szCs w:val="24"/>
          <w:lang w:val="ru-RU"/>
        </w:rPr>
        <w:t>ис</w:t>
      </w:r>
      <w:r w:rsidRPr="00436D1A">
        <w:rPr>
          <w:rFonts w:asciiTheme="majorHAnsi" w:hAnsiTheme="majorHAnsi" w:cstheme="majorHAnsi"/>
          <w:iCs/>
          <w:sz w:val="24"/>
          <w:szCs w:val="24"/>
          <w:lang w:val="ro-MD"/>
        </w:rPr>
        <w:t xml:space="preserve">полнением (реализовано-3136,56 тыс. леев, запланировано – 1288,7 тыс. леев). </w:t>
      </w:r>
      <w:r w:rsidR="00240068" w:rsidRPr="00240068">
        <w:rPr>
          <w:rFonts w:asciiTheme="majorHAnsi" w:hAnsiTheme="majorHAnsi" w:cstheme="majorHAnsi"/>
          <w:iCs/>
          <w:sz w:val="24"/>
          <w:szCs w:val="24"/>
          <w:lang w:val="ro-MD"/>
        </w:rPr>
        <w:t>Боле</w:t>
      </w:r>
      <w:r w:rsidRPr="00436D1A">
        <w:rPr>
          <w:rFonts w:asciiTheme="majorHAnsi" w:hAnsiTheme="majorHAnsi" w:cstheme="majorHAnsi"/>
          <w:iCs/>
          <w:sz w:val="24"/>
          <w:szCs w:val="24"/>
          <w:lang w:val="ro-MD"/>
        </w:rPr>
        <w:t xml:space="preserve">е того, </w:t>
      </w:r>
      <w:r w:rsidR="00240068">
        <w:rPr>
          <w:rFonts w:asciiTheme="majorHAnsi" w:hAnsiTheme="majorHAnsi" w:cstheme="majorHAnsi"/>
          <w:iCs/>
          <w:sz w:val="24"/>
          <w:szCs w:val="24"/>
          <w:lang w:val="ro-MD"/>
        </w:rPr>
        <w:t>НАОКОНИ</w:t>
      </w:r>
      <w:r w:rsidRPr="00436D1A">
        <w:rPr>
          <w:rFonts w:asciiTheme="majorHAnsi" w:hAnsiTheme="majorHAnsi" w:cstheme="majorHAnsi"/>
          <w:iCs/>
          <w:sz w:val="24"/>
          <w:szCs w:val="24"/>
          <w:lang w:val="ro-MD"/>
        </w:rPr>
        <w:t xml:space="preserve"> не составил</w:t>
      </w:r>
      <w:r w:rsidR="00240068" w:rsidRPr="00240068">
        <w:rPr>
          <w:rFonts w:asciiTheme="majorHAnsi" w:hAnsiTheme="majorHAnsi" w:cstheme="majorHAnsi"/>
          <w:iCs/>
          <w:sz w:val="24"/>
          <w:szCs w:val="24"/>
          <w:lang w:val="ro-MD"/>
        </w:rPr>
        <w:t>о</w:t>
      </w:r>
      <w:r w:rsidRPr="00436D1A">
        <w:rPr>
          <w:rFonts w:asciiTheme="majorHAnsi" w:hAnsiTheme="majorHAnsi" w:cstheme="majorHAnsi"/>
          <w:iCs/>
          <w:sz w:val="24"/>
          <w:szCs w:val="24"/>
          <w:lang w:val="ro-MD"/>
        </w:rPr>
        <w:t xml:space="preserve"> </w:t>
      </w:r>
      <w:r w:rsidR="00240068" w:rsidRPr="00436D1A">
        <w:rPr>
          <w:rFonts w:asciiTheme="majorHAnsi" w:hAnsiTheme="majorHAnsi" w:cstheme="majorHAnsi"/>
          <w:iCs/>
          <w:sz w:val="24"/>
          <w:szCs w:val="24"/>
          <w:lang w:val="ro-MD"/>
        </w:rPr>
        <w:t xml:space="preserve">правильно </w:t>
      </w:r>
      <w:r w:rsidRPr="00436D1A">
        <w:rPr>
          <w:rFonts w:asciiTheme="majorHAnsi" w:hAnsiTheme="majorHAnsi" w:cstheme="majorHAnsi"/>
          <w:iCs/>
          <w:sz w:val="24"/>
          <w:szCs w:val="24"/>
          <w:lang w:val="ro-MD"/>
        </w:rPr>
        <w:t>план закупок (не включ</w:t>
      </w:r>
      <w:r w:rsidR="00240068" w:rsidRPr="00240068">
        <w:rPr>
          <w:rFonts w:asciiTheme="majorHAnsi" w:hAnsiTheme="majorHAnsi" w:cstheme="majorHAnsi"/>
          <w:iCs/>
          <w:sz w:val="24"/>
          <w:szCs w:val="24"/>
          <w:lang w:val="ro-MD"/>
        </w:rPr>
        <w:t>и</w:t>
      </w:r>
      <w:r w:rsidRPr="00436D1A">
        <w:rPr>
          <w:rFonts w:asciiTheme="majorHAnsi" w:hAnsiTheme="majorHAnsi" w:cstheme="majorHAnsi"/>
          <w:iCs/>
          <w:sz w:val="24"/>
          <w:szCs w:val="24"/>
          <w:lang w:val="ro-MD"/>
        </w:rPr>
        <w:t>л</w:t>
      </w:r>
      <w:r w:rsidR="00240068" w:rsidRPr="00240068">
        <w:rPr>
          <w:rFonts w:asciiTheme="majorHAnsi" w:hAnsiTheme="majorHAnsi" w:cstheme="majorHAnsi"/>
          <w:iCs/>
          <w:sz w:val="24"/>
          <w:szCs w:val="24"/>
          <w:lang w:val="ro-MD"/>
        </w:rPr>
        <w:t>о</w:t>
      </w:r>
      <w:r w:rsidRPr="00436D1A">
        <w:rPr>
          <w:rFonts w:asciiTheme="majorHAnsi" w:hAnsiTheme="majorHAnsi" w:cstheme="majorHAnsi"/>
          <w:iCs/>
          <w:sz w:val="24"/>
          <w:szCs w:val="24"/>
          <w:lang w:val="ro-MD"/>
        </w:rPr>
        <w:t xml:space="preserve"> „примен</w:t>
      </w:r>
      <w:r w:rsidR="00240068" w:rsidRPr="00240068">
        <w:rPr>
          <w:rFonts w:asciiTheme="majorHAnsi" w:hAnsiTheme="majorHAnsi" w:cstheme="majorHAnsi"/>
          <w:iCs/>
          <w:sz w:val="24"/>
          <w:szCs w:val="24"/>
          <w:lang w:val="ro-MD"/>
        </w:rPr>
        <w:t>яе</w:t>
      </w:r>
      <w:r w:rsidRPr="00436D1A">
        <w:rPr>
          <w:rFonts w:asciiTheme="majorHAnsi" w:hAnsiTheme="majorHAnsi" w:cstheme="majorHAnsi"/>
          <w:iCs/>
          <w:sz w:val="24"/>
          <w:szCs w:val="24"/>
          <w:lang w:val="ro-MD"/>
        </w:rPr>
        <w:t>мую процедуру закупок”</w:t>
      </w:r>
      <w:r w:rsidR="00240068" w:rsidRPr="00240068">
        <w:rPr>
          <w:rFonts w:asciiTheme="majorHAnsi" w:hAnsiTheme="majorHAnsi" w:cstheme="majorHAnsi"/>
          <w:iCs/>
          <w:sz w:val="24"/>
          <w:szCs w:val="24"/>
          <w:lang w:val="ro-MD"/>
        </w:rPr>
        <w:t xml:space="preserve"> </w:t>
      </w:r>
      <w:r w:rsidRPr="00436D1A">
        <w:rPr>
          <w:rFonts w:asciiTheme="majorHAnsi" w:hAnsiTheme="majorHAnsi" w:cstheme="majorHAnsi"/>
          <w:iCs/>
          <w:sz w:val="24"/>
          <w:szCs w:val="24"/>
          <w:lang w:val="ro-MD"/>
        </w:rPr>
        <w:t xml:space="preserve">и </w:t>
      </w:r>
      <w:r w:rsidR="00240068" w:rsidRPr="00436D1A">
        <w:rPr>
          <w:rFonts w:asciiTheme="majorHAnsi" w:hAnsiTheme="majorHAnsi" w:cstheme="majorHAnsi"/>
          <w:iCs/>
          <w:sz w:val="24"/>
          <w:szCs w:val="24"/>
          <w:lang w:val="ro-MD"/>
        </w:rPr>
        <w:t>„</w:t>
      </w:r>
      <w:r w:rsidRPr="00436D1A">
        <w:rPr>
          <w:rFonts w:asciiTheme="majorHAnsi" w:hAnsiTheme="majorHAnsi" w:cstheme="majorHAnsi"/>
          <w:iCs/>
          <w:sz w:val="24"/>
          <w:szCs w:val="24"/>
          <w:lang w:val="ro-MD"/>
        </w:rPr>
        <w:t xml:space="preserve">период проведения процедуры </w:t>
      </w:r>
      <w:r w:rsidR="00240068" w:rsidRPr="00240068">
        <w:rPr>
          <w:rFonts w:asciiTheme="majorHAnsi" w:hAnsiTheme="majorHAnsi" w:cstheme="majorHAnsi"/>
          <w:iCs/>
          <w:sz w:val="24"/>
          <w:szCs w:val="24"/>
          <w:lang w:val="ro-MD"/>
        </w:rPr>
        <w:t>государственной закупки</w:t>
      </w:r>
      <w:r w:rsidR="005F4634" w:rsidRPr="0006498C">
        <w:rPr>
          <w:rFonts w:asciiTheme="majorHAnsi" w:hAnsiTheme="majorHAnsi" w:cstheme="majorHAnsi"/>
          <w:iCs/>
          <w:sz w:val="24"/>
          <w:szCs w:val="24"/>
          <w:lang w:val="ro-MD"/>
        </w:rPr>
        <w:t xml:space="preserve">”). </w:t>
      </w:r>
    </w:p>
    <w:p w14:paraId="64157095" w14:textId="70359CA3" w:rsidR="00436D1A" w:rsidRPr="00436D1A" w:rsidRDefault="00436D1A" w:rsidP="00436D1A">
      <w:pPr>
        <w:spacing w:after="0" w:line="276" w:lineRule="auto"/>
        <w:ind w:firstLine="720"/>
        <w:jc w:val="both"/>
        <w:rPr>
          <w:rFonts w:asciiTheme="majorHAnsi" w:hAnsiTheme="majorHAnsi" w:cstheme="majorHAnsi"/>
          <w:sz w:val="24"/>
          <w:szCs w:val="24"/>
          <w:lang w:val="ro-MD" w:eastAsia="ro-MD"/>
        </w:rPr>
      </w:pPr>
      <w:r w:rsidRPr="00436D1A">
        <w:rPr>
          <w:rFonts w:asciiTheme="majorHAnsi" w:hAnsiTheme="majorHAnsi" w:cstheme="majorHAnsi"/>
          <w:sz w:val="24"/>
          <w:szCs w:val="24"/>
          <w:lang w:val="ro-MD" w:eastAsia="ro-MD"/>
        </w:rPr>
        <w:lastRenderedPageBreak/>
        <w:t xml:space="preserve">Из 106 учреждений </w:t>
      </w:r>
      <w:r w:rsidR="00011EB2">
        <w:rPr>
          <w:rFonts w:asciiTheme="majorHAnsi" w:hAnsiTheme="majorHAnsi" w:cstheme="majorHAnsi"/>
          <w:sz w:val="24"/>
          <w:szCs w:val="24"/>
          <w:lang w:val="ru-RU" w:eastAsia="ro-MD"/>
        </w:rPr>
        <w:t>на</w:t>
      </w:r>
      <w:r w:rsidRPr="00436D1A">
        <w:rPr>
          <w:rFonts w:asciiTheme="majorHAnsi" w:hAnsiTheme="majorHAnsi" w:cstheme="majorHAnsi"/>
          <w:sz w:val="24"/>
          <w:szCs w:val="24"/>
          <w:lang w:val="ro-MD" w:eastAsia="ro-MD"/>
        </w:rPr>
        <w:t xml:space="preserve"> самоуправлени</w:t>
      </w:r>
      <w:r w:rsidR="00011EB2">
        <w:rPr>
          <w:rFonts w:asciiTheme="majorHAnsi" w:hAnsiTheme="majorHAnsi" w:cstheme="majorHAnsi"/>
          <w:sz w:val="24"/>
          <w:szCs w:val="24"/>
          <w:lang w:val="ru-RU" w:eastAsia="ro-MD"/>
        </w:rPr>
        <w:t>и, действующих</w:t>
      </w:r>
      <w:r w:rsidRPr="00436D1A">
        <w:rPr>
          <w:rFonts w:asciiTheme="majorHAnsi" w:hAnsiTheme="majorHAnsi" w:cstheme="majorHAnsi"/>
          <w:sz w:val="24"/>
          <w:szCs w:val="24"/>
          <w:lang w:val="ro-MD" w:eastAsia="ro-MD"/>
        </w:rPr>
        <w:t xml:space="preserve"> в подчинении </w:t>
      </w:r>
      <w:r w:rsidR="00133F62">
        <w:rPr>
          <w:rFonts w:asciiTheme="majorHAnsi" w:hAnsiTheme="majorHAnsi" w:cstheme="majorHAnsi"/>
          <w:sz w:val="24"/>
          <w:szCs w:val="24"/>
          <w:lang w:val="ro-MD" w:eastAsia="ro-MD"/>
        </w:rPr>
        <w:t>МОКИ</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план закупок на 2020 год </w:t>
      </w:r>
      <w:r w:rsidR="00011EB2" w:rsidRPr="00436D1A">
        <w:rPr>
          <w:rFonts w:asciiTheme="majorHAnsi" w:hAnsiTheme="majorHAnsi" w:cstheme="majorHAnsi"/>
          <w:sz w:val="24"/>
          <w:szCs w:val="24"/>
          <w:lang w:val="ro-MD" w:eastAsia="ro-MD"/>
        </w:rPr>
        <w:t xml:space="preserve">разработали </w:t>
      </w:r>
      <w:r w:rsidRPr="00436D1A">
        <w:rPr>
          <w:rFonts w:asciiTheme="majorHAnsi" w:hAnsiTheme="majorHAnsi" w:cstheme="majorHAnsi"/>
          <w:sz w:val="24"/>
          <w:szCs w:val="24"/>
          <w:lang w:val="ro-MD" w:eastAsia="ro-MD"/>
        </w:rPr>
        <w:t>всего 29 объектов</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на сумму 108,3 млн.</w:t>
      </w:r>
      <w:r w:rsidR="00011EB2">
        <w:rPr>
          <w:rFonts w:asciiTheme="majorHAnsi" w:hAnsiTheme="majorHAnsi" w:cstheme="majorHAnsi"/>
          <w:sz w:val="24"/>
          <w:szCs w:val="24"/>
          <w:lang w:val="ru-RU" w:eastAsia="ro-MD"/>
        </w:rPr>
        <w:t xml:space="preserve"> леев, </w:t>
      </w:r>
      <w:r w:rsidRPr="00436D1A">
        <w:rPr>
          <w:rFonts w:asciiTheme="majorHAnsi" w:hAnsiTheme="majorHAnsi" w:cstheme="majorHAnsi"/>
          <w:sz w:val="24"/>
          <w:szCs w:val="24"/>
          <w:lang w:val="ro-MD" w:eastAsia="ro-MD"/>
        </w:rPr>
        <w:t xml:space="preserve">из общего объема закупок </w:t>
      </w:r>
      <w:r w:rsidR="00011EB2">
        <w:rPr>
          <w:rFonts w:asciiTheme="majorHAnsi" w:hAnsiTheme="majorHAnsi" w:cstheme="majorHAnsi"/>
          <w:sz w:val="24"/>
          <w:szCs w:val="24"/>
          <w:lang w:val="ru-RU" w:eastAsia="ro-MD"/>
        </w:rPr>
        <w:t xml:space="preserve">стоимостью </w:t>
      </w:r>
      <w:r w:rsidRPr="00436D1A">
        <w:rPr>
          <w:rFonts w:asciiTheme="majorHAnsi" w:hAnsiTheme="majorHAnsi" w:cstheme="majorHAnsi"/>
          <w:sz w:val="24"/>
          <w:szCs w:val="24"/>
          <w:lang w:val="ro-MD" w:eastAsia="ro-MD"/>
        </w:rPr>
        <w:t>около 654,7 млн. леев.</w:t>
      </w:r>
    </w:p>
    <w:p w14:paraId="258D0190" w14:textId="54D29921" w:rsidR="00436D1A" w:rsidRPr="00436D1A" w:rsidRDefault="00436D1A" w:rsidP="00436D1A">
      <w:pPr>
        <w:spacing w:after="0" w:line="276" w:lineRule="auto"/>
        <w:ind w:firstLine="720"/>
        <w:jc w:val="both"/>
        <w:rPr>
          <w:rFonts w:asciiTheme="majorHAnsi" w:hAnsiTheme="majorHAnsi" w:cstheme="majorHAnsi"/>
          <w:sz w:val="24"/>
          <w:szCs w:val="24"/>
          <w:lang w:val="ro-MD" w:eastAsia="ro-MD"/>
        </w:rPr>
      </w:pPr>
      <w:r w:rsidRPr="00436D1A">
        <w:rPr>
          <w:rFonts w:asciiTheme="majorHAnsi" w:hAnsiTheme="majorHAnsi" w:cstheme="majorHAnsi"/>
          <w:sz w:val="24"/>
          <w:szCs w:val="24"/>
          <w:lang w:val="ro-MD" w:eastAsia="ro-MD"/>
        </w:rPr>
        <w:t>Кроме того, 5 учреждений</w:t>
      </w:r>
      <w:r w:rsidR="00011EB2" w:rsidRPr="0006498C">
        <w:rPr>
          <w:rStyle w:val="FootnoteReference"/>
          <w:rFonts w:asciiTheme="majorHAnsi" w:hAnsiTheme="majorHAnsi" w:cstheme="majorHAnsi"/>
          <w:sz w:val="24"/>
          <w:szCs w:val="24"/>
          <w:lang w:val="ro-MD" w:eastAsia="ro-MD"/>
        </w:rPr>
        <w:footnoteReference w:id="21"/>
      </w:r>
      <w:r w:rsidRPr="00436D1A">
        <w:rPr>
          <w:rFonts w:asciiTheme="majorHAnsi" w:hAnsiTheme="majorHAnsi" w:cstheme="majorHAnsi"/>
          <w:sz w:val="24"/>
          <w:szCs w:val="24"/>
          <w:lang w:val="ro-MD" w:eastAsia="ro-MD"/>
        </w:rPr>
        <w:t xml:space="preserve"> </w:t>
      </w:r>
      <w:r w:rsidR="00011EB2">
        <w:rPr>
          <w:rFonts w:asciiTheme="majorHAnsi" w:hAnsiTheme="majorHAnsi" w:cstheme="majorHAnsi"/>
          <w:sz w:val="24"/>
          <w:szCs w:val="24"/>
          <w:lang w:val="ru-RU" w:eastAsia="ro-MD"/>
        </w:rPr>
        <w:t>на</w:t>
      </w:r>
      <w:r w:rsidR="00011EB2" w:rsidRPr="00436D1A">
        <w:rPr>
          <w:rFonts w:asciiTheme="majorHAnsi" w:hAnsiTheme="majorHAnsi" w:cstheme="majorHAnsi"/>
          <w:sz w:val="24"/>
          <w:szCs w:val="24"/>
          <w:lang w:val="ro-MD" w:eastAsia="ro-MD"/>
        </w:rPr>
        <w:t xml:space="preserve"> самоуправлени</w:t>
      </w:r>
      <w:r w:rsidR="00011EB2">
        <w:rPr>
          <w:rFonts w:asciiTheme="majorHAnsi" w:hAnsiTheme="majorHAnsi" w:cstheme="majorHAnsi"/>
          <w:sz w:val="24"/>
          <w:szCs w:val="24"/>
          <w:lang w:val="ru-RU" w:eastAsia="ro-MD"/>
        </w:rPr>
        <w:t>и</w:t>
      </w:r>
      <w:r w:rsidR="00011EB2" w:rsidRPr="00436D1A">
        <w:rPr>
          <w:rFonts w:asciiTheme="majorHAnsi" w:hAnsiTheme="majorHAnsi" w:cstheme="majorHAnsi"/>
          <w:sz w:val="24"/>
          <w:szCs w:val="24"/>
          <w:lang w:val="ro-MD" w:eastAsia="ro-MD"/>
        </w:rPr>
        <w:t xml:space="preserve"> </w:t>
      </w:r>
      <w:r w:rsidRPr="00436D1A">
        <w:rPr>
          <w:rFonts w:asciiTheme="majorHAnsi" w:hAnsiTheme="majorHAnsi" w:cstheme="majorHAnsi"/>
          <w:sz w:val="24"/>
          <w:szCs w:val="24"/>
          <w:lang w:val="ro-MD" w:eastAsia="ro-MD"/>
        </w:rPr>
        <w:t xml:space="preserve">в подчинении </w:t>
      </w:r>
      <w:r w:rsidR="00133F62">
        <w:rPr>
          <w:rFonts w:asciiTheme="majorHAnsi" w:hAnsiTheme="majorHAnsi" w:cstheme="majorHAnsi"/>
          <w:sz w:val="24"/>
          <w:szCs w:val="24"/>
          <w:lang w:val="ro-MD" w:eastAsia="ro-MD"/>
        </w:rPr>
        <w:t>МОКИ</w:t>
      </w:r>
      <w:r w:rsidRPr="00436D1A">
        <w:rPr>
          <w:rFonts w:asciiTheme="majorHAnsi" w:hAnsiTheme="majorHAnsi" w:cstheme="majorHAnsi"/>
          <w:sz w:val="24"/>
          <w:szCs w:val="24"/>
          <w:lang w:val="ro-MD" w:eastAsia="ro-MD"/>
        </w:rPr>
        <w:t xml:space="preserve"> не были включены в </w:t>
      </w:r>
      <w:r w:rsidR="00011EB2">
        <w:rPr>
          <w:rFonts w:asciiTheme="majorHAnsi" w:hAnsiTheme="majorHAnsi" w:cstheme="majorHAnsi"/>
          <w:sz w:val="24"/>
          <w:szCs w:val="24"/>
          <w:lang w:val="ru-RU" w:eastAsia="ro-MD"/>
        </w:rPr>
        <w:t>П</w:t>
      </w:r>
      <w:r w:rsidRPr="00436D1A">
        <w:rPr>
          <w:rFonts w:asciiTheme="majorHAnsi" w:hAnsiTheme="majorHAnsi" w:cstheme="majorHAnsi"/>
          <w:sz w:val="24"/>
          <w:szCs w:val="24"/>
          <w:lang w:val="ro-MD" w:eastAsia="ro-MD"/>
        </w:rPr>
        <w:t xml:space="preserve">риложение </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8 к </w:t>
      </w:r>
      <w:r w:rsidR="00011EB2">
        <w:rPr>
          <w:rFonts w:asciiTheme="majorHAnsi" w:hAnsiTheme="majorHAnsi" w:cstheme="majorHAnsi"/>
          <w:sz w:val="24"/>
          <w:szCs w:val="24"/>
          <w:lang w:val="ru-RU" w:eastAsia="ro-MD"/>
        </w:rPr>
        <w:t>З</w:t>
      </w:r>
      <w:r w:rsidRPr="00436D1A">
        <w:rPr>
          <w:rFonts w:asciiTheme="majorHAnsi" w:hAnsiTheme="majorHAnsi" w:cstheme="majorHAnsi"/>
          <w:sz w:val="24"/>
          <w:szCs w:val="24"/>
          <w:lang w:val="ro-MD" w:eastAsia="ro-MD"/>
        </w:rPr>
        <w:t xml:space="preserve">акону </w:t>
      </w:r>
      <w:r w:rsidR="00011EB2">
        <w:rPr>
          <w:rFonts w:asciiTheme="majorHAnsi" w:hAnsiTheme="majorHAnsi" w:cstheme="majorHAnsi"/>
          <w:sz w:val="24"/>
          <w:szCs w:val="24"/>
          <w:lang w:val="ru-RU" w:eastAsia="ro-MD"/>
        </w:rPr>
        <w:t>о</w:t>
      </w:r>
      <w:r w:rsidRPr="00436D1A">
        <w:rPr>
          <w:rFonts w:asciiTheme="majorHAnsi" w:hAnsiTheme="majorHAnsi" w:cstheme="majorHAnsi"/>
          <w:sz w:val="24"/>
          <w:szCs w:val="24"/>
          <w:lang w:val="ro-MD" w:eastAsia="ro-MD"/>
        </w:rPr>
        <w:t xml:space="preserve"> государственном бюджете на 2020 год</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они должны б</w:t>
      </w:r>
      <w:r w:rsidR="00011EB2">
        <w:rPr>
          <w:rFonts w:asciiTheme="majorHAnsi" w:hAnsiTheme="majorHAnsi" w:cstheme="majorHAnsi"/>
          <w:sz w:val="24"/>
          <w:szCs w:val="24"/>
          <w:lang w:val="ru-RU" w:eastAsia="ro-MD"/>
        </w:rPr>
        <w:t>ыли</w:t>
      </w:r>
      <w:r w:rsidRPr="00436D1A">
        <w:rPr>
          <w:rFonts w:asciiTheme="majorHAnsi" w:hAnsiTheme="majorHAnsi" w:cstheme="majorHAnsi"/>
          <w:sz w:val="24"/>
          <w:szCs w:val="24"/>
          <w:lang w:val="ro-MD" w:eastAsia="ro-MD"/>
        </w:rPr>
        <w:t xml:space="preserve"> управлять</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w:t>
      </w:r>
      <w:r w:rsidR="00011EB2">
        <w:rPr>
          <w:rFonts w:asciiTheme="majorHAnsi" w:hAnsiTheme="majorHAnsi" w:cstheme="majorHAnsi"/>
          <w:sz w:val="24"/>
          <w:szCs w:val="24"/>
          <w:lang w:val="ru-RU" w:eastAsia="ro-MD"/>
        </w:rPr>
        <w:t>через</w:t>
      </w:r>
      <w:r w:rsidRPr="00436D1A">
        <w:rPr>
          <w:rFonts w:asciiTheme="majorHAnsi" w:hAnsiTheme="majorHAnsi" w:cstheme="majorHAnsi"/>
          <w:sz w:val="24"/>
          <w:szCs w:val="24"/>
          <w:lang w:val="ro-MD" w:eastAsia="ro-MD"/>
        </w:rPr>
        <w:t xml:space="preserve"> </w:t>
      </w:r>
      <w:r w:rsidR="00011EB2">
        <w:rPr>
          <w:rFonts w:asciiTheme="majorHAnsi" w:hAnsiTheme="majorHAnsi" w:cstheme="majorHAnsi"/>
          <w:sz w:val="24"/>
          <w:szCs w:val="24"/>
          <w:lang w:val="ru-RU" w:eastAsia="ro-MD"/>
        </w:rPr>
        <w:t>Е</w:t>
      </w:r>
      <w:r w:rsidRPr="00436D1A">
        <w:rPr>
          <w:rFonts w:asciiTheme="majorHAnsi" w:hAnsiTheme="majorHAnsi" w:cstheme="majorHAnsi"/>
          <w:sz w:val="24"/>
          <w:szCs w:val="24"/>
          <w:lang w:val="ro-MD" w:eastAsia="ro-MD"/>
        </w:rPr>
        <w:t>дин</w:t>
      </w:r>
      <w:r w:rsidR="00011EB2">
        <w:rPr>
          <w:rFonts w:asciiTheme="majorHAnsi" w:hAnsiTheme="majorHAnsi" w:cstheme="majorHAnsi"/>
          <w:sz w:val="24"/>
          <w:szCs w:val="24"/>
          <w:lang w:val="ru-RU" w:eastAsia="ro-MD"/>
        </w:rPr>
        <w:t>ый</w:t>
      </w:r>
      <w:r w:rsidRPr="00436D1A">
        <w:rPr>
          <w:rFonts w:asciiTheme="majorHAnsi" w:hAnsiTheme="majorHAnsi" w:cstheme="majorHAnsi"/>
          <w:sz w:val="24"/>
          <w:szCs w:val="24"/>
          <w:lang w:val="ro-MD" w:eastAsia="ro-MD"/>
        </w:rPr>
        <w:t xml:space="preserve"> казначейск</w:t>
      </w:r>
      <w:r w:rsidR="00011EB2">
        <w:rPr>
          <w:rFonts w:asciiTheme="majorHAnsi" w:hAnsiTheme="majorHAnsi" w:cstheme="majorHAnsi"/>
          <w:sz w:val="24"/>
          <w:szCs w:val="24"/>
          <w:lang w:val="ru-RU" w:eastAsia="ro-MD"/>
        </w:rPr>
        <w:t>ий</w:t>
      </w:r>
      <w:r w:rsidRPr="00436D1A">
        <w:rPr>
          <w:rFonts w:asciiTheme="majorHAnsi" w:hAnsiTheme="majorHAnsi" w:cstheme="majorHAnsi"/>
          <w:sz w:val="24"/>
          <w:szCs w:val="24"/>
          <w:lang w:val="ro-MD" w:eastAsia="ro-MD"/>
        </w:rPr>
        <w:t xml:space="preserve"> счет Министерства финансов</w:t>
      </w:r>
      <w:r w:rsidR="00011EB2">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финансовыми средствами, полученными от бюджетов</w:t>
      </w:r>
      <w:r w:rsidR="00011EB2">
        <w:rPr>
          <w:rFonts w:asciiTheme="majorHAnsi" w:hAnsiTheme="majorHAnsi" w:cstheme="majorHAnsi"/>
          <w:sz w:val="24"/>
          <w:szCs w:val="24"/>
          <w:lang w:val="ru-RU" w:eastAsia="ro-MD"/>
        </w:rPr>
        <w:t>-компонентов</w:t>
      </w:r>
      <w:r w:rsidRPr="00436D1A">
        <w:rPr>
          <w:rFonts w:asciiTheme="majorHAnsi" w:hAnsiTheme="majorHAnsi" w:cstheme="majorHAnsi"/>
          <w:sz w:val="24"/>
          <w:szCs w:val="24"/>
          <w:lang w:val="ro-MD" w:eastAsia="ro-MD"/>
        </w:rPr>
        <w:t xml:space="preserve"> национального публичного бюджета, хотя в 2020 году они получили только от М</w:t>
      </w:r>
      <w:r w:rsidR="00011EB2">
        <w:rPr>
          <w:rFonts w:asciiTheme="majorHAnsi" w:hAnsiTheme="majorHAnsi" w:cstheme="majorHAnsi"/>
          <w:sz w:val="24"/>
          <w:szCs w:val="24"/>
          <w:lang w:val="ru-RU" w:eastAsia="ro-MD"/>
        </w:rPr>
        <w:t>ОКИ</w:t>
      </w:r>
      <w:r w:rsidRPr="00436D1A">
        <w:rPr>
          <w:rFonts w:asciiTheme="majorHAnsi" w:hAnsiTheme="majorHAnsi" w:cstheme="majorHAnsi"/>
          <w:sz w:val="24"/>
          <w:szCs w:val="24"/>
          <w:lang w:val="ro-MD" w:eastAsia="ro-MD"/>
        </w:rPr>
        <w:t xml:space="preserve"> и </w:t>
      </w:r>
      <w:r w:rsidR="00011EB2">
        <w:rPr>
          <w:rFonts w:asciiTheme="majorHAnsi" w:hAnsiTheme="majorHAnsi" w:cstheme="majorHAnsi"/>
          <w:sz w:val="24"/>
          <w:szCs w:val="24"/>
          <w:lang w:val="ru-RU" w:eastAsia="ro-MD"/>
        </w:rPr>
        <w:t xml:space="preserve">его </w:t>
      </w:r>
      <w:r w:rsidRPr="00436D1A">
        <w:rPr>
          <w:rFonts w:asciiTheme="majorHAnsi" w:hAnsiTheme="majorHAnsi" w:cstheme="majorHAnsi"/>
          <w:sz w:val="24"/>
          <w:szCs w:val="24"/>
          <w:lang w:val="ro-MD" w:eastAsia="ro-MD"/>
        </w:rPr>
        <w:t xml:space="preserve">подведомственных </w:t>
      </w:r>
      <w:r w:rsidR="00011EB2" w:rsidRPr="00436D1A">
        <w:rPr>
          <w:rFonts w:asciiTheme="majorHAnsi" w:hAnsiTheme="majorHAnsi" w:cstheme="majorHAnsi"/>
          <w:sz w:val="24"/>
          <w:szCs w:val="24"/>
          <w:lang w:val="ro-MD" w:eastAsia="ro-MD"/>
        </w:rPr>
        <w:t xml:space="preserve">учреждений </w:t>
      </w:r>
      <w:r w:rsidRPr="00436D1A">
        <w:rPr>
          <w:rFonts w:asciiTheme="majorHAnsi" w:hAnsiTheme="majorHAnsi" w:cstheme="majorHAnsi"/>
          <w:sz w:val="24"/>
          <w:szCs w:val="24"/>
          <w:lang w:val="ro-MD" w:eastAsia="ro-MD"/>
        </w:rPr>
        <w:t>финансовы</w:t>
      </w:r>
      <w:r w:rsidR="00011EB2">
        <w:rPr>
          <w:rFonts w:asciiTheme="majorHAnsi" w:hAnsiTheme="majorHAnsi" w:cstheme="majorHAnsi"/>
          <w:sz w:val="24"/>
          <w:szCs w:val="24"/>
          <w:lang w:val="ru-RU" w:eastAsia="ro-MD"/>
        </w:rPr>
        <w:t>е</w:t>
      </w:r>
      <w:r w:rsidRPr="00436D1A">
        <w:rPr>
          <w:rFonts w:asciiTheme="majorHAnsi" w:hAnsiTheme="majorHAnsi" w:cstheme="majorHAnsi"/>
          <w:sz w:val="24"/>
          <w:szCs w:val="24"/>
          <w:lang w:val="ro-MD" w:eastAsia="ro-MD"/>
        </w:rPr>
        <w:t xml:space="preserve"> средства </w:t>
      </w:r>
      <w:r w:rsidR="00011EB2">
        <w:rPr>
          <w:rFonts w:asciiTheme="majorHAnsi" w:hAnsiTheme="majorHAnsi" w:cstheme="majorHAnsi"/>
          <w:sz w:val="24"/>
          <w:szCs w:val="24"/>
          <w:lang w:val="ru-RU" w:eastAsia="ro-MD"/>
        </w:rPr>
        <w:t>в</w:t>
      </w:r>
      <w:r w:rsidRPr="00436D1A">
        <w:rPr>
          <w:rFonts w:asciiTheme="majorHAnsi" w:hAnsiTheme="majorHAnsi" w:cstheme="majorHAnsi"/>
          <w:sz w:val="24"/>
          <w:szCs w:val="24"/>
          <w:lang w:val="ro-MD" w:eastAsia="ro-MD"/>
        </w:rPr>
        <w:t xml:space="preserve"> сумм</w:t>
      </w:r>
      <w:r w:rsidR="00011EB2">
        <w:rPr>
          <w:rFonts w:asciiTheme="majorHAnsi" w:hAnsiTheme="majorHAnsi" w:cstheme="majorHAnsi"/>
          <w:sz w:val="24"/>
          <w:szCs w:val="24"/>
          <w:lang w:val="ru-RU" w:eastAsia="ro-MD"/>
        </w:rPr>
        <w:t>е</w:t>
      </w:r>
      <w:r w:rsidRPr="00436D1A">
        <w:rPr>
          <w:rFonts w:asciiTheme="majorHAnsi" w:hAnsiTheme="majorHAnsi" w:cstheme="majorHAnsi"/>
          <w:sz w:val="24"/>
          <w:szCs w:val="24"/>
          <w:lang w:val="ro-MD" w:eastAsia="ro-MD"/>
        </w:rPr>
        <w:t xml:space="preserve"> 37,57 млн.</w:t>
      </w:r>
      <w:r w:rsidR="00011EB2">
        <w:rPr>
          <w:rFonts w:asciiTheme="majorHAnsi" w:hAnsiTheme="majorHAnsi" w:cstheme="majorHAnsi"/>
          <w:sz w:val="24"/>
          <w:szCs w:val="24"/>
          <w:lang w:val="ru-RU" w:eastAsia="ro-MD"/>
        </w:rPr>
        <w:t xml:space="preserve"> л</w:t>
      </w:r>
      <w:r w:rsidRPr="00436D1A">
        <w:rPr>
          <w:rFonts w:asciiTheme="majorHAnsi" w:hAnsiTheme="majorHAnsi" w:cstheme="majorHAnsi"/>
          <w:sz w:val="24"/>
          <w:szCs w:val="24"/>
          <w:lang w:val="ro-MD" w:eastAsia="ro-MD"/>
        </w:rPr>
        <w:t>е</w:t>
      </w:r>
      <w:r w:rsidR="00011EB2">
        <w:rPr>
          <w:rFonts w:asciiTheme="majorHAnsi" w:hAnsiTheme="majorHAnsi" w:cstheme="majorHAnsi"/>
          <w:sz w:val="24"/>
          <w:szCs w:val="24"/>
          <w:lang w:val="ru-RU" w:eastAsia="ro-MD"/>
        </w:rPr>
        <w:t>ев</w:t>
      </w:r>
      <w:r w:rsidRPr="00436D1A">
        <w:rPr>
          <w:rFonts w:asciiTheme="majorHAnsi" w:hAnsiTheme="majorHAnsi" w:cstheme="majorHAnsi"/>
          <w:sz w:val="24"/>
          <w:szCs w:val="24"/>
          <w:lang w:val="ro-MD" w:eastAsia="ro-MD"/>
        </w:rPr>
        <w:t xml:space="preserve">. </w:t>
      </w:r>
    </w:p>
    <w:p w14:paraId="5BAE6CC9" w14:textId="05C1C041" w:rsidR="00436D1A" w:rsidRDefault="00436D1A" w:rsidP="00436D1A">
      <w:pPr>
        <w:spacing w:after="0" w:line="276" w:lineRule="auto"/>
        <w:ind w:firstLine="720"/>
        <w:jc w:val="both"/>
        <w:rPr>
          <w:rFonts w:asciiTheme="majorHAnsi" w:hAnsiTheme="majorHAnsi" w:cstheme="majorHAnsi"/>
          <w:sz w:val="24"/>
          <w:szCs w:val="24"/>
          <w:lang w:val="ro-MD" w:eastAsia="ro-MD"/>
        </w:rPr>
      </w:pPr>
      <w:r w:rsidRPr="00436D1A">
        <w:rPr>
          <w:rFonts w:asciiTheme="majorHAnsi" w:hAnsiTheme="majorHAnsi" w:cstheme="majorHAnsi"/>
          <w:sz w:val="24"/>
          <w:szCs w:val="24"/>
          <w:lang w:val="ro-MD" w:eastAsia="ro-MD"/>
        </w:rPr>
        <w:t>Следует отметить, что, в отличие от профессионально-технических учебных заведений, театрально-концертные учреждения и университеты не обеспечивают по</w:t>
      </w:r>
      <w:r w:rsidR="00011EB2">
        <w:rPr>
          <w:rFonts w:asciiTheme="majorHAnsi" w:hAnsiTheme="majorHAnsi" w:cstheme="majorHAnsi"/>
          <w:sz w:val="24"/>
          <w:szCs w:val="24"/>
          <w:lang w:val="ru-RU" w:eastAsia="ro-MD"/>
        </w:rPr>
        <w:t>ступл</w:t>
      </w:r>
      <w:r w:rsidRPr="00436D1A">
        <w:rPr>
          <w:rFonts w:asciiTheme="majorHAnsi" w:hAnsiTheme="majorHAnsi" w:cstheme="majorHAnsi"/>
          <w:sz w:val="24"/>
          <w:szCs w:val="24"/>
          <w:lang w:val="ro-MD" w:eastAsia="ro-MD"/>
        </w:rPr>
        <w:t>ение средств от предоставления услуг на казначейски</w:t>
      </w:r>
      <w:r w:rsidR="00011EB2">
        <w:rPr>
          <w:rFonts w:asciiTheme="majorHAnsi" w:hAnsiTheme="majorHAnsi" w:cstheme="majorHAnsi"/>
          <w:sz w:val="24"/>
          <w:szCs w:val="24"/>
          <w:lang w:val="ru-RU" w:eastAsia="ro-MD"/>
        </w:rPr>
        <w:t>е</w:t>
      </w:r>
      <w:r w:rsidRPr="00436D1A">
        <w:rPr>
          <w:rFonts w:asciiTheme="majorHAnsi" w:hAnsiTheme="majorHAnsi" w:cstheme="majorHAnsi"/>
          <w:sz w:val="24"/>
          <w:szCs w:val="24"/>
          <w:lang w:val="ro-MD" w:eastAsia="ro-MD"/>
        </w:rPr>
        <w:t xml:space="preserve"> счета.</w:t>
      </w:r>
    </w:p>
    <w:p w14:paraId="78631EFF" w14:textId="5F62A3EB" w:rsidR="00C80940" w:rsidRPr="0006498C" w:rsidRDefault="00436D1A" w:rsidP="005F5ABD">
      <w:pPr>
        <w:spacing w:after="0" w:line="276" w:lineRule="auto"/>
        <w:ind w:firstLine="720"/>
        <w:jc w:val="both"/>
        <w:rPr>
          <w:rFonts w:asciiTheme="majorHAnsi" w:hAnsiTheme="majorHAnsi" w:cstheme="majorHAnsi"/>
          <w:sz w:val="24"/>
          <w:szCs w:val="24"/>
          <w:lang w:val="ro-MD" w:eastAsia="ro-MD"/>
        </w:rPr>
      </w:pPr>
      <w:r w:rsidRPr="00436D1A">
        <w:rPr>
          <w:rFonts w:asciiTheme="majorHAnsi" w:hAnsiTheme="majorHAnsi" w:cstheme="majorHAnsi"/>
          <w:sz w:val="24"/>
          <w:szCs w:val="24"/>
          <w:lang w:val="ro-MD" w:eastAsia="ro-MD"/>
        </w:rPr>
        <w:t xml:space="preserve">В результате анализа информации из </w:t>
      </w:r>
      <w:r w:rsidR="00011EB2">
        <w:rPr>
          <w:rFonts w:asciiTheme="majorHAnsi" w:hAnsiTheme="majorHAnsi" w:cstheme="majorHAnsi"/>
          <w:sz w:val="24"/>
          <w:szCs w:val="24"/>
          <w:lang w:val="ru-RU" w:eastAsia="ro-MD"/>
        </w:rPr>
        <w:t>Ф</w:t>
      </w:r>
      <w:r w:rsidRPr="00436D1A">
        <w:rPr>
          <w:rFonts w:asciiTheme="majorHAnsi" w:hAnsiTheme="majorHAnsi" w:cstheme="majorHAnsi"/>
          <w:sz w:val="24"/>
          <w:szCs w:val="24"/>
          <w:lang w:val="ro-MD" w:eastAsia="ro-MD"/>
        </w:rPr>
        <w:t>инансовой отчетности за 2020 год</w:t>
      </w:r>
      <w:r w:rsidR="007E7BBF">
        <w:rPr>
          <w:rFonts w:asciiTheme="majorHAnsi" w:hAnsiTheme="majorHAnsi" w:cstheme="majorHAnsi"/>
          <w:sz w:val="24"/>
          <w:szCs w:val="24"/>
          <w:lang w:val="ru-RU" w:eastAsia="ro-MD"/>
        </w:rPr>
        <w:t>,</w:t>
      </w:r>
      <w:r w:rsidRPr="00436D1A">
        <w:rPr>
          <w:rFonts w:asciiTheme="majorHAnsi" w:hAnsiTheme="majorHAnsi" w:cstheme="majorHAnsi"/>
          <w:sz w:val="24"/>
          <w:szCs w:val="24"/>
          <w:lang w:val="ro-MD" w:eastAsia="ro-MD"/>
        </w:rPr>
        <w:t xml:space="preserve"> аудит констатировал отсутствие единых бухгалтерских процедур </w:t>
      </w:r>
      <w:r w:rsidR="007E7BBF">
        <w:rPr>
          <w:rFonts w:asciiTheme="majorHAnsi" w:hAnsiTheme="majorHAnsi" w:cstheme="majorHAnsi"/>
          <w:sz w:val="24"/>
          <w:szCs w:val="24"/>
          <w:lang w:val="ru-RU" w:eastAsia="ro-MD"/>
        </w:rPr>
        <w:t xml:space="preserve">по </w:t>
      </w:r>
      <w:r w:rsidRPr="00436D1A">
        <w:rPr>
          <w:rFonts w:asciiTheme="majorHAnsi" w:hAnsiTheme="majorHAnsi" w:cstheme="majorHAnsi"/>
          <w:sz w:val="24"/>
          <w:szCs w:val="24"/>
          <w:lang w:val="ro-MD" w:eastAsia="ro-MD"/>
        </w:rPr>
        <w:t>отражени</w:t>
      </w:r>
      <w:r w:rsidR="007E7BBF">
        <w:rPr>
          <w:rFonts w:asciiTheme="majorHAnsi" w:hAnsiTheme="majorHAnsi" w:cstheme="majorHAnsi"/>
          <w:sz w:val="24"/>
          <w:szCs w:val="24"/>
          <w:lang w:val="ru-RU" w:eastAsia="ro-MD"/>
        </w:rPr>
        <w:t>ю,</w:t>
      </w:r>
      <w:r w:rsidRPr="00436D1A">
        <w:rPr>
          <w:rFonts w:asciiTheme="majorHAnsi" w:hAnsiTheme="majorHAnsi" w:cstheme="majorHAnsi"/>
          <w:sz w:val="24"/>
          <w:szCs w:val="24"/>
          <w:lang w:val="ro-MD" w:eastAsia="ro-MD"/>
        </w:rPr>
        <w:t xml:space="preserve"> всеми учреждениями </w:t>
      </w:r>
      <w:r w:rsidR="007E7BBF">
        <w:rPr>
          <w:rFonts w:asciiTheme="majorHAnsi" w:hAnsiTheme="majorHAnsi" w:cstheme="majorHAnsi"/>
          <w:sz w:val="24"/>
          <w:szCs w:val="24"/>
          <w:lang w:val="ru-RU" w:eastAsia="ro-MD"/>
        </w:rPr>
        <w:t>на</w:t>
      </w:r>
      <w:r w:rsidRPr="00436D1A">
        <w:rPr>
          <w:rFonts w:asciiTheme="majorHAnsi" w:hAnsiTheme="majorHAnsi" w:cstheme="majorHAnsi"/>
          <w:sz w:val="24"/>
          <w:szCs w:val="24"/>
          <w:lang w:val="ro-MD" w:eastAsia="ro-MD"/>
        </w:rPr>
        <w:t xml:space="preserve"> самоуправлени</w:t>
      </w:r>
      <w:r w:rsidR="007E7BBF">
        <w:rPr>
          <w:rFonts w:asciiTheme="majorHAnsi" w:hAnsiTheme="majorHAnsi" w:cstheme="majorHAnsi"/>
          <w:sz w:val="24"/>
          <w:szCs w:val="24"/>
          <w:lang w:val="ru-RU" w:eastAsia="ro-MD"/>
        </w:rPr>
        <w:t>и</w:t>
      </w:r>
      <w:r w:rsidRPr="00436D1A">
        <w:rPr>
          <w:rFonts w:asciiTheme="majorHAnsi" w:hAnsiTheme="majorHAnsi" w:cstheme="majorHAnsi"/>
          <w:sz w:val="24"/>
          <w:szCs w:val="24"/>
          <w:lang w:val="ro-MD" w:eastAsia="ro-MD"/>
        </w:rPr>
        <w:t xml:space="preserve">, их доходов и расходов из государственного заказа, оказания услуг и </w:t>
      </w:r>
      <w:r w:rsidR="007E7BBF">
        <w:rPr>
          <w:rFonts w:asciiTheme="majorHAnsi" w:hAnsiTheme="majorHAnsi" w:cstheme="majorHAnsi"/>
          <w:sz w:val="24"/>
          <w:szCs w:val="24"/>
          <w:lang w:val="ru-RU" w:eastAsia="ro-MD"/>
        </w:rPr>
        <w:t>субсид</w:t>
      </w:r>
      <w:r w:rsidRPr="00436D1A">
        <w:rPr>
          <w:rFonts w:asciiTheme="majorHAnsi" w:hAnsiTheme="majorHAnsi" w:cstheme="majorHAnsi"/>
          <w:sz w:val="24"/>
          <w:szCs w:val="24"/>
          <w:lang w:val="ro-MD" w:eastAsia="ro-MD"/>
        </w:rPr>
        <w:t>ий (незарегистрирован</w:t>
      </w:r>
      <w:r w:rsidR="007E7BBF">
        <w:rPr>
          <w:rFonts w:asciiTheme="majorHAnsi" w:hAnsiTheme="majorHAnsi" w:cstheme="majorHAnsi"/>
          <w:sz w:val="24"/>
          <w:szCs w:val="24"/>
          <w:lang w:val="ru-RU" w:eastAsia="ro-MD"/>
        </w:rPr>
        <w:t>ы</w:t>
      </w:r>
      <w:r w:rsidRPr="00436D1A">
        <w:rPr>
          <w:rFonts w:asciiTheme="majorHAnsi" w:hAnsiTheme="majorHAnsi" w:cstheme="majorHAnsi"/>
          <w:sz w:val="24"/>
          <w:szCs w:val="24"/>
          <w:lang w:val="ro-MD" w:eastAsia="ro-MD"/>
        </w:rPr>
        <w:t>е доход</w:t>
      </w:r>
      <w:r w:rsidR="007E7BBF">
        <w:rPr>
          <w:rFonts w:asciiTheme="majorHAnsi" w:hAnsiTheme="majorHAnsi" w:cstheme="majorHAnsi"/>
          <w:sz w:val="24"/>
          <w:szCs w:val="24"/>
          <w:lang w:val="ru-RU" w:eastAsia="ro-MD"/>
        </w:rPr>
        <w:t>ы</w:t>
      </w:r>
      <w:r w:rsidRPr="00436D1A">
        <w:rPr>
          <w:rFonts w:asciiTheme="majorHAnsi" w:hAnsiTheme="majorHAnsi" w:cstheme="majorHAnsi"/>
          <w:sz w:val="24"/>
          <w:szCs w:val="24"/>
          <w:lang w:val="ro-MD" w:eastAsia="ro-MD"/>
        </w:rPr>
        <w:t xml:space="preserve"> и </w:t>
      </w:r>
      <w:r w:rsidR="007E7BBF">
        <w:rPr>
          <w:rFonts w:asciiTheme="majorHAnsi" w:hAnsiTheme="majorHAnsi" w:cstheme="majorHAnsi"/>
          <w:sz w:val="24"/>
          <w:szCs w:val="24"/>
          <w:lang w:val="ru-RU" w:eastAsia="ro-MD"/>
        </w:rPr>
        <w:t>стоимость</w:t>
      </w:r>
      <w:r w:rsidRPr="00436D1A">
        <w:rPr>
          <w:rFonts w:asciiTheme="majorHAnsi" w:hAnsiTheme="majorHAnsi" w:cstheme="majorHAnsi"/>
          <w:sz w:val="24"/>
          <w:szCs w:val="24"/>
          <w:lang w:val="ro-MD" w:eastAsia="ro-MD"/>
        </w:rPr>
        <w:t xml:space="preserve"> продаж), а также не</w:t>
      </w:r>
      <w:r w:rsidR="007E7BBF">
        <w:rPr>
          <w:rFonts w:asciiTheme="majorHAnsi" w:hAnsiTheme="majorHAnsi" w:cstheme="majorHAnsi"/>
          <w:sz w:val="24"/>
          <w:szCs w:val="24"/>
          <w:lang w:val="ru-RU" w:eastAsia="ro-MD"/>
        </w:rPr>
        <w:t>отраж</w:t>
      </w:r>
      <w:r w:rsidRPr="00436D1A">
        <w:rPr>
          <w:rFonts w:asciiTheme="majorHAnsi" w:hAnsiTheme="majorHAnsi" w:cstheme="majorHAnsi"/>
          <w:sz w:val="24"/>
          <w:szCs w:val="24"/>
          <w:lang w:val="ro-MD" w:eastAsia="ro-MD"/>
        </w:rPr>
        <w:t xml:space="preserve">ение всей информации в </w:t>
      </w:r>
      <w:r w:rsidR="007E7BBF">
        <w:rPr>
          <w:rFonts w:asciiTheme="majorHAnsi" w:hAnsiTheme="majorHAnsi" w:cstheme="majorHAnsi"/>
          <w:sz w:val="24"/>
          <w:szCs w:val="24"/>
          <w:lang w:val="ru-RU" w:eastAsia="ro-MD"/>
        </w:rPr>
        <w:t>Отчете</w:t>
      </w:r>
      <w:r w:rsidRPr="00436D1A">
        <w:rPr>
          <w:rFonts w:asciiTheme="majorHAnsi" w:hAnsiTheme="majorHAnsi" w:cstheme="majorHAnsi"/>
          <w:sz w:val="24"/>
          <w:szCs w:val="24"/>
          <w:lang w:val="ro-MD" w:eastAsia="ro-MD"/>
        </w:rPr>
        <w:t xml:space="preserve"> </w:t>
      </w:r>
      <w:r w:rsidR="007E7BBF">
        <w:rPr>
          <w:rFonts w:asciiTheme="majorHAnsi" w:hAnsiTheme="majorHAnsi" w:cstheme="majorHAnsi"/>
          <w:sz w:val="24"/>
          <w:szCs w:val="24"/>
          <w:lang w:val="ru-RU" w:eastAsia="ro-MD"/>
        </w:rPr>
        <w:t>о</w:t>
      </w:r>
      <w:r w:rsidRPr="00436D1A">
        <w:rPr>
          <w:rFonts w:asciiTheme="majorHAnsi" w:hAnsiTheme="majorHAnsi" w:cstheme="majorHAnsi"/>
          <w:sz w:val="24"/>
          <w:szCs w:val="24"/>
          <w:lang w:val="ro-MD" w:eastAsia="ro-MD"/>
        </w:rPr>
        <w:t xml:space="preserve"> </w:t>
      </w:r>
      <w:r w:rsidR="007E7BBF" w:rsidRPr="00436D1A">
        <w:rPr>
          <w:rFonts w:asciiTheme="majorHAnsi" w:hAnsiTheme="majorHAnsi" w:cstheme="majorHAnsi"/>
          <w:sz w:val="24"/>
          <w:szCs w:val="24"/>
          <w:lang w:val="ro-MD" w:eastAsia="ro-MD"/>
        </w:rPr>
        <w:t>поток</w:t>
      </w:r>
      <w:r w:rsidR="007E7BBF">
        <w:rPr>
          <w:rFonts w:asciiTheme="majorHAnsi" w:hAnsiTheme="majorHAnsi" w:cstheme="majorHAnsi"/>
          <w:sz w:val="24"/>
          <w:szCs w:val="24"/>
          <w:lang w:val="ru-RU" w:eastAsia="ro-MD"/>
        </w:rPr>
        <w:t>ах</w:t>
      </w:r>
      <w:r w:rsidR="007E7BBF" w:rsidRPr="00436D1A">
        <w:rPr>
          <w:rFonts w:asciiTheme="majorHAnsi" w:hAnsiTheme="majorHAnsi" w:cstheme="majorHAnsi"/>
          <w:sz w:val="24"/>
          <w:szCs w:val="24"/>
          <w:lang w:val="ro-MD" w:eastAsia="ro-MD"/>
        </w:rPr>
        <w:t xml:space="preserve"> </w:t>
      </w:r>
      <w:r w:rsidRPr="00436D1A">
        <w:rPr>
          <w:rFonts w:asciiTheme="majorHAnsi" w:hAnsiTheme="majorHAnsi" w:cstheme="majorHAnsi"/>
          <w:sz w:val="24"/>
          <w:szCs w:val="24"/>
          <w:lang w:val="ro-MD" w:eastAsia="ro-MD"/>
        </w:rPr>
        <w:t>денежны</w:t>
      </w:r>
      <w:r w:rsidR="007E7BBF">
        <w:rPr>
          <w:rFonts w:asciiTheme="majorHAnsi" w:hAnsiTheme="majorHAnsi" w:cstheme="majorHAnsi"/>
          <w:sz w:val="24"/>
          <w:szCs w:val="24"/>
          <w:lang w:val="ru-RU" w:eastAsia="ro-MD"/>
        </w:rPr>
        <w:t>х средств</w:t>
      </w:r>
      <w:r w:rsidRPr="00436D1A">
        <w:rPr>
          <w:rFonts w:asciiTheme="majorHAnsi" w:hAnsiTheme="majorHAnsi" w:cstheme="majorHAnsi"/>
          <w:sz w:val="24"/>
          <w:szCs w:val="24"/>
          <w:lang w:val="ro-MD" w:eastAsia="ro-MD"/>
        </w:rPr>
        <w:t xml:space="preserve">. </w:t>
      </w:r>
      <w:r w:rsidR="007E7BBF">
        <w:rPr>
          <w:rFonts w:asciiTheme="majorHAnsi" w:hAnsiTheme="majorHAnsi" w:cstheme="majorHAnsi"/>
          <w:sz w:val="24"/>
          <w:szCs w:val="24"/>
          <w:lang w:val="ru-RU" w:eastAsia="ro-MD"/>
        </w:rPr>
        <w:t>Боле</w:t>
      </w:r>
      <w:r w:rsidRPr="00436D1A">
        <w:rPr>
          <w:rFonts w:asciiTheme="majorHAnsi" w:hAnsiTheme="majorHAnsi" w:cstheme="majorHAnsi"/>
          <w:sz w:val="24"/>
          <w:szCs w:val="24"/>
          <w:lang w:val="ro-MD" w:eastAsia="ro-MD"/>
        </w:rPr>
        <w:t xml:space="preserve">е того, только 76 субъектов </w:t>
      </w:r>
      <w:r w:rsidR="00133F62">
        <w:rPr>
          <w:rFonts w:asciiTheme="majorHAnsi" w:hAnsiTheme="majorHAnsi" w:cstheme="majorHAnsi"/>
          <w:sz w:val="24"/>
          <w:szCs w:val="24"/>
          <w:lang w:val="ro-MD" w:eastAsia="ro-MD"/>
        </w:rPr>
        <w:t>на самоуправлении</w:t>
      </w:r>
      <w:r w:rsidRPr="00436D1A">
        <w:rPr>
          <w:rFonts w:asciiTheme="majorHAnsi" w:hAnsiTheme="majorHAnsi" w:cstheme="majorHAnsi"/>
          <w:sz w:val="24"/>
          <w:szCs w:val="24"/>
          <w:lang w:val="ro-MD" w:eastAsia="ro-MD"/>
        </w:rPr>
        <w:t xml:space="preserve"> представили в </w:t>
      </w:r>
      <w:r w:rsidR="007E7BBF">
        <w:rPr>
          <w:rFonts w:asciiTheme="majorHAnsi" w:hAnsiTheme="majorHAnsi" w:cstheme="majorHAnsi"/>
          <w:sz w:val="24"/>
          <w:szCs w:val="24"/>
          <w:lang w:val="ru-RU" w:eastAsia="ro-MD"/>
        </w:rPr>
        <w:t>ГНС</w:t>
      </w:r>
      <w:r w:rsidRPr="00436D1A">
        <w:rPr>
          <w:rFonts w:asciiTheme="majorHAnsi" w:hAnsiTheme="majorHAnsi" w:cstheme="majorHAnsi"/>
          <w:sz w:val="24"/>
          <w:szCs w:val="24"/>
          <w:lang w:val="ro-MD" w:eastAsia="ro-MD"/>
        </w:rPr>
        <w:t xml:space="preserve"> отчет VEN12 за 2020 год, из которых 8 субъектов</w:t>
      </w:r>
      <w:r w:rsidR="007E7BBF">
        <w:rPr>
          <w:rFonts w:asciiTheme="majorHAnsi" w:hAnsiTheme="majorHAnsi" w:cstheme="majorHAnsi"/>
          <w:sz w:val="24"/>
          <w:szCs w:val="24"/>
          <w:lang w:val="ru-RU" w:eastAsia="ro-MD"/>
        </w:rPr>
        <w:t xml:space="preserve"> </w:t>
      </w:r>
      <w:r w:rsidRPr="00436D1A">
        <w:rPr>
          <w:rFonts w:asciiTheme="majorHAnsi" w:hAnsiTheme="majorHAnsi" w:cstheme="majorHAnsi"/>
          <w:sz w:val="24"/>
          <w:szCs w:val="24"/>
          <w:lang w:val="ro-MD" w:eastAsia="ro-MD"/>
        </w:rPr>
        <w:t>-</w:t>
      </w:r>
      <w:r w:rsidR="007E7BBF">
        <w:rPr>
          <w:rFonts w:asciiTheme="majorHAnsi" w:hAnsiTheme="majorHAnsi" w:cstheme="majorHAnsi"/>
          <w:sz w:val="24"/>
          <w:szCs w:val="24"/>
          <w:lang w:val="ru-RU" w:eastAsia="ro-MD"/>
        </w:rPr>
        <w:t xml:space="preserve"> </w:t>
      </w:r>
      <w:r w:rsidRPr="00436D1A">
        <w:rPr>
          <w:rFonts w:asciiTheme="majorHAnsi" w:hAnsiTheme="majorHAnsi" w:cstheme="majorHAnsi"/>
          <w:sz w:val="24"/>
          <w:szCs w:val="24"/>
          <w:lang w:val="ro-MD" w:eastAsia="ro-MD"/>
        </w:rPr>
        <w:t>с цифрой 0.</w:t>
      </w:r>
      <w:r w:rsidR="00CA3F6F" w:rsidRPr="0006498C">
        <w:rPr>
          <w:rFonts w:asciiTheme="majorHAnsi" w:hAnsiTheme="majorHAnsi" w:cstheme="majorHAnsi"/>
          <w:sz w:val="24"/>
          <w:szCs w:val="24"/>
          <w:lang w:val="ro-MD" w:eastAsia="ro-MD"/>
        </w:rPr>
        <w:t xml:space="preserve"> </w:t>
      </w:r>
      <w:r w:rsidR="002D2D6E" w:rsidRPr="0006498C">
        <w:rPr>
          <w:rFonts w:asciiTheme="majorHAnsi" w:hAnsiTheme="majorHAnsi" w:cstheme="majorHAnsi"/>
          <w:sz w:val="24"/>
          <w:szCs w:val="24"/>
          <w:lang w:val="ro-MD" w:eastAsia="ro-MD"/>
        </w:rPr>
        <w:t xml:space="preserve"> </w:t>
      </w:r>
      <w:r w:rsidR="00C80940" w:rsidRPr="0006498C">
        <w:rPr>
          <w:rFonts w:asciiTheme="majorHAnsi" w:hAnsiTheme="majorHAnsi" w:cstheme="majorHAnsi"/>
          <w:sz w:val="24"/>
          <w:szCs w:val="24"/>
          <w:lang w:val="ro-MD" w:eastAsia="ro-MD"/>
        </w:rPr>
        <w:t xml:space="preserve"> </w:t>
      </w:r>
    </w:p>
    <w:p w14:paraId="7A8AD955" w14:textId="6B47366E" w:rsidR="006C58EC" w:rsidRPr="0006498C" w:rsidRDefault="00436D1A" w:rsidP="005F5ABD">
      <w:pPr>
        <w:keepNext/>
        <w:suppressAutoHyphens/>
        <w:spacing w:after="0" w:line="276" w:lineRule="auto"/>
        <w:ind w:firstLine="720"/>
        <w:jc w:val="both"/>
        <w:rPr>
          <w:rFonts w:asciiTheme="majorHAnsi" w:eastAsia="Calibri" w:hAnsiTheme="majorHAnsi" w:cstheme="majorHAnsi"/>
          <w:sz w:val="24"/>
          <w:szCs w:val="24"/>
          <w:lang w:val="ro-MD"/>
        </w:rPr>
      </w:pPr>
      <w:r w:rsidRPr="00436D1A">
        <w:rPr>
          <w:rFonts w:asciiTheme="majorHAnsi" w:eastAsia="Calibri" w:hAnsiTheme="majorHAnsi" w:cstheme="majorHAnsi"/>
          <w:sz w:val="24"/>
          <w:szCs w:val="24"/>
          <w:lang w:val="ro-MD"/>
        </w:rPr>
        <w:t>Под</w:t>
      </w:r>
      <w:r w:rsidR="00435474">
        <w:rPr>
          <w:rFonts w:asciiTheme="majorHAnsi" w:eastAsia="Calibri" w:hAnsiTheme="majorHAnsi" w:cstheme="majorHAnsi"/>
          <w:sz w:val="24"/>
          <w:szCs w:val="24"/>
          <w:lang w:val="ru-RU"/>
        </w:rPr>
        <w:t>ведомств</w:t>
      </w:r>
      <w:r w:rsidRPr="00436D1A">
        <w:rPr>
          <w:rFonts w:asciiTheme="majorHAnsi" w:eastAsia="Calibri" w:hAnsiTheme="majorHAnsi" w:cstheme="majorHAnsi"/>
          <w:sz w:val="24"/>
          <w:szCs w:val="24"/>
          <w:lang w:val="ro-MD"/>
        </w:rPr>
        <w:t xml:space="preserve">енные организации </w:t>
      </w:r>
      <w:r w:rsidR="00133F62">
        <w:rPr>
          <w:rFonts w:asciiTheme="majorHAnsi" w:eastAsia="Calibri" w:hAnsiTheme="majorHAnsi" w:cstheme="majorHAnsi"/>
          <w:sz w:val="24"/>
          <w:szCs w:val="24"/>
          <w:lang w:val="ro-MD"/>
        </w:rPr>
        <w:t>МОКИ</w:t>
      </w:r>
      <w:r w:rsidRPr="00436D1A">
        <w:rPr>
          <w:rFonts w:asciiTheme="majorHAnsi" w:eastAsia="Calibri" w:hAnsiTheme="majorHAnsi" w:cstheme="majorHAnsi"/>
          <w:sz w:val="24"/>
          <w:szCs w:val="24"/>
          <w:lang w:val="ro-MD"/>
        </w:rPr>
        <w:t xml:space="preserve"> (Институт прикладной физики, Институт зоологии) формально планируют годовой план закупок, не согласовывая его с утвержденным и уточненным бюджетом, таким образом, не соблюдая положения </w:t>
      </w:r>
      <w:r w:rsidR="00435474">
        <w:rPr>
          <w:rFonts w:asciiTheme="majorHAnsi" w:eastAsia="Calibri" w:hAnsiTheme="majorHAnsi" w:cstheme="majorHAnsi"/>
          <w:sz w:val="24"/>
          <w:szCs w:val="24"/>
          <w:lang w:val="ru-RU"/>
        </w:rPr>
        <w:t>п</w:t>
      </w:r>
      <w:r w:rsidRPr="00436D1A">
        <w:rPr>
          <w:rFonts w:asciiTheme="majorHAnsi" w:eastAsia="Calibri" w:hAnsiTheme="majorHAnsi" w:cstheme="majorHAnsi"/>
          <w:sz w:val="24"/>
          <w:szCs w:val="24"/>
          <w:lang w:val="ro-MD"/>
        </w:rPr>
        <w:t xml:space="preserve">. 5 </w:t>
      </w:r>
      <w:r w:rsidR="00435474">
        <w:rPr>
          <w:rFonts w:asciiTheme="majorHAnsi" w:eastAsia="Calibri" w:hAnsiTheme="majorHAnsi" w:cstheme="majorHAnsi"/>
          <w:sz w:val="24"/>
          <w:szCs w:val="24"/>
          <w:lang w:val="ru-RU"/>
        </w:rPr>
        <w:t>ПП №</w:t>
      </w:r>
      <w:r w:rsidRPr="00436D1A">
        <w:rPr>
          <w:rFonts w:asciiTheme="majorHAnsi" w:eastAsia="Calibri" w:hAnsiTheme="majorHAnsi" w:cstheme="majorHAnsi"/>
          <w:sz w:val="24"/>
          <w:szCs w:val="24"/>
          <w:lang w:val="ro-MD"/>
        </w:rPr>
        <w:t xml:space="preserve">1419 от 28.12.2016. Кроме того, в </w:t>
      </w:r>
      <w:r w:rsidR="00435474">
        <w:rPr>
          <w:rFonts w:asciiTheme="majorHAnsi" w:eastAsia="Calibri" w:hAnsiTheme="majorHAnsi" w:cstheme="majorHAnsi"/>
          <w:sz w:val="24"/>
          <w:szCs w:val="24"/>
          <w:lang w:val="ru-RU"/>
        </w:rPr>
        <w:t>П</w:t>
      </w:r>
      <w:r w:rsidRPr="00436D1A">
        <w:rPr>
          <w:rFonts w:asciiTheme="majorHAnsi" w:eastAsia="Calibri" w:hAnsiTheme="majorHAnsi" w:cstheme="majorHAnsi"/>
          <w:sz w:val="24"/>
          <w:szCs w:val="24"/>
          <w:lang w:val="ro-MD"/>
        </w:rPr>
        <w:t xml:space="preserve">лане закупок на 2020 год отсутствуют некоторые работы/услуги/товары, такие как до 10,0 тыс. леев, которые в </w:t>
      </w:r>
      <w:r w:rsidR="00435474">
        <w:rPr>
          <w:rFonts w:asciiTheme="majorHAnsi" w:eastAsia="Calibri" w:hAnsiTheme="majorHAnsi" w:cstheme="majorHAnsi"/>
          <w:sz w:val="24"/>
          <w:szCs w:val="24"/>
          <w:lang w:val="ru-RU"/>
        </w:rPr>
        <w:t>ИПФ</w:t>
      </w:r>
      <w:r w:rsidRPr="00436D1A">
        <w:rPr>
          <w:rFonts w:asciiTheme="majorHAnsi" w:eastAsia="Calibri" w:hAnsiTheme="majorHAnsi" w:cstheme="majorHAnsi"/>
          <w:sz w:val="24"/>
          <w:szCs w:val="24"/>
          <w:lang w:val="ro-MD"/>
        </w:rPr>
        <w:t xml:space="preserve"> составили 697,8 тыс. леев, в </w:t>
      </w:r>
      <w:r w:rsidR="00133F62">
        <w:rPr>
          <w:rFonts w:asciiTheme="majorHAnsi" w:eastAsia="Calibri" w:hAnsiTheme="majorHAnsi" w:cstheme="majorHAnsi"/>
          <w:sz w:val="24"/>
          <w:szCs w:val="24"/>
          <w:lang w:val="ro-MD"/>
        </w:rPr>
        <w:t>ЦПОЭФ</w:t>
      </w:r>
      <w:r w:rsidRPr="00436D1A">
        <w:rPr>
          <w:rFonts w:asciiTheme="majorHAnsi" w:eastAsia="Calibri" w:hAnsiTheme="majorHAnsi" w:cstheme="majorHAnsi"/>
          <w:sz w:val="24"/>
          <w:szCs w:val="24"/>
          <w:lang w:val="ro-MD"/>
        </w:rPr>
        <w:t xml:space="preserve"> – 25,72 тыс. леев, а в Институте зоологии отсутствуют некоторые работы/услуги на сумму 50,96 тыс. леев, указанные в отчете о проведении государственных закупок.</w:t>
      </w:r>
      <w:r>
        <w:rPr>
          <w:rFonts w:asciiTheme="majorHAnsi" w:eastAsia="Calibri" w:hAnsiTheme="majorHAnsi" w:cstheme="majorHAnsi"/>
          <w:sz w:val="24"/>
          <w:szCs w:val="24"/>
          <w:lang w:val="ru-RU"/>
        </w:rPr>
        <w:t xml:space="preserve"> </w:t>
      </w:r>
    </w:p>
    <w:p w14:paraId="52DFD9A6" w14:textId="16C73E2B" w:rsidR="00436D1A" w:rsidRPr="00436D1A" w:rsidRDefault="00436D1A" w:rsidP="00436D1A">
      <w:pPr>
        <w:spacing w:after="0" w:line="276" w:lineRule="auto"/>
        <w:ind w:firstLine="720"/>
        <w:jc w:val="both"/>
        <w:rPr>
          <w:rFonts w:asciiTheme="majorHAnsi" w:hAnsiTheme="majorHAnsi" w:cstheme="majorHAnsi"/>
          <w:bCs/>
          <w:sz w:val="24"/>
          <w:szCs w:val="24"/>
          <w:lang w:val="ro-MD"/>
        </w:rPr>
      </w:pPr>
      <w:r w:rsidRPr="00436D1A">
        <w:rPr>
          <w:rFonts w:asciiTheme="majorHAnsi" w:hAnsiTheme="majorHAnsi" w:cstheme="majorHAnsi"/>
          <w:bCs/>
          <w:sz w:val="24"/>
          <w:szCs w:val="24"/>
          <w:lang w:val="ro-MD"/>
        </w:rPr>
        <w:t xml:space="preserve">Проанализировав </w:t>
      </w:r>
      <w:r w:rsidR="00435474">
        <w:rPr>
          <w:rFonts w:asciiTheme="majorHAnsi" w:hAnsiTheme="majorHAnsi" w:cstheme="majorHAnsi"/>
          <w:bCs/>
          <w:sz w:val="24"/>
          <w:szCs w:val="24"/>
          <w:lang w:val="ru-RU"/>
        </w:rPr>
        <w:t>П</w:t>
      </w:r>
      <w:r w:rsidRPr="00436D1A">
        <w:rPr>
          <w:rFonts w:asciiTheme="majorHAnsi" w:hAnsiTheme="majorHAnsi" w:cstheme="majorHAnsi"/>
          <w:bCs/>
          <w:sz w:val="24"/>
          <w:szCs w:val="24"/>
          <w:lang w:val="ro-MD"/>
        </w:rPr>
        <w:t xml:space="preserve">лан закупок на 2020 год </w:t>
      </w:r>
      <w:r w:rsidR="00435474">
        <w:rPr>
          <w:rFonts w:asciiTheme="majorHAnsi" w:eastAsia="Calibri" w:hAnsiTheme="majorHAnsi" w:cstheme="majorHAnsi"/>
          <w:sz w:val="24"/>
          <w:szCs w:val="24"/>
          <w:lang w:val="ro-MD"/>
        </w:rPr>
        <w:t>ЦПОЭФ</w:t>
      </w:r>
      <w:r w:rsidRPr="00436D1A">
        <w:rPr>
          <w:rFonts w:asciiTheme="majorHAnsi" w:hAnsiTheme="majorHAnsi" w:cstheme="majorHAnsi"/>
          <w:bCs/>
          <w:sz w:val="24"/>
          <w:szCs w:val="24"/>
          <w:lang w:val="ro-MD"/>
        </w:rPr>
        <w:t xml:space="preserve">, было отмечено, что для большинства товаров и услуг, которые будут приобретены, указаны и экономические агенты, </w:t>
      </w:r>
      <w:r w:rsidR="00435474">
        <w:rPr>
          <w:rFonts w:asciiTheme="majorHAnsi" w:hAnsiTheme="majorHAnsi" w:cstheme="majorHAnsi"/>
          <w:bCs/>
          <w:sz w:val="24"/>
          <w:szCs w:val="24"/>
          <w:lang w:val="ru-RU"/>
        </w:rPr>
        <w:t>от</w:t>
      </w:r>
      <w:r w:rsidRPr="00436D1A">
        <w:rPr>
          <w:rFonts w:asciiTheme="majorHAnsi" w:hAnsiTheme="majorHAnsi" w:cstheme="majorHAnsi"/>
          <w:bCs/>
          <w:sz w:val="24"/>
          <w:szCs w:val="24"/>
          <w:lang w:val="ro-MD"/>
        </w:rPr>
        <w:t xml:space="preserve"> которых будут </w:t>
      </w:r>
      <w:r w:rsidR="00435474">
        <w:rPr>
          <w:rFonts w:asciiTheme="majorHAnsi" w:hAnsiTheme="majorHAnsi" w:cstheme="majorHAnsi"/>
          <w:bCs/>
          <w:sz w:val="24"/>
          <w:szCs w:val="24"/>
          <w:lang w:val="ru-RU"/>
        </w:rPr>
        <w:t>закупл</w:t>
      </w:r>
      <w:r w:rsidRPr="00436D1A">
        <w:rPr>
          <w:rFonts w:asciiTheme="majorHAnsi" w:hAnsiTheme="majorHAnsi" w:cstheme="majorHAnsi"/>
          <w:bCs/>
          <w:sz w:val="24"/>
          <w:szCs w:val="24"/>
          <w:lang w:val="ro-MD"/>
        </w:rPr>
        <w:t xml:space="preserve">ены эти услуги и товары. </w:t>
      </w:r>
      <w:r w:rsidR="00435474">
        <w:rPr>
          <w:rFonts w:asciiTheme="majorHAnsi" w:hAnsiTheme="majorHAnsi" w:cstheme="majorHAnsi"/>
          <w:bCs/>
          <w:sz w:val="24"/>
          <w:szCs w:val="24"/>
          <w:lang w:val="ru-RU"/>
        </w:rPr>
        <w:t>Следовательно,</w:t>
      </w:r>
      <w:r w:rsidRPr="00436D1A">
        <w:rPr>
          <w:rFonts w:asciiTheme="majorHAnsi" w:hAnsiTheme="majorHAnsi" w:cstheme="majorHAnsi"/>
          <w:bCs/>
          <w:sz w:val="24"/>
          <w:szCs w:val="24"/>
          <w:lang w:val="ro-MD"/>
        </w:rPr>
        <w:t xml:space="preserve"> существует риск предварительной договоренности с экономическими агентами, что подрывает прозрачность, эффективность закупок и искажает реальную конкуренцию. Такая же ситуация наблюдается и в </w:t>
      </w:r>
      <w:r w:rsidR="00435474">
        <w:rPr>
          <w:rFonts w:asciiTheme="majorHAnsi" w:hAnsiTheme="majorHAnsi" w:cstheme="majorHAnsi"/>
          <w:bCs/>
          <w:sz w:val="24"/>
          <w:szCs w:val="24"/>
          <w:lang w:val="ru-RU"/>
        </w:rPr>
        <w:t>П</w:t>
      </w:r>
      <w:r w:rsidRPr="00436D1A">
        <w:rPr>
          <w:rFonts w:asciiTheme="majorHAnsi" w:hAnsiTheme="majorHAnsi" w:cstheme="majorHAnsi"/>
          <w:bCs/>
          <w:sz w:val="24"/>
          <w:szCs w:val="24"/>
          <w:lang w:val="ro-MD"/>
        </w:rPr>
        <w:t>лане закупок на 2021 год.</w:t>
      </w:r>
    </w:p>
    <w:p w14:paraId="37137077" w14:textId="277D4D0A" w:rsidR="004162FB" w:rsidRPr="00435474" w:rsidRDefault="00436D1A" w:rsidP="00435474">
      <w:pPr>
        <w:spacing w:after="0" w:line="276" w:lineRule="auto"/>
        <w:ind w:firstLine="720"/>
        <w:jc w:val="both"/>
        <w:rPr>
          <w:rFonts w:asciiTheme="majorHAnsi" w:hAnsiTheme="majorHAnsi" w:cstheme="majorHAnsi"/>
          <w:bCs/>
          <w:sz w:val="24"/>
          <w:szCs w:val="24"/>
          <w:lang w:val="ro-MD"/>
        </w:rPr>
      </w:pPr>
      <w:r w:rsidRPr="00436D1A">
        <w:rPr>
          <w:rFonts w:asciiTheme="majorHAnsi" w:hAnsiTheme="majorHAnsi" w:cstheme="majorHAnsi"/>
          <w:bCs/>
          <w:sz w:val="24"/>
          <w:szCs w:val="24"/>
          <w:lang w:val="ro-MD"/>
        </w:rPr>
        <w:t xml:space="preserve">В некоторых случаях план закупок </w:t>
      </w:r>
      <w:r w:rsidR="00435474">
        <w:rPr>
          <w:rFonts w:asciiTheme="majorHAnsi" w:hAnsiTheme="majorHAnsi" w:cstheme="majorHAnsi"/>
          <w:bCs/>
          <w:sz w:val="24"/>
          <w:szCs w:val="24"/>
          <w:lang w:val="ru-RU"/>
        </w:rPr>
        <w:t xml:space="preserve">изначально </w:t>
      </w:r>
      <w:r w:rsidRPr="00436D1A">
        <w:rPr>
          <w:rFonts w:asciiTheme="majorHAnsi" w:hAnsiTheme="majorHAnsi" w:cstheme="majorHAnsi"/>
          <w:bCs/>
          <w:sz w:val="24"/>
          <w:szCs w:val="24"/>
          <w:lang w:val="ro-MD"/>
        </w:rPr>
        <w:t xml:space="preserve">содержит </w:t>
      </w:r>
      <w:r w:rsidR="00435474">
        <w:rPr>
          <w:rFonts w:asciiTheme="majorHAnsi" w:hAnsiTheme="majorHAnsi" w:cstheme="majorHAnsi"/>
          <w:bCs/>
          <w:sz w:val="24"/>
          <w:szCs w:val="24"/>
          <w:lang w:val="ru-RU"/>
        </w:rPr>
        <w:t>дробление</w:t>
      </w:r>
      <w:r w:rsidRPr="00436D1A">
        <w:rPr>
          <w:rFonts w:asciiTheme="majorHAnsi" w:hAnsiTheme="majorHAnsi" w:cstheme="majorHAnsi"/>
          <w:bCs/>
          <w:sz w:val="24"/>
          <w:szCs w:val="24"/>
          <w:lang w:val="ro-MD"/>
        </w:rPr>
        <w:t xml:space="preserve"> оценочной стоимости работ по текущему и капитальному ремонту недвижимого имущества. Такая ситуация была констатирована в </w:t>
      </w:r>
      <w:r w:rsidR="00133F62">
        <w:rPr>
          <w:rFonts w:asciiTheme="majorHAnsi" w:hAnsiTheme="majorHAnsi" w:cstheme="majorHAnsi"/>
          <w:bCs/>
          <w:sz w:val="24"/>
          <w:szCs w:val="24"/>
          <w:lang w:val="ro-MD"/>
        </w:rPr>
        <w:t>ЦПОЭФ</w:t>
      </w:r>
      <w:r w:rsidR="00435474">
        <w:rPr>
          <w:rFonts w:asciiTheme="majorHAnsi" w:hAnsiTheme="majorHAnsi" w:cstheme="majorHAnsi"/>
          <w:bCs/>
          <w:sz w:val="24"/>
          <w:szCs w:val="24"/>
          <w:lang w:val="ru-RU"/>
        </w:rPr>
        <w:t>,</w:t>
      </w:r>
      <w:r w:rsidRPr="00436D1A">
        <w:rPr>
          <w:rFonts w:asciiTheme="majorHAnsi" w:hAnsiTheme="majorHAnsi" w:cstheme="majorHAnsi"/>
          <w:bCs/>
          <w:sz w:val="24"/>
          <w:szCs w:val="24"/>
          <w:lang w:val="ro-MD"/>
        </w:rPr>
        <w:t xml:space="preserve"> на сумму 1302,2 тыс. леев</w:t>
      </w:r>
      <w:r w:rsidR="004162FB" w:rsidRPr="0006498C">
        <w:rPr>
          <w:rStyle w:val="FootnoteReference"/>
          <w:rFonts w:asciiTheme="majorHAnsi" w:hAnsiTheme="majorHAnsi" w:cstheme="majorHAnsi"/>
          <w:sz w:val="24"/>
          <w:szCs w:val="24"/>
          <w:lang w:val="ro-MD"/>
        </w:rPr>
        <w:footnoteReference w:id="22"/>
      </w:r>
      <w:r w:rsidR="004162FB" w:rsidRPr="0006498C">
        <w:rPr>
          <w:rFonts w:asciiTheme="majorHAnsi" w:hAnsiTheme="majorHAnsi" w:cstheme="majorHAnsi"/>
          <w:sz w:val="24"/>
          <w:szCs w:val="24"/>
          <w:lang w:val="ro-MD"/>
        </w:rPr>
        <w:t>.</w:t>
      </w:r>
    </w:p>
    <w:p w14:paraId="76313503" w14:textId="53F2EC3C" w:rsidR="00625918" w:rsidRPr="0006498C" w:rsidRDefault="00436D1A" w:rsidP="000C4CE9">
      <w:pPr>
        <w:spacing w:after="0" w:line="276" w:lineRule="auto"/>
        <w:ind w:firstLine="720"/>
        <w:jc w:val="both"/>
        <w:rPr>
          <w:rFonts w:asciiTheme="majorHAnsi" w:eastAsia="Calibri" w:hAnsiTheme="majorHAnsi" w:cstheme="majorHAnsi"/>
          <w:b/>
          <w:bCs/>
          <w:sz w:val="24"/>
          <w:szCs w:val="24"/>
          <w:lang w:val="ro-MD"/>
        </w:rPr>
      </w:pPr>
      <w:r w:rsidRPr="00436D1A">
        <w:rPr>
          <w:rFonts w:asciiTheme="majorHAnsi" w:hAnsiTheme="majorHAnsi" w:cstheme="majorHAnsi"/>
          <w:sz w:val="24"/>
          <w:szCs w:val="24"/>
          <w:lang w:val="ro-MD"/>
        </w:rPr>
        <w:lastRenderedPageBreak/>
        <w:t xml:space="preserve">Кроме того, вопреки </w:t>
      </w:r>
      <w:r w:rsidR="00157360">
        <w:rPr>
          <w:rFonts w:asciiTheme="majorHAnsi" w:hAnsiTheme="majorHAnsi" w:cstheme="majorHAnsi"/>
          <w:sz w:val="24"/>
          <w:szCs w:val="24"/>
          <w:lang w:val="ru-RU"/>
        </w:rPr>
        <w:t xml:space="preserve">нормативным </w:t>
      </w:r>
      <w:r w:rsidRPr="00436D1A">
        <w:rPr>
          <w:rFonts w:asciiTheme="majorHAnsi" w:hAnsiTheme="majorHAnsi" w:cstheme="majorHAnsi"/>
          <w:sz w:val="24"/>
          <w:szCs w:val="24"/>
          <w:lang w:val="ro-MD"/>
        </w:rPr>
        <w:t>положениям</w:t>
      </w:r>
      <w:r w:rsidR="00157360" w:rsidRPr="0006498C">
        <w:rPr>
          <w:rFonts w:asciiTheme="majorHAnsi" w:hAnsiTheme="majorHAnsi" w:cstheme="majorHAnsi"/>
          <w:sz w:val="24"/>
          <w:szCs w:val="24"/>
          <w:vertAlign w:val="superscript"/>
          <w:lang w:val="ro-MD"/>
        </w:rPr>
        <w:footnoteReference w:id="23"/>
      </w:r>
      <w:r w:rsidRPr="00436D1A">
        <w:rPr>
          <w:rFonts w:asciiTheme="majorHAnsi" w:hAnsiTheme="majorHAnsi" w:cstheme="majorHAnsi"/>
          <w:sz w:val="24"/>
          <w:szCs w:val="24"/>
          <w:lang w:val="ro-MD"/>
        </w:rPr>
        <w:t xml:space="preserve">, субъекты, находящиеся в подчинении </w:t>
      </w:r>
      <w:r w:rsidR="00133F62">
        <w:rPr>
          <w:rFonts w:asciiTheme="majorHAnsi" w:hAnsiTheme="majorHAnsi" w:cstheme="majorHAnsi"/>
          <w:sz w:val="24"/>
          <w:szCs w:val="24"/>
          <w:lang w:val="ro-MD"/>
        </w:rPr>
        <w:t>МОКИ</w:t>
      </w:r>
      <w:r w:rsidRPr="00436D1A">
        <w:rPr>
          <w:rFonts w:asciiTheme="majorHAnsi" w:hAnsiTheme="majorHAnsi" w:cstheme="majorHAnsi"/>
          <w:sz w:val="24"/>
          <w:szCs w:val="24"/>
          <w:lang w:val="ro-MD"/>
        </w:rPr>
        <w:t xml:space="preserve">, не обеспечили публикацию на своих веб-страницах или на веб-странице </w:t>
      </w:r>
      <w:r w:rsidR="00133F62">
        <w:rPr>
          <w:rFonts w:asciiTheme="majorHAnsi" w:hAnsiTheme="majorHAnsi" w:cstheme="majorHAnsi"/>
          <w:sz w:val="24"/>
          <w:szCs w:val="24"/>
          <w:lang w:val="ro-MD"/>
        </w:rPr>
        <w:t>МОКИ</w:t>
      </w:r>
      <w:r w:rsidRPr="00436D1A">
        <w:rPr>
          <w:rFonts w:asciiTheme="majorHAnsi" w:hAnsiTheme="majorHAnsi" w:cstheme="majorHAnsi"/>
          <w:sz w:val="24"/>
          <w:szCs w:val="24"/>
          <w:lang w:val="ro-MD"/>
        </w:rPr>
        <w:t xml:space="preserve"> </w:t>
      </w:r>
      <w:r w:rsidR="00157360">
        <w:rPr>
          <w:rFonts w:asciiTheme="majorHAnsi" w:hAnsiTheme="majorHAnsi" w:cstheme="majorHAnsi"/>
          <w:sz w:val="24"/>
          <w:szCs w:val="24"/>
          <w:lang w:val="ru-RU"/>
        </w:rPr>
        <w:t>П</w:t>
      </w:r>
      <w:r w:rsidRPr="00436D1A">
        <w:rPr>
          <w:rFonts w:asciiTheme="majorHAnsi" w:hAnsiTheme="majorHAnsi" w:cstheme="majorHAnsi"/>
          <w:sz w:val="24"/>
          <w:szCs w:val="24"/>
          <w:lang w:val="ro-MD"/>
        </w:rPr>
        <w:t>лана закупок на 2020 год</w:t>
      </w:r>
      <w:r w:rsidR="00157360">
        <w:rPr>
          <w:rFonts w:asciiTheme="majorHAnsi" w:hAnsiTheme="majorHAnsi" w:cstheme="majorHAnsi"/>
          <w:sz w:val="24"/>
          <w:szCs w:val="24"/>
          <w:lang w:val="ru-RU"/>
        </w:rPr>
        <w:t>,</w:t>
      </w:r>
      <w:r w:rsidRPr="00436D1A">
        <w:rPr>
          <w:rFonts w:asciiTheme="majorHAnsi" w:hAnsiTheme="majorHAnsi" w:cstheme="majorHAnsi"/>
          <w:sz w:val="24"/>
          <w:szCs w:val="24"/>
          <w:lang w:val="ro-MD"/>
        </w:rPr>
        <w:t xml:space="preserve"> в течение 15 дней после его утверждения, или в течение 5 дней после изменения, что не обеспечивает прозрачност</w:t>
      </w:r>
      <w:r w:rsidR="00157360">
        <w:rPr>
          <w:rFonts w:asciiTheme="majorHAnsi" w:hAnsiTheme="majorHAnsi" w:cstheme="majorHAnsi"/>
          <w:sz w:val="24"/>
          <w:szCs w:val="24"/>
          <w:lang w:val="ru-RU"/>
        </w:rPr>
        <w:t>ь</w:t>
      </w:r>
      <w:r w:rsidRPr="00436D1A">
        <w:rPr>
          <w:rFonts w:asciiTheme="majorHAnsi" w:hAnsiTheme="majorHAnsi" w:cstheme="majorHAnsi"/>
          <w:sz w:val="24"/>
          <w:szCs w:val="24"/>
          <w:lang w:val="ro-MD"/>
        </w:rPr>
        <w:t xml:space="preserve"> при планировании и использовании финансовых ресурсов (см. Приложение №4 к </w:t>
      </w:r>
      <w:r w:rsidR="00157360">
        <w:rPr>
          <w:rFonts w:asciiTheme="majorHAnsi" w:hAnsiTheme="majorHAnsi" w:cstheme="majorHAnsi"/>
          <w:sz w:val="24"/>
          <w:szCs w:val="24"/>
          <w:lang w:val="ru-RU"/>
        </w:rPr>
        <w:t>О</w:t>
      </w:r>
      <w:r w:rsidRPr="00436D1A">
        <w:rPr>
          <w:rFonts w:asciiTheme="majorHAnsi" w:hAnsiTheme="majorHAnsi" w:cstheme="majorHAnsi"/>
          <w:sz w:val="24"/>
          <w:szCs w:val="24"/>
          <w:lang w:val="ro-MD"/>
        </w:rPr>
        <w:t>тчету аудита) и представляет собой правонарушение, которое влечет наложение санкций в соответствии со с</w:t>
      </w:r>
      <w:r w:rsidR="00157360">
        <w:rPr>
          <w:rFonts w:asciiTheme="majorHAnsi" w:hAnsiTheme="majorHAnsi" w:cstheme="majorHAnsi"/>
          <w:sz w:val="24"/>
          <w:szCs w:val="24"/>
          <w:lang w:val="ru-RU"/>
        </w:rPr>
        <w:t>т</w:t>
      </w:r>
      <w:r w:rsidRPr="00436D1A">
        <w:rPr>
          <w:rFonts w:asciiTheme="majorHAnsi" w:hAnsiTheme="majorHAnsi" w:cstheme="majorHAnsi"/>
          <w:sz w:val="24"/>
          <w:szCs w:val="24"/>
          <w:lang w:val="ro-MD"/>
        </w:rPr>
        <w:t>.327</w:t>
      </w:r>
      <w:r w:rsidRPr="00157360">
        <w:rPr>
          <w:rFonts w:asciiTheme="majorHAnsi" w:hAnsiTheme="majorHAnsi" w:cstheme="majorHAnsi"/>
          <w:sz w:val="24"/>
          <w:szCs w:val="24"/>
          <w:vertAlign w:val="superscript"/>
          <w:lang w:val="ro-MD"/>
        </w:rPr>
        <w:t>1</w:t>
      </w:r>
      <w:r w:rsidRPr="00436D1A">
        <w:rPr>
          <w:rFonts w:asciiTheme="majorHAnsi" w:hAnsiTheme="majorHAnsi" w:cstheme="majorHAnsi"/>
          <w:sz w:val="24"/>
          <w:szCs w:val="24"/>
          <w:lang w:val="ro-MD"/>
        </w:rPr>
        <w:t xml:space="preserve"> (3) Кодекса о правонарушениях. Так, только 6 бюджетных учреждений и 13 учреждений на </w:t>
      </w:r>
      <w:r w:rsidR="008D4E4E">
        <w:rPr>
          <w:rFonts w:asciiTheme="majorHAnsi" w:hAnsiTheme="majorHAnsi" w:cstheme="majorHAnsi"/>
          <w:sz w:val="24"/>
          <w:szCs w:val="24"/>
          <w:lang w:val="ru-RU"/>
        </w:rPr>
        <w:t>самоуправлении</w:t>
      </w:r>
      <w:r w:rsidRPr="00436D1A">
        <w:rPr>
          <w:rFonts w:asciiTheme="majorHAnsi" w:hAnsiTheme="majorHAnsi" w:cstheme="majorHAnsi"/>
          <w:sz w:val="24"/>
          <w:szCs w:val="24"/>
          <w:lang w:val="ro-MD"/>
        </w:rPr>
        <w:t xml:space="preserve"> опубликовали план закупок на веб-странице. Например, это отклонение было обнаружено в </w:t>
      </w:r>
      <w:r w:rsidR="00240068">
        <w:rPr>
          <w:rFonts w:asciiTheme="majorHAnsi" w:hAnsiTheme="majorHAnsi" w:cstheme="majorHAnsi"/>
          <w:sz w:val="24"/>
          <w:szCs w:val="24"/>
          <w:lang w:val="ro-MD"/>
        </w:rPr>
        <w:t>НАОКОНИ</w:t>
      </w:r>
      <w:r w:rsidRPr="00436D1A">
        <w:rPr>
          <w:rFonts w:asciiTheme="majorHAnsi" w:hAnsiTheme="majorHAnsi" w:cstheme="majorHAnsi"/>
          <w:sz w:val="24"/>
          <w:szCs w:val="24"/>
          <w:lang w:val="ro-MD"/>
        </w:rPr>
        <w:t xml:space="preserve"> и </w:t>
      </w:r>
      <w:r w:rsidR="00133F62">
        <w:rPr>
          <w:rFonts w:asciiTheme="majorHAnsi" w:hAnsiTheme="majorHAnsi" w:cstheme="majorHAnsi"/>
          <w:sz w:val="24"/>
          <w:szCs w:val="24"/>
          <w:lang w:val="ro-MD"/>
        </w:rPr>
        <w:t>ЦПОЭФ</w:t>
      </w:r>
      <w:r w:rsidRPr="00436D1A">
        <w:rPr>
          <w:rFonts w:asciiTheme="majorHAnsi" w:hAnsiTheme="majorHAnsi" w:cstheme="majorHAnsi"/>
          <w:sz w:val="24"/>
          <w:szCs w:val="24"/>
          <w:lang w:val="ro-MD"/>
        </w:rPr>
        <w:t xml:space="preserve">. По </w:t>
      </w:r>
      <w:r w:rsidR="00157360" w:rsidRPr="00157360">
        <w:rPr>
          <w:rFonts w:asciiTheme="majorHAnsi" w:hAnsiTheme="majorHAnsi" w:cstheme="majorHAnsi"/>
          <w:sz w:val="24"/>
          <w:szCs w:val="24"/>
          <w:lang w:val="ro-MD"/>
        </w:rPr>
        <w:t>запросу</w:t>
      </w:r>
      <w:r w:rsidRPr="00436D1A">
        <w:rPr>
          <w:rFonts w:asciiTheme="majorHAnsi" w:hAnsiTheme="majorHAnsi" w:cstheme="majorHAnsi"/>
          <w:sz w:val="24"/>
          <w:szCs w:val="24"/>
          <w:lang w:val="ro-MD"/>
        </w:rPr>
        <w:t xml:space="preserve"> аудита, </w:t>
      </w:r>
      <w:r w:rsidR="00133F62">
        <w:rPr>
          <w:rFonts w:asciiTheme="majorHAnsi" w:hAnsiTheme="majorHAnsi" w:cstheme="majorHAnsi"/>
          <w:sz w:val="24"/>
          <w:szCs w:val="24"/>
          <w:lang w:val="ro-MD"/>
        </w:rPr>
        <w:t>ЦПОЭФ</w:t>
      </w:r>
      <w:r w:rsidRPr="00436D1A">
        <w:rPr>
          <w:rFonts w:asciiTheme="majorHAnsi" w:hAnsiTheme="majorHAnsi" w:cstheme="majorHAnsi"/>
          <w:sz w:val="24"/>
          <w:szCs w:val="24"/>
          <w:lang w:val="ro-MD"/>
        </w:rPr>
        <w:t xml:space="preserve"> только 19.08.2021 разместил на веб-странице </w:t>
      </w:r>
      <w:r w:rsidR="00157360" w:rsidRPr="00157360">
        <w:rPr>
          <w:rFonts w:asciiTheme="majorHAnsi" w:hAnsiTheme="majorHAnsi" w:cstheme="majorHAnsi"/>
          <w:sz w:val="24"/>
          <w:szCs w:val="24"/>
          <w:lang w:val="ro-MD"/>
        </w:rPr>
        <w:t>П</w:t>
      </w:r>
      <w:r w:rsidRPr="00436D1A">
        <w:rPr>
          <w:rFonts w:asciiTheme="majorHAnsi" w:hAnsiTheme="majorHAnsi" w:cstheme="majorHAnsi"/>
          <w:sz w:val="24"/>
          <w:szCs w:val="24"/>
          <w:lang w:val="ro-MD"/>
        </w:rPr>
        <w:t>лан закупок на 2020 год</w:t>
      </w:r>
      <w:r w:rsidR="00157360" w:rsidRPr="0006498C">
        <w:rPr>
          <w:rStyle w:val="FootnoteReference"/>
          <w:rFonts w:asciiTheme="majorHAnsi" w:hAnsiTheme="majorHAnsi" w:cstheme="majorHAnsi"/>
          <w:sz w:val="24"/>
          <w:szCs w:val="24"/>
          <w:lang w:val="ro-MD"/>
        </w:rPr>
        <w:footnoteReference w:id="24"/>
      </w:r>
      <w:r w:rsidRPr="00436D1A">
        <w:rPr>
          <w:rFonts w:asciiTheme="majorHAnsi" w:hAnsiTheme="majorHAnsi" w:cstheme="majorHAnsi"/>
          <w:sz w:val="24"/>
          <w:szCs w:val="24"/>
          <w:lang w:val="ro-MD"/>
        </w:rPr>
        <w:t xml:space="preserve"> и, соответственно, на 2021 год</w:t>
      </w:r>
      <w:r w:rsidR="00625918" w:rsidRPr="0006498C">
        <w:rPr>
          <w:rStyle w:val="FootnoteReference"/>
          <w:rFonts w:asciiTheme="majorHAnsi" w:hAnsiTheme="majorHAnsi" w:cstheme="majorHAnsi"/>
          <w:sz w:val="24"/>
          <w:szCs w:val="24"/>
          <w:lang w:val="ro-MD"/>
        </w:rPr>
        <w:footnoteReference w:id="25"/>
      </w:r>
      <w:r w:rsidR="00625918" w:rsidRPr="0006498C">
        <w:rPr>
          <w:rFonts w:asciiTheme="majorHAnsi" w:hAnsiTheme="majorHAnsi" w:cstheme="majorHAnsi"/>
          <w:bCs/>
          <w:iCs/>
          <w:color w:val="000000" w:themeColor="text1"/>
          <w:sz w:val="24"/>
          <w:szCs w:val="24"/>
          <w:lang w:val="ro-MD"/>
        </w:rPr>
        <w:t xml:space="preserve">. </w:t>
      </w:r>
    </w:p>
    <w:p w14:paraId="7E42A150" w14:textId="590DE638" w:rsidR="00265F2E" w:rsidRPr="0006498C" w:rsidRDefault="009121EF" w:rsidP="009121EF">
      <w:pPr>
        <w:pStyle w:val="ListParagraph"/>
        <w:numPr>
          <w:ilvl w:val="0"/>
          <w:numId w:val="10"/>
        </w:numPr>
        <w:spacing w:after="0" w:line="276" w:lineRule="auto"/>
        <w:ind w:left="0" w:firstLine="360"/>
        <w:jc w:val="both"/>
        <w:rPr>
          <w:rFonts w:asciiTheme="majorHAnsi" w:hAnsiTheme="majorHAnsi" w:cstheme="majorHAnsi"/>
          <w:sz w:val="24"/>
          <w:szCs w:val="24"/>
          <w:lang w:val="ro-MD"/>
        </w:rPr>
      </w:pPr>
      <w:r w:rsidRPr="009121EF">
        <w:rPr>
          <w:rFonts w:asciiTheme="majorHAnsi" w:hAnsiTheme="majorHAnsi" w:cstheme="majorHAnsi"/>
          <w:sz w:val="24"/>
          <w:szCs w:val="24"/>
          <w:lang w:val="ro-MD"/>
        </w:rPr>
        <w:t xml:space="preserve">Следует отметить, что субъекты, находящиеся в подчинении </w:t>
      </w:r>
      <w:r w:rsidR="00133F62">
        <w:rPr>
          <w:rFonts w:asciiTheme="majorHAnsi" w:hAnsiTheme="majorHAnsi" w:cstheme="majorHAnsi"/>
          <w:sz w:val="24"/>
          <w:szCs w:val="24"/>
          <w:lang w:val="ro-MD"/>
        </w:rPr>
        <w:t>МОКИ</w:t>
      </w:r>
      <w:r w:rsidRPr="009121EF">
        <w:rPr>
          <w:rFonts w:asciiTheme="majorHAnsi" w:hAnsiTheme="majorHAnsi" w:cstheme="majorHAnsi"/>
          <w:sz w:val="24"/>
          <w:szCs w:val="24"/>
          <w:lang w:val="ro-MD"/>
        </w:rPr>
        <w:t xml:space="preserve">, не практикуют разработку </w:t>
      </w:r>
      <w:r w:rsidR="00157360" w:rsidRPr="00157360">
        <w:rPr>
          <w:rFonts w:asciiTheme="majorHAnsi" w:hAnsiTheme="majorHAnsi" w:cstheme="majorHAnsi"/>
          <w:sz w:val="24"/>
          <w:szCs w:val="24"/>
          <w:lang w:val="ro-MD"/>
        </w:rPr>
        <w:t>Е</w:t>
      </w:r>
      <w:r w:rsidRPr="009121EF">
        <w:rPr>
          <w:rFonts w:asciiTheme="majorHAnsi" w:hAnsiTheme="majorHAnsi" w:cstheme="majorHAnsi"/>
          <w:sz w:val="24"/>
          <w:szCs w:val="24"/>
          <w:lang w:val="ro-MD"/>
        </w:rPr>
        <w:t xml:space="preserve">жеквартальных планов и изменение утвержденных </w:t>
      </w:r>
      <w:r w:rsidR="00157360" w:rsidRPr="00157360">
        <w:rPr>
          <w:rFonts w:asciiTheme="majorHAnsi" w:hAnsiTheme="majorHAnsi" w:cstheme="majorHAnsi"/>
          <w:sz w:val="24"/>
          <w:szCs w:val="24"/>
          <w:lang w:val="ro-MD"/>
        </w:rPr>
        <w:t>П</w:t>
      </w:r>
      <w:r w:rsidRPr="009121EF">
        <w:rPr>
          <w:rFonts w:asciiTheme="majorHAnsi" w:hAnsiTheme="majorHAnsi" w:cstheme="majorHAnsi"/>
          <w:sz w:val="24"/>
          <w:szCs w:val="24"/>
          <w:lang w:val="ro-MD"/>
        </w:rPr>
        <w:t>ланов</w:t>
      </w:r>
      <w:r w:rsidR="00157360" w:rsidRPr="00157360">
        <w:rPr>
          <w:rFonts w:asciiTheme="majorHAnsi" w:hAnsiTheme="majorHAnsi" w:cstheme="majorHAnsi"/>
          <w:sz w:val="24"/>
          <w:szCs w:val="24"/>
          <w:lang w:val="ro-MD"/>
        </w:rPr>
        <w:t>,</w:t>
      </w:r>
      <w:r w:rsidRPr="009121EF">
        <w:rPr>
          <w:rFonts w:asciiTheme="majorHAnsi" w:hAnsiTheme="majorHAnsi" w:cstheme="majorHAnsi"/>
          <w:sz w:val="24"/>
          <w:szCs w:val="24"/>
          <w:lang w:val="ro-MD"/>
        </w:rPr>
        <w:t xml:space="preserve"> в случае выявления новых финансовых ресурсов, что противоречит п.13 </w:t>
      </w:r>
      <w:r w:rsidR="00A345DF" w:rsidRPr="00A345DF">
        <w:rPr>
          <w:rFonts w:asciiTheme="majorHAnsi" w:hAnsiTheme="majorHAnsi" w:cstheme="majorHAnsi"/>
          <w:sz w:val="24"/>
          <w:szCs w:val="24"/>
          <w:lang w:val="ro-MD"/>
        </w:rPr>
        <w:t>П</w:t>
      </w:r>
      <w:r w:rsidRPr="009121EF">
        <w:rPr>
          <w:rFonts w:asciiTheme="majorHAnsi" w:hAnsiTheme="majorHAnsi" w:cstheme="majorHAnsi"/>
          <w:sz w:val="24"/>
          <w:szCs w:val="24"/>
          <w:lang w:val="ro-MD"/>
        </w:rPr>
        <w:t>риложени</w:t>
      </w:r>
      <w:r w:rsidR="00A345DF" w:rsidRPr="00A345DF">
        <w:rPr>
          <w:rFonts w:asciiTheme="majorHAnsi" w:hAnsiTheme="majorHAnsi" w:cstheme="majorHAnsi"/>
          <w:sz w:val="24"/>
          <w:szCs w:val="24"/>
          <w:lang w:val="ro-MD"/>
        </w:rPr>
        <w:t xml:space="preserve">я </w:t>
      </w:r>
      <w:r w:rsidRPr="009121EF">
        <w:rPr>
          <w:rFonts w:asciiTheme="majorHAnsi" w:hAnsiTheme="majorHAnsi" w:cstheme="majorHAnsi"/>
          <w:sz w:val="24"/>
          <w:szCs w:val="24"/>
          <w:lang w:val="ro-MD"/>
        </w:rPr>
        <w:t xml:space="preserve">№1 </w:t>
      </w:r>
      <w:r w:rsidR="00A345DF" w:rsidRPr="00A345DF">
        <w:rPr>
          <w:rFonts w:asciiTheme="majorHAnsi" w:hAnsiTheme="majorHAnsi" w:cstheme="majorHAnsi"/>
          <w:sz w:val="24"/>
          <w:szCs w:val="24"/>
          <w:lang w:val="ro-MD"/>
        </w:rPr>
        <w:t>к</w:t>
      </w:r>
      <w:r w:rsidRPr="009121EF">
        <w:rPr>
          <w:rFonts w:asciiTheme="majorHAnsi" w:hAnsiTheme="majorHAnsi" w:cstheme="majorHAnsi"/>
          <w:sz w:val="24"/>
          <w:szCs w:val="24"/>
          <w:lang w:val="ro-MD"/>
        </w:rPr>
        <w:t xml:space="preserve"> </w:t>
      </w:r>
      <w:r w:rsidR="00A345DF" w:rsidRPr="00A345DF">
        <w:rPr>
          <w:rFonts w:asciiTheme="majorHAnsi" w:hAnsiTheme="majorHAnsi" w:cstheme="majorHAnsi"/>
          <w:sz w:val="24"/>
          <w:szCs w:val="24"/>
          <w:lang w:val="ro-MD"/>
        </w:rPr>
        <w:t>ПП №</w:t>
      </w:r>
      <w:r w:rsidRPr="009121EF">
        <w:rPr>
          <w:rFonts w:asciiTheme="majorHAnsi" w:hAnsiTheme="majorHAnsi" w:cstheme="majorHAnsi"/>
          <w:sz w:val="24"/>
          <w:szCs w:val="24"/>
          <w:lang w:val="ro-MD"/>
        </w:rPr>
        <w:t>1419/2016</w:t>
      </w:r>
      <w:r w:rsidR="00D25841" w:rsidRPr="0006498C">
        <w:rPr>
          <w:rFonts w:asciiTheme="majorHAnsi" w:hAnsiTheme="majorHAnsi" w:cstheme="majorHAnsi"/>
          <w:sz w:val="24"/>
          <w:szCs w:val="24"/>
          <w:lang w:val="ro-MD"/>
        </w:rPr>
        <w:t>.</w:t>
      </w:r>
      <w:r w:rsidR="00FA3D29" w:rsidRPr="0006498C">
        <w:rPr>
          <w:rFonts w:asciiTheme="majorHAnsi" w:hAnsiTheme="majorHAnsi" w:cstheme="majorHAnsi"/>
          <w:sz w:val="24"/>
          <w:szCs w:val="24"/>
          <w:lang w:val="ro-MD"/>
        </w:rPr>
        <w:t xml:space="preserve"> </w:t>
      </w:r>
    </w:p>
    <w:p w14:paraId="29B50CE2" w14:textId="0CC00289" w:rsidR="009121EF" w:rsidRPr="009121EF" w:rsidRDefault="009121EF" w:rsidP="009121EF">
      <w:pPr>
        <w:spacing w:after="0" w:line="276" w:lineRule="auto"/>
        <w:ind w:firstLine="720"/>
        <w:jc w:val="both"/>
        <w:rPr>
          <w:rFonts w:asciiTheme="majorHAnsi" w:hAnsiTheme="majorHAnsi" w:cstheme="majorHAnsi"/>
          <w:sz w:val="24"/>
          <w:szCs w:val="24"/>
          <w:lang w:val="ro-MD"/>
        </w:rPr>
      </w:pPr>
      <w:r w:rsidRPr="009121EF">
        <w:rPr>
          <w:rFonts w:asciiTheme="majorHAnsi" w:hAnsiTheme="majorHAnsi" w:cstheme="majorHAnsi"/>
          <w:sz w:val="24"/>
          <w:szCs w:val="24"/>
          <w:lang w:val="ro-MD"/>
        </w:rPr>
        <w:t xml:space="preserve">Например, </w:t>
      </w:r>
      <w:r w:rsidR="00A345DF">
        <w:rPr>
          <w:rFonts w:asciiTheme="majorHAnsi" w:hAnsiTheme="majorHAnsi" w:cstheme="majorHAnsi"/>
          <w:sz w:val="24"/>
          <w:szCs w:val="24"/>
          <w:lang w:val="ru-RU"/>
        </w:rPr>
        <w:t>ЦСПСК</w:t>
      </w:r>
      <w:r w:rsidRPr="009121EF">
        <w:rPr>
          <w:rFonts w:asciiTheme="majorHAnsi" w:hAnsiTheme="majorHAnsi" w:cstheme="majorHAnsi"/>
          <w:sz w:val="24"/>
          <w:szCs w:val="24"/>
          <w:lang w:val="ro-MD"/>
        </w:rPr>
        <w:t xml:space="preserve"> не изменил план закупок, хотя дополнительно было выделено 1,47 млн. леев на покупку витаминов/питательных препаратов. Кроме того, вопреки </w:t>
      </w:r>
      <w:r w:rsidR="00A345DF">
        <w:rPr>
          <w:rFonts w:asciiTheme="majorHAnsi" w:hAnsiTheme="majorHAnsi" w:cstheme="majorHAnsi"/>
          <w:sz w:val="24"/>
          <w:szCs w:val="24"/>
          <w:lang w:val="ru-RU"/>
        </w:rPr>
        <w:t>с</w:t>
      </w:r>
      <w:r w:rsidRPr="009121EF">
        <w:rPr>
          <w:rFonts w:asciiTheme="majorHAnsi" w:hAnsiTheme="majorHAnsi" w:cstheme="majorHAnsi"/>
          <w:sz w:val="24"/>
          <w:szCs w:val="24"/>
          <w:lang w:val="ro-MD"/>
        </w:rPr>
        <w:t>т.28 (1) Закона</w:t>
      </w:r>
      <w:r w:rsidR="00A345DF">
        <w:rPr>
          <w:rFonts w:asciiTheme="majorHAnsi" w:hAnsiTheme="majorHAnsi" w:cstheme="majorHAnsi"/>
          <w:sz w:val="24"/>
          <w:szCs w:val="24"/>
          <w:lang w:val="ru-RU"/>
        </w:rPr>
        <w:t xml:space="preserve"> </w:t>
      </w:r>
      <w:r w:rsidRPr="009121EF">
        <w:rPr>
          <w:rFonts w:asciiTheme="majorHAnsi" w:hAnsiTheme="majorHAnsi" w:cstheme="majorHAnsi"/>
          <w:sz w:val="24"/>
          <w:szCs w:val="24"/>
          <w:lang w:val="ro-MD"/>
        </w:rPr>
        <w:t xml:space="preserve">№131/2015, </w:t>
      </w:r>
      <w:r w:rsidR="00A345DF">
        <w:rPr>
          <w:rFonts w:asciiTheme="majorHAnsi" w:hAnsiTheme="majorHAnsi" w:cstheme="majorHAnsi"/>
          <w:sz w:val="24"/>
          <w:szCs w:val="24"/>
          <w:lang w:val="ro-MD"/>
        </w:rPr>
        <w:t>ЦСПСК</w:t>
      </w:r>
      <w:r w:rsidRPr="009121EF">
        <w:rPr>
          <w:rFonts w:asciiTheme="majorHAnsi" w:hAnsiTheme="majorHAnsi" w:cstheme="majorHAnsi"/>
          <w:sz w:val="24"/>
          <w:szCs w:val="24"/>
          <w:lang w:val="ro-MD"/>
        </w:rPr>
        <w:t xml:space="preserve"> не опубликовала в </w:t>
      </w:r>
      <w:r w:rsidR="00A345DF">
        <w:rPr>
          <w:rFonts w:asciiTheme="majorHAnsi" w:hAnsiTheme="majorHAnsi" w:cstheme="majorHAnsi"/>
          <w:sz w:val="24"/>
          <w:szCs w:val="24"/>
          <w:lang w:val="ru-RU"/>
        </w:rPr>
        <w:t>БГЗ</w:t>
      </w:r>
      <w:r w:rsidRPr="009121EF">
        <w:rPr>
          <w:rFonts w:asciiTheme="majorHAnsi" w:hAnsiTheme="majorHAnsi" w:cstheme="majorHAnsi"/>
          <w:sz w:val="24"/>
          <w:szCs w:val="24"/>
          <w:lang w:val="ro-MD"/>
        </w:rPr>
        <w:t xml:space="preserve"> </w:t>
      </w:r>
      <w:r w:rsidR="00A345DF">
        <w:rPr>
          <w:rFonts w:asciiTheme="majorHAnsi" w:hAnsiTheme="majorHAnsi" w:cstheme="majorHAnsi"/>
          <w:sz w:val="24"/>
          <w:szCs w:val="24"/>
          <w:lang w:val="ru-RU"/>
        </w:rPr>
        <w:t>объ</w:t>
      </w:r>
      <w:r w:rsidRPr="009121EF">
        <w:rPr>
          <w:rFonts w:asciiTheme="majorHAnsi" w:hAnsiTheme="majorHAnsi" w:cstheme="majorHAnsi"/>
          <w:sz w:val="24"/>
          <w:szCs w:val="24"/>
          <w:lang w:val="ro-MD"/>
        </w:rPr>
        <w:t xml:space="preserve">явление о намерениях, связанное с процедурой </w:t>
      </w:r>
      <w:r w:rsidR="00A345DF">
        <w:rPr>
          <w:rFonts w:asciiTheme="majorHAnsi" w:hAnsiTheme="majorHAnsi" w:cstheme="majorHAnsi"/>
          <w:sz w:val="24"/>
          <w:szCs w:val="24"/>
          <w:lang w:val="ru-RU"/>
        </w:rPr>
        <w:t>закупки</w:t>
      </w:r>
      <w:r w:rsidRPr="009121EF">
        <w:rPr>
          <w:rFonts w:asciiTheme="majorHAnsi" w:hAnsiTheme="majorHAnsi" w:cstheme="majorHAnsi"/>
          <w:sz w:val="24"/>
          <w:szCs w:val="24"/>
          <w:lang w:val="ro-MD"/>
        </w:rPr>
        <w:t xml:space="preserve"> (аукциона)</w:t>
      </w:r>
      <w:r w:rsidR="00A345DF">
        <w:rPr>
          <w:rFonts w:asciiTheme="majorHAnsi" w:hAnsiTheme="majorHAnsi" w:cstheme="majorHAnsi"/>
          <w:sz w:val="24"/>
          <w:szCs w:val="24"/>
          <w:lang w:val="ru-RU"/>
        </w:rPr>
        <w:t xml:space="preserve"> </w:t>
      </w:r>
      <w:r w:rsidRPr="009121EF">
        <w:rPr>
          <w:rFonts w:asciiTheme="majorHAnsi" w:hAnsiTheme="majorHAnsi" w:cstheme="majorHAnsi"/>
          <w:sz w:val="24"/>
          <w:szCs w:val="24"/>
          <w:lang w:val="ro-MD"/>
        </w:rPr>
        <w:t>специальных продуктов питания.</w:t>
      </w:r>
    </w:p>
    <w:p w14:paraId="7CF3C47B" w14:textId="314E5B51" w:rsidR="00C204DD" w:rsidRPr="00A345DF" w:rsidRDefault="009121EF" w:rsidP="00A345DF">
      <w:pPr>
        <w:spacing w:after="0" w:line="276" w:lineRule="auto"/>
        <w:ind w:firstLine="720"/>
        <w:jc w:val="both"/>
        <w:rPr>
          <w:rFonts w:asciiTheme="majorHAnsi" w:hAnsiTheme="majorHAnsi" w:cstheme="majorHAnsi"/>
          <w:sz w:val="24"/>
          <w:szCs w:val="24"/>
          <w:lang w:val="ru-RU"/>
        </w:rPr>
      </w:pPr>
      <w:r w:rsidRPr="009121EF">
        <w:rPr>
          <w:rFonts w:asciiTheme="majorHAnsi" w:hAnsiTheme="majorHAnsi" w:cstheme="majorHAnsi"/>
          <w:sz w:val="24"/>
          <w:szCs w:val="24"/>
          <w:lang w:val="ro-MD"/>
        </w:rPr>
        <w:t xml:space="preserve">План закупок </w:t>
      </w:r>
      <w:r w:rsidR="00133F62">
        <w:rPr>
          <w:rFonts w:asciiTheme="majorHAnsi" w:hAnsiTheme="majorHAnsi" w:cstheme="majorHAnsi"/>
          <w:sz w:val="24"/>
          <w:szCs w:val="24"/>
          <w:lang w:val="ro-MD"/>
        </w:rPr>
        <w:t>ЦПОЭФ</w:t>
      </w:r>
      <w:r w:rsidRPr="009121EF">
        <w:rPr>
          <w:rFonts w:asciiTheme="majorHAnsi" w:hAnsiTheme="majorHAnsi" w:cstheme="majorHAnsi"/>
          <w:sz w:val="24"/>
          <w:szCs w:val="24"/>
          <w:lang w:val="ro-MD"/>
        </w:rPr>
        <w:t xml:space="preserve"> не был скорректирован после увеличения стоимости государственного заказа в октябре и декабре 2020 года на сумму 2,17 млн. ле</w:t>
      </w:r>
      <w:r w:rsidR="00A345DF">
        <w:rPr>
          <w:rFonts w:asciiTheme="majorHAnsi" w:hAnsiTheme="majorHAnsi" w:cstheme="majorHAnsi"/>
          <w:sz w:val="24"/>
          <w:szCs w:val="24"/>
          <w:lang w:val="ru-RU"/>
        </w:rPr>
        <w:t>ев</w:t>
      </w:r>
      <w:r w:rsidR="00C204DD" w:rsidRPr="0006498C">
        <w:rPr>
          <w:rFonts w:asciiTheme="majorHAnsi" w:hAnsiTheme="majorHAnsi" w:cstheme="majorHAnsi"/>
          <w:sz w:val="24"/>
          <w:szCs w:val="24"/>
          <w:lang w:val="ro-MD"/>
        </w:rPr>
        <w:t>.</w:t>
      </w:r>
    </w:p>
    <w:p w14:paraId="34BAEC45" w14:textId="147F2A64" w:rsidR="00AE3937" w:rsidRPr="0006498C" w:rsidRDefault="009121EF" w:rsidP="00AE3937">
      <w:pPr>
        <w:spacing w:after="0" w:line="276" w:lineRule="auto"/>
        <w:ind w:firstLine="720"/>
        <w:jc w:val="both"/>
        <w:rPr>
          <w:rFonts w:asciiTheme="majorHAnsi" w:hAnsiTheme="majorHAnsi" w:cstheme="majorHAnsi"/>
          <w:sz w:val="24"/>
          <w:szCs w:val="24"/>
          <w:lang w:val="ro-MD" w:eastAsia="ro-MD"/>
        </w:rPr>
      </w:pPr>
      <w:r w:rsidRPr="009121EF">
        <w:rPr>
          <w:rFonts w:asciiTheme="majorHAnsi" w:hAnsiTheme="majorHAnsi" w:cstheme="majorHAnsi"/>
          <w:sz w:val="24"/>
          <w:szCs w:val="24"/>
          <w:lang w:val="ro-MD"/>
        </w:rPr>
        <w:t xml:space="preserve">Все эти нарушения подпадают под действие </w:t>
      </w:r>
      <w:r w:rsidR="00A345DF">
        <w:rPr>
          <w:rFonts w:asciiTheme="majorHAnsi" w:hAnsiTheme="majorHAnsi" w:cstheme="majorHAnsi"/>
          <w:sz w:val="24"/>
          <w:szCs w:val="24"/>
          <w:lang w:val="ru-RU"/>
        </w:rPr>
        <w:t>с</w:t>
      </w:r>
      <w:r w:rsidRPr="009121EF">
        <w:rPr>
          <w:rFonts w:asciiTheme="majorHAnsi" w:hAnsiTheme="majorHAnsi" w:cstheme="majorHAnsi"/>
          <w:sz w:val="24"/>
          <w:szCs w:val="24"/>
          <w:lang w:val="ro-MD"/>
        </w:rPr>
        <w:t>т.327</w:t>
      </w:r>
      <w:r w:rsidRPr="00A345DF">
        <w:rPr>
          <w:rFonts w:asciiTheme="majorHAnsi" w:hAnsiTheme="majorHAnsi" w:cstheme="majorHAnsi"/>
          <w:sz w:val="24"/>
          <w:szCs w:val="24"/>
          <w:vertAlign w:val="superscript"/>
          <w:lang w:val="ro-MD"/>
        </w:rPr>
        <w:t>1</w:t>
      </w:r>
      <w:r w:rsidRPr="009121EF">
        <w:rPr>
          <w:rFonts w:asciiTheme="majorHAnsi" w:hAnsiTheme="majorHAnsi" w:cstheme="majorHAnsi"/>
          <w:sz w:val="24"/>
          <w:szCs w:val="24"/>
          <w:lang w:val="ro-MD"/>
        </w:rPr>
        <w:t xml:space="preserve"> </w:t>
      </w:r>
      <w:r w:rsidR="00A345DF">
        <w:rPr>
          <w:rFonts w:asciiTheme="majorHAnsi" w:hAnsiTheme="majorHAnsi" w:cstheme="majorHAnsi"/>
          <w:sz w:val="24"/>
          <w:szCs w:val="24"/>
          <w:lang w:val="ru-RU"/>
        </w:rPr>
        <w:t>К</w:t>
      </w:r>
      <w:r w:rsidRPr="009121EF">
        <w:rPr>
          <w:rFonts w:asciiTheme="majorHAnsi" w:hAnsiTheme="majorHAnsi" w:cstheme="majorHAnsi"/>
          <w:sz w:val="24"/>
          <w:szCs w:val="24"/>
          <w:lang w:val="ro-MD"/>
        </w:rPr>
        <w:t>одекса о правонарушениях, для котор</w:t>
      </w:r>
      <w:r w:rsidR="00A345DF">
        <w:rPr>
          <w:rFonts w:asciiTheme="majorHAnsi" w:hAnsiTheme="majorHAnsi" w:cstheme="majorHAnsi"/>
          <w:sz w:val="24"/>
          <w:szCs w:val="24"/>
          <w:lang w:val="ru-RU"/>
        </w:rPr>
        <w:t>ых</w:t>
      </w:r>
      <w:r w:rsidRPr="009121EF">
        <w:rPr>
          <w:rFonts w:asciiTheme="majorHAnsi" w:hAnsiTheme="majorHAnsi" w:cstheme="majorHAnsi"/>
          <w:sz w:val="24"/>
          <w:szCs w:val="24"/>
          <w:lang w:val="ro-MD"/>
        </w:rPr>
        <w:t xml:space="preserve">, однако, не </w:t>
      </w:r>
      <w:r w:rsidR="00A345DF">
        <w:rPr>
          <w:rFonts w:asciiTheme="majorHAnsi" w:hAnsiTheme="majorHAnsi" w:cstheme="majorHAnsi"/>
          <w:sz w:val="24"/>
          <w:szCs w:val="24"/>
          <w:lang w:val="ru-RU"/>
        </w:rPr>
        <w:t xml:space="preserve">установлен констатирующий </w:t>
      </w:r>
      <w:r w:rsidRPr="009121EF">
        <w:rPr>
          <w:rFonts w:asciiTheme="majorHAnsi" w:hAnsiTheme="majorHAnsi" w:cstheme="majorHAnsi"/>
          <w:sz w:val="24"/>
          <w:szCs w:val="24"/>
          <w:lang w:val="ro-MD"/>
        </w:rPr>
        <w:t>орган, но при определенных обстоятельствах мо</w:t>
      </w:r>
      <w:r w:rsidR="00A345DF">
        <w:rPr>
          <w:rFonts w:asciiTheme="majorHAnsi" w:hAnsiTheme="majorHAnsi" w:cstheme="majorHAnsi"/>
          <w:sz w:val="24"/>
          <w:szCs w:val="24"/>
          <w:lang w:val="ru-RU"/>
        </w:rPr>
        <w:t>гу</w:t>
      </w:r>
      <w:r w:rsidRPr="009121EF">
        <w:rPr>
          <w:rFonts w:asciiTheme="majorHAnsi" w:hAnsiTheme="majorHAnsi" w:cstheme="majorHAnsi"/>
          <w:sz w:val="24"/>
          <w:szCs w:val="24"/>
          <w:lang w:val="ro-MD"/>
        </w:rPr>
        <w:t>т быть рассмотрен</w:t>
      </w:r>
      <w:r w:rsidR="00A345DF">
        <w:rPr>
          <w:rFonts w:asciiTheme="majorHAnsi" w:hAnsiTheme="majorHAnsi" w:cstheme="majorHAnsi"/>
          <w:sz w:val="24"/>
          <w:szCs w:val="24"/>
          <w:lang w:val="ru-RU"/>
        </w:rPr>
        <w:t>ы</w:t>
      </w:r>
      <w:r w:rsidRPr="009121EF">
        <w:rPr>
          <w:rFonts w:asciiTheme="majorHAnsi" w:hAnsiTheme="majorHAnsi" w:cstheme="majorHAnsi"/>
          <w:sz w:val="24"/>
          <w:szCs w:val="24"/>
          <w:lang w:val="ro-MD"/>
        </w:rPr>
        <w:t xml:space="preserve"> и прокурором на основании положений ст. 396 (3) Кодекса о правонарушениях</w:t>
      </w:r>
      <w:r w:rsidR="00AE3937" w:rsidRPr="0006498C">
        <w:rPr>
          <w:rFonts w:asciiTheme="majorHAnsi" w:hAnsiTheme="majorHAnsi" w:cstheme="majorHAnsi"/>
          <w:sz w:val="24"/>
          <w:szCs w:val="24"/>
          <w:lang w:val="ro-MD" w:eastAsia="ro-MD"/>
        </w:rPr>
        <w:t>.</w:t>
      </w:r>
    </w:p>
    <w:p w14:paraId="687F7D55" w14:textId="77777777" w:rsidR="00095DE1" w:rsidRPr="0006498C" w:rsidRDefault="00095DE1" w:rsidP="00C97452">
      <w:pPr>
        <w:spacing w:after="0" w:line="276" w:lineRule="auto"/>
        <w:jc w:val="both"/>
        <w:rPr>
          <w:rFonts w:asciiTheme="majorHAnsi" w:hAnsiTheme="majorHAnsi" w:cstheme="majorHAnsi"/>
          <w:sz w:val="24"/>
          <w:szCs w:val="24"/>
          <w:lang w:val="ro-MD"/>
        </w:rPr>
      </w:pPr>
    </w:p>
    <w:p w14:paraId="078E1B06" w14:textId="44DE0D98" w:rsidR="00265F2E" w:rsidRPr="0006498C" w:rsidRDefault="00265F2E" w:rsidP="00265F2E">
      <w:pPr>
        <w:spacing w:after="0" w:line="276" w:lineRule="auto"/>
        <w:ind w:firstLine="72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 xml:space="preserve">4.1.3. </w:t>
      </w:r>
      <w:r w:rsidR="002A0183">
        <w:rPr>
          <w:rFonts w:asciiTheme="majorHAnsi" w:hAnsiTheme="majorHAnsi" w:cstheme="majorHAnsi"/>
          <w:b/>
          <w:i/>
          <w:sz w:val="24"/>
          <w:szCs w:val="24"/>
          <w:lang w:val="ro-MD"/>
        </w:rPr>
        <w:t>Закупающие органы</w:t>
      </w:r>
      <w:r w:rsidR="009121EF" w:rsidRPr="009121EF">
        <w:rPr>
          <w:rFonts w:asciiTheme="majorHAnsi" w:hAnsiTheme="majorHAnsi" w:cstheme="majorHAnsi"/>
          <w:b/>
          <w:i/>
          <w:sz w:val="24"/>
          <w:szCs w:val="24"/>
          <w:lang w:val="ro-MD"/>
        </w:rPr>
        <w:t xml:space="preserve"> не обеспечили организацию и </w:t>
      </w:r>
      <w:r w:rsidR="00EB500C" w:rsidRPr="00EB500C">
        <w:rPr>
          <w:rFonts w:asciiTheme="majorHAnsi" w:hAnsiTheme="majorHAnsi" w:cstheme="majorHAnsi"/>
          <w:b/>
          <w:i/>
          <w:sz w:val="24"/>
          <w:szCs w:val="24"/>
          <w:lang w:val="ro-MD"/>
        </w:rPr>
        <w:t>надлежащее выполнение</w:t>
      </w:r>
      <w:r w:rsidR="009121EF" w:rsidRPr="009121EF">
        <w:rPr>
          <w:rFonts w:asciiTheme="majorHAnsi" w:hAnsiTheme="majorHAnsi" w:cstheme="majorHAnsi"/>
          <w:b/>
          <w:i/>
          <w:sz w:val="24"/>
          <w:szCs w:val="24"/>
          <w:lang w:val="ro-MD"/>
        </w:rPr>
        <w:t xml:space="preserve"> обязанностей рабочих групп по гос</w:t>
      </w:r>
      <w:r w:rsidR="00EB500C" w:rsidRPr="00EB500C">
        <w:rPr>
          <w:rFonts w:asciiTheme="majorHAnsi" w:hAnsiTheme="majorHAnsi" w:cstheme="majorHAnsi"/>
          <w:b/>
          <w:i/>
          <w:sz w:val="24"/>
          <w:szCs w:val="24"/>
          <w:lang w:val="ro-MD"/>
        </w:rPr>
        <w:t xml:space="preserve">ударственным </w:t>
      </w:r>
      <w:r w:rsidR="009121EF" w:rsidRPr="009121EF">
        <w:rPr>
          <w:rFonts w:asciiTheme="majorHAnsi" w:hAnsiTheme="majorHAnsi" w:cstheme="majorHAnsi"/>
          <w:b/>
          <w:i/>
          <w:sz w:val="24"/>
          <w:szCs w:val="24"/>
          <w:lang w:val="ro-MD"/>
        </w:rPr>
        <w:t>закупкам</w:t>
      </w:r>
      <w:r w:rsidRPr="0006498C">
        <w:rPr>
          <w:rFonts w:asciiTheme="majorHAnsi" w:hAnsiTheme="majorHAnsi" w:cstheme="majorHAnsi"/>
          <w:b/>
          <w:i/>
          <w:sz w:val="24"/>
          <w:szCs w:val="24"/>
          <w:lang w:val="ro-MD"/>
        </w:rPr>
        <w:t xml:space="preserve">. </w:t>
      </w:r>
    </w:p>
    <w:p w14:paraId="76F9A16A" w14:textId="165F7B51" w:rsidR="004E6646" w:rsidRPr="0006498C" w:rsidRDefault="009121EF" w:rsidP="00265F2E">
      <w:pPr>
        <w:spacing w:after="0" w:line="276" w:lineRule="auto"/>
        <w:ind w:firstLine="720"/>
        <w:jc w:val="both"/>
        <w:rPr>
          <w:rFonts w:asciiTheme="majorHAnsi" w:eastAsia="Calibri" w:hAnsiTheme="majorHAnsi" w:cstheme="majorHAnsi"/>
          <w:b/>
          <w:bCs/>
          <w:sz w:val="24"/>
          <w:szCs w:val="24"/>
          <w:lang w:val="ro-MD"/>
        </w:rPr>
      </w:pPr>
      <w:r w:rsidRPr="009121EF">
        <w:rPr>
          <w:rFonts w:asciiTheme="majorHAnsi" w:eastAsia="Calibri" w:hAnsiTheme="majorHAnsi" w:cstheme="majorHAnsi"/>
          <w:b/>
          <w:bCs/>
          <w:sz w:val="24"/>
          <w:szCs w:val="24"/>
          <w:lang w:val="ro-MD"/>
        </w:rPr>
        <w:t xml:space="preserve">Специальная школа-интернат для слепых и слабовидящих детей из </w:t>
      </w:r>
      <w:r w:rsidR="00EB500C">
        <w:rPr>
          <w:rFonts w:asciiTheme="majorHAnsi" w:eastAsia="Calibri" w:hAnsiTheme="majorHAnsi" w:cstheme="majorHAnsi"/>
          <w:b/>
          <w:bCs/>
          <w:sz w:val="24"/>
          <w:szCs w:val="24"/>
          <w:lang w:val="ru-RU"/>
        </w:rPr>
        <w:t>м</w:t>
      </w:r>
      <w:r w:rsidRPr="009121EF">
        <w:rPr>
          <w:rFonts w:asciiTheme="majorHAnsi" w:eastAsia="Calibri" w:hAnsiTheme="majorHAnsi" w:cstheme="majorHAnsi"/>
          <w:b/>
          <w:bCs/>
          <w:sz w:val="24"/>
          <w:szCs w:val="24"/>
          <w:lang w:val="ro-MD"/>
        </w:rPr>
        <w:t xml:space="preserve">ун. Бэлць, </w:t>
      </w:r>
      <w:r w:rsidR="00EB500C" w:rsidRPr="00EB500C">
        <w:rPr>
          <w:rFonts w:asciiTheme="majorHAnsi" w:eastAsia="Calibri" w:hAnsiTheme="majorHAnsi" w:cstheme="majorHAnsi"/>
          <w:b/>
          <w:bCs/>
          <w:sz w:val="24"/>
          <w:szCs w:val="24"/>
          <w:lang w:val="ro-MD"/>
        </w:rPr>
        <w:t>Г</w:t>
      </w:r>
      <w:r w:rsidRPr="009121EF">
        <w:rPr>
          <w:rFonts w:asciiTheme="majorHAnsi" w:eastAsia="Calibri" w:hAnsiTheme="majorHAnsi" w:cstheme="majorHAnsi"/>
          <w:b/>
          <w:bCs/>
          <w:sz w:val="24"/>
          <w:szCs w:val="24"/>
          <w:lang w:val="ro-MD"/>
        </w:rPr>
        <w:t xml:space="preserve">осударственный университет </w:t>
      </w:r>
      <w:r w:rsidR="00EB500C" w:rsidRPr="0006498C">
        <w:rPr>
          <w:rFonts w:asciiTheme="majorHAnsi" w:hAnsiTheme="majorHAnsi" w:cstheme="majorHAnsi"/>
          <w:b/>
          <w:bCs/>
          <w:sz w:val="24"/>
          <w:szCs w:val="24"/>
          <w:shd w:val="clear" w:color="auto" w:fill="FFFFFF"/>
          <w:lang w:val="ro-MD"/>
        </w:rPr>
        <w:t>„Bogdan Petriceicu Hașdeu”</w:t>
      </w:r>
      <w:r w:rsidR="00EB500C" w:rsidRPr="00EB500C">
        <w:rPr>
          <w:rFonts w:asciiTheme="majorHAnsi" w:hAnsiTheme="majorHAnsi" w:cstheme="majorHAnsi"/>
          <w:b/>
          <w:bCs/>
          <w:sz w:val="24"/>
          <w:szCs w:val="24"/>
          <w:shd w:val="clear" w:color="auto" w:fill="FFFFFF"/>
          <w:lang w:val="ro-MD"/>
        </w:rPr>
        <w:t xml:space="preserve"> </w:t>
      </w:r>
      <w:r w:rsidRPr="009121EF">
        <w:rPr>
          <w:rFonts w:asciiTheme="majorHAnsi" w:eastAsia="Calibri" w:hAnsiTheme="majorHAnsi" w:cstheme="majorHAnsi"/>
          <w:b/>
          <w:bCs/>
          <w:sz w:val="24"/>
          <w:szCs w:val="24"/>
          <w:lang w:val="ro-MD"/>
        </w:rPr>
        <w:t>г. Ка</w:t>
      </w:r>
      <w:r w:rsidR="00EB500C" w:rsidRPr="00EB500C">
        <w:rPr>
          <w:rFonts w:asciiTheme="majorHAnsi" w:eastAsia="Calibri" w:hAnsiTheme="majorHAnsi" w:cstheme="majorHAnsi"/>
          <w:b/>
          <w:bCs/>
          <w:sz w:val="24"/>
          <w:szCs w:val="24"/>
          <w:lang w:val="ro-MD"/>
        </w:rPr>
        <w:t>х</w:t>
      </w:r>
      <w:r w:rsidRPr="009121EF">
        <w:rPr>
          <w:rFonts w:asciiTheme="majorHAnsi" w:eastAsia="Calibri" w:hAnsiTheme="majorHAnsi" w:cstheme="majorHAnsi"/>
          <w:b/>
          <w:bCs/>
          <w:sz w:val="24"/>
          <w:szCs w:val="24"/>
          <w:lang w:val="ro-MD"/>
        </w:rPr>
        <w:t xml:space="preserve">ул, </w:t>
      </w:r>
      <w:r w:rsidR="002A0183" w:rsidRPr="002A0183">
        <w:rPr>
          <w:rFonts w:asciiTheme="majorHAnsi" w:eastAsia="Calibri" w:hAnsiTheme="majorHAnsi" w:cstheme="majorHAnsi"/>
          <w:b/>
          <w:bCs/>
          <w:sz w:val="24"/>
          <w:szCs w:val="24"/>
          <w:lang w:val="ro-RO"/>
        </w:rPr>
        <w:t>Организация концертной деятельности и импресариата</w:t>
      </w:r>
      <w:r w:rsidR="00EB500C" w:rsidRPr="00EB500C">
        <w:rPr>
          <w:rFonts w:asciiTheme="majorHAnsi" w:eastAsia="Calibri" w:hAnsiTheme="majorHAnsi" w:cstheme="majorHAnsi"/>
          <w:b/>
          <w:bCs/>
          <w:sz w:val="24"/>
          <w:szCs w:val="24"/>
          <w:lang w:val="ro-MD"/>
        </w:rPr>
        <w:t xml:space="preserve"> (ОКИ)</w:t>
      </w:r>
      <w:r w:rsidRPr="009121EF">
        <w:rPr>
          <w:rFonts w:asciiTheme="majorHAnsi" w:eastAsia="Calibri" w:hAnsiTheme="majorHAnsi" w:cstheme="majorHAnsi"/>
          <w:b/>
          <w:bCs/>
          <w:sz w:val="24"/>
          <w:szCs w:val="24"/>
          <w:lang w:val="ro-MD"/>
        </w:rPr>
        <w:t xml:space="preserve"> </w:t>
      </w:r>
      <w:r w:rsidR="00EB500C" w:rsidRPr="0006498C">
        <w:rPr>
          <w:rStyle w:val="Emphasis"/>
          <w:rFonts w:asciiTheme="majorHAnsi" w:hAnsiTheme="majorHAnsi" w:cstheme="majorHAnsi"/>
          <w:b/>
          <w:bCs/>
          <w:i w:val="0"/>
          <w:iCs w:val="0"/>
          <w:sz w:val="24"/>
          <w:szCs w:val="24"/>
          <w:shd w:val="clear" w:color="auto" w:fill="FFFFFF"/>
          <w:lang w:val="ro-MD"/>
        </w:rPr>
        <w:t>„Moldova-Concert”</w:t>
      </w:r>
      <w:r w:rsidRPr="009121EF">
        <w:rPr>
          <w:rFonts w:asciiTheme="majorHAnsi" w:eastAsia="Calibri" w:hAnsiTheme="majorHAnsi" w:cstheme="majorHAnsi"/>
          <w:b/>
          <w:bCs/>
          <w:sz w:val="24"/>
          <w:szCs w:val="24"/>
          <w:lang w:val="ro-MD"/>
        </w:rPr>
        <w:t xml:space="preserve"> </w:t>
      </w:r>
      <w:r w:rsidRPr="00EB500C">
        <w:rPr>
          <w:rFonts w:asciiTheme="majorHAnsi" w:eastAsia="Calibri" w:hAnsiTheme="majorHAnsi" w:cstheme="majorHAnsi"/>
          <w:bCs/>
          <w:sz w:val="24"/>
          <w:szCs w:val="24"/>
          <w:lang w:val="ro-MD"/>
        </w:rPr>
        <w:t>не со</w:t>
      </w:r>
      <w:r w:rsidR="00EB500C" w:rsidRPr="00EB500C">
        <w:rPr>
          <w:rFonts w:asciiTheme="majorHAnsi" w:eastAsia="Calibri" w:hAnsiTheme="majorHAnsi" w:cstheme="majorHAnsi"/>
          <w:bCs/>
          <w:sz w:val="24"/>
          <w:szCs w:val="24"/>
          <w:lang w:val="ro-MD"/>
        </w:rPr>
        <w:t>блюда</w:t>
      </w:r>
      <w:r w:rsidRPr="00EB500C">
        <w:rPr>
          <w:rFonts w:asciiTheme="majorHAnsi" w:eastAsia="Calibri" w:hAnsiTheme="majorHAnsi" w:cstheme="majorHAnsi"/>
          <w:bCs/>
          <w:sz w:val="24"/>
          <w:szCs w:val="24"/>
          <w:lang w:val="ro-MD"/>
        </w:rPr>
        <w:t>ли положения нормативной базы</w:t>
      </w:r>
      <w:r w:rsidR="00EB500C" w:rsidRPr="0006498C">
        <w:rPr>
          <w:rFonts w:asciiTheme="majorHAnsi" w:eastAsia="Times New Roman" w:hAnsiTheme="majorHAnsi" w:cstheme="majorHAnsi"/>
          <w:sz w:val="24"/>
          <w:szCs w:val="24"/>
          <w:vertAlign w:val="superscript"/>
          <w:lang w:val="ro-MD"/>
        </w:rPr>
        <w:footnoteReference w:id="26"/>
      </w:r>
      <w:r w:rsidRPr="00EB500C">
        <w:rPr>
          <w:rFonts w:asciiTheme="majorHAnsi" w:eastAsia="Calibri" w:hAnsiTheme="majorHAnsi" w:cstheme="majorHAnsi"/>
          <w:bCs/>
          <w:sz w:val="24"/>
          <w:szCs w:val="24"/>
          <w:lang w:val="ro-MD"/>
        </w:rPr>
        <w:t xml:space="preserve"> и </w:t>
      </w:r>
      <w:r w:rsidR="00EB500C" w:rsidRPr="00EB500C">
        <w:rPr>
          <w:rFonts w:asciiTheme="majorHAnsi" w:eastAsia="Calibri" w:hAnsiTheme="majorHAnsi" w:cstheme="majorHAnsi"/>
          <w:bCs/>
          <w:sz w:val="24"/>
          <w:szCs w:val="24"/>
          <w:lang w:val="ro-MD"/>
        </w:rPr>
        <w:t xml:space="preserve">не </w:t>
      </w:r>
      <w:r w:rsidRPr="00EB500C">
        <w:rPr>
          <w:rFonts w:asciiTheme="majorHAnsi" w:eastAsia="Calibri" w:hAnsiTheme="majorHAnsi" w:cstheme="majorHAnsi"/>
          <w:bCs/>
          <w:sz w:val="24"/>
          <w:szCs w:val="24"/>
          <w:lang w:val="ro-MD"/>
        </w:rPr>
        <w:t xml:space="preserve">определили </w:t>
      </w:r>
      <w:r w:rsidR="00EB500C" w:rsidRPr="00EB500C">
        <w:rPr>
          <w:rFonts w:asciiTheme="majorHAnsi" w:eastAsia="Calibri" w:hAnsiTheme="majorHAnsi" w:cstheme="majorHAnsi"/>
          <w:bCs/>
          <w:sz w:val="24"/>
          <w:szCs w:val="24"/>
          <w:lang w:val="ro-MD"/>
        </w:rPr>
        <w:t xml:space="preserve">четко </w:t>
      </w:r>
      <w:r w:rsidRPr="00EB500C">
        <w:rPr>
          <w:rFonts w:asciiTheme="majorHAnsi" w:eastAsia="Calibri" w:hAnsiTheme="majorHAnsi" w:cstheme="majorHAnsi"/>
          <w:bCs/>
          <w:sz w:val="24"/>
          <w:szCs w:val="24"/>
          <w:lang w:val="ro-MD"/>
        </w:rPr>
        <w:t>полномочия/функции каждого члена рабочей группы по государственным закупкам, что свидетельствует о их не</w:t>
      </w:r>
      <w:r w:rsidR="00EB500C" w:rsidRPr="00EB500C">
        <w:rPr>
          <w:rFonts w:asciiTheme="majorHAnsi" w:eastAsia="Calibri" w:hAnsiTheme="majorHAnsi" w:cstheme="majorHAnsi"/>
          <w:bCs/>
          <w:sz w:val="24"/>
          <w:szCs w:val="24"/>
          <w:lang w:val="ro-MD"/>
        </w:rPr>
        <w:t>вовлечен</w:t>
      </w:r>
      <w:r w:rsidRPr="00EB500C">
        <w:rPr>
          <w:rFonts w:asciiTheme="majorHAnsi" w:eastAsia="Calibri" w:hAnsiTheme="majorHAnsi" w:cstheme="majorHAnsi"/>
          <w:bCs/>
          <w:sz w:val="24"/>
          <w:szCs w:val="24"/>
          <w:lang w:val="ro-MD"/>
        </w:rPr>
        <w:t>ии на различных этапах планирования и проведения процессов закупок</w:t>
      </w:r>
      <w:r w:rsidR="004E6646" w:rsidRPr="0006498C">
        <w:rPr>
          <w:rStyle w:val="FootnoteReference"/>
          <w:rFonts w:asciiTheme="majorHAnsi" w:eastAsia="Times New Roman" w:hAnsiTheme="majorHAnsi" w:cstheme="majorHAnsi"/>
          <w:sz w:val="24"/>
          <w:szCs w:val="24"/>
          <w:lang w:val="ro-MD"/>
        </w:rPr>
        <w:footnoteReference w:id="27"/>
      </w:r>
      <w:r w:rsidR="004E6646" w:rsidRPr="0006498C">
        <w:rPr>
          <w:rFonts w:asciiTheme="majorHAnsi" w:eastAsia="Times New Roman" w:hAnsiTheme="majorHAnsi" w:cstheme="majorHAnsi"/>
          <w:sz w:val="24"/>
          <w:szCs w:val="24"/>
          <w:lang w:val="ro-MD"/>
        </w:rPr>
        <w:t>.</w:t>
      </w:r>
    </w:p>
    <w:p w14:paraId="40C9F355" w14:textId="608F455D" w:rsidR="005A6863" w:rsidRPr="0006498C" w:rsidRDefault="009121EF" w:rsidP="005A6863">
      <w:pPr>
        <w:spacing w:after="0" w:line="276" w:lineRule="auto"/>
        <w:ind w:firstLine="720"/>
        <w:jc w:val="both"/>
        <w:rPr>
          <w:rFonts w:asciiTheme="majorHAnsi" w:hAnsiTheme="majorHAnsi" w:cstheme="majorHAnsi"/>
          <w:sz w:val="24"/>
          <w:szCs w:val="24"/>
          <w:lang w:val="ro-MD"/>
        </w:rPr>
      </w:pPr>
      <w:r w:rsidRPr="009121EF">
        <w:rPr>
          <w:rFonts w:asciiTheme="majorHAnsi" w:hAnsiTheme="majorHAnsi" w:cstheme="majorHAnsi"/>
          <w:sz w:val="24"/>
          <w:szCs w:val="24"/>
          <w:lang w:val="ro-MD"/>
        </w:rPr>
        <w:t>При планировании закупок организации не обеспечивают финансово-экономическо</w:t>
      </w:r>
      <w:r w:rsidR="00563A3A">
        <w:rPr>
          <w:rFonts w:asciiTheme="majorHAnsi" w:hAnsiTheme="majorHAnsi" w:cstheme="majorHAnsi"/>
          <w:sz w:val="24"/>
          <w:szCs w:val="24"/>
          <w:lang w:val="ru-RU"/>
        </w:rPr>
        <w:t>е</w:t>
      </w:r>
      <w:r w:rsidRPr="009121EF">
        <w:rPr>
          <w:rFonts w:asciiTheme="majorHAnsi" w:hAnsiTheme="majorHAnsi" w:cstheme="majorHAnsi"/>
          <w:sz w:val="24"/>
          <w:szCs w:val="24"/>
          <w:lang w:val="ro-MD"/>
        </w:rPr>
        <w:t xml:space="preserve"> обосновани</w:t>
      </w:r>
      <w:r w:rsidR="00563A3A">
        <w:rPr>
          <w:rFonts w:asciiTheme="majorHAnsi" w:hAnsiTheme="majorHAnsi" w:cstheme="majorHAnsi"/>
          <w:sz w:val="24"/>
          <w:szCs w:val="24"/>
          <w:lang w:val="ru-RU"/>
        </w:rPr>
        <w:t>е</w:t>
      </w:r>
      <w:r w:rsidRPr="009121EF">
        <w:rPr>
          <w:rFonts w:asciiTheme="majorHAnsi" w:hAnsiTheme="majorHAnsi" w:cstheme="majorHAnsi"/>
          <w:sz w:val="24"/>
          <w:szCs w:val="24"/>
          <w:lang w:val="ro-MD"/>
        </w:rPr>
        <w:t xml:space="preserve"> </w:t>
      </w:r>
      <w:r w:rsidR="00563A3A">
        <w:rPr>
          <w:rFonts w:asciiTheme="majorHAnsi" w:hAnsiTheme="majorHAnsi" w:cstheme="majorHAnsi"/>
          <w:sz w:val="24"/>
          <w:szCs w:val="24"/>
          <w:lang w:val="ru-RU"/>
        </w:rPr>
        <w:t>приняты</w:t>
      </w:r>
      <w:r w:rsidRPr="009121EF">
        <w:rPr>
          <w:rFonts w:asciiTheme="majorHAnsi" w:hAnsiTheme="majorHAnsi" w:cstheme="majorHAnsi"/>
          <w:sz w:val="24"/>
          <w:szCs w:val="24"/>
          <w:lang w:val="ro-MD"/>
        </w:rPr>
        <w:t xml:space="preserve">х решений. Например, </w:t>
      </w:r>
      <w:r w:rsidR="00B81DEC">
        <w:rPr>
          <w:rFonts w:asciiTheme="majorHAnsi" w:hAnsiTheme="majorHAnsi" w:cstheme="majorHAnsi"/>
          <w:sz w:val="24"/>
          <w:szCs w:val="24"/>
          <w:lang w:val="ru-RU"/>
        </w:rPr>
        <w:t>ОКИ</w:t>
      </w:r>
      <w:r w:rsidRPr="009121EF">
        <w:rPr>
          <w:rFonts w:asciiTheme="majorHAnsi" w:hAnsiTheme="majorHAnsi" w:cstheme="majorHAnsi"/>
          <w:sz w:val="24"/>
          <w:szCs w:val="24"/>
          <w:lang w:val="ro-MD"/>
        </w:rPr>
        <w:t xml:space="preserve"> „Moldova-Concert</w:t>
      </w:r>
      <w:r w:rsidR="00563A3A" w:rsidRPr="0006498C">
        <w:rPr>
          <w:rFonts w:asciiTheme="majorHAnsi" w:hAnsiTheme="majorHAnsi" w:cstheme="majorHAnsi"/>
          <w:sz w:val="24"/>
          <w:szCs w:val="24"/>
          <w:lang w:val="ro-MD"/>
        </w:rPr>
        <w:t>”</w:t>
      </w:r>
      <w:r w:rsidR="00563A3A">
        <w:rPr>
          <w:rFonts w:asciiTheme="majorHAnsi" w:hAnsiTheme="majorHAnsi" w:cstheme="majorHAnsi"/>
          <w:sz w:val="24"/>
          <w:szCs w:val="24"/>
          <w:lang w:val="ru-RU"/>
        </w:rPr>
        <w:t xml:space="preserve"> </w:t>
      </w:r>
      <w:r w:rsidRPr="009121EF">
        <w:rPr>
          <w:rFonts w:asciiTheme="majorHAnsi" w:hAnsiTheme="majorHAnsi" w:cstheme="majorHAnsi"/>
          <w:sz w:val="24"/>
          <w:szCs w:val="24"/>
          <w:lang w:val="ro-MD"/>
        </w:rPr>
        <w:t>не обосновал</w:t>
      </w:r>
      <w:r w:rsidR="00563A3A">
        <w:rPr>
          <w:rFonts w:asciiTheme="majorHAnsi" w:hAnsiTheme="majorHAnsi" w:cstheme="majorHAnsi"/>
          <w:sz w:val="24"/>
          <w:szCs w:val="24"/>
          <w:lang w:val="ru-RU"/>
        </w:rPr>
        <w:t>а</w:t>
      </w:r>
      <w:r w:rsidRPr="009121EF">
        <w:rPr>
          <w:rFonts w:asciiTheme="majorHAnsi" w:hAnsiTheme="majorHAnsi" w:cstheme="majorHAnsi"/>
          <w:sz w:val="24"/>
          <w:szCs w:val="24"/>
          <w:lang w:val="ro-MD"/>
        </w:rPr>
        <w:t xml:space="preserve"> выбор </w:t>
      </w:r>
      <w:r w:rsidRPr="009121EF">
        <w:rPr>
          <w:rFonts w:asciiTheme="majorHAnsi" w:hAnsiTheme="majorHAnsi" w:cstheme="majorHAnsi"/>
          <w:sz w:val="24"/>
          <w:szCs w:val="24"/>
          <w:lang w:val="ro-MD"/>
        </w:rPr>
        <w:lastRenderedPageBreak/>
        <w:t>контракт</w:t>
      </w:r>
      <w:r w:rsidR="00563A3A">
        <w:rPr>
          <w:rFonts w:asciiTheme="majorHAnsi" w:hAnsiTheme="majorHAnsi" w:cstheme="majorHAnsi"/>
          <w:sz w:val="24"/>
          <w:szCs w:val="24"/>
          <w:lang w:val="ru-RU"/>
        </w:rPr>
        <w:t>ации</w:t>
      </w:r>
      <w:r w:rsidRPr="009121EF">
        <w:rPr>
          <w:rFonts w:asciiTheme="majorHAnsi" w:hAnsiTheme="majorHAnsi" w:cstheme="majorHAnsi"/>
          <w:sz w:val="24"/>
          <w:szCs w:val="24"/>
          <w:lang w:val="ro-MD"/>
        </w:rPr>
        <w:t xml:space="preserve"> услуг художественного и звукового освещения вместо приобретения оборудования для художественного и звукового освещения, необходимого для организации любых художественных работ-основной деятельности </w:t>
      </w:r>
      <w:r w:rsidR="002A0183">
        <w:rPr>
          <w:rFonts w:asciiTheme="majorHAnsi" w:hAnsiTheme="majorHAnsi" w:cstheme="majorHAnsi"/>
          <w:sz w:val="24"/>
          <w:szCs w:val="24"/>
          <w:lang w:val="ru-RU"/>
        </w:rPr>
        <w:t>ОКИ</w:t>
      </w:r>
      <w:r w:rsidRPr="009121EF">
        <w:rPr>
          <w:rFonts w:asciiTheme="majorHAnsi" w:hAnsiTheme="majorHAnsi" w:cstheme="majorHAnsi"/>
          <w:sz w:val="24"/>
          <w:szCs w:val="24"/>
          <w:lang w:val="ro-MD"/>
        </w:rPr>
        <w:t xml:space="preserve"> </w:t>
      </w:r>
      <w:r w:rsidR="00563A3A" w:rsidRPr="0006498C">
        <w:rPr>
          <w:rFonts w:asciiTheme="majorHAnsi" w:hAnsiTheme="majorHAnsi" w:cstheme="majorHAnsi"/>
          <w:sz w:val="24"/>
          <w:szCs w:val="24"/>
          <w:lang w:val="ro-MD"/>
        </w:rPr>
        <w:t>„Moldova-Concert”</w:t>
      </w:r>
      <w:r w:rsidRPr="009121EF">
        <w:rPr>
          <w:rFonts w:asciiTheme="majorHAnsi" w:hAnsiTheme="majorHAnsi" w:cstheme="majorHAnsi"/>
          <w:sz w:val="24"/>
          <w:szCs w:val="24"/>
          <w:lang w:val="ro-MD"/>
        </w:rPr>
        <w:t xml:space="preserve">. Таким образом, стоимость услуг художественного освещения около 30 концертов аналогична стоимости </w:t>
      </w:r>
      <w:r w:rsidR="00563A3A" w:rsidRPr="009121EF">
        <w:rPr>
          <w:rFonts w:asciiTheme="majorHAnsi" w:hAnsiTheme="majorHAnsi" w:cstheme="majorHAnsi"/>
          <w:sz w:val="24"/>
          <w:szCs w:val="24"/>
          <w:lang w:val="ro-MD"/>
        </w:rPr>
        <w:t xml:space="preserve">необходимого </w:t>
      </w:r>
      <w:r w:rsidRPr="009121EF">
        <w:rPr>
          <w:rFonts w:asciiTheme="majorHAnsi" w:hAnsiTheme="majorHAnsi" w:cstheme="majorHAnsi"/>
          <w:sz w:val="24"/>
          <w:szCs w:val="24"/>
          <w:lang w:val="ro-MD"/>
        </w:rPr>
        <w:t>оборудования для оказания этих услуг</w:t>
      </w:r>
      <w:r w:rsidR="005A6863" w:rsidRPr="0006498C">
        <w:rPr>
          <w:rFonts w:asciiTheme="majorHAnsi" w:eastAsia="ArialMT" w:hAnsiTheme="majorHAnsi" w:cstheme="majorHAnsi"/>
          <w:noProof/>
          <w:sz w:val="24"/>
          <w:szCs w:val="24"/>
          <w:lang w:val="ro-MD" w:eastAsia="ru-RU"/>
        </w:rPr>
        <w:t xml:space="preserve">. </w:t>
      </w:r>
    </w:p>
    <w:p w14:paraId="1E88DB19" w14:textId="47FF2B74" w:rsidR="005A6863" w:rsidRPr="0006498C" w:rsidRDefault="009121EF" w:rsidP="009F5F15">
      <w:pPr>
        <w:spacing w:after="0" w:line="276" w:lineRule="auto"/>
        <w:ind w:firstLine="720"/>
        <w:jc w:val="both"/>
        <w:rPr>
          <w:rFonts w:asciiTheme="majorHAnsi" w:eastAsia="Times New Roman" w:hAnsiTheme="majorHAnsi" w:cstheme="majorHAnsi"/>
          <w:b/>
          <w:i/>
          <w:sz w:val="24"/>
          <w:szCs w:val="24"/>
          <w:lang w:val="ro-MD"/>
        </w:rPr>
      </w:pPr>
      <w:r w:rsidRPr="009121EF">
        <w:rPr>
          <w:rFonts w:asciiTheme="majorHAnsi" w:eastAsia="Calibri" w:hAnsiTheme="majorHAnsi" w:cstheme="majorHAnsi"/>
          <w:b/>
          <w:bCs/>
          <w:sz w:val="24"/>
          <w:szCs w:val="24"/>
          <w:lang w:val="ro-MD"/>
        </w:rPr>
        <w:t xml:space="preserve">Хотя </w:t>
      </w:r>
      <w:r w:rsidR="00563A3A">
        <w:rPr>
          <w:rFonts w:asciiTheme="majorHAnsi" w:eastAsia="Calibri" w:hAnsiTheme="majorHAnsi" w:cstheme="majorHAnsi"/>
          <w:b/>
          <w:bCs/>
          <w:sz w:val="24"/>
          <w:szCs w:val="24"/>
          <w:lang w:val="ru-RU"/>
        </w:rPr>
        <w:t>С</w:t>
      </w:r>
      <w:r w:rsidR="00563A3A" w:rsidRPr="009121EF">
        <w:rPr>
          <w:rFonts w:asciiTheme="majorHAnsi" w:eastAsia="Calibri" w:hAnsiTheme="majorHAnsi" w:cstheme="majorHAnsi"/>
          <w:b/>
          <w:bCs/>
          <w:sz w:val="24"/>
          <w:szCs w:val="24"/>
          <w:lang w:val="ro-MD"/>
        </w:rPr>
        <w:t>пециальн</w:t>
      </w:r>
      <w:r w:rsidR="00563A3A">
        <w:rPr>
          <w:rFonts w:asciiTheme="majorHAnsi" w:eastAsia="Calibri" w:hAnsiTheme="majorHAnsi" w:cstheme="majorHAnsi"/>
          <w:b/>
          <w:bCs/>
          <w:sz w:val="24"/>
          <w:szCs w:val="24"/>
          <w:lang w:val="ru-RU"/>
        </w:rPr>
        <w:t>ая</w:t>
      </w:r>
      <w:r w:rsidR="00563A3A" w:rsidRPr="009121EF">
        <w:rPr>
          <w:rFonts w:asciiTheme="majorHAnsi" w:eastAsia="Calibri" w:hAnsiTheme="majorHAnsi" w:cstheme="majorHAnsi"/>
          <w:b/>
          <w:bCs/>
          <w:sz w:val="24"/>
          <w:szCs w:val="24"/>
          <w:lang w:val="ro-MD"/>
        </w:rPr>
        <w:t xml:space="preserve"> </w:t>
      </w:r>
      <w:r w:rsidRPr="009121EF">
        <w:rPr>
          <w:rFonts w:asciiTheme="majorHAnsi" w:eastAsia="Calibri" w:hAnsiTheme="majorHAnsi" w:cstheme="majorHAnsi"/>
          <w:b/>
          <w:bCs/>
          <w:sz w:val="24"/>
          <w:szCs w:val="24"/>
          <w:lang w:val="ro-MD"/>
        </w:rPr>
        <w:t xml:space="preserve">школа-интернат для слепых и слабовидящих детей </w:t>
      </w:r>
      <w:r w:rsidR="00563A3A">
        <w:rPr>
          <w:rFonts w:asciiTheme="majorHAnsi" w:eastAsia="Calibri" w:hAnsiTheme="majorHAnsi" w:cstheme="majorHAnsi"/>
          <w:b/>
          <w:bCs/>
          <w:sz w:val="24"/>
          <w:szCs w:val="24"/>
          <w:lang w:val="ru-RU"/>
        </w:rPr>
        <w:t>м</w:t>
      </w:r>
      <w:r w:rsidRPr="009121EF">
        <w:rPr>
          <w:rFonts w:asciiTheme="majorHAnsi" w:eastAsia="Calibri" w:hAnsiTheme="majorHAnsi" w:cstheme="majorHAnsi"/>
          <w:b/>
          <w:bCs/>
          <w:sz w:val="24"/>
          <w:szCs w:val="24"/>
          <w:lang w:val="ro-MD"/>
        </w:rPr>
        <w:t xml:space="preserve">ун. Бэлць </w:t>
      </w:r>
      <w:r w:rsidRPr="009121EF">
        <w:rPr>
          <w:rFonts w:asciiTheme="majorHAnsi" w:eastAsia="Calibri" w:hAnsiTheme="majorHAnsi" w:cstheme="majorHAnsi"/>
          <w:bCs/>
          <w:sz w:val="24"/>
          <w:szCs w:val="24"/>
          <w:lang w:val="ro-MD"/>
        </w:rPr>
        <w:t xml:space="preserve">имеет 2 котла: один на основе угля и другой на основе природного газа и/или мазута, учреждение использует угольную тепловую станцию, которая находится на расстоянии 300 м от центрального блока, что </w:t>
      </w:r>
      <w:r w:rsidR="00563A3A">
        <w:rPr>
          <w:rFonts w:asciiTheme="majorHAnsi" w:eastAsia="Calibri" w:hAnsiTheme="majorHAnsi" w:cstheme="majorHAnsi"/>
          <w:bCs/>
          <w:sz w:val="24"/>
          <w:szCs w:val="24"/>
          <w:lang w:val="ru-RU"/>
        </w:rPr>
        <w:t>генерирует</w:t>
      </w:r>
      <w:r w:rsidRPr="009121EF">
        <w:rPr>
          <w:rFonts w:asciiTheme="majorHAnsi" w:eastAsia="Calibri" w:hAnsiTheme="majorHAnsi" w:cstheme="majorHAnsi"/>
          <w:bCs/>
          <w:sz w:val="24"/>
          <w:szCs w:val="24"/>
          <w:lang w:val="ro-MD"/>
        </w:rPr>
        <w:t xml:space="preserve"> потерям не менее 30%. Электростанция на основе природного газа расположена в здании, примыкающем к центральному блоку (с балансовой стоимостью 25,0 тыс. леев), построенном до 2010 года, и располагает 2 котлами на газовой и мазутной основе и различным</w:t>
      </w:r>
      <w:r w:rsidR="0029507E">
        <w:rPr>
          <w:rFonts w:asciiTheme="majorHAnsi" w:eastAsia="Calibri" w:hAnsiTheme="majorHAnsi" w:cstheme="majorHAnsi"/>
          <w:bCs/>
          <w:sz w:val="24"/>
          <w:szCs w:val="24"/>
          <w:lang w:val="ru-RU"/>
        </w:rPr>
        <w:t xml:space="preserve"> оборудованием </w:t>
      </w:r>
      <w:r w:rsidRPr="009121EF">
        <w:rPr>
          <w:rFonts w:asciiTheme="majorHAnsi" w:eastAsia="Calibri" w:hAnsiTheme="majorHAnsi" w:cstheme="majorHAnsi"/>
          <w:bCs/>
          <w:sz w:val="24"/>
          <w:szCs w:val="24"/>
          <w:lang w:val="ro-MD"/>
        </w:rPr>
        <w:t xml:space="preserve">для ввода в эксплуатацию системы отопления, </w:t>
      </w:r>
      <w:r w:rsidR="0029507E">
        <w:rPr>
          <w:rFonts w:asciiTheme="majorHAnsi" w:eastAsia="Calibri" w:hAnsiTheme="majorHAnsi" w:cstheme="majorHAnsi"/>
          <w:bCs/>
          <w:sz w:val="24"/>
          <w:szCs w:val="24"/>
          <w:lang w:val="ru-RU"/>
        </w:rPr>
        <w:t>однако</w:t>
      </w:r>
      <w:r w:rsidRPr="009121EF">
        <w:rPr>
          <w:rFonts w:asciiTheme="majorHAnsi" w:eastAsia="Calibri" w:hAnsiTheme="majorHAnsi" w:cstheme="majorHAnsi"/>
          <w:bCs/>
          <w:sz w:val="24"/>
          <w:szCs w:val="24"/>
          <w:lang w:val="ro-MD"/>
        </w:rPr>
        <w:t xml:space="preserve"> это и до сих пор не проводилось. Руководство школы не может объяснить причину простоя данной станции, но и не предприняло каких-либо действий по определению необходимых </w:t>
      </w:r>
      <w:r w:rsidR="0029507E">
        <w:rPr>
          <w:rFonts w:asciiTheme="majorHAnsi" w:eastAsia="Calibri" w:hAnsiTheme="majorHAnsi" w:cstheme="majorHAnsi"/>
          <w:bCs/>
          <w:sz w:val="24"/>
          <w:szCs w:val="24"/>
          <w:lang w:val="ru-RU"/>
        </w:rPr>
        <w:t xml:space="preserve">расходов </w:t>
      </w:r>
      <w:r w:rsidRPr="009121EF">
        <w:rPr>
          <w:rFonts w:asciiTheme="majorHAnsi" w:eastAsia="Calibri" w:hAnsiTheme="majorHAnsi" w:cstheme="majorHAnsi"/>
          <w:bCs/>
          <w:sz w:val="24"/>
          <w:szCs w:val="24"/>
          <w:lang w:val="ro-MD"/>
        </w:rPr>
        <w:t>для ее ввода в эксплуатацию</w:t>
      </w:r>
      <w:r w:rsidR="005A6863" w:rsidRPr="0006498C">
        <w:rPr>
          <w:rFonts w:asciiTheme="majorHAnsi" w:eastAsia="Times New Roman" w:hAnsiTheme="majorHAnsi" w:cstheme="majorHAnsi"/>
          <w:sz w:val="24"/>
          <w:szCs w:val="24"/>
          <w:lang w:val="ro-MD"/>
        </w:rPr>
        <w:t>.</w:t>
      </w:r>
    </w:p>
    <w:p w14:paraId="7138EBB7" w14:textId="46CF966F" w:rsidR="006A49E4" w:rsidRPr="0006498C" w:rsidRDefault="009121EF" w:rsidP="00297340">
      <w:pPr>
        <w:keepNext/>
        <w:suppressAutoHyphens/>
        <w:spacing w:after="0" w:line="276" w:lineRule="auto"/>
        <w:ind w:firstLine="720"/>
        <w:jc w:val="both"/>
        <w:rPr>
          <w:rFonts w:asciiTheme="majorHAnsi" w:hAnsiTheme="majorHAnsi" w:cstheme="majorHAnsi"/>
          <w:sz w:val="24"/>
          <w:szCs w:val="24"/>
          <w:lang w:val="ro-MD"/>
        </w:rPr>
      </w:pPr>
      <w:r w:rsidRPr="009121EF">
        <w:rPr>
          <w:rFonts w:asciiTheme="majorHAnsi" w:eastAsia="Calibri" w:hAnsiTheme="majorHAnsi" w:cstheme="majorHAnsi"/>
          <w:sz w:val="24"/>
          <w:szCs w:val="24"/>
          <w:lang w:val="ro-MD"/>
        </w:rPr>
        <w:t>В нарушение требований ст.79 (5) Закона</w:t>
      </w:r>
      <w:r w:rsidR="00B2314E" w:rsidRPr="00B2314E">
        <w:rPr>
          <w:rFonts w:asciiTheme="majorHAnsi" w:eastAsia="Calibri" w:hAnsiTheme="majorHAnsi" w:cstheme="majorHAnsi"/>
          <w:sz w:val="24"/>
          <w:szCs w:val="24"/>
          <w:lang w:val="ro-MD"/>
        </w:rPr>
        <w:t xml:space="preserve"> </w:t>
      </w:r>
      <w:r w:rsidRPr="009121EF">
        <w:rPr>
          <w:rFonts w:asciiTheme="majorHAnsi" w:eastAsia="Calibri" w:hAnsiTheme="majorHAnsi" w:cstheme="majorHAnsi"/>
          <w:sz w:val="24"/>
          <w:szCs w:val="24"/>
          <w:lang w:val="ro-MD"/>
        </w:rPr>
        <w:t xml:space="preserve">№131/2015 и </w:t>
      </w:r>
      <w:r w:rsidR="00B2314E" w:rsidRPr="00B2314E">
        <w:rPr>
          <w:rFonts w:asciiTheme="majorHAnsi" w:eastAsia="Calibri" w:hAnsiTheme="majorHAnsi" w:cstheme="majorHAnsi"/>
          <w:sz w:val="24"/>
          <w:szCs w:val="24"/>
          <w:lang w:val="ro-MD"/>
        </w:rPr>
        <w:t>п</w:t>
      </w:r>
      <w:r w:rsidRPr="009121EF">
        <w:rPr>
          <w:rFonts w:asciiTheme="majorHAnsi" w:eastAsia="Calibri" w:hAnsiTheme="majorHAnsi" w:cstheme="majorHAnsi"/>
          <w:sz w:val="24"/>
          <w:szCs w:val="24"/>
          <w:lang w:val="ro-MD"/>
        </w:rPr>
        <w:t>. 41</w:t>
      </w:r>
      <w:r w:rsidR="00B2314E" w:rsidRPr="00B2314E">
        <w:rPr>
          <w:rFonts w:asciiTheme="majorHAnsi" w:eastAsia="Calibri" w:hAnsiTheme="majorHAnsi" w:cstheme="majorHAnsi"/>
          <w:sz w:val="24"/>
          <w:szCs w:val="24"/>
          <w:lang w:val="ro-MD"/>
        </w:rPr>
        <w:t xml:space="preserve"> П</w:t>
      </w:r>
      <w:r w:rsidR="00B2314E" w:rsidRPr="009121EF">
        <w:rPr>
          <w:rFonts w:asciiTheme="majorHAnsi" w:eastAsia="Calibri" w:hAnsiTheme="majorHAnsi" w:cstheme="majorHAnsi"/>
          <w:sz w:val="24"/>
          <w:szCs w:val="24"/>
          <w:lang w:val="ro-MD"/>
        </w:rPr>
        <w:t>риложения №</w:t>
      </w:r>
      <w:r w:rsidR="00B2314E" w:rsidRPr="00B2314E">
        <w:rPr>
          <w:rFonts w:asciiTheme="majorHAnsi" w:eastAsia="Calibri" w:hAnsiTheme="majorHAnsi" w:cstheme="majorHAnsi"/>
          <w:sz w:val="24"/>
          <w:szCs w:val="24"/>
          <w:lang w:val="ro-MD"/>
        </w:rPr>
        <w:t>1 к ПП №</w:t>
      </w:r>
      <w:r w:rsidRPr="009121EF">
        <w:rPr>
          <w:rFonts w:asciiTheme="majorHAnsi" w:eastAsia="Calibri" w:hAnsiTheme="majorHAnsi" w:cstheme="majorHAnsi"/>
          <w:sz w:val="24"/>
          <w:szCs w:val="24"/>
          <w:lang w:val="ro-MD"/>
        </w:rPr>
        <w:t xml:space="preserve">667/2016, члены рабочей группы </w:t>
      </w:r>
      <w:r w:rsidR="00B2314E" w:rsidRPr="00B2314E">
        <w:rPr>
          <w:rFonts w:asciiTheme="majorHAnsi" w:eastAsia="Calibri" w:hAnsiTheme="majorHAnsi" w:cstheme="majorHAnsi"/>
          <w:sz w:val="24"/>
          <w:szCs w:val="24"/>
          <w:lang w:val="ro-MD"/>
        </w:rPr>
        <w:t>ИПФ</w:t>
      </w:r>
      <w:r w:rsidRPr="009121EF">
        <w:rPr>
          <w:rFonts w:asciiTheme="majorHAnsi" w:eastAsia="Calibri" w:hAnsiTheme="majorHAnsi" w:cstheme="majorHAnsi"/>
          <w:sz w:val="24"/>
          <w:szCs w:val="24"/>
          <w:lang w:val="ro-MD"/>
        </w:rPr>
        <w:t xml:space="preserve"> (созданной </w:t>
      </w:r>
      <w:r w:rsidR="00B2314E" w:rsidRPr="00B2314E">
        <w:rPr>
          <w:rFonts w:asciiTheme="majorHAnsi" w:eastAsia="Calibri" w:hAnsiTheme="majorHAnsi" w:cstheme="majorHAnsi"/>
          <w:sz w:val="24"/>
          <w:szCs w:val="24"/>
          <w:lang w:val="ro-MD"/>
        </w:rPr>
        <w:t>П</w:t>
      </w:r>
      <w:r w:rsidRPr="009121EF">
        <w:rPr>
          <w:rFonts w:asciiTheme="majorHAnsi" w:eastAsia="Calibri" w:hAnsiTheme="majorHAnsi" w:cstheme="majorHAnsi"/>
          <w:sz w:val="24"/>
          <w:szCs w:val="24"/>
          <w:lang w:val="ro-MD"/>
        </w:rPr>
        <w:t xml:space="preserve">риказом №35 </w:t>
      </w:r>
      <w:r w:rsidR="00B2314E" w:rsidRPr="00B2314E">
        <w:rPr>
          <w:rFonts w:asciiTheme="majorHAnsi" w:eastAsia="Calibri" w:hAnsiTheme="majorHAnsi" w:cstheme="majorHAnsi"/>
          <w:sz w:val="24"/>
          <w:szCs w:val="24"/>
          <w:lang w:val="ro-MD"/>
        </w:rPr>
        <w:t>от</w:t>
      </w:r>
      <w:r w:rsidRPr="009121EF">
        <w:rPr>
          <w:rFonts w:asciiTheme="majorHAnsi" w:eastAsia="Calibri" w:hAnsiTheme="majorHAnsi" w:cstheme="majorHAnsi"/>
          <w:sz w:val="24"/>
          <w:szCs w:val="24"/>
          <w:lang w:val="ro-MD"/>
        </w:rPr>
        <w:t xml:space="preserve"> 02.11.2020, в составе 7 членов) и О</w:t>
      </w:r>
      <w:r w:rsidR="00B2314E" w:rsidRPr="00B2314E">
        <w:rPr>
          <w:rFonts w:asciiTheme="majorHAnsi" w:eastAsia="Calibri" w:hAnsiTheme="majorHAnsi" w:cstheme="majorHAnsi"/>
          <w:sz w:val="24"/>
          <w:szCs w:val="24"/>
          <w:lang w:val="ro-MD"/>
        </w:rPr>
        <w:t>К</w:t>
      </w:r>
      <w:r w:rsidRPr="009121EF">
        <w:rPr>
          <w:rFonts w:asciiTheme="majorHAnsi" w:eastAsia="Calibri" w:hAnsiTheme="majorHAnsi" w:cstheme="majorHAnsi"/>
          <w:sz w:val="24"/>
          <w:szCs w:val="24"/>
          <w:lang w:val="ro-MD"/>
        </w:rPr>
        <w:t xml:space="preserve">И „Moldova-Concert” не подписали декларации о конфиденциальности и беспристрастности, </w:t>
      </w:r>
      <w:r w:rsidR="00B2314E" w:rsidRPr="00B2314E">
        <w:rPr>
          <w:rFonts w:asciiTheme="majorHAnsi" w:eastAsia="Calibri" w:hAnsiTheme="majorHAnsi" w:cstheme="majorHAnsi"/>
          <w:sz w:val="24"/>
          <w:szCs w:val="24"/>
          <w:lang w:val="ro-MD"/>
        </w:rPr>
        <w:t>принимая обязанности по недопущению</w:t>
      </w:r>
      <w:r w:rsidRPr="009121EF">
        <w:rPr>
          <w:rFonts w:asciiTheme="majorHAnsi" w:eastAsia="Calibri" w:hAnsiTheme="majorHAnsi" w:cstheme="majorHAnsi"/>
          <w:sz w:val="24"/>
          <w:szCs w:val="24"/>
          <w:lang w:val="ro-MD"/>
        </w:rPr>
        <w:t xml:space="preserve"> </w:t>
      </w:r>
      <w:r w:rsidR="00B2314E" w:rsidRPr="009121EF">
        <w:rPr>
          <w:rFonts w:asciiTheme="majorHAnsi" w:eastAsia="Calibri" w:hAnsiTheme="majorHAnsi" w:cstheme="majorHAnsi"/>
          <w:sz w:val="24"/>
          <w:szCs w:val="24"/>
          <w:lang w:val="ro-MD"/>
        </w:rPr>
        <w:t xml:space="preserve">ситуаций </w:t>
      </w:r>
      <w:r w:rsidRPr="009121EF">
        <w:rPr>
          <w:rFonts w:asciiTheme="majorHAnsi" w:eastAsia="Calibri" w:hAnsiTheme="majorHAnsi" w:cstheme="majorHAnsi"/>
          <w:sz w:val="24"/>
          <w:szCs w:val="24"/>
          <w:lang w:val="ro-MD"/>
        </w:rPr>
        <w:t>конфликт</w:t>
      </w:r>
      <w:r w:rsidR="00B2314E" w:rsidRPr="00B2314E">
        <w:rPr>
          <w:rFonts w:asciiTheme="majorHAnsi" w:eastAsia="Calibri" w:hAnsiTheme="majorHAnsi" w:cstheme="majorHAnsi"/>
          <w:sz w:val="24"/>
          <w:szCs w:val="24"/>
          <w:lang w:val="ro-MD"/>
        </w:rPr>
        <w:t>а интересов</w:t>
      </w:r>
      <w:r w:rsidRPr="009121EF">
        <w:rPr>
          <w:rFonts w:asciiTheme="majorHAnsi" w:eastAsia="Calibri" w:hAnsiTheme="majorHAnsi" w:cstheme="majorHAnsi"/>
          <w:sz w:val="24"/>
          <w:szCs w:val="24"/>
          <w:lang w:val="ro-MD"/>
        </w:rPr>
        <w:t xml:space="preserve"> и </w:t>
      </w:r>
      <w:r w:rsidR="00B2314E" w:rsidRPr="00B2314E">
        <w:rPr>
          <w:rFonts w:asciiTheme="majorHAnsi" w:eastAsia="Calibri" w:hAnsiTheme="majorHAnsi" w:cstheme="majorHAnsi"/>
          <w:sz w:val="24"/>
          <w:szCs w:val="24"/>
          <w:lang w:val="ro-MD"/>
        </w:rPr>
        <w:t xml:space="preserve">нелояльной </w:t>
      </w:r>
      <w:r w:rsidRPr="009121EF">
        <w:rPr>
          <w:rFonts w:asciiTheme="majorHAnsi" w:eastAsia="Calibri" w:hAnsiTheme="majorHAnsi" w:cstheme="majorHAnsi"/>
          <w:sz w:val="24"/>
          <w:szCs w:val="24"/>
          <w:lang w:val="ro-MD"/>
        </w:rPr>
        <w:t xml:space="preserve">конкуренции </w:t>
      </w:r>
      <w:r w:rsidRPr="00B2314E">
        <w:rPr>
          <w:rFonts w:asciiTheme="majorHAnsi" w:eastAsia="Calibri" w:hAnsiTheme="majorHAnsi" w:cstheme="majorHAnsi"/>
          <w:i/>
          <w:sz w:val="24"/>
          <w:szCs w:val="24"/>
          <w:lang w:val="ro-MD"/>
        </w:rPr>
        <w:t>(ст.327</w:t>
      </w:r>
      <w:r w:rsidRPr="00B2314E">
        <w:rPr>
          <w:rFonts w:asciiTheme="majorHAnsi" w:eastAsia="Calibri" w:hAnsiTheme="majorHAnsi" w:cstheme="majorHAnsi"/>
          <w:i/>
          <w:sz w:val="24"/>
          <w:szCs w:val="24"/>
          <w:vertAlign w:val="superscript"/>
          <w:lang w:val="ro-MD"/>
        </w:rPr>
        <w:t>1</w:t>
      </w:r>
      <w:r w:rsidRPr="00B2314E">
        <w:rPr>
          <w:rFonts w:asciiTheme="majorHAnsi" w:eastAsia="Calibri" w:hAnsiTheme="majorHAnsi" w:cstheme="majorHAnsi"/>
          <w:i/>
          <w:sz w:val="24"/>
          <w:szCs w:val="24"/>
          <w:lang w:val="ro-MD"/>
        </w:rPr>
        <w:t xml:space="preserve"> (5) Кодекса о правонарушениях)</w:t>
      </w:r>
      <w:r w:rsidR="006C58EC" w:rsidRPr="0006498C">
        <w:rPr>
          <w:rFonts w:asciiTheme="majorHAnsi" w:eastAsia="Calibri" w:hAnsiTheme="majorHAnsi" w:cstheme="majorHAnsi"/>
          <w:sz w:val="24"/>
          <w:szCs w:val="24"/>
          <w:lang w:val="ro-MD"/>
        </w:rPr>
        <w:t>.</w:t>
      </w:r>
    </w:p>
    <w:p w14:paraId="30D3A19D" w14:textId="77777777" w:rsidR="0012228D" w:rsidRDefault="0012228D" w:rsidP="001E508E">
      <w:pPr>
        <w:autoSpaceDE w:val="0"/>
        <w:autoSpaceDN w:val="0"/>
        <w:adjustRightInd w:val="0"/>
        <w:spacing w:after="0" w:line="276" w:lineRule="auto"/>
        <w:ind w:right="-4" w:firstLine="720"/>
        <w:jc w:val="both"/>
        <w:rPr>
          <w:rFonts w:asciiTheme="majorHAnsi" w:hAnsiTheme="majorHAnsi" w:cstheme="majorHAnsi"/>
          <w:sz w:val="24"/>
          <w:szCs w:val="24"/>
          <w:lang w:val="ro-MD"/>
        </w:rPr>
      </w:pPr>
    </w:p>
    <w:p w14:paraId="224DDA71" w14:textId="2DF68009" w:rsidR="001E508E" w:rsidRPr="0006498C" w:rsidRDefault="009121EF" w:rsidP="001E508E">
      <w:pPr>
        <w:autoSpaceDE w:val="0"/>
        <w:autoSpaceDN w:val="0"/>
        <w:adjustRightInd w:val="0"/>
        <w:spacing w:after="0" w:line="276" w:lineRule="auto"/>
        <w:ind w:right="-4" w:firstLine="720"/>
        <w:jc w:val="both"/>
        <w:rPr>
          <w:rFonts w:asciiTheme="majorHAnsi" w:hAnsiTheme="majorHAnsi" w:cstheme="majorHAnsi"/>
          <w:sz w:val="24"/>
          <w:szCs w:val="24"/>
          <w:shd w:val="clear" w:color="auto" w:fill="FFFFFF"/>
          <w:lang w:val="ro-MD"/>
        </w:rPr>
      </w:pPr>
      <w:r w:rsidRPr="009121EF">
        <w:rPr>
          <w:rFonts w:asciiTheme="majorHAnsi" w:hAnsiTheme="majorHAnsi" w:cstheme="majorHAnsi"/>
          <w:sz w:val="24"/>
          <w:szCs w:val="24"/>
          <w:lang w:val="ro-MD"/>
        </w:rPr>
        <w:t xml:space="preserve">Вопреки </w:t>
      </w:r>
      <w:r w:rsidR="001C0C67" w:rsidRPr="001C0C67">
        <w:rPr>
          <w:rFonts w:asciiTheme="majorHAnsi" w:hAnsiTheme="majorHAnsi" w:cstheme="majorHAnsi"/>
          <w:sz w:val="24"/>
          <w:szCs w:val="24"/>
          <w:lang w:val="ro-MD"/>
        </w:rPr>
        <w:t>п</w:t>
      </w:r>
      <w:r w:rsidRPr="009121EF">
        <w:rPr>
          <w:rFonts w:asciiTheme="majorHAnsi" w:hAnsiTheme="majorHAnsi" w:cstheme="majorHAnsi"/>
          <w:sz w:val="24"/>
          <w:szCs w:val="24"/>
          <w:lang w:val="ro-MD"/>
        </w:rPr>
        <w:t xml:space="preserve">.3 </w:t>
      </w:r>
      <w:r w:rsidR="001C0C67" w:rsidRPr="001C0C67">
        <w:rPr>
          <w:rFonts w:asciiTheme="majorHAnsi" w:hAnsiTheme="majorHAnsi" w:cstheme="majorHAnsi"/>
          <w:sz w:val="24"/>
          <w:szCs w:val="24"/>
          <w:lang w:val="ro-MD"/>
        </w:rPr>
        <w:t>П</w:t>
      </w:r>
      <w:r w:rsidRPr="009121EF">
        <w:rPr>
          <w:rFonts w:asciiTheme="majorHAnsi" w:hAnsiTheme="majorHAnsi" w:cstheme="majorHAnsi"/>
          <w:sz w:val="24"/>
          <w:szCs w:val="24"/>
          <w:lang w:val="ro-MD"/>
        </w:rPr>
        <w:t>риложения</w:t>
      </w:r>
      <w:r w:rsidR="001C0C67" w:rsidRPr="001C0C67">
        <w:rPr>
          <w:rFonts w:asciiTheme="majorHAnsi" w:hAnsiTheme="majorHAnsi" w:cstheme="majorHAnsi"/>
          <w:sz w:val="24"/>
          <w:szCs w:val="24"/>
          <w:lang w:val="ro-MD"/>
        </w:rPr>
        <w:t xml:space="preserve"> </w:t>
      </w:r>
      <w:r w:rsidRPr="009121EF">
        <w:rPr>
          <w:rFonts w:asciiTheme="majorHAnsi" w:hAnsiTheme="majorHAnsi" w:cstheme="majorHAnsi"/>
          <w:sz w:val="24"/>
          <w:szCs w:val="24"/>
          <w:lang w:val="ro-MD"/>
        </w:rPr>
        <w:t xml:space="preserve">№1 </w:t>
      </w:r>
      <w:r w:rsidR="001C0C67" w:rsidRPr="001C0C67">
        <w:rPr>
          <w:rFonts w:asciiTheme="majorHAnsi" w:hAnsiTheme="majorHAnsi" w:cstheme="majorHAnsi"/>
          <w:sz w:val="24"/>
          <w:szCs w:val="24"/>
          <w:lang w:val="ro-MD"/>
        </w:rPr>
        <w:t>к</w:t>
      </w:r>
      <w:r w:rsidRPr="009121EF">
        <w:rPr>
          <w:rFonts w:asciiTheme="majorHAnsi" w:hAnsiTheme="majorHAnsi" w:cstheme="majorHAnsi"/>
          <w:sz w:val="24"/>
          <w:szCs w:val="24"/>
          <w:lang w:val="ro-MD"/>
        </w:rPr>
        <w:t xml:space="preserve"> </w:t>
      </w:r>
      <w:r w:rsidR="001C0C67" w:rsidRPr="001C0C67">
        <w:rPr>
          <w:rFonts w:asciiTheme="majorHAnsi" w:hAnsiTheme="majorHAnsi" w:cstheme="majorHAnsi"/>
          <w:sz w:val="24"/>
          <w:szCs w:val="24"/>
          <w:lang w:val="ro-MD"/>
        </w:rPr>
        <w:t>ПП №</w:t>
      </w:r>
      <w:r w:rsidRPr="009121EF">
        <w:rPr>
          <w:rFonts w:asciiTheme="majorHAnsi" w:hAnsiTheme="majorHAnsi" w:cstheme="majorHAnsi"/>
          <w:sz w:val="24"/>
          <w:szCs w:val="24"/>
          <w:lang w:val="ro-MD"/>
        </w:rPr>
        <w:t xml:space="preserve">665/2016, </w:t>
      </w:r>
      <w:r w:rsidR="001C0C67" w:rsidRPr="001C0C67">
        <w:rPr>
          <w:rFonts w:asciiTheme="majorHAnsi" w:hAnsiTheme="majorHAnsi" w:cstheme="majorHAnsi"/>
          <w:sz w:val="24"/>
          <w:szCs w:val="24"/>
          <w:lang w:val="ro-MD"/>
        </w:rPr>
        <w:t>ОКИ</w:t>
      </w:r>
      <w:r w:rsidRPr="009121EF">
        <w:rPr>
          <w:rFonts w:asciiTheme="majorHAnsi" w:hAnsiTheme="majorHAnsi" w:cstheme="majorHAnsi"/>
          <w:sz w:val="24"/>
          <w:szCs w:val="24"/>
          <w:lang w:val="ro-MD"/>
        </w:rPr>
        <w:t xml:space="preserve"> „Moldova-Concert</w:t>
      </w:r>
      <w:r w:rsidR="001C0C67" w:rsidRPr="0006498C">
        <w:rPr>
          <w:rFonts w:asciiTheme="majorHAnsi" w:hAnsiTheme="majorHAnsi" w:cstheme="majorHAnsi"/>
          <w:sz w:val="24"/>
          <w:szCs w:val="24"/>
          <w:lang w:val="ro-MD"/>
        </w:rPr>
        <w:t>”</w:t>
      </w:r>
      <w:r w:rsidRPr="009121EF">
        <w:rPr>
          <w:rFonts w:asciiTheme="majorHAnsi" w:hAnsiTheme="majorHAnsi" w:cstheme="majorHAnsi"/>
          <w:sz w:val="24"/>
          <w:szCs w:val="24"/>
          <w:lang w:val="ro-MD"/>
        </w:rPr>
        <w:t xml:space="preserve"> не заключил</w:t>
      </w:r>
      <w:r w:rsidR="001C0C67" w:rsidRPr="001C0C67">
        <w:rPr>
          <w:rFonts w:asciiTheme="majorHAnsi" w:hAnsiTheme="majorHAnsi" w:cstheme="majorHAnsi"/>
          <w:sz w:val="24"/>
          <w:szCs w:val="24"/>
          <w:lang w:val="ro-MD"/>
        </w:rPr>
        <w:t>а</w:t>
      </w:r>
      <w:r w:rsidRPr="009121EF">
        <w:rPr>
          <w:rFonts w:asciiTheme="majorHAnsi" w:hAnsiTheme="majorHAnsi" w:cstheme="majorHAnsi"/>
          <w:sz w:val="24"/>
          <w:szCs w:val="24"/>
          <w:lang w:val="ro-MD"/>
        </w:rPr>
        <w:t xml:space="preserve"> договор</w:t>
      </w:r>
      <w:r w:rsidR="001C0C67" w:rsidRPr="001C0C67">
        <w:rPr>
          <w:rFonts w:asciiTheme="majorHAnsi" w:hAnsiTheme="majorHAnsi" w:cstheme="majorHAnsi"/>
          <w:sz w:val="24"/>
          <w:szCs w:val="24"/>
          <w:lang w:val="ro-MD"/>
        </w:rPr>
        <w:t>ы</w:t>
      </w:r>
      <w:r w:rsidRPr="009121EF">
        <w:rPr>
          <w:rFonts w:asciiTheme="majorHAnsi" w:hAnsiTheme="majorHAnsi" w:cstheme="majorHAnsi"/>
          <w:sz w:val="24"/>
          <w:szCs w:val="24"/>
          <w:lang w:val="ro-MD"/>
        </w:rPr>
        <w:t xml:space="preserve"> о государственных закупках с 3 экономическими агентами</w:t>
      </w:r>
      <w:r w:rsidR="001C0C67" w:rsidRPr="0006498C">
        <w:rPr>
          <w:rStyle w:val="FootnoteReference"/>
          <w:rFonts w:asciiTheme="majorHAnsi" w:hAnsiTheme="majorHAnsi" w:cstheme="majorHAnsi"/>
          <w:sz w:val="24"/>
          <w:szCs w:val="24"/>
          <w:lang w:val="ro-MD"/>
        </w:rPr>
        <w:footnoteReference w:id="28"/>
      </w:r>
      <w:r w:rsidRPr="009121EF">
        <w:rPr>
          <w:rFonts w:asciiTheme="majorHAnsi" w:hAnsiTheme="majorHAnsi" w:cstheme="majorHAnsi"/>
          <w:sz w:val="24"/>
          <w:szCs w:val="24"/>
          <w:lang w:val="ro-MD"/>
        </w:rPr>
        <w:t>, хотя стоимость закупок (каждый по отдельности) превышает 10,0 тыс. леев без НДС</w:t>
      </w:r>
      <w:r w:rsidR="001E508E" w:rsidRPr="0006498C">
        <w:rPr>
          <w:rFonts w:asciiTheme="majorHAnsi" w:hAnsiTheme="majorHAnsi" w:cstheme="majorHAnsi"/>
          <w:sz w:val="24"/>
          <w:szCs w:val="24"/>
          <w:lang w:val="ro-MD"/>
        </w:rPr>
        <w:t>.</w:t>
      </w:r>
    </w:p>
    <w:p w14:paraId="549F8B5D" w14:textId="521D893A" w:rsidR="005A6863" w:rsidRPr="00872A67" w:rsidRDefault="00872A67" w:rsidP="00872A67">
      <w:pPr>
        <w:spacing w:after="0" w:line="276" w:lineRule="auto"/>
        <w:ind w:firstLine="720"/>
        <w:jc w:val="both"/>
        <w:rPr>
          <w:rFonts w:asciiTheme="majorHAnsi" w:hAnsiTheme="majorHAnsi" w:cstheme="majorHAnsi"/>
          <w:sz w:val="24"/>
          <w:szCs w:val="24"/>
          <w:lang w:val="ro-MD"/>
        </w:rPr>
      </w:pPr>
      <w:r w:rsidRPr="009121EF">
        <w:rPr>
          <w:rFonts w:asciiTheme="majorHAnsi" w:eastAsia="Times New Roman" w:hAnsiTheme="majorHAnsi" w:cstheme="majorHAnsi"/>
          <w:sz w:val="24"/>
          <w:szCs w:val="24"/>
          <w:lang w:val="ro-MD"/>
        </w:rPr>
        <w:t>В соответствии с действующей законодательно-нормативной базой</w:t>
      </w:r>
      <w:r w:rsidRPr="0006498C">
        <w:rPr>
          <w:vertAlign w:val="superscript"/>
          <w:lang w:val="ro-MD"/>
        </w:rPr>
        <w:footnoteReference w:id="29"/>
      </w:r>
      <w:r w:rsidRPr="009121EF">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закупающий орган</w:t>
      </w:r>
      <w:r w:rsidRPr="009121EF">
        <w:rPr>
          <w:rFonts w:asciiTheme="majorHAnsi" w:eastAsia="Times New Roman" w:hAnsiTheme="majorHAnsi" w:cstheme="majorHAnsi"/>
          <w:sz w:val="24"/>
          <w:szCs w:val="24"/>
          <w:lang w:val="ro-MD"/>
        </w:rPr>
        <w:t xml:space="preserve"> обязан оформить дело о </w:t>
      </w:r>
      <w:r w:rsidRPr="00EB500C">
        <w:rPr>
          <w:rFonts w:asciiTheme="majorHAnsi" w:eastAsia="Calibri" w:hAnsiTheme="majorHAnsi" w:cstheme="majorHAnsi"/>
          <w:bCs/>
          <w:sz w:val="24"/>
          <w:szCs w:val="24"/>
          <w:lang w:val="ro-MD"/>
        </w:rPr>
        <w:t>государственн</w:t>
      </w:r>
      <w:r>
        <w:rPr>
          <w:rFonts w:asciiTheme="majorHAnsi" w:eastAsia="Calibri" w:hAnsiTheme="majorHAnsi" w:cstheme="majorHAnsi"/>
          <w:bCs/>
          <w:sz w:val="24"/>
          <w:szCs w:val="24"/>
          <w:lang w:val="ru-RU"/>
        </w:rPr>
        <w:t>ой</w:t>
      </w:r>
      <w:r w:rsidRPr="00EB500C">
        <w:rPr>
          <w:rFonts w:asciiTheme="majorHAnsi" w:eastAsia="Calibri" w:hAnsiTheme="majorHAnsi" w:cstheme="majorHAnsi"/>
          <w:bCs/>
          <w:sz w:val="24"/>
          <w:szCs w:val="24"/>
          <w:lang w:val="ro-MD"/>
        </w:rPr>
        <w:t xml:space="preserve"> закупк</w:t>
      </w:r>
      <w:r>
        <w:rPr>
          <w:rFonts w:asciiTheme="majorHAnsi" w:eastAsia="Calibri" w:hAnsiTheme="majorHAnsi" w:cstheme="majorHAnsi"/>
          <w:bCs/>
          <w:sz w:val="24"/>
          <w:szCs w:val="24"/>
          <w:lang w:val="ru-RU"/>
        </w:rPr>
        <w:t>е</w:t>
      </w:r>
      <w:r w:rsidRPr="009121EF">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u-RU"/>
        </w:rPr>
        <w:t>про</w:t>
      </w:r>
      <w:r w:rsidRPr="009121EF">
        <w:rPr>
          <w:rFonts w:asciiTheme="majorHAnsi" w:eastAsia="Times New Roman" w:hAnsiTheme="majorHAnsi" w:cstheme="majorHAnsi"/>
          <w:sz w:val="24"/>
          <w:szCs w:val="24"/>
          <w:lang w:val="ro-MD"/>
        </w:rPr>
        <w:t xml:space="preserve">шить, штамповать и пронумеровать таким образом, чтобы обеспечить его целостность и исключить возможность кражи или замены содержащихся в нем записей) и сохранить его в течение 5 лет </w:t>
      </w:r>
      <w:r>
        <w:rPr>
          <w:rFonts w:asciiTheme="majorHAnsi" w:eastAsia="Times New Roman" w:hAnsiTheme="majorHAnsi" w:cstheme="majorHAnsi"/>
          <w:sz w:val="24"/>
          <w:szCs w:val="24"/>
          <w:lang w:val="ru-RU"/>
        </w:rPr>
        <w:t>с</w:t>
      </w:r>
      <w:r w:rsidRPr="009121EF">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u-RU"/>
        </w:rPr>
        <w:t>инициирования</w:t>
      </w:r>
      <w:r w:rsidRPr="009121EF">
        <w:rPr>
          <w:rFonts w:asciiTheme="majorHAnsi" w:eastAsia="Times New Roman" w:hAnsiTheme="majorHAnsi" w:cstheme="majorHAnsi"/>
          <w:sz w:val="24"/>
          <w:szCs w:val="24"/>
          <w:lang w:val="ro-MD"/>
        </w:rPr>
        <w:t xml:space="preserve"> процедуры закупки. В то же время, </w:t>
      </w:r>
      <w:r>
        <w:rPr>
          <w:rFonts w:asciiTheme="majorHAnsi" w:eastAsia="Times New Roman" w:hAnsiTheme="majorHAnsi" w:cstheme="majorHAnsi"/>
          <w:sz w:val="24"/>
          <w:szCs w:val="24"/>
          <w:lang w:val="ru-RU"/>
        </w:rPr>
        <w:t>с</w:t>
      </w:r>
      <w:r w:rsidRPr="009121EF">
        <w:rPr>
          <w:rFonts w:asciiTheme="majorHAnsi" w:eastAsia="Times New Roman" w:hAnsiTheme="majorHAnsi" w:cstheme="majorHAnsi"/>
          <w:sz w:val="24"/>
          <w:szCs w:val="24"/>
          <w:lang w:val="ro-MD"/>
        </w:rPr>
        <w:t xml:space="preserve">т.45 (3) Закона </w:t>
      </w:r>
      <w:r>
        <w:rPr>
          <w:rFonts w:asciiTheme="majorHAnsi" w:eastAsia="Times New Roman" w:hAnsiTheme="majorHAnsi" w:cstheme="majorHAnsi"/>
          <w:sz w:val="24"/>
          <w:szCs w:val="24"/>
          <w:lang w:val="ru-RU"/>
        </w:rPr>
        <w:t>о</w:t>
      </w:r>
      <w:r w:rsidRPr="009121EF">
        <w:rPr>
          <w:rFonts w:asciiTheme="majorHAnsi" w:eastAsia="Times New Roman" w:hAnsiTheme="majorHAnsi" w:cstheme="majorHAnsi"/>
          <w:sz w:val="24"/>
          <w:szCs w:val="24"/>
          <w:lang w:val="ro-MD"/>
        </w:rPr>
        <w:t xml:space="preserve"> государственных закупках предусматривает, что вся информация, относящаяся к процедуре </w:t>
      </w:r>
      <w:r w:rsidRPr="00EB500C">
        <w:rPr>
          <w:rFonts w:asciiTheme="majorHAnsi" w:eastAsia="Calibri" w:hAnsiTheme="majorHAnsi" w:cstheme="majorHAnsi"/>
          <w:bCs/>
          <w:sz w:val="24"/>
          <w:szCs w:val="24"/>
          <w:lang w:val="ro-MD"/>
        </w:rPr>
        <w:t>государственн</w:t>
      </w:r>
      <w:r>
        <w:rPr>
          <w:rFonts w:asciiTheme="majorHAnsi" w:eastAsia="Calibri" w:hAnsiTheme="majorHAnsi" w:cstheme="majorHAnsi"/>
          <w:bCs/>
          <w:sz w:val="24"/>
          <w:szCs w:val="24"/>
          <w:lang w:val="ru-RU"/>
        </w:rPr>
        <w:t>ой</w:t>
      </w:r>
      <w:r w:rsidRPr="00EB500C">
        <w:rPr>
          <w:rFonts w:asciiTheme="majorHAnsi" w:eastAsia="Calibri" w:hAnsiTheme="majorHAnsi" w:cstheme="majorHAnsi"/>
          <w:bCs/>
          <w:sz w:val="24"/>
          <w:szCs w:val="24"/>
          <w:lang w:val="ro-MD"/>
        </w:rPr>
        <w:t xml:space="preserve"> закупк</w:t>
      </w:r>
      <w:r>
        <w:rPr>
          <w:rFonts w:asciiTheme="majorHAnsi" w:eastAsia="Calibri" w:hAnsiTheme="majorHAnsi" w:cstheme="majorHAnsi"/>
          <w:bCs/>
          <w:sz w:val="24"/>
          <w:szCs w:val="24"/>
          <w:lang w:val="ru-RU"/>
        </w:rPr>
        <w:t>и</w:t>
      </w:r>
      <w:r w:rsidRPr="009121EF">
        <w:rPr>
          <w:rFonts w:asciiTheme="majorHAnsi" w:eastAsia="Times New Roman" w:hAnsiTheme="majorHAnsi" w:cstheme="majorHAnsi"/>
          <w:sz w:val="24"/>
          <w:szCs w:val="24"/>
          <w:lang w:val="ro-MD"/>
        </w:rPr>
        <w:t xml:space="preserve">, зарегистрированной в </w:t>
      </w:r>
      <w:r>
        <w:rPr>
          <w:rFonts w:asciiTheme="majorHAnsi" w:eastAsia="Times New Roman" w:hAnsiTheme="majorHAnsi" w:cstheme="majorHAnsi"/>
          <w:sz w:val="24"/>
          <w:szCs w:val="24"/>
          <w:lang w:val="ru-RU"/>
        </w:rPr>
        <w:t>АИС</w:t>
      </w:r>
      <w:r w:rsidRPr="009121EF">
        <w:rPr>
          <w:rFonts w:asciiTheme="majorHAnsi" w:eastAsia="Times New Roman" w:hAnsiTheme="majorHAnsi" w:cstheme="majorHAnsi"/>
          <w:sz w:val="24"/>
          <w:szCs w:val="24"/>
          <w:lang w:val="ro-MD"/>
        </w:rPr>
        <w:t xml:space="preserve"> </w:t>
      </w:r>
      <w:r w:rsidRPr="0006498C">
        <w:rPr>
          <w:rFonts w:asciiTheme="majorHAnsi" w:hAnsiTheme="majorHAnsi" w:cstheme="majorHAnsi"/>
          <w:sz w:val="24"/>
          <w:szCs w:val="24"/>
          <w:lang w:val="ro-MD"/>
        </w:rPr>
        <w:t>„</w:t>
      </w:r>
      <w:r>
        <w:rPr>
          <w:rFonts w:asciiTheme="majorHAnsi" w:hAnsiTheme="majorHAnsi" w:cstheme="majorHAnsi"/>
          <w:sz w:val="24"/>
          <w:szCs w:val="24"/>
          <w:lang w:val="ru-RU"/>
        </w:rPr>
        <w:t>ГРГЗ</w:t>
      </w:r>
      <w:r w:rsidRPr="0006498C">
        <w:rPr>
          <w:rFonts w:asciiTheme="majorHAnsi" w:hAnsiTheme="majorHAnsi" w:cstheme="majorHAnsi"/>
          <w:sz w:val="24"/>
          <w:szCs w:val="24"/>
          <w:lang w:val="ro-MD"/>
        </w:rPr>
        <w:t>”</w:t>
      </w:r>
      <w:r w:rsidRPr="009121EF">
        <w:rPr>
          <w:rFonts w:asciiTheme="majorHAnsi" w:eastAsia="Times New Roman" w:hAnsiTheme="majorHAnsi" w:cstheme="majorHAnsi"/>
          <w:sz w:val="24"/>
          <w:szCs w:val="24"/>
          <w:lang w:val="ro-MD"/>
        </w:rPr>
        <w:t>, является частью дела о соответствующе</w:t>
      </w:r>
      <w:r>
        <w:rPr>
          <w:rFonts w:asciiTheme="majorHAnsi" w:eastAsia="Times New Roman" w:hAnsiTheme="majorHAnsi" w:cstheme="majorHAnsi"/>
          <w:sz w:val="24"/>
          <w:szCs w:val="24"/>
          <w:lang w:val="ru-RU"/>
        </w:rPr>
        <w:t>й</w:t>
      </w:r>
      <w:r w:rsidRPr="009121EF">
        <w:rPr>
          <w:rFonts w:asciiTheme="majorHAnsi" w:eastAsia="Times New Roman" w:hAnsiTheme="majorHAnsi" w:cstheme="majorHAnsi"/>
          <w:sz w:val="24"/>
          <w:szCs w:val="24"/>
          <w:lang w:val="ro-MD"/>
        </w:rPr>
        <w:t xml:space="preserve"> </w:t>
      </w:r>
      <w:r w:rsidRPr="00EB500C">
        <w:rPr>
          <w:rFonts w:asciiTheme="majorHAnsi" w:eastAsia="Calibri" w:hAnsiTheme="majorHAnsi" w:cstheme="majorHAnsi"/>
          <w:bCs/>
          <w:sz w:val="24"/>
          <w:szCs w:val="24"/>
          <w:lang w:val="ro-MD"/>
        </w:rPr>
        <w:t>государственн</w:t>
      </w:r>
      <w:r>
        <w:rPr>
          <w:rFonts w:asciiTheme="majorHAnsi" w:eastAsia="Calibri" w:hAnsiTheme="majorHAnsi" w:cstheme="majorHAnsi"/>
          <w:bCs/>
          <w:sz w:val="24"/>
          <w:szCs w:val="24"/>
          <w:lang w:val="ru-RU"/>
        </w:rPr>
        <w:t>ой</w:t>
      </w:r>
      <w:r w:rsidRPr="00EB500C">
        <w:rPr>
          <w:rFonts w:asciiTheme="majorHAnsi" w:eastAsia="Calibri" w:hAnsiTheme="majorHAnsi" w:cstheme="majorHAnsi"/>
          <w:bCs/>
          <w:sz w:val="24"/>
          <w:szCs w:val="24"/>
          <w:lang w:val="ro-MD"/>
        </w:rPr>
        <w:t xml:space="preserve"> закупк</w:t>
      </w:r>
      <w:r>
        <w:rPr>
          <w:rFonts w:asciiTheme="majorHAnsi" w:eastAsia="Calibri" w:hAnsiTheme="majorHAnsi" w:cstheme="majorHAnsi"/>
          <w:bCs/>
          <w:sz w:val="24"/>
          <w:szCs w:val="24"/>
          <w:lang w:val="ru-RU"/>
        </w:rPr>
        <w:t>е</w:t>
      </w:r>
      <w:r w:rsidRPr="009121EF">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u-RU"/>
        </w:rPr>
        <w:t xml:space="preserve"> </w:t>
      </w:r>
      <w:r w:rsidRPr="009121EF">
        <w:rPr>
          <w:rFonts w:asciiTheme="majorHAnsi" w:hAnsiTheme="majorHAnsi" w:cstheme="majorHAnsi"/>
          <w:sz w:val="24"/>
          <w:szCs w:val="24"/>
          <w:lang w:val="ro-MD"/>
        </w:rPr>
        <w:t xml:space="preserve">Так, </w:t>
      </w:r>
      <w:r w:rsidRPr="00872A67">
        <w:rPr>
          <w:rFonts w:asciiTheme="majorHAnsi" w:hAnsiTheme="majorHAnsi" w:cstheme="majorHAnsi"/>
          <w:b/>
          <w:sz w:val="24"/>
          <w:szCs w:val="24"/>
          <w:lang w:val="ro-MD"/>
        </w:rPr>
        <w:t xml:space="preserve">Специальная школа-интернат для слепых и слабовидящих детей </w:t>
      </w:r>
      <w:r>
        <w:rPr>
          <w:rFonts w:asciiTheme="majorHAnsi" w:hAnsiTheme="majorHAnsi" w:cstheme="majorHAnsi"/>
          <w:b/>
          <w:sz w:val="24"/>
          <w:szCs w:val="24"/>
          <w:lang w:val="ru-RU"/>
        </w:rPr>
        <w:t>м</w:t>
      </w:r>
      <w:r w:rsidRPr="00872A67">
        <w:rPr>
          <w:rFonts w:asciiTheme="majorHAnsi" w:hAnsiTheme="majorHAnsi" w:cstheme="majorHAnsi"/>
          <w:b/>
          <w:sz w:val="24"/>
          <w:szCs w:val="24"/>
          <w:lang w:val="ro-MD"/>
        </w:rPr>
        <w:t>ун. Бэлць</w:t>
      </w:r>
      <w:r w:rsidRPr="009121EF">
        <w:rPr>
          <w:rFonts w:asciiTheme="majorHAnsi" w:hAnsiTheme="majorHAnsi" w:cstheme="majorHAnsi"/>
          <w:sz w:val="24"/>
          <w:szCs w:val="24"/>
          <w:lang w:val="ro-MD"/>
        </w:rPr>
        <w:t xml:space="preserve"> не составила дел</w:t>
      </w:r>
      <w:r>
        <w:rPr>
          <w:rFonts w:asciiTheme="majorHAnsi" w:hAnsiTheme="majorHAnsi" w:cstheme="majorHAnsi"/>
          <w:sz w:val="24"/>
          <w:szCs w:val="24"/>
          <w:lang w:val="ru-RU"/>
        </w:rPr>
        <w:t>о</w:t>
      </w:r>
      <w:r w:rsidRPr="009121EF">
        <w:rPr>
          <w:rFonts w:asciiTheme="majorHAnsi" w:hAnsiTheme="majorHAnsi" w:cstheme="majorHAnsi"/>
          <w:sz w:val="24"/>
          <w:szCs w:val="24"/>
          <w:lang w:val="ro-MD"/>
        </w:rPr>
        <w:t xml:space="preserve"> о </w:t>
      </w:r>
      <w:r>
        <w:rPr>
          <w:rFonts w:asciiTheme="majorHAnsi" w:hAnsiTheme="majorHAnsi" w:cstheme="majorHAnsi"/>
          <w:sz w:val="24"/>
          <w:szCs w:val="24"/>
          <w:lang w:val="ru-RU"/>
        </w:rPr>
        <w:t>за</w:t>
      </w:r>
      <w:r w:rsidRPr="009121EF">
        <w:rPr>
          <w:rFonts w:asciiTheme="majorHAnsi" w:hAnsiTheme="majorHAnsi" w:cstheme="majorHAnsi"/>
          <w:sz w:val="24"/>
          <w:szCs w:val="24"/>
          <w:lang w:val="ro-MD"/>
        </w:rPr>
        <w:t>купке угля на сумму 1,3 млн.</w:t>
      </w:r>
      <w:r>
        <w:rPr>
          <w:rFonts w:asciiTheme="majorHAnsi" w:hAnsiTheme="majorHAnsi" w:cstheme="majorHAnsi"/>
          <w:sz w:val="24"/>
          <w:szCs w:val="24"/>
          <w:lang w:val="ru-RU"/>
        </w:rPr>
        <w:t xml:space="preserve"> </w:t>
      </w:r>
      <w:r w:rsidRPr="009121EF">
        <w:rPr>
          <w:rFonts w:asciiTheme="majorHAnsi" w:hAnsiTheme="majorHAnsi" w:cstheme="majorHAnsi"/>
          <w:sz w:val="24"/>
          <w:szCs w:val="24"/>
          <w:lang w:val="ro-MD"/>
        </w:rPr>
        <w:t>ле</w:t>
      </w:r>
      <w:r>
        <w:rPr>
          <w:rFonts w:asciiTheme="majorHAnsi" w:hAnsiTheme="majorHAnsi" w:cstheme="majorHAnsi"/>
          <w:sz w:val="24"/>
          <w:szCs w:val="24"/>
          <w:lang w:val="ru-RU"/>
        </w:rPr>
        <w:t>ев</w:t>
      </w:r>
      <w:r w:rsidRPr="009121EF">
        <w:rPr>
          <w:rFonts w:asciiTheme="majorHAnsi" w:hAnsiTheme="majorHAnsi" w:cstheme="majorHAnsi"/>
          <w:sz w:val="24"/>
          <w:szCs w:val="24"/>
          <w:lang w:val="ro-MD"/>
        </w:rPr>
        <w:t>, осуществляем</w:t>
      </w:r>
      <w:r>
        <w:rPr>
          <w:rFonts w:asciiTheme="majorHAnsi" w:hAnsiTheme="majorHAnsi" w:cstheme="majorHAnsi"/>
          <w:sz w:val="24"/>
          <w:szCs w:val="24"/>
          <w:lang w:val="ru-RU"/>
        </w:rPr>
        <w:t>о</w:t>
      </w:r>
      <w:r w:rsidRPr="009121EF">
        <w:rPr>
          <w:rFonts w:asciiTheme="majorHAnsi" w:hAnsiTheme="majorHAnsi" w:cstheme="majorHAnsi"/>
          <w:sz w:val="24"/>
          <w:szCs w:val="24"/>
          <w:lang w:val="ro-MD"/>
        </w:rPr>
        <w:t xml:space="preserve">й через систему </w:t>
      </w:r>
      <w:r>
        <w:rPr>
          <w:rFonts w:asciiTheme="majorHAnsi" w:hAnsiTheme="majorHAnsi" w:cstheme="majorHAnsi"/>
          <w:sz w:val="24"/>
          <w:szCs w:val="24"/>
          <w:lang w:val="ru-RU"/>
        </w:rPr>
        <w:t>АИС</w:t>
      </w:r>
      <w:r w:rsidRPr="009121EF">
        <w:rPr>
          <w:rFonts w:asciiTheme="majorHAnsi" w:hAnsiTheme="majorHAnsi" w:cstheme="majorHAnsi"/>
          <w:sz w:val="24"/>
          <w:szCs w:val="24"/>
          <w:lang w:val="ro-MD"/>
        </w:rPr>
        <w:t xml:space="preserve"> „</w:t>
      </w:r>
      <w:r>
        <w:rPr>
          <w:rFonts w:asciiTheme="majorHAnsi" w:hAnsiTheme="majorHAnsi" w:cstheme="majorHAnsi"/>
          <w:sz w:val="24"/>
          <w:szCs w:val="24"/>
          <w:lang w:val="ru-RU"/>
        </w:rPr>
        <w:t>ГРГЗ</w:t>
      </w:r>
      <w:r w:rsidRPr="009121EF">
        <w:rPr>
          <w:rFonts w:asciiTheme="majorHAnsi" w:hAnsiTheme="majorHAnsi" w:cstheme="majorHAnsi"/>
          <w:sz w:val="24"/>
          <w:szCs w:val="24"/>
          <w:lang w:val="ro-MD"/>
        </w:rPr>
        <w:t>”</w:t>
      </w:r>
      <w:r>
        <w:rPr>
          <w:rFonts w:asciiTheme="majorHAnsi" w:hAnsiTheme="majorHAnsi" w:cstheme="majorHAnsi"/>
          <w:sz w:val="24"/>
          <w:szCs w:val="24"/>
          <w:lang w:val="ru-RU"/>
        </w:rPr>
        <w:t>.</w:t>
      </w:r>
      <w:r>
        <w:rPr>
          <w:rFonts w:asciiTheme="majorHAnsi" w:eastAsia="Times New Roman" w:hAnsiTheme="majorHAnsi" w:cstheme="majorHAnsi"/>
          <w:sz w:val="24"/>
          <w:szCs w:val="24"/>
          <w:lang w:val="ru-RU"/>
        </w:rPr>
        <w:t xml:space="preserve"> </w:t>
      </w:r>
      <w:r w:rsidRPr="002A0767">
        <w:rPr>
          <w:rFonts w:asciiTheme="majorHAnsi" w:hAnsiTheme="majorHAnsi" w:cstheme="majorHAnsi"/>
          <w:b/>
          <w:sz w:val="24"/>
          <w:szCs w:val="24"/>
          <w:lang w:val="ro-MD"/>
        </w:rPr>
        <w:t>Республиканский музыкальный драматический театр</w:t>
      </w:r>
      <w:r w:rsidRPr="009121EF">
        <w:rPr>
          <w:rFonts w:asciiTheme="majorHAnsi" w:hAnsiTheme="majorHAnsi" w:cstheme="majorHAnsi"/>
          <w:sz w:val="24"/>
          <w:szCs w:val="24"/>
          <w:lang w:val="ro-MD"/>
        </w:rPr>
        <w:t xml:space="preserve"> </w:t>
      </w:r>
      <w:r w:rsidRPr="0006498C">
        <w:rPr>
          <w:rFonts w:asciiTheme="majorHAnsi" w:hAnsiTheme="majorHAnsi" w:cstheme="majorHAnsi"/>
          <w:b/>
          <w:bCs/>
          <w:sz w:val="24"/>
          <w:szCs w:val="24"/>
          <w:shd w:val="clear" w:color="auto" w:fill="FFFFFF"/>
          <w:lang w:val="ro-MD"/>
        </w:rPr>
        <w:t>„B.P.Hașdeu”</w:t>
      </w:r>
      <w:r w:rsidRPr="009121EF">
        <w:rPr>
          <w:rFonts w:asciiTheme="majorHAnsi" w:hAnsiTheme="majorHAnsi" w:cstheme="majorHAnsi"/>
          <w:sz w:val="24"/>
          <w:szCs w:val="24"/>
          <w:lang w:val="ro-MD"/>
        </w:rPr>
        <w:t xml:space="preserve"> г</w:t>
      </w:r>
      <w:r>
        <w:rPr>
          <w:rFonts w:asciiTheme="majorHAnsi" w:hAnsiTheme="majorHAnsi" w:cstheme="majorHAnsi"/>
          <w:sz w:val="24"/>
          <w:szCs w:val="24"/>
          <w:lang w:val="ru-RU"/>
        </w:rPr>
        <w:t>.</w:t>
      </w:r>
      <w:r w:rsidRPr="009121EF">
        <w:rPr>
          <w:rFonts w:asciiTheme="majorHAnsi" w:hAnsiTheme="majorHAnsi" w:cstheme="majorHAnsi"/>
          <w:sz w:val="24"/>
          <w:szCs w:val="24"/>
          <w:lang w:val="ro-MD"/>
        </w:rPr>
        <w:t xml:space="preserve"> Кахул не состав</w:t>
      </w:r>
      <w:r>
        <w:rPr>
          <w:rFonts w:asciiTheme="majorHAnsi" w:hAnsiTheme="majorHAnsi" w:cstheme="majorHAnsi"/>
          <w:sz w:val="24"/>
          <w:szCs w:val="24"/>
          <w:lang w:val="ru-RU"/>
        </w:rPr>
        <w:t>и</w:t>
      </w:r>
      <w:r w:rsidRPr="009121EF">
        <w:rPr>
          <w:rFonts w:asciiTheme="majorHAnsi" w:hAnsiTheme="majorHAnsi" w:cstheme="majorHAnsi"/>
          <w:sz w:val="24"/>
          <w:szCs w:val="24"/>
          <w:lang w:val="ro-MD"/>
        </w:rPr>
        <w:t>л дел</w:t>
      </w:r>
      <w:r>
        <w:rPr>
          <w:rFonts w:asciiTheme="majorHAnsi" w:hAnsiTheme="majorHAnsi" w:cstheme="majorHAnsi"/>
          <w:sz w:val="24"/>
          <w:szCs w:val="24"/>
          <w:lang w:val="ru-RU"/>
        </w:rPr>
        <w:t>о</w:t>
      </w:r>
      <w:r w:rsidRPr="009121EF">
        <w:rPr>
          <w:rFonts w:asciiTheme="majorHAnsi" w:hAnsiTheme="majorHAnsi" w:cstheme="majorHAnsi"/>
          <w:sz w:val="24"/>
          <w:szCs w:val="24"/>
          <w:lang w:val="ro-MD"/>
        </w:rPr>
        <w:t xml:space="preserve"> о </w:t>
      </w:r>
      <w:r>
        <w:rPr>
          <w:rFonts w:asciiTheme="majorHAnsi" w:hAnsiTheme="majorHAnsi" w:cstheme="majorHAnsi"/>
          <w:sz w:val="24"/>
          <w:szCs w:val="24"/>
          <w:lang w:val="ru-RU"/>
        </w:rPr>
        <w:t>закупке</w:t>
      </w:r>
      <w:r w:rsidRPr="009121EF">
        <w:rPr>
          <w:rFonts w:asciiTheme="majorHAnsi" w:hAnsiTheme="majorHAnsi" w:cstheme="majorHAnsi"/>
          <w:sz w:val="24"/>
          <w:szCs w:val="24"/>
          <w:lang w:val="ro-MD"/>
        </w:rPr>
        <w:t xml:space="preserve"> крес</w:t>
      </w:r>
      <w:r>
        <w:rPr>
          <w:rFonts w:asciiTheme="majorHAnsi" w:hAnsiTheme="majorHAnsi" w:cstheme="majorHAnsi"/>
          <w:sz w:val="24"/>
          <w:szCs w:val="24"/>
          <w:lang w:val="ru-RU"/>
        </w:rPr>
        <w:t>е</w:t>
      </w:r>
      <w:r w:rsidRPr="009121EF">
        <w:rPr>
          <w:rFonts w:asciiTheme="majorHAnsi" w:hAnsiTheme="majorHAnsi" w:cstheme="majorHAnsi"/>
          <w:sz w:val="24"/>
          <w:szCs w:val="24"/>
          <w:lang w:val="ro-MD"/>
        </w:rPr>
        <w:t xml:space="preserve">л для зала на сумму 1,01 млн. леев, </w:t>
      </w:r>
      <w:r>
        <w:rPr>
          <w:rFonts w:asciiTheme="majorHAnsi" w:hAnsiTheme="majorHAnsi" w:cstheme="majorHAnsi"/>
          <w:sz w:val="24"/>
          <w:szCs w:val="24"/>
          <w:lang w:val="ru-RU"/>
        </w:rPr>
        <w:t>занавеса</w:t>
      </w:r>
      <w:r w:rsidRPr="009121EF">
        <w:rPr>
          <w:rFonts w:asciiTheme="majorHAnsi" w:hAnsiTheme="majorHAnsi" w:cstheme="majorHAnsi"/>
          <w:sz w:val="24"/>
          <w:szCs w:val="24"/>
          <w:lang w:val="ro-MD"/>
        </w:rPr>
        <w:t xml:space="preserve"> на сумму 333,2 тыс. леев и мебел</w:t>
      </w:r>
      <w:r>
        <w:rPr>
          <w:rFonts w:asciiTheme="majorHAnsi" w:hAnsiTheme="majorHAnsi" w:cstheme="majorHAnsi"/>
          <w:sz w:val="24"/>
          <w:szCs w:val="24"/>
          <w:lang w:val="ru-RU"/>
        </w:rPr>
        <w:t>и</w:t>
      </w:r>
      <w:r w:rsidRPr="009121EF">
        <w:rPr>
          <w:rFonts w:asciiTheme="majorHAnsi" w:hAnsiTheme="majorHAnsi" w:cstheme="majorHAnsi"/>
          <w:sz w:val="24"/>
          <w:szCs w:val="24"/>
          <w:lang w:val="ro-MD"/>
        </w:rPr>
        <w:t xml:space="preserve"> на сумму 573,8 тыс. леев. </w:t>
      </w:r>
      <w:r w:rsidRPr="00933447">
        <w:rPr>
          <w:rFonts w:asciiTheme="majorHAnsi" w:hAnsiTheme="majorHAnsi" w:cstheme="majorHAnsi"/>
          <w:b/>
          <w:sz w:val="24"/>
          <w:szCs w:val="24"/>
          <w:lang w:val="ro-MD"/>
        </w:rPr>
        <w:t>Государственный университет им.Богдана Петричейку Хашдеу  г. Ка</w:t>
      </w:r>
      <w:r w:rsidRPr="00933447">
        <w:rPr>
          <w:rFonts w:asciiTheme="majorHAnsi" w:hAnsiTheme="majorHAnsi" w:cstheme="majorHAnsi"/>
          <w:b/>
          <w:sz w:val="24"/>
          <w:szCs w:val="24"/>
          <w:lang w:val="ru-RU"/>
        </w:rPr>
        <w:t>х</w:t>
      </w:r>
      <w:r w:rsidRPr="00933447">
        <w:rPr>
          <w:rFonts w:asciiTheme="majorHAnsi" w:hAnsiTheme="majorHAnsi" w:cstheme="majorHAnsi"/>
          <w:b/>
          <w:sz w:val="24"/>
          <w:szCs w:val="24"/>
          <w:lang w:val="ro-MD"/>
        </w:rPr>
        <w:t>ул</w:t>
      </w:r>
      <w:r w:rsidRPr="009121EF">
        <w:rPr>
          <w:rFonts w:asciiTheme="majorHAnsi" w:hAnsiTheme="majorHAnsi" w:cstheme="majorHAnsi"/>
          <w:sz w:val="24"/>
          <w:szCs w:val="24"/>
          <w:lang w:val="ro-MD"/>
        </w:rPr>
        <w:t xml:space="preserve"> не состав</w:t>
      </w:r>
      <w:r>
        <w:rPr>
          <w:rFonts w:asciiTheme="majorHAnsi" w:hAnsiTheme="majorHAnsi" w:cstheme="majorHAnsi"/>
          <w:sz w:val="24"/>
          <w:szCs w:val="24"/>
          <w:lang w:val="ru-RU"/>
        </w:rPr>
        <w:t>и</w:t>
      </w:r>
      <w:r w:rsidRPr="009121EF">
        <w:rPr>
          <w:rFonts w:asciiTheme="majorHAnsi" w:hAnsiTheme="majorHAnsi" w:cstheme="majorHAnsi"/>
          <w:sz w:val="24"/>
          <w:szCs w:val="24"/>
          <w:lang w:val="ro-MD"/>
        </w:rPr>
        <w:t>л дел</w:t>
      </w:r>
      <w:r>
        <w:rPr>
          <w:rFonts w:asciiTheme="majorHAnsi" w:hAnsiTheme="majorHAnsi" w:cstheme="majorHAnsi"/>
          <w:sz w:val="24"/>
          <w:szCs w:val="24"/>
          <w:lang w:val="ru-RU"/>
        </w:rPr>
        <w:t>о</w:t>
      </w:r>
      <w:r w:rsidRPr="009121EF">
        <w:rPr>
          <w:rFonts w:asciiTheme="majorHAnsi" w:hAnsiTheme="majorHAnsi" w:cstheme="majorHAnsi"/>
          <w:sz w:val="24"/>
          <w:szCs w:val="24"/>
          <w:lang w:val="ro-MD"/>
        </w:rPr>
        <w:t xml:space="preserve"> о закупках работ по капитальному ремонту санитарных групп (1-5 этажей) в </w:t>
      </w:r>
      <w:r>
        <w:rPr>
          <w:rFonts w:asciiTheme="majorHAnsi" w:hAnsiTheme="majorHAnsi" w:cstheme="majorHAnsi"/>
          <w:sz w:val="24"/>
          <w:szCs w:val="24"/>
          <w:lang w:val="ru-RU"/>
        </w:rPr>
        <w:t>У</w:t>
      </w:r>
      <w:r w:rsidRPr="009121EF">
        <w:rPr>
          <w:rFonts w:asciiTheme="majorHAnsi" w:hAnsiTheme="majorHAnsi" w:cstheme="majorHAnsi"/>
          <w:sz w:val="24"/>
          <w:szCs w:val="24"/>
          <w:lang w:val="ro-MD"/>
        </w:rPr>
        <w:t xml:space="preserve">чебном </w:t>
      </w:r>
      <w:r>
        <w:rPr>
          <w:rFonts w:asciiTheme="majorHAnsi" w:hAnsiTheme="majorHAnsi" w:cstheme="majorHAnsi"/>
          <w:sz w:val="24"/>
          <w:szCs w:val="24"/>
          <w:lang w:val="ru-RU"/>
        </w:rPr>
        <w:t>корпус</w:t>
      </w:r>
      <w:r w:rsidRPr="009121EF">
        <w:rPr>
          <w:rFonts w:asciiTheme="majorHAnsi" w:hAnsiTheme="majorHAnsi" w:cstheme="majorHAnsi"/>
          <w:sz w:val="24"/>
          <w:szCs w:val="24"/>
          <w:lang w:val="ro-MD"/>
        </w:rPr>
        <w:t>е</w:t>
      </w:r>
      <w:r>
        <w:rPr>
          <w:rFonts w:asciiTheme="majorHAnsi" w:hAnsiTheme="majorHAnsi" w:cstheme="majorHAnsi"/>
          <w:sz w:val="24"/>
          <w:szCs w:val="24"/>
          <w:lang w:val="ru-RU"/>
        </w:rPr>
        <w:t xml:space="preserve"> </w:t>
      </w:r>
      <w:r w:rsidRPr="009121EF">
        <w:rPr>
          <w:rFonts w:asciiTheme="majorHAnsi" w:hAnsiTheme="majorHAnsi" w:cstheme="majorHAnsi"/>
          <w:sz w:val="24"/>
          <w:szCs w:val="24"/>
          <w:lang w:val="ro-MD"/>
        </w:rPr>
        <w:t xml:space="preserve">№2, на сумму 734,3 тыс. леев (без НДС), а также на приобретение и монтаж систем противопожарной сигнализации в </w:t>
      </w:r>
      <w:r>
        <w:rPr>
          <w:rFonts w:asciiTheme="majorHAnsi" w:hAnsiTheme="majorHAnsi" w:cstheme="majorHAnsi"/>
          <w:sz w:val="24"/>
          <w:szCs w:val="24"/>
          <w:lang w:val="ru-RU"/>
        </w:rPr>
        <w:t>У</w:t>
      </w:r>
      <w:r w:rsidRPr="009121EF">
        <w:rPr>
          <w:rFonts w:asciiTheme="majorHAnsi" w:hAnsiTheme="majorHAnsi" w:cstheme="majorHAnsi"/>
          <w:sz w:val="24"/>
          <w:szCs w:val="24"/>
          <w:lang w:val="ro-MD"/>
        </w:rPr>
        <w:t xml:space="preserve">чебных </w:t>
      </w:r>
      <w:r>
        <w:rPr>
          <w:rFonts w:asciiTheme="majorHAnsi" w:hAnsiTheme="majorHAnsi" w:cstheme="majorHAnsi"/>
          <w:sz w:val="24"/>
          <w:szCs w:val="24"/>
          <w:lang w:val="ru-RU"/>
        </w:rPr>
        <w:t>корпуса</w:t>
      </w:r>
      <w:r>
        <w:rPr>
          <w:rFonts w:asciiTheme="majorHAnsi" w:hAnsiTheme="majorHAnsi" w:cstheme="majorHAnsi"/>
          <w:sz w:val="24"/>
          <w:szCs w:val="24"/>
          <w:lang w:val="ro-MD"/>
        </w:rPr>
        <w:t>х №</w:t>
      </w:r>
      <w:r w:rsidRPr="009121EF">
        <w:rPr>
          <w:rFonts w:asciiTheme="majorHAnsi" w:hAnsiTheme="majorHAnsi" w:cstheme="majorHAnsi"/>
          <w:sz w:val="24"/>
          <w:szCs w:val="24"/>
          <w:lang w:val="ro-MD"/>
        </w:rPr>
        <w:t xml:space="preserve">1 и </w:t>
      </w:r>
      <w:r>
        <w:rPr>
          <w:rFonts w:asciiTheme="majorHAnsi" w:hAnsiTheme="majorHAnsi" w:cstheme="majorHAnsi"/>
          <w:sz w:val="24"/>
          <w:szCs w:val="24"/>
          <w:lang w:val="ru-RU"/>
        </w:rPr>
        <w:t>№</w:t>
      </w:r>
      <w:r w:rsidRPr="009121EF">
        <w:rPr>
          <w:rFonts w:asciiTheme="majorHAnsi" w:hAnsiTheme="majorHAnsi" w:cstheme="majorHAnsi"/>
          <w:sz w:val="24"/>
          <w:szCs w:val="24"/>
          <w:lang w:val="ro-MD"/>
        </w:rPr>
        <w:t>2</w:t>
      </w:r>
      <w:r>
        <w:rPr>
          <w:rFonts w:asciiTheme="majorHAnsi" w:hAnsiTheme="majorHAnsi" w:cstheme="majorHAnsi"/>
          <w:sz w:val="24"/>
          <w:szCs w:val="24"/>
          <w:lang w:val="ru-RU"/>
        </w:rPr>
        <w:t>, а также систем</w:t>
      </w:r>
      <w:r w:rsidRPr="00933447">
        <w:rPr>
          <w:rFonts w:asciiTheme="majorHAnsi" w:hAnsiTheme="majorHAnsi" w:cstheme="majorHAnsi"/>
          <w:sz w:val="24"/>
          <w:szCs w:val="24"/>
          <w:lang w:val="ru-RU"/>
        </w:rPr>
        <w:t xml:space="preserve"> </w:t>
      </w:r>
      <w:r>
        <w:rPr>
          <w:rFonts w:asciiTheme="majorHAnsi" w:hAnsiTheme="majorHAnsi" w:cstheme="majorHAnsi"/>
          <w:sz w:val="24"/>
          <w:szCs w:val="24"/>
          <w:lang w:val="ru-RU"/>
        </w:rPr>
        <w:t>молниезащиты</w:t>
      </w:r>
      <w:r w:rsidRPr="009121EF">
        <w:rPr>
          <w:rFonts w:asciiTheme="majorHAnsi" w:hAnsiTheme="majorHAnsi" w:cstheme="majorHAnsi"/>
          <w:sz w:val="24"/>
          <w:szCs w:val="24"/>
          <w:lang w:val="ro-MD"/>
        </w:rPr>
        <w:t xml:space="preserve"> </w:t>
      </w:r>
      <w:r>
        <w:rPr>
          <w:rFonts w:asciiTheme="majorHAnsi" w:hAnsiTheme="majorHAnsi" w:cstheme="majorHAnsi"/>
          <w:sz w:val="24"/>
          <w:szCs w:val="24"/>
          <w:lang w:val="ru-RU"/>
        </w:rPr>
        <w:t>за</w:t>
      </w:r>
      <w:r w:rsidRPr="009121EF">
        <w:rPr>
          <w:rFonts w:asciiTheme="majorHAnsi" w:hAnsiTheme="majorHAnsi" w:cstheme="majorHAnsi"/>
          <w:sz w:val="24"/>
          <w:szCs w:val="24"/>
          <w:lang w:val="ro-MD"/>
        </w:rPr>
        <w:t>зем</w:t>
      </w:r>
      <w:r>
        <w:rPr>
          <w:rFonts w:asciiTheme="majorHAnsi" w:hAnsiTheme="majorHAnsi" w:cstheme="majorHAnsi"/>
          <w:sz w:val="24"/>
          <w:szCs w:val="24"/>
          <w:lang w:val="ru-RU"/>
        </w:rPr>
        <w:t>ления</w:t>
      </w:r>
      <w:r w:rsidRPr="009121EF">
        <w:rPr>
          <w:rFonts w:asciiTheme="majorHAnsi" w:hAnsiTheme="majorHAnsi" w:cstheme="majorHAnsi"/>
          <w:sz w:val="24"/>
          <w:szCs w:val="24"/>
          <w:lang w:val="ro-MD"/>
        </w:rPr>
        <w:t xml:space="preserve"> </w:t>
      </w:r>
      <w:r>
        <w:rPr>
          <w:rFonts w:asciiTheme="majorHAnsi" w:hAnsiTheme="majorHAnsi" w:cstheme="majorHAnsi"/>
          <w:sz w:val="24"/>
          <w:szCs w:val="24"/>
          <w:lang w:val="ru-RU"/>
        </w:rPr>
        <w:t>для У</w:t>
      </w:r>
      <w:r w:rsidRPr="009121EF">
        <w:rPr>
          <w:rFonts w:asciiTheme="majorHAnsi" w:hAnsiTheme="majorHAnsi" w:cstheme="majorHAnsi"/>
          <w:sz w:val="24"/>
          <w:szCs w:val="24"/>
          <w:lang w:val="ro-MD"/>
        </w:rPr>
        <w:t xml:space="preserve">чебных </w:t>
      </w:r>
      <w:r>
        <w:rPr>
          <w:rFonts w:asciiTheme="majorHAnsi" w:hAnsiTheme="majorHAnsi" w:cstheme="majorHAnsi"/>
          <w:sz w:val="24"/>
          <w:szCs w:val="24"/>
          <w:lang w:val="ru-RU"/>
        </w:rPr>
        <w:t xml:space="preserve">корпусов </w:t>
      </w:r>
      <w:r>
        <w:rPr>
          <w:rFonts w:asciiTheme="majorHAnsi" w:hAnsiTheme="majorHAnsi" w:cstheme="majorHAnsi"/>
          <w:sz w:val="24"/>
          <w:szCs w:val="24"/>
          <w:lang w:val="ro-MD"/>
        </w:rPr>
        <w:t>№</w:t>
      </w:r>
      <w:r w:rsidRPr="009121EF">
        <w:rPr>
          <w:rFonts w:asciiTheme="majorHAnsi" w:hAnsiTheme="majorHAnsi" w:cstheme="majorHAnsi"/>
          <w:sz w:val="24"/>
          <w:szCs w:val="24"/>
          <w:lang w:val="ro-MD"/>
        </w:rPr>
        <w:t xml:space="preserve">1 и </w:t>
      </w:r>
      <w:r>
        <w:rPr>
          <w:rFonts w:asciiTheme="majorHAnsi" w:hAnsiTheme="majorHAnsi" w:cstheme="majorHAnsi"/>
          <w:sz w:val="24"/>
          <w:szCs w:val="24"/>
          <w:lang w:val="ru-RU"/>
        </w:rPr>
        <w:lastRenderedPageBreak/>
        <w:t>№</w:t>
      </w:r>
      <w:r w:rsidRPr="009121EF">
        <w:rPr>
          <w:rFonts w:asciiTheme="majorHAnsi" w:hAnsiTheme="majorHAnsi" w:cstheme="majorHAnsi"/>
          <w:sz w:val="24"/>
          <w:szCs w:val="24"/>
          <w:lang w:val="ro-MD"/>
        </w:rPr>
        <w:t xml:space="preserve">2 и </w:t>
      </w:r>
      <w:r>
        <w:rPr>
          <w:rFonts w:asciiTheme="majorHAnsi" w:hAnsiTheme="majorHAnsi" w:cstheme="majorHAnsi"/>
          <w:sz w:val="24"/>
          <w:szCs w:val="24"/>
          <w:lang w:val="ru-RU"/>
        </w:rPr>
        <w:t>О</w:t>
      </w:r>
      <w:r w:rsidRPr="009121EF">
        <w:rPr>
          <w:rFonts w:asciiTheme="majorHAnsi" w:hAnsiTheme="majorHAnsi" w:cstheme="majorHAnsi"/>
          <w:sz w:val="24"/>
          <w:szCs w:val="24"/>
          <w:lang w:val="ro-MD"/>
        </w:rPr>
        <w:t>бщежити</w:t>
      </w:r>
      <w:r>
        <w:rPr>
          <w:rFonts w:asciiTheme="majorHAnsi" w:hAnsiTheme="majorHAnsi" w:cstheme="majorHAnsi"/>
          <w:sz w:val="24"/>
          <w:szCs w:val="24"/>
          <w:lang w:val="ru-RU"/>
        </w:rPr>
        <w:t>й</w:t>
      </w:r>
      <w:r w:rsidRPr="009121EF">
        <w:rPr>
          <w:rFonts w:asciiTheme="majorHAnsi" w:hAnsiTheme="majorHAnsi" w:cstheme="majorHAnsi"/>
          <w:sz w:val="24"/>
          <w:szCs w:val="24"/>
          <w:lang w:val="ro-MD"/>
        </w:rPr>
        <w:t xml:space="preserve"> </w:t>
      </w:r>
      <w:r>
        <w:rPr>
          <w:rFonts w:asciiTheme="majorHAnsi" w:hAnsiTheme="majorHAnsi" w:cstheme="majorHAnsi"/>
          <w:sz w:val="24"/>
          <w:szCs w:val="24"/>
          <w:lang w:val="ru-RU"/>
        </w:rPr>
        <w:t>№</w:t>
      </w:r>
      <w:r w:rsidRPr="009121EF">
        <w:rPr>
          <w:rFonts w:asciiTheme="majorHAnsi" w:hAnsiTheme="majorHAnsi" w:cstheme="majorHAnsi"/>
          <w:sz w:val="24"/>
          <w:szCs w:val="24"/>
          <w:lang w:val="ro-MD"/>
        </w:rPr>
        <w:t xml:space="preserve">1 и </w:t>
      </w:r>
      <w:r>
        <w:rPr>
          <w:rFonts w:asciiTheme="majorHAnsi" w:hAnsiTheme="majorHAnsi" w:cstheme="majorHAnsi"/>
          <w:sz w:val="24"/>
          <w:szCs w:val="24"/>
          <w:lang w:val="ru-RU"/>
        </w:rPr>
        <w:t>№</w:t>
      </w:r>
      <w:r w:rsidRPr="009121EF">
        <w:rPr>
          <w:rFonts w:asciiTheme="majorHAnsi" w:hAnsiTheme="majorHAnsi" w:cstheme="majorHAnsi"/>
          <w:sz w:val="24"/>
          <w:szCs w:val="24"/>
          <w:lang w:val="ro-MD"/>
        </w:rPr>
        <w:t xml:space="preserve">2, </w:t>
      </w:r>
      <w:r>
        <w:rPr>
          <w:rFonts w:asciiTheme="majorHAnsi" w:hAnsiTheme="majorHAnsi" w:cstheme="majorHAnsi"/>
          <w:sz w:val="24"/>
          <w:szCs w:val="24"/>
          <w:lang w:val="ru-RU"/>
        </w:rPr>
        <w:t>на сумму</w:t>
      </w:r>
      <w:r w:rsidRPr="009121EF">
        <w:rPr>
          <w:rFonts w:asciiTheme="majorHAnsi" w:hAnsiTheme="majorHAnsi" w:cstheme="majorHAnsi"/>
          <w:sz w:val="24"/>
          <w:szCs w:val="24"/>
          <w:lang w:val="ro-MD"/>
        </w:rPr>
        <w:t xml:space="preserve"> 802,59 тыс. леев (без НДС), осуществляемых </w:t>
      </w:r>
      <w:r>
        <w:rPr>
          <w:rFonts w:asciiTheme="majorHAnsi" w:hAnsiTheme="majorHAnsi" w:cstheme="majorHAnsi"/>
          <w:sz w:val="24"/>
          <w:szCs w:val="24"/>
          <w:lang w:val="ru-RU"/>
        </w:rPr>
        <w:t>через АИС</w:t>
      </w:r>
      <w:r w:rsidRPr="009121EF">
        <w:rPr>
          <w:rFonts w:asciiTheme="majorHAnsi" w:hAnsiTheme="majorHAnsi" w:cstheme="majorHAnsi"/>
          <w:sz w:val="24"/>
          <w:szCs w:val="24"/>
          <w:lang w:val="ro-MD"/>
        </w:rPr>
        <w:t xml:space="preserve"> „</w:t>
      </w:r>
      <w:r>
        <w:rPr>
          <w:rFonts w:asciiTheme="majorHAnsi" w:hAnsiTheme="majorHAnsi" w:cstheme="majorHAnsi"/>
          <w:sz w:val="24"/>
          <w:szCs w:val="24"/>
          <w:lang w:val="ru-RU"/>
        </w:rPr>
        <w:t>ГРГЗ</w:t>
      </w:r>
      <w:r w:rsidRPr="009121EF">
        <w:rPr>
          <w:rFonts w:asciiTheme="majorHAnsi" w:hAnsiTheme="majorHAnsi" w:cstheme="majorHAnsi"/>
          <w:sz w:val="24"/>
          <w:szCs w:val="24"/>
          <w:lang w:val="ro-MD"/>
        </w:rPr>
        <w:t xml:space="preserve">” </w:t>
      </w:r>
      <w:r w:rsidRPr="00933447">
        <w:rPr>
          <w:rFonts w:asciiTheme="majorHAnsi" w:hAnsiTheme="majorHAnsi" w:cstheme="majorHAnsi"/>
          <w:i/>
          <w:sz w:val="24"/>
          <w:szCs w:val="24"/>
          <w:lang w:val="ro-MD"/>
        </w:rPr>
        <w:t>(</w:t>
      </w:r>
      <w:r w:rsidRPr="00933447">
        <w:rPr>
          <w:rFonts w:asciiTheme="majorHAnsi" w:hAnsiTheme="majorHAnsi" w:cstheme="majorHAnsi"/>
          <w:i/>
          <w:sz w:val="24"/>
          <w:szCs w:val="24"/>
          <w:lang w:val="ru-RU"/>
        </w:rPr>
        <w:t>ст</w:t>
      </w:r>
      <w:r w:rsidRPr="00933447">
        <w:rPr>
          <w:rFonts w:asciiTheme="majorHAnsi" w:hAnsiTheme="majorHAnsi" w:cstheme="majorHAnsi"/>
          <w:i/>
          <w:sz w:val="24"/>
          <w:szCs w:val="24"/>
          <w:lang w:val="ro-MD"/>
        </w:rPr>
        <w:t>.327</w:t>
      </w:r>
      <w:r w:rsidRPr="00933447">
        <w:rPr>
          <w:rFonts w:asciiTheme="majorHAnsi" w:hAnsiTheme="majorHAnsi" w:cstheme="majorHAnsi"/>
          <w:i/>
          <w:sz w:val="24"/>
          <w:szCs w:val="24"/>
          <w:vertAlign w:val="superscript"/>
          <w:lang w:val="ro-MD"/>
        </w:rPr>
        <w:t>1</w:t>
      </w:r>
      <w:r w:rsidRPr="00933447">
        <w:rPr>
          <w:rFonts w:asciiTheme="majorHAnsi" w:hAnsiTheme="majorHAnsi" w:cstheme="majorHAnsi"/>
          <w:i/>
          <w:sz w:val="24"/>
          <w:szCs w:val="24"/>
          <w:lang w:val="ro-MD"/>
        </w:rPr>
        <w:t xml:space="preserve"> (6)</w:t>
      </w:r>
      <w:r w:rsidRPr="00933447">
        <w:rPr>
          <w:rFonts w:asciiTheme="majorHAnsi" w:hAnsiTheme="majorHAnsi" w:cstheme="majorHAnsi"/>
          <w:i/>
          <w:sz w:val="24"/>
          <w:szCs w:val="24"/>
          <w:lang w:val="ru-RU"/>
        </w:rPr>
        <w:t xml:space="preserve"> </w:t>
      </w:r>
      <w:r w:rsidRPr="00933447">
        <w:rPr>
          <w:rFonts w:asciiTheme="majorHAnsi" w:hAnsiTheme="majorHAnsi" w:cstheme="majorHAnsi"/>
          <w:i/>
          <w:sz w:val="24"/>
          <w:szCs w:val="24"/>
          <w:lang w:val="ro-MD"/>
        </w:rPr>
        <w:t>Кодекса о правонарушениях)</w:t>
      </w:r>
      <w:r w:rsidR="005A6863" w:rsidRPr="0006498C">
        <w:rPr>
          <w:rFonts w:asciiTheme="majorHAnsi" w:eastAsia="Times New Roman" w:hAnsiTheme="majorHAnsi" w:cs="Times New Roman"/>
          <w:i/>
          <w:iCs/>
          <w:sz w:val="24"/>
          <w:szCs w:val="24"/>
          <w:lang w:val="ro-MD" w:eastAsia="ro-MD"/>
        </w:rPr>
        <w:t>.</w:t>
      </w:r>
    </w:p>
    <w:p w14:paraId="2F16BA04" w14:textId="5F41AAB7" w:rsidR="00F52C17" w:rsidRPr="0006498C" w:rsidRDefault="009121EF" w:rsidP="009121EF">
      <w:pPr>
        <w:pStyle w:val="ListParagraph"/>
        <w:numPr>
          <w:ilvl w:val="0"/>
          <w:numId w:val="16"/>
        </w:numPr>
        <w:tabs>
          <w:tab w:val="left" w:pos="426"/>
        </w:tabs>
        <w:spacing w:after="0" w:line="276" w:lineRule="auto"/>
        <w:ind w:left="0" w:firstLine="360"/>
        <w:jc w:val="both"/>
        <w:rPr>
          <w:rFonts w:asciiTheme="majorHAnsi" w:hAnsiTheme="majorHAnsi" w:cstheme="majorHAnsi"/>
          <w:b/>
          <w:i/>
          <w:sz w:val="24"/>
          <w:szCs w:val="24"/>
          <w:lang w:val="ro-MD"/>
        </w:rPr>
      </w:pPr>
      <w:r w:rsidRPr="009121EF">
        <w:rPr>
          <w:rFonts w:asciiTheme="majorHAnsi" w:hAnsiTheme="majorHAnsi" w:cstheme="majorHAnsi"/>
          <w:b/>
          <w:i/>
          <w:sz w:val="24"/>
          <w:szCs w:val="24"/>
          <w:lang w:val="ro-MD"/>
        </w:rPr>
        <w:t xml:space="preserve">При </w:t>
      </w:r>
      <w:r w:rsidR="00872A67" w:rsidRPr="00872A67">
        <w:rPr>
          <w:rFonts w:asciiTheme="majorHAnsi" w:hAnsiTheme="majorHAnsi" w:cstheme="majorHAnsi"/>
          <w:b/>
          <w:i/>
          <w:sz w:val="24"/>
          <w:szCs w:val="24"/>
          <w:lang w:val="ro-MD"/>
        </w:rPr>
        <w:t>за</w:t>
      </w:r>
      <w:r w:rsidRPr="009121EF">
        <w:rPr>
          <w:rFonts w:asciiTheme="majorHAnsi" w:hAnsiTheme="majorHAnsi" w:cstheme="majorHAnsi"/>
          <w:b/>
          <w:i/>
          <w:sz w:val="24"/>
          <w:szCs w:val="24"/>
          <w:lang w:val="ro-MD"/>
        </w:rPr>
        <w:t>купке вычислительной техники (3231 ноутбуков на сумму 16,9 млн.</w:t>
      </w:r>
      <w:r w:rsidR="00872A67" w:rsidRPr="00872A67">
        <w:rPr>
          <w:rFonts w:asciiTheme="majorHAnsi" w:hAnsiTheme="majorHAnsi" w:cstheme="majorHAnsi"/>
          <w:b/>
          <w:i/>
          <w:sz w:val="24"/>
          <w:szCs w:val="24"/>
          <w:lang w:val="ro-MD"/>
        </w:rPr>
        <w:t xml:space="preserve"> </w:t>
      </w:r>
      <w:r w:rsidRPr="009121EF">
        <w:rPr>
          <w:rFonts w:asciiTheme="majorHAnsi" w:hAnsiTheme="majorHAnsi" w:cstheme="majorHAnsi"/>
          <w:b/>
          <w:i/>
          <w:sz w:val="24"/>
          <w:szCs w:val="24"/>
          <w:lang w:val="ro-MD"/>
        </w:rPr>
        <w:t>ле</w:t>
      </w:r>
      <w:r w:rsidR="00872A67" w:rsidRPr="00872A67">
        <w:rPr>
          <w:rFonts w:asciiTheme="majorHAnsi" w:hAnsiTheme="majorHAnsi" w:cstheme="majorHAnsi"/>
          <w:b/>
          <w:i/>
          <w:sz w:val="24"/>
          <w:szCs w:val="24"/>
          <w:lang w:val="ro-MD"/>
        </w:rPr>
        <w:t>ев</w:t>
      </w:r>
      <w:r w:rsidRPr="009121EF">
        <w:rPr>
          <w:rFonts w:asciiTheme="majorHAnsi" w:hAnsiTheme="majorHAnsi" w:cstheme="majorHAnsi"/>
          <w:b/>
          <w:i/>
          <w:sz w:val="24"/>
          <w:szCs w:val="24"/>
          <w:lang w:val="ro-MD"/>
        </w:rPr>
        <w:t>) рабочая группа неправильно определила процедуру закупок, в результате чего были понесены дополнительные расходы в размере 466,3 тыс. леев</w:t>
      </w:r>
      <w:r w:rsidR="00F52C17" w:rsidRPr="0006498C">
        <w:rPr>
          <w:rFonts w:asciiTheme="majorHAnsi" w:hAnsiTheme="majorHAnsi" w:cstheme="majorHAnsi"/>
          <w:b/>
          <w:i/>
          <w:sz w:val="24"/>
          <w:szCs w:val="24"/>
          <w:lang w:val="ro-MD"/>
        </w:rPr>
        <w:t xml:space="preserve">. </w:t>
      </w:r>
    </w:p>
    <w:p w14:paraId="1AE9831C" w14:textId="7B403968" w:rsidR="00741A9E" w:rsidRPr="0006498C" w:rsidRDefault="009121EF" w:rsidP="00F52C17">
      <w:pPr>
        <w:spacing w:after="0" w:line="276" w:lineRule="auto"/>
        <w:ind w:firstLine="567"/>
        <w:jc w:val="both"/>
        <w:rPr>
          <w:rFonts w:asciiTheme="majorHAnsi" w:hAnsiTheme="majorHAnsi" w:cstheme="majorHAnsi"/>
          <w:sz w:val="24"/>
          <w:szCs w:val="24"/>
          <w:lang w:val="ro-MD"/>
        </w:rPr>
      </w:pPr>
      <w:r w:rsidRPr="009121EF">
        <w:rPr>
          <w:rFonts w:asciiTheme="majorHAnsi" w:hAnsiTheme="majorHAnsi" w:cstheme="majorHAnsi"/>
          <w:sz w:val="24"/>
          <w:szCs w:val="24"/>
          <w:lang w:val="ro-MD"/>
        </w:rPr>
        <w:t xml:space="preserve">Хотя рабочая группа </w:t>
      </w:r>
      <w:r w:rsidR="00133F62">
        <w:rPr>
          <w:rFonts w:asciiTheme="majorHAnsi" w:hAnsiTheme="majorHAnsi" w:cstheme="majorHAnsi"/>
          <w:sz w:val="24"/>
          <w:szCs w:val="24"/>
          <w:lang w:val="ro-MD"/>
        </w:rPr>
        <w:t>МОКИ</w:t>
      </w:r>
      <w:r w:rsidRPr="009121EF">
        <w:rPr>
          <w:rFonts w:asciiTheme="majorHAnsi" w:hAnsiTheme="majorHAnsi" w:cstheme="majorHAnsi"/>
          <w:sz w:val="24"/>
          <w:szCs w:val="24"/>
          <w:lang w:val="ro-MD"/>
        </w:rPr>
        <w:t xml:space="preserve"> должна была обеспечить полное использование бюджетных ассигнований в размере 20,0 млн.леев на приобретение как можно большего количества компьютеров, о</w:t>
      </w:r>
      <w:r w:rsidR="00872A67" w:rsidRPr="00872A67">
        <w:rPr>
          <w:rFonts w:asciiTheme="majorHAnsi" w:hAnsiTheme="majorHAnsi" w:cstheme="majorHAnsi"/>
          <w:sz w:val="24"/>
          <w:szCs w:val="24"/>
          <w:lang w:val="ro-MD"/>
        </w:rPr>
        <w:t>а</w:t>
      </w:r>
      <w:r w:rsidRPr="009121EF">
        <w:rPr>
          <w:rFonts w:asciiTheme="majorHAnsi" w:hAnsiTheme="majorHAnsi" w:cstheme="majorHAnsi"/>
          <w:sz w:val="24"/>
          <w:szCs w:val="24"/>
          <w:lang w:val="ro-MD"/>
        </w:rPr>
        <w:t xml:space="preserve"> не применил</w:t>
      </w:r>
      <w:r w:rsidR="00872A67" w:rsidRPr="00872A67">
        <w:rPr>
          <w:rFonts w:asciiTheme="majorHAnsi" w:hAnsiTheme="majorHAnsi" w:cstheme="majorHAnsi"/>
          <w:sz w:val="24"/>
          <w:szCs w:val="24"/>
          <w:lang w:val="ro-MD"/>
        </w:rPr>
        <w:t>а</w:t>
      </w:r>
      <w:r w:rsidRPr="009121EF">
        <w:rPr>
          <w:rFonts w:asciiTheme="majorHAnsi" w:hAnsiTheme="majorHAnsi" w:cstheme="majorHAnsi"/>
          <w:sz w:val="24"/>
          <w:szCs w:val="24"/>
          <w:lang w:val="ro-MD"/>
        </w:rPr>
        <w:t xml:space="preserve"> процедуру закупок-</w:t>
      </w:r>
      <w:r w:rsidR="00872A67" w:rsidRPr="00872A67">
        <w:rPr>
          <w:rFonts w:asciiTheme="majorHAnsi" w:hAnsiTheme="majorHAnsi" w:cstheme="majorHAnsi"/>
          <w:sz w:val="24"/>
          <w:szCs w:val="24"/>
          <w:lang w:val="ro-MD"/>
        </w:rPr>
        <w:t>Р</w:t>
      </w:r>
      <w:r w:rsidRPr="009121EF">
        <w:rPr>
          <w:rFonts w:asciiTheme="majorHAnsi" w:hAnsiTheme="majorHAnsi" w:cstheme="majorHAnsi"/>
          <w:sz w:val="24"/>
          <w:szCs w:val="24"/>
          <w:lang w:val="ro-MD"/>
        </w:rPr>
        <w:t>амочное соглашение, а открыт</w:t>
      </w:r>
      <w:r w:rsidR="00872A67" w:rsidRPr="00872A67">
        <w:rPr>
          <w:rFonts w:asciiTheme="majorHAnsi" w:hAnsiTheme="majorHAnsi" w:cstheme="majorHAnsi"/>
          <w:sz w:val="24"/>
          <w:szCs w:val="24"/>
          <w:lang w:val="ro-MD"/>
        </w:rPr>
        <w:t>ые</w:t>
      </w:r>
      <w:r w:rsidRPr="009121EF">
        <w:rPr>
          <w:rFonts w:asciiTheme="majorHAnsi" w:hAnsiTheme="majorHAnsi" w:cstheme="majorHAnsi"/>
          <w:sz w:val="24"/>
          <w:szCs w:val="24"/>
          <w:lang w:val="ro-MD"/>
        </w:rPr>
        <w:t xml:space="preserve"> </w:t>
      </w:r>
      <w:r w:rsidR="00872A67" w:rsidRPr="00872A67">
        <w:rPr>
          <w:rFonts w:asciiTheme="majorHAnsi" w:hAnsiTheme="majorHAnsi" w:cstheme="majorHAnsi"/>
          <w:sz w:val="24"/>
          <w:szCs w:val="24"/>
          <w:lang w:val="ro-MD"/>
        </w:rPr>
        <w:t>торги</w:t>
      </w:r>
      <w:r w:rsidRPr="009121EF">
        <w:rPr>
          <w:rFonts w:asciiTheme="majorHAnsi" w:hAnsiTheme="majorHAnsi" w:cstheme="majorHAnsi"/>
          <w:sz w:val="24"/>
          <w:szCs w:val="24"/>
          <w:lang w:val="ro-MD"/>
        </w:rPr>
        <w:t xml:space="preserve">, что и </w:t>
      </w:r>
      <w:r w:rsidR="00872A67" w:rsidRPr="00872A67">
        <w:rPr>
          <w:rFonts w:asciiTheme="majorHAnsi" w:hAnsiTheme="majorHAnsi" w:cstheme="majorHAnsi"/>
          <w:sz w:val="24"/>
          <w:szCs w:val="24"/>
          <w:lang w:val="ro-MD"/>
        </w:rPr>
        <w:t>обуслови</w:t>
      </w:r>
      <w:r w:rsidR="00872A67">
        <w:rPr>
          <w:rFonts w:asciiTheme="majorHAnsi" w:hAnsiTheme="majorHAnsi" w:cstheme="majorHAnsi"/>
          <w:sz w:val="24"/>
          <w:szCs w:val="24"/>
          <w:lang w:val="ro-MD"/>
        </w:rPr>
        <w:t>ло выявленные недостатки</w:t>
      </w:r>
      <w:r w:rsidR="00741A9E" w:rsidRPr="0006498C">
        <w:rPr>
          <w:rFonts w:asciiTheme="majorHAnsi" w:hAnsiTheme="majorHAnsi" w:cstheme="majorHAnsi"/>
          <w:sz w:val="24"/>
          <w:szCs w:val="24"/>
          <w:lang w:val="ro-MD"/>
        </w:rPr>
        <w:t xml:space="preserve">.  </w:t>
      </w:r>
    </w:p>
    <w:p w14:paraId="15EAEA52" w14:textId="3B2AB248" w:rsidR="00F52C17" w:rsidRPr="0006498C" w:rsidRDefault="00F52C17" w:rsidP="00F52C17">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 </w:t>
      </w:r>
      <w:r w:rsidR="009121EF" w:rsidRPr="009121EF">
        <w:rPr>
          <w:rFonts w:asciiTheme="majorHAnsi" w:hAnsiTheme="majorHAnsi" w:cstheme="majorHAnsi"/>
          <w:sz w:val="24"/>
          <w:szCs w:val="24"/>
          <w:lang w:val="ro-MD"/>
        </w:rPr>
        <w:t xml:space="preserve">В 2020 году, согласно </w:t>
      </w:r>
      <w:r w:rsidR="00872A67" w:rsidRPr="00872A67">
        <w:rPr>
          <w:rFonts w:asciiTheme="majorHAnsi" w:hAnsiTheme="majorHAnsi" w:cstheme="majorHAnsi"/>
          <w:sz w:val="24"/>
          <w:szCs w:val="24"/>
          <w:lang w:val="ro-MD"/>
        </w:rPr>
        <w:t>данным</w:t>
      </w:r>
      <w:r w:rsidR="009121EF" w:rsidRPr="009121EF">
        <w:rPr>
          <w:rFonts w:asciiTheme="majorHAnsi" w:hAnsiTheme="majorHAnsi" w:cstheme="majorHAnsi"/>
          <w:sz w:val="24"/>
          <w:szCs w:val="24"/>
          <w:lang w:val="ro-MD"/>
        </w:rPr>
        <w:t xml:space="preserve"> из </w:t>
      </w:r>
      <w:r w:rsidR="00872A67" w:rsidRPr="00872A67">
        <w:rPr>
          <w:rFonts w:asciiTheme="majorHAnsi" w:hAnsiTheme="majorHAnsi" w:cstheme="majorHAnsi"/>
          <w:sz w:val="24"/>
          <w:szCs w:val="24"/>
          <w:lang w:val="ro-MD"/>
        </w:rPr>
        <w:t>И</w:t>
      </w:r>
      <w:r w:rsidR="009121EF" w:rsidRPr="009121EF">
        <w:rPr>
          <w:rFonts w:asciiTheme="majorHAnsi" w:hAnsiTheme="majorHAnsi" w:cstheme="majorHAnsi"/>
          <w:sz w:val="24"/>
          <w:szCs w:val="24"/>
          <w:lang w:val="ro-MD"/>
        </w:rPr>
        <w:t xml:space="preserve">нформационной системы MTender, </w:t>
      </w:r>
      <w:r w:rsidR="00133F62">
        <w:rPr>
          <w:rFonts w:asciiTheme="majorHAnsi" w:hAnsiTheme="majorHAnsi" w:cstheme="majorHAnsi"/>
          <w:sz w:val="24"/>
          <w:szCs w:val="24"/>
          <w:lang w:val="ro-MD"/>
        </w:rPr>
        <w:t>МОКИ</w:t>
      </w:r>
      <w:r w:rsidR="009121EF" w:rsidRPr="009121EF">
        <w:rPr>
          <w:rFonts w:asciiTheme="majorHAnsi" w:hAnsiTheme="majorHAnsi" w:cstheme="majorHAnsi"/>
          <w:sz w:val="24"/>
          <w:szCs w:val="24"/>
          <w:lang w:val="ro-MD"/>
        </w:rPr>
        <w:t xml:space="preserve"> инициировала </w:t>
      </w:r>
      <w:r w:rsidR="00872A67" w:rsidRPr="00872A67">
        <w:rPr>
          <w:rFonts w:asciiTheme="majorHAnsi" w:hAnsiTheme="majorHAnsi" w:cstheme="majorHAnsi"/>
          <w:sz w:val="24"/>
          <w:szCs w:val="24"/>
          <w:lang w:val="ro-MD"/>
        </w:rPr>
        <w:t>закупку</w:t>
      </w:r>
      <w:r w:rsidR="009121EF" w:rsidRPr="009121EF">
        <w:rPr>
          <w:rFonts w:asciiTheme="majorHAnsi" w:hAnsiTheme="majorHAnsi" w:cstheme="majorHAnsi"/>
          <w:sz w:val="24"/>
          <w:szCs w:val="24"/>
          <w:lang w:val="ro-MD"/>
        </w:rPr>
        <w:t xml:space="preserve"> вычислительной техники </w:t>
      </w:r>
      <w:r w:rsidR="00872A67" w:rsidRPr="00872A67">
        <w:rPr>
          <w:rFonts w:asciiTheme="majorHAnsi" w:hAnsiTheme="majorHAnsi" w:cstheme="majorHAnsi"/>
          <w:sz w:val="24"/>
          <w:szCs w:val="24"/>
          <w:lang w:val="ro-MD"/>
        </w:rPr>
        <w:t>посредством</w:t>
      </w:r>
      <w:r w:rsidR="009121EF" w:rsidRPr="009121EF">
        <w:rPr>
          <w:rFonts w:asciiTheme="majorHAnsi" w:hAnsiTheme="majorHAnsi" w:cstheme="majorHAnsi"/>
          <w:sz w:val="24"/>
          <w:szCs w:val="24"/>
          <w:lang w:val="ro-MD"/>
        </w:rPr>
        <w:t xml:space="preserve"> 7 процедур (2-</w:t>
      </w:r>
      <w:r w:rsidR="00872A67" w:rsidRPr="00872A67">
        <w:rPr>
          <w:rFonts w:asciiTheme="majorHAnsi" w:hAnsiTheme="majorHAnsi" w:cstheme="majorHAnsi"/>
          <w:sz w:val="24"/>
          <w:szCs w:val="24"/>
          <w:lang w:val="ro-MD"/>
        </w:rPr>
        <w:t>ОТ</w:t>
      </w:r>
      <w:r w:rsidR="009121EF" w:rsidRPr="009121EF">
        <w:rPr>
          <w:rFonts w:asciiTheme="majorHAnsi" w:hAnsiTheme="majorHAnsi" w:cstheme="majorHAnsi"/>
          <w:sz w:val="24"/>
          <w:szCs w:val="24"/>
          <w:lang w:val="ro-MD"/>
        </w:rPr>
        <w:t xml:space="preserve">, 3 - </w:t>
      </w:r>
      <w:r w:rsidR="00872A67" w:rsidRPr="00872A67">
        <w:rPr>
          <w:rFonts w:asciiTheme="majorHAnsi" w:hAnsiTheme="majorHAnsi" w:cstheme="majorHAnsi"/>
          <w:sz w:val="24"/>
          <w:szCs w:val="24"/>
          <w:lang w:val="ro-MD"/>
        </w:rPr>
        <w:t>ЗЦО</w:t>
      </w:r>
      <w:r w:rsidR="009121EF" w:rsidRPr="009121EF">
        <w:rPr>
          <w:rFonts w:asciiTheme="majorHAnsi" w:hAnsiTheme="majorHAnsi" w:cstheme="majorHAnsi"/>
          <w:sz w:val="24"/>
          <w:szCs w:val="24"/>
          <w:lang w:val="ro-MD"/>
        </w:rPr>
        <w:t xml:space="preserve"> и 2-вм), с общей оценочной стоимостью в 22,2 млн. леев, но было проведено 5 процедур (2-ЛД и 3-</w:t>
      </w:r>
      <w:r w:rsidR="00872A67" w:rsidRPr="00872A67">
        <w:rPr>
          <w:rFonts w:asciiTheme="majorHAnsi" w:hAnsiTheme="majorHAnsi" w:cstheme="majorHAnsi"/>
          <w:sz w:val="24"/>
          <w:szCs w:val="24"/>
          <w:lang w:val="ro-MD"/>
        </w:rPr>
        <w:t>Н</w:t>
      </w:r>
      <w:r w:rsidR="009121EF" w:rsidRPr="009121EF">
        <w:rPr>
          <w:rFonts w:asciiTheme="majorHAnsi" w:hAnsiTheme="majorHAnsi" w:cstheme="majorHAnsi"/>
          <w:sz w:val="24"/>
          <w:szCs w:val="24"/>
          <w:lang w:val="ro-MD"/>
        </w:rPr>
        <w:t>С)</w:t>
      </w:r>
      <w:r w:rsidR="00363827" w:rsidRPr="00363827">
        <w:rPr>
          <w:rStyle w:val="FootnoteReference"/>
          <w:rFonts w:asciiTheme="majorHAnsi" w:hAnsiTheme="majorHAnsi" w:cstheme="majorHAnsi"/>
          <w:sz w:val="24"/>
          <w:szCs w:val="24"/>
          <w:lang w:val="ro-MD"/>
        </w:rPr>
        <w:t xml:space="preserve"> </w:t>
      </w:r>
      <w:r w:rsidR="00363827" w:rsidRPr="0006498C">
        <w:rPr>
          <w:rStyle w:val="FootnoteReference"/>
          <w:rFonts w:asciiTheme="majorHAnsi" w:hAnsiTheme="majorHAnsi" w:cstheme="majorHAnsi"/>
          <w:sz w:val="24"/>
          <w:szCs w:val="24"/>
          <w:lang w:val="ro-MD"/>
        </w:rPr>
        <w:footnoteReference w:id="30"/>
      </w:r>
      <w:r w:rsidR="009121EF" w:rsidRPr="009121EF">
        <w:rPr>
          <w:rFonts w:asciiTheme="majorHAnsi" w:hAnsiTheme="majorHAnsi" w:cstheme="majorHAnsi"/>
          <w:sz w:val="24"/>
          <w:szCs w:val="24"/>
          <w:lang w:val="ro-MD"/>
        </w:rPr>
        <w:t xml:space="preserve">, </w:t>
      </w:r>
      <w:r w:rsidR="00363827" w:rsidRPr="00363827">
        <w:rPr>
          <w:rFonts w:asciiTheme="majorHAnsi" w:hAnsiTheme="majorHAnsi" w:cstheme="majorHAnsi"/>
          <w:sz w:val="24"/>
          <w:szCs w:val="24"/>
          <w:lang w:val="ro-MD"/>
        </w:rPr>
        <w:t xml:space="preserve">в результате была </w:t>
      </w:r>
      <w:r w:rsidR="009121EF" w:rsidRPr="009121EF">
        <w:rPr>
          <w:rFonts w:asciiTheme="majorHAnsi" w:hAnsiTheme="majorHAnsi" w:cstheme="majorHAnsi"/>
          <w:sz w:val="24"/>
          <w:szCs w:val="24"/>
          <w:lang w:val="ro-MD"/>
        </w:rPr>
        <w:t>приобретена вычислительная техника на сумму 16,9 млн. леев, в том числе 3231 ноутбуков на сумму 16752,3 тыс. леев</w:t>
      </w:r>
      <w:r w:rsidRPr="0006498C">
        <w:rPr>
          <w:rStyle w:val="FootnoteReference"/>
          <w:rFonts w:asciiTheme="majorHAnsi" w:hAnsiTheme="majorHAnsi" w:cstheme="majorHAnsi"/>
          <w:sz w:val="24"/>
          <w:szCs w:val="24"/>
          <w:lang w:val="ro-MD"/>
        </w:rPr>
        <w:footnoteReference w:id="31"/>
      </w:r>
      <w:r w:rsidRPr="0006498C">
        <w:rPr>
          <w:rFonts w:asciiTheme="majorHAnsi" w:hAnsiTheme="majorHAnsi" w:cstheme="majorHAnsi"/>
          <w:sz w:val="24"/>
          <w:szCs w:val="24"/>
          <w:lang w:val="ro-MD"/>
        </w:rPr>
        <w:t>.</w:t>
      </w:r>
    </w:p>
    <w:p w14:paraId="702C0E79" w14:textId="586BB3F5" w:rsidR="00F52C17" w:rsidRPr="0006498C" w:rsidRDefault="00133F62" w:rsidP="00F52C17">
      <w:pPr>
        <w:tabs>
          <w:tab w:val="left" w:pos="284"/>
        </w:tabs>
        <w:spacing w:after="0" w:line="276" w:lineRule="auto"/>
        <w:ind w:firstLine="709"/>
        <w:contextualSpacing/>
        <w:jc w:val="both"/>
        <w:rPr>
          <w:rFonts w:asciiTheme="majorHAnsi" w:eastAsia="Times New Roman" w:hAnsiTheme="majorHAnsi" w:cstheme="majorHAnsi"/>
          <w:sz w:val="24"/>
          <w:szCs w:val="24"/>
          <w:lang w:val="ro-MD" w:eastAsia="lv-LV"/>
        </w:rPr>
      </w:pPr>
      <w:r>
        <w:rPr>
          <w:rFonts w:asciiTheme="majorHAnsi" w:hAnsiTheme="majorHAnsi" w:cstheme="majorHAnsi"/>
          <w:sz w:val="24"/>
          <w:szCs w:val="24"/>
          <w:lang w:val="ro-MD"/>
        </w:rPr>
        <w:t>МОКИ</w:t>
      </w:r>
      <w:r w:rsidR="009121EF" w:rsidRPr="009121EF">
        <w:rPr>
          <w:rFonts w:asciiTheme="majorHAnsi" w:hAnsiTheme="majorHAnsi" w:cstheme="majorHAnsi"/>
          <w:sz w:val="24"/>
          <w:szCs w:val="24"/>
          <w:lang w:val="ro-MD"/>
        </w:rPr>
        <w:t xml:space="preserve"> не обосновал</w:t>
      </w:r>
      <w:r w:rsidR="00363827">
        <w:rPr>
          <w:rFonts w:asciiTheme="majorHAnsi" w:hAnsiTheme="majorHAnsi" w:cstheme="majorHAnsi"/>
          <w:sz w:val="24"/>
          <w:szCs w:val="24"/>
          <w:lang w:val="ru-RU"/>
        </w:rPr>
        <w:t>о</w:t>
      </w:r>
      <w:r w:rsidR="009121EF" w:rsidRPr="009121EF">
        <w:rPr>
          <w:rFonts w:asciiTheme="majorHAnsi" w:hAnsiTheme="majorHAnsi" w:cstheme="majorHAnsi"/>
          <w:sz w:val="24"/>
          <w:szCs w:val="24"/>
          <w:lang w:val="ro-MD"/>
        </w:rPr>
        <w:t xml:space="preserve"> определение </w:t>
      </w:r>
      <w:r w:rsidR="00363827">
        <w:rPr>
          <w:rFonts w:asciiTheme="majorHAnsi" w:hAnsiTheme="majorHAnsi" w:cstheme="majorHAnsi"/>
          <w:sz w:val="24"/>
          <w:szCs w:val="24"/>
          <w:lang w:val="ru-RU"/>
        </w:rPr>
        <w:t>оценочно</w:t>
      </w:r>
      <w:r w:rsidR="009121EF" w:rsidRPr="009121EF">
        <w:rPr>
          <w:rFonts w:asciiTheme="majorHAnsi" w:hAnsiTheme="majorHAnsi" w:cstheme="majorHAnsi"/>
          <w:sz w:val="24"/>
          <w:szCs w:val="24"/>
          <w:lang w:val="ro-MD"/>
        </w:rPr>
        <w:t xml:space="preserve">й стоимости покупки ноутбуков. Так, в </w:t>
      </w:r>
      <w:r w:rsidR="00363827">
        <w:rPr>
          <w:rFonts w:asciiTheme="majorHAnsi" w:hAnsiTheme="majorHAnsi" w:cstheme="majorHAnsi"/>
          <w:sz w:val="24"/>
          <w:szCs w:val="24"/>
          <w:lang w:val="ru-RU"/>
        </w:rPr>
        <w:t>рамках ОТ</w:t>
      </w:r>
      <w:r w:rsidR="009121EF" w:rsidRPr="009121EF">
        <w:rPr>
          <w:rFonts w:asciiTheme="majorHAnsi" w:hAnsiTheme="majorHAnsi" w:cstheme="majorHAnsi"/>
          <w:sz w:val="24"/>
          <w:szCs w:val="24"/>
          <w:lang w:val="ro-MD"/>
        </w:rPr>
        <w:t xml:space="preserve"> от 03.07.2020 </w:t>
      </w:r>
      <w:r w:rsidR="00363827">
        <w:rPr>
          <w:rFonts w:asciiTheme="majorHAnsi" w:hAnsiTheme="majorHAnsi" w:cstheme="majorHAnsi"/>
          <w:sz w:val="24"/>
          <w:szCs w:val="24"/>
          <w:lang w:val="ru-RU"/>
        </w:rPr>
        <w:t>для</w:t>
      </w:r>
      <w:r w:rsidR="009121EF" w:rsidRPr="009121EF">
        <w:rPr>
          <w:rFonts w:asciiTheme="majorHAnsi" w:hAnsiTheme="majorHAnsi" w:cstheme="majorHAnsi"/>
          <w:sz w:val="24"/>
          <w:szCs w:val="24"/>
          <w:lang w:val="ro-MD"/>
        </w:rPr>
        <w:t xml:space="preserve"> </w:t>
      </w:r>
      <w:r w:rsidR="00363827">
        <w:rPr>
          <w:rFonts w:asciiTheme="majorHAnsi" w:hAnsiTheme="majorHAnsi" w:cstheme="majorHAnsi"/>
          <w:sz w:val="24"/>
          <w:szCs w:val="24"/>
          <w:lang w:val="ru-RU"/>
        </w:rPr>
        <w:t>закупки</w:t>
      </w:r>
      <w:r w:rsidR="009121EF" w:rsidRPr="009121EF">
        <w:rPr>
          <w:rFonts w:asciiTheme="majorHAnsi" w:hAnsiTheme="majorHAnsi" w:cstheme="majorHAnsi"/>
          <w:sz w:val="24"/>
          <w:szCs w:val="24"/>
          <w:lang w:val="ro-MD"/>
        </w:rPr>
        <w:t xml:space="preserve"> 2500 ноутбуков </w:t>
      </w:r>
      <w:r w:rsidR="00363827" w:rsidRPr="009121EF">
        <w:rPr>
          <w:rFonts w:asciiTheme="majorHAnsi" w:hAnsiTheme="majorHAnsi" w:cstheme="majorHAnsi"/>
          <w:sz w:val="24"/>
          <w:szCs w:val="24"/>
          <w:lang w:val="ro-MD"/>
        </w:rPr>
        <w:t xml:space="preserve">стоимость </w:t>
      </w:r>
      <w:r w:rsidR="00363827">
        <w:rPr>
          <w:rFonts w:asciiTheme="majorHAnsi" w:hAnsiTheme="majorHAnsi" w:cstheme="majorHAnsi"/>
          <w:sz w:val="24"/>
          <w:szCs w:val="24"/>
          <w:lang w:val="ru-RU"/>
        </w:rPr>
        <w:t xml:space="preserve">одного </w:t>
      </w:r>
      <w:r w:rsidR="00363827" w:rsidRPr="009121EF">
        <w:rPr>
          <w:rFonts w:asciiTheme="majorHAnsi" w:hAnsiTheme="majorHAnsi" w:cstheme="majorHAnsi"/>
          <w:sz w:val="24"/>
          <w:szCs w:val="24"/>
          <w:lang w:val="ro-MD"/>
        </w:rPr>
        <w:t xml:space="preserve">ноутбука </w:t>
      </w:r>
      <w:r w:rsidR="009121EF" w:rsidRPr="009121EF">
        <w:rPr>
          <w:rFonts w:asciiTheme="majorHAnsi" w:hAnsiTheme="majorHAnsi" w:cstheme="majorHAnsi"/>
          <w:sz w:val="24"/>
          <w:szCs w:val="24"/>
          <w:lang w:val="ro-MD"/>
        </w:rPr>
        <w:t xml:space="preserve">оценивалась </w:t>
      </w:r>
      <w:r w:rsidR="00363827">
        <w:rPr>
          <w:rFonts w:asciiTheme="majorHAnsi" w:hAnsiTheme="majorHAnsi" w:cstheme="majorHAnsi"/>
          <w:sz w:val="24"/>
          <w:szCs w:val="24"/>
          <w:lang w:val="ru-RU"/>
        </w:rPr>
        <w:t>в</w:t>
      </w:r>
      <w:r w:rsidR="009121EF" w:rsidRPr="009121EF">
        <w:rPr>
          <w:rFonts w:asciiTheme="majorHAnsi" w:hAnsiTheme="majorHAnsi" w:cstheme="majorHAnsi"/>
          <w:sz w:val="24"/>
          <w:szCs w:val="24"/>
          <w:lang w:val="ro-MD"/>
        </w:rPr>
        <w:t xml:space="preserve"> сумм</w:t>
      </w:r>
      <w:r w:rsidR="00363827">
        <w:rPr>
          <w:rFonts w:asciiTheme="majorHAnsi" w:hAnsiTheme="majorHAnsi" w:cstheme="majorHAnsi"/>
          <w:sz w:val="24"/>
          <w:szCs w:val="24"/>
          <w:lang w:val="ru-RU"/>
        </w:rPr>
        <w:t>е</w:t>
      </w:r>
      <w:r w:rsidR="009121EF" w:rsidRPr="009121EF">
        <w:rPr>
          <w:rFonts w:asciiTheme="majorHAnsi" w:hAnsiTheme="majorHAnsi" w:cstheme="majorHAnsi"/>
          <w:sz w:val="24"/>
          <w:szCs w:val="24"/>
          <w:lang w:val="ro-MD"/>
        </w:rPr>
        <w:t xml:space="preserve"> 6680 леев, </w:t>
      </w:r>
      <w:r w:rsidR="00363827">
        <w:rPr>
          <w:rFonts w:asciiTheme="majorHAnsi" w:hAnsiTheme="majorHAnsi" w:cstheme="majorHAnsi"/>
          <w:sz w:val="24"/>
          <w:szCs w:val="24"/>
          <w:lang w:val="ru-RU"/>
        </w:rPr>
        <w:t xml:space="preserve">а </w:t>
      </w:r>
      <w:r w:rsidR="009121EF" w:rsidRPr="009121EF">
        <w:rPr>
          <w:rFonts w:asciiTheme="majorHAnsi" w:hAnsiTheme="majorHAnsi" w:cstheme="majorHAnsi"/>
          <w:sz w:val="24"/>
          <w:szCs w:val="24"/>
          <w:lang w:val="ro-MD"/>
        </w:rPr>
        <w:t>стоимость покупки</w:t>
      </w:r>
      <w:r w:rsidR="00363827">
        <w:rPr>
          <w:rFonts w:asciiTheme="majorHAnsi" w:hAnsiTheme="majorHAnsi" w:cstheme="majorHAnsi"/>
          <w:sz w:val="24"/>
          <w:szCs w:val="24"/>
          <w:lang w:val="ru-RU"/>
        </w:rPr>
        <w:t xml:space="preserve"> была </w:t>
      </w:r>
      <w:r w:rsidR="009121EF" w:rsidRPr="009121EF">
        <w:rPr>
          <w:rFonts w:asciiTheme="majorHAnsi" w:hAnsiTheme="majorHAnsi" w:cstheme="majorHAnsi"/>
          <w:sz w:val="24"/>
          <w:szCs w:val="24"/>
          <w:lang w:val="ro-MD"/>
        </w:rPr>
        <w:t xml:space="preserve">4976 леев, или на 25,5% ниже. Такая же ситуация повторилась и на </w:t>
      </w:r>
      <w:r w:rsidR="00363827">
        <w:rPr>
          <w:rFonts w:asciiTheme="majorHAnsi" w:hAnsiTheme="majorHAnsi" w:cstheme="majorHAnsi"/>
          <w:sz w:val="24"/>
          <w:szCs w:val="24"/>
          <w:lang w:val="ru-RU"/>
        </w:rPr>
        <w:t>ОТ</w:t>
      </w:r>
      <w:r w:rsidR="009121EF" w:rsidRPr="009121EF">
        <w:rPr>
          <w:rFonts w:asciiTheme="majorHAnsi" w:hAnsiTheme="majorHAnsi" w:cstheme="majorHAnsi"/>
          <w:sz w:val="24"/>
          <w:szCs w:val="24"/>
          <w:lang w:val="ro-MD"/>
        </w:rPr>
        <w:t xml:space="preserve"> от 07.10.2020 для </w:t>
      </w:r>
      <w:r w:rsidR="00363827">
        <w:rPr>
          <w:rFonts w:asciiTheme="majorHAnsi" w:hAnsiTheme="majorHAnsi" w:cstheme="majorHAnsi"/>
          <w:sz w:val="24"/>
          <w:szCs w:val="24"/>
          <w:lang w:val="ru-RU"/>
        </w:rPr>
        <w:t>за</w:t>
      </w:r>
      <w:r w:rsidR="009121EF" w:rsidRPr="009121EF">
        <w:rPr>
          <w:rFonts w:asciiTheme="majorHAnsi" w:hAnsiTheme="majorHAnsi" w:cstheme="majorHAnsi"/>
          <w:sz w:val="24"/>
          <w:szCs w:val="24"/>
          <w:lang w:val="ro-MD"/>
        </w:rPr>
        <w:t xml:space="preserve">купки 680 ноутбуков (по тем же параметрам, что и на первом аукционе), стоимость </w:t>
      </w:r>
      <w:r w:rsidR="00363827">
        <w:rPr>
          <w:rFonts w:asciiTheme="majorHAnsi" w:hAnsiTheme="majorHAnsi" w:cstheme="majorHAnsi"/>
          <w:sz w:val="24"/>
          <w:szCs w:val="24"/>
          <w:lang w:val="ru-RU"/>
        </w:rPr>
        <w:t xml:space="preserve">одного </w:t>
      </w:r>
      <w:r w:rsidR="009121EF" w:rsidRPr="009121EF">
        <w:rPr>
          <w:rFonts w:asciiTheme="majorHAnsi" w:hAnsiTheme="majorHAnsi" w:cstheme="majorHAnsi"/>
          <w:sz w:val="24"/>
          <w:szCs w:val="24"/>
          <w:lang w:val="ro-MD"/>
        </w:rPr>
        <w:t>ноутбука оценива</w:t>
      </w:r>
      <w:r w:rsidR="00363827">
        <w:rPr>
          <w:rFonts w:asciiTheme="majorHAnsi" w:hAnsiTheme="majorHAnsi" w:cstheme="majorHAnsi"/>
          <w:sz w:val="24"/>
          <w:szCs w:val="24"/>
          <w:lang w:val="ru-RU"/>
        </w:rPr>
        <w:t>лась</w:t>
      </w:r>
      <w:r w:rsidR="009121EF" w:rsidRPr="009121EF">
        <w:rPr>
          <w:rFonts w:asciiTheme="majorHAnsi" w:hAnsiTheme="majorHAnsi" w:cstheme="majorHAnsi"/>
          <w:sz w:val="24"/>
          <w:szCs w:val="24"/>
          <w:lang w:val="ro-MD"/>
        </w:rPr>
        <w:t xml:space="preserve"> в 6198,52 леев, цена покупки состав</w:t>
      </w:r>
      <w:r w:rsidR="00363827">
        <w:rPr>
          <w:rFonts w:asciiTheme="majorHAnsi" w:hAnsiTheme="majorHAnsi" w:cstheme="majorHAnsi"/>
          <w:sz w:val="24"/>
          <w:szCs w:val="24"/>
          <w:lang w:val="ru-RU"/>
        </w:rPr>
        <w:t>ила</w:t>
      </w:r>
      <w:r w:rsidR="009121EF" w:rsidRPr="009121EF">
        <w:rPr>
          <w:rFonts w:asciiTheme="majorHAnsi" w:hAnsiTheme="majorHAnsi" w:cstheme="majorHAnsi"/>
          <w:sz w:val="24"/>
          <w:szCs w:val="24"/>
          <w:lang w:val="ro-MD"/>
        </w:rPr>
        <w:t xml:space="preserve"> 5662,5 леев, или на 8,6% меньше</w:t>
      </w:r>
      <w:r w:rsidR="00363827">
        <w:rPr>
          <w:rFonts w:asciiTheme="majorHAnsi" w:hAnsiTheme="majorHAnsi" w:cstheme="majorHAnsi"/>
          <w:sz w:val="24"/>
          <w:szCs w:val="24"/>
          <w:lang w:val="ru-RU"/>
        </w:rPr>
        <w:t xml:space="preserve"> оценочной</w:t>
      </w:r>
      <w:r w:rsidR="00F52C17" w:rsidRPr="0006498C">
        <w:rPr>
          <w:rFonts w:asciiTheme="majorHAnsi" w:eastAsia="Times New Roman" w:hAnsiTheme="majorHAnsi" w:cstheme="majorHAnsi"/>
          <w:sz w:val="24"/>
          <w:szCs w:val="24"/>
          <w:lang w:val="ro-MD" w:eastAsia="lv-LV"/>
        </w:rPr>
        <w:t>.</w:t>
      </w:r>
    </w:p>
    <w:p w14:paraId="65342B1F" w14:textId="72B0B1C0" w:rsidR="00F52C17" w:rsidRPr="0006498C" w:rsidRDefault="009121EF" w:rsidP="00F52C17">
      <w:pPr>
        <w:tabs>
          <w:tab w:val="left" w:pos="284"/>
        </w:tabs>
        <w:spacing w:after="0" w:line="276" w:lineRule="auto"/>
        <w:ind w:firstLine="709"/>
        <w:contextualSpacing/>
        <w:jc w:val="both"/>
        <w:rPr>
          <w:rFonts w:asciiTheme="majorHAnsi" w:hAnsiTheme="majorHAnsi" w:cstheme="majorHAnsi"/>
          <w:sz w:val="24"/>
          <w:szCs w:val="24"/>
          <w:lang w:val="ro-MD"/>
        </w:rPr>
      </w:pPr>
      <w:r w:rsidRPr="009121EF">
        <w:rPr>
          <w:rFonts w:asciiTheme="majorHAnsi" w:hAnsiTheme="majorHAnsi" w:cstheme="majorHAnsi"/>
          <w:sz w:val="24"/>
          <w:szCs w:val="24"/>
          <w:lang w:val="ro-MD"/>
        </w:rPr>
        <w:t xml:space="preserve">При приобретении вычислительной техники </w:t>
      </w:r>
      <w:r w:rsidR="00133F62">
        <w:rPr>
          <w:rFonts w:asciiTheme="majorHAnsi" w:hAnsiTheme="majorHAnsi" w:cstheme="majorHAnsi"/>
          <w:sz w:val="24"/>
          <w:szCs w:val="24"/>
          <w:lang w:val="ro-MD"/>
        </w:rPr>
        <w:t>МОКИ</w:t>
      </w:r>
      <w:r w:rsidRPr="009121EF">
        <w:rPr>
          <w:rFonts w:asciiTheme="majorHAnsi" w:hAnsiTheme="majorHAnsi" w:cstheme="majorHAnsi"/>
          <w:sz w:val="24"/>
          <w:szCs w:val="24"/>
          <w:lang w:val="ro-MD"/>
        </w:rPr>
        <w:t xml:space="preserve"> не применял</w:t>
      </w:r>
      <w:r w:rsidR="00363827" w:rsidRPr="00363827">
        <w:rPr>
          <w:rFonts w:asciiTheme="majorHAnsi" w:hAnsiTheme="majorHAnsi" w:cstheme="majorHAnsi"/>
          <w:sz w:val="24"/>
          <w:szCs w:val="24"/>
          <w:lang w:val="ro-MD"/>
        </w:rPr>
        <w:t>о</w:t>
      </w:r>
      <w:r w:rsidRPr="009121EF">
        <w:rPr>
          <w:rFonts w:asciiTheme="majorHAnsi" w:hAnsiTheme="majorHAnsi" w:cstheme="majorHAnsi"/>
          <w:sz w:val="24"/>
          <w:szCs w:val="24"/>
          <w:lang w:val="ro-MD"/>
        </w:rPr>
        <w:t xml:space="preserve"> принцип кумулятивной оценочной стоимости всех товаров и </w:t>
      </w:r>
      <w:r w:rsidR="00363827" w:rsidRPr="00363827">
        <w:rPr>
          <w:rFonts w:asciiTheme="majorHAnsi" w:hAnsiTheme="majorHAnsi" w:cstheme="majorHAnsi"/>
          <w:sz w:val="24"/>
          <w:szCs w:val="24"/>
          <w:lang w:val="ro-MD"/>
        </w:rPr>
        <w:t>е</w:t>
      </w:r>
      <w:r w:rsidR="00363827" w:rsidRPr="009121EF">
        <w:rPr>
          <w:rFonts w:asciiTheme="majorHAnsi" w:hAnsiTheme="majorHAnsi" w:cstheme="majorHAnsi"/>
          <w:sz w:val="24"/>
          <w:szCs w:val="24"/>
          <w:lang w:val="ro-MD"/>
        </w:rPr>
        <w:t xml:space="preserve">диной </w:t>
      </w:r>
      <w:r w:rsidRPr="009121EF">
        <w:rPr>
          <w:rFonts w:asciiTheme="majorHAnsi" w:hAnsiTheme="majorHAnsi" w:cstheme="majorHAnsi"/>
          <w:sz w:val="24"/>
          <w:szCs w:val="24"/>
          <w:lang w:val="ro-MD"/>
        </w:rPr>
        <w:t xml:space="preserve">процедуры </w:t>
      </w:r>
      <w:r w:rsidR="00363827" w:rsidRPr="00363827">
        <w:rPr>
          <w:rFonts w:asciiTheme="majorHAnsi" w:hAnsiTheme="majorHAnsi" w:cstheme="majorHAnsi"/>
          <w:sz w:val="24"/>
          <w:szCs w:val="24"/>
          <w:lang w:val="ro-MD"/>
        </w:rPr>
        <w:t>за</w:t>
      </w:r>
      <w:r w:rsidRPr="009121EF">
        <w:rPr>
          <w:rFonts w:asciiTheme="majorHAnsi" w:hAnsiTheme="majorHAnsi" w:cstheme="majorHAnsi"/>
          <w:sz w:val="24"/>
          <w:szCs w:val="24"/>
          <w:lang w:val="ro-MD"/>
        </w:rPr>
        <w:t>купки</w:t>
      </w:r>
      <w:r w:rsidR="00363827" w:rsidRPr="0006498C">
        <w:rPr>
          <w:rFonts w:eastAsiaTheme="majorEastAsia"/>
          <w:vertAlign w:val="superscript"/>
          <w:lang w:val="ro-MD"/>
        </w:rPr>
        <w:footnoteReference w:id="32"/>
      </w:r>
      <w:r w:rsidRPr="009121EF">
        <w:rPr>
          <w:rFonts w:asciiTheme="majorHAnsi" w:hAnsiTheme="majorHAnsi" w:cstheme="majorHAnsi"/>
          <w:sz w:val="24"/>
          <w:szCs w:val="24"/>
          <w:lang w:val="ro-MD"/>
        </w:rPr>
        <w:t xml:space="preserve">, </w:t>
      </w:r>
      <w:r w:rsidR="00363827" w:rsidRPr="00363827">
        <w:rPr>
          <w:rFonts w:asciiTheme="majorHAnsi" w:hAnsiTheme="majorHAnsi" w:cstheme="majorHAnsi"/>
          <w:sz w:val="24"/>
          <w:szCs w:val="24"/>
          <w:lang w:val="ro-MD"/>
        </w:rPr>
        <w:t>были проведены</w:t>
      </w:r>
      <w:r w:rsidRPr="009121EF">
        <w:rPr>
          <w:rFonts w:asciiTheme="majorHAnsi" w:hAnsiTheme="majorHAnsi" w:cstheme="majorHAnsi"/>
          <w:sz w:val="24"/>
          <w:szCs w:val="24"/>
          <w:lang w:val="ro-MD"/>
        </w:rPr>
        <w:t xml:space="preserve"> 4 </w:t>
      </w:r>
      <w:r w:rsidR="00363827" w:rsidRPr="009121EF">
        <w:rPr>
          <w:rFonts w:asciiTheme="majorHAnsi" w:hAnsiTheme="majorHAnsi" w:cstheme="majorHAnsi"/>
          <w:sz w:val="24"/>
          <w:szCs w:val="24"/>
          <w:lang w:val="ro-MD"/>
        </w:rPr>
        <w:t>отдельн</w:t>
      </w:r>
      <w:r w:rsidR="00363827" w:rsidRPr="00363827">
        <w:rPr>
          <w:rFonts w:asciiTheme="majorHAnsi" w:hAnsiTheme="majorHAnsi" w:cstheme="majorHAnsi"/>
          <w:sz w:val="24"/>
          <w:szCs w:val="24"/>
          <w:lang w:val="ro-MD"/>
        </w:rPr>
        <w:t>ые</w:t>
      </w:r>
      <w:r w:rsidR="00363827" w:rsidRPr="009121EF">
        <w:rPr>
          <w:rFonts w:asciiTheme="majorHAnsi" w:hAnsiTheme="majorHAnsi" w:cstheme="majorHAnsi"/>
          <w:sz w:val="24"/>
          <w:szCs w:val="24"/>
          <w:lang w:val="ro-MD"/>
        </w:rPr>
        <w:t xml:space="preserve"> </w:t>
      </w:r>
      <w:r w:rsidRPr="009121EF">
        <w:rPr>
          <w:rFonts w:asciiTheme="majorHAnsi" w:hAnsiTheme="majorHAnsi" w:cstheme="majorHAnsi"/>
          <w:sz w:val="24"/>
          <w:szCs w:val="24"/>
          <w:lang w:val="ro-MD"/>
        </w:rPr>
        <w:t xml:space="preserve">процедуры </w:t>
      </w:r>
      <w:r w:rsidR="00363827" w:rsidRPr="00363827">
        <w:rPr>
          <w:rFonts w:asciiTheme="majorHAnsi" w:hAnsiTheme="majorHAnsi" w:cstheme="majorHAnsi"/>
          <w:sz w:val="24"/>
          <w:szCs w:val="24"/>
          <w:lang w:val="ro-MD"/>
        </w:rPr>
        <w:t>закупок</w:t>
      </w:r>
      <w:r w:rsidRPr="009121EF">
        <w:rPr>
          <w:rFonts w:asciiTheme="majorHAnsi" w:hAnsiTheme="majorHAnsi" w:cstheme="majorHAnsi"/>
          <w:sz w:val="24"/>
          <w:szCs w:val="24"/>
          <w:lang w:val="ro-MD"/>
        </w:rPr>
        <w:t>, посредством 2 процедур открыт</w:t>
      </w:r>
      <w:r w:rsidR="00363827" w:rsidRPr="00363827">
        <w:rPr>
          <w:rFonts w:asciiTheme="majorHAnsi" w:hAnsiTheme="majorHAnsi" w:cstheme="majorHAnsi"/>
          <w:sz w:val="24"/>
          <w:szCs w:val="24"/>
          <w:lang w:val="ro-MD"/>
        </w:rPr>
        <w:t>ых</w:t>
      </w:r>
      <w:r w:rsidRPr="009121EF">
        <w:rPr>
          <w:rFonts w:asciiTheme="majorHAnsi" w:hAnsiTheme="majorHAnsi" w:cstheme="majorHAnsi"/>
          <w:sz w:val="24"/>
          <w:szCs w:val="24"/>
          <w:lang w:val="ro-MD"/>
        </w:rPr>
        <w:t xml:space="preserve"> </w:t>
      </w:r>
      <w:r w:rsidR="00363827" w:rsidRPr="00363827">
        <w:rPr>
          <w:rFonts w:asciiTheme="majorHAnsi" w:hAnsiTheme="majorHAnsi" w:cstheme="majorHAnsi"/>
          <w:sz w:val="24"/>
          <w:szCs w:val="24"/>
          <w:lang w:val="ro-MD"/>
        </w:rPr>
        <w:t>торгов</w:t>
      </w:r>
      <w:r w:rsidRPr="009121EF">
        <w:rPr>
          <w:rFonts w:asciiTheme="majorHAnsi" w:hAnsiTheme="majorHAnsi" w:cstheme="majorHAnsi"/>
          <w:sz w:val="24"/>
          <w:szCs w:val="24"/>
          <w:lang w:val="ro-MD"/>
        </w:rPr>
        <w:t xml:space="preserve"> </w:t>
      </w:r>
      <w:r w:rsidR="00363827" w:rsidRPr="00363827">
        <w:rPr>
          <w:rFonts w:asciiTheme="majorHAnsi" w:hAnsiTheme="majorHAnsi" w:cstheme="majorHAnsi"/>
          <w:sz w:val="24"/>
          <w:szCs w:val="24"/>
          <w:lang w:val="ro-MD"/>
        </w:rPr>
        <w:t>для</w:t>
      </w:r>
      <w:r w:rsidRPr="009121EF">
        <w:rPr>
          <w:rFonts w:asciiTheme="majorHAnsi" w:hAnsiTheme="majorHAnsi" w:cstheme="majorHAnsi"/>
          <w:sz w:val="24"/>
          <w:szCs w:val="24"/>
          <w:lang w:val="ro-MD"/>
        </w:rPr>
        <w:t xml:space="preserve"> 3180 ноутбуков на сумму 16290,5 тыс. леев, без НДС, и 2 процедур запроса ценовых </w:t>
      </w:r>
      <w:r w:rsidR="00363827" w:rsidRPr="00363827">
        <w:rPr>
          <w:rFonts w:asciiTheme="majorHAnsi" w:hAnsiTheme="majorHAnsi" w:cstheme="majorHAnsi"/>
          <w:sz w:val="24"/>
          <w:szCs w:val="24"/>
          <w:lang w:val="ro-MD"/>
        </w:rPr>
        <w:t>оферт для</w:t>
      </w:r>
      <w:r w:rsidRPr="009121EF">
        <w:rPr>
          <w:rFonts w:asciiTheme="majorHAnsi" w:hAnsiTheme="majorHAnsi" w:cstheme="majorHAnsi"/>
          <w:sz w:val="24"/>
          <w:szCs w:val="24"/>
          <w:lang w:val="ro-MD"/>
        </w:rPr>
        <w:t xml:space="preserve"> 51 ноутбук</w:t>
      </w:r>
      <w:r w:rsidR="00363827" w:rsidRPr="00363827">
        <w:rPr>
          <w:rFonts w:asciiTheme="majorHAnsi" w:hAnsiTheme="majorHAnsi" w:cstheme="majorHAnsi"/>
          <w:sz w:val="24"/>
          <w:szCs w:val="24"/>
          <w:lang w:val="ro-MD"/>
        </w:rPr>
        <w:t>а</w:t>
      </w:r>
      <w:r w:rsidRPr="009121EF">
        <w:rPr>
          <w:rFonts w:asciiTheme="majorHAnsi" w:hAnsiTheme="majorHAnsi" w:cstheme="majorHAnsi"/>
          <w:sz w:val="24"/>
          <w:szCs w:val="24"/>
          <w:lang w:val="ro-MD"/>
        </w:rPr>
        <w:t xml:space="preserve"> на сумму 461,6 тыс. леев, без НДС </w:t>
      </w:r>
      <w:r w:rsidR="00363827" w:rsidRPr="0006498C">
        <w:rPr>
          <w:rFonts w:asciiTheme="majorHAnsi" w:hAnsiTheme="majorHAnsi" w:cstheme="majorHAnsi"/>
          <w:i/>
          <w:sz w:val="24"/>
          <w:szCs w:val="24"/>
          <w:lang w:val="ro-MD"/>
        </w:rPr>
        <w:t>(</w:t>
      </w:r>
      <w:r w:rsidR="00363827" w:rsidRPr="00363827">
        <w:rPr>
          <w:rFonts w:asciiTheme="majorHAnsi" w:hAnsiTheme="majorHAnsi" w:cstheme="majorHAnsi"/>
          <w:i/>
          <w:sz w:val="24"/>
          <w:szCs w:val="24"/>
          <w:lang w:val="ro-MD"/>
        </w:rPr>
        <w:t>ст</w:t>
      </w:r>
      <w:r w:rsidR="00363827" w:rsidRPr="0006498C">
        <w:rPr>
          <w:rFonts w:asciiTheme="majorHAnsi" w:hAnsiTheme="majorHAnsi" w:cstheme="majorHAnsi"/>
          <w:i/>
          <w:sz w:val="24"/>
          <w:szCs w:val="24"/>
          <w:lang w:val="ro-MD" w:eastAsia="ro-MD"/>
        </w:rPr>
        <w:t>.327</w:t>
      </w:r>
      <w:r w:rsidR="00363827" w:rsidRPr="0006498C">
        <w:rPr>
          <w:rFonts w:asciiTheme="majorHAnsi" w:hAnsiTheme="majorHAnsi" w:cstheme="majorHAnsi"/>
          <w:i/>
          <w:sz w:val="24"/>
          <w:szCs w:val="24"/>
          <w:vertAlign w:val="superscript"/>
          <w:lang w:val="ro-MD" w:eastAsia="ro-MD"/>
        </w:rPr>
        <w:t>1</w:t>
      </w:r>
      <w:r w:rsidR="00363827" w:rsidRPr="0006498C">
        <w:rPr>
          <w:rFonts w:asciiTheme="majorHAnsi" w:hAnsiTheme="majorHAnsi" w:cstheme="majorHAnsi"/>
          <w:i/>
          <w:sz w:val="24"/>
          <w:szCs w:val="24"/>
          <w:lang w:val="ro-MD" w:eastAsia="ro-MD"/>
        </w:rPr>
        <w:t xml:space="preserve"> (3)</w:t>
      </w:r>
      <w:r w:rsidR="00363827" w:rsidRPr="00363827">
        <w:rPr>
          <w:rFonts w:asciiTheme="majorHAnsi" w:hAnsiTheme="majorHAnsi" w:cstheme="majorHAnsi"/>
          <w:i/>
          <w:sz w:val="24"/>
          <w:szCs w:val="24"/>
          <w:lang w:val="ro-MD" w:eastAsia="ro-MD"/>
        </w:rPr>
        <w:t xml:space="preserve"> </w:t>
      </w:r>
      <w:r w:rsidRPr="00363827">
        <w:rPr>
          <w:rFonts w:asciiTheme="majorHAnsi" w:hAnsiTheme="majorHAnsi" w:cstheme="majorHAnsi"/>
          <w:i/>
          <w:sz w:val="24"/>
          <w:szCs w:val="24"/>
          <w:lang w:val="ro-MD"/>
        </w:rPr>
        <w:t>Кодекса о правонарушениях)</w:t>
      </w:r>
      <w:r w:rsidR="00F52C17" w:rsidRPr="0006498C">
        <w:rPr>
          <w:rFonts w:asciiTheme="majorHAnsi" w:hAnsiTheme="majorHAnsi" w:cstheme="majorHAnsi"/>
          <w:i/>
          <w:sz w:val="24"/>
          <w:szCs w:val="24"/>
          <w:lang w:val="ro-MD"/>
        </w:rPr>
        <w:t>.</w:t>
      </w:r>
    </w:p>
    <w:p w14:paraId="6570C348" w14:textId="6CA5FF92" w:rsidR="009121EF" w:rsidRPr="009121EF" w:rsidRDefault="00F52C17" w:rsidP="009121EF">
      <w:pPr>
        <w:tabs>
          <w:tab w:val="left" w:pos="284"/>
        </w:tabs>
        <w:spacing w:after="0" w:line="276" w:lineRule="auto"/>
        <w:ind w:firstLine="567"/>
        <w:contextualSpacing/>
        <w:jc w:val="both"/>
        <w:rPr>
          <w:rFonts w:asciiTheme="majorHAnsi" w:eastAsia="MS Mincho" w:hAnsiTheme="majorHAnsi" w:cstheme="majorHAnsi"/>
          <w:sz w:val="24"/>
          <w:szCs w:val="24"/>
          <w:lang w:val="ro-MD" w:eastAsia="ja-JP"/>
        </w:rPr>
      </w:pPr>
      <w:r w:rsidRPr="0006498C">
        <w:rPr>
          <w:rFonts w:asciiTheme="majorHAnsi" w:eastAsia="MS Mincho" w:hAnsiTheme="majorHAnsi" w:cstheme="majorHAnsi"/>
          <w:sz w:val="24"/>
          <w:szCs w:val="24"/>
          <w:lang w:val="ro-MD" w:eastAsia="ja-JP"/>
        </w:rPr>
        <w:tab/>
      </w:r>
      <w:r w:rsidR="009121EF" w:rsidRPr="009121EF">
        <w:rPr>
          <w:rFonts w:asciiTheme="majorHAnsi" w:eastAsia="MS Mincho" w:hAnsiTheme="majorHAnsi" w:cstheme="majorHAnsi"/>
          <w:sz w:val="24"/>
          <w:szCs w:val="24"/>
          <w:lang w:val="ro-MD" w:eastAsia="ja-JP"/>
        </w:rPr>
        <w:t xml:space="preserve">Следует отметить, что из 5 процедур </w:t>
      </w:r>
      <w:r w:rsidR="00363827">
        <w:rPr>
          <w:rFonts w:asciiTheme="majorHAnsi" w:eastAsia="MS Mincho" w:hAnsiTheme="majorHAnsi" w:cstheme="majorHAnsi"/>
          <w:sz w:val="24"/>
          <w:szCs w:val="24"/>
          <w:lang w:val="ru-RU" w:eastAsia="ja-JP"/>
        </w:rPr>
        <w:t xml:space="preserve">по </w:t>
      </w:r>
      <w:r w:rsidR="009121EF" w:rsidRPr="009121EF">
        <w:rPr>
          <w:rFonts w:asciiTheme="majorHAnsi" w:eastAsia="MS Mincho" w:hAnsiTheme="majorHAnsi" w:cstheme="majorHAnsi"/>
          <w:sz w:val="24"/>
          <w:szCs w:val="24"/>
          <w:lang w:val="ro-MD" w:eastAsia="ja-JP"/>
        </w:rPr>
        <w:t>закупк</w:t>
      </w:r>
      <w:r w:rsidR="00363827">
        <w:rPr>
          <w:rFonts w:asciiTheme="majorHAnsi" w:eastAsia="MS Mincho" w:hAnsiTheme="majorHAnsi" w:cstheme="majorHAnsi"/>
          <w:sz w:val="24"/>
          <w:szCs w:val="24"/>
          <w:lang w:val="ru-RU" w:eastAsia="ja-JP"/>
        </w:rPr>
        <w:t>е</w:t>
      </w:r>
      <w:r w:rsidR="009121EF" w:rsidRPr="009121EF">
        <w:rPr>
          <w:rFonts w:asciiTheme="majorHAnsi" w:eastAsia="MS Mincho" w:hAnsiTheme="majorHAnsi" w:cstheme="majorHAnsi"/>
          <w:sz w:val="24"/>
          <w:szCs w:val="24"/>
          <w:lang w:val="ro-MD" w:eastAsia="ja-JP"/>
        </w:rPr>
        <w:t xml:space="preserve"> вычислительной техники</w:t>
      </w:r>
      <w:r w:rsidR="00363827">
        <w:rPr>
          <w:rFonts w:asciiTheme="majorHAnsi" w:eastAsia="MS Mincho" w:hAnsiTheme="majorHAnsi" w:cstheme="majorHAnsi"/>
          <w:sz w:val="24"/>
          <w:szCs w:val="24"/>
          <w:lang w:val="ru-RU" w:eastAsia="ja-JP"/>
        </w:rPr>
        <w:t>,</w:t>
      </w:r>
      <w:r w:rsidR="009121EF" w:rsidRPr="009121EF">
        <w:rPr>
          <w:rFonts w:asciiTheme="majorHAnsi" w:eastAsia="MS Mincho" w:hAnsiTheme="majorHAnsi" w:cstheme="majorHAnsi"/>
          <w:sz w:val="24"/>
          <w:szCs w:val="24"/>
          <w:lang w:val="ro-MD" w:eastAsia="ja-JP"/>
        </w:rPr>
        <w:t xml:space="preserve"> только в одной процедуре участвовали 4 экономических оператора, а в остальных 4 - только </w:t>
      </w:r>
      <w:r w:rsidR="00363827">
        <w:rPr>
          <w:rFonts w:asciiTheme="majorHAnsi" w:eastAsia="MS Mincho" w:hAnsiTheme="majorHAnsi" w:cstheme="majorHAnsi"/>
          <w:sz w:val="24"/>
          <w:szCs w:val="24"/>
          <w:lang w:val="ru-RU" w:eastAsia="ja-JP"/>
        </w:rPr>
        <w:t xml:space="preserve">по </w:t>
      </w:r>
      <w:r w:rsidR="009121EF" w:rsidRPr="009121EF">
        <w:rPr>
          <w:rFonts w:asciiTheme="majorHAnsi" w:eastAsia="MS Mincho" w:hAnsiTheme="majorHAnsi" w:cstheme="majorHAnsi"/>
          <w:sz w:val="24"/>
          <w:szCs w:val="24"/>
          <w:lang w:val="ro-MD" w:eastAsia="ja-JP"/>
        </w:rPr>
        <w:t>од</w:t>
      </w:r>
      <w:r w:rsidR="00363827">
        <w:rPr>
          <w:rFonts w:asciiTheme="majorHAnsi" w:eastAsia="MS Mincho" w:hAnsiTheme="majorHAnsi" w:cstheme="majorHAnsi"/>
          <w:sz w:val="24"/>
          <w:szCs w:val="24"/>
          <w:lang w:val="ru-RU" w:eastAsia="ja-JP"/>
        </w:rPr>
        <w:t>ному</w:t>
      </w:r>
      <w:r w:rsidR="009121EF" w:rsidRPr="009121EF">
        <w:rPr>
          <w:rFonts w:asciiTheme="majorHAnsi" w:eastAsia="MS Mincho" w:hAnsiTheme="majorHAnsi" w:cstheme="majorHAnsi"/>
          <w:sz w:val="24"/>
          <w:szCs w:val="24"/>
          <w:lang w:val="ro-MD" w:eastAsia="ja-JP"/>
        </w:rPr>
        <w:t xml:space="preserve"> экономическ</w:t>
      </w:r>
      <w:r w:rsidR="00363827">
        <w:rPr>
          <w:rFonts w:asciiTheme="majorHAnsi" w:eastAsia="MS Mincho" w:hAnsiTheme="majorHAnsi" w:cstheme="majorHAnsi"/>
          <w:sz w:val="24"/>
          <w:szCs w:val="24"/>
          <w:lang w:val="ru-RU" w:eastAsia="ja-JP"/>
        </w:rPr>
        <w:t>ому</w:t>
      </w:r>
      <w:r w:rsidR="009121EF" w:rsidRPr="009121EF">
        <w:rPr>
          <w:rFonts w:asciiTheme="majorHAnsi" w:eastAsia="MS Mincho" w:hAnsiTheme="majorHAnsi" w:cstheme="majorHAnsi"/>
          <w:sz w:val="24"/>
          <w:szCs w:val="24"/>
          <w:lang w:val="ro-MD" w:eastAsia="ja-JP"/>
        </w:rPr>
        <w:t xml:space="preserve"> </w:t>
      </w:r>
      <w:r w:rsidR="00363827">
        <w:rPr>
          <w:rFonts w:asciiTheme="majorHAnsi" w:eastAsia="MS Mincho" w:hAnsiTheme="majorHAnsi" w:cstheme="majorHAnsi"/>
          <w:sz w:val="24"/>
          <w:szCs w:val="24"/>
          <w:lang w:val="ru-RU" w:eastAsia="ja-JP"/>
        </w:rPr>
        <w:t>агенту</w:t>
      </w:r>
      <w:r w:rsidR="009121EF" w:rsidRPr="009121EF">
        <w:rPr>
          <w:rFonts w:asciiTheme="majorHAnsi" w:eastAsia="MS Mincho" w:hAnsiTheme="majorHAnsi" w:cstheme="majorHAnsi"/>
          <w:sz w:val="24"/>
          <w:szCs w:val="24"/>
          <w:lang w:val="ro-MD" w:eastAsia="ja-JP"/>
        </w:rPr>
        <w:t>, что не обеспечило соблюдения принципа конкуренции.</w:t>
      </w:r>
    </w:p>
    <w:p w14:paraId="6A7D92CA" w14:textId="2969BC9B" w:rsidR="009121EF" w:rsidRDefault="00363827" w:rsidP="009121EF">
      <w:pPr>
        <w:tabs>
          <w:tab w:val="left" w:pos="284"/>
        </w:tabs>
        <w:spacing w:after="0" w:line="276" w:lineRule="auto"/>
        <w:ind w:firstLine="567"/>
        <w:contextualSpacing/>
        <w:jc w:val="both"/>
        <w:rPr>
          <w:rFonts w:asciiTheme="majorHAnsi" w:eastAsia="MS Mincho" w:hAnsiTheme="majorHAnsi" w:cstheme="majorHAnsi"/>
          <w:sz w:val="24"/>
          <w:szCs w:val="24"/>
          <w:lang w:val="ro-MD" w:eastAsia="ja-JP"/>
        </w:rPr>
      </w:pPr>
      <w:r>
        <w:rPr>
          <w:rFonts w:asciiTheme="majorHAnsi" w:eastAsia="MS Mincho" w:hAnsiTheme="majorHAnsi" w:cstheme="majorHAnsi"/>
          <w:sz w:val="24"/>
          <w:szCs w:val="24"/>
          <w:lang w:val="ru-RU" w:eastAsia="ja-JP"/>
        </w:rPr>
        <w:t>Закупочная ц</w:t>
      </w:r>
      <w:r w:rsidR="009121EF" w:rsidRPr="009121EF">
        <w:rPr>
          <w:rFonts w:asciiTheme="majorHAnsi" w:eastAsia="MS Mincho" w:hAnsiTheme="majorHAnsi" w:cstheme="majorHAnsi"/>
          <w:sz w:val="24"/>
          <w:szCs w:val="24"/>
          <w:lang w:val="ro-MD" w:eastAsia="ja-JP"/>
        </w:rPr>
        <w:t xml:space="preserve">ена ноутбуков </w:t>
      </w:r>
      <w:r>
        <w:rPr>
          <w:rFonts w:asciiTheme="majorHAnsi" w:eastAsia="MS Mincho" w:hAnsiTheme="majorHAnsi" w:cstheme="majorHAnsi"/>
          <w:sz w:val="24"/>
          <w:szCs w:val="24"/>
          <w:lang w:val="ru-RU" w:eastAsia="ja-JP"/>
        </w:rPr>
        <w:t>в рамках ОТ</w:t>
      </w:r>
      <w:r w:rsidR="009121EF" w:rsidRPr="009121EF">
        <w:rPr>
          <w:rFonts w:asciiTheme="majorHAnsi" w:eastAsia="MS Mincho" w:hAnsiTheme="majorHAnsi" w:cstheme="majorHAnsi"/>
          <w:sz w:val="24"/>
          <w:szCs w:val="24"/>
          <w:lang w:val="ro-MD" w:eastAsia="ja-JP"/>
        </w:rPr>
        <w:t xml:space="preserve"> от 03.07.2020 составила 4976 леев, без НДС, а приобретенных в </w:t>
      </w:r>
      <w:r>
        <w:rPr>
          <w:rFonts w:asciiTheme="majorHAnsi" w:eastAsia="MS Mincho" w:hAnsiTheme="majorHAnsi" w:cstheme="majorHAnsi"/>
          <w:sz w:val="24"/>
          <w:szCs w:val="24"/>
          <w:lang w:val="ru-RU" w:eastAsia="ja-JP"/>
        </w:rPr>
        <w:t>рамках ОТ</w:t>
      </w:r>
      <w:r w:rsidR="009121EF" w:rsidRPr="009121EF">
        <w:rPr>
          <w:rFonts w:asciiTheme="majorHAnsi" w:eastAsia="MS Mincho" w:hAnsiTheme="majorHAnsi" w:cstheme="majorHAnsi"/>
          <w:sz w:val="24"/>
          <w:szCs w:val="24"/>
          <w:lang w:val="ro-MD" w:eastAsia="ja-JP"/>
        </w:rPr>
        <w:t xml:space="preserve"> от 07.10.2020 (по тем же параметрам) составила 5662,5 леев, без НДС, или на 685,5 леев больше (13,8%). Следует отметить, что ноутбуки, приобретенные </w:t>
      </w:r>
      <w:r>
        <w:rPr>
          <w:rFonts w:asciiTheme="majorHAnsi" w:eastAsia="MS Mincho" w:hAnsiTheme="majorHAnsi" w:cstheme="majorHAnsi"/>
          <w:sz w:val="24"/>
          <w:szCs w:val="24"/>
          <w:lang w:val="ru-RU" w:eastAsia="ja-JP"/>
        </w:rPr>
        <w:t>на ОТ</w:t>
      </w:r>
      <w:r w:rsidR="009121EF" w:rsidRPr="009121EF">
        <w:rPr>
          <w:rFonts w:asciiTheme="majorHAnsi" w:eastAsia="MS Mincho" w:hAnsiTheme="majorHAnsi" w:cstheme="majorHAnsi"/>
          <w:sz w:val="24"/>
          <w:szCs w:val="24"/>
          <w:lang w:val="ro-MD" w:eastAsia="ja-JP"/>
        </w:rPr>
        <w:t xml:space="preserve"> от 07.10.2020, были предложены и </w:t>
      </w:r>
      <w:r>
        <w:rPr>
          <w:rFonts w:asciiTheme="majorHAnsi" w:eastAsia="MS Mincho" w:hAnsiTheme="majorHAnsi" w:cstheme="majorHAnsi"/>
          <w:sz w:val="24"/>
          <w:szCs w:val="24"/>
          <w:lang w:val="ru-RU" w:eastAsia="ja-JP"/>
        </w:rPr>
        <w:t>на ОТ</w:t>
      </w:r>
      <w:r w:rsidR="009121EF" w:rsidRPr="009121EF">
        <w:rPr>
          <w:rFonts w:asciiTheme="majorHAnsi" w:eastAsia="MS Mincho" w:hAnsiTheme="majorHAnsi" w:cstheme="majorHAnsi"/>
          <w:sz w:val="24"/>
          <w:szCs w:val="24"/>
          <w:lang w:val="ro-MD" w:eastAsia="ja-JP"/>
        </w:rPr>
        <w:t xml:space="preserve"> от 03.07.2020, но по цене 4976,75 леев без НДС. В результате не</w:t>
      </w:r>
      <w:r>
        <w:rPr>
          <w:rFonts w:asciiTheme="majorHAnsi" w:eastAsia="MS Mincho" w:hAnsiTheme="majorHAnsi" w:cstheme="majorHAnsi"/>
          <w:sz w:val="24"/>
          <w:szCs w:val="24"/>
          <w:lang w:val="ru-RU" w:eastAsia="ja-JP"/>
        </w:rPr>
        <w:t>примен</w:t>
      </w:r>
      <w:r w:rsidR="009121EF" w:rsidRPr="009121EF">
        <w:rPr>
          <w:rFonts w:asciiTheme="majorHAnsi" w:eastAsia="MS Mincho" w:hAnsiTheme="majorHAnsi" w:cstheme="majorHAnsi"/>
          <w:sz w:val="24"/>
          <w:szCs w:val="24"/>
          <w:lang w:val="ro-MD" w:eastAsia="ja-JP"/>
        </w:rPr>
        <w:t xml:space="preserve">ения необходимой процедуры закупки, </w:t>
      </w:r>
      <w:r w:rsidR="00133F62">
        <w:rPr>
          <w:rFonts w:asciiTheme="majorHAnsi" w:eastAsia="MS Mincho" w:hAnsiTheme="majorHAnsi" w:cstheme="majorHAnsi"/>
          <w:sz w:val="24"/>
          <w:szCs w:val="24"/>
          <w:lang w:val="ro-MD" w:eastAsia="ja-JP"/>
        </w:rPr>
        <w:t>МОКИ</w:t>
      </w:r>
      <w:r w:rsidR="009121EF" w:rsidRPr="009121EF">
        <w:rPr>
          <w:rFonts w:asciiTheme="majorHAnsi" w:eastAsia="MS Mincho" w:hAnsiTheme="majorHAnsi" w:cstheme="majorHAnsi"/>
          <w:sz w:val="24"/>
          <w:szCs w:val="24"/>
          <w:lang w:val="ro-MD" w:eastAsia="ja-JP"/>
        </w:rPr>
        <w:t xml:space="preserve"> понесл</w:t>
      </w:r>
      <w:r>
        <w:rPr>
          <w:rFonts w:asciiTheme="majorHAnsi" w:eastAsia="MS Mincho" w:hAnsiTheme="majorHAnsi" w:cstheme="majorHAnsi"/>
          <w:sz w:val="24"/>
          <w:szCs w:val="24"/>
          <w:lang w:val="ru-RU" w:eastAsia="ja-JP"/>
        </w:rPr>
        <w:t>о</w:t>
      </w:r>
      <w:r w:rsidR="009121EF" w:rsidRPr="009121EF">
        <w:rPr>
          <w:rFonts w:asciiTheme="majorHAnsi" w:eastAsia="MS Mincho" w:hAnsiTheme="majorHAnsi" w:cstheme="majorHAnsi"/>
          <w:sz w:val="24"/>
          <w:szCs w:val="24"/>
          <w:lang w:val="ro-MD" w:eastAsia="ja-JP"/>
        </w:rPr>
        <w:t xml:space="preserve"> дополнительные расходы на сумму 466,3 тыс. леев (685,75 леев*680 шт.).</w:t>
      </w:r>
    </w:p>
    <w:p w14:paraId="3EECC094" w14:textId="77777777" w:rsidR="00363827" w:rsidRDefault="00363827" w:rsidP="001A398B">
      <w:pPr>
        <w:pStyle w:val="ListParagraph"/>
        <w:shd w:val="clear" w:color="auto" w:fill="FFFFFF" w:themeFill="background1"/>
        <w:spacing w:after="0" w:line="276" w:lineRule="auto"/>
        <w:ind w:left="0" w:firstLine="720"/>
        <w:jc w:val="both"/>
        <w:rPr>
          <w:rFonts w:asciiTheme="majorHAnsi" w:hAnsiTheme="majorHAnsi" w:cstheme="majorHAnsi"/>
          <w:b/>
          <w:i/>
          <w:sz w:val="24"/>
          <w:szCs w:val="24"/>
          <w:lang w:val="ro-MD"/>
        </w:rPr>
      </w:pPr>
    </w:p>
    <w:p w14:paraId="22435DB4" w14:textId="0357C1DC" w:rsidR="00D81D34" w:rsidRPr="0006498C" w:rsidRDefault="00D81D34" w:rsidP="001A398B">
      <w:pPr>
        <w:pStyle w:val="ListParagraph"/>
        <w:shd w:val="clear" w:color="auto" w:fill="FFFFFF" w:themeFill="background1"/>
        <w:spacing w:after="0" w:line="276" w:lineRule="auto"/>
        <w:ind w:left="0" w:firstLine="72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4.</w:t>
      </w:r>
      <w:r w:rsidR="001A398B" w:rsidRPr="0006498C">
        <w:rPr>
          <w:rFonts w:asciiTheme="majorHAnsi" w:hAnsiTheme="majorHAnsi" w:cstheme="majorHAnsi"/>
          <w:b/>
          <w:i/>
          <w:sz w:val="24"/>
          <w:szCs w:val="24"/>
          <w:lang w:val="ro-MD"/>
        </w:rPr>
        <w:t>1</w:t>
      </w:r>
      <w:r w:rsidRPr="0006498C">
        <w:rPr>
          <w:rFonts w:asciiTheme="majorHAnsi" w:hAnsiTheme="majorHAnsi" w:cstheme="majorHAnsi"/>
          <w:b/>
          <w:i/>
          <w:sz w:val="24"/>
          <w:szCs w:val="24"/>
          <w:lang w:val="ro-MD"/>
        </w:rPr>
        <w:t>.</w:t>
      </w:r>
      <w:r w:rsidR="001A398B" w:rsidRPr="0006498C">
        <w:rPr>
          <w:rFonts w:asciiTheme="majorHAnsi" w:hAnsiTheme="majorHAnsi" w:cstheme="majorHAnsi"/>
          <w:b/>
          <w:i/>
          <w:sz w:val="24"/>
          <w:szCs w:val="24"/>
          <w:lang w:val="ro-MD"/>
        </w:rPr>
        <w:t>4</w:t>
      </w:r>
      <w:r w:rsidRPr="0006498C">
        <w:rPr>
          <w:rFonts w:asciiTheme="majorHAnsi" w:hAnsiTheme="majorHAnsi" w:cstheme="majorHAnsi"/>
          <w:b/>
          <w:i/>
          <w:sz w:val="24"/>
          <w:szCs w:val="24"/>
          <w:lang w:val="ro-MD"/>
        </w:rPr>
        <w:t>.</w:t>
      </w:r>
      <w:r w:rsidRPr="0006498C">
        <w:rPr>
          <w:rFonts w:asciiTheme="majorHAnsi" w:hAnsiTheme="majorHAnsi" w:cstheme="majorHAnsi"/>
          <w:i/>
          <w:sz w:val="24"/>
          <w:szCs w:val="24"/>
          <w:lang w:val="ro-MD"/>
        </w:rPr>
        <w:t xml:space="preserve"> </w:t>
      </w:r>
      <w:r w:rsidR="00B81E7A" w:rsidRPr="00B81E7A">
        <w:rPr>
          <w:rFonts w:asciiTheme="majorHAnsi" w:hAnsiTheme="majorHAnsi" w:cstheme="majorHAnsi"/>
          <w:b/>
          <w:i/>
          <w:sz w:val="24"/>
          <w:szCs w:val="24"/>
          <w:lang w:val="ro-MD"/>
        </w:rPr>
        <w:t>Регистрация, учет и надзор за закупками небольшой стоимости не осуществляются в соответствии с нормативными положениями</w:t>
      </w:r>
      <w:r w:rsidRPr="0006498C">
        <w:rPr>
          <w:rFonts w:asciiTheme="majorHAnsi" w:hAnsiTheme="majorHAnsi" w:cstheme="majorHAnsi"/>
          <w:b/>
          <w:i/>
          <w:sz w:val="24"/>
          <w:szCs w:val="24"/>
          <w:lang w:val="ro-MD"/>
        </w:rPr>
        <w:t>.</w:t>
      </w:r>
      <w:r w:rsidR="00671533">
        <w:rPr>
          <w:rFonts w:asciiTheme="majorHAnsi" w:hAnsiTheme="majorHAnsi" w:cstheme="majorHAnsi"/>
          <w:b/>
          <w:i/>
          <w:sz w:val="24"/>
          <w:szCs w:val="24"/>
          <w:lang w:val="ro-MD"/>
        </w:rPr>
        <w:t xml:space="preserve"> </w:t>
      </w:r>
    </w:p>
    <w:p w14:paraId="61A68036" w14:textId="3BEBB344" w:rsidR="00462D30" w:rsidRPr="0006498C" w:rsidRDefault="00C65679" w:rsidP="00C65679">
      <w:pPr>
        <w:pStyle w:val="ListParagraph"/>
        <w:numPr>
          <w:ilvl w:val="0"/>
          <w:numId w:val="10"/>
        </w:numPr>
        <w:autoSpaceDE w:val="0"/>
        <w:autoSpaceDN w:val="0"/>
        <w:adjustRightInd w:val="0"/>
        <w:spacing w:after="0" w:line="276" w:lineRule="auto"/>
        <w:ind w:left="0" w:firstLine="360"/>
        <w:jc w:val="both"/>
        <w:rPr>
          <w:rFonts w:asciiTheme="majorHAnsi" w:hAnsiTheme="majorHAnsi" w:cstheme="majorHAnsi"/>
          <w:sz w:val="24"/>
          <w:szCs w:val="28"/>
          <w:lang w:val="ro-MD"/>
        </w:rPr>
      </w:pPr>
      <w:r w:rsidRPr="00C65679">
        <w:rPr>
          <w:rFonts w:asciiTheme="majorHAnsi" w:hAnsiTheme="majorHAnsi" w:cstheme="majorHAnsi"/>
          <w:sz w:val="24"/>
          <w:szCs w:val="28"/>
          <w:lang w:val="ro-MD"/>
        </w:rPr>
        <w:lastRenderedPageBreak/>
        <w:t>Хотя нормативная база</w:t>
      </w:r>
      <w:r w:rsidR="001D6E6D" w:rsidRPr="0006498C">
        <w:rPr>
          <w:rStyle w:val="FootnoteReference"/>
          <w:rFonts w:asciiTheme="majorHAnsi" w:hAnsiTheme="majorHAnsi" w:cstheme="majorHAnsi"/>
          <w:sz w:val="24"/>
          <w:szCs w:val="28"/>
          <w:lang w:val="ro-MD"/>
        </w:rPr>
        <w:footnoteReference w:id="33"/>
      </w:r>
      <w:r w:rsidRPr="00C65679">
        <w:rPr>
          <w:rFonts w:asciiTheme="majorHAnsi" w:hAnsiTheme="majorHAnsi" w:cstheme="majorHAnsi"/>
          <w:sz w:val="24"/>
          <w:szCs w:val="28"/>
          <w:lang w:val="ro-MD"/>
        </w:rPr>
        <w:t xml:space="preserve"> позволяет </w:t>
      </w:r>
      <w:r w:rsidR="001D6E6D">
        <w:rPr>
          <w:rFonts w:asciiTheme="majorHAnsi" w:hAnsiTheme="majorHAnsi" w:cstheme="majorHAnsi"/>
          <w:sz w:val="24"/>
          <w:szCs w:val="28"/>
          <w:lang w:val="ro-MD"/>
        </w:rPr>
        <w:t>закупающим органам</w:t>
      </w:r>
      <w:r w:rsidRPr="00C65679">
        <w:rPr>
          <w:rFonts w:asciiTheme="majorHAnsi" w:hAnsiTheme="majorHAnsi" w:cstheme="majorHAnsi"/>
          <w:sz w:val="24"/>
          <w:szCs w:val="28"/>
          <w:lang w:val="ro-MD"/>
        </w:rPr>
        <w:t xml:space="preserve"> применять одну из процедур </w:t>
      </w:r>
      <w:r w:rsidR="001D6E6D">
        <w:rPr>
          <w:rFonts w:asciiTheme="majorHAnsi" w:hAnsiTheme="majorHAnsi" w:cstheme="majorHAnsi"/>
          <w:sz w:val="24"/>
          <w:szCs w:val="28"/>
          <w:lang w:val="ro-MD"/>
        </w:rPr>
        <w:t>государствен</w:t>
      </w:r>
      <w:r w:rsidRPr="00C65679">
        <w:rPr>
          <w:rFonts w:asciiTheme="majorHAnsi" w:hAnsiTheme="majorHAnsi" w:cstheme="majorHAnsi"/>
          <w:sz w:val="24"/>
          <w:szCs w:val="28"/>
          <w:lang w:val="ro-MD"/>
        </w:rPr>
        <w:t xml:space="preserve">ных закупок, </w:t>
      </w:r>
      <w:r w:rsidR="001D6E6D">
        <w:rPr>
          <w:rFonts w:asciiTheme="majorHAnsi" w:hAnsiTheme="majorHAnsi" w:cstheme="majorHAnsi"/>
          <w:sz w:val="24"/>
          <w:szCs w:val="28"/>
          <w:lang w:val="ru-RU"/>
        </w:rPr>
        <w:t>предусмотре</w:t>
      </w:r>
      <w:r w:rsidRPr="00C65679">
        <w:rPr>
          <w:rFonts w:asciiTheme="majorHAnsi" w:hAnsiTheme="majorHAnsi" w:cstheme="majorHAnsi"/>
          <w:sz w:val="24"/>
          <w:szCs w:val="28"/>
          <w:lang w:val="ro-MD"/>
        </w:rPr>
        <w:t xml:space="preserve">нных законодательством в области государственных закупок при совершении закупок </w:t>
      </w:r>
      <w:r w:rsidR="001D6E6D">
        <w:rPr>
          <w:rFonts w:asciiTheme="majorHAnsi" w:hAnsiTheme="majorHAnsi" w:cstheme="majorHAnsi"/>
          <w:sz w:val="24"/>
          <w:szCs w:val="28"/>
          <w:lang w:val="ro-MD"/>
        </w:rPr>
        <w:t>небольшой</w:t>
      </w:r>
      <w:r w:rsidRPr="00C65679">
        <w:rPr>
          <w:rFonts w:asciiTheme="majorHAnsi" w:hAnsiTheme="majorHAnsi" w:cstheme="majorHAnsi"/>
          <w:sz w:val="24"/>
          <w:szCs w:val="28"/>
          <w:lang w:val="ro-MD"/>
        </w:rPr>
        <w:t xml:space="preserve"> стоимости, они не </w:t>
      </w:r>
      <w:r w:rsidR="001D6E6D">
        <w:rPr>
          <w:rFonts w:asciiTheme="majorHAnsi" w:hAnsiTheme="majorHAnsi" w:cstheme="majorHAnsi"/>
          <w:sz w:val="24"/>
          <w:szCs w:val="28"/>
          <w:lang w:val="ru-RU"/>
        </w:rPr>
        <w:t>во</w:t>
      </w:r>
      <w:r w:rsidRPr="00C65679">
        <w:rPr>
          <w:rFonts w:asciiTheme="majorHAnsi" w:hAnsiTheme="majorHAnsi" w:cstheme="majorHAnsi"/>
          <w:sz w:val="24"/>
          <w:szCs w:val="28"/>
          <w:lang w:val="ro-MD"/>
        </w:rPr>
        <w:t>спользовали</w:t>
      </w:r>
      <w:r w:rsidR="001D6E6D">
        <w:rPr>
          <w:rFonts w:asciiTheme="majorHAnsi" w:hAnsiTheme="majorHAnsi" w:cstheme="majorHAnsi"/>
          <w:sz w:val="24"/>
          <w:szCs w:val="28"/>
          <w:lang w:val="ru-RU"/>
        </w:rPr>
        <w:t>сь</w:t>
      </w:r>
      <w:r w:rsidRPr="00C65679">
        <w:rPr>
          <w:rFonts w:asciiTheme="majorHAnsi" w:hAnsiTheme="majorHAnsi" w:cstheme="majorHAnsi"/>
          <w:sz w:val="24"/>
          <w:szCs w:val="28"/>
          <w:lang w:val="ro-MD"/>
        </w:rPr>
        <w:t xml:space="preserve"> эт</w:t>
      </w:r>
      <w:r w:rsidR="001D6E6D">
        <w:rPr>
          <w:rFonts w:asciiTheme="majorHAnsi" w:hAnsiTheme="majorHAnsi" w:cstheme="majorHAnsi"/>
          <w:sz w:val="24"/>
          <w:szCs w:val="28"/>
          <w:lang w:val="ru-RU"/>
        </w:rPr>
        <w:t>им</w:t>
      </w:r>
      <w:r w:rsidRPr="00C65679">
        <w:rPr>
          <w:rFonts w:asciiTheme="majorHAnsi" w:hAnsiTheme="majorHAnsi" w:cstheme="majorHAnsi"/>
          <w:sz w:val="24"/>
          <w:szCs w:val="28"/>
          <w:lang w:val="ro-MD"/>
        </w:rPr>
        <w:t xml:space="preserve"> право</w:t>
      </w:r>
      <w:r w:rsidR="001D6E6D">
        <w:rPr>
          <w:rFonts w:asciiTheme="majorHAnsi" w:hAnsiTheme="majorHAnsi" w:cstheme="majorHAnsi"/>
          <w:sz w:val="24"/>
          <w:szCs w:val="28"/>
          <w:lang w:val="ru-RU"/>
        </w:rPr>
        <w:t>м</w:t>
      </w:r>
      <w:r w:rsidRPr="00C65679">
        <w:rPr>
          <w:rFonts w:asciiTheme="majorHAnsi" w:hAnsiTheme="majorHAnsi" w:cstheme="majorHAnsi"/>
          <w:sz w:val="24"/>
          <w:szCs w:val="28"/>
          <w:lang w:val="ro-MD"/>
        </w:rPr>
        <w:t xml:space="preserve">, не использовали новую систему электронных государственных закупок MTender при осуществлении государственных закупок </w:t>
      </w:r>
      <w:r w:rsidR="001D6E6D">
        <w:rPr>
          <w:rFonts w:asciiTheme="majorHAnsi" w:hAnsiTheme="majorHAnsi" w:cstheme="majorHAnsi"/>
          <w:sz w:val="24"/>
          <w:szCs w:val="28"/>
          <w:lang w:val="ro-MD"/>
        </w:rPr>
        <w:t>небольшой</w:t>
      </w:r>
      <w:r w:rsidRPr="00C65679">
        <w:rPr>
          <w:rFonts w:asciiTheme="majorHAnsi" w:hAnsiTheme="majorHAnsi" w:cstheme="majorHAnsi"/>
          <w:sz w:val="24"/>
          <w:szCs w:val="28"/>
          <w:lang w:val="ro-MD"/>
        </w:rPr>
        <w:t xml:space="preserve"> стоимости</w:t>
      </w:r>
      <w:r w:rsidR="001D6E6D">
        <w:rPr>
          <w:rFonts w:asciiTheme="majorHAnsi" w:hAnsiTheme="majorHAnsi" w:cstheme="majorHAnsi"/>
          <w:sz w:val="24"/>
          <w:szCs w:val="28"/>
          <w:lang w:val="ru-RU"/>
        </w:rPr>
        <w:t>,</w:t>
      </w:r>
      <w:r w:rsidRPr="00C65679">
        <w:rPr>
          <w:rFonts w:asciiTheme="majorHAnsi" w:hAnsiTheme="majorHAnsi" w:cstheme="majorHAnsi"/>
          <w:sz w:val="24"/>
          <w:szCs w:val="28"/>
          <w:lang w:val="ro-MD"/>
        </w:rPr>
        <w:t xml:space="preserve"> в соответствии с обращением Министерства финансов от 02.05.2017. </w:t>
      </w:r>
      <w:r w:rsidR="001D6E6D" w:rsidRPr="001D6E6D">
        <w:rPr>
          <w:rFonts w:asciiTheme="majorHAnsi" w:hAnsiTheme="majorHAnsi" w:cstheme="majorHAnsi"/>
          <w:sz w:val="24"/>
          <w:szCs w:val="28"/>
          <w:lang w:val="ro-MD"/>
        </w:rPr>
        <w:t>Т</w:t>
      </w:r>
      <w:r w:rsidR="001D6E6D" w:rsidRPr="00C65679">
        <w:rPr>
          <w:rFonts w:asciiTheme="majorHAnsi" w:hAnsiTheme="majorHAnsi" w:cstheme="majorHAnsi"/>
          <w:sz w:val="24"/>
          <w:szCs w:val="28"/>
          <w:lang w:val="ro-MD"/>
        </w:rPr>
        <w:t>акже</w:t>
      </w:r>
      <w:r w:rsidR="001D6E6D" w:rsidRPr="001D6E6D">
        <w:rPr>
          <w:rFonts w:asciiTheme="majorHAnsi" w:hAnsiTheme="majorHAnsi" w:cstheme="majorHAnsi"/>
          <w:sz w:val="24"/>
          <w:szCs w:val="28"/>
          <w:lang w:val="ro-MD"/>
        </w:rPr>
        <w:t>,</w:t>
      </w:r>
      <w:r w:rsidR="001D6E6D">
        <w:rPr>
          <w:rFonts w:asciiTheme="majorHAnsi" w:hAnsiTheme="majorHAnsi" w:cstheme="majorHAnsi"/>
          <w:sz w:val="24"/>
          <w:szCs w:val="28"/>
          <w:lang w:val="ro-MD"/>
        </w:rPr>
        <w:t xml:space="preserve"> </w:t>
      </w:r>
      <w:r w:rsidR="001D6E6D" w:rsidRPr="001D6E6D">
        <w:rPr>
          <w:rFonts w:asciiTheme="majorHAnsi" w:hAnsiTheme="majorHAnsi" w:cstheme="majorHAnsi"/>
          <w:sz w:val="24"/>
          <w:szCs w:val="28"/>
          <w:lang w:val="ro-MD"/>
        </w:rPr>
        <w:t>з</w:t>
      </w:r>
      <w:r w:rsidR="001D6E6D">
        <w:rPr>
          <w:rFonts w:asciiTheme="majorHAnsi" w:hAnsiTheme="majorHAnsi" w:cstheme="majorHAnsi"/>
          <w:sz w:val="24"/>
          <w:szCs w:val="28"/>
          <w:lang w:val="ro-MD"/>
        </w:rPr>
        <w:t>акупающие</w:t>
      </w:r>
      <w:r w:rsidRPr="00C65679">
        <w:rPr>
          <w:rFonts w:asciiTheme="majorHAnsi" w:hAnsiTheme="majorHAnsi" w:cstheme="majorHAnsi"/>
          <w:sz w:val="24"/>
          <w:szCs w:val="28"/>
          <w:lang w:val="ro-MD"/>
        </w:rPr>
        <w:t xml:space="preserve"> органы не </w:t>
      </w:r>
      <w:r w:rsidR="001D6E6D" w:rsidRPr="001D6E6D">
        <w:rPr>
          <w:rFonts w:asciiTheme="majorHAnsi" w:hAnsiTheme="majorHAnsi" w:cstheme="majorHAnsi"/>
          <w:sz w:val="24"/>
          <w:szCs w:val="28"/>
          <w:lang w:val="ro-MD"/>
        </w:rPr>
        <w:t>у</w:t>
      </w:r>
      <w:r w:rsidRPr="00C65679">
        <w:rPr>
          <w:rFonts w:asciiTheme="majorHAnsi" w:hAnsiTheme="majorHAnsi" w:cstheme="majorHAnsi"/>
          <w:sz w:val="24"/>
          <w:szCs w:val="28"/>
          <w:lang w:val="ro-MD"/>
        </w:rPr>
        <w:t xml:space="preserve">регулировали процедуры </w:t>
      </w:r>
      <w:r w:rsidR="001D6E6D" w:rsidRPr="001D6E6D">
        <w:rPr>
          <w:rFonts w:asciiTheme="majorHAnsi" w:hAnsiTheme="majorHAnsi" w:cstheme="majorHAnsi"/>
          <w:sz w:val="24"/>
          <w:szCs w:val="28"/>
          <w:lang w:val="ro-MD"/>
        </w:rPr>
        <w:t>закупок</w:t>
      </w:r>
      <w:r w:rsidRPr="00C65679">
        <w:rPr>
          <w:rFonts w:asciiTheme="majorHAnsi" w:hAnsiTheme="majorHAnsi" w:cstheme="majorHAnsi"/>
          <w:sz w:val="24"/>
          <w:szCs w:val="28"/>
          <w:lang w:val="ro-MD"/>
        </w:rPr>
        <w:t xml:space="preserve"> </w:t>
      </w:r>
      <w:r w:rsidR="001D6E6D">
        <w:rPr>
          <w:rFonts w:asciiTheme="majorHAnsi" w:hAnsiTheme="majorHAnsi" w:cstheme="majorHAnsi"/>
          <w:sz w:val="24"/>
          <w:szCs w:val="28"/>
          <w:lang w:val="ro-MD"/>
        </w:rPr>
        <w:t>небольшой</w:t>
      </w:r>
      <w:r w:rsidRPr="00C65679">
        <w:rPr>
          <w:rFonts w:asciiTheme="majorHAnsi" w:hAnsiTheme="majorHAnsi" w:cstheme="majorHAnsi"/>
          <w:sz w:val="24"/>
          <w:szCs w:val="28"/>
          <w:lang w:val="ro-MD"/>
        </w:rPr>
        <w:t xml:space="preserve"> стоимости </w:t>
      </w:r>
      <w:r w:rsidR="00F3615F" w:rsidRPr="00F3615F">
        <w:rPr>
          <w:rFonts w:asciiTheme="majorHAnsi" w:hAnsiTheme="majorHAnsi" w:cstheme="majorHAnsi"/>
          <w:sz w:val="24"/>
          <w:szCs w:val="28"/>
          <w:lang w:val="ro-MD"/>
        </w:rPr>
        <w:t>на основе</w:t>
      </w:r>
      <w:r w:rsidR="001D6E6D">
        <w:rPr>
          <w:rFonts w:asciiTheme="majorHAnsi" w:hAnsiTheme="majorHAnsi" w:cstheme="majorHAnsi"/>
          <w:sz w:val="24"/>
          <w:szCs w:val="28"/>
          <w:lang w:val="ro-MD"/>
        </w:rPr>
        <w:t xml:space="preserve"> положени</w:t>
      </w:r>
      <w:r w:rsidR="00F3615F" w:rsidRPr="00F3615F">
        <w:rPr>
          <w:rFonts w:asciiTheme="majorHAnsi" w:hAnsiTheme="majorHAnsi" w:cstheme="majorHAnsi"/>
          <w:sz w:val="24"/>
          <w:szCs w:val="28"/>
          <w:lang w:val="ro-MD"/>
        </w:rPr>
        <w:t>й</w:t>
      </w:r>
      <w:r w:rsidR="001D6E6D">
        <w:rPr>
          <w:rFonts w:asciiTheme="majorHAnsi" w:hAnsiTheme="majorHAnsi" w:cstheme="majorHAnsi"/>
          <w:sz w:val="24"/>
          <w:szCs w:val="28"/>
          <w:lang w:val="ro-MD"/>
        </w:rPr>
        <w:t xml:space="preserve"> Закона №</w:t>
      </w:r>
      <w:r w:rsidRPr="00C65679">
        <w:rPr>
          <w:rFonts w:asciiTheme="majorHAnsi" w:hAnsiTheme="majorHAnsi" w:cstheme="majorHAnsi"/>
          <w:sz w:val="24"/>
          <w:szCs w:val="28"/>
          <w:lang w:val="ro-MD"/>
        </w:rPr>
        <w:t>229 от 23.09.2010</w:t>
      </w:r>
      <w:r w:rsidR="00F3615F" w:rsidRPr="0006498C">
        <w:rPr>
          <w:rStyle w:val="FootnoteReference"/>
          <w:rFonts w:asciiTheme="majorHAnsi" w:hAnsiTheme="majorHAnsi" w:cstheme="majorHAnsi"/>
          <w:sz w:val="24"/>
          <w:szCs w:val="28"/>
          <w:lang w:val="ro-MD"/>
        </w:rPr>
        <w:footnoteReference w:id="34"/>
      </w:r>
      <w:r w:rsidRPr="00C65679">
        <w:rPr>
          <w:rFonts w:asciiTheme="majorHAnsi" w:hAnsiTheme="majorHAnsi" w:cstheme="majorHAnsi"/>
          <w:sz w:val="24"/>
          <w:szCs w:val="28"/>
          <w:lang w:val="ro-MD"/>
        </w:rPr>
        <w:t xml:space="preserve"> и Приказ</w:t>
      </w:r>
      <w:r w:rsidR="00F3615F" w:rsidRPr="00F3615F">
        <w:rPr>
          <w:rFonts w:asciiTheme="majorHAnsi" w:hAnsiTheme="majorHAnsi" w:cstheme="majorHAnsi"/>
          <w:sz w:val="24"/>
          <w:szCs w:val="28"/>
          <w:lang w:val="ro-MD"/>
        </w:rPr>
        <w:t>а</w:t>
      </w:r>
      <w:r w:rsidRPr="00C65679">
        <w:rPr>
          <w:rFonts w:asciiTheme="majorHAnsi" w:hAnsiTheme="majorHAnsi" w:cstheme="majorHAnsi"/>
          <w:sz w:val="24"/>
          <w:szCs w:val="28"/>
          <w:lang w:val="ro-MD"/>
        </w:rPr>
        <w:t xml:space="preserve"> Министра финансов</w:t>
      </w:r>
      <w:r w:rsidR="00F3615F" w:rsidRPr="0006498C">
        <w:rPr>
          <w:rStyle w:val="FootnoteReference"/>
          <w:rFonts w:asciiTheme="majorHAnsi" w:hAnsiTheme="majorHAnsi" w:cstheme="majorHAnsi"/>
          <w:sz w:val="24"/>
          <w:szCs w:val="28"/>
          <w:lang w:val="ro-MD"/>
        </w:rPr>
        <w:footnoteReference w:id="35"/>
      </w:r>
      <w:r w:rsidR="00F3615F" w:rsidRPr="00F3615F">
        <w:rPr>
          <w:rFonts w:asciiTheme="majorHAnsi" w:hAnsiTheme="majorHAnsi" w:cstheme="majorHAnsi"/>
          <w:sz w:val="24"/>
          <w:szCs w:val="28"/>
          <w:lang w:val="ro-MD"/>
        </w:rPr>
        <w:t xml:space="preserve">, что </w:t>
      </w:r>
      <w:r w:rsidRPr="00C65679">
        <w:rPr>
          <w:rFonts w:asciiTheme="majorHAnsi" w:hAnsiTheme="majorHAnsi" w:cstheme="majorHAnsi"/>
          <w:sz w:val="24"/>
          <w:szCs w:val="28"/>
          <w:lang w:val="ro-MD"/>
        </w:rPr>
        <w:t>созда</w:t>
      </w:r>
      <w:r w:rsidR="00F3615F" w:rsidRPr="00F3615F">
        <w:rPr>
          <w:rFonts w:asciiTheme="majorHAnsi" w:hAnsiTheme="majorHAnsi" w:cstheme="majorHAnsi"/>
          <w:sz w:val="24"/>
          <w:szCs w:val="28"/>
          <w:lang w:val="ro-MD"/>
        </w:rPr>
        <w:t>ет</w:t>
      </w:r>
      <w:r w:rsidRPr="00C65679">
        <w:rPr>
          <w:rFonts w:asciiTheme="majorHAnsi" w:hAnsiTheme="majorHAnsi" w:cstheme="majorHAnsi"/>
          <w:sz w:val="24"/>
          <w:szCs w:val="28"/>
          <w:lang w:val="ro-MD"/>
        </w:rPr>
        <w:t xml:space="preserve"> риск необеспечения эффективного использования финансовых ресурсов, прозрачности, объективности и беспристрастности процесса </w:t>
      </w:r>
      <w:r w:rsidR="00F3615F">
        <w:rPr>
          <w:rFonts w:asciiTheme="majorHAnsi" w:hAnsiTheme="majorHAnsi" w:cstheme="majorHAnsi"/>
          <w:sz w:val="24"/>
          <w:szCs w:val="28"/>
          <w:lang w:val="ru-RU"/>
        </w:rPr>
        <w:t>закупок</w:t>
      </w:r>
      <w:r w:rsidR="00462D30" w:rsidRPr="0006498C">
        <w:rPr>
          <w:rFonts w:asciiTheme="majorHAnsi" w:hAnsiTheme="majorHAnsi" w:cstheme="majorHAnsi"/>
          <w:sz w:val="24"/>
          <w:szCs w:val="26"/>
          <w:lang w:val="ro-MD"/>
        </w:rPr>
        <w:t>.</w:t>
      </w:r>
    </w:p>
    <w:p w14:paraId="4B917248" w14:textId="4F1A0317" w:rsidR="00462D30" w:rsidRPr="0006498C" w:rsidRDefault="00C65679" w:rsidP="00462D30">
      <w:pPr>
        <w:spacing w:after="0" w:line="276" w:lineRule="auto"/>
        <w:ind w:firstLine="709"/>
        <w:jc w:val="both"/>
        <w:rPr>
          <w:rFonts w:asciiTheme="majorHAnsi" w:eastAsia="Calibri" w:hAnsiTheme="majorHAnsi" w:cstheme="majorHAnsi"/>
          <w:sz w:val="24"/>
          <w:szCs w:val="24"/>
          <w:lang w:val="ro-MD"/>
        </w:rPr>
      </w:pPr>
      <w:r w:rsidRPr="00C65679">
        <w:rPr>
          <w:rFonts w:asciiTheme="majorHAnsi" w:eastAsia="Times New Roman" w:hAnsiTheme="majorHAnsi" w:cstheme="majorHAnsi"/>
          <w:sz w:val="24"/>
          <w:szCs w:val="24"/>
          <w:lang w:val="ro-MD"/>
        </w:rPr>
        <w:t xml:space="preserve">Например, в </w:t>
      </w:r>
      <w:r w:rsidR="00F3615F">
        <w:rPr>
          <w:rFonts w:asciiTheme="majorHAnsi" w:eastAsia="Times New Roman" w:hAnsiTheme="majorHAnsi" w:cstheme="majorHAnsi"/>
          <w:sz w:val="24"/>
          <w:szCs w:val="24"/>
          <w:lang w:val="ru-RU"/>
        </w:rPr>
        <w:t>С</w:t>
      </w:r>
      <w:r w:rsidRPr="00C65679">
        <w:rPr>
          <w:rFonts w:asciiTheme="majorHAnsi" w:eastAsia="Times New Roman" w:hAnsiTheme="majorHAnsi" w:cstheme="majorHAnsi"/>
          <w:sz w:val="24"/>
          <w:szCs w:val="24"/>
          <w:lang w:val="ro-MD"/>
        </w:rPr>
        <w:t xml:space="preserve">пециальной школе-интернате для слепых и слабовидящих детей в </w:t>
      </w:r>
      <w:r w:rsidR="00F3615F">
        <w:rPr>
          <w:rFonts w:asciiTheme="majorHAnsi" w:eastAsia="Times New Roman" w:hAnsiTheme="majorHAnsi" w:cstheme="majorHAnsi"/>
          <w:sz w:val="24"/>
          <w:szCs w:val="24"/>
          <w:lang w:val="ru-RU"/>
        </w:rPr>
        <w:t>м</w:t>
      </w:r>
      <w:r w:rsidRPr="00C65679">
        <w:rPr>
          <w:rFonts w:asciiTheme="majorHAnsi" w:eastAsia="Times New Roman" w:hAnsiTheme="majorHAnsi" w:cstheme="majorHAnsi"/>
          <w:sz w:val="24"/>
          <w:szCs w:val="24"/>
          <w:lang w:val="ro-MD"/>
        </w:rPr>
        <w:t xml:space="preserve">ун. Бэлць, в Республиканском музыкально-драматическом театре им. Б. П. Хашдеу </w:t>
      </w:r>
      <w:r w:rsidR="00F3615F">
        <w:rPr>
          <w:rFonts w:asciiTheme="majorHAnsi" w:eastAsia="Times New Roman" w:hAnsiTheme="majorHAnsi" w:cstheme="majorHAnsi"/>
          <w:sz w:val="24"/>
          <w:szCs w:val="24"/>
          <w:lang w:val="ru-RU"/>
        </w:rPr>
        <w:t>г.</w:t>
      </w:r>
      <w:r w:rsidRPr="00C65679">
        <w:rPr>
          <w:rFonts w:asciiTheme="majorHAnsi" w:eastAsia="Times New Roman" w:hAnsiTheme="majorHAnsi" w:cstheme="majorHAnsi"/>
          <w:sz w:val="24"/>
          <w:szCs w:val="24"/>
          <w:lang w:val="ro-MD"/>
        </w:rPr>
        <w:t xml:space="preserve"> Ка</w:t>
      </w:r>
      <w:r w:rsidR="00F3615F">
        <w:rPr>
          <w:rFonts w:asciiTheme="majorHAnsi" w:eastAsia="Times New Roman" w:hAnsiTheme="majorHAnsi" w:cstheme="majorHAnsi"/>
          <w:sz w:val="24"/>
          <w:szCs w:val="24"/>
          <w:lang w:val="ru-RU"/>
        </w:rPr>
        <w:t>х</w:t>
      </w:r>
      <w:r w:rsidRPr="00C65679">
        <w:rPr>
          <w:rFonts w:asciiTheme="majorHAnsi" w:eastAsia="Times New Roman" w:hAnsiTheme="majorHAnsi" w:cstheme="majorHAnsi"/>
          <w:sz w:val="24"/>
          <w:szCs w:val="24"/>
          <w:lang w:val="ro-MD"/>
        </w:rPr>
        <w:t xml:space="preserve">ул и др. </w:t>
      </w:r>
      <w:r w:rsidR="00F3615F">
        <w:rPr>
          <w:rFonts w:asciiTheme="majorHAnsi" w:eastAsia="Times New Roman" w:hAnsiTheme="majorHAnsi" w:cstheme="majorHAnsi"/>
          <w:sz w:val="24"/>
          <w:szCs w:val="24"/>
          <w:lang w:val="ru-RU"/>
        </w:rPr>
        <w:t>б</w:t>
      </w:r>
      <w:r w:rsidRPr="00C65679">
        <w:rPr>
          <w:rFonts w:asciiTheme="majorHAnsi" w:eastAsia="Times New Roman" w:hAnsiTheme="majorHAnsi" w:cstheme="majorHAnsi"/>
          <w:sz w:val="24"/>
          <w:szCs w:val="24"/>
          <w:lang w:val="ro-MD"/>
        </w:rPr>
        <w:t xml:space="preserve">ыло </w:t>
      </w:r>
      <w:r w:rsidR="00F3615F">
        <w:rPr>
          <w:rFonts w:asciiTheme="majorHAnsi" w:eastAsia="Times New Roman" w:hAnsiTheme="majorHAnsi" w:cstheme="majorHAnsi"/>
          <w:sz w:val="24"/>
          <w:szCs w:val="24"/>
          <w:lang w:val="ru-RU"/>
        </w:rPr>
        <w:t>установл</w:t>
      </w:r>
      <w:r w:rsidRPr="00C65679">
        <w:rPr>
          <w:rFonts w:asciiTheme="majorHAnsi" w:eastAsia="Times New Roman" w:hAnsiTheme="majorHAnsi" w:cstheme="majorHAnsi"/>
          <w:sz w:val="24"/>
          <w:szCs w:val="24"/>
          <w:lang w:val="ro-MD"/>
        </w:rPr>
        <w:t xml:space="preserve">ено отсутствие </w:t>
      </w:r>
      <w:r w:rsidR="00F3615F">
        <w:rPr>
          <w:rFonts w:asciiTheme="majorHAnsi" w:eastAsia="Times New Roman" w:hAnsiTheme="majorHAnsi" w:cstheme="majorHAnsi"/>
          <w:sz w:val="24"/>
          <w:szCs w:val="24"/>
          <w:lang w:val="ru-RU"/>
        </w:rPr>
        <w:t xml:space="preserve">некоторых </w:t>
      </w:r>
      <w:r w:rsidRPr="00C65679">
        <w:rPr>
          <w:rFonts w:asciiTheme="majorHAnsi" w:eastAsia="Times New Roman" w:hAnsiTheme="majorHAnsi" w:cstheme="majorHAnsi"/>
          <w:sz w:val="24"/>
          <w:szCs w:val="24"/>
          <w:lang w:val="ro-MD"/>
        </w:rPr>
        <w:t>документ</w:t>
      </w:r>
      <w:r w:rsidR="00F3615F">
        <w:rPr>
          <w:rFonts w:asciiTheme="majorHAnsi" w:eastAsia="Times New Roman" w:hAnsiTheme="majorHAnsi" w:cstheme="majorHAnsi"/>
          <w:sz w:val="24"/>
          <w:szCs w:val="24"/>
          <w:lang w:val="ru-RU"/>
        </w:rPr>
        <w:t>ов относительно порядка</w:t>
      </w:r>
      <w:r w:rsidRPr="00C65679">
        <w:rPr>
          <w:rFonts w:asciiTheme="majorHAnsi" w:eastAsia="Times New Roman" w:hAnsiTheme="majorHAnsi" w:cstheme="majorHAnsi"/>
          <w:sz w:val="24"/>
          <w:szCs w:val="24"/>
          <w:lang w:val="ro-MD"/>
        </w:rPr>
        <w:t xml:space="preserve"> пров</w:t>
      </w:r>
      <w:r w:rsidR="00F3615F">
        <w:rPr>
          <w:rFonts w:asciiTheme="majorHAnsi" w:eastAsia="Times New Roman" w:hAnsiTheme="majorHAnsi" w:cstheme="majorHAnsi"/>
          <w:sz w:val="24"/>
          <w:szCs w:val="24"/>
          <w:lang w:val="ru-RU"/>
        </w:rPr>
        <w:t>едения</w:t>
      </w:r>
      <w:r w:rsidRPr="00C65679">
        <w:rPr>
          <w:rFonts w:asciiTheme="majorHAnsi" w:eastAsia="Times New Roman" w:hAnsiTheme="majorHAnsi" w:cstheme="majorHAnsi"/>
          <w:sz w:val="24"/>
          <w:szCs w:val="24"/>
          <w:lang w:val="ro-MD"/>
        </w:rPr>
        <w:t xml:space="preserve"> государственны</w:t>
      </w:r>
      <w:r w:rsidR="00F3615F">
        <w:rPr>
          <w:rFonts w:asciiTheme="majorHAnsi" w:eastAsia="Times New Roman" w:hAnsiTheme="majorHAnsi" w:cstheme="majorHAnsi"/>
          <w:sz w:val="24"/>
          <w:szCs w:val="24"/>
          <w:lang w:val="ru-RU"/>
        </w:rPr>
        <w:t>х</w:t>
      </w:r>
      <w:r w:rsidRPr="00C65679">
        <w:rPr>
          <w:rFonts w:asciiTheme="majorHAnsi" w:eastAsia="Times New Roman" w:hAnsiTheme="majorHAnsi" w:cstheme="majorHAnsi"/>
          <w:sz w:val="24"/>
          <w:szCs w:val="24"/>
          <w:lang w:val="ro-MD"/>
        </w:rPr>
        <w:t xml:space="preserve"> закуп</w:t>
      </w:r>
      <w:r w:rsidR="00F3615F">
        <w:rPr>
          <w:rFonts w:asciiTheme="majorHAnsi" w:eastAsia="Times New Roman" w:hAnsiTheme="majorHAnsi" w:cstheme="majorHAnsi"/>
          <w:sz w:val="24"/>
          <w:szCs w:val="24"/>
          <w:lang w:val="ru-RU"/>
        </w:rPr>
        <w:t>ок</w:t>
      </w:r>
      <w:r w:rsidRPr="00C65679">
        <w:rPr>
          <w:rFonts w:asciiTheme="majorHAnsi" w:eastAsia="Times New Roman" w:hAnsiTheme="majorHAnsi" w:cstheme="majorHAnsi"/>
          <w:sz w:val="24"/>
          <w:szCs w:val="24"/>
          <w:lang w:val="ro-MD"/>
        </w:rPr>
        <w:t xml:space="preserve"> </w:t>
      </w:r>
      <w:r w:rsidR="001D6E6D">
        <w:rPr>
          <w:rFonts w:asciiTheme="majorHAnsi" w:eastAsia="Times New Roman" w:hAnsiTheme="majorHAnsi" w:cstheme="majorHAnsi"/>
          <w:sz w:val="24"/>
          <w:szCs w:val="24"/>
          <w:lang w:val="ro-MD"/>
        </w:rPr>
        <w:t>небольшой</w:t>
      </w:r>
      <w:r w:rsidRPr="00C65679">
        <w:rPr>
          <w:rFonts w:asciiTheme="majorHAnsi" w:eastAsia="Times New Roman" w:hAnsiTheme="majorHAnsi" w:cstheme="majorHAnsi"/>
          <w:sz w:val="24"/>
          <w:szCs w:val="24"/>
          <w:lang w:val="ro-MD"/>
        </w:rPr>
        <w:t xml:space="preserve"> стоимости, не </w:t>
      </w:r>
      <w:r w:rsidR="00F3615F">
        <w:rPr>
          <w:rFonts w:asciiTheme="majorHAnsi" w:eastAsia="Times New Roman" w:hAnsiTheme="majorHAnsi" w:cstheme="majorHAnsi"/>
          <w:sz w:val="24"/>
          <w:szCs w:val="24"/>
          <w:lang w:val="ru-RU"/>
        </w:rPr>
        <w:t xml:space="preserve">была </w:t>
      </w:r>
      <w:r w:rsidRPr="00C65679">
        <w:rPr>
          <w:rFonts w:asciiTheme="majorHAnsi" w:eastAsia="Times New Roman" w:hAnsiTheme="majorHAnsi" w:cstheme="majorHAnsi"/>
          <w:sz w:val="24"/>
          <w:szCs w:val="24"/>
          <w:lang w:val="ro-MD"/>
        </w:rPr>
        <w:t>представл</w:t>
      </w:r>
      <w:r w:rsidR="00F3615F">
        <w:rPr>
          <w:rFonts w:asciiTheme="majorHAnsi" w:eastAsia="Times New Roman" w:hAnsiTheme="majorHAnsi" w:cstheme="majorHAnsi"/>
          <w:sz w:val="24"/>
          <w:szCs w:val="24"/>
          <w:lang w:val="ru-RU"/>
        </w:rPr>
        <w:t>ена</w:t>
      </w:r>
      <w:r w:rsidRPr="00C65679">
        <w:rPr>
          <w:rFonts w:asciiTheme="majorHAnsi" w:eastAsia="Times New Roman" w:hAnsiTheme="majorHAnsi" w:cstheme="majorHAnsi"/>
          <w:sz w:val="24"/>
          <w:szCs w:val="24"/>
          <w:lang w:val="ro-MD"/>
        </w:rPr>
        <w:t xml:space="preserve"> информаци</w:t>
      </w:r>
      <w:r w:rsidR="00F3615F">
        <w:rPr>
          <w:rFonts w:asciiTheme="majorHAnsi" w:eastAsia="Times New Roman" w:hAnsiTheme="majorHAnsi" w:cstheme="majorHAnsi"/>
          <w:sz w:val="24"/>
          <w:szCs w:val="24"/>
          <w:lang w:val="ru-RU"/>
        </w:rPr>
        <w:t>я</w:t>
      </w:r>
      <w:r w:rsidRPr="00C65679">
        <w:rPr>
          <w:rFonts w:asciiTheme="majorHAnsi" w:eastAsia="Times New Roman" w:hAnsiTheme="majorHAnsi" w:cstheme="majorHAnsi"/>
          <w:sz w:val="24"/>
          <w:szCs w:val="24"/>
          <w:lang w:val="ro-MD"/>
        </w:rPr>
        <w:t xml:space="preserve"> </w:t>
      </w:r>
      <w:r w:rsidR="00F3615F">
        <w:rPr>
          <w:rFonts w:asciiTheme="majorHAnsi" w:eastAsia="Times New Roman" w:hAnsiTheme="majorHAnsi" w:cstheme="majorHAnsi"/>
          <w:sz w:val="24"/>
          <w:szCs w:val="24"/>
          <w:lang w:val="ru-RU"/>
        </w:rPr>
        <w:t>п</w:t>
      </w:r>
      <w:r w:rsidRPr="00C65679">
        <w:rPr>
          <w:rFonts w:asciiTheme="majorHAnsi" w:eastAsia="Times New Roman" w:hAnsiTheme="majorHAnsi" w:cstheme="majorHAnsi"/>
          <w:sz w:val="24"/>
          <w:szCs w:val="24"/>
          <w:lang w:val="ro-MD"/>
        </w:rPr>
        <w:t xml:space="preserve">о </w:t>
      </w:r>
      <w:r w:rsidR="00F3615F">
        <w:rPr>
          <w:rFonts w:asciiTheme="majorHAnsi" w:eastAsia="Times New Roman" w:hAnsiTheme="majorHAnsi" w:cstheme="majorHAnsi"/>
          <w:sz w:val="24"/>
          <w:szCs w:val="24"/>
          <w:lang w:val="ru-RU"/>
        </w:rPr>
        <w:t>способу отбора</w:t>
      </w:r>
      <w:r w:rsidRPr="00C65679">
        <w:rPr>
          <w:rFonts w:asciiTheme="majorHAnsi" w:eastAsia="Times New Roman" w:hAnsiTheme="majorHAnsi" w:cstheme="majorHAnsi"/>
          <w:sz w:val="24"/>
          <w:szCs w:val="24"/>
          <w:lang w:val="ro-MD"/>
        </w:rPr>
        <w:t xml:space="preserve"> экономических операторов, анализ</w:t>
      </w:r>
      <w:r w:rsidR="00F3615F">
        <w:rPr>
          <w:rFonts w:asciiTheme="majorHAnsi" w:eastAsia="Times New Roman" w:hAnsiTheme="majorHAnsi" w:cstheme="majorHAnsi"/>
          <w:sz w:val="24"/>
          <w:szCs w:val="24"/>
          <w:lang w:val="ru-RU"/>
        </w:rPr>
        <w:t>а</w:t>
      </w:r>
      <w:r w:rsidRPr="00C65679">
        <w:rPr>
          <w:rFonts w:asciiTheme="majorHAnsi" w:eastAsia="Times New Roman" w:hAnsiTheme="majorHAnsi" w:cstheme="majorHAnsi"/>
          <w:sz w:val="24"/>
          <w:szCs w:val="24"/>
          <w:lang w:val="ro-MD"/>
        </w:rPr>
        <w:t xml:space="preserve"> цен и выб</w:t>
      </w:r>
      <w:r w:rsidR="00F3615F">
        <w:rPr>
          <w:rFonts w:asciiTheme="majorHAnsi" w:eastAsia="Times New Roman" w:hAnsiTheme="majorHAnsi" w:cstheme="majorHAnsi"/>
          <w:sz w:val="24"/>
          <w:szCs w:val="24"/>
          <w:lang w:val="ru-RU"/>
        </w:rPr>
        <w:t>ора</w:t>
      </w:r>
      <w:r w:rsidRPr="00C65679">
        <w:rPr>
          <w:rFonts w:asciiTheme="majorHAnsi" w:eastAsia="Times New Roman" w:hAnsiTheme="majorHAnsi" w:cstheme="majorHAnsi"/>
          <w:sz w:val="24"/>
          <w:szCs w:val="24"/>
          <w:lang w:val="ro-MD"/>
        </w:rPr>
        <w:t xml:space="preserve"> наиболее выгодн</w:t>
      </w:r>
      <w:r w:rsidR="00F3615F">
        <w:rPr>
          <w:rFonts w:asciiTheme="majorHAnsi" w:eastAsia="Times New Roman" w:hAnsiTheme="majorHAnsi" w:cstheme="majorHAnsi"/>
          <w:sz w:val="24"/>
          <w:szCs w:val="24"/>
          <w:lang w:val="ru-RU"/>
        </w:rPr>
        <w:t>ой оферты</w:t>
      </w:r>
      <w:r w:rsidRPr="00C65679">
        <w:rPr>
          <w:rFonts w:asciiTheme="majorHAnsi" w:eastAsia="Times New Roman" w:hAnsiTheme="majorHAnsi" w:cstheme="majorHAnsi"/>
          <w:sz w:val="24"/>
          <w:szCs w:val="24"/>
          <w:lang w:val="ro-MD"/>
        </w:rPr>
        <w:t xml:space="preserve">, что подвергает риску прозрачность и эффективность </w:t>
      </w:r>
      <w:r w:rsidR="00F3615F" w:rsidRPr="00C65679">
        <w:rPr>
          <w:rFonts w:asciiTheme="majorHAnsi" w:eastAsia="Times New Roman" w:hAnsiTheme="majorHAnsi" w:cstheme="majorHAnsi"/>
          <w:sz w:val="24"/>
          <w:szCs w:val="24"/>
          <w:lang w:val="ro-MD"/>
        </w:rPr>
        <w:t xml:space="preserve">данных </w:t>
      </w:r>
      <w:r w:rsidRPr="00C65679">
        <w:rPr>
          <w:rFonts w:asciiTheme="majorHAnsi" w:eastAsia="Times New Roman" w:hAnsiTheme="majorHAnsi" w:cstheme="majorHAnsi"/>
          <w:sz w:val="24"/>
          <w:szCs w:val="24"/>
          <w:lang w:val="ro-MD"/>
        </w:rPr>
        <w:t>закупок</w:t>
      </w:r>
      <w:r w:rsidR="00F3615F">
        <w:rPr>
          <w:rFonts w:asciiTheme="majorHAnsi" w:eastAsia="Times New Roman" w:hAnsiTheme="majorHAnsi" w:cstheme="majorHAnsi"/>
          <w:sz w:val="24"/>
          <w:szCs w:val="24"/>
          <w:lang w:val="ru-RU"/>
        </w:rPr>
        <w:t>.</w:t>
      </w:r>
    </w:p>
    <w:p w14:paraId="0D6E8A8D" w14:textId="4C666077" w:rsidR="00D81D34" w:rsidRPr="0006498C" w:rsidRDefault="00C65679" w:rsidP="00C65679">
      <w:pPr>
        <w:pStyle w:val="ListParagraph"/>
        <w:numPr>
          <w:ilvl w:val="0"/>
          <w:numId w:val="10"/>
        </w:numPr>
        <w:shd w:val="clear" w:color="auto" w:fill="FFFFFF" w:themeFill="background1"/>
        <w:spacing w:after="0" w:line="276" w:lineRule="auto"/>
        <w:ind w:left="0" w:firstLine="360"/>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Ответственность за правильное </w:t>
      </w:r>
      <w:r w:rsidR="00F3615F">
        <w:rPr>
          <w:rFonts w:asciiTheme="majorHAnsi" w:hAnsiTheme="majorHAnsi" w:cstheme="majorHAnsi"/>
          <w:sz w:val="24"/>
          <w:szCs w:val="24"/>
          <w:lang w:val="ru-RU"/>
        </w:rPr>
        <w:t>приме</w:t>
      </w:r>
      <w:r w:rsidRPr="00C65679">
        <w:rPr>
          <w:rFonts w:asciiTheme="majorHAnsi" w:hAnsiTheme="majorHAnsi" w:cstheme="majorHAnsi"/>
          <w:sz w:val="24"/>
          <w:szCs w:val="24"/>
          <w:lang w:val="ro-MD"/>
        </w:rPr>
        <w:t xml:space="preserve">нение </w:t>
      </w:r>
      <w:r w:rsidR="00F3615F">
        <w:rPr>
          <w:rFonts w:asciiTheme="majorHAnsi" w:hAnsiTheme="majorHAnsi" w:cstheme="majorHAnsi"/>
          <w:sz w:val="24"/>
          <w:szCs w:val="24"/>
          <w:lang w:val="ru-RU"/>
        </w:rPr>
        <w:t>П</w:t>
      </w:r>
      <w:r w:rsidRPr="00C65679">
        <w:rPr>
          <w:rFonts w:asciiTheme="majorHAnsi" w:hAnsiTheme="majorHAnsi" w:cstheme="majorHAnsi"/>
          <w:sz w:val="24"/>
          <w:szCs w:val="24"/>
          <w:lang w:val="ro-MD"/>
        </w:rPr>
        <w:t>оложени</w:t>
      </w:r>
      <w:r w:rsidR="00F3615F">
        <w:rPr>
          <w:rFonts w:asciiTheme="majorHAnsi" w:hAnsiTheme="majorHAnsi" w:cstheme="majorHAnsi"/>
          <w:sz w:val="24"/>
          <w:szCs w:val="24"/>
          <w:lang w:val="ru-RU"/>
        </w:rPr>
        <w:t>я</w:t>
      </w:r>
      <w:r w:rsidR="00F3615F" w:rsidRPr="0006498C">
        <w:rPr>
          <w:rStyle w:val="FootnoteReference"/>
          <w:rFonts w:asciiTheme="majorHAnsi" w:hAnsiTheme="majorHAnsi" w:cstheme="majorHAnsi"/>
          <w:sz w:val="24"/>
          <w:szCs w:val="24"/>
          <w:lang w:val="ro-MD"/>
        </w:rPr>
        <w:footnoteReference w:id="36"/>
      </w:r>
      <w:r w:rsidRPr="00C65679">
        <w:rPr>
          <w:rFonts w:asciiTheme="majorHAnsi" w:hAnsiTheme="majorHAnsi" w:cstheme="majorHAnsi"/>
          <w:sz w:val="24"/>
          <w:szCs w:val="24"/>
          <w:lang w:val="ro-MD"/>
        </w:rPr>
        <w:t xml:space="preserve"> в отношении эффективного осуществления государственных закупок небольшой стоимости возлагается на </w:t>
      </w:r>
      <w:r w:rsidR="00F3615F">
        <w:rPr>
          <w:rFonts w:asciiTheme="majorHAnsi" w:hAnsiTheme="majorHAnsi" w:cstheme="majorHAnsi"/>
          <w:sz w:val="24"/>
          <w:szCs w:val="24"/>
          <w:lang w:val="ro-MD"/>
        </w:rPr>
        <w:t>закупающий</w:t>
      </w:r>
      <w:r w:rsidRPr="00C65679">
        <w:rPr>
          <w:rFonts w:asciiTheme="majorHAnsi" w:hAnsiTheme="majorHAnsi" w:cstheme="majorHAnsi"/>
          <w:sz w:val="24"/>
          <w:szCs w:val="24"/>
          <w:lang w:val="ro-MD"/>
        </w:rPr>
        <w:t xml:space="preserve"> орган. Надзор за осуществлением государственных закупок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осуществляется при регистрации в казначействе договоров </w:t>
      </w:r>
      <w:r w:rsidR="00F3615F">
        <w:rPr>
          <w:rFonts w:asciiTheme="majorHAnsi" w:hAnsiTheme="majorHAnsi" w:cstheme="majorHAnsi"/>
          <w:sz w:val="24"/>
          <w:szCs w:val="24"/>
          <w:lang w:val="ru-RU"/>
        </w:rPr>
        <w:t xml:space="preserve">закупок, </w:t>
      </w:r>
      <w:r w:rsidRPr="00C65679">
        <w:rPr>
          <w:rFonts w:asciiTheme="majorHAnsi" w:hAnsiTheme="majorHAnsi" w:cstheme="majorHAnsi"/>
          <w:sz w:val="24"/>
          <w:szCs w:val="24"/>
          <w:lang w:val="ro-MD"/>
        </w:rPr>
        <w:t>и A</w:t>
      </w:r>
      <w:r w:rsidR="00F3615F">
        <w:rPr>
          <w:rFonts w:asciiTheme="majorHAnsi" w:hAnsiTheme="majorHAnsi" w:cstheme="majorHAnsi"/>
          <w:sz w:val="24"/>
          <w:szCs w:val="24"/>
          <w:lang w:val="ru-RU"/>
        </w:rPr>
        <w:t>ГЗ</w:t>
      </w:r>
      <w:r w:rsidRPr="00C65679">
        <w:rPr>
          <w:rFonts w:asciiTheme="majorHAnsi" w:hAnsiTheme="majorHAnsi" w:cstheme="majorHAnsi"/>
          <w:sz w:val="24"/>
          <w:szCs w:val="24"/>
          <w:lang w:val="ro-MD"/>
        </w:rPr>
        <w:t xml:space="preserve"> при рассмотрении отчетов, представленных </w:t>
      </w:r>
      <w:r w:rsidR="00F3615F">
        <w:rPr>
          <w:rFonts w:asciiTheme="majorHAnsi" w:hAnsiTheme="majorHAnsi" w:cstheme="majorHAnsi"/>
          <w:sz w:val="24"/>
          <w:szCs w:val="24"/>
          <w:lang w:val="ro-MD"/>
        </w:rPr>
        <w:t>закупающими</w:t>
      </w:r>
      <w:r w:rsidRPr="00C65679">
        <w:rPr>
          <w:rFonts w:asciiTheme="majorHAnsi" w:hAnsiTheme="majorHAnsi" w:cstheme="majorHAnsi"/>
          <w:sz w:val="24"/>
          <w:szCs w:val="24"/>
          <w:lang w:val="ro-MD"/>
        </w:rPr>
        <w:t xml:space="preserve"> органами. Таким образом, </w:t>
      </w:r>
      <w:r w:rsidR="00F3615F">
        <w:rPr>
          <w:rFonts w:asciiTheme="majorHAnsi" w:hAnsiTheme="majorHAnsi" w:cstheme="majorHAnsi"/>
          <w:sz w:val="24"/>
          <w:szCs w:val="24"/>
          <w:lang w:val="ro-MD"/>
        </w:rPr>
        <w:t>закупающий</w:t>
      </w:r>
      <w:r w:rsidRPr="00C65679">
        <w:rPr>
          <w:rFonts w:asciiTheme="majorHAnsi" w:hAnsiTheme="majorHAnsi" w:cstheme="majorHAnsi"/>
          <w:sz w:val="24"/>
          <w:szCs w:val="24"/>
          <w:lang w:val="ro-MD"/>
        </w:rPr>
        <w:t xml:space="preserve"> орган обязан составлять и представлять ежегодно до 1 февраля следующего года, в том числе в электронном варианте, </w:t>
      </w:r>
      <w:r w:rsidR="00F3615F">
        <w:rPr>
          <w:rFonts w:asciiTheme="majorHAnsi" w:hAnsiTheme="majorHAnsi" w:cstheme="majorHAnsi"/>
          <w:sz w:val="24"/>
          <w:szCs w:val="24"/>
          <w:lang w:val="ru-RU"/>
        </w:rPr>
        <w:t>АГЗ</w:t>
      </w:r>
      <w:r w:rsidRPr="00C65679">
        <w:rPr>
          <w:rFonts w:asciiTheme="majorHAnsi" w:hAnsiTheme="majorHAnsi" w:cstheme="majorHAnsi"/>
          <w:sz w:val="24"/>
          <w:szCs w:val="24"/>
          <w:lang w:val="ro-MD"/>
        </w:rPr>
        <w:t xml:space="preserve">, отчет о договорах государственных закупок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(более 10,0 тыс. леев, без НДС), подписанных и зарегистрированных </w:t>
      </w:r>
      <w:r w:rsidR="00F3615F">
        <w:rPr>
          <w:rFonts w:asciiTheme="majorHAnsi" w:hAnsiTheme="majorHAnsi" w:cstheme="majorHAnsi"/>
          <w:sz w:val="24"/>
          <w:szCs w:val="24"/>
          <w:lang w:val="ru-RU"/>
        </w:rPr>
        <w:t>за отчетный</w:t>
      </w:r>
      <w:r w:rsidRPr="00C65679">
        <w:rPr>
          <w:rFonts w:asciiTheme="majorHAnsi" w:hAnsiTheme="majorHAnsi" w:cstheme="majorHAnsi"/>
          <w:sz w:val="24"/>
          <w:szCs w:val="24"/>
          <w:lang w:val="ro-MD"/>
        </w:rPr>
        <w:t xml:space="preserve"> период. В </w:t>
      </w:r>
      <w:r w:rsidR="00F3615F" w:rsidRPr="00F3615F">
        <w:rPr>
          <w:rFonts w:asciiTheme="majorHAnsi" w:hAnsiTheme="majorHAnsi" w:cstheme="majorHAnsi"/>
          <w:sz w:val="24"/>
          <w:szCs w:val="24"/>
          <w:lang w:val="ro-MD"/>
        </w:rPr>
        <w:t>случае непредставления</w:t>
      </w:r>
      <w:r w:rsidRPr="00C65679">
        <w:rPr>
          <w:rFonts w:asciiTheme="majorHAnsi" w:hAnsiTheme="majorHAnsi" w:cstheme="majorHAnsi"/>
          <w:sz w:val="24"/>
          <w:szCs w:val="24"/>
          <w:lang w:val="ro-MD"/>
        </w:rPr>
        <w:t xml:space="preserve"> отчетов о государственных закупках </w:t>
      </w:r>
      <w:r w:rsidR="001D6E6D" w:rsidRPr="00F9607B">
        <w:rPr>
          <w:rFonts w:asciiTheme="majorHAnsi" w:hAnsiTheme="majorHAnsi" w:cstheme="majorHAnsi"/>
          <w:sz w:val="24"/>
          <w:szCs w:val="24"/>
          <w:lang w:val="ro-MD"/>
        </w:rPr>
        <w:t>небольшой</w:t>
      </w:r>
      <w:r w:rsidRPr="00F9607B">
        <w:rPr>
          <w:rFonts w:asciiTheme="majorHAnsi" w:hAnsiTheme="majorHAnsi" w:cstheme="majorHAnsi"/>
          <w:sz w:val="24"/>
          <w:szCs w:val="24"/>
          <w:lang w:val="ro-MD"/>
        </w:rPr>
        <w:t xml:space="preserve"> стоимости</w:t>
      </w:r>
      <w:r w:rsidR="00F3615F" w:rsidRPr="00F9607B">
        <w:rPr>
          <w:rFonts w:asciiTheme="majorHAnsi" w:hAnsiTheme="majorHAnsi" w:cstheme="majorHAnsi"/>
          <w:sz w:val="24"/>
          <w:szCs w:val="24"/>
          <w:lang w:val="ro-MD"/>
        </w:rPr>
        <w:t>,</w:t>
      </w:r>
      <w:r w:rsidRPr="00F9607B">
        <w:rPr>
          <w:rFonts w:asciiTheme="majorHAnsi" w:hAnsiTheme="majorHAnsi" w:cstheme="majorHAnsi"/>
          <w:sz w:val="24"/>
          <w:szCs w:val="24"/>
          <w:lang w:val="ro-MD"/>
        </w:rPr>
        <w:t xml:space="preserve"> надзор за этими закупками невозможен, поскольку ограничиваются дейст</w:t>
      </w:r>
      <w:r w:rsidR="00F3615F" w:rsidRPr="00F9607B">
        <w:rPr>
          <w:rFonts w:asciiTheme="majorHAnsi" w:hAnsiTheme="majorHAnsi" w:cstheme="majorHAnsi"/>
          <w:sz w:val="24"/>
          <w:szCs w:val="24"/>
          <w:lang w:val="ro-MD"/>
        </w:rPr>
        <w:t xml:space="preserve">вия по их анализу и оценке </w:t>
      </w:r>
      <w:r w:rsidR="00F3615F" w:rsidRPr="00F9607B">
        <w:rPr>
          <w:rFonts w:asciiTheme="majorHAnsi" w:hAnsiTheme="majorHAnsi" w:cstheme="majorHAnsi"/>
          <w:i/>
          <w:sz w:val="24"/>
          <w:szCs w:val="24"/>
          <w:lang w:val="ro-MD"/>
        </w:rPr>
        <w:t>(ст.</w:t>
      </w:r>
      <w:r w:rsidRPr="00F9607B">
        <w:rPr>
          <w:rFonts w:asciiTheme="majorHAnsi" w:hAnsiTheme="majorHAnsi" w:cstheme="majorHAnsi"/>
          <w:i/>
          <w:sz w:val="24"/>
          <w:szCs w:val="24"/>
          <w:lang w:val="ro-MD"/>
        </w:rPr>
        <w:t>327</w:t>
      </w:r>
      <w:r w:rsidRPr="00F9607B">
        <w:rPr>
          <w:rFonts w:asciiTheme="majorHAnsi" w:hAnsiTheme="majorHAnsi" w:cstheme="majorHAnsi"/>
          <w:i/>
          <w:sz w:val="24"/>
          <w:szCs w:val="24"/>
          <w:vertAlign w:val="superscript"/>
          <w:lang w:val="ro-MD"/>
        </w:rPr>
        <w:t>1</w:t>
      </w:r>
      <w:r w:rsidRPr="00F9607B">
        <w:rPr>
          <w:rFonts w:asciiTheme="majorHAnsi" w:hAnsiTheme="majorHAnsi" w:cstheme="majorHAnsi"/>
          <w:i/>
          <w:sz w:val="24"/>
          <w:szCs w:val="24"/>
          <w:lang w:val="ro-MD"/>
        </w:rPr>
        <w:t xml:space="preserve"> (1) Кодекса о правонарушениях</w:t>
      </w:r>
      <w:r w:rsidRPr="00F9607B">
        <w:rPr>
          <w:rFonts w:asciiTheme="majorHAnsi" w:hAnsiTheme="majorHAnsi" w:cstheme="majorHAnsi"/>
          <w:sz w:val="24"/>
          <w:szCs w:val="24"/>
          <w:lang w:val="ro-MD"/>
        </w:rPr>
        <w:t>)</w:t>
      </w:r>
      <w:r w:rsidR="00F9607B">
        <w:rPr>
          <w:rFonts w:asciiTheme="majorHAnsi" w:hAnsiTheme="majorHAnsi" w:cstheme="majorHAnsi"/>
          <w:sz w:val="24"/>
          <w:szCs w:val="24"/>
          <w:lang w:val="ru-RU"/>
        </w:rPr>
        <w:t>.</w:t>
      </w:r>
      <w:r w:rsidR="00D81D34" w:rsidRPr="0006498C">
        <w:rPr>
          <w:rFonts w:asciiTheme="majorHAnsi" w:hAnsiTheme="majorHAnsi" w:cstheme="majorHAnsi"/>
          <w:sz w:val="24"/>
          <w:szCs w:val="24"/>
          <w:lang w:val="ro-MD"/>
        </w:rPr>
        <w:t xml:space="preserve"> </w:t>
      </w:r>
    </w:p>
    <w:p w14:paraId="0833081A" w14:textId="717360BC" w:rsidR="003E3BAE" w:rsidRPr="0006498C" w:rsidRDefault="00C65679" w:rsidP="00DB46C9">
      <w:pPr>
        <w:spacing w:after="0" w:line="276" w:lineRule="auto"/>
        <w:ind w:firstLine="720"/>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Согласно информации, представленной </w:t>
      </w:r>
      <w:r w:rsidR="0048374B">
        <w:rPr>
          <w:rFonts w:asciiTheme="majorHAnsi" w:hAnsiTheme="majorHAnsi" w:cstheme="majorHAnsi"/>
          <w:sz w:val="24"/>
          <w:szCs w:val="24"/>
          <w:lang w:val="ru-RU"/>
        </w:rPr>
        <w:t xml:space="preserve">подведомственными </w:t>
      </w:r>
      <w:r w:rsidRPr="00C65679">
        <w:rPr>
          <w:rFonts w:asciiTheme="majorHAnsi" w:hAnsiTheme="majorHAnsi" w:cstheme="majorHAnsi"/>
          <w:sz w:val="24"/>
          <w:szCs w:val="24"/>
          <w:lang w:val="ro-MD"/>
        </w:rPr>
        <w:t xml:space="preserve">субъектами </w:t>
      </w:r>
      <w:r w:rsidR="00F3615F">
        <w:rPr>
          <w:rFonts w:asciiTheme="majorHAnsi" w:hAnsiTheme="majorHAnsi" w:cstheme="majorHAnsi"/>
          <w:sz w:val="24"/>
          <w:szCs w:val="24"/>
          <w:lang w:val="ro-MD"/>
        </w:rPr>
        <w:t>МОКИ</w:t>
      </w:r>
      <w:r w:rsidRPr="00C65679">
        <w:rPr>
          <w:rFonts w:asciiTheme="majorHAnsi" w:hAnsiTheme="majorHAnsi" w:cstheme="majorHAnsi"/>
          <w:sz w:val="24"/>
          <w:szCs w:val="24"/>
          <w:lang w:val="ro-MD"/>
        </w:rPr>
        <w:t xml:space="preserve">, только 38 бюджетных учреждений и 48 учреждений </w:t>
      </w:r>
      <w:r w:rsidR="0048374B">
        <w:rPr>
          <w:rFonts w:asciiTheme="majorHAnsi" w:hAnsiTheme="majorHAnsi" w:cstheme="majorHAnsi"/>
          <w:sz w:val="24"/>
          <w:szCs w:val="24"/>
          <w:lang w:val="ru-RU"/>
        </w:rPr>
        <w:t>на самоуправлении</w:t>
      </w:r>
      <w:r w:rsidRPr="00C65679">
        <w:rPr>
          <w:rFonts w:asciiTheme="majorHAnsi" w:hAnsiTheme="majorHAnsi" w:cstheme="majorHAnsi"/>
          <w:sz w:val="24"/>
          <w:szCs w:val="24"/>
          <w:lang w:val="ro-MD"/>
        </w:rPr>
        <w:t xml:space="preserve"> представили в </w:t>
      </w:r>
      <w:r w:rsidR="0048374B">
        <w:rPr>
          <w:rFonts w:asciiTheme="majorHAnsi" w:hAnsiTheme="majorHAnsi" w:cstheme="majorHAnsi"/>
          <w:sz w:val="24"/>
          <w:szCs w:val="24"/>
          <w:lang w:val="ro-MD"/>
        </w:rPr>
        <w:t>АГЗ</w:t>
      </w:r>
      <w:r w:rsidRPr="00C65679">
        <w:rPr>
          <w:rFonts w:asciiTheme="majorHAnsi" w:hAnsiTheme="majorHAnsi" w:cstheme="majorHAnsi"/>
          <w:sz w:val="24"/>
          <w:szCs w:val="24"/>
          <w:lang w:val="ro-MD"/>
        </w:rPr>
        <w:t xml:space="preserve"> отчеты о </w:t>
      </w:r>
      <w:r w:rsidR="0048374B">
        <w:rPr>
          <w:rFonts w:asciiTheme="majorHAnsi" w:hAnsiTheme="majorHAnsi" w:cstheme="majorHAnsi"/>
          <w:sz w:val="24"/>
          <w:szCs w:val="24"/>
          <w:lang w:val="ro-MD"/>
        </w:rPr>
        <w:t>договор</w:t>
      </w:r>
      <w:r w:rsidRPr="00C65679">
        <w:rPr>
          <w:rFonts w:asciiTheme="majorHAnsi" w:hAnsiTheme="majorHAnsi" w:cstheme="majorHAnsi"/>
          <w:sz w:val="24"/>
          <w:szCs w:val="24"/>
          <w:lang w:val="ro-MD"/>
        </w:rPr>
        <w:t xml:space="preserve">ах на государственные закупки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w:t>
      </w:r>
      <w:r w:rsidR="0048374B">
        <w:rPr>
          <w:rFonts w:asciiTheme="majorHAnsi" w:hAnsiTheme="majorHAnsi" w:cstheme="majorHAnsi"/>
          <w:sz w:val="24"/>
          <w:szCs w:val="24"/>
          <w:lang w:val="ru-RU"/>
        </w:rPr>
        <w:t>,</w:t>
      </w:r>
      <w:r w:rsidRPr="00C65679">
        <w:rPr>
          <w:rFonts w:asciiTheme="majorHAnsi" w:hAnsiTheme="majorHAnsi" w:cstheme="majorHAnsi"/>
          <w:sz w:val="24"/>
          <w:szCs w:val="24"/>
          <w:lang w:val="ro-MD"/>
        </w:rPr>
        <w:t xml:space="preserve"> на сумму 48,44 </w:t>
      </w:r>
      <w:r w:rsidR="0048374B">
        <w:rPr>
          <w:rFonts w:asciiTheme="majorHAnsi" w:hAnsiTheme="majorHAnsi" w:cstheme="majorHAnsi"/>
          <w:sz w:val="24"/>
          <w:szCs w:val="24"/>
          <w:lang w:val="ro-MD"/>
        </w:rPr>
        <w:t>млн. леев</w:t>
      </w:r>
      <w:r w:rsidRPr="00C65679">
        <w:rPr>
          <w:rFonts w:asciiTheme="majorHAnsi" w:hAnsiTheme="majorHAnsi" w:cstheme="majorHAnsi"/>
          <w:sz w:val="24"/>
          <w:szCs w:val="24"/>
          <w:lang w:val="ro-MD"/>
        </w:rPr>
        <w:t xml:space="preserve"> и</w:t>
      </w:r>
      <w:r w:rsidR="0048374B">
        <w:rPr>
          <w:rFonts w:asciiTheme="majorHAnsi" w:hAnsiTheme="majorHAnsi" w:cstheme="majorHAnsi"/>
          <w:sz w:val="24"/>
          <w:szCs w:val="24"/>
          <w:lang w:val="ru-RU"/>
        </w:rPr>
        <w:t>, соответственно,</w:t>
      </w:r>
      <w:r w:rsidRPr="00C65679">
        <w:rPr>
          <w:rFonts w:asciiTheme="majorHAnsi" w:hAnsiTheme="majorHAnsi" w:cstheme="majorHAnsi"/>
          <w:sz w:val="24"/>
          <w:szCs w:val="24"/>
          <w:lang w:val="ro-MD"/>
        </w:rPr>
        <w:t xml:space="preserve"> 102,63 </w:t>
      </w:r>
      <w:r w:rsidR="0048374B">
        <w:rPr>
          <w:rFonts w:asciiTheme="majorHAnsi" w:hAnsiTheme="majorHAnsi" w:cstheme="majorHAnsi"/>
          <w:sz w:val="24"/>
          <w:szCs w:val="24"/>
          <w:lang w:val="ro-MD"/>
        </w:rPr>
        <w:t>млн. леев</w:t>
      </w:r>
      <w:r w:rsidRPr="00C65679">
        <w:rPr>
          <w:rFonts w:asciiTheme="majorHAnsi" w:hAnsiTheme="majorHAnsi" w:cstheme="majorHAnsi"/>
          <w:sz w:val="24"/>
          <w:szCs w:val="24"/>
          <w:lang w:val="ro-MD"/>
        </w:rPr>
        <w:t xml:space="preserve">. В то же время, согласно информации </w:t>
      </w:r>
      <w:r w:rsidR="0048374B">
        <w:rPr>
          <w:rFonts w:asciiTheme="majorHAnsi" w:hAnsiTheme="majorHAnsi" w:cstheme="majorHAnsi"/>
          <w:sz w:val="24"/>
          <w:szCs w:val="24"/>
          <w:lang w:val="ro-MD"/>
        </w:rPr>
        <w:t>АГЗ</w:t>
      </w:r>
      <w:r w:rsidRPr="00C65679">
        <w:rPr>
          <w:rFonts w:asciiTheme="majorHAnsi" w:hAnsiTheme="majorHAnsi" w:cstheme="majorHAnsi"/>
          <w:sz w:val="24"/>
          <w:szCs w:val="24"/>
          <w:lang w:val="ro-MD"/>
        </w:rPr>
        <w:t xml:space="preserve">, </w:t>
      </w:r>
      <w:r w:rsidR="0048374B">
        <w:rPr>
          <w:rFonts w:asciiTheme="majorHAnsi" w:hAnsiTheme="majorHAnsi" w:cstheme="majorHAnsi"/>
          <w:sz w:val="24"/>
          <w:szCs w:val="24"/>
          <w:lang w:val="ru-RU"/>
        </w:rPr>
        <w:t>з</w:t>
      </w:r>
      <w:r w:rsidRPr="00C65679">
        <w:rPr>
          <w:rFonts w:asciiTheme="majorHAnsi" w:hAnsiTheme="majorHAnsi" w:cstheme="majorHAnsi"/>
          <w:sz w:val="24"/>
          <w:szCs w:val="24"/>
          <w:lang w:val="ro-MD"/>
        </w:rPr>
        <w:t>а 2020 год представ</w:t>
      </w:r>
      <w:r w:rsidR="0048374B">
        <w:rPr>
          <w:rFonts w:asciiTheme="majorHAnsi" w:hAnsiTheme="majorHAnsi" w:cstheme="majorHAnsi"/>
          <w:sz w:val="24"/>
          <w:szCs w:val="24"/>
          <w:lang w:val="ru-RU"/>
        </w:rPr>
        <w:t>или</w:t>
      </w:r>
      <w:r w:rsidRPr="00C65679">
        <w:rPr>
          <w:rFonts w:asciiTheme="majorHAnsi" w:hAnsiTheme="majorHAnsi" w:cstheme="majorHAnsi"/>
          <w:sz w:val="24"/>
          <w:szCs w:val="24"/>
          <w:lang w:val="ro-MD"/>
        </w:rPr>
        <w:t xml:space="preserve"> </w:t>
      </w:r>
      <w:r w:rsidR="0048374B">
        <w:rPr>
          <w:rFonts w:asciiTheme="majorHAnsi" w:hAnsiTheme="majorHAnsi" w:cstheme="majorHAnsi"/>
          <w:sz w:val="24"/>
          <w:szCs w:val="24"/>
          <w:lang w:val="ru-RU"/>
        </w:rPr>
        <w:t>отчеты</w:t>
      </w:r>
      <w:r w:rsidRPr="00C65679">
        <w:rPr>
          <w:rFonts w:asciiTheme="majorHAnsi" w:hAnsiTheme="majorHAnsi" w:cstheme="majorHAnsi"/>
          <w:sz w:val="24"/>
          <w:szCs w:val="24"/>
          <w:lang w:val="ro-MD"/>
        </w:rPr>
        <w:t xml:space="preserve"> о договорах государственных закупок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только 30 бюджетных учреждений и 28 учреждений на </w:t>
      </w:r>
      <w:r w:rsidR="0048374B">
        <w:rPr>
          <w:rFonts w:asciiTheme="majorHAnsi" w:hAnsiTheme="majorHAnsi" w:cstheme="majorHAnsi"/>
          <w:sz w:val="24"/>
          <w:szCs w:val="24"/>
          <w:lang w:val="ru-RU"/>
        </w:rPr>
        <w:t>самоуправлении</w:t>
      </w:r>
      <w:r w:rsidRPr="00C65679">
        <w:rPr>
          <w:rFonts w:asciiTheme="majorHAnsi" w:hAnsiTheme="majorHAnsi" w:cstheme="majorHAnsi"/>
          <w:sz w:val="24"/>
          <w:szCs w:val="24"/>
          <w:lang w:val="ro-MD"/>
        </w:rPr>
        <w:t xml:space="preserve">. Большинство </w:t>
      </w:r>
      <w:r w:rsidR="0048374B">
        <w:rPr>
          <w:rFonts w:asciiTheme="majorHAnsi" w:hAnsiTheme="majorHAnsi" w:cstheme="majorHAnsi"/>
          <w:sz w:val="24"/>
          <w:szCs w:val="24"/>
          <w:lang w:val="ru-RU"/>
        </w:rPr>
        <w:t>субъектов</w:t>
      </w:r>
      <w:r w:rsidRPr="00C65679">
        <w:rPr>
          <w:rFonts w:asciiTheme="majorHAnsi" w:hAnsiTheme="majorHAnsi" w:cstheme="majorHAnsi"/>
          <w:sz w:val="24"/>
          <w:szCs w:val="24"/>
          <w:lang w:val="ro-MD"/>
        </w:rPr>
        <w:t>, представи</w:t>
      </w:r>
      <w:r w:rsidR="0048374B">
        <w:rPr>
          <w:rFonts w:asciiTheme="majorHAnsi" w:hAnsiTheme="majorHAnsi" w:cstheme="majorHAnsi"/>
          <w:sz w:val="24"/>
          <w:szCs w:val="24"/>
          <w:lang w:val="ru-RU"/>
        </w:rPr>
        <w:t>вших</w:t>
      </w:r>
      <w:r w:rsidRPr="00C65679">
        <w:rPr>
          <w:rFonts w:asciiTheme="majorHAnsi" w:hAnsiTheme="majorHAnsi" w:cstheme="majorHAnsi"/>
          <w:sz w:val="24"/>
          <w:szCs w:val="24"/>
          <w:lang w:val="ro-MD"/>
        </w:rPr>
        <w:t xml:space="preserve"> отчет о </w:t>
      </w:r>
      <w:r w:rsidR="0048374B">
        <w:rPr>
          <w:rFonts w:asciiTheme="majorHAnsi" w:hAnsiTheme="majorHAnsi" w:cstheme="majorHAnsi"/>
          <w:sz w:val="24"/>
          <w:szCs w:val="24"/>
          <w:lang w:val="ro-MD"/>
        </w:rPr>
        <w:t>договор</w:t>
      </w:r>
      <w:r w:rsidRPr="00C65679">
        <w:rPr>
          <w:rFonts w:asciiTheme="majorHAnsi" w:hAnsiTheme="majorHAnsi" w:cstheme="majorHAnsi"/>
          <w:sz w:val="24"/>
          <w:szCs w:val="24"/>
          <w:lang w:val="ro-MD"/>
        </w:rPr>
        <w:t>ах государственны</w:t>
      </w:r>
      <w:r w:rsidR="0048374B">
        <w:rPr>
          <w:rFonts w:asciiTheme="majorHAnsi" w:hAnsiTheme="majorHAnsi" w:cstheme="majorHAnsi"/>
          <w:sz w:val="24"/>
          <w:szCs w:val="24"/>
          <w:lang w:val="ru-RU"/>
        </w:rPr>
        <w:t>х</w:t>
      </w:r>
      <w:r w:rsidRPr="00C65679">
        <w:rPr>
          <w:rFonts w:asciiTheme="majorHAnsi" w:hAnsiTheme="majorHAnsi" w:cstheme="majorHAnsi"/>
          <w:sz w:val="24"/>
          <w:szCs w:val="24"/>
          <w:lang w:val="ro-MD"/>
        </w:rPr>
        <w:t xml:space="preserve"> закуп</w:t>
      </w:r>
      <w:r w:rsidR="0048374B">
        <w:rPr>
          <w:rFonts w:asciiTheme="majorHAnsi" w:hAnsiTheme="majorHAnsi" w:cstheme="majorHAnsi"/>
          <w:sz w:val="24"/>
          <w:szCs w:val="24"/>
          <w:lang w:val="ru-RU"/>
        </w:rPr>
        <w:t>о</w:t>
      </w:r>
      <w:r w:rsidRPr="00C65679">
        <w:rPr>
          <w:rFonts w:asciiTheme="majorHAnsi" w:hAnsiTheme="majorHAnsi" w:cstheme="majorHAnsi"/>
          <w:sz w:val="24"/>
          <w:szCs w:val="24"/>
          <w:lang w:val="ro-MD"/>
        </w:rPr>
        <w:t xml:space="preserve">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превысили срок 1 февраля, установленный нормативной базой.</w:t>
      </w:r>
      <w:r w:rsidR="003E3BAE" w:rsidRPr="0006498C">
        <w:rPr>
          <w:rFonts w:asciiTheme="majorHAnsi" w:hAnsiTheme="majorHAnsi" w:cstheme="majorHAnsi"/>
          <w:sz w:val="24"/>
          <w:szCs w:val="24"/>
          <w:lang w:val="ro-MD"/>
        </w:rPr>
        <w:t xml:space="preserve">  </w:t>
      </w:r>
    </w:p>
    <w:p w14:paraId="30AED07D" w14:textId="6F780112" w:rsidR="00C65679" w:rsidRPr="00C65679" w:rsidRDefault="00C65679" w:rsidP="00C65679">
      <w:pPr>
        <w:autoSpaceDE w:val="0"/>
        <w:autoSpaceDN w:val="0"/>
        <w:adjustRightInd w:val="0"/>
        <w:spacing w:after="0" w:line="276" w:lineRule="auto"/>
        <w:ind w:right="-4" w:firstLine="720"/>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Например, не представили </w:t>
      </w:r>
      <w:r w:rsidR="001F2259">
        <w:rPr>
          <w:rFonts w:asciiTheme="majorHAnsi" w:hAnsiTheme="majorHAnsi" w:cstheme="majorHAnsi"/>
          <w:sz w:val="24"/>
          <w:szCs w:val="24"/>
          <w:lang w:val="ru-RU"/>
        </w:rPr>
        <w:t>в</w:t>
      </w:r>
      <w:r w:rsidRPr="00C65679">
        <w:rPr>
          <w:rFonts w:asciiTheme="majorHAnsi" w:hAnsiTheme="majorHAnsi" w:cstheme="majorHAnsi"/>
          <w:sz w:val="24"/>
          <w:szCs w:val="24"/>
          <w:lang w:val="ro-MD"/>
        </w:rPr>
        <w:t xml:space="preserve"> А</w:t>
      </w:r>
      <w:r w:rsidR="001F2259">
        <w:rPr>
          <w:rFonts w:asciiTheme="majorHAnsi" w:hAnsiTheme="majorHAnsi" w:cstheme="majorHAnsi"/>
          <w:sz w:val="24"/>
          <w:szCs w:val="24"/>
          <w:lang w:val="ru-RU"/>
        </w:rPr>
        <w:t>ГЗ</w:t>
      </w:r>
      <w:r w:rsidRPr="00C65679">
        <w:rPr>
          <w:rFonts w:asciiTheme="majorHAnsi" w:hAnsiTheme="majorHAnsi" w:cstheme="majorHAnsi"/>
          <w:sz w:val="24"/>
          <w:szCs w:val="24"/>
          <w:lang w:val="ro-MD"/>
        </w:rPr>
        <w:t xml:space="preserve"> отчет</w:t>
      </w:r>
      <w:r w:rsidR="001F2259">
        <w:rPr>
          <w:rFonts w:asciiTheme="majorHAnsi" w:hAnsiTheme="majorHAnsi" w:cstheme="majorHAnsi"/>
          <w:sz w:val="24"/>
          <w:szCs w:val="24"/>
          <w:lang w:val="ru-RU"/>
        </w:rPr>
        <w:t>ы</w:t>
      </w:r>
      <w:r w:rsidRPr="00C65679">
        <w:rPr>
          <w:rFonts w:asciiTheme="majorHAnsi" w:hAnsiTheme="majorHAnsi" w:cstheme="majorHAnsi"/>
          <w:sz w:val="24"/>
          <w:szCs w:val="24"/>
          <w:lang w:val="ro-MD"/>
        </w:rPr>
        <w:t xml:space="preserve"> о договорах государственных закупок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(более 10,0 тыс. леев, без НДС) </w:t>
      </w:r>
      <w:r w:rsidR="001F2259">
        <w:rPr>
          <w:rFonts w:asciiTheme="majorHAnsi" w:hAnsiTheme="majorHAnsi" w:cstheme="majorHAnsi"/>
          <w:sz w:val="24"/>
          <w:szCs w:val="24"/>
          <w:lang w:val="ru-RU"/>
        </w:rPr>
        <w:t>С</w:t>
      </w:r>
      <w:r w:rsidRPr="00C65679">
        <w:rPr>
          <w:rFonts w:asciiTheme="majorHAnsi" w:hAnsiTheme="majorHAnsi" w:cstheme="majorHAnsi"/>
          <w:sz w:val="24"/>
          <w:szCs w:val="24"/>
          <w:lang w:val="ro-MD"/>
        </w:rPr>
        <w:t>пециальн</w:t>
      </w:r>
      <w:r w:rsidR="001F2259">
        <w:rPr>
          <w:rFonts w:asciiTheme="majorHAnsi" w:hAnsiTheme="majorHAnsi" w:cstheme="majorHAnsi"/>
          <w:sz w:val="24"/>
          <w:szCs w:val="24"/>
          <w:lang w:val="ru-RU"/>
        </w:rPr>
        <w:t>ая</w:t>
      </w:r>
      <w:r w:rsidRPr="00C65679">
        <w:rPr>
          <w:rFonts w:asciiTheme="majorHAnsi" w:hAnsiTheme="majorHAnsi" w:cstheme="majorHAnsi"/>
          <w:sz w:val="24"/>
          <w:szCs w:val="24"/>
          <w:lang w:val="ro-MD"/>
        </w:rPr>
        <w:t xml:space="preserve"> школ</w:t>
      </w:r>
      <w:r w:rsidR="001F2259">
        <w:rPr>
          <w:rFonts w:asciiTheme="majorHAnsi" w:hAnsiTheme="majorHAnsi" w:cstheme="majorHAnsi"/>
          <w:sz w:val="24"/>
          <w:szCs w:val="24"/>
          <w:lang w:val="ru-RU"/>
        </w:rPr>
        <w:t>а</w:t>
      </w:r>
      <w:r w:rsidRPr="00C65679">
        <w:rPr>
          <w:rFonts w:asciiTheme="majorHAnsi" w:hAnsiTheme="majorHAnsi" w:cstheme="majorHAnsi"/>
          <w:sz w:val="24"/>
          <w:szCs w:val="24"/>
          <w:lang w:val="ro-MD"/>
        </w:rPr>
        <w:t xml:space="preserve">-интернат для </w:t>
      </w:r>
      <w:r w:rsidRPr="00C65679">
        <w:rPr>
          <w:rFonts w:asciiTheme="majorHAnsi" w:hAnsiTheme="majorHAnsi" w:cstheme="majorHAnsi"/>
          <w:sz w:val="24"/>
          <w:szCs w:val="24"/>
          <w:lang w:val="ro-MD"/>
        </w:rPr>
        <w:lastRenderedPageBreak/>
        <w:t xml:space="preserve">слепых и слабовидящих детей </w:t>
      </w:r>
      <w:r w:rsidR="001F2259">
        <w:rPr>
          <w:rFonts w:asciiTheme="majorHAnsi" w:hAnsiTheme="majorHAnsi" w:cstheme="majorHAnsi"/>
          <w:sz w:val="24"/>
          <w:szCs w:val="24"/>
          <w:lang w:val="ru-RU"/>
        </w:rPr>
        <w:t>м</w:t>
      </w:r>
      <w:r w:rsidRPr="00C65679">
        <w:rPr>
          <w:rFonts w:asciiTheme="majorHAnsi" w:hAnsiTheme="majorHAnsi" w:cstheme="majorHAnsi"/>
          <w:sz w:val="24"/>
          <w:szCs w:val="24"/>
          <w:lang w:val="ro-MD"/>
        </w:rPr>
        <w:t>ун. Б</w:t>
      </w:r>
      <w:r w:rsidR="001F2259">
        <w:rPr>
          <w:rFonts w:asciiTheme="majorHAnsi" w:hAnsiTheme="majorHAnsi" w:cstheme="majorHAnsi"/>
          <w:sz w:val="24"/>
          <w:szCs w:val="24"/>
          <w:lang w:val="ru-RU"/>
        </w:rPr>
        <w:t>элць</w:t>
      </w:r>
      <w:r w:rsidRPr="00C65679">
        <w:rPr>
          <w:rFonts w:asciiTheme="majorHAnsi" w:hAnsiTheme="majorHAnsi" w:cstheme="majorHAnsi"/>
          <w:sz w:val="24"/>
          <w:szCs w:val="24"/>
          <w:lang w:val="ro-MD"/>
        </w:rPr>
        <w:t xml:space="preserve">, </w:t>
      </w:r>
      <w:r w:rsidR="001F2259">
        <w:rPr>
          <w:rFonts w:asciiTheme="majorHAnsi" w:hAnsiTheme="majorHAnsi" w:cstheme="majorHAnsi"/>
          <w:sz w:val="24"/>
          <w:szCs w:val="24"/>
          <w:lang w:val="ru-RU"/>
        </w:rPr>
        <w:t>Р</w:t>
      </w:r>
      <w:r w:rsidRPr="00C65679">
        <w:rPr>
          <w:rFonts w:asciiTheme="majorHAnsi" w:hAnsiTheme="majorHAnsi" w:cstheme="majorHAnsi"/>
          <w:sz w:val="24"/>
          <w:szCs w:val="24"/>
          <w:lang w:val="ro-MD"/>
        </w:rPr>
        <w:t xml:space="preserve">еспубликанский музыкально-драматический театр </w:t>
      </w:r>
      <w:r w:rsidR="00913BD7" w:rsidRPr="0006498C">
        <w:rPr>
          <w:rFonts w:asciiTheme="majorHAnsi" w:eastAsia="Times New Roman" w:hAnsiTheme="majorHAnsi" w:cstheme="majorHAnsi"/>
          <w:sz w:val="24"/>
          <w:szCs w:val="24"/>
          <w:lang w:val="ro-MD"/>
        </w:rPr>
        <w:t xml:space="preserve">„B.P.Hașdeu” </w:t>
      </w:r>
      <w:r w:rsidR="00913BD7">
        <w:rPr>
          <w:rFonts w:asciiTheme="majorHAnsi" w:eastAsia="Times New Roman" w:hAnsiTheme="majorHAnsi" w:cstheme="majorHAnsi"/>
          <w:sz w:val="24"/>
          <w:szCs w:val="24"/>
          <w:lang w:val="ru-RU"/>
        </w:rPr>
        <w:t>г.</w:t>
      </w:r>
      <w:r w:rsidRPr="00C65679">
        <w:rPr>
          <w:rFonts w:asciiTheme="majorHAnsi" w:hAnsiTheme="majorHAnsi" w:cstheme="majorHAnsi"/>
          <w:sz w:val="24"/>
          <w:szCs w:val="24"/>
          <w:lang w:val="ro-MD"/>
        </w:rPr>
        <w:t xml:space="preserve"> Ка</w:t>
      </w:r>
      <w:r w:rsidR="00913BD7">
        <w:rPr>
          <w:rFonts w:asciiTheme="majorHAnsi" w:hAnsiTheme="majorHAnsi" w:cstheme="majorHAnsi"/>
          <w:sz w:val="24"/>
          <w:szCs w:val="24"/>
          <w:lang w:val="ru-RU"/>
        </w:rPr>
        <w:t>х</w:t>
      </w:r>
      <w:r w:rsidRPr="00C65679">
        <w:rPr>
          <w:rFonts w:asciiTheme="majorHAnsi" w:hAnsiTheme="majorHAnsi" w:cstheme="majorHAnsi"/>
          <w:sz w:val="24"/>
          <w:szCs w:val="24"/>
          <w:lang w:val="ro-MD"/>
        </w:rPr>
        <w:t xml:space="preserve">ул, </w:t>
      </w:r>
      <w:r w:rsidR="00913BD7">
        <w:rPr>
          <w:rFonts w:asciiTheme="majorHAnsi" w:hAnsiTheme="majorHAnsi" w:cstheme="majorHAnsi"/>
          <w:sz w:val="24"/>
          <w:szCs w:val="24"/>
          <w:lang w:val="ru-RU"/>
        </w:rPr>
        <w:t>ОКИ</w:t>
      </w:r>
      <w:r w:rsidRPr="00C65679">
        <w:rPr>
          <w:rFonts w:asciiTheme="majorHAnsi" w:hAnsiTheme="majorHAnsi" w:cstheme="majorHAnsi"/>
          <w:sz w:val="24"/>
          <w:szCs w:val="24"/>
          <w:lang w:val="ro-MD"/>
        </w:rPr>
        <w:t xml:space="preserve"> </w:t>
      </w:r>
      <w:r w:rsidR="00913BD7" w:rsidRPr="0006498C">
        <w:rPr>
          <w:rFonts w:asciiTheme="majorHAnsi" w:hAnsiTheme="majorHAnsi" w:cstheme="majorHAnsi"/>
          <w:sz w:val="24"/>
          <w:szCs w:val="24"/>
          <w:lang w:val="ro-MD"/>
        </w:rPr>
        <w:t>„Moldova-Concert”</w:t>
      </w:r>
      <w:r w:rsidRPr="00C65679">
        <w:rPr>
          <w:rFonts w:asciiTheme="majorHAnsi" w:hAnsiTheme="majorHAnsi" w:cstheme="majorHAnsi"/>
          <w:sz w:val="24"/>
          <w:szCs w:val="24"/>
          <w:lang w:val="ro-MD"/>
        </w:rPr>
        <w:t xml:space="preserve"> и др. </w:t>
      </w:r>
    </w:p>
    <w:p w14:paraId="3D810614" w14:textId="2D8FC06C" w:rsidR="00C65679" w:rsidRPr="00C65679" w:rsidRDefault="00913BD7" w:rsidP="00C65679">
      <w:pPr>
        <w:autoSpaceDE w:val="0"/>
        <w:autoSpaceDN w:val="0"/>
        <w:adjustRightInd w:val="0"/>
        <w:spacing w:after="0" w:line="276" w:lineRule="auto"/>
        <w:ind w:right="-4" w:firstLine="720"/>
        <w:jc w:val="both"/>
        <w:rPr>
          <w:rFonts w:asciiTheme="majorHAnsi" w:hAnsiTheme="majorHAnsi" w:cstheme="majorHAnsi"/>
          <w:sz w:val="24"/>
          <w:szCs w:val="24"/>
          <w:lang w:val="ro-MD"/>
        </w:rPr>
      </w:pPr>
      <w:r>
        <w:rPr>
          <w:rFonts w:asciiTheme="majorHAnsi" w:hAnsiTheme="majorHAnsi" w:cstheme="majorHAnsi"/>
          <w:sz w:val="24"/>
          <w:szCs w:val="24"/>
          <w:lang w:val="ru-RU"/>
        </w:rPr>
        <w:t>Представление о</w:t>
      </w:r>
      <w:r w:rsidR="00C65679" w:rsidRPr="00C65679">
        <w:rPr>
          <w:rFonts w:asciiTheme="majorHAnsi" w:hAnsiTheme="majorHAnsi" w:cstheme="majorHAnsi"/>
          <w:sz w:val="24"/>
          <w:szCs w:val="24"/>
          <w:lang w:val="ro-MD"/>
        </w:rPr>
        <w:t>тчет</w:t>
      </w:r>
      <w:r>
        <w:rPr>
          <w:rFonts w:asciiTheme="majorHAnsi" w:hAnsiTheme="majorHAnsi" w:cstheme="majorHAnsi"/>
          <w:sz w:val="24"/>
          <w:szCs w:val="24"/>
          <w:lang w:val="ru-RU"/>
        </w:rPr>
        <w:t>ов</w:t>
      </w:r>
      <w:r w:rsidR="00C65679" w:rsidRPr="00C65679">
        <w:rPr>
          <w:rFonts w:asciiTheme="majorHAnsi" w:hAnsiTheme="majorHAnsi" w:cstheme="majorHAnsi"/>
          <w:sz w:val="24"/>
          <w:szCs w:val="24"/>
          <w:lang w:val="ro-MD"/>
        </w:rPr>
        <w:t xml:space="preserve"> о </w:t>
      </w:r>
      <w:r>
        <w:rPr>
          <w:rFonts w:asciiTheme="majorHAnsi" w:hAnsiTheme="majorHAnsi" w:cstheme="majorHAnsi"/>
          <w:sz w:val="24"/>
          <w:szCs w:val="24"/>
          <w:lang w:val="ru-RU"/>
        </w:rPr>
        <w:t>за</w:t>
      </w:r>
      <w:r w:rsidR="00C65679" w:rsidRPr="00C65679">
        <w:rPr>
          <w:rFonts w:asciiTheme="majorHAnsi" w:hAnsiTheme="majorHAnsi" w:cstheme="majorHAnsi"/>
          <w:sz w:val="24"/>
          <w:szCs w:val="24"/>
          <w:lang w:val="ro-MD"/>
        </w:rPr>
        <w:t>купках, не превышающих 10,0 тыс. леев (без НДС), не предусмотрена нормативной базой.</w:t>
      </w:r>
    </w:p>
    <w:p w14:paraId="6C75AF06" w14:textId="77777777" w:rsidR="00913BD7" w:rsidRDefault="00913BD7" w:rsidP="00C65679">
      <w:pPr>
        <w:autoSpaceDE w:val="0"/>
        <w:autoSpaceDN w:val="0"/>
        <w:adjustRightInd w:val="0"/>
        <w:spacing w:after="0" w:line="276" w:lineRule="auto"/>
        <w:ind w:right="-4" w:firstLine="720"/>
        <w:jc w:val="both"/>
        <w:rPr>
          <w:rFonts w:asciiTheme="majorHAnsi" w:hAnsiTheme="majorHAnsi" w:cstheme="majorHAnsi"/>
          <w:sz w:val="24"/>
          <w:szCs w:val="24"/>
          <w:lang w:val="ro-MD"/>
        </w:rPr>
      </w:pPr>
    </w:p>
    <w:p w14:paraId="201C0321" w14:textId="61A1F58D" w:rsidR="003E3BAE" w:rsidRPr="0006498C" w:rsidRDefault="00C65679" w:rsidP="00913BD7">
      <w:pPr>
        <w:autoSpaceDE w:val="0"/>
        <w:autoSpaceDN w:val="0"/>
        <w:adjustRightInd w:val="0"/>
        <w:spacing w:after="0" w:line="276" w:lineRule="auto"/>
        <w:ind w:right="-4" w:firstLine="720"/>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Информация о закупках, совершенных </w:t>
      </w:r>
      <w:r w:rsidR="00F3615F">
        <w:rPr>
          <w:rFonts w:asciiTheme="majorHAnsi" w:hAnsiTheme="majorHAnsi" w:cstheme="majorHAnsi"/>
          <w:sz w:val="24"/>
          <w:szCs w:val="24"/>
          <w:lang w:val="ro-MD"/>
        </w:rPr>
        <w:t>МОКИ</w:t>
      </w:r>
      <w:r w:rsidRPr="00C65679">
        <w:rPr>
          <w:rFonts w:asciiTheme="majorHAnsi" w:hAnsiTheme="majorHAnsi" w:cstheme="majorHAnsi"/>
          <w:sz w:val="24"/>
          <w:szCs w:val="24"/>
          <w:lang w:val="ro-MD"/>
        </w:rPr>
        <w:t xml:space="preserve"> и </w:t>
      </w:r>
      <w:r w:rsidR="00913BD7">
        <w:rPr>
          <w:rFonts w:asciiTheme="majorHAnsi" w:hAnsiTheme="majorHAnsi" w:cstheme="majorHAnsi"/>
          <w:sz w:val="24"/>
          <w:szCs w:val="24"/>
          <w:lang w:val="ru-RU"/>
        </w:rPr>
        <w:t>его подведомстве</w:t>
      </w:r>
      <w:r w:rsidRPr="00C65679">
        <w:rPr>
          <w:rFonts w:asciiTheme="majorHAnsi" w:hAnsiTheme="majorHAnsi" w:cstheme="majorHAnsi"/>
          <w:sz w:val="24"/>
          <w:szCs w:val="24"/>
          <w:lang w:val="ro-MD"/>
        </w:rPr>
        <w:t xml:space="preserve">нными </w:t>
      </w:r>
      <w:r w:rsidR="00913BD7">
        <w:rPr>
          <w:rFonts w:asciiTheme="majorHAnsi" w:hAnsiTheme="majorHAnsi" w:cstheme="majorHAnsi"/>
          <w:sz w:val="24"/>
          <w:szCs w:val="24"/>
          <w:lang w:val="ru-RU"/>
        </w:rPr>
        <w:t>субъекта</w:t>
      </w:r>
      <w:r w:rsidRPr="00C65679">
        <w:rPr>
          <w:rFonts w:asciiTheme="majorHAnsi" w:hAnsiTheme="majorHAnsi" w:cstheme="majorHAnsi"/>
          <w:sz w:val="24"/>
          <w:szCs w:val="24"/>
          <w:lang w:val="ro-MD"/>
        </w:rPr>
        <w:t>ми</w:t>
      </w:r>
      <w:r w:rsidR="00913BD7">
        <w:rPr>
          <w:rFonts w:asciiTheme="majorHAnsi" w:hAnsiTheme="majorHAnsi" w:cstheme="majorHAnsi"/>
          <w:sz w:val="24"/>
          <w:szCs w:val="24"/>
          <w:lang w:val="ru-RU"/>
        </w:rPr>
        <w:t>, за</w:t>
      </w:r>
      <w:r w:rsidRPr="00C65679">
        <w:rPr>
          <w:rFonts w:asciiTheme="majorHAnsi" w:hAnsiTheme="majorHAnsi" w:cstheme="majorHAnsi"/>
          <w:sz w:val="24"/>
          <w:szCs w:val="24"/>
          <w:lang w:val="ro-MD"/>
        </w:rPr>
        <w:t xml:space="preserve"> 2020 год</w:t>
      </w:r>
    </w:p>
    <w:tbl>
      <w:tblPr>
        <w:tblStyle w:val="TableGrid"/>
        <w:tblW w:w="0" w:type="auto"/>
        <w:tblLook w:val="04A0" w:firstRow="1" w:lastRow="0" w:firstColumn="1" w:lastColumn="0" w:noHBand="0" w:noVBand="1"/>
      </w:tblPr>
      <w:tblGrid>
        <w:gridCol w:w="3114"/>
        <w:gridCol w:w="661"/>
        <w:gridCol w:w="661"/>
        <w:gridCol w:w="717"/>
        <w:gridCol w:w="580"/>
        <w:gridCol w:w="668"/>
        <w:gridCol w:w="717"/>
        <w:gridCol w:w="580"/>
        <w:gridCol w:w="696"/>
        <w:gridCol w:w="696"/>
      </w:tblGrid>
      <w:tr w:rsidR="00AA30C2" w:rsidRPr="0006498C" w14:paraId="31E81FB8" w14:textId="3AB15990" w:rsidTr="00913BD7">
        <w:trPr>
          <w:trHeight w:val="242"/>
        </w:trPr>
        <w:tc>
          <w:tcPr>
            <w:tcW w:w="3114" w:type="dxa"/>
            <w:vMerge w:val="restart"/>
            <w:shd w:val="clear" w:color="auto" w:fill="D9D9D9" w:themeFill="background1" w:themeFillShade="D9"/>
          </w:tcPr>
          <w:p w14:paraId="33C16928" w14:textId="295B7BE8" w:rsidR="00AA30C2" w:rsidRPr="00913BD7" w:rsidRDefault="00913BD7" w:rsidP="00B92DB8">
            <w:pPr>
              <w:spacing w:line="276" w:lineRule="auto"/>
              <w:jc w:val="center"/>
              <w:rPr>
                <w:rFonts w:asciiTheme="majorHAnsi" w:hAnsiTheme="majorHAnsi" w:cstheme="majorHAnsi"/>
                <w:sz w:val="16"/>
                <w:szCs w:val="16"/>
                <w:lang w:val="ru-RU"/>
              </w:rPr>
            </w:pPr>
            <w:r>
              <w:rPr>
                <w:rFonts w:asciiTheme="majorHAnsi" w:eastAsia="Times New Roman" w:hAnsiTheme="majorHAnsi" w:cstheme="majorHAnsi"/>
                <w:b/>
                <w:bCs/>
                <w:color w:val="000000"/>
                <w:sz w:val="16"/>
                <w:szCs w:val="16"/>
                <w:lang w:val="ru-RU"/>
              </w:rPr>
              <w:t>Показатели</w:t>
            </w:r>
          </w:p>
        </w:tc>
        <w:tc>
          <w:tcPr>
            <w:tcW w:w="2039" w:type="dxa"/>
            <w:gridSpan w:val="3"/>
            <w:shd w:val="clear" w:color="auto" w:fill="D9D9D9" w:themeFill="background1" w:themeFillShade="D9"/>
          </w:tcPr>
          <w:p w14:paraId="519CED49" w14:textId="2DB7E092" w:rsidR="00AA30C2" w:rsidRPr="0006498C" w:rsidRDefault="00913BD7" w:rsidP="00913BD7">
            <w:pPr>
              <w:spacing w:line="276" w:lineRule="auto"/>
              <w:jc w:val="center"/>
              <w:rPr>
                <w:rFonts w:asciiTheme="majorHAnsi" w:hAnsiTheme="majorHAnsi" w:cstheme="majorHAnsi"/>
                <w:b/>
                <w:bCs/>
                <w:sz w:val="16"/>
                <w:szCs w:val="16"/>
                <w:lang w:val="ro-MD"/>
              </w:rPr>
            </w:pPr>
            <w:r>
              <w:rPr>
                <w:rFonts w:asciiTheme="majorHAnsi" w:hAnsiTheme="majorHAnsi" w:cstheme="majorHAnsi"/>
                <w:b/>
                <w:bCs/>
                <w:sz w:val="16"/>
                <w:szCs w:val="16"/>
                <w:lang w:val="ru-RU"/>
              </w:rPr>
              <w:t>Всего</w:t>
            </w:r>
          </w:p>
        </w:tc>
        <w:tc>
          <w:tcPr>
            <w:tcW w:w="1965" w:type="dxa"/>
            <w:gridSpan w:val="3"/>
            <w:shd w:val="clear" w:color="auto" w:fill="D9D9D9" w:themeFill="background1" w:themeFillShade="D9"/>
          </w:tcPr>
          <w:p w14:paraId="6F19BF99" w14:textId="4A6B6898" w:rsidR="00AA30C2" w:rsidRPr="0006498C" w:rsidRDefault="00913BD7" w:rsidP="00913BD7">
            <w:pPr>
              <w:spacing w:line="276" w:lineRule="auto"/>
              <w:jc w:val="center"/>
              <w:rPr>
                <w:rFonts w:asciiTheme="majorHAnsi" w:hAnsiTheme="majorHAnsi" w:cstheme="majorHAnsi"/>
                <w:b/>
                <w:bCs/>
                <w:sz w:val="16"/>
                <w:szCs w:val="16"/>
                <w:lang w:val="ro-MD"/>
              </w:rPr>
            </w:pPr>
            <w:r>
              <w:rPr>
                <w:rFonts w:asciiTheme="majorHAnsi" w:hAnsiTheme="majorHAnsi" w:cstheme="majorHAnsi"/>
                <w:b/>
                <w:bCs/>
                <w:sz w:val="16"/>
                <w:szCs w:val="16"/>
                <w:lang w:val="ru-RU"/>
              </w:rPr>
              <w:t>Бюджетные</w:t>
            </w:r>
          </w:p>
        </w:tc>
        <w:tc>
          <w:tcPr>
            <w:tcW w:w="1972" w:type="dxa"/>
            <w:gridSpan w:val="3"/>
            <w:shd w:val="clear" w:color="auto" w:fill="D9D9D9" w:themeFill="background1" w:themeFillShade="D9"/>
          </w:tcPr>
          <w:p w14:paraId="40C5CD0B" w14:textId="56D1C0B9" w:rsidR="00AA30C2" w:rsidRPr="0006498C" w:rsidRDefault="00913BD7" w:rsidP="00913BD7">
            <w:pPr>
              <w:spacing w:line="276" w:lineRule="auto"/>
              <w:jc w:val="center"/>
              <w:rPr>
                <w:rFonts w:asciiTheme="majorHAnsi" w:hAnsiTheme="majorHAnsi" w:cstheme="majorHAnsi"/>
                <w:b/>
                <w:bCs/>
                <w:sz w:val="16"/>
                <w:szCs w:val="16"/>
                <w:lang w:val="ro-MD"/>
              </w:rPr>
            </w:pPr>
            <w:r>
              <w:rPr>
                <w:rFonts w:asciiTheme="majorHAnsi" w:hAnsiTheme="majorHAnsi" w:cstheme="majorHAnsi"/>
                <w:b/>
                <w:bCs/>
                <w:sz w:val="16"/>
                <w:szCs w:val="16"/>
                <w:lang w:val="ru-RU"/>
              </w:rPr>
              <w:t>На самофинансировании</w:t>
            </w:r>
          </w:p>
        </w:tc>
      </w:tr>
      <w:tr w:rsidR="00913BD7" w:rsidRPr="0006498C" w14:paraId="4D6C8D78" w14:textId="7F57EFC4" w:rsidTr="00AA18DE">
        <w:trPr>
          <w:trHeight w:val="20"/>
        </w:trPr>
        <w:tc>
          <w:tcPr>
            <w:tcW w:w="3114" w:type="dxa"/>
            <w:vMerge/>
            <w:shd w:val="clear" w:color="auto" w:fill="D9D9D9" w:themeFill="background1" w:themeFillShade="D9"/>
          </w:tcPr>
          <w:p w14:paraId="3BE34A8E" w14:textId="14C2DAF9" w:rsidR="00913BD7" w:rsidRPr="0006498C" w:rsidRDefault="00913BD7" w:rsidP="00913BD7">
            <w:pPr>
              <w:spacing w:line="276" w:lineRule="auto"/>
              <w:jc w:val="both"/>
              <w:rPr>
                <w:rFonts w:asciiTheme="majorHAnsi" w:eastAsia="Times New Roman" w:hAnsiTheme="majorHAnsi" w:cstheme="majorHAnsi"/>
                <w:b/>
                <w:bCs/>
                <w:color w:val="000000"/>
                <w:sz w:val="16"/>
                <w:szCs w:val="16"/>
                <w:lang w:val="ro-MD"/>
              </w:rPr>
            </w:pPr>
          </w:p>
        </w:tc>
        <w:tc>
          <w:tcPr>
            <w:tcW w:w="661" w:type="dxa"/>
            <w:shd w:val="clear" w:color="auto" w:fill="D9D9D9" w:themeFill="background1" w:themeFillShade="D9"/>
          </w:tcPr>
          <w:p w14:paraId="19AFF3C5" w14:textId="4CA1A7B8"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Pr>
                <w:rFonts w:asciiTheme="majorHAnsi" w:eastAsia="Times New Roman" w:hAnsiTheme="majorHAnsi" w:cstheme="majorHAnsi"/>
                <w:b/>
                <w:i/>
                <w:iCs/>
                <w:color w:val="000000"/>
                <w:sz w:val="16"/>
                <w:szCs w:val="16"/>
                <w:lang w:val="ru-RU"/>
              </w:rPr>
              <w:t>кол-во</w:t>
            </w:r>
            <w:r w:rsidRPr="0006498C">
              <w:rPr>
                <w:rFonts w:asciiTheme="majorHAnsi" w:eastAsia="Times New Roman" w:hAnsiTheme="majorHAnsi" w:cstheme="majorHAnsi"/>
                <w:b/>
                <w:i/>
                <w:iCs/>
                <w:color w:val="000000"/>
                <w:sz w:val="16"/>
                <w:szCs w:val="16"/>
                <w:lang w:val="ro-MD"/>
              </w:rPr>
              <w:t>.</w:t>
            </w:r>
          </w:p>
        </w:tc>
        <w:tc>
          <w:tcPr>
            <w:tcW w:w="661" w:type="dxa"/>
            <w:shd w:val="clear" w:color="auto" w:fill="D9D9D9" w:themeFill="background1" w:themeFillShade="D9"/>
          </w:tcPr>
          <w:p w14:paraId="0E27794D" w14:textId="431CBAD6" w:rsidR="00913BD7" w:rsidRPr="00913BD7" w:rsidRDefault="00913BD7" w:rsidP="00913BD7">
            <w:pPr>
              <w:spacing w:line="276" w:lineRule="auto"/>
              <w:jc w:val="both"/>
              <w:rPr>
                <w:rFonts w:asciiTheme="majorHAnsi" w:eastAsia="Times New Roman" w:hAnsiTheme="majorHAnsi" w:cstheme="majorHAnsi"/>
                <w:b/>
                <w:i/>
                <w:iCs/>
                <w:color w:val="000000"/>
                <w:sz w:val="16"/>
                <w:szCs w:val="16"/>
                <w:lang w:val="ru-RU"/>
              </w:rPr>
            </w:pPr>
            <w:r>
              <w:rPr>
                <w:rFonts w:asciiTheme="majorHAnsi" w:eastAsia="Times New Roman" w:hAnsiTheme="majorHAnsi" w:cstheme="majorHAnsi"/>
                <w:b/>
                <w:i/>
                <w:iCs/>
                <w:color w:val="000000"/>
                <w:sz w:val="16"/>
                <w:szCs w:val="16"/>
                <w:lang w:val="ru-RU"/>
              </w:rPr>
              <w:t>млн</w:t>
            </w:r>
            <w:r w:rsidRPr="00913BD7">
              <w:rPr>
                <w:rFonts w:asciiTheme="majorHAnsi" w:eastAsia="Times New Roman" w:hAnsiTheme="majorHAnsi" w:cstheme="majorHAnsi"/>
                <w:b/>
                <w:i/>
                <w:iCs/>
                <w:color w:val="000000"/>
                <w:sz w:val="16"/>
                <w:szCs w:val="16"/>
              </w:rPr>
              <w:t xml:space="preserve">. </w:t>
            </w:r>
            <w:r>
              <w:rPr>
                <w:rFonts w:asciiTheme="majorHAnsi" w:eastAsia="Times New Roman" w:hAnsiTheme="majorHAnsi" w:cstheme="majorHAnsi"/>
                <w:b/>
                <w:i/>
                <w:iCs/>
                <w:color w:val="000000"/>
                <w:sz w:val="16"/>
                <w:szCs w:val="16"/>
                <w:lang w:val="ru-RU"/>
              </w:rPr>
              <w:t>леев</w:t>
            </w:r>
          </w:p>
        </w:tc>
        <w:tc>
          <w:tcPr>
            <w:tcW w:w="717" w:type="dxa"/>
            <w:shd w:val="clear" w:color="auto" w:fill="D9D9D9" w:themeFill="background1" w:themeFillShade="D9"/>
          </w:tcPr>
          <w:p w14:paraId="3F42D711" w14:textId="71C8A642"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c>
          <w:tcPr>
            <w:tcW w:w="580" w:type="dxa"/>
            <w:shd w:val="clear" w:color="auto" w:fill="D9D9D9" w:themeFill="background1" w:themeFillShade="D9"/>
          </w:tcPr>
          <w:p w14:paraId="1B65434F" w14:textId="70A3E323"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Pr>
                <w:rFonts w:asciiTheme="majorHAnsi" w:eastAsia="Times New Roman" w:hAnsiTheme="majorHAnsi" w:cstheme="majorHAnsi"/>
                <w:b/>
                <w:i/>
                <w:iCs/>
                <w:color w:val="000000"/>
                <w:sz w:val="16"/>
                <w:szCs w:val="16"/>
                <w:lang w:val="ru-RU"/>
              </w:rPr>
              <w:t>кол-во</w:t>
            </w:r>
            <w:r w:rsidRPr="0006498C">
              <w:rPr>
                <w:rFonts w:asciiTheme="majorHAnsi" w:eastAsia="Times New Roman" w:hAnsiTheme="majorHAnsi" w:cstheme="majorHAnsi"/>
                <w:b/>
                <w:i/>
                <w:iCs/>
                <w:color w:val="000000"/>
                <w:sz w:val="16"/>
                <w:szCs w:val="16"/>
                <w:lang w:val="ro-MD"/>
              </w:rPr>
              <w:t>.</w:t>
            </w:r>
          </w:p>
        </w:tc>
        <w:tc>
          <w:tcPr>
            <w:tcW w:w="668" w:type="dxa"/>
            <w:shd w:val="clear" w:color="auto" w:fill="D9D9D9" w:themeFill="background1" w:themeFillShade="D9"/>
          </w:tcPr>
          <w:p w14:paraId="24658A3A" w14:textId="71F84DBC"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Pr>
                <w:rFonts w:asciiTheme="majorHAnsi" w:eastAsia="Times New Roman" w:hAnsiTheme="majorHAnsi" w:cstheme="majorHAnsi"/>
                <w:b/>
                <w:i/>
                <w:iCs/>
                <w:color w:val="000000"/>
                <w:sz w:val="16"/>
                <w:szCs w:val="16"/>
                <w:lang w:val="ru-RU"/>
              </w:rPr>
              <w:t>млн</w:t>
            </w:r>
            <w:r w:rsidRPr="00913BD7">
              <w:rPr>
                <w:rFonts w:asciiTheme="majorHAnsi" w:eastAsia="Times New Roman" w:hAnsiTheme="majorHAnsi" w:cstheme="majorHAnsi"/>
                <w:b/>
                <w:i/>
                <w:iCs/>
                <w:color w:val="000000"/>
                <w:sz w:val="16"/>
                <w:szCs w:val="16"/>
              </w:rPr>
              <w:t xml:space="preserve">. </w:t>
            </w:r>
            <w:r>
              <w:rPr>
                <w:rFonts w:asciiTheme="majorHAnsi" w:eastAsia="Times New Roman" w:hAnsiTheme="majorHAnsi" w:cstheme="majorHAnsi"/>
                <w:b/>
                <w:i/>
                <w:iCs/>
                <w:color w:val="000000"/>
                <w:sz w:val="16"/>
                <w:szCs w:val="16"/>
                <w:lang w:val="ru-RU"/>
              </w:rPr>
              <w:t>леев</w:t>
            </w:r>
          </w:p>
        </w:tc>
        <w:tc>
          <w:tcPr>
            <w:tcW w:w="717" w:type="dxa"/>
            <w:shd w:val="clear" w:color="auto" w:fill="D9D9D9" w:themeFill="background1" w:themeFillShade="D9"/>
          </w:tcPr>
          <w:p w14:paraId="096C859C" w14:textId="75CAB1B4"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c>
          <w:tcPr>
            <w:tcW w:w="580" w:type="dxa"/>
            <w:shd w:val="clear" w:color="auto" w:fill="D9D9D9" w:themeFill="background1" w:themeFillShade="D9"/>
          </w:tcPr>
          <w:p w14:paraId="16D3FA5B" w14:textId="55DFE931"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Pr>
                <w:rFonts w:asciiTheme="majorHAnsi" w:eastAsia="Times New Roman" w:hAnsiTheme="majorHAnsi" w:cstheme="majorHAnsi"/>
                <w:b/>
                <w:i/>
                <w:iCs/>
                <w:color w:val="000000"/>
                <w:sz w:val="16"/>
                <w:szCs w:val="16"/>
                <w:lang w:val="ru-RU"/>
              </w:rPr>
              <w:t>кол-во</w:t>
            </w:r>
            <w:r w:rsidRPr="0006498C">
              <w:rPr>
                <w:rFonts w:asciiTheme="majorHAnsi" w:eastAsia="Times New Roman" w:hAnsiTheme="majorHAnsi" w:cstheme="majorHAnsi"/>
                <w:b/>
                <w:i/>
                <w:iCs/>
                <w:color w:val="000000"/>
                <w:sz w:val="16"/>
                <w:szCs w:val="16"/>
                <w:lang w:val="ro-MD"/>
              </w:rPr>
              <w:t>.</w:t>
            </w:r>
          </w:p>
        </w:tc>
        <w:tc>
          <w:tcPr>
            <w:tcW w:w="696" w:type="dxa"/>
            <w:shd w:val="clear" w:color="auto" w:fill="D9D9D9" w:themeFill="background1" w:themeFillShade="D9"/>
          </w:tcPr>
          <w:p w14:paraId="5D382191" w14:textId="0565CE4E" w:rsidR="00913BD7" w:rsidRPr="0006498C" w:rsidRDefault="00913BD7" w:rsidP="00913BD7">
            <w:pPr>
              <w:spacing w:line="276" w:lineRule="auto"/>
              <w:jc w:val="both"/>
              <w:rPr>
                <w:rFonts w:asciiTheme="majorHAnsi" w:hAnsiTheme="majorHAnsi" w:cstheme="majorHAnsi"/>
                <w:b/>
                <w:i/>
                <w:iCs/>
                <w:sz w:val="16"/>
                <w:szCs w:val="16"/>
                <w:lang w:val="ro-MD"/>
              </w:rPr>
            </w:pPr>
            <w:r>
              <w:rPr>
                <w:rFonts w:asciiTheme="majorHAnsi" w:eastAsia="Times New Roman" w:hAnsiTheme="majorHAnsi" w:cstheme="majorHAnsi"/>
                <w:b/>
                <w:i/>
                <w:iCs/>
                <w:color w:val="000000"/>
                <w:sz w:val="16"/>
                <w:szCs w:val="16"/>
                <w:lang w:val="ru-RU"/>
              </w:rPr>
              <w:t>млн</w:t>
            </w:r>
            <w:r w:rsidRPr="00913BD7">
              <w:rPr>
                <w:rFonts w:asciiTheme="majorHAnsi" w:eastAsia="Times New Roman" w:hAnsiTheme="majorHAnsi" w:cstheme="majorHAnsi"/>
                <w:b/>
                <w:i/>
                <w:iCs/>
                <w:color w:val="000000"/>
                <w:sz w:val="16"/>
                <w:szCs w:val="16"/>
              </w:rPr>
              <w:t xml:space="preserve">. </w:t>
            </w:r>
            <w:r>
              <w:rPr>
                <w:rFonts w:asciiTheme="majorHAnsi" w:eastAsia="Times New Roman" w:hAnsiTheme="majorHAnsi" w:cstheme="majorHAnsi"/>
                <w:b/>
                <w:i/>
                <w:iCs/>
                <w:color w:val="000000"/>
                <w:sz w:val="16"/>
                <w:szCs w:val="16"/>
                <w:lang w:val="ru-RU"/>
              </w:rPr>
              <w:t>леев</w:t>
            </w:r>
          </w:p>
        </w:tc>
        <w:tc>
          <w:tcPr>
            <w:tcW w:w="696" w:type="dxa"/>
            <w:shd w:val="clear" w:color="auto" w:fill="D9D9D9" w:themeFill="background1" w:themeFillShade="D9"/>
          </w:tcPr>
          <w:p w14:paraId="6B962B0F" w14:textId="6FFC674C" w:rsidR="00913BD7" w:rsidRPr="0006498C" w:rsidRDefault="00913BD7" w:rsidP="00913BD7">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r>
      <w:tr w:rsidR="0033458C" w:rsidRPr="0006498C" w14:paraId="6C56E43A" w14:textId="7AFEDE33" w:rsidTr="0033458C">
        <w:trPr>
          <w:trHeight w:val="20"/>
        </w:trPr>
        <w:tc>
          <w:tcPr>
            <w:tcW w:w="3114" w:type="dxa"/>
          </w:tcPr>
          <w:p w14:paraId="31159F5A" w14:textId="7AB92095" w:rsidR="0033458C" w:rsidRPr="0006498C" w:rsidRDefault="00913BD7" w:rsidP="00913BD7">
            <w:pPr>
              <w:spacing w:line="276" w:lineRule="auto"/>
              <w:jc w:val="both"/>
              <w:rPr>
                <w:rFonts w:asciiTheme="majorHAnsi" w:hAnsiTheme="majorHAnsi" w:cstheme="majorHAnsi"/>
                <w:sz w:val="16"/>
                <w:szCs w:val="16"/>
                <w:lang w:val="ro-MD"/>
              </w:rPr>
            </w:pPr>
            <w:r>
              <w:rPr>
                <w:rFonts w:asciiTheme="majorHAnsi" w:eastAsia="Times New Roman" w:hAnsiTheme="majorHAnsi" w:cstheme="majorHAnsi"/>
                <w:b/>
                <w:bCs/>
                <w:color w:val="000000"/>
                <w:sz w:val="16"/>
                <w:szCs w:val="16"/>
                <w:lang w:val="ru-RU"/>
              </w:rPr>
              <w:t>Всего, закупок</w:t>
            </w:r>
          </w:p>
        </w:tc>
        <w:tc>
          <w:tcPr>
            <w:tcW w:w="661" w:type="dxa"/>
          </w:tcPr>
          <w:p w14:paraId="6D5C1039" w14:textId="4D3E65C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11.919</w:t>
            </w:r>
          </w:p>
        </w:tc>
        <w:tc>
          <w:tcPr>
            <w:tcW w:w="661" w:type="dxa"/>
          </w:tcPr>
          <w:p w14:paraId="258EFA71" w14:textId="14CB81D4"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608,32</w:t>
            </w:r>
          </w:p>
        </w:tc>
        <w:tc>
          <w:tcPr>
            <w:tcW w:w="717" w:type="dxa"/>
            <w:shd w:val="clear" w:color="auto" w:fill="auto"/>
            <w:vAlign w:val="bottom"/>
          </w:tcPr>
          <w:p w14:paraId="235606C7" w14:textId="5A739C31"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100,0</w:t>
            </w:r>
          </w:p>
        </w:tc>
        <w:tc>
          <w:tcPr>
            <w:tcW w:w="580" w:type="dxa"/>
          </w:tcPr>
          <w:p w14:paraId="792A841C" w14:textId="02416F43"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4.691</w:t>
            </w:r>
          </w:p>
        </w:tc>
        <w:tc>
          <w:tcPr>
            <w:tcW w:w="668" w:type="dxa"/>
          </w:tcPr>
          <w:p w14:paraId="21CA3E78" w14:textId="26AF929F"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287,81</w:t>
            </w:r>
          </w:p>
        </w:tc>
        <w:tc>
          <w:tcPr>
            <w:tcW w:w="717" w:type="dxa"/>
            <w:shd w:val="clear" w:color="auto" w:fill="auto"/>
            <w:vAlign w:val="bottom"/>
          </w:tcPr>
          <w:p w14:paraId="1400B828" w14:textId="60A9A9C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100,0</w:t>
            </w:r>
          </w:p>
        </w:tc>
        <w:tc>
          <w:tcPr>
            <w:tcW w:w="580" w:type="dxa"/>
            <w:vAlign w:val="center"/>
          </w:tcPr>
          <w:p w14:paraId="6F1B15D0" w14:textId="234E758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7.228</w:t>
            </w:r>
          </w:p>
        </w:tc>
        <w:tc>
          <w:tcPr>
            <w:tcW w:w="696" w:type="dxa"/>
            <w:vAlign w:val="center"/>
          </w:tcPr>
          <w:p w14:paraId="7D20BF46" w14:textId="6A259306"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320,51</w:t>
            </w:r>
          </w:p>
        </w:tc>
        <w:tc>
          <w:tcPr>
            <w:tcW w:w="696" w:type="dxa"/>
            <w:shd w:val="clear" w:color="auto" w:fill="auto"/>
            <w:vAlign w:val="bottom"/>
          </w:tcPr>
          <w:p w14:paraId="1E9F3F31" w14:textId="094A41B8"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100,0</w:t>
            </w:r>
          </w:p>
        </w:tc>
      </w:tr>
      <w:tr w:rsidR="0033458C" w:rsidRPr="0006498C" w14:paraId="41787F22" w14:textId="5E480D98" w:rsidTr="0033458C">
        <w:trPr>
          <w:trHeight w:val="20"/>
        </w:trPr>
        <w:tc>
          <w:tcPr>
            <w:tcW w:w="3114" w:type="dxa"/>
          </w:tcPr>
          <w:p w14:paraId="3B7BC8E2" w14:textId="4AA59E1E" w:rsidR="0033458C" w:rsidRPr="0006498C" w:rsidRDefault="00913BD7" w:rsidP="00913BD7">
            <w:pPr>
              <w:spacing w:line="276" w:lineRule="auto"/>
              <w:jc w:val="both"/>
              <w:rPr>
                <w:rFonts w:asciiTheme="majorHAnsi" w:hAnsiTheme="majorHAnsi" w:cstheme="majorHAnsi"/>
                <w:sz w:val="16"/>
                <w:szCs w:val="16"/>
                <w:lang w:val="ro-MD"/>
              </w:rPr>
            </w:pPr>
            <w:r>
              <w:rPr>
                <w:rFonts w:asciiTheme="majorHAnsi" w:eastAsia="Times New Roman" w:hAnsiTheme="majorHAnsi" w:cstheme="majorHAnsi"/>
                <w:b/>
                <w:bCs/>
                <w:color w:val="000000"/>
                <w:sz w:val="16"/>
                <w:szCs w:val="16"/>
                <w:lang w:val="ru-RU"/>
              </w:rPr>
              <w:t>Всего</w:t>
            </w:r>
            <w:r w:rsidRPr="00913BD7">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присужденных</w:t>
            </w:r>
            <w:r w:rsidRPr="00913BD7">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договоров</w:t>
            </w:r>
            <w:r w:rsidRPr="00913BD7">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без закупок небольшой стоимости</w:t>
            </w:r>
            <w:r w:rsidRPr="00913BD7">
              <w:rPr>
                <w:rFonts w:asciiTheme="majorHAnsi" w:eastAsia="Times New Roman" w:hAnsiTheme="majorHAnsi" w:cstheme="majorHAnsi"/>
                <w:b/>
                <w:bCs/>
                <w:color w:val="000000"/>
                <w:sz w:val="16"/>
                <w:szCs w:val="16"/>
                <w:lang w:val="ru-RU"/>
              </w:rPr>
              <w:t>)</w:t>
            </w:r>
          </w:p>
        </w:tc>
        <w:tc>
          <w:tcPr>
            <w:tcW w:w="661" w:type="dxa"/>
          </w:tcPr>
          <w:p w14:paraId="16D65A66" w14:textId="1158624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1.161</w:t>
            </w:r>
          </w:p>
        </w:tc>
        <w:tc>
          <w:tcPr>
            <w:tcW w:w="661" w:type="dxa"/>
          </w:tcPr>
          <w:p w14:paraId="3856BBCB" w14:textId="339CC15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316,81</w:t>
            </w:r>
          </w:p>
        </w:tc>
        <w:tc>
          <w:tcPr>
            <w:tcW w:w="717" w:type="dxa"/>
            <w:shd w:val="clear" w:color="auto" w:fill="auto"/>
            <w:vAlign w:val="bottom"/>
          </w:tcPr>
          <w:p w14:paraId="06E5B7A1" w14:textId="203BEE80"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52,1</w:t>
            </w:r>
          </w:p>
        </w:tc>
        <w:tc>
          <w:tcPr>
            <w:tcW w:w="580" w:type="dxa"/>
          </w:tcPr>
          <w:p w14:paraId="726F322F" w14:textId="364EC4E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727</w:t>
            </w:r>
          </w:p>
        </w:tc>
        <w:tc>
          <w:tcPr>
            <w:tcW w:w="668" w:type="dxa"/>
          </w:tcPr>
          <w:p w14:paraId="2EE5344E" w14:textId="7C6CA86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190,27</w:t>
            </w:r>
          </w:p>
        </w:tc>
        <w:tc>
          <w:tcPr>
            <w:tcW w:w="717" w:type="dxa"/>
            <w:shd w:val="clear" w:color="auto" w:fill="auto"/>
            <w:vAlign w:val="bottom"/>
          </w:tcPr>
          <w:p w14:paraId="3E5581C0" w14:textId="67E24793"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66,1</w:t>
            </w:r>
          </w:p>
        </w:tc>
        <w:tc>
          <w:tcPr>
            <w:tcW w:w="580" w:type="dxa"/>
            <w:vAlign w:val="center"/>
          </w:tcPr>
          <w:p w14:paraId="2A14584C" w14:textId="7AA59BC3"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434</w:t>
            </w:r>
          </w:p>
        </w:tc>
        <w:tc>
          <w:tcPr>
            <w:tcW w:w="696" w:type="dxa"/>
            <w:vAlign w:val="center"/>
          </w:tcPr>
          <w:p w14:paraId="698C2BC8" w14:textId="5C85FE9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126,54</w:t>
            </w:r>
          </w:p>
        </w:tc>
        <w:tc>
          <w:tcPr>
            <w:tcW w:w="696" w:type="dxa"/>
            <w:shd w:val="clear" w:color="auto" w:fill="auto"/>
            <w:vAlign w:val="bottom"/>
          </w:tcPr>
          <w:p w14:paraId="0D3E7569" w14:textId="00C7DC2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39,5</w:t>
            </w:r>
          </w:p>
        </w:tc>
      </w:tr>
      <w:tr w:rsidR="0033458C" w:rsidRPr="0006498C" w14:paraId="00B5E7CD" w14:textId="302AF3EB" w:rsidTr="0033458C">
        <w:trPr>
          <w:trHeight w:val="20"/>
        </w:trPr>
        <w:tc>
          <w:tcPr>
            <w:tcW w:w="3114" w:type="dxa"/>
          </w:tcPr>
          <w:p w14:paraId="3213AFA0" w14:textId="0ACA849E" w:rsidR="0033458C" w:rsidRPr="00913BD7" w:rsidRDefault="00913BD7" w:rsidP="00DB46C9">
            <w:pPr>
              <w:spacing w:line="276" w:lineRule="auto"/>
              <w:jc w:val="both"/>
              <w:rPr>
                <w:rFonts w:asciiTheme="majorHAnsi" w:hAnsiTheme="majorHAnsi" w:cstheme="majorHAnsi"/>
                <w:sz w:val="16"/>
                <w:szCs w:val="16"/>
                <w:lang w:val="ru-RU"/>
              </w:rPr>
            </w:pPr>
            <w:r>
              <w:rPr>
                <w:rFonts w:asciiTheme="majorHAnsi" w:eastAsia="Times New Roman" w:hAnsiTheme="majorHAnsi" w:cstheme="majorHAnsi"/>
                <w:b/>
                <w:bCs/>
                <w:color w:val="000000"/>
                <w:sz w:val="16"/>
                <w:szCs w:val="16"/>
                <w:lang w:val="ru-RU"/>
              </w:rPr>
              <w:t>НБП</w:t>
            </w:r>
          </w:p>
        </w:tc>
        <w:tc>
          <w:tcPr>
            <w:tcW w:w="661" w:type="dxa"/>
          </w:tcPr>
          <w:p w14:paraId="38454E8A" w14:textId="2DE5CE5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637</w:t>
            </w:r>
          </w:p>
        </w:tc>
        <w:tc>
          <w:tcPr>
            <w:tcW w:w="661" w:type="dxa"/>
          </w:tcPr>
          <w:p w14:paraId="55E2CD90" w14:textId="642A1B6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89,15</w:t>
            </w:r>
          </w:p>
        </w:tc>
        <w:tc>
          <w:tcPr>
            <w:tcW w:w="717" w:type="dxa"/>
            <w:shd w:val="clear" w:color="auto" w:fill="auto"/>
            <w:vAlign w:val="bottom"/>
          </w:tcPr>
          <w:p w14:paraId="7B3C6150" w14:textId="36397127"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14,7</w:t>
            </w:r>
          </w:p>
        </w:tc>
        <w:tc>
          <w:tcPr>
            <w:tcW w:w="580" w:type="dxa"/>
          </w:tcPr>
          <w:p w14:paraId="78F4E773" w14:textId="35C254C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558</w:t>
            </w:r>
          </w:p>
        </w:tc>
        <w:tc>
          <w:tcPr>
            <w:tcW w:w="668" w:type="dxa"/>
          </w:tcPr>
          <w:p w14:paraId="66601452" w14:textId="39A84B34"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78,77</w:t>
            </w:r>
          </w:p>
        </w:tc>
        <w:tc>
          <w:tcPr>
            <w:tcW w:w="717" w:type="dxa"/>
            <w:shd w:val="clear" w:color="auto" w:fill="auto"/>
            <w:vAlign w:val="bottom"/>
          </w:tcPr>
          <w:p w14:paraId="74899D90" w14:textId="6EE0B2E8"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27,4</w:t>
            </w:r>
          </w:p>
        </w:tc>
        <w:tc>
          <w:tcPr>
            <w:tcW w:w="580" w:type="dxa"/>
            <w:vAlign w:val="center"/>
          </w:tcPr>
          <w:p w14:paraId="0EF87D36" w14:textId="715F6A9B"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79</w:t>
            </w:r>
          </w:p>
        </w:tc>
        <w:tc>
          <w:tcPr>
            <w:tcW w:w="696" w:type="dxa"/>
            <w:vAlign w:val="center"/>
          </w:tcPr>
          <w:p w14:paraId="6DE837E9" w14:textId="647A9FD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10,38</w:t>
            </w:r>
          </w:p>
        </w:tc>
        <w:tc>
          <w:tcPr>
            <w:tcW w:w="696" w:type="dxa"/>
            <w:shd w:val="clear" w:color="auto" w:fill="auto"/>
            <w:vAlign w:val="bottom"/>
          </w:tcPr>
          <w:p w14:paraId="7ADC4FBD" w14:textId="0E549EE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3,2</w:t>
            </w:r>
          </w:p>
        </w:tc>
      </w:tr>
      <w:tr w:rsidR="0033458C" w:rsidRPr="0006498C" w14:paraId="62748D89" w14:textId="70EC0FE6" w:rsidTr="0033458C">
        <w:trPr>
          <w:trHeight w:val="20"/>
        </w:trPr>
        <w:tc>
          <w:tcPr>
            <w:tcW w:w="3114" w:type="dxa"/>
          </w:tcPr>
          <w:p w14:paraId="5C7E7264" w14:textId="02B12CFB" w:rsidR="0033458C" w:rsidRPr="00913BD7" w:rsidRDefault="00913BD7" w:rsidP="00DB46C9">
            <w:pPr>
              <w:spacing w:line="276" w:lineRule="auto"/>
              <w:jc w:val="both"/>
              <w:rPr>
                <w:rFonts w:asciiTheme="majorHAnsi" w:hAnsiTheme="majorHAnsi" w:cstheme="majorHAnsi"/>
                <w:sz w:val="16"/>
                <w:szCs w:val="16"/>
                <w:lang w:val="ru-RU"/>
              </w:rPr>
            </w:pPr>
            <w:r>
              <w:rPr>
                <w:rFonts w:asciiTheme="majorHAnsi" w:eastAsia="Times New Roman" w:hAnsiTheme="majorHAnsi" w:cstheme="majorHAnsi"/>
                <w:b/>
                <w:bCs/>
                <w:color w:val="000000"/>
                <w:sz w:val="16"/>
                <w:szCs w:val="16"/>
                <w:lang w:val="ru-RU"/>
              </w:rPr>
              <w:t>ОТ</w:t>
            </w:r>
          </w:p>
        </w:tc>
        <w:tc>
          <w:tcPr>
            <w:tcW w:w="661" w:type="dxa"/>
          </w:tcPr>
          <w:p w14:paraId="65B1FB31" w14:textId="4855C659"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114</w:t>
            </w:r>
          </w:p>
        </w:tc>
        <w:tc>
          <w:tcPr>
            <w:tcW w:w="661" w:type="dxa"/>
          </w:tcPr>
          <w:p w14:paraId="79F740C3" w14:textId="1DA7201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112,72</w:t>
            </w:r>
          </w:p>
        </w:tc>
        <w:tc>
          <w:tcPr>
            <w:tcW w:w="717" w:type="dxa"/>
            <w:shd w:val="clear" w:color="auto" w:fill="auto"/>
            <w:vAlign w:val="bottom"/>
          </w:tcPr>
          <w:p w14:paraId="5B7F2E50" w14:textId="54B6B80A"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18,5</w:t>
            </w:r>
          </w:p>
        </w:tc>
        <w:tc>
          <w:tcPr>
            <w:tcW w:w="580" w:type="dxa"/>
          </w:tcPr>
          <w:p w14:paraId="1D7C8243" w14:textId="566E2B4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42</w:t>
            </w:r>
          </w:p>
        </w:tc>
        <w:tc>
          <w:tcPr>
            <w:tcW w:w="668" w:type="dxa"/>
          </w:tcPr>
          <w:p w14:paraId="20A53856" w14:textId="5104C17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85,47</w:t>
            </w:r>
          </w:p>
        </w:tc>
        <w:tc>
          <w:tcPr>
            <w:tcW w:w="717" w:type="dxa"/>
            <w:shd w:val="clear" w:color="auto" w:fill="auto"/>
            <w:vAlign w:val="bottom"/>
          </w:tcPr>
          <w:p w14:paraId="535031B3" w14:textId="3D3C6CB0"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29,7</w:t>
            </w:r>
          </w:p>
        </w:tc>
        <w:tc>
          <w:tcPr>
            <w:tcW w:w="580" w:type="dxa"/>
            <w:vAlign w:val="center"/>
          </w:tcPr>
          <w:p w14:paraId="4C9DFCE9" w14:textId="5E6E94D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72</w:t>
            </w:r>
          </w:p>
        </w:tc>
        <w:tc>
          <w:tcPr>
            <w:tcW w:w="696" w:type="dxa"/>
            <w:vAlign w:val="center"/>
          </w:tcPr>
          <w:p w14:paraId="63FC55CD" w14:textId="7AD7D19B"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27,25</w:t>
            </w:r>
          </w:p>
        </w:tc>
        <w:tc>
          <w:tcPr>
            <w:tcW w:w="696" w:type="dxa"/>
            <w:shd w:val="clear" w:color="auto" w:fill="auto"/>
            <w:vAlign w:val="bottom"/>
          </w:tcPr>
          <w:p w14:paraId="2B2AEFB4" w14:textId="5F5FDCC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8,5</w:t>
            </w:r>
          </w:p>
        </w:tc>
      </w:tr>
      <w:tr w:rsidR="0033458C" w:rsidRPr="0006498C" w14:paraId="0CE49FB4" w14:textId="293A9DB1" w:rsidTr="0033458C">
        <w:trPr>
          <w:trHeight w:val="20"/>
        </w:trPr>
        <w:tc>
          <w:tcPr>
            <w:tcW w:w="3114" w:type="dxa"/>
          </w:tcPr>
          <w:p w14:paraId="7B201E33" w14:textId="460FC13C" w:rsidR="0033458C" w:rsidRPr="0006498C" w:rsidRDefault="00913BD7" w:rsidP="00913BD7">
            <w:pPr>
              <w:spacing w:line="276" w:lineRule="auto"/>
              <w:jc w:val="both"/>
              <w:rPr>
                <w:rFonts w:asciiTheme="majorHAnsi" w:hAnsiTheme="majorHAnsi" w:cstheme="majorHAnsi"/>
                <w:sz w:val="16"/>
                <w:szCs w:val="16"/>
                <w:lang w:val="ro-MD"/>
              </w:rPr>
            </w:pPr>
            <w:r>
              <w:rPr>
                <w:rFonts w:asciiTheme="majorHAnsi" w:eastAsia="Times New Roman" w:hAnsiTheme="majorHAnsi" w:cstheme="majorHAnsi"/>
                <w:b/>
                <w:bCs/>
                <w:color w:val="000000"/>
                <w:sz w:val="16"/>
                <w:szCs w:val="16"/>
                <w:lang w:val="ru-RU"/>
              </w:rPr>
              <w:t>ЗЦО</w:t>
            </w:r>
          </w:p>
        </w:tc>
        <w:tc>
          <w:tcPr>
            <w:tcW w:w="661" w:type="dxa"/>
          </w:tcPr>
          <w:p w14:paraId="01619A33" w14:textId="3C4D1C9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252</w:t>
            </w:r>
          </w:p>
        </w:tc>
        <w:tc>
          <w:tcPr>
            <w:tcW w:w="661" w:type="dxa"/>
          </w:tcPr>
          <w:p w14:paraId="1A337980" w14:textId="754F051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53,41</w:t>
            </w:r>
          </w:p>
        </w:tc>
        <w:tc>
          <w:tcPr>
            <w:tcW w:w="717" w:type="dxa"/>
            <w:shd w:val="clear" w:color="auto" w:fill="auto"/>
            <w:vAlign w:val="bottom"/>
          </w:tcPr>
          <w:p w14:paraId="348D4044" w14:textId="00BF2D6E"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8,8</w:t>
            </w:r>
          </w:p>
        </w:tc>
        <w:tc>
          <w:tcPr>
            <w:tcW w:w="580" w:type="dxa"/>
          </w:tcPr>
          <w:p w14:paraId="43C8D76D" w14:textId="3920A60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62</w:t>
            </w:r>
          </w:p>
        </w:tc>
        <w:tc>
          <w:tcPr>
            <w:tcW w:w="668" w:type="dxa"/>
          </w:tcPr>
          <w:p w14:paraId="0950DF14" w14:textId="6065C205"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12,79</w:t>
            </w:r>
          </w:p>
        </w:tc>
        <w:tc>
          <w:tcPr>
            <w:tcW w:w="717" w:type="dxa"/>
            <w:shd w:val="clear" w:color="auto" w:fill="auto"/>
            <w:vAlign w:val="bottom"/>
          </w:tcPr>
          <w:p w14:paraId="0CE3818D" w14:textId="52225FE6"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4,4</w:t>
            </w:r>
          </w:p>
        </w:tc>
        <w:tc>
          <w:tcPr>
            <w:tcW w:w="580" w:type="dxa"/>
            <w:vAlign w:val="center"/>
          </w:tcPr>
          <w:p w14:paraId="0AFD45B8" w14:textId="468F921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190</w:t>
            </w:r>
          </w:p>
        </w:tc>
        <w:tc>
          <w:tcPr>
            <w:tcW w:w="696" w:type="dxa"/>
            <w:vAlign w:val="center"/>
          </w:tcPr>
          <w:p w14:paraId="31686482" w14:textId="44372A85"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40,62</w:t>
            </w:r>
          </w:p>
        </w:tc>
        <w:tc>
          <w:tcPr>
            <w:tcW w:w="696" w:type="dxa"/>
            <w:shd w:val="clear" w:color="auto" w:fill="auto"/>
            <w:vAlign w:val="bottom"/>
          </w:tcPr>
          <w:p w14:paraId="48C045D9" w14:textId="7BA4B43C"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12,7</w:t>
            </w:r>
          </w:p>
        </w:tc>
      </w:tr>
      <w:tr w:rsidR="0033458C" w:rsidRPr="0006498C" w14:paraId="35761D1E" w14:textId="134478AA" w:rsidTr="0033458C">
        <w:trPr>
          <w:trHeight w:val="20"/>
        </w:trPr>
        <w:tc>
          <w:tcPr>
            <w:tcW w:w="3114" w:type="dxa"/>
          </w:tcPr>
          <w:p w14:paraId="13B6DB6A" w14:textId="42E389FE" w:rsidR="0033458C" w:rsidRPr="0006498C" w:rsidRDefault="007F40F7" w:rsidP="007F40F7">
            <w:pPr>
              <w:spacing w:line="276" w:lineRule="auto"/>
              <w:jc w:val="both"/>
              <w:rPr>
                <w:rFonts w:asciiTheme="majorHAnsi" w:hAnsiTheme="majorHAnsi" w:cstheme="majorHAnsi"/>
                <w:sz w:val="16"/>
                <w:szCs w:val="16"/>
                <w:lang w:val="ro-MD"/>
              </w:rPr>
            </w:pPr>
            <w:r>
              <w:rPr>
                <w:rFonts w:asciiTheme="majorHAnsi" w:eastAsia="Times New Roman" w:hAnsiTheme="majorHAnsi" w:cstheme="majorHAnsi"/>
                <w:b/>
                <w:bCs/>
                <w:color w:val="000000"/>
                <w:sz w:val="16"/>
                <w:szCs w:val="16"/>
                <w:lang w:val="ru-RU"/>
              </w:rPr>
              <w:t>ПД РС</w:t>
            </w:r>
          </w:p>
        </w:tc>
        <w:tc>
          <w:tcPr>
            <w:tcW w:w="661" w:type="dxa"/>
          </w:tcPr>
          <w:p w14:paraId="411B2DBC" w14:textId="4736238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158</w:t>
            </w:r>
          </w:p>
        </w:tc>
        <w:tc>
          <w:tcPr>
            <w:tcW w:w="661" w:type="dxa"/>
          </w:tcPr>
          <w:p w14:paraId="690C3B63" w14:textId="02FED50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61,53</w:t>
            </w:r>
          </w:p>
        </w:tc>
        <w:tc>
          <w:tcPr>
            <w:tcW w:w="717" w:type="dxa"/>
            <w:shd w:val="clear" w:color="auto" w:fill="auto"/>
            <w:vAlign w:val="bottom"/>
          </w:tcPr>
          <w:p w14:paraId="2926680A" w14:textId="413E879D"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10,1</w:t>
            </w:r>
          </w:p>
        </w:tc>
        <w:tc>
          <w:tcPr>
            <w:tcW w:w="580" w:type="dxa"/>
          </w:tcPr>
          <w:p w14:paraId="154F30EC" w14:textId="29E74A9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65</w:t>
            </w:r>
          </w:p>
        </w:tc>
        <w:tc>
          <w:tcPr>
            <w:tcW w:w="668" w:type="dxa"/>
          </w:tcPr>
          <w:p w14:paraId="01745A58" w14:textId="00BDDF96"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13,24</w:t>
            </w:r>
          </w:p>
        </w:tc>
        <w:tc>
          <w:tcPr>
            <w:tcW w:w="717" w:type="dxa"/>
            <w:shd w:val="clear" w:color="auto" w:fill="auto"/>
            <w:vAlign w:val="bottom"/>
          </w:tcPr>
          <w:p w14:paraId="51733E6E" w14:textId="0BC5CAB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4,6</w:t>
            </w:r>
          </w:p>
        </w:tc>
        <w:tc>
          <w:tcPr>
            <w:tcW w:w="580" w:type="dxa"/>
            <w:vAlign w:val="center"/>
          </w:tcPr>
          <w:p w14:paraId="1A147F44" w14:textId="0EEDBCD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93</w:t>
            </w:r>
          </w:p>
        </w:tc>
        <w:tc>
          <w:tcPr>
            <w:tcW w:w="696" w:type="dxa"/>
            <w:vAlign w:val="center"/>
          </w:tcPr>
          <w:p w14:paraId="1F6309A7" w14:textId="790CAA0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48,29</w:t>
            </w:r>
          </w:p>
        </w:tc>
        <w:tc>
          <w:tcPr>
            <w:tcW w:w="696" w:type="dxa"/>
            <w:shd w:val="clear" w:color="auto" w:fill="auto"/>
            <w:vAlign w:val="bottom"/>
          </w:tcPr>
          <w:p w14:paraId="44D5DBA3" w14:textId="78A35B54"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15,1</w:t>
            </w:r>
          </w:p>
        </w:tc>
      </w:tr>
      <w:tr w:rsidR="0033458C" w:rsidRPr="0006498C" w14:paraId="428F6961" w14:textId="5B57D9CD" w:rsidTr="0033458C">
        <w:trPr>
          <w:trHeight w:val="20"/>
        </w:trPr>
        <w:tc>
          <w:tcPr>
            <w:tcW w:w="3114" w:type="dxa"/>
          </w:tcPr>
          <w:p w14:paraId="429D7D7E" w14:textId="466A7039" w:rsidR="0033458C" w:rsidRPr="00913BD7" w:rsidRDefault="00913BD7" w:rsidP="00DB46C9">
            <w:pPr>
              <w:spacing w:line="276" w:lineRule="auto"/>
              <w:jc w:val="both"/>
              <w:rPr>
                <w:rFonts w:asciiTheme="majorHAnsi" w:hAnsiTheme="majorHAnsi" w:cstheme="majorHAnsi"/>
                <w:sz w:val="16"/>
                <w:szCs w:val="16"/>
                <w:lang w:val="ru-RU"/>
              </w:rPr>
            </w:pPr>
            <w:r>
              <w:rPr>
                <w:rFonts w:asciiTheme="majorHAnsi" w:eastAsia="Times New Roman" w:hAnsiTheme="majorHAnsi" w:cstheme="majorHAnsi"/>
                <w:b/>
                <w:bCs/>
                <w:color w:val="000000"/>
                <w:sz w:val="16"/>
                <w:szCs w:val="16"/>
                <w:lang w:val="ru-RU"/>
              </w:rPr>
              <w:t>Небольшой стоимости</w:t>
            </w:r>
          </w:p>
        </w:tc>
        <w:tc>
          <w:tcPr>
            <w:tcW w:w="661" w:type="dxa"/>
          </w:tcPr>
          <w:p w14:paraId="4EB4F2AF" w14:textId="15C7F6F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6.066</w:t>
            </w:r>
          </w:p>
        </w:tc>
        <w:tc>
          <w:tcPr>
            <w:tcW w:w="661" w:type="dxa"/>
          </w:tcPr>
          <w:p w14:paraId="2EE4103C" w14:textId="335B5B85"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272,72</w:t>
            </w:r>
          </w:p>
        </w:tc>
        <w:tc>
          <w:tcPr>
            <w:tcW w:w="717" w:type="dxa"/>
            <w:shd w:val="clear" w:color="auto" w:fill="auto"/>
            <w:vAlign w:val="bottom"/>
          </w:tcPr>
          <w:p w14:paraId="51CB9884" w14:textId="16E563C9"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44,8</w:t>
            </w:r>
          </w:p>
        </w:tc>
        <w:tc>
          <w:tcPr>
            <w:tcW w:w="580" w:type="dxa"/>
          </w:tcPr>
          <w:p w14:paraId="7E4F8FE1" w14:textId="41721CE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2.478</w:t>
            </w:r>
          </w:p>
        </w:tc>
        <w:tc>
          <w:tcPr>
            <w:tcW w:w="668" w:type="dxa"/>
          </w:tcPr>
          <w:p w14:paraId="7A605AF7" w14:textId="70CECC2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92,13</w:t>
            </w:r>
          </w:p>
        </w:tc>
        <w:tc>
          <w:tcPr>
            <w:tcW w:w="717" w:type="dxa"/>
            <w:shd w:val="clear" w:color="auto" w:fill="auto"/>
            <w:vAlign w:val="bottom"/>
          </w:tcPr>
          <w:p w14:paraId="19993A50" w14:textId="3DFF290C"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32,0</w:t>
            </w:r>
          </w:p>
        </w:tc>
        <w:tc>
          <w:tcPr>
            <w:tcW w:w="580" w:type="dxa"/>
            <w:vAlign w:val="center"/>
          </w:tcPr>
          <w:p w14:paraId="4D4FB2E2" w14:textId="4D2EDB2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3.588</w:t>
            </w:r>
          </w:p>
        </w:tc>
        <w:tc>
          <w:tcPr>
            <w:tcW w:w="696" w:type="dxa"/>
            <w:vAlign w:val="center"/>
          </w:tcPr>
          <w:p w14:paraId="058E6398" w14:textId="3DE3657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180,59</w:t>
            </w:r>
          </w:p>
        </w:tc>
        <w:tc>
          <w:tcPr>
            <w:tcW w:w="696" w:type="dxa"/>
            <w:shd w:val="clear" w:color="auto" w:fill="auto"/>
            <w:vAlign w:val="bottom"/>
          </w:tcPr>
          <w:p w14:paraId="544B624A" w14:textId="2DF39755"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56,3</w:t>
            </w:r>
          </w:p>
        </w:tc>
      </w:tr>
      <w:tr w:rsidR="0033458C" w:rsidRPr="0006498C" w14:paraId="38E364C1" w14:textId="6B06A266" w:rsidTr="0033458C">
        <w:trPr>
          <w:trHeight w:val="20"/>
        </w:trPr>
        <w:tc>
          <w:tcPr>
            <w:tcW w:w="3114" w:type="dxa"/>
          </w:tcPr>
          <w:p w14:paraId="01E78517" w14:textId="334B53FF" w:rsidR="0033458C" w:rsidRPr="00913BD7" w:rsidRDefault="00913BD7" w:rsidP="00913BD7">
            <w:pPr>
              <w:spacing w:line="276" w:lineRule="auto"/>
              <w:jc w:val="both"/>
              <w:rPr>
                <w:rFonts w:asciiTheme="majorHAnsi" w:hAnsiTheme="majorHAnsi" w:cstheme="majorHAnsi"/>
                <w:sz w:val="16"/>
                <w:szCs w:val="16"/>
                <w:lang w:val="ru-RU"/>
              </w:rPr>
            </w:pPr>
            <w:r>
              <w:rPr>
                <w:rFonts w:asciiTheme="majorHAnsi" w:eastAsia="Times New Roman" w:hAnsiTheme="majorHAnsi" w:cstheme="majorHAnsi"/>
                <w:b/>
                <w:bCs/>
                <w:color w:val="000000"/>
                <w:sz w:val="16"/>
                <w:szCs w:val="16"/>
                <w:lang w:val="ru-RU"/>
              </w:rPr>
              <w:t>Закупки</w:t>
            </w:r>
            <w:r w:rsidRPr="00913BD7">
              <w:rPr>
                <w:rFonts w:asciiTheme="majorHAnsi" w:eastAsia="Times New Roman" w:hAnsiTheme="majorHAnsi" w:cstheme="majorHAnsi"/>
                <w:b/>
                <w:bCs/>
                <w:color w:val="000000"/>
                <w:sz w:val="16"/>
                <w:szCs w:val="16"/>
              </w:rPr>
              <w:t xml:space="preserve"> </w:t>
            </w:r>
            <w:r>
              <w:rPr>
                <w:rFonts w:asciiTheme="majorHAnsi" w:eastAsia="Times New Roman" w:hAnsiTheme="majorHAnsi" w:cstheme="majorHAnsi"/>
                <w:b/>
                <w:bCs/>
                <w:color w:val="000000"/>
                <w:sz w:val="16"/>
                <w:szCs w:val="16"/>
                <w:lang w:val="ru-RU"/>
              </w:rPr>
              <w:t>до</w:t>
            </w:r>
            <w:r w:rsidRPr="00913BD7">
              <w:rPr>
                <w:rFonts w:asciiTheme="majorHAnsi" w:eastAsia="Times New Roman" w:hAnsiTheme="majorHAnsi" w:cstheme="majorHAnsi"/>
                <w:b/>
                <w:bCs/>
                <w:color w:val="000000"/>
                <w:sz w:val="16"/>
                <w:szCs w:val="16"/>
              </w:rPr>
              <w:t xml:space="preserve"> </w:t>
            </w:r>
            <w:r w:rsidR="0033458C" w:rsidRPr="0006498C">
              <w:rPr>
                <w:rFonts w:asciiTheme="majorHAnsi" w:eastAsia="Times New Roman" w:hAnsiTheme="majorHAnsi" w:cstheme="majorHAnsi"/>
                <w:b/>
                <w:bCs/>
                <w:color w:val="000000"/>
                <w:sz w:val="16"/>
                <w:szCs w:val="16"/>
                <w:lang w:val="ro-MD"/>
              </w:rPr>
              <w:t xml:space="preserve">10,0 </w:t>
            </w:r>
            <w:r>
              <w:rPr>
                <w:rFonts w:asciiTheme="majorHAnsi" w:eastAsia="Times New Roman" w:hAnsiTheme="majorHAnsi" w:cstheme="majorHAnsi"/>
                <w:b/>
                <w:bCs/>
                <w:color w:val="000000"/>
                <w:sz w:val="16"/>
                <w:szCs w:val="16"/>
                <w:lang w:val="ru-RU"/>
              </w:rPr>
              <w:t>тыс</w:t>
            </w:r>
            <w:r w:rsidRPr="00913BD7">
              <w:rPr>
                <w:rFonts w:asciiTheme="majorHAnsi" w:eastAsia="Times New Roman" w:hAnsiTheme="majorHAnsi" w:cstheme="majorHAnsi"/>
                <w:b/>
                <w:bCs/>
                <w:color w:val="000000"/>
                <w:sz w:val="16"/>
                <w:szCs w:val="16"/>
              </w:rPr>
              <w:t xml:space="preserve">. </w:t>
            </w:r>
            <w:r>
              <w:rPr>
                <w:rFonts w:asciiTheme="majorHAnsi" w:eastAsia="Times New Roman" w:hAnsiTheme="majorHAnsi" w:cstheme="majorHAnsi"/>
                <w:b/>
                <w:bCs/>
                <w:color w:val="000000"/>
                <w:sz w:val="16"/>
                <w:szCs w:val="16"/>
                <w:lang w:val="ru-RU"/>
              </w:rPr>
              <w:t>леев</w:t>
            </w:r>
          </w:p>
        </w:tc>
        <w:tc>
          <w:tcPr>
            <w:tcW w:w="661" w:type="dxa"/>
          </w:tcPr>
          <w:p w14:paraId="35C59E37" w14:textId="02B36BCC"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4.692</w:t>
            </w:r>
          </w:p>
        </w:tc>
        <w:tc>
          <w:tcPr>
            <w:tcW w:w="661" w:type="dxa"/>
          </w:tcPr>
          <w:p w14:paraId="29E986A5" w14:textId="383B153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18,79</w:t>
            </w:r>
          </w:p>
        </w:tc>
        <w:tc>
          <w:tcPr>
            <w:tcW w:w="717" w:type="dxa"/>
            <w:shd w:val="clear" w:color="auto" w:fill="auto"/>
            <w:vAlign w:val="bottom"/>
          </w:tcPr>
          <w:p w14:paraId="411A4E98" w14:textId="7931DB7A"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3,1</w:t>
            </w:r>
          </w:p>
        </w:tc>
        <w:tc>
          <w:tcPr>
            <w:tcW w:w="580" w:type="dxa"/>
          </w:tcPr>
          <w:p w14:paraId="7EDF1FC3" w14:textId="0AA6EE8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1.486</w:t>
            </w:r>
          </w:p>
        </w:tc>
        <w:tc>
          <w:tcPr>
            <w:tcW w:w="668" w:type="dxa"/>
          </w:tcPr>
          <w:p w14:paraId="46BB4570" w14:textId="48432A7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5,41</w:t>
            </w:r>
          </w:p>
        </w:tc>
        <w:tc>
          <w:tcPr>
            <w:tcW w:w="717" w:type="dxa"/>
            <w:shd w:val="clear" w:color="auto" w:fill="auto"/>
            <w:vAlign w:val="bottom"/>
          </w:tcPr>
          <w:p w14:paraId="1C17DCC8" w14:textId="00D68549"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1,9</w:t>
            </w:r>
          </w:p>
        </w:tc>
        <w:tc>
          <w:tcPr>
            <w:tcW w:w="580" w:type="dxa"/>
            <w:vAlign w:val="center"/>
          </w:tcPr>
          <w:p w14:paraId="50D2790B" w14:textId="265EC0D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3.206</w:t>
            </w:r>
          </w:p>
        </w:tc>
        <w:tc>
          <w:tcPr>
            <w:tcW w:w="696" w:type="dxa"/>
            <w:vAlign w:val="center"/>
          </w:tcPr>
          <w:p w14:paraId="357A88EB" w14:textId="0DF8E9B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13,38</w:t>
            </w:r>
          </w:p>
        </w:tc>
        <w:tc>
          <w:tcPr>
            <w:tcW w:w="696" w:type="dxa"/>
            <w:shd w:val="clear" w:color="auto" w:fill="auto"/>
            <w:vAlign w:val="bottom"/>
          </w:tcPr>
          <w:p w14:paraId="78910402" w14:textId="75016E6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4,2</w:t>
            </w:r>
          </w:p>
        </w:tc>
      </w:tr>
      <w:tr w:rsidR="0033458C" w:rsidRPr="0006498C" w14:paraId="0110A86F" w14:textId="6E53C2BA" w:rsidTr="0033458C">
        <w:trPr>
          <w:trHeight w:val="20"/>
        </w:trPr>
        <w:tc>
          <w:tcPr>
            <w:tcW w:w="3114" w:type="dxa"/>
          </w:tcPr>
          <w:p w14:paraId="6FDC5A20" w14:textId="2D705D8D" w:rsidR="0033458C" w:rsidRPr="0006498C" w:rsidRDefault="007F40F7" w:rsidP="00702DB6">
            <w:pPr>
              <w:spacing w:line="276" w:lineRule="auto"/>
              <w:jc w:val="both"/>
              <w:rPr>
                <w:rFonts w:asciiTheme="majorHAnsi" w:hAnsiTheme="majorHAnsi" w:cstheme="majorHAnsi"/>
                <w:sz w:val="16"/>
                <w:szCs w:val="16"/>
                <w:lang w:val="ro-MD"/>
              </w:rPr>
            </w:pPr>
            <w:r w:rsidRPr="007F40F7">
              <w:rPr>
                <w:rFonts w:asciiTheme="majorHAnsi" w:eastAsia="Times New Roman" w:hAnsiTheme="majorHAnsi" w:cstheme="majorHAnsi"/>
                <w:color w:val="000000"/>
                <w:sz w:val="16"/>
                <w:szCs w:val="16"/>
                <w:lang w:val="ro-MD"/>
              </w:rPr>
              <w:t xml:space="preserve">Стоимость закупок </w:t>
            </w:r>
            <w:r>
              <w:rPr>
                <w:rFonts w:asciiTheme="majorHAnsi" w:eastAsia="Times New Roman" w:hAnsiTheme="majorHAnsi" w:cstheme="majorHAnsi"/>
                <w:color w:val="000000"/>
                <w:sz w:val="16"/>
                <w:szCs w:val="16"/>
                <w:lang w:val="ru-RU"/>
              </w:rPr>
              <w:t>исходя из</w:t>
            </w:r>
            <w:r w:rsidRPr="007F40F7">
              <w:rPr>
                <w:rFonts w:asciiTheme="majorHAnsi" w:eastAsia="Times New Roman" w:hAnsiTheme="majorHAnsi" w:cstheme="majorHAnsi"/>
                <w:color w:val="000000"/>
                <w:sz w:val="16"/>
                <w:szCs w:val="16"/>
                <w:lang w:val="ro-MD"/>
              </w:rPr>
              <w:t xml:space="preserve"> данных </w:t>
            </w:r>
            <w:r w:rsidR="00702DB6">
              <w:rPr>
                <w:rFonts w:asciiTheme="majorHAnsi" w:eastAsia="Times New Roman" w:hAnsiTheme="majorHAnsi" w:cstheme="majorHAnsi"/>
                <w:color w:val="000000"/>
                <w:sz w:val="16"/>
                <w:szCs w:val="16"/>
                <w:lang w:val="ru-RU"/>
              </w:rPr>
              <w:t>О</w:t>
            </w:r>
            <w:r w:rsidRPr="007F40F7">
              <w:rPr>
                <w:rFonts w:asciiTheme="majorHAnsi" w:eastAsia="Times New Roman" w:hAnsiTheme="majorHAnsi" w:cstheme="majorHAnsi"/>
                <w:color w:val="000000"/>
                <w:sz w:val="16"/>
                <w:szCs w:val="16"/>
                <w:lang w:val="ro-MD"/>
              </w:rPr>
              <w:t>тчета FD 44 за 2020 год.</w:t>
            </w:r>
            <w:r w:rsidR="0033458C" w:rsidRPr="0006498C">
              <w:rPr>
                <w:rStyle w:val="FootnoteReference"/>
                <w:rFonts w:asciiTheme="majorHAnsi" w:eastAsia="Times New Roman" w:hAnsiTheme="majorHAnsi" w:cstheme="majorHAnsi"/>
                <w:color w:val="000000"/>
                <w:sz w:val="16"/>
                <w:szCs w:val="16"/>
                <w:lang w:val="ro-MD"/>
              </w:rPr>
              <w:footnoteReference w:id="37"/>
            </w:r>
          </w:p>
        </w:tc>
        <w:tc>
          <w:tcPr>
            <w:tcW w:w="661" w:type="dxa"/>
          </w:tcPr>
          <w:p w14:paraId="21A69EE9"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737A6D7D" w14:textId="4015DC06"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7D79DCBA"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3AC75BF5" w14:textId="2945FFFA"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04965D04" w14:textId="37BACCC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396,02</w:t>
            </w:r>
          </w:p>
        </w:tc>
        <w:tc>
          <w:tcPr>
            <w:tcW w:w="717" w:type="dxa"/>
          </w:tcPr>
          <w:p w14:paraId="21E5A3A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0D1F901D" w14:textId="5A7DA9BD"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0EE84E4D"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1E62391B"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4D1BFFCB" w14:textId="39358B10" w:rsidTr="0033458C">
        <w:trPr>
          <w:trHeight w:val="20"/>
        </w:trPr>
        <w:tc>
          <w:tcPr>
            <w:tcW w:w="3114" w:type="dxa"/>
          </w:tcPr>
          <w:p w14:paraId="78C2ED65" w14:textId="01069F3C" w:rsidR="0033458C" w:rsidRPr="0006498C" w:rsidRDefault="00702DB6" w:rsidP="00702DB6">
            <w:pPr>
              <w:spacing w:line="276" w:lineRule="auto"/>
              <w:jc w:val="both"/>
              <w:rPr>
                <w:rFonts w:asciiTheme="majorHAnsi" w:hAnsiTheme="majorHAnsi" w:cstheme="majorHAnsi"/>
                <w:sz w:val="16"/>
                <w:szCs w:val="16"/>
                <w:lang w:val="ro-MD"/>
              </w:rPr>
            </w:pPr>
            <w:r w:rsidRPr="00702DB6">
              <w:rPr>
                <w:rFonts w:asciiTheme="majorHAnsi" w:eastAsia="Times New Roman" w:hAnsiTheme="majorHAnsi" w:cstheme="majorHAnsi"/>
                <w:bCs/>
                <w:color w:val="000000"/>
                <w:sz w:val="16"/>
                <w:szCs w:val="16"/>
                <w:lang w:val="ro-MD"/>
              </w:rPr>
              <w:t xml:space="preserve">из </w:t>
            </w:r>
            <w:r>
              <w:rPr>
                <w:rFonts w:asciiTheme="majorHAnsi" w:eastAsia="Times New Roman" w:hAnsiTheme="majorHAnsi" w:cstheme="majorHAnsi"/>
                <w:bCs/>
                <w:color w:val="000000"/>
                <w:sz w:val="16"/>
                <w:szCs w:val="16"/>
                <w:lang w:val="ru-RU"/>
              </w:rPr>
              <w:t>которых,</w:t>
            </w:r>
            <w:r w:rsidRPr="00702DB6">
              <w:rPr>
                <w:rFonts w:asciiTheme="majorHAnsi" w:eastAsia="Times New Roman" w:hAnsiTheme="majorHAnsi" w:cstheme="majorHAnsi"/>
                <w:bCs/>
                <w:color w:val="000000"/>
                <w:sz w:val="16"/>
                <w:szCs w:val="16"/>
                <w:lang w:val="ro-MD"/>
              </w:rPr>
              <w:t xml:space="preserve"> без коммунальных услуг </w:t>
            </w:r>
          </w:p>
        </w:tc>
        <w:tc>
          <w:tcPr>
            <w:tcW w:w="661" w:type="dxa"/>
          </w:tcPr>
          <w:p w14:paraId="5D49EAE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691A3453" w14:textId="102B0420"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2B650F06"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2D563F14" w14:textId="4715D3A4"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655BDBC8" w14:textId="144FB52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367,82</w:t>
            </w:r>
          </w:p>
        </w:tc>
        <w:tc>
          <w:tcPr>
            <w:tcW w:w="717" w:type="dxa"/>
          </w:tcPr>
          <w:p w14:paraId="3C8F63EA"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60BE9D75" w14:textId="01C34DE1"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0BAB7E61"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5624BEE0"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781679EB" w14:textId="5ABB7DF3" w:rsidTr="0033458C">
        <w:trPr>
          <w:trHeight w:val="20"/>
        </w:trPr>
        <w:tc>
          <w:tcPr>
            <w:tcW w:w="3114" w:type="dxa"/>
          </w:tcPr>
          <w:p w14:paraId="5989F411" w14:textId="21B1CB4B" w:rsidR="0033458C" w:rsidRPr="007F40F7" w:rsidRDefault="007F40F7" w:rsidP="007F40F7">
            <w:pPr>
              <w:rPr>
                <w:rFonts w:asciiTheme="majorHAnsi" w:eastAsia="Times New Roman" w:hAnsiTheme="majorHAnsi" w:cstheme="majorHAnsi"/>
                <w:b/>
                <w:bCs/>
                <w:color w:val="000000"/>
                <w:sz w:val="16"/>
                <w:szCs w:val="16"/>
                <w:lang w:val="ru-RU"/>
              </w:rPr>
            </w:pPr>
            <w:r w:rsidRPr="007F40F7">
              <w:rPr>
                <w:rFonts w:asciiTheme="majorHAnsi" w:eastAsia="Times New Roman" w:hAnsiTheme="majorHAnsi" w:cstheme="majorHAnsi"/>
                <w:b/>
                <w:bCs/>
                <w:color w:val="000000"/>
                <w:sz w:val="16"/>
                <w:szCs w:val="16"/>
                <w:lang w:val="ro-MD"/>
              </w:rPr>
              <w:t xml:space="preserve">Непрозрачные </w:t>
            </w:r>
            <w:r>
              <w:rPr>
                <w:rFonts w:asciiTheme="majorHAnsi" w:eastAsia="Times New Roman" w:hAnsiTheme="majorHAnsi" w:cstheme="majorHAnsi"/>
                <w:b/>
                <w:bCs/>
                <w:color w:val="000000"/>
                <w:sz w:val="16"/>
                <w:szCs w:val="16"/>
                <w:lang w:val="ru-RU"/>
              </w:rPr>
              <w:t>закупки</w:t>
            </w:r>
          </w:p>
        </w:tc>
        <w:tc>
          <w:tcPr>
            <w:tcW w:w="661" w:type="dxa"/>
          </w:tcPr>
          <w:p w14:paraId="184789B5"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1C651256" w14:textId="1D7B2502"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574BCBC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6C7D1EC4" w14:textId="5EFE27DA"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4D821983" w14:textId="50E498F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205,75</w:t>
            </w:r>
          </w:p>
        </w:tc>
        <w:tc>
          <w:tcPr>
            <w:tcW w:w="717" w:type="dxa"/>
          </w:tcPr>
          <w:p w14:paraId="5E56467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171247E2" w14:textId="63F8E42C"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335C5430"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65DBC6AA"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1E4C40A5" w14:textId="3B615D79" w:rsidTr="0033458C">
        <w:trPr>
          <w:trHeight w:val="20"/>
        </w:trPr>
        <w:tc>
          <w:tcPr>
            <w:tcW w:w="3114" w:type="dxa"/>
          </w:tcPr>
          <w:p w14:paraId="0F47CC63" w14:textId="4DFE3105" w:rsidR="0033458C" w:rsidRPr="0006498C" w:rsidRDefault="007F40F7" w:rsidP="00DB46C9">
            <w:pPr>
              <w:rPr>
                <w:rFonts w:asciiTheme="majorHAnsi" w:eastAsia="Times New Roman" w:hAnsiTheme="majorHAnsi" w:cstheme="majorHAnsi"/>
                <w:b/>
                <w:bCs/>
                <w:color w:val="000000"/>
                <w:sz w:val="16"/>
                <w:szCs w:val="16"/>
                <w:lang w:val="ro-MD"/>
              </w:rPr>
            </w:pPr>
            <w:r w:rsidRPr="007F40F7">
              <w:rPr>
                <w:rFonts w:asciiTheme="majorHAnsi" w:eastAsia="Times New Roman" w:hAnsiTheme="majorHAnsi" w:cstheme="majorHAnsi"/>
                <w:b/>
                <w:bCs/>
                <w:color w:val="000000"/>
                <w:sz w:val="16"/>
                <w:szCs w:val="16"/>
                <w:lang w:val="ro-MD"/>
              </w:rPr>
              <w:t xml:space="preserve">Недекларированные </w:t>
            </w:r>
            <w:r>
              <w:rPr>
                <w:rFonts w:asciiTheme="majorHAnsi" w:eastAsia="Times New Roman" w:hAnsiTheme="majorHAnsi" w:cstheme="majorHAnsi"/>
                <w:b/>
                <w:bCs/>
                <w:color w:val="000000"/>
                <w:sz w:val="16"/>
                <w:szCs w:val="16"/>
                <w:lang w:val="ru-RU"/>
              </w:rPr>
              <w:t>закупки</w:t>
            </w:r>
          </w:p>
        </w:tc>
        <w:tc>
          <w:tcPr>
            <w:tcW w:w="661" w:type="dxa"/>
          </w:tcPr>
          <w:p w14:paraId="7A3D14F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5078A630" w14:textId="0B7A9F47"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26B4747D"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3F8C706E" w14:textId="11D4AB18"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5A4A5527" w14:textId="6CCD1DBC"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108,21</w:t>
            </w:r>
          </w:p>
        </w:tc>
        <w:tc>
          <w:tcPr>
            <w:tcW w:w="717" w:type="dxa"/>
          </w:tcPr>
          <w:p w14:paraId="3104DF8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09C20282" w14:textId="2EDB6029"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72E6E0D5"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214BAC26" w14:textId="77777777" w:rsidR="0033458C" w:rsidRPr="0006498C" w:rsidRDefault="0033458C" w:rsidP="00DB46C9">
            <w:pPr>
              <w:spacing w:line="276" w:lineRule="auto"/>
              <w:jc w:val="right"/>
              <w:rPr>
                <w:rFonts w:asciiTheme="majorHAnsi" w:hAnsiTheme="majorHAnsi" w:cstheme="majorHAnsi"/>
                <w:sz w:val="16"/>
                <w:szCs w:val="16"/>
                <w:lang w:val="ro-MD"/>
              </w:rPr>
            </w:pPr>
          </w:p>
        </w:tc>
      </w:tr>
    </w:tbl>
    <w:p w14:paraId="36ECEC6A" w14:textId="2BED899C" w:rsidR="00D81D34" w:rsidRPr="0006498C" w:rsidRDefault="00D81D34" w:rsidP="00DB46C9">
      <w:pPr>
        <w:spacing w:after="0" w:line="276" w:lineRule="auto"/>
        <w:jc w:val="both"/>
        <w:rPr>
          <w:rFonts w:asciiTheme="majorHAnsi" w:hAnsiTheme="majorHAnsi" w:cstheme="majorHAnsi"/>
          <w:sz w:val="24"/>
          <w:szCs w:val="24"/>
          <w:lang w:val="ro-MD"/>
        </w:rPr>
      </w:pPr>
    </w:p>
    <w:p w14:paraId="06BEF90F" w14:textId="27E8B5DB" w:rsidR="00C65679" w:rsidRPr="00C65679" w:rsidRDefault="00C65679" w:rsidP="00C65679">
      <w:pPr>
        <w:spacing w:after="0" w:line="276" w:lineRule="auto"/>
        <w:ind w:firstLine="709"/>
        <w:contextualSpacing/>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Согласно информации, представленной </w:t>
      </w:r>
      <w:r w:rsidR="00F3615F">
        <w:rPr>
          <w:rFonts w:asciiTheme="majorHAnsi" w:hAnsiTheme="majorHAnsi" w:cstheme="majorHAnsi"/>
          <w:sz w:val="24"/>
          <w:szCs w:val="24"/>
          <w:lang w:val="ro-MD"/>
        </w:rPr>
        <w:t>МОКИ</w:t>
      </w:r>
      <w:r w:rsidRPr="00C65679">
        <w:rPr>
          <w:rFonts w:asciiTheme="majorHAnsi" w:hAnsiTheme="majorHAnsi" w:cstheme="majorHAnsi"/>
          <w:sz w:val="24"/>
          <w:szCs w:val="24"/>
          <w:lang w:val="ro-MD"/>
        </w:rPr>
        <w:t xml:space="preserve"> и </w:t>
      </w:r>
      <w:r w:rsidR="003F332F">
        <w:rPr>
          <w:rFonts w:asciiTheme="majorHAnsi" w:hAnsiTheme="majorHAnsi" w:cstheme="majorHAnsi"/>
          <w:sz w:val="24"/>
          <w:szCs w:val="24"/>
          <w:lang w:val="ro-MD"/>
        </w:rPr>
        <w:t>подведомствен</w:t>
      </w:r>
      <w:r w:rsidRPr="00C65679">
        <w:rPr>
          <w:rFonts w:asciiTheme="majorHAnsi" w:hAnsiTheme="majorHAnsi" w:cstheme="majorHAnsi"/>
          <w:sz w:val="24"/>
          <w:szCs w:val="24"/>
          <w:lang w:val="ro-MD"/>
        </w:rPr>
        <w:t xml:space="preserve">ными </w:t>
      </w:r>
      <w:r w:rsidR="003F332F">
        <w:rPr>
          <w:rFonts w:asciiTheme="majorHAnsi" w:hAnsiTheme="majorHAnsi" w:cstheme="majorHAnsi"/>
          <w:sz w:val="24"/>
          <w:szCs w:val="24"/>
          <w:lang w:val="ru-RU"/>
        </w:rPr>
        <w:t>субъекта</w:t>
      </w:r>
      <w:r w:rsidRPr="00C65679">
        <w:rPr>
          <w:rFonts w:asciiTheme="majorHAnsi" w:hAnsiTheme="majorHAnsi" w:cstheme="majorHAnsi"/>
          <w:sz w:val="24"/>
          <w:szCs w:val="24"/>
          <w:lang w:val="ro-MD"/>
        </w:rPr>
        <w:t xml:space="preserve">ми, в 2020 году они совершили закупки на общую сумму 608,3 млн. леев, из которых небольшие </w:t>
      </w:r>
      <w:r w:rsidR="003F332F">
        <w:rPr>
          <w:rFonts w:asciiTheme="majorHAnsi" w:hAnsiTheme="majorHAnsi" w:cstheme="majorHAnsi"/>
          <w:sz w:val="24"/>
          <w:szCs w:val="24"/>
          <w:lang w:val="ru-RU"/>
        </w:rPr>
        <w:t>за</w:t>
      </w:r>
      <w:r w:rsidRPr="00C65679">
        <w:rPr>
          <w:rFonts w:asciiTheme="majorHAnsi" w:hAnsiTheme="majorHAnsi" w:cstheme="majorHAnsi"/>
          <w:sz w:val="24"/>
          <w:szCs w:val="24"/>
          <w:lang w:val="ro-MD"/>
        </w:rPr>
        <w:t>купки и до 10,0 тыс. леев - на сумму 291,5 млн. леев, или 47,9% от общего объема закупок (в том числе бюджетны</w:t>
      </w:r>
      <w:r w:rsidR="003F332F">
        <w:rPr>
          <w:rFonts w:asciiTheme="majorHAnsi" w:hAnsiTheme="majorHAnsi" w:cstheme="majorHAnsi"/>
          <w:sz w:val="24"/>
          <w:szCs w:val="24"/>
          <w:lang w:val="ru-RU"/>
        </w:rPr>
        <w:t>е</w:t>
      </w:r>
      <w:r w:rsidRPr="00C65679">
        <w:rPr>
          <w:rFonts w:asciiTheme="majorHAnsi" w:hAnsiTheme="majorHAnsi" w:cstheme="majorHAnsi"/>
          <w:sz w:val="24"/>
          <w:szCs w:val="24"/>
          <w:lang w:val="ro-MD"/>
        </w:rPr>
        <w:t xml:space="preserve"> субъект</w:t>
      </w:r>
      <w:r w:rsidR="003F332F">
        <w:rPr>
          <w:rFonts w:asciiTheme="majorHAnsi" w:hAnsiTheme="majorHAnsi" w:cstheme="majorHAnsi"/>
          <w:sz w:val="24"/>
          <w:szCs w:val="24"/>
          <w:lang w:val="ru-RU"/>
        </w:rPr>
        <w:t>ы</w:t>
      </w:r>
      <w:r w:rsidRPr="00C65679">
        <w:rPr>
          <w:rFonts w:asciiTheme="majorHAnsi" w:hAnsiTheme="majorHAnsi" w:cstheme="majorHAnsi"/>
          <w:sz w:val="24"/>
          <w:szCs w:val="24"/>
          <w:lang w:val="ro-MD"/>
        </w:rPr>
        <w:t xml:space="preserve"> – 33,9%, а </w:t>
      </w:r>
      <w:r w:rsidR="003F332F">
        <w:rPr>
          <w:rFonts w:asciiTheme="majorHAnsi" w:hAnsiTheme="majorHAnsi" w:cstheme="majorHAnsi"/>
          <w:sz w:val="24"/>
          <w:szCs w:val="24"/>
          <w:lang w:val="ro-MD"/>
        </w:rPr>
        <w:t>на самоуправлении</w:t>
      </w:r>
      <w:r w:rsidRPr="00C65679">
        <w:rPr>
          <w:rFonts w:asciiTheme="majorHAnsi" w:hAnsiTheme="majorHAnsi" w:cstheme="majorHAnsi"/>
          <w:sz w:val="24"/>
          <w:szCs w:val="24"/>
          <w:lang w:val="ro-MD"/>
        </w:rPr>
        <w:t xml:space="preserve"> - 60,5%). </w:t>
      </w:r>
    </w:p>
    <w:p w14:paraId="37A9CEBC" w14:textId="512E7E73" w:rsidR="0033458C" w:rsidRPr="0006498C" w:rsidRDefault="00C65679" w:rsidP="003F332F">
      <w:pPr>
        <w:spacing w:after="0" w:line="276" w:lineRule="auto"/>
        <w:ind w:firstLine="709"/>
        <w:contextualSpacing/>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В</w:t>
      </w:r>
      <w:r w:rsidR="003F332F">
        <w:rPr>
          <w:rFonts w:asciiTheme="majorHAnsi" w:hAnsiTheme="majorHAnsi" w:cstheme="majorHAnsi"/>
          <w:sz w:val="24"/>
          <w:szCs w:val="24"/>
          <w:lang w:val="ru-RU"/>
        </w:rPr>
        <w:t>месте с тем,</w:t>
      </w:r>
      <w:r w:rsidRPr="00C65679">
        <w:rPr>
          <w:rFonts w:asciiTheme="majorHAnsi" w:hAnsiTheme="majorHAnsi" w:cstheme="majorHAnsi"/>
          <w:sz w:val="24"/>
          <w:szCs w:val="24"/>
          <w:lang w:val="ro-MD"/>
        </w:rPr>
        <w:t xml:space="preserve"> аудит отмечает, что бюджетные учреждения не </w:t>
      </w:r>
      <w:r w:rsidR="003F332F">
        <w:rPr>
          <w:rFonts w:asciiTheme="majorHAnsi" w:hAnsiTheme="majorHAnsi" w:cstheme="majorHAnsi"/>
          <w:sz w:val="24"/>
          <w:szCs w:val="24"/>
          <w:lang w:val="ru-RU"/>
        </w:rPr>
        <w:t>деклариру</w:t>
      </w:r>
      <w:r w:rsidRPr="00C65679">
        <w:rPr>
          <w:rFonts w:asciiTheme="majorHAnsi" w:hAnsiTheme="majorHAnsi" w:cstheme="majorHAnsi"/>
          <w:sz w:val="24"/>
          <w:szCs w:val="24"/>
          <w:lang w:val="ro-MD"/>
        </w:rPr>
        <w:t xml:space="preserve">ют </w:t>
      </w:r>
      <w:r w:rsidR="003F332F">
        <w:rPr>
          <w:rFonts w:asciiTheme="majorHAnsi" w:hAnsiTheme="majorHAnsi" w:cstheme="majorHAnsi"/>
          <w:sz w:val="24"/>
          <w:szCs w:val="24"/>
          <w:lang w:val="ru-RU"/>
        </w:rPr>
        <w:t>некоторые закупки</w:t>
      </w:r>
      <w:r w:rsidRPr="00C65679">
        <w:rPr>
          <w:rFonts w:asciiTheme="majorHAnsi" w:hAnsiTheme="majorHAnsi" w:cstheme="majorHAnsi"/>
          <w:sz w:val="24"/>
          <w:szCs w:val="24"/>
          <w:lang w:val="ro-MD"/>
        </w:rPr>
        <w:t>/расход</w:t>
      </w:r>
      <w:r w:rsidR="003F332F">
        <w:rPr>
          <w:rFonts w:asciiTheme="majorHAnsi" w:hAnsiTheme="majorHAnsi" w:cstheme="majorHAnsi"/>
          <w:sz w:val="24"/>
          <w:szCs w:val="24"/>
          <w:lang w:val="ru-RU"/>
        </w:rPr>
        <w:t>ы</w:t>
      </w:r>
      <w:r w:rsidRPr="00C65679">
        <w:rPr>
          <w:rFonts w:asciiTheme="majorHAnsi" w:hAnsiTheme="majorHAnsi" w:cstheme="majorHAnsi"/>
          <w:sz w:val="24"/>
          <w:szCs w:val="24"/>
          <w:lang w:val="ro-MD"/>
        </w:rPr>
        <w:t xml:space="preserve"> на сумму 108,21 млн. ле</w:t>
      </w:r>
      <w:r w:rsidR="003F332F">
        <w:rPr>
          <w:rFonts w:asciiTheme="majorHAnsi" w:hAnsiTheme="majorHAnsi" w:cstheme="majorHAnsi"/>
          <w:sz w:val="24"/>
          <w:szCs w:val="24"/>
          <w:lang w:val="ru-RU"/>
        </w:rPr>
        <w:t>ев</w:t>
      </w:r>
      <w:r w:rsidRPr="00C65679">
        <w:rPr>
          <w:rFonts w:asciiTheme="majorHAnsi" w:hAnsiTheme="majorHAnsi" w:cstheme="majorHAnsi"/>
          <w:sz w:val="24"/>
          <w:szCs w:val="24"/>
          <w:lang w:val="ro-MD"/>
        </w:rPr>
        <w:t xml:space="preserve">, исходя из того, что, согласно отчетам об исполнении бюджета, </w:t>
      </w:r>
      <w:r w:rsidR="003F332F">
        <w:rPr>
          <w:rFonts w:asciiTheme="majorHAnsi" w:hAnsiTheme="majorHAnsi" w:cstheme="majorHAnsi"/>
          <w:sz w:val="24"/>
          <w:szCs w:val="24"/>
          <w:lang w:val="ru-RU"/>
        </w:rPr>
        <w:t>отраже</w:t>
      </w:r>
      <w:r w:rsidRPr="00C65679">
        <w:rPr>
          <w:rFonts w:asciiTheme="majorHAnsi" w:hAnsiTheme="majorHAnsi" w:cstheme="majorHAnsi"/>
          <w:sz w:val="24"/>
          <w:szCs w:val="24"/>
          <w:lang w:val="ro-MD"/>
        </w:rPr>
        <w:t xml:space="preserve">нные </w:t>
      </w:r>
      <w:r w:rsidR="003F332F">
        <w:rPr>
          <w:rFonts w:asciiTheme="majorHAnsi" w:hAnsiTheme="majorHAnsi" w:cstheme="majorHAnsi"/>
          <w:sz w:val="24"/>
          <w:szCs w:val="24"/>
          <w:lang w:val="ru-RU"/>
        </w:rPr>
        <w:t>за</w:t>
      </w:r>
      <w:r w:rsidRPr="00C65679">
        <w:rPr>
          <w:rFonts w:asciiTheme="majorHAnsi" w:hAnsiTheme="majorHAnsi" w:cstheme="majorHAnsi"/>
          <w:sz w:val="24"/>
          <w:szCs w:val="24"/>
          <w:lang w:val="ro-MD"/>
        </w:rPr>
        <w:t>купки/</w:t>
      </w:r>
      <w:r w:rsidR="003F332F">
        <w:rPr>
          <w:rFonts w:asciiTheme="majorHAnsi" w:hAnsiTheme="majorHAnsi" w:cstheme="majorHAnsi"/>
          <w:sz w:val="24"/>
          <w:szCs w:val="24"/>
          <w:lang w:val="ru-RU"/>
        </w:rPr>
        <w:t>кассовые</w:t>
      </w:r>
      <w:r w:rsidRPr="00C65679">
        <w:rPr>
          <w:rFonts w:asciiTheme="majorHAnsi" w:hAnsiTheme="majorHAnsi" w:cstheme="majorHAnsi"/>
          <w:sz w:val="24"/>
          <w:szCs w:val="24"/>
          <w:lang w:val="ro-MD"/>
        </w:rPr>
        <w:t xml:space="preserve"> расходы составили 396,02 </w:t>
      </w:r>
      <w:r w:rsidR="0048374B">
        <w:rPr>
          <w:rFonts w:asciiTheme="majorHAnsi" w:hAnsiTheme="majorHAnsi" w:cstheme="majorHAnsi"/>
          <w:sz w:val="24"/>
          <w:szCs w:val="24"/>
          <w:lang w:val="ro-MD"/>
        </w:rPr>
        <w:t>млн. леев</w:t>
      </w:r>
      <w:r w:rsidRPr="00C65679">
        <w:rPr>
          <w:rFonts w:asciiTheme="majorHAnsi" w:hAnsiTheme="majorHAnsi" w:cstheme="majorHAnsi"/>
          <w:sz w:val="24"/>
          <w:szCs w:val="24"/>
          <w:lang w:val="ro-MD"/>
        </w:rPr>
        <w:t xml:space="preserve">. </w:t>
      </w:r>
      <w:r w:rsidR="003F332F">
        <w:rPr>
          <w:rFonts w:asciiTheme="majorHAnsi" w:hAnsiTheme="majorHAnsi" w:cstheme="majorHAnsi"/>
          <w:sz w:val="24"/>
          <w:szCs w:val="24"/>
          <w:lang w:val="ru-RU"/>
        </w:rPr>
        <w:t>Эти</w:t>
      </w:r>
      <w:r w:rsidRPr="00C65679">
        <w:rPr>
          <w:rFonts w:asciiTheme="majorHAnsi" w:hAnsiTheme="majorHAnsi" w:cstheme="majorHAnsi"/>
          <w:sz w:val="24"/>
          <w:szCs w:val="24"/>
          <w:lang w:val="ro-MD"/>
        </w:rPr>
        <w:t xml:space="preserve"> </w:t>
      </w:r>
      <w:r w:rsidR="003F332F">
        <w:rPr>
          <w:rFonts w:asciiTheme="majorHAnsi" w:hAnsiTheme="majorHAnsi" w:cstheme="majorHAnsi"/>
          <w:sz w:val="24"/>
          <w:szCs w:val="24"/>
          <w:lang w:val="ru-RU"/>
        </w:rPr>
        <w:t>ситуации указыв</w:t>
      </w:r>
      <w:r w:rsidRPr="00C65679">
        <w:rPr>
          <w:rFonts w:asciiTheme="majorHAnsi" w:hAnsiTheme="majorHAnsi" w:cstheme="majorHAnsi"/>
          <w:sz w:val="24"/>
          <w:szCs w:val="24"/>
          <w:lang w:val="ro-MD"/>
        </w:rPr>
        <w:t xml:space="preserve">ают </w:t>
      </w:r>
      <w:r w:rsidR="003F332F">
        <w:rPr>
          <w:rFonts w:asciiTheme="majorHAnsi" w:hAnsiTheme="majorHAnsi" w:cstheme="majorHAnsi"/>
          <w:sz w:val="24"/>
          <w:szCs w:val="24"/>
          <w:lang w:val="ru-RU"/>
        </w:rPr>
        <w:t xml:space="preserve">на </w:t>
      </w:r>
      <w:r w:rsidRPr="00C65679">
        <w:rPr>
          <w:rFonts w:asciiTheme="majorHAnsi" w:hAnsiTheme="majorHAnsi" w:cstheme="majorHAnsi"/>
          <w:sz w:val="24"/>
          <w:szCs w:val="24"/>
          <w:lang w:val="ro-MD"/>
        </w:rPr>
        <w:t xml:space="preserve">отсутствие </w:t>
      </w:r>
      <w:r w:rsidR="003F332F">
        <w:rPr>
          <w:rFonts w:asciiTheme="majorHAnsi" w:hAnsiTheme="majorHAnsi" w:cstheme="majorHAnsi"/>
          <w:sz w:val="24"/>
          <w:szCs w:val="24"/>
          <w:lang w:val="ru-RU"/>
        </w:rPr>
        <w:t>надлежащего учета</w:t>
      </w:r>
      <w:r w:rsidRPr="00C65679">
        <w:rPr>
          <w:rFonts w:asciiTheme="majorHAnsi" w:hAnsiTheme="majorHAnsi" w:cstheme="majorHAnsi"/>
          <w:sz w:val="24"/>
          <w:szCs w:val="24"/>
          <w:lang w:val="ro-MD"/>
        </w:rPr>
        <w:t xml:space="preserve"> закуп</w:t>
      </w:r>
      <w:r w:rsidR="003F332F">
        <w:rPr>
          <w:rFonts w:asciiTheme="majorHAnsi" w:hAnsiTheme="majorHAnsi" w:cstheme="majorHAnsi"/>
          <w:sz w:val="24"/>
          <w:szCs w:val="24"/>
          <w:lang w:val="ru-RU"/>
        </w:rPr>
        <w:t>о</w:t>
      </w:r>
      <w:r w:rsidRPr="00C65679">
        <w:rPr>
          <w:rFonts w:asciiTheme="majorHAnsi" w:hAnsiTheme="majorHAnsi" w:cstheme="majorHAnsi"/>
          <w:sz w:val="24"/>
          <w:szCs w:val="24"/>
          <w:lang w:val="ro-MD"/>
        </w:rPr>
        <w:t>к, их неправильную классификацию и, соответственно, отсутствие прозрачности государственных закупок</w:t>
      </w:r>
      <w:r w:rsidR="00DC50C7" w:rsidRPr="0006498C">
        <w:rPr>
          <w:rFonts w:asciiTheme="majorHAnsi" w:hAnsiTheme="majorHAnsi" w:cstheme="majorHAnsi"/>
          <w:sz w:val="24"/>
          <w:szCs w:val="24"/>
          <w:lang w:val="ro-MD"/>
        </w:rPr>
        <w:t>.</w:t>
      </w:r>
    </w:p>
    <w:p w14:paraId="268FF953" w14:textId="42176B09" w:rsidR="00C65679" w:rsidRPr="00C65679" w:rsidRDefault="00C65679" w:rsidP="00C65679">
      <w:pPr>
        <w:spacing w:after="0" w:line="276" w:lineRule="auto"/>
        <w:ind w:firstLine="709"/>
        <w:contextualSpacing/>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Также отмечается, что около 52% закупок (205,75 </w:t>
      </w:r>
      <w:r w:rsidR="0048374B">
        <w:rPr>
          <w:rFonts w:asciiTheme="majorHAnsi" w:hAnsiTheme="majorHAnsi" w:cstheme="majorHAnsi"/>
          <w:sz w:val="24"/>
          <w:szCs w:val="24"/>
          <w:lang w:val="ro-MD"/>
        </w:rPr>
        <w:t>млн. леев</w:t>
      </w:r>
      <w:r w:rsidRPr="00C65679">
        <w:rPr>
          <w:rFonts w:asciiTheme="majorHAnsi" w:hAnsiTheme="majorHAnsi" w:cstheme="majorHAnsi"/>
          <w:sz w:val="24"/>
          <w:szCs w:val="24"/>
          <w:lang w:val="ro-MD"/>
        </w:rPr>
        <w:t>, из 396,02 млн.</w:t>
      </w:r>
      <w:r w:rsidR="003F332F">
        <w:rPr>
          <w:rFonts w:asciiTheme="majorHAnsi" w:hAnsiTheme="majorHAnsi" w:cstheme="majorHAnsi"/>
          <w:sz w:val="24"/>
          <w:szCs w:val="24"/>
          <w:lang w:val="ru-RU"/>
        </w:rPr>
        <w:t xml:space="preserve"> леев</w:t>
      </w:r>
      <w:r w:rsidRPr="00C65679">
        <w:rPr>
          <w:rFonts w:asciiTheme="majorHAnsi" w:hAnsiTheme="majorHAnsi" w:cstheme="majorHAnsi"/>
          <w:sz w:val="24"/>
          <w:szCs w:val="24"/>
          <w:lang w:val="ro-MD"/>
        </w:rPr>
        <w:t xml:space="preserve">) осуществлялись без применения процедур, </w:t>
      </w:r>
      <w:r w:rsidR="003F332F">
        <w:rPr>
          <w:rFonts w:asciiTheme="majorHAnsi" w:hAnsiTheme="majorHAnsi" w:cstheme="majorHAnsi"/>
          <w:sz w:val="24"/>
          <w:szCs w:val="24"/>
          <w:lang w:val="ru-RU"/>
        </w:rPr>
        <w:t>предусмотренн</w:t>
      </w:r>
      <w:r w:rsidR="003F332F">
        <w:rPr>
          <w:rFonts w:asciiTheme="majorHAnsi" w:hAnsiTheme="majorHAnsi" w:cstheme="majorHAnsi"/>
          <w:sz w:val="24"/>
          <w:szCs w:val="24"/>
          <w:lang w:val="ro-MD"/>
        </w:rPr>
        <w:t>ых Законом №</w:t>
      </w:r>
      <w:r w:rsidRPr="00C65679">
        <w:rPr>
          <w:rFonts w:asciiTheme="majorHAnsi" w:hAnsiTheme="majorHAnsi" w:cstheme="majorHAnsi"/>
          <w:sz w:val="24"/>
          <w:szCs w:val="24"/>
          <w:lang w:val="ro-MD"/>
        </w:rPr>
        <w:t>131/2015, что указывает на непрозрачность и</w:t>
      </w:r>
      <w:r w:rsidR="003F332F">
        <w:rPr>
          <w:rFonts w:asciiTheme="majorHAnsi" w:hAnsiTheme="majorHAnsi" w:cstheme="majorHAnsi"/>
          <w:sz w:val="24"/>
          <w:szCs w:val="24"/>
          <w:lang w:val="ru-RU"/>
        </w:rPr>
        <w:t>,</w:t>
      </w:r>
      <w:r w:rsidRPr="00C65679">
        <w:rPr>
          <w:rFonts w:asciiTheme="majorHAnsi" w:hAnsiTheme="majorHAnsi" w:cstheme="majorHAnsi"/>
          <w:sz w:val="24"/>
          <w:szCs w:val="24"/>
          <w:lang w:val="ro-MD"/>
        </w:rPr>
        <w:t xml:space="preserve"> </w:t>
      </w:r>
      <w:r w:rsidR="003F332F" w:rsidRPr="00C65679">
        <w:rPr>
          <w:rFonts w:asciiTheme="majorHAnsi" w:hAnsiTheme="majorHAnsi" w:cstheme="majorHAnsi"/>
          <w:sz w:val="24"/>
          <w:szCs w:val="24"/>
          <w:lang w:val="ro-MD"/>
        </w:rPr>
        <w:t>соответственно</w:t>
      </w:r>
      <w:r w:rsidR="003F332F">
        <w:rPr>
          <w:rFonts w:asciiTheme="majorHAnsi" w:hAnsiTheme="majorHAnsi" w:cstheme="majorHAnsi"/>
          <w:sz w:val="24"/>
          <w:szCs w:val="24"/>
          <w:lang w:val="ru-RU"/>
        </w:rPr>
        <w:t>,</w:t>
      </w:r>
      <w:r w:rsidR="003F332F" w:rsidRPr="00C65679">
        <w:rPr>
          <w:rFonts w:asciiTheme="majorHAnsi" w:hAnsiTheme="majorHAnsi" w:cstheme="majorHAnsi"/>
          <w:sz w:val="24"/>
          <w:szCs w:val="24"/>
          <w:lang w:val="ro-MD"/>
        </w:rPr>
        <w:t xml:space="preserve"> </w:t>
      </w:r>
      <w:r w:rsidRPr="00C65679">
        <w:rPr>
          <w:rFonts w:asciiTheme="majorHAnsi" w:hAnsiTheme="majorHAnsi" w:cstheme="majorHAnsi"/>
          <w:sz w:val="24"/>
          <w:szCs w:val="24"/>
          <w:lang w:val="ro-MD"/>
        </w:rPr>
        <w:t xml:space="preserve">риск неэффективности совершенных </w:t>
      </w:r>
      <w:r w:rsidR="003F332F">
        <w:rPr>
          <w:rFonts w:asciiTheme="majorHAnsi" w:hAnsiTheme="majorHAnsi" w:cstheme="majorHAnsi"/>
          <w:sz w:val="24"/>
          <w:szCs w:val="24"/>
          <w:lang w:val="ru-RU"/>
        </w:rPr>
        <w:t>за</w:t>
      </w:r>
      <w:r w:rsidRPr="00C65679">
        <w:rPr>
          <w:rFonts w:asciiTheme="majorHAnsi" w:hAnsiTheme="majorHAnsi" w:cstheme="majorHAnsi"/>
          <w:sz w:val="24"/>
          <w:szCs w:val="24"/>
          <w:lang w:val="ro-MD"/>
        </w:rPr>
        <w:t xml:space="preserve">купок. </w:t>
      </w:r>
      <w:r w:rsidR="003F332F">
        <w:rPr>
          <w:rFonts w:asciiTheme="majorHAnsi" w:hAnsiTheme="majorHAnsi" w:cstheme="majorHAnsi"/>
          <w:sz w:val="24"/>
          <w:szCs w:val="24"/>
          <w:lang w:val="ru-RU"/>
        </w:rPr>
        <w:t>Данн</w:t>
      </w:r>
      <w:r w:rsidRPr="00C65679">
        <w:rPr>
          <w:rFonts w:asciiTheme="majorHAnsi" w:hAnsiTheme="majorHAnsi" w:cstheme="majorHAnsi"/>
          <w:sz w:val="24"/>
          <w:szCs w:val="24"/>
          <w:lang w:val="ro-MD"/>
        </w:rPr>
        <w:t xml:space="preserve">ая ситуация подчеркивает </w:t>
      </w:r>
      <w:r w:rsidR="003F332F">
        <w:rPr>
          <w:rFonts w:asciiTheme="majorHAnsi" w:hAnsiTheme="majorHAnsi" w:cstheme="majorHAnsi"/>
          <w:sz w:val="24"/>
          <w:szCs w:val="24"/>
          <w:lang w:val="ru-RU"/>
        </w:rPr>
        <w:t xml:space="preserve">наличие пробела в </w:t>
      </w:r>
      <w:r w:rsidRPr="00C65679">
        <w:rPr>
          <w:rFonts w:asciiTheme="majorHAnsi" w:hAnsiTheme="majorHAnsi" w:cstheme="majorHAnsi"/>
          <w:sz w:val="24"/>
          <w:szCs w:val="24"/>
          <w:lang w:val="ro-MD"/>
        </w:rPr>
        <w:t>нормативн</w:t>
      </w:r>
      <w:r w:rsidR="003F332F">
        <w:rPr>
          <w:rFonts w:asciiTheme="majorHAnsi" w:hAnsiTheme="majorHAnsi" w:cstheme="majorHAnsi"/>
          <w:sz w:val="24"/>
          <w:szCs w:val="24"/>
          <w:lang w:val="ru-RU"/>
        </w:rPr>
        <w:t>ой</w:t>
      </w:r>
      <w:r w:rsidRPr="00C65679">
        <w:rPr>
          <w:rFonts w:asciiTheme="majorHAnsi" w:hAnsiTheme="majorHAnsi" w:cstheme="majorHAnsi"/>
          <w:sz w:val="24"/>
          <w:szCs w:val="24"/>
          <w:lang w:val="ro-MD"/>
        </w:rPr>
        <w:t xml:space="preserve"> </w:t>
      </w:r>
      <w:r w:rsidR="003F332F">
        <w:rPr>
          <w:rFonts w:asciiTheme="majorHAnsi" w:hAnsiTheme="majorHAnsi" w:cstheme="majorHAnsi"/>
          <w:sz w:val="24"/>
          <w:szCs w:val="24"/>
          <w:lang w:val="ru-RU"/>
        </w:rPr>
        <w:t>базе</w:t>
      </w:r>
      <w:r w:rsidRPr="00C65679">
        <w:rPr>
          <w:rFonts w:asciiTheme="majorHAnsi" w:hAnsiTheme="majorHAnsi" w:cstheme="majorHAnsi"/>
          <w:sz w:val="24"/>
          <w:szCs w:val="24"/>
          <w:lang w:val="ro-MD"/>
        </w:rPr>
        <w:t>-отсутствие прямой санкции за неприменение указанного закона.</w:t>
      </w:r>
    </w:p>
    <w:p w14:paraId="33CECA8F" w14:textId="0076350F" w:rsidR="00C65679" w:rsidRDefault="00C65679" w:rsidP="00C65679">
      <w:pPr>
        <w:spacing w:after="0" w:line="276" w:lineRule="auto"/>
        <w:ind w:firstLine="709"/>
        <w:contextualSpacing/>
        <w:jc w:val="both"/>
        <w:rPr>
          <w:rFonts w:asciiTheme="majorHAnsi" w:hAnsiTheme="majorHAnsi" w:cstheme="majorHAnsi"/>
          <w:sz w:val="24"/>
          <w:szCs w:val="24"/>
          <w:lang w:val="ro-MD"/>
        </w:rPr>
      </w:pPr>
      <w:r w:rsidRPr="00C65679">
        <w:rPr>
          <w:rFonts w:asciiTheme="majorHAnsi" w:hAnsiTheme="majorHAnsi" w:cstheme="majorHAnsi"/>
          <w:sz w:val="24"/>
          <w:szCs w:val="24"/>
          <w:lang w:val="ro-MD"/>
        </w:rPr>
        <w:t xml:space="preserve">Аналогичная ситуация наблюдается и в учреждениях </w:t>
      </w:r>
      <w:r w:rsidR="003F332F">
        <w:rPr>
          <w:rFonts w:asciiTheme="majorHAnsi" w:hAnsiTheme="majorHAnsi" w:cstheme="majorHAnsi"/>
          <w:sz w:val="24"/>
          <w:szCs w:val="24"/>
          <w:lang w:val="ro-MD"/>
        </w:rPr>
        <w:t>на самоуправлении</w:t>
      </w:r>
      <w:r w:rsidRPr="00C65679">
        <w:rPr>
          <w:rFonts w:asciiTheme="majorHAnsi" w:hAnsiTheme="majorHAnsi" w:cstheme="majorHAnsi"/>
          <w:sz w:val="24"/>
          <w:szCs w:val="24"/>
          <w:lang w:val="ro-MD"/>
        </w:rPr>
        <w:t xml:space="preserve">. Например, </w:t>
      </w:r>
      <w:r w:rsidR="003F332F">
        <w:rPr>
          <w:rFonts w:asciiTheme="majorHAnsi" w:hAnsiTheme="majorHAnsi" w:cstheme="majorHAnsi"/>
          <w:sz w:val="24"/>
          <w:szCs w:val="24"/>
          <w:lang w:val="ru-RU"/>
        </w:rPr>
        <w:t>Г</w:t>
      </w:r>
      <w:r w:rsidRPr="00C65679">
        <w:rPr>
          <w:rFonts w:asciiTheme="majorHAnsi" w:hAnsiTheme="majorHAnsi" w:cstheme="majorHAnsi"/>
          <w:sz w:val="24"/>
          <w:szCs w:val="24"/>
          <w:lang w:val="ro-MD"/>
        </w:rPr>
        <w:t>осударственный университет им.Богдана Петричейку Хашдеу г. Ка</w:t>
      </w:r>
      <w:r w:rsidR="003F332F">
        <w:rPr>
          <w:rFonts w:asciiTheme="majorHAnsi" w:hAnsiTheme="majorHAnsi" w:cstheme="majorHAnsi"/>
          <w:sz w:val="24"/>
          <w:szCs w:val="24"/>
          <w:lang w:val="ru-RU"/>
        </w:rPr>
        <w:t>х</w:t>
      </w:r>
      <w:r w:rsidRPr="00C65679">
        <w:rPr>
          <w:rFonts w:asciiTheme="majorHAnsi" w:hAnsiTheme="majorHAnsi" w:cstheme="majorHAnsi"/>
          <w:sz w:val="24"/>
          <w:szCs w:val="24"/>
          <w:lang w:val="ro-MD"/>
        </w:rPr>
        <w:t xml:space="preserve">ул </w:t>
      </w:r>
      <w:r w:rsidR="003F332F">
        <w:rPr>
          <w:rFonts w:asciiTheme="majorHAnsi" w:hAnsiTheme="majorHAnsi" w:cstheme="majorHAnsi"/>
          <w:sz w:val="24"/>
          <w:szCs w:val="24"/>
          <w:lang w:val="ru-RU"/>
        </w:rPr>
        <w:t>прове</w:t>
      </w:r>
      <w:r w:rsidRPr="00C65679">
        <w:rPr>
          <w:rFonts w:asciiTheme="majorHAnsi" w:hAnsiTheme="majorHAnsi" w:cstheme="majorHAnsi"/>
          <w:sz w:val="24"/>
          <w:szCs w:val="24"/>
          <w:lang w:val="ro-MD"/>
        </w:rPr>
        <w:t xml:space="preserve">л в 2020 году </w:t>
      </w:r>
      <w:r w:rsidR="003F332F">
        <w:rPr>
          <w:rFonts w:asciiTheme="majorHAnsi" w:hAnsiTheme="majorHAnsi" w:cstheme="majorHAnsi"/>
          <w:sz w:val="24"/>
          <w:szCs w:val="24"/>
          <w:lang w:val="ru-RU"/>
        </w:rPr>
        <w:t>за</w:t>
      </w:r>
      <w:r w:rsidRPr="00C65679">
        <w:rPr>
          <w:rFonts w:asciiTheme="majorHAnsi" w:hAnsiTheme="majorHAnsi" w:cstheme="majorHAnsi"/>
          <w:sz w:val="24"/>
          <w:szCs w:val="24"/>
          <w:lang w:val="ro-MD"/>
        </w:rPr>
        <w:t xml:space="preserve">купки на сумму 3838,5 тыс. леев, из которых 52% приходится на </w:t>
      </w:r>
      <w:r w:rsidR="003F332F">
        <w:rPr>
          <w:rFonts w:asciiTheme="majorHAnsi" w:hAnsiTheme="majorHAnsi" w:cstheme="majorHAnsi"/>
          <w:sz w:val="24"/>
          <w:szCs w:val="24"/>
          <w:lang w:val="ru-RU"/>
        </w:rPr>
        <w:t>за</w:t>
      </w:r>
      <w:r w:rsidRPr="00C65679">
        <w:rPr>
          <w:rFonts w:asciiTheme="majorHAnsi" w:hAnsiTheme="majorHAnsi" w:cstheme="majorHAnsi"/>
          <w:sz w:val="24"/>
          <w:szCs w:val="24"/>
          <w:lang w:val="ro-MD"/>
        </w:rPr>
        <w:t xml:space="preserve">купки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w:t>
      </w:r>
    </w:p>
    <w:p w14:paraId="6D7F1FC7" w14:textId="09DB53C9" w:rsidR="004162FB" w:rsidRPr="0006498C" w:rsidRDefault="00C65679" w:rsidP="00C65679">
      <w:pPr>
        <w:pStyle w:val="ListParagraph"/>
        <w:numPr>
          <w:ilvl w:val="0"/>
          <w:numId w:val="16"/>
        </w:numPr>
        <w:spacing w:after="0" w:line="276" w:lineRule="auto"/>
        <w:ind w:left="0" w:firstLine="360"/>
        <w:jc w:val="both"/>
        <w:rPr>
          <w:rFonts w:asciiTheme="majorHAnsi" w:eastAsia="Calibri" w:hAnsiTheme="majorHAnsi" w:cstheme="majorHAnsi"/>
          <w:b/>
          <w:bCs/>
          <w:sz w:val="24"/>
          <w:szCs w:val="24"/>
          <w:lang w:val="ro-MD"/>
        </w:rPr>
      </w:pPr>
      <w:r w:rsidRPr="00C65679">
        <w:rPr>
          <w:rFonts w:asciiTheme="majorHAnsi" w:hAnsiTheme="majorHAnsi" w:cstheme="majorHAnsi"/>
          <w:sz w:val="24"/>
          <w:szCs w:val="24"/>
          <w:lang w:val="ro-MD"/>
        </w:rPr>
        <w:t xml:space="preserve">Информация о проведении государственных закупок </w:t>
      </w:r>
      <w:r w:rsidR="001D6E6D">
        <w:rPr>
          <w:rFonts w:asciiTheme="majorHAnsi" w:hAnsiTheme="majorHAnsi" w:cstheme="majorHAnsi"/>
          <w:sz w:val="24"/>
          <w:szCs w:val="24"/>
          <w:lang w:val="ro-MD"/>
        </w:rPr>
        <w:t>небольшой</w:t>
      </w:r>
      <w:r w:rsidRPr="00C65679">
        <w:rPr>
          <w:rFonts w:asciiTheme="majorHAnsi" w:hAnsiTheme="majorHAnsi" w:cstheme="majorHAnsi"/>
          <w:sz w:val="24"/>
          <w:szCs w:val="24"/>
          <w:lang w:val="ro-MD"/>
        </w:rPr>
        <w:t xml:space="preserve"> стоимости в 2020 году, представленная в </w:t>
      </w:r>
      <w:r w:rsidR="0048374B">
        <w:rPr>
          <w:rFonts w:asciiTheme="majorHAnsi" w:hAnsiTheme="majorHAnsi" w:cstheme="majorHAnsi"/>
          <w:sz w:val="24"/>
          <w:szCs w:val="24"/>
          <w:lang w:val="ro-MD"/>
        </w:rPr>
        <w:t>АГЗ</w:t>
      </w:r>
      <w:r w:rsidRPr="00C65679">
        <w:rPr>
          <w:rFonts w:asciiTheme="majorHAnsi" w:hAnsiTheme="majorHAnsi" w:cstheme="majorHAnsi"/>
          <w:sz w:val="24"/>
          <w:szCs w:val="24"/>
          <w:lang w:val="ro-MD"/>
        </w:rPr>
        <w:t xml:space="preserve">, не соответствует действительности. Так, </w:t>
      </w:r>
      <w:r w:rsidR="00E02337">
        <w:rPr>
          <w:rFonts w:asciiTheme="majorHAnsi" w:hAnsiTheme="majorHAnsi" w:cstheme="majorHAnsi"/>
          <w:sz w:val="24"/>
          <w:szCs w:val="24"/>
          <w:lang w:val="ru-RU"/>
        </w:rPr>
        <w:t>ЦПОЭФ</w:t>
      </w:r>
      <w:r w:rsidRPr="00C65679">
        <w:rPr>
          <w:rFonts w:asciiTheme="majorHAnsi" w:hAnsiTheme="majorHAnsi" w:cstheme="majorHAnsi"/>
          <w:sz w:val="24"/>
          <w:szCs w:val="24"/>
          <w:lang w:val="ro-MD"/>
        </w:rPr>
        <w:t xml:space="preserve"> включил в отчет (4367,7 тыс. леев) </w:t>
      </w:r>
      <w:r w:rsidR="00E02337">
        <w:rPr>
          <w:rFonts w:asciiTheme="majorHAnsi" w:hAnsiTheme="majorHAnsi" w:cstheme="majorHAnsi"/>
          <w:sz w:val="24"/>
          <w:szCs w:val="24"/>
          <w:lang w:val="ru-RU"/>
        </w:rPr>
        <w:t>за</w:t>
      </w:r>
      <w:r w:rsidRPr="00C65679">
        <w:rPr>
          <w:rFonts w:asciiTheme="majorHAnsi" w:hAnsiTheme="majorHAnsi" w:cstheme="majorHAnsi"/>
          <w:sz w:val="24"/>
          <w:szCs w:val="24"/>
          <w:lang w:val="ro-MD"/>
        </w:rPr>
        <w:t xml:space="preserve">купки, которые не были осуществлены (ремонт крыши </w:t>
      </w:r>
      <w:r w:rsidR="00E02337">
        <w:rPr>
          <w:rFonts w:asciiTheme="majorHAnsi" w:hAnsiTheme="majorHAnsi" w:cstheme="majorHAnsi"/>
          <w:sz w:val="24"/>
          <w:szCs w:val="24"/>
          <w:lang w:val="ru-RU"/>
        </w:rPr>
        <w:t>Общежития</w:t>
      </w:r>
      <w:r w:rsidRPr="00C65679">
        <w:rPr>
          <w:rFonts w:asciiTheme="majorHAnsi" w:hAnsiTheme="majorHAnsi" w:cstheme="majorHAnsi"/>
          <w:sz w:val="24"/>
          <w:szCs w:val="24"/>
          <w:lang w:val="ro-MD"/>
        </w:rPr>
        <w:t xml:space="preserve"> №3), </w:t>
      </w:r>
      <w:r w:rsidR="00E02337">
        <w:rPr>
          <w:rFonts w:asciiTheme="majorHAnsi" w:hAnsiTheme="majorHAnsi" w:cstheme="majorHAnsi"/>
          <w:sz w:val="24"/>
          <w:szCs w:val="24"/>
          <w:lang w:val="ru-RU"/>
        </w:rPr>
        <w:t>согласно</w:t>
      </w:r>
      <w:r w:rsidRPr="00C65679">
        <w:rPr>
          <w:rFonts w:asciiTheme="majorHAnsi" w:hAnsiTheme="majorHAnsi" w:cstheme="majorHAnsi"/>
          <w:sz w:val="24"/>
          <w:szCs w:val="24"/>
          <w:lang w:val="ro-MD"/>
        </w:rPr>
        <w:t xml:space="preserve"> данным бухгалтерского учета (оборот счета 521), стоимость приобретенных товаров и услуг составила 4029,5 тыс. леев, согласно </w:t>
      </w:r>
      <w:r w:rsidR="00E02337">
        <w:rPr>
          <w:rFonts w:asciiTheme="majorHAnsi" w:hAnsiTheme="majorHAnsi" w:cstheme="majorHAnsi"/>
          <w:sz w:val="24"/>
          <w:szCs w:val="24"/>
          <w:lang w:val="ru-RU"/>
        </w:rPr>
        <w:t>Ф</w:t>
      </w:r>
      <w:r w:rsidRPr="00C65679">
        <w:rPr>
          <w:rFonts w:asciiTheme="majorHAnsi" w:hAnsiTheme="majorHAnsi" w:cstheme="majorHAnsi"/>
          <w:sz w:val="24"/>
          <w:szCs w:val="24"/>
          <w:lang w:val="ro-MD"/>
        </w:rPr>
        <w:t xml:space="preserve">инансовой отчетности за 2020 год (платежи за закупки </w:t>
      </w:r>
      <w:r w:rsidR="00E02337">
        <w:rPr>
          <w:rFonts w:asciiTheme="majorHAnsi" w:hAnsiTheme="majorHAnsi" w:cstheme="majorHAnsi"/>
          <w:sz w:val="24"/>
          <w:szCs w:val="24"/>
          <w:lang w:val="ru-RU"/>
        </w:rPr>
        <w:t>запасов</w:t>
      </w:r>
      <w:r w:rsidRPr="00C65679">
        <w:rPr>
          <w:rFonts w:asciiTheme="majorHAnsi" w:hAnsiTheme="majorHAnsi" w:cstheme="majorHAnsi"/>
          <w:sz w:val="24"/>
          <w:szCs w:val="24"/>
          <w:lang w:val="ro-MD"/>
        </w:rPr>
        <w:t xml:space="preserve"> и услуг) - 4050,1 тыс. леев, а по данным </w:t>
      </w:r>
      <w:r w:rsidR="00E02337">
        <w:rPr>
          <w:rFonts w:asciiTheme="majorHAnsi" w:hAnsiTheme="majorHAnsi" w:cstheme="majorHAnsi"/>
          <w:sz w:val="24"/>
          <w:szCs w:val="24"/>
          <w:lang w:val="ru-RU"/>
        </w:rPr>
        <w:t>из И</w:t>
      </w:r>
      <w:r w:rsidRPr="00C65679">
        <w:rPr>
          <w:rFonts w:asciiTheme="majorHAnsi" w:hAnsiTheme="majorHAnsi" w:cstheme="majorHAnsi"/>
          <w:sz w:val="24"/>
          <w:szCs w:val="24"/>
          <w:lang w:val="ro-MD"/>
        </w:rPr>
        <w:t xml:space="preserve">нформационной системы </w:t>
      </w:r>
      <w:r w:rsidR="00E02337">
        <w:rPr>
          <w:rFonts w:asciiTheme="majorHAnsi" w:hAnsiTheme="majorHAnsi" w:cstheme="majorHAnsi"/>
          <w:sz w:val="24"/>
          <w:szCs w:val="24"/>
          <w:lang w:val="ru-RU"/>
        </w:rPr>
        <w:t>Г</w:t>
      </w:r>
      <w:r w:rsidRPr="00C65679">
        <w:rPr>
          <w:rFonts w:asciiTheme="majorHAnsi" w:hAnsiTheme="majorHAnsi" w:cstheme="majorHAnsi"/>
          <w:sz w:val="24"/>
          <w:szCs w:val="24"/>
          <w:lang w:val="ro-MD"/>
        </w:rPr>
        <w:t>осударственного казначейства (сумма платежей, произведенных за закупку товаров и услуг) - 4099,8 тыс. леев.</w:t>
      </w:r>
      <w:r>
        <w:rPr>
          <w:rFonts w:asciiTheme="majorHAnsi" w:hAnsiTheme="majorHAnsi" w:cstheme="majorHAnsi"/>
          <w:sz w:val="24"/>
          <w:szCs w:val="24"/>
          <w:lang w:val="ru-RU"/>
        </w:rPr>
        <w:t xml:space="preserve"> </w:t>
      </w:r>
    </w:p>
    <w:p w14:paraId="52C5C5B3" w14:textId="77777777" w:rsidR="003D7420" w:rsidRPr="0006498C" w:rsidRDefault="003D7420" w:rsidP="00DB46C9">
      <w:pPr>
        <w:spacing w:after="0" w:line="276" w:lineRule="auto"/>
        <w:jc w:val="both"/>
        <w:rPr>
          <w:rFonts w:asciiTheme="majorHAnsi" w:eastAsia="Times New Roman" w:hAnsiTheme="majorHAnsi" w:cstheme="majorHAnsi"/>
          <w:sz w:val="16"/>
          <w:szCs w:val="28"/>
          <w:highlight w:val="yellow"/>
          <w:lang w:val="ro-MD"/>
        </w:rPr>
      </w:pPr>
    </w:p>
    <w:p w14:paraId="083E40A4" w14:textId="094B198F" w:rsidR="00EA1A9E" w:rsidRPr="0006498C" w:rsidRDefault="007209F7" w:rsidP="00061BE4">
      <w:pPr>
        <w:pStyle w:val="Heading2"/>
        <w:spacing w:before="0"/>
        <w:jc w:val="both"/>
        <w:rPr>
          <w:rFonts w:eastAsia="Times New Roman" w:cstheme="majorHAnsi"/>
          <w:b/>
          <w:color w:val="auto"/>
          <w:sz w:val="28"/>
          <w:szCs w:val="28"/>
          <w:lang w:val="ro-MD"/>
        </w:rPr>
      </w:pPr>
      <w:bookmarkStart w:id="13" w:name="_Toc104121241"/>
      <w:r>
        <w:rPr>
          <w:rFonts w:eastAsia="Times New Roman" w:cstheme="majorHAnsi"/>
          <w:b/>
          <w:color w:val="auto"/>
          <w:sz w:val="28"/>
          <w:szCs w:val="28"/>
          <w:lang w:val="ro-MD"/>
        </w:rPr>
        <w:t>Конкретная задача</w:t>
      </w:r>
      <w:r w:rsidR="0095304A">
        <w:rPr>
          <w:rFonts w:eastAsia="Times New Roman" w:cstheme="majorHAnsi"/>
          <w:b/>
          <w:color w:val="auto"/>
          <w:sz w:val="28"/>
          <w:szCs w:val="28"/>
          <w:lang w:val="ru-RU"/>
        </w:rPr>
        <w:t xml:space="preserve"> </w:t>
      </w:r>
      <w:r w:rsidR="00EA1A9E" w:rsidRPr="0006498C">
        <w:rPr>
          <w:rFonts w:eastAsia="Times New Roman" w:cstheme="majorHAnsi"/>
          <w:b/>
          <w:color w:val="auto"/>
          <w:sz w:val="28"/>
          <w:szCs w:val="28"/>
          <w:lang w:val="ro-MD"/>
        </w:rPr>
        <w:t>4.</w:t>
      </w:r>
      <w:r w:rsidR="00EA1A9E" w:rsidRPr="00B262F7">
        <w:rPr>
          <w:rFonts w:eastAsia="Times New Roman" w:cstheme="majorHAnsi"/>
          <w:b/>
          <w:color w:val="auto"/>
          <w:sz w:val="28"/>
          <w:szCs w:val="28"/>
          <w:lang w:val="ro-MD"/>
        </w:rPr>
        <w:t>2.</w:t>
      </w:r>
      <w:r w:rsidR="006D74C4" w:rsidRPr="00B262F7">
        <w:rPr>
          <w:rFonts w:eastAsia="Times New Roman" w:cstheme="majorHAnsi"/>
          <w:b/>
          <w:color w:val="auto"/>
          <w:sz w:val="28"/>
          <w:szCs w:val="28"/>
          <w:lang w:val="ro-MD"/>
        </w:rPr>
        <w:t xml:space="preserve"> </w:t>
      </w:r>
      <w:r w:rsidR="00C65679" w:rsidRPr="00C65679">
        <w:rPr>
          <w:rFonts w:cstheme="majorHAnsi"/>
          <w:b/>
          <w:color w:val="auto"/>
          <w:sz w:val="28"/>
          <w:szCs w:val="28"/>
          <w:lang w:val="ro-MD"/>
        </w:rPr>
        <w:t>Проводились ли процедуры отбора и присуждения договоров о государственных закупках в установленном порядке</w:t>
      </w:r>
      <w:r w:rsidR="007C5F11" w:rsidRPr="00B262F7">
        <w:rPr>
          <w:rFonts w:cstheme="majorHAnsi"/>
          <w:b/>
          <w:color w:val="auto"/>
          <w:sz w:val="28"/>
          <w:szCs w:val="28"/>
          <w:lang w:val="ro-MD"/>
        </w:rPr>
        <w:t>?</w:t>
      </w:r>
      <w:bookmarkEnd w:id="13"/>
    </w:p>
    <w:p w14:paraId="52A5F637" w14:textId="3AEEA213" w:rsidR="00B17D9E" w:rsidRPr="0006498C" w:rsidRDefault="0097479C" w:rsidP="00DB46C9">
      <w:pPr>
        <w:spacing w:after="0" w:line="276" w:lineRule="auto"/>
        <w:ind w:firstLine="720"/>
        <w:jc w:val="both"/>
        <w:rPr>
          <w:rFonts w:asciiTheme="majorHAnsi" w:eastAsia="Times New Roman" w:hAnsiTheme="majorHAnsi" w:cstheme="majorHAnsi"/>
          <w:sz w:val="24"/>
          <w:szCs w:val="28"/>
          <w:lang w:val="ro-MD"/>
        </w:rPr>
      </w:pPr>
      <w:r w:rsidRPr="0097479C">
        <w:rPr>
          <w:rFonts w:asciiTheme="majorHAnsi" w:eastAsia="Times New Roman" w:hAnsiTheme="majorHAnsi" w:cstheme="majorHAnsi"/>
          <w:sz w:val="24"/>
          <w:szCs w:val="28"/>
          <w:lang w:val="ro-MD"/>
        </w:rPr>
        <w:t>Ненадлежащее</w:t>
      </w:r>
      <w:r w:rsidR="00C65679" w:rsidRPr="00C65679">
        <w:rPr>
          <w:rFonts w:asciiTheme="majorHAnsi" w:eastAsia="Times New Roman" w:hAnsiTheme="majorHAnsi" w:cstheme="majorHAnsi"/>
          <w:sz w:val="24"/>
          <w:szCs w:val="28"/>
          <w:lang w:val="ro-MD"/>
        </w:rPr>
        <w:t xml:space="preserve"> планирование государственных закупок </w:t>
      </w:r>
      <w:r w:rsidRPr="0097479C">
        <w:rPr>
          <w:rFonts w:asciiTheme="majorHAnsi" w:eastAsia="Times New Roman" w:hAnsiTheme="majorHAnsi" w:cstheme="majorHAnsi"/>
          <w:sz w:val="24"/>
          <w:szCs w:val="28"/>
          <w:lang w:val="ro-MD"/>
        </w:rPr>
        <w:t>обусловило допущение</w:t>
      </w:r>
      <w:r w:rsidR="00C65679" w:rsidRPr="00C65679">
        <w:rPr>
          <w:rFonts w:asciiTheme="majorHAnsi" w:eastAsia="Times New Roman" w:hAnsiTheme="majorHAnsi" w:cstheme="majorHAnsi"/>
          <w:sz w:val="24"/>
          <w:szCs w:val="28"/>
          <w:lang w:val="ro-MD"/>
        </w:rPr>
        <w:t xml:space="preserve"> недостатк</w:t>
      </w:r>
      <w:r w:rsidRPr="0097479C">
        <w:rPr>
          <w:rFonts w:asciiTheme="majorHAnsi" w:eastAsia="Times New Roman" w:hAnsiTheme="majorHAnsi" w:cstheme="majorHAnsi"/>
          <w:sz w:val="24"/>
          <w:szCs w:val="28"/>
          <w:lang w:val="ro-MD"/>
        </w:rPr>
        <w:t>ов</w:t>
      </w:r>
      <w:r w:rsidR="00C65679" w:rsidRPr="00C65679">
        <w:rPr>
          <w:rFonts w:asciiTheme="majorHAnsi" w:eastAsia="Times New Roman" w:hAnsiTheme="majorHAnsi" w:cstheme="majorHAnsi"/>
          <w:sz w:val="24"/>
          <w:szCs w:val="28"/>
          <w:lang w:val="ro-MD"/>
        </w:rPr>
        <w:t xml:space="preserve"> </w:t>
      </w:r>
      <w:r w:rsidRPr="0097479C">
        <w:rPr>
          <w:rFonts w:asciiTheme="majorHAnsi" w:eastAsia="Times New Roman" w:hAnsiTheme="majorHAnsi" w:cstheme="majorHAnsi"/>
          <w:sz w:val="24"/>
          <w:szCs w:val="28"/>
          <w:lang w:val="ro-MD"/>
        </w:rPr>
        <w:t>на</w:t>
      </w:r>
      <w:r w:rsidR="00C65679" w:rsidRPr="00C65679">
        <w:rPr>
          <w:rFonts w:asciiTheme="majorHAnsi" w:eastAsia="Times New Roman" w:hAnsiTheme="majorHAnsi" w:cstheme="majorHAnsi"/>
          <w:sz w:val="24"/>
          <w:szCs w:val="28"/>
          <w:lang w:val="ro-MD"/>
        </w:rPr>
        <w:t xml:space="preserve"> этап</w:t>
      </w:r>
      <w:r w:rsidRPr="0097479C">
        <w:rPr>
          <w:rFonts w:asciiTheme="majorHAnsi" w:eastAsia="Times New Roman" w:hAnsiTheme="majorHAnsi" w:cstheme="majorHAnsi"/>
          <w:sz w:val="24"/>
          <w:szCs w:val="28"/>
          <w:lang w:val="ro-MD"/>
        </w:rPr>
        <w:t>е</w:t>
      </w:r>
      <w:r w:rsidR="00C65679" w:rsidRPr="00C65679">
        <w:rPr>
          <w:rFonts w:asciiTheme="majorHAnsi" w:eastAsia="Times New Roman" w:hAnsiTheme="majorHAnsi" w:cstheme="majorHAnsi"/>
          <w:sz w:val="24"/>
          <w:szCs w:val="28"/>
          <w:lang w:val="ro-MD"/>
        </w:rPr>
        <w:t xml:space="preserve"> отбора и присуждения </w:t>
      </w:r>
      <w:r w:rsidR="0048374B">
        <w:rPr>
          <w:rFonts w:asciiTheme="majorHAnsi" w:eastAsia="Times New Roman" w:hAnsiTheme="majorHAnsi" w:cstheme="majorHAnsi"/>
          <w:sz w:val="24"/>
          <w:szCs w:val="28"/>
          <w:lang w:val="ro-MD"/>
        </w:rPr>
        <w:t>договор</w:t>
      </w:r>
      <w:r w:rsidR="00C65679" w:rsidRPr="00C65679">
        <w:rPr>
          <w:rFonts w:asciiTheme="majorHAnsi" w:eastAsia="Times New Roman" w:hAnsiTheme="majorHAnsi" w:cstheme="majorHAnsi"/>
          <w:sz w:val="24"/>
          <w:szCs w:val="28"/>
          <w:lang w:val="ro-MD"/>
        </w:rPr>
        <w:t>ов закуп</w:t>
      </w:r>
      <w:r w:rsidRPr="0097479C">
        <w:rPr>
          <w:rFonts w:asciiTheme="majorHAnsi" w:eastAsia="Times New Roman" w:hAnsiTheme="majorHAnsi" w:cstheme="majorHAnsi"/>
          <w:sz w:val="24"/>
          <w:szCs w:val="28"/>
          <w:lang w:val="ro-MD"/>
        </w:rPr>
        <w:t>о</w:t>
      </w:r>
      <w:r w:rsidR="00C65679" w:rsidRPr="00C65679">
        <w:rPr>
          <w:rFonts w:asciiTheme="majorHAnsi" w:eastAsia="Times New Roman" w:hAnsiTheme="majorHAnsi" w:cstheme="majorHAnsi"/>
          <w:sz w:val="24"/>
          <w:szCs w:val="28"/>
          <w:lang w:val="ro-MD"/>
        </w:rPr>
        <w:t xml:space="preserve">к, </w:t>
      </w:r>
      <w:r w:rsidRPr="0097479C">
        <w:rPr>
          <w:rFonts w:asciiTheme="majorHAnsi" w:eastAsia="Times New Roman" w:hAnsiTheme="majorHAnsi" w:cstheme="majorHAnsi"/>
          <w:sz w:val="24"/>
          <w:szCs w:val="28"/>
          <w:lang w:val="ro-MD"/>
        </w:rPr>
        <w:t xml:space="preserve">которые </w:t>
      </w:r>
      <w:r w:rsidR="00C65679" w:rsidRPr="00C65679">
        <w:rPr>
          <w:rFonts w:asciiTheme="majorHAnsi" w:eastAsia="Times New Roman" w:hAnsiTheme="majorHAnsi" w:cstheme="majorHAnsi"/>
          <w:sz w:val="24"/>
          <w:szCs w:val="28"/>
          <w:lang w:val="ro-MD"/>
        </w:rPr>
        <w:t>были разд</w:t>
      </w:r>
      <w:r w:rsidRPr="0097479C">
        <w:rPr>
          <w:rFonts w:asciiTheme="majorHAnsi" w:eastAsia="Times New Roman" w:hAnsiTheme="majorHAnsi" w:cstheme="majorHAnsi"/>
          <w:sz w:val="24"/>
          <w:szCs w:val="28"/>
          <w:lang w:val="ro-MD"/>
        </w:rPr>
        <w:t>робл</w:t>
      </w:r>
      <w:r w:rsidR="00C65679" w:rsidRPr="00C65679">
        <w:rPr>
          <w:rFonts w:asciiTheme="majorHAnsi" w:eastAsia="Times New Roman" w:hAnsiTheme="majorHAnsi" w:cstheme="majorHAnsi"/>
          <w:sz w:val="24"/>
          <w:szCs w:val="28"/>
          <w:lang w:val="ro-MD"/>
        </w:rPr>
        <w:t>ены, что не обеспечивало прозрачность и эффективность проводимых процедур</w:t>
      </w:r>
      <w:r w:rsidR="000F00B7" w:rsidRPr="0006498C">
        <w:rPr>
          <w:rFonts w:asciiTheme="majorHAnsi" w:eastAsia="Times New Roman" w:hAnsiTheme="majorHAnsi" w:cstheme="majorHAnsi"/>
          <w:sz w:val="24"/>
          <w:szCs w:val="28"/>
          <w:lang w:val="ro-MD"/>
        </w:rPr>
        <w:t xml:space="preserve">. </w:t>
      </w:r>
    </w:p>
    <w:p w14:paraId="550CE7AA" w14:textId="26F8FBEC" w:rsidR="007300DF" w:rsidRPr="0006498C" w:rsidRDefault="00877418" w:rsidP="0011527A">
      <w:pPr>
        <w:pStyle w:val="NormalWeb"/>
        <w:shd w:val="clear" w:color="auto" w:fill="FFFFFF" w:themeFill="background1"/>
        <w:spacing w:line="276" w:lineRule="auto"/>
        <w:ind w:firstLine="720"/>
        <w:rPr>
          <w:rFonts w:asciiTheme="majorHAnsi" w:hAnsiTheme="majorHAnsi" w:cstheme="majorHAnsi"/>
          <w:szCs w:val="28"/>
          <w:lang w:val="ro-MD"/>
        </w:rPr>
      </w:pPr>
      <w:r w:rsidRPr="0006498C">
        <w:rPr>
          <w:rFonts w:asciiTheme="majorHAnsi" w:hAnsiTheme="majorHAnsi" w:cstheme="majorHAnsi"/>
          <w:b/>
          <w:i/>
          <w:lang w:val="ro-MD"/>
        </w:rPr>
        <w:t>4.2.1</w:t>
      </w:r>
      <w:r w:rsidRPr="0006498C">
        <w:rPr>
          <w:rFonts w:asciiTheme="majorHAnsi" w:hAnsiTheme="majorHAnsi" w:cstheme="majorHAnsi"/>
          <w:i/>
          <w:lang w:val="ro-MD"/>
        </w:rPr>
        <w:t xml:space="preserve">. </w:t>
      </w:r>
      <w:r w:rsidR="001D6E6D">
        <w:rPr>
          <w:rFonts w:asciiTheme="majorHAnsi" w:hAnsiTheme="majorHAnsi" w:cstheme="majorHAnsi"/>
          <w:b/>
          <w:i/>
          <w:lang w:val="ro-MD"/>
        </w:rPr>
        <w:t>Закупающие</w:t>
      </w:r>
      <w:r w:rsidR="00C65679" w:rsidRPr="00C65679">
        <w:rPr>
          <w:rFonts w:asciiTheme="majorHAnsi" w:hAnsiTheme="majorHAnsi" w:cstheme="majorHAnsi"/>
          <w:b/>
          <w:i/>
          <w:lang w:val="ro-MD"/>
        </w:rPr>
        <w:t xml:space="preserve"> </w:t>
      </w:r>
      <w:r w:rsidR="0097479C" w:rsidRPr="0097479C">
        <w:rPr>
          <w:rFonts w:asciiTheme="majorHAnsi" w:hAnsiTheme="majorHAnsi" w:cstheme="majorHAnsi"/>
          <w:b/>
          <w:i/>
          <w:lang w:val="ro-MD"/>
        </w:rPr>
        <w:t>органы</w:t>
      </w:r>
      <w:r w:rsidR="00C65679" w:rsidRPr="00C65679">
        <w:rPr>
          <w:rFonts w:asciiTheme="majorHAnsi" w:hAnsiTheme="majorHAnsi" w:cstheme="majorHAnsi"/>
          <w:b/>
          <w:i/>
          <w:lang w:val="ro-MD"/>
        </w:rPr>
        <w:t xml:space="preserve"> не обеспечили прозрачность государственных закупок, в том числе путем их </w:t>
      </w:r>
      <w:r w:rsidR="0097479C" w:rsidRPr="0097479C">
        <w:rPr>
          <w:rFonts w:asciiTheme="majorHAnsi" w:hAnsiTheme="majorHAnsi" w:cstheme="majorHAnsi"/>
          <w:b/>
          <w:i/>
          <w:lang w:val="ro-MD"/>
        </w:rPr>
        <w:t xml:space="preserve">проведения согласно </w:t>
      </w:r>
      <w:r w:rsidR="00C65679" w:rsidRPr="00C65679">
        <w:rPr>
          <w:rFonts w:asciiTheme="majorHAnsi" w:hAnsiTheme="majorHAnsi" w:cstheme="majorHAnsi"/>
          <w:b/>
          <w:i/>
          <w:lang w:val="ro-MD"/>
        </w:rPr>
        <w:t>четкому и формализованному способу</w:t>
      </w:r>
      <w:r w:rsidR="007300DF" w:rsidRPr="0006498C">
        <w:rPr>
          <w:rFonts w:asciiTheme="majorHAnsi" w:hAnsiTheme="majorHAnsi" w:cstheme="majorHAnsi"/>
          <w:b/>
          <w:i/>
          <w:lang w:val="ro-MD"/>
        </w:rPr>
        <w:t>.</w:t>
      </w:r>
    </w:p>
    <w:p w14:paraId="340F60EC" w14:textId="02BFEFC2" w:rsidR="009F5005" w:rsidRPr="0006498C" w:rsidRDefault="00C65679" w:rsidP="00C65679">
      <w:pPr>
        <w:pStyle w:val="NormalWeb"/>
        <w:numPr>
          <w:ilvl w:val="0"/>
          <w:numId w:val="16"/>
        </w:numPr>
        <w:spacing w:line="276" w:lineRule="auto"/>
        <w:ind w:left="0" w:firstLine="360"/>
        <w:rPr>
          <w:rFonts w:asciiTheme="majorHAnsi" w:hAnsiTheme="majorHAnsi" w:cstheme="majorHAnsi"/>
          <w:lang w:val="ro-MD"/>
        </w:rPr>
      </w:pPr>
      <w:r w:rsidRPr="00C65679">
        <w:rPr>
          <w:rFonts w:asciiTheme="majorHAnsi" w:hAnsiTheme="majorHAnsi" w:cstheme="majorHAnsi"/>
          <w:b/>
          <w:i/>
          <w:lang w:val="ro-MD"/>
        </w:rPr>
        <w:t xml:space="preserve">Процедура </w:t>
      </w:r>
      <w:r w:rsidR="0097479C">
        <w:rPr>
          <w:rFonts w:asciiTheme="majorHAnsi" w:hAnsiTheme="majorHAnsi" w:cstheme="majorHAnsi"/>
          <w:b/>
          <w:i/>
          <w:lang w:val="ru-RU"/>
        </w:rPr>
        <w:t>закупки</w:t>
      </w:r>
      <w:r w:rsidRPr="00C65679">
        <w:rPr>
          <w:rFonts w:asciiTheme="majorHAnsi" w:hAnsiTheme="majorHAnsi" w:cstheme="majorHAnsi"/>
          <w:b/>
          <w:i/>
          <w:lang w:val="ro-MD"/>
        </w:rPr>
        <w:t xml:space="preserve"> учебников необоснованно сочетает в себе приобретение </w:t>
      </w:r>
      <w:r w:rsidR="0097479C" w:rsidRPr="0006498C">
        <w:rPr>
          <w:rFonts w:asciiTheme="majorHAnsi" w:hAnsiTheme="majorHAnsi" w:cstheme="majorHAnsi"/>
          <w:b/>
          <w:i/>
          <w:lang w:val="ro-MD"/>
        </w:rPr>
        <w:t>„</w:t>
      </w:r>
      <w:r w:rsidRPr="00C65679">
        <w:rPr>
          <w:rFonts w:asciiTheme="majorHAnsi" w:hAnsiTheme="majorHAnsi" w:cstheme="majorHAnsi"/>
          <w:b/>
          <w:i/>
          <w:lang w:val="ro-MD"/>
        </w:rPr>
        <w:t>авторских прав на учебники</w:t>
      </w:r>
      <w:r w:rsidR="0097479C" w:rsidRPr="00C65679">
        <w:rPr>
          <w:rFonts w:asciiTheme="majorHAnsi" w:hAnsiTheme="majorHAnsi" w:cstheme="majorHAnsi"/>
          <w:b/>
          <w:i/>
          <w:lang w:val="ro-MD"/>
        </w:rPr>
        <w:t>”</w:t>
      </w:r>
      <w:r w:rsidRPr="00C65679">
        <w:rPr>
          <w:rFonts w:asciiTheme="majorHAnsi" w:hAnsiTheme="majorHAnsi" w:cstheme="majorHAnsi"/>
          <w:b/>
          <w:i/>
          <w:lang w:val="ro-MD"/>
        </w:rPr>
        <w:t xml:space="preserve"> с приобретением </w:t>
      </w:r>
      <w:r w:rsidR="0097479C" w:rsidRPr="00C65679">
        <w:rPr>
          <w:rFonts w:asciiTheme="majorHAnsi" w:hAnsiTheme="majorHAnsi" w:cstheme="majorHAnsi"/>
          <w:b/>
          <w:i/>
          <w:lang w:val="ro-MD"/>
        </w:rPr>
        <w:t>„</w:t>
      </w:r>
      <w:r w:rsidR="0097479C">
        <w:rPr>
          <w:rFonts w:asciiTheme="majorHAnsi" w:hAnsiTheme="majorHAnsi" w:cstheme="majorHAnsi"/>
          <w:b/>
          <w:i/>
          <w:lang w:val="ru-RU"/>
        </w:rPr>
        <w:t>издатель</w:t>
      </w:r>
      <w:r w:rsidRPr="00C65679">
        <w:rPr>
          <w:rFonts w:asciiTheme="majorHAnsi" w:hAnsiTheme="majorHAnsi" w:cstheme="majorHAnsi"/>
          <w:b/>
          <w:i/>
          <w:lang w:val="ro-MD"/>
        </w:rPr>
        <w:t>ских услуг</w:t>
      </w:r>
      <w:r w:rsidR="0097479C" w:rsidRPr="00C65679">
        <w:rPr>
          <w:rFonts w:asciiTheme="majorHAnsi" w:hAnsiTheme="majorHAnsi" w:cstheme="majorHAnsi"/>
          <w:b/>
          <w:i/>
          <w:lang w:val="ro-MD"/>
        </w:rPr>
        <w:t>”</w:t>
      </w:r>
      <w:r w:rsidRPr="00C65679">
        <w:rPr>
          <w:rFonts w:asciiTheme="majorHAnsi" w:hAnsiTheme="majorHAnsi" w:cstheme="majorHAnsi"/>
          <w:b/>
          <w:i/>
          <w:lang w:val="ro-MD"/>
        </w:rPr>
        <w:t xml:space="preserve">, что </w:t>
      </w:r>
      <w:r w:rsidR="0097479C">
        <w:rPr>
          <w:rFonts w:asciiTheme="majorHAnsi" w:hAnsiTheme="majorHAnsi" w:cstheme="majorHAnsi"/>
          <w:b/>
          <w:i/>
          <w:lang w:val="ru-RU"/>
        </w:rPr>
        <w:t>генериру</w:t>
      </w:r>
      <w:r w:rsidRPr="00C65679">
        <w:rPr>
          <w:rFonts w:asciiTheme="majorHAnsi" w:hAnsiTheme="majorHAnsi" w:cstheme="majorHAnsi"/>
          <w:b/>
          <w:i/>
          <w:lang w:val="ro-MD"/>
        </w:rPr>
        <w:t xml:space="preserve">ет </w:t>
      </w:r>
      <w:r w:rsidR="002E1BAD">
        <w:rPr>
          <w:rFonts w:asciiTheme="majorHAnsi" w:hAnsiTheme="majorHAnsi" w:cstheme="majorHAnsi"/>
          <w:b/>
          <w:i/>
          <w:lang w:val="ru-RU"/>
        </w:rPr>
        <w:t>сложност</w:t>
      </w:r>
      <w:r w:rsidRPr="00C65679">
        <w:rPr>
          <w:rFonts w:asciiTheme="majorHAnsi" w:hAnsiTheme="majorHAnsi" w:cstheme="majorHAnsi"/>
          <w:b/>
          <w:i/>
          <w:lang w:val="ro-MD"/>
        </w:rPr>
        <w:t xml:space="preserve">и </w:t>
      </w:r>
      <w:r w:rsidR="002E1BAD">
        <w:rPr>
          <w:rFonts w:asciiTheme="majorHAnsi" w:hAnsiTheme="majorHAnsi" w:cstheme="majorHAnsi"/>
          <w:b/>
          <w:i/>
          <w:lang w:val="ru-RU"/>
        </w:rPr>
        <w:t>для</w:t>
      </w:r>
      <w:r w:rsidRPr="00C65679">
        <w:rPr>
          <w:rFonts w:asciiTheme="majorHAnsi" w:hAnsiTheme="majorHAnsi" w:cstheme="majorHAnsi"/>
          <w:b/>
          <w:i/>
          <w:lang w:val="ro-MD"/>
        </w:rPr>
        <w:t xml:space="preserve"> правильно</w:t>
      </w:r>
      <w:r w:rsidR="002E1BAD">
        <w:rPr>
          <w:rFonts w:asciiTheme="majorHAnsi" w:hAnsiTheme="majorHAnsi" w:cstheme="majorHAnsi"/>
          <w:b/>
          <w:i/>
          <w:lang w:val="ru-RU"/>
        </w:rPr>
        <w:t>го</w:t>
      </w:r>
      <w:r w:rsidRPr="00C65679">
        <w:rPr>
          <w:rFonts w:asciiTheme="majorHAnsi" w:hAnsiTheme="majorHAnsi" w:cstheme="majorHAnsi"/>
          <w:b/>
          <w:i/>
          <w:lang w:val="ro-MD"/>
        </w:rPr>
        <w:t xml:space="preserve"> определени</w:t>
      </w:r>
      <w:r w:rsidR="002E1BAD">
        <w:rPr>
          <w:rFonts w:asciiTheme="majorHAnsi" w:hAnsiTheme="majorHAnsi" w:cstheme="majorHAnsi"/>
          <w:b/>
          <w:i/>
          <w:lang w:val="ru-RU"/>
        </w:rPr>
        <w:t>я</w:t>
      </w:r>
      <w:r w:rsidRPr="00C65679">
        <w:rPr>
          <w:rFonts w:asciiTheme="majorHAnsi" w:hAnsiTheme="majorHAnsi" w:cstheme="majorHAnsi"/>
          <w:b/>
          <w:i/>
          <w:lang w:val="ro-MD"/>
        </w:rPr>
        <w:t xml:space="preserve"> оценочной стоимости </w:t>
      </w:r>
      <w:r w:rsidR="002E1BAD">
        <w:rPr>
          <w:rFonts w:asciiTheme="majorHAnsi" w:hAnsiTheme="majorHAnsi" w:cstheme="majorHAnsi"/>
          <w:b/>
          <w:i/>
          <w:lang w:val="ru-RU"/>
        </w:rPr>
        <w:t>закупки</w:t>
      </w:r>
      <w:r w:rsidRPr="00C65679">
        <w:rPr>
          <w:rFonts w:asciiTheme="majorHAnsi" w:hAnsiTheme="majorHAnsi" w:cstheme="majorHAnsi"/>
          <w:b/>
          <w:i/>
          <w:lang w:val="ro-MD"/>
        </w:rPr>
        <w:t xml:space="preserve"> и критериев выбора победителя, а также существенно ограничивает конкуренцию и прозрачность. </w:t>
      </w:r>
      <w:r w:rsidRPr="00676F45">
        <w:rPr>
          <w:rFonts w:asciiTheme="majorHAnsi" w:hAnsiTheme="majorHAnsi" w:cstheme="majorHAnsi"/>
          <w:lang w:val="ro-MD"/>
        </w:rPr>
        <w:t>Таким образом, в случае необходимости переиздания учебника</w:t>
      </w:r>
      <w:r w:rsidR="00676F45" w:rsidRPr="00676F45">
        <w:rPr>
          <w:rFonts w:asciiTheme="majorHAnsi" w:hAnsiTheme="majorHAnsi" w:cstheme="majorHAnsi"/>
          <w:lang w:val="ro-MD"/>
        </w:rPr>
        <w:t>,</w:t>
      </w:r>
      <w:r w:rsidRPr="00676F45">
        <w:rPr>
          <w:rFonts w:asciiTheme="majorHAnsi" w:hAnsiTheme="majorHAnsi" w:cstheme="majorHAnsi"/>
          <w:lang w:val="ro-MD"/>
        </w:rPr>
        <w:t xml:space="preserve"> </w:t>
      </w:r>
      <w:r w:rsidR="00F3615F" w:rsidRPr="00676F45">
        <w:rPr>
          <w:rFonts w:asciiTheme="majorHAnsi" w:hAnsiTheme="majorHAnsi" w:cstheme="majorHAnsi"/>
          <w:lang w:val="ro-MD"/>
        </w:rPr>
        <w:t>МОКИ</w:t>
      </w:r>
      <w:r w:rsidRPr="00676F45">
        <w:rPr>
          <w:rFonts w:asciiTheme="majorHAnsi" w:hAnsiTheme="majorHAnsi" w:cstheme="majorHAnsi"/>
          <w:lang w:val="ro-MD"/>
        </w:rPr>
        <w:t xml:space="preserve"> не организует </w:t>
      </w:r>
      <w:r w:rsidR="00676F45" w:rsidRPr="00676F45">
        <w:rPr>
          <w:rFonts w:asciiTheme="majorHAnsi" w:hAnsiTheme="majorHAnsi" w:cstheme="majorHAnsi"/>
          <w:lang w:val="ro-MD"/>
        </w:rPr>
        <w:t>новый</w:t>
      </w:r>
      <w:r w:rsidRPr="00676F45">
        <w:rPr>
          <w:rFonts w:asciiTheme="majorHAnsi" w:hAnsiTheme="majorHAnsi" w:cstheme="majorHAnsi"/>
          <w:lang w:val="ro-MD"/>
        </w:rPr>
        <w:t xml:space="preserve"> публичный аукцион, а проводит закупку путем прямых переговоров без публикации с экономическим оператором-победителем на первоначальном аукционе</w:t>
      </w:r>
      <w:r w:rsidR="009F5005" w:rsidRPr="0006498C">
        <w:rPr>
          <w:rFonts w:asciiTheme="majorHAnsi" w:hAnsiTheme="majorHAnsi" w:cstheme="majorHAnsi"/>
          <w:lang w:val="ro-MD"/>
        </w:rPr>
        <w:t xml:space="preserve">. </w:t>
      </w:r>
    </w:p>
    <w:p w14:paraId="6535A5FC" w14:textId="1F7772E7" w:rsidR="00960D8F" w:rsidRPr="0006498C" w:rsidRDefault="00D41534" w:rsidP="00FE077A">
      <w:pPr>
        <w:pStyle w:val="NormalWeb"/>
        <w:spacing w:line="276" w:lineRule="auto"/>
        <w:ind w:firstLine="708"/>
        <w:rPr>
          <w:rFonts w:asciiTheme="majorHAnsi" w:hAnsiTheme="majorHAnsi" w:cstheme="majorHAnsi"/>
          <w:lang w:val="ro-MD"/>
        </w:rPr>
      </w:pPr>
      <w:r w:rsidRPr="00D41534">
        <w:rPr>
          <w:rFonts w:asciiTheme="majorHAnsi" w:hAnsiTheme="majorHAnsi" w:cstheme="majorHAnsi"/>
          <w:lang w:val="ro-MD"/>
        </w:rPr>
        <w:t xml:space="preserve">Следует отметить, что положения </w:t>
      </w:r>
      <w:r w:rsidR="00676F45">
        <w:rPr>
          <w:rFonts w:asciiTheme="majorHAnsi" w:hAnsiTheme="majorHAnsi" w:cstheme="majorHAnsi"/>
          <w:lang w:val="ru-RU"/>
        </w:rPr>
        <w:t>З</w:t>
      </w:r>
      <w:r w:rsidR="00676F45">
        <w:rPr>
          <w:rFonts w:asciiTheme="majorHAnsi" w:hAnsiTheme="majorHAnsi" w:cstheme="majorHAnsi"/>
          <w:lang w:val="ro-MD"/>
        </w:rPr>
        <w:t>акона №</w:t>
      </w:r>
      <w:r w:rsidRPr="00D41534">
        <w:rPr>
          <w:rFonts w:asciiTheme="majorHAnsi" w:hAnsiTheme="majorHAnsi" w:cstheme="majorHAnsi"/>
          <w:lang w:val="ro-MD"/>
        </w:rPr>
        <w:t xml:space="preserve">131/2015 не устанавливает для процедуры закупки учебников исключения </w:t>
      </w:r>
      <w:r w:rsidR="00676F45">
        <w:rPr>
          <w:rFonts w:asciiTheme="majorHAnsi" w:hAnsiTheme="majorHAnsi" w:cstheme="majorHAnsi"/>
          <w:lang w:val="ru-RU"/>
        </w:rPr>
        <w:t>от</w:t>
      </w:r>
      <w:r w:rsidRPr="00D41534">
        <w:rPr>
          <w:rFonts w:asciiTheme="majorHAnsi" w:hAnsiTheme="majorHAnsi" w:cstheme="majorHAnsi"/>
          <w:lang w:val="ro-MD"/>
        </w:rPr>
        <w:t xml:space="preserve"> общей нормативной базы </w:t>
      </w:r>
      <w:r w:rsidR="00676F45">
        <w:rPr>
          <w:rFonts w:asciiTheme="majorHAnsi" w:hAnsiTheme="majorHAnsi" w:cstheme="majorHAnsi"/>
          <w:lang w:val="ru-RU"/>
        </w:rPr>
        <w:t xml:space="preserve">по </w:t>
      </w:r>
      <w:r w:rsidRPr="00D41534">
        <w:rPr>
          <w:rFonts w:asciiTheme="majorHAnsi" w:hAnsiTheme="majorHAnsi" w:cstheme="majorHAnsi"/>
          <w:lang w:val="ro-MD"/>
        </w:rPr>
        <w:t>государственны</w:t>
      </w:r>
      <w:r w:rsidR="00676F45">
        <w:rPr>
          <w:rFonts w:asciiTheme="majorHAnsi" w:hAnsiTheme="majorHAnsi" w:cstheme="majorHAnsi"/>
          <w:lang w:val="ru-RU"/>
        </w:rPr>
        <w:t>м</w:t>
      </w:r>
      <w:r w:rsidRPr="00D41534">
        <w:rPr>
          <w:rFonts w:asciiTheme="majorHAnsi" w:hAnsiTheme="majorHAnsi" w:cstheme="majorHAnsi"/>
          <w:lang w:val="ro-MD"/>
        </w:rPr>
        <w:t xml:space="preserve"> закуп</w:t>
      </w:r>
      <w:r w:rsidR="00676F45">
        <w:rPr>
          <w:rFonts w:asciiTheme="majorHAnsi" w:hAnsiTheme="majorHAnsi" w:cstheme="majorHAnsi"/>
          <w:lang w:val="ru-RU"/>
        </w:rPr>
        <w:t>кам</w:t>
      </w:r>
      <w:r w:rsidRPr="00D41534">
        <w:rPr>
          <w:rFonts w:asciiTheme="majorHAnsi" w:hAnsiTheme="majorHAnsi" w:cstheme="majorHAnsi"/>
          <w:lang w:val="ro-MD"/>
        </w:rPr>
        <w:t xml:space="preserve">. В то же время, </w:t>
      </w:r>
      <w:r w:rsidR="00676F45">
        <w:rPr>
          <w:rFonts w:asciiTheme="majorHAnsi" w:hAnsiTheme="majorHAnsi" w:cstheme="majorHAnsi"/>
          <w:lang w:val="ru-RU"/>
        </w:rPr>
        <w:t>с</w:t>
      </w:r>
      <w:r w:rsidR="00676F45">
        <w:rPr>
          <w:rFonts w:asciiTheme="majorHAnsi" w:hAnsiTheme="majorHAnsi" w:cstheme="majorHAnsi"/>
          <w:lang w:val="ro-MD"/>
        </w:rPr>
        <w:t>т.</w:t>
      </w:r>
      <w:r w:rsidRPr="00D41534">
        <w:rPr>
          <w:rFonts w:asciiTheme="majorHAnsi" w:hAnsiTheme="majorHAnsi" w:cstheme="majorHAnsi"/>
          <w:lang w:val="ro-MD"/>
        </w:rPr>
        <w:t>41 Кодекса об образовании</w:t>
      </w:r>
      <w:r w:rsidR="00676F45" w:rsidRPr="0006498C">
        <w:rPr>
          <w:rStyle w:val="FootnoteReference"/>
          <w:rFonts w:asciiTheme="majorHAnsi" w:hAnsiTheme="majorHAnsi" w:cstheme="majorHAnsi"/>
          <w:lang w:val="ro-MD"/>
        </w:rPr>
        <w:footnoteReference w:id="38"/>
      </w:r>
      <w:r w:rsidR="00676F45">
        <w:rPr>
          <w:rFonts w:asciiTheme="majorHAnsi" w:hAnsiTheme="majorHAnsi" w:cstheme="majorHAnsi"/>
          <w:lang w:val="ru-RU"/>
        </w:rPr>
        <w:t xml:space="preserve"> предусматривает</w:t>
      </w:r>
      <w:r w:rsidRPr="00D41534">
        <w:rPr>
          <w:rFonts w:asciiTheme="majorHAnsi" w:hAnsiTheme="majorHAnsi" w:cstheme="majorHAnsi"/>
          <w:lang w:val="ro-MD"/>
        </w:rPr>
        <w:t>,</w:t>
      </w:r>
      <w:r w:rsidR="00676F45">
        <w:rPr>
          <w:rFonts w:asciiTheme="majorHAnsi" w:hAnsiTheme="majorHAnsi" w:cstheme="majorHAnsi"/>
          <w:lang w:val="ru-RU"/>
        </w:rPr>
        <w:t xml:space="preserve"> что</w:t>
      </w:r>
      <w:r w:rsidRPr="00D41534">
        <w:rPr>
          <w:rFonts w:asciiTheme="majorHAnsi" w:hAnsiTheme="majorHAnsi" w:cstheme="majorHAnsi"/>
          <w:lang w:val="ro-MD"/>
        </w:rPr>
        <w:t xml:space="preserve"> школьные учебники разрабатываются на основе </w:t>
      </w:r>
      <w:r w:rsidR="00676F45">
        <w:rPr>
          <w:rFonts w:asciiTheme="majorHAnsi" w:hAnsiTheme="majorHAnsi" w:cstheme="majorHAnsi"/>
          <w:lang w:val="ru-RU"/>
        </w:rPr>
        <w:t>Н</w:t>
      </w:r>
      <w:r w:rsidRPr="00D41534">
        <w:rPr>
          <w:rFonts w:asciiTheme="majorHAnsi" w:hAnsiTheme="majorHAnsi" w:cstheme="majorHAnsi"/>
          <w:lang w:val="ro-MD"/>
        </w:rPr>
        <w:t xml:space="preserve">ациональной учебной программы, а также выбираются и </w:t>
      </w:r>
      <w:r w:rsidR="00676F45">
        <w:rPr>
          <w:rFonts w:asciiTheme="majorHAnsi" w:hAnsiTheme="majorHAnsi" w:cstheme="majorHAnsi"/>
          <w:lang w:val="ru-RU"/>
        </w:rPr>
        <w:t>изда</w:t>
      </w:r>
      <w:r w:rsidRPr="00D41534">
        <w:rPr>
          <w:rFonts w:asciiTheme="majorHAnsi" w:hAnsiTheme="majorHAnsi" w:cstheme="majorHAnsi"/>
          <w:lang w:val="ro-MD"/>
        </w:rPr>
        <w:t xml:space="preserve">ются </w:t>
      </w:r>
      <w:r w:rsidR="00676F45">
        <w:rPr>
          <w:rFonts w:asciiTheme="majorHAnsi" w:hAnsiTheme="majorHAnsi" w:cstheme="majorHAnsi"/>
          <w:lang w:val="ru-RU"/>
        </w:rPr>
        <w:t>на</w:t>
      </w:r>
      <w:r w:rsidRPr="00D41534">
        <w:rPr>
          <w:rFonts w:asciiTheme="majorHAnsi" w:hAnsiTheme="majorHAnsi" w:cstheme="majorHAnsi"/>
          <w:lang w:val="ro-MD"/>
        </w:rPr>
        <w:t xml:space="preserve"> конкурс</w:t>
      </w:r>
      <w:r w:rsidR="00676F45">
        <w:rPr>
          <w:rFonts w:asciiTheme="majorHAnsi" w:hAnsiTheme="majorHAnsi" w:cstheme="majorHAnsi"/>
          <w:lang w:val="ru-RU"/>
        </w:rPr>
        <w:t>ной основе,</w:t>
      </w:r>
      <w:r w:rsidRPr="00D41534">
        <w:rPr>
          <w:rFonts w:asciiTheme="majorHAnsi" w:hAnsiTheme="majorHAnsi" w:cstheme="majorHAnsi"/>
          <w:lang w:val="ro-MD"/>
        </w:rPr>
        <w:t xml:space="preserve"> в соответствии с утвержденным </w:t>
      </w:r>
      <w:r w:rsidR="00F3615F">
        <w:rPr>
          <w:rFonts w:asciiTheme="majorHAnsi" w:hAnsiTheme="majorHAnsi" w:cstheme="majorHAnsi"/>
          <w:lang w:val="ro-MD"/>
        </w:rPr>
        <w:t>МОКИ</w:t>
      </w:r>
      <w:r w:rsidR="00676F45" w:rsidRPr="00676F45">
        <w:rPr>
          <w:rFonts w:asciiTheme="majorHAnsi" w:hAnsiTheme="majorHAnsi" w:cstheme="majorHAnsi"/>
          <w:lang w:val="ro-MD"/>
        </w:rPr>
        <w:t xml:space="preserve"> </w:t>
      </w:r>
      <w:r w:rsidR="00676F45">
        <w:rPr>
          <w:rFonts w:asciiTheme="majorHAnsi" w:hAnsiTheme="majorHAnsi" w:cstheme="majorHAnsi"/>
          <w:lang w:val="ru-RU"/>
        </w:rPr>
        <w:t>п</w:t>
      </w:r>
      <w:r w:rsidR="00676F45" w:rsidRPr="00D41534">
        <w:rPr>
          <w:rFonts w:asciiTheme="majorHAnsi" w:hAnsiTheme="majorHAnsi" w:cstheme="majorHAnsi"/>
          <w:lang w:val="ro-MD"/>
        </w:rPr>
        <w:t>оложением</w:t>
      </w:r>
      <w:r w:rsidRPr="00D41534">
        <w:rPr>
          <w:rFonts w:asciiTheme="majorHAnsi" w:hAnsiTheme="majorHAnsi" w:cstheme="majorHAnsi"/>
          <w:lang w:val="ro-MD"/>
        </w:rPr>
        <w:t xml:space="preserve">. Хотя </w:t>
      </w:r>
      <w:r w:rsidR="00F3615F">
        <w:rPr>
          <w:rFonts w:asciiTheme="majorHAnsi" w:hAnsiTheme="majorHAnsi" w:cstheme="majorHAnsi"/>
          <w:lang w:val="ro-MD"/>
        </w:rPr>
        <w:t>МОКИ</w:t>
      </w:r>
      <w:r w:rsidRPr="00D41534">
        <w:rPr>
          <w:rFonts w:asciiTheme="majorHAnsi" w:hAnsiTheme="majorHAnsi" w:cstheme="majorHAnsi"/>
          <w:lang w:val="ro-MD"/>
        </w:rPr>
        <w:t xml:space="preserve"> разработал</w:t>
      </w:r>
      <w:r w:rsidR="00676F45">
        <w:rPr>
          <w:rFonts w:asciiTheme="majorHAnsi" w:hAnsiTheme="majorHAnsi" w:cstheme="majorHAnsi"/>
          <w:lang w:val="ru-RU"/>
        </w:rPr>
        <w:t>о</w:t>
      </w:r>
      <w:r w:rsidRPr="00D41534">
        <w:rPr>
          <w:rFonts w:asciiTheme="majorHAnsi" w:hAnsiTheme="majorHAnsi" w:cstheme="majorHAnsi"/>
          <w:lang w:val="ro-MD"/>
        </w:rPr>
        <w:t xml:space="preserve"> Положение об оценке, выборе и </w:t>
      </w:r>
      <w:r w:rsidR="00676F45">
        <w:rPr>
          <w:rFonts w:asciiTheme="majorHAnsi" w:hAnsiTheme="majorHAnsi" w:cstheme="majorHAnsi"/>
          <w:lang w:val="ru-RU"/>
        </w:rPr>
        <w:t>закупке</w:t>
      </w:r>
      <w:r w:rsidRPr="00D41534">
        <w:rPr>
          <w:rFonts w:asciiTheme="majorHAnsi" w:hAnsiTheme="majorHAnsi" w:cstheme="majorHAnsi"/>
          <w:lang w:val="ro-MD"/>
        </w:rPr>
        <w:t xml:space="preserve"> школьных учебников (утвержден</w:t>
      </w:r>
      <w:r w:rsidR="00676F45">
        <w:rPr>
          <w:rFonts w:asciiTheme="majorHAnsi" w:hAnsiTheme="majorHAnsi" w:cstheme="majorHAnsi"/>
          <w:lang w:val="ru-RU"/>
        </w:rPr>
        <w:t>н</w:t>
      </w:r>
      <w:r w:rsidRPr="00D41534">
        <w:rPr>
          <w:rFonts w:asciiTheme="majorHAnsi" w:hAnsiTheme="majorHAnsi" w:cstheme="majorHAnsi"/>
          <w:lang w:val="ro-MD"/>
        </w:rPr>
        <w:t>о</w:t>
      </w:r>
      <w:r w:rsidR="00676F45">
        <w:rPr>
          <w:rFonts w:asciiTheme="majorHAnsi" w:hAnsiTheme="majorHAnsi" w:cstheme="majorHAnsi"/>
          <w:lang w:val="ru-RU"/>
        </w:rPr>
        <w:t>е</w:t>
      </w:r>
      <w:r w:rsidRPr="00D41534">
        <w:rPr>
          <w:rFonts w:asciiTheme="majorHAnsi" w:hAnsiTheme="majorHAnsi" w:cstheme="majorHAnsi"/>
          <w:lang w:val="ro-MD"/>
        </w:rPr>
        <w:t xml:space="preserve"> </w:t>
      </w:r>
      <w:r w:rsidR="00676F45">
        <w:rPr>
          <w:rFonts w:asciiTheme="majorHAnsi" w:hAnsiTheme="majorHAnsi" w:cstheme="majorHAnsi"/>
          <w:lang w:val="ru-RU"/>
        </w:rPr>
        <w:t>П</w:t>
      </w:r>
      <w:r w:rsidRPr="00D41534">
        <w:rPr>
          <w:rFonts w:asciiTheme="majorHAnsi" w:hAnsiTheme="majorHAnsi" w:cstheme="majorHAnsi"/>
          <w:lang w:val="ro-MD"/>
        </w:rPr>
        <w:t xml:space="preserve">риказом </w:t>
      </w:r>
      <w:r w:rsidR="00F3615F">
        <w:rPr>
          <w:rFonts w:asciiTheme="majorHAnsi" w:hAnsiTheme="majorHAnsi" w:cstheme="majorHAnsi"/>
          <w:lang w:val="ro-MD"/>
        </w:rPr>
        <w:t>МОКИ</w:t>
      </w:r>
      <w:r w:rsidR="00676F45">
        <w:rPr>
          <w:rFonts w:asciiTheme="majorHAnsi" w:hAnsiTheme="majorHAnsi" w:cstheme="majorHAnsi"/>
          <w:lang w:val="ro-MD"/>
        </w:rPr>
        <w:t xml:space="preserve"> №</w:t>
      </w:r>
      <w:r w:rsidRPr="00D41534">
        <w:rPr>
          <w:rFonts w:asciiTheme="majorHAnsi" w:hAnsiTheme="majorHAnsi" w:cstheme="majorHAnsi"/>
          <w:lang w:val="ro-MD"/>
        </w:rPr>
        <w:t>143 от 20.05.2017), он</w:t>
      </w:r>
      <w:r w:rsidR="00676F45">
        <w:rPr>
          <w:rFonts w:asciiTheme="majorHAnsi" w:hAnsiTheme="majorHAnsi" w:cstheme="majorHAnsi"/>
          <w:lang w:val="ru-RU"/>
        </w:rPr>
        <w:t>о</w:t>
      </w:r>
      <w:r w:rsidRPr="00D41534">
        <w:rPr>
          <w:rFonts w:asciiTheme="majorHAnsi" w:hAnsiTheme="majorHAnsi" w:cstheme="majorHAnsi"/>
          <w:lang w:val="ro-MD"/>
        </w:rPr>
        <w:t xml:space="preserve"> не опубликован</w:t>
      </w:r>
      <w:r w:rsidR="00676F45">
        <w:rPr>
          <w:rFonts w:asciiTheme="majorHAnsi" w:hAnsiTheme="majorHAnsi" w:cstheme="majorHAnsi"/>
          <w:lang w:val="ru-RU"/>
        </w:rPr>
        <w:t>о</w:t>
      </w:r>
      <w:r w:rsidRPr="00D41534">
        <w:rPr>
          <w:rFonts w:asciiTheme="majorHAnsi" w:hAnsiTheme="majorHAnsi" w:cstheme="majorHAnsi"/>
          <w:lang w:val="ro-MD"/>
        </w:rPr>
        <w:t xml:space="preserve"> в Официальном мониторе Республики Молдова, что противоречит положениям Закона </w:t>
      </w:r>
      <w:r w:rsidR="00676F45">
        <w:rPr>
          <w:rFonts w:asciiTheme="majorHAnsi" w:hAnsiTheme="majorHAnsi" w:cstheme="majorHAnsi"/>
          <w:lang w:val="ru-RU"/>
        </w:rPr>
        <w:t>о</w:t>
      </w:r>
      <w:r w:rsidR="00676F45">
        <w:rPr>
          <w:rFonts w:asciiTheme="majorHAnsi" w:hAnsiTheme="majorHAnsi" w:cstheme="majorHAnsi"/>
          <w:lang w:val="ro-MD"/>
        </w:rPr>
        <w:t xml:space="preserve"> нормативных актах №</w:t>
      </w:r>
      <w:r w:rsidRPr="00D41534">
        <w:rPr>
          <w:rFonts w:asciiTheme="majorHAnsi" w:hAnsiTheme="majorHAnsi" w:cstheme="majorHAnsi"/>
          <w:lang w:val="ro-MD"/>
        </w:rPr>
        <w:t xml:space="preserve">100 от 22.12.2017 (ст.16, </w:t>
      </w:r>
      <w:r w:rsidR="00676F45">
        <w:rPr>
          <w:rFonts w:asciiTheme="majorHAnsi" w:hAnsiTheme="majorHAnsi" w:cstheme="majorHAnsi"/>
          <w:lang w:val="ru-RU"/>
        </w:rPr>
        <w:t>с</w:t>
      </w:r>
      <w:r w:rsidRPr="00D41534">
        <w:rPr>
          <w:rFonts w:asciiTheme="majorHAnsi" w:hAnsiTheme="majorHAnsi" w:cstheme="majorHAnsi"/>
          <w:lang w:val="ro-MD"/>
        </w:rPr>
        <w:t xml:space="preserve">т.56), </w:t>
      </w:r>
      <w:r w:rsidR="00676F45">
        <w:rPr>
          <w:rFonts w:asciiTheme="majorHAnsi" w:hAnsiTheme="majorHAnsi" w:cstheme="majorHAnsi"/>
          <w:lang w:val="ru-RU"/>
        </w:rPr>
        <w:t>соответственно,</w:t>
      </w:r>
      <w:r w:rsidRPr="00D41534">
        <w:rPr>
          <w:rFonts w:asciiTheme="majorHAnsi" w:hAnsiTheme="majorHAnsi" w:cstheme="majorHAnsi"/>
          <w:lang w:val="ro-MD"/>
        </w:rPr>
        <w:t xml:space="preserve"> не имеет юридической силы.</w:t>
      </w:r>
      <w:r>
        <w:rPr>
          <w:rFonts w:asciiTheme="majorHAnsi" w:hAnsiTheme="majorHAnsi" w:cstheme="majorHAnsi"/>
          <w:lang w:val="ru-RU"/>
        </w:rPr>
        <w:t xml:space="preserve"> </w:t>
      </w:r>
      <w:r w:rsidR="00676F45">
        <w:rPr>
          <w:rFonts w:asciiTheme="majorHAnsi" w:hAnsiTheme="majorHAnsi" w:cstheme="majorHAnsi"/>
          <w:lang w:val="ru-RU"/>
        </w:rPr>
        <w:t>Боле</w:t>
      </w:r>
      <w:r w:rsidR="00650327" w:rsidRPr="00650327">
        <w:rPr>
          <w:rFonts w:asciiTheme="majorHAnsi" w:hAnsiTheme="majorHAnsi" w:cstheme="majorHAnsi"/>
          <w:lang w:val="ro-MD"/>
        </w:rPr>
        <w:t xml:space="preserve">е того, </w:t>
      </w:r>
      <w:r w:rsidR="00676F45">
        <w:rPr>
          <w:rFonts w:asciiTheme="majorHAnsi" w:hAnsiTheme="majorHAnsi" w:cstheme="majorHAnsi"/>
          <w:lang w:val="ru-RU"/>
        </w:rPr>
        <w:t>НАРС</w:t>
      </w:r>
      <w:r w:rsidR="00650327" w:rsidRPr="00650327">
        <w:rPr>
          <w:rFonts w:asciiTheme="majorHAnsi" w:hAnsiTheme="majorHAnsi" w:cstheme="majorHAnsi"/>
          <w:lang w:val="ro-MD"/>
        </w:rPr>
        <w:t xml:space="preserve"> решени</w:t>
      </w:r>
      <w:r w:rsidR="00676F45">
        <w:rPr>
          <w:rFonts w:asciiTheme="majorHAnsi" w:hAnsiTheme="majorHAnsi" w:cstheme="majorHAnsi"/>
          <w:lang w:val="ru-RU"/>
        </w:rPr>
        <w:t>ем</w:t>
      </w:r>
      <w:r w:rsidR="00676F45">
        <w:rPr>
          <w:rFonts w:asciiTheme="majorHAnsi" w:hAnsiTheme="majorHAnsi" w:cstheme="majorHAnsi"/>
          <w:lang w:val="ro-MD"/>
        </w:rPr>
        <w:t xml:space="preserve"> №</w:t>
      </w:r>
      <w:r w:rsidR="00650327" w:rsidRPr="00650327">
        <w:rPr>
          <w:rFonts w:asciiTheme="majorHAnsi" w:hAnsiTheme="majorHAnsi" w:cstheme="majorHAnsi"/>
          <w:lang w:val="ro-MD"/>
        </w:rPr>
        <w:t xml:space="preserve">03D-485-19 от 05.08.2019, </w:t>
      </w:r>
      <w:r w:rsidR="00676F45">
        <w:rPr>
          <w:rFonts w:asciiTheme="majorHAnsi" w:hAnsiTheme="majorHAnsi" w:cstheme="majorHAnsi"/>
          <w:lang w:val="ru-RU"/>
        </w:rPr>
        <w:t>установило</w:t>
      </w:r>
      <w:r w:rsidR="00650327" w:rsidRPr="00650327">
        <w:rPr>
          <w:rFonts w:asciiTheme="majorHAnsi" w:hAnsiTheme="majorHAnsi" w:cstheme="majorHAnsi"/>
          <w:lang w:val="ro-MD"/>
        </w:rPr>
        <w:t xml:space="preserve"> несоответствие между нормами, регулируемыми </w:t>
      </w:r>
      <w:r w:rsidR="00676F45">
        <w:rPr>
          <w:rFonts w:asciiTheme="majorHAnsi" w:hAnsiTheme="majorHAnsi" w:cstheme="majorHAnsi"/>
          <w:lang w:val="ru-RU"/>
        </w:rPr>
        <w:t>З</w:t>
      </w:r>
      <w:r w:rsidR="00650327" w:rsidRPr="00650327">
        <w:rPr>
          <w:rFonts w:asciiTheme="majorHAnsi" w:hAnsiTheme="majorHAnsi" w:cstheme="majorHAnsi"/>
          <w:lang w:val="ro-MD"/>
        </w:rPr>
        <w:t xml:space="preserve">аконом </w:t>
      </w:r>
      <w:r w:rsidR="00676F45">
        <w:rPr>
          <w:rFonts w:asciiTheme="majorHAnsi" w:hAnsiTheme="majorHAnsi" w:cstheme="majorHAnsi"/>
          <w:lang w:val="ru-RU"/>
        </w:rPr>
        <w:t>о</w:t>
      </w:r>
      <w:r w:rsidR="00650327" w:rsidRPr="00650327">
        <w:rPr>
          <w:rFonts w:asciiTheme="majorHAnsi" w:hAnsiTheme="majorHAnsi" w:cstheme="majorHAnsi"/>
          <w:lang w:val="ro-MD"/>
        </w:rPr>
        <w:t xml:space="preserve"> государственных закупках, и Положени</w:t>
      </w:r>
      <w:r w:rsidR="00676F45">
        <w:rPr>
          <w:rFonts w:asciiTheme="majorHAnsi" w:hAnsiTheme="majorHAnsi" w:cstheme="majorHAnsi"/>
          <w:lang w:val="ru-RU"/>
        </w:rPr>
        <w:t>ем</w:t>
      </w:r>
      <w:r w:rsidR="00650327" w:rsidRPr="00650327">
        <w:rPr>
          <w:rFonts w:asciiTheme="majorHAnsi" w:hAnsiTheme="majorHAnsi" w:cstheme="majorHAnsi"/>
          <w:lang w:val="ro-MD"/>
        </w:rPr>
        <w:t xml:space="preserve"> об оценке, выборе и </w:t>
      </w:r>
      <w:r w:rsidR="00676F45">
        <w:rPr>
          <w:rFonts w:asciiTheme="majorHAnsi" w:hAnsiTheme="majorHAnsi" w:cstheme="majorHAnsi"/>
          <w:lang w:val="ru-RU"/>
        </w:rPr>
        <w:t>за</w:t>
      </w:r>
      <w:r w:rsidR="00650327" w:rsidRPr="00650327">
        <w:rPr>
          <w:rFonts w:asciiTheme="majorHAnsi" w:hAnsiTheme="majorHAnsi" w:cstheme="majorHAnsi"/>
          <w:lang w:val="ro-MD"/>
        </w:rPr>
        <w:t>купке школьных учебников, утвержденн</w:t>
      </w:r>
      <w:r w:rsidR="00676F45">
        <w:rPr>
          <w:rFonts w:asciiTheme="majorHAnsi" w:hAnsiTheme="majorHAnsi" w:cstheme="majorHAnsi"/>
          <w:lang w:val="ru-RU"/>
        </w:rPr>
        <w:t>ым</w:t>
      </w:r>
      <w:r w:rsidR="00650327" w:rsidRPr="00650327">
        <w:rPr>
          <w:rFonts w:asciiTheme="majorHAnsi" w:hAnsiTheme="majorHAnsi" w:cstheme="majorHAnsi"/>
          <w:lang w:val="ro-MD"/>
        </w:rPr>
        <w:t xml:space="preserve"> Приказом </w:t>
      </w:r>
      <w:r w:rsidR="00F3615F">
        <w:rPr>
          <w:rFonts w:asciiTheme="majorHAnsi" w:hAnsiTheme="majorHAnsi" w:cstheme="majorHAnsi"/>
          <w:lang w:val="ro-MD"/>
        </w:rPr>
        <w:t>МОКИ</w:t>
      </w:r>
      <w:r w:rsidR="00650327" w:rsidRPr="00650327">
        <w:rPr>
          <w:rFonts w:asciiTheme="majorHAnsi" w:hAnsiTheme="majorHAnsi" w:cstheme="majorHAnsi"/>
          <w:lang w:val="ro-MD"/>
        </w:rPr>
        <w:t xml:space="preserve"> №143 от 20.05.2017. Аудит также отмечает, что </w:t>
      </w:r>
      <w:r w:rsidR="00E45272">
        <w:rPr>
          <w:rFonts w:asciiTheme="majorHAnsi" w:hAnsiTheme="majorHAnsi" w:cstheme="majorHAnsi"/>
          <w:lang w:val="ru-RU"/>
        </w:rPr>
        <w:t xml:space="preserve">предписания </w:t>
      </w:r>
      <w:r w:rsidR="00650327" w:rsidRPr="00650327">
        <w:rPr>
          <w:rFonts w:asciiTheme="majorHAnsi" w:hAnsiTheme="majorHAnsi" w:cstheme="majorHAnsi"/>
          <w:lang w:val="ro-MD"/>
        </w:rPr>
        <w:t xml:space="preserve">указанного </w:t>
      </w:r>
      <w:r w:rsidR="00E45272" w:rsidRPr="00650327">
        <w:rPr>
          <w:rFonts w:asciiTheme="majorHAnsi" w:hAnsiTheme="majorHAnsi" w:cstheme="majorHAnsi"/>
          <w:lang w:val="ro-MD"/>
        </w:rPr>
        <w:t xml:space="preserve">положения </w:t>
      </w:r>
      <w:r w:rsidR="00650327" w:rsidRPr="00650327">
        <w:rPr>
          <w:rFonts w:asciiTheme="majorHAnsi" w:hAnsiTheme="majorHAnsi" w:cstheme="majorHAnsi"/>
          <w:lang w:val="ro-MD"/>
        </w:rPr>
        <w:t>не соответствуют принципам регулирован</w:t>
      </w:r>
      <w:r w:rsidR="00E45272">
        <w:rPr>
          <w:rFonts w:asciiTheme="majorHAnsi" w:hAnsiTheme="majorHAnsi" w:cstheme="majorHAnsi"/>
          <w:lang w:val="ro-MD"/>
        </w:rPr>
        <w:t>ия государственных закупок (ст.</w:t>
      </w:r>
      <w:r w:rsidR="00650327" w:rsidRPr="00650327">
        <w:rPr>
          <w:rFonts w:asciiTheme="majorHAnsi" w:hAnsiTheme="majorHAnsi" w:cstheme="majorHAnsi"/>
          <w:lang w:val="ro-MD"/>
        </w:rPr>
        <w:t xml:space="preserve">7 Закона №131/2015). </w:t>
      </w:r>
      <w:r w:rsidR="00E45272">
        <w:rPr>
          <w:rFonts w:asciiTheme="majorHAnsi" w:hAnsiTheme="majorHAnsi" w:cstheme="majorHAnsi"/>
          <w:lang w:val="ru-RU"/>
        </w:rPr>
        <w:t>Также и ПП №</w:t>
      </w:r>
      <w:r w:rsidR="00650327" w:rsidRPr="00650327">
        <w:rPr>
          <w:rFonts w:asciiTheme="majorHAnsi" w:hAnsiTheme="majorHAnsi" w:cstheme="majorHAnsi"/>
          <w:lang w:val="ro-MD"/>
        </w:rPr>
        <w:t xml:space="preserve">339 от 26.05.2017 </w:t>
      </w:r>
      <w:r w:rsidR="00E45272">
        <w:rPr>
          <w:rFonts w:asciiTheme="majorHAnsi" w:hAnsiTheme="majorHAnsi" w:cstheme="majorHAnsi"/>
          <w:lang w:val="ru-RU"/>
        </w:rPr>
        <w:t>об</w:t>
      </w:r>
      <w:r w:rsidR="00650327" w:rsidRPr="00650327">
        <w:rPr>
          <w:rFonts w:asciiTheme="majorHAnsi" w:hAnsiTheme="majorHAnsi" w:cstheme="majorHAnsi"/>
          <w:lang w:val="ro-MD"/>
        </w:rPr>
        <w:t xml:space="preserve"> утверждени</w:t>
      </w:r>
      <w:r w:rsidR="00E45272">
        <w:rPr>
          <w:rFonts w:asciiTheme="majorHAnsi" w:hAnsiTheme="majorHAnsi" w:cstheme="majorHAnsi"/>
          <w:lang w:val="ru-RU"/>
        </w:rPr>
        <w:t>и</w:t>
      </w:r>
      <w:r w:rsidR="00650327" w:rsidRPr="00650327">
        <w:rPr>
          <w:rFonts w:asciiTheme="majorHAnsi" w:hAnsiTheme="majorHAnsi" w:cstheme="majorHAnsi"/>
          <w:lang w:val="ro-MD"/>
        </w:rPr>
        <w:t xml:space="preserve"> Положения об </w:t>
      </w:r>
      <w:r w:rsidR="00E45272">
        <w:rPr>
          <w:rFonts w:asciiTheme="majorHAnsi" w:hAnsiTheme="majorHAnsi" w:cstheme="majorHAnsi"/>
          <w:lang w:val="ru-RU"/>
        </w:rPr>
        <w:t>О</w:t>
      </w:r>
      <w:r w:rsidR="00650327" w:rsidRPr="00650327">
        <w:rPr>
          <w:rFonts w:asciiTheme="majorHAnsi" w:hAnsiTheme="majorHAnsi" w:cstheme="majorHAnsi"/>
          <w:lang w:val="ro-MD"/>
        </w:rPr>
        <w:t>бще</w:t>
      </w:r>
      <w:r w:rsidR="00E45272">
        <w:rPr>
          <w:rFonts w:asciiTheme="majorHAnsi" w:hAnsiTheme="majorHAnsi" w:cstheme="majorHAnsi"/>
          <w:lang w:val="ru-RU"/>
        </w:rPr>
        <w:t>м</w:t>
      </w:r>
      <w:r w:rsidR="00650327" w:rsidRPr="00650327">
        <w:rPr>
          <w:rFonts w:asciiTheme="majorHAnsi" w:hAnsiTheme="majorHAnsi" w:cstheme="majorHAnsi"/>
          <w:lang w:val="ro-MD"/>
        </w:rPr>
        <w:t xml:space="preserve"> </w:t>
      </w:r>
      <w:r w:rsidR="00E45272">
        <w:rPr>
          <w:rFonts w:asciiTheme="majorHAnsi" w:hAnsiTheme="majorHAnsi" w:cstheme="majorHAnsi"/>
          <w:lang w:val="ru-RU"/>
        </w:rPr>
        <w:t>словаре</w:t>
      </w:r>
      <w:r w:rsidR="00650327" w:rsidRPr="00650327">
        <w:rPr>
          <w:rFonts w:asciiTheme="majorHAnsi" w:hAnsiTheme="majorHAnsi" w:cstheme="majorHAnsi"/>
          <w:lang w:val="ro-MD"/>
        </w:rPr>
        <w:t xml:space="preserve"> государственных закупок</w:t>
      </w:r>
      <w:r w:rsidR="00E45272">
        <w:rPr>
          <w:rFonts w:asciiTheme="majorHAnsi" w:hAnsiTheme="majorHAnsi" w:cstheme="majorHAnsi"/>
          <w:lang w:val="ru-RU"/>
        </w:rPr>
        <w:t xml:space="preserve"> (</w:t>
      </w:r>
      <w:r w:rsidR="00E45272" w:rsidRPr="00650327">
        <w:rPr>
          <w:rFonts w:asciiTheme="majorHAnsi" w:hAnsiTheme="majorHAnsi" w:cstheme="majorHAnsi"/>
          <w:lang w:val="ro-MD"/>
        </w:rPr>
        <w:t>CPV</w:t>
      </w:r>
      <w:r w:rsidR="00E45272">
        <w:rPr>
          <w:rFonts w:asciiTheme="majorHAnsi" w:hAnsiTheme="majorHAnsi" w:cstheme="majorHAnsi"/>
          <w:lang w:val="ru-RU"/>
        </w:rPr>
        <w:t>)</w:t>
      </w:r>
      <w:r w:rsidR="00650327" w:rsidRPr="00650327">
        <w:rPr>
          <w:rFonts w:asciiTheme="majorHAnsi" w:hAnsiTheme="majorHAnsi" w:cstheme="majorHAnsi"/>
          <w:lang w:val="ro-MD"/>
        </w:rPr>
        <w:t xml:space="preserve"> не предоставляет специальный CPV для приобретения авторских прав, в результате чего </w:t>
      </w:r>
      <w:r w:rsidR="001D6E6D">
        <w:rPr>
          <w:rFonts w:asciiTheme="majorHAnsi" w:hAnsiTheme="majorHAnsi" w:cstheme="majorHAnsi"/>
          <w:lang w:val="ro-MD"/>
        </w:rPr>
        <w:t>закупающие</w:t>
      </w:r>
      <w:r w:rsidR="00650327" w:rsidRPr="00650327">
        <w:rPr>
          <w:rFonts w:asciiTheme="majorHAnsi" w:hAnsiTheme="majorHAnsi" w:cstheme="majorHAnsi"/>
          <w:lang w:val="ro-MD"/>
        </w:rPr>
        <w:t xml:space="preserve"> органы применяют CPV </w:t>
      </w:r>
      <w:r w:rsidR="00E45272">
        <w:rPr>
          <w:rFonts w:asciiTheme="majorHAnsi" w:hAnsiTheme="majorHAnsi" w:cstheme="majorHAnsi"/>
          <w:lang w:val="ru-RU"/>
        </w:rPr>
        <w:t>по</w:t>
      </w:r>
      <w:r w:rsidR="00650327" w:rsidRPr="00650327">
        <w:rPr>
          <w:rFonts w:asciiTheme="majorHAnsi" w:hAnsiTheme="majorHAnsi" w:cstheme="majorHAnsi"/>
          <w:lang w:val="ro-MD"/>
        </w:rPr>
        <w:t xml:space="preserve"> печат</w:t>
      </w:r>
      <w:r w:rsidR="00E45272">
        <w:rPr>
          <w:rFonts w:asciiTheme="majorHAnsi" w:hAnsiTheme="majorHAnsi" w:cstheme="majorHAnsi"/>
          <w:lang w:val="ru-RU"/>
        </w:rPr>
        <w:t>анию</w:t>
      </w:r>
      <w:r w:rsidR="00650327" w:rsidRPr="00650327">
        <w:rPr>
          <w:rFonts w:asciiTheme="majorHAnsi" w:hAnsiTheme="majorHAnsi" w:cstheme="majorHAnsi"/>
          <w:lang w:val="ro-MD"/>
        </w:rPr>
        <w:t xml:space="preserve"> учебников.</w:t>
      </w:r>
      <w:r w:rsidR="00650327">
        <w:rPr>
          <w:rFonts w:asciiTheme="majorHAnsi" w:hAnsiTheme="majorHAnsi" w:cstheme="majorHAnsi"/>
          <w:lang w:val="ru-RU"/>
        </w:rPr>
        <w:t xml:space="preserve"> </w:t>
      </w:r>
    </w:p>
    <w:p w14:paraId="55FBE10E" w14:textId="77777777" w:rsidR="00EE434F" w:rsidRDefault="00EE434F" w:rsidP="003E357A">
      <w:pPr>
        <w:pStyle w:val="NormalWeb"/>
        <w:spacing w:line="276" w:lineRule="auto"/>
        <w:ind w:firstLine="708"/>
        <w:rPr>
          <w:rFonts w:asciiTheme="majorHAnsi" w:hAnsiTheme="majorHAnsi" w:cstheme="majorHAnsi"/>
          <w:b/>
          <w:lang w:val="ro-MD"/>
        </w:rPr>
      </w:pPr>
    </w:p>
    <w:p w14:paraId="4D06067D" w14:textId="35808B84" w:rsidR="009F5005" w:rsidRPr="0006498C" w:rsidRDefault="001F17E2" w:rsidP="003E357A">
      <w:pPr>
        <w:pStyle w:val="NormalWeb"/>
        <w:spacing w:line="276" w:lineRule="auto"/>
        <w:ind w:firstLine="708"/>
        <w:rPr>
          <w:rFonts w:asciiTheme="majorHAnsi" w:hAnsiTheme="majorHAnsi" w:cstheme="majorHAnsi"/>
          <w:b/>
          <w:lang w:val="ro-MD"/>
        </w:rPr>
      </w:pPr>
      <w:r w:rsidRPr="001F17E2">
        <w:rPr>
          <w:rFonts w:asciiTheme="majorHAnsi" w:hAnsiTheme="majorHAnsi" w:cstheme="majorHAnsi"/>
          <w:b/>
          <w:lang w:val="ro-MD"/>
        </w:rPr>
        <w:t>Приобретение</w:t>
      </w:r>
      <w:r w:rsidR="00650327" w:rsidRPr="00650327">
        <w:rPr>
          <w:rFonts w:asciiTheme="majorHAnsi" w:hAnsiTheme="majorHAnsi" w:cstheme="majorHAnsi"/>
          <w:b/>
          <w:lang w:val="ro-MD"/>
        </w:rPr>
        <w:t xml:space="preserve"> учебников на открытом аукционе </w:t>
      </w:r>
    </w:p>
    <w:p w14:paraId="7B33D18F" w14:textId="0C12E755" w:rsidR="009F5005" w:rsidRPr="00805170" w:rsidRDefault="00805170" w:rsidP="003E357A">
      <w:pPr>
        <w:pStyle w:val="NormalWeb"/>
        <w:spacing w:line="276" w:lineRule="auto"/>
        <w:ind w:firstLine="708"/>
        <w:rPr>
          <w:rFonts w:asciiTheme="majorHAnsi" w:hAnsiTheme="majorHAnsi" w:cstheme="majorHAnsi"/>
          <w:lang w:val="ru-RU"/>
        </w:rPr>
      </w:pPr>
      <w:r>
        <w:rPr>
          <w:rFonts w:asciiTheme="majorHAnsi" w:hAnsiTheme="majorHAnsi" w:cstheme="majorHAnsi"/>
          <w:lang w:val="ru-RU"/>
        </w:rPr>
        <w:t>Согласно данным из</w:t>
      </w:r>
      <w:r w:rsidR="00650327" w:rsidRPr="00650327">
        <w:rPr>
          <w:rFonts w:asciiTheme="majorHAnsi" w:hAnsiTheme="majorHAnsi" w:cstheme="majorHAnsi"/>
          <w:lang w:val="ro-MD"/>
        </w:rPr>
        <w:t xml:space="preserve"> </w:t>
      </w:r>
      <w:r>
        <w:rPr>
          <w:rFonts w:asciiTheme="majorHAnsi" w:hAnsiTheme="majorHAnsi" w:cstheme="majorHAnsi"/>
          <w:lang w:val="ru-RU"/>
        </w:rPr>
        <w:t>И</w:t>
      </w:r>
      <w:r w:rsidR="00650327" w:rsidRPr="00650327">
        <w:rPr>
          <w:rFonts w:asciiTheme="majorHAnsi" w:hAnsiTheme="majorHAnsi" w:cstheme="majorHAnsi"/>
          <w:lang w:val="ro-MD"/>
        </w:rPr>
        <w:t xml:space="preserve">нформационной системы MTender, в 2020 году </w:t>
      </w:r>
      <w:r w:rsidR="00F3615F">
        <w:rPr>
          <w:rFonts w:asciiTheme="majorHAnsi" w:hAnsiTheme="majorHAnsi" w:cstheme="majorHAnsi"/>
          <w:lang w:val="ro-MD"/>
        </w:rPr>
        <w:t>МОКИ</w:t>
      </w:r>
      <w:r w:rsidR="00650327" w:rsidRPr="00650327">
        <w:rPr>
          <w:rFonts w:asciiTheme="majorHAnsi" w:hAnsiTheme="majorHAnsi" w:cstheme="majorHAnsi"/>
          <w:lang w:val="ro-MD"/>
        </w:rPr>
        <w:t xml:space="preserve"> инициировал</w:t>
      </w:r>
      <w:r>
        <w:rPr>
          <w:rFonts w:asciiTheme="majorHAnsi" w:hAnsiTheme="majorHAnsi" w:cstheme="majorHAnsi"/>
          <w:lang w:val="ru-RU"/>
        </w:rPr>
        <w:t>о</w:t>
      </w:r>
      <w:r w:rsidR="00650327" w:rsidRPr="00650327">
        <w:rPr>
          <w:rFonts w:asciiTheme="majorHAnsi" w:hAnsiTheme="majorHAnsi" w:cstheme="majorHAnsi"/>
          <w:lang w:val="ro-MD"/>
        </w:rPr>
        <w:t xml:space="preserve"> процедуру </w:t>
      </w:r>
      <w:r>
        <w:rPr>
          <w:rFonts w:asciiTheme="majorHAnsi" w:hAnsiTheme="majorHAnsi" w:cstheme="majorHAnsi"/>
          <w:lang w:val="ru-RU"/>
        </w:rPr>
        <w:t>закупки</w:t>
      </w:r>
      <w:r w:rsidR="00650327" w:rsidRPr="00650327">
        <w:rPr>
          <w:rFonts w:asciiTheme="majorHAnsi" w:hAnsiTheme="majorHAnsi" w:cstheme="majorHAnsi"/>
          <w:lang w:val="ro-MD"/>
        </w:rPr>
        <w:t xml:space="preserve"> 1082,5 тыс. учебников, разделенных на 52 лота, оцениваемых в 39,3 млн. ле</w:t>
      </w:r>
      <w:r>
        <w:rPr>
          <w:rFonts w:asciiTheme="majorHAnsi" w:hAnsiTheme="majorHAnsi" w:cstheme="majorHAnsi"/>
          <w:lang w:val="ru-RU"/>
        </w:rPr>
        <w:t>ев</w:t>
      </w:r>
      <w:r w:rsidR="00650327" w:rsidRPr="00650327">
        <w:rPr>
          <w:rFonts w:asciiTheme="majorHAnsi" w:hAnsiTheme="majorHAnsi" w:cstheme="majorHAnsi"/>
          <w:lang w:val="ro-MD"/>
        </w:rPr>
        <w:t xml:space="preserve">. Установленный </w:t>
      </w:r>
      <w:r>
        <w:rPr>
          <w:rFonts w:asciiTheme="majorHAnsi" w:hAnsiTheme="majorHAnsi" w:cstheme="majorHAnsi"/>
          <w:lang w:val="ru-RU"/>
        </w:rPr>
        <w:t>предельны</w:t>
      </w:r>
      <w:r w:rsidR="00650327" w:rsidRPr="00650327">
        <w:rPr>
          <w:rFonts w:asciiTheme="majorHAnsi" w:hAnsiTheme="majorHAnsi" w:cstheme="majorHAnsi"/>
          <w:lang w:val="ro-MD"/>
        </w:rPr>
        <w:t>й срок подачи заявок - 22.04.2021. В соответствии с информацией на платформе achiziții.md, данн</w:t>
      </w:r>
      <w:r>
        <w:rPr>
          <w:rFonts w:asciiTheme="majorHAnsi" w:hAnsiTheme="majorHAnsi" w:cstheme="majorHAnsi"/>
          <w:lang w:val="ru-RU"/>
        </w:rPr>
        <w:t>ая</w:t>
      </w:r>
      <w:r w:rsidR="00650327" w:rsidRPr="00650327">
        <w:rPr>
          <w:rFonts w:asciiTheme="majorHAnsi" w:hAnsiTheme="majorHAnsi" w:cstheme="majorHAnsi"/>
          <w:lang w:val="ro-MD"/>
        </w:rPr>
        <w:t xml:space="preserve"> </w:t>
      </w:r>
      <w:r>
        <w:rPr>
          <w:rFonts w:asciiTheme="majorHAnsi" w:hAnsiTheme="majorHAnsi" w:cstheme="majorHAnsi"/>
          <w:lang w:val="ru-RU"/>
        </w:rPr>
        <w:t>закупка</w:t>
      </w:r>
      <w:r w:rsidR="00650327" w:rsidRPr="00650327">
        <w:rPr>
          <w:rFonts w:asciiTheme="majorHAnsi" w:hAnsiTheme="majorHAnsi" w:cstheme="majorHAnsi"/>
          <w:lang w:val="ro-MD"/>
        </w:rPr>
        <w:t xml:space="preserve"> был</w:t>
      </w:r>
      <w:r>
        <w:rPr>
          <w:rFonts w:asciiTheme="majorHAnsi" w:hAnsiTheme="majorHAnsi" w:cstheme="majorHAnsi"/>
          <w:lang w:val="ru-RU"/>
        </w:rPr>
        <w:t>а</w:t>
      </w:r>
      <w:r w:rsidR="00650327" w:rsidRPr="00650327">
        <w:rPr>
          <w:rFonts w:asciiTheme="majorHAnsi" w:hAnsiTheme="majorHAnsi" w:cstheme="majorHAnsi"/>
          <w:lang w:val="ro-MD"/>
        </w:rPr>
        <w:t xml:space="preserve"> отменен</w:t>
      </w:r>
      <w:r>
        <w:rPr>
          <w:rFonts w:asciiTheme="majorHAnsi" w:hAnsiTheme="majorHAnsi" w:cstheme="majorHAnsi"/>
          <w:lang w:val="ru-RU"/>
        </w:rPr>
        <w:t>а</w:t>
      </w:r>
      <w:r w:rsidR="00650327" w:rsidRPr="00650327">
        <w:rPr>
          <w:rFonts w:asciiTheme="majorHAnsi" w:hAnsiTheme="majorHAnsi" w:cstheme="majorHAnsi"/>
          <w:lang w:val="ro-MD"/>
        </w:rPr>
        <w:t xml:space="preserve"> 04.11.2020, в соответствии со ст. 71 </w:t>
      </w:r>
      <w:r>
        <w:rPr>
          <w:rFonts w:asciiTheme="majorHAnsi" w:hAnsiTheme="majorHAnsi" w:cstheme="majorHAnsi"/>
          <w:lang w:val="ro-MD"/>
        </w:rPr>
        <w:t>(1) Закона №</w:t>
      </w:r>
      <w:r w:rsidR="00650327" w:rsidRPr="00650327">
        <w:rPr>
          <w:rFonts w:asciiTheme="majorHAnsi" w:hAnsiTheme="majorHAnsi" w:cstheme="majorHAnsi"/>
          <w:lang w:val="ro-MD"/>
        </w:rPr>
        <w:t>131/2015, без указания причины отмены.</w:t>
      </w:r>
      <w:r w:rsidR="00DC25CA">
        <w:rPr>
          <w:rFonts w:asciiTheme="majorHAnsi" w:hAnsiTheme="majorHAnsi" w:cstheme="majorHAnsi"/>
          <w:lang w:val="ro-MD"/>
        </w:rPr>
        <w:t xml:space="preserve"> </w:t>
      </w:r>
    </w:p>
    <w:p w14:paraId="13EE984B" w14:textId="576CD6CF" w:rsidR="00650327" w:rsidRPr="00650327" w:rsidRDefault="00650327" w:rsidP="00650327">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Следует отметить, что в рамках открыт</w:t>
      </w:r>
      <w:r w:rsidR="00805170">
        <w:rPr>
          <w:rFonts w:asciiTheme="majorHAnsi" w:hAnsiTheme="majorHAnsi" w:cstheme="majorHAnsi"/>
          <w:lang w:val="ru-RU"/>
        </w:rPr>
        <w:t>ых торгов</w:t>
      </w:r>
      <w:r w:rsidRPr="00650327">
        <w:rPr>
          <w:rFonts w:asciiTheme="majorHAnsi" w:hAnsiTheme="majorHAnsi" w:cstheme="majorHAnsi"/>
          <w:lang w:val="ro-MD"/>
        </w:rPr>
        <w:t xml:space="preserve"> 2019 года были закуплены учебники </w:t>
      </w:r>
      <w:r w:rsidR="00805170">
        <w:rPr>
          <w:rFonts w:asciiTheme="majorHAnsi" w:hAnsiTheme="majorHAnsi" w:cstheme="majorHAnsi"/>
          <w:lang w:val="ru-RU"/>
        </w:rPr>
        <w:t>в объеме</w:t>
      </w:r>
      <w:r w:rsidRPr="00650327">
        <w:rPr>
          <w:rFonts w:asciiTheme="majorHAnsi" w:hAnsiTheme="majorHAnsi" w:cstheme="majorHAnsi"/>
          <w:lang w:val="ro-MD"/>
        </w:rPr>
        <w:t xml:space="preserve"> 72% по сравнению с оцен</w:t>
      </w:r>
      <w:r w:rsidR="00805170">
        <w:rPr>
          <w:rFonts w:asciiTheme="majorHAnsi" w:hAnsiTheme="majorHAnsi" w:cstheme="majorHAnsi"/>
          <w:lang w:val="ru-RU"/>
        </w:rPr>
        <w:t>енным</w:t>
      </w:r>
      <w:r w:rsidRPr="00650327">
        <w:rPr>
          <w:rFonts w:asciiTheme="majorHAnsi" w:hAnsiTheme="majorHAnsi" w:cstheme="majorHAnsi"/>
          <w:lang w:val="ro-MD"/>
        </w:rPr>
        <w:t xml:space="preserve"> </w:t>
      </w:r>
      <w:r w:rsidR="00805170">
        <w:rPr>
          <w:rFonts w:asciiTheme="majorHAnsi" w:hAnsiTheme="majorHAnsi" w:cstheme="majorHAnsi"/>
          <w:lang w:val="ru-RU"/>
        </w:rPr>
        <w:t>количеством для</w:t>
      </w:r>
      <w:r w:rsidRPr="00650327">
        <w:rPr>
          <w:rFonts w:asciiTheme="majorHAnsi" w:hAnsiTheme="majorHAnsi" w:cstheme="majorHAnsi"/>
          <w:lang w:val="ro-MD"/>
        </w:rPr>
        <w:t xml:space="preserve"> закупк</w:t>
      </w:r>
      <w:r w:rsidR="00805170">
        <w:rPr>
          <w:rFonts w:asciiTheme="majorHAnsi" w:hAnsiTheme="majorHAnsi" w:cstheme="majorHAnsi"/>
          <w:lang w:val="ru-RU"/>
        </w:rPr>
        <w:t>и</w:t>
      </w:r>
      <w:r w:rsidRPr="00650327">
        <w:rPr>
          <w:rFonts w:asciiTheme="majorHAnsi" w:hAnsiTheme="majorHAnsi" w:cstheme="majorHAnsi"/>
          <w:lang w:val="ro-MD"/>
        </w:rPr>
        <w:t xml:space="preserve">, а в 2020 году </w:t>
      </w:r>
      <w:r w:rsidR="00805170" w:rsidRPr="00650327">
        <w:rPr>
          <w:rFonts w:asciiTheme="majorHAnsi" w:hAnsiTheme="majorHAnsi" w:cstheme="majorHAnsi"/>
          <w:lang w:val="ro-MD"/>
        </w:rPr>
        <w:t>ни</w:t>
      </w:r>
      <w:r w:rsidR="00805170">
        <w:rPr>
          <w:rFonts w:asciiTheme="majorHAnsi" w:hAnsiTheme="majorHAnsi" w:cstheme="majorHAnsi"/>
          <w:lang w:val="ru-RU"/>
        </w:rPr>
        <w:t xml:space="preserve"> один учебник</w:t>
      </w:r>
      <w:r w:rsidR="00805170" w:rsidRPr="00650327">
        <w:rPr>
          <w:rFonts w:asciiTheme="majorHAnsi" w:hAnsiTheme="majorHAnsi" w:cstheme="majorHAnsi"/>
          <w:lang w:val="ro-MD"/>
        </w:rPr>
        <w:t xml:space="preserve"> </w:t>
      </w:r>
      <w:r w:rsidRPr="00650327">
        <w:rPr>
          <w:rFonts w:asciiTheme="majorHAnsi" w:hAnsiTheme="majorHAnsi" w:cstheme="majorHAnsi"/>
          <w:lang w:val="ro-MD"/>
        </w:rPr>
        <w:t xml:space="preserve">не был закуплен на открытом аукционе. </w:t>
      </w:r>
    </w:p>
    <w:p w14:paraId="7D22E617" w14:textId="0541E19E" w:rsidR="00650327" w:rsidRDefault="00650327" w:rsidP="00650327">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В 2021 году </w:t>
      </w:r>
      <w:r w:rsidR="00F3615F">
        <w:rPr>
          <w:rFonts w:asciiTheme="majorHAnsi" w:hAnsiTheme="majorHAnsi" w:cstheme="majorHAnsi"/>
          <w:lang w:val="ro-MD"/>
        </w:rPr>
        <w:t>МОКИ</w:t>
      </w:r>
      <w:r w:rsidRPr="00650327">
        <w:rPr>
          <w:rFonts w:asciiTheme="majorHAnsi" w:hAnsiTheme="majorHAnsi" w:cstheme="majorHAnsi"/>
          <w:lang w:val="ro-MD"/>
        </w:rPr>
        <w:t xml:space="preserve"> опубликовал</w:t>
      </w:r>
      <w:r w:rsidR="00805170">
        <w:rPr>
          <w:rFonts w:asciiTheme="majorHAnsi" w:hAnsiTheme="majorHAnsi" w:cstheme="majorHAnsi"/>
          <w:lang w:val="ru-RU"/>
        </w:rPr>
        <w:t>о</w:t>
      </w:r>
      <w:r w:rsidRPr="00650327">
        <w:rPr>
          <w:rFonts w:asciiTheme="majorHAnsi" w:hAnsiTheme="majorHAnsi" w:cstheme="majorHAnsi"/>
          <w:lang w:val="ro-MD"/>
        </w:rPr>
        <w:t xml:space="preserve"> 2 объявления о проведении открытых аукционов по </w:t>
      </w:r>
      <w:r w:rsidR="00805170">
        <w:rPr>
          <w:rFonts w:asciiTheme="majorHAnsi" w:hAnsiTheme="majorHAnsi" w:cstheme="majorHAnsi"/>
          <w:lang w:val="ru-RU"/>
        </w:rPr>
        <w:t>за</w:t>
      </w:r>
      <w:r w:rsidRPr="00650327">
        <w:rPr>
          <w:rFonts w:asciiTheme="majorHAnsi" w:hAnsiTheme="majorHAnsi" w:cstheme="majorHAnsi"/>
          <w:lang w:val="ro-MD"/>
        </w:rPr>
        <w:t xml:space="preserve">купке учебников, которые </w:t>
      </w:r>
      <w:r w:rsidR="00805170">
        <w:rPr>
          <w:rFonts w:asciiTheme="majorHAnsi" w:hAnsiTheme="majorHAnsi" w:cstheme="majorHAnsi"/>
          <w:lang w:val="ru-RU"/>
        </w:rPr>
        <w:t>будут инициированы</w:t>
      </w:r>
      <w:r w:rsidRPr="00650327">
        <w:rPr>
          <w:rFonts w:asciiTheme="majorHAnsi" w:hAnsiTheme="majorHAnsi" w:cstheme="majorHAnsi"/>
          <w:lang w:val="ro-MD"/>
        </w:rPr>
        <w:t xml:space="preserve"> 22.10.2021 и 25.03.2022</w:t>
      </w:r>
    </w:p>
    <w:p w14:paraId="126CC274" w14:textId="7A462C50" w:rsidR="009F5005" w:rsidRPr="0006498C" w:rsidRDefault="00F3615F" w:rsidP="003E357A">
      <w:pPr>
        <w:pStyle w:val="NormalWeb"/>
        <w:spacing w:line="276" w:lineRule="auto"/>
        <w:ind w:firstLine="708"/>
        <w:rPr>
          <w:rFonts w:asciiTheme="majorHAnsi" w:hAnsiTheme="majorHAnsi" w:cstheme="majorHAnsi"/>
          <w:b/>
          <w:i/>
          <w:lang w:val="ro-MD"/>
        </w:rPr>
      </w:pPr>
      <w:r>
        <w:rPr>
          <w:rFonts w:asciiTheme="majorHAnsi" w:hAnsiTheme="majorHAnsi" w:cstheme="majorHAnsi"/>
          <w:b/>
          <w:i/>
          <w:lang w:val="ro-MD"/>
        </w:rPr>
        <w:t>МОКИ</w:t>
      </w:r>
      <w:r w:rsidR="00650327" w:rsidRPr="00650327">
        <w:rPr>
          <w:rFonts w:asciiTheme="majorHAnsi" w:hAnsiTheme="majorHAnsi" w:cstheme="majorHAnsi"/>
          <w:b/>
          <w:i/>
          <w:lang w:val="ro-MD"/>
        </w:rPr>
        <w:t xml:space="preserve"> </w:t>
      </w:r>
      <w:r w:rsidR="00805170">
        <w:rPr>
          <w:rFonts w:asciiTheme="majorHAnsi" w:hAnsiTheme="majorHAnsi" w:cstheme="majorHAnsi"/>
          <w:b/>
          <w:i/>
          <w:lang w:val="ru-RU"/>
        </w:rPr>
        <w:t>на протяжении</w:t>
      </w:r>
      <w:r w:rsidR="00650327" w:rsidRPr="00650327">
        <w:rPr>
          <w:rFonts w:asciiTheme="majorHAnsi" w:hAnsiTheme="majorHAnsi" w:cstheme="majorHAnsi"/>
          <w:b/>
          <w:i/>
          <w:lang w:val="ro-MD"/>
        </w:rPr>
        <w:t xml:space="preserve"> 2013-2020 годов </w:t>
      </w:r>
      <w:r w:rsidR="00805170">
        <w:rPr>
          <w:rFonts w:asciiTheme="majorHAnsi" w:hAnsiTheme="majorHAnsi" w:cstheme="majorHAnsi"/>
          <w:b/>
          <w:i/>
          <w:lang w:val="ru-RU"/>
        </w:rPr>
        <w:t>закупа</w:t>
      </w:r>
      <w:r w:rsidR="00650327" w:rsidRPr="00650327">
        <w:rPr>
          <w:rFonts w:asciiTheme="majorHAnsi" w:hAnsiTheme="majorHAnsi" w:cstheme="majorHAnsi"/>
          <w:b/>
          <w:i/>
          <w:lang w:val="ro-MD"/>
        </w:rPr>
        <w:t>л</w:t>
      </w:r>
      <w:r w:rsidR="00805170">
        <w:rPr>
          <w:rFonts w:asciiTheme="majorHAnsi" w:hAnsiTheme="majorHAnsi" w:cstheme="majorHAnsi"/>
          <w:b/>
          <w:i/>
          <w:lang w:val="ru-RU"/>
        </w:rPr>
        <w:t>о</w:t>
      </w:r>
      <w:r w:rsidR="00650327" w:rsidRPr="00650327">
        <w:rPr>
          <w:rFonts w:asciiTheme="majorHAnsi" w:hAnsiTheme="majorHAnsi" w:cstheme="majorHAnsi"/>
          <w:b/>
          <w:i/>
          <w:lang w:val="ro-MD"/>
        </w:rPr>
        <w:t xml:space="preserve"> учебники путем прямых переговоров (в частности, переиздания учебников), что снижает конкуренцию (поскольку </w:t>
      </w:r>
      <w:r w:rsidR="00805170" w:rsidRPr="00805170">
        <w:rPr>
          <w:rFonts w:asciiTheme="majorHAnsi" w:hAnsiTheme="majorHAnsi" w:cstheme="majorHAnsi"/>
          <w:b/>
          <w:i/>
          <w:lang w:val="ro-MD"/>
        </w:rPr>
        <w:t xml:space="preserve">для </w:t>
      </w:r>
      <w:r w:rsidR="00650327" w:rsidRPr="00650327">
        <w:rPr>
          <w:rFonts w:asciiTheme="majorHAnsi" w:hAnsiTheme="majorHAnsi" w:cstheme="majorHAnsi"/>
          <w:b/>
          <w:i/>
          <w:lang w:val="ro-MD"/>
        </w:rPr>
        <w:t>переиздани</w:t>
      </w:r>
      <w:r w:rsidR="00805170" w:rsidRPr="00805170">
        <w:rPr>
          <w:rFonts w:asciiTheme="majorHAnsi" w:hAnsiTheme="majorHAnsi" w:cstheme="majorHAnsi"/>
          <w:b/>
          <w:i/>
          <w:lang w:val="ro-MD"/>
        </w:rPr>
        <w:t>я</w:t>
      </w:r>
      <w:r w:rsidR="00650327" w:rsidRPr="00650327">
        <w:rPr>
          <w:rFonts w:asciiTheme="majorHAnsi" w:hAnsiTheme="majorHAnsi" w:cstheme="majorHAnsi"/>
          <w:b/>
          <w:i/>
          <w:lang w:val="ro-MD"/>
        </w:rPr>
        <w:t xml:space="preserve"> учебников </w:t>
      </w:r>
      <w:r w:rsidR="00805170" w:rsidRPr="00805170">
        <w:rPr>
          <w:rFonts w:asciiTheme="majorHAnsi" w:hAnsiTheme="majorHAnsi" w:cstheme="majorHAnsi"/>
          <w:b/>
          <w:i/>
          <w:lang w:val="ro-MD"/>
        </w:rPr>
        <w:t xml:space="preserve">переговоры </w:t>
      </w:r>
      <w:r w:rsidR="00650327" w:rsidRPr="00650327">
        <w:rPr>
          <w:rFonts w:asciiTheme="majorHAnsi" w:hAnsiTheme="majorHAnsi" w:cstheme="majorHAnsi"/>
          <w:b/>
          <w:i/>
          <w:lang w:val="ro-MD"/>
        </w:rPr>
        <w:t>вед</w:t>
      </w:r>
      <w:r w:rsidR="00805170" w:rsidRPr="00805170">
        <w:rPr>
          <w:rFonts w:asciiTheme="majorHAnsi" w:hAnsiTheme="majorHAnsi" w:cstheme="majorHAnsi"/>
          <w:b/>
          <w:i/>
          <w:lang w:val="ro-MD"/>
        </w:rPr>
        <w:t>у</w:t>
      </w:r>
      <w:r w:rsidR="00650327" w:rsidRPr="00650327">
        <w:rPr>
          <w:rFonts w:asciiTheme="majorHAnsi" w:hAnsiTheme="majorHAnsi" w:cstheme="majorHAnsi"/>
          <w:b/>
          <w:i/>
          <w:lang w:val="ro-MD"/>
        </w:rPr>
        <w:t xml:space="preserve">тся только с </w:t>
      </w:r>
      <w:r w:rsidR="00805170" w:rsidRPr="00805170">
        <w:rPr>
          <w:rFonts w:asciiTheme="majorHAnsi" w:hAnsiTheme="majorHAnsi" w:cstheme="majorHAnsi"/>
          <w:b/>
          <w:i/>
          <w:lang w:val="ro-MD"/>
        </w:rPr>
        <w:t xml:space="preserve">одним </w:t>
      </w:r>
      <w:r w:rsidR="00650327" w:rsidRPr="00650327">
        <w:rPr>
          <w:rFonts w:asciiTheme="majorHAnsi" w:hAnsiTheme="majorHAnsi" w:cstheme="majorHAnsi"/>
          <w:b/>
          <w:i/>
          <w:lang w:val="ro-MD"/>
        </w:rPr>
        <w:t>экономическим оператором) и</w:t>
      </w:r>
      <w:r w:rsidR="00805170" w:rsidRPr="00805170">
        <w:rPr>
          <w:rFonts w:asciiTheme="majorHAnsi" w:hAnsiTheme="majorHAnsi" w:cstheme="majorHAnsi"/>
          <w:b/>
          <w:i/>
          <w:lang w:val="ro-MD"/>
        </w:rPr>
        <w:t>,</w:t>
      </w:r>
      <w:r w:rsidR="00650327" w:rsidRPr="00650327">
        <w:rPr>
          <w:rFonts w:asciiTheme="majorHAnsi" w:hAnsiTheme="majorHAnsi" w:cstheme="majorHAnsi"/>
          <w:b/>
          <w:i/>
          <w:lang w:val="ro-MD"/>
        </w:rPr>
        <w:t xml:space="preserve"> </w:t>
      </w:r>
      <w:r w:rsidR="00805170" w:rsidRPr="00650327">
        <w:rPr>
          <w:rFonts w:asciiTheme="majorHAnsi" w:hAnsiTheme="majorHAnsi" w:cstheme="majorHAnsi"/>
          <w:b/>
          <w:i/>
          <w:lang w:val="ro-MD"/>
        </w:rPr>
        <w:t>соответственно</w:t>
      </w:r>
      <w:r w:rsidR="00805170" w:rsidRPr="00805170">
        <w:rPr>
          <w:rFonts w:asciiTheme="majorHAnsi" w:hAnsiTheme="majorHAnsi" w:cstheme="majorHAnsi"/>
          <w:b/>
          <w:i/>
          <w:lang w:val="ro-MD"/>
        </w:rPr>
        <w:t>,</w:t>
      </w:r>
      <w:r w:rsidR="00805170" w:rsidRPr="00650327">
        <w:rPr>
          <w:rFonts w:asciiTheme="majorHAnsi" w:hAnsiTheme="majorHAnsi" w:cstheme="majorHAnsi"/>
          <w:b/>
          <w:i/>
          <w:lang w:val="ro-MD"/>
        </w:rPr>
        <w:t xml:space="preserve"> </w:t>
      </w:r>
      <w:r w:rsidR="00650327" w:rsidRPr="00650327">
        <w:rPr>
          <w:rFonts w:asciiTheme="majorHAnsi" w:hAnsiTheme="majorHAnsi" w:cstheme="majorHAnsi"/>
          <w:b/>
          <w:i/>
          <w:lang w:val="ro-MD"/>
        </w:rPr>
        <w:t xml:space="preserve">увеличивает затраты на </w:t>
      </w:r>
      <w:r w:rsidR="00805170">
        <w:rPr>
          <w:rFonts w:asciiTheme="majorHAnsi" w:hAnsiTheme="majorHAnsi" w:cstheme="majorHAnsi"/>
          <w:b/>
          <w:i/>
          <w:lang w:val="ru-RU"/>
        </w:rPr>
        <w:t>закупку</w:t>
      </w:r>
      <w:r w:rsidR="009F5005" w:rsidRPr="0006498C">
        <w:rPr>
          <w:rFonts w:asciiTheme="majorHAnsi" w:hAnsiTheme="majorHAnsi" w:cstheme="majorHAnsi"/>
          <w:b/>
          <w:i/>
          <w:lang w:val="ro-MD"/>
        </w:rPr>
        <w:t>.</w:t>
      </w:r>
    </w:p>
    <w:p w14:paraId="716C8F50" w14:textId="78A2A0C7" w:rsidR="009F5005" w:rsidRPr="0006498C" w:rsidRDefault="00650327" w:rsidP="003E357A">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Согласно </w:t>
      </w:r>
      <w:r w:rsidR="00805170">
        <w:rPr>
          <w:rFonts w:asciiTheme="majorHAnsi" w:hAnsiTheme="majorHAnsi" w:cstheme="majorHAnsi"/>
          <w:lang w:val="ru-RU"/>
        </w:rPr>
        <w:t>П</w:t>
      </w:r>
      <w:r w:rsidRPr="00650327">
        <w:rPr>
          <w:rFonts w:asciiTheme="majorHAnsi" w:hAnsiTheme="majorHAnsi" w:cstheme="majorHAnsi"/>
          <w:lang w:val="ro-MD"/>
        </w:rPr>
        <w:t>лану закупок на 2020 год от 23.03.2020</w:t>
      </w:r>
      <w:r w:rsidR="00805170">
        <w:rPr>
          <w:rFonts w:asciiTheme="majorHAnsi" w:hAnsiTheme="majorHAnsi" w:cstheme="majorHAnsi"/>
          <w:lang w:val="ru-RU"/>
        </w:rPr>
        <w:t>,</w:t>
      </w:r>
      <w:r w:rsidRPr="00650327">
        <w:rPr>
          <w:rFonts w:asciiTheme="majorHAnsi" w:hAnsiTheme="majorHAnsi" w:cstheme="majorHAnsi"/>
          <w:lang w:val="ro-MD"/>
        </w:rPr>
        <w:t xml:space="preserve"> </w:t>
      </w:r>
      <w:r w:rsidR="00F3615F">
        <w:rPr>
          <w:rFonts w:asciiTheme="majorHAnsi" w:hAnsiTheme="majorHAnsi" w:cstheme="majorHAnsi"/>
          <w:lang w:val="ro-MD"/>
        </w:rPr>
        <w:t>МОКИ</w:t>
      </w:r>
      <w:r w:rsidRPr="00650327">
        <w:rPr>
          <w:rFonts w:asciiTheme="majorHAnsi" w:hAnsiTheme="majorHAnsi" w:cstheme="majorHAnsi"/>
          <w:lang w:val="ro-MD"/>
        </w:rPr>
        <w:t xml:space="preserve"> планировал</w:t>
      </w:r>
      <w:r w:rsidR="00805170">
        <w:rPr>
          <w:rFonts w:asciiTheme="majorHAnsi" w:hAnsiTheme="majorHAnsi" w:cstheme="majorHAnsi"/>
          <w:lang w:val="ru-RU"/>
        </w:rPr>
        <w:t>о</w:t>
      </w:r>
      <w:r w:rsidRPr="00650327">
        <w:rPr>
          <w:rFonts w:asciiTheme="majorHAnsi" w:hAnsiTheme="majorHAnsi" w:cstheme="majorHAnsi"/>
          <w:lang w:val="ro-MD"/>
        </w:rPr>
        <w:t xml:space="preserve"> закупк</w:t>
      </w:r>
      <w:r w:rsidR="00805170">
        <w:rPr>
          <w:rFonts w:asciiTheme="majorHAnsi" w:hAnsiTheme="majorHAnsi" w:cstheme="majorHAnsi"/>
          <w:lang w:val="ru-RU"/>
        </w:rPr>
        <w:t>у</w:t>
      </w:r>
      <w:r w:rsidRPr="00650327">
        <w:rPr>
          <w:rFonts w:asciiTheme="majorHAnsi" w:hAnsiTheme="majorHAnsi" w:cstheme="majorHAnsi"/>
          <w:lang w:val="ro-MD"/>
        </w:rPr>
        <w:t xml:space="preserve"> 1009,4 тыс. школьных учебников (пере</w:t>
      </w:r>
      <w:r w:rsidR="00805170">
        <w:rPr>
          <w:rFonts w:asciiTheme="majorHAnsi" w:hAnsiTheme="majorHAnsi" w:cstheme="majorHAnsi"/>
          <w:lang w:val="ru-RU"/>
        </w:rPr>
        <w:t>издание</w:t>
      </w:r>
      <w:r w:rsidRPr="00650327">
        <w:rPr>
          <w:rFonts w:asciiTheme="majorHAnsi" w:hAnsiTheme="majorHAnsi" w:cstheme="majorHAnsi"/>
          <w:lang w:val="ro-MD"/>
        </w:rPr>
        <w:t xml:space="preserve"> путем прямых переговоров без публикации) на сумму 55,0 млн. леев, но было приобретено 1095,9 тыс. учебников на сумму 39,74 млн. леев, или на 86,5 тыс. учебников больше, чем планировалось (см. Приложение №7 к </w:t>
      </w:r>
      <w:r w:rsidR="00805170">
        <w:rPr>
          <w:rFonts w:asciiTheme="majorHAnsi" w:hAnsiTheme="majorHAnsi" w:cstheme="majorHAnsi"/>
          <w:lang w:val="ru-RU"/>
        </w:rPr>
        <w:t>О</w:t>
      </w:r>
      <w:r w:rsidRPr="00650327">
        <w:rPr>
          <w:rFonts w:asciiTheme="majorHAnsi" w:hAnsiTheme="majorHAnsi" w:cstheme="majorHAnsi"/>
          <w:lang w:val="ro-MD"/>
        </w:rPr>
        <w:t>тчету аудита)</w:t>
      </w:r>
      <w:r w:rsidR="009F5005" w:rsidRPr="0006498C">
        <w:rPr>
          <w:rFonts w:asciiTheme="majorHAnsi" w:hAnsiTheme="majorHAnsi" w:cstheme="majorHAnsi"/>
          <w:lang w:val="ro-MD"/>
        </w:rPr>
        <w:t>.</w:t>
      </w:r>
    </w:p>
    <w:p w14:paraId="6CC2F296" w14:textId="432EBA5C" w:rsidR="009F5005" w:rsidRPr="0006498C" w:rsidRDefault="00650327" w:rsidP="003E357A">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Аудит отмечает, что </w:t>
      </w:r>
      <w:r w:rsidR="00805170">
        <w:rPr>
          <w:rFonts w:asciiTheme="majorHAnsi" w:hAnsiTheme="majorHAnsi" w:cstheme="majorHAnsi"/>
          <w:lang w:val="ru-RU"/>
        </w:rPr>
        <w:t>Положение</w:t>
      </w:r>
      <w:r w:rsidRPr="00650327">
        <w:rPr>
          <w:rFonts w:asciiTheme="majorHAnsi" w:hAnsiTheme="majorHAnsi" w:cstheme="majorHAnsi"/>
          <w:lang w:val="ro-MD"/>
        </w:rPr>
        <w:t xml:space="preserve">, </w:t>
      </w:r>
      <w:r w:rsidR="00805170">
        <w:rPr>
          <w:rFonts w:asciiTheme="majorHAnsi" w:hAnsiTheme="majorHAnsi" w:cstheme="majorHAnsi"/>
          <w:lang w:val="ru-RU"/>
        </w:rPr>
        <w:t>на основе</w:t>
      </w:r>
      <w:r w:rsidRPr="00650327">
        <w:rPr>
          <w:rFonts w:asciiTheme="majorHAnsi" w:hAnsiTheme="majorHAnsi" w:cstheme="majorHAnsi"/>
          <w:lang w:val="ro-MD"/>
        </w:rPr>
        <w:t xml:space="preserve"> котор</w:t>
      </w:r>
      <w:r w:rsidR="00805170">
        <w:rPr>
          <w:rFonts w:asciiTheme="majorHAnsi" w:hAnsiTheme="majorHAnsi" w:cstheme="majorHAnsi"/>
          <w:lang w:val="ru-RU"/>
        </w:rPr>
        <w:t>ого</w:t>
      </w:r>
      <w:r w:rsidRPr="00650327">
        <w:rPr>
          <w:rFonts w:asciiTheme="majorHAnsi" w:hAnsiTheme="majorHAnsi" w:cstheme="majorHAnsi"/>
          <w:lang w:val="ro-MD"/>
        </w:rPr>
        <w:t xml:space="preserve"> </w:t>
      </w:r>
      <w:r w:rsidR="00F3615F">
        <w:rPr>
          <w:rFonts w:asciiTheme="majorHAnsi" w:hAnsiTheme="majorHAnsi" w:cstheme="majorHAnsi"/>
          <w:lang w:val="ro-MD"/>
        </w:rPr>
        <w:t>МОКИ</w:t>
      </w:r>
      <w:r w:rsidRPr="00650327">
        <w:rPr>
          <w:rFonts w:asciiTheme="majorHAnsi" w:hAnsiTheme="majorHAnsi" w:cstheme="majorHAnsi"/>
          <w:lang w:val="ro-MD"/>
        </w:rPr>
        <w:t xml:space="preserve"> закупает учебники, не </w:t>
      </w:r>
      <w:r w:rsidR="00805170">
        <w:rPr>
          <w:rFonts w:asciiTheme="majorHAnsi" w:hAnsiTheme="majorHAnsi" w:cstheme="majorHAnsi"/>
          <w:lang w:val="ru-RU"/>
        </w:rPr>
        <w:t>содержит ни одно</w:t>
      </w:r>
      <w:r w:rsidR="00BE25FC">
        <w:rPr>
          <w:rFonts w:asciiTheme="majorHAnsi" w:hAnsiTheme="majorHAnsi" w:cstheme="majorHAnsi"/>
          <w:lang w:val="ru-RU"/>
        </w:rPr>
        <w:t>й нормы</w:t>
      </w:r>
      <w:r w:rsidR="00805170">
        <w:rPr>
          <w:rFonts w:asciiTheme="majorHAnsi" w:hAnsiTheme="majorHAnsi" w:cstheme="majorHAnsi"/>
          <w:lang w:val="ru-RU"/>
        </w:rPr>
        <w:t xml:space="preserve"> </w:t>
      </w:r>
      <w:r w:rsidRPr="00650327">
        <w:rPr>
          <w:rFonts w:asciiTheme="majorHAnsi" w:hAnsiTheme="majorHAnsi" w:cstheme="majorHAnsi"/>
          <w:lang w:val="ro-MD"/>
        </w:rPr>
        <w:t xml:space="preserve"> </w:t>
      </w:r>
      <w:r w:rsidR="00BE25FC">
        <w:rPr>
          <w:rFonts w:asciiTheme="majorHAnsi" w:hAnsiTheme="majorHAnsi" w:cstheme="majorHAnsi"/>
          <w:lang w:val="ru-RU"/>
        </w:rPr>
        <w:t>о порядке</w:t>
      </w:r>
      <w:r w:rsidRPr="00650327">
        <w:rPr>
          <w:rFonts w:asciiTheme="majorHAnsi" w:hAnsiTheme="majorHAnsi" w:cstheme="majorHAnsi"/>
          <w:lang w:val="ro-MD"/>
        </w:rPr>
        <w:t xml:space="preserve"> определ</w:t>
      </w:r>
      <w:r w:rsidR="00BE25FC">
        <w:rPr>
          <w:rFonts w:asciiTheme="majorHAnsi" w:hAnsiTheme="majorHAnsi" w:cstheme="majorHAnsi"/>
          <w:lang w:val="ru-RU"/>
        </w:rPr>
        <w:t>ения</w:t>
      </w:r>
      <w:r w:rsidRPr="00650327">
        <w:rPr>
          <w:rFonts w:asciiTheme="majorHAnsi" w:hAnsiTheme="majorHAnsi" w:cstheme="majorHAnsi"/>
          <w:lang w:val="ro-MD"/>
        </w:rPr>
        <w:t xml:space="preserve"> цен</w:t>
      </w:r>
      <w:r w:rsidR="00BE25FC">
        <w:rPr>
          <w:rFonts w:asciiTheme="majorHAnsi" w:hAnsiTheme="majorHAnsi" w:cstheme="majorHAnsi"/>
          <w:lang w:val="ru-RU"/>
        </w:rPr>
        <w:t>ы</w:t>
      </w:r>
      <w:r w:rsidRPr="00650327">
        <w:rPr>
          <w:rFonts w:asciiTheme="majorHAnsi" w:hAnsiTheme="majorHAnsi" w:cstheme="majorHAnsi"/>
          <w:lang w:val="ro-MD"/>
        </w:rPr>
        <w:t xml:space="preserve"> в случае прямых переговоров без публикации </w:t>
      </w:r>
      <w:r w:rsidR="00BE25FC">
        <w:rPr>
          <w:rFonts w:asciiTheme="majorHAnsi" w:hAnsiTheme="majorHAnsi" w:cstheme="majorHAnsi"/>
          <w:lang w:val="ru-RU"/>
        </w:rPr>
        <w:t xml:space="preserve">на </w:t>
      </w:r>
      <w:r w:rsidRPr="00650327">
        <w:rPr>
          <w:rFonts w:asciiTheme="majorHAnsi" w:hAnsiTheme="majorHAnsi" w:cstheme="majorHAnsi"/>
          <w:lang w:val="ro-MD"/>
        </w:rPr>
        <w:t>переиздани</w:t>
      </w:r>
      <w:r w:rsidR="00BE25FC">
        <w:rPr>
          <w:rFonts w:asciiTheme="majorHAnsi" w:hAnsiTheme="majorHAnsi" w:cstheme="majorHAnsi"/>
          <w:lang w:val="ru-RU"/>
        </w:rPr>
        <w:t>е</w:t>
      </w:r>
      <w:r w:rsidRPr="00650327">
        <w:rPr>
          <w:rFonts w:asciiTheme="majorHAnsi" w:hAnsiTheme="majorHAnsi" w:cstheme="majorHAnsi"/>
          <w:lang w:val="ro-MD"/>
        </w:rPr>
        <w:t xml:space="preserve"> учебников. </w:t>
      </w:r>
      <w:r w:rsidR="00F3615F">
        <w:rPr>
          <w:rFonts w:asciiTheme="majorHAnsi" w:hAnsiTheme="majorHAnsi" w:cstheme="majorHAnsi"/>
          <w:lang w:val="ro-MD"/>
        </w:rPr>
        <w:t>МОКИ</w:t>
      </w:r>
      <w:r w:rsidRPr="00650327">
        <w:rPr>
          <w:rFonts w:asciiTheme="majorHAnsi" w:hAnsiTheme="majorHAnsi" w:cstheme="majorHAnsi"/>
          <w:lang w:val="ro-MD"/>
        </w:rPr>
        <w:t xml:space="preserve"> указывает, что о</w:t>
      </w:r>
      <w:r w:rsidR="00BE25FC">
        <w:rPr>
          <w:rFonts w:asciiTheme="majorHAnsi" w:hAnsiTheme="majorHAnsi" w:cstheme="majorHAnsi"/>
          <w:lang w:val="ru-RU"/>
        </w:rPr>
        <w:t>пределя</w:t>
      </w:r>
      <w:r w:rsidRPr="00650327">
        <w:rPr>
          <w:rFonts w:asciiTheme="majorHAnsi" w:hAnsiTheme="majorHAnsi" w:cstheme="majorHAnsi"/>
          <w:lang w:val="ro-MD"/>
        </w:rPr>
        <w:t>ет цену учебников, исходя из информации о цене учебника, установленного на последнем открытом аукционе 2010-2019 годов, с применением к не</w:t>
      </w:r>
      <w:r w:rsidR="00BE25FC">
        <w:rPr>
          <w:rFonts w:asciiTheme="majorHAnsi" w:hAnsiTheme="majorHAnsi" w:cstheme="majorHAnsi"/>
          <w:lang w:val="ru-RU"/>
        </w:rPr>
        <w:t>й</w:t>
      </w:r>
      <w:r w:rsidRPr="00650327">
        <w:rPr>
          <w:rFonts w:asciiTheme="majorHAnsi" w:hAnsiTheme="majorHAnsi" w:cstheme="majorHAnsi"/>
          <w:lang w:val="ro-MD"/>
        </w:rPr>
        <w:t xml:space="preserve"> годово</w:t>
      </w:r>
      <w:r w:rsidR="00BE25FC">
        <w:rPr>
          <w:rFonts w:asciiTheme="majorHAnsi" w:hAnsiTheme="majorHAnsi" w:cstheme="majorHAnsi"/>
          <w:lang w:val="ru-RU"/>
        </w:rPr>
        <w:t>й</w:t>
      </w:r>
      <w:r w:rsidRPr="00650327">
        <w:rPr>
          <w:rFonts w:asciiTheme="majorHAnsi" w:hAnsiTheme="majorHAnsi" w:cstheme="majorHAnsi"/>
          <w:lang w:val="ro-MD"/>
        </w:rPr>
        <w:t xml:space="preserve"> </w:t>
      </w:r>
      <w:r w:rsidR="00BE25FC">
        <w:rPr>
          <w:rFonts w:asciiTheme="majorHAnsi" w:hAnsiTheme="majorHAnsi" w:cstheme="majorHAnsi"/>
          <w:lang w:val="ru-RU"/>
        </w:rPr>
        <w:t>ставки</w:t>
      </w:r>
      <w:r w:rsidRPr="00650327">
        <w:rPr>
          <w:rFonts w:asciiTheme="majorHAnsi" w:hAnsiTheme="majorHAnsi" w:cstheme="majorHAnsi"/>
          <w:lang w:val="ro-MD"/>
        </w:rPr>
        <w:t xml:space="preserve"> инфляции</w:t>
      </w:r>
      <w:r w:rsidR="00BE25FC">
        <w:rPr>
          <w:rFonts w:asciiTheme="majorHAnsi" w:hAnsiTheme="majorHAnsi" w:cstheme="majorHAnsi"/>
          <w:lang w:val="ru-RU"/>
        </w:rPr>
        <w:t>. Однов</w:t>
      </w:r>
      <w:r w:rsidRPr="00650327">
        <w:rPr>
          <w:rFonts w:asciiTheme="majorHAnsi" w:hAnsiTheme="majorHAnsi" w:cstheme="majorHAnsi"/>
          <w:lang w:val="ro-MD"/>
        </w:rPr>
        <w:t>рем</w:t>
      </w:r>
      <w:r w:rsidR="00BE25FC">
        <w:rPr>
          <w:rFonts w:asciiTheme="majorHAnsi" w:hAnsiTheme="majorHAnsi" w:cstheme="majorHAnsi"/>
          <w:lang w:val="ru-RU"/>
        </w:rPr>
        <w:t>енно</w:t>
      </w:r>
      <w:r w:rsidRPr="00650327">
        <w:rPr>
          <w:rFonts w:asciiTheme="majorHAnsi" w:hAnsiTheme="majorHAnsi" w:cstheme="majorHAnsi"/>
          <w:lang w:val="ro-MD"/>
        </w:rPr>
        <w:t xml:space="preserve"> отмечается, что экономические операторы представили свои </w:t>
      </w:r>
      <w:r w:rsidR="00BE25FC">
        <w:rPr>
          <w:rFonts w:asciiTheme="majorHAnsi" w:hAnsiTheme="majorHAnsi" w:cstheme="majorHAnsi"/>
          <w:lang w:val="ru-RU"/>
        </w:rPr>
        <w:t>оферты</w:t>
      </w:r>
      <w:r w:rsidRPr="00650327">
        <w:rPr>
          <w:rFonts w:asciiTheme="majorHAnsi" w:hAnsiTheme="majorHAnsi" w:cstheme="majorHAnsi"/>
          <w:lang w:val="ro-MD"/>
        </w:rPr>
        <w:t xml:space="preserve">, где цена учебника </w:t>
      </w:r>
      <w:r w:rsidR="00BE25FC">
        <w:rPr>
          <w:rFonts w:asciiTheme="majorHAnsi" w:hAnsiTheme="majorHAnsi" w:cstheme="majorHAnsi"/>
          <w:lang w:val="ru-RU"/>
        </w:rPr>
        <w:t>по</w:t>
      </w:r>
      <w:r w:rsidRPr="00650327">
        <w:rPr>
          <w:rFonts w:asciiTheme="majorHAnsi" w:hAnsiTheme="majorHAnsi" w:cstheme="majorHAnsi"/>
          <w:lang w:val="ro-MD"/>
        </w:rPr>
        <w:t xml:space="preserve"> некоторы</w:t>
      </w:r>
      <w:r w:rsidR="00BE25FC">
        <w:rPr>
          <w:rFonts w:asciiTheme="majorHAnsi" w:hAnsiTheme="majorHAnsi" w:cstheme="majorHAnsi"/>
          <w:lang w:val="ru-RU"/>
        </w:rPr>
        <w:t>м</w:t>
      </w:r>
      <w:r w:rsidRPr="00650327">
        <w:rPr>
          <w:rFonts w:asciiTheme="majorHAnsi" w:hAnsiTheme="majorHAnsi" w:cstheme="majorHAnsi"/>
          <w:lang w:val="ro-MD"/>
        </w:rPr>
        <w:t xml:space="preserve"> </w:t>
      </w:r>
      <w:r w:rsidR="00BE25FC">
        <w:rPr>
          <w:rFonts w:asciiTheme="majorHAnsi" w:hAnsiTheme="majorHAnsi" w:cstheme="majorHAnsi"/>
          <w:lang w:val="ru-RU"/>
        </w:rPr>
        <w:t>лотам</w:t>
      </w:r>
      <w:r w:rsidRPr="00650327">
        <w:rPr>
          <w:rFonts w:asciiTheme="majorHAnsi" w:hAnsiTheme="majorHAnsi" w:cstheme="majorHAnsi"/>
          <w:lang w:val="ro-MD"/>
        </w:rPr>
        <w:t xml:space="preserve"> состав</w:t>
      </w:r>
      <w:r w:rsidR="00BE25FC">
        <w:rPr>
          <w:rFonts w:asciiTheme="majorHAnsi" w:hAnsiTheme="majorHAnsi" w:cstheme="majorHAnsi"/>
          <w:lang w:val="ru-RU"/>
        </w:rPr>
        <w:t>ля</w:t>
      </w:r>
      <w:r w:rsidRPr="00650327">
        <w:rPr>
          <w:rFonts w:asciiTheme="majorHAnsi" w:hAnsiTheme="majorHAnsi" w:cstheme="majorHAnsi"/>
          <w:lang w:val="ro-MD"/>
        </w:rPr>
        <w:t xml:space="preserve">ла 200% от цены, установленной на последнем открытом аукционе, что может привести к </w:t>
      </w:r>
      <w:r w:rsidR="00BE25FC">
        <w:rPr>
          <w:rFonts w:asciiTheme="majorHAnsi" w:hAnsiTheme="majorHAnsi" w:cstheme="majorHAnsi"/>
          <w:lang w:val="ru-RU"/>
        </w:rPr>
        <w:t>завыш</w:t>
      </w:r>
      <w:r w:rsidRPr="00650327">
        <w:rPr>
          <w:rFonts w:asciiTheme="majorHAnsi" w:hAnsiTheme="majorHAnsi" w:cstheme="majorHAnsi"/>
          <w:lang w:val="ro-MD"/>
        </w:rPr>
        <w:t>ению стоимости учебников на 12,8 млн. ле</w:t>
      </w:r>
      <w:r w:rsidR="00BE25FC">
        <w:rPr>
          <w:rFonts w:asciiTheme="majorHAnsi" w:hAnsiTheme="majorHAnsi" w:cstheme="majorHAnsi"/>
          <w:lang w:val="ru-RU"/>
        </w:rPr>
        <w:t>ев</w:t>
      </w:r>
      <w:r w:rsidRPr="00650327">
        <w:rPr>
          <w:rFonts w:asciiTheme="majorHAnsi" w:hAnsiTheme="majorHAnsi" w:cstheme="majorHAnsi"/>
          <w:lang w:val="ro-MD"/>
        </w:rPr>
        <w:t xml:space="preserve">. В результате анализа цен, предложенного </w:t>
      </w:r>
      <w:r w:rsidR="00BE25FC">
        <w:rPr>
          <w:rFonts w:asciiTheme="majorHAnsi" w:hAnsiTheme="majorHAnsi" w:cstheme="majorHAnsi"/>
          <w:lang w:val="ru-RU"/>
        </w:rPr>
        <w:t>Э</w:t>
      </w:r>
      <w:r w:rsidRPr="00650327">
        <w:rPr>
          <w:rFonts w:asciiTheme="majorHAnsi" w:hAnsiTheme="majorHAnsi" w:cstheme="majorHAnsi"/>
          <w:lang w:val="ro-MD"/>
        </w:rPr>
        <w:t xml:space="preserve">O, рабочая группа </w:t>
      </w:r>
      <w:r w:rsidR="00F3615F">
        <w:rPr>
          <w:rFonts w:asciiTheme="majorHAnsi" w:hAnsiTheme="majorHAnsi" w:cstheme="majorHAnsi"/>
          <w:lang w:val="ro-MD"/>
        </w:rPr>
        <w:t>МОКИ</w:t>
      </w:r>
      <w:r w:rsidR="00BE25FC">
        <w:rPr>
          <w:rFonts w:asciiTheme="majorHAnsi" w:hAnsiTheme="majorHAnsi" w:cstheme="majorHAnsi"/>
          <w:lang w:val="ru-RU"/>
        </w:rPr>
        <w:t>,</w:t>
      </w:r>
      <w:r w:rsidRPr="00650327">
        <w:rPr>
          <w:rFonts w:asciiTheme="majorHAnsi" w:hAnsiTheme="majorHAnsi" w:cstheme="majorHAnsi"/>
          <w:lang w:val="ro-MD"/>
        </w:rPr>
        <w:t xml:space="preserve"> </w:t>
      </w:r>
      <w:r w:rsidR="00BE25FC">
        <w:rPr>
          <w:rFonts w:asciiTheme="majorHAnsi" w:hAnsiTheme="majorHAnsi" w:cstheme="majorHAnsi"/>
          <w:lang w:val="ru-RU"/>
        </w:rPr>
        <w:t>на основании</w:t>
      </w:r>
      <w:r w:rsidRPr="00650327">
        <w:rPr>
          <w:rFonts w:asciiTheme="majorHAnsi" w:hAnsiTheme="majorHAnsi" w:cstheme="majorHAnsi"/>
          <w:lang w:val="ro-MD"/>
        </w:rPr>
        <w:t xml:space="preserve"> протокол</w:t>
      </w:r>
      <w:r w:rsidR="00BE25FC">
        <w:rPr>
          <w:rFonts w:asciiTheme="majorHAnsi" w:hAnsiTheme="majorHAnsi" w:cstheme="majorHAnsi"/>
          <w:lang w:val="ru-RU"/>
        </w:rPr>
        <w:t>а,</w:t>
      </w:r>
      <w:r w:rsidRPr="00650327">
        <w:rPr>
          <w:rFonts w:asciiTheme="majorHAnsi" w:hAnsiTheme="majorHAnsi" w:cstheme="majorHAnsi"/>
          <w:lang w:val="ro-MD"/>
        </w:rPr>
        <w:t xml:space="preserve"> </w:t>
      </w:r>
      <w:r w:rsidR="00BE25FC">
        <w:rPr>
          <w:rFonts w:asciiTheme="majorHAnsi" w:hAnsiTheme="majorHAnsi" w:cstheme="majorHAnsi"/>
          <w:lang w:val="ru-RU"/>
        </w:rPr>
        <w:t>назнач</w:t>
      </w:r>
      <w:r w:rsidRPr="00650327">
        <w:rPr>
          <w:rFonts w:asciiTheme="majorHAnsi" w:hAnsiTheme="majorHAnsi" w:cstheme="majorHAnsi"/>
          <w:lang w:val="ro-MD"/>
        </w:rPr>
        <w:t xml:space="preserve">ила свою цену, которая в среднем составляла 127% от цены, установленной на последнем открытом аукционе, при этом </w:t>
      </w:r>
      <w:r w:rsidR="00BE25FC">
        <w:rPr>
          <w:rFonts w:asciiTheme="majorHAnsi" w:hAnsiTheme="majorHAnsi" w:cstheme="majorHAnsi"/>
          <w:lang w:val="ru-RU"/>
        </w:rPr>
        <w:t xml:space="preserve">по </w:t>
      </w:r>
      <w:r w:rsidRPr="00650327">
        <w:rPr>
          <w:rFonts w:asciiTheme="majorHAnsi" w:hAnsiTheme="majorHAnsi" w:cstheme="majorHAnsi"/>
          <w:lang w:val="ro-MD"/>
        </w:rPr>
        <w:t>некоторы</w:t>
      </w:r>
      <w:r w:rsidR="00BE25FC">
        <w:rPr>
          <w:rFonts w:asciiTheme="majorHAnsi" w:hAnsiTheme="majorHAnsi" w:cstheme="majorHAnsi"/>
          <w:lang w:val="ru-RU"/>
        </w:rPr>
        <w:t>м</w:t>
      </w:r>
      <w:r w:rsidRPr="00650327">
        <w:rPr>
          <w:rFonts w:asciiTheme="majorHAnsi" w:hAnsiTheme="majorHAnsi" w:cstheme="majorHAnsi"/>
          <w:lang w:val="ro-MD"/>
        </w:rPr>
        <w:t xml:space="preserve"> лот</w:t>
      </w:r>
      <w:r w:rsidR="00BE25FC">
        <w:rPr>
          <w:rFonts w:asciiTheme="majorHAnsi" w:hAnsiTheme="majorHAnsi" w:cstheme="majorHAnsi"/>
          <w:lang w:val="ru-RU"/>
        </w:rPr>
        <w:t>ам</w:t>
      </w:r>
      <w:r w:rsidRPr="00650327">
        <w:rPr>
          <w:rFonts w:asciiTheme="majorHAnsi" w:hAnsiTheme="majorHAnsi" w:cstheme="majorHAnsi"/>
          <w:lang w:val="ro-MD"/>
        </w:rPr>
        <w:t xml:space="preserve"> составляли 168%, что привело к увеличению стоимости учебников на 8,4 млн. ле</w:t>
      </w:r>
      <w:r w:rsidR="00BE25FC">
        <w:rPr>
          <w:rFonts w:asciiTheme="majorHAnsi" w:hAnsiTheme="majorHAnsi" w:cstheme="majorHAnsi"/>
          <w:lang w:val="ru-RU"/>
        </w:rPr>
        <w:t>ев</w:t>
      </w:r>
      <w:r w:rsidR="009F5005" w:rsidRPr="0006498C">
        <w:rPr>
          <w:rFonts w:asciiTheme="majorHAnsi" w:hAnsiTheme="majorHAnsi" w:cstheme="majorHAnsi"/>
          <w:lang w:val="ro-MD"/>
        </w:rPr>
        <w:t xml:space="preserve">. </w:t>
      </w:r>
    </w:p>
    <w:p w14:paraId="0DE14E85" w14:textId="13492BBA" w:rsidR="009F5005" w:rsidRPr="0006498C" w:rsidRDefault="00650327" w:rsidP="003E357A">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В то же время, в 2020 году </w:t>
      </w:r>
      <w:r w:rsidR="00F3615F">
        <w:rPr>
          <w:rFonts w:asciiTheme="majorHAnsi" w:hAnsiTheme="majorHAnsi" w:cstheme="majorHAnsi"/>
          <w:lang w:val="ro-MD"/>
        </w:rPr>
        <w:t>МОКИ</w:t>
      </w:r>
      <w:r w:rsidRPr="00650327">
        <w:rPr>
          <w:rFonts w:asciiTheme="majorHAnsi" w:hAnsiTheme="majorHAnsi" w:cstheme="majorHAnsi"/>
          <w:lang w:val="ro-MD"/>
        </w:rPr>
        <w:t xml:space="preserve"> приобрел</w:t>
      </w:r>
      <w:r w:rsidR="00C574F0">
        <w:rPr>
          <w:rFonts w:asciiTheme="majorHAnsi" w:hAnsiTheme="majorHAnsi" w:cstheme="majorHAnsi"/>
          <w:lang w:val="ru-RU"/>
        </w:rPr>
        <w:t>о</w:t>
      </w:r>
      <w:r w:rsidRPr="00650327">
        <w:rPr>
          <w:rFonts w:asciiTheme="majorHAnsi" w:hAnsiTheme="majorHAnsi" w:cstheme="majorHAnsi"/>
          <w:lang w:val="ro-MD"/>
        </w:rPr>
        <w:t xml:space="preserve"> 8 учебников</w:t>
      </w:r>
      <w:r w:rsidR="00C574F0" w:rsidRPr="0006498C">
        <w:rPr>
          <w:rStyle w:val="FootnoteReference"/>
          <w:rFonts w:asciiTheme="majorHAnsi" w:hAnsiTheme="majorHAnsi" w:cstheme="majorHAnsi"/>
          <w:lang w:val="ro-MD"/>
        </w:rPr>
        <w:footnoteReference w:id="39"/>
      </w:r>
      <w:r w:rsidRPr="00650327">
        <w:rPr>
          <w:rFonts w:asciiTheme="majorHAnsi" w:hAnsiTheme="majorHAnsi" w:cstheme="majorHAnsi"/>
          <w:lang w:val="ro-MD"/>
        </w:rPr>
        <w:t xml:space="preserve"> путем прямых переговоров, </w:t>
      </w:r>
      <w:r w:rsidR="00C574F0">
        <w:rPr>
          <w:rFonts w:asciiTheme="majorHAnsi" w:hAnsiTheme="majorHAnsi" w:cstheme="majorHAnsi"/>
          <w:lang w:val="ru-RU"/>
        </w:rPr>
        <w:t>по</w:t>
      </w:r>
      <w:r w:rsidRPr="00650327">
        <w:rPr>
          <w:rFonts w:asciiTheme="majorHAnsi" w:hAnsiTheme="majorHAnsi" w:cstheme="majorHAnsi"/>
          <w:lang w:val="ro-MD"/>
        </w:rPr>
        <w:t xml:space="preserve"> которы</w:t>
      </w:r>
      <w:r w:rsidR="00C574F0">
        <w:rPr>
          <w:rFonts w:asciiTheme="majorHAnsi" w:hAnsiTheme="majorHAnsi" w:cstheme="majorHAnsi"/>
          <w:lang w:val="ru-RU"/>
        </w:rPr>
        <w:t>м</w:t>
      </w:r>
      <w:r w:rsidRPr="00650327">
        <w:rPr>
          <w:rFonts w:asciiTheme="majorHAnsi" w:hAnsiTheme="majorHAnsi" w:cstheme="majorHAnsi"/>
          <w:lang w:val="ro-MD"/>
        </w:rPr>
        <w:t xml:space="preserve"> ранее не проводилось открыты</w:t>
      </w:r>
      <w:r w:rsidR="00C574F0">
        <w:rPr>
          <w:rFonts w:asciiTheme="majorHAnsi" w:hAnsiTheme="majorHAnsi" w:cstheme="majorHAnsi"/>
          <w:lang w:val="ru-RU"/>
        </w:rPr>
        <w:t>е</w:t>
      </w:r>
      <w:r w:rsidRPr="00650327">
        <w:rPr>
          <w:rFonts w:asciiTheme="majorHAnsi" w:hAnsiTheme="majorHAnsi" w:cstheme="majorHAnsi"/>
          <w:lang w:val="ro-MD"/>
        </w:rPr>
        <w:t xml:space="preserve"> торг</w:t>
      </w:r>
      <w:r w:rsidR="00C574F0">
        <w:rPr>
          <w:rFonts w:asciiTheme="majorHAnsi" w:hAnsiTheme="majorHAnsi" w:cstheme="majorHAnsi"/>
          <w:lang w:val="ru-RU"/>
        </w:rPr>
        <w:t>и</w:t>
      </w:r>
      <w:r w:rsidRPr="00650327">
        <w:rPr>
          <w:rFonts w:asciiTheme="majorHAnsi" w:hAnsiTheme="majorHAnsi" w:cstheme="majorHAnsi"/>
          <w:lang w:val="ro-MD"/>
        </w:rPr>
        <w:t xml:space="preserve">, что является нарушением, поскольку государственные закупки осуществляются в соответствии с процедурами, регулируемыми </w:t>
      </w:r>
      <w:r w:rsidR="00C574F0">
        <w:rPr>
          <w:rFonts w:asciiTheme="majorHAnsi" w:hAnsiTheme="majorHAnsi" w:cstheme="majorHAnsi"/>
          <w:lang w:val="ru-RU"/>
        </w:rPr>
        <w:t>З</w:t>
      </w:r>
      <w:r w:rsidR="00C574F0">
        <w:rPr>
          <w:rFonts w:asciiTheme="majorHAnsi" w:hAnsiTheme="majorHAnsi" w:cstheme="majorHAnsi"/>
          <w:lang w:val="ro-MD"/>
        </w:rPr>
        <w:t>аконом №</w:t>
      </w:r>
      <w:r w:rsidRPr="00650327">
        <w:rPr>
          <w:rFonts w:asciiTheme="majorHAnsi" w:hAnsiTheme="majorHAnsi" w:cstheme="majorHAnsi"/>
          <w:lang w:val="ro-MD"/>
        </w:rPr>
        <w:t>131/2015. Также</w:t>
      </w:r>
      <w:r w:rsidR="00C574F0" w:rsidRPr="00C574F0">
        <w:rPr>
          <w:rFonts w:asciiTheme="majorHAnsi" w:hAnsiTheme="majorHAnsi" w:cstheme="majorHAnsi"/>
          <w:lang w:val="ro-MD"/>
        </w:rPr>
        <w:t>,</w:t>
      </w:r>
      <w:r w:rsidRPr="00650327">
        <w:rPr>
          <w:rFonts w:asciiTheme="majorHAnsi" w:hAnsiTheme="majorHAnsi" w:cstheme="majorHAnsi"/>
          <w:lang w:val="ro-MD"/>
        </w:rPr>
        <w:t xml:space="preserve"> для </w:t>
      </w:r>
      <w:r w:rsidR="00C574F0" w:rsidRPr="00C574F0">
        <w:rPr>
          <w:rFonts w:asciiTheme="majorHAnsi" w:hAnsiTheme="majorHAnsi" w:cstheme="majorHAnsi"/>
          <w:lang w:val="ro-MD"/>
        </w:rPr>
        <w:t>указанн</w:t>
      </w:r>
      <w:r w:rsidRPr="00650327">
        <w:rPr>
          <w:rFonts w:asciiTheme="majorHAnsi" w:hAnsiTheme="majorHAnsi" w:cstheme="majorHAnsi"/>
          <w:lang w:val="ro-MD"/>
        </w:rPr>
        <w:t xml:space="preserve">ой процедуры </w:t>
      </w:r>
      <w:r w:rsidR="00C574F0" w:rsidRPr="00C574F0">
        <w:rPr>
          <w:rFonts w:asciiTheme="majorHAnsi" w:hAnsiTheme="majorHAnsi" w:cstheme="majorHAnsi"/>
          <w:lang w:val="ro-MD"/>
        </w:rPr>
        <w:t>отсутствуют какие-либо предписания</w:t>
      </w:r>
      <w:r w:rsidR="009318FB" w:rsidRPr="0006498C">
        <w:rPr>
          <w:rFonts w:asciiTheme="majorHAnsi" w:hAnsiTheme="majorHAnsi" w:cstheme="majorHAnsi"/>
          <w:lang w:val="ro-MD"/>
        </w:rPr>
        <w:t>.</w:t>
      </w:r>
      <w:r w:rsidR="009F5005" w:rsidRPr="0006498C">
        <w:rPr>
          <w:rFonts w:asciiTheme="majorHAnsi" w:hAnsiTheme="majorHAnsi" w:cstheme="majorHAnsi"/>
          <w:lang w:val="ro-MD"/>
        </w:rPr>
        <w:t xml:space="preserve">  </w:t>
      </w:r>
    </w:p>
    <w:p w14:paraId="178DF8B2" w14:textId="78044C3E" w:rsidR="009F5005" w:rsidRPr="0006498C" w:rsidRDefault="00650327" w:rsidP="003E357A">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В ходе аудита было установлено, что в 2020-2021 учебном году школы не </w:t>
      </w:r>
      <w:r w:rsidR="00C574F0">
        <w:rPr>
          <w:rFonts w:asciiTheme="majorHAnsi" w:hAnsiTheme="majorHAnsi" w:cstheme="majorHAnsi"/>
          <w:lang w:val="ru-RU"/>
        </w:rPr>
        <w:t>представили заявк</w:t>
      </w:r>
      <w:r w:rsidRPr="00650327">
        <w:rPr>
          <w:rFonts w:asciiTheme="majorHAnsi" w:hAnsiTheme="majorHAnsi" w:cstheme="majorHAnsi"/>
          <w:lang w:val="ro-MD"/>
        </w:rPr>
        <w:t xml:space="preserve">и </w:t>
      </w:r>
      <w:r w:rsidR="00C574F0">
        <w:rPr>
          <w:rFonts w:asciiTheme="majorHAnsi" w:hAnsiTheme="majorHAnsi" w:cstheme="majorHAnsi"/>
          <w:lang w:val="ru-RU"/>
        </w:rPr>
        <w:t xml:space="preserve">для </w:t>
      </w:r>
      <w:r w:rsidRPr="00650327">
        <w:rPr>
          <w:rFonts w:asciiTheme="majorHAnsi" w:hAnsiTheme="majorHAnsi" w:cstheme="majorHAnsi"/>
          <w:lang w:val="ro-MD"/>
        </w:rPr>
        <w:t>учебник</w:t>
      </w:r>
      <w:r w:rsidR="00C574F0">
        <w:rPr>
          <w:rFonts w:asciiTheme="majorHAnsi" w:hAnsiTheme="majorHAnsi" w:cstheme="majorHAnsi"/>
          <w:lang w:val="ru-RU"/>
        </w:rPr>
        <w:t>а</w:t>
      </w:r>
      <w:r w:rsidRPr="00650327">
        <w:rPr>
          <w:rFonts w:asciiTheme="majorHAnsi" w:hAnsiTheme="majorHAnsi" w:cstheme="majorHAnsi"/>
          <w:lang w:val="ro-MD"/>
        </w:rPr>
        <w:t xml:space="preserve"> </w:t>
      </w:r>
      <w:r w:rsidR="00C574F0">
        <w:rPr>
          <w:rFonts w:asciiTheme="majorHAnsi" w:hAnsiTheme="majorHAnsi" w:cstheme="majorHAnsi"/>
          <w:lang w:val="ru-RU"/>
        </w:rPr>
        <w:t xml:space="preserve">по </w:t>
      </w:r>
      <w:r w:rsidRPr="00650327">
        <w:rPr>
          <w:rFonts w:asciiTheme="majorHAnsi" w:hAnsiTheme="majorHAnsi" w:cstheme="majorHAnsi"/>
          <w:lang w:val="ro-MD"/>
        </w:rPr>
        <w:t>универсальной литератур</w:t>
      </w:r>
      <w:r w:rsidR="00C574F0">
        <w:rPr>
          <w:rFonts w:asciiTheme="majorHAnsi" w:hAnsiTheme="majorHAnsi" w:cstheme="majorHAnsi"/>
          <w:lang w:val="ru-RU"/>
        </w:rPr>
        <w:t>е для</w:t>
      </w:r>
      <w:r w:rsidRPr="00650327">
        <w:rPr>
          <w:rFonts w:asciiTheme="majorHAnsi" w:hAnsiTheme="majorHAnsi" w:cstheme="majorHAnsi"/>
          <w:lang w:val="ro-MD"/>
        </w:rPr>
        <w:t xml:space="preserve"> </w:t>
      </w:r>
      <w:r w:rsidR="00C574F0" w:rsidRPr="00650327">
        <w:rPr>
          <w:rFonts w:asciiTheme="majorHAnsi" w:hAnsiTheme="majorHAnsi" w:cstheme="majorHAnsi"/>
          <w:lang w:val="ro-MD"/>
        </w:rPr>
        <w:t>11</w:t>
      </w:r>
      <w:r w:rsidR="00C574F0">
        <w:rPr>
          <w:rFonts w:asciiTheme="majorHAnsi" w:hAnsiTheme="majorHAnsi" w:cstheme="majorHAnsi"/>
          <w:lang w:val="ru-RU"/>
        </w:rPr>
        <w:t xml:space="preserve"> </w:t>
      </w:r>
      <w:r w:rsidRPr="00650327">
        <w:rPr>
          <w:rFonts w:asciiTheme="majorHAnsi" w:hAnsiTheme="majorHAnsi" w:cstheme="majorHAnsi"/>
          <w:lang w:val="ro-MD"/>
        </w:rPr>
        <w:t xml:space="preserve">класса на русском языке, который был приобретен по цене 79 леев за </w:t>
      </w:r>
      <w:r w:rsidR="00C574F0">
        <w:rPr>
          <w:rFonts w:asciiTheme="majorHAnsi" w:hAnsiTheme="majorHAnsi" w:cstheme="majorHAnsi"/>
          <w:lang w:val="ru-RU"/>
        </w:rPr>
        <w:t>экземпляр</w:t>
      </w:r>
      <w:r w:rsidRPr="00650327">
        <w:rPr>
          <w:rFonts w:asciiTheme="majorHAnsi" w:hAnsiTheme="majorHAnsi" w:cstheme="majorHAnsi"/>
          <w:lang w:val="ro-MD"/>
        </w:rPr>
        <w:t xml:space="preserve">, или на 35 леев дороже, чем </w:t>
      </w:r>
      <w:r w:rsidR="00C574F0">
        <w:rPr>
          <w:rFonts w:asciiTheme="majorHAnsi" w:hAnsiTheme="majorHAnsi" w:cstheme="majorHAnsi"/>
          <w:lang w:val="ru-RU"/>
        </w:rPr>
        <w:t xml:space="preserve">закупочная </w:t>
      </w:r>
      <w:r w:rsidRPr="00650327">
        <w:rPr>
          <w:rFonts w:asciiTheme="majorHAnsi" w:hAnsiTheme="majorHAnsi" w:cstheme="majorHAnsi"/>
          <w:lang w:val="ro-MD"/>
        </w:rPr>
        <w:t xml:space="preserve">цена учебника на румынском языке (44 </w:t>
      </w:r>
      <w:r w:rsidR="00C574F0">
        <w:rPr>
          <w:rFonts w:asciiTheme="majorHAnsi" w:hAnsiTheme="majorHAnsi" w:cstheme="majorHAnsi"/>
          <w:lang w:val="ru-RU"/>
        </w:rPr>
        <w:t>л</w:t>
      </w:r>
      <w:r w:rsidRPr="00650327">
        <w:rPr>
          <w:rFonts w:asciiTheme="majorHAnsi" w:hAnsiTheme="majorHAnsi" w:cstheme="majorHAnsi"/>
          <w:lang w:val="ro-MD"/>
        </w:rPr>
        <w:t xml:space="preserve">ея). Анализируя </w:t>
      </w:r>
      <w:r w:rsidR="00C574F0" w:rsidRPr="00650327">
        <w:rPr>
          <w:rFonts w:asciiTheme="majorHAnsi" w:hAnsiTheme="majorHAnsi" w:cstheme="majorHAnsi"/>
          <w:lang w:val="ro-MD"/>
        </w:rPr>
        <w:t>закуп</w:t>
      </w:r>
      <w:r w:rsidR="00C574F0">
        <w:rPr>
          <w:rFonts w:asciiTheme="majorHAnsi" w:hAnsiTheme="majorHAnsi" w:cstheme="majorHAnsi"/>
          <w:lang w:val="ru-RU"/>
        </w:rPr>
        <w:t xml:space="preserve">очные </w:t>
      </w:r>
      <w:r w:rsidRPr="00650327">
        <w:rPr>
          <w:rFonts w:asciiTheme="majorHAnsi" w:hAnsiTheme="majorHAnsi" w:cstheme="majorHAnsi"/>
          <w:lang w:val="ro-MD"/>
        </w:rPr>
        <w:t>цены на переведенны</w:t>
      </w:r>
      <w:r w:rsidR="00C574F0">
        <w:rPr>
          <w:rFonts w:asciiTheme="majorHAnsi" w:hAnsiTheme="majorHAnsi" w:cstheme="majorHAnsi"/>
          <w:lang w:val="ru-RU"/>
        </w:rPr>
        <w:t>е</w:t>
      </w:r>
      <w:r w:rsidRPr="00650327">
        <w:rPr>
          <w:rFonts w:asciiTheme="majorHAnsi" w:hAnsiTheme="majorHAnsi" w:cstheme="majorHAnsi"/>
          <w:lang w:val="ro-MD"/>
        </w:rPr>
        <w:t xml:space="preserve"> учебник</w:t>
      </w:r>
      <w:r w:rsidR="00C574F0">
        <w:rPr>
          <w:rFonts w:asciiTheme="majorHAnsi" w:hAnsiTheme="majorHAnsi" w:cstheme="majorHAnsi"/>
          <w:lang w:val="ru-RU"/>
        </w:rPr>
        <w:t>и</w:t>
      </w:r>
      <w:r w:rsidRPr="00650327">
        <w:rPr>
          <w:rFonts w:asciiTheme="majorHAnsi" w:hAnsiTheme="majorHAnsi" w:cstheme="majorHAnsi"/>
          <w:lang w:val="ro-MD"/>
        </w:rPr>
        <w:t xml:space="preserve">, отмечается разница между ценой </w:t>
      </w:r>
      <w:r w:rsidR="00C574F0" w:rsidRPr="00650327">
        <w:rPr>
          <w:rFonts w:asciiTheme="majorHAnsi" w:hAnsiTheme="majorHAnsi" w:cstheme="majorHAnsi"/>
          <w:lang w:val="ro-MD"/>
        </w:rPr>
        <w:t xml:space="preserve">учебника </w:t>
      </w:r>
      <w:r w:rsidR="00C574F0">
        <w:rPr>
          <w:rFonts w:asciiTheme="majorHAnsi" w:hAnsiTheme="majorHAnsi" w:cstheme="majorHAnsi"/>
          <w:lang w:val="ru-RU"/>
        </w:rPr>
        <w:t xml:space="preserve">в </w:t>
      </w:r>
      <w:r w:rsidRPr="00650327">
        <w:rPr>
          <w:rFonts w:asciiTheme="majorHAnsi" w:hAnsiTheme="majorHAnsi" w:cstheme="majorHAnsi"/>
          <w:lang w:val="ro-MD"/>
        </w:rPr>
        <w:t>оригинал</w:t>
      </w:r>
      <w:r w:rsidR="00C574F0">
        <w:rPr>
          <w:rFonts w:asciiTheme="majorHAnsi" w:hAnsiTheme="majorHAnsi" w:cstheme="majorHAnsi"/>
          <w:lang w:val="ru-RU"/>
        </w:rPr>
        <w:t>е</w:t>
      </w:r>
      <w:r w:rsidRPr="00650327">
        <w:rPr>
          <w:rFonts w:asciiTheme="majorHAnsi" w:hAnsiTheme="majorHAnsi" w:cstheme="majorHAnsi"/>
          <w:lang w:val="ro-MD"/>
        </w:rPr>
        <w:t xml:space="preserve"> и </w:t>
      </w:r>
      <w:r w:rsidR="00C574F0" w:rsidRPr="00650327">
        <w:rPr>
          <w:rFonts w:asciiTheme="majorHAnsi" w:hAnsiTheme="majorHAnsi" w:cstheme="majorHAnsi"/>
          <w:lang w:val="ro-MD"/>
        </w:rPr>
        <w:t>учебника</w:t>
      </w:r>
      <w:r w:rsidR="00C574F0">
        <w:rPr>
          <w:rFonts w:asciiTheme="majorHAnsi" w:hAnsiTheme="majorHAnsi" w:cstheme="majorHAnsi"/>
          <w:lang w:val="ru-RU"/>
        </w:rPr>
        <w:t>,</w:t>
      </w:r>
      <w:r w:rsidR="00C574F0" w:rsidRPr="00650327">
        <w:rPr>
          <w:rFonts w:asciiTheme="majorHAnsi" w:hAnsiTheme="majorHAnsi" w:cstheme="majorHAnsi"/>
          <w:lang w:val="ro-MD"/>
        </w:rPr>
        <w:t xml:space="preserve"> </w:t>
      </w:r>
      <w:r w:rsidRPr="00650327">
        <w:rPr>
          <w:rFonts w:asciiTheme="majorHAnsi" w:hAnsiTheme="majorHAnsi" w:cstheme="majorHAnsi"/>
          <w:lang w:val="ro-MD"/>
        </w:rPr>
        <w:t>переведенного на русский язык, которая</w:t>
      </w:r>
      <w:r w:rsidR="00C574F0">
        <w:rPr>
          <w:rFonts w:asciiTheme="majorHAnsi" w:hAnsiTheme="majorHAnsi" w:cstheme="majorHAnsi"/>
          <w:lang w:val="ru-RU"/>
        </w:rPr>
        <w:t>,</w:t>
      </w:r>
      <w:r w:rsidRPr="00650327">
        <w:rPr>
          <w:rFonts w:asciiTheme="majorHAnsi" w:hAnsiTheme="majorHAnsi" w:cstheme="majorHAnsi"/>
          <w:lang w:val="ro-MD"/>
        </w:rPr>
        <w:t xml:space="preserve"> в некоторых случаях</w:t>
      </w:r>
      <w:r w:rsidR="00C574F0">
        <w:rPr>
          <w:rFonts w:asciiTheme="majorHAnsi" w:hAnsiTheme="majorHAnsi" w:cstheme="majorHAnsi"/>
          <w:lang w:val="ru-RU"/>
        </w:rPr>
        <w:t>,</w:t>
      </w:r>
      <w:r w:rsidRPr="00650327">
        <w:rPr>
          <w:rFonts w:asciiTheme="majorHAnsi" w:hAnsiTheme="majorHAnsi" w:cstheme="majorHAnsi"/>
          <w:lang w:val="ro-MD"/>
        </w:rPr>
        <w:t xml:space="preserve"> превышает 54% (например, учебн</w:t>
      </w:r>
      <w:r w:rsidR="00C574F0">
        <w:rPr>
          <w:rFonts w:asciiTheme="majorHAnsi" w:hAnsiTheme="majorHAnsi" w:cstheme="majorHAnsi"/>
          <w:lang w:val="ru-RU"/>
        </w:rPr>
        <w:t>ик</w:t>
      </w:r>
      <w:r w:rsidRPr="00650327">
        <w:rPr>
          <w:rFonts w:asciiTheme="majorHAnsi" w:hAnsiTheme="majorHAnsi" w:cstheme="majorHAnsi"/>
          <w:lang w:val="ro-MD"/>
        </w:rPr>
        <w:t xml:space="preserve"> истории </w:t>
      </w:r>
      <w:r w:rsidR="00C574F0">
        <w:rPr>
          <w:rFonts w:asciiTheme="majorHAnsi" w:hAnsiTheme="majorHAnsi" w:cstheme="majorHAnsi"/>
          <w:lang w:val="ru-RU"/>
        </w:rPr>
        <w:t xml:space="preserve">для </w:t>
      </w:r>
      <w:r w:rsidR="00C574F0" w:rsidRPr="00650327">
        <w:rPr>
          <w:rFonts w:asciiTheme="majorHAnsi" w:hAnsiTheme="majorHAnsi" w:cstheme="majorHAnsi"/>
          <w:lang w:val="ro-MD"/>
        </w:rPr>
        <w:t>11</w:t>
      </w:r>
      <w:r w:rsidR="00C574F0">
        <w:rPr>
          <w:rFonts w:asciiTheme="majorHAnsi" w:hAnsiTheme="majorHAnsi" w:cstheme="majorHAnsi"/>
          <w:lang w:val="ru-RU"/>
        </w:rPr>
        <w:t xml:space="preserve"> </w:t>
      </w:r>
      <w:r w:rsidRPr="00650327">
        <w:rPr>
          <w:rFonts w:asciiTheme="majorHAnsi" w:hAnsiTheme="majorHAnsi" w:cstheme="majorHAnsi"/>
          <w:lang w:val="ro-MD"/>
        </w:rPr>
        <w:t>класса).</w:t>
      </w:r>
      <w:r>
        <w:rPr>
          <w:rFonts w:asciiTheme="majorHAnsi" w:hAnsiTheme="majorHAnsi" w:cstheme="majorHAnsi"/>
          <w:lang w:val="ru-RU"/>
        </w:rPr>
        <w:t xml:space="preserve"> </w:t>
      </w:r>
    </w:p>
    <w:p w14:paraId="44DA326E" w14:textId="14846404" w:rsidR="00650327" w:rsidRPr="00650327" w:rsidRDefault="00650327" w:rsidP="00650327">
      <w:pPr>
        <w:pStyle w:val="NormalWeb"/>
        <w:spacing w:line="276" w:lineRule="auto"/>
        <w:ind w:firstLine="708"/>
        <w:rPr>
          <w:rFonts w:asciiTheme="majorHAnsi" w:hAnsiTheme="majorHAnsi" w:cstheme="majorHAnsi"/>
          <w:lang w:val="ro-MD"/>
        </w:rPr>
      </w:pPr>
      <w:r w:rsidRPr="00650327">
        <w:rPr>
          <w:rFonts w:asciiTheme="majorHAnsi" w:hAnsiTheme="majorHAnsi" w:cstheme="majorHAnsi"/>
          <w:lang w:val="ro-MD"/>
        </w:rPr>
        <w:t xml:space="preserve">Таким образом, отсутствие четкой процедуры </w:t>
      </w:r>
      <w:r w:rsidR="00B969E6">
        <w:rPr>
          <w:rFonts w:asciiTheme="majorHAnsi" w:hAnsiTheme="majorHAnsi" w:cstheme="majorHAnsi"/>
          <w:lang w:val="ru-RU"/>
        </w:rPr>
        <w:t xml:space="preserve">относительно порядка </w:t>
      </w:r>
      <w:r w:rsidRPr="00650327">
        <w:rPr>
          <w:rFonts w:asciiTheme="majorHAnsi" w:hAnsiTheme="majorHAnsi" w:cstheme="majorHAnsi"/>
          <w:lang w:val="ro-MD"/>
        </w:rPr>
        <w:t xml:space="preserve">установления цены посредством прямых переговоров создает риски: (1) мошенничества; (2) </w:t>
      </w:r>
      <w:r w:rsidR="00B969E6">
        <w:rPr>
          <w:rFonts w:asciiTheme="majorHAnsi" w:hAnsiTheme="majorHAnsi" w:cstheme="majorHAnsi"/>
          <w:lang w:val="ru-RU"/>
        </w:rPr>
        <w:t>за</w:t>
      </w:r>
      <w:r w:rsidRPr="00650327">
        <w:rPr>
          <w:rFonts w:asciiTheme="majorHAnsi" w:hAnsiTheme="majorHAnsi" w:cstheme="majorHAnsi"/>
          <w:lang w:val="ro-MD"/>
        </w:rPr>
        <w:t>вышения цен; (3) не</w:t>
      </w:r>
      <w:r w:rsidR="00B969E6">
        <w:rPr>
          <w:rFonts w:asciiTheme="majorHAnsi" w:hAnsiTheme="majorHAnsi" w:cstheme="majorHAnsi"/>
          <w:lang w:val="ru-RU"/>
        </w:rPr>
        <w:t>обеспече</w:t>
      </w:r>
      <w:r w:rsidRPr="00650327">
        <w:rPr>
          <w:rFonts w:asciiTheme="majorHAnsi" w:hAnsiTheme="majorHAnsi" w:cstheme="majorHAnsi"/>
          <w:lang w:val="ro-MD"/>
        </w:rPr>
        <w:t xml:space="preserve">ния </w:t>
      </w:r>
      <w:r w:rsidR="00B969E6">
        <w:rPr>
          <w:rFonts w:asciiTheme="majorHAnsi" w:hAnsiTheme="majorHAnsi" w:cstheme="majorHAnsi"/>
          <w:lang w:val="ru-RU"/>
        </w:rPr>
        <w:t>потребностей</w:t>
      </w:r>
      <w:r w:rsidRPr="00650327">
        <w:rPr>
          <w:rFonts w:asciiTheme="majorHAnsi" w:hAnsiTheme="majorHAnsi" w:cstheme="majorHAnsi"/>
          <w:lang w:val="ro-MD"/>
        </w:rPr>
        <w:t xml:space="preserve"> в учебниках, поскольку экономический оператор </w:t>
      </w:r>
      <w:r w:rsidR="00B969E6">
        <w:rPr>
          <w:rFonts w:asciiTheme="majorHAnsi" w:hAnsiTheme="majorHAnsi" w:cstheme="majorHAnsi"/>
          <w:lang w:val="ru-RU"/>
        </w:rPr>
        <w:t xml:space="preserve">может </w:t>
      </w:r>
      <w:r w:rsidRPr="00650327">
        <w:rPr>
          <w:rFonts w:asciiTheme="majorHAnsi" w:hAnsiTheme="majorHAnsi" w:cstheme="majorHAnsi"/>
          <w:lang w:val="ro-MD"/>
        </w:rPr>
        <w:t xml:space="preserve">не согласится с ценой, предложенной министерством. </w:t>
      </w:r>
    </w:p>
    <w:p w14:paraId="16C468EA" w14:textId="406E95D4" w:rsidR="00650327" w:rsidRDefault="00F3615F" w:rsidP="00650327">
      <w:pPr>
        <w:pStyle w:val="NormalWeb"/>
        <w:spacing w:line="276" w:lineRule="auto"/>
        <w:ind w:firstLine="708"/>
        <w:rPr>
          <w:rFonts w:asciiTheme="majorHAnsi" w:hAnsiTheme="majorHAnsi" w:cstheme="majorHAnsi"/>
          <w:lang w:val="ro-MD"/>
        </w:rPr>
      </w:pPr>
      <w:r>
        <w:rPr>
          <w:rFonts w:asciiTheme="majorHAnsi" w:hAnsiTheme="majorHAnsi" w:cstheme="majorHAnsi"/>
          <w:lang w:val="ro-MD"/>
        </w:rPr>
        <w:t>МОКИ</w:t>
      </w:r>
      <w:r w:rsidR="00650327" w:rsidRPr="00650327">
        <w:rPr>
          <w:rFonts w:asciiTheme="majorHAnsi" w:hAnsiTheme="majorHAnsi" w:cstheme="majorHAnsi"/>
          <w:lang w:val="ro-MD"/>
        </w:rPr>
        <w:t xml:space="preserve"> не представил</w:t>
      </w:r>
      <w:r w:rsidR="00B969E6">
        <w:rPr>
          <w:rFonts w:asciiTheme="majorHAnsi" w:hAnsiTheme="majorHAnsi" w:cstheme="majorHAnsi"/>
          <w:lang w:val="ru-RU"/>
        </w:rPr>
        <w:t>о</w:t>
      </w:r>
      <w:r w:rsidR="00650327" w:rsidRPr="00650327">
        <w:rPr>
          <w:rFonts w:asciiTheme="majorHAnsi" w:hAnsiTheme="majorHAnsi" w:cstheme="majorHAnsi"/>
          <w:lang w:val="ro-MD"/>
        </w:rPr>
        <w:t xml:space="preserve"> аудиту информацию о</w:t>
      </w:r>
      <w:r w:rsidR="00B969E6">
        <w:rPr>
          <w:rFonts w:asciiTheme="majorHAnsi" w:hAnsiTheme="majorHAnsi" w:cstheme="majorHAnsi"/>
          <w:lang w:val="ru-RU"/>
        </w:rPr>
        <w:t xml:space="preserve"> задекларировании</w:t>
      </w:r>
      <w:r w:rsidR="00650327" w:rsidRPr="00650327">
        <w:rPr>
          <w:rFonts w:asciiTheme="majorHAnsi" w:hAnsiTheme="majorHAnsi" w:cstheme="majorHAnsi"/>
          <w:lang w:val="ro-MD"/>
        </w:rPr>
        <w:t xml:space="preserve"> конфликта интересов при </w:t>
      </w:r>
      <w:r w:rsidR="00B969E6">
        <w:rPr>
          <w:rFonts w:asciiTheme="majorHAnsi" w:hAnsiTheme="majorHAnsi" w:cstheme="majorHAnsi"/>
          <w:lang w:val="ru-RU"/>
        </w:rPr>
        <w:t>за</w:t>
      </w:r>
      <w:r w:rsidR="00650327" w:rsidRPr="00650327">
        <w:rPr>
          <w:rFonts w:asciiTheme="majorHAnsi" w:hAnsiTheme="majorHAnsi" w:cstheme="majorHAnsi"/>
          <w:lang w:val="ro-MD"/>
        </w:rPr>
        <w:t>купке у</w:t>
      </w:r>
      <w:r w:rsidR="00B969E6">
        <w:rPr>
          <w:rFonts w:asciiTheme="majorHAnsi" w:hAnsiTheme="majorHAnsi" w:cstheme="majorHAnsi"/>
          <w:lang w:val="ro-MD"/>
        </w:rPr>
        <w:t>чебников, в соответствии со ст.</w:t>
      </w:r>
      <w:r w:rsidR="00650327" w:rsidRPr="00650327">
        <w:rPr>
          <w:rFonts w:asciiTheme="majorHAnsi" w:hAnsiTheme="majorHAnsi" w:cstheme="majorHAnsi"/>
          <w:lang w:val="ro-MD"/>
        </w:rPr>
        <w:t>12</w:t>
      </w:r>
      <w:r w:rsidR="00B969E6">
        <w:rPr>
          <w:rFonts w:asciiTheme="majorHAnsi" w:hAnsiTheme="majorHAnsi" w:cstheme="majorHAnsi"/>
          <w:lang w:val="ru-RU"/>
        </w:rPr>
        <w:t xml:space="preserve"> </w:t>
      </w:r>
      <w:r w:rsidR="00B969E6">
        <w:rPr>
          <w:rFonts w:asciiTheme="majorHAnsi" w:hAnsiTheme="majorHAnsi" w:cstheme="majorHAnsi"/>
          <w:lang w:val="ro-MD"/>
        </w:rPr>
        <w:t>(7) Закона №</w:t>
      </w:r>
      <w:r w:rsidR="00650327" w:rsidRPr="00650327">
        <w:rPr>
          <w:rFonts w:asciiTheme="majorHAnsi" w:hAnsiTheme="majorHAnsi" w:cstheme="majorHAnsi"/>
          <w:lang w:val="ro-MD"/>
        </w:rPr>
        <w:t xml:space="preserve">133 от 17.06.2016. Таким образом, </w:t>
      </w:r>
      <w:r>
        <w:rPr>
          <w:rFonts w:asciiTheme="majorHAnsi" w:hAnsiTheme="majorHAnsi" w:cstheme="majorHAnsi"/>
          <w:lang w:val="ro-MD"/>
        </w:rPr>
        <w:t>МОКИ</w:t>
      </w:r>
      <w:r w:rsidR="00650327" w:rsidRPr="00650327">
        <w:rPr>
          <w:rFonts w:asciiTheme="majorHAnsi" w:hAnsiTheme="majorHAnsi" w:cstheme="majorHAnsi"/>
          <w:lang w:val="ro-MD"/>
        </w:rPr>
        <w:t xml:space="preserve"> заключил</w:t>
      </w:r>
      <w:r w:rsidR="00B969E6">
        <w:rPr>
          <w:rFonts w:asciiTheme="majorHAnsi" w:hAnsiTheme="majorHAnsi" w:cstheme="majorHAnsi"/>
          <w:lang w:val="ru-RU"/>
        </w:rPr>
        <w:t>о</w:t>
      </w:r>
      <w:r w:rsidR="00650327" w:rsidRPr="00650327">
        <w:rPr>
          <w:rFonts w:asciiTheme="majorHAnsi" w:hAnsiTheme="majorHAnsi" w:cstheme="majorHAnsi"/>
          <w:lang w:val="ro-MD"/>
        </w:rPr>
        <w:t xml:space="preserve"> два </w:t>
      </w:r>
      <w:r w:rsidR="0048374B">
        <w:rPr>
          <w:rFonts w:asciiTheme="majorHAnsi" w:hAnsiTheme="majorHAnsi" w:cstheme="majorHAnsi"/>
          <w:lang w:val="ro-MD"/>
        </w:rPr>
        <w:t>договор</w:t>
      </w:r>
      <w:r w:rsidR="00650327" w:rsidRPr="00650327">
        <w:rPr>
          <w:rFonts w:asciiTheme="majorHAnsi" w:hAnsiTheme="majorHAnsi" w:cstheme="majorHAnsi"/>
          <w:lang w:val="ro-MD"/>
        </w:rPr>
        <w:t xml:space="preserve">а с </w:t>
      </w:r>
      <w:r w:rsidR="00B969E6">
        <w:rPr>
          <w:rFonts w:asciiTheme="majorHAnsi" w:hAnsiTheme="majorHAnsi" w:cstheme="majorHAnsi"/>
          <w:lang w:val="ru-RU"/>
        </w:rPr>
        <w:t>ООО</w:t>
      </w:r>
      <w:r w:rsidR="00650327" w:rsidRPr="00650327">
        <w:rPr>
          <w:rFonts w:asciiTheme="majorHAnsi" w:hAnsiTheme="majorHAnsi" w:cstheme="majorHAnsi"/>
          <w:lang w:val="ro-MD"/>
        </w:rPr>
        <w:t xml:space="preserve"> Cardidactic на сумму 2,5 </w:t>
      </w:r>
      <w:r w:rsidR="0048374B">
        <w:rPr>
          <w:rFonts w:asciiTheme="majorHAnsi" w:hAnsiTheme="majorHAnsi" w:cstheme="majorHAnsi"/>
          <w:lang w:val="ro-MD"/>
        </w:rPr>
        <w:t>млн. леев</w:t>
      </w:r>
      <w:r w:rsidR="00650327" w:rsidRPr="00650327">
        <w:rPr>
          <w:rFonts w:asciiTheme="majorHAnsi" w:hAnsiTheme="majorHAnsi" w:cstheme="majorHAnsi"/>
          <w:lang w:val="ro-MD"/>
        </w:rPr>
        <w:t xml:space="preserve">, </w:t>
      </w:r>
      <w:r w:rsidR="00B969E6">
        <w:rPr>
          <w:rFonts w:asciiTheme="majorHAnsi" w:hAnsiTheme="majorHAnsi" w:cstheme="majorHAnsi"/>
          <w:lang w:val="ru-RU"/>
        </w:rPr>
        <w:t>по</w:t>
      </w:r>
      <w:r w:rsidR="00650327" w:rsidRPr="00650327">
        <w:rPr>
          <w:rFonts w:asciiTheme="majorHAnsi" w:hAnsiTheme="majorHAnsi" w:cstheme="majorHAnsi"/>
          <w:lang w:val="ro-MD"/>
        </w:rPr>
        <w:t xml:space="preserve"> котор</w:t>
      </w:r>
      <w:r w:rsidR="00B969E6">
        <w:rPr>
          <w:rFonts w:asciiTheme="majorHAnsi" w:hAnsiTheme="majorHAnsi" w:cstheme="majorHAnsi"/>
          <w:lang w:val="ru-RU"/>
        </w:rPr>
        <w:t>ы</w:t>
      </w:r>
      <w:r w:rsidR="00650327" w:rsidRPr="00650327">
        <w:rPr>
          <w:rFonts w:asciiTheme="majorHAnsi" w:hAnsiTheme="majorHAnsi" w:cstheme="majorHAnsi"/>
          <w:lang w:val="ro-MD"/>
        </w:rPr>
        <w:t xml:space="preserve">м один из </w:t>
      </w:r>
      <w:r w:rsidR="00B969E6">
        <w:rPr>
          <w:rFonts w:asciiTheme="majorHAnsi" w:hAnsiTheme="majorHAnsi" w:cstheme="majorHAnsi"/>
          <w:lang w:val="ru-RU"/>
        </w:rPr>
        <w:t>учредит</w:t>
      </w:r>
      <w:r w:rsidR="00650327" w:rsidRPr="00650327">
        <w:rPr>
          <w:rFonts w:asciiTheme="majorHAnsi" w:hAnsiTheme="majorHAnsi" w:cstheme="majorHAnsi"/>
          <w:lang w:val="ro-MD"/>
        </w:rPr>
        <w:t>елей находится в родстве с бывшим министром образования, культуры и исследований</w:t>
      </w:r>
      <w:r w:rsidR="00B969E6">
        <w:rPr>
          <w:rFonts w:asciiTheme="majorHAnsi" w:hAnsiTheme="majorHAnsi" w:cstheme="majorHAnsi"/>
          <w:lang w:val="ru-RU"/>
        </w:rPr>
        <w:t>, в период</w:t>
      </w:r>
      <w:r w:rsidR="00650327" w:rsidRPr="00650327">
        <w:rPr>
          <w:rFonts w:asciiTheme="majorHAnsi" w:hAnsiTheme="majorHAnsi" w:cstheme="majorHAnsi"/>
          <w:lang w:val="ro-MD"/>
        </w:rPr>
        <w:t xml:space="preserve"> с марта по ноябрь 2020 года, </w:t>
      </w:r>
      <w:r w:rsidR="00B969E6">
        <w:rPr>
          <w:rFonts w:asciiTheme="majorHAnsi" w:hAnsiTheme="majorHAnsi" w:cstheme="majorHAnsi"/>
          <w:lang w:val="ru-RU"/>
        </w:rPr>
        <w:t xml:space="preserve">и </w:t>
      </w:r>
      <w:r w:rsidR="00650327" w:rsidRPr="00650327">
        <w:rPr>
          <w:rFonts w:asciiTheme="majorHAnsi" w:hAnsiTheme="majorHAnsi" w:cstheme="majorHAnsi"/>
          <w:lang w:val="ro-MD"/>
        </w:rPr>
        <w:t>который, в свою очередь, также является соавтором учебников истории румын на румынском и русском языках.</w:t>
      </w:r>
    </w:p>
    <w:p w14:paraId="305860DC" w14:textId="2079DA2D" w:rsidR="009F5005" w:rsidRPr="0006498C" w:rsidRDefault="00B969E6" w:rsidP="00650327">
      <w:pPr>
        <w:pStyle w:val="ListParagraph"/>
        <w:numPr>
          <w:ilvl w:val="0"/>
          <w:numId w:val="16"/>
        </w:numPr>
        <w:spacing w:after="0" w:line="276" w:lineRule="auto"/>
        <w:ind w:left="0" w:firstLine="360"/>
        <w:jc w:val="both"/>
        <w:rPr>
          <w:rFonts w:asciiTheme="majorHAnsi" w:hAnsiTheme="majorHAnsi" w:cstheme="majorHAnsi"/>
          <w:b/>
          <w:i/>
          <w:sz w:val="24"/>
          <w:szCs w:val="24"/>
          <w:lang w:val="ro-MD"/>
        </w:rPr>
      </w:pPr>
      <w:r w:rsidRPr="00B969E6">
        <w:rPr>
          <w:rFonts w:asciiTheme="majorHAnsi" w:hAnsiTheme="majorHAnsi" w:cstheme="majorHAnsi"/>
          <w:b/>
          <w:i/>
          <w:sz w:val="24"/>
          <w:szCs w:val="24"/>
          <w:lang w:val="ro-MD"/>
        </w:rPr>
        <w:t>Закупка</w:t>
      </w:r>
      <w:r w:rsidR="00650327" w:rsidRPr="00650327">
        <w:rPr>
          <w:rFonts w:asciiTheme="majorHAnsi" w:hAnsiTheme="majorHAnsi" w:cstheme="majorHAnsi"/>
          <w:b/>
          <w:i/>
          <w:sz w:val="24"/>
          <w:szCs w:val="24"/>
          <w:lang w:val="ro-MD"/>
        </w:rPr>
        <w:t xml:space="preserve"> жидк</w:t>
      </w:r>
      <w:r w:rsidRPr="00B969E6">
        <w:rPr>
          <w:rFonts w:asciiTheme="majorHAnsi" w:hAnsiTheme="majorHAnsi" w:cstheme="majorHAnsi"/>
          <w:b/>
          <w:i/>
          <w:sz w:val="24"/>
          <w:szCs w:val="24"/>
          <w:lang w:val="ro-MD"/>
        </w:rPr>
        <w:t>их</w:t>
      </w:r>
      <w:r w:rsidR="00650327" w:rsidRPr="00650327">
        <w:rPr>
          <w:rFonts w:asciiTheme="majorHAnsi" w:hAnsiTheme="majorHAnsi" w:cstheme="majorHAnsi"/>
          <w:b/>
          <w:i/>
          <w:sz w:val="24"/>
          <w:szCs w:val="24"/>
          <w:lang w:val="ro-MD"/>
        </w:rPr>
        <w:t xml:space="preserve"> дезинфицирующ</w:t>
      </w:r>
      <w:r w:rsidRPr="00B969E6">
        <w:rPr>
          <w:rFonts w:asciiTheme="majorHAnsi" w:hAnsiTheme="majorHAnsi" w:cstheme="majorHAnsi"/>
          <w:b/>
          <w:i/>
          <w:sz w:val="24"/>
          <w:szCs w:val="24"/>
          <w:lang w:val="ro-MD"/>
        </w:rPr>
        <w:t>их</w:t>
      </w:r>
      <w:r w:rsidR="00650327" w:rsidRPr="00650327">
        <w:rPr>
          <w:rFonts w:asciiTheme="majorHAnsi" w:hAnsiTheme="majorHAnsi" w:cstheme="majorHAnsi"/>
          <w:b/>
          <w:i/>
          <w:sz w:val="24"/>
          <w:szCs w:val="24"/>
          <w:lang w:val="ro-MD"/>
        </w:rPr>
        <w:t xml:space="preserve"> средств для рук, необходим</w:t>
      </w:r>
      <w:r w:rsidRPr="00B969E6">
        <w:rPr>
          <w:rFonts w:asciiTheme="majorHAnsi" w:hAnsiTheme="majorHAnsi" w:cstheme="majorHAnsi"/>
          <w:b/>
          <w:i/>
          <w:sz w:val="24"/>
          <w:szCs w:val="24"/>
          <w:lang w:val="ro-MD"/>
        </w:rPr>
        <w:t>ых</w:t>
      </w:r>
      <w:r w:rsidR="00650327" w:rsidRPr="00650327">
        <w:rPr>
          <w:rFonts w:asciiTheme="majorHAnsi" w:hAnsiTheme="majorHAnsi" w:cstheme="majorHAnsi"/>
          <w:b/>
          <w:i/>
          <w:sz w:val="24"/>
          <w:szCs w:val="24"/>
          <w:lang w:val="ro-MD"/>
        </w:rPr>
        <w:t xml:space="preserve"> для профилактики и контроля инфекции COVID-19, осуществл</w:t>
      </w:r>
      <w:r w:rsidRPr="00B969E6">
        <w:rPr>
          <w:rFonts w:asciiTheme="majorHAnsi" w:hAnsiTheme="majorHAnsi" w:cstheme="majorHAnsi"/>
          <w:b/>
          <w:i/>
          <w:sz w:val="24"/>
          <w:szCs w:val="24"/>
          <w:lang w:val="ro-MD"/>
        </w:rPr>
        <w:t>ялась</w:t>
      </w:r>
      <w:r w:rsidR="00650327" w:rsidRPr="00650327">
        <w:rPr>
          <w:rFonts w:asciiTheme="majorHAnsi" w:hAnsiTheme="majorHAnsi" w:cstheme="majorHAnsi"/>
          <w:b/>
          <w:i/>
          <w:sz w:val="24"/>
          <w:szCs w:val="24"/>
          <w:lang w:val="ro-MD"/>
        </w:rPr>
        <w:t xml:space="preserve"> путем установления не</w:t>
      </w:r>
      <w:r w:rsidRPr="00B969E6">
        <w:rPr>
          <w:rFonts w:asciiTheme="majorHAnsi" w:hAnsiTheme="majorHAnsi" w:cstheme="majorHAnsi"/>
          <w:b/>
          <w:i/>
          <w:sz w:val="24"/>
          <w:szCs w:val="24"/>
          <w:lang w:val="ro-MD"/>
        </w:rPr>
        <w:t>обосн</w:t>
      </w:r>
      <w:r w:rsidR="00650327" w:rsidRPr="00650327">
        <w:rPr>
          <w:rFonts w:asciiTheme="majorHAnsi" w:hAnsiTheme="majorHAnsi" w:cstheme="majorHAnsi"/>
          <w:b/>
          <w:i/>
          <w:sz w:val="24"/>
          <w:szCs w:val="24"/>
          <w:lang w:val="ro-MD"/>
        </w:rPr>
        <w:t xml:space="preserve">ованных требований, что привело к ограничению конкуренции и приобретению дезинфицирующего средства по ценам, </w:t>
      </w:r>
      <w:r w:rsidRPr="00B969E6">
        <w:rPr>
          <w:rFonts w:asciiTheme="majorHAnsi" w:hAnsiTheme="majorHAnsi" w:cstheme="majorHAnsi"/>
          <w:b/>
          <w:i/>
          <w:sz w:val="24"/>
          <w:szCs w:val="24"/>
          <w:lang w:val="ro-MD"/>
        </w:rPr>
        <w:t>за</w:t>
      </w:r>
      <w:r w:rsidR="00650327" w:rsidRPr="00650327">
        <w:rPr>
          <w:rFonts w:asciiTheme="majorHAnsi" w:hAnsiTheme="majorHAnsi" w:cstheme="majorHAnsi"/>
          <w:b/>
          <w:i/>
          <w:sz w:val="24"/>
          <w:szCs w:val="24"/>
          <w:lang w:val="ro-MD"/>
        </w:rPr>
        <w:t xml:space="preserve">вышенным </w:t>
      </w:r>
      <w:r w:rsidRPr="00B969E6">
        <w:rPr>
          <w:rFonts w:asciiTheme="majorHAnsi" w:hAnsiTheme="majorHAnsi" w:cstheme="majorHAnsi"/>
          <w:b/>
          <w:i/>
          <w:sz w:val="24"/>
          <w:szCs w:val="24"/>
          <w:lang w:val="ro-MD"/>
        </w:rPr>
        <w:t xml:space="preserve">как минимум </w:t>
      </w:r>
      <w:r w:rsidR="00650327" w:rsidRPr="00650327">
        <w:rPr>
          <w:rFonts w:asciiTheme="majorHAnsi" w:hAnsiTheme="majorHAnsi" w:cstheme="majorHAnsi"/>
          <w:b/>
          <w:i/>
          <w:sz w:val="24"/>
          <w:szCs w:val="24"/>
          <w:lang w:val="ro-MD"/>
        </w:rPr>
        <w:t xml:space="preserve">на 7,2 </w:t>
      </w:r>
      <w:r w:rsidR="0048374B">
        <w:rPr>
          <w:rFonts w:asciiTheme="majorHAnsi" w:hAnsiTheme="majorHAnsi" w:cstheme="majorHAnsi"/>
          <w:b/>
          <w:i/>
          <w:sz w:val="24"/>
          <w:szCs w:val="24"/>
          <w:lang w:val="ro-MD"/>
        </w:rPr>
        <w:t>млн. леев</w:t>
      </w:r>
      <w:r w:rsidRPr="00B969E6">
        <w:rPr>
          <w:rFonts w:asciiTheme="majorHAnsi" w:hAnsiTheme="majorHAnsi" w:cstheme="majorHAnsi"/>
          <w:b/>
          <w:i/>
          <w:sz w:val="24"/>
          <w:szCs w:val="24"/>
          <w:lang w:val="ro-MD"/>
        </w:rPr>
        <w:t xml:space="preserve"> </w:t>
      </w:r>
    </w:p>
    <w:p w14:paraId="498892D1" w14:textId="36D1AA7F" w:rsidR="009F5005" w:rsidRPr="0006498C" w:rsidRDefault="007E54D7" w:rsidP="007B492A">
      <w:pPr>
        <w:spacing w:after="0" w:line="276" w:lineRule="auto"/>
        <w:ind w:firstLine="709"/>
        <w:jc w:val="both"/>
        <w:rPr>
          <w:rFonts w:asciiTheme="majorHAnsi" w:hAnsiTheme="majorHAnsi" w:cstheme="majorHAnsi"/>
          <w:sz w:val="24"/>
          <w:szCs w:val="24"/>
          <w:lang w:val="ro-MD"/>
        </w:rPr>
      </w:pPr>
      <w:r w:rsidRPr="007E54D7">
        <w:rPr>
          <w:rFonts w:asciiTheme="majorHAnsi" w:hAnsiTheme="majorHAnsi" w:cstheme="majorHAnsi"/>
          <w:i/>
          <w:sz w:val="24"/>
          <w:szCs w:val="24"/>
          <w:lang w:val="ro-MD"/>
        </w:rPr>
        <w:t xml:space="preserve">В 2020 году </w:t>
      </w:r>
      <w:r w:rsidR="00F3615F">
        <w:rPr>
          <w:rFonts w:asciiTheme="majorHAnsi" w:hAnsiTheme="majorHAnsi" w:cstheme="majorHAnsi"/>
          <w:i/>
          <w:sz w:val="24"/>
          <w:szCs w:val="24"/>
          <w:lang w:val="ro-MD"/>
        </w:rPr>
        <w:t>МОКИ</w:t>
      </w:r>
      <w:r w:rsidRPr="007E54D7">
        <w:rPr>
          <w:rFonts w:asciiTheme="majorHAnsi" w:hAnsiTheme="majorHAnsi" w:cstheme="majorHAnsi"/>
          <w:i/>
          <w:sz w:val="24"/>
          <w:szCs w:val="24"/>
          <w:lang w:val="ro-MD"/>
        </w:rPr>
        <w:t xml:space="preserve"> инициировал</w:t>
      </w:r>
      <w:r w:rsidR="00B969E6">
        <w:rPr>
          <w:rFonts w:asciiTheme="majorHAnsi" w:hAnsiTheme="majorHAnsi" w:cstheme="majorHAnsi"/>
          <w:i/>
          <w:sz w:val="24"/>
          <w:szCs w:val="24"/>
          <w:lang w:val="ru-RU"/>
        </w:rPr>
        <w:t>о</w:t>
      </w:r>
      <w:r w:rsidRPr="007E54D7">
        <w:rPr>
          <w:rFonts w:asciiTheme="majorHAnsi" w:hAnsiTheme="majorHAnsi" w:cstheme="majorHAnsi"/>
          <w:i/>
          <w:sz w:val="24"/>
          <w:szCs w:val="24"/>
          <w:lang w:val="ro-MD"/>
        </w:rPr>
        <w:t xml:space="preserve"> процедуру </w:t>
      </w:r>
      <w:r w:rsidR="00B969E6">
        <w:rPr>
          <w:rFonts w:asciiTheme="majorHAnsi" w:hAnsiTheme="majorHAnsi" w:cstheme="majorHAnsi"/>
          <w:i/>
          <w:sz w:val="24"/>
          <w:szCs w:val="24"/>
          <w:lang w:val="ru-RU"/>
        </w:rPr>
        <w:t>закупки</w:t>
      </w:r>
      <w:r w:rsidRPr="007E54D7">
        <w:rPr>
          <w:rFonts w:asciiTheme="majorHAnsi" w:hAnsiTheme="majorHAnsi" w:cstheme="majorHAnsi"/>
          <w:i/>
          <w:sz w:val="24"/>
          <w:szCs w:val="24"/>
          <w:lang w:val="ro-MD"/>
        </w:rPr>
        <w:t xml:space="preserve"> дезинфицирующих средств для рук (дал</w:t>
      </w:r>
      <w:r w:rsidR="00B969E6">
        <w:rPr>
          <w:rFonts w:asciiTheme="majorHAnsi" w:hAnsiTheme="majorHAnsi" w:cstheme="majorHAnsi"/>
          <w:i/>
          <w:sz w:val="24"/>
          <w:szCs w:val="24"/>
          <w:lang w:val="ru-RU"/>
        </w:rPr>
        <w:t>ее</w:t>
      </w:r>
      <w:r w:rsidRPr="007E54D7">
        <w:rPr>
          <w:rFonts w:asciiTheme="majorHAnsi" w:hAnsiTheme="majorHAnsi" w:cstheme="majorHAnsi"/>
          <w:i/>
          <w:sz w:val="24"/>
          <w:szCs w:val="24"/>
          <w:lang w:val="ro-MD"/>
        </w:rPr>
        <w:t xml:space="preserve"> - дезинфицирующих средств)</w:t>
      </w:r>
      <w:r w:rsidR="00AA18DE">
        <w:rPr>
          <w:rFonts w:asciiTheme="majorHAnsi" w:hAnsiTheme="majorHAnsi" w:cstheme="majorHAnsi"/>
          <w:i/>
          <w:sz w:val="24"/>
          <w:szCs w:val="24"/>
          <w:lang w:val="ru-RU"/>
        </w:rPr>
        <w:t>,</w:t>
      </w:r>
      <w:r w:rsidRPr="007E54D7">
        <w:rPr>
          <w:rFonts w:asciiTheme="majorHAnsi" w:hAnsiTheme="majorHAnsi" w:cstheme="majorHAnsi"/>
          <w:i/>
          <w:sz w:val="24"/>
          <w:szCs w:val="24"/>
          <w:lang w:val="ro-MD"/>
        </w:rPr>
        <w:t xml:space="preserve"> без корректировки годового плана закупок </w:t>
      </w:r>
      <w:r w:rsidR="00F3615F">
        <w:rPr>
          <w:rFonts w:asciiTheme="majorHAnsi" w:hAnsiTheme="majorHAnsi" w:cstheme="majorHAnsi"/>
          <w:i/>
          <w:sz w:val="24"/>
          <w:szCs w:val="24"/>
          <w:lang w:val="ro-MD"/>
        </w:rPr>
        <w:t>МОКИ</w:t>
      </w:r>
      <w:r w:rsidR="00AA18DE">
        <w:rPr>
          <w:rFonts w:asciiTheme="majorHAnsi" w:hAnsiTheme="majorHAnsi" w:cstheme="majorHAnsi"/>
          <w:i/>
          <w:sz w:val="24"/>
          <w:szCs w:val="24"/>
          <w:lang w:val="ru-RU"/>
        </w:rPr>
        <w:t>,</w:t>
      </w:r>
      <w:r w:rsidRPr="007E54D7">
        <w:rPr>
          <w:rFonts w:asciiTheme="majorHAnsi" w:hAnsiTheme="majorHAnsi" w:cstheme="majorHAnsi"/>
          <w:i/>
          <w:sz w:val="24"/>
          <w:szCs w:val="24"/>
          <w:lang w:val="ro-MD"/>
        </w:rPr>
        <w:t xml:space="preserve"> путем включения это</w:t>
      </w:r>
      <w:r w:rsidR="00AA18DE">
        <w:rPr>
          <w:rFonts w:asciiTheme="majorHAnsi" w:hAnsiTheme="majorHAnsi" w:cstheme="majorHAnsi"/>
          <w:i/>
          <w:sz w:val="24"/>
          <w:szCs w:val="24"/>
          <w:lang w:val="ru-RU"/>
        </w:rPr>
        <w:t>й закупки</w:t>
      </w:r>
      <w:r w:rsidRPr="007E54D7">
        <w:rPr>
          <w:rFonts w:asciiTheme="majorHAnsi" w:hAnsiTheme="majorHAnsi" w:cstheme="majorHAnsi"/>
          <w:i/>
          <w:sz w:val="24"/>
          <w:szCs w:val="24"/>
          <w:lang w:val="ro-MD"/>
        </w:rPr>
        <w:t xml:space="preserve">. </w:t>
      </w:r>
      <w:r w:rsidRPr="007E54D7">
        <w:rPr>
          <w:rFonts w:asciiTheme="majorHAnsi" w:hAnsiTheme="majorHAnsi" w:cstheme="majorHAnsi"/>
          <w:sz w:val="24"/>
          <w:szCs w:val="24"/>
          <w:lang w:val="ro-MD"/>
        </w:rPr>
        <w:t xml:space="preserve">Согласно объявлению </w:t>
      </w:r>
      <w:r w:rsidR="00AA18DE">
        <w:rPr>
          <w:rFonts w:asciiTheme="majorHAnsi" w:hAnsiTheme="majorHAnsi" w:cstheme="majorHAnsi"/>
          <w:sz w:val="24"/>
          <w:szCs w:val="24"/>
          <w:lang w:val="ru-RU"/>
        </w:rPr>
        <w:t>на</w:t>
      </w:r>
      <w:r w:rsidRPr="007E54D7">
        <w:rPr>
          <w:rFonts w:asciiTheme="majorHAnsi" w:hAnsiTheme="majorHAnsi" w:cstheme="majorHAnsi"/>
          <w:sz w:val="24"/>
          <w:szCs w:val="24"/>
          <w:lang w:val="ro-MD"/>
        </w:rPr>
        <w:t xml:space="preserve"> участи</w:t>
      </w:r>
      <w:r w:rsidR="00AA18DE">
        <w:rPr>
          <w:rFonts w:asciiTheme="majorHAnsi" w:hAnsiTheme="majorHAnsi" w:cstheme="majorHAnsi"/>
          <w:sz w:val="24"/>
          <w:szCs w:val="24"/>
          <w:lang w:val="ru-RU"/>
        </w:rPr>
        <w:t>е</w:t>
      </w:r>
      <w:r w:rsidRPr="007E54D7">
        <w:rPr>
          <w:rFonts w:asciiTheme="majorHAnsi" w:hAnsiTheme="majorHAnsi" w:cstheme="majorHAnsi"/>
          <w:sz w:val="24"/>
          <w:szCs w:val="24"/>
          <w:lang w:val="ro-MD"/>
        </w:rPr>
        <w:t xml:space="preserve"> (опубликованному 01.10.2020), было за</w:t>
      </w:r>
      <w:r w:rsidR="00AA18DE">
        <w:rPr>
          <w:rFonts w:asciiTheme="majorHAnsi" w:hAnsiTheme="majorHAnsi" w:cstheme="majorHAnsi"/>
          <w:sz w:val="24"/>
          <w:szCs w:val="24"/>
          <w:lang w:val="ru-RU"/>
        </w:rPr>
        <w:t>явлено о</w:t>
      </w:r>
      <w:r w:rsidRPr="007E54D7">
        <w:rPr>
          <w:rFonts w:asciiTheme="majorHAnsi" w:hAnsiTheme="majorHAnsi" w:cstheme="majorHAnsi"/>
          <w:sz w:val="24"/>
          <w:szCs w:val="24"/>
          <w:lang w:val="ro-MD"/>
        </w:rPr>
        <w:t xml:space="preserve"> закуп</w:t>
      </w:r>
      <w:r w:rsidR="00AA18DE">
        <w:rPr>
          <w:rFonts w:asciiTheme="majorHAnsi" w:hAnsiTheme="majorHAnsi" w:cstheme="majorHAnsi"/>
          <w:sz w:val="24"/>
          <w:szCs w:val="24"/>
          <w:lang w:val="ru-RU"/>
        </w:rPr>
        <w:t>ке</w:t>
      </w:r>
      <w:r w:rsidRPr="007E54D7">
        <w:rPr>
          <w:rFonts w:asciiTheme="majorHAnsi" w:hAnsiTheme="majorHAnsi" w:cstheme="majorHAnsi"/>
          <w:sz w:val="24"/>
          <w:szCs w:val="24"/>
          <w:lang w:val="ro-MD"/>
        </w:rPr>
        <w:t xml:space="preserve"> 103 300 б</w:t>
      </w:r>
      <w:r w:rsidR="00AA18DE">
        <w:rPr>
          <w:rFonts w:asciiTheme="majorHAnsi" w:hAnsiTheme="majorHAnsi" w:cstheme="majorHAnsi"/>
          <w:sz w:val="24"/>
          <w:szCs w:val="24"/>
          <w:lang w:val="ru-RU"/>
        </w:rPr>
        <w:t>утылей</w:t>
      </w:r>
      <w:r w:rsidRPr="007E54D7">
        <w:rPr>
          <w:rFonts w:asciiTheme="majorHAnsi" w:hAnsiTheme="majorHAnsi" w:cstheme="majorHAnsi"/>
          <w:sz w:val="24"/>
          <w:szCs w:val="24"/>
          <w:lang w:val="ro-MD"/>
        </w:rPr>
        <w:t xml:space="preserve"> по 5 литров жидкого дезинфицирующего средства</w:t>
      </w:r>
      <w:r w:rsidR="00AA18DE" w:rsidRPr="0006498C">
        <w:rPr>
          <w:rStyle w:val="FootnoteReference"/>
          <w:rFonts w:asciiTheme="majorHAnsi" w:hAnsiTheme="majorHAnsi" w:cstheme="majorHAnsi"/>
          <w:sz w:val="24"/>
          <w:szCs w:val="24"/>
          <w:lang w:val="ro-MD"/>
        </w:rPr>
        <w:footnoteReference w:id="40"/>
      </w:r>
      <w:r w:rsidR="00AA18DE">
        <w:rPr>
          <w:rFonts w:asciiTheme="majorHAnsi" w:hAnsiTheme="majorHAnsi" w:cstheme="majorHAnsi"/>
          <w:sz w:val="24"/>
          <w:szCs w:val="24"/>
          <w:lang w:val="ru-RU"/>
        </w:rPr>
        <w:t>,</w:t>
      </w:r>
      <w:r w:rsidRPr="007E54D7">
        <w:rPr>
          <w:rFonts w:asciiTheme="majorHAnsi" w:hAnsiTheme="majorHAnsi" w:cstheme="majorHAnsi"/>
          <w:sz w:val="24"/>
          <w:szCs w:val="24"/>
          <w:lang w:val="ro-MD"/>
        </w:rPr>
        <w:t xml:space="preserve"> </w:t>
      </w:r>
      <w:r w:rsidR="00AA18DE">
        <w:rPr>
          <w:rFonts w:asciiTheme="majorHAnsi" w:hAnsiTheme="majorHAnsi" w:cstheme="majorHAnsi"/>
          <w:sz w:val="24"/>
          <w:szCs w:val="24"/>
          <w:lang w:val="ru-RU"/>
        </w:rPr>
        <w:t>по оценочной стоимости</w:t>
      </w:r>
      <w:r w:rsidRPr="007E54D7">
        <w:rPr>
          <w:rFonts w:asciiTheme="majorHAnsi" w:hAnsiTheme="majorHAnsi" w:cstheme="majorHAnsi"/>
          <w:sz w:val="24"/>
          <w:szCs w:val="24"/>
          <w:lang w:val="ro-MD"/>
        </w:rPr>
        <w:t xml:space="preserve"> 28,7 </w:t>
      </w:r>
      <w:r w:rsidR="0048374B">
        <w:rPr>
          <w:rFonts w:asciiTheme="majorHAnsi" w:hAnsiTheme="majorHAnsi" w:cstheme="majorHAnsi"/>
          <w:sz w:val="24"/>
          <w:szCs w:val="24"/>
          <w:lang w:val="ro-MD"/>
        </w:rPr>
        <w:t>млн. леев</w:t>
      </w:r>
      <w:r w:rsidRPr="007E54D7">
        <w:rPr>
          <w:rFonts w:asciiTheme="majorHAnsi" w:hAnsiTheme="majorHAnsi" w:cstheme="majorHAnsi"/>
          <w:sz w:val="24"/>
          <w:szCs w:val="24"/>
          <w:lang w:val="ro-MD"/>
        </w:rPr>
        <w:t xml:space="preserve"> (без НДС). В соответствии со стандартной документацией</w:t>
      </w:r>
      <w:r w:rsidR="00AA18DE" w:rsidRPr="00AA18DE">
        <w:rPr>
          <w:rFonts w:asciiTheme="majorHAnsi" w:hAnsiTheme="majorHAnsi" w:cstheme="majorHAnsi"/>
          <w:sz w:val="24"/>
          <w:szCs w:val="24"/>
          <w:lang w:val="ro-MD"/>
        </w:rPr>
        <w:t>,</w:t>
      </w:r>
      <w:r w:rsidRPr="007E54D7">
        <w:rPr>
          <w:rFonts w:asciiTheme="majorHAnsi" w:hAnsiTheme="majorHAnsi" w:cstheme="majorHAnsi"/>
          <w:sz w:val="24"/>
          <w:szCs w:val="24"/>
          <w:lang w:val="ro-MD"/>
        </w:rPr>
        <w:t xml:space="preserve"> </w:t>
      </w:r>
      <w:r w:rsidR="00AA18DE" w:rsidRPr="00AA18DE">
        <w:rPr>
          <w:rFonts w:asciiTheme="majorHAnsi" w:hAnsiTheme="majorHAnsi" w:cstheme="majorHAnsi"/>
          <w:sz w:val="24"/>
          <w:szCs w:val="24"/>
          <w:lang w:val="ro-MD"/>
        </w:rPr>
        <w:t>было запрошено</w:t>
      </w:r>
      <w:r w:rsidRPr="007E54D7">
        <w:rPr>
          <w:rFonts w:asciiTheme="majorHAnsi" w:hAnsiTheme="majorHAnsi" w:cstheme="majorHAnsi"/>
          <w:sz w:val="24"/>
          <w:szCs w:val="24"/>
          <w:lang w:val="ro-MD"/>
        </w:rPr>
        <w:t xml:space="preserve"> предъявить неско</w:t>
      </w:r>
      <w:r w:rsidR="00AA18DE" w:rsidRPr="00AA18DE">
        <w:rPr>
          <w:rFonts w:asciiTheme="majorHAnsi" w:hAnsiTheme="majorHAnsi" w:cstheme="majorHAnsi"/>
          <w:sz w:val="24"/>
          <w:szCs w:val="24"/>
          <w:lang w:val="ro-MD"/>
        </w:rPr>
        <w:t>торых</w:t>
      </w:r>
      <w:r w:rsidRPr="007E54D7">
        <w:rPr>
          <w:rFonts w:asciiTheme="majorHAnsi" w:hAnsiTheme="majorHAnsi" w:cstheme="majorHAnsi"/>
          <w:sz w:val="24"/>
          <w:szCs w:val="24"/>
          <w:lang w:val="ro-MD"/>
        </w:rPr>
        <w:t xml:space="preserve"> обязательных документов при подаче </w:t>
      </w:r>
      <w:r w:rsidR="00AA18DE" w:rsidRPr="00AA18DE">
        <w:rPr>
          <w:rFonts w:asciiTheme="majorHAnsi" w:hAnsiTheme="majorHAnsi" w:cstheme="majorHAnsi"/>
          <w:sz w:val="24"/>
          <w:szCs w:val="24"/>
          <w:lang w:val="ro-MD"/>
        </w:rPr>
        <w:t>оферт</w:t>
      </w:r>
      <w:r w:rsidR="00AA18DE" w:rsidRPr="0006498C">
        <w:rPr>
          <w:rStyle w:val="FootnoteReference"/>
          <w:rFonts w:asciiTheme="majorHAnsi" w:hAnsiTheme="majorHAnsi" w:cstheme="majorHAnsi"/>
          <w:sz w:val="24"/>
          <w:szCs w:val="24"/>
          <w:lang w:val="ro-MD"/>
        </w:rPr>
        <w:footnoteReference w:id="41"/>
      </w:r>
      <w:r w:rsidRPr="007E54D7">
        <w:rPr>
          <w:rFonts w:asciiTheme="majorHAnsi" w:hAnsiTheme="majorHAnsi" w:cstheme="majorHAnsi"/>
          <w:sz w:val="24"/>
          <w:szCs w:val="24"/>
          <w:lang w:val="ro-MD"/>
        </w:rPr>
        <w:t xml:space="preserve"> и после открытия </w:t>
      </w:r>
      <w:r w:rsidR="00AA18DE" w:rsidRPr="00AA18DE">
        <w:rPr>
          <w:rFonts w:asciiTheme="majorHAnsi" w:hAnsiTheme="majorHAnsi" w:cstheme="majorHAnsi"/>
          <w:sz w:val="24"/>
          <w:szCs w:val="24"/>
          <w:lang w:val="ro-MD"/>
        </w:rPr>
        <w:t>оферт</w:t>
      </w:r>
      <w:r w:rsidR="00AA18DE" w:rsidRPr="0006498C">
        <w:rPr>
          <w:rStyle w:val="FootnoteReference"/>
          <w:rFonts w:asciiTheme="majorHAnsi" w:hAnsiTheme="majorHAnsi" w:cstheme="majorHAnsi"/>
          <w:sz w:val="24"/>
          <w:szCs w:val="24"/>
          <w:lang w:val="ro-MD"/>
        </w:rPr>
        <w:footnoteReference w:id="42"/>
      </w:r>
      <w:r w:rsidR="009F5005" w:rsidRPr="0006498C">
        <w:rPr>
          <w:rFonts w:asciiTheme="majorHAnsi" w:hAnsiTheme="majorHAnsi" w:cstheme="majorHAnsi"/>
          <w:sz w:val="24"/>
          <w:szCs w:val="24"/>
          <w:lang w:val="ro-MD"/>
        </w:rPr>
        <w:t xml:space="preserve">. </w:t>
      </w:r>
    </w:p>
    <w:p w14:paraId="17752CED" w14:textId="29B7AB02" w:rsidR="009F5005" w:rsidRPr="00685216" w:rsidRDefault="00AA18DE" w:rsidP="00B50DA6">
      <w:pPr>
        <w:spacing w:after="0" w:line="276" w:lineRule="auto"/>
        <w:ind w:firstLine="720"/>
        <w:jc w:val="both"/>
        <w:rPr>
          <w:rFonts w:asciiTheme="majorHAnsi" w:hAnsiTheme="majorHAnsi" w:cstheme="majorHAnsi"/>
          <w:b/>
          <w:i/>
          <w:sz w:val="24"/>
          <w:szCs w:val="24"/>
          <w:lang w:val="ro-MD"/>
        </w:rPr>
      </w:pPr>
      <w:r w:rsidRPr="00AA18DE">
        <w:rPr>
          <w:rFonts w:asciiTheme="majorHAnsi" w:hAnsiTheme="majorHAnsi" w:cstheme="majorHAnsi"/>
          <w:sz w:val="24"/>
          <w:szCs w:val="24"/>
          <w:lang w:val="ro-MD"/>
        </w:rPr>
        <w:t>Согласно О</w:t>
      </w:r>
      <w:r w:rsidR="007E54D7" w:rsidRPr="007E54D7">
        <w:rPr>
          <w:rFonts w:asciiTheme="majorHAnsi" w:hAnsiTheme="majorHAnsi" w:cstheme="majorHAnsi"/>
          <w:sz w:val="24"/>
          <w:szCs w:val="24"/>
          <w:lang w:val="ro-MD"/>
        </w:rPr>
        <w:t>тчет</w:t>
      </w:r>
      <w:r w:rsidRPr="00AA18DE">
        <w:rPr>
          <w:rFonts w:asciiTheme="majorHAnsi" w:hAnsiTheme="majorHAnsi" w:cstheme="majorHAnsi"/>
          <w:sz w:val="24"/>
          <w:szCs w:val="24"/>
          <w:lang w:val="ro-MD"/>
        </w:rPr>
        <w:t>у</w:t>
      </w:r>
      <w:r w:rsidR="007E54D7" w:rsidRPr="007E54D7">
        <w:rPr>
          <w:rFonts w:asciiTheme="majorHAnsi" w:hAnsiTheme="majorHAnsi" w:cstheme="majorHAnsi"/>
          <w:sz w:val="24"/>
          <w:szCs w:val="24"/>
          <w:lang w:val="ro-MD"/>
        </w:rPr>
        <w:t xml:space="preserve"> о </w:t>
      </w:r>
      <w:r w:rsidRPr="00AA18DE">
        <w:rPr>
          <w:rFonts w:asciiTheme="majorHAnsi" w:hAnsiTheme="majorHAnsi" w:cstheme="majorHAnsi"/>
          <w:sz w:val="24"/>
          <w:szCs w:val="24"/>
          <w:lang w:val="ro-MD"/>
        </w:rPr>
        <w:t>присужд</w:t>
      </w:r>
      <w:r w:rsidR="007E54D7" w:rsidRPr="007E54D7">
        <w:rPr>
          <w:rFonts w:asciiTheme="majorHAnsi" w:hAnsiTheme="majorHAnsi" w:cstheme="majorHAnsi"/>
          <w:sz w:val="24"/>
          <w:szCs w:val="24"/>
          <w:lang w:val="ro-MD"/>
        </w:rPr>
        <w:t>ении догово</w:t>
      </w:r>
      <w:r>
        <w:rPr>
          <w:rFonts w:asciiTheme="majorHAnsi" w:hAnsiTheme="majorHAnsi" w:cstheme="majorHAnsi"/>
          <w:sz w:val="24"/>
          <w:szCs w:val="24"/>
          <w:lang w:val="ro-MD"/>
        </w:rPr>
        <w:t>ра о государственных закупках №</w:t>
      </w:r>
      <w:r w:rsidR="007E54D7" w:rsidRPr="007E54D7">
        <w:rPr>
          <w:rFonts w:asciiTheme="majorHAnsi" w:hAnsiTheme="majorHAnsi" w:cstheme="majorHAnsi"/>
          <w:sz w:val="24"/>
          <w:szCs w:val="24"/>
          <w:lang w:val="ro-MD"/>
        </w:rPr>
        <w:t xml:space="preserve">21029057/ DS от 11.12.2020, до </w:t>
      </w:r>
      <w:r w:rsidRPr="00AA18DE">
        <w:rPr>
          <w:rFonts w:asciiTheme="majorHAnsi" w:hAnsiTheme="majorHAnsi" w:cstheme="majorHAnsi"/>
          <w:sz w:val="24"/>
          <w:szCs w:val="24"/>
          <w:lang w:val="ro-MD"/>
        </w:rPr>
        <w:t>предельно</w:t>
      </w:r>
      <w:r w:rsidR="007E54D7" w:rsidRPr="007E54D7">
        <w:rPr>
          <w:rFonts w:asciiTheme="majorHAnsi" w:hAnsiTheme="majorHAnsi" w:cstheme="majorHAnsi"/>
          <w:sz w:val="24"/>
          <w:szCs w:val="24"/>
          <w:lang w:val="ro-MD"/>
        </w:rPr>
        <w:t>го срока (19.10.2020, 10.00) было подано 6 заявок (10,3 млн.</w:t>
      </w:r>
      <w:r w:rsidRPr="00AA18DE">
        <w:rPr>
          <w:rFonts w:asciiTheme="majorHAnsi" w:hAnsiTheme="majorHAnsi" w:cstheme="majorHAnsi"/>
          <w:sz w:val="24"/>
          <w:szCs w:val="24"/>
          <w:lang w:val="ro-MD"/>
        </w:rPr>
        <w:t xml:space="preserve"> леев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 xml:space="preserve">Catol Lux </w:t>
      </w:r>
      <w:r w:rsidRPr="00AA18DE">
        <w:rPr>
          <w:rFonts w:asciiTheme="majorHAnsi" w:hAnsiTheme="majorHAnsi" w:cstheme="majorHAnsi"/>
          <w:sz w:val="24"/>
          <w:szCs w:val="24"/>
          <w:lang w:val="ro-MD"/>
        </w:rPr>
        <w:t>ООО</w:t>
      </w:r>
      <w:r w:rsidR="007E54D7" w:rsidRPr="007E54D7">
        <w:rPr>
          <w:rFonts w:asciiTheme="majorHAnsi" w:hAnsiTheme="majorHAnsi" w:cstheme="majorHAnsi"/>
          <w:sz w:val="24"/>
          <w:szCs w:val="24"/>
          <w:lang w:val="ro-MD"/>
        </w:rPr>
        <w:t>; 10,33 млн.</w:t>
      </w:r>
      <w:r w:rsidRPr="00AA18DE">
        <w:rPr>
          <w:rFonts w:asciiTheme="majorHAnsi" w:hAnsiTheme="majorHAnsi" w:cstheme="majorHAnsi"/>
          <w:sz w:val="24"/>
          <w:szCs w:val="24"/>
          <w:lang w:val="ro-MD"/>
        </w:rPr>
        <w:t xml:space="preserve"> леев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 xml:space="preserve">Viorica-Cosmetic </w:t>
      </w:r>
      <w:r w:rsidRPr="00AA18DE">
        <w:rPr>
          <w:rFonts w:asciiTheme="majorHAnsi" w:hAnsiTheme="majorHAnsi" w:cstheme="majorHAnsi"/>
          <w:sz w:val="24"/>
          <w:szCs w:val="24"/>
          <w:lang w:val="ro-MD"/>
        </w:rPr>
        <w:t>АО</w:t>
      </w:r>
      <w:r w:rsidR="007E54D7" w:rsidRPr="007E54D7">
        <w:rPr>
          <w:rFonts w:asciiTheme="majorHAnsi" w:hAnsiTheme="majorHAnsi" w:cstheme="majorHAnsi"/>
          <w:sz w:val="24"/>
          <w:szCs w:val="24"/>
          <w:lang w:val="ro-MD"/>
        </w:rPr>
        <w:t xml:space="preserve">; 16,7 </w:t>
      </w:r>
      <w:r w:rsidR="0048374B">
        <w:rPr>
          <w:rFonts w:asciiTheme="majorHAnsi" w:hAnsiTheme="majorHAnsi" w:cstheme="majorHAnsi"/>
          <w:sz w:val="24"/>
          <w:szCs w:val="24"/>
          <w:lang w:val="ro-MD"/>
        </w:rPr>
        <w:t>млн. леев</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 xml:space="preserve">Rodital Lux </w:t>
      </w:r>
      <w:r w:rsidRPr="00AA18DE">
        <w:rPr>
          <w:rFonts w:asciiTheme="majorHAnsi" w:hAnsiTheme="majorHAnsi" w:cstheme="majorHAnsi"/>
          <w:sz w:val="24"/>
          <w:szCs w:val="24"/>
          <w:lang w:val="ro-MD"/>
        </w:rPr>
        <w:t>ООО</w:t>
      </w:r>
      <w:r w:rsidR="007E54D7" w:rsidRPr="007E54D7">
        <w:rPr>
          <w:rFonts w:asciiTheme="majorHAnsi" w:hAnsiTheme="majorHAnsi" w:cstheme="majorHAnsi"/>
          <w:sz w:val="24"/>
          <w:szCs w:val="24"/>
          <w:lang w:val="ro-MD"/>
        </w:rPr>
        <w:t>; 16,7 млн.</w:t>
      </w:r>
      <w:r w:rsidRPr="00AA18DE">
        <w:rPr>
          <w:rFonts w:asciiTheme="majorHAnsi" w:hAnsiTheme="majorHAnsi" w:cstheme="majorHAnsi"/>
          <w:sz w:val="24"/>
          <w:szCs w:val="24"/>
          <w:lang w:val="ro-MD"/>
        </w:rPr>
        <w:t xml:space="preserve"> леев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 xml:space="preserve">Romdecom </w:t>
      </w:r>
      <w:r w:rsidRPr="00AA18DE">
        <w:rPr>
          <w:rFonts w:asciiTheme="majorHAnsi" w:hAnsiTheme="majorHAnsi" w:cstheme="majorHAnsi"/>
          <w:sz w:val="24"/>
          <w:szCs w:val="24"/>
          <w:lang w:val="ro-MD"/>
        </w:rPr>
        <w:t>ООО</w:t>
      </w:r>
      <w:r w:rsidR="007E54D7" w:rsidRPr="007E54D7">
        <w:rPr>
          <w:rFonts w:asciiTheme="majorHAnsi" w:hAnsiTheme="majorHAnsi" w:cstheme="majorHAnsi"/>
          <w:sz w:val="24"/>
          <w:szCs w:val="24"/>
          <w:lang w:val="ro-MD"/>
        </w:rPr>
        <w:t>; 24,1 млн.</w:t>
      </w:r>
      <w:r w:rsidRPr="00AA18DE">
        <w:rPr>
          <w:rFonts w:asciiTheme="majorHAnsi" w:hAnsiTheme="majorHAnsi" w:cstheme="majorHAnsi"/>
          <w:sz w:val="24"/>
          <w:szCs w:val="24"/>
          <w:lang w:val="ro-MD"/>
        </w:rPr>
        <w:t xml:space="preserve"> леев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ООО</w:t>
      </w:r>
      <w:r w:rsidR="007E54D7" w:rsidRPr="007E54D7">
        <w:rPr>
          <w:rFonts w:asciiTheme="majorHAnsi" w:hAnsiTheme="majorHAnsi" w:cstheme="majorHAnsi"/>
          <w:sz w:val="24"/>
          <w:szCs w:val="24"/>
          <w:lang w:val="ro-MD"/>
        </w:rPr>
        <w:t xml:space="preserve"> Distrimed; 27,89 млн.</w:t>
      </w:r>
      <w:r w:rsidRPr="00AA18DE">
        <w:rPr>
          <w:rFonts w:asciiTheme="majorHAnsi" w:hAnsiTheme="majorHAnsi" w:cstheme="majorHAnsi"/>
          <w:sz w:val="24"/>
          <w:szCs w:val="24"/>
          <w:lang w:val="ro-MD"/>
        </w:rPr>
        <w:t xml:space="preserve"> леев </w:t>
      </w:r>
      <w:r w:rsidR="007E54D7" w:rsidRPr="007E54D7">
        <w:rPr>
          <w:rFonts w:asciiTheme="majorHAnsi" w:hAnsiTheme="majorHAnsi" w:cstheme="majorHAnsi"/>
          <w:sz w:val="24"/>
          <w:szCs w:val="24"/>
          <w:lang w:val="ro-MD"/>
        </w:rPr>
        <w:t>-</w:t>
      </w:r>
      <w:r w:rsidRPr="00AA18DE">
        <w:rPr>
          <w:rFonts w:asciiTheme="majorHAnsi" w:hAnsiTheme="majorHAnsi" w:cstheme="majorHAnsi"/>
          <w:sz w:val="24"/>
          <w:szCs w:val="24"/>
          <w:lang w:val="ro-MD"/>
        </w:rPr>
        <w:t xml:space="preserve"> </w:t>
      </w:r>
      <w:r w:rsidR="007E54D7" w:rsidRPr="007E54D7">
        <w:rPr>
          <w:rFonts w:asciiTheme="majorHAnsi" w:hAnsiTheme="majorHAnsi" w:cstheme="majorHAnsi"/>
          <w:sz w:val="24"/>
          <w:szCs w:val="24"/>
          <w:lang w:val="ro-MD"/>
        </w:rPr>
        <w:t xml:space="preserve">Marcello Consulting </w:t>
      </w:r>
      <w:r w:rsidRPr="00AA18DE">
        <w:rPr>
          <w:rFonts w:asciiTheme="majorHAnsi" w:hAnsiTheme="majorHAnsi" w:cstheme="majorHAnsi"/>
          <w:sz w:val="24"/>
          <w:szCs w:val="24"/>
          <w:lang w:val="ro-MD"/>
        </w:rPr>
        <w:t>ООО</w:t>
      </w:r>
      <w:r w:rsidR="007E54D7" w:rsidRPr="007E54D7">
        <w:rPr>
          <w:rFonts w:asciiTheme="majorHAnsi" w:hAnsiTheme="majorHAnsi" w:cstheme="majorHAnsi"/>
          <w:sz w:val="24"/>
          <w:szCs w:val="24"/>
          <w:lang w:val="ro-MD"/>
        </w:rPr>
        <w:t>), но победи</w:t>
      </w:r>
      <w:r w:rsidRPr="00AA18DE">
        <w:rPr>
          <w:rFonts w:asciiTheme="majorHAnsi" w:hAnsiTheme="majorHAnsi" w:cstheme="majorHAnsi"/>
          <w:sz w:val="24"/>
          <w:szCs w:val="24"/>
          <w:lang w:val="ro-MD"/>
        </w:rPr>
        <w:t xml:space="preserve">вшей </w:t>
      </w:r>
      <w:r w:rsidR="007E54D7" w:rsidRPr="007E54D7">
        <w:rPr>
          <w:rFonts w:asciiTheme="majorHAnsi" w:hAnsiTheme="majorHAnsi" w:cstheme="majorHAnsi"/>
          <w:sz w:val="24"/>
          <w:szCs w:val="24"/>
          <w:lang w:val="ro-MD"/>
        </w:rPr>
        <w:t>был</w:t>
      </w:r>
      <w:r w:rsidRPr="00AA18DE">
        <w:rPr>
          <w:rFonts w:asciiTheme="majorHAnsi" w:hAnsiTheme="majorHAnsi" w:cstheme="majorHAnsi"/>
          <w:sz w:val="24"/>
          <w:szCs w:val="24"/>
          <w:lang w:val="ro-MD"/>
        </w:rPr>
        <w:t>а</w:t>
      </w:r>
      <w:r w:rsidR="007E54D7" w:rsidRPr="007E54D7">
        <w:rPr>
          <w:rFonts w:asciiTheme="majorHAnsi" w:hAnsiTheme="majorHAnsi" w:cstheme="majorHAnsi"/>
          <w:sz w:val="24"/>
          <w:szCs w:val="24"/>
          <w:lang w:val="ro-MD"/>
        </w:rPr>
        <w:t xml:space="preserve"> объявлен</w:t>
      </w:r>
      <w:r w:rsidRPr="00AA18DE">
        <w:rPr>
          <w:rFonts w:asciiTheme="majorHAnsi" w:hAnsiTheme="majorHAnsi" w:cstheme="majorHAnsi"/>
          <w:sz w:val="24"/>
          <w:szCs w:val="24"/>
          <w:lang w:val="ro-MD"/>
        </w:rPr>
        <w:t>а оферта</w:t>
      </w:r>
      <w:r w:rsidR="007E54D7" w:rsidRPr="007E54D7">
        <w:rPr>
          <w:rFonts w:asciiTheme="majorHAnsi" w:hAnsiTheme="majorHAnsi" w:cstheme="majorHAnsi"/>
          <w:sz w:val="24"/>
          <w:szCs w:val="24"/>
          <w:lang w:val="ro-MD"/>
        </w:rPr>
        <w:t xml:space="preserve"> ООО Distrimed на сумму 24,1 </w:t>
      </w:r>
      <w:r w:rsidR="0048374B">
        <w:rPr>
          <w:rFonts w:asciiTheme="majorHAnsi" w:hAnsiTheme="majorHAnsi" w:cstheme="majorHAnsi"/>
          <w:sz w:val="24"/>
          <w:szCs w:val="24"/>
          <w:lang w:val="ro-MD"/>
        </w:rPr>
        <w:t>млн. леев</w:t>
      </w:r>
      <w:r w:rsidR="007E54D7" w:rsidRPr="007E54D7">
        <w:rPr>
          <w:rFonts w:asciiTheme="majorHAnsi" w:hAnsiTheme="majorHAnsi" w:cstheme="majorHAnsi"/>
          <w:sz w:val="24"/>
          <w:szCs w:val="24"/>
          <w:lang w:val="ro-MD"/>
        </w:rPr>
        <w:t xml:space="preserve"> (без НДС). </w:t>
      </w:r>
      <w:r w:rsidRPr="00685216">
        <w:rPr>
          <w:rFonts w:asciiTheme="majorHAnsi" w:hAnsiTheme="majorHAnsi" w:cstheme="majorHAnsi"/>
          <w:b/>
          <w:i/>
          <w:sz w:val="24"/>
          <w:szCs w:val="24"/>
          <w:lang w:val="ru-RU"/>
        </w:rPr>
        <w:t>Необходимо</w:t>
      </w:r>
      <w:r w:rsidR="007E54D7" w:rsidRPr="00685216">
        <w:rPr>
          <w:rFonts w:asciiTheme="majorHAnsi" w:hAnsiTheme="majorHAnsi" w:cstheme="majorHAnsi"/>
          <w:b/>
          <w:i/>
          <w:sz w:val="24"/>
          <w:szCs w:val="24"/>
          <w:lang w:val="ro-MD"/>
        </w:rPr>
        <w:t xml:space="preserve"> отметить, что на дату </w:t>
      </w:r>
      <w:r w:rsidRPr="00685216">
        <w:rPr>
          <w:rFonts w:asciiTheme="majorHAnsi" w:hAnsiTheme="majorHAnsi" w:cstheme="majorHAnsi"/>
          <w:b/>
          <w:i/>
          <w:sz w:val="24"/>
          <w:szCs w:val="24"/>
          <w:lang w:val="ru-RU"/>
        </w:rPr>
        <w:t>присужд</w:t>
      </w:r>
      <w:r w:rsidR="007E54D7" w:rsidRPr="00685216">
        <w:rPr>
          <w:rFonts w:asciiTheme="majorHAnsi" w:hAnsiTheme="majorHAnsi" w:cstheme="majorHAnsi"/>
          <w:b/>
          <w:i/>
          <w:sz w:val="24"/>
          <w:szCs w:val="24"/>
          <w:lang w:val="ro-MD"/>
        </w:rPr>
        <w:t xml:space="preserve">ения договора (11.12.2020) дезинфицирующее средство, приобретенное </w:t>
      </w:r>
      <w:r w:rsidR="00F3615F" w:rsidRPr="00685216">
        <w:rPr>
          <w:rFonts w:asciiTheme="majorHAnsi" w:hAnsiTheme="majorHAnsi" w:cstheme="majorHAnsi"/>
          <w:b/>
          <w:i/>
          <w:sz w:val="24"/>
          <w:szCs w:val="24"/>
          <w:lang w:val="ro-MD"/>
        </w:rPr>
        <w:t>МОКИ</w:t>
      </w:r>
      <w:r w:rsidR="007E54D7" w:rsidRPr="00685216">
        <w:rPr>
          <w:rFonts w:asciiTheme="majorHAnsi" w:hAnsiTheme="majorHAnsi" w:cstheme="majorHAnsi"/>
          <w:b/>
          <w:i/>
          <w:sz w:val="24"/>
          <w:szCs w:val="24"/>
          <w:lang w:val="ro-MD"/>
        </w:rPr>
        <w:t>, продавалось в розницу по цене 175,</w:t>
      </w:r>
      <w:r w:rsidR="00685216" w:rsidRPr="00685216">
        <w:rPr>
          <w:rFonts w:asciiTheme="majorHAnsi" w:hAnsiTheme="majorHAnsi" w:cstheme="majorHAnsi"/>
          <w:b/>
          <w:i/>
          <w:sz w:val="24"/>
          <w:szCs w:val="24"/>
          <w:lang w:val="ru-RU"/>
        </w:rPr>
        <w:t xml:space="preserve"> </w:t>
      </w:r>
      <w:r w:rsidR="007E54D7" w:rsidRPr="00685216">
        <w:rPr>
          <w:rFonts w:asciiTheme="majorHAnsi" w:hAnsiTheme="majorHAnsi" w:cstheme="majorHAnsi"/>
          <w:b/>
          <w:i/>
          <w:sz w:val="24"/>
          <w:szCs w:val="24"/>
          <w:lang w:val="ro-MD"/>
        </w:rPr>
        <w:t xml:space="preserve">0 </w:t>
      </w:r>
      <w:r w:rsidR="00685216" w:rsidRPr="00685216">
        <w:rPr>
          <w:rFonts w:asciiTheme="majorHAnsi" w:hAnsiTheme="majorHAnsi" w:cstheme="majorHAnsi"/>
          <w:b/>
          <w:i/>
          <w:sz w:val="24"/>
          <w:szCs w:val="24"/>
          <w:lang w:val="ru-RU"/>
        </w:rPr>
        <w:t>л</w:t>
      </w:r>
      <w:r w:rsidR="007E54D7" w:rsidRPr="00685216">
        <w:rPr>
          <w:rFonts w:asciiTheme="majorHAnsi" w:hAnsiTheme="majorHAnsi" w:cstheme="majorHAnsi"/>
          <w:b/>
          <w:i/>
          <w:sz w:val="24"/>
          <w:szCs w:val="24"/>
          <w:lang w:val="ro-MD"/>
        </w:rPr>
        <w:t>е</w:t>
      </w:r>
      <w:r w:rsidR="00685216" w:rsidRPr="00685216">
        <w:rPr>
          <w:rFonts w:asciiTheme="majorHAnsi" w:hAnsiTheme="majorHAnsi" w:cstheme="majorHAnsi"/>
          <w:b/>
          <w:i/>
          <w:sz w:val="24"/>
          <w:szCs w:val="24"/>
          <w:lang w:val="ru-RU"/>
        </w:rPr>
        <w:t>ев</w:t>
      </w:r>
      <w:r w:rsidR="007E54D7" w:rsidRPr="00685216">
        <w:rPr>
          <w:rFonts w:asciiTheme="majorHAnsi" w:hAnsiTheme="majorHAnsi" w:cstheme="majorHAnsi"/>
          <w:b/>
          <w:i/>
          <w:sz w:val="24"/>
          <w:szCs w:val="24"/>
          <w:lang w:val="ro-MD"/>
        </w:rPr>
        <w:t xml:space="preserve"> (без НДС) за 5-литровый б</w:t>
      </w:r>
      <w:r w:rsidR="00685216" w:rsidRPr="00685216">
        <w:rPr>
          <w:rFonts w:asciiTheme="majorHAnsi" w:hAnsiTheme="majorHAnsi" w:cstheme="majorHAnsi"/>
          <w:b/>
          <w:i/>
          <w:sz w:val="24"/>
          <w:szCs w:val="24"/>
          <w:lang w:val="ru-RU"/>
        </w:rPr>
        <w:t>утель</w:t>
      </w:r>
      <w:r w:rsidR="007E54D7" w:rsidRPr="00685216">
        <w:rPr>
          <w:rFonts w:asciiTheme="majorHAnsi" w:hAnsiTheme="majorHAnsi" w:cstheme="majorHAnsi"/>
          <w:b/>
          <w:i/>
          <w:sz w:val="24"/>
          <w:szCs w:val="24"/>
          <w:lang w:val="ro-MD"/>
        </w:rPr>
        <w:t xml:space="preserve">, или на 58,33 </w:t>
      </w:r>
      <w:r w:rsidR="00685216" w:rsidRPr="00685216">
        <w:rPr>
          <w:rFonts w:asciiTheme="majorHAnsi" w:hAnsiTheme="majorHAnsi" w:cstheme="majorHAnsi"/>
          <w:b/>
          <w:i/>
          <w:sz w:val="24"/>
          <w:szCs w:val="24"/>
          <w:lang w:val="ru-RU"/>
        </w:rPr>
        <w:t>леев</w:t>
      </w:r>
      <w:r w:rsidR="007E54D7" w:rsidRPr="00685216">
        <w:rPr>
          <w:rFonts w:asciiTheme="majorHAnsi" w:hAnsiTheme="majorHAnsi" w:cstheme="majorHAnsi"/>
          <w:b/>
          <w:i/>
          <w:sz w:val="24"/>
          <w:szCs w:val="24"/>
          <w:lang w:val="ro-MD"/>
        </w:rPr>
        <w:t xml:space="preserve"> ниже закупочной цены, в результате чего были понесены расходы примерно на 6,02 млн. ле</w:t>
      </w:r>
      <w:r w:rsidR="00685216" w:rsidRPr="00685216">
        <w:rPr>
          <w:rFonts w:asciiTheme="majorHAnsi" w:hAnsiTheme="majorHAnsi" w:cstheme="majorHAnsi"/>
          <w:b/>
          <w:i/>
          <w:sz w:val="24"/>
          <w:szCs w:val="24"/>
          <w:lang w:val="ru-RU"/>
        </w:rPr>
        <w:t>ев</w:t>
      </w:r>
      <w:r w:rsidR="007E54D7" w:rsidRPr="00685216">
        <w:rPr>
          <w:rFonts w:asciiTheme="majorHAnsi" w:hAnsiTheme="majorHAnsi" w:cstheme="majorHAnsi"/>
          <w:b/>
          <w:i/>
          <w:sz w:val="24"/>
          <w:szCs w:val="24"/>
          <w:lang w:val="ro-MD"/>
        </w:rPr>
        <w:t xml:space="preserve"> больше</w:t>
      </w:r>
      <w:r w:rsidR="007E54D7" w:rsidRPr="00685216">
        <w:rPr>
          <w:rFonts w:asciiTheme="majorHAnsi" w:hAnsiTheme="majorHAnsi" w:cstheme="majorHAnsi"/>
          <w:i/>
          <w:sz w:val="24"/>
          <w:szCs w:val="24"/>
          <w:lang w:val="ro-MD"/>
        </w:rPr>
        <w:t>.</w:t>
      </w:r>
      <w:r w:rsidR="007E54D7" w:rsidRPr="00685216">
        <w:rPr>
          <w:rFonts w:asciiTheme="majorHAnsi" w:hAnsiTheme="majorHAnsi" w:cstheme="majorHAnsi"/>
          <w:i/>
          <w:sz w:val="24"/>
          <w:szCs w:val="24"/>
          <w:lang w:val="ru-RU"/>
        </w:rPr>
        <w:t xml:space="preserve"> </w:t>
      </w:r>
    </w:p>
    <w:p w14:paraId="05494124" w14:textId="66475BA2" w:rsidR="009F5005" w:rsidRPr="0006498C" w:rsidRDefault="00F3615F" w:rsidP="009F5005">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не обосновал</w:t>
      </w:r>
      <w:r w:rsidR="00685216">
        <w:rPr>
          <w:rFonts w:asciiTheme="majorHAnsi" w:hAnsiTheme="majorHAnsi" w:cstheme="majorHAnsi"/>
          <w:sz w:val="24"/>
          <w:szCs w:val="24"/>
          <w:lang w:val="ru-RU"/>
        </w:rPr>
        <w:t>о</w:t>
      </w:r>
      <w:r w:rsidR="007E54D7" w:rsidRPr="007E54D7">
        <w:rPr>
          <w:rFonts w:asciiTheme="majorHAnsi" w:hAnsiTheme="majorHAnsi" w:cstheme="majorHAnsi"/>
          <w:sz w:val="24"/>
          <w:szCs w:val="24"/>
          <w:lang w:val="ro-MD"/>
        </w:rPr>
        <w:t xml:space="preserve"> определение оценочной стоимости </w:t>
      </w:r>
      <w:r w:rsidR="00671F05">
        <w:rPr>
          <w:rFonts w:asciiTheme="majorHAnsi" w:hAnsiTheme="majorHAnsi" w:cstheme="majorHAnsi"/>
          <w:sz w:val="24"/>
          <w:szCs w:val="24"/>
          <w:lang w:val="ru-RU"/>
        </w:rPr>
        <w:t>за</w:t>
      </w:r>
      <w:r w:rsidR="007E54D7" w:rsidRPr="007E54D7">
        <w:rPr>
          <w:rFonts w:asciiTheme="majorHAnsi" w:hAnsiTheme="majorHAnsi" w:cstheme="majorHAnsi"/>
          <w:sz w:val="24"/>
          <w:szCs w:val="24"/>
          <w:lang w:val="ro-MD"/>
        </w:rPr>
        <w:t>купки в размере 277,83 ле</w:t>
      </w:r>
      <w:r w:rsidR="00671F05">
        <w:rPr>
          <w:rFonts w:asciiTheme="majorHAnsi" w:hAnsiTheme="majorHAnsi" w:cstheme="majorHAnsi"/>
          <w:sz w:val="24"/>
          <w:szCs w:val="24"/>
          <w:lang w:val="ru-RU"/>
        </w:rPr>
        <w:t>ев</w:t>
      </w:r>
      <w:r w:rsidR="007E54D7" w:rsidRPr="007E54D7">
        <w:rPr>
          <w:rFonts w:asciiTheme="majorHAnsi" w:hAnsiTheme="majorHAnsi" w:cstheme="majorHAnsi"/>
          <w:sz w:val="24"/>
          <w:szCs w:val="24"/>
          <w:lang w:val="ro-MD"/>
        </w:rPr>
        <w:t xml:space="preserve"> за 5-литровый б</w:t>
      </w:r>
      <w:r w:rsidR="00671F05">
        <w:rPr>
          <w:rFonts w:asciiTheme="majorHAnsi" w:hAnsiTheme="majorHAnsi" w:cstheme="majorHAnsi"/>
          <w:sz w:val="24"/>
          <w:szCs w:val="24"/>
          <w:lang w:val="ru-RU"/>
        </w:rPr>
        <w:t>утель</w:t>
      </w:r>
      <w:r w:rsidR="007E54D7" w:rsidRPr="007E54D7">
        <w:rPr>
          <w:rFonts w:asciiTheme="majorHAnsi" w:hAnsiTheme="majorHAnsi" w:cstheme="majorHAnsi"/>
          <w:sz w:val="24"/>
          <w:szCs w:val="24"/>
          <w:lang w:val="ro-MD"/>
        </w:rPr>
        <w:t xml:space="preserve"> и не представил</w:t>
      </w:r>
      <w:r w:rsidR="00671F05">
        <w:rPr>
          <w:rFonts w:asciiTheme="majorHAnsi" w:hAnsiTheme="majorHAnsi" w:cstheme="majorHAnsi"/>
          <w:sz w:val="24"/>
          <w:szCs w:val="24"/>
          <w:lang w:val="ru-RU"/>
        </w:rPr>
        <w:t>о</w:t>
      </w:r>
      <w:r w:rsidR="007E54D7" w:rsidRPr="007E54D7">
        <w:rPr>
          <w:rFonts w:asciiTheme="majorHAnsi" w:hAnsiTheme="majorHAnsi" w:cstheme="majorHAnsi"/>
          <w:sz w:val="24"/>
          <w:szCs w:val="24"/>
          <w:lang w:val="ro-MD"/>
        </w:rPr>
        <w:t xml:space="preserve"> эту информацию по запросу аудита. Согласно информации, </w:t>
      </w:r>
      <w:r w:rsidR="00671F05">
        <w:rPr>
          <w:rFonts w:asciiTheme="majorHAnsi" w:hAnsiTheme="majorHAnsi" w:cstheme="majorHAnsi"/>
          <w:sz w:val="24"/>
          <w:szCs w:val="24"/>
          <w:lang w:val="ru-RU"/>
        </w:rPr>
        <w:t>собра</w:t>
      </w:r>
      <w:r w:rsidR="007E54D7" w:rsidRPr="007E54D7">
        <w:rPr>
          <w:rFonts w:asciiTheme="majorHAnsi" w:hAnsiTheme="majorHAnsi" w:cstheme="majorHAnsi"/>
          <w:sz w:val="24"/>
          <w:szCs w:val="24"/>
          <w:lang w:val="ro-MD"/>
        </w:rPr>
        <w:t xml:space="preserve">нной аудитом, было установлено, что к моменту подачи заявок дезинфицирующее средство, приобретенное </w:t>
      </w:r>
      <w:r>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продавалось в розницу по цене 222,2 </w:t>
      </w:r>
      <w:r w:rsidR="00671F05">
        <w:rPr>
          <w:rFonts w:asciiTheme="majorHAnsi" w:hAnsiTheme="majorHAnsi" w:cstheme="majorHAnsi"/>
          <w:sz w:val="24"/>
          <w:szCs w:val="24"/>
          <w:lang w:val="ru-RU"/>
        </w:rPr>
        <w:t>леев</w:t>
      </w:r>
      <w:r w:rsidR="007E54D7" w:rsidRPr="007E54D7">
        <w:rPr>
          <w:rFonts w:asciiTheme="majorHAnsi" w:hAnsiTheme="majorHAnsi" w:cstheme="majorHAnsi"/>
          <w:sz w:val="24"/>
          <w:szCs w:val="24"/>
          <w:lang w:val="ro-MD"/>
        </w:rPr>
        <w:t xml:space="preserve"> (без НДС) за один б</w:t>
      </w:r>
      <w:r w:rsidR="00671F05">
        <w:rPr>
          <w:rFonts w:asciiTheme="majorHAnsi" w:hAnsiTheme="majorHAnsi" w:cstheme="majorHAnsi"/>
          <w:sz w:val="24"/>
          <w:szCs w:val="24"/>
          <w:lang w:val="ru-RU"/>
        </w:rPr>
        <w:t>утель</w:t>
      </w:r>
      <w:r w:rsidR="007E54D7" w:rsidRPr="007E54D7">
        <w:rPr>
          <w:rFonts w:asciiTheme="majorHAnsi" w:hAnsiTheme="majorHAnsi" w:cstheme="majorHAnsi"/>
          <w:sz w:val="24"/>
          <w:szCs w:val="24"/>
          <w:lang w:val="ro-MD"/>
        </w:rPr>
        <w:t xml:space="preserve">, или на 55,6 </w:t>
      </w:r>
      <w:r w:rsidR="00671F05">
        <w:rPr>
          <w:rFonts w:asciiTheme="majorHAnsi" w:hAnsiTheme="majorHAnsi" w:cstheme="majorHAnsi"/>
          <w:sz w:val="24"/>
          <w:szCs w:val="24"/>
          <w:lang w:val="ru-RU"/>
        </w:rPr>
        <w:t>леев</w:t>
      </w:r>
      <w:r w:rsidR="007E54D7" w:rsidRPr="007E54D7">
        <w:rPr>
          <w:rFonts w:asciiTheme="majorHAnsi" w:hAnsiTheme="majorHAnsi" w:cstheme="majorHAnsi"/>
          <w:sz w:val="24"/>
          <w:szCs w:val="24"/>
          <w:lang w:val="ro-MD"/>
        </w:rPr>
        <w:t xml:space="preserve"> ниже </w:t>
      </w:r>
      <w:r w:rsidR="00671F05">
        <w:rPr>
          <w:rFonts w:asciiTheme="majorHAnsi" w:hAnsiTheme="majorHAnsi" w:cstheme="majorHAnsi"/>
          <w:sz w:val="24"/>
          <w:szCs w:val="24"/>
          <w:lang w:val="ru-RU"/>
        </w:rPr>
        <w:t>оценоч</w:t>
      </w:r>
      <w:r w:rsidR="007E54D7" w:rsidRPr="007E54D7">
        <w:rPr>
          <w:rFonts w:asciiTheme="majorHAnsi" w:hAnsiTheme="majorHAnsi" w:cstheme="majorHAnsi"/>
          <w:sz w:val="24"/>
          <w:szCs w:val="24"/>
          <w:lang w:val="ro-MD"/>
        </w:rPr>
        <w:t xml:space="preserve">ной цены </w:t>
      </w:r>
      <w:r>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w:t>
      </w:r>
      <w:r w:rsidR="00671F05">
        <w:rPr>
          <w:rFonts w:asciiTheme="majorHAnsi" w:hAnsiTheme="majorHAnsi" w:cstheme="majorHAnsi"/>
          <w:sz w:val="24"/>
          <w:szCs w:val="24"/>
          <w:lang w:val="ru-RU"/>
        </w:rPr>
        <w:t>соответственно, оценочн</w:t>
      </w:r>
      <w:r w:rsidR="007E54D7" w:rsidRPr="007E54D7">
        <w:rPr>
          <w:rFonts w:asciiTheme="majorHAnsi" w:hAnsiTheme="majorHAnsi" w:cstheme="majorHAnsi"/>
          <w:sz w:val="24"/>
          <w:szCs w:val="24"/>
          <w:lang w:val="ro-MD"/>
        </w:rPr>
        <w:t>ая стоимость была завышена на 5,7 млн. ле</w:t>
      </w:r>
      <w:r w:rsidR="00671F05">
        <w:rPr>
          <w:rFonts w:asciiTheme="majorHAnsi" w:hAnsiTheme="majorHAnsi" w:cstheme="majorHAnsi"/>
          <w:sz w:val="24"/>
          <w:szCs w:val="24"/>
          <w:lang w:val="ru-RU"/>
        </w:rPr>
        <w:t>ев</w:t>
      </w:r>
      <w:r w:rsidR="007E54D7" w:rsidRPr="007E54D7">
        <w:rPr>
          <w:rFonts w:asciiTheme="majorHAnsi" w:hAnsiTheme="majorHAnsi" w:cstheme="majorHAnsi"/>
          <w:sz w:val="24"/>
          <w:szCs w:val="24"/>
          <w:lang w:val="ro-MD"/>
        </w:rPr>
        <w:t xml:space="preserve">. Таким образом, большинство предлагаемых </w:t>
      </w:r>
      <w:r w:rsidR="00671F05">
        <w:rPr>
          <w:rFonts w:asciiTheme="majorHAnsi" w:hAnsiTheme="majorHAnsi" w:cstheme="majorHAnsi"/>
          <w:sz w:val="24"/>
          <w:szCs w:val="24"/>
          <w:lang w:val="ru-RU"/>
        </w:rPr>
        <w:t xml:space="preserve">оферт </w:t>
      </w:r>
      <w:r w:rsidR="007E54D7" w:rsidRPr="007E54D7">
        <w:rPr>
          <w:rFonts w:asciiTheme="majorHAnsi" w:hAnsiTheme="majorHAnsi" w:cstheme="majorHAnsi"/>
          <w:sz w:val="24"/>
          <w:szCs w:val="24"/>
          <w:lang w:val="ro-MD"/>
        </w:rPr>
        <w:t xml:space="preserve">по дезинфицирующим средствам составляли от 35,9% до 97,2% от оценочной стоимости </w:t>
      </w:r>
      <w:r>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w:t>
      </w:r>
      <w:r w:rsidR="00671F05">
        <w:rPr>
          <w:rFonts w:asciiTheme="majorHAnsi" w:hAnsiTheme="majorHAnsi" w:cstheme="majorHAnsi"/>
          <w:sz w:val="24"/>
          <w:szCs w:val="24"/>
          <w:lang w:val="ru-RU"/>
        </w:rPr>
        <w:t>Такой</w:t>
      </w:r>
      <w:r w:rsidR="007E54D7" w:rsidRPr="007E54D7">
        <w:rPr>
          <w:rFonts w:asciiTheme="majorHAnsi" w:hAnsiTheme="majorHAnsi" w:cstheme="majorHAnsi"/>
          <w:sz w:val="24"/>
          <w:szCs w:val="24"/>
          <w:lang w:val="ro-MD"/>
        </w:rPr>
        <w:t xml:space="preserve"> разрыв не оправдан, учитывая практически </w:t>
      </w:r>
      <w:r w:rsidR="00671F05">
        <w:rPr>
          <w:rFonts w:asciiTheme="majorHAnsi" w:hAnsiTheme="majorHAnsi" w:cstheme="majorHAnsi"/>
          <w:sz w:val="24"/>
          <w:szCs w:val="24"/>
          <w:lang w:val="ru-RU"/>
        </w:rPr>
        <w:t>одинаков</w:t>
      </w:r>
      <w:r w:rsidR="007E54D7" w:rsidRPr="007E54D7">
        <w:rPr>
          <w:rFonts w:asciiTheme="majorHAnsi" w:hAnsiTheme="majorHAnsi" w:cstheme="majorHAnsi"/>
          <w:sz w:val="24"/>
          <w:szCs w:val="24"/>
          <w:lang w:val="ro-MD"/>
        </w:rPr>
        <w:t>ый состав продукта</w:t>
      </w:r>
      <w:r w:rsidR="00671F05" w:rsidRPr="0006498C">
        <w:rPr>
          <w:rStyle w:val="FootnoteReference"/>
          <w:rFonts w:asciiTheme="majorHAnsi" w:hAnsiTheme="majorHAnsi" w:cstheme="majorHAnsi"/>
          <w:sz w:val="24"/>
          <w:szCs w:val="24"/>
          <w:lang w:val="ro-MD"/>
        </w:rPr>
        <w:footnoteReference w:id="43"/>
      </w:r>
      <w:r w:rsidR="007E54D7" w:rsidRPr="007E54D7">
        <w:rPr>
          <w:rFonts w:asciiTheme="majorHAnsi" w:hAnsiTheme="majorHAnsi" w:cstheme="majorHAnsi"/>
          <w:sz w:val="24"/>
          <w:szCs w:val="24"/>
          <w:lang w:val="ro-MD"/>
        </w:rPr>
        <w:t xml:space="preserve">. Стоимость </w:t>
      </w:r>
      <w:r w:rsidR="00671F05">
        <w:rPr>
          <w:rFonts w:asciiTheme="majorHAnsi" w:hAnsiTheme="majorHAnsi" w:cstheme="majorHAnsi"/>
          <w:sz w:val="24"/>
          <w:szCs w:val="24"/>
          <w:lang w:val="ru-RU"/>
        </w:rPr>
        <w:t xml:space="preserve">по </w:t>
      </w:r>
      <w:r w:rsidR="007E54D7" w:rsidRPr="007E54D7">
        <w:rPr>
          <w:rFonts w:asciiTheme="majorHAnsi" w:hAnsiTheme="majorHAnsi" w:cstheme="majorHAnsi"/>
          <w:sz w:val="24"/>
          <w:szCs w:val="24"/>
          <w:lang w:val="ro-MD"/>
        </w:rPr>
        <w:t xml:space="preserve">4 </w:t>
      </w:r>
      <w:r w:rsidR="00671F05">
        <w:rPr>
          <w:rFonts w:asciiTheme="majorHAnsi" w:hAnsiTheme="majorHAnsi" w:cstheme="majorHAnsi"/>
          <w:sz w:val="24"/>
          <w:szCs w:val="24"/>
          <w:lang w:val="ru-RU"/>
        </w:rPr>
        <w:t>офертам</w:t>
      </w:r>
      <w:r w:rsidR="007E54D7" w:rsidRPr="007E54D7">
        <w:rPr>
          <w:rFonts w:asciiTheme="majorHAnsi" w:hAnsiTheme="majorHAnsi" w:cstheme="majorHAnsi"/>
          <w:sz w:val="24"/>
          <w:szCs w:val="24"/>
          <w:lang w:val="ro-MD"/>
        </w:rPr>
        <w:t xml:space="preserve"> из 6 была ниже оценочной стоимости более чем на 30%, что</w:t>
      </w:r>
      <w:r w:rsidR="00671F05">
        <w:rPr>
          <w:rFonts w:asciiTheme="majorHAnsi" w:hAnsiTheme="majorHAnsi" w:cstheme="majorHAnsi"/>
          <w:sz w:val="24"/>
          <w:szCs w:val="24"/>
          <w:lang w:val="ru-RU"/>
        </w:rPr>
        <w:t>,</w:t>
      </w:r>
      <w:r w:rsidR="007E54D7" w:rsidRPr="007E54D7">
        <w:rPr>
          <w:rFonts w:asciiTheme="majorHAnsi" w:hAnsiTheme="majorHAnsi" w:cstheme="majorHAnsi"/>
          <w:sz w:val="24"/>
          <w:szCs w:val="24"/>
          <w:lang w:val="ro-MD"/>
        </w:rPr>
        <w:t xml:space="preserve"> в соответствии с положениями ст.69 (6) г) </w:t>
      </w:r>
      <w:r w:rsidR="00671F05">
        <w:rPr>
          <w:rFonts w:asciiTheme="majorHAnsi" w:hAnsiTheme="majorHAnsi" w:cstheme="majorHAnsi"/>
          <w:sz w:val="24"/>
          <w:szCs w:val="24"/>
          <w:lang w:val="ru-RU"/>
        </w:rPr>
        <w:t>З</w:t>
      </w:r>
      <w:r w:rsidR="00671F05">
        <w:rPr>
          <w:rFonts w:asciiTheme="majorHAnsi" w:hAnsiTheme="majorHAnsi" w:cstheme="majorHAnsi"/>
          <w:sz w:val="24"/>
          <w:szCs w:val="24"/>
          <w:lang w:val="ro-MD"/>
        </w:rPr>
        <w:t>акона №</w:t>
      </w:r>
      <w:r w:rsidR="007E54D7" w:rsidRPr="007E54D7">
        <w:rPr>
          <w:rFonts w:asciiTheme="majorHAnsi" w:hAnsiTheme="majorHAnsi" w:cstheme="majorHAnsi"/>
          <w:sz w:val="24"/>
          <w:szCs w:val="24"/>
          <w:lang w:val="ro-MD"/>
        </w:rPr>
        <w:t>131/2015, позвол</w:t>
      </w:r>
      <w:r w:rsidR="00671F05">
        <w:rPr>
          <w:rFonts w:asciiTheme="majorHAnsi" w:hAnsiTheme="majorHAnsi" w:cstheme="majorHAnsi"/>
          <w:sz w:val="24"/>
          <w:szCs w:val="24"/>
          <w:lang w:val="ru-RU"/>
        </w:rPr>
        <w:t>я</w:t>
      </w:r>
      <w:r w:rsidR="007E54D7" w:rsidRPr="007E54D7">
        <w:rPr>
          <w:rFonts w:asciiTheme="majorHAnsi" w:hAnsiTheme="majorHAnsi" w:cstheme="majorHAnsi"/>
          <w:sz w:val="24"/>
          <w:szCs w:val="24"/>
          <w:lang w:val="ro-MD"/>
        </w:rPr>
        <w:t xml:space="preserve">ло </w:t>
      </w:r>
      <w:r>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не принимать такие </w:t>
      </w:r>
      <w:r w:rsidR="00671F05">
        <w:rPr>
          <w:rFonts w:asciiTheme="majorHAnsi" w:hAnsiTheme="majorHAnsi" w:cstheme="majorHAnsi"/>
          <w:sz w:val="24"/>
          <w:szCs w:val="24"/>
          <w:lang w:val="ru-RU"/>
        </w:rPr>
        <w:t>оферты</w:t>
      </w:r>
      <w:r w:rsidR="007E54D7" w:rsidRPr="007E54D7">
        <w:rPr>
          <w:rFonts w:asciiTheme="majorHAnsi" w:hAnsiTheme="majorHAnsi" w:cstheme="majorHAnsi"/>
          <w:sz w:val="24"/>
          <w:szCs w:val="24"/>
          <w:lang w:val="ro-MD"/>
        </w:rPr>
        <w:t>.</w:t>
      </w:r>
      <w:r w:rsidR="007E54D7">
        <w:rPr>
          <w:rFonts w:asciiTheme="majorHAnsi" w:hAnsiTheme="majorHAnsi" w:cstheme="majorHAnsi"/>
          <w:sz w:val="24"/>
          <w:szCs w:val="24"/>
          <w:lang w:val="ru-RU"/>
        </w:rPr>
        <w:t xml:space="preserve"> </w:t>
      </w:r>
      <w:r w:rsidR="00671F05">
        <w:rPr>
          <w:rFonts w:asciiTheme="majorHAnsi" w:hAnsiTheme="majorHAnsi" w:cstheme="majorHAnsi"/>
          <w:sz w:val="24"/>
          <w:szCs w:val="24"/>
          <w:lang w:val="ru-RU"/>
        </w:rPr>
        <w:t>Необходимо</w:t>
      </w:r>
      <w:r w:rsidR="007E54D7" w:rsidRPr="007E54D7">
        <w:rPr>
          <w:rFonts w:asciiTheme="majorHAnsi" w:hAnsiTheme="majorHAnsi" w:cstheme="majorHAnsi"/>
          <w:sz w:val="24"/>
          <w:szCs w:val="24"/>
          <w:lang w:val="ro-MD"/>
        </w:rPr>
        <w:t xml:space="preserve"> отметить, что дезинфицирующее средство для рук является продуктом социального значения, и в соответствии с положениями </w:t>
      </w:r>
      <w:r w:rsidR="00671F05">
        <w:rPr>
          <w:rFonts w:asciiTheme="majorHAnsi" w:hAnsiTheme="majorHAnsi" w:cstheme="majorHAnsi"/>
          <w:sz w:val="24"/>
          <w:szCs w:val="24"/>
          <w:lang w:val="ru-RU"/>
        </w:rPr>
        <w:t>п</w:t>
      </w:r>
      <w:r w:rsidR="007E54D7" w:rsidRPr="007E54D7">
        <w:rPr>
          <w:rFonts w:asciiTheme="majorHAnsi" w:hAnsiTheme="majorHAnsi" w:cstheme="majorHAnsi"/>
          <w:sz w:val="24"/>
          <w:szCs w:val="24"/>
          <w:lang w:val="ro-MD"/>
        </w:rPr>
        <w:t xml:space="preserve">.4 а) Приложения №1 к </w:t>
      </w:r>
      <w:r w:rsidR="00671F05">
        <w:rPr>
          <w:rFonts w:asciiTheme="majorHAnsi" w:hAnsiTheme="majorHAnsi" w:cstheme="majorHAnsi"/>
          <w:sz w:val="24"/>
          <w:szCs w:val="24"/>
          <w:lang w:val="ru-RU"/>
        </w:rPr>
        <w:t>ПП №</w:t>
      </w:r>
      <w:r w:rsidR="007E54D7" w:rsidRPr="007E54D7">
        <w:rPr>
          <w:rFonts w:asciiTheme="majorHAnsi" w:hAnsiTheme="majorHAnsi" w:cstheme="majorHAnsi"/>
          <w:sz w:val="24"/>
          <w:szCs w:val="24"/>
          <w:lang w:val="ro-MD"/>
        </w:rPr>
        <w:t xml:space="preserve">774/2016, социально важные продукты продаются по ценам </w:t>
      </w:r>
      <w:r w:rsidR="00671F05">
        <w:rPr>
          <w:rFonts w:asciiTheme="majorHAnsi" w:hAnsiTheme="majorHAnsi" w:cstheme="majorHAnsi"/>
          <w:sz w:val="24"/>
          <w:szCs w:val="24"/>
          <w:lang w:val="ru-RU"/>
        </w:rPr>
        <w:t>за</w:t>
      </w:r>
      <w:r w:rsidR="007E54D7" w:rsidRPr="007E54D7">
        <w:rPr>
          <w:rFonts w:asciiTheme="majorHAnsi" w:hAnsiTheme="majorHAnsi" w:cstheme="majorHAnsi"/>
          <w:sz w:val="24"/>
          <w:szCs w:val="24"/>
          <w:lang w:val="ro-MD"/>
        </w:rPr>
        <w:t>купки/</w:t>
      </w:r>
      <w:r w:rsidR="00671F05">
        <w:rPr>
          <w:rFonts w:asciiTheme="majorHAnsi" w:hAnsiTheme="majorHAnsi" w:cstheme="majorHAnsi"/>
          <w:sz w:val="24"/>
          <w:szCs w:val="24"/>
          <w:lang w:val="ru-RU"/>
        </w:rPr>
        <w:t>п</w:t>
      </w:r>
      <w:r w:rsidR="007E54D7" w:rsidRPr="007E54D7">
        <w:rPr>
          <w:rFonts w:asciiTheme="majorHAnsi" w:hAnsiTheme="majorHAnsi" w:cstheme="majorHAnsi"/>
          <w:sz w:val="24"/>
          <w:szCs w:val="24"/>
          <w:lang w:val="ro-MD"/>
        </w:rPr>
        <w:t xml:space="preserve">оставки с </w:t>
      </w:r>
      <w:r w:rsidR="00671F05">
        <w:rPr>
          <w:rFonts w:asciiTheme="majorHAnsi" w:hAnsiTheme="majorHAnsi" w:cstheme="majorHAnsi"/>
          <w:sz w:val="24"/>
          <w:szCs w:val="24"/>
          <w:lang w:val="ru-RU"/>
        </w:rPr>
        <w:t xml:space="preserve">наценкой </w:t>
      </w:r>
      <w:r w:rsidR="007E54D7" w:rsidRPr="007E54D7">
        <w:rPr>
          <w:rFonts w:asciiTheme="majorHAnsi" w:hAnsiTheme="majorHAnsi" w:cstheme="majorHAnsi"/>
          <w:sz w:val="24"/>
          <w:szCs w:val="24"/>
          <w:lang w:val="ro-MD"/>
        </w:rPr>
        <w:t>максим</w:t>
      </w:r>
      <w:r w:rsidR="00671F05">
        <w:rPr>
          <w:rFonts w:asciiTheme="majorHAnsi" w:hAnsiTheme="majorHAnsi" w:cstheme="majorHAnsi"/>
          <w:sz w:val="24"/>
          <w:szCs w:val="24"/>
          <w:lang w:val="ru-RU"/>
        </w:rPr>
        <w:t xml:space="preserve">ум в </w:t>
      </w:r>
      <w:r w:rsidR="007E54D7" w:rsidRPr="007E54D7">
        <w:rPr>
          <w:rFonts w:asciiTheme="majorHAnsi" w:hAnsiTheme="majorHAnsi" w:cstheme="majorHAnsi"/>
          <w:sz w:val="24"/>
          <w:szCs w:val="24"/>
          <w:lang w:val="ro-MD"/>
        </w:rPr>
        <w:t>20%.</w:t>
      </w:r>
      <w:r w:rsidR="007E54D7">
        <w:rPr>
          <w:rFonts w:asciiTheme="majorHAnsi" w:hAnsiTheme="majorHAnsi" w:cstheme="majorHAnsi"/>
          <w:sz w:val="24"/>
          <w:szCs w:val="24"/>
          <w:lang w:val="ru-RU"/>
        </w:rPr>
        <w:t xml:space="preserve"> </w:t>
      </w:r>
    </w:p>
    <w:p w14:paraId="6654A8AA" w14:textId="06114030" w:rsidR="009F5005" w:rsidRPr="0006498C" w:rsidRDefault="007E54D7" w:rsidP="00A87D32">
      <w:pPr>
        <w:spacing w:after="0" w:line="276" w:lineRule="auto"/>
        <w:ind w:firstLine="567"/>
        <w:jc w:val="both"/>
        <w:rPr>
          <w:rFonts w:asciiTheme="majorHAnsi" w:hAnsiTheme="majorHAnsi" w:cstheme="majorHAnsi"/>
          <w:sz w:val="24"/>
          <w:szCs w:val="24"/>
          <w:lang w:val="ro-MD"/>
        </w:rPr>
      </w:pPr>
      <w:r w:rsidRPr="007E54D7">
        <w:rPr>
          <w:rFonts w:asciiTheme="majorHAnsi" w:hAnsiTheme="majorHAnsi" w:cstheme="majorHAnsi"/>
          <w:iCs/>
          <w:sz w:val="24"/>
          <w:szCs w:val="24"/>
          <w:lang w:val="ro-MD"/>
        </w:rPr>
        <w:t xml:space="preserve">В рамках </w:t>
      </w:r>
      <w:r w:rsidR="00671F05">
        <w:rPr>
          <w:rFonts w:asciiTheme="majorHAnsi" w:hAnsiTheme="majorHAnsi" w:cstheme="majorHAnsi"/>
          <w:iCs/>
          <w:sz w:val="24"/>
          <w:szCs w:val="24"/>
          <w:lang w:val="ru-RU"/>
        </w:rPr>
        <w:t>указанной закупки</w:t>
      </w:r>
      <w:r w:rsidRPr="007E54D7">
        <w:rPr>
          <w:rFonts w:asciiTheme="majorHAnsi" w:hAnsiTheme="majorHAnsi" w:cstheme="majorHAnsi"/>
          <w:iCs/>
          <w:sz w:val="24"/>
          <w:szCs w:val="24"/>
          <w:lang w:val="ro-MD"/>
        </w:rPr>
        <w:t xml:space="preserve"> наблюдается полное отсутствие конкуренции. Из 6 </w:t>
      </w:r>
      <w:r w:rsidR="00671F05">
        <w:rPr>
          <w:rFonts w:asciiTheme="majorHAnsi" w:hAnsiTheme="majorHAnsi" w:cstheme="majorHAnsi"/>
          <w:iCs/>
          <w:sz w:val="24"/>
          <w:szCs w:val="24"/>
          <w:lang w:val="ru-RU"/>
        </w:rPr>
        <w:t>Э</w:t>
      </w:r>
      <w:r w:rsidRPr="007E54D7">
        <w:rPr>
          <w:rFonts w:asciiTheme="majorHAnsi" w:hAnsiTheme="majorHAnsi" w:cstheme="majorHAnsi"/>
          <w:iCs/>
          <w:sz w:val="24"/>
          <w:szCs w:val="24"/>
          <w:lang w:val="ro-MD"/>
        </w:rPr>
        <w:t>O</w:t>
      </w:r>
      <w:r w:rsidR="00671F05">
        <w:rPr>
          <w:rFonts w:asciiTheme="majorHAnsi" w:hAnsiTheme="majorHAnsi" w:cstheme="majorHAnsi"/>
          <w:iCs/>
          <w:sz w:val="24"/>
          <w:szCs w:val="24"/>
          <w:lang w:val="ru-RU"/>
        </w:rPr>
        <w:t>,</w:t>
      </w:r>
      <w:r w:rsidRPr="007E54D7">
        <w:rPr>
          <w:rFonts w:asciiTheme="majorHAnsi" w:hAnsiTheme="majorHAnsi" w:cstheme="majorHAnsi"/>
          <w:iCs/>
          <w:sz w:val="24"/>
          <w:szCs w:val="24"/>
          <w:lang w:val="ro-MD"/>
        </w:rPr>
        <w:t xml:space="preserve"> были дисквалифицированы 5 </w:t>
      </w:r>
      <w:r w:rsidR="00671F05">
        <w:rPr>
          <w:rFonts w:asciiTheme="majorHAnsi" w:hAnsiTheme="majorHAnsi" w:cstheme="majorHAnsi"/>
          <w:iCs/>
          <w:sz w:val="24"/>
          <w:szCs w:val="24"/>
          <w:lang w:val="ru-RU"/>
        </w:rPr>
        <w:t>Э</w:t>
      </w:r>
      <w:r w:rsidR="00671F05" w:rsidRPr="007E54D7">
        <w:rPr>
          <w:rFonts w:asciiTheme="majorHAnsi" w:hAnsiTheme="majorHAnsi" w:cstheme="majorHAnsi"/>
          <w:iCs/>
          <w:sz w:val="24"/>
          <w:szCs w:val="24"/>
          <w:lang w:val="ro-MD"/>
        </w:rPr>
        <w:t>O</w:t>
      </w:r>
      <w:r w:rsidRPr="007E54D7">
        <w:rPr>
          <w:rFonts w:asciiTheme="majorHAnsi" w:hAnsiTheme="majorHAnsi" w:cstheme="majorHAnsi"/>
          <w:iCs/>
          <w:sz w:val="24"/>
          <w:szCs w:val="24"/>
          <w:lang w:val="ro-MD"/>
        </w:rPr>
        <w:t xml:space="preserve">, и их финансовые </w:t>
      </w:r>
      <w:r w:rsidR="00671F05">
        <w:rPr>
          <w:rFonts w:asciiTheme="majorHAnsi" w:hAnsiTheme="majorHAnsi" w:cstheme="majorHAnsi"/>
          <w:iCs/>
          <w:sz w:val="24"/>
          <w:szCs w:val="24"/>
          <w:lang w:val="ru-RU"/>
        </w:rPr>
        <w:t>оферты</w:t>
      </w:r>
      <w:r w:rsidRPr="007E54D7">
        <w:rPr>
          <w:rFonts w:asciiTheme="majorHAnsi" w:hAnsiTheme="majorHAnsi" w:cstheme="majorHAnsi"/>
          <w:iCs/>
          <w:sz w:val="24"/>
          <w:szCs w:val="24"/>
          <w:lang w:val="ro-MD"/>
        </w:rPr>
        <w:t xml:space="preserve"> даже не сравнивались. Таким образом, в объявлении </w:t>
      </w:r>
      <w:r w:rsidR="00671F05">
        <w:rPr>
          <w:rFonts w:asciiTheme="majorHAnsi" w:hAnsiTheme="majorHAnsi" w:cstheme="majorHAnsi"/>
          <w:iCs/>
          <w:sz w:val="24"/>
          <w:szCs w:val="24"/>
          <w:lang w:val="ru-RU"/>
        </w:rPr>
        <w:t>на</w:t>
      </w:r>
      <w:r w:rsidRPr="007E54D7">
        <w:rPr>
          <w:rFonts w:asciiTheme="majorHAnsi" w:hAnsiTheme="majorHAnsi" w:cstheme="majorHAnsi"/>
          <w:iCs/>
          <w:sz w:val="24"/>
          <w:szCs w:val="24"/>
          <w:lang w:val="ro-MD"/>
        </w:rPr>
        <w:t xml:space="preserve"> участи</w:t>
      </w:r>
      <w:r w:rsidR="00671F05">
        <w:rPr>
          <w:rFonts w:asciiTheme="majorHAnsi" w:hAnsiTheme="majorHAnsi" w:cstheme="majorHAnsi"/>
          <w:iCs/>
          <w:sz w:val="24"/>
          <w:szCs w:val="24"/>
          <w:lang w:val="ru-RU"/>
        </w:rPr>
        <w:t>е</w:t>
      </w:r>
      <w:r w:rsidRPr="007E54D7">
        <w:rPr>
          <w:rFonts w:asciiTheme="majorHAnsi" w:hAnsiTheme="majorHAnsi" w:cstheme="majorHAnsi"/>
          <w:iCs/>
          <w:sz w:val="24"/>
          <w:szCs w:val="24"/>
          <w:lang w:val="ro-MD"/>
        </w:rPr>
        <w:t xml:space="preserve"> было запрошено предъявление документов и выполнение требований, не являющихся обязательными при продаже данного продукта на рынке РМ, таких как обяза</w:t>
      </w:r>
      <w:r w:rsidR="00AB5EF1">
        <w:rPr>
          <w:rFonts w:asciiTheme="majorHAnsi" w:hAnsiTheme="majorHAnsi" w:cstheme="majorHAnsi"/>
          <w:iCs/>
          <w:sz w:val="24"/>
          <w:szCs w:val="24"/>
          <w:lang w:val="ru-RU"/>
        </w:rPr>
        <w:t xml:space="preserve">тельное </w:t>
      </w:r>
      <w:r w:rsidRPr="007E54D7">
        <w:rPr>
          <w:rFonts w:asciiTheme="majorHAnsi" w:hAnsiTheme="majorHAnsi" w:cstheme="majorHAnsi"/>
          <w:iCs/>
          <w:sz w:val="24"/>
          <w:szCs w:val="24"/>
          <w:lang w:val="ro-MD"/>
        </w:rPr>
        <w:t>включени</w:t>
      </w:r>
      <w:r w:rsidR="00AB5EF1">
        <w:rPr>
          <w:rFonts w:asciiTheme="majorHAnsi" w:hAnsiTheme="majorHAnsi" w:cstheme="majorHAnsi"/>
          <w:iCs/>
          <w:sz w:val="24"/>
          <w:szCs w:val="24"/>
          <w:lang w:val="ru-RU"/>
        </w:rPr>
        <w:t>е</w:t>
      </w:r>
      <w:r w:rsidRPr="007E54D7">
        <w:rPr>
          <w:rFonts w:asciiTheme="majorHAnsi" w:hAnsiTheme="majorHAnsi" w:cstheme="majorHAnsi"/>
          <w:iCs/>
          <w:sz w:val="24"/>
          <w:szCs w:val="24"/>
          <w:lang w:val="ro-MD"/>
        </w:rPr>
        <w:t xml:space="preserve"> продукта в Национальный реестр биоцидных продуктов и </w:t>
      </w:r>
      <w:r w:rsidR="00AB5EF1">
        <w:rPr>
          <w:rFonts w:asciiTheme="majorHAnsi" w:hAnsiTheme="majorHAnsi" w:cstheme="majorHAnsi"/>
          <w:iCs/>
          <w:sz w:val="24"/>
          <w:szCs w:val="24"/>
          <w:lang w:val="ru-RU"/>
        </w:rPr>
        <w:t>Г</w:t>
      </w:r>
      <w:r w:rsidRPr="007E54D7">
        <w:rPr>
          <w:rFonts w:asciiTheme="majorHAnsi" w:hAnsiTheme="majorHAnsi" w:cstheme="majorHAnsi"/>
          <w:iCs/>
          <w:sz w:val="24"/>
          <w:szCs w:val="24"/>
          <w:lang w:val="ro-MD"/>
        </w:rPr>
        <w:t xml:space="preserve">осударственный реестр медицинских изделий. Эти требования не были выполнены ни одним </w:t>
      </w:r>
      <w:r w:rsidR="00AB5EF1">
        <w:rPr>
          <w:rFonts w:asciiTheme="majorHAnsi" w:hAnsiTheme="majorHAnsi" w:cstheme="majorHAnsi"/>
          <w:iCs/>
          <w:sz w:val="24"/>
          <w:szCs w:val="24"/>
          <w:lang w:val="ru-RU"/>
        </w:rPr>
        <w:t xml:space="preserve">из </w:t>
      </w:r>
      <w:r w:rsidRPr="007E54D7">
        <w:rPr>
          <w:rFonts w:asciiTheme="majorHAnsi" w:hAnsiTheme="majorHAnsi" w:cstheme="majorHAnsi"/>
          <w:iCs/>
          <w:sz w:val="24"/>
          <w:szCs w:val="24"/>
          <w:lang w:val="ro-MD"/>
        </w:rPr>
        <w:t>дисквалифицированны</w:t>
      </w:r>
      <w:r w:rsidR="00AB5EF1">
        <w:rPr>
          <w:rFonts w:asciiTheme="majorHAnsi" w:hAnsiTheme="majorHAnsi" w:cstheme="majorHAnsi"/>
          <w:iCs/>
          <w:sz w:val="24"/>
          <w:szCs w:val="24"/>
          <w:lang w:val="ru-RU"/>
        </w:rPr>
        <w:t>х ЭО</w:t>
      </w:r>
      <w:r w:rsidRPr="007E54D7">
        <w:rPr>
          <w:rFonts w:asciiTheme="majorHAnsi" w:hAnsiTheme="majorHAnsi" w:cstheme="majorHAnsi"/>
          <w:iCs/>
          <w:sz w:val="24"/>
          <w:szCs w:val="24"/>
          <w:lang w:val="ro-MD"/>
        </w:rPr>
        <w:t xml:space="preserve">. </w:t>
      </w:r>
    </w:p>
    <w:p w14:paraId="58D77080" w14:textId="0D58EDD2" w:rsidR="009F5005" w:rsidRPr="0006498C" w:rsidRDefault="007E54D7" w:rsidP="00E74791">
      <w:pPr>
        <w:spacing w:after="0" w:line="276" w:lineRule="auto"/>
        <w:ind w:firstLine="567"/>
        <w:jc w:val="both"/>
        <w:rPr>
          <w:rFonts w:asciiTheme="majorHAnsi" w:hAnsiTheme="majorHAnsi" w:cstheme="majorHAnsi"/>
          <w:sz w:val="24"/>
          <w:szCs w:val="24"/>
          <w:lang w:val="ro-MD"/>
        </w:rPr>
      </w:pPr>
      <w:r w:rsidRPr="007E54D7">
        <w:rPr>
          <w:rFonts w:asciiTheme="majorHAnsi" w:hAnsiTheme="majorHAnsi" w:cstheme="majorHAnsi"/>
          <w:sz w:val="24"/>
          <w:szCs w:val="24"/>
          <w:lang w:val="ro-MD"/>
        </w:rPr>
        <w:t>Другой причиной дисквалификации Э</w:t>
      </w:r>
      <w:r w:rsidR="00AB5EF1" w:rsidRPr="007E54D7">
        <w:rPr>
          <w:rFonts w:asciiTheme="majorHAnsi" w:hAnsiTheme="majorHAnsi" w:cstheme="majorHAnsi"/>
          <w:sz w:val="24"/>
          <w:szCs w:val="24"/>
          <w:lang w:val="ro-MD"/>
        </w:rPr>
        <w:t>О</w:t>
      </w:r>
      <w:r w:rsidRPr="007E54D7">
        <w:rPr>
          <w:rFonts w:asciiTheme="majorHAnsi" w:hAnsiTheme="majorHAnsi" w:cstheme="majorHAnsi"/>
          <w:sz w:val="24"/>
          <w:szCs w:val="24"/>
          <w:lang w:val="ro-MD"/>
        </w:rPr>
        <w:t xml:space="preserve">, указанной в </w:t>
      </w:r>
      <w:r w:rsidR="00AB5EF1">
        <w:rPr>
          <w:rFonts w:asciiTheme="majorHAnsi" w:hAnsiTheme="majorHAnsi" w:cstheme="majorHAnsi"/>
          <w:sz w:val="24"/>
          <w:szCs w:val="24"/>
          <w:lang w:val="ru-RU"/>
        </w:rPr>
        <w:t>отчете</w:t>
      </w:r>
      <w:r w:rsidRPr="007E54D7">
        <w:rPr>
          <w:rFonts w:asciiTheme="majorHAnsi" w:hAnsiTheme="majorHAnsi" w:cstheme="majorHAnsi"/>
          <w:sz w:val="24"/>
          <w:szCs w:val="24"/>
          <w:lang w:val="ro-MD"/>
        </w:rPr>
        <w:t xml:space="preserve"> рабочей группы, было </w:t>
      </w:r>
      <w:r w:rsidR="00AB5EF1">
        <w:rPr>
          <w:rFonts w:asciiTheme="majorHAnsi" w:hAnsiTheme="majorHAnsi" w:cstheme="majorHAnsi"/>
          <w:sz w:val="24"/>
          <w:szCs w:val="24"/>
          <w:lang w:val="ru-RU"/>
        </w:rPr>
        <w:t>непредставлен</w:t>
      </w:r>
      <w:r w:rsidRPr="007E54D7">
        <w:rPr>
          <w:rFonts w:asciiTheme="majorHAnsi" w:hAnsiTheme="majorHAnsi" w:cstheme="majorHAnsi"/>
          <w:sz w:val="24"/>
          <w:szCs w:val="24"/>
          <w:lang w:val="ro-MD"/>
        </w:rPr>
        <w:t>ие доказательства вирулицидных и фунгицидных действий продукта (подтвержденных протоколами испытани</w:t>
      </w:r>
      <w:r w:rsidR="00AB5EF1">
        <w:rPr>
          <w:rFonts w:asciiTheme="majorHAnsi" w:hAnsiTheme="majorHAnsi" w:cstheme="majorHAnsi"/>
          <w:sz w:val="24"/>
          <w:szCs w:val="24"/>
          <w:lang w:val="ru-RU"/>
        </w:rPr>
        <w:t>я</w:t>
      </w:r>
      <w:r w:rsidRPr="007E54D7">
        <w:rPr>
          <w:rFonts w:asciiTheme="majorHAnsi" w:hAnsiTheme="majorHAnsi" w:cstheme="majorHAnsi"/>
          <w:sz w:val="24"/>
          <w:szCs w:val="24"/>
          <w:lang w:val="ro-MD"/>
        </w:rPr>
        <w:t>/</w:t>
      </w:r>
      <w:r w:rsidR="00AB5EF1">
        <w:rPr>
          <w:rFonts w:asciiTheme="majorHAnsi" w:hAnsiTheme="majorHAnsi" w:cstheme="majorHAnsi"/>
          <w:sz w:val="24"/>
          <w:szCs w:val="24"/>
          <w:lang w:val="ru-RU"/>
        </w:rPr>
        <w:t>тестирования</w:t>
      </w:r>
      <w:r w:rsidRPr="007E54D7">
        <w:rPr>
          <w:rFonts w:asciiTheme="majorHAnsi" w:hAnsiTheme="majorHAnsi" w:cstheme="majorHAnsi"/>
          <w:sz w:val="24"/>
          <w:szCs w:val="24"/>
          <w:lang w:val="ro-MD"/>
        </w:rPr>
        <w:t xml:space="preserve"> или другими </w:t>
      </w:r>
      <w:r w:rsidR="00AB5EF1">
        <w:rPr>
          <w:rFonts w:asciiTheme="majorHAnsi" w:hAnsiTheme="majorHAnsi" w:cstheme="majorHAnsi"/>
          <w:sz w:val="24"/>
          <w:szCs w:val="24"/>
          <w:lang w:val="ru-RU"/>
        </w:rPr>
        <w:t>релевантны</w:t>
      </w:r>
      <w:r w:rsidRPr="007E54D7">
        <w:rPr>
          <w:rFonts w:asciiTheme="majorHAnsi" w:hAnsiTheme="majorHAnsi" w:cstheme="majorHAnsi"/>
          <w:sz w:val="24"/>
          <w:szCs w:val="24"/>
          <w:lang w:val="ro-MD"/>
        </w:rPr>
        <w:t xml:space="preserve">ми </w:t>
      </w:r>
      <w:r w:rsidR="00AB5EF1">
        <w:rPr>
          <w:rFonts w:asciiTheme="majorHAnsi" w:hAnsiTheme="majorHAnsi" w:cstheme="majorHAnsi"/>
          <w:sz w:val="24"/>
          <w:szCs w:val="24"/>
          <w:lang w:val="ru-RU"/>
        </w:rPr>
        <w:t>документ</w:t>
      </w:r>
      <w:r w:rsidRPr="007E54D7">
        <w:rPr>
          <w:rFonts w:asciiTheme="majorHAnsi" w:hAnsiTheme="majorHAnsi" w:cstheme="majorHAnsi"/>
          <w:sz w:val="24"/>
          <w:szCs w:val="24"/>
          <w:lang w:val="ro-MD"/>
        </w:rPr>
        <w:t>ами в этом отношении)</w:t>
      </w:r>
      <w:r w:rsidR="00AB5EF1" w:rsidRPr="0006498C">
        <w:rPr>
          <w:rStyle w:val="FootnoteReference"/>
          <w:rFonts w:asciiTheme="majorHAnsi" w:hAnsiTheme="majorHAnsi" w:cstheme="majorHAnsi"/>
          <w:sz w:val="24"/>
          <w:szCs w:val="24"/>
          <w:lang w:val="ro-MD"/>
        </w:rPr>
        <w:footnoteReference w:id="44"/>
      </w:r>
      <w:r w:rsidRPr="007E54D7">
        <w:rPr>
          <w:rFonts w:asciiTheme="majorHAnsi" w:hAnsiTheme="majorHAnsi" w:cstheme="majorHAnsi"/>
          <w:sz w:val="24"/>
          <w:szCs w:val="24"/>
          <w:lang w:val="ro-MD"/>
        </w:rPr>
        <w:t xml:space="preserve">, хотя в тендерной документации </w:t>
      </w:r>
      <w:r w:rsidR="00AB5EF1">
        <w:rPr>
          <w:rFonts w:asciiTheme="majorHAnsi" w:hAnsiTheme="majorHAnsi" w:cstheme="majorHAnsi"/>
          <w:sz w:val="24"/>
          <w:szCs w:val="24"/>
          <w:lang w:val="ru-RU"/>
        </w:rPr>
        <w:t>запрашив</w:t>
      </w:r>
      <w:r w:rsidRPr="007E54D7">
        <w:rPr>
          <w:rFonts w:asciiTheme="majorHAnsi" w:hAnsiTheme="majorHAnsi" w:cstheme="majorHAnsi"/>
          <w:sz w:val="24"/>
          <w:szCs w:val="24"/>
          <w:lang w:val="ro-MD"/>
        </w:rPr>
        <w:t xml:space="preserve">алось предъявление </w:t>
      </w:r>
      <w:r w:rsidR="00AB5EF1">
        <w:rPr>
          <w:rFonts w:asciiTheme="majorHAnsi" w:hAnsiTheme="majorHAnsi" w:cstheme="majorHAnsi"/>
          <w:sz w:val="24"/>
          <w:szCs w:val="24"/>
          <w:lang w:val="ru-RU"/>
        </w:rPr>
        <w:t>С</w:t>
      </w:r>
      <w:r w:rsidR="00AB5EF1" w:rsidRPr="007E54D7">
        <w:rPr>
          <w:rFonts w:asciiTheme="majorHAnsi" w:hAnsiTheme="majorHAnsi" w:cstheme="majorHAnsi"/>
          <w:sz w:val="24"/>
          <w:szCs w:val="24"/>
          <w:lang w:val="ro-MD"/>
        </w:rPr>
        <w:t xml:space="preserve">видетельства о </w:t>
      </w:r>
      <w:r w:rsidRPr="007E54D7">
        <w:rPr>
          <w:rFonts w:asciiTheme="majorHAnsi" w:hAnsiTheme="majorHAnsi" w:cstheme="majorHAnsi"/>
          <w:sz w:val="24"/>
          <w:szCs w:val="24"/>
          <w:lang w:val="ro-MD"/>
        </w:rPr>
        <w:t>государственно</w:t>
      </w:r>
      <w:r w:rsidR="00AB5EF1">
        <w:rPr>
          <w:rFonts w:asciiTheme="majorHAnsi" w:hAnsiTheme="majorHAnsi" w:cstheme="majorHAnsi"/>
          <w:sz w:val="24"/>
          <w:szCs w:val="24"/>
          <w:lang w:val="ru-RU"/>
        </w:rPr>
        <w:t>й</w:t>
      </w:r>
      <w:r w:rsidRPr="007E54D7">
        <w:rPr>
          <w:rFonts w:asciiTheme="majorHAnsi" w:hAnsiTheme="majorHAnsi" w:cstheme="majorHAnsi"/>
          <w:sz w:val="24"/>
          <w:szCs w:val="24"/>
          <w:lang w:val="ro-MD"/>
        </w:rPr>
        <w:t xml:space="preserve"> регистрации/санитарного одобрения биоцидного продукта.  Экономические операторы представили санитарное заключение, подтверждающее, что продукт может ингибировать рост микроорганизмов (бактериостатический, фунгистатический, виру</w:t>
      </w:r>
      <w:r w:rsidR="00AB5EF1" w:rsidRPr="007E54D7">
        <w:rPr>
          <w:rFonts w:asciiTheme="majorHAnsi" w:hAnsiTheme="majorHAnsi" w:cstheme="majorHAnsi"/>
          <w:sz w:val="24"/>
          <w:szCs w:val="24"/>
          <w:lang w:val="ro-MD"/>
        </w:rPr>
        <w:t>статический</w:t>
      </w:r>
      <w:r w:rsidRPr="007E54D7">
        <w:rPr>
          <w:rFonts w:asciiTheme="majorHAnsi" w:hAnsiTheme="majorHAnsi" w:cstheme="majorHAnsi"/>
          <w:sz w:val="24"/>
          <w:szCs w:val="24"/>
          <w:lang w:val="ro-MD"/>
        </w:rPr>
        <w:t xml:space="preserve">) или оказывать </w:t>
      </w:r>
      <w:r w:rsidR="00AB5EF1">
        <w:rPr>
          <w:rFonts w:asciiTheme="majorHAnsi" w:hAnsiTheme="majorHAnsi" w:cstheme="majorHAnsi"/>
          <w:sz w:val="24"/>
          <w:szCs w:val="24"/>
          <w:lang w:val="ru-RU"/>
        </w:rPr>
        <w:t>лета</w:t>
      </w:r>
      <w:r w:rsidRPr="007E54D7">
        <w:rPr>
          <w:rFonts w:asciiTheme="majorHAnsi" w:hAnsiTheme="majorHAnsi" w:cstheme="majorHAnsi"/>
          <w:sz w:val="24"/>
          <w:szCs w:val="24"/>
          <w:lang w:val="ro-MD"/>
        </w:rPr>
        <w:t xml:space="preserve">льное действие на микроорганизмы (бактерицидный, фунгицидный, вируцидный, спорицидный), а также </w:t>
      </w:r>
      <w:r w:rsidR="00AB5EF1">
        <w:rPr>
          <w:rFonts w:asciiTheme="majorHAnsi" w:hAnsiTheme="majorHAnsi" w:cstheme="majorHAnsi"/>
          <w:sz w:val="24"/>
          <w:szCs w:val="24"/>
          <w:lang w:val="ru-RU"/>
        </w:rPr>
        <w:t>показатели</w:t>
      </w:r>
      <w:r w:rsidRPr="007E54D7">
        <w:rPr>
          <w:rFonts w:asciiTheme="majorHAnsi" w:hAnsiTheme="majorHAnsi" w:cstheme="majorHAnsi"/>
          <w:sz w:val="24"/>
          <w:szCs w:val="24"/>
          <w:lang w:val="ro-MD"/>
        </w:rPr>
        <w:t xml:space="preserve"> безвредности согласно отчетам лабораторных испытаний. Итак, в соответствии с положениями </w:t>
      </w:r>
      <w:r w:rsidR="00AB5EF1">
        <w:rPr>
          <w:rFonts w:asciiTheme="majorHAnsi" w:hAnsiTheme="majorHAnsi" w:cstheme="majorHAnsi"/>
          <w:sz w:val="24"/>
          <w:szCs w:val="24"/>
          <w:lang w:val="ru-RU"/>
        </w:rPr>
        <w:t>ПП</w:t>
      </w:r>
      <w:r w:rsidR="00AB5EF1">
        <w:rPr>
          <w:rFonts w:asciiTheme="majorHAnsi" w:hAnsiTheme="majorHAnsi" w:cstheme="majorHAnsi"/>
          <w:sz w:val="24"/>
          <w:szCs w:val="24"/>
          <w:lang w:val="ro-MD"/>
        </w:rPr>
        <w:t xml:space="preserve"> №</w:t>
      </w:r>
      <w:r w:rsidRPr="007E54D7">
        <w:rPr>
          <w:rFonts w:asciiTheme="majorHAnsi" w:hAnsiTheme="majorHAnsi" w:cstheme="majorHAnsi"/>
          <w:sz w:val="24"/>
          <w:szCs w:val="24"/>
          <w:lang w:val="ro-MD"/>
        </w:rPr>
        <w:t>564 от 10.09.2009</w:t>
      </w:r>
      <w:r w:rsidR="00AB5EF1">
        <w:rPr>
          <w:rFonts w:asciiTheme="majorHAnsi" w:hAnsiTheme="majorHAnsi" w:cstheme="majorHAnsi"/>
          <w:sz w:val="24"/>
          <w:szCs w:val="24"/>
          <w:lang w:val="ru-RU"/>
        </w:rPr>
        <w:t>,</w:t>
      </w:r>
      <w:r w:rsidRPr="007E54D7">
        <w:rPr>
          <w:rFonts w:asciiTheme="majorHAnsi" w:hAnsiTheme="majorHAnsi" w:cstheme="majorHAnsi"/>
          <w:sz w:val="24"/>
          <w:szCs w:val="24"/>
          <w:lang w:val="ro-MD"/>
        </w:rPr>
        <w:t xml:space="preserve"> допускается размещение соответствующих продуктов на рынке. </w:t>
      </w:r>
      <w:r w:rsidRPr="00AB5EF1">
        <w:rPr>
          <w:rFonts w:asciiTheme="majorHAnsi" w:hAnsiTheme="majorHAnsi" w:cstheme="majorHAnsi"/>
          <w:b/>
          <w:i/>
          <w:sz w:val="24"/>
          <w:szCs w:val="24"/>
          <w:lang w:val="ro-MD"/>
        </w:rPr>
        <w:t>Следует отметить, что ни победи</w:t>
      </w:r>
      <w:r w:rsidR="00AB5EF1" w:rsidRPr="00AB5EF1">
        <w:rPr>
          <w:rFonts w:asciiTheme="majorHAnsi" w:hAnsiTheme="majorHAnsi" w:cstheme="majorHAnsi"/>
          <w:b/>
          <w:i/>
          <w:sz w:val="24"/>
          <w:szCs w:val="24"/>
          <w:lang w:val="ru-RU"/>
        </w:rPr>
        <w:t>вший ЭО</w:t>
      </w:r>
      <w:r w:rsidRPr="00AB5EF1">
        <w:rPr>
          <w:rFonts w:asciiTheme="majorHAnsi" w:hAnsiTheme="majorHAnsi" w:cstheme="majorHAnsi"/>
          <w:b/>
          <w:i/>
          <w:sz w:val="24"/>
          <w:szCs w:val="24"/>
          <w:lang w:val="ro-MD"/>
        </w:rPr>
        <w:t xml:space="preserve"> не представил доказательств вирулицидного и фунгицидного действия продукта</w:t>
      </w:r>
      <w:r w:rsidRPr="007E54D7">
        <w:rPr>
          <w:rFonts w:asciiTheme="majorHAnsi" w:hAnsiTheme="majorHAnsi" w:cstheme="majorHAnsi"/>
          <w:sz w:val="24"/>
          <w:szCs w:val="24"/>
          <w:lang w:val="ro-MD"/>
        </w:rPr>
        <w:t>.</w:t>
      </w:r>
      <w:r w:rsidRPr="00AB5EF1">
        <w:rPr>
          <w:rFonts w:asciiTheme="majorHAnsi" w:hAnsiTheme="majorHAnsi" w:cstheme="majorHAnsi"/>
          <w:sz w:val="24"/>
          <w:szCs w:val="24"/>
          <w:lang w:val="ro-MD"/>
        </w:rPr>
        <w:t xml:space="preserve"> </w:t>
      </w:r>
    </w:p>
    <w:p w14:paraId="6D128F1E" w14:textId="40CF0B6E" w:rsidR="007E54D7" w:rsidRPr="007E54D7" w:rsidRDefault="007E54D7" w:rsidP="007E54D7">
      <w:pPr>
        <w:spacing w:after="0" w:line="276" w:lineRule="auto"/>
        <w:ind w:firstLine="567"/>
        <w:jc w:val="both"/>
        <w:rPr>
          <w:rFonts w:asciiTheme="majorHAnsi" w:hAnsiTheme="majorHAnsi" w:cstheme="majorHAnsi"/>
          <w:sz w:val="24"/>
          <w:szCs w:val="24"/>
          <w:shd w:val="clear" w:color="auto" w:fill="FFFFFF"/>
          <w:lang w:val="ro-MD"/>
        </w:rPr>
      </w:pPr>
      <w:r w:rsidRPr="007E54D7">
        <w:rPr>
          <w:rFonts w:asciiTheme="majorHAnsi" w:hAnsiTheme="majorHAnsi" w:cstheme="majorHAnsi"/>
          <w:sz w:val="24"/>
          <w:szCs w:val="24"/>
          <w:shd w:val="clear" w:color="auto" w:fill="FFFFFF"/>
          <w:lang w:val="ro-MD"/>
        </w:rPr>
        <w:t xml:space="preserve">Хотя аудит </w:t>
      </w:r>
      <w:r w:rsidR="001E5F83">
        <w:rPr>
          <w:rFonts w:asciiTheme="majorHAnsi" w:hAnsiTheme="majorHAnsi" w:cstheme="majorHAnsi"/>
          <w:sz w:val="24"/>
          <w:szCs w:val="24"/>
          <w:shd w:val="clear" w:color="auto" w:fill="FFFFFF"/>
          <w:lang w:val="ru-RU"/>
        </w:rPr>
        <w:t>запросил</w:t>
      </w:r>
      <w:r w:rsidRPr="007E54D7">
        <w:rPr>
          <w:rFonts w:asciiTheme="majorHAnsi" w:hAnsiTheme="majorHAnsi" w:cstheme="majorHAnsi"/>
          <w:sz w:val="24"/>
          <w:szCs w:val="24"/>
          <w:shd w:val="clear" w:color="auto" w:fill="FFFFFF"/>
          <w:lang w:val="ro-MD"/>
        </w:rPr>
        <w:t xml:space="preserve"> от </w:t>
      </w:r>
      <w:r w:rsidR="00F3615F">
        <w:rPr>
          <w:rFonts w:asciiTheme="majorHAnsi" w:hAnsiTheme="majorHAnsi" w:cstheme="majorHAnsi"/>
          <w:sz w:val="24"/>
          <w:szCs w:val="24"/>
          <w:shd w:val="clear" w:color="auto" w:fill="FFFFFF"/>
          <w:lang w:val="ro-MD"/>
        </w:rPr>
        <w:t>МОКИ</w:t>
      </w:r>
      <w:r w:rsidRPr="007E54D7">
        <w:rPr>
          <w:rFonts w:asciiTheme="majorHAnsi" w:hAnsiTheme="majorHAnsi" w:cstheme="majorHAnsi"/>
          <w:sz w:val="24"/>
          <w:szCs w:val="24"/>
          <w:shd w:val="clear" w:color="auto" w:fill="FFFFFF"/>
          <w:lang w:val="ro-MD"/>
        </w:rPr>
        <w:t xml:space="preserve"> представить информацию об обосновании необходимости включения в закупочную документацию всех технических условий и требований, эта информация не была представлена. </w:t>
      </w:r>
    </w:p>
    <w:p w14:paraId="023CC5C1" w14:textId="445CBE8C" w:rsidR="007E54D7" w:rsidRDefault="007E54D7" w:rsidP="007E54D7">
      <w:pPr>
        <w:spacing w:after="0" w:line="276" w:lineRule="auto"/>
        <w:ind w:firstLine="567"/>
        <w:jc w:val="both"/>
        <w:rPr>
          <w:rFonts w:asciiTheme="majorHAnsi" w:hAnsiTheme="majorHAnsi" w:cstheme="majorHAnsi"/>
          <w:sz w:val="24"/>
          <w:szCs w:val="24"/>
          <w:shd w:val="clear" w:color="auto" w:fill="FFFFFF"/>
          <w:lang w:val="ro-MD"/>
        </w:rPr>
      </w:pPr>
      <w:r w:rsidRPr="007E54D7">
        <w:rPr>
          <w:rFonts w:asciiTheme="majorHAnsi" w:hAnsiTheme="majorHAnsi" w:cstheme="majorHAnsi"/>
          <w:sz w:val="24"/>
          <w:szCs w:val="24"/>
          <w:shd w:val="clear" w:color="auto" w:fill="FFFFFF"/>
          <w:lang w:val="ro-MD"/>
        </w:rPr>
        <w:t>Одной из причин дисквалификации</w:t>
      </w:r>
      <w:r w:rsidR="001E5F83">
        <w:rPr>
          <w:rFonts w:asciiTheme="majorHAnsi" w:hAnsiTheme="majorHAnsi" w:cstheme="majorHAnsi"/>
          <w:sz w:val="24"/>
          <w:szCs w:val="24"/>
          <w:shd w:val="clear" w:color="auto" w:fill="FFFFFF"/>
          <w:lang w:val="ru-RU"/>
        </w:rPr>
        <w:t xml:space="preserve"> АО</w:t>
      </w:r>
      <w:r w:rsidR="001E5F83" w:rsidRPr="0006498C">
        <w:rPr>
          <w:rFonts w:asciiTheme="majorHAnsi" w:hAnsiTheme="majorHAnsi" w:cstheme="majorHAnsi"/>
          <w:sz w:val="24"/>
          <w:szCs w:val="24"/>
          <w:shd w:val="clear" w:color="auto" w:fill="FFFFFF"/>
          <w:lang w:val="ro-MD"/>
        </w:rPr>
        <w:t xml:space="preserve"> „Viorica-Cosmetic”</w:t>
      </w:r>
      <w:r w:rsidRPr="007E54D7">
        <w:rPr>
          <w:rFonts w:asciiTheme="majorHAnsi" w:hAnsiTheme="majorHAnsi" w:cstheme="majorHAnsi"/>
          <w:sz w:val="24"/>
          <w:szCs w:val="24"/>
          <w:shd w:val="clear" w:color="auto" w:fill="FFFFFF"/>
          <w:lang w:val="ro-MD"/>
        </w:rPr>
        <w:t xml:space="preserve"> был</w:t>
      </w:r>
      <w:r w:rsidR="001E5F83">
        <w:rPr>
          <w:rFonts w:asciiTheme="majorHAnsi" w:hAnsiTheme="majorHAnsi" w:cstheme="majorHAnsi"/>
          <w:sz w:val="24"/>
          <w:szCs w:val="24"/>
          <w:shd w:val="clear" w:color="auto" w:fill="FFFFFF"/>
          <w:lang w:val="ru-RU"/>
        </w:rPr>
        <w:t>о</w:t>
      </w:r>
      <w:r w:rsidRPr="007E54D7">
        <w:rPr>
          <w:rFonts w:asciiTheme="majorHAnsi" w:hAnsiTheme="majorHAnsi" w:cstheme="majorHAnsi"/>
          <w:sz w:val="24"/>
          <w:szCs w:val="24"/>
          <w:shd w:val="clear" w:color="auto" w:fill="FFFFFF"/>
          <w:lang w:val="ro-MD"/>
        </w:rPr>
        <w:t xml:space="preserve"> </w:t>
      </w:r>
      <w:r w:rsidR="001E5F83" w:rsidRPr="0006498C">
        <w:rPr>
          <w:rFonts w:asciiTheme="majorHAnsi" w:hAnsiTheme="majorHAnsi" w:cstheme="majorHAnsi"/>
          <w:sz w:val="24"/>
          <w:szCs w:val="24"/>
          <w:shd w:val="clear" w:color="auto" w:fill="FFFFFF"/>
          <w:lang w:val="ro-MD"/>
        </w:rPr>
        <w:t>„</w:t>
      </w:r>
      <w:r w:rsidRPr="007E54D7">
        <w:rPr>
          <w:rFonts w:asciiTheme="majorHAnsi" w:hAnsiTheme="majorHAnsi" w:cstheme="majorHAnsi"/>
          <w:sz w:val="24"/>
          <w:szCs w:val="24"/>
          <w:shd w:val="clear" w:color="auto" w:fill="FFFFFF"/>
          <w:lang w:val="ro-MD"/>
        </w:rPr>
        <w:t>не</w:t>
      </w:r>
      <w:r w:rsidR="001E5F83">
        <w:rPr>
          <w:rFonts w:asciiTheme="majorHAnsi" w:hAnsiTheme="majorHAnsi" w:cstheme="majorHAnsi"/>
          <w:sz w:val="24"/>
          <w:szCs w:val="24"/>
          <w:shd w:val="clear" w:color="auto" w:fill="FFFFFF"/>
          <w:lang w:val="ru-RU"/>
        </w:rPr>
        <w:t>соответствие</w:t>
      </w:r>
      <w:r w:rsidRPr="007E54D7">
        <w:rPr>
          <w:rFonts w:asciiTheme="majorHAnsi" w:hAnsiTheme="majorHAnsi" w:cstheme="majorHAnsi"/>
          <w:sz w:val="24"/>
          <w:szCs w:val="24"/>
          <w:shd w:val="clear" w:color="auto" w:fill="FFFFFF"/>
          <w:lang w:val="ro-MD"/>
        </w:rPr>
        <w:t xml:space="preserve"> продукта </w:t>
      </w:r>
      <w:r w:rsidR="001E5F83">
        <w:rPr>
          <w:rFonts w:asciiTheme="majorHAnsi" w:hAnsiTheme="majorHAnsi" w:cstheme="majorHAnsi"/>
          <w:sz w:val="24"/>
          <w:szCs w:val="24"/>
          <w:shd w:val="clear" w:color="auto" w:fill="FFFFFF"/>
          <w:lang w:val="ru-RU"/>
        </w:rPr>
        <w:t>законодательной базе</w:t>
      </w:r>
      <w:r w:rsidRPr="007E54D7">
        <w:rPr>
          <w:rFonts w:asciiTheme="majorHAnsi" w:hAnsiTheme="majorHAnsi" w:cstheme="majorHAnsi"/>
          <w:sz w:val="24"/>
          <w:szCs w:val="24"/>
          <w:shd w:val="clear" w:color="auto" w:fill="FFFFFF"/>
          <w:lang w:val="ro-MD"/>
        </w:rPr>
        <w:t xml:space="preserve"> (</w:t>
      </w:r>
      <w:r w:rsidR="001E5F83">
        <w:rPr>
          <w:rFonts w:asciiTheme="majorHAnsi" w:hAnsiTheme="majorHAnsi" w:cstheme="majorHAnsi"/>
          <w:sz w:val="24"/>
          <w:szCs w:val="24"/>
          <w:shd w:val="clear" w:color="auto" w:fill="FFFFFF"/>
          <w:lang w:val="ru-RU"/>
        </w:rPr>
        <w:t xml:space="preserve">ПП </w:t>
      </w:r>
      <w:r w:rsidRPr="007E54D7">
        <w:rPr>
          <w:rFonts w:asciiTheme="majorHAnsi" w:hAnsiTheme="majorHAnsi" w:cstheme="majorHAnsi"/>
          <w:sz w:val="24"/>
          <w:szCs w:val="24"/>
          <w:shd w:val="clear" w:color="auto" w:fill="FFFFFF"/>
          <w:lang w:val="ro-MD"/>
        </w:rPr>
        <w:t>№774/2016), поскольку биоцидные</w:t>
      </w:r>
      <w:r w:rsidR="001E5F83">
        <w:rPr>
          <w:rFonts w:asciiTheme="majorHAnsi" w:hAnsiTheme="majorHAnsi" w:cstheme="majorHAnsi"/>
          <w:sz w:val="24"/>
          <w:szCs w:val="24"/>
          <w:shd w:val="clear" w:color="auto" w:fill="FFFFFF"/>
          <w:lang w:val="ru-RU"/>
        </w:rPr>
        <w:t xml:space="preserve"> </w:t>
      </w:r>
      <w:r w:rsidRPr="007E54D7">
        <w:rPr>
          <w:rFonts w:asciiTheme="majorHAnsi" w:hAnsiTheme="majorHAnsi" w:cstheme="majorHAnsi"/>
          <w:sz w:val="24"/>
          <w:szCs w:val="24"/>
          <w:shd w:val="clear" w:color="auto" w:fill="FFFFFF"/>
          <w:lang w:val="ro-MD"/>
        </w:rPr>
        <w:t xml:space="preserve">(дезинфицирующие) продукты включены в тарифную номенклатуру с кодом 3808”, а предлагаемый продукт продавался как косметический продукт. Следует отметить, что </w:t>
      </w:r>
      <w:r w:rsidR="001E5F83">
        <w:rPr>
          <w:rFonts w:asciiTheme="majorHAnsi" w:hAnsiTheme="majorHAnsi" w:cstheme="majorHAnsi"/>
          <w:sz w:val="24"/>
          <w:szCs w:val="24"/>
          <w:shd w:val="clear" w:color="auto" w:fill="FFFFFF"/>
          <w:lang w:val="ru-RU"/>
        </w:rPr>
        <w:t xml:space="preserve">на </w:t>
      </w:r>
      <w:r w:rsidRPr="007E54D7">
        <w:rPr>
          <w:rFonts w:asciiTheme="majorHAnsi" w:hAnsiTheme="majorHAnsi" w:cstheme="majorHAnsi"/>
          <w:sz w:val="24"/>
          <w:szCs w:val="24"/>
          <w:shd w:val="clear" w:color="auto" w:fill="FFFFFF"/>
          <w:lang w:val="ro-MD"/>
        </w:rPr>
        <w:t>данное косметическое средство име</w:t>
      </w:r>
      <w:r w:rsidR="001E5F83">
        <w:rPr>
          <w:rFonts w:asciiTheme="majorHAnsi" w:hAnsiTheme="majorHAnsi" w:cstheme="majorHAnsi"/>
          <w:sz w:val="24"/>
          <w:szCs w:val="24"/>
          <w:shd w:val="clear" w:color="auto" w:fill="FFFFFF"/>
          <w:lang w:val="ru-RU"/>
        </w:rPr>
        <w:t>лся Сертификат</w:t>
      </w:r>
      <w:r w:rsidRPr="007E54D7">
        <w:rPr>
          <w:rFonts w:asciiTheme="majorHAnsi" w:hAnsiTheme="majorHAnsi" w:cstheme="majorHAnsi"/>
          <w:sz w:val="24"/>
          <w:szCs w:val="24"/>
          <w:shd w:val="clear" w:color="auto" w:fill="FFFFFF"/>
          <w:lang w:val="ro-MD"/>
        </w:rPr>
        <w:t xml:space="preserve"> о государственной регистрации/санитарно</w:t>
      </w:r>
      <w:r w:rsidR="001E5F83">
        <w:rPr>
          <w:rFonts w:asciiTheme="majorHAnsi" w:hAnsiTheme="majorHAnsi" w:cstheme="majorHAnsi"/>
          <w:sz w:val="24"/>
          <w:szCs w:val="24"/>
          <w:shd w:val="clear" w:color="auto" w:fill="FFFFFF"/>
          <w:lang w:val="ru-RU"/>
        </w:rPr>
        <w:t>е</w:t>
      </w:r>
      <w:r w:rsidRPr="007E54D7">
        <w:rPr>
          <w:rFonts w:asciiTheme="majorHAnsi" w:hAnsiTheme="majorHAnsi" w:cstheme="majorHAnsi"/>
          <w:sz w:val="24"/>
          <w:szCs w:val="24"/>
          <w:shd w:val="clear" w:color="auto" w:fill="FFFFFF"/>
          <w:lang w:val="ro-MD"/>
        </w:rPr>
        <w:t xml:space="preserve"> </w:t>
      </w:r>
      <w:r w:rsidR="001E5F83">
        <w:rPr>
          <w:rFonts w:asciiTheme="majorHAnsi" w:hAnsiTheme="majorHAnsi" w:cstheme="majorHAnsi"/>
          <w:sz w:val="24"/>
          <w:szCs w:val="24"/>
          <w:shd w:val="clear" w:color="auto" w:fill="FFFFFF"/>
          <w:lang w:val="ru-RU"/>
        </w:rPr>
        <w:t>одобр</w:t>
      </w:r>
      <w:r w:rsidRPr="007E54D7">
        <w:rPr>
          <w:rFonts w:asciiTheme="majorHAnsi" w:hAnsiTheme="majorHAnsi" w:cstheme="majorHAnsi"/>
          <w:sz w:val="24"/>
          <w:szCs w:val="24"/>
          <w:shd w:val="clear" w:color="auto" w:fill="FFFFFF"/>
          <w:lang w:val="ro-MD"/>
        </w:rPr>
        <w:t>ени</w:t>
      </w:r>
      <w:r w:rsidR="001E5F83">
        <w:rPr>
          <w:rFonts w:asciiTheme="majorHAnsi" w:hAnsiTheme="majorHAnsi" w:cstheme="majorHAnsi"/>
          <w:sz w:val="24"/>
          <w:szCs w:val="24"/>
          <w:shd w:val="clear" w:color="auto" w:fill="FFFFFF"/>
          <w:lang w:val="ru-RU"/>
        </w:rPr>
        <w:t>е</w:t>
      </w:r>
      <w:r w:rsidRPr="007E54D7">
        <w:rPr>
          <w:rFonts w:asciiTheme="majorHAnsi" w:hAnsiTheme="majorHAnsi" w:cstheme="majorHAnsi"/>
          <w:sz w:val="24"/>
          <w:szCs w:val="24"/>
          <w:shd w:val="clear" w:color="auto" w:fill="FFFFFF"/>
          <w:lang w:val="ro-MD"/>
        </w:rPr>
        <w:t xml:space="preserve"> биоцидного продукта, выданн</w:t>
      </w:r>
      <w:r w:rsidR="001E5F83">
        <w:rPr>
          <w:rFonts w:asciiTheme="majorHAnsi" w:hAnsiTheme="majorHAnsi" w:cstheme="majorHAnsi"/>
          <w:sz w:val="24"/>
          <w:szCs w:val="24"/>
          <w:shd w:val="clear" w:color="auto" w:fill="FFFFFF"/>
          <w:lang w:val="ru-RU"/>
        </w:rPr>
        <w:t>ый</w:t>
      </w:r>
      <w:r w:rsidRPr="007E54D7">
        <w:rPr>
          <w:rFonts w:asciiTheme="majorHAnsi" w:hAnsiTheme="majorHAnsi" w:cstheme="majorHAnsi"/>
          <w:sz w:val="24"/>
          <w:szCs w:val="24"/>
          <w:shd w:val="clear" w:color="auto" w:fill="FFFFFF"/>
          <w:lang w:val="ro-MD"/>
        </w:rPr>
        <w:t xml:space="preserve"> в соответствии с </w:t>
      </w:r>
      <w:r w:rsidR="001E5F83">
        <w:rPr>
          <w:rFonts w:asciiTheme="majorHAnsi" w:hAnsiTheme="majorHAnsi" w:cstheme="majorHAnsi"/>
          <w:sz w:val="24"/>
          <w:szCs w:val="24"/>
          <w:shd w:val="clear" w:color="auto" w:fill="FFFFFF"/>
          <w:lang w:val="ru-RU"/>
        </w:rPr>
        <w:t>ПП</w:t>
      </w:r>
      <w:r w:rsidR="001E5F83">
        <w:rPr>
          <w:rFonts w:asciiTheme="majorHAnsi" w:hAnsiTheme="majorHAnsi" w:cstheme="majorHAnsi"/>
          <w:sz w:val="24"/>
          <w:szCs w:val="24"/>
          <w:shd w:val="clear" w:color="auto" w:fill="FFFFFF"/>
          <w:lang w:val="ro-MD"/>
        </w:rPr>
        <w:t xml:space="preserve"> №</w:t>
      </w:r>
      <w:r w:rsidRPr="007E54D7">
        <w:rPr>
          <w:rFonts w:asciiTheme="majorHAnsi" w:hAnsiTheme="majorHAnsi" w:cstheme="majorHAnsi"/>
          <w:sz w:val="24"/>
          <w:szCs w:val="24"/>
          <w:shd w:val="clear" w:color="auto" w:fill="FFFFFF"/>
          <w:lang w:val="ro-MD"/>
        </w:rPr>
        <w:t>564/2009</w:t>
      </w:r>
      <w:r w:rsidR="001E5F83">
        <w:rPr>
          <w:rFonts w:asciiTheme="majorHAnsi" w:hAnsiTheme="majorHAnsi" w:cstheme="majorHAnsi"/>
          <w:sz w:val="24"/>
          <w:szCs w:val="24"/>
          <w:shd w:val="clear" w:color="auto" w:fill="FFFFFF"/>
          <w:lang w:val="ru-RU"/>
        </w:rPr>
        <w:t>, соответственно, он</w:t>
      </w:r>
      <w:r w:rsidRPr="007E54D7">
        <w:rPr>
          <w:rFonts w:asciiTheme="majorHAnsi" w:hAnsiTheme="majorHAnsi" w:cstheme="majorHAnsi"/>
          <w:sz w:val="24"/>
          <w:szCs w:val="24"/>
          <w:shd w:val="clear" w:color="auto" w:fill="FFFFFF"/>
          <w:lang w:val="ro-MD"/>
        </w:rPr>
        <w:t xml:space="preserve"> может быть включен в качестве продукта, указанного в тарифной номенклатуре</w:t>
      </w:r>
      <w:r w:rsidR="001E5F83">
        <w:rPr>
          <w:rFonts w:asciiTheme="majorHAnsi" w:hAnsiTheme="majorHAnsi" w:cstheme="majorHAnsi"/>
          <w:sz w:val="24"/>
          <w:szCs w:val="24"/>
          <w:shd w:val="clear" w:color="auto" w:fill="FFFFFF"/>
          <w:lang w:val="ru-RU"/>
        </w:rPr>
        <w:t xml:space="preserve"> под</w:t>
      </w:r>
      <w:r w:rsidRPr="007E54D7">
        <w:rPr>
          <w:rFonts w:asciiTheme="majorHAnsi" w:hAnsiTheme="majorHAnsi" w:cstheme="majorHAnsi"/>
          <w:sz w:val="24"/>
          <w:szCs w:val="24"/>
          <w:shd w:val="clear" w:color="auto" w:fill="FFFFFF"/>
          <w:lang w:val="ro-MD"/>
        </w:rPr>
        <w:t xml:space="preserve"> код</w:t>
      </w:r>
      <w:r w:rsidR="001E5F83">
        <w:rPr>
          <w:rFonts w:asciiTheme="majorHAnsi" w:hAnsiTheme="majorHAnsi" w:cstheme="majorHAnsi"/>
          <w:sz w:val="24"/>
          <w:szCs w:val="24"/>
          <w:shd w:val="clear" w:color="auto" w:fill="FFFFFF"/>
          <w:lang w:val="ru-RU"/>
        </w:rPr>
        <w:t>ом</w:t>
      </w:r>
      <w:r w:rsidRPr="007E54D7">
        <w:rPr>
          <w:rFonts w:asciiTheme="majorHAnsi" w:hAnsiTheme="majorHAnsi" w:cstheme="majorHAnsi"/>
          <w:sz w:val="24"/>
          <w:szCs w:val="24"/>
          <w:shd w:val="clear" w:color="auto" w:fill="FFFFFF"/>
          <w:lang w:val="ro-MD"/>
        </w:rPr>
        <w:t xml:space="preserve"> 3808 </w:t>
      </w:r>
      <w:r w:rsidR="001E5F83">
        <w:rPr>
          <w:rFonts w:asciiTheme="majorHAnsi" w:hAnsiTheme="majorHAnsi" w:cstheme="majorHAnsi"/>
          <w:sz w:val="24"/>
          <w:szCs w:val="24"/>
          <w:shd w:val="clear" w:color="auto" w:fill="FFFFFF"/>
          <w:lang w:val="ru-RU"/>
        </w:rPr>
        <w:t>Д</w:t>
      </w:r>
      <w:r w:rsidRPr="007E54D7">
        <w:rPr>
          <w:rFonts w:asciiTheme="majorHAnsi" w:hAnsiTheme="majorHAnsi" w:cstheme="majorHAnsi"/>
          <w:sz w:val="24"/>
          <w:szCs w:val="24"/>
          <w:shd w:val="clear" w:color="auto" w:fill="FFFFFF"/>
          <w:lang w:val="ro-MD"/>
        </w:rPr>
        <w:t>езинфицирующего средства.</w:t>
      </w:r>
    </w:p>
    <w:p w14:paraId="1537F62A" w14:textId="223CEAE1" w:rsidR="009F5005" w:rsidRPr="0006498C" w:rsidRDefault="001E5F83" w:rsidP="009F5005">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u-RU"/>
        </w:rPr>
        <w:t xml:space="preserve">Дисквалификация оферты </w:t>
      </w:r>
      <w:r w:rsidR="007E54D7" w:rsidRPr="007E54D7">
        <w:rPr>
          <w:rFonts w:asciiTheme="majorHAnsi" w:hAnsiTheme="majorHAnsi" w:cstheme="majorHAnsi"/>
          <w:sz w:val="24"/>
          <w:szCs w:val="24"/>
          <w:lang w:val="ro-MD"/>
        </w:rPr>
        <w:t xml:space="preserve">Romdecom ООО </w:t>
      </w:r>
      <w:r>
        <w:rPr>
          <w:rFonts w:asciiTheme="majorHAnsi" w:hAnsiTheme="majorHAnsi" w:cstheme="majorHAnsi"/>
          <w:sz w:val="24"/>
          <w:szCs w:val="24"/>
          <w:lang w:val="ru-RU"/>
        </w:rPr>
        <w:t xml:space="preserve">была </w:t>
      </w:r>
      <w:r w:rsidR="007E54D7" w:rsidRPr="007E54D7">
        <w:rPr>
          <w:rFonts w:asciiTheme="majorHAnsi" w:hAnsiTheme="majorHAnsi" w:cstheme="majorHAnsi"/>
          <w:sz w:val="24"/>
          <w:szCs w:val="24"/>
          <w:lang w:val="ro-MD"/>
        </w:rPr>
        <w:t>мотивирован</w:t>
      </w:r>
      <w:r>
        <w:rPr>
          <w:rFonts w:asciiTheme="majorHAnsi" w:hAnsiTheme="majorHAnsi" w:cstheme="majorHAnsi"/>
          <w:sz w:val="24"/>
          <w:szCs w:val="24"/>
          <w:lang w:val="ru-RU"/>
        </w:rPr>
        <w:t>а</w:t>
      </w:r>
      <w:r w:rsidR="007E54D7" w:rsidRPr="007E54D7">
        <w:rPr>
          <w:rFonts w:asciiTheme="majorHAnsi" w:hAnsiTheme="majorHAnsi" w:cstheme="majorHAnsi"/>
          <w:sz w:val="24"/>
          <w:szCs w:val="24"/>
          <w:lang w:val="ro-MD"/>
        </w:rPr>
        <w:t xml:space="preserve"> нарушением ст.19</w:t>
      </w:r>
      <w:r>
        <w:rPr>
          <w:rFonts w:asciiTheme="majorHAnsi" w:hAnsiTheme="majorHAnsi" w:cstheme="majorHAnsi"/>
          <w:sz w:val="24"/>
          <w:szCs w:val="24"/>
          <w:lang w:val="ru-RU"/>
        </w:rPr>
        <w:t xml:space="preserve"> </w:t>
      </w:r>
      <w:r w:rsidR="007E54D7" w:rsidRPr="007E54D7">
        <w:rPr>
          <w:rFonts w:asciiTheme="majorHAnsi" w:hAnsiTheme="majorHAnsi" w:cstheme="majorHAnsi"/>
          <w:sz w:val="24"/>
          <w:szCs w:val="24"/>
          <w:lang w:val="ro-MD"/>
        </w:rPr>
        <w:t xml:space="preserve">(3) </w:t>
      </w:r>
      <w:r w:rsidRPr="0006498C">
        <w:rPr>
          <w:rFonts w:asciiTheme="majorHAnsi" w:hAnsiTheme="majorHAnsi" w:cstheme="majorHAnsi"/>
          <w:sz w:val="24"/>
          <w:szCs w:val="24"/>
          <w:lang w:val="ro-MD"/>
        </w:rPr>
        <w:t>d</w:t>
      </w:r>
      <w:r w:rsidR="007E54D7" w:rsidRPr="007E54D7">
        <w:rPr>
          <w:rFonts w:asciiTheme="majorHAnsi" w:hAnsiTheme="majorHAnsi" w:cstheme="majorHAnsi"/>
          <w:sz w:val="24"/>
          <w:szCs w:val="24"/>
          <w:lang w:val="ro-MD"/>
        </w:rPr>
        <w:t xml:space="preserve">) </w:t>
      </w:r>
      <w:r>
        <w:rPr>
          <w:rFonts w:asciiTheme="majorHAnsi" w:hAnsiTheme="majorHAnsi" w:cstheme="majorHAnsi"/>
          <w:sz w:val="24"/>
          <w:szCs w:val="24"/>
          <w:lang w:val="ru-RU"/>
        </w:rPr>
        <w:t>З</w:t>
      </w:r>
      <w:r w:rsidR="007E54D7" w:rsidRPr="007E54D7">
        <w:rPr>
          <w:rFonts w:asciiTheme="majorHAnsi" w:hAnsiTheme="majorHAnsi" w:cstheme="majorHAnsi"/>
          <w:sz w:val="24"/>
          <w:szCs w:val="24"/>
          <w:lang w:val="ro-MD"/>
        </w:rPr>
        <w:t>акона №131/2015, который заключается в не</w:t>
      </w:r>
      <w:r>
        <w:rPr>
          <w:rFonts w:asciiTheme="majorHAnsi" w:hAnsiTheme="majorHAnsi" w:cstheme="majorHAnsi"/>
          <w:sz w:val="24"/>
          <w:szCs w:val="24"/>
          <w:lang w:val="ru-RU"/>
        </w:rPr>
        <w:t>представлении</w:t>
      </w:r>
      <w:r w:rsidR="007E54D7" w:rsidRPr="007E54D7">
        <w:rPr>
          <w:rFonts w:asciiTheme="majorHAnsi" w:hAnsiTheme="majorHAnsi" w:cstheme="majorHAnsi"/>
          <w:sz w:val="24"/>
          <w:szCs w:val="24"/>
          <w:lang w:val="ro-MD"/>
        </w:rPr>
        <w:t xml:space="preserve"> документов, запрошенных рабочей группой на этапе оценки, что означает молчалив</w:t>
      </w:r>
      <w:r>
        <w:rPr>
          <w:rFonts w:asciiTheme="majorHAnsi" w:hAnsiTheme="majorHAnsi" w:cstheme="majorHAnsi"/>
          <w:sz w:val="24"/>
          <w:szCs w:val="24"/>
          <w:lang w:val="ru-RU"/>
        </w:rPr>
        <w:t>ый</w:t>
      </w:r>
      <w:r w:rsidR="007E54D7" w:rsidRPr="007E54D7">
        <w:rPr>
          <w:rFonts w:asciiTheme="majorHAnsi" w:hAnsiTheme="majorHAnsi" w:cstheme="majorHAnsi"/>
          <w:sz w:val="24"/>
          <w:szCs w:val="24"/>
          <w:lang w:val="ro-MD"/>
        </w:rPr>
        <w:t xml:space="preserve"> отзыв </w:t>
      </w:r>
      <w:r>
        <w:rPr>
          <w:rFonts w:asciiTheme="majorHAnsi" w:hAnsiTheme="majorHAnsi" w:cstheme="majorHAnsi"/>
          <w:sz w:val="24"/>
          <w:szCs w:val="24"/>
          <w:lang w:val="ru-RU"/>
        </w:rPr>
        <w:t>оферты ЭО</w:t>
      </w:r>
      <w:r w:rsidR="007E54D7" w:rsidRPr="007E54D7">
        <w:rPr>
          <w:rFonts w:asciiTheme="majorHAnsi" w:hAnsiTheme="majorHAnsi" w:cstheme="majorHAnsi"/>
          <w:sz w:val="24"/>
          <w:szCs w:val="24"/>
          <w:lang w:val="ro-MD"/>
        </w:rPr>
        <w:t xml:space="preserve">. Хотя, в соответствии со ст.68 (4) </w:t>
      </w:r>
      <w:r>
        <w:rPr>
          <w:rFonts w:asciiTheme="majorHAnsi" w:hAnsiTheme="majorHAnsi" w:cstheme="majorHAnsi"/>
          <w:sz w:val="24"/>
          <w:szCs w:val="24"/>
          <w:lang w:val="ro-MD"/>
        </w:rPr>
        <w:t>а) Закона №</w:t>
      </w:r>
      <w:r w:rsidR="007E54D7" w:rsidRPr="007E54D7">
        <w:rPr>
          <w:rFonts w:asciiTheme="majorHAnsi" w:hAnsiTheme="majorHAnsi" w:cstheme="majorHAnsi"/>
          <w:sz w:val="24"/>
          <w:szCs w:val="24"/>
          <w:lang w:val="ro-MD"/>
        </w:rPr>
        <w:t xml:space="preserve">131/2015, </w:t>
      </w:r>
      <w:r>
        <w:rPr>
          <w:rFonts w:asciiTheme="majorHAnsi" w:hAnsiTheme="majorHAnsi" w:cstheme="majorHAnsi"/>
          <w:sz w:val="24"/>
          <w:szCs w:val="24"/>
          <w:lang w:val="ru-RU"/>
        </w:rPr>
        <w:t>закупающи</w:t>
      </w:r>
      <w:r w:rsidR="007E54D7" w:rsidRPr="007E54D7">
        <w:rPr>
          <w:rFonts w:asciiTheme="majorHAnsi" w:hAnsiTheme="majorHAnsi" w:cstheme="majorHAnsi"/>
          <w:sz w:val="24"/>
          <w:szCs w:val="24"/>
          <w:lang w:val="ro-MD"/>
        </w:rPr>
        <w:t xml:space="preserve">й орган вправе требовать исполнения </w:t>
      </w:r>
      <w:r w:rsidR="00123A4F">
        <w:rPr>
          <w:rFonts w:asciiTheme="majorHAnsi" w:hAnsiTheme="majorHAnsi" w:cstheme="majorHAnsi"/>
          <w:sz w:val="24"/>
          <w:szCs w:val="24"/>
          <w:lang w:val="ru-RU"/>
        </w:rPr>
        <w:t>обеспечения</w:t>
      </w:r>
      <w:r w:rsidR="007E54D7" w:rsidRPr="007E54D7">
        <w:rPr>
          <w:rFonts w:asciiTheme="majorHAnsi" w:hAnsiTheme="majorHAnsi" w:cstheme="majorHAnsi"/>
          <w:sz w:val="24"/>
          <w:szCs w:val="24"/>
          <w:lang w:val="ro-MD"/>
        </w:rPr>
        <w:t xml:space="preserve"> </w:t>
      </w:r>
      <w:r>
        <w:rPr>
          <w:rFonts w:asciiTheme="majorHAnsi" w:hAnsiTheme="majorHAnsi" w:cstheme="majorHAnsi"/>
          <w:sz w:val="24"/>
          <w:szCs w:val="24"/>
          <w:lang w:val="ru-RU"/>
        </w:rPr>
        <w:t>оферты</w:t>
      </w:r>
      <w:r w:rsidR="007E54D7" w:rsidRPr="007E54D7">
        <w:rPr>
          <w:rFonts w:asciiTheme="majorHAnsi" w:hAnsiTheme="majorHAnsi" w:cstheme="majorHAnsi"/>
          <w:sz w:val="24"/>
          <w:szCs w:val="24"/>
          <w:lang w:val="ro-MD"/>
        </w:rPr>
        <w:t xml:space="preserve"> в случае, если Э</w:t>
      </w:r>
      <w:r w:rsidRPr="007E54D7">
        <w:rPr>
          <w:rFonts w:asciiTheme="majorHAnsi" w:hAnsiTheme="majorHAnsi" w:cstheme="majorHAnsi"/>
          <w:sz w:val="24"/>
          <w:szCs w:val="24"/>
          <w:lang w:val="ro-MD"/>
        </w:rPr>
        <w:t>О</w:t>
      </w:r>
      <w:r w:rsidR="007E54D7" w:rsidRPr="007E54D7">
        <w:rPr>
          <w:rFonts w:asciiTheme="majorHAnsi" w:hAnsiTheme="majorHAnsi" w:cstheme="majorHAnsi"/>
          <w:sz w:val="24"/>
          <w:szCs w:val="24"/>
          <w:lang w:val="ro-MD"/>
        </w:rPr>
        <w:t xml:space="preserve"> отзывает или изменяет </w:t>
      </w:r>
      <w:r w:rsidR="00123A4F">
        <w:rPr>
          <w:rFonts w:asciiTheme="majorHAnsi" w:hAnsiTheme="majorHAnsi" w:cstheme="majorHAnsi"/>
          <w:sz w:val="24"/>
          <w:szCs w:val="24"/>
          <w:lang w:val="ru-RU"/>
        </w:rPr>
        <w:t xml:space="preserve">оферту </w:t>
      </w:r>
      <w:r w:rsidR="007E54D7" w:rsidRPr="007E54D7">
        <w:rPr>
          <w:rFonts w:asciiTheme="majorHAnsi" w:hAnsiTheme="majorHAnsi" w:cstheme="majorHAnsi"/>
          <w:sz w:val="24"/>
          <w:szCs w:val="24"/>
          <w:lang w:val="ro-MD"/>
        </w:rPr>
        <w:t>по истечени</w:t>
      </w:r>
      <w:r w:rsidR="00123A4F">
        <w:rPr>
          <w:rFonts w:asciiTheme="majorHAnsi" w:hAnsiTheme="majorHAnsi" w:cstheme="majorHAnsi"/>
          <w:sz w:val="24"/>
          <w:szCs w:val="24"/>
          <w:lang w:val="ru-RU"/>
        </w:rPr>
        <w:t>и</w:t>
      </w:r>
      <w:r w:rsidR="007E54D7" w:rsidRPr="007E54D7">
        <w:rPr>
          <w:rFonts w:asciiTheme="majorHAnsi" w:hAnsiTheme="majorHAnsi" w:cstheme="majorHAnsi"/>
          <w:sz w:val="24"/>
          <w:szCs w:val="24"/>
          <w:lang w:val="ro-MD"/>
        </w:rPr>
        <w:t xml:space="preserve"> срока подачи </w:t>
      </w:r>
      <w:r w:rsidR="00123A4F">
        <w:rPr>
          <w:rFonts w:asciiTheme="majorHAnsi" w:hAnsiTheme="majorHAnsi" w:cstheme="majorHAnsi"/>
          <w:sz w:val="24"/>
          <w:szCs w:val="24"/>
          <w:lang w:val="ru-RU"/>
        </w:rPr>
        <w:t>оферт</w:t>
      </w:r>
      <w:r w:rsidR="007E54D7" w:rsidRPr="007E54D7">
        <w:rPr>
          <w:rFonts w:asciiTheme="majorHAnsi" w:hAnsiTheme="majorHAnsi" w:cstheme="majorHAnsi"/>
          <w:sz w:val="24"/>
          <w:szCs w:val="24"/>
          <w:lang w:val="ro-MD"/>
        </w:rPr>
        <w:t xml:space="preserve">, рабочая группа </w:t>
      </w:r>
      <w:r w:rsidR="00F3615F">
        <w:rPr>
          <w:rFonts w:asciiTheme="majorHAnsi" w:hAnsiTheme="majorHAnsi" w:cstheme="majorHAnsi"/>
          <w:sz w:val="24"/>
          <w:szCs w:val="24"/>
          <w:lang w:val="ro-MD"/>
        </w:rPr>
        <w:t>МОКИ</w:t>
      </w:r>
      <w:r w:rsidR="007E54D7" w:rsidRPr="007E54D7">
        <w:rPr>
          <w:rFonts w:asciiTheme="majorHAnsi" w:hAnsiTheme="majorHAnsi" w:cstheme="majorHAnsi"/>
          <w:sz w:val="24"/>
          <w:szCs w:val="24"/>
          <w:lang w:val="ro-MD"/>
        </w:rPr>
        <w:t xml:space="preserve"> не </w:t>
      </w:r>
      <w:r w:rsidR="00123A4F">
        <w:rPr>
          <w:rFonts w:asciiTheme="majorHAnsi" w:hAnsiTheme="majorHAnsi" w:cstheme="majorHAnsi"/>
          <w:sz w:val="24"/>
          <w:szCs w:val="24"/>
          <w:lang w:val="ru-RU"/>
        </w:rPr>
        <w:t>предъявило</w:t>
      </w:r>
      <w:r w:rsidR="007E54D7" w:rsidRPr="007E54D7">
        <w:rPr>
          <w:rFonts w:asciiTheme="majorHAnsi" w:hAnsiTheme="majorHAnsi" w:cstheme="majorHAnsi"/>
          <w:sz w:val="24"/>
          <w:szCs w:val="24"/>
          <w:lang w:val="ro-MD"/>
        </w:rPr>
        <w:t xml:space="preserve"> </w:t>
      </w:r>
      <w:r w:rsidR="00123A4F">
        <w:rPr>
          <w:rFonts w:asciiTheme="majorHAnsi" w:hAnsiTheme="majorHAnsi" w:cstheme="majorHAnsi"/>
          <w:sz w:val="24"/>
          <w:szCs w:val="24"/>
          <w:lang w:val="ru-RU"/>
        </w:rPr>
        <w:t>требование</w:t>
      </w:r>
      <w:r w:rsidR="007E54D7" w:rsidRPr="007E54D7">
        <w:rPr>
          <w:rFonts w:asciiTheme="majorHAnsi" w:hAnsiTheme="majorHAnsi" w:cstheme="majorHAnsi"/>
          <w:sz w:val="24"/>
          <w:szCs w:val="24"/>
          <w:lang w:val="ro-MD"/>
        </w:rPr>
        <w:t xml:space="preserve"> о </w:t>
      </w:r>
      <w:r w:rsidR="00123A4F">
        <w:rPr>
          <w:rFonts w:asciiTheme="majorHAnsi" w:hAnsiTheme="majorHAnsi" w:cstheme="majorHAnsi"/>
          <w:sz w:val="24"/>
          <w:szCs w:val="24"/>
          <w:lang w:val="ru-RU"/>
        </w:rPr>
        <w:t>взыска</w:t>
      </w:r>
      <w:r w:rsidR="007E54D7" w:rsidRPr="007E54D7">
        <w:rPr>
          <w:rFonts w:asciiTheme="majorHAnsi" w:hAnsiTheme="majorHAnsi" w:cstheme="majorHAnsi"/>
          <w:sz w:val="24"/>
          <w:szCs w:val="24"/>
          <w:lang w:val="ro-MD"/>
        </w:rPr>
        <w:t xml:space="preserve">нии </w:t>
      </w:r>
      <w:r w:rsidR="00123A4F">
        <w:rPr>
          <w:rFonts w:asciiTheme="majorHAnsi" w:hAnsiTheme="majorHAnsi" w:cstheme="majorHAnsi"/>
          <w:sz w:val="24"/>
          <w:szCs w:val="24"/>
          <w:lang w:val="ru-RU"/>
        </w:rPr>
        <w:t>обеспечения</w:t>
      </w:r>
      <w:r w:rsidR="007E54D7" w:rsidRPr="007E54D7">
        <w:rPr>
          <w:rFonts w:asciiTheme="majorHAnsi" w:hAnsiTheme="majorHAnsi" w:cstheme="majorHAnsi"/>
          <w:sz w:val="24"/>
          <w:szCs w:val="24"/>
          <w:lang w:val="ro-MD"/>
        </w:rPr>
        <w:t xml:space="preserve"> </w:t>
      </w:r>
      <w:r w:rsidR="00123A4F">
        <w:rPr>
          <w:rFonts w:asciiTheme="majorHAnsi" w:hAnsiTheme="majorHAnsi" w:cstheme="majorHAnsi"/>
          <w:sz w:val="24"/>
          <w:szCs w:val="24"/>
          <w:lang w:val="ru-RU"/>
        </w:rPr>
        <w:t>оферты</w:t>
      </w:r>
      <w:r w:rsidR="007E54D7" w:rsidRPr="007E54D7">
        <w:rPr>
          <w:rFonts w:asciiTheme="majorHAnsi" w:hAnsiTheme="majorHAnsi" w:cstheme="majorHAnsi"/>
          <w:sz w:val="24"/>
          <w:szCs w:val="24"/>
          <w:lang w:val="ro-MD"/>
        </w:rPr>
        <w:t xml:space="preserve"> в </w:t>
      </w:r>
      <w:r w:rsidR="00123A4F">
        <w:rPr>
          <w:rFonts w:asciiTheme="majorHAnsi" w:hAnsiTheme="majorHAnsi" w:cstheme="majorHAnsi"/>
          <w:sz w:val="24"/>
          <w:szCs w:val="24"/>
          <w:lang w:val="ru-RU"/>
        </w:rPr>
        <w:t>сумм</w:t>
      </w:r>
      <w:r w:rsidR="007E54D7" w:rsidRPr="007E54D7">
        <w:rPr>
          <w:rFonts w:asciiTheme="majorHAnsi" w:hAnsiTheme="majorHAnsi" w:cstheme="majorHAnsi"/>
          <w:sz w:val="24"/>
          <w:szCs w:val="24"/>
          <w:lang w:val="ro-MD"/>
        </w:rPr>
        <w:t>е 167,9 тыс. леев, действ</w:t>
      </w:r>
      <w:r w:rsidR="00123A4F">
        <w:rPr>
          <w:rFonts w:asciiTheme="majorHAnsi" w:hAnsiTheme="majorHAnsi" w:cstheme="majorHAnsi"/>
          <w:sz w:val="24"/>
          <w:szCs w:val="24"/>
          <w:lang w:val="ru-RU"/>
        </w:rPr>
        <w:t>ующего</w:t>
      </w:r>
      <w:r w:rsidR="007E54D7" w:rsidRPr="007E54D7">
        <w:rPr>
          <w:rFonts w:asciiTheme="majorHAnsi" w:hAnsiTheme="majorHAnsi" w:cstheme="majorHAnsi"/>
          <w:sz w:val="24"/>
          <w:szCs w:val="24"/>
          <w:lang w:val="ro-MD"/>
        </w:rPr>
        <w:t xml:space="preserve"> до 19.11.2020, поданн</w:t>
      </w:r>
      <w:r w:rsidR="00123A4F">
        <w:rPr>
          <w:rFonts w:asciiTheme="majorHAnsi" w:hAnsiTheme="majorHAnsi" w:cstheme="majorHAnsi"/>
          <w:sz w:val="24"/>
          <w:szCs w:val="24"/>
          <w:lang w:val="ru-RU"/>
        </w:rPr>
        <w:t>ой</w:t>
      </w:r>
      <w:r w:rsidR="007E54D7" w:rsidRPr="007E54D7">
        <w:rPr>
          <w:rFonts w:asciiTheme="majorHAnsi" w:hAnsiTheme="majorHAnsi" w:cstheme="majorHAnsi"/>
          <w:sz w:val="24"/>
          <w:szCs w:val="24"/>
          <w:lang w:val="ro-MD"/>
        </w:rPr>
        <w:t xml:space="preserve"> Romdecom </w:t>
      </w:r>
      <w:r w:rsidR="00123A4F">
        <w:rPr>
          <w:rFonts w:asciiTheme="majorHAnsi" w:hAnsiTheme="majorHAnsi" w:cstheme="majorHAnsi"/>
          <w:sz w:val="24"/>
          <w:szCs w:val="24"/>
          <w:lang w:val="ru-RU"/>
        </w:rPr>
        <w:t>ООО</w:t>
      </w:r>
      <w:r w:rsidR="007E54D7" w:rsidRPr="007E54D7">
        <w:rPr>
          <w:rFonts w:asciiTheme="majorHAnsi" w:hAnsiTheme="majorHAnsi" w:cstheme="majorHAnsi"/>
          <w:sz w:val="24"/>
          <w:szCs w:val="24"/>
          <w:lang w:val="ro-MD"/>
        </w:rPr>
        <w:t>, и не потребовал</w:t>
      </w:r>
      <w:r w:rsidR="00123A4F">
        <w:rPr>
          <w:rFonts w:asciiTheme="majorHAnsi" w:hAnsiTheme="majorHAnsi" w:cstheme="majorHAnsi"/>
          <w:sz w:val="24"/>
          <w:szCs w:val="24"/>
          <w:lang w:val="ru-RU"/>
        </w:rPr>
        <w:t>о</w:t>
      </w:r>
      <w:r w:rsidR="007E54D7" w:rsidRPr="007E54D7">
        <w:rPr>
          <w:rFonts w:asciiTheme="majorHAnsi" w:hAnsiTheme="majorHAnsi" w:cstheme="majorHAnsi"/>
          <w:sz w:val="24"/>
          <w:szCs w:val="24"/>
          <w:lang w:val="ro-MD"/>
        </w:rPr>
        <w:t xml:space="preserve"> включения экономического оператора в список запретов. </w:t>
      </w:r>
      <w:r w:rsidR="00123A4F">
        <w:rPr>
          <w:rFonts w:asciiTheme="majorHAnsi" w:hAnsiTheme="majorHAnsi" w:cstheme="majorHAnsi"/>
          <w:sz w:val="24"/>
          <w:szCs w:val="24"/>
          <w:lang w:val="ru-RU"/>
        </w:rPr>
        <w:t>Эти ситуации</w:t>
      </w:r>
      <w:r w:rsidR="007E54D7" w:rsidRPr="007E54D7">
        <w:rPr>
          <w:rFonts w:asciiTheme="majorHAnsi" w:hAnsiTheme="majorHAnsi" w:cstheme="majorHAnsi"/>
          <w:sz w:val="24"/>
          <w:szCs w:val="24"/>
          <w:lang w:val="ro-MD"/>
        </w:rPr>
        <w:t xml:space="preserve"> </w:t>
      </w:r>
      <w:r w:rsidR="00123A4F">
        <w:rPr>
          <w:rFonts w:asciiTheme="majorHAnsi" w:hAnsiTheme="majorHAnsi" w:cstheme="majorHAnsi"/>
          <w:sz w:val="24"/>
          <w:szCs w:val="24"/>
          <w:lang w:val="ru-RU"/>
        </w:rPr>
        <w:t>указывают на</w:t>
      </w:r>
      <w:r w:rsidR="007E54D7" w:rsidRPr="007E54D7">
        <w:rPr>
          <w:rFonts w:asciiTheme="majorHAnsi" w:hAnsiTheme="majorHAnsi" w:cstheme="majorHAnsi"/>
          <w:sz w:val="24"/>
          <w:szCs w:val="24"/>
          <w:lang w:val="ro-MD"/>
        </w:rPr>
        <w:t xml:space="preserve"> подозрительное поведение как со стороны </w:t>
      </w:r>
      <w:r w:rsidR="00123A4F">
        <w:rPr>
          <w:rFonts w:asciiTheme="majorHAnsi" w:hAnsiTheme="majorHAnsi" w:cstheme="majorHAnsi"/>
          <w:sz w:val="24"/>
          <w:szCs w:val="24"/>
          <w:lang w:val="ru-RU"/>
        </w:rPr>
        <w:t>Э</w:t>
      </w:r>
      <w:r w:rsidR="007E54D7" w:rsidRPr="007E54D7">
        <w:rPr>
          <w:rFonts w:asciiTheme="majorHAnsi" w:hAnsiTheme="majorHAnsi" w:cstheme="majorHAnsi"/>
          <w:sz w:val="24"/>
          <w:szCs w:val="24"/>
          <w:lang w:val="ro-MD"/>
        </w:rPr>
        <w:t>O, так и со стороны членов рабочей группы.</w:t>
      </w:r>
      <w:r w:rsidR="007E54D7">
        <w:rPr>
          <w:rFonts w:asciiTheme="majorHAnsi" w:hAnsiTheme="majorHAnsi" w:cstheme="majorHAnsi"/>
          <w:sz w:val="24"/>
          <w:szCs w:val="24"/>
          <w:lang w:val="ru-RU"/>
        </w:rPr>
        <w:t xml:space="preserve"> </w:t>
      </w:r>
    </w:p>
    <w:p w14:paraId="1EEB5D8F" w14:textId="0D79B5DB" w:rsidR="009F5005" w:rsidRPr="0006498C" w:rsidRDefault="007E54D7" w:rsidP="009F5005">
      <w:pPr>
        <w:spacing w:after="0" w:line="276" w:lineRule="auto"/>
        <w:ind w:firstLine="567"/>
        <w:jc w:val="both"/>
        <w:rPr>
          <w:rFonts w:asciiTheme="majorHAnsi" w:hAnsiTheme="majorHAnsi" w:cstheme="majorHAnsi"/>
          <w:sz w:val="24"/>
          <w:szCs w:val="24"/>
          <w:lang w:val="ro-MD"/>
        </w:rPr>
      </w:pPr>
      <w:r w:rsidRPr="007E54D7">
        <w:rPr>
          <w:rFonts w:asciiTheme="majorHAnsi" w:hAnsiTheme="majorHAnsi" w:cstheme="majorHAnsi"/>
          <w:sz w:val="24"/>
          <w:szCs w:val="24"/>
          <w:lang w:val="ro-MD"/>
        </w:rPr>
        <w:t>С</w:t>
      </w:r>
      <w:r w:rsidR="00123A4F">
        <w:rPr>
          <w:rFonts w:asciiTheme="majorHAnsi" w:hAnsiTheme="majorHAnsi" w:cstheme="majorHAnsi"/>
          <w:sz w:val="24"/>
          <w:szCs w:val="24"/>
          <w:lang w:val="ru-RU"/>
        </w:rPr>
        <w:t>ледует</w:t>
      </w:r>
      <w:r w:rsidRPr="007E54D7">
        <w:rPr>
          <w:rFonts w:asciiTheme="majorHAnsi" w:hAnsiTheme="majorHAnsi" w:cstheme="majorHAnsi"/>
          <w:sz w:val="24"/>
          <w:szCs w:val="24"/>
          <w:lang w:val="ro-MD"/>
        </w:rPr>
        <w:t xml:space="preserve"> отметить, что ООО Romdecom и </w:t>
      </w:r>
      <w:r w:rsidR="00123A4F">
        <w:rPr>
          <w:rFonts w:asciiTheme="majorHAnsi" w:hAnsiTheme="majorHAnsi" w:cstheme="majorHAnsi"/>
          <w:sz w:val="24"/>
          <w:szCs w:val="24"/>
          <w:lang w:val="ru-RU"/>
        </w:rPr>
        <w:t>победивший ЭО</w:t>
      </w:r>
      <w:r w:rsidRPr="007E54D7">
        <w:rPr>
          <w:rFonts w:asciiTheme="majorHAnsi" w:hAnsiTheme="majorHAnsi" w:cstheme="majorHAnsi"/>
          <w:sz w:val="24"/>
          <w:szCs w:val="24"/>
          <w:lang w:val="ro-MD"/>
        </w:rPr>
        <w:t xml:space="preserve"> (Distrimed </w:t>
      </w:r>
      <w:r w:rsidR="00123A4F">
        <w:rPr>
          <w:rFonts w:asciiTheme="majorHAnsi" w:hAnsiTheme="majorHAnsi" w:cstheme="majorHAnsi"/>
          <w:sz w:val="24"/>
          <w:szCs w:val="24"/>
          <w:lang w:val="ru-RU"/>
        </w:rPr>
        <w:t>ООО</w:t>
      </w:r>
      <w:r w:rsidRPr="007E54D7">
        <w:rPr>
          <w:rFonts w:asciiTheme="majorHAnsi" w:hAnsiTheme="majorHAnsi" w:cstheme="majorHAnsi"/>
          <w:sz w:val="24"/>
          <w:szCs w:val="24"/>
          <w:lang w:val="ro-MD"/>
        </w:rPr>
        <w:t xml:space="preserve">) представили </w:t>
      </w:r>
      <w:r w:rsidR="00123A4F">
        <w:rPr>
          <w:rFonts w:asciiTheme="majorHAnsi" w:hAnsiTheme="majorHAnsi" w:cstheme="majorHAnsi"/>
          <w:sz w:val="24"/>
          <w:szCs w:val="24"/>
          <w:lang w:val="ru-RU"/>
        </w:rPr>
        <w:t>оферты</w:t>
      </w:r>
      <w:r w:rsidRPr="007E54D7">
        <w:rPr>
          <w:rFonts w:asciiTheme="majorHAnsi" w:hAnsiTheme="majorHAnsi" w:cstheme="majorHAnsi"/>
          <w:sz w:val="24"/>
          <w:szCs w:val="24"/>
          <w:lang w:val="ro-MD"/>
        </w:rPr>
        <w:t xml:space="preserve"> на одно и то же дезинфицирующее средство от того же производителя, первое - на сумму 16,7 млн. ле</w:t>
      </w:r>
      <w:r w:rsidR="00B537EC">
        <w:rPr>
          <w:rFonts w:asciiTheme="majorHAnsi" w:hAnsiTheme="majorHAnsi" w:cstheme="majorHAnsi"/>
          <w:sz w:val="24"/>
          <w:szCs w:val="24"/>
          <w:lang w:val="ru-RU"/>
        </w:rPr>
        <w:t>ев</w:t>
      </w:r>
      <w:r w:rsidRPr="007E54D7">
        <w:rPr>
          <w:rFonts w:asciiTheme="majorHAnsi" w:hAnsiTheme="majorHAnsi" w:cstheme="majorHAnsi"/>
          <w:sz w:val="24"/>
          <w:szCs w:val="24"/>
          <w:lang w:val="ro-MD"/>
        </w:rPr>
        <w:t xml:space="preserve"> (цена 5-литрового б</w:t>
      </w:r>
      <w:r w:rsidR="00B537EC">
        <w:rPr>
          <w:rFonts w:asciiTheme="majorHAnsi" w:hAnsiTheme="majorHAnsi" w:cstheme="majorHAnsi"/>
          <w:sz w:val="24"/>
          <w:szCs w:val="24"/>
          <w:lang w:val="ru-RU"/>
        </w:rPr>
        <w:t>утыля</w:t>
      </w:r>
      <w:r w:rsidRPr="007E54D7">
        <w:rPr>
          <w:rFonts w:asciiTheme="majorHAnsi" w:hAnsiTheme="majorHAnsi" w:cstheme="majorHAnsi"/>
          <w:sz w:val="24"/>
          <w:szCs w:val="24"/>
          <w:lang w:val="ro-MD"/>
        </w:rPr>
        <w:t>, без НДС, 161,7 ле</w:t>
      </w:r>
      <w:r w:rsidR="00B537EC">
        <w:rPr>
          <w:rFonts w:asciiTheme="majorHAnsi" w:hAnsiTheme="majorHAnsi" w:cstheme="majorHAnsi"/>
          <w:sz w:val="24"/>
          <w:szCs w:val="24"/>
          <w:lang w:val="ru-RU"/>
        </w:rPr>
        <w:t>ев</w:t>
      </w:r>
      <w:r w:rsidRPr="007E54D7">
        <w:rPr>
          <w:rFonts w:asciiTheme="majorHAnsi" w:hAnsiTheme="majorHAnsi" w:cstheme="majorHAnsi"/>
          <w:sz w:val="24"/>
          <w:szCs w:val="24"/>
          <w:lang w:val="ro-MD"/>
        </w:rPr>
        <w:t>), на 7,4 млн. ле</w:t>
      </w:r>
      <w:r w:rsidR="00B537EC">
        <w:rPr>
          <w:rFonts w:asciiTheme="majorHAnsi" w:hAnsiTheme="majorHAnsi" w:cstheme="majorHAnsi"/>
          <w:sz w:val="24"/>
          <w:szCs w:val="24"/>
          <w:lang w:val="ru-RU"/>
        </w:rPr>
        <w:t>ев</w:t>
      </w:r>
      <w:r w:rsidRPr="007E54D7">
        <w:rPr>
          <w:rFonts w:asciiTheme="majorHAnsi" w:hAnsiTheme="majorHAnsi" w:cstheme="majorHAnsi"/>
          <w:sz w:val="24"/>
          <w:szCs w:val="24"/>
          <w:lang w:val="ro-MD"/>
        </w:rPr>
        <w:t xml:space="preserve"> ниже </w:t>
      </w:r>
      <w:r w:rsidR="00B537EC">
        <w:rPr>
          <w:rFonts w:asciiTheme="majorHAnsi" w:hAnsiTheme="majorHAnsi" w:cstheme="majorHAnsi"/>
          <w:sz w:val="24"/>
          <w:szCs w:val="24"/>
          <w:lang w:val="ru-RU"/>
        </w:rPr>
        <w:t xml:space="preserve">оферты, </w:t>
      </w:r>
      <w:r w:rsidRPr="007E54D7">
        <w:rPr>
          <w:rFonts w:asciiTheme="majorHAnsi" w:hAnsiTheme="majorHAnsi" w:cstheme="majorHAnsi"/>
          <w:sz w:val="24"/>
          <w:szCs w:val="24"/>
          <w:lang w:val="ro-MD"/>
        </w:rPr>
        <w:t>предложенно</w:t>
      </w:r>
      <w:r w:rsidR="00B537EC">
        <w:rPr>
          <w:rFonts w:asciiTheme="majorHAnsi" w:hAnsiTheme="majorHAnsi" w:cstheme="majorHAnsi"/>
          <w:sz w:val="24"/>
          <w:szCs w:val="24"/>
          <w:lang w:val="ru-RU"/>
        </w:rPr>
        <w:t>й</w:t>
      </w:r>
      <w:r w:rsidRPr="007E54D7">
        <w:rPr>
          <w:rFonts w:asciiTheme="majorHAnsi" w:hAnsiTheme="majorHAnsi" w:cstheme="majorHAnsi"/>
          <w:sz w:val="24"/>
          <w:szCs w:val="24"/>
          <w:lang w:val="ro-MD"/>
        </w:rPr>
        <w:t xml:space="preserve"> </w:t>
      </w:r>
      <w:r w:rsidR="00B537EC">
        <w:rPr>
          <w:rFonts w:asciiTheme="majorHAnsi" w:hAnsiTheme="majorHAnsi" w:cstheme="majorHAnsi"/>
          <w:sz w:val="24"/>
          <w:szCs w:val="24"/>
          <w:lang w:val="ru-RU"/>
        </w:rPr>
        <w:t>победившим ЭО</w:t>
      </w:r>
      <w:r w:rsidR="00B537EC" w:rsidRPr="007E54D7">
        <w:rPr>
          <w:rFonts w:asciiTheme="majorHAnsi" w:hAnsiTheme="majorHAnsi" w:cstheme="majorHAnsi"/>
          <w:sz w:val="24"/>
          <w:szCs w:val="24"/>
          <w:lang w:val="ro-MD"/>
        </w:rPr>
        <w:t xml:space="preserve"> </w:t>
      </w:r>
      <w:r w:rsidRPr="007E54D7">
        <w:rPr>
          <w:rFonts w:asciiTheme="majorHAnsi" w:hAnsiTheme="majorHAnsi" w:cstheme="majorHAnsi"/>
          <w:sz w:val="24"/>
          <w:szCs w:val="24"/>
          <w:lang w:val="ro-MD"/>
        </w:rPr>
        <w:t xml:space="preserve">(Distrimed </w:t>
      </w:r>
      <w:r w:rsidR="00B537EC">
        <w:rPr>
          <w:rFonts w:asciiTheme="majorHAnsi" w:hAnsiTheme="majorHAnsi" w:cstheme="majorHAnsi"/>
          <w:sz w:val="24"/>
          <w:szCs w:val="24"/>
          <w:lang w:val="ru-RU"/>
        </w:rPr>
        <w:t>ООО</w:t>
      </w:r>
      <w:r w:rsidRPr="007E54D7">
        <w:rPr>
          <w:rFonts w:asciiTheme="majorHAnsi" w:hAnsiTheme="majorHAnsi" w:cstheme="majorHAnsi"/>
          <w:sz w:val="24"/>
          <w:szCs w:val="24"/>
          <w:lang w:val="ro-MD"/>
        </w:rPr>
        <w:t>) в размере 24,1 млн. ле</w:t>
      </w:r>
      <w:r w:rsidR="00B537EC">
        <w:rPr>
          <w:rFonts w:asciiTheme="majorHAnsi" w:hAnsiTheme="majorHAnsi" w:cstheme="majorHAnsi"/>
          <w:sz w:val="24"/>
          <w:szCs w:val="24"/>
          <w:lang w:val="ru-RU"/>
        </w:rPr>
        <w:t>ев</w:t>
      </w:r>
      <w:r w:rsidRPr="007E54D7">
        <w:rPr>
          <w:rFonts w:asciiTheme="majorHAnsi" w:hAnsiTheme="majorHAnsi" w:cstheme="majorHAnsi"/>
          <w:sz w:val="24"/>
          <w:szCs w:val="24"/>
          <w:lang w:val="ro-MD"/>
        </w:rPr>
        <w:t xml:space="preserve"> (цена 5-литрового б</w:t>
      </w:r>
      <w:r w:rsidR="00B537EC">
        <w:rPr>
          <w:rFonts w:asciiTheme="majorHAnsi" w:hAnsiTheme="majorHAnsi" w:cstheme="majorHAnsi"/>
          <w:sz w:val="24"/>
          <w:szCs w:val="24"/>
          <w:lang w:val="ru-RU"/>
        </w:rPr>
        <w:t>утыля,</w:t>
      </w:r>
      <w:r w:rsidRPr="007E54D7">
        <w:rPr>
          <w:rFonts w:asciiTheme="majorHAnsi" w:hAnsiTheme="majorHAnsi" w:cstheme="majorHAnsi"/>
          <w:sz w:val="24"/>
          <w:szCs w:val="24"/>
          <w:lang w:val="ro-MD"/>
        </w:rPr>
        <w:t xml:space="preserve"> без НДС, 233,33 </w:t>
      </w:r>
      <w:r w:rsidR="00B537EC">
        <w:rPr>
          <w:rFonts w:asciiTheme="majorHAnsi" w:hAnsiTheme="majorHAnsi" w:cstheme="majorHAnsi"/>
          <w:sz w:val="24"/>
          <w:szCs w:val="24"/>
          <w:lang w:val="ru-RU"/>
        </w:rPr>
        <w:t>леев</w:t>
      </w:r>
      <w:r w:rsidRPr="007E54D7">
        <w:rPr>
          <w:rFonts w:asciiTheme="majorHAnsi" w:hAnsiTheme="majorHAnsi" w:cstheme="majorHAnsi"/>
          <w:sz w:val="24"/>
          <w:szCs w:val="24"/>
          <w:lang w:val="ro-MD"/>
        </w:rPr>
        <w:t xml:space="preserve">). Рабочая группа указала, что единственным дистрибьютором продукта Farmol-cid является </w:t>
      </w:r>
      <w:r w:rsidR="00B537EC">
        <w:rPr>
          <w:rFonts w:asciiTheme="majorHAnsi" w:hAnsiTheme="majorHAnsi" w:cstheme="majorHAnsi"/>
          <w:sz w:val="24"/>
          <w:szCs w:val="24"/>
          <w:lang w:val="ru-RU"/>
        </w:rPr>
        <w:t>ООО</w:t>
      </w:r>
      <w:r w:rsidRPr="007E54D7">
        <w:rPr>
          <w:rFonts w:asciiTheme="majorHAnsi" w:hAnsiTheme="majorHAnsi" w:cstheme="majorHAnsi"/>
          <w:sz w:val="24"/>
          <w:szCs w:val="24"/>
          <w:lang w:val="ro-MD"/>
        </w:rPr>
        <w:t xml:space="preserve"> Distrimed, только на основании письма от производителя. Отмечается, что производителем дезинфицирующего средства Farmol-cid является ООО Luxfarmol, учредителями которого являются ООО Distrimed с долей 50% (победитель аукциона) и физическое лицо с 50%, а </w:t>
      </w:r>
      <w:r w:rsidR="00B537EC">
        <w:rPr>
          <w:rFonts w:asciiTheme="majorHAnsi" w:hAnsiTheme="majorHAnsi" w:cstheme="majorHAnsi"/>
          <w:sz w:val="24"/>
          <w:szCs w:val="24"/>
          <w:lang w:val="ru-RU"/>
        </w:rPr>
        <w:t xml:space="preserve">ЭО </w:t>
      </w:r>
      <w:r w:rsidRPr="007E54D7">
        <w:rPr>
          <w:rFonts w:asciiTheme="majorHAnsi" w:hAnsiTheme="majorHAnsi" w:cstheme="majorHAnsi"/>
          <w:sz w:val="24"/>
          <w:szCs w:val="24"/>
          <w:lang w:val="ro-MD"/>
        </w:rPr>
        <w:t xml:space="preserve">Romdecom </w:t>
      </w:r>
      <w:r w:rsidR="00B537EC" w:rsidRPr="007E54D7">
        <w:rPr>
          <w:rFonts w:asciiTheme="majorHAnsi" w:hAnsiTheme="majorHAnsi" w:cstheme="majorHAnsi"/>
          <w:sz w:val="24"/>
          <w:szCs w:val="24"/>
          <w:lang w:val="ro-MD"/>
        </w:rPr>
        <w:t xml:space="preserve">ООО </w:t>
      </w:r>
      <w:r w:rsidRPr="007E54D7">
        <w:rPr>
          <w:rFonts w:asciiTheme="majorHAnsi" w:hAnsiTheme="majorHAnsi" w:cstheme="majorHAnsi"/>
          <w:sz w:val="24"/>
          <w:szCs w:val="24"/>
          <w:lang w:val="ro-MD"/>
        </w:rPr>
        <w:t xml:space="preserve">периодически осуществляло закупки у производителя дезинфицирующего средства </w:t>
      </w:r>
      <w:r w:rsidR="00B537EC">
        <w:rPr>
          <w:rFonts w:asciiTheme="majorHAnsi" w:hAnsiTheme="majorHAnsi" w:cstheme="majorHAnsi"/>
          <w:sz w:val="24"/>
          <w:szCs w:val="24"/>
          <w:lang w:val="ru-RU"/>
        </w:rPr>
        <w:t>ООО</w:t>
      </w:r>
      <w:r w:rsidRPr="007E54D7">
        <w:rPr>
          <w:rFonts w:asciiTheme="majorHAnsi" w:hAnsiTheme="majorHAnsi" w:cstheme="majorHAnsi"/>
          <w:sz w:val="24"/>
          <w:szCs w:val="24"/>
          <w:lang w:val="ro-MD"/>
        </w:rPr>
        <w:t xml:space="preserve"> Luxfarmol</w:t>
      </w:r>
      <w:r w:rsidR="00B537EC">
        <w:rPr>
          <w:rFonts w:asciiTheme="majorHAnsi" w:hAnsiTheme="majorHAnsi" w:cstheme="majorHAnsi"/>
          <w:sz w:val="24"/>
          <w:szCs w:val="24"/>
          <w:lang w:val="ru-RU"/>
        </w:rPr>
        <w:t>,</w:t>
      </w:r>
      <w:r w:rsidRPr="007E54D7">
        <w:rPr>
          <w:rFonts w:asciiTheme="majorHAnsi" w:hAnsiTheme="majorHAnsi" w:cstheme="majorHAnsi"/>
          <w:sz w:val="24"/>
          <w:szCs w:val="24"/>
          <w:lang w:val="ro-MD"/>
        </w:rPr>
        <w:t xml:space="preserve"> в период с 01.09.2020 по 31.12.2020</w:t>
      </w:r>
      <w:r w:rsidR="00B537EC">
        <w:rPr>
          <w:rFonts w:asciiTheme="majorHAnsi" w:hAnsiTheme="majorHAnsi" w:cstheme="majorHAnsi"/>
          <w:sz w:val="24"/>
          <w:szCs w:val="24"/>
          <w:lang w:val="ru-RU"/>
        </w:rPr>
        <w:t>,</w:t>
      </w:r>
      <w:r w:rsidRPr="007E54D7">
        <w:rPr>
          <w:rFonts w:asciiTheme="majorHAnsi" w:hAnsiTheme="majorHAnsi" w:cstheme="majorHAnsi"/>
          <w:sz w:val="24"/>
          <w:szCs w:val="24"/>
          <w:lang w:val="ro-MD"/>
        </w:rPr>
        <w:t xml:space="preserve"> на сумму 765,04 тыс. леев. </w:t>
      </w:r>
      <w:r w:rsidR="00F3615F">
        <w:rPr>
          <w:rFonts w:asciiTheme="majorHAnsi" w:hAnsiTheme="majorHAnsi" w:cstheme="majorHAnsi"/>
          <w:sz w:val="24"/>
          <w:szCs w:val="24"/>
          <w:lang w:val="ro-MD"/>
        </w:rPr>
        <w:t>МОКИ</w:t>
      </w:r>
      <w:r w:rsidRPr="007E54D7">
        <w:rPr>
          <w:rFonts w:asciiTheme="majorHAnsi" w:hAnsiTheme="majorHAnsi" w:cstheme="majorHAnsi"/>
          <w:sz w:val="24"/>
          <w:szCs w:val="24"/>
          <w:lang w:val="ro-MD"/>
        </w:rPr>
        <w:t xml:space="preserve"> указал</w:t>
      </w:r>
      <w:r w:rsidR="00B537EC">
        <w:rPr>
          <w:rFonts w:asciiTheme="majorHAnsi" w:hAnsiTheme="majorHAnsi" w:cstheme="majorHAnsi"/>
          <w:sz w:val="24"/>
          <w:szCs w:val="24"/>
          <w:lang w:val="ru-RU"/>
        </w:rPr>
        <w:t>о</w:t>
      </w:r>
      <w:r w:rsidRPr="007E54D7">
        <w:rPr>
          <w:rFonts w:asciiTheme="majorHAnsi" w:hAnsiTheme="majorHAnsi" w:cstheme="majorHAnsi"/>
          <w:sz w:val="24"/>
          <w:szCs w:val="24"/>
          <w:lang w:val="ro-MD"/>
        </w:rPr>
        <w:t xml:space="preserve">, что не имеет доступа к информации о транзакциях между экономическими агентами и, соответственно, не может проверить их </w:t>
      </w:r>
      <w:r w:rsidR="00B537EC">
        <w:rPr>
          <w:rFonts w:asciiTheme="majorHAnsi" w:hAnsiTheme="majorHAnsi" w:cstheme="majorHAnsi"/>
          <w:sz w:val="24"/>
          <w:szCs w:val="24"/>
          <w:lang w:val="ru-RU"/>
        </w:rPr>
        <w:t>налич</w:t>
      </w:r>
      <w:r w:rsidRPr="007E54D7">
        <w:rPr>
          <w:rFonts w:asciiTheme="majorHAnsi" w:hAnsiTheme="majorHAnsi" w:cstheme="majorHAnsi"/>
          <w:sz w:val="24"/>
          <w:szCs w:val="24"/>
          <w:lang w:val="ro-MD"/>
        </w:rPr>
        <w:t>ие.</w:t>
      </w:r>
      <w:r w:rsidR="009F5005" w:rsidRPr="0006498C">
        <w:rPr>
          <w:rFonts w:asciiTheme="majorHAnsi" w:hAnsiTheme="majorHAnsi" w:cstheme="majorHAnsi"/>
          <w:sz w:val="24"/>
          <w:szCs w:val="24"/>
          <w:lang w:val="ro-MD"/>
        </w:rPr>
        <w:t xml:space="preserve"> </w:t>
      </w:r>
    </w:p>
    <w:p w14:paraId="6464BCE0" w14:textId="40B320E0" w:rsidR="001F1AFD" w:rsidRPr="0006498C" w:rsidRDefault="001F1AFD" w:rsidP="001F1AFD">
      <w:pPr>
        <w:pStyle w:val="NormalWeb"/>
        <w:spacing w:line="276" w:lineRule="auto"/>
        <w:ind w:firstLine="720"/>
        <w:rPr>
          <w:rFonts w:asciiTheme="majorHAnsi" w:hAnsiTheme="majorHAnsi" w:cstheme="majorHAnsi"/>
          <w:b/>
          <w:i/>
          <w:lang w:val="ro-MD"/>
        </w:rPr>
      </w:pPr>
      <w:r w:rsidRPr="0006498C">
        <w:rPr>
          <w:rFonts w:asciiTheme="majorHAnsi" w:hAnsiTheme="majorHAnsi" w:cstheme="majorHAnsi"/>
          <w:b/>
          <w:i/>
          <w:lang w:val="ro-MD"/>
        </w:rPr>
        <w:t xml:space="preserve">4.2.2. </w:t>
      </w:r>
      <w:r w:rsidR="00B537EC" w:rsidRPr="00B537EC">
        <w:rPr>
          <w:rFonts w:asciiTheme="majorHAnsi" w:hAnsiTheme="majorHAnsi" w:cstheme="majorHAnsi"/>
          <w:b/>
          <w:i/>
          <w:lang w:val="ro-MD"/>
        </w:rPr>
        <w:t>Дроб</w:t>
      </w:r>
      <w:r w:rsidR="007E54D7" w:rsidRPr="007E54D7">
        <w:rPr>
          <w:rFonts w:asciiTheme="majorHAnsi" w:hAnsiTheme="majorHAnsi" w:cstheme="majorHAnsi"/>
          <w:b/>
          <w:i/>
          <w:lang w:val="ro-MD"/>
        </w:rPr>
        <w:t xml:space="preserve">ление процедур закупок </w:t>
      </w:r>
      <w:r w:rsidR="00B537EC" w:rsidRPr="00B537EC">
        <w:rPr>
          <w:rFonts w:asciiTheme="majorHAnsi" w:hAnsiTheme="majorHAnsi" w:cstheme="majorHAnsi"/>
          <w:b/>
          <w:i/>
          <w:lang w:val="ro-MD"/>
        </w:rPr>
        <w:t>отме</w:t>
      </w:r>
      <w:r w:rsidR="007E54D7" w:rsidRPr="007E54D7">
        <w:rPr>
          <w:rFonts w:asciiTheme="majorHAnsi" w:hAnsiTheme="majorHAnsi" w:cstheme="majorHAnsi"/>
          <w:b/>
          <w:i/>
          <w:lang w:val="ro-MD"/>
        </w:rPr>
        <w:t>чено в нескольких случаях, при этом не применя</w:t>
      </w:r>
      <w:r w:rsidR="00B537EC" w:rsidRPr="00B537EC">
        <w:rPr>
          <w:rFonts w:asciiTheme="majorHAnsi" w:hAnsiTheme="majorHAnsi" w:cstheme="majorHAnsi"/>
          <w:b/>
          <w:i/>
          <w:lang w:val="ro-MD"/>
        </w:rPr>
        <w:t>лась</w:t>
      </w:r>
      <w:r w:rsidR="007E54D7" w:rsidRPr="007E54D7">
        <w:rPr>
          <w:rFonts w:asciiTheme="majorHAnsi" w:hAnsiTheme="majorHAnsi" w:cstheme="majorHAnsi"/>
          <w:b/>
          <w:i/>
          <w:lang w:val="ro-MD"/>
        </w:rPr>
        <w:t xml:space="preserve"> процедура едино</w:t>
      </w:r>
      <w:r w:rsidR="00B537EC" w:rsidRPr="00B537EC">
        <w:rPr>
          <w:rFonts w:asciiTheme="majorHAnsi" w:hAnsiTheme="majorHAnsi" w:cstheme="majorHAnsi"/>
          <w:b/>
          <w:i/>
          <w:lang w:val="ro-MD"/>
        </w:rPr>
        <w:t>й</w:t>
      </w:r>
      <w:r w:rsidR="007E54D7" w:rsidRPr="007E54D7">
        <w:rPr>
          <w:rFonts w:asciiTheme="majorHAnsi" w:hAnsiTheme="majorHAnsi" w:cstheme="majorHAnsi"/>
          <w:b/>
          <w:i/>
          <w:lang w:val="ro-MD"/>
        </w:rPr>
        <w:t xml:space="preserve"> </w:t>
      </w:r>
      <w:r w:rsidR="001D6E6D">
        <w:rPr>
          <w:rFonts w:asciiTheme="majorHAnsi" w:hAnsiTheme="majorHAnsi" w:cstheme="majorHAnsi"/>
          <w:b/>
          <w:i/>
          <w:lang w:val="ro-MD"/>
        </w:rPr>
        <w:t>государствен</w:t>
      </w:r>
      <w:r w:rsidR="007E54D7" w:rsidRPr="007E54D7">
        <w:rPr>
          <w:rFonts w:asciiTheme="majorHAnsi" w:hAnsiTheme="majorHAnsi" w:cstheme="majorHAnsi"/>
          <w:b/>
          <w:i/>
          <w:lang w:val="ro-MD"/>
        </w:rPr>
        <w:t>но</w:t>
      </w:r>
      <w:r w:rsidR="00B537EC" w:rsidRPr="00B537EC">
        <w:rPr>
          <w:rFonts w:asciiTheme="majorHAnsi" w:hAnsiTheme="majorHAnsi" w:cstheme="majorHAnsi"/>
          <w:b/>
          <w:i/>
          <w:lang w:val="ro-MD"/>
        </w:rPr>
        <w:t>й</w:t>
      </w:r>
      <w:r w:rsidR="007E54D7" w:rsidRPr="007E54D7">
        <w:rPr>
          <w:rFonts w:asciiTheme="majorHAnsi" w:hAnsiTheme="majorHAnsi" w:cstheme="majorHAnsi"/>
          <w:b/>
          <w:i/>
          <w:lang w:val="ro-MD"/>
        </w:rPr>
        <w:t xml:space="preserve"> </w:t>
      </w:r>
      <w:r w:rsidR="00B537EC" w:rsidRPr="00B537EC">
        <w:rPr>
          <w:rFonts w:asciiTheme="majorHAnsi" w:hAnsiTheme="majorHAnsi" w:cstheme="majorHAnsi"/>
          <w:b/>
          <w:i/>
          <w:lang w:val="ro-MD"/>
        </w:rPr>
        <w:t>закупки</w:t>
      </w:r>
      <w:r w:rsidR="007E54D7" w:rsidRPr="007E54D7">
        <w:rPr>
          <w:rFonts w:asciiTheme="majorHAnsi" w:hAnsiTheme="majorHAnsi" w:cstheme="majorHAnsi"/>
          <w:b/>
          <w:i/>
          <w:lang w:val="ro-MD"/>
        </w:rPr>
        <w:t xml:space="preserve">, </w:t>
      </w:r>
      <w:r w:rsidR="00B537EC" w:rsidRPr="00B537EC">
        <w:rPr>
          <w:rFonts w:asciiTheme="majorHAnsi" w:hAnsiTheme="majorHAnsi" w:cstheme="majorHAnsi"/>
          <w:b/>
          <w:i/>
          <w:lang w:val="ro-MD"/>
        </w:rPr>
        <w:t>предусмотренн</w:t>
      </w:r>
      <w:r w:rsidR="007E54D7" w:rsidRPr="007E54D7">
        <w:rPr>
          <w:rFonts w:asciiTheme="majorHAnsi" w:hAnsiTheme="majorHAnsi" w:cstheme="majorHAnsi"/>
          <w:b/>
          <w:i/>
          <w:lang w:val="ro-MD"/>
        </w:rPr>
        <w:t xml:space="preserve">ая </w:t>
      </w:r>
      <w:r w:rsidR="00B537EC" w:rsidRPr="00B537EC">
        <w:rPr>
          <w:rFonts w:asciiTheme="majorHAnsi" w:hAnsiTheme="majorHAnsi" w:cstheme="majorHAnsi"/>
          <w:b/>
          <w:i/>
          <w:lang w:val="ro-MD"/>
        </w:rPr>
        <w:t>З</w:t>
      </w:r>
      <w:r w:rsidR="00B537EC">
        <w:rPr>
          <w:rFonts w:asciiTheme="majorHAnsi" w:hAnsiTheme="majorHAnsi" w:cstheme="majorHAnsi"/>
          <w:b/>
          <w:i/>
          <w:lang w:val="ro-MD"/>
        </w:rPr>
        <w:t>аконом №</w:t>
      </w:r>
      <w:r w:rsidR="007E54D7" w:rsidRPr="007E54D7">
        <w:rPr>
          <w:rFonts w:asciiTheme="majorHAnsi" w:hAnsiTheme="majorHAnsi" w:cstheme="majorHAnsi"/>
          <w:b/>
          <w:i/>
          <w:lang w:val="ro-MD"/>
        </w:rPr>
        <w:t>131/2015</w:t>
      </w:r>
      <w:r w:rsidRPr="0006498C">
        <w:rPr>
          <w:rFonts w:asciiTheme="majorHAnsi" w:hAnsiTheme="majorHAnsi" w:cstheme="majorHAnsi"/>
          <w:b/>
          <w:i/>
          <w:lang w:val="ro-MD"/>
        </w:rPr>
        <w:t xml:space="preserve">. </w:t>
      </w:r>
    </w:p>
    <w:p w14:paraId="07AEC681" w14:textId="512D53EE" w:rsidR="001F1AFD" w:rsidRPr="0006498C" w:rsidRDefault="007E54D7" w:rsidP="001F1AFD">
      <w:pPr>
        <w:pStyle w:val="NormalWeb"/>
        <w:spacing w:line="276" w:lineRule="auto"/>
        <w:ind w:firstLine="720"/>
        <w:rPr>
          <w:rFonts w:asciiTheme="majorHAnsi" w:hAnsiTheme="majorHAnsi" w:cstheme="majorHAnsi"/>
          <w:lang w:val="ro-MD"/>
        </w:rPr>
      </w:pPr>
      <w:r w:rsidRPr="007E54D7">
        <w:rPr>
          <w:rFonts w:asciiTheme="majorHAnsi" w:hAnsiTheme="majorHAnsi" w:cstheme="majorHAnsi"/>
          <w:bCs/>
          <w:color w:val="000000" w:themeColor="text1"/>
          <w:lang w:val="ro-MD"/>
        </w:rPr>
        <w:t>В соответствии с</w:t>
      </w:r>
      <w:r w:rsidR="00B537EC">
        <w:rPr>
          <w:rFonts w:asciiTheme="majorHAnsi" w:hAnsiTheme="majorHAnsi" w:cstheme="majorHAnsi"/>
          <w:bCs/>
          <w:color w:val="000000" w:themeColor="text1"/>
          <w:lang w:val="ro-MD"/>
        </w:rPr>
        <w:t xml:space="preserve"> положениями ст.</w:t>
      </w:r>
      <w:r w:rsidRPr="007E54D7">
        <w:rPr>
          <w:rFonts w:asciiTheme="majorHAnsi" w:hAnsiTheme="majorHAnsi" w:cstheme="majorHAnsi"/>
          <w:bCs/>
          <w:color w:val="000000" w:themeColor="text1"/>
          <w:lang w:val="ro-MD"/>
        </w:rPr>
        <w:t>76</w:t>
      </w:r>
      <w:r w:rsidR="00B537EC" w:rsidRPr="00B537EC">
        <w:rPr>
          <w:rFonts w:asciiTheme="majorHAnsi" w:hAnsiTheme="majorHAnsi" w:cstheme="majorHAnsi"/>
          <w:bCs/>
          <w:color w:val="000000" w:themeColor="text1"/>
          <w:lang w:val="ro-MD"/>
        </w:rPr>
        <w:t xml:space="preserve"> </w:t>
      </w:r>
      <w:r w:rsidR="00B537EC">
        <w:rPr>
          <w:rFonts w:asciiTheme="majorHAnsi" w:hAnsiTheme="majorHAnsi" w:cstheme="majorHAnsi"/>
          <w:bCs/>
          <w:color w:val="000000" w:themeColor="text1"/>
          <w:lang w:val="ro-MD"/>
        </w:rPr>
        <w:t>(1) Закона №</w:t>
      </w:r>
      <w:r w:rsidRPr="007E54D7">
        <w:rPr>
          <w:rFonts w:asciiTheme="majorHAnsi" w:hAnsiTheme="majorHAnsi" w:cstheme="majorHAnsi"/>
          <w:bCs/>
          <w:color w:val="000000" w:themeColor="text1"/>
          <w:lang w:val="ro-MD"/>
        </w:rPr>
        <w:t xml:space="preserve">131/2015 и </w:t>
      </w:r>
      <w:r w:rsidR="00B537EC" w:rsidRPr="00B537EC">
        <w:rPr>
          <w:rFonts w:asciiTheme="majorHAnsi" w:hAnsiTheme="majorHAnsi" w:cstheme="majorHAnsi"/>
          <w:bCs/>
          <w:color w:val="000000" w:themeColor="text1"/>
          <w:lang w:val="ro-MD"/>
        </w:rPr>
        <w:t>п</w:t>
      </w:r>
      <w:r w:rsidRPr="007E54D7">
        <w:rPr>
          <w:rFonts w:asciiTheme="majorHAnsi" w:hAnsiTheme="majorHAnsi" w:cstheme="majorHAnsi"/>
          <w:bCs/>
          <w:color w:val="000000" w:themeColor="text1"/>
          <w:lang w:val="ro-MD"/>
        </w:rPr>
        <w:t xml:space="preserve">.5 </w:t>
      </w:r>
      <w:r w:rsidR="00B537EC" w:rsidRPr="00B537EC">
        <w:rPr>
          <w:rFonts w:asciiTheme="majorHAnsi" w:hAnsiTheme="majorHAnsi" w:cstheme="majorHAnsi"/>
          <w:bCs/>
          <w:color w:val="000000" w:themeColor="text1"/>
          <w:lang w:val="ro-MD"/>
        </w:rPr>
        <w:t>Положения о</w:t>
      </w:r>
      <w:r w:rsidRPr="007E54D7">
        <w:rPr>
          <w:rFonts w:asciiTheme="majorHAnsi" w:hAnsiTheme="majorHAnsi" w:cstheme="majorHAnsi"/>
          <w:bCs/>
          <w:color w:val="000000" w:themeColor="text1"/>
          <w:lang w:val="ro-MD"/>
        </w:rPr>
        <w:t xml:space="preserve"> государственных закуп</w:t>
      </w:r>
      <w:r w:rsidR="00B537EC" w:rsidRPr="00B537EC">
        <w:rPr>
          <w:rFonts w:asciiTheme="majorHAnsi" w:hAnsiTheme="majorHAnsi" w:cstheme="majorHAnsi"/>
          <w:bCs/>
          <w:color w:val="000000" w:themeColor="text1"/>
          <w:lang w:val="ro-MD"/>
        </w:rPr>
        <w:t>ках</w:t>
      </w:r>
      <w:r w:rsidRPr="007E54D7">
        <w:rPr>
          <w:rFonts w:asciiTheme="majorHAnsi" w:hAnsiTheme="majorHAnsi" w:cstheme="majorHAnsi"/>
          <w:bCs/>
          <w:color w:val="000000" w:themeColor="text1"/>
          <w:lang w:val="ro-MD"/>
        </w:rPr>
        <w:t xml:space="preserve"> </w:t>
      </w:r>
      <w:r w:rsidR="001D6E6D">
        <w:rPr>
          <w:rFonts w:asciiTheme="majorHAnsi" w:hAnsiTheme="majorHAnsi" w:cstheme="majorHAnsi"/>
          <w:bCs/>
          <w:color w:val="000000" w:themeColor="text1"/>
          <w:lang w:val="ro-MD"/>
        </w:rPr>
        <w:t>небольшой</w:t>
      </w:r>
      <w:r w:rsidRPr="007E54D7">
        <w:rPr>
          <w:rFonts w:asciiTheme="majorHAnsi" w:hAnsiTheme="majorHAnsi" w:cstheme="majorHAnsi"/>
          <w:bCs/>
          <w:color w:val="000000" w:themeColor="text1"/>
          <w:lang w:val="ro-MD"/>
        </w:rPr>
        <w:t xml:space="preserve"> стоимости</w:t>
      </w:r>
      <w:r w:rsidR="00B537EC" w:rsidRPr="0006498C">
        <w:rPr>
          <w:rStyle w:val="FootnoteReference"/>
          <w:rFonts w:asciiTheme="majorHAnsi" w:hAnsiTheme="majorHAnsi" w:cstheme="majorHAnsi"/>
          <w:lang w:val="ro-MD"/>
        </w:rPr>
        <w:footnoteReference w:id="45"/>
      </w:r>
      <w:r w:rsidRPr="007E54D7">
        <w:rPr>
          <w:rFonts w:asciiTheme="majorHAnsi" w:hAnsiTheme="majorHAnsi" w:cstheme="majorHAnsi"/>
          <w:bCs/>
          <w:color w:val="000000" w:themeColor="text1"/>
          <w:lang w:val="ro-MD"/>
        </w:rPr>
        <w:t xml:space="preserve">, </w:t>
      </w:r>
      <w:r w:rsidR="00B537EC" w:rsidRPr="00B537EC">
        <w:rPr>
          <w:rFonts w:asciiTheme="majorHAnsi" w:hAnsiTheme="majorHAnsi" w:cstheme="majorHAnsi"/>
          <w:bCs/>
          <w:color w:val="000000" w:themeColor="text1"/>
          <w:lang w:val="ro-MD"/>
        </w:rPr>
        <w:t>закупающий орган не вправе дробить закупку путем заключения отдельных договоров о государственных закупках с целью применения процедуры государственной закупки, иной нежели та, которая использовалась бы в соответствии с законом, если бы закупка не дробилась</w:t>
      </w:r>
      <w:r w:rsidR="001F1AFD" w:rsidRPr="0006498C">
        <w:rPr>
          <w:rFonts w:asciiTheme="majorHAnsi" w:hAnsiTheme="majorHAnsi" w:cstheme="majorHAnsi"/>
          <w:lang w:val="ro-MD"/>
        </w:rPr>
        <w:t xml:space="preserve">. </w:t>
      </w:r>
    </w:p>
    <w:p w14:paraId="5701F045" w14:textId="4AABEBA0" w:rsidR="001F1AFD" w:rsidRPr="00795F51" w:rsidRDefault="007E54D7" w:rsidP="007E54D7">
      <w:pPr>
        <w:pStyle w:val="NormalWeb"/>
        <w:numPr>
          <w:ilvl w:val="0"/>
          <w:numId w:val="16"/>
        </w:numPr>
        <w:spacing w:line="276" w:lineRule="auto"/>
        <w:ind w:left="0" w:firstLine="360"/>
        <w:rPr>
          <w:rFonts w:asciiTheme="majorHAnsi" w:hAnsiTheme="majorHAnsi" w:cstheme="majorHAnsi"/>
          <w:bCs/>
          <w:color w:val="000000" w:themeColor="text1"/>
          <w:lang w:val="ro-MD"/>
        </w:rPr>
      </w:pPr>
      <w:r w:rsidRPr="007E54D7">
        <w:rPr>
          <w:rFonts w:asciiTheme="majorHAnsi" w:hAnsiTheme="majorHAnsi" w:cstheme="majorHAnsi"/>
          <w:lang w:val="ro-MD"/>
        </w:rPr>
        <w:t xml:space="preserve">В 2020 году, как и в 2019 году, </w:t>
      </w:r>
      <w:r w:rsidR="004C0674" w:rsidRPr="004C0674">
        <w:rPr>
          <w:rFonts w:asciiTheme="majorHAnsi" w:hAnsiTheme="majorHAnsi" w:cstheme="majorHAnsi"/>
          <w:lang w:val="ro-MD"/>
        </w:rPr>
        <w:t>Ш</w:t>
      </w:r>
      <w:r w:rsidRPr="007E54D7">
        <w:rPr>
          <w:rFonts w:asciiTheme="majorHAnsi" w:hAnsiTheme="majorHAnsi" w:cstheme="majorHAnsi"/>
          <w:lang w:val="ro-MD"/>
        </w:rPr>
        <w:t>кола-интернат г. Чадыр-Лунга осуществил</w:t>
      </w:r>
      <w:r w:rsidR="004C0674" w:rsidRPr="004C0674">
        <w:rPr>
          <w:rFonts w:asciiTheme="majorHAnsi" w:hAnsiTheme="majorHAnsi" w:cstheme="majorHAnsi"/>
          <w:lang w:val="ro-MD"/>
        </w:rPr>
        <w:t>а</w:t>
      </w:r>
      <w:r w:rsidRPr="007E54D7">
        <w:rPr>
          <w:rFonts w:asciiTheme="majorHAnsi" w:hAnsiTheme="majorHAnsi" w:cstheme="majorHAnsi"/>
          <w:lang w:val="ro-MD"/>
        </w:rPr>
        <w:t xml:space="preserve"> ряд закупок товаров и услуг (строительных/ремонтных материалов), заключив 13 </w:t>
      </w:r>
      <w:r w:rsidR="0048374B">
        <w:rPr>
          <w:rFonts w:asciiTheme="majorHAnsi" w:hAnsiTheme="majorHAnsi" w:cstheme="majorHAnsi"/>
          <w:lang w:val="ro-MD"/>
        </w:rPr>
        <w:t>договор</w:t>
      </w:r>
      <w:r w:rsidRPr="007E54D7">
        <w:rPr>
          <w:rFonts w:asciiTheme="majorHAnsi" w:hAnsiTheme="majorHAnsi" w:cstheme="majorHAnsi"/>
          <w:lang w:val="ro-MD"/>
        </w:rPr>
        <w:t xml:space="preserve">ов </w:t>
      </w:r>
      <w:r w:rsidR="004C0674" w:rsidRPr="004C0674">
        <w:rPr>
          <w:rFonts w:asciiTheme="majorHAnsi" w:hAnsiTheme="majorHAnsi" w:cstheme="majorHAnsi"/>
          <w:lang w:val="ro-MD"/>
        </w:rPr>
        <w:t>о</w:t>
      </w:r>
      <w:r w:rsidRPr="007E54D7">
        <w:rPr>
          <w:rFonts w:asciiTheme="majorHAnsi" w:hAnsiTheme="majorHAnsi" w:cstheme="majorHAnsi"/>
          <w:lang w:val="ro-MD"/>
        </w:rPr>
        <w:t xml:space="preserve"> закупк</w:t>
      </w:r>
      <w:r w:rsidR="004C0674" w:rsidRPr="004C0674">
        <w:rPr>
          <w:rFonts w:asciiTheme="majorHAnsi" w:hAnsiTheme="majorHAnsi" w:cstheme="majorHAnsi"/>
          <w:lang w:val="ro-MD"/>
        </w:rPr>
        <w:t>ах</w:t>
      </w:r>
      <w:r w:rsidRPr="007E54D7">
        <w:rPr>
          <w:rFonts w:asciiTheme="majorHAnsi" w:hAnsiTheme="majorHAnsi" w:cstheme="majorHAnsi"/>
          <w:lang w:val="ro-MD"/>
        </w:rPr>
        <w:t xml:space="preserve"> </w:t>
      </w:r>
      <w:r w:rsidR="001D6E6D">
        <w:rPr>
          <w:rFonts w:asciiTheme="majorHAnsi" w:hAnsiTheme="majorHAnsi" w:cstheme="majorHAnsi"/>
          <w:lang w:val="ro-MD"/>
        </w:rPr>
        <w:t>небольшой</w:t>
      </w:r>
      <w:r w:rsidRPr="007E54D7">
        <w:rPr>
          <w:rFonts w:asciiTheme="majorHAnsi" w:hAnsiTheme="majorHAnsi" w:cstheme="majorHAnsi"/>
          <w:lang w:val="ro-MD"/>
        </w:rPr>
        <w:t xml:space="preserve"> стоимости</w:t>
      </w:r>
      <w:r w:rsidR="004C0674" w:rsidRPr="004C0674">
        <w:rPr>
          <w:rFonts w:asciiTheme="majorHAnsi" w:hAnsiTheme="majorHAnsi" w:cstheme="majorHAnsi"/>
          <w:lang w:val="ro-MD"/>
        </w:rPr>
        <w:t>,</w:t>
      </w:r>
      <w:r w:rsidRPr="007E54D7">
        <w:rPr>
          <w:rFonts w:asciiTheme="majorHAnsi" w:hAnsiTheme="majorHAnsi" w:cstheme="majorHAnsi"/>
          <w:lang w:val="ro-MD"/>
        </w:rPr>
        <w:t xml:space="preserve"> с 4 экономическими операторами</w:t>
      </w:r>
      <w:r w:rsidR="004C0674" w:rsidRPr="004C0674">
        <w:rPr>
          <w:rFonts w:asciiTheme="majorHAnsi" w:hAnsiTheme="majorHAnsi" w:cstheme="majorHAnsi"/>
          <w:lang w:val="ro-MD"/>
        </w:rPr>
        <w:t>,</w:t>
      </w:r>
      <w:r w:rsidRPr="007E54D7">
        <w:rPr>
          <w:rFonts w:asciiTheme="majorHAnsi" w:hAnsiTheme="majorHAnsi" w:cstheme="majorHAnsi"/>
          <w:lang w:val="ro-MD"/>
        </w:rPr>
        <w:t xml:space="preserve"> на сумму 3,06 млн. ле</w:t>
      </w:r>
      <w:r w:rsidR="004C0674" w:rsidRPr="004C0674">
        <w:rPr>
          <w:rFonts w:asciiTheme="majorHAnsi" w:hAnsiTheme="majorHAnsi" w:cstheme="majorHAnsi"/>
          <w:lang w:val="ro-MD"/>
        </w:rPr>
        <w:t>ев</w:t>
      </w:r>
      <w:r w:rsidRPr="007E54D7">
        <w:rPr>
          <w:rFonts w:asciiTheme="majorHAnsi" w:hAnsiTheme="majorHAnsi" w:cstheme="majorHAnsi"/>
          <w:lang w:val="ro-MD"/>
        </w:rPr>
        <w:t xml:space="preserve">, а также одежды, заключив 3 </w:t>
      </w:r>
      <w:r w:rsidR="0048374B">
        <w:rPr>
          <w:rFonts w:asciiTheme="majorHAnsi" w:hAnsiTheme="majorHAnsi" w:cstheme="majorHAnsi"/>
          <w:lang w:val="ro-MD"/>
        </w:rPr>
        <w:t>договор</w:t>
      </w:r>
      <w:r w:rsidRPr="007E54D7">
        <w:rPr>
          <w:rFonts w:asciiTheme="majorHAnsi" w:hAnsiTheme="majorHAnsi" w:cstheme="majorHAnsi"/>
          <w:lang w:val="ro-MD"/>
        </w:rPr>
        <w:t xml:space="preserve">а </w:t>
      </w:r>
      <w:r w:rsidR="004C0674" w:rsidRPr="004C0674">
        <w:rPr>
          <w:rFonts w:asciiTheme="majorHAnsi" w:hAnsiTheme="majorHAnsi" w:cstheme="majorHAnsi"/>
          <w:lang w:val="ro-MD"/>
        </w:rPr>
        <w:t>о</w:t>
      </w:r>
      <w:r w:rsidR="004C0674" w:rsidRPr="007E54D7">
        <w:rPr>
          <w:rFonts w:asciiTheme="majorHAnsi" w:hAnsiTheme="majorHAnsi" w:cstheme="majorHAnsi"/>
          <w:lang w:val="ro-MD"/>
        </w:rPr>
        <w:t xml:space="preserve"> закупк</w:t>
      </w:r>
      <w:r w:rsidR="004C0674" w:rsidRPr="004C0674">
        <w:rPr>
          <w:rFonts w:asciiTheme="majorHAnsi" w:hAnsiTheme="majorHAnsi" w:cstheme="majorHAnsi"/>
          <w:lang w:val="ro-MD"/>
        </w:rPr>
        <w:t>ах</w:t>
      </w:r>
      <w:r w:rsidR="004C0674" w:rsidRPr="007E54D7">
        <w:rPr>
          <w:rFonts w:asciiTheme="majorHAnsi" w:hAnsiTheme="majorHAnsi" w:cstheme="majorHAnsi"/>
          <w:lang w:val="ro-MD"/>
        </w:rPr>
        <w:t xml:space="preserve"> </w:t>
      </w:r>
      <w:r w:rsidR="004C0674">
        <w:rPr>
          <w:rFonts w:asciiTheme="majorHAnsi" w:hAnsiTheme="majorHAnsi" w:cstheme="majorHAnsi"/>
          <w:lang w:val="ro-MD"/>
        </w:rPr>
        <w:t>небольшой</w:t>
      </w:r>
      <w:r w:rsidR="004C0674" w:rsidRPr="007E54D7">
        <w:rPr>
          <w:rFonts w:asciiTheme="majorHAnsi" w:hAnsiTheme="majorHAnsi" w:cstheme="majorHAnsi"/>
          <w:lang w:val="ro-MD"/>
        </w:rPr>
        <w:t xml:space="preserve"> стоимости </w:t>
      </w:r>
      <w:r w:rsidRPr="007E54D7">
        <w:rPr>
          <w:rFonts w:asciiTheme="majorHAnsi" w:hAnsiTheme="majorHAnsi" w:cstheme="majorHAnsi"/>
          <w:lang w:val="ro-MD"/>
        </w:rPr>
        <w:t xml:space="preserve">с </w:t>
      </w:r>
      <w:r w:rsidR="004C0674" w:rsidRPr="004C0674">
        <w:rPr>
          <w:rFonts w:asciiTheme="majorHAnsi" w:hAnsiTheme="majorHAnsi" w:cstheme="majorHAnsi"/>
          <w:lang w:val="ro-MD"/>
        </w:rPr>
        <w:t xml:space="preserve">одним </w:t>
      </w:r>
      <w:r w:rsidRPr="007E54D7">
        <w:rPr>
          <w:rFonts w:asciiTheme="majorHAnsi" w:hAnsiTheme="majorHAnsi" w:cstheme="majorHAnsi"/>
          <w:lang w:val="ro-MD"/>
        </w:rPr>
        <w:t>Э</w:t>
      </w:r>
      <w:r w:rsidR="004C0674" w:rsidRPr="007E54D7">
        <w:rPr>
          <w:rFonts w:asciiTheme="majorHAnsi" w:hAnsiTheme="majorHAnsi" w:cstheme="majorHAnsi"/>
          <w:lang w:val="ro-MD"/>
        </w:rPr>
        <w:t>О</w:t>
      </w:r>
      <w:r w:rsidR="004C0674" w:rsidRPr="004C0674">
        <w:rPr>
          <w:rFonts w:asciiTheme="majorHAnsi" w:hAnsiTheme="majorHAnsi" w:cstheme="majorHAnsi"/>
          <w:lang w:val="ro-MD"/>
        </w:rPr>
        <w:t>,</w:t>
      </w:r>
      <w:r w:rsidRPr="007E54D7">
        <w:rPr>
          <w:rFonts w:asciiTheme="majorHAnsi" w:hAnsiTheme="majorHAnsi" w:cstheme="majorHAnsi"/>
          <w:lang w:val="ro-MD"/>
        </w:rPr>
        <w:t xml:space="preserve"> на сумму 0,5 млн. ле</w:t>
      </w:r>
      <w:r w:rsidR="004C0674" w:rsidRPr="004C0674">
        <w:rPr>
          <w:rFonts w:asciiTheme="majorHAnsi" w:hAnsiTheme="majorHAnsi" w:cstheme="majorHAnsi"/>
          <w:lang w:val="ro-MD"/>
        </w:rPr>
        <w:t>ев</w:t>
      </w:r>
      <w:r w:rsidR="001F1AFD" w:rsidRPr="00795F51">
        <w:rPr>
          <w:rFonts w:asciiTheme="majorHAnsi" w:hAnsiTheme="majorHAnsi" w:cstheme="majorHAnsi"/>
          <w:lang w:val="ro-MD"/>
        </w:rPr>
        <w:t>.</w:t>
      </w:r>
      <w:r w:rsidR="001F1AFD" w:rsidRPr="00795F51">
        <w:rPr>
          <w:rFonts w:asciiTheme="majorHAnsi" w:hAnsiTheme="majorHAnsi" w:cstheme="majorHAnsi"/>
          <w:bCs/>
          <w:color w:val="000000" w:themeColor="text1"/>
          <w:lang w:val="ro-MD"/>
        </w:rPr>
        <w:t xml:space="preserve"> </w:t>
      </w:r>
    </w:p>
    <w:p w14:paraId="006B63C2" w14:textId="24D9AC5E" w:rsidR="001F1AFD" w:rsidRPr="00795F51" w:rsidRDefault="004C0674" w:rsidP="007E54D7">
      <w:pPr>
        <w:pStyle w:val="ListParagraph"/>
        <w:numPr>
          <w:ilvl w:val="1"/>
          <w:numId w:val="20"/>
        </w:numPr>
        <w:spacing w:after="0" w:line="276" w:lineRule="auto"/>
        <w:ind w:left="0" w:firstLine="360"/>
        <w:jc w:val="both"/>
        <w:rPr>
          <w:rFonts w:asciiTheme="majorHAnsi" w:hAnsiTheme="majorHAnsi" w:cstheme="majorHAnsi"/>
          <w:i/>
          <w:sz w:val="24"/>
          <w:szCs w:val="24"/>
          <w:lang w:val="ro-MD"/>
        </w:rPr>
      </w:pPr>
      <w:r w:rsidRPr="004C0674">
        <w:rPr>
          <w:rFonts w:asciiTheme="majorHAnsi" w:hAnsiTheme="majorHAnsi" w:cstheme="majorHAnsi"/>
          <w:sz w:val="24"/>
          <w:szCs w:val="24"/>
          <w:lang w:val="ro-MD"/>
        </w:rPr>
        <w:t>ОКИ</w:t>
      </w:r>
      <w:r w:rsidR="007E54D7" w:rsidRPr="007E54D7">
        <w:rPr>
          <w:rFonts w:asciiTheme="majorHAnsi" w:hAnsiTheme="majorHAnsi" w:cstheme="majorHAnsi"/>
          <w:sz w:val="24"/>
          <w:szCs w:val="24"/>
          <w:lang w:val="ro-MD"/>
        </w:rPr>
        <w:t xml:space="preserve"> </w:t>
      </w:r>
      <w:r w:rsidRPr="00795F51">
        <w:rPr>
          <w:rFonts w:asciiTheme="majorHAnsi" w:hAnsiTheme="majorHAnsi" w:cstheme="majorHAnsi"/>
          <w:sz w:val="24"/>
          <w:szCs w:val="24"/>
          <w:lang w:val="ro-MD"/>
        </w:rPr>
        <w:t>„Moldova-Concert”</w:t>
      </w:r>
      <w:r w:rsidR="007E54D7" w:rsidRPr="007E54D7">
        <w:rPr>
          <w:rFonts w:asciiTheme="majorHAnsi" w:hAnsiTheme="majorHAnsi" w:cstheme="majorHAnsi"/>
          <w:sz w:val="24"/>
          <w:szCs w:val="24"/>
          <w:lang w:val="ro-MD"/>
        </w:rPr>
        <w:t xml:space="preserve"> раз</w:t>
      </w:r>
      <w:r w:rsidRPr="00B537EC">
        <w:rPr>
          <w:rFonts w:asciiTheme="majorHAnsi" w:hAnsiTheme="majorHAnsi" w:cstheme="majorHAnsi"/>
          <w:bCs/>
          <w:color w:val="000000" w:themeColor="text1"/>
          <w:lang w:val="ro-MD"/>
        </w:rPr>
        <w:t>дробила</w:t>
      </w:r>
      <w:r w:rsidR="007E54D7" w:rsidRPr="007E54D7">
        <w:rPr>
          <w:rFonts w:asciiTheme="majorHAnsi" w:hAnsiTheme="majorHAnsi" w:cstheme="majorHAnsi"/>
          <w:sz w:val="24"/>
          <w:szCs w:val="24"/>
          <w:lang w:val="ro-MD"/>
        </w:rPr>
        <w:t xml:space="preserve"> закупки </w:t>
      </w:r>
      <w:r w:rsidRPr="004C0674">
        <w:rPr>
          <w:rFonts w:asciiTheme="majorHAnsi" w:hAnsiTheme="majorHAnsi" w:cstheme="majorHAnsi"/>
          <w:sz w:val="24"/>
          <w:szCs w:val="24"/>
          <w:lang w:val="ro-MD"/>
        </w:rPr>
        <w:t xml:space="preserve">услуг </w:t>
      </w:r>
      <w:r w:rsidR="007E54D7" w:rsidRPr="007E54D7">
        <w:rPr>
          <w:rFonts w:asciiTheme="majorHAnsi" w:hAnsiTheme="majorHAnsi" w:cstheme="majorHAnsi"/>
          <w:sz w:val="24"/>
          <w:szCs w:val="24"/>
          <w:lang w:val="ro-MD"/>
        </w:rPr>
        <w:t>художественного освещения</w:t>
      </w:r>
      <w:r w:rsidRPr="004C0674">
        <w:rPr>
          <w:rFonts w:asciiTheme="majorHAnsi" w:hAnsiTheme="majorHAnsi" w:cstheme="majorHAnsi"/>
          <w:sz w:val="24"/>
          <w:szCs w:val="24"/>
          <w:lang w:val="ro-MD"/>
        </w:rPr>
        <w:t xml:space="preserve"> </w:t>
      </w:r>
      <w:r w:rsidRPr="007E54D7">
        <w:rPr>
          <w:rFonts w:asciiTheme="majorHAnsi" w:hAnsiTheme="majorHAnsi" w:cstheme="majorHAnsi"/>
          <w:sz w:val="24"/>
          <w:szCs w:val="24"/>
          <w:lang w:val="ro-MD"/>
        </w:rPr>
        <w:t>концерт</w:t>
      </w:r>
      <w:r w:rsidRPr="004C0674">
        <w:rPr>
          <w:rFonts w:asciiTheme="majorHAnsi" w:hAnsiTheme="majorHAnsi" w:cstheme="majorHAnsi"/>
          <w:sz w:val="24"/>
          <w:szCs w:val="24"/>
          <w:lang w:val="ro-MD"/>
        </w:rPr>
        <w:t>ов</w:t>
      </w:r>
      <w:r w:rsidR="007E54D7" w:rsidRPr="007E54D7">
        <w:rPr>
          <w:rFonts w:asciiTheme="majorHAnsi" w:hAnsiTheme="majorHAnsi" w:cstheme="majorHAnsi"/>
          <w:sz w:val="24"/>
          <w:szCs w:val="24"/>
          <w:lang w:val="ro-MD"/>
        </w:rPr>
        <w:t xml:space="preserve">, заключив 6 </w:t>
      </w:r>
      <w:r w:rsidR="0048374B">
        <w:rPr>
          <w:rFonts w:asciiTheme="majorHAnsi" w:hAnsiTheme="majorHAnsi" w:cstheme="majorHAnsi"/>
          <w:sz w:val="24"/>
          <w:szCs w:val="24"/>
          <w:lang w:val="ro-MD"/>
        </w:rPr>
        <w:t>договор</w:t>
      </w:r>
      <w:r w:rsidR="007E54D7" w:rsidRPr="007E54D7">
        <w:rPr>
          <w:rFonts w:asciiTheme="majorHAnsi" w:hAnsiTheme="majorHAnsi" w:cstheme="majorHAnsi"/>
          <w:sz w:val="24"/>
          <w:szCs w:val="24"/>
          <w:lang w:val="ro-MD"/>
        </w:rPr>
        <w:t xml:space="preserve">ов </w:t>
      </w:r>
      <w:r w:rsidRPr="004C0674">
        <w:rPr>
          <w:rFonts w:asciiTheme="majorHAnsi" w:hAnsiTheme="majorHAnsi" w:cstheme="majorHAnsi"/>
          <w:lang w:val="ro-MD"/>
        </w:rPr>
        <w:t>о</w:t>
      </w:r>
      <w:r w:rsidRPr="007E54D7">
        <w:rPr>
          <w:rFonts w:asciiTheme="majorHAnsi" w:hAnsiTheme="majorHAnsi" w:cstheme="majorHAnsi"/>
          <w:lang w:val="ro-MD"/>
        </w:rPr>
        <w:t xml:space="preserve"> закупк</w:t>
      </w:r>
      <w:r w:rsidRPr="004C0674">
        <w:rPr>
          <w:rFonts w:asciiTheme="majorHAnsi" w:hAnsiTheme="majorHAnsi" w:cstheme="majorHAnsi"/>
          <w:lang w:val="ro-MD"/>
        </w:rPr>
        <w:t>ах</w:t>
      </w:r>
      <w:r>
        <w:rPr>
          <w:rFonts w:asciiTheme="majorHAnsi" w:hAnsiTheme="majorHAnsi" w:cstheme="majorHAnsi"/>
          <w:sz w:val="24"/>
          <w:szCs w:val="24"/>
          <w:lang w:val="ro-MD"/>
        </w:rPr>
        <w:t xml:space="preserve"> </w:t>
      </w:r>
      <w:r w:rsidR="001D6E6D">
        <w:rPr>
          <w:rFonts w:asciiTheme="majorHAnsi" w:hAnsiTheme="majorHAnsi" w:cstheme="majorHAnsi"/>
          <w:sz w:val="24"/>
          <w:szCs w:val="24"/>
          <w:lang w:val="ro-MD"/>
        </w:rPr>
        <w:t>небольшой</w:t>
      </w:r>
      <w:r w:rsidR="007E54D7" w:rsidRPr="007E54D7">
        <w:rPr>
          <w:rFonts w:asciiTheme="majorHAnsi" w:hAnsiTheme="majorHAnsi" w:cstheme="majorHAnsi"/>
          <w:sz w:val="24"/>
          <w:szCs w:val="24"/>
          <w:lang w:val="ro-MD"/>
        </w:rPr>
        <w:t xml:space="preserve"> стоимости с </w:t>
      </w:r>
      <w:r w:rsidRPr="004C0674">
        <w:rPr>
          <w:rFonts w:asciiTheme="majorHAnsi" w:hAnsiTheme="majorHAnsi" w:cstheme="majorHAnsi"/>
          <w:sz w:val="24"/>
          <w:szCs w:val="24"/>
          <w:lang w:val="ro-MD"/>
        </w:rPr>
        <w:t xml:space="preserve">одним и </w:t>
      </w:r>
      <w:r w:rsidR="007E54D7" w:rsidRPr="007E54D7">
        <w:rPr>
          <w:rFonts w:asciiTheme="majorHAnsi" w:hAnsiTheme="majorHAnsi" w:cstheme="majorHAnsi"/>
          <w:sz w:val="24"/>
          <w:szCs w:val="24"/>
          <w:lang w:val="ro-MD"/>
        </w:rPr>
        <w:t>тем же экономическим оператором (</w:t>
      </w:r>
      <w:r w:rsidRPr="004C0674">
        <w:rPr>
          <w:rFonts w:asciiTheme="majorHAnsi" w:hAnsiTheme="majorHAnsi" w:cstheme="majorHAnsi"/>
          <w:sz w:val="24"/>
          <w:szCs w:val="24"/>
          <w:lang w:val="ro-MD"/>
        </w:rPr>
        <w:t>ООО</w:t>
      </w:r>
      <w:r w:rsidR="007E54D7" w:rsidRPr="007E54D7">
        <w:rPr>
          <w:rFonts w:asciiTheme="majorHAnsi" w:hAnsiTheme="majorHAnsi" w:cstheme="majorHAnsi"/>
          <w:sz w:val="24"/>
          <w:szCs w:val="24"/>
          <w:lang w:val="ro-MD"/>
        </w:rPr>
        <w:t xml:space="preserve"> </w:t>
      </w:r>
      <w:r w:rsidRPr="004C0674">
        <w:rPr>
          <w:rFonts w:asciiTheme="majorHAnsi" w:hAnsiTheme="majorHAnsi" w:cstheme="majorHAnsi"/>
          <w:sz w:val="24"/>
          <w:szCs w:val="24"/>
          <w:lang w:val="ro-MD"/>
        </w:rPr>
        <w:t>КО</w:t>
      </w:r>
      <w:r w:rsidR="007E54D7" w:rsidRPr="007E54D7">
        <w:rPr>
          <w:rFonts w:asciiTheme="majorHAnsi" w:hAnsiTheme="majorHAnsi" w:cstheme="majorHAnsi"/>
          <w:sz w:val="24"/>
          <w:szCs w:val="24"/>
          <w:lang w:val="ro-MD"/>
        </w:rPr>
        <w:t xml:space="preserve"> IvasArt) на общую сумму 690,0 тыс. леев (6 х 115,0 тыс. леев), </w:t>
      </w:r>
      <w:r w:rsidRPr="004C0674">
        <w:rPr>
          <w:rFonts w:asciiTheme="majorHAnsi" w:hAnsiTheme="majorHAnsi" w:cstheme="majorHAnsi"/>
          <w:sz w:val="24"/>
          <w:szCs w:val="24"/>
          <w:lang w:val="ro-MD"/>
        </w:rPr>
        <w:t>на</w:t>
      </w:r>
      <w:r w:rsidR="007E54D7" w:rsidRPr="007E54D7">
        <w:rPr>
          <w:rFonts w:asciiTheme="majorHAnsi" w:hAnsiTheme="majorHAnsi" w:cstheme="majorHAnsi"/>
          <w:sz w:val="24"/>
          <w:szCs w:val="24"/>
          <w:lang w:val="ro-MD"/>
        </w:rPr>
        <w:t xml:space="preserve"> предоставление услуг художественного освещения мероприятий </w:t>
      </w:r>
      <w:r w:rsidRPr="004C0674">
        <w:rPr>
          <w:rFonts w:asciiTheme="majorHAnsi" w:hAnsiTheme="majorHAnsi" w:cstheme="majorHAnsi"/>
          <w:sz w:val="24"/>
          <w:szCs w:val="24"/>
          <w:lang w:val="ro-MD"/>
        </w:rPr>
        <w:t>в рамках</w:t>
      </w:r>
      <w:r w:rsidR="007E54D7" w:rsidRPr="007E54D7">
        <w:rPr>
          <w:rFonts w:asciiTheme="majorHAnsi" w:hAnsiTheme="majorHAnsi" w:cstheme="majorHAnsi"/>
          <w:sz w:val="24"/>
          <w:szCs w:val="24"/>
          <w:lang w:val="ro-MD"/>
        </w:rPr>
        <w:t xml:space="preserve"> </w:t>
      </w:r>
      <w:r w:rsidRPr="004C0674">
        <w:rPr>
          <w:rFonts w:asciiTheme="majorHAnsi" w:hAnsiTheme="majorHAnsi" w:cstheme="majorHAnsi"/>
          <w:sz w:val="24"/>
          <w:szCs w:val="24"/>
          <w:lang w:val="ro-MD"/>
        </w:rPr>
        <w:t>Ф</w:t>
      </w:r>
      <w:r w:rsidR="007E54D7" w:rsidRPr="007E54D7">
        <w:rPr>
          <w:rFonts w:asciiTheme="majorHAnsi" w:hAnsiTheme="majorHAnsi" w:cstheme="majorHAnsi"/>
          <w:sz w:val="24"/>
          <w:szCs w:val="24"/>
          <w:lang w:val="ro-MD"/>
        </w:rPr>
        <w:t xml:space="preserve">естиваля </w:t>
      </w:r>
      <w:r w:rsidRPr="00795F51">
        <w:rPr>
          <w:rFonts w:asciiTheme="majorHAnsi" w:hAnsiTheme="majorHAnsi" w:cstheme="majorHAnsi"/>
          <w:sz w:val="24"/>
          <w:szCs w:val="24"/>
          <w:lang w:val="ro-MD"/>
        </w:rPr>
        <w:t>„Mărțișor”</w:t>
      </w:r>
      <w:r w:rsidR="007E54D7" w:rsidRPr="007E54D7">
        <w:rPr>
          <w:rFonts w:asciiTheme="majorHAnsi" w:hAnsiTheme="majorHAnsi" w:cstheme="majorHAnsi"/>
          <w:sz w:val="24"/>
          <w:szCs w:val="24"/>
          <w:lang w:val="ro-MD"/>
        </w:rPr>
        <w:t xml:space="preserve"> </w:t>
      </w:r>
      <w:r w:rsidRPr="004C0674">
        <w:rPr>
          <w:rFonts w:asciiTheme="majorHAnsi" w:hAnsiTheme="majorHAnsi" w:cstheme="majorHAnsi"/>
          <w:sz w:val="24"/>
          <w:szCs w:val="24"/>
          <w:lang w:val="ro-MD"/>
        </w:rPr>
        <w:t>в помещен</w:t>
      </w:r>
      <w:r w:rsidR="007E54D7" w:rsidRPr="007E54D7">
        <w:rPr>
          <w:rFonts w:asciiTheme="majorHAnsi" w:hAnsiTheme="majorHAnsi" w:cstheme="majorHAnsi"/>
          <w:sz w:val="24"/>
          <w:szCs w:val="24"/>
          <w:lang w:val="ro-MD"/>
        </w:rPr>
        <w:t xml:space="preserve">ии Национального Дворца </w:t>
      </w:r>
      <w:r w:rsidRPr="00795F51">
        <w:rPr>
          <w:rFonts w:asciiTheme="majorHAnsi" w:hAnsiTheme="majorHAnsi" w:cstheme="majorHAnsi"/>
          <w:sz w:val="24"/>
          <w:szCs w:val="24"/>
          <w:lang w:val="ro-MD"/>
        </w:rPr>
        <w:t>„N. Sulac”</w:t>
      </w:r>
      <w:r w:rsidR="007E54D7" w:rsidRPr="007E54D7">
        <w:rPr>
          <w:rFonts w:asciiTheme="majorHAnsi" w:hAnsiTheme="majorHAnsi" w:cstheme="majorHAnsi"/>
          <w:sz w:val="24"/>
          <w:szCs w:val="24"/>
          <w:lang w:val="ro-MD"/>
        </w:rPr>
        <w:t>, с</w:t>
      </w:r>
      <w:r w:rsidRPr="004C0674">
        <w:rPr>
          <w:rFonts w:asciiTheme="majorHAnsi" w:hAnsiTheme="majorHAnsi" w:cstheme="majorHAnsi"/>
          <w:sz w:val="24"/>
          <w:szCs w:val="24"/>
          <w:lang w:val="ro-MD"/>
        </w:rPr>
        <w:t>остоявшегося в</w:t>
      </w:r>
      <w:r w:rsidR="007E54D7" w:rsidRPr="007E54D7">
        <w:rPr>
          <w:rFonts w:asciiTheme="majorHAnsi" w:hAnsiTheme="majorHAnsi" w:cstheme="majorHAnsi"/>
          <w:sz w:val="24"/>
          <w:szCs w:val="24"/>
          <w:lang w:val="ro-MD"/>
        </w:rPr>
        <w:t xml:space="preserve"> март</w:t>
      </w:r>
      <w:r w:rsidRPr="004C0674">
        <w:rPr>
          <w:rFonts w:asciiTheme="majorHAnsi" w:hAnsiTheme="majorHAnsi" w:cstheme="majorHAnsi"/>
          <w:sz w:val="24"/>
          <w:szCs w:val="24"/>
          <w:lang w:val="ro-MD"/>
        </w:rPr>
        <w:t>е</w:t>
      </w:r>
      <w:r w:rsidR="007E54D7" w:rsidRPr="007E54D7">
        <w:rPr>
          <w:rFonts w:asciiTheme="majorHAnsi" w:hAnsiTheme="majorHAnsi" w:cstheme="majorHAnsi"/>
          <w:sz w:val="24"/>
          <w:szCs w:val="24"/>
          <w:lang w:val="ro-MD"/>
        </w:rPr>
        <w:t xml:space="preserve"> 2020 года</w:t>
      </w:r>
      <w:r w:rsidRPr="004C0674">
        <w:rPr>
          <w:rFonts w:asciiTheme="majorHAnsi" w:hAnsiTheme="majorHAnsi" w:cstheme="majorHAnsi"/>
          <w:sz w:val="24"/>
          <w:szCs w:val="24"/>
          <w:lang w:val="ro-MD"/>
        </w:rPr>
        <w:t>,</w:t>
      </w:r>
      <w:r w:rsidR="007E54D7" w:rsidRPr="007E54D7">
        <w:rPr>
          <w:rFonts w:asciiTheme="majorHAnsi" w:hAnsiTheme="majorHAnsi" w:cstheme="majorHAnsi"/>
          <w:sz w:val="24"/>
          <w:szCs w:val="24"/>
          <w:lang w:val="ro-MD"/>
        </w:rPr>
        <w:t xml:space="preserve"> по 4 часа ежедневно </w:t>
      </w:r>
      <w:r w:rsidRPr="004C0674">
        <w:rPr>
          <w:rFonts w:asciiTheme="majorHAnsi" w:hAnsiTheme="majorHAnsi" w:cstheme="majorHAnsi"/>
          <w:sz w:val="24"/>
          <w:szCs w:val="24"/>
          <w:lang w:val="ro-MD"/>
        </w:rPr>
        <w:t>на протяж</w:t>
      </w:r>
      <w:r w:rsidR="007E54D7" w:rsidRPr="007E54D7">
        <w:rPr>
          <w:rFonts w:asciiTheme="majorHAnsi" w:hAnsiTheme="majorHAnsi" w:cstheme="majorHAnsi"/>
          <w:sz w:val="24"/>
          <w:szCs w:val="24"/>
          <w:lang w:val="ro-MD"/>
        </w:rPr>
        <w:t>ение 6 дней</w:t>
      </w:r>
      <w:r w:rsidR="001F1AFD" w:rsidRPr="00795F51">
        <w:rPr>
          <w:rStyle w:val="FootnoteReference"/>
          <w:rFonts w:asciiTheme="majorHAnsi" w:hAnsiTheme="majorHAnsi" w:cstheme="majorHAnsi"/>
          <w:sz w:val="24"/>
          <w:szCs w:val="24"/>
          <w:lang w:val="ro-MD"/>
        </w:rPr>
        <w:footnoteReference w:id="46"/>
      </w:r>
      <w:r w:rsidR="001F1AFD" w:rsidRPr="00795F51">
        <w:rPr>
          <w:rFonts w:asciiTheme="majorHAnsi" w:hAnsiTheme="majorHAnsi" w:cstheme="majorHAnsi"/>
          <w:sz w:val="24"/>
          <w:szCs w:val="24"/>
          <w:lang w:val="ro-MD"/>
        </w:rPr>
        <w:t>.</w:t>
      </w:r>
    </w:p>
    <w:p w14:paraId="32DEB10A" w14:textId="11B0E424" w:rsidR="001F1AFD" w:rsidRPr="00795F51" w:rsidRDefault="004C0674" w:rsidP="007E54D7">
      <w:pPr>
        <w:pStyle w:val="NormalWeb"/>
        <w:numPr>
          <w:ilvl w:val="1"/>
          <w:numId w:val="20"/>
        </w:numPr>
        <w:spacing w:line="276" w:lineRule="auto"/>
        <w:ind w:left="0" w:firstLine="360"/>
        <w:rPr>
          <w:lang w:val="ro-MD"/>
        </w:rPr>
      </w:pPr>
      <w:r w:rsidRPr="004C0674">
        <w:rPr>
          <w:rFonts w:asciiTheme="majorHAnsi" w:hAnsiTheme="majorHAnsi" w:cstheme="majorHAnsi"/>
          <w:bCs/>
          <w:color w:val="000000" w:themeColor="text1"/>
          <w:lang w:val="ro-MD"/>
        </w:rPr>
        <w:t>ИПФ</w:t>
      </w:r>
      <w:r w:rsidR="007E54D7" w:rsidRPr="007E54D7">
        <w:rPr>
          <w:rFonts w:asciiTheme="majorHAnsi" w:hAnsiTheme="majorHAnsi" w:cstheme="majorHAnsi"/>
          <w:bCs/>
          <w:color w:val="000000" w:themeColor="text1"/>
          <w:lang w:val="ro-MD"/>
        </w:rPr>
        <w:t xml:space="preserve"> разд</w:t>
      </w:r>
      <w:r w:rsidRPr="004C0674">
        <w:rPr>
          <w:rFonts w:asciiTheme="majorHAnsi" w:hAnsiTheme="majorHAnsi" w:cstheme="majorHAnsi"/>
          <w:bCs/>
          <w:color w:val="000000" w:themeColor="text1"/>
          <w:lang w:val="ro-MD"/>
        </w:rPr>
        <w:t>дробил</w:t>
      </w:r>
      <w:r w:rsidR="007E54D7" w:rsidRPr="007E54D7">
        <w:rPr>
          <w:rFonts w:asciiTheme="majorHAnsi" w:hAnsiTheme="majorHAnsi" w:cstheme="majorHAnsi"/>
          <w:bCs/>
          <w:color w:val="000000" w:themeColor="text1"/>
          <w:lang w:val="ro-MD"/>
        </w:rPr>
        <w:t xml:space="preserve"> на два договора </w:t>
      </w:r>
      <w:r w:rsidRPr="004C0674">
        <w:rPr>
          <w:rFonts w:asciiTheme="majorHAnsi" w:hAnsiTheme="majorHAnsi" w:cstheme="majorHAnsi"/>
          <w:bCs/>
          <w:color w:val="000000" w:themeColor="text1"/>
          <w:lang w:val="ro-MD"/>
        </w:rPr>
        <w:t>о закупках</w:t>
      </w:r>
      <w:r w:rsidR="007E54D7" w:rsidRPr="007E54D7">
        <w:rPr>
          <w:rFonts w:asciiTheme="majorHAnsi" w:hAnsiTheme="majorHAnsi" w:cstheme="majorHAnsi"/>
          <w:bCs/>
          <w:color w:val="000000" w:themeColor="text1"/>
          <w:lang w:val="ro-MD"/>
        </w:rPr>
        <w:t xml:space="preserve"> </w:t>
      </w:r>
      <w:r w:rsidR="001D6E6D">
        <w:rPr>
          <w:rFonts w:asciiTheme="majorHAnsi" w:hAnsiTheme="majorHAnsi" w:cstheme="majorHAnsi"/>
          <w:bCs/>
          <w:color w:val="000000" w:themeColor="text1"/>
          <w:lang w:val="ro-MD"/>
        </w:rPr>
        <w:t>небольшой</w:t>
      </w:r>
      <w:r w:rsidR="007E54D7" w:rsidRPr="007E54D7">
        <w:rPr>
          <w:rFonts w:asciiTheme="majorHAnsi" w:hAnsiTheme="majorHAnsi" w:cstheme="majorHAnsi"/>
          <w:bCs/>
          <w:color w:val="000000" w:themeColor="text1"/>
          <w:lang w:val="ro-MD"/>
        </w:rPr>
        <w:t xml:space="preserve"> стоимости текущие ремонтные работы на сумму 295,39 тыс. леев</w:t>
      </w:r>
      <w:r w:rsidR="001F1AFD" w:rsidRPr="00795F51">
        <w:rPr>
          <w:rFonts w:asciiTheme="majorHAnsi" w:hAnsiTheme="majorHAnsi" w:cstheme="majorHAnsi"/>
          <w:bCs/>
          <w:color w:val="000000" w:themeColor="text1"/>
          <w:lang w:val="ro-MD"/>
        </w:rPr>
        <w:t>.</w:t>
      </w:r>
    </w:p>
    <w:p w14:paraId="243AA2E1" w14:textId="43323EB8" w:rsidR="001F1AFD" w:rsidRPr="0006498C" w:rsidRDefault="007E54D7" w:rsidP="007E54D7">
      <w:pPr>
        <w:pStyle w:val="ListParagraph"/>
        <w:numPr>
          <w:ilvl w:val="0"/>
          <w:numId w:val="20"/>
        </w:numPr>
        <w:spacing w:after="0" w:line="276" w:lineRule="auto"/>
        <w:ind w:left="0" w:firstLine="360"/>
        <w:jc w:val="both"/>
        <w:rPr>
          <w:rFonts w:asciiTheme="majorHAnsi" w:eastAsia="Calibri" w:hAnsiTheme="majorHAnsi" w:cstheme="majorHAnsi"/>
          <w:b/>
          <w:bCs/>
          <w:sz w:val="24"/>
          <w:szCs w:val="24"/>
          <w:lang w:val="ro-MD"/>
        </w:rPr>
      </w:pPr>
      <w:r w:rsidRPr="007E54D7">
        <w:rPr>
          <w:rFonts w:asciiTheme="majorHAnsi" w:hAnsiTheme="majorHAnsi" w:cstheme="majorHAnsi"/>
          <w:bCs/>
          <w:sz w:val="24"/>
          <w:szCs w:val="24"/>
          <w:lang w:val="ro-MD"/>
        </w:rPr>
        <w:t xml:space="preserve">В </w:t>
      </w:r>
      <w:r w:rsidR="004C0674">
        <w:rPr>
          <w:rFonts w:asciiTheme="majorHAnsi" w:hAnsiTheme="majorHAnsi" w:cstheme="majorHAnsi"/>
          <w:bCs/>
          <w:sz w:val="24"/>
          <w:szCs w:val="24"/>
          <w:lang w:val="ru-RU"/>
        </w:rPr>
        <w:t>ЦПОЭФ</w:t>
      </w:r>
      <w:r w:rsidRPr="007E54D7">
        <w:rPr>
          <w:rFonts w:asciiTheme="majorHAnsi" w:hAnsiTheme="majorHAnsi" w:cstheme="majorHAnsi"/>
          <w:bCs/>
          <w:sz w:val="24"/>
          <w:szCs w:val="24"/>
          <w:lang w:val="ro-MD"/>
        </w:rPr>
        <w:t xml:space="preserve"> отбор рабочей группой экономических агентов</w:t>
      </w:r>
      <w:r w:rsidR="004C0674">
        <w:rPr>
          <w:rFonts w:asciiTheme="majorHAnsi" w:hAnsiTheme="majorHAnsi" w:cstheme="majorHAnsi"/>
          <w:bCs/>
          <w:sz w:val="24"/>
          <w:szCs w:val="24"/>
          <w:lang w:val="ru-RU"/>
        </w:rPr>
        <w:t>,</w:t>
      </w:r>
      <w:r w:rsidRPr="007E54D7">
        <w:rPr>
          <w:rFonts w:asciiTheme="majorHAnsi" w:hAnsiTheme="majorHAnsi" w:cstheme="majorHAnsi"/>
          <w:bCs/>
          <w:sz w:val="24"/>
          <w:szCs w:val="24"/>
          <w:lang w:val="ro-MD"/>
        </w:rPr>
        <w:t xml:space="preserve"> </w:t>
      </w:r>
      <w:r w:rsidR="004C0674">
        <w:rPr>
          <w:rFonts w:asciiTheme="majorHAnsi" w:hAnsiTheme="majorHAnsi" w:cstheme="majorHAnsi"/>
          <w:bCs/>
          <w:sz w:val="24"/>
          <w:szCs w:val="24"/>
          <w:lang w:val="ru-RU"/>
        </w:rPr>
        <w:t>для</w:t>
      </w:r>
      <w:r w:rsidRPr="007E54D7">
        <w:rPr>
          <w:rFonts w:asciiTheme="majorHAnsi" w:hAnsiTheme="majorHAnsi" w:cstheme="majorHAnsi"/>
          <w:bCs/>
          <w:sz w:val="24"/>
          <w:szCs w:val="24"/>
          <w:lang w:val="ro-MD"/>
        </w:rPr>
        <w:t xml:space="preserve"> ремонт</w:t>
      </w:r>
      <w:r w:rsidR="004C0674">
        <w:rPr>
          <w:rFonts w:asciiTheme="majorHAnsi" w:hAnsiTheme="majorHAnsi" w:cstheme="majorHAnsi"/>
          <w:bCs/>
          <w:sz w:val="24"/>
          <w:szCs w:val="24"/>
          <w:lang w:val="ru-RU"/>
        </w:rPr>
        <w:t>а</w:t>
      </w:r>
      <w:r w:rsidRPr="007E54D7">
        <w:rPr>
          <w:rFonts w:asciiTheme="majorHAnsi" w:hAnsiTheme="majorHAnsi" w:cstheme="majorHAnsi"/>
          <w:bCs/>
          <w:sz w:val="24"/>
          <w:szCs w:val="24"/>
          <w:lang w:val="ro-MD"/>
        </w:rPr>
        <w:t xml:space="preserve"> балконов и кровли </w:t>
      </w:r>
      <w:r w:rsidR="004C0674">
        <w:rPr>
          <w:rFonts w:asciiTheme="majorHAnsi" w:hAnsiTheme="majorHAnsi" w:cstheme="majorHAnsi"/>
          <w:bCs/>
          <w:sz w:val="24"/>
          <w:szCs w:val="24"/>
          <w:lang w:val="ru-RU"/>
        </w:rPr>
        <w:t>общежитий,</w:t>
      </w:r>
      <w:r w:rsidRPr="007E54D7">
        <w:rPr>
          <w:rFonts w:asciiTheme="majorHAnsi" w:hAnsiTheme="majorHAnsi" w:cstheme="majorHAnsi"/>
          <w:bCs/>
          <w:sz w:val="24"/>
          <w:szCs w:val="24"/>
          <w:lang w:val="ro-MD"/>
        </w:rPr>
        <w:t xml:space="preserve"> осуществлялся </w:t>
      </w:r>
      <w:r w:rsidR="004C0674">
        <w:rPr>
          <w:rFonts w:asciiTheme="majorHAnsi" w:hAnsiTheme="majorHAnsi" w:cstheme="majorHAnsi"/>
          <w:bCs/>
          <w:sz w:val="24"/>
          <w:szCs w:val="24"/>
          <w:lang w:val="ru-RU"/>
        </w:rPr>
        <w:t>в</w:t>
      </w:r>
      <w:r w:rsidRPr="007E54D7">
        <w:rPr>
          <w:rFonts w:asciiTheme="majorHAnsi" w:hAnsiTheme="majorHAnsi" w:cstheme="majorHAnsi"/>
          <w:bCs/>
          <w:sz w:val="24"/>
          <w:szCs w:val="24"/>
          <w:lang w:val="ro-MD"/>
        </w:rPr>
        <w:t xml:space="preserve"> отсутстви</w:t>
      </w:r>
      <w:r w:rsidR="004C0674">
        <w:rPr>
          <w:rFonts w:asciiTheme="majorHAnsi" w:hAnsiTheme="majorHAnsi" w:cstheme="majorHAnsi"/>
          <w:bCs/>
          <w:sz w:val="24"/>
          <w:szCs w:val="24"/>
          <w:lang w:val="ru-RU"/>
        </w:rPr>
        <w:t>е</w:t>
      </w:r>
      <w:r w:rsidRPr="007E54D7">
        <w:rPr>
          <w:rFonts w:asciiTheme="majorHAnsi" w:hAnsiTheme="majorHAnsi" w:cstheme="majorHAnsi"/>
          <w:bCs/>
          <w:sz w:val="24"/>
          <w:szCs w:val="24"/>
          <w:lang w:val="ro-MD"/>
        </w:rPr>
        <w:t xml:space="preserve"> критериев их отбора, </w:t>
      </w:r>
      <w:r w:rsidR="004C0674">
        <w:rPr>
          <w:rFonts w:asciiTheme="majorHAnsi" w:hAnsiTheme="majorHAnsi" w:cstheme="majorHAnsi"/>
          <w:bCs/>
          <w:sz w:val="24"/>
          <w:szCs w:val="24"/>
          <w:lang w:val="ru-RU"/>
        </w:rPr>
        <w:t>к</w:t>
      </w:r>
      <w:r w:rsidRPr="007E54D7">
        <w:rPr>
          <w:rFonts w:asciiTheme="majorHAnsi" w:hAnsiTheme="majorHAnsi" w:cstheme="majorHAnsi"/>
          <w:bCs/>
          <w:sz w:val="24"/>
          <w:szCs w:val="24"/>
          <w:lang w:val="ro-MD"/>
        </w:rPr>
        <w:t xml:space="preserve"> протокол</w:t>
      </w:r>
      <w:r w:rsidR="004C0674">
        <w:rPr>
          <w:rFonts w:asciiTheme="majorHAnsi" w:hAnsiTheme="majorHAnsi" w:cstheme="majorHAnsi"/>
          <w:bCs/>
          <w:sz w:val="24"/>
          <w:szCs w:val="24"/>
          <w:lang w:val="ru-RU"/>
        </w:rPr>
        <w:t>у</w:t>
      </w:r>
      <w:r w:rsidRPr="007E54D7">
        <w:rPr>
          <w:rFonts w:asciiTheme="majorHAnsi" w:hAnsiTheme="majorHAnsi" w:cstheme="majorHAnsi"/>
          <w:bCs/>
          <w:sz w:val="24"/>
          <w:szCs w:val="24"/>
          <w:lang w:val="ro-MD"/>
        </w:rPr>
        <w:t xml:space="preserve"> отбора не были приложены </w:t>
      </w:r>
      <w:r w:rsidR="004C0674">
        <w:rPr>
          <w:rFonts w:asciiTheme="majorHAnsi" w:hAnsiTheme="majorHAnsi" w:cstheme="majorHAnsi"/>
          <w:bCs/>
          <w:sz w:val="24"/>
          <w:szCs w:val="24"/>
          <w:lang w:val="ru-RU"/>
        </w:rPr>
        <w:t>оферты</w:t>
      </w:r>
      <w:r w:rsidRPr="007E54D7">
        <w:rPr>
          <w:rFonts w:asciiTheme="majorHAnsi" w:hAnsiTheme="majorHAnsi" w:cstheme="majorHAnsi"/>
          <w:bCs/>
          <w:sz w:val="24"/>
          <w:szCs w:val="24"/>
          <w:lang w:val="ro-MD"/>
        </w:rPr>
        <w:t xml:space="preserve"> участников, а также пре</w:t>
      </w:r>
      <w:r w:rsidR="004C0674">
        <w:rPr>
          <w:rFonts w:asciiTheme="majorHAnsi" w:hAnsiTheme="majorHAnsi" w:cstheme="majorHAnsi"/>
          <w:bCs/>
          <w:sz w:val="24"/>
          <w:szCs w:val="24"/>
          <w:lang w:val="ru-RU"/>
        </w:rPr>
        <w:t xml:space="preserve">дварительные сметы </w:t>
      </w:r>
      <w:r w:rsidR="00566C01">
        <w:rPr>
          <w:rFonts w:asciiTheme="majorHAnsi" w:hAnsiTheme="majorHAnsi" w:cstheme="majorHAnsi"/>
          <w:bCs/>
          <w:sz w:val="24"/>
          <w:szCs w:val="24"/>
          <w:lang w:val="ru-RU"/>
        </w:rPr>
        <w:t xml:space="preserve">для </w:t>
      </w:r>
      <w:r w:rsidRPr="007E54D7">
        <w:rPr>
          <w:rFonts w:asciiTheme="majorHAnsi" w:hAnsiTheme="majorHAnsi" w:cstheme="majorHAnsi"/>
          <w:bCs/>
          <w:sz w:val="24"/>
          <w:szCs w:val="24"/>
          <w:lang w:val="ro-MD"/>
        </w:rPr>
        <w:t>данных работ. Следует отметить, что один из этих экономических агентов</w:t>
      </w:r>
      <w:r w:rsidR="00566C01" w:rsidRPr="0006498C">
        <w:rPr>
          <w:rStyle w:val="FootnoteReference"/>
          <w:rFonts w:asciiTheme="majorHAnsi" w:hAnsiTheme="majorHAnsi" w:cstheme="majorHAnsi"/>
          <w:bCs/>
          <w:sz w:val="24"/>
          <w:szCs w:val="24"/>
          <w:lang w:val="ro-MD"/>
        </w:rPr>
        <w:footnoteReference w:id="47"/>
      </w:r>
      <w:r w:rsidR="00566C01" w:rsidRPr="0006498C">
        <w:rPr>
          <w:rFonts w:asciiTheme="majorHAnsi" w:hAnsiTheme="majorHAnsi" w:cstheme="majorHAnsi"/>
          <w:bCs/>
          <w:sz w:val="24"/>
          <w:szCs w:val="24"/>
          <w:lang w:val="ro-MD"/>
        </w:rPr>
        <w:t xml:space="preserve"> </w:t>
      </w:r>
      <w:r w:rsidRPr="007E54D7">
        <w:rPr>
          <w:rFonts w:asciiTheme="majorHAnsi" w:hAnsiTheme="majorHAnsi" w:cstheme="majorHAnsi"/>
          <w:bCs/>
          <w:sz w:val="24"/>
          <w:szCs w:val="24"/>
          <w:lang w:val="ro-MD"/>
        </w:rPr>
        <w:t xml:space="preserve"> оказал ремонтные услуги </w:t>
      </w:r>
      <w:r w:rsidR="00566C01" w:rsidRPr="00566C01">
        <w:rPr>
          <w:rFonts w:asciiTheme="majorHAnsi" w:hAnsiTheme="majorHAnsi" w:cstheme="majorHAnsi"/>
          <w:bCs/>
          <w:sz w:val="24"/>
          <w:szCs w:val="24"/>
          <w:lang w:val="ro-MD"/>
        </w:rPr>
        <w:t xml:space="preserve">и </w:t>
      </w:r>
      <w:r w:rsidRPr="007E54D7">
        <w:rPr>
          <w:rFonts w:asciiTheme="majorHAnsi" w:hAnsiTheme="majorHAnsi" w:cstheme="majorHAnsi"/>
          <w:bCs/>
          <w:sz w:val="24"/>
          <w:szCs w:val="24"/>
          <w:lang w:val="ro-MD"/>
        </w:rPr>
        <w:t xml:space="preserve">в 2019 году, </w:t>
      </w:r>
      <w:r w:rsidR="00566C01" w:rsidRPr="00566C01">
        <w:rPr>
          <w:rFonts w:asciiTheme="majorHAnsi" w:hAnsiTheme="majorHAnsi" w:cstheme="majorHAnsi"/>
          <w:bCs/>
          <w:sz w:val="24"/>
          <w:szCs w:val="24"/>
          <w:lang w:val="ro-MD"/>
        </w:rPr>
        <w:t>с заключением</w:t>
      </w:r>
      <w:r w:rsidRPr="007E54D7">
        <w:rPr>
          <w:rFonts w:asciiTheme="majorHAnsi" w:hAnsiTheme="majorHAnsi" w:cstheme="majorHAnsi"/>
          <w:bCs/>
          <w:sz w:val="24"/>
          <w:szCs w:val="24"/>
          <w:lang w:val="ro-MD"/>
        </w:rPr>
        <w:t xml:space="preserve"> </w:t>
      </w:r>
      <w:r w:rsidR="0048374B">
        <w:rPr>
          <w:rFonts w:asciiTheme="majorHAnsi" w:hAnsiTheme="majorHAnsi" w:cstheme="majorHAnsi"/>
          <w:bCs/>
          <w:sz w:val="24"/>
          <w:szCs w:val="24"/>
          <w:lang w:val="ro-MD"/>
        </w:rPr>
        <w:t>договор</w:t>
      </w:r>
      <w:r w:rsidR="00566C01" w:rsidRPr="00566C01">
        <w:rPr>
          <w:rFonts w:asciiTheme="majorHAnsi" w:hAnsiTheme="majorHAnsi" w:cstheme="majorHAnsi"/>
          <w:bCs/>
          <w:sz w:val="24"/>
          <w:szCs w:val="24"/>
          <w:lang w:val="ro-MD"/>
        </w:rPr>
        <w:t>а</w:t>
      </w:r>
      <w:r w:rsidRPr="007E54D7">
        <w:rPr>
          <w:rFonts w:asciiTheme="majorHAnsi" w:hAnsiTheme="majorHAnsi" w:cstheme="majorHAnsi"/>
          <w:bCs/>
          <w:sz w:val="24"/>
          <w:szCs w:val="24"/>
          <w:lang w:val="ro-MD"/>
        </w:rPr>
        <w:t xml:space="preserve"> </w:t>
      </w:r>
      <w:r w:rsidR="00566C01" w:rsidRPr="00566C01">
        <w:rPr>
          <w:rFonts w:asciiTheme="majorHAnsi" w:hAnsiTheme="majorHAnsi" w:cstheme="majorHAnsi"/>
          <w:bCs/>
          <w:sz w:val="24"/>
          <w:szCs w:val="24"/>
          <w:lang w:val="ro-MD"/>
        </w:rPr>
        <w:t>от</w:t>
      </w:r>
      <w:r w:rsidRPr="007E54D7">
        <w:rPr>
          <w:rFonts w:asciiTheme="majorHAnsi" w:hAnsiTheme="majorHAnsi" w:cstheme="majorHAnsi"/>
          <w:bCs/>
          <w:sz w:val="24"/>
          <w:szCs w:val="24"/>
          <w:lang w:val="ro-MD"/>
        </w:rPr>
        <w:t xml:space="preserve"> 10.05.2019, на сумму 299,9 тыс. леев, а другой - </w:t>
      </w:r>
      <w:r w:rsidR="00566C01" w:rsidRPr="00566C01">
        <w:rPr>
          <w:rFonts w:asciiTheme="majorHAnsi" w:hAnsiTheme="majorHAnsi" w:cstheme="majorHAnsi"/>
          <w:bCs/>
          <w:sz w:val="24"/>
          <w:szCs w:val="24"/>
          <w:lang w:val="ro-MD"/>
        </w:rPr>
        <w:t>от</w:t>
      </w:r>
      <w:r w:rsidRPr="007E54D7">
        <w:rPr>
          <w:rFonts w:asciiTheme="majorHAnsi" w:hAnsiTheme="majorHAnsi" w:cstheme="majorHAnsi"/>
          <w:bCs/>
          <w:sz w:val="24"/>
          <w:szCs w:val="24"/>
          <w:lang w:val="ro-MD"/>
        </w:rPr>
        <w:t xml:space="preserve"> 17.05.2019, на сумму 950 леев</w:t>
      </w:r>
      <w:r w:rsidR="001F1AFD" w:rsidRPr="0006498C">
        <w:rPr>
          <w:rFonts w:asciiTheme="majorHAnsi" w:hAnsiTheme="majorHAnsi" w:cstheme="majorHAnsi"/>
          <w:bCs/>
          <w:color w:val="000000" w:themeColor="text1"/>
          <w:sz w:val="24"/>
          <w:szCs w:val="24"/>
          <w:lang w:val="ro-MD"/>
        </w:rPr>
        <w:t>.</w:t>
      </w:r>
    </w:p>
    <w:p w14:paraId="7A94F845" w14:textId="2E2E3290" w:rsidR="001F1AFD" w:rsidRPr="0006498C" w:rsidRDefault="007E54D7" w:rsidP="007E54D7">
      <w:pPr>
        <w:pStyle w:val="ListParagraph"/>
        <w:numPr>
          <w:ilvl w:val="0"/>
          <w:numId w:val="16"/>
        </w:numPr>
        <w:spacing w:after="0" w:line="276" w:lineRule="auto"/>
        <w:ind w:left="0" w:firstLine="360"/>
        <w:jc w:val="both"/>
        <w:rPr>
          <w:rFonts w:asciiTheme="majorHAnsi" w:hAnsiTheme="majorHAnsi" w:cstheme="majorHAnsi"/>
          <w:sz w:val="24"/>
          <w:szCs w:val="24"/>
          <w:lang w:val="ro-MD"/>
        </w:rPr>
      </w:pPr>
      <w:r w:rsidRPr="007E54D7">
        <w:rPr>
          <w:rFonts w:asciiTheme="majorHAnsi" w:hAnsiTheme="majorHAnsi" w:cstheme="majorHAnsi"/>
          <w:sz w:val="24"/>
          <w:szCs w:val="24"/>
          <w:lang w:val="ro-MD"/>
        </w:rPr>
        <w:t xml:space="preserve">Неприменение принципа совокупной оценочной стоимости </w:t>
      </w:r>
      <w:r w:rsidR="00566C01">
        <w:rPr>
          <w:rFonts w:asciiTheme="majorHAnsi" w:hAnsiTheme="majorHAnsi" w:cstheme="majorHAnsi"/>
          <w:sz w:val="24"/>
          <w:szCs w:val="24"/>
          <w:lang w:val="ru-RU"/>
        </w:rPr>
        <w:t>для</w:t>
      </w:r>
      <w:r w:rsidRPr="007E54D7">
        <w:rPr>
          <w:rFonts w:asciiTheme="majorHAnsi" w:hAnsiTheme="majorHAnsi" w:cstheme="majorHAnsi"/>
          <w:sz w:val="24"/>
          <w:szCs w:val="24"/>
          <w:lang w:val="ro-MD"/>
        </w:rPr>
        <w:t xml:space="preserve"> одно</w:t>
      </w:r>
      <w:r w:rsidR="00566C01">
        <w:rPr>
          <w:rFonts w:asciiTheme="majorHAnsi" w:hAnsiTheme="majorHAnsi" w:cstheme="majorHAnsi"/>
          <w:sz w:val="24"/>
          <w:szCs w:val="24"/>
          <w:lang w:val="ru-RU"/>
        </w:rPr>
        <w:t>го</w:t>
      </w:r>
      <w:r w:rsidRPr="007E54D7">
        <w:rPr>
          <w:rFonts w:asciiTheme="majorHAnsi" w:hAnsiTheme="majorHAnsi" w:cstheme="majorHAnsi"/>
          <w:sz w:val="24"/>
          <w:szCs w:val="24"/>
          <w:lang w:val="ro-MD"/>
        </w:rPr>
        <w:t xml:space="preserve"> и то</w:t>
      </w:r>
      <w:r w:rsidR="00566C01">
        <w:rPr>
          <w:rFonts w:asciiTheme="majorHAnsi" w:hAnsiTheme="majorHAnsi" w:cstheme="majorHAnsi"/>
          <w:sz w:val="24"/>
          <w:szCs w:val="24"/>
          <w:lang w:val="ru-RU"/>
        </w:rPr>
        <w:t>го</w:t>
      </w:r>
      <w:r w:rsidRPr="007E54D7">
        <w:rPr>
          <w:rFonts w:asciiTheme="majorHAnsi" w:hAnsiTheme="majorHAnsi" w:cstheme="majorHAnsi"/>
          <w:sz w:val="24"/>
          <w:szCs w:val="24"/>
          <w:lang w:val="ro-MD"/>
        </w:rPr>
        <w:t xml:space="preserve"> же тип</w:t>
      </w:r>
      <w:r w:rsidR="00566C01">
        <w:rPr>
          <w:rFonts w:asciiTheme="majorHAnsi" w:hAnsiTheme="majorHAnsi" w:cstheme="majorHAnsi"/>
          <w:sz w:val="24"/>
          <w:szCs w:val="24"/>
          <w:lang w:val="ru-RU"/>
        </w:rPr>
        <w:t>а</w:t>
      </w:r>
      <w:r w:rsidRPr="007E54D7">
        <w:rPr>
          <w:rFonts w:asciiTheme="majorHAnsi" w:hAnsiTheme="majorHAnsi" w:cstheme="majorHAnsi"/>
          <w:sz w:val="24"/>
          <w:szCs w:val="24"/>
          <w:lang w:val="ro-MD"/>
        </w:rPr>
        <w:t>/</w:t>
      </w:r>
      <w:r w:rsidR="00566C01">
        <w:rPr>
          <w:rFonts w:asciiTheme="majorHAnsi" w:hAnsiTheme="majorHAnsi" w:cstheme="majorHAnsi"/>
          <w:sz w:val="24"/>
          <w:szCs w:val="24"/>
          <w:lang w:val="ru-RU"/>
        </w:rPr>
        <w:t>вида</w:t>
      </w:r>
      <w:r w:rsidRPr="007E54D7">
        <w:rPr>
          <w:rFonts w:asciiTheme="majorHAnsi" w:hAnsiTheme="majorHAnsi" w:cstheme="majorHAnsi"/>
          <w:sz w:val="24"/>
          <w:szCs w:val="24"/>
          <w:lang w:val="ro-MD"/>
        </w:rPr>
        <w:t xml:space="preserve"> товара всех объектов/</w:t>
      </w:r>
      <w:r w:rsidR="00566C01">
        <w:rPr>
          <w:rFonts w:asciiTheme="majorHAnsi" w:hAnsiTheme="majorHAnsi" w:cstheme="majorHAnsi"/>
          <w:sz w:val="24"/>
          <w:szCs w:val="24"/>
          <w:lang w:val="ru-RU"/>
        </w:rPr>
        <w:t>лотов</w:t>
      </w:r>
      <w:r w:rsidRPr="007E54D7">
        <w:rPr>
          <w:rFonts w:asciiTheme="majorHAnsi" w:hAnsiTheme="majorHAnsi" w:cstheme="majorHAnsi"/>
          <w:sz w:val="24"/>
          <w:szCs w:val="24"/>
          <w:lang w:val="ro-MD"/>
        </w:rPr>
        <w:t xml:space="preserve"> в составе работ, товаров и услуг</w:t>
      </w:r>
      <w:r w:rsidR="00566C01">
        <w:rPr>
          <w:rFonts w:asciiTheme="majorHAnsi" w:hAnsiTheme="majorHAnsi" w:cstheme="majorHAnsi"/>
          <w:sz w:val="24"/>
          <w:szCs w:val="24"/>
          <w:lang w:val="ru-RU"/>
        </w:rPr>
        <w:t>,</w:t>
      </w:r>
      <w:r w:rsidRPr="007E54D7">
        <w:rPr>
          <w:rFonts w:asciiTheme="majorHAnsi" w:hAnsiTheme="majorHAnsi" w:cstheme="majorHAnsi"/>
          <w:sz w:val="24"/>
          <w:szCs w:val="24"/>
          <w:lang w:val="ro-MD"/>
        </w:rPr>
        <w:t xml:space="preserve"> привело к заключению договоров с несколькими экономическими агентами. Так, Институт зоологии разд</w:t>
      </w:r>
      <w:r w:rsidR="00566C01" w:rsidRPr="00566C01">
        <w:rPr>
          <w:rFonts w:asciiTheme="majorHAnsi" w:hAnsiTheme="majorHAnsi" w:cstheme="majorHAnsi"/>
          <w:sz w:val="24"/>
          <w:szCs w:val="24"/>
          <w:lang w:val="ro-MD"/>
        </w:rPr>
        <w:t>роб</w:t>
      </w:r>
      <w:r w:rsidRPr="007E54D7">
        <w:rPr>
          <w:rFonts w:asciiTheme="majorHAnsi" w:hAnsiTheme="majorHAnsi" w:cstheme="majorHAnsi"/>
          <w:sz w:val="24"/>
          <w:szCs w:val="24"/>
          <w:lang w:val="ro-MD"/>
        </w:rPr>
        <w:t xml:space="preserve">ил на 12 </w:t>
      </w:r>
      <w:r w:rsidR="0048374B" w:rsidRPr="00566C01">
        <w:rPr>
          <w:rFonts w:asciiTheme="majorHAnsi" w:hAnsiTheme="majorHAnsi" w:cstheme="majorHAnsi"/>
          <w:sz w:val="24"/>
          <w:szCs w:val="24"/>
          <w:lang w:val="ro-MD"/>
        </w:rPr>
        <w:t>договор</w:t>
      </w:r>
      <w:r w:rsidRPr="00566C01">
        <w:rPr>
          <w:rFonts w:asciiTheme="majorHAnsi" w:hAnsiTheme="majorHAnsi" w:cstheme="majorHAnsi"/>
          <w:sz w:val="24"/>
          <w:szCs w:val="24"/>
          <w:lang w:val="ro-MD"/>
        </w:rPr>
        <w:t xml:space="preserve">ов </w:t>
      </w:r>
      <w:r w:rsidR="00566C01" w:rsidRPr="00566C01">
        <w:rPr>
          <w:rFonts w:asciiTheme="majorHAnsi" w:hAnsiTheme="majorHAnsi" w:cstheme="majorHAnsi"/>
          <w:bCs/>
          <w:color w:val="000000" w:themeColor="text1"/>
          <w:sz w:val="24"/>
          <w:szCs w:val="24"/>
          <w:lang w:val="ro-MD"/>
        </w:rPr>
        <w:t>небольшой стоимости</w:t>
      </w:r>
      <w:r w:rsidR="00566C01" w:rsidRPr="007E54D7">
        <w:rPr>
          <w:rFonts w:asciiTheme="majorHAnsi" w:hAnsiTheme="majorHAnsi" w:cstheme="majorHAnsi"/>
          <w:sz w:val="24"/>
          <w:szCs w:val="24"/>
          <w:lang w:val="ro-MD"/>
        </w:rPr>
        <w:t xml:space="preserve"> </w:t>
      </w:r>
      <w:r w:rsidRPr="007E54D7">
        <w:rPr>
          <w:rFonts w:asciiTheme="majorHAnsi" w:hAnsiTheme="majorHAnsi" w:cstheme="majorHAnsi"/>
          <w:sz w:val="24"/>
          <w:szCs w:val="24"/>
          <w:lang w:val="ro-MD"/>
        </w:rPr>
        <w:t>закупку химикатов на сумму 221,46 тыс. леев</w:t>
      </w:r>
      <w:r w:rsidR="001F1AFD" w:rsidRPr="0006498C">
        <w:rPr>
          <w:rFonts w:asciiTheme="majorHAnsi" w:hAnsiTheme="majorHAnsi" w:cstheme="majorHAnsi"/>
          <w:bCs/>
          <w:color w:val="000000" w:themeColor="text1"/>
          <w:sz w:val="24"/>
          <w:szCs w:val="24"/>
          <w:lang w:val="ro-MD"/>
        </w:rPr>
        <w:t>.</w:t>
      </w:r>
    </w:p>
    <w:p w14:paraId="4005788F" w14:textId="79D530DD" w:rsidR="001F1AFD" w:rsidRPr="0006498C" w:rsidRDefault="00566C01" w:rsidP="003D65DC">
      <w:pPr>
        <w:spacing w:after="0" w:line="276" w:lineRule="auto"/>
        <w:ind w:firstLine="720"/>
        <w:jc w:val="both"/>
        <w:rPr>
          <w:rFonts w:asciiTheme="majorHAnsi" w:hAnsiTheme="majorHAnsi" w:cstheme="majorHAnsi"/>
          <w:sz w:val="24"/>
          <w:szCs w:val="24"/>
          <w:lang w:val="ro-MD"/>
        </w:rPr>
      </w:pPr>
      <w:r w:rsidRPr="00566C01">
        <w:rPr>
          <w:rFonts w:asciiTheme="majorHAnsi" w:hAnsiTheme="majorHAnsi" w:cstheme="majorHAnsi"/>
          <w:sz w:val="24"/>
          <w:szCs w:val="24"/>
          <w:lang w:val="ro-MD"/>
        </w:rPr>
        <w:t>ИПН</w:t>
      </w:r>
      <w:r w:rsidR="007E54D7" w:rsidRPr="007E54D7">
        <w:rPr>
          <w:rFonts w:asciiTheme="majorHAnsi" w:hAnsiTheme="majorHAnsi" w:cstheme="majorHAnsi"/>
          <w:sz w:val="24"/>
          <w:szCs w:val="24"/>
          <w:lang w:val="ro-MD"/>
        </w:rPr>
        <w:t xml:space="preserve"> приобрел услуги мобильной телефонии на сумму 4,2 тыс. леев у </w:t>
      </w:r>
      <w:r w:rsidRPr="00566C01">
        <w:rPr>
          <w:rFonts w:asciiTheme="majorHAnsi" w:hAnsiTheme="majorHAnsi" w:cstheme="majorHAnsi"/>
          <w:sz w:val="24"/>
          <w:szCs w:val="24"/>
          <w:lang w:val="ro-MD"/>
        </w:rPr>
        <w:t>АО</w:t>
      </w:r>
      <w:r w:rsidR="007E54D7" w:rsidRPr="007E54D7">
        <w:rPr>
          <w:rFonts w:asciiTheme="majorHAnsi" w:hAnsiTheme="majorHAnsi" w:cstheme="majorHAnsi"/>
          <w:sz w:val="24"/>
          <w:szCs w:val="24"/>
          <w:lang w:val="ro-MD"/>
        </w:rPr>
        <w:t xml:space="preserve"> Orange Moldova (28.01.2020</w:t>
      </w:r>
      <w:r w:rsidRPr="0006498C">
        <w:rPr>
          <w:rStyle w:val="FootnoteReference"/>
          <w:rFonts w:asciiTheme="majorHAnsi" w:hAnsiTheme="majorHAnsi" w:cstheme="majorHAnsi"/>
          <w:sz w:val="24"/>
          <w:szCs w:val="24"/>
          <w:lang w:val="ro-MD"/>
        </w:rPr>
        <w:footnoteReference w:id="48"/>
      </w:r>
      <w:r w:rsidR="007E54D7" w:rsidRPr="007E54D7">
        <w:rPr>
          <w:rFonts w:asciiTheme="majorHAnsi" w:hAnsiTheme="majorHAnsi" w:cstheme="majorHAnsi"/>
          <w:sz w:val="24"/>
          <w:szCs w:val="24"/>
          <w:lang w:val="ro-MD"/>
        </w:rPr>
        <w:t xml:space="preserve">), </w:t>
      </w:r>
      <w:r w:rsidRPr="007E54D7">
        <w:rPr>
          <w:rFonts w:asciiTheme="majorHAnsi" w:hAnsiTheme="majorHAnsi" w:cstheme="majorHAnsi"/>
          <w:sz w:val="24"/>
          <w:szCs w:val="24"/>
          <w:lang w:val="ro-MD"/>
        </w:rPr>
        <w:t xml:space="preserve">заключив </w:t>
      </w:r>
      <w:r w:rsidR="007E54D7" w:rsidRPr="007E54D7">
        <w:rPr>
          <w:rFonts w:asciiTheme="majorHAnsi" w:hAnsiTheme="majorHAnsi" w:cstheme="majorHAnsi"/>
          <w:sz w:val="24"/>
          <w:szCs w:val="24"/>
          <w:lang w:val="ro-MD"/>
        </w:rPr>
        <w:t xml:space="preserve">одновременно </w:t>
      </w:r>
      <w:r w:rsidRPr="00566C01">
        <w:rPr>
          <w:rFonts w:asciiTheme="majorHAnsi" w:hAnsiTheme="majorHAnsi" w:cstheme="majorHAnsi"/>
          <w:sz w:val="24"/>
          <w:szCs w:val="24"/>
          <w:lang w:val="ro-MD"/>
        </w:rPr>
        <w:t xml:space="preserve">и </w:t>
      </w:r>
      <w:r w:rsidR="007E54D7" w:rsidRPr="007E54D7">
        <w:rPr>
          <w:rFonts w:asciiTheme="majorHAnsi" w:hAnsiTheme="majorHAnsi" w:cstheme="majorHAnsi"/>
          <w:sz w:val="24"/>
          <w:szCs w:val="24"/>
          <w:lang w:val="ro-MD"/>
        </w:rPr>
        <w:t xml:space="preserve">договор на оказание услуг мобильной телефонии с АО </w:t>
      </w:r>
      <w:r w:rsidRPr="0006498C">
        <w:rPr>
          <w:rFonts w:asciiTheme="majorHAnsi" w:hAnsiTheme="majorHAnsi" w:cstheme="majorHAnsi"/>
          <w:sz w:val="24"/>
          <w:szCs w:val="24"/>
          <w:lang w:val="ro-MD"/>
        </w:rPr>
        <w:t xml:space="preserve">„Moldtelecom” </w:t>
      </w:r>
      <w:r w:rsidR="007E54D7" w:rsidRPr="007E54D7">
        <w:rPr>
          <w:rFonts w:asciiTheme="majorHAnsi" w:hAnsiTheme="majorHAnsi" w:cstheme="majorHAnsi"/>
          <w:sz w:val="24"/>
          <w:szCs w:val="24"/>
          <w:lang w:val="ro-MD"/>
        </w:rPr>
        <w:t>(20.01.2020</w:t>
      </w:r>
      <w:r w:rsidRPr="0006498C">
        <w:rPr>
          <w:rStyle w:val="FootnoteReference"/>
          <w:rFonts w:asciiTheme="majorHAnsi" w:hAnsiTheme="majorHAnsi" w:cstheme="majorHAnsi"/>
          <w:sz w:val="24"/>
          <w:szCs w:val="24"/>
          <w:lang w:val="ro-MD"/>
        </w:rPr>
        <w:footnoteReference w:id="49"/>
      </w:r>
      <w:r w:rsidR="007E54D7" w:rsidRPr="007E54D7">
        <w:rPr>
          <w:rFonts w:asciiTheme="majorHAnsi" w:hAnsiTheme="majorHAnsi" w:cstheme="majorHAnsi"/>
          <w:sz w:val="24"/>
          <w:szCs w:val="24"/>
          <w:lang w:val="ro-MD"/>
        </w:rPr>
        <w:t>)</w:t>
      </w:r>
      <w:r w:rsidRPr="00566C01">
        <w:rPr>
          <w:rFonts w:asciiTheme="majorHAnsi" w:hAnsiTheme="majorHAnsi" w:cstheme="majorHAnsi"/>
          <w:sz w:val="24"/>
          <w:szCs w:val="24"/>
          <w:lang w:val="ro-MD"/>
        </w:rPr>
        <w:t>,</w:t>
      </w:r>
      <w:r w:rsidR="007E54D7" w:rsidRPr="007E54D7">
        <w:rPr>
          <w:rFonts w:asciiTheme="majorHAnsi" w:hAnsiTheme="majorHAnsi" w:cstheme="majorHAnsi"/>
          <w:sz w:val="24"/>
          <w:szCs w:val="24"/>
          <w:lang w:val="ro-MD"/>
        </w:rPr>
        <w:t xml:space="preserve"> без обоснования </w:t>
      </w:r>
      <w:r w:rsidRPr="00566C01">
        <w:rPr>
          <w:rFonts w:asciiTheme="majorHAnsi" w:hAnsiTheme="majorHAnsi" w:cstheme="majorHAnsi"/>
          <w:sz w:val="24"/>
          <w:szCs w:val="24"/>
          <w:lang w:val="ro-MD"/>
        </w:rPr>
        <w:t>потребн</w:t>
      </w:r>
      <w:r w:rsidR="007E54D7" w:rsidRPr="007E54D7">
        <w:rPr>
          <w:rFonts w:asciiTheme="majorHAnsi" w:hAnsiTheme="majorHAnsi" w:cstheme="majorHAnsi"/>
          <w:sz w:val="24"/>
          <w:szCs w:val="24"/>
          <w:lang w:val="ro-MD"/>
        </w:rPr>
        <w:t xml:space="preserve">ости </w:t>
      </w:r>
      <w:r w:rsidRPr="00566C01">
        <w:rPr>
          <w:rFonts w:asciiTheme="majorHAnsi" w:hAnsiTheme="majorHAnsi" w:cstheme="majorHAnsi"/>
          <w:sz w:val="24"/>
          <w:szCs w:val="24"/>
          <w:lang w:val="ro-MD"/>
        </w:rPr>
        <w:t xml:space="preserve">в </w:t>
      </w:r>
      <w:r w:rsidR="007E54D7" w:rsidRPr="007E54D7">
        <w:rPr>
          <w:rFonts w:asciiTheme="majorHAnsi" w:hAnsiTheme="majorHAnsi" w:cstheme="majorHAnsi"/>
          <w:sz w:val="24"/>
          <w:szCs w:val="24"/>
          <w:lang w:val="ro-MD"/>
        </w:rPr>
        <w:t>этих расход</w:t>
      </w:r>
      <w:r w:rsidRPr="00566C01">
        <w:rPr>
          <w:rFonts w:asciiTheme="majorHAnsi" w:hAnsiTheme="majorHAnsi" w:cstheme="majorHAnsi"/>
          <w:sz w:val="24"/>
          <w:szCs w:val="24"/>
          <w:lang w:val="ro-MD"/>
        </w:rPr>
        <w:t>ах</w:t>
      </w:r>
      <w:r w:rsidR="001F1AFD" w:rsidRPr="0006498C">
        <w:rPr>
          <w:rFonts w:asciiTheme="majorHAnsi" w:hAnsiTheme="majorHAnsi" w:cstheme="majorHAnsi"/>
          <w:sz w:val="24"/>
          <w:szCs w:val="24"/>
          <w:lang w:val="ro-MD"/>
        </w:rPr>
        <w:t>.</w:t>
      </w:r>
    </w:p>
    <w:p w14:paraId="16FFA776" w14:textId="685526D9" w:rsidR="00FC3D21" w:rsidRPr="0006498C" w:rsidRDefault="00FC3D21" w:rsidP="00120666">
      <w:pPr>
        <w:pStyle w:val="ListParagraph"/>
        <w:spacing w:after="0" w:line="276" w:lineRule="auto"/>
        <w:ind w:left="0" w:firstLine="720"/>
        <w:contextualSpacing w:val="0"/>
        <w:jc w:val="both"/>
        <w:rPr>
          <w:rFonts w:asciiTheme="majorHAnsi" w:eastAsia="Times New Roman" w:hAnsiTheme="majorHAnsi" w:cstheme="majorHAnsi"/>
          <w:b/>
          <w:i/>
          <w:iCs/>
          <w:sz w:val="24"/>
          <w:szCs w:val="24"/>
          <w:lang w:val="ro-MD" w:eastAsia="ro-MD"/>
        </w:rPr>
      </w:pPr>
      <w:r w:rsidRPr="0006498C">
        <w:rPr>
          <w:rFonts w:asciiTheme="majorHAnsi" w:hAnsiTheme="majorHAnsi" w:cstheme="majorHAnsi"/>
          <w:b/>
          <w:i/>
          <w:sz w:val="24"/>
          <w:szCs w:val="24"/>
          <w:lang w:val="ro-MD"/>
        </w:rPr>
        <w:t>4.2.</w:t>
      </w:r>
      <w:r w:rsidR="00910A1C" w:rsidRPr="0006498C">
        <w:rPr>
          <w:rFonts w:asciiTheme="majorHAnsi" w:hAnsiTheme="majorHAnsi" w:cstheme="majorHAnsi"/>
          <w:b/>
          <w:i/>
          <w:sz w:val="24"/>
          <w:szCs w:val="24"/>
          <w:lang w:val="ro-MD"/>
        </w:rPr>
        <w:t>3</w:t>
      </w:r>
      <w:r w:rsidRPr="0006498C">
        <w:rPr>
          <w:rFonts w:asciiTheme="majorHAnsi" w:hAnsiTheme="majorHAnsi" w:cstheme="majorHAnsi"/>
          <w:b/>
          <w:i/>
          <w:sz w:val="24"/>
          <w:szCs w:val="24"/>
          <w:lang w:val="ro-MD"/>
        </w:rPr>
        <w:t>.</w:t>
      </w:r>
      <w:r w:rsidRPr="0006498C">
        <w:rPr>
          <w:rFonts w:asciiTheme="majorHAnsi" w:hAnsiTheme="majorHAnsi" w:cstheme="majorHAnsi"/>
          <w:sz w:val="24"/>
          <w:szCs w:val="24"/>
          <w:lang w:val="ro-MD"/>
        </w:rPr>
        <w:t xml:space="preserve"> </w:t>
      </w:r>
      <w:r w:rsidR="007E54D7" w:rsidRPr="007E54D7">
        <w:rPr>
          <w:rFonts w:asciiTheme="majorHAnsi" w:eastAsia="Times New Roman" w:hAnsiTheme="majorHAnsi" w:cstheme="majorHAnsi"/>
          <w:b/>
          <w:i/>
          <w:iCs/>
          <w:sz w:val="24"/>
          <w:szCs w:val="24"/>
          <w:lang w:val="ro-MD" w:eastAsia="ro-MD"/>
        </w:rPr>
        <w:t xml:space="preserve">В процессе </w:t>
      </w:r>
      <w:r w:rsidR="00566C01" w:rsidRPr="00566C01">
        <w:rPr>
          <w:rFonts w:asciiTheme="majorHAnsi" w:eastAsia="Times New Roman" w:hAnsiTheme="majorHAnsi" w:cstheme="majorHAnsi"/>
          <w:b/>
          <w:i/>
          <w:iCs/>
          <w:sz w:val="24"/>
          <w:szCs w:val="24"/>
          <w:lang w:val="ro-MD" w:eastAsia="ro-MD"/>
        </w:rPr>
        <w:t>присуж</w:t>
      </w:r>
      <w:r w:rsidR="007E54D7" w:rsidRPr="007E54D7">
        <w:rPr>
          <w:rFonts w:asciiTheme="majorHAnsi" w:eastAsia="Times New Roman" w:hAnsiTheme="majorHAnsi" w:cstheme="majorHAnsi"/>
          <w:b/>
          <w:i/>
          <w:iCs/>
          <w:sz w:val="24"/>
          <w:szCs w:val="24"/>
          <w:lang w:val="ro-MD" w:eastAsia="ro-MD"/>
        </w:rPr>
        <w:t>ения договоров о государственных закупках</w:t>
      </w:r>
      <w:r w:rsidR="00566C01" w:rsidRPr="00566C01">
        <w:rPr>
          <w:rFonts w:asciiTheme="majorHAnsi" w:eastAsia="Times New Roman" w:hAnsiTheme="majorHAnsi" w:cstheme="majorHAnsi"/>
          <w:b/>
          <w:i/>
          <w:iCs/>
          <w:sz w:val="24"/>
          <w:szCs w:val="24"/>
          <w:lang w:val="ro-MD" w:eastAsia="ro-MD"/>
        </w:rPr>
        <w:t>,</w:t>
      </w:r>
      <w:r w:rsidR="007E54D7" w:rsidRPr="007E54D7">
        <w:rPr>
          <w:rFonts w:asciiTheme="majorHAnsi" w:eastAsia="Times New Roman" w:hAnsiTheme="majorHAnsi" w:cstheme="majorHAnsi"/>
          <w:b/>
          <w:i/>
          <w:iCs/>
          <w:sz w:val="24"/>
          <w:szCs w:val="24"/>
          <w:lang w:val="ro-MD" w:eastAsia="ro-MD"/>
        </w:rPr>
        <w:t xml:space="preserve"> </w:t>
      </w:r>
      <w:r w:rsidR="00B537EC">
        <w:rPr>
          <w:rFonts w:asciiTheme="majorHAnsi" w:eastAsia="Times New Roman" w:hAnsiTheme="majorHAnsi" w:cstheme="majorHAnsi"/>
          <w:b/>
          <w:i/>
          <w:iCs/>
          <w:sz w:val="24"/>
          <w:szCs w:val="24"/>
          <w:lang w:val="ro-MD" w:eastAsia="ro-MD"/>
        </w:rPr>
        <w:t>закупающий орган</w:t>
      </w:r>
      <w:r w:rsidR="007E54D7" w:rsidRPr="007E54D7">
        <w:rPr>
          <w:rFonts w:asciiTheme="majorHAnsi" w:eastAsia="Times New Roman" w:hAnsiTheme="majorHAnsi" w:cstheme="majorHAnsi"/>
          <w:b/>
          <w:i/>
          <w:iCs/>
          <w:sz w:val="24"/>
          <w:szCs w:val="24"/>
          <w:lang w:val="ro-MD" w:eastAsia="ro-MD"/>
        </w:rPr>
        <w:t xml:space="preserve"> </w:t>
      </w:r>
      <w:r w:rsidR="00566C01" w:rsidRPr="00566C01">
        <w:rPr>
          <w:rFonts w:asciiTheme="majorHAnsi" w:eastAsia="Times New Roman" w:hAnsiTheme="majorHAnsi" w:cstheme="majorHAnsi"/>
          <w:b/>
          <w:i/>
          <w:iCs/>
          <w:sz w:val="24"/>
          <w:szCs w:val="24"/>
          <w:lang w:val="ro-MD" w:eastAsia="ro-MD"/>
        </w:rPr>
        <w:t>допусти</w:t>
      </w:r>
      <w:r w:rsidR="007E54D7" w:rsidRPr="007E54D7">
        <w:rPr>
          <w:rFonts w:asciiTheme="majorHAnsi" w:eastAsia="Times New Roman" w:hAnsiTheme="majorHAnsi" w:cstheme="majorHAnsi"/>
          <w:b/>
          <w:i/>
          <w:iCs/>
          <w:sz w:val="24"/>
          <w:szCs w:val="24"/>
          <w:lang w:val="ro-MD" w:eastAsia="ro-MD"/>
        </w:rPr>
        <w:t>л некоторые несоответствия, которые повлияли на законност</w:t>
      </w:r>
      <w:r w:rsidR="00566C01">
        <w:rPr>
          <w:rFonts w:asciiTheme="majorHAnsi" w:eastAsia="Times New Roman" w:hAnsiTheme="majorHAnsi" w:cstheme="majorHAnsi"/>
          <w:b/>
          <w:i/>
          <w:iCs/>
          <w:sz w:val="24"/>
          <w:szCs w:val="24"/>
          <w:lang w:val="ru-RU" w:eastAsia="ro-MD"/>
        </w:rPr>
        <w:t>и</w:t>
      </w:r>
      <w:r w:rsidR="007E54D7" w:rsidRPr="007E54D7">
        <w:rPr>
          <w:rFonts w:asciiTheme="majorHAnsi" w:eastAsia="Times New Roman" w:hAnsiTheme="majorHAnsi" w:cstheme="majorHAnsi"/>
          <w:b/>
          <w:i/>
          <w:iCs/>
          <w:sz w:val="24"/>
          <w:szCs w:val="24"/>
          <w:lang w:val="ro-MD" w:eastAsia="ro-MD"/>
        </w:rPr>
        <w:t xml:space="preserve"> и эффективност</w:t>
      </w:r>
      <w:r w:rsidR="00566C01">
        <w:rPr>
          <w:rFonts w:asciiTheme="majorHAnsi" w:eastAsia="Times New Roman" w:hAnsiTheme="majorHAnsi" w:cstheme="majorHAnsi"/>
          <w:b/>
          <w:i/>
          <w:iCs/>
          <w:sz w:val="24"/>
          <w:szCs w:val="24"/>
          <w:lang w:val="ru-RU" w:eastAsia="ro-MD"/>
        </w:rPr>
        <w:t>и</w:t>
      </w:r>
      <w:r w:rsidR="007E54D7" w:rsidRPr="007E54D7">
        <w:rPr>
          <w:rFonts w:asciiTheme="majorHAnsi" w:eastAsia="Times New Roman" w:hAnsiTheme="majorHAnsi" w:cstheme="majorHAnsi"/>
          <w:b/>
          <w:i/>
          <w:iCs/>
          <w:sz w:val="24"/>
          <w:szCs w:val="24"/>
          <w:lang w:val="ro-MD" w:eastAsia="ro-MD"/>
        </w:rPr>
        <w:t xml:space="preserve"> </w:t>
      </w:r>
      <w:r w:rsidR="00566C01" w:rsidRPr="00566C01">
        <w:rPr>
          <w:rFonts w:asciiTheme="majorHAnsi" w:eastAsia="Times New Roman" w:hAnsiTheme="majorHAnsi" w:cstheme="majorHAnsi"/>
          <w:b/>
          <w:i/>
          <w:iCs/>
          <w:sz w:val="24"/>
          <w:szCs w:val="24"/>
          <w:lang w:val="ro-MD" w:eastAsia="ro-MD"/>
        </w:rPr>
        <w:t>закупок</w:t>
      </w:r>
      <w:r w:rsidRPr="0006498C">
        <w:rPr>
          <w:rStyle w:val="FootnoteReference"/>
          <w:rFonts w:asciiTheme="majorHAnsi" w:hAnsiTheme="majorHAnsi" w:cstheme="majorHAnsi"/>
          <w:b/>
          <w:i/>
          <w:sz w:val="24"/>
          <w:szCs w:val="24"/>
          <w:lang w:val="ro-MD"/>
        </w:rPr>
        <w:footnoteReference w:id="50"/>
      </w:r>
      <w:r w:rsidRPr="0006498C">
        <w:rPr>
          <w:rFonts w:asciiTheme="majorHAnsi" w:eastAsia="Times New Roman" w:hAnsiTheme="majorHAnsi" w:cstheme="majorHAnsi"/>
          <w:b/>
          <w:i/>
          <w:iCs/>
          <w:sz w:val="24"/>
          <w:szCs w:val="24"/>
          <w:lang w:val="ro-MD" w:eastAsia="ro-MD"/>
        </w:rPr>
        <w:t>.</w:t>
      </w:r>
    </w:p>
    <w:p w14:paraId="41402ED7" w14:textId="0241CF95" w:rsidR="000965C0" w:rsidRPr="0006498C" w:rsidRDefault="007E54D7" w:rsidP="00A87D32">
      <w:pPr>
        <w:spacing w:after="0" w:line="276" w:lineRule="auto"/>
        <w:ind w:firstLine="720"/>
        <w:jc w:val="both"/>
        <w:rPr>
          <w:rFonts w:asciiTheme="majorHAnsi" w:eastAsia="Times New Roman" w:hAnsiTheme="majorHAnsi" w:cstheme="majorHAnsi"/>
          <w:b/>
          <w:i/>
          <w:sz w:val="24"/>
          <w:szCs w:val="24"/>
          <w:lang w:val="ro-MD"/>
        </w:rPr>
      </w:pPr>
      <w:r w:rsidRPr="007E54D7">
        <w:rPr>
          <w:rFonts w:asciiTheme="majorHAnsi" w:eastAsia="Times New Roman" w:hAnsiTheme="majorHAnsi" w:cstheme="majorHAnsi"/>
          <w:sz w:val="24"/>
          <w:szCs w:val="24"/>
          <w:lang w:val="ro-MD"/>
        </w:rPr>
        <w:t xml:space="preserve">Хотя </w:t>
      </w:r>
      <w:r w:rsidR="00566C01" w:rsidRPr="0011570C">
        <w:rPr>
          <w:rFonts w:asciiTheme="majorHAnsi" w:eastAsia="Times New Roman" w:hAnsiTheme="majorHAnsi" w:cstheme="majorHAnsi"/>
          <w:b/>
          <w:sz w:val="24"/>
          <w:szCs w:val="24"/>
          <w:lang w:val="ru-RU"/>
        </w:rPr>
        <w:t>С</w:t>
      </w:r>
      <w:r w:rsidRPr="0011570C">
        <w:rPr>
          <w:rFonts w:asciiTheme="majorHAnsi" w:eastAsia="Times New Roman" w:hAnsiTheme="majorHAnsi" w:cstheme="majorHAnsi"/>
          <w:b/>
          <w:sz w:val="24"/>
          <w:szCs w:val="24"/>
          <w:lang w:val="ro-MD"/>
        </w:rPr>
        <w:t xml:space="preserve">пециальная школа-интернат для слепых и слабовидящих детей </w:t>
      </w:r>
      <w:r w:rsidR="00566C01" w:rsidRPr="0011570C">
        <w:rPr>
          <w:rFonts w:asciiTheme="majorHAnsi" w:eastAsia="Times New Roman" w:hAnsiTheme="majorHAnsi" w:cstheme="majorHAnsi"/>
          <w:b/>
          <w:sz w:val="24"/>
          <w:szCs w:val="24"/>
          <w:lang w:val="ru-RU"/>
        </w:rPr>
        <w:t>м</w:t>
      </w:r>
      <w:r w:rsidRPr="0011570C">
        <w:rPr>
          <w:rFonts w:asciiTheme="majorHAnsi" w:eastAsia="Times New Roman" w:hAnsiTheme="majorHAnsi" w:cstheme="majorHAnsi"/>
          <w:b/>
          <w:sz w:val="24"/>
          <w:szCs w:val="24"/>
          <w:lang w:val="ro-MD"/>
        </w:rPr>
        <w:t>ун. Б</w:t>
      </w:r>
      <w:r w:rsidR="00566C01" w:rsidRPr="0011570C">
        <w:rPr>
          <w:rFonts w:asciiTheme="majorHAnsi" w:eastAsia="Times New Roman" w:hAnsiTheme="majorHAnsi" w:cstheme="majorHAnsi"/>
          <w:b/>
          <w:sz w:val="24"/>
          <w:szCs w:val="24"/>
          <w:lang w:val="ru-RU"/>
        </w:rPr>
        <w:t>элць</w:t>
      </w:r>
      <w:r w:rsidRPr="007E54D7">
        <w:rPr>
          <w:rFonts w:asciiTheme="majorHAnsi" w:eastAsia="Times New Roman" w:hAnsiTheme="majorHAnsi" w:cstheme="majorHAnsi"/>
          <w:sz w:val="24"/>
          <w:szCs w:val="24"/>
          <w:lang w:val="ro-MD"/>
        </w:rPr>
        <w:t xml:space="preserve"> за последние 5 лет (2016-2020 гг.)</w:t>
      </w:r>
      <w:r w:rsidR="0011570C" w:rsidRPr="0006498C">
        <w:rPr>
          <w:rStyle w:val="FootnoteReference"/>
          <w:rFonts w:asciiTheme="majorHAnsi" w:eastAsia="Times New Roman" w:hAnsiTheme="majorHAnsi" w:cstheme="majorHAnsi"/>
          <w:sz w:val="24"/>
          <w:szCs w:val="24"/>
          <w:lang w:val="ro-MD"/>
        </w:rPr>
        <w:footnoteReference w:id="51"/>
      </w:r>
      <w:r w:rsidRPr="007E54D7">
        <w:rPr>
          <w:rFonts w:asciiTheme="majorHAnsi" w:eastAsia="Times New Roman" w:hAnsiTheme="majorHAnsi" w:cstheme="majorHAnsi"/>
          <w:sz w:val="24"/>
          <w:szCs w:val="24"/>
          <w:lang w:val="ro-MD"/>
        </w:rPr>
        <w:t xml:space="preserve"> пров</w:t>
      </w:r>
      <w:r w:rsidR="00407F20">
        <w:rPr>
          <w:rFonts w:asciiTheme="majorHAnsi" w:eastAsia="Times New Roman" w:hAnsiTheme="majorHAnsi" w:cstheme="majorHAnsi"/>
          <w:sz w:val="24"/>
          <w:szCs w:val="24"/>
          <w:lang w:val="ru-RU"/>
        </w:rPr>
        <w:t>оди</w:t>
      </w:r>
      <w:r w:rsidRPr="007E54D7">
        <w:rPr>
          <w:rFonts w:asciiTheme="majorHAnsi" w:eastAsia="Times New Roman" w:hAnsiTheme="majorHAnsi" w:cstheme="majorHAnsi"/>
          <w:sz w:val="24"/>
          <w:szCs w:val="24"/>
          <w:lang w:val="ro-MD"/>
        </w:rPr>
        <w:t>л</w:t>
      </w:r>
      <w:r w:rsidR="00566C01">
        <w:rPr>
          <w:rFonts w:asciiTheme="majorHAnsi" w:eastAsia="Times New Roman" w:hAnsiTheme="majorHAnsi" w:cstheme="majorHAnsi"/>
          <w:sz w:val="24"/>
          <w:szCs w:val="24"/>
          <w:lang w:val="ru-RU"/>
        </w:rPr>
        <w:t>а</w:t>
      </w:r>
      <w:r w:rsidRPr="007E54D7">
        <w:rPr>
          <w:rFonts w:asciiTheme="majorHAnsi" w:eastAsia="Times New Roman" w:hAnsiTheme="majorHAnsi" w:cstheme="majorHAnsi"/>
          <w:sz w:val="24"/>
          <w:szCs w:val="24"/>
          <w:lang w:val="ro-MD"/>
        </w:rPr>
        <w:t xml:space="preserve"> </w:t>
      </w:r>
      <w:r w:rsidR="00566C01">
        <w:rPr>
          <w:rFonts w:asciiTheme="majorHAnsi" w:eastAsia="Times New Roman" w:hAnsiTheme="majorHAnsi" w:cstheme="majorHAnsi"/>
          <w:sz w:val="24"/>
          <w:szCs w:val="24"/>
          <w:lang w:val="ru-RU"/>
        </w:rPr>
        <w:t>аукцион</w:t>
      </w:r>
      <w:r w:rsidRPr="007E54D7">
        <w:rPr>
          <w:rFonts w:asciiTheme="majorHAnsi" w:eastAsia="Times New Roman" w:hAnsiTheme="majorHAnsi" w:cstheme="majorHAnsi"/>
          <w:sz w:val="24"/>
          <w:szCs w:val="24"/>
          <w:lang w:val="ro-MD"/>
        </w:rPr>
        <w:t xml:space="preserve">ы на </w:t>
      </w:r>
      <w:r w:rsidR="00566C01">
        <w:rPr>
          <w:rFonts w:asciiTheme="majorHAnsi" w:eastAsia="Times New Roman" w:hAnsiTheme="majorHAnsi" w:cstheme="majorHAnsi"/>
          <w:sz w:val="24"/>
          <w:szCs w:val="24"/>
          <w:lang w:val="ru-RU"/>
        </w:rPr>
        <w:t>закупк</w:t>
      </w:r>
      <w:r w:rsidR="00407F20">
        <w:rPr>
          <w:rFonts w:asciiTheme="majorHAnsi" w:eastAsia="Times New Roman" w:hAnsiTheme="majorHAnsi" w:cstheme="majorHAnsi"/>
          <w:sz w:val="24"/>
          <w:szCs w:val="24"/>
          <w:lang w:val="ru-RU"/>
        </w:rPr>
        <w:t>у</w:t>
      </w:r>
      <w:r w:rsidRPr="007E54D7">
        <w:rPr>
          <w:rFonts w:asciiTheme="majorHAnsi" w:eastAsia="Times New Roman" w:hAnsiTheme="majorHAnsi" w:cstheme="majorHAnsi"/>
          <w:sz w:val="24"/>
          <w:szCs w:val="24"/>
          <w:lang w:val="ro-MD"/>
        </w:rPr>
        <w:t xml:space="preserve"> угля, выяснилось, что поставщиком угля был один и тот же экономический агент - ООО Метвикон. В 2020 году на аукционе, проведенном через платформу MTender, была представлена только одна </w:t>
      </w:r>
      <w:r w:rsidR="00566C01">
        <w:rPr>
          <w:rFonts w:asciiTheme="majorHAnsi" w:eastAsia="Times New Roman" w:hAnsiTheme="majorHAnsi" w:cstheme="majorHAnsi"/>
          <w:sz w:val="24"/>
          <w:szCs w:val="24"/>
          <w:lang w:val="ru-RU"/>
        </w:rPr>
        <w:t>оферта</w:t>
      </w:r>
      <w:r w:rsidRPr="007E54D7">
        <w:rPr>
          <w:rFonts w:asciiTheme="majorHAnsi" w:eastAsia="Times New Roman" w:hAnsiTheme="majorHAnsi" w:cstheme="majorHAnsi"/>
          <w:sz w:val="24"/>
          <w:szCs w:val="24"/>
          <w:lang w:val="ro-MD"/>
        </w:rPr>
        <w:t xml:space="preserve">, которая </w:t>
      </w:r>
      <w:r w:rsidR="00566C01">
        <w:rPr>
          <w:rFonts w:asciiTheme="majorHAnsi" w:eastAsia="Times New Roman" w:hAnsiTheme="majorHAnsi" w:cstheme="majorHAnsi"/>
          <w:sz w:val="24"/>
          <w:szCs w:val="24"/>
          <w:lang w:val="ru-RU"/>
        </w:rPr>
        <w:t xml:space="preserve">и </w:t>
      </w:r>
      <w:r w:rsidRPr="007E54D7">
        <w:rPr>
          <w:rFonts w:asciiTheme="majorHAnsi" w:eastAsia="Times New Roman" w:hAnsiTheme="majorHAnsi" w:cstheme="majorHAnsi"/>
          <w:sz w:val="24"/>
          <w:szCs w:val="24"/>
          <w:lang w:val="ro-MD"/>
        </w:rPr>
        <w:t>была объявлена победи</w:t>
      </w:r>
      <w:r w:rsidR="00566C01">
        <w:rPr>
          <w:rFonts w:asciiTheme="majorHAnsi" w:eastAsia="Times New Roman" w:hAnsiTheme="majorHAnsi" w:cstheme="majorHAnsi"/>
          <w:sz w:val="24"/>
          <w:szCs w:val="24"/>
          <w:lang w:val="ru-RU"/>
        </w:rPr>
        <w:t>вшей, на сумму</w:t>
      </w:r>
      <w:r w:rsidRPr="007E54D7">
        <w:rPr>
          <w:rFonts w:asciiTheme="majorHAnsi" w:eastAsia="Times New Roman" w:hAnsiTheme="majorHAnsi" w:cstheme="majorHAnsi"/>
          <w:sz w:val="24"/>
          <w:szCs w:val="24"/>
          <w:lang w:val="ro-MD"/>
        </w:rPr>
        <w:t xml:space="preserve"> 1,3 </w:t>
      </w:r>
      <w:r w:rsidR="0048374B">
        <w:rPr>
          <w:rFonts w:asciiTheme="majorHAnsi" w:eastAsia="Times New Roman" w:hAnsiTheme="majorHAnsi" w:cstheme="majorHAnsi"/>
          <w:sz w:val="24"/>
          <w:szCs w:val="24"/>
          <w:lang w:val="ro-MD"/>
        </w:rPr>
        <w:t>млн. леев</w:t>
      </w:r>
      <w:r w:rsidRPr="007E54D7">
        <w:rPr>
          <w:rFonts w:asciiTheme="majorHAnsi" w:eastAsia="Times New Roman" w:hAnsiTheme="majorHAnsi" w:cstheme="majorHAnsi"/>
          <w:sz w:val="24"/>
          <w:szCs w:val="24"/>
          <w:lang w:val="ro-MD"/>
        </w:rPr>
        <w:t xml:space="preserve">.  Эта ситуация свидетельствует о том, что </w:t>
      </w:r>
      <w:r w:rsidR="00626E4F">
        <w:rPr>
          <w:rFonts w:asciiTheme="majorHAnsi" w:eastAsia="Times New Roman" w:hAnsiTheme="majorHAnsi" w:cstheme="majorHAnsi"/>
          <w:sz w:val="24"/>
          <w:szCs w:val="24"/>
          <w:lang w:val="ru-RU"/>
        </w:rPr>
        <w:t xml:space="preserve">в рамках </w:t>
      </w:r>
      <w:r w:rsidRPr="007E54D7">
        <w:rPr>
          <w:rFonts w:asciiTheme="majorHAnsi" w:eastAsia="Times New Roman" w:hAnsiTheme="majorHAnsi" w:cstheme="majorHAnsi"/>
          <w:sz w:val="24"/>
          <w:szCs w:val="24"/>
          <w:lang w:val="ro-MD"/>
        </w:rPr>
        <w:t>данн</w:t>
      </w:r>
      <w:r w:rsidR="00626E4F">
        <w:rPr>
          <w:rFonts w:asciiTheme="majorHAnsi" w:eastAsia="Times New Roman" w:hAnsiTheme="majorHAnsi" w:cstheme="majorHAnsi"/>
          <w:sz w:val="24"/>
          <w:szCs w:val="24"/>
          <w:lang w:val="ru-RU"/>
        </w:rPr>
        <w:t>ого</w:t>
      </w:r>
      <w:r w:rsidRPr="007E54D7">
        <w:rPr>
          <w:rFonts w:asciiTheme="majorHAnsi" w:eastAsia="Times New Roman" w:hAnsiTheme="majorHAnsi" w:cstheme="majorHAnsi"/>
          <w:sz w:val="24"/>
          <w:szCs w:val="24"/>
          <w:lang w:val="ro-MD"/>
        </w:rPr>
        <w:t xml:space="preserve"> аукцион</w:t>
      </w:r>
      <w:r w:rsidR="00626E4F">
        <w:rPr>
          <w:rFonts w:asciiTheme="majorHAnsi" w:eastAsia="Times New Roman" w:hAnsiTheme="majorHAnsi" w:cstheme="majorHAnsi"/>
          <w:sz w:val="24"/>
          <w:szCs w:val="24"/>
          <w:lang w:val="ru-RU"/>
        </w:rPr>
        <w:t>а</w:t>
      </w:r>
      <w:r w:rsidRPr="007E54D7">
        <w:rPr>
          <w:rFonts w:asciiTheme="majorHAnsi" w:eastAsia="Times New Roman" w:hAnsiTheme="majorHAnsi" w:cstheme="majorHAnsi"/>
          <w:sz w:val="24"/>
          <w:szCs w:val="24"/>
          <w:lang w:val="ro-MD"/>
        </w:rPr>
        <w:t xml:space="preserve"> не </w:t>
      </w:r>
      <w:r w:rsidR="00626E4F">
        <w:rPr>
          <w:rFonts w:asciiTheme="majorHAnsi" w:eastAsia="Times New Roman" w:hAnsiTheme="majorHAnsi" w:cstheme="majorHAnsi"/>
          <w:sz w:val="24"/>
          <w:szCs w:val="24"/>
          <w:lang w:val="ru-RU"/>
        </w:rPr>
        <w:t xml:space="preserve">была </w:t>
      </w:r>
      <w:r w:rsidRPr="007E54D7">
        <w:rPr>
          <w:rFonts w:asciiTheme="majorHAnsi" w:eastAsia="Times New Roman" w:hAnsiTheme="majorHAnsi" w:cstheme="majorHAnsi"/>
          <w:sz w:val="24"/>
          <w:szCs w:val="24"/>
          <w:lang w:val="ro-MD"/>
        </w:rPr>
        <w:t>обеспеч</w:t>
      </w:r>
      <w:r w:rsidR="00626E4F">
        <w:rPr>
          <w:rFonts w:asciiTheme="majorHAnsi" w:eastAsia="Times New Roman" w:hAnsiTheme="majorHAnsi" w:cstheme="majorHAnsi"/>
          <w:sz w:val="24"/>
          <w:szCs w:val="24"/>
          <w:lang w:val="ru-RU"/>
        </w:rPr>
        <w:t>ена</w:t>
      </w:r>
      <w:r w:rsidRPr="007E54D7">
        <w:rPr>
          <w:rFonts w:asciiTheme="majorHAnsi" w:eastAsia="Times New Roman" w:hAnsiTheme="majorHAnsi" w:cstheme="majorHAnsi"/>
          <w:sz w:val="24"/>
          <w:szCs w:val="24"/>
          <w:lang w:val="ro-MD"/>
        </w:rPr>
        <w:t xml:space="preserve"> конкуренци</w:t>
      </w:r>
      <w:r w:rsidR="00626E4F">
        <w:rPr>
          <w:rFonts w:asciiTheme="majorHAnsi" w:eastAsia="Times New Roman" w:hAnsiTheme="majorHAnsi" w:cstheme="majorHAnsi"/>
          <w:sz w:val="24"/>
          <w:szCs w:val="24"/>
          <w:lang w:val="ru-RU"/>
        </w:rPr>
        <w:t>я</w:t>
      </w:r>
      <w:r w:rsidRPr="007E54D7">
        <w:rPr>
          <w:rFonts w:asciiTheme="majorHAnsi" w:eastAsia="Times New Roman" w:hAnsiTheme="majorHAnsi" w:cstheme="majorHAnsi"/>
          <w:sz w:val="24"/>
          <w:szCs w:val="24"/>
          <w:lang w:val="ro-MD"/>
        </w:rPr>
        <w:t xml:space="preserve">. Анализируя объявление </w:t>
      </w:r>
      <w:r w:rsidR="0011570C">
        <w:rPr>
          <w:rFonts w:asciiTheme="majorHAnsi" w:eastAsia="Times New Roman" w:hAnsiTheme="majorHAnsi" w:cstheme="majorHAnsi"/>
          <w:sz w:val="24"/>
          <w:szCs w:val="24"/>
          <w:lang w:val="ru-RU"/>
        </w:rPr>
        <w:t>на</w:t>
      </w:r>
      <w:r w:rsidRPr="007E54D7">
        <w:rPr>
          <w:rFonts w:asciiTheme="majorHAnsi" w:eastAsia="Times New Roman" w:hAnsiTheme="majorHAnsi" w:cstheme="majorHAnsi"/>
          <w:sz w:val="24"/>
          <w:szCs w:val="24"/>
          <w:lang w:val="ro-MD"/>
        </w:rPr>
        <w:t xml:space="preserve"> участи</w:t>
      </w:r>
      <w:r w:rsidR="0011570C">
        <w:rPr>
          <w:rFonts w:asciiTheme="majorHAnsi" w:eastAsia="Times New Roman" w:hAnsiTheme="majorHAnsi" w:cstheme="majorHAnsi"/>
          <w:sz w:val="24"/>
          <w:szCs w:val="24"/>
          <w:lang w:val="ru-RU"/>
        </w:rPr>
        <w:t>е</w:t>
      </w:r>
      <w:r w:rsidRPr="007E54D7">
        <w:rPr>
          <w:rFonts w:asciiTheme="majorHAnsi" w:eastAsia="Times New Roman" w:hAnsiTheme="majorHAnsi" w:cstheme="majorHAnsi"/>
          <w:sz w:val="24"/>
          <w:szCs w:val="24"/>
          <w:lang w:val="ro-MD"/>
        </w:rPr>
        <w:t xml:space="preserve"> в закупке угля на отопительный период 2020-2021 годов, выясняется, что п</w:t>
      </w:r>
      <w:r w:rsidR="0011570C">
        <w:rPr>
          <w:rFonts w:asciiTheme="majorHAnsi" w:eastAsia="Times New Roman" w:hAnsiTheme="majorHAnsi" w:cstheme="majorHAnsi"/>
          <w:sz w:val="24"/>
          <w:szCs w:val="24"/>
          <w:lang w:val="ru-RU"/>
        </w:rPr>
        <w:t>о</w:t>
      </w:r>
      <w:r w:rsidRPr="007E54D7">
        <w:rPr>
          <w:rFonts w:asciiTheme="majorHAnsi" w:eastAsia="Times New Roman" w:hAnsiTheme="majorHAnsi" w:cstheme="majorHAnsi"/>
          <w:sz w:val="24"/>
          <w:szCs w:val="24"/>
          <w:lang w:val="ro-MD"/>
        </w:rPr>
        <w:t xml:space="preserve"> наименовании товаров требуется уголь JR 0-200.</w:t>
      </w:r>
      <w:r>
        <w:rPr>
          <w:rFonts w:asciiTheme="majorHAnsi" w:eastAsia="Times New Roman" w:hAnsiTheme="majorHAnsi" w:cstheme="majorHAnsi"/>
          <w:sz w:val="24"/>
          <w:szCs w:val="24"/>
          <w:lang w:val="ru-RU"/>
        </w:rPr>
        <w:t xml:space="preserve"> </w:t>
      </w:r>
      <w:r w:rsidRPr="007E54D7">
        <w:rPr>
          <w:rFonts w:asciiTheme="majorHAnsi" w:eastAsia="Times New Roman" w:hAnsiTheme="majorHAnsi" w:cstheme="majorHAnsi"/>
          <w:sz w:val="24"/>
          <w:szCs w:val="24"/>
          <w:lang w:val="ro-MD"/>
        </w:rPr>
        <w:t xml:space="preserve">Согласно техническим характеристикам котла марки Universal 5M, в </w:t>
      </w:r>
      <w:r w:rsidR="0011570C">
        <w:rPr>
          <w:rFonts w:asciiTheme="majorHAnsi" w:eastAsia="Times New Roman" w:hAnsiTheme="majorHAnsi" w:cstheme="majorHAnsi"/>
          <w:sz w:val="24"/>
          <w:szCs w:val="24"/>
          <w:lang w:val="ru-RU"/>
        </w:rPr>
        <w:t>части</w:t>
      </w:r>
      <w:r w:rsidRPr="007E54D7">
        <w:rPr>
          <w:rFonts w:asciiTheme="majorHAnsi" w:eastAsia="Times New Roman" w:hAnsiTheme="majorHAnsi" w:cstheme="majorHAnsi"/>
          <w:sz w:val="24"/>
          <w:szCs w:val="24"/>
          <w:lang w:val="ro-MD"/>
        </w:rPr>
        <w:t xml:space="preserve"> производства тепловой энергии не указывается конкретная марка угля, но указываются параметры температуры при использовании калиброванного каменного угля или обычного каменного угля. Таким образом, указав в объявлении </w:t>
      </w:r>
      <w:r w:rsidR="0011570C" w:rsidRPr="0011570C">
        <w:rPr>
          <w:rFonts w:asciiTheme="majorHAnsi" w:eastAsia="Times New Roman" w:hAnsiTheme="majorHAnsi" w:cstheme="majorHAnsi"/>
          <w:sz w:val="24"/>
          <w:szCs w:val="24"/>
          <w:lang w:val="ro-MD"/>
        </w:rPr>
        <w:t>на</w:t>
      </w:r>
      <w:r w:rsidRPr="007E54D7">
        <w:rPr>
          <w:rFonts w:asciiTheme="majorHAnsi" w:eastAsia="Times New Roman" w:hAnsiTheme="majorHAnsi" w:cstheme="majorHAnsi"/>
          <w:sz w:val="24"/>
          <w:szCs w:val="24"/>
          <w:lang w:val="ro-MD"/>
        </w:rPr>
        <w:t xml:space="preserve"> участи</w:t>
      </w:r>
      <w:r w:rsidR="0011570C" w:rsidRPr="0011570C">
        <w:rPr>
          <w:rFonts w:asciiTheme="majorHAnsi" w:eastAsia="Times New Roman" w:hAnsiTheme="majorHAnsi" w:cstheme="majorHAnsi"/>
          <w:sz w:val="24"/>
          <w:szCs w:val="24"/>
          <w:lang w:val="ro-MD"/>
        </w:rPr>
        <w:t>е</w:t>
      </w:r>
      <w:r w:rsidRPr="007E54D7">
        <w:rPr>
          <w:rFonts w:asciiTheme="majorHAnsi" w:eastAsia="Times New Roman" w:hAnsiTheme="majorHAnsi" w:cstheme="majorHAnsi"/>
          <w:sz w:val="24"/>
          <w:szCs w:val="24"/>
          <w:lang w:val="ro-MD"/>
        </w:rPr>
        <w:t xml:space="preserve"> товарный знак</w:t>
      </w:r>
      <w:r w:rsidR="0011570C">
        <w:rPr>
          <w:rFonts w:asciiTheme="majorHAnsi" w:eastAsia="Times New Roman" w:hAnsiTheme="majorHAnsi" w:cstheme="majorHAnsi"/>
          <w:sz w:val="24"/>
          <w:szCs w:val="24"/>
          <w:lang w:val="ro-MD"/>
        </w:rPr>
        <w:t xml:space="preserve"> угля, нарушаются положения ст.37 Закона №</w:t>
      </w:r>
      <w:r w:rsidRPr="007E54D7">
        <w:rPr>
          <w:rFonts w:asciiTheme="majorHAnsi" w:eastAsia="Times New Roman" w:hAnsiTheme="majorHAnsi" w:cstheme="majorHAnsi"/>
          <w:sz w:val="24"/>
          <w:szCs w:val="24"/>
          <w:lang w:val="ro-MD"/>
        </w:rPr>
        <w:t>131/2015</w:t>
      </w:r>
      <w:r w:rsidR="0011570C" w:rsidRPr="0006498C">
        <w:rPr>
          <w:rStyle w:val="FootnoteReference"/>
          <w:rFonts w:asciiTheme="majorHAnsi" w:eastAsia="Times New Roman" w:hAnsiTheme="majorHAnsi" w:cstheme="majorHAnsi"/>
          <w:sz w:val="24"/>
          <w:szCs w:val="24"/>
          <w:lang w:val="ro-MD"/>
        </w:rPr>
        <w:footnoteReference w:id="52"/>
      </w:r>
      <w:r w:rsidR="0011570C" w:rsidRPr="0006498C">
        <w:rPr>
          <w:rFonts w:asciiTheme="majorHAnsi" w:eastAsia="Times New Roman" w:hAnsiTheme="majorHAnsi" w:cstheme="majorHAnsi"/>
          <w:sz w:val="24"/>
          <w:szCs w:val="24"/>
          <w:lang w:val="ro-MD"/>
        </w:rPr>
        <w:t>,</w:t>
      </w:r>
      <w:r w:rsidRPr="007E54D7">
        <w:rPr>
          <w:rFonts w:asciiTheme="majorHAnsi" w:eastAsia="Times New Roman" w:hAnsiTheme="majorHAnsi" w:cstheme="majorHAnsi"/>
          <w:sz w:val="24"/>
          <w:szCs w:val="24"/>
          <w:lang w:val="ro-MD"/>
        </w:rPr>
        <w:t xml:space="preserve"> что приводит к сокращению количества </w:t>
      </w:r>
      <w:r w:rsidR="0011570C" w:rsidRPr="0011570C">
        <w:rPr>
          <w:rFonts w:asciiTheme="majorHAnsi" w:eastAsia="Times New Roman" w:hAnsiTheme="majorHAnsi" w:cstheme="majorHAnsi"/>
          <w:sz w:val="24"/>
          <w:szCs w:val="24"/>
          <w:lang w:val="ro-MD"/>
        </w:rPr>
        <w:t xml:space="preserve">оферт </w:t>
      </w:r>
      <w:r w:rsidRPr="007E54D7">
        <w:rPr>
          <w:rFonts w:asciiTheme="majorHAnsi" w:eastAsia="Times New Roman" w:hAnsiTheme="majorHAnsi" w:cstheme="majorHAnsi"/>
          <w:sz w:val="24"/>
          <w:szCs w:val="24"/>
          <w:lang w:val="ro-MD"/>
        </w:rPr>
        <w:t>и</w:t>
      </w:r>
      <w:r w:rsidR="0011570C" w:rsidRPr="0011570C">
        <w:rPr>
          <w:rFonts w:asciiTheme="majorHAnsi" w:eastAsia="Times New Roman" w:hAnsiTheme="majorHAnsi" w:cstheme="majorHAnsi"/>
          <w:sz w:val="24"/>
          <w:szCs w:val="24"/>
          <w:lang w:val="ro-MD"/>
        </w:rPr>
        <w:t>,</w:t>
      </w:r>
      <w:r w:rsidRPr="007E54D7">
        <w:rPr>
          <w:rFonts w:asciiTheme="majorHAnsi" w:eastAsia="Times New Roman" w:hAnsiTheme="majorHAnsi" w:cstheme="majorHAnsi"/>
          <w:sz w:val="24"/>
          <w:szCs w:val="24"/>
          <w:lang w:val="ro-MD"/>
        </w:rPr>
        <w:t xml:space="preserve"> </w:t>
      </w:r>
      <w:r w:rsidR="0011570C" w:rsidRPr="007E54D7">
        <w:rPr>
          <w:rFonts w:asciiTheme="majorHAnsi" w:eastAsia="Times New Roman" w:hAnsiTheme="majorHAnsi" w:cstheme="majorHAnsi"/>
          <w:sz w:val="24"/>
          <w:szCs w:val="24"/>
          <w:lang w:val="ro-MD"/>
        </w:rPr>
        <w:t>соответственно</w:t>
      </w:r>
      <w:r w:rsidR="0011570C" w:rsidRPr="0011570C">
        <w:rPr>
          <w:rFonts w:asciiTheme="majorHAnsi" w:eastAsia="Times New Roman" w:hAnsiTheme="majorHAnsi" w:cstheme="majorHAnsi"/>
          <w:sz w:val="24"/>
          <w:szCs w:val="24"/>
          <w:lang w:val="ro-MD"/>
        </w:rPr>
        <w:t>,</w:t>
      </w:r>
      <w:r w:rsidR="0011570C" w:rsidRPr="007E54D7">
        <w:rPr>
          <w:rFonts w:asciiTheme="majorHAnsi" w:eastAsia="Times New Roman" w:hAnsiTheme="majorHAnsi" w:cstheme="majorHAnsi"/>
          <w:sz w:val="24"/>
          <w:szCs w:val="24"/>
          <w:lang w:val="ro-MD"/>
        </w:rPr>
        <w:t xml:space="preserve"> </w:t>
      </w:r>
      <w:r w:rsidR="0011570C" w:rsidRPr="0011570C">
        <w:rPr>
          <w:rFonts w:asciiTheme="majorHAnsi" w:eastAsia="Times New Roman" w:hAnsiTheme="majorHAnsi" w:cstheme="majorHAnsi"/>
          <w:sz w:val="24"/>
          <w:szCs w:val="24"/>
          <w:lang w:val="ro-MD"/>
        </w:rPr>
        <w:t>за</w:t>
      </w:r>
      <w:r w:rsidRPr="007E54D7">
        <w:rPr>
          <w:rFonts w:asciiTheme="majorHAnsi" w:eastAsia="Times New Roman" w:hAnsiTheme="majorHAnsi" w:cstheme="majorHAnsi"/>
          <w:sz w:val="24"/>
          <w:szCs w:val="24"/>
          <w:lang w:val="ro-MD"/>
        </w:rPr>
        <w:t xml:space="preserve">вышению цен </w:t>
      </w:r>
      <w:r w:rsidR="0011570C" w:rsidRPr="0006498C">
        <w:rPr>
          <w:rFonts w:asciiTheme="majorHAnsi" w:hAnsiTheme="majorHAnsi" w:cstheme="majorHAnsi"/>
          <w:i/>
          <w:sz w:val="24"/>
          <w:szCs w:val="24"/>
          <w:lang w:val="ro-MD"/>
        </w:rPr>
        <w:t>(</w:t>
      </w:r>
      <w:r w:rsidR="0011570C" w:rsidRPr="0011570C">
        <w:rPr>
          <w:rFonts w:asciiTheme="majorHAnsi" w:hAnsiTheme="majorHAnsi" w:cstheme="majorHAnsi"/>
          <w:i/>
          <w:sz w:val="24"/>
          <w:szCs w:val="24"/>
          <w:lang w:val="ro-MD" w:eastAsia="ro-MD"/>
        </w:rPr>
        <w:t>ст</w:t>
      </w:r>
      <w:r w:rsidR="0011570C" w:rsidRPr="0006498C">
        <w:rPr>
          <w:rFonts w:asciiTheme="majorHAnsi" w:hAnsiTheme="majorHAnsi" w:cstheme="majorHAnsi"/>
          <w:i/>
          <w:sz w:val="24"/>
          <w:szCs w:val="24"/>
          <w:lang w:val="ro-MD" w:eastAsia="ro-MD"/>
        </w:rPr>
        <w:t>.327</w:t>
      </w:r>
      <w:r w:rsidR="0011570C" w:rsidRPr="0006498C">
        <w:rPr>
          <w:rFonts w:asciiTheme="majorHAnsi" w:hAnsiTheme="majorHAnsi" w:cstheme="majorHAnsi"/>
          <w:i/>
          <w:sz w:val="24"/>
          <w:szCs w:val="24"/>
          <w:vertAlign w:val="superscript"/>
          <w:lang w:val="ro-MD" w:eastAsia="ro-MD"/>
        </w:rPr>
        <w:t>1</w:t>
      </w:r>
      <w:r w:rsidR="0011570C" w:rsidRPr="0006498C">
        <w:rPr>
          <w:rFonts w:asciiTheme="majorHAnsi" w:hAnsiTheme="majorHAnsi" w:cstheme="majorHAnsi"/>
          <w:i/>
          <w:sz w:val="24"/>
          <w:szCs w:val="24"/>
          <w:lang w:val="ro-MD" w:eastAsia="ro-MD"/>
        </w:rPr>
        <w:t xml:space="preserve"> (4)</w:t>
      </w:r>
      <w:r w:rsidRPr="0011570C">
        <w:rPr>
          <w:rFonts w:asciiTheme="majorHAnsi" w:eastAsia="Times New Roman" w:hAnsiTheme="majorHAnsi" w:cstheme="majorHAnsi"/>
          <w:i/>
          <w:sz w:val="24"/>
          <w:szCs w:val="24"/>
          <w:lang w:val="ro-MD"/>
        </w:rPr>
        <w:t>Кодекса о правонарушениях)</w:t>
      </w:r>
      <w:r w:rsidR="001A4B31" w:rsidRPr="0006498C">
        <w:rPr>
          <w:rFonts w:asciiTheme="majorHAnsi" w:hAnsiTheme="majorHAnsi" w:cstheme="majorHAnsi"/>
          <w:i/>
          <w:sz w:val="24"/>
          <w:szCs w:val="24"/>
          <w:lang w:val="ro-MD"/>
        </w:rPr>
        <w:t>.</w:t>
      </w:r>
    </w:p>
    <w:p w14:paraId="33FC99DA" w14:textId="1023CF36" w:rsidR="000965C0" w:rsidRPr="0006498C" w:rsidRDefault="007E54D7" w:rsidP="00DB46C9">
      <w:pPr>
        <w:pStyle w:val="ListParagraph"/>
        <w:spacing w:after="0" w:line="276" w:lineRule="auto"/>
        <w:ind w:left="0" w:firstLine="720"/>
        <w:contextualSpacing w:val="0"/>
        <w:jc w:val="both"/>
        <w:rPr>
          <w:rFonts w:asciiTheme="majorHAnsi" w:eastAsia="Times New Roman" w:hAnsiTheme="majorHAnsi" w:cs="Times New Roman"/>
          <w:iCs/>
          <w:sz w:val="24"/>
          <w:szCs w:val="24"/>
          <w:lang w:val="ro-MD" w:eastAsia="ro-MD"/>
        </w:rPr>
      </w:pPr>
      <w:r w:rsidRPr="00091990">
        <w:rPr>
          <w:rFonts w:asciiTheme="majorHAnsi" w:eastAsia="Times New Roman" w:hAnsiTheme="majorHAnsi" w:cs="Times New Roman"/>
          <w:iCs/>
          <w:sz w:val="24"/>
          <w:szCs w:val="24"/>
          <w:lang w:val="ro-MD" w:eastAsia="ro-MD"/>
        </w:rPr>
        <w:t xml:space="preserve">Хотя в </w:t>
      </w:r>
      <w:r w:rsidR="00091990">
        <w:rPr>
          <w:rFonts w:asciiTheme="majorHAnsi" w:eastAsia="Times New Roman" w:hAnsiTheme="majorHAnsi" w:cs="Times New Roman"/>
          <w:iCs/>
          <w:sz w:val="24"/>
          <w:szCs w:val="24"/>
          <w:lang w:val="ru-RU" w:eastAsia="ro-MD"/>
        </w:rPr>
        <w:t xml:space="preserve">рамках </w:t>
      </w:r>
      <w:r w:rsidRPr="00091990">
        <w:rPr>
          <w:rFonts w:asciiTheme="majorHAnsi" w:eastAsia="Times New Roman" w:hAnsiTheme="majorHAnsi" w:cs="Times New Roman"/>
          <w:iCs/>
          <w:sz w:val="24"/>
          <w:szCs w:val="24"/>
          <w:lang w:val="ro-MD" w:eastAsia="ro-MD"/>
        </w:rPr>
        <w:t>рабочей групп</w:t>
      </w:r>
      <w:r w:rsidR="00091990">
        <w:rPr>
          <w:rFonts w:asciiTheme="majorHAnsi" w:eastAsia="Times New Roman" w:hAnsiTheme="majorHAnsi" w:cs="Times New Roman"/>
          <w:iCs/>
          <w:sz w:val="24"/>
          <w:szCs w:val="24"/>
          <w:lang w:val="ru-RU" w:eastAsia="ro-MD"/>
        </w:rPr>
        <w:t>ы</w:t>
      </w:r>
      <w:r w:rsidR="00313807">
        <w:rPr>
          <w:rFonts w:asciiTheme="majorHAnsi" w:eastAsia="Times New Roman" w:hAnsiTheme="majorHAnsi" w:cs="Times New Roman"/>
          <w:iCs/>
          <w:sz w:val="24"/>
          <w:szCs w:val="24"/>
          <w:lang w:val="ru-RU" w:eastAsia="ro-MD"/>
        </w:rPr>
        <w:t xml:space="preserve"> </w:t>
      </w:r>
      <w:r w:rsidRPr="007E54D7">
        <w:rPr>
          <w:rFonts w:asciiTheme="majorHAnsi" w:eastAsia="Times New Roman" w:hAnsiTheme="majorHAnsi" w:cs="Times New Roman"/>
          <w:iCs/>
          <w:sz w:val="24"/>
          <w:szCs w:val="24"/>
          <w:lang w:val="ro-MD" w:eastAsia="ro-MD"/>
        </w:rPr>
        <w:t xml:space="preserve"> </w:t>
      </w:r>
      <w:r w:rsidR="00091990">
        <w:rPr>
          <w:rFonts w:asciiTheme="majorHAnsi" w:eastAsia="Times New Roman" w:hAnsiTheme="majorHAnsi" w:cs="Times New Roman"/>
          <w:iCs/>
          <w:sz w:val="24"/>
          <w:szCs w:val="24"/>
          <w:lang w:val="ru-RU" w:eastAsia="ro-MD"/>
        </w:rPr>
        <w:t>Р</w:t>
      </w:r>
      <w:r w:rsidRPr="007E54D7">
        <w:rPr>
          <w:rFonts w:asciiTheme="majorHAnsi" w:eastAsia="Times New Roman" w:hAnsiTheme="majorHAnsi" w:cs="Times New Roman"/>
          <w:iCs/>
          <w:sz w:val="24"/>
          <w:szCs w:val="24"/>
          <w:lang w:val="ro-MD" w:eastAsia="ro-MD"/>
        </w:rPr>
        <w:t xml:space="preserve">еспубликанского музыкально-драматического театра им. Б. П. Хашдеу </w:t>
      </w:r>
      <w:r w:rsidR="00091990">
        <w:rPr>
          <w:rFonts w:asciiTheme="majorHAnsi" w:eastAsia="Times New Roman" w:hAnsiTheme="majorHAnsi" w:cs="Times New Roman"/>
          <w:iCs/>
          <w:sz w:val="24"/>
          <w:szCs w:val="24"/>
          <w:lang w:val="ru-RU" w:eastAsia="ro-MD"/>
        </w:rPr>
        <w:t>г.</w:t>
      </w:r>
      <w:r w:rsidRPr="007E54D7">
        <w:rPr>
          <w:rFonts w:asciiTheme="majorHAnsi" w:eastAsia="Times New Roman" w:hAnsiTheme="majorHAnsi" w:cs="Times New Roman"/>
          <w:iCs/>
          <w:sz w:val="24"/>
          <w:szCs w:val="24"/>
          <w:lang w:val="ro-MD" w:eastAsia="ro-MD"/>
        </w:rPr>
        <w:t xml:space="preserve"> Ка</w:t>
      </w:r>
      <w:r w:rsidR="00091990">
        <w:rPr>
          <w:rFonts w:asciiTheme="majorHAnsi" w:eastAsia="Times New Roman" w:hAnsiTheme="majorHAnsi" w:cs="Times New Roman"/>
          <w:iCs/>
          <w:sz w:val="24"/>
          <w:szCs w:val="24"/>
          <w:lang w:val="ru-RU" w:eastAsia="ro-MD"/>
        </w:rPr>
        <w:t>х</w:t>
      </w:r>
      <w:r w:rsidRPr="007E54D7">
        <w:rPr>
          <w:rFonts w:asciiTheme="majorHAnsi" w:eastAsia="Times New Roman" w:hAnsiTheme="majorHAnsi" w:cs="Times New Roman"/>
          <w:iCs/>
          <w:sz w:val="24"/>
          <w:szCs w:val="24"/>
          <w:lang w:val="ro-MD" w:eastAsia="ro-MD"/>
        </w:rPr>
        <w:t>ул не был</w:t>
      </w:r>
      <w:r w:rsidR="00091990">
        <w:rPr>
          <w:rFonts w:asciiTheme="majorHAnsi" w:eastAsia="Times New Roman" w:hAnsiTheme="majorHAnsi" w:cs="Times New Roman"/>
          <w:iCs/>
          <w:sz w:val="24"/>
          <w:szCs w:val="24"/>
          <w:lang w:val="ru-RU" w:eastAsia="ro-MD"/>
        </w:rPr>
        <w:t>и</w:t>
      </w:r>
      <w:r w:rsidRPr="007E54D7">
        <w:rPr>
          <w:rFonts w:asciiTheme="majorHAnsi" w:eastAsia="Times New Roman" w:hAnsiTheme="majorHAnsi" w:cs="Times New Roman"/>
          <w:iCs/>
          <w:sz w:val="24"/>
          <w:szCs w:val="24"/>
          <w:lang w:val="ro-MD" w:eastAsia="ro-MD"/>
        </w:rPr>
        <w:t xml:space="preserve"> выявлен</w:t>
      </w:r>
      <w:r w:rsidR="00091990">
        <w:rPr>
          <w:rFonts w:asciiTheme="majorHAnsi" w:eastAsia="Times New Roman" w:hAnsiTheme="majorHAnsi" w:cs="Times New Roman"/>
          <w:iCs/>
          <w:sz w:val="24"/>
          <w:szCs w:val="24"/>
          <w:lang w:val="ru-RU" w:eastAsia="ro-MD"/>
        </w:rPr>
        <w:t>ы</w:t>
      </w:r>
      <w:r w:rsidRPr="007E54D7">
        <w:rPr>
          <w:rFonts w:asciiTheme="majorHAnsi" w:eastAsia="Times New Roman" w:hAnsiTheme="majorHAnsi" w:cs="Times New Roman"/>
          <w:iCs/>
          <w:sz w:val="24"/>
          <w:szCs w:val="24"/>
          <w:lang w:val="ro-MD" w:eastAsia="ro-MD"/>
        </w:rPr>
        <w:t xml:space="preserve"> ситуаци</w:t>
      </w:r>
      <w:r w:rsidR="00091990">
        <w:rPr>
          <w:rFonts w:asciiTheme="majorHAnsi" w:eastAsia="Times New Roman" w:hAnsiTheme="majorHAnsi" w:cs="Times New Roman"/>
          <w:iCs/>
          <w:sz w:val="24"/>
          <w:szCs w:val="24"/>
          <w:lang w:val="ru-RU" w:eastAsia="ro-MD"/>
        </w:rPr>
        <w:t>и</w:t>
      </w:r>
      <w:r w:rsidRPr="007E54D7">
        <w:rPr>
          <w:rFonts w:asciiTheme="majorHAnsi" w:eastAsia="Times New Roman" w:hAnsiTheme="majorHAnsi" w:cs="Times New Roman"/>
          <w:iCs/>
          <w:sz w:val="24"/>
          <w:szCs w:val="24"/>
          <w:lang w:val="ro-MD" w:eastAsia="ro-MD"/>
        </w:rPr>
        <w:t xml:space="preserve"> риска конфликта интересов </w:t>
      </w:r>
      <w:r w:rsidR="00091990">
        <w:rPr>
          <w:rFonts w:asciiTheme="majorHAnsi" w:eastAsia="Times New Roman" w:hAnsiTheme="majorHAnsi" w:cs="Times New Roman"/>
          <w:iCs/>
          <w:sz w:val="24"/>
          <w:szCs w:val="24"/>
          <w:lang w:val="ru-RU" w:eastAsia="ro-MD"/>
        </w:rPr>
        <w:t>по отношению к</w:t>
      </w:r>
      <w:r w:rsidRPr="007E54D7">
        <w:rPr>
          <w:rFonts w:asciiTheme="majorHAnsi" w:eastAsia="Times New Roman" w:hAnsiTheme="majorHAnsi" w:cs="Times New Roman"/>
          <w:iCs/>
          <w:sz w:val="24"/>
          <w:szCs w:val="24"/>
          <w:lang w:val="ro-MD" w:eastAsia="ro-MD"/>
        </w:rPr>
        <w:t xml:space="preserve"> экономическим операторам, участвовавшим в </w:t>
      </w:r>
      <w:r w:rsidR="00091990">
        <w:rPr>
          <w:rFonts w:asciiTheme="majorHAnsi" w:eastAsia="Times New Roman" w:hAnsiTheme="majorHAnsi" w:cs="Times New Roman"/>
          <w:iCs/>
          <w:sz w:val="24"/>
          <w:szCs w:val="24"/>
          <w:lang w:val="ru-RU" w:eastAsia="ro-MD"/>
        </w:rPr>
        <w:t>аукцион</w:t>
      </w:r>
      <w:r w:rsidRPr="007E54D7">
        <w:rPr>
          <w:rFonts w:asciiTheme="majorHAnsi" w:eastAsia="Times New Roman" w:hAnsiTheme="majorHAnsi" w:cs="Times New Roman"/>
          <w:iCs/>
          <w:sz w:val="24"/>
          <w:szCs w:val="24"/>
          <w:lang w:val="ro-MD" w:eastAsia="ro-MD"/>
        </w:rPr>
        <w:t xml:space="preserve">е </w:t>
      </w:r>
      <w:r w:rsidR="00091990">
        <w:rPr>
          <w:rFonts w:asciiTheme="majorHAnsi" w:eastAsia="Times New Roman" w:hAnsiTheme="majorHAnsi" w:cs="Times New Roman"/>
          <w:iCs/>
          <w:sz w:val="24"/>
          <w:szCs w:val="24"/>
          <w:lang w:val="ru-RU" w:eastAsia="ro-MD"/>
        </w:rPr>
        <w:t>для</w:t>
      </w:r>
      <w:r w:rsidRPr="007E54D7">
        <w:rPr>
          <w:rFonts w:asciiTheme="majorHAnsi" w:eastAsia="Times New Roman" w:hAnsiTheme="majorHAnsi" w:cs="Times New Roman"/>
          <w:iCs/>
          <w:sz w:val="24"/>
          <w:szCs w:val="24"/>
          <w:lang w:val="ro-MD" w:eastAsia="ro-MD"/>
        </w:rPr>
        <w:t xml:space="preserve"> </w:t>
      </w:r>
      <w:r w:rsidR="00091990">
        <w:rPr>
          <w:rFonts w:asciiTheme="majorHAnsi" w:eastAsia="Times New Roman" w:hAnsiTheme="majorHAnsi" w:cs="Times New Roman"/>
          <w:iCs/>
          <w:sz w:val="24"/>
          <w:szCs w:val="24"/>
          <w:lang w:val="ru-RU" w:eastAsia="ro-MD"/>
        </w:rPr>
        <w:t>за</w:t>
      </w:r>
      <w:r w:rsidRPr="007E54D7">
        <w:rPr>
          <w:rFonts w:asciiTheme="majorHAnsi" w:eastAsia="Times New Roman" w:hAnsiTheme="majorHAnsi" w:cs="Times New Roman"/>
          <w:iCs/>
          <w:sz w:val="24"/>
          <w:szCs w:val="24"/>
          <w:lang w:val="ro-MD" w:eastAsia="ro-MD"/>
        </w:rPr>
        <w:t>купк</w:t>
      </w:r>
      <w:r w:rsidR="00091990">
        <w:rPr>
          <w:rFonts w:asciiTheme="majorHAnsi" w:eastAsia="Times New Roman" w:hAnsiTheme="majorHAnsi" w:cs="Times New Roman"/>
          <w:iCs/>
          <w:sz w:val="24"/>
          <w:szCs w:val="24"/>
          <w:lang w:val="ru-RU" w:eastAsia="ro-MD"/>
        </w:rPr>
        <w:t>и</w:t>
      </w:r>
      <w:r w:rsidRPr="007E54D7">
        <w:rPr>
          <w:rFonts w:asciiTheme="majorHAnsi" w:eastAsia="Times New Roman" w:hAnsiTheme="majorHAnsi" w:cs="Times New Roman"/>
          <w:iCs/>
          <w:sz w:val="24"/>
          <w:szCs w:val="24"/>
          <w:lang w:val="ro-MD" w:eastAsia="ro-MD"/>
        </w:rPr>
        <w:t xml:space="preserve"> кресел для зала на сумму 1,01 млн. ле</w:t>
      </w:r>
      <w:r w:rsidR="00091990">
        <w:rPr>
          <w:rFonts w:asciiTheme="majorHAnsi" w:eastAsia="Times New Roman" w:hAnsiTheme="majorHAnsi" w:cs="Times New Roman"/>
          <w:iCs/>
          <w:sz w:val="24"/>
          <w:szCs w:val="24"/>
          <w:lang w:val="ru-RU" w:eastAsia="ro-MD"/>
        </w:rPr>
        <w:t>ев</w:t>
      </w:r>
      <w:r w:rsidRPr="007E54D7">
        <w:rPr>
          <w:rFonts w:asciiTheme="majorHAnsi" w:eastAsia="Times New Roman" w:hAnsiTheme="majorHAnsi" w:cs="Times New Roman"/>
          <w:iCs/>
          <w:sz w:val="24"/>
          <w:szCs w:val="24"/>
          <w:lang w:val="ro-MD" w:eastAsia="ro-MD"/>
        </w:rPr>
        <w:t xml:space="preserve">, аудит констатировал, что один из учредителей предприятия-победителя </w:t>
      </w:r>
      <w:r w:rsidR="00091990">
        <w:rPr>
          <w:rFonts w:asciiTheme="majorHAnsi" w:eastAsia="Times New Roman" w:hAnsiTheme="majorHAnsi" w:cs="Times New Roman"/>
          <w:iCs/>
          <w:sz w:val="24"/>
          <w:szCs w:val="24"/>
          <w:lang w:val="ru-RU" w:eastAsia="ro-MD"/>
        </w:rPr>
        <w:t>является родственником</w:t>
      </w:r>
      <w:r w:rsidRPr="007E54D7">
        <w:rPr>
          <w:rFonts w:asciiTheme="majorHAnsi" w:eastAsia="Times New Roman" w:hAnsiTheme="majorHAnsi" w:cs="Times New Roman"/>
          <w:iCs/>
          <w:sz w:val="24"/>
          <w:szCs w:val="24"/>
          <w:lang w:val="ro-MD" w:eastAsia="ro-MD"/>
        </w:rPr>
        <w:t xml:space="preserve"> экс-министр</w:t>
      </w:r>
      <w:r w:rsidR="00091990">
        <w:rPr>
          <w:rFonts w:asciiTheme="majorHAnsi" w:eastAsia="Times New Roman" w:hAnsiTheme="majorHAnsi" w:cs="Times New Roman"/>
          <w:iCs/>
          <w:sz w:val="24"/>
          <w:szCs w:val="24"/>
          <w:lang w:val="ru-RU" w:eastAsia="ro-MD"/>
        </w:rPr>
        <w:t>а</w:t>
      </w:r>
      <w:r w:rsidRPr="007E54D7">
        <w:rPr>
          <w:rFonts w:asciiTheme="majorHAnsi" w:eastAsia="Times New Roman" w:hAnsiTheme="majorHAnsi" w:cs="Times New Roman"/>
          <w:iCs/>
          <w:sz w:val="24"/>
          <w:szCs w:val="24"/>
          <w:lang w:val="ro-MD" w:eastAsia="ro-MD"/>
        </w:rPr>
        <w:t xml:space="preserve"> образования, культуры и исследований, подписавш</w:t>
      </w:r>
      <w:r w:rsidR="00091990">
        <w:rPr>
          <w:rFonts w:asciiTheme="majorHAnsi" w:eastAsia="Times New Roman" w:hAnsiTheme="majorHAnsi" w:cs="Times New Roman"/>
          <w:iCs/>
          <w:sz w:val="24"/>
          <w:szCs w:val="24"/>
          <w:lang w:val="ru-RU" w:eastAsia="ro-MD"/>
        </w:rPr>
        <w:t>его</w:t>
      </w:r>
      <w:r w:rsidRPr="007E54D7">
        <w:rPr>
          <w:rFonts w:asciiTheme="majorHAnsi" w:eastAsia="Times New Roman" w:hAnsiTheme="majorHAnsi" w:cs="Times New Roman"/>
          <w:iCs/>
          <w:sz w:val="24"/>
          <w:szCs w:val="24"/>
          <w:lang w:val="ro-MD" w:eastAsia="ro-MD"/>
        </w:rPr>
        <w:t xml:space="preserve"> приказ о выделении финансовых средств (</w:t>
      </w:r>
      <w:r w:rsidR="00091990">
        <w:rPr>
          <w:rFonts w:asciiTheme="majorHAnsi" w:eastAsia="Times New Roman" w:hAnsiTheme="majorHAnsi" w:cs="Times New Roman"/>
          <w:iCs/>
          <w:sz w:val="24"/>
          <w:szCs w:val="24"/>
          <w:lang w:val="ru-RU" w:eastAsia="ro-MD"/>
        </w:rPr>
        <w:t>П</w:t>
      </w:r>
      <w:r w:rsidR="00091990">
        <w:rPr>
          <w:rFonts w:asciiTheme="majorHAnsi" w:eastAsia="Times New Roman" w:hAnsiTheme="majorHAnsi" w:cs="Times New Roman"/>
          <w:iCs/>
          <w:sz w:val="24"/>
          <w:szCs w:val="24"/>
          <w:lang w:val="ro-MD" w:eastAsia="ro-MD"/>
        </w:rPr>
        <w:t>риказ №</w:t>
      </w:r>
      <w:r w:rsidRPr="007E54D7">
        <w:rPr>
          <w:rFonts w:asciiTheme="majorHAnsi" w:eastAsia="Times New Roman" w:hAnsiTheme="majorHAnsi" w:cs="Times New Roman"/>
          <w:iCs/>
          <w:sz w:val="24"/>
          <w:szCs w:val="24"/>
          <w:lang w:val="ro-MD" w:eastAsia="ro-MD"/>
        </w:rPr>
        <w:t xml:space="preserve">934 от 07.09.2020). Следует отметить, что кресла были </w:t>
      </w:r>
      <w:r w:rsidR="00091990">
        <w:rPr>
          <w:rFonts w:asciiTheme="majorHAnsi" w:eastAsia="Times New Roman" w:hAnsiTheme="majorHAnsi" w:cs="Times New Roman"/>
          <w:iCs/>
          <w:sz w:val="24"/>
          <w:szCs w:val="24"/>
          <w:lang w:val="ru-RU" w:eastAsia="ro-MD"/>
        </w:rPr>
        <w:t>п</w:t>
      </w:r>
      <w:r w:rsidRPr="007E54D7">
        <w:rPr>
          <w:rFonts w:asciiTheme="majorHAnsi" w:eastAsia="Times New Roman" w:hAnsiTheme="majorHAnsi" w:cs="Times New Roman"/>
          <w:iCs/>
          <w:sz w:val="24"/>
          <w:szCs w:val="24"/>
          <w:lang w:val="ro-MD" w:eastAsia="ro-MD"/>
        </w:rPr>
        <w:t>оставлены с опозданием, 27.07.2021 (</w:t>
      </w:r>
      <w:r w:rsidR="00091990">
        <w:rPr>
          <w:rFonts w:asciiTheme="majorHAnsi" w:eastAsia="Times New Roman" w:hAnsiTheme="majorHAnsi" w:cs="Times New Roman"/>
          <w:iCs/>
          <w:sz w:val="24"/>
          <w:szCs w:val="24"/>
          <w:lang w:val="ru-RU" w:eastAsia="ro-MD"/>
        </w:rPr>
        <w:t>согласно</w:t>
      </w:r>
      <w:r w:rsidR="00091990">
        <w:rPr>
          <w:rFonts w:asciiTheme="majorHAnsi" w:eastAsia="Times New Roman" w:hAnsiTheme="majorHAnsi" w:cs="Times New Roman"/>
          <w:iCs/>
          <w:sz w:val="24"/>
          <w:szCs w:val="24"/>
          <w:lang w:val="ro-MD" w:eastAsia="ro-MD"/>
        </w:rPr>
        <w:t xml:space="preserve"> </w:t>
      </w:r>
      <w:r w:rsidR="00091990">
        <w:rPr>
          <w:rFonts w:asciiTheme="majorHAnsi" w:eastAsia="Times New Roman" w:hAnsiTheme="majorHAnsi" w:cs="Times New Roman"/>
          <w:iCs/>
          <w:sz w:val="24"/>
          <w:szCs w:val="24"/>
          <w:lang w:val="ru-RU" w:eastAsia="ro-MD"/>
        </w:rPr>
        <w:t>Д</w:t>
      </w:r>
      <w:r w:rsidR="00091990">
        <w:rPr>
          <w:rFonts w:asciiTheme="majorHAnsi" w:eastAsia="Times New Roman" w:hAnsiTheme="majorHAnsi" w:cs="Times New Roman"/>
          <w:iCs/>
          <w:sz w:val="24"/>
          <w:szCs w:val="24"/>
          <w:lang w:val="ro-MD" w:eastAsia="ro-MD"/>
        </w:rPr>
        <w:t>оговору №</w:t>
      </w:r>
      <w:r w:rsidRPr="007E54D7">
        <w:rPr>
          <w:rFonts w:asciiTheme="majorHAnsi" w:eastAsia="Times New Roman" w:hAnsiTheme="majorHAnsi" w:cs="Times New Roman"/>
          <w:iCs/>
          <w:sz w:val="24"/>
          <w:szCs w:val="24"/>
          <w:lang w:val="ro-MD" w:eastAsia="ro-MD"/>
        </w:rPr>
        <w:t xml:space="preserve">68 от 28.12.2020 срок был 60 дней с момента его подписания), </w:t>
      </w:r>
      <w:r w:rsidR="00091990">
        <w:rPr>
          <w:rFonts w:asciiTheme="majorHAnsi" w:eastAsia="Times New Roman" w:hAnsiTheme="majorHAnsi" w:cs="Times New Roman"/>
          <w:iCs/>
          <w:sz w:val="24"/>
          <w:szCs w:val="24"/>
          <w:lang w:val="ru-RU" w:eastAsia="ro-MD"/>
        </w:rPr>
        <w:t>однако</w:t>
      </w:r>
      <w:r w:rsidRPr="007E54D7">
        <w:rPr>
          <w:rFonts w:asciiTheme="majorHAnsi" w:eastAsia="Times New Roman" w:hAnsiTheme="majorHAnsi" w:cs="Times New Roman"/>
          <w:iCs/>
          <w:sz w:val="24"/>
          <w:szCs w:val="24"/>
          <w:lang w:val="ro-MD" w:eastAsia="ro-MD"/>
        </w:rPr>
        <w:t xml:space="preserve"> до </w:t>
      </w:r>
      <w:r w:rsidR="00091990">
        <w:rPr>
          <w:rFonts w:asciiTheme="majorHAnsi" w:eastAsia="Times New Roman" w:hAnsiTheme="majorHAnsi" w:cs="Times New Roman"/>
          <w:iCs/>
          <w:sz w:val="24"/>
          <w:szCs w:val="24"/>
          <w:lang w:val="ru-RU" w:eastAsia="ro-MD"/>
        </w:rPr>
        <w:t>настоящего времени</w:t>
      </w:r>
      <w:r w:rsidRPr="007E54D7">
        <w:rPr>
          <w:rFonts w:asciiTheme="majorHAnsi" w:eastAsia="Times New Roman" w:hAnsiTheme="majorHAnsi" w:cs="Times New Roman"/>
          <w:iCs/>
          <w:sz w:val="24"/>
          <w:szCs w:val="24"/>
          <w:lang w:val="ro-MD" w:eastAsia="ro-MD"/>
        </w:rPr>
        <w:t xml:space="preserve"> они не установлены из-за не</w:t>
      </w:r>
      <w:r w:rsidR="00091990">
        <w:rPr>
          <w:rFonts w:asciiTheme="majorHAnsi" w:eastAsia="Times New Roman" w:hAnsiTheme="majorHAnsi" w:cs="Times New Roman"/>
          <w:iCs/>
          <w:sz w:val="24"/>
          <w:szCs w:val="24"/>
          <w:lang w:val="ru-RU" w:eastAsia="ro-MD"/>
        </w:rPr>
        <w:t>завершения</w:t>
      </w:r>
      <w:r w:rsidRPr="007E54D7">
        <w:rPr>
          <w:rFonts w:asciiTheme="majorHAnsi" w:eastAsia="Times New Roman" w:hAnsiTheme="majorHAnsi" w:cs="Times New Roman"/>
          <w:iCs/>
          <w:sz w:val="24"/>
          <w:szCs w:val="24"/>
          <w:lang w:val="ro-MD" w:eastAsia="ro-MD"/>
        </w:rPr>
        <w:t xml:space="preserve"> строительных работ здания. Аудит </w:t>
      </w:r>
      <w:r w:rsidR="00091990">
        <w:rPr>
          <w:rFonts w:asciiTheme="majorHAnsi" w:eastAsia="Times New Roman" w:hAnsiTheme="majorHAnsi" w:cs="Times New Roman"/>
          <w:iCs/>
          <w:sz w:val="24"/>
          <w:szCs w:val="24"/>
          <w:lang w:val="ru-RU" w:eastAsia="ro-MD"/>
        </w:rPr>
        <w:t>отмеч</w:t>
      </w:r>
      <w:r w:rsidRPr="007E54D7">
        <w:rPr>
          <w:rFonts w:asciiTheme="majorHAnsi" w:eastAsia="Times New Roman" w:hAnsiTheme="majorHAnsi" w:cs="Times New Roman"/>
          <w:iCs/>
          <w:sz w:val="24"/>
          <w:szCs w:val="24"/>
          <w:lang w:val="ro-MD" w:eastAsia="ro-MD"/>
        </w:rPr>
        <w:t xml:space="preserve">ает, что </w:t>
      </w:r>
      <w:r w:rsidR="00F3615F">
        <w:rPr>
          <w:rFonts w:asciiTheme="majorHAnsi" w:eastAsia="Times New Roman" w:hAnsiTheme="majorHAnsi" w:cs="Times New Roman"/>
          <w:iCs/>
          <w:sz w:val="24"/>
          <w:szCs w:val="24"/>
          <w:lang w:val="ro-MD" w:eastAsia="ro-MD"/>
        </w:rPr>
        <w:t>МОКИ</w:t>
      </w:r>
      <w:r w:rsidRPr="007E54D7">
        <w:rPr>
          <w:rFonts w:asciiTheme="majorHAnsi" w:eastAsia="Times New Roman" w:hAnsiTheme="majorHAnsi" w:cs="Times New Roman"/>
          <w:iCs/>
          <w:sz w:val="24"/>
          <w:szCs w:val="24"/>
          <w:lang w:val="ro-MD" w:eastAsia="ro-MD"/>
        </w:rPr>
        <w:t xml:space="preserve"> выделил</w:t>
      </w:r>
      <w:r w:rsidR="00091990">
        <w:rPr>
          <w:rFonts w:asciiTheme="majorHAnsi" w:eastAsia="Times New Roman" w:hAnsiTheme="majorHAnsi" w:cs="Times New Roman"/>
          <w:iCs/>
          <w:sz w:val="24"/>
          <w:szCs w:val="24"/>
          <w:lang w:val="ru-RU" w:eastAsia="ro-MD"/>
        </w:rPr>
        <w:t>о</w:t>
      </w:r>
      <w:r w:rsidRPr="007E54D7">
        <w:rPr>
          <w:rFonts w:asciiTheme="majorHAnsi" w:eastAsia="Times New Roman" w:hAnsiTheme="majorHAnsi" w:cs="Times New Roman"/>
          <w:iCs/>
          <w:sz w:val="24"/>
          <w:szCs w:val="24"/>
          <w:lang w:val="ro-MD" w:eastAsia="ro-MD"/>
        </w:rPr>
        <w:t xml:space="preserve"> эти финансовые средства, зная с самого начала, что строительство здания театра не завершено, поскольку оно является бенефициаром этого стро</w:t>
      </w:r>
      <w:r w:rsidR="00091990">
        <w:rPr>
          <w:rFonts w:asciiTheme="majorHAnsi" w:eastAsia="Times New Roman" w:hAnsiTheme="majorHAnsi" w:cs="Times New Roman"/>
          <w:iCs/>
          <w:sz w:val="24"/>
          <w:szCs w:val="24"/>
          <w:lang w:val="ru-RU" w:eastAsia="ro-MD"/>
        </w:rPr>
        <w:t>ения</w:t>
      </w:r>
      <w:r w:rsidRPr="007E54D7">
        <w:rPr>
          <w:rFonts w:asciiTheme="majorHAnsi" w:eastAsia="Times New Roman" w:hAnsiTheme="majorHAnsi" w:cs="Times New Roman"/>
          <w:iCs/>
          <w:sz w:val="24"/>
          <w:szCs w:val="24"/>
          <w:lang w:val="ro-MD" w:eastAsia="ro-MD"/>
        </w:rPr>
        <w:t xml:space="preserve">. Аналогичная ситуация преждевременного распределения средств наблюдается и при </w:t>
      </w:r>
      <w:r w:rsidR="00091990" w:rsidRPr="00091990">
        <w:rPr>
          <w:rFonts w:asciiTheme="majorHAnsi" w:eastAsia="Times New Roman" w:hAnsiTheme="majorHAnsi" w:cs="Times New Roman"/>
          <w:iCs/>
          <w:sz w:val="24"/>
          <w:szCs w:val="24"/>
          <w:lang w:val="ro-MD" w:eastAsia="ro-MD"/>
        </w:rPr>
        <w:t>за</w:t>
      </w:r>
      <w:r w:rsidRPr="007E54D7">
        <w:rPr>
          <w:rFonts w:asciiTheme="majorHAnsi" w:eastAsia="Times New Roman" w:hAnsiTheme="majorHAnsi" w:cs="Times New Roman"/>
          <w:iCs/>
          <w:sz w:val="24"/>
          <w:szCs w:val="24"/>
          <w:lang w:val="ro-MD" w:eastAsia="ro-MD"/>
        </w:rPr>
        <w:t>купке навеса на сумму 333,2 тыс. леев</w:t>
      </w:r>
      <w:r w:rsidR="00695FD0" w:rsidRPr="0006498C">
        <w:rPr>
          <w:rFonts w:asciiTheme="majorHAnsi" w:eastAsia="Times New Roman" w:hAnsiTheme="majorHAnsi" w:cs="Times New Roman"/>
          <w:iCs/>
          <w:sz w:val="24"/>
          <w:szCs w:val="24"/>
          <w:lang w:val="ro-MD" w:eastAsia="ro-MD"/>
        </w:rPr>
        <w:t>.</w:t>
      </w:r>
    </w:p>
    <w:p w14:paraId="20CDB515" w14:textId="6F6FD5FA" w:rsidR="005A5C0E" w:rsidRPr="0006498C" w:rsidRDefault="00871A3C" w:rsidP="00DB46C9">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eastAsia="Calibri" w:hAnsiTheme="majorHAnsi" w:cstheme="majorHAnsi"/>
          <w:sz w:val="24"/>
          <w:szCs w:val="24"/>
          <w:lang w:val="ro-MD"/>
        </w:rPr>
        <w:tab/>
      </w:r>
      <w:r w:rsidR="007E54D7" w:rsidRPr="007E54D7">
        <w:rPr>
          <w:rFonts w:asciiTheme="majorHAnsi" w:eastAsia="Calibri" w:hAnsiTheme="majorHAnsi" w:cstheme="majorHAnsi"/>
          <w:sz w:val="24"/>
          <w:szCs w:val="24"/>
          <w:lang w:val="ro-MD"/>
        </w:rPr>
        <w:t xml:space="preserve">Закупка работ по капитальному ремонту санитарных групп в </w:t>
      </w:r>
      <w:r w:rsidR="00091990">
        <w:rPr>
          <w:rFonts w:asciiTheme="majorHAnsi" w:eastAsia="Calibri" w:hAnsiTheme="majorHAnsi" w:cstheme="majorHAnsi"/>
          <w:sz w:val="24"/>
          <w:szCs w:val="24"/>
          <w:lang w:val="ru-RU"/>
        </w:rPr>
        <w:t>У</w:t>
      </w:r>
      <w:r w:rsidR="007E54D7" w:rsidRPr="007E54D7">
        <w:rPr>
          <w:rFonts w:asciiTheme="majorHAnsi" w:eastAsia="Calibri" w:hAnsiTheme="majorHAnsi" w:cstheme="majorHAnsi"/>
          <w:sz w:val="24"/>
          <w:szCs w:val="24"/>
          <w:lang w:val="ro-MD"/>
        </w:rPr>
        <w:t xml:space="preserve">чебном </w:t>
      </w:r>
      <w:r w:rsidR="00091990">
        <w:rPr>
          <w:rFonts w:asciiTheme="majorHAnsi" w:eastAsia="Calibri" w:hAnsiTheme="majorHAnsi" w:cstheme="majorHAnsi"/>
          <w:sz w:val="24"/>
          <w:szCs w:val="24"/>
          <w:lang w:val="ru-RU"/>
        </w:rPr>
        <w:t>корпусе</w:t>
      </w:r>
      <w:r w:rsidR="00091990">
        <w:rPr>
          <w:rFonts w:asciiTheme="majorHAnsi" w:eastAsia="Calibri" w:hAnsiTheme="majorHAnsi" w:cstheme="majorHAnsi"/>
          <w:sz w:val="24"/>
          <w:szCs w:val="24"/>
          <w:lang w:val="ro-MD"/>
        </w:rPr>
        <w:t xml:space="preserve"> №</w:t>
      </w:r>
      <w:r w:rsidR="007E54D7" w:rsidRPr="007E54D7">
        <w:rPr>
          <w:rFonts w:asciiTheme="majorHAnsi" w:eastAsia="Calibri" w:hAnsiTheme="majorHAnsi" w:cstheme="majorHAnsi"/>
          <w:sz w:val="24"/>
          <w:szCs w:val="24"/>
          <w:lang w:val="ro-MD"/>
        </w:rPr>
        <w:t>2 Ка</w:t>
      </w:r>
      <w:r w:rsidR="00091990">
        <w:rPr>
          <w:rFonts w:asciiTheme="majorHAnsi" w:eastAsia="Calibri" w:hAnsiTheme="majorHAnsi" w:cstheme="majorHAnsi"/>
          <w:sz w:val="24"/>
          <w:szCs w:val="24"/>
          <w:lang w:val="ru-RU"/>
        </w:rPr>
        <w:t>х</w:t>
      </w:r>
      <w:r w:rsidR="007E54D7" w:rsidRPr="007E54D7">
        <w:rPr>
          <w:rFonts w:asciiTheme="majorHAnsi" w:eastAsia="Calibri" w:hAnsiTheme="majorHAnsi" w:cstheme="majorHAnsi"/>
          <w:sz w:val="24"/>
          <w:szCs w:val="24"/>
          <w:lang w:val="ro-MD"/>
        </w:rPr>
        <w:t>ульского государственного университета</w:t>
      </w:r>
      <w:r w:rsidR="00091990">
        <w:rPr>
          <w:rFonts w:asciiTheme="majorHAnsi" w:eastAsia="Calibri" w:hAnsiTheme="majorHAnsi" w:cstheme="majorHAnsi"/>
          <w:sz w:val="24"/>
          <w:szCs w:val="24"/>
          <w:lang w:val="ru-RU"/>
        </w:rPr>
        <w:t>,</w:t>
      </w:r>
      <w:r w:rsidR="007E54D7" w:rsidRPr="007E54D7">
        <w:rPr>
          <w:rFonts w:asciiTheme="majorHAnsi" w:eastAsia="Calibri" w:hAnsiTheme="majorHAnsi" w:cstheme="majorHAnsi"/>
          <w:sz w:val="24"/>
          <w:szCs w:val="24"/>
          <w:lang w:val="ro-MD"/>
        </w:rPr>
        <w:t xml:space="preserve"> оцен</w:t>
      </w:r>
      <w:r w:rsidR="00091990">
        <w:rPr>
          <w:rFonts w:asciiTheme="majorHAnsi" w:eastAsia="Calibri" w:hAnsiTheme="majorHAnsi" w:cstheme="majorHAnsi"/>
          <w:sz w:val="24"/>
          <w:szCs w:val="24"/>
          <w:lang w:val="ru-RU"/>
        </w:rPr>
        <w:t>енных</w:t>
      </w:r>
      <w:r w:rsidR="007E54D7" w:rsidRPr="007E54D7">
        <w:rPr>
          <w:rFonts w:asciiTheme="majorHAnsi" w:eastAsia="Calibri" w:hAnsiTheme="majorHAnsi" w:cstheme="majorHAnsi"/>
          <w:sz w:val="24"/>
          <w:szCs w:val="24"/>
          <w:lang w:val="ro-MD"/>
        </w:rPr>
        <w:t xml:space="preserve"> в 1,1 млн. ле</w:t>
      </w:r>
      <w:r w:rsidR="00091990">
        <w:rPr>
          <w:rFonts w:asciiTheme="majorHAnsi" w:eastAsia="Calibri" w:hAnsiTheme="majorHAnsi" w:cstheme="majorHAnsi"/>
          <w:sz w:val="24"/>
          <w:szCs w:val="24"/>
          <w:lang w:val="ru-RU"/>
        </w:rPr>
        <w:t>ев</w:t>
      </w:r>
      <w:r w:rsidR="007E54D7" w:rsidRPr="007E54D7">
        <w:rPr>
          <w:rFonts w:asciiTheme="majorHAnsi" w:eastAsia="Calibri" w:hAnsiTheme="majorHAnsi" w:cstheme="majorHAnsi"/>
          <w:sz w:val="24"/>
          <w:szCs w:val="24"/>
          <w:lang w:val="ro-MD"/>
        </w:rPr>
        <w:t xml:space="preserve"> (без НДС)</w:t>
      </w:r>
      <w:r w:rsidR="00091990">
        <w:rPr>
          <w:rFonts w:asciiTheme="majorHAnsi" w:eastAsia="Calibri" w:hAnsiTheme="majorHAnsi" w:cstheme="majorHAnsi"/>
          <w:sz w:val="24"/>
          <w:szCs w:val="24"/>
          <w:lang w:val="ru-RU"/>
        </w:rPr>
        <w:t>,</w:t>
      </w:r>
      <w:r w:rsidR="007E54D7" w:rsidRPr="007E54D7">
        <w:rPr>
          <w:rFonts w:asciiTheme="majorHAnsi" w:eastAsia="Calibri" w:hAnsiTheme="majorHAnsi" w:cstheme="majorHAnsi"/>
          <w:sz w:val="24"/>
          <w:szCs w:val="24"/>
          <w:lang w:val="ro-MD"/>
        </w:rPr>
        <w:t xml:space="preserve"> был</w:t>
      </w:r>
      <w:r w:rsidR="00091990">
        <w:rPr>
          <w:rFonts w:asciiTheme="majorHAnsi" w:eastAsia="Calibri" w:hAnsiTheme="majorHAnsi" w:cstheme="majorHAnsi"/>
          <w:sz w:val="24"/>
          <w:szCs w:val="24"/>
          <w:lang w:val="ru-RU"/>
        </w:rPr>
        <w:t>а</w:t>
      </w:r>
      <w:r w:rsidR="007E54D7" w:rsidRPr="007E54D7">
        <w:rPr>
          <w:rFonts w:asciiTheme="majorHAnsi" w:eastAsia="Calibri" w:hAnsiTheme="majorHAnsi" w:cstheme="majorHAnsi"/>
          <w:sz w:val="24"/>
          <w:szCs w:val="24"/>
          <w:lang w:val="ro-MD"/>
        </w:rPr>
        <w:t xml:space="preserve"> проведен</w:t>
      </w:r>
      <w:r w:rsidR="00091990">
        <w:rPr>
          <w:rFonts w:asciiTheme="majorHAnsi" w:eastAsia="Calibri" w:hAnsiTheme="majorHAnsi" w:cstheme="majorHAnsi"/>
          <w:sz w:val="24"/>
          <w:szCs w:val="24"/>
          <w:lang w:val="ru-RU"/>
        </w:rPr>
        <w:t>а посредством</w:t>
      </w:r>
      <w:r w:rsidR="007E54D7" w:rsidRPr="007E54D7">
        <w:rPr>
          <w:rFonts w:asciiTheme="majorHAnsi" w:eastAsia="Calibri" w:hAnsiTheme="majorHAnsi" w:cstheme="majorHAnsi"/>
          <w:sz w:val="24"/>
          <w:szCs w:val="24"/>
          <w:lang w:val="ro-MD"/>
        </w:rPr>
        <w:t xml:space="preserve"> 2 аукцион</w:t>
      </w:r>
      <w:r w:rsidR="00091990">
        <w:rPr>
          <w:rFonts w:asciiTheme="majorHAnsi" w:eastAsia="Calibri" w:hAnsiTheme="majorHAnsi" w:cstheme="majorHAnsi"/>
          <w:sz w:val="24"/>
          <w:szCs w:val="24"/>
          <w:lang w:val="ru-RU"/>
        </w:rPr>
        <w:t>ов</w:t>
      </w:r>
      <w:r w:rsidR="007E54D7" w:rsidRPr="007E54D7">
        <w:rPr>
          <w:rFonts w:asciiTheme="majorHAnsi" w:eastAsia="Calibri" w:hAnsiTheme="majorHAnsi" w:cstheme="majorHAnsi"/>
          <w:sz w:val="24"/>
          <w:szCs w:val="24"/>
          <w:lang w:val="ro-MD"/>
        </w:rPr>
        <w:t xml:space="preserve">. Первый аукцион, в котором приняли участие 8 экономических операторов, был отменен после нескольких апелляций, поданных в </w:t>
      </w:r>
      <w:r w:rsidR="00091990">
        <w:rPr>
          <w:rFonts w:asciiTheme="majorHAnsi" w:eastAsia="Calibri" w:hAnsiTheme="majorHAnsi" w:cstheme="majorHAnsi"/>
          <w:sz w:val="24"/>
          <w:szCs w:val="24"/>
          <w:lang w:val="ru-RU"/>
        </w:rPr>
        <w:t>НАРС</w:t>
      </w:r>
      <w:r w:rsidR="007E54D7" w:rsidRPr="007E54D7">
        <w:rPr>
          <w:rFonts w:asciiTheme="majorHAnsi" w:eastAsia="Calibri" w:hAnsiTheme="majorHAnsi" w:cstheme="majorHAnsi"/>
          <w:sz w:val="24"/>
          <w:szCs w:val="24"/>
          <w:lang w:val="ro-MD"/>
        </w:rPr>
        <w:t xml:space="preserve">, из-за отсутствия единого подхода к техническим процедурам, таким как оплата подрядчиком </w:t>
      </w:r>
      <w:r w:rsidR="00091990" w:rsidRPr="007E54D7">
        <w:rPr>
          <w:rFonts w:asciiTheme="majorHAnsi" w:eastAsia="Calibri" w:hAnsiTheme="majorHAnsi" w:cstheme="majorHAnsi"/>
          <w:sz w:val="24"/>
          <w:szCs w:val="24"/>
          <w:lang w:val="ro-MD"/>
        </w:rPr>
        <w:t xml:space="preserve">потребляемой </w:t>
      </w:r>
      <w:r w:rsidR="007E54D7" w:rsidRPr="007E54D7">
        <w:rPr>
          <w:rFonts w:asciiTheme="majorHAnsi" w:eastAsia="Calibri" w:hAnsiTheme="majorHAnsi" w:cstheme="majorHAnsi"/>
          <w:sz w:val="24"/>
          <w:szCs w:val="24"/>
          <w:lang w:val="ro-MD"/>
        </w:rPr>
        <w:t xml:space="preserve">электроэнергии и воды при оказании услуг. </w:t>
      </w:r>
      <w:r w:rsidR="00091990">
        <w:rPr>
          <w:rFonts w:asciiTheme="majorHAnsi" w:eastAsia="Calibri" w:hAnsiTheme="majorHAnsi" w:cstheme="majorHAnsi"/>
          <w:sz w:val="24"/>
          <w:szCs w:val="24"/>
          <w:lang w:val="ru-RU"/>
        </w:rPr>
        <w:t>При этом,</w:t>
      </w:r>
      <w:r w:rsidR="007E54D7" w:rsidRPr="007E54D7">
        <w:rPr>
          <w:rFonts w:asciiTheme="majorHAnsi" w:eastAsia="Calibri" w:hAnsiTheme="majorHAnsi" w:cstheme="majorHAnsi"/>
          <w:sz w:val="24"/>
          <w:szCs w:val="24"/>
          <w:lang w:val="ro-MD"/>
        </w:rPr>
        <w:t xml:space="preserve"> рабочая группа не обратилась за разъяснениями к победившему экономическому оператору (</w:t>
      </w:r>
      <w:r w:rsidR="00091990">
        <w:rPr>
          <w:rFonts w:asciiTheme="majorHAnsi" w:eastAsia="Calibri" w:hAnsiTheme="majorHAnsi" w:cstheme="majorHAnsi"/>
          <w:sz w:val="24"/>
          <w:szCs w:val="24"/>
          <w:lang w:val="ru-RU"/>
        </w:rPr>
        <w:t>ООО</w:t>
      </w:r>
      <w:r w:rsidR="007E54D7" w:rsidRPr="007E54D7">
        <w:rPr>
          <w:rFonts w:asciiTheme="majorHAnsi" w:eastAsia="Calibri" w:hAnsiTheme="majorHAnsi" w:cstheme="majorHAnsi"/>
          <w:sz w:val="24"/>
          <w:szCs w:val="24"/>
          <w:lang w:val="ro-MD"/>
        </w:rPr>
        <w:t xml:space="preserve"> Construct Grup – 499,0 тыс. леев, без НДС), чтобы исключить существующие неясности, но необоснованно отменила этот </w:t>
      </w:r>
      <w:r w:rsidR="00603A63">
        <w:rPr>
          <w:rFonts w:asciiTheme="majorHAnsi" w:eastAsia="Calibri" w:hAnsiTheme="majorHAnsi" w:cstheme="majorHAnsi"/>
          <w:sz w:val="24"/>
          <w:szCs w:val="24"/>
          <w:lang w:val="ru-RU"/>
        </w:rPr>
        <w:t>аукцион</w:t>
      </w:r>
      <w:r w:rsidR="007E54D7" w:rsidRPr="007E54D7">
        <w:rPr>
          <w:rFonts w:asciiTheme="majorHAnsi" w:eastAsia="Calibri" w:hAnsiTheme="majorHAnsi" w:cstheme="majorHAnsi"/>
          <w:sz w:val="24"/>
          <w:szCs w:val="24"/>
          <w:lang w:val="ro-MD"/>
        </w:rPr>
        <w:t>.</w:t>
      </w:r>
      <w:r w:rsidR="007E54D7">
        <w:rPr>
          <w:rFonts w:asciiTheme="majorHAnsi" w:eastAsia="Calibri" w:hAnsiTheme="majorHAnsi" w:cstheme="majorHAnsi"/>
          <w:sz w:val="24"/>
          <w:szCs w:val="24"/>
          <w:lang w:val="ru-RU"/>
        </w:rPr>
        <w:t xml:space="preserve"> </w:t>
      </w:r>
      <w:r w:rsidR="0025778C" w:rsidRPr="0025778C">
        <w:rPr>
          <w:rFonts w:asciiTheme="majorHAnsi" w:eastAsia="Calibri" w:hAnsiTheme="majorHAnsi" w:cstheme="majorHAnsi"/>
          <w:sz w:val="24"/>
          <w:szCs w:val="24"/>
          <w:lang w:val="ro-MD"/>
        </w:rPr>
        <w:t xml:space="preserve">В </w:t>
      </w:r>
      <w:r w:rsidR="00603A63">
        <w:rPr>
          <w:rFonts w:asciiTheme="majorHAnsi" w:eastAsia="Calibri" w:hAnsiTheme="majorHAnsi" w:cstheme="majorHAnsi"/>
          <w:sz w:val="24"/>
          <w:szCs w:val="24"/>
          <w:lang w:val="ru-RU"/>
        </w:rPr>
        <w:t>итоге,</w:t>
      </w:r>
      <w:r w:rsidR="00603A63">
        <w:rPr>
          <w:rFonts w:asciiTheme="majorHAnsi" w:eastAsia="Calibri" w:hAnsiTheme="majorHAnsi" w:cstheme="majorHAnsi"/>
          <w:sz w:val="24"/>
          <w:szCs w:val="24"/>
          <w:lang w:val="ro-MD"/>
        </w:rPr>
        <w:t xml:space="preserve"> на 2</w:t>
      </w:r>
      <w:r w:rsidR="0025778C" w:rsidRPr="0025778C">
        <w:rPr>
          <w:rFonts w:asciiTheme="majorHAnsi" w:eastAsia="Calibri" w:hAnsiTheme="majorHAnsi" w:cstheme="majorHAnsi"/>
          <w:sz w:val="24"/>
          <w:szCs w:val="24"/>
          <w:lang w:val="ro-MD"/>
        </w:rPr>
        <w:t xml:space="preserve"> аукционе было подано только 3 </w:t>
      </w:r>
      <w:r w:rsidR="00603A63">
        <w:rPr>
          <w:rFonts w:asciiTheme="majorHAnsi" w:eastAsia="Calibri" w:hAnsiTheme="majorHAnsi" w:cstheme="majorHAnsi"/>
          <w:sz w:val="24"/>
          <w:szCs w:val="24"/>
          <w:lang w:val="ru-RU"/>
        </w:rPr>
        <w:t>оферты</w:t>
      </w:r>
      <w:r w:rsidR="0025778C" w:rsidRPr="0025778C">
        <w:rPr>
          <w:rFonts w:asciiTheme="majorHAnsi" w:eastAsia="Calibri" w:hAnsiTheme="majorHAnsi" w:cstheme="majorHAnsi"/>
          <w:sz w:val="24"/>
          <w:szCs w:val="24"/>
          <w:lang w:val="ro-MD"/>
        </w:rPr>
        <w:t xml:space="preserve">, и их стоимость увеличилась по сравнению с первым аукционом. Согласно решению рабочей группы, победителем аукциона был назначен 2-й экономический оператор (5AQINVEST </w:t>
      </w:r>
      <w:r w:rsidR="00603A63">
        <w:rPr>
          <w:rFonts w:asciiTheme="majorHAnsi" w:eastAsia="Calibri" w:hAnsiTheme="majorHAnsi" w:cstheme="majorHAnsi"/>
          <w:sz w:val="24"/>
          <w:szCs w:val="24"/>
          <w:lang w:val="ru-RU"/>
        </w:rPr>
        <w:t>ООО</w:t>
      </w:r>
      <w:r w:rsidR="0025778C" w:rsidRPr="0025778C">
        <w:rPr>
          <w:rFonts w:asciiTheme="majorHAnsi" w:eastAsia="Calibri" w:hAnsiTheme="majorHAnsi" w:cstheme="majorHAnsi"/>
          <w:sz w:val="24"/>
          <w:szCs w:val="24"/>
          <w:lang w:val="ro-MD"/>
        </w:rPr>
        <w:t xml:space="preserve">) с </w:t>
      </w:r>
      <w:r w:rsidR="00603A63">
        <w:rPr>
          <w:rFonts w:asciiTheme="majorHAnsi" w:eastAsia="Calibri" w:hAnsiTheme="majorHAnsi" w:cstheme="majorHAnsi"/>
          <w:sz w:val="24"/>
          <w:szCs w:val="24"/>
          <w:lang w:val="ru-RU"/>
        </w:rPr>
        <w:t>офертой</w:t>
      </w:r>
      <w:r w:rsidR="0025778C" w:rsidRPr="0025778C">
        <w:rPr>
          <w:rFonts w:asciiTheme="majorHAnsi" w:eastAsia="Calibri" w:hAnsiTheme="majorHAnsi" w:cstheme="majorHAnsi"/>
          <w:sz w:val="24"/>
          <w:szCs w:val="24"/>
          <w:lang w:val="ro-MD"/>
        </w:rPr>
        <w:t xml:space="preserve"> на сумму 734,3 тыс. леев, а первы</w:t>
      </w:r>
      <w:r w:rsidR="00603A63">
        <w:rPr>
          <w:rFonts w:asciiTheme="majorHAnsi" w:eastAsia="Calibri" w:hAnsiTheme="majorHAnsi" w:cstheme="majorHAnsi"/>
          <w:sz w:val="24"/>
          <w:szCs w:val="24"/>
          <w:lang w:val="ru-RU"/>
        </w:rPr>
        <w:t>й</w:t>
      </w:r>
      <w:r w:rsidR="0025778C" w:rsidRPr="0025778C">
        <w:rPr>
          <w:rFonts w:asciiTheme="majorHAnsi" w:eastAsia="Calibri" w:hAnsiTheme="majorHAnsi" w:cstheme="majorHAnsi"/>
          <w:sz w:val="24"/>
          <w:szCs w:val="24"/>
          <w:lang w:val="ro-MD"/>
        </w:rPr>
        <w:t xml:space="preserve"> </w:t>
      </w:r>
      <w:r w:rsidR="00603A63">
        <w:rPr>
          <w:rFonts w:asciiTheme="majorHAnsi" w:eastAsia="Calibri" w:hAnsiTheme="majorHAnsi" w:cstheme="majorHAnsi"/>
          <w:sz w:val="24"/>
          <w:szCs w:val="24"/>
          <w:lang w:val="ru-RU"/>
        </w:rPr>
        <w:t xml:space="preserve">классифицированный </w:t>
      </w:r>
      <w:r w:rsidR="0025778C" w:rsidRPr="0025778C">
        <w:rPr>
          <w:rFonts w:asciiTheme="majorHAnsi" w:eastAsia="Calibri" w:hAnsiTheme="majorHAnsi" w:cstheme="majorHAnsi"/>
          <w:sz w:val="24"/>
          <w:szCs w:val="24"/>
          <w:lang w:val="ro-MD"/>
        </w:rPr>
        <w:t>участник торгов (</w:t>
      </w:r>
      <w:r w:rsidR="00603A63">
        <w:rPr>
          <w:rFonts w:asciiTheme="majorHAnsi" w:eastAsia="Calibri" w:hAnsiTheme="majorHAnsi" w:cstheme="majorHAnsi"/>
          <w:sz w:val="24"/>
          <w:szCs w:val="24"/>
          <w:lang w:val="ru-RU"/>
        </w:rPr>
        <w:t>ООО</w:t>
      </w:r>
      <w:r w:rsidR="0025778C" w:rsidRPr="0025778C">
        <w:rPr>
          <w:rFonts w:asciiTheme="majorHAnsi" w:eastAsia="Calibri" w:hAnsiTheme="majorHAnsi" w:cstheme="majorHAnsi"/>
          <w:sz w:val="24"/>
          <w:szCs w:val="24"/>
          <w:lang w:val="ro-MD"/>
        </w:rPr>
        <w:t xml:space="preserve"> Construct Grup) с </w:t>
      </w:r>
      <w:r w:rsidR="00603A63">
        <w:rPr>
          <w:rFonts w:asciiTheme="majorHAnsi" w:eastAsia="Calibri" w:hAnsiTheme="majorHAnsi" w:cstheme="majorHAnsi"/>
          <w:sz w:val="24"/>
          <w:szCs w:val="24"/>
          <w:lang w:val="ru-RU"/>
        </w:rPr>
        <w:t>офертой</w:t>
      </w:r>
      <w:r w:rsidR="0025778C" w:rsidRPr="0025778C">
        <w:rPr>
          <w:rFonts w:asciiTheme="majorHAnsi" w:eastAsia="Calibri" w:hAnsiTheme="majorHAnsi" w:cstheme="majorHAnsi"/>
          <w:sz w:val="24"/>
          <w:szCs w:val="24"/>
          <w:lang w:val="ro-MD"/>
        </w:rPr>
        <w:t xml:space="preserve"> 536,7 тыс. леев (без НДС)</w:t>
      </w:r>
      <w:r w:rsidR="00603A63">
        <w:rPr>
          <w:rFonts w:asciiTheme="majorHAnsi" w:eastAsia="Calibri" w:hAnsiTheme="majorHAnsi" w:cstheme="majorHAnsi"/>
          <w:sz w:val="24"/>
          <w:szCs w:val="24"/>
          <w:lang w:val="ru-RU"/>
        </w:rPr>
        <w:t>,</w:t>
      </w:r>
      <w:r w:rsidR="0025778C" w:rsidRPr="0025778C">
        <w:rPr>
          <w:rFonts w:asciiTheme="majorHAnsi" w:eastAsia="Calibri" w:hAnsiTheme="majorHAnsi" w:cstheme="majorHAnsi"/>
          <w:sz w:val="24"/>
          <w:szCs w:val="24"/>
          <w:lang w:val="ro-MD"/>
        </w:rPr>
        <w:t xml:space="preserve"> был дисквалифицирован из-за не</w:t>
      </w:r>
      <w:r w:rsidR="00603A63">
        <w:rPr>
          <w:rFonts w:asciiTheme="majorHAnsi" w:eastAsia="Calibri" w:hAnsiTheme="majorHAnsi" w:cstheme="majorHAnsi"/>
          <w:sz w:val="24"/>
          <w:szCs w:val="24"/>
          <w:lang w:val="ru-RU"/>
        </w:rPr>
        <w:t>представления</w:t>
      </w:r>
      <w:r w:rsidR="0025778C" w:rsidRPr="0025778C">
        <w:rPr>
          <w:rFonts w:asciiTheme="majorHAnsi" w:eastAsia="Calibri" w:hAnsiTheme="majorHAnsi" w:cstheme="majorHAnsi"/>
          <w:sz w:val="24"/>
          <w:szCs w:val="24"/>
          <w:lang w:val="ro-MD"/>
        </w:rPr>
        <w:t xml:space="preserve"> платежного поручения о внесении на счет </w:t>
      </w:r>
      <w:r w:rsidR="00603A63">
        <w:rPr>
          <w:rFonts w:asciiTheme="majorHAnsi" w:eastAsia="Calibri" w:hAnsiTheme="majorHAnsi" w:cstheme="majorHAnsi"/>
          <w:sz w:val="24"/>
          <w:szCs w:val="24"/>
          <w:lang w:val="ru-RU"/>
        </w:rPr>
        <w:t>У</w:t>
      </w:r>
      <w:r w:rsidR="0025778C" w:rsidRPr="0025778C">
        <w:rPr>
          <w:rFonts w:asciiTheme="majorHAnsi" w:eastAsia="Calibri" w:hAnsiTheme="majorHAnsi" w:cstheme="majorHAnsi"/>
          <w:sz w:val="24"/>
          <w:szCs w:val="24"/>
          <w:lang w:val="ro-MD"/>
        </w:rPr>
        <w:t xml:space="preserve">ниверситета </w:t>
      </w:r>
      <w:r w:rsidR="00603A63">
        <w:rPr>
          <w:rFonts w:asciiTheme="majorHAnsi" w:eastAsia="Calibri" w:hAnsiTheme="majorHAnsi" w:cstheme="majorHAnsi"/>
          <w:sz w:val="24"/>
          <w:szCs w:val="24"/>
          <w:lang w:val="ru-RU"/>
        </w:rPr>
        <w:t>обеспечения оферты</w:t>
      </w:r>
      <w:r w:rsidR="0025778C" w:rsidRPr="0025778C">
        <w:rPr>
          <w:rFonts w:asciiTheme="majorHAnsi" w:eastAsia="Calibri" w:hAnsiTheme="majorHAnsi" w:cstheme="majorHAnsi"/>
          <w:sz w:val="24"/>
          <w:szCs w:val="24"/>
          <w:lang w:val="ro-MD"/>
        </w:rPr>
        <w:t xml:space="preserve"> в размере 2% от суммы </w:t>
      </w:r>
      <w:r w:rsidR="00603A63">
        <w:rPr>
          <w:rFonts w:asciiTheme="majorHAnsi" w:eastAsia="Calibri" w:hAnsiTheme="majorHAnsi" w:cstheme="majorHAnsi"/>
          <w:sz w:val="24"/>
          <w:szCs w:val="24"/>
          <w:lang w:val="ru-RU"/>
        </w:rPr>
        <w:t>оферты</w:t>
      </w:r>
      <w:r w:rsidR="0025778C" w:rsidRPr="0025778C">
        <w:rPr>
          <w:rFonts w:asciiTheme="majorHAnsi" w:eastAsia="Calibri" w:hAnsiTheme="majorHAnsi" w:cstheme="majorHAnsi"/>
          <w:sz w:val="24"/>
          <w:szCs w:val="24"/>
          <w:lang w:val="ro-MD"/>
        </w:rPr>
        <w:t xml:space="preserve">. Аудит </w:t>
      </w:r>
      <w:r w:rsidR="00603A63">
        <w:rPr>
          <w:rFonts w:asciiTheme="majorHAnsi" w:eastAsia="Calibri" w:hAnsiTheme="majorHAnsi" w:cstheme="majorHAnsi"/>
          <w:sz w:val="24"/>
          <w:szCs w:val="24"/>
          <w:lang w:val="ru-RU"/>
        </w:rPr>
        <w:t>отмечает</w:t>
      </w:r>
      <w:r w:rsidR="0025778C" w:rsidRPr="0025778C">
        <w:rPr>
          <w:rFonts w:asciiTheme="majorHAnsi" w:eastAsia="Calibri" w:hAnsiTheme="majorHAnsi" w:cstheme="majorHAnsi"/>
          <w:sz w:val="24"/>
          <w:szCs w:val="24"/>
          <w:lang w:val="ro-MD"/>
        </w:rPr>
        <w:t xml:space="preserve">, что соответствующее решение рабочей группы было необоснованным, поскольку </w:t>
      </w:r>
      <w:r w:rsidR="00603A63">
        <w:rPr>
          <w:rFonts w:asciiTheme="majorHAnsi" w:eastAsia="Calibri" w:hAnsiTheme="majorHAnsi" w:cstheme="majorHAnsi"/>
          <w:sz w:val="24"/>
          <w:szCs w:val="24"/>
          <w:lang w:val="ru-RU"/>
        </w:rPr>
        <w:t xml:space="preserve">на </w:t>
      </w:r>
      <w:r w:rsidR="00603A63" w:rsidRPr="0025778C">
        <w:rPr>
          <w:rFonts w:asciiTheme="majorHAnsi" w:eastAsia="Calibri" w:hAnsiTheme="majorHAnsi" w:cstheme="majorHAnsi"/>
          <w:sz w:val="24"/>
          <w:szCs w:val="24"/>
          <w:lang w:val="ro-MD"/>
        </w:rPr>
        <w:t xml:space="preserve">19.08.2020 </w:t>
      </w:r>
      <w:r w:rsidR="0025778C" w:rsidRPr="0025778C">
        <w:rPr>
          <w:rFonts w:asciiTheme="majorHAnsi" w:eastAsia="Calibri" w:hAnsiTheme="majorHAnsi" w:cstheme="majorHAnsi"/>
          <w:sz w:val="24"/>
          <w:szCs w:val="24"/>
          <w:lang w:val="ro-MD"/>
        </w:rPr>
        <w:t xml:space="preserve">на счете </w:t>
      </w:r>
      <w:r w:rsidR="00603A63">
        <w:rPr>
          <w:rFonts w:asciiTheme="majorHAnsi" w:eastAsia="Calibri" w:hAnsiTheme="majorHAnsi" w:cstheme="majorHAnsi"/>
          <w:sz w:val="24"/>
          <w:szCs w:val="24"/>
          <w:lang w:val="ru-RU"/>
        </w:rPr>
        <w:t>У</w:t>
      </w:r>
      <w:r w:rsidR="0025778C" w:rsidRPr="0025778C">
        <w:rPr>
          <w:rFonts w:asciiTheme="majorHAnsi" w:eastAsia="Calibri" w:hAnsiTheme="majorHAnsi" w:cstheme="majorHAnsi"/>
          <w:sz w:val="24"/>
          <w:szCs w:val="24"/>
          <w:lang w:val="ro-MD"/>
        </w:rPr>
        <w:t xml:space="preserve">ниверситета </w:t>
      </w:r>
      <w:r w:rsidR="00603A63">
        <w:rPr>
          <w:rFonts w:asciiTheme="majorHAnsi" w:eastAsia="Calibri" w:hAnsiTheme="majorHAnsi" w:cstheme="majorHAnsi"/>
          <w:sz w:val="24"/>
          <w:szCs w:val="24"/>
          <w:lang w:val="ru-RU"/>
        </w:rPr>
        <w:t>существова</w:t>
      </w:r>
      <w:r w:rsidR="0025778C" w:rsidRPr="0025778C">
        <w:rPr>
          <w:rFonts w:asciiTheme="majorHAnsi" w:eastAsia="Calibri" w:hAnsiTheme="majorHAnsi" w:cstheme="majorHAnsi"/>
          <w:sz w:val="24"/>
          <w:szCs w:val="24"/>
          <w:lang w:val="ro-MD"/>
        </w:rPr>
        <w:t xml:space="preserve">ла гарантия </w:t>
      </w:r>
      <w:r w:rsidR="00603A63">
        <w:rPr>
          <w:rFonts w:asciiTheme="majorHAnsi" w:eastAsia="Calibri" w:hAnsiTheme="majorHAnsi" w:cstheme="majorHAnsi"/>
          <w:sz w:val="24"/>
          <w:szCs w:val="24"/>
          <w:lang w:val="ru-RU"/>
        </w:rPr>
        <w:t>оферента от</w:t>
      </w:r>
      <w:r w:rsidR="0025778C" w:rsidRPr="0025778C">
        <w:rPr>
          <w:rFonts w:asciiTheme="majorHAnsi" w:eastAsia="Calibri" w:hAnsiTheme="majorHAnsi" w:cstheme="majorHAnsi"/>
          <w:sz w:val="24"/>
          <w:szCs w:val="24"/>
          <w:lang w:val="ro-MD"/>
        </w:rPr>
        <w:t xml:space="preserve"> первого аукциона, которая была возвращена 09.02.2021. Таким образом, допущенное </w:t>
      </w:r>
      <w:r w:rsidR="00603A63">
        <w:rPr>
          <w:rFonts w:asciiTheme="majorHAnsi" w:eastAsia="Calibri" w:hAnsiTheme="majorHAnsi" w:cstheme="majorHAnsi"/>
          <w:sz w:val="24"/>
          <w:szCs w:val="24"/>
          <w:lang w:val="ru-RU"/>
        </w:rPr>
        <w:t>У</w:t>
      </w:r>
      <w:r w:rsidR="0025778C" w:rsidRPr="0025778C">
        <w:rPr>
          <w:rFonts w:asciiTheme="majorHAnsi" w:eastAsia="Calibri" w:hAnsiTheme="majorHAnsi" w:cstheme="majorHAnsi"/>
          <w:sz w:val="24"/>
          <w:szCs w:val="24"/>
          <w:lang w:val="ro-MD"/>
        </w:rPr>
        <w:t>ниверситетом</w:t>
      </w:r>
      <w:r w:rsidR="00603A63" w:rsidRPr="00603A63">
        <w:rPr>
          <w:rFonts w:asciiTheme="majorHAnsi" w:eastAsia="Calibri" w:hAnsiTheme="majorHAnsi" w:cstheme="majorHAnsi"/>
          <w:sz w:val="24"/>
          <w:szCs w:val="24"/>
          <w:lang w:val="ro-MD"/>
        </w:rPr>
        <w:t xml:space="preserve"> </w:t>
      </w:r>
      <w:r w:rsidR="00603A63" w:rsidRPr="0025778C">
        <w:rPr>
          <w:rFonts w:asciiTheme="majorHAnsi" w:eastAsia="Calibri" w:hAnsiTheme="majorHAnsi" w:cstheme="majorHAnsi"/>
          <w:sz w:val="24"/>
          <w:szCs w:val="24"/>
          <w:lang w:val="ro-MD"/>
        </w:rPr>
        <w:t>несоответствие</w:t>
      </w:r>
      <w:r w:rsidR="0025778C" w:rsidRPr="0025778C">
        <w:rPr>
          <w:rFonts w:asciiTheme="majorHAnsi" w:eastAsia="Calibri" w:hAnsiTheme="majorHAnsi" w:cstheme="majorHAnsi"/>
          <w:sz w:val="24"/>
          <w:szCs w:val="24"/>
          <w:lang w:val="ro-MD"/>
        </w:rPr>
        <w:t xml:space="preserve"> привело к нео</w:t>
      </w:r>
      <w:r w:rsidR="00603A63">
        <w:rPr>
          <w:rFonts w:asciiTheme="majorHAnsi" w:eastAsia="Calibri" w:hAnsiTheme="majorHAnsi" w:cstheme="majorHAnsi"/>
          <w:sz w:val="24"/>
          <w:szCs w:val="24"/>
          <w:lang w:val="ru-RU"/>
        </w:rPr>
        <w:t>боснованным</w:t>
      </w:r>
      <w:r w:rsidR="0025778C" w:rsidRPr="0025778C">
        <w:rPr>
          <w:rFonts w:asciiTheme="majorHAnsi" w:eastAsia="Calibri" w:hAnsiTheme="majorHAnsi" w:cstheme="majorHAnsi"/>
          <w:sz w:val="24"/>
          <w:szCs w:val="24"/>
          <w:lang w:val="ro-MD"/>
        </w:rPr>
        <w:t xml:space="preserve"> расход</w:t>
      </w:r>
      <w:r w:rsidR="00603A63">
        <w:rPr>
          <w:rFonts w:asciiTheme="majorHAnsi" w:eastAsia="Calibri" w:hAnsiTheme="majorHAnsi" w:cstheme="majorHAnsi"/>
          <w:sz w:val="24"/>
          <w:szCs w:val="24"/>
          <w:lang w:val="ru-RU"/>
        </w:rPr>
        <w:t>ам</w:t>
      </w:r>
      <w:r w:rsidR="0025778C" w:rsidRPr="0025778C">
        <w:rPr>
          <w:rFonts w:asciiTheme="majorHAnsi" w:eastAsia="Calibri" w:hAnsiTheme="majorHAnsi" w:cstheme="majorHAnsi"/>
          <w:sz w:val="24"/>
          <w:szCs w:val="24"/>
          <w:lang w:val="ro-MD"/>
        </w:rPr>
        <w:t xml:space="preserve"> в размере 197,6 тыс. леев (без НДС).</w:t>
      </w:r>
      <w:r w:rsidR="0025778C">
        <w:rPr>
          <w:rFonts w:asciiTheme="majorHAnsi" w:eastAsia="Calibri" w:hAnsiTheme="majorHAnsi" w:cstheme="majorHAnsi"/>
          <w:sz w:val="24"/>
          <w:szCs w:val="24"/>
          <w:lang w:val="ru-RU"/>
        </w:rPr>
        <w:t xml:space="preserve"> </w:t>
      </w:r>
    </w:p>
    <w:p w14:paraId="6524A17F" w14:textId="2972F89C" w:rsidR="005A5C0E" w:rsidRPr="0006498C" w:rsidRDefault="0025778C" w:rsidP="001E508E">
      <w:pPr>
        <w:pStyle w:val="ListParagraph"/>
        <w:spacing w:after="0" w:line="276" w:lineRule="auto"/>
        <w:ind w:left="0" w:firstLine="720"/>
        <w:contextualSpacing w:val="0"/>
        <w:jc w:val="both"/>
        <w:rPr>
          <w:rFonts w:asciiTheme="majorHAnsi" w:hAnsiTheme="majorHAnsi" w:cstheme="majorHAnsi"/>
          <w:b/>
          <w:sz w:val="24"/>
          <w:szCs w:val="24"/>
          <w:highlight w:val="yellow"/>
          <w:lang w:val="ro-MD"/>
        </w:rPr>
      </w:pPr>
      <w:r w:rsidRPr="0025778C">
        <w:rPr>
          <w:rFonts w:asciiTheme="majorHAnsi" w:eastAsia="Calibri" w:hAnsiTheme="majorHAnsi" w:cstheme="majorHAnsi"/>
          <w:sz w:val="24"/>
          <w:szCs w:val="24"/>
          <w:lang w:val="ro-MD"/>
        </w:rPr>
        <w:t xml:space="preserve">Закупка и монтаж систем противопожарной сигнализации в </w:t>
      </w:r>
      <w:r w:rsidR="00603A63">
        <w:rPr>
          <w:rFonts w:asciiTheme="majorHAnsi" w:eastAsia="Calibri" w:hAnsiTheme="majorHAnsi" w:cstheme="majorHAnsi"/>
          <w:sz w:val="24"/>
          <w:szCs w:val="24"/>
          <w:lang w:val="ru-RU"/>
        </w:rPr>
        <w:t>У</w:t>
      </w:r>
      <w:r w:rsidRPr="0025778C">
        <w:rPr>
          <w:rFonts w:asciiTheme="majorHAnsi" w:eastAsia="Calibri" w:hAnsiTheme="majorHAnsi" w:cstheme="majorHAnsi"/>
          <w:sz w:val="24"/>
          <w:szCs w:val="24"/>
          <w:lang w:val="ro-MD"/>
        </w:rPr>
        <w:t xml:space="preserve">чебных </w:t>
      </w:r>
      <w:r w:rsidR="00603A63">
        <w:rPr>
          <w:rFonts w:asciiTheme="majorHAnsi" w:eastAsia="Calibri" w:hAnsiTheme="majorHAnsi" w:cstheme="majorHAnsi"/>
          <w:sz w:val="24"/>
          <w:szCs w:val="24"/>
          <w:lang w:val="ru-RU"/>
        </w:rPr>
        <w:t>корпус</w:t>
      </w:r>
      <w:r w:rsidRPr="0025778C">
        <w:rPr>
          <w:rFonts w:asciiTheme="majorHAnsi" w:eastAsia="Calibri" w:hAnsiTheme="majorHAnsi" w:cstheme="majorHAnsi"/>
          <w:sz w:val="24"/>
          <w:szCs w:val="24"/>
          <w:lang w:val="ro-MD"/>
        </w:rPr>
        <w:t xml:space="preserve">ах №1 и </w:t>
      </w:r>
      <w:r w:rsidR="00603A63">
        <w:rPr>
          <w:rFonts w:asciiTheme="majorHAnsi" w:eastAsia="Calibri" w:hAnsiTheme="majorHAnsi" w:cstheme="majorHAnsi"/>
          <w:sz w:val="24"/>
          <w:szCs w:val="24"/>
          <w:lang w:val="ru-RU"/>
        </w:rPr>
        <w:t>№</w:t>
      </w:r>
      <w:r w:rsidRPr="0025778C">
        <w:rPr>
          <w:rFonts w:asciiTheme="majorHAnsi" w:eastAsia="Calibri" w:hAnsiTheme="majorHAnsi" w:cstheme="majorHAnsi"/>
          <w:sz w:val="24"/>
          <w:szCs w:val="24"/>
          <w:lang w:val="ro-MD"/>
        </w:rPr>
        <w:t>2</w:t>
      </w:r>
      <w:r w:rsidR="00603A63">
        <w:rPr>
          <w:rFonts w:asciiTheme="majorHAnsi" w:eastAsia="Calibri" w:hAnsiTheme="majorHAnsi" w:cstheme="majorHAnsi"/>
          <w:sz w:val="24"/>
          <w:szCs w:val="24"/>
          <w:lang w:val="ru-RU"/>
        </w:rPr>
        <w:t>,</w:t>
      </w:r>
      <w:r w:rsidRPr="0025778C">
        <w:rPr>
          <w:rFonts w:asciiTheme="majorHAnsi" w:eastAsia="Calibri" w:hAnsiTheme="majorHAnsi" w:cstheme="majorHAnsi"/>
          <w:sz w:val="24"/>
          <w:szCs w:val="24"/>
          <w:lang w:val="ro-MD"/>
        </w:rPr>
        <w:t xml:space="preserve"> молниеотвода и </w:t>
      </w:r>
      <w:r w:rsidR="00603A63" w:rsidRPr="0025778C">
        <w:rPr>
          <w:rFonts w:asciiTheme="majorHAnsi" w:eastAsia="Calibri" w:hAnsiTheme="majorHAnsi" w:cstheme="majorHAnsi"/>
          <w:sz w:val="24"/>
          <w:szCs w:val="24"/>
          <w:lang w:val="ro-MD"/>
        </w:rPr>
        <w:t xml:space="preserve">розеток </w:t>
      </w:r>
      <w:r w:rsidR="00603A63">
        <w:rPr>
          <w:rFonts w:asciiTheme="majorHAnsi" w:eastAsia="Calibri" w:hAnsiTheme="majorHAnsi" w:cstheme="majorHAnsi"/>
          <w:sz w:val="24"/>
          <w:szCs w:val="24"/>
          <w:lang w:val="ru-RU"/>
        </w:rPr>
        <w:t>для за</w:t>
      </w:r>
      <w:r w:rsidRPr="0025778C">
        <w:rPr>
          <w:rFonts w:asciiTheme="majorHAnsi" w:eastAsia="Calibri" w:hAnsiTheme="majorHAnsi" w:cstheme="majorHAnsi"/>
          <w:sz w:val="24"/>
          <w:szCs w:val="24"/>
          <w:lang w:val="ro-MD"/>
        </w:rPr>
        <w:t>земл</w:t>
      </w:r>
      <w:r w:rsidR="00603A63">
        <w:rPr>
          <w:rFonts w:asciiTheme="majorHAnsi" w:eastAsia="Calibri" w:hAnsiTheme="majorHAnsi" w:cstheme="majorHAnsi"/>
          <w:sz w:val="24"/>
          <w:szCs w:val="24"/>
          <w:lang w:val="ru-RU"/>
        </w:rPr>
        <w:t>ения</w:t>
      </w:r>
      <w:r w:rsidRPr="0025778C">
        <w:rPr>
          <w:rFonts w:asciiTheme="majorHAnsi" w:eastAsia="Calibri" w:hAnsiTheme="majorHAnsi" w:cstheme="majorHAnsi"/>
          <w:sz w:val="24"/>
          <w:szCs w:val="24"/>
          <w:lang w:val="ro-MD"/>
        </w:rPr>
        <w:t xml:space="preserve"> в </w:t>
      </w:r>
      <w:r w:rsidR="00603A63">
        <w:rPr>
          <w:rFonts w:asciiTheme="majorHAnsi" w:eastAsia="Calibri" w:hAnsiTheme="majorHAnsi" w:cstheme="majorHAnsi"/>
          <w:sz w:val="24"/>
          <w:szCs w:val="24"/>
          <w:lang w:val="ru-RU"/>
        </w:rPr>
        <w:t>У</w:t>
      </w:r>
      <w:r w:rsidRPr="0025778C">
        <w:rPr>
          <w:rFonts w:asciiTheme="majorHAnsi" w:eastAsia="Calibri" w:hAnsiTheme="majorHAnsi" w:cstheme="majorHAnsi"/>
          <w:sz w:val="24"/>
          <w:szCs w:val="24"/>
          <w:lang w:val="ro-MD"/>
        </w:rPr>
        <w:t xml:space="preserve">чебных </w:t>
      </w:r>
      <w:r w:rsidR="00603A63">
        <w:rPr>
          <w:rFonts w:asciiTheme="majorHAnsi" w:eastAsia="Calibri" w:hAnsiTheme="majorHAnsi" w:cstheme="majorHAnsi"/>
          <w:sz w:val="24"/>
          <w:szCs w:val="24"/>
          <w:lang w:val="ru-RU"/>
        </w:rPr>
        <w:t>корпус</w:t>
      </w:r>
      <w:r w:rsidR="00603A63" w:rsidRPr="0025778C">
        <w:rPr>
          <w:rFonts w:asciiTheme="majorHAnsi" w:eastAsia="Calibri" w:hAnsiTheme="majorHAnsi" w:cstheme="majorHAnsi"/>
          <w:sz w:val="24"/>
          <w:szCs w:val="24"/>
          <w:lang w:val="ro-MD"/>
        </w:rPr>
        <w:t xml:space="preserve">ах №1 и </w:t>
      </w:r>
      <w:r w:rsidR="00603A63">
        <w:rPr>
          <w:rFonts w:asciiTheme="majorHAnsi" w:eastAsia="Calibri" w:hAnsiTheme="majorHAnsi" w:cstheme="majorHAnsi"/>
          <w:sz w:val="24"/>
          <w:szCs w:val="24"/>
          <w:lang w:val="ru-RU"/>
        </w:rPr>
        <w:t>№</w:t>
      </w:r>
      <w:r w:rsidR="00603A63" w:rsidRPr="0025778C">
        <w:rPr>
          <w:rFonts w:asciiTheme="majorHAnsi" w:eastAsia="Calibri" w:hAnsiTheme="majorHAnsi" w:cstheme="majorHAnsi"/>
          <w:sz w:val="24"/>
          <w:szCs w:val="24"/>
          <w:lang w:val="ro-MD"/>
        </w:rPr>
        <w:t>2</w:t>
      </w:r>
      <w:r w:rsidRPr="0025778C">
        <w:rPr>
          <w:rFonts w:asciiTheme="majorHAnsi" w:eastAsia="Calibri" w:hAnsiTheme="majorHAnsi" w:cstheme="majorHAnsi"/>
          <w:sz w:val="24"/>
          <w:szCs w:val="24"/>
          <w:lang w:val="ro-MD"/>
        </w:rPr>
        <w:t xml:space="preserve"> и </w:t>
      </w:r>
      <w:r w:rsidR="00603A63">
        <w:rPr>
          <w:rFonts w:asciiTheme="majorHAnsi" w:eastAsia="Calibri" w:hAnsiTheme="majorHAnsi" w:cstheme="majorHAnsi"/>
          <w:sz w:val="24"/>
          <w:szCs w:val="24"/>
          <w:lang w:val="ru-RU"/>
        </w:rPr>
        <w:t>О</w:t>
      </w:r>
      <w:r w:rsidRPr="0025778C">
        <w:rPr>
          <w:rFonts w:asciiTheme="majorHAnsi" w:eastAsia="Calibri" w:hAnsiTheme="majorHAnsi" w:cstheme="majorHAnsi"/>
          <w:sz w:val="24"/>
          <w:szCs w:val="24"/>
          <w:lang w:val="ro-MD"/>
        </w:rPr>
        <w:t>бщежития</w:t>
      </w:r>
      <w:r w:rsidR="00603A63">
        <w:rPr>
          <w:rFonts w:asciiTheme="majorHAnsi" w:eastAsia="Calibri" w:hAnsiTheme="majorHAnsi" w:cstheme="majorHAnsi"/>
          <w:sz w:val="24"/>
          <w:szCs w:val="24"/>
          <w:lang w:val="ru-RU"/>
        </w:rPr>
        <w:t>х</w:t>
      </w:r>
      <w:r w:rsidRPr="0025778C">
        <w:rPr>
          <w:rFonts w:asciiTheme="majorHAnsi" w:eastAsia="Calibri" w:hAnsiTheme="majorHAnsi" w:cstheme="majorHAnsi"/>
          <w:sz w:val="24"/>
          <w:szCs w:val="24"/>
          <w:lang w:val="ro-MD"/>
        </w:rPr>
        <w:t xml:space="preserve"> </w:t>
      </w:r>
      <w:r w:rsidR="00603A63">
        <w:rPr>
          <w:rFonts w:asciiTheme="majorHAnsi" w:eastAsia="Calibri" w:hAnsiTheme="majorHAnsi" w:cstheme="majorHAnsi"/>
          <w:sz w:val="24"/>
          <w:szCs w:val="24"/>
          <w:lang w:val="ru-RU"/>
        </w:rPr>
        <w:t>№</w:t>
      </w:r>
      <w:r w:rsidRPr="0025778C">
        <w:rPr>
          <w:rFonts w:asciiTheme="majorHAnsi" w:eastAsia="Calibri" w:hAnsiTheme="majorHAnsi" w:cstheme="majorHAnsi"/>
          <w:sz w:val="24"/>
          <w:szCs w:val="24"/>
          <w:lang w:val="ro-MD"/>
        </w:rPr>
        <w:t xml:space="preserve">1 и </w:t>
      </w:r>
      <w:r w:rsidR="00603A63">
        <w:rPr>
          <w:rFonts w:asciiTheme="majorHAnsi" w:eastAsia="Calibri" w:hAnsiTheme="majorHAnsi" w:cstheme="majorHAnsi"/>
          <w:sz w:val="24"/>
          <w:szCs w:val="24"/>
          <w:lang w:val="ru-RU"/>
        </w:rPr>
        <w:t>№</w:t>
      </w:r>
      <w:r w:rsidRPr="0025778C">
        <w:rPr>
          <w:rFonts w:asciiTheme="majorHAnsi" w:eastAsia="Calibri" w:hAnsiTheme="majorHAnsi" w:cstheme="majorHAnsi"/>
          <w:sz w:val="24"/>
          <w:szCs w:val="24"/>
          <w:lang w:val="ro-MD"/>
        </w:rPr>
        <w:t>2 Ка</w:t>
      </w:r>
      <w:r w:rsidR="00603A63">
        <w:rPr>
          <w:rFonts w:asciiTheme="majorHAnsi" w:eastAsia="Calibri" w:hAnsiTheme="majorHAnsi" w:cstheme="majorHAnsi"/>
          <w:sz w:val="24"/>
          <w:szCs w:val="24"/>
          <w:lang w:val="ru-RU"/>
        </w:rPr>
        <w:t>х</w:t>
      </w:r>
      <w:r w:rsidRPr="0025778C">
        <w:rPr>
          <w:rFonts w:asciiTheme="majorHAnsi" w:eastAsia="Calibri" w:hAnsiTheme="majorHAnsi" w:cstheme="majorHAnsi"/>
          <w:sz w:val="24"/>
          <w:szCs w:val="24"/>
          <w:lang w:val="ro-MD"/>
        </w:rPr>
        <w:t xml:space="preserve">ульского государственного университета также были проведены путем повторного аукциона. Первый электронный аукцион </w:t>
      </w:r>
      <w:r w:rsidR="00603A63">
        <w:rPr>
          <w:rFonts w:asciiTheme="majorHAnsi" w:eastAsia="Calibri" w:hAnsiTheme="majorHAnsi" w:cstheme="majorHAnsi"/>
          <w:sz w:val="24"/>
          <w:szCs w:val="24"/>
          <w:lang w:val="ru-RU"/>
        </w:rPr>
        <w:t>посредством ЗЦО</w:t>
      </w:r>
      <w:r w:rsidRPr="0025778C">
        <w:rPr>
          <w:rFonts w:asciiTheme="majorHAnsi" w:eastAsia="Calibri" w:hAnsiTheme="majorHAnsi" w:cstheme="majorHAnsi"/>
          <w:sz w:val="24"/>
          <w:szCs w:val="24"/>
          <w:lang w:val="ro-MD"/>
        </w:rPr>
        <w:t xml:space="preserve">, который состоялся 14.04.2020 и в котором приняли участие 4 экономических оператора, был отменен после апелляций, поданных в </w:t>
      </w:r>
      <w:r w:rsidR="00603A63">
        <w:rPr>
          <w:rFonts w:asciiTheme="majorHAnsi" w:eastAsia="Calibri" w:hAnsiTheme="majorHAnsi" w:cstheme="majorHAnsi"/>
          <w:sz w:val="24"/>
          <w:szCs w:val="24"/>
          <w:lang w:val="ru-RU"/>
        </w:rPr>
        <w:t>НАРС</w:t>
      </w:r>
      <w:r w:rsidRPr="0025778C">
        <w:rPr>
          <w:rFonts w:asciiTheme="majorHAnsi" w:eastAsia="Calibri" w:hAnsiTheme="majorHAnsi" w:cstheme="majorHAnsi"/>
          <w:sz w:val="24"/>
          <w:szCs w:val="24"/>
          <w:lang w:val="ro-MD"/>
        </w:rPr>
        <w:t>. Аудит показ</w:t>
      </w:r>
      <w:r w:rsidR="00603A63">
        <w:rPr>
          <w:rFonts w:asciiTheme="majorHAnsi" w:eastAsia="Calibri" w:hAnsiTheme="majorHAnsi" w:cstheme="majorHAnsi"/>
          <w:sz w:val="24"/>
          <w:szCs w:val="24"/>
          <w:lang w:val="ru-RU"/>
        </w:rPr>
        <w:t>ал</w:t>
      </w:r>
      <w:r w:rsidRPr="0025778C">
        <w:rPr>
          <w:rFonts w:asciiTheme="majorHAnsi" w:eastAsia="Calibri" w:hAnsiTheme="majorHAnsi" w:cstheme="majorHAnsi"/>
          <w:sz w:val="24"/>
          <w:szCs w:val="24"/>
          <w:lang w:val="ro-MD"/>
        </w:rPr>
        <w:t xml:space="preserve">, что </w:t>
      </w:r>
      <w:r w:rsidR="00B537EC">
        <w:rPr>
          <w:rFonts w:asciiTheme="majorHAnsi" w:eastAsia="Calibri" w:hAnsiTheme="majorHAnsi" w:cstheme="majorHAnsi"/>
          <w:sz w:val="24"/>
          <w:szCs w:val="24"/>
          <w:lang w:val="ro-MD"/>
        </w:rPr>
        <w:t>закупающий орган</w:t>
      </w:r>
      <w:r w:rsidRPr="0025778C">
        <w:rPr>
          <w:rFonts w:asciiTheme="majorHAnsi" w:eastAsia="Calibri" w:hAnsiTheme="majorHAnsi" w:cstheme="majorHAnsi"/>
          <w:sz w:val="24"/>
          <w:szCs w:val="24"/>
          <w:lang w:val="ro-MD"/>
        </w:rPr>
        <w:t xml:space="preserve"> не принял во внимание решение </w:t>
      </w:r>
      <w:r w:rsidR="00603A63">
        <w:rPr>
          <w:rFonts w:asciiTheme="majorHAnsi" w:eastAsia="Calibri" w:hAnsiTheme="majorHAnsi" w:cstheme="majorHAnsi"/>
          <w:sz w:val="24"/>
          <w:szCs w:val="24"/>
          <w:lang w:val="ru-RU"/>
        </w:rPr>
        <w:t>НАРС</w:t>
      </w:r>
      <w:r w:rsidRPr="0025778C">
        <w:rPr>
          <w:rFonts w:asciiTheme="majorHAnsi" w:eastAsia="Calibri" w:hAnsiTheme="majorHAnsi" w:cstheme="majorHAnsi"/>
          <w:sz w:val="24"/>
          <w:szCs w:val="24"/>
          <w:lang w:val="ro-MD"/>
        </w:rPr>
        <w:t xml:space="preserve"> о переоценке </w:t>
      </w:r>
      <w:r w:rsidR="00603A63">
        <w:rPr>
          <w:rFonts w:asciiTheme="majorHAnsi" w:eastAsia="Calibri" w:hAnsiTheme="majorHAnsi" w:cstheme="majorHAnsi"/>
          <w:sz w:val="24"/>
          <w:szCs w:val="24"/>
          <w:lang w:val="ru-RU"/>
        </w:rPr>
        <w:t>оферт</w:t>
      </w:r>
      <w:r w:rsidRPr="0025778C">
        <w:rPr>
          <w:rFonts w:asciiTheme="majorHAnsi" w:eastAsia="Calibri" w:hAnsiTheme="majorHAnsi" w:cstheme="majorHAnsi"/>
          <w:sz w:val="24"/>
          <w:szCs w:val="24"/>
          <w:lang w:val="ro-MD"/>
        </w:rPr>
        <w:t xml:space="preserve"> и устранении недостатков</w:t>
      </w:r>
      <w:r w:rsidR="00603A63">
        <w:rPr>
          <w:rFonts w:asciiTheme="majorHAnsi" w:eastAsia="Calibri" w:hAnsiTheme="majorHAnsi" w:cstheme="majorHAnsi"/>
          <w:sz w:val="24"/>
          <w:szCs w:val="24"/>
          <w:lang w:val="ru-RU"/>
        </w:rPr>
        <w:t>,</w:t>
      </w:r>
      <w:r w:rsidRPr="0025778C">
        <w:rPr>
          <w:rFonts w:asciiTheme="majorHAnsi" w:eastAsia="Calibri" w:hAnsiTheme="majorHAnsi" w:cstheme="majorHAnsi"/>
          <w:sz w:val="24"/>
          <w:szCs w:val="24"/>
          <w:lang w:val="ro-MD"/>
        </w:rPr>
        <w:t xml:space="preserve"> и отменил процедуру, утверждая, что </w:t>
      </w:r>
      <w:r w:rsidR="00B221AD">
        <w:rPr>
          <w:rFonts w:asciiTheme="majorHAnsi" w:eastAsia="Calibri" w:hAnsiTheme="majorHAnsi" w:cstheme="majorHAnsi"/>
          <w:sz w:val="24"/>
          <w:szCs w:val="24"/>
          <w:lang w:val="ru-RU"/>
        </w:rPr>
        <w:t>оферта</w:t>
      </w:r>
      <w:r w:rsidRPr="0025778C">
        <w:rPr>
          <w:rFonts w:asciiTheme="majorHAnsi" w:eastAsia="Calibri" w:hAnsiTheme="majorHAnsi" w:cstheme="majorHAnsi"/>
          <w:sz w:val="24"/>
          <w:szCs w:val="24"/>
          <w:lang w:val="ro-MD"/>
        </w:rPr>
        <w:t>, представленная победителем (</w:t>
      </w:r>
      <w:r w:rsidR="00B221AD" w:rsidRPr="0006498C">
        <w:rPr>
          <w:rFonts w:asciiTheme="majorHAnsi" w:eastAsia="Times New Roman" w:hAnsiTheme="majorHAnsi" w:cstheme="majorHAnsi"/>
          <w:sz w:val="24"/>
          <w:szCs w:val="24"/>
          <w:lang w:val="ro-MD"/>
        </w:rPr>
        <w:t>Atractiv</w:t>
      </w:r>
      <w:r w:rsidRPr="0025778C">
        <w:rPr>
          <w:rFonts w:asciiTheme="majorHAnsi" w:eastAsia="Calibri" w:hAnsiTheme="majorHAnsi" w:cstheme="majorHAnsi"/>
          <w:sz w:val="24"/>
          <w:szCs w:val="24"/>
          <w:lang w:val="ro-MD"/>
        </w:rPr>
        <w:t xml:space="preserve"> Invest </w:t>
      </w:r>
      <w:r w:rsidR="00B221AD">
        <w:rPr>
          <w:rFonts w:asciiTheme="majorHAnsi" w:eastAsia="Calibri" w:hAnsiTheme="majorHAnsi" w:cstheme="majorHAnsi"/>
          <w:sz w:val="24"/>
          <w:szCs w:val="24"/>
          <w:lang w:val="ru-RU"/>
        </w:rPr>
        <w:t>ООО</w:t>
      </w:r>
      <w:r w:rsidRPr="0025778C">
        <w:rPr>
          <w:rFonts w:asciiTheme="majorHAnsi" w:eastAsia="Calibri" w:hAnsiTheme="majorHAnsi" w:cstheme="majorHAnsi"/>
          <w:sz w:val="24"/>
          <w:szCs w:val="24"/>
          <w:lang w:val="ro-MD"/>
        </w:rPr>
        <w:t xml:space="preserve"> – 665,9 тыс. леев), не была разработана в соответствии с требованиями, содержащимися в документации по присуждению, а </w:t>
      </w:r>
      <w:r w:rsidR="00B221AD">
        <w:rPr>
          <w:rFonts w:asciiTheme="majorHAnsi" w:eastAsia="Calibri" w:hAnsiTheme="majorHAnsi" w:cstheme="majorHAnsi"/>
          <w:sz w:val="24"/>
          <w:szCs w:val="24"/>
          <w:lang w:val="ru-RU"/>
        </w:rPr>
        <w:t>по</w:t>
      </w:r>
      <w:r w:rsidRPr="0025778C">
        <w:rPr>
          <w:rFonts w:asciiTheme="majorHAnsi" w:eastAsia="Calibri" w:hAnsiTheme="majorHAnsi" w:cstheme="majorHAnsi"/>
          <w:sz w:val="24"/>
          <w:szCs w:val="24"/>
          <w:lang w:val="ro-MD"/>
        </w:rPr>
        <w:t xml:space="preserve"> други</w:t>
      </w:r>
      <w:r w:rsidR="00B221AD">
        <w:rPr>
          <w:rFonts w:asciiTheme="majorHAnsi" w:eastAsia="Calibri" w:hAnsiTheme="majorHAnsi" w:cstheme="majorHAnsi"/>
          <w:sz w:val="24"/>
          <w:szCs w:val="24"/>
          <w:lang w:val="ru-RU"/>
        </w:rPr>
        <w:t>м</w:t>
      </w:r>
      <w:r w:rsidRPr="0025778C">
        <w:rPr>
          <w:rFonts w:asciiTheme="majorHAnsi" w:eastAsia="Calibri" w:hAnsiTheme="majorHAnsi" w:cstheme="majorHAnsi"/>
          <w:sz w:val="24"/>
          <w:szCs w:val="24"/>
          <w:lang w:val="ro-MD"/>
        </w:rPr>
        <w:t xml:space="preserve"> </w:t>
      </w:r>
      <w:r w:rsidR="00B221AD">
        <w:rPr>
          <w:rFonts w:asciiTheme="majorHAnsi" w:eastAsia="Calibri" w:hAnsiTheme="majorHAnsi" w:cstheme="majorHAnsi"/>
          <w:sz w:val="24"/>
          <w:szCs w:val="24"/>
          <w:lang w:val="ru-RU"/>
        </w:rPr>
        <w:t>офертам</w:t>
      </w:r>
      <w:r w:rsidRPr="0025778C">
        <w:rPr>
          <w:rFonts w:asciiTheme="majorHAnsi" w:eastAsia="Calibri" w:hAnsiTheme="majorHAnsi" w:cstheme="majorHAnsi"/>
          <w:sz w:val="24"/>
          <w:szCs w:val="24"/>
          <w:lang w:val="ro-MD"/>
        </w:rPr>
        <w:t xml:space="preserve"> срок истек (следует отметить, что </w:t>
      </w:r>
      <w:r w:rsidR="00B537EC">
        <w:rPr>
          <w:rFonts w:asciiTheme="majorHAnsi" w:eastAsia="Calibri" w:hAnsiTheme="majorHAnsi" w:cstheme="majorHAnsi"/>
          <w:sz w:val="24"/>
          <w:szCs w:val="24"/>
          <w:lang w:val="ro-MD"/>
        </w:rPr>
        <w:t>закупающий орган</w:t>
      </w:r>
      <w:r w:rsidRPr="0025778C">
        <w:rPr>
          <w:rFonts w:asciiTheme="majorHAnsi" w:eastAsia="Calibri" w:hAnsiTheme="majorHAnsi" w:cstheme="majorHAnsi"/>
          <w:sz w:val="24"/>
          <w:szCs w:val="24"/>
          <w:lang w:val="ro-MD"/>
        </w:rPr>
        <w:t xml:space="preserve"> запросил срок действия </w:t>
      </w:r>
      <w:r w:rsidR="00B221AD">
        <w:rPr>
          <w:rFonts w:asciiTheme="majorHAnsi" w:eastAsia="Calibri" w:hAnsiTheme="majorHAnsi" w:cstheme="majorHAnsi"/>
          <w:sz w:val="24"/>
          <w:szCs w:val="24"/>
          <w:lang w:val="ru-RU"/>
        </w:rPr>
        <w:t xml:space="preserve">оферт </w:t>
      </w:r>
      <w:r w:rsidRPr="0025778C">
        <w:rPr>
          <w:rFonts w:asciiTheme="majorHAnsi" w:eastAsia="Calibri" w:hAnsiTheme="majorHAnsi" w:cstheme="majorHAnsi"/>
          <w:sz w:val="24"/>
          <w:szCs w:val="24"/>
          <w:lang w:val="ro-MD"/>
        </w:rPr>
        <w:t>60</w:t>
      </w:r>
      <w:r w:rsidR="00B221AD">
        <w:rPr>
          <w:rFonts w:asciiTheme="majorHAnsi" w:eastAsia="Calibri" w:hAnsiTheme="majorHAnsi" w:cstheme="majorHAnsi"/>
          <w:sz w:val="24"/>
          <w:szCs w:val="24"/>
          <w:lang w:val="ru-RU"/>
        </w:rPr>
        <w:t xml:space="preserve"> </w:t>
      </w:r>
      <w:r w:rsidRPr="0025778C">
        <w:rPr>
          <w:rFonts w:asciiTheme="majorHAnsi" w:eastAsia="Calibri" w:hAnsiTheme="majorHAnsi" w:cstheme="majorHAnsi"/>
          <w:sz w:val="24"/>
          <w:szCs w:val="24"/>
          <w:lang w:val="ro-MD"/>
        </w:rPr>
        <w:t>дне</w:t>
      </w:r>
      <w:r w:rsidR="00B221AD">
        <w:rPr>
          <w:rFonts w:asciiTheme="majorHAnsi" w:eastAsia="Calibri" w:hAnsiTheme="majorHAnsi" w:cstheme="majorHAnsi"/>
          <w:sz w:val="24"/>
          <w:szCs w:val="24"/>
          <w:lang w:val="ru-RU"/>
        </w:rPr>
        <w:t>й</w:t>
      </w:r>
      <w:r w:rsidRPr="0025778C">
        <w:rPr>
          <w:rFonts w:asciiTheme="majorHAnsi" w:eastAsia="Calibri" w:hAnsiTheme="majorHAnsi" w:cstheme="majorHAnsi"/>
          <w:sz w:val="24"/>
          <w:szCs w:val="24"/>
          <w:lang w:val="ro-MD"/>
        </w:rPr>
        <w:t xml:space="preserve">, который </w:t>
      </w:r>
      <w:r w:rsidR="00B221AD">
        <w:rPr>
          <w:rFonts w:asciiTheme="majorHAnsi" w:eastAsia="Calibri" w:hAnsiTheme="majorHAnsi" w:cstheme="majorHAnsi"/>
          <w:sz w:val="24"/>
          <w:szCs w:val="24"/>
          <w:lang w:val="ru-RU"/>
        </w:rPr>
        <w:t>является маленьким,</w:t>
      </w:r>
      <w:r w:rsidRPr="0025778C">
        <w:rPr>
          <w:rFonts w:asciiTheme="majorHAnsi" w:eastAsia="Calibri" w:hAnsiTheme="majorHAnsi" w:cstheme="majorHAnsi"/>
          <w:sz w:val="24"/>
          <w:szCs w:val="24"/>
          <w:lang w:val="ro-MD"/>
        </w:rPr>
        <w:t xml:space="preserve"> в случае оспаривания процедуры).</w:t>
      </w:r>
      <w:r>
        <w:rPr>
          <w:rFonts w:asciiTheme="majorHAnsi" w:eastAsia="Calibri" w:hAnsiTheme="majorHAnsi" w:cstheme="majorHAnsi"/>
          <w:sz w:val="24"/>
          <w:szCs w:val="24"/>
          <w:lang w:val="ru-RU"/>
        </w:rPr>
        <w:t xml:space="preserve"> </w:t>
      </w:r>
      <w:r w:rsidRPr="0025778C">
        <w:rPr>
          <w:rFonts w:asciiTheme="majorHAnsi" w:eastAsia="Times New Roman" w:hAnsiTheme="majorHAnsi" w:cstheme="majorHAnsi"/>
          <w:sz w:val="24"/>
          <w:szCs w:val="24"/>
          <w:lang w:val="ro-MD"/>
        </w:rPr>
        <w:t xml:space="preserve">Рабочая группа представила аудиту письмо </w:t>
      </w:r>
      <w:r w:rsidR="00B221AD">
        <w:rPr>
          <w:rFonts w:asciiTheme="majorHAnsi" w:eastAsia="Times New Roman" w:hAnsiTheme="majorHAnsi" w:cstheme="majorHAnsi"/>
          <w:sz w:val="24"/>
          <w:szCs w:val="24"/>
          <w:lang w:val="ru-RU"/>
        </w:rPr>
        <w:t>о</w:t>
      </w:r>
      <w:r w:rsidRPr="0025778C">
        <w:rPr>
          <w:rFonts w:asciiTheme="majorHAnsi" w:eastAsia="Times New Roman" w:hAnsiTheme="majorHAnsi" w:cstheme="majorHAnsi"/>
          <w:sz w:val="24"/>
          <w:szCs w:val="24"/>
          <w:lang w:val="ro-MD"/>
        </w:rPr>
        <w:t xml:space="preserve"> запрос</w:t>
      </w:r>
      <w:r w:rsidR="00B221AD">
        <w:rPr>
          <w:rFonts w:asciiTheme="majorHAnsi" w:eastAsia="Times New Roman" w:hAnsiTheme="majorHAnsi" w:cstheme="majorHAnsi"/>
          <w:sz w:val="24"/>
          <w:szCs w:val="24"/>
          <w:lang w:val="ru-RU"/>
        </w:rPr>
        <w:t>е</w:t>
      </w:r>
      <w:r w:rsidRPr="0025778C">
        <w:rPr>
          <w:rFonts w:asciiTheme="majorHAnsi" w:eastAsia="Times New Roman" w:hAnsiTheme="majorHAnsi" w:cstheme="majorHAnsi"/>
          <w:sz w:val="24"/>
          <w:szCs w:val="24"/>
          <w:lang w:val="ro-MD"/>
        </w:rPr>
        <w:t xml:space="preserve"> </w:t>
      </w:r>
      <w:r w:rsidR="00B221AD">
        <w:rPr>
          <w:rFonts w:asciiTheme="majorHAnsi" w:eastAsia="Times New Roman" w:hAnsiTheme="majorHAnsi" w:cstheme="majorHAnsi"/>
          <w:sz w:val="24"/>
          <w:szCs w:val="24"/>
          <w:lang w:val="ru-RU"/>
        </w:rPr>
        <w:t xml:space="preserve">от </w:t>
      </w:r>
      <w:r w:rsidRPr="0025778C">
        <w:rPr>
          <w:rFonts w:asciiTheme="majorHAnsi" w:eastAsia="Times New Roman" w:hAnsiTheme="majorHAnsi" w:cstheme="majorHAnsi"/>
          <w:sz w:val="24"/>
          <w:szCs w:val="24"/>
          <w:lang w:val="ro-MD"/>
        </w:rPr>
        <w:t>экономических операторов продлени</w:t>
      </w:r>
      <w:r w:rsidR="00B221AD">
        <w:rPr>
          <w:rFonts w:asciiTheme="majorHAnsi" w:eastAsia="Times New Roman" w:hAnsiTheme="majorHAnsi" w:cstheme="majorHAnsi"/>
          <w:sz w:val="24"/>
          <w:szCs w:val="24"/>
          <w:lang w:val="ru-RU"/>
        </w:rPr>
        <w:t>я</w:t>
      </w:r>
      <w:r w:rsidRPr="0025778C">
        <w:rPr>
          <w:rFonts w:asciiTheme="majorHAnsi" w:eastAsia="Times New Roman" w:hAnsiTheme="majorHAnsi" w:cstheme="majorHAnsi"/>
          <w:sz w:val="24"/>
          <w:szCs w:val="24"/>
          <w:lang w:val="ro-MD"/>
        </w:rPr>
        <w:t xml:space="preserve"> </w:t>
      </w:r>
      <w:r w:rsidR="00B221AD">
        <w:rPr>
          <w:rFonts w:asciiTheme="majorHAnsi" w:eastAsia="Times New Roman" w:hAnsiTheme="majorHAnsi" w:cstheme="majorHAnsi"/>
          <w:sz w:val="24"/>
          <w:szCs w:val="24"/>
          <w:lang w:val="ru-RU"/>
        </w:rPr>
        <w:t>оферт</w:t>
      </w:r>
      <w:r w:rsidRPr="0025778C">
        <w:rPr>
          <w:rFonts w:asciiTheme="majorHAnsi" w:eastAsia="Times New Roman" w:hAnsiTheme="majorHAnsi" w:cstheme="majorHAnsi"/>
          <w:sz w:val="24"/>
          <w:szCs w:val="24"/>
          <w:lang w:val="ro-MD"/>
        </w:rPr>
        <w:t xml:space="preserve"> на 30 дней, но не подтверждения получения уведомления предпринимателями. Более того, по </w:t>
      </w:r>
      <w:r w:rsidR="00B221AD">
        <w:rPr>
          <w:rFonts w:asciiTheme="majorHAnsi" w:eastAsia="Times New Roman" w:hAnsiTheme="majorHAnsi" w:cstheme="majorHAnsi"/>
          <w:sz w:val="24"/>
          <w:szCs w:val="24"/>
          <w:lang w:val="ru-RU"/>
        </w:rPr>
        <w:t>запросу</w:t>
      </w:r>
      <w:r w:rsidRPr="0025778C">
        <w:rPr>
          <w:rFonts w:asciiTheme="majorHAnsi" w:eastAsia="Times New Roman" w:hAnsiTheme="majorHAnsi" w:cstheme="majorHAnsi"/>
          <w:sz w:val="24"/>
          <w:szCs w:val="24"/>
          <w:lang w:val="ro-MD"/>
        </w:rPr>
        <w:t xml:space="preserve"> аудиторской группы такого подтверждения от экономического оператора со втор</w:t>
      </w:r>
      <w:r w:rsidR="00B221AD">
        <w:rPr>
          <w:rFonts w:asciiTheme="majorHAnsi" w:eastAsia="Times New Roman" w:hAnsiTheme="majorHAnsi" w:cstheme="majorHAnsi"/>
          <w:sz w:val="24"/>
          <w:szCs w:val="24"/>
          <w:lang w:val="ru-RU"/>
        </w:rPr>
        <w:t xml:space="preserve">ой </w:t>
      </w:r>
      <w:r w:rsidRPr="0025778C">
        <w:rPr>
          <w:rFonts w:asciiTheme="majorHAnsi" w:eastAsia="Times New Roman" w:hAnsiTheme="majorHAnsi" w:cstheme="majorHAnsi"/>
          <w:sz w:val="24"/>
          <w:szCs w:val="24"/>
          <w:lang w:val="ro-MD"/>
        </w:rPr>
        <w:t xml:space="preserve">по стоимости </w:t>
      </w:r>
      <w:r w:rsidR="00B221AD">
        <w:rPr>
          <w:rFonts w:asciiTheme="majorHAnsi" w:eastAsia="Times New Roman" w:hAnsiTheme="majorHAnsi" w:cstheme="majorHAnsi"/>
          <w:sz w:val="24"/>
          <w:szCs w:val="24"/>
          <w:lang w:val="ru-RU"/>
        </w:rPr>
        <w:t>офертой</w:t>
      </w:r>
      <w:r w:rsidR="00B221AD" w:rsidRPr="0025778C">
        <w:rPr>
          <w:rFonts w:asciiTheme="majorHAnsi" w:eastAsia="Times New Roman" w:hAnsiTheme="majorHAnsi" w:cstheme="majorHAnsi"/>
          <w:sz w:val="24"/>
          <w:szCs w:val="24"/>
          <w:lang w:val="ro-MD"/>
        </w:rPr>
        <w:t xml:space="preserve"> </w:t>
      </w:r>
      <w:r w:rsidRPr="0025778C">
        <w:rPr>
          <w:rFonts w:asciiTheme="majorHAnsi" w:eastAsia="Times New Roman" w:hAnsiTheme="majorHAnsi" w:cstheme="majorHAnsi"/>
          <w:sz w:val="24"/>
          <w:szCs w:val="24"/>
          <w:lang w:val="ro-MD"/>
        </w:rPr>
        <w:t>(</w:t>
      </w:r>
      <w:r w:rsidR="00B221AD" w:rsidRPr="0006498C">
        <w:rPr>
          <w:rFonts w:asciiTheme="majorHAnsi" w:eastAsia="Times New Roman" w:hAnsiTheme="majorHAnsi" w:cstheme="majorHAnsi"/>
          <w:sz w:val="24"/>
          <w:szCs w:val="24"/>
          <w:lang w:val="ro-MD"/>
        </w:rPr>
        <w:t>Aflux</w:t>
      </w:r>
      <w:r w:rsidRPr="0025778C">
        <w:rPr>
          <w:rFonts w:asciiTheme="majorHAnsi" w:eastAsia="Times New Roman" w:hAnsiTheme="majorHAnsi" w:cstheme="majorHAnsi"/>
          <w:sz w:val="24"/>
          <w:szCs w:val="24"/>
          <w:lang w:val="ro-MD"/>
        </w:rPr>
        <w:t xml:space="preserve"> Prim </w:t>
      </w:r>
      <w:r w:rsidR="00B221AD">
        <w:rPr>
          <w:rFonts w:asciiTheme="majorHAnsi" w:eastAsia="Times New Roman" w:hAnsiTheme="majorHAnsi" w:cstheme="majorHAnsi"/>
          <w:sz w:val="24"/>
          <w:szCs w:val="24"/>
          <w:lang w:val="ru-RU"/>
        </w:rPr>
        <w:t>ООО</w:t>
      </w:r>
      <w:r w:rsidRPr="0025778C">
        <w:rPr>
          <w:rFonts w:asciiTheme="majorHAnsi" w:eastAsia="Times New Roman" w:hAnsiTheme="majorHAnsi" w:cstheme="majorHAnsi"/>
          <w:sz w:val="24"/>
          <w:szCs w:val="24"/>
          <w:lang w:val="ro-MD"/>
        </w:rPr>
        <w:t xml:space="preserve"> – 889,0 тыс. леев)</w:t>
      </w:r>
      <w:r w:rsidR="00B221AD">
        <w:rPr>
          <w:rFonts w:asciiTheme="majorHAnsi" w:eastAsia="Times New Roman" w:hAnsiTheme="majorHAnsi" w:cstheme="majorHAnsi"/>
          <w:sz w:val="24"/>
          <w:szCs w:val="24"/>
          <w:lang w:val="ru-RU"/>
        </w:rPr>
        <w:t>,</w:t>
      </w:r>
      <w:r w:rsidRPr="0025778C">
        <w:rPr>
          <w:rFonts w:asciiTheme="majorHAnsi" w:eastAsia="Times New Roman" w:hAnsiTheme="majorHAnsi" w:cstheme="majorHAnsi"/>
          <w:sz w:val="24"/>
          <w:szCs w:val="24"/>
          <w:lang w:val="ro-MD"/>
        </w:rPr>
        <w:t xml:space="preserve"> он отрицал получение уведомления. </w:t>
      </w:r>
      <w:r w:rsidR="00B221AD">
        <w:rPr>
          <w:rFonts w:asciiTheme="majorHAnsi" w:eastAsia="Times New Roman" w:hAnsiTheme="majorHAnsi" w:cstheme="majorHAnsi"/>
          <w:sz w:val="24"/>
          <w:szCs w:val="24"/>
          <w:lang w:val="ru-RU"/>
        </w:rPr>
        <w:t>Следовательно</w:t>
      </w:r>
      <w:r w:rsidRPr="0025778C">
        <w:rPr>
          <w:rFonts w:asciiTheme="majorHAnsi" w:eastAsia="Times New Roman" w:hAnsiTheme="majorHAnsi" w:cstheme="majorHAnsi"/>
          <w:sz w:val="24"/>
          <w:szCs w:val="24"/>
          <w:lang w:val="ro-MD"/>
        </w:rPr>
        <w:t xml:space="preserve">, существует риск </w:t>
      </w:r>
      <w:r w:rsidR="00B221AD">
        <w:rPr>
          <w:rFonts w:asciiTheme="majorHAnsi" w:eastAsia="Times New Roman" w:hAnsiTheme="majorHAnsi" w:cstheme="majorHAnsi"/>
          <w:sz w:val="24"/>
          <w:szCs w:val="24"/>
          <w:lang w:val="ru-RU"/>
        </w:rPr>
        <w:t>сговора</w:t>
      </w:r>
      <w:r w:rsidRPr="0025778C">
        <w:rPr>
          <w:rFonts w:asciiTheme="majorHAnsi" w:eastAsia="Times New Roman" w:hAnsiTheme="majorHAnsi" w:cstheme="majorHAnsi"/>
          <w:sz w:val="24"/>
          <w:szCs w:val="24"/>
          <w:lang w:val="ro-MD"/>
        </w:rPr>
        <w:t xml:space="preserve"> с самого начала между конкретным подрядчиком и </w:t>
      </w:r>
      <w:r w:rsidR="00B221AD">
        <w:rPr>
          <w:rFonts w:asciiTheme="majorHAnsi" w:eastAsia="Times New Roman" w:hAnsiTheme="majorHAnsi" w:cstheme="majorHAnsi"/>
          <w:sz w:val="24"/>
          <w:szCs w:val="24"/>
          <w:lang w:val="ru-RU"/>
        </w:rPr>
        <w:t>закупающим</w:t>
      </w:r>
      <w:r w:rsidRPr="0025778C">
        <w:rPr>
          <w:rFonts w:asciiTheme="majorHAnsi" w:eastAsia="Times New Roman" w:hAnsiTheme="majorHAnsi" w:cstheme="majorHAnsi"/>
          <w:sz w:val="24"/>
          <w:szCs w:val="24"/>
          <w:lang w:val="ro-MD"/>
        </w:rPr>
        <w:t xml:space="preserve"> органом, поскольку отмена первого аукциона привела к увеличению стоимости </w:t>
      </w:r>
      <w:r w:rsidR="00B221AD">
        <w:rPr>
          <w:rFonts w:asciiTheme="majorHAnsi" w:eastAsia="Times New Roman" w:hAnsiTheme="majorHAnsi" w:cstheme="majorHAnsi"/>
          <w:sz w:val="24"/>
          <w:szCs w:val="24"/>
          <w:lang w:val="ru-RU"/>
        </w:rPr>
        <w:t>оферт</w:t>
      </w:r>
      <w:r w:rsidRPr="0025778C">
        <w:rPr>
          <w:rFonts w:asciiTheme="majorHAnsi" w:eastAsia="Times New Roman" w:hAnsiTheme="majorHAnsi" w:cstheme="majorHAnsi"/>
          <w:sz w:val="24"/>
          <w:szCs w:val="24"/>
          <w:lang w:val="ro-MD"/>
        </w:rPr>
        <w:t xml:space="preserve"> на 2-м аукционе и уменьшению числа участников (с 4 до 2 экономических операторов), </w:t>
      </w:r>
      <w:r w:rsidR="00B221AD">
        <w:rPr>
          <w:rFonts w:asciiTheme="majorHAnsi" w:eastAsia="Times New Roman" w:hAnsiTheme="majorHAnsi" w:cstheme="majorHAnsi"/>
          <w:sz w:val="24"/>
          <w:szCs w:val="24"/>
          <w:lang w:val="ru-RU"/>
        </w:rPr>
        <w:t>с</w:t>
      </w:r>
      <w:r w:rsidRPr="0025778C">
        <w:rPr>
          <w:rFonts w:asciiTheme="majorHAnsi" w:eastAsia="Times New Roman" w:hAnsiTheme="majorHAnsi" w:cstheme="majorHAnsi"/>
          <w:sz w:val="24"/>
          <w:szCs w:val="24"/>
          <w:lang w:val="ro-MD"/>
        </w:rPr>
        <w:t xml:space="preserve"> назначен</w:t>
      </w:r>
      <w:r w:rsidR="00B221AD">
        <w:rPr>
          <w:rFonts w:asciiTheme="majorHAnsi" w:eastAsia="Times New Roman" w:hAnsiTheme="majorHAnsi" w:cstheme="majorHAnsi"/>
          <w:sz w:val="24"/>
          <w:szCs w:val="24"/>
          <w:lang w:val="ru-RU"/>
        </w:rPr>
        <w:t>ием</w:t>
      </w:r>
      <w:r w:rsidRPr="0025778C">
        <w:rPr>
          <w:rFonts w:asciiTheme="majorHAnsi" w:eastAsia="Times New Roman" w:hAnsiTheme="majorHAnsi" w:cstheme="majorHAnsi"/>
          <w:sz w:val="24"/>
          <w:szCs w:val="24"/>
          <w:lang w:val="ro-MD"/>
        </w:rPr>
        <w:t xml:space="preserve"> победителем экономическ</w:t>
      </w:r>
      <w:r w:rsidR="00B221AD">
        <w:rPr>
          <w:rFonts w:asciiTheme="majorHAnsi" w:eastAsia="Times New Roman" w:hAnsiTheme="majorHAnsi" w:cstheme="majorHAnsi"/>
          <w:sz w:val="24"/>
          <w:szCs w:val="24"/>
          <w:lang w:val="ru-RU"/>
        </w:rPr>
        <w:t>ого</w:t>
      </w:r>
      <w:r w:rsidRPr="0025778C">
        <w:rPr>
          <w:rFonts w:asciiTheme="majorHAnsi" w:eastAsia="Times New Roman" w:hAnsiTheme="majorHAnsi" w:cstheme="majorHAnsi"/>
          <w:sz w:val="24"/>
          <w:szCs w:val="24"/>
          <w:lang w:val="ro-MD"/>
        </w:rPr>
        <w:t xml:space="preserve"> оператор</w:t>
      </w:r>
      <w:r w:rsidR="00B221AD">
        <w:rPr>
          <w:rFonts w:asciiTheme="majorHAnsi" w:eastAsia="Times New Roman" w:hAnsiTheme="majorHAnsi" w:cstheme="majorHAnsi"/>
          <w:sz w:val="24"/>
          <w:szCs w:val="24"/>
          <w:lang w:val="ru-RU"/>
        </w:rPr>
        <w:t>а</w:t>
      </w:r>
      <w:r w:rsidRPr="0025778C">
        <w:rPr>
          <w:rFonts w:asciiTheme="majorHAnsi" w:eastAsia="Times New Roman" w:hAnsiTheme="majorHAnsi" w:cstheme="majorHAnsi"/>
          <w:sz w:val="24"/>
          <w:szCs w:val="24"/>
          <w:lang w:val="ro-MD"/>
        </w:rPr>
        <w:t xml:space="preserve"> (</w:t>
      </w:r>
      <w:r w:rsidR="00B221AD" w:rsidRPr="0006498C">
        <w:rPr>
          <w:rFonts w:asciiTheme="majorHAnsi" w:eastAsia="Times New Roman" w:hAnsiTheme="majorHAnsi" w:cstheme="majorHAnsi"/>
          <w:sz w:val="24"/>
          <w:szCs w:val="24"/>
          <w:lang w:val="ro-MD"/>
        </w:rPr>
        <w:t>Atractiv</w:t>
      </w:r>
      <w:r w:rsidRPr="0025778C">
        <w:rPr>
          <w:rFonts w:asciiTheme="majorHAnsi" w:eastAsia="Times New Roman" w:hAnsiTheme="majorHAnsi" w:cstheme="majorHAnsi"/>
          <w:sz w:val="24"/>
          <w:szCs w:val="24"/>
          <w:lang w:val="ro-MD"/>
        </w:rPr>
        <w:t xml:space="preserve"> Invest </w:t>
      </w:r>
      <w:r w:rsidR="00B221AD">
        <w:rPr>
          <w:rFonts w:asciiTheme="majorHAnsi" w:eastAsia="Times New Roman" w:hAnsiTheme="majorHAnsi" w:cstheme="majorHAnsi"/>
          <w:sz w:val="24"/>
          <w:szCs w:val="24"/>
          <w:lang w:val="ru-RU"/>
        </w:rPr>
        <w:t>ООО</w:t>
      </w:r>
      <w:r w:rsidRPr="0025778C">
        <w:rPr>
          <w:rFonts w:asciiTheme="majorHAnsi" w:eastAsia="Times New Roman" w:hAnsiTheme="majorHAnsi" w:cstheme="majorHAnsi"/>
          <w:sz w:val="24"/>
          <w:szCs w:val="24"/>
          <w:lang w:val="ro-MD"/>
        </w:rPr>
        <w:t xml:space="preserve">), который был дисквалифицирован на первом аукционе, </w:t>
      </w:r>
      <w:r w:rsidR="00B221AD">
        <w:rPr>
          <w:rFonts w:asciiTheme="majorHAnsi" w:eastAsia="Times New Roman" w:hAnsiTheme="majorHAnsi" w:cstheme="majorHAnsi"/>
          <w:sz w:val="24"/>
          <w:szCs w:val="24"/>
          <w:lang w:val="ru-RU"/>
        </w:rPr>
        <w:t>оферта</w:t>
      </w:r>
      <w:r w:rsidRPr="0025778C">
        <w:rPr>
          <w:rFonts w:asciiTheme="majorHAnsi" w:eastAsia="Times New Roman" w:hAnsiTheme="majorHAnsi" w:cstheme="majorHAnsi"/>
          <w:sz w:val="24"/>
          <w:szCs w:val="24"/>
          <w:lang w:val="ro-MD"/>
        </w:rPr>
        <w:t xml:space="preserve"> которого составил</w:t>
      </w:r>
      <w:r w:rsidR="00B221AD">
        <w:rPr>
          <w:rFonts w:asciiTheme="majorHAnsi" w:eastAsia="Times New Roman" w:hAnsiTheme="majorHAnsi" w:cstheme="majorHAnsi"/>
          <w:sz w:val="24"/>
          <w:szCs w:val="24"/>
          <w:lang w:val="ru-RU"/>
        </w:rPr>
        <w:t>а</w:t>
      </w:r>
      <w:r w:rsidRPr="0025778C">
        <w:rPr>
          <w:rFonts w:asciiTheme="majorHAnsi" w:eastAsia="Times New Roman" w:hAnsiTheme="majorHAnsi" w:cstheme="majorHAnsi"/>
          <w:sz w:val="24"/>
          <w:szCs w:val="24"/>
          <w:lang w:val="ro-MD"/>
        </w:rPr>
        <w:t xml:space="preserve"> 802,59 тыс. леев (без НДС), или на 136,69 тыс. леев выше, чем </w:t>
      </w:r>
      <w:r w:rsidR="00B221AD">
        <w:rPr>
          <w:rFonts w:asciiTheme="majorHAnsi" w:eastAsia="Times New Roman" w:hAnsiTheme="majorHAnsi" w:cstheme="majorHAnsi"/>
          <w:sz w:val="24"/>
          <w:szCs w:val="24"/>
          <w:lang w:val="ru-RU"/>
        </w:rPr>
        <w:t>оферта</w:t>
      </w:r>
      <w:r w:rsidRPr="0025778C">
        <w:rPr>
          <w:rFonts w:asciiTheme="majorHAnsi" w:eastAsia="Times New Roman" w:hAnsiTheme="majorHAnsi" w:cstheme="majorHAnsi"/>
          <w:sz w:val="24"/>
          <w:szCs w:val="24"/>
          <w:lang w:val="ro-MD"/>
        </w:rPr>
        <w:t>, представленн</w:t>
      </w:r>
      <w:r w:rsidR="00B221AD">
        <w:rPr>
          <w:rFonts w:asciiTheme="majorHAnsi" w:eastAsia="Times New Roman" w:hAnsiTheme="majorHAnsi" w:cstheme="majorHAnsi"/>
          <w:sz w:val="24"/>
          <w:szCs w:val="24"/>
          <w:lang w:val="ru-RU"/>
        </w:rPr>
        <w:t>ая</w:t>
      </w:r>
      <w:r w:rsidRPr="0025778C">
        <w:rPr>
          <w:rFonts w:asciiTheme="majorHAnsi" w:eastAsia="Times New Roman" w:hAnsiTheme="majorHAnsi" w:cstheme="majorHAnsi"/>
          <w:sz w:val="24"/>
          <w:szCs w:val="24"/>
          <w:lang w:val="ro-MD"/>
        </w:rPr>
        <w:t xml:space="preserve"> на первом аукционе (665,9 тыс. леев).</w:t>
      </w:r>
    </w:p>
    <w:p w14:paraId="21D06143" w14:textId="06E220D5" w:rsidR="00A71E41" w:rsidRPr="0006498C" w:rsidRDefault="0025778C" w:rsidP="00DB46C9">
      <w:pPr>
        <w:autoSpaceDE w:val="0"/>
        <w:autoSpaceDN w:val="0"/>
        <w:adjustRightInd w:val="0"/>
        <w:spacing w:after="0" w:line="276" w:lineRule="auto"/>
        <w:ind w:right="-4" w:firstLine="720"/>
        <w:jc w:val="both"/>
        <w:rPr>
          <w:rFonts w:asciiTheme="majorHAnsi" w:hAnsiTheme="majorHAnsi" w:cstheme="majorHAnsi"/>
          <w:sz w:val="24"/>
          <w:szCs w:val="24"/>
          <w:lang w:val="ro-MD"/>
        </w:rPr>
      </w:pPr>
      <w:r w:rsidRPr="0025778C">
        <w:rPr>
          <w:rFonts w:asciiTheme="majorHAnsi" w:hAnsiTheme="majorHAnsi" w:cstheme="majorHAnsi"/>
          <w:sz w:val="24"/>
          <w:szCs w:val="24"/>
          <w:lang w:val="ro-MD"/>
        </w:rPr>
        <w:t xml:space="preserve">В </w:t>
      </w:r>
      <w:r w:rsidR="00B221AD">
        <w:rPr>
          <w:rFonts w:asciiTheme="majorHAnsi" w:hAnsiTheme="majorHAnsi" w:cstheme="majorHAnsi"/>
          <w:sz w:val="24"/>
          <w:szCs w:val="24"/>
          <w:lang w:val="ru-RU"/>
        </w:rPr>
        <w:t>нарушение ст</w:t>
      </w:r>
      <w:r w:rsidRPr="0025778C">
        <w:rPr>
          <w:rFonts w:asciiTheme="majorHAnsi" w:hAnsiTheme="majorHAnsi" w:cstheme="majorHAnsi"/>
          <w:sz w:val="24"/>
          <w:szCs w:val="24"/>
          <w:lang w:val="ro-MD"/>
        </w:rPr>
        <w:t>.37</w:t>
      </w:r>
      <w:r w:rsidR="00B221AD">
        <w:rPr>
          <w:rFonts w:asciiTheme="majorHAnsi" w:hAnsiTheme="majorHAnsi" w:cstheme="majorHAnsi"/>
          <w:sz w:val="24"/>
          <w:szCs w:val="24"/>
          <w:lang w:val="ru-RU"/>
        </w:rPr>
        <w:t xml:space="preserve"> </w:t>
      </w:r>
      <w:r w:rsidR="00B221AD">
        <w:rPr>
          <w:rFonts w:asciiTheme="majorHAnsi" w:hAnsiTheme="majorHAnsi" w:cstheme="majorHAnsi"/>
          <w:sz w:val="24"/>
          <w:szCs w:val="24"/>
          <w:lang w:val="ro-MD"/>
        </w:rPr>
        <w:t>(6) Закона №</w:t>
      </w:r>
      <w:r w:rsidRPr="0025778C">
        <w:rPr>
          <w:rFonts w:asciiTheme="majorHAnsi" w:hAnsiTheme="majorHAnsi" w:cstheme="majorHAnsi"/>
          <w:sz w:val="24"/>
          <w:szCs w:val="24"/>
          <w:lang w:val="ro-MD"/>
        </w:rPr>
        <w:t xml:space="preserve">131/2015, </w:t>
      </w:r>
      <w:r w:rsidR="00B221AD">
        <w:rPr>
          <w:rFonts w:asciiTheme="majorHAnsi" w:hAnsiTheme="majorHAnsi" w:cstheme="majorHAnsi"/>
          <w:sz w:val="24"/>
          <w:szCs w:val="24"/>
          <w:lang w:val="ru-RU"/>
        </w:rPr>
        <w:t>ОКИ</w:t>
      </w:r>
      <w:r w:rsidRPr="0025778C">
        <w:rPr>
          <w:rFonts w:asciiTheme="majorHAnsi" w:hAnsiTheme="majorHAnsi" w:cstheme="majorHAnsi"/>
          <w:sz w:val="24"/>
          <w:szCs w:val="24"/>
          <w:lang w:val="ro-MD"/>
        </w:rPr>
        <w:t xml:space="preserve"> „Moldova-Concert” сослал</w:t>
      </w:r>
      <w:r w:rsidR="00B221AD">
        <w:rPr>
          <w:rFonts w:asciiTheme="majorHAnsi" w:hAnsiTheme="majorHAnsi" w:cstheme="majorHAnsi"/>
          <w:sz w:val="24"/>
          <w:szCs w:val="24"/>
          <w:lang w:val="ru-RU"/>
        </w:rPr>
        <w:t>ась</w:t>
      </w:r>
      <w:r w:rsidRPr="0025778C">
        <w:rPr>
          <w:rFonts w:asciiTheme="majorHAnsi" w:hAnsiTheme="majorHAnsi" w:cstheme="majorHAnsi"/>
          <w:sz w:val="24"/>
          <w:szCs w:val="24"/>
          <w:lang w:val="ro-MD"/>
        </w:rPr>
        <w:t xml:space="preserve"> на конкретный товарный знак в техническ</w:t>
      </w:r>
      <w:r w:rsidR="00E02176">
        <w:rPr>
          <w:rFonts w:asciiTheme="majorHAnsi" w:hAnsiTheme="majorHAnsi" w:cstheme="majorHAnsi"/>
          <w:sz w:val="24"/>
          <w:szCs w:val="24"/>
          <w:lang w:val="ru-RU"/>
        </w:rPr>
        <w:t>ом</w:t>
      </w:r>
      <w:r w:rsidRPr="0025778C">
        <w:rPr>
          <w:rFonts w:asciiTheme="majorHAnsi" w:hAnsiTheme="majorHAnsi" w:cstheme="majorHAnsi"/>
          <w:sz w:val="24"/>
          <w:szCs w:val="24"/>
          <w:lang w:val="ro-MD"/>
        </w:rPr>
        <w:t xml:space="preserve"> </w:t>
      </w:r>
      <w:r w:rsidR="00E02176">
        <w:rPr>
          <w:rFonts w:asciiTheme="majorHAnsi" w:hAnsiTheme="majorHAnsi" w:cstheme="majorHAnsi"/>
          <w:sz w:val="24"/>
          <w:szCs w:val="24"/>
          <w:lang w:val="ru-RU"/>
        </w:rPr>
        <w:t>задании</w:t>
      </w:r>
      <w:r w:rsidRPr="0025778C">
        <w:rPr>
          <w:rFonts w:asciiTheme="majorHAnsi" w:hAnsiTheme="majorHAnsi" w:cstheme="majorHAnsi"/>
          <w:sz w:val="24"/>
          <w:szCs w:val="24"/>
          <w:lang w:val="ro-MD"/>
        </w:rPr>
        <w:t>, включенн</w:t>
      </w:r>
      <w:r w:rsidR="00E02176">
        <w:rPr>
          <w:rFonts w:asciiTheme="majorHAnsi" w:hAnsiTheme="majorHAnsi" w:cstheme="majorHAnsi"/>
          <w:sz w:val="24"/>
          <w:szCs w:val="24"/>
          <w:lang w:val="ru-RU"/>
        </w:rPr>
        <w:t>ом</w:t>
      </w:r>
      <w:r w:rsidR="00E02176">
        <w:rPr>
          <w:rFonts w:asciiTheme="majorHAnsi" w:hAnsiTheme="majorHAnsi" w:cstheme="majorHAnsi"/>
          <w:sz w:val="24"/>
          <w:szCs w:val="24"/>
          <w:lang w:val="ro-MD"/>
        </w:rPr>
        <w:t xml:space="preserve"> в приглашение к участию №</w:t>
      </w:r>
      <w:r w:rsidRPr="0025778C">
        <w:rPr>
          <w:rFonts w:asciiTheme="majorHAnsi" w:hAnsiTheme="majorHAnsi" w:cstheme="majorHAnsi"/>
          <w:sz w:val="24"/>
          <w:szCs w:val="24"/>
          <w:lang w:val="ro-MD"/>
        </w:rPr>
        <w:t xml:space="preserve">01/19 от 25.11.2019 </w:t>
      </w:r>
      <w:r w:rsidR="00E02176">
        <w:rPr>
          <w:rFonts w:asciiTheme="majorHAnsi" w:hAnsiTheme="majorHAnsi" w:cstheme="majorHAnsi"/>
          <w:sz w:val="24"/>
          <w:szCs w:val="24"/>
          <w:lang w:val="ru-RU"/>
        </w:rPr>
        <w:t>для</w:t>
      </w:r>
      <w:r w:rsidRPr="0025778C">
        <w:rPr>
          <w:rFonts w:asciiTheme="majorHAnsi" w:hAnsiTheme="majorHAnsi" w:cstheme="majorHAnsi"/>
          <w:sz w:val="24"/>
          <w:szCs w:val="24"/>
          <w:lang w:val="ro-MD"/>
        </w:rPr>
        <w:t xml:space="preserve"> </w:t>
      </w:r>
      <w:r w:rsidR="00E02176">
        <w:rPr>
          <w:rFonts w:asciiTheme="majorHAnsi" w:hAnsiTheme="majorHAnsi" w:cstheme="majorHAnsi"/>
          <w:sz w:val="24"/>
          <w:szCs w:val="24"/>
          <w:lang w:val="ru-RU"/>
        </w:rPr>
        <w:t>закупки</w:t>
      </w:r>
      <w:r w:rsidRPr="0025778C">
        <w:rPr>
          <w:rFonts w:asciiTheme="majorHAnsi" w:hAnsiTheme="majorHAnsi" w:cstheme="majorHAnsi"/>
          <w:sz w:val="24"/>
          <w:szCs w:val="24"/>
          <w:lang w:val="ro-MD"/>
        </w:rPr>
        <w:t xml:space="preserve"> услуг по организации и проведению мероприятий</w:t>
      </w:r>
      <w:r w:rsidR="00E02176">
        <w:rPr>
          <w:rFonts w:asciiTheme="majorHAnsi" w:hAnsiTheme="majorHAnsi" w:cstheme="majorHAnsi"/>
          <w:sz w:val="24"/>
          <w:szCs w:val="24"/>
          <w:lang w:val="ro-MD"/>
        </w:rPr>
        <w:t>, посвященных зимним праздникам</w:t>
      </w:r>
      <w:r w:rsidR="005C0059" w:rsidRPr="0006498C">
        <w:rPr>
          <w:rFonts w:asciiTheme="majorHAnsi" w:hAnsiTheme="majorHAnsi" w:cstheme="majorHAnsi"/>
          <w:sz w:val="24"/>
          <w:szCs w:val="24"/>
          <w:lang w:val="ro-MD"/>
        </w:rPr>
        <w:t>.</w:t>
      </w:r>
    </w:p>
    <w:p w14:paraId="0679ECEF" w14:textId="77777777" w:rsidR="00A71E41" w:rsidRPr="0006498C" w:rsidRDefault="00A71E41" w:rsidP="00DB46C9">
      <w:pPr>
        <w:autoSpaceDE w:val="0"/>
        <w:autoSpaceDN w:val="0"/>
        <w:adjustRightInd w:val="0"/>
        <w:spacing w:after="0" w:line="276" w:lineRule="auto"/>
        <w:ind w:right="-4" w:firstLine="720"/>
        <w:jc w:val="both"/>
        <w:rPr>
          <w:rFonts w:asciiTheme="majorHAnsi" w:hAnsiTheme="majorHAnsi" w:cstheme="majorHAnsi"/>
          <w:sz w:val="24"/>
          <w:szCs w:val="24"/>
          <w:lang w:val="ro-MD"/>
        </w:rPr>
      </w:pPr>
    </w:p>
    <w:p w14:paraId="6AF0DE84" w14:textId="55DE5A17" w:rsidR="00284E73" w:rsidRPr="0006498C" w:rsidRDefault="007209F7" w:rsidP="00DB46C9">
      <w:pPr>
        <w:pStyle w:val="Heading2"/>
        <w:spacing w:before="0"/>
        <w:jc w:val="both"/>
        <w:rPr>
          <w:rFonts w:eastAsia="Times New Roman" w:cstheme="majorHAnsi"/>
          <w:b/>
          <w:color w:val="auto"/>
          <w:sz w:val="28"/>
          <w:szCs w:val="28"/>
          <w:lang w:val="ro-MD"/>
        </w:rPr>
      </w:pPr>
      <w:bookmarkStart w:id="14" w:name="_Toc104121242"/>
      <w:r w:rsidRPr="008F10B5">
        <w:rPr>
          <w:rFonts w:eastAsiaTheme="minorHAnsi" w:cstheme="majorHAnsi"/>
          <w:b/>
          <w:color w:val="auto"/>
          <w:sz w:val="28"/>
          <w:szCs w:val="28"/>
          <w:lang w:val="ro-MD"/>
        </w:rPr>
        <w:t>Конкретная задача</w:t>
      </w:r>
      <w:r w:rsidR="005E04CE">
        <w:rPr>
          <w:rFonts w:eastAsiaTheme="minorHAnsi" w:cstheme="majorHAnsi"/>
          <w:b/>
          <w:color w:val="auto"/>
          <w:sz w:val="28"/>
          <w:szCs w:val="28"/>
          <w:lang w:val="ru-RU"/>
        </w:rPr>
        <w:t xml:space="preserve"> </w:t>
      </w:r>
      <w:r w:rsidR="00284E73" w:rsidRPr="008F10B5">
        <w:rPr>
          <w:rFonts w:eastAsia="Times New Roman" w:cstheme="majorHAnsi"/>
          <w:b/>
          <w:color w:val="auto"/>
          <w:sz w:val="28"/>
          <w:szCs w:val="28"/>
          <w:lang w:val="ro-MD"/>
        </w:rPr>
        <w:t>4.3.</w:t>
      </w:r>
      <w:r w:rsidR="00720850" w:rsidRPr="008F10B5">
        <w:rPr>
          <w:rFonts w:eastAsia="Times New Roman" w:cstheme="majorHAnsi"/>
          <w:b/>
          <w:color w:val="auto"/>
          <w:sz w:val="28"/>
          <w:szCs w:val="28"/>
          <w:lang w:val="ro-MD"/>
        </w:rPr>
        <w:t xml:space="preserve"> </w:t>
      </w:r>
      <w:r w:rsidR="008F10B5" w:rsidRPr="008F10B5">
        <w:rPr>
          <w:rFonts w:eastAsia="Times New Roman" w:cstheme="majorHAnsi"/>
          <w:b/>
          <w:color w:val="auto"/>
          <w:sz w:val="28"/>
          <w:szCs w:val="28"/>
          <w:lang w:val="ro-MD"/>
        </w:rPr>
        <w:t>Обеспечили ли субъекты надлежащее исполнение и мониторинг договоров о государственных закупках</w:t>
      </w:r>
      <w:r w:rsidR="007C5F11" w:rsidRPr="008F10B5">
        <w:rPr>
          <w:rFonts w:eastAsia="Times New Roman" w:cstheme="majorHAnsi"/>
          <w:b/>
          <w:color w:val="auto"/>
          <w:sz w:val="28"/>
          <w:szCs w:val="28"/>
          <w:lang w:val="ro-MD"/>
        </w:rPr>
        <w:t>?</w:t>
      </w:r>
      <w:bookmarkEnd w:id="14"/>
    </w:p>
    <w:p w14:paraId="0CEDE768" w14:textId="1CF8C44E" w:rsidR="00AC26C7" w:rsidRPr="0006498C" w:rsidRDefault="00C8447F" w:rsidP="00DB46C9">
      <w:pPr>
        <w:spacing w:after="0" w:line="276" w:lineRule="auto"/>
        <w:ind w:firstLine="720"/>
        <w:jc w:val="both"/>
        <w:rPr>
          <w:rFonts w:asciiTheme="majorHAnsi" w:hAnsiTheme="majorHAnsi" w:cstheme="majorHAnsi"/>
          <w:b/>
          <w:i/>
          <w:sz w:val="24"/>
          <w:szCs w:val="24"/>
          <w:lang w:val="ro-MD"/>
        </w:rPr>
      </w:pPr>
      <w:r w:rsidRPr="00C8447F">
        <w:rPr>
          <w:rFonts w:asciiTheme="majorHAnsi" w:eastAsia="Calibri" w:hAnsiTheme="majorHAnsi" w:cstheme="majorHAnsi"/>
          <w:b/>
          <w:i/>
          <w:sz w:val="24"/>
          <w:szCs w:val="24"/>
          <w:lang w:val="ro-MD"/>
        </w:rPr>
        <w:t>МОКИ и е</w:t>
      </w:r>
      <w:r w:rsidR="005E04CE">
        <w:rPr>
          <w:rFonts w:asciiTheme="majorHAnsi" w:eastAsia="Calibri" w:hAnsiTheme="majorHAnsi" w:cstheme="majorHAnsi"/>
          <w:b/>
          <w:i/>
          <w:sz w:val="24"/>
          <w:szCs w:val="24"/>
          <w:lang w:val="ru-RU"/>
        </w:rPr>
        <w:t>го</w:t>
      </w:r>
      <w:r w:rsidRPr="00C8447F">
        <w:rPr>
          <w:rFonts w:asciiTheme="majorHAnsi" w:eastAsia="Calibri" w:hAnsiTheme="majorHAnsi" w:cstheme="majorHAnsi"/>
          <w:b/>
          <w:i/>
          <w:sz w:val="24"/>
          <w:szCs w:val="24"/>
          <w:lang w:val="ro-MD"/>
        </w:rPr>
        <w:t xml:space="preserve"> </w:t>
      </w:r>
      <w:r w:rsidR="005E04CE">
        <w:rPr>
          <w:rFonts w:asciiTheme="majorHAnsi" w:eastAsia="Calibri" w:hAnsiTheme="majorHAnsi" w:cstheme="majorHAnsi"/>
          <w:b/>
          <w:i/>
          <w:sz w:val="24"/>
          <w:szCs w:val="24"/>
          <w:lang w:val="ro-MD"/>
        </w:rPr>
        <w:t>подведомств</w:t>
      </w:r>
      <w:r w:rsidRPr="00C8447F">
        <w:rPr>
          <w:rFonts w:asciiTheme="majorHAnsi" w:eastAsia="Calibri" w:hAnsiTheme="majorHAnsi" w:cstheme="majorHAnsi"/>
          <w:b/>
          <w:i/>
          <w:sz w:val="24"/>
          <w:szCs w:val="24"/>
          <w:lang w:val="ro-MD"/>
        </w:rPr>
        <w:t xml:space="preserve">енные </w:t>
      </w:r>
      <w:r w:rsidR="005E04CE">
        <w:rPr>
          <w:rFonts w:asciiTheme="majorHAnsi" w:eastAsia="Calibri" w:hAnsiTheme="majorHAnsi" w:cstheme="majorHAnsi"/>
          <w:b/>
          <w:i/>
          <w:sz w:val="24"/>
          <w:szCs w:val="24"/>
          <w:lang w:val="ru-RU"/>
        </w:rPr>
        <w:t xml:space="preserve">учреждения </w:t>
      </w:r>
      <w:r w:rsidRPr="00C8447F">
        <w:rPr>
          <w:rFonts w:asciiTheme="majorHAnsi" w:eastAsia="Calibri" w:hAnsiTheme="majorHAnsi" w:cstheme="majorHAnsi"/>
          <w:b/>
          <w:i/>
          <w:sz w:val="24"/>
          <w:szCs w:val="24"/>
          <w:lang w:val="ro-MD"/>
        </w:rPr>
        <w:t xml:space="preserve">не соблюдали </w:t>
      </w:r>
      <w:r w:rsidR="005E04CE">
        <w:rPr>
          <w:rFonts w:asciiTheme="majorHAnsi" w:eastAsia="Calibri" w:hAnsiTheme="majorHAnsi" w:cstheme="majorHAnsi"/>
          <w:b/>
          <w:i/>
          <w:sz w:val="24"/>
          <w:szCs w:val="24"/>
          <w:lang w:val="ro-MD"/>
        </w:rPr>
        <w:t>законодательн</w:t>
      </w:r>
      <w:r w:rsidRPr="00C8447F">
        <w:rPr>
          <w:rFonts w:asciiTheme="majorHAnsi" w:eastAsia="Calibri" w:hAnsiTheme="majorHAnsi" w:cstheme="majorHAnsi"/>
          <w:b/>
          <w:i/>
          <w:sz w:val="24"/>
          <w:szCs w:val="24"/>
          <w:lang w:val="ro-MD"/>
        </w:rPr>
        <w:t>ые нормы</w:t>
      </w:r>
      <w:r w:rsidR="005E04CE" w:rsidRPr="0006498C">
        <w:rPr>
          <w:rFonts w:asciiTheme="majorHAnsi" w:eastAsia="Calibri" w:hAnsiTheme="majorHAnsi" w:cstheme="majorHAnsi"/>
          <w:b/>
          <w:i/>
          <w:sz w:val="24"/>
          <w:szCs w:val="24"/>
          <w:vertAlign w:val="superscript"/>
          <w:lang w:val="ro-MD"/>
        </w:rPr>
        <w:footnoteReference w:id="53"/>
      </w:r>
      <w:r w:rsidRPr="00C8447F">
        <w:rPr>
          <w:rFonts w:asciiTheme="majorHAnsi" w:eastAsia="Calibri" w:hAnsiTheme="majorHAnsi" w:cstheme="majorHAnsi"/>
          <w:b/>
          <w:i/>
          <w:sz w:val="24"/>
          <w:szCs w:val="24"/>
          <w:lang w:val="ro-MD"/>
        </w:rPr>
        <w:t xml:space="preserve"> </w:t>
      </w:r>
      <w:r w:rsidR="005E04CE" w:rsidRPr="005E04CE">
        <w:rPr>
          <w:rFonts w:asciiTheme="majorHAnsi" w:eastAsia="Calibri" w:hAnsiTheme="majorHAnsi" w:cstheme="majorHAnsi"/>
          <w:b/>
          <w:i/>
          <w:sz w:val="24"/>
          <w:szCs w:val="24"/>
          <w:lang w:val="ro-MD"/>
        </w:rPr>
        <w:t xml:space="preserve">о мониторинге </w:t>
      </w:r>
      <w:r w:rsidRPr="00C8447F">
        <w:rPr>
          <w:rFonts w:asciiTheme="majorHAnsi" w:eastAsia="Calibri" w:hAnsiTheme="majorHAnsi" w:cstheme="majorHAnsi"/>
          <w:b/>
          <w:i/>
          <w:sz w:val="24"/>
          <w:szCs w:val="24"/>
          <w:lang w:val="ro-MD"/>
        </w:rPr>
        <w:t>и обеспечени</w:t>
      </w:r>
      <w:r w:rsidR="005E04CE" w:rsidRPr="005E04CE">
        <w:rPr>
          <w:rFonts w:asciiTheme="majorHAnsi" w:eastAsia="Calibri" w:hAnsiTheme="majorHAnsi" w:cstheme="majorHAnsi"/>
          <w:b/>
          <w:i/>
          <w:sz w:val="24"/>
          <w:szCs w:val="24"/>
          <w:lang w:val="ro-MD"/>
        </w:rPr>
        <w:t>и</w:t>
      </w:r>
      <w:r w:rsidRPr="00C8447F">
        <w:rPr>
          <w:rFonts w:asciiTheme="majorHAnsi" w:eastAsia="Calibri" w:hAnsiTheme="majorHAnsi" w:cstheme="majorHAnsi"/>
          <w:b/>
          <w:i/>
          <w:sz w:val="24"/>
          <w:szCs w:val="24"/>
          <w:lang w:val="ro-MD"/>
        </w:rPr>
        <w:t xml:space="preserve"> исполнения и управления договорами о государственных закупках</w:t>
      </w:r>
      <w:r w:rsidR="005E04CE" w:rsidRPr="005E04CE">
        <w:rPr>
          <w:rFonts w:asciiTheme="majorHAnsi" w:eastAsia="Calibri" w:hAnsiTheme="majorHAnsi" w:cstheme="majorHAnsi"/>
          <w:b/>
          <w:i/>
          <w:sz w:val="24"/>
          <w:szCs w:val="24"/>
          <w:lang w:val="ro-MD"/>
        </w:rPr>
        <w:t>,</w:t>
      </w:r>
      <w:r w:rsidRPr="00C8447F">
        <w:rPr>
          <w:rFonts w:asciiTheme="majorHAnsi" w:eastAsia="Calibri" w:hAnsiTheme="majorHAnsi" w:cstheme="majorHAnsi"/>
          <w:b/>
          <w:i/>
          <w:sz w:val="24"/>
          <w:szCs w:val="24"/>
          <w:lang w:val="ro-MD"/>
        </w:rPr>
        <w:t xml:space="preserve"> в предусмотренных ими </w:t>
      </w:r>
      <w:r w:rsidR="005E04CE" w:rsidRPr="005E04CE">
        <w:rPr>
          <w:rFonts w:asciiTheme="majorHAnsi" w:eastAsia="Calibri" w:hAnsiTheme="majorHAnsi" w:cstheme="majorHAnsi"/>
          <w:b/>
          <w:i/>
          <w:sz w:val="24"/>
          <w:szCs w:val="24"/>
          <w:lang w:val="ro-MD"/>
        </w:rPr>
        <w:t xml:space="preserve">сроках и </w:t>
      </w:r>
      <w:r w:rsidRPr="00C8447F">
        <w:rPr>
          <w:rFonts w:asciiTheme="majorHAnsi" w:eastAsia="Calibri" w:hAnsiTheme="majorHAnsi" w:cstheme="majorHAnsi"/>
          <w:b/>
          <w:i/>
          <w:sz w:val="24"/>
          <w:szCs w:val="24"/>
          <w:lang w:val="ro-MD"/>
        </w:rPr>
        <w:t>услови</w:t>
      </w:r>
      <w:r w:rsidR="005E04CE" w:rsidRPr="005E04CE">
        <w:rPr>
          <w:rFonts w:asciiTheme="majorHAnsi" w:eastAsia="Calibri" w:hAnsiTheme="majorHAnsi" w:cstheme="majorHAnsi"/>
          <w:b/>
          <w:i/>
          <w:sz w:val="24"/>
          <w:szCs w:val="24"/>
          <w:lang w:val="ro-MD"/>
        </w:rPr>
        <w:t>ях</w:t>
      </w:r>
      <w:r w:rsidRPr="00C8447F">
        <w:rPr>
          <w:rFonts w:asciiTheme="majorHAnsi" w:eastAsia="Calibri" w:hAnsiTheme="majorHAnsi" w:cstheme="majorHAnsi"/>
          <w:b/>
          <w:i/>
          <w:sz w:val="24"/>
          <w:szCs w:val="24"/>
          <w:lang w:val="ro-MD"/>
        </w:rPr>
        <w:t>.</w:t>
      </w:r>
      <w:r w:rsidR="005E04CE">
        <w:rPr>
          <w:rFonts w:asciiTheme="majorHAnsi" w:eastAsia="Calibri" w:hAnsiTheme="majorHAnsi" w:cstheme="majorHAnsi"/>
          <w:b/>
          <w:i/>
          <w:sz w:val="24"/>
          <w:szCs w:val="24"/>
          <w:lang w:val="ru-RU"/>
        </w:rPr>
        <w:t xml:space="preserve"> </w:t>
      </w:r>
    </w:p>
    <w:p w14:paraId="35955FD8" w14:textId="150347D5" w:rsidR="00466BAB" w:rsidRPr="0006498C" w:rsidRDefault="00C8447F" w:rsidP="00DB46C9">
      <w:pPr>
        <w:spacing w:after="0" w:line="276" w:lineRule="auto"/>
        <w:ind w:firstLine="720"/>
        <w:jc w:val="both"/>
        <w:rPr>
          <w:rFonts w:asciiTheme="majorHAnsi" w:eastAsia="Times New Roman" w:hAnsiTheme="majorHAnsi" w:cstheme="majorHAnsi"/>
          <w:sz w:val="24"/>
          <w:szCs w:val="28"/>
          <w:lang w:val="ro-MD"/>
        </w:rPr>
      </w:pPr>
      <w:r w:rsidRPr="00C8447F">
        <w:rPr>
          <w:rFonts w:asciiTheme="majorHAnsi" w:hAnsiTheme="majorHAnsi" w:cstheme="majorHAnsi"/>
          <w:sz w:val="24"/>
          <w:szCs w:val="24"/>
          <w:lang w:val="ro-MD"/>
        </w:rPr>
        <w:t xml:space="preserve">Обязательства по мониторингу договоров </w:t>
      </w:r>
      <w:r w:rsidR="005E04CE" w:rsidRPr="005E04CE">
        <w:rPr>
          <w:rFonts w:asciiTheme="majorHAnsi" w:hAnsiTheme="majorHAnsi" w:cstheme="majorHAnsi"/>
          <w:sz w:val="24"/>
          <w:szCs w:val="24"/>
          <w:lang w:val="ro-MD"/>
        </w:rPr>
        <w:t xml:space="preserve">о </w:t>
      </w:r>
      <w:r w:rsidRPr="00C8447F">
        <w:rPr>
          <w:rFonts w:asciiTheme="majorHAnsi" w:hAnsiTheme="majorHAnsi" w:cstheme="majorHAnsi"/>
          <w:sz w:val="24"/>
          <w:szCs w:val="24"/>
          <w:lang w:val="ro-MD"/>
        </w:rPr>
        <w:t>государственных закуп</w:t>
      </w:r>
      <w:r w:rsidR="005E04CE" w:rsidRPr="005E04CE">
        <w:rPr>
          <w:rFonts w:asciiTheme="majorHAnsi" w:hAnsiTheme="majorHAnsi" w:cstheme="majorHAnsi"/>
          <w:sz w:val="24"/>
          <w:szCs w:val="24"/>
          <w:lang w:val="ro-MD"/>
        </w:rPr>
        <w:t>ках</w:t>
      </w:r>
      <w:r w:rsidRPr="00C8447F">
        <w:rPr>
          <w:rFonts w:asciiTheme="majorHAnsi" w:hAnsiTheme="majorHAnsi" w:cstheme="majorHAnsi"/>
          <w:sz w:val="24"/>
          <w:szCs w:val="24"/>
          <w:lang w:val="ro-MD"/>
        </w:rPr>
        <w:t xml:space="preserve"> и отчетности о результата</w:t>
      </w:r>
      <w:r w:rsidR="00C74D57">
        <w:rPr>
          <w:rFonts w:asciiTheme="majorHAnsi" w:hAnsiTheme="majorHAnsi" w:cstheme="majorHAnsi"/>
          <w:sz w:val="24"/>
          <w:szCs w:val="24"/>
          <w:lang w:val="ru-RU"/>
        </w:rPr>
        <w:t>х</w:t>
      </w:r>
      <w:r w:rsidRPr="00C8447F">
        <w:rPr>
          <w:rFonts w:asciiTheme="majorHAnsi" w:hAnsiTheme="majorHAnsi" w:cstheme="majorHAnsi"/>
          <w:sz w:val="24"/>
          <w:szCs w:val="24"/>
          <w:lang w:val="ro-MD"/>
        </w:rPr>
        <w:t xml:space="preserve"> не выполняются, что приводит к допу</w:t>
      </w:r>
      <w:r w:rsidR="00586DB3" w:rsidRPr="00586DB3">
        <w:rPr>
          <w:rFonts w:asciiTheme="majorHAnsi" w:hAnsiTheme="majorHAnsi" w:cstheme="majorHAnsi"/>
          <w:sz w:val="24"/>
          <w:szCs w:val="24"/>
          <w:lang w:val="ro-MD"/>
        </w:rPr>
        <w:t>щению</w:t>
      </w:r>
      <w:r w:rsidRPr="00C8447F">
        <w:rPr>
          <w:rFonts w:asciiTheme="majorHAnsi" w:hAnsiTheme="majorHAnsi" w:cstheme="majorHAnsi"/>
          <w:sz w:val="24"/>
          <w:szCs w:val="24"/>
          <w:lang w:val="ro-MD"/>
        </w:rPr>
        <w:t xml:space="preserve"> некоторых несоответствий при исполнении договоров и неприменению </w:t>
      </w:r>
      <w:r w:rsidR="00586DB3">
        <w:rPr>
          <w:rFonts w:asciiTheme="majorHAnsi" w:hAnsiTheme="majorHAnsi" w:cstheme="majorHAnsi"/>
          <w:sz w:val="24"/>
          <w:szCs w:val="24"/>
          <w:lang w:val="ru-RU"/>
        </w:rPr>
        <w:t>субъекта</w:t>
      </w:r>
      <w:r w:rsidRPr="00C8447F">
        <w:rPr>
          <w:rFonts w:asciiTheme="majorHAnsi" w:hAnsiTheme="majorHAnsi" w:cstheme="majorHAnsi"/>
          <w:sz w:val="24"/>
          <w:szCs w:val="24"/>
          <w:lang w:val="ro-MD"/>
        </w:rPr>
        <w:t>ми мер принуждения, влияющих на прием и сдачу в эксплуатацию инвестици</w:t>
      </w:r>
      <w:r w:rsidR="00586DB3">
        <w:rPr>
          <w:rFonts w:asciiTheme="majorHAnsi" w:hAnsiTheme="majorHAnsi" w:cstheme="majorHAnsi"/>
          <w:sz w:val="24"/>
          <w:szCs w:val="24"/>
          <w:lang w:val="ru-RU"/>
        </w:rPr>
        <w:t>онных</w:t>
      </w:r>
      <w:r w:rsidR="00586DB3" w:rsidRPr="00586DB3">
        <w:rPr>
          <w:rFonts w:asciiTheme="majorHAnsi" w:hAnsiTheme="majorHAnsi" w:cstheme="majorHAnsi"/>
          <w:sz w:val="24"/>
          <w:szCs w:val="24"/>
          <w:lang w:val="ro-MD"/>
        </w:rPr>
        <w:t xml:space="preserve"> </w:t>
      </w:r>
      <w:r w:rsidR="00586DB3" w:rsidRPr="00C8447F">
        <w:rPr>
          <w:rFonts w:asciiTheme="majorHAnsi" w:hAnsiTheme="majorHAnsi" w:cstheme="majorHAnsi"/>
          <w:sz w:val="24"/>
          <w:szCs w:val="24"/>
          <w:lang w:val="ro-MD"/>
        </w:rPr>
        <w:t>объектов</w:t>
      </w:r>
      <w:r w:rsidRPr="00C8447F">
        <w:rPr>
          <w:rFonts w:asciiTheme="majorHAnsi" w:hAnsiTheme="majorHAnsi" w:cstheme="majorHAnsi"/>
          <w:sz w:val="24"/>
          <w:szCs w:val="24"/>
          <w:lang w:val="ro-MD"/>
        </w:rPr>
        <w:t>, не</w:t>
      </w:r>
      <w:r w:rsidR="00586DB3">
        <w:rPr>
          <w:rFonts w:asciiTheme="majorHAnsi" w:hAnsiTheme="majorHAnsi" w:cstheme="majorHAnsi"/>
          <w:sz w:val="24"/>
          <w:szCs w:val="24"/>
          <w:lang w:val="ru-RU"/>
        </w:rPr>
        <w:t xml:space="preserve">представлению отчетов о </w:t>
      </w:r>
      <w:r w:rsidRPr="00C8447F">
        <w:rPr>
          <w:rFonts w:asciiTheme="majorHAnsi" w:hAnsiTheme="majorHAnsi" w:cstheme="majorHAnsi"/>
          <w:sz w:val="24"/>
          <w:szCs w:val="24"/>
          <w:lang w:val="ro-MD"/>
        </w:rPr>
        <w:t>проведенных закуп</w:t>
      </w:r>
      <w:r w:rsidR="00586DB3">
        <w:rPr>
          <w:rFonts w:asciiTheme="majorHAnsi" w:hAnsiTheme="majorHAnsi" w:cstheme="majorHAnsi"/>
          <w:sz w:val="24"/>
          <w:szCs w:val="24"/>
          <w:lang w:val="ru-RU"/>
        </w:rPr>
        <w:t>ках</w:t>
      </w:r>
      <w:r w:rsidRPr="00C8447F">
        <w:rPr>
          <w:rFonts w:asciiTheme="majorHAnsi" w:hAnsiTheme="majorHAnsi" w:cstheme="majorHAnsi"/>
          <w:sz w:val="24"/>
          <w:szCs w:val="24"/>
          <w:lang w:val="ro-MD"/>
        </w:rPr>
        <w:t xml:space="preserve"> и т. д</w:t>
      </w:r>
      <w:r w:rsidR="00501E8F" w:rsidRPr="0006498C">
        <w:rPr>
          <w:rFonts w:asciiTheme="majorHAnsi" w:hAnsiTheme="majorHAnsi" w:cstheme="majorHAnsi"/>
          <w:sz w:val="24"/>
          <w:szCs w:val="24"/>
          <w:lang w:val="ro-MD"/>
        </w:rPr>
        <w:t>.</w:t>
      </w:r>
    </w:p>
    <w:p w14:paraId="72708B76" w14:textId="1554AA6B" w:rsidR="00A27F25" w:rsidRPr="0006498C" w:rsidRDefault="00C8447F" w:rsidP="00AC26C7">
      <w:pPr>
        <w:spacing w:after="0"/>
        <w:ind w:firstLine="720"/>
        <w:jc w:val="both"/>
        <w:rPr>
          <w:rFonts w:asciiTheme="majorHAnsi" w:hAnsiTheme="majorHAnsi" w:cstheme="majorHAnsi"/>
          <w:sz w:val="24"/>
          <w:szCs w:val="24"/>
          <w:lang w:val="ro-MD"/>
        </w:rPr>
      </w:pPr>
      <w:r w:rsidRPr="00C8447F">
        <w:rPr>
          <w:rFonts w:asciiTheme="majorHAnsi" w:hAnsiTheme="majorHAnsi" w:cstheme="majorHAnsi"/>
          <w:sz w:val="24"/>
          <w:szCs w:val="24"/>
          <w:lang w:val="ro-MD"/>
        </w:rPr>
        <w:t>Согласно нормативной базе</w:t>
      </w:r>
      <w:r w:rsidR="00B41C02" w:rsidRPr="0006498C">
        <w:rPr>
          <w:rStyle w:val="FootnoteReference"/>
          <w:rFonts w:asciiTheme="majorHAnsi" w:hAnsiTheme="majorHAnsi" w:cstheme="majorHAnsi"/>
          <w:sz w:val="24"/>
          <w:szCs w:val="24"/>
          <w:lang w:val="ro-MD"/>
        </w:rPr>
        <w:footnoteReference w:id="54"/>
      </w:r>
      <w:r w:rsidRPr="00C8447F">
        <w:rPr>
          <w:rFonts w:asciiTheme="majorHAnsi" w:hAnsiTheme="majorHAnsi" w:cstheme="majorHAnsi"/>
          <w:sz w:val="24"/>
          <w:szCs w:val="24"/>
          <w:lang w:val="ro-MD"/>
        </w:rPr>
        <w:t xml:space="preserve">, рабочая группа </w:t>
      </w:r>
      <w:r w:rsidR="00254BBD" w:rsidRPr="00254BBD">
        <w:rPr>
          <w:rFonts w:asciiTheme="majorHAnsi" w:hAnsiTheme="majorHAnsi" w:cstheme="majorHAnsi"/>
          <w:sz w:val="24"/>
          <w:szCs w:val="24"/>
          <w:lang w:val="ro-MD"/>
        </w:rPr>
        <w:t>осуществляет мониторинг исполнения договоров о государственных закупках</w:t>
      </w:r>
      <w:r w:rsidRPr="00C8447F">
        <w:rPr>
          <w:rFonts w:asciiTheme="majorHAnsi" w:hAnsiTheme="majorHAnsi" w:cstheme="majorHAnsi"/>
          <w:sz w:val="24"/>
          <w:szCs w:val="24"/>
          <w:lang w:val="ro-MD"/>
        </w:rPr>
        <w:t xml:space="preserve">, </w:t>
      </w:r>
      <w:r w:rsidR="00254BBD" w:rsidRPr="00254BBD">
        <w:rPr>
          <w:rFonts w:asciiTheme="majorHAnsi" w:hAnsiTheme="majorHAnsi" w:cstheme="majorHAnsi"/>
          <w:sz w:val="24"/>
          <w:szCs w:val="24"/>
          <w:lang w:val="ro-MD"/>
        </w:rPr>
        <w:t xml:space="preserve">с </w:t>
      </w:r>
      <w:r w:rsidRPr="00C8447F">
        <w:rPr>
          <w:rFonts w:asciiTheme="majorHAnsi" w:hAnsiTheme="majorHAnsi" w:cstheme="majorHAnsi"/>
          <w:sz w:val="24"/>
          <w:szCs w:val="24"/>
          <w:lang w:val="ro-MD"/>
        </w:rPr>
        <w:t>составление</w:t>
      </w:r>
      <w:r w:rsidR="00254BBD" w:rsidRPr="00254BBD">
        <w:rPr>
          <w:rFonts w:asciiTheme="majorHAnsi" w:hAnsiTheme="majorHAnsi" w:cstheme="majorHAnsi"/>
          <w:sz w:val="24"/>
          <w:szCs w:val="24"/>
          <w:lang w:val="ro-MD"/>
        </w:rPr>
        <w:t>м</w:t>
      </w:r>
      <w:r w:rsidRPr="00C8447F">
        <w:rPr>
          <w:rFonts w:asciiTheme="majorHAnsi" w:hAnsiTheme="majorHAnsi" w:cstheme="majorHAnsi"/>
          <w:sz w:val="24"/>
          <w:szCs w:val="24"/>
          <w:lang w:val="ro-MD"/>
        </w:rPr>
        <w:t xml:space="preserve"> исчерпывающих отчетов </w:t>
      </w:r>
      <w:r w:rsidR="00254BBD" w:rsidRPr="00254BBD">
        <w:rPr>
          <w:rFonts w:asciiTheme="majorHAnsi" w:hAnsiTheme="majorHAnsi" w:cstheme="majorHAnsi"/>
          <w:sz w:val="24"/>
          <w:szCs w:val="24"/>
          <w:lang w:val="ro-MD"/>
        </w:rPr>
        <w:t>в</w:t>
      </w:r>
      <w:r w:rsidRPr="00C8447F">
        <w:rPr>
          <w:rFonts w:asciiTheme="majorHAnsi" w:hAnsiTheme="majorHAnsi" w:cstheme="majorHAnsi"/>
          <w:sz w:val="24"/>
          <w:szCs w:val="24"/>
          <w:lang w:val="ro-MD"/>
        </w:rPr>
        <w:t xml:space="preserve"> этом </w:t>
      </w:r>
      <w:r w:rsidR="00254BBD" w:rsidRPr="00254BBD">
        <w:rPr>
          <w:rFonts w:asciiTheme="majorHAnsi" w:hAnsiTheme="majorHAnsi" w:cstheme="majorHAnsi"/>
          <w:sz w:val="24"/>
          <w:szCs w:val="24"/>
          <w:lang w:val="ro-MD"/>
        </w:rPr>
        <w:t>отношении</w:t>
      </w:r>
      <w:r w:rsidRPr="00C8447F">
        <w:rPr>
          <w:rFonts w:asciiTheme="majorHAnsi" w:hAnsiTheme="majorHAnsi" w:cstheme="majorHAnsi"/>
          <w:sz w:val="24"/>
          <w:szCs w:val="24"/>
          <w:lang w:val="ro-MD"/>
        </w:rPr>
        <w:t xml:space="preserve">, которые </w:t>
      </w:r>
      <w:r w:rsidRPr="00254BBD">
        <w:rPr>
          <w:rFonts w:asciiTheme="majorHAnsi" w:hAnsiTheme="majorHAnsi" w:cstheme="majorHAnsi"/>
          <w:i/>
          <w:sz w:val="24"/>
          <w:szCs w:val="24"/>
          <w:lang w:val="ro-MD"/>
        </w:rPr>
        <w:t>в обязательном порядке</w:t>
      </w:r>
      <w:r w:rsidRPr="00C8447F">
        <w:rPr>
          <w:rFonts w:asciiTheme="majorHAnsi" w:hAnsiTheme="majorHAnsi" w:cstheme="majorHAnsi"/>
          <w:sz w:val="24"/>
          <w:szCs w:val="24"/>
          <w:lang w:val="ro-MD"/>
        </w:rPr>
        <w:t xml:space="preserve"> </w:t>
      </w:r>
      <w:r w:rsidR="00254BBD" w:rsidRPr="00254BBD">
        <w:rPr>
          <w:rFonts w:asciiTheme="majorHAnsi" w:hAnsiTheme="majorHAnsi" w:cstheme="majorHAnsi"/>
          <w:sz w:val="24"/>
          <w:szCs w:val="24"/>
          <w:lang w:val="ro-MD"/>
        </w:rPr>
        <w:t>должны</w:t>
      </w:r>
      <w:r w:rsidRPr="00C8447F">
        <w:rPr>
          <w:rFonts w:asciiTheme="majorHAnsi" w:hAnsiTheme="majorHAnsi" w:cstheme="majorHAnsi"/>
          <w:sz w:val="24"/>
          <w:szCs w:val="24"/>
          <w:lang w:val="ro-MD"/>
        </w:rPr>
        <w:t xml:space="preserve"> включать информацию о</w:t>
      </w:r>
      <w:r w:rsidR="00254BBD" w:rsidRPr="00254BBD">
        <w:rPr>
          <w:rFonts w:asciiTheme="majorHAnsi" w:hAnsiTheme="majorHAnsi" w:cstheme="majorHAnsi"/>
          <w:sz w:val="24"/>
          <w:szCs w:val="24"/>
          <w:lang w:val="ro-MD"/>
        </w:rPr>
        <w:t>б</w:t>
      </w:r>
      <w:r w:rsidRPr="00C8447F">
        <w:rPr>
          <w:rFonts w:asciiTheme="majorHAnsi" w:hAnsiTheme="majorHAnsi" w:cstheme="majorHAnsi"/>
          <w:sz w:val="24"/>
          <w:szCs w:val="24"/>
          <w:lang w:val="ro-MD"/>
        </w:rPr>
        <w:t xml:space="preserve"> этапе исполнения договорных об</w:t>
      </w:r>
      <w:r w:rsidR="00254BBD" w:rsidRPr="00254BBD">
        <w:rPr>
          <w:rFonts w:asciiTheme="majorHAnsi" w:hAnsiTheme="majorHAnsi" w:cstheme="majorHAnsi"/>
          <w:sz w:val="24"/>
          <w:szCs w:val="24"/>
          <w:lang w:val="ro-MD"/>
        </w:rPr>
        <w:t>язанностей</w:t>
      </w:r>
      <w:r w:rsidRPr="00C8447F">
        <w:rPr>
          <w:rFonts w:asciiTheme="majorHAnsi" w:hAnsiTheme="majorHAnsi" w:cstheme="majorHAnsi"/>
          <w:sz w:val="24"/>
          <w:szCs w:val="24"/>
          <w:lang w:val="ro-MD"/>
        </w:rPr>
        <w:t xml:space="preserve">, причинах неисполнения, поданных жалобах и применяемых санкциях, </w:t>
      </w:r>
      <w:r w:rsidR="00254BBD" w:rsidRPr="00254BBD">
        <w:rPr>
          <w:rFonts w:asciiTheme="majorHAnsi" w:hAnsiTheme="majorHAnsi" w:cstheme="majorHAnsi"/>
          <w:sz w:val="24"/>
          <w:szCs w:val="24"/>
          <w:lang w:val="ro-MD"/>
        </w:rPr>
        <w:t>отметки</w:t>
      </w:r>
      <w:r w:rsidRPr="00C8447F">
        <w:rPr>
          <w:rFonts w:asciiTheme="majorHAnsi" w:hAnsiTheme="majorHAnsi" w:cstheme="majorHAnsi"/>
          <w:sz w:val="24"/>
          <w:szCs w:val="24"/>
          <w:lang w:val="ro-MD"/>
        </w:rPr>
        <w:t xml:space="preserve"> о качестве исполнения договора и т. д. Отчеты </w:t>
      </w:r>
      <w:r w:rsidR="00254BBD">
        <w:rPr>
          <w:rFonts w:asciiTheme="majorHAnsi" w:hAnsiTheme="majorHAnsi" w:cstheme="majorHAnsi"/>
          <w:sz w:val="24"/>
          <w:szCs w:val="24"/>
          <w:lang w:val="ru-RU"/>
        </w:rPr>
        <w:t>п</w:t>
      </w:r>
      <w:r w:rsidRPr="00C8447F">
        <w:rPr>
          <w:rFonts w:asciiTheme="majorHAnsi" w:hAnsiTheme="majorHAnsi" w:cstheme="majorHAnsi"/>
          <w:sz w:val="24"/>
          <w:szCs w:val="24"/>
          <w:lang w:val="ro-MD"/>
        </w:rPr>
        <w:t>о мониторинг</w:t>
      </w:r>
      <w:r w:rsidR="00254BBD">
        <w:rPr>
          <w:rFonts w:asciiTheme="majorHAnsi" w:hAnsiTheme="majorHAnsi" w:cstheme="majorHAnsi"/>
          <w:sz w:val="24"/>
          <w:szCs w:val="24"/>
          <w:lang w:val="ru-RU"/>
        </w:rPr>
        <w:t>у</w:t>
      </w:r>
      <w:r w:rsidRPr="00C8447F">
        <w:rPr>
          <w:rFonts w:asciiTheme="majorHAnsi" w:hAnsiTheme="majorHAnsi" w:cstheme="majorHAnsi"/>
          <w:sz w:val="24"/>
          <w:szCs w:val="24"/>
          <w:lang w:val="ro-MD"/>
        </w:rPr>
        <w:t xml:space="preserve"> исполнения договоров </w:t>
      </w:r>
      <w:r w:rsidR="00254BBD" w:rsidRPr="00254BBD">
        <w:rPr>
          <w:rFonts w:asciiTheme="majorHAnsi" w:hAnsiTheme="majorHAnsi" w:cstheme="majorHAnsi"/>
          <w:sz w:val="24"/>
          <w:szCs w:val="24"/>
          <w:lang w:val="ro-MD"/>
        </w:rPr>
        <w:t>о государственных закупках</w:t>
      </w:r>
      <w:r w:rsidRPr="00C8447F">
        <w:rPr>
          <w:rFonts w:asciiTheme="majorHAnsi" w:hAnsiTheme="majorHAnsi" w:cstheme="majorHAnsi"/>
          <w:sz w:val="24"/>
          <w:szCs w:val="24"/>
          <w:lang w:val="ro-MD"/>
        </w:rPr>
        <w:t xml:space="preserve"> размещ</w:t>
      </w:r>
      <w:r w:rsidR="00254BBD">
        <w:rPr>
          <w:rFonts w:asciiTheme="majorHAnsi" w:hAnsiTheme="majorHAnsi" w:cstheme="majorHAnsi"/>
          <w:sz w:val="24"/>
          <w:szCs w:val="24"/>
          <w:lang w:val="ru-RU"/>
        </w:rPr>
        <w:t>аются</w:t>
      </w:r>
      <w:r w:rsidRPr="00C8447F">
        <w:rPr>
          <w:rFonts w:asciiTheme="majorHAnsi" w:hAnsiTheme="majorHAnsi" w:cstheme="majorHAnsi"/>
          <w:sz w:val="24"/>
          <w:szCs w:val="24"/>
          <w:lang w:val="ro-MD"/>
        </w:rPr>
        <w:t xml:space="preserve"> на веб-странице </w:t>
      </w:r>
      <w:r w:rsidR="00254BBD">
        <w:rPr>
          <w:rFonts w:asciiTheme="majorHAnsi" w:hAnsiTheme="majorHAnsi" w:cstheme="majorHAnsi"/>
          <w:sz w:val="24"/>
          <w:szCs w:val="24"/>
          <w:lang w:val="ru-RU"/>
        </w:rPr>
        <w:t>закуп</w:t>
      </w:r>
      <w:r w:rsidRPr="00C8447F">
        <w:rPr>
          <w:rFonts w:asciiTheme="majorHAnsi" w:hAnsiTheme="majorHAnsi" w:cstheme="majorHAnsi"/>
          <w:sz w:val="24"/>
          <w:szCs w:val="24"/>
          <w:lang w:val="ro-MD"/>
        </w:rPr>
        <w:t>ающегося органа, а при е</w:t>
      </w:r>
      <w:r w:rsidR="00254BBD">
        <w:rPr>
          <w:rFonts w:asciiTheme="majorHAnsi" w:hAnsiTheme="majorHAnsi" w:cstheme="majorHAnsi"/>
          <w:sz w:val="24"/>
          <w:szCs w:val="24"/>
          <w:lang w:val="ru-RU"/>
        </w:rPr>
        <w:t>е</w:t>
      </w:r>
      <w:r w:rsidRPr="00C8447F">
        <w:rPr>
          <w:rFonts w:asciiTheme="majorHAnsi" w:hAnsiTheme="majorHAnsi" w:cstheme="majorHAnsi"/>
          <w:sz w:val="24"/>
          <w:szCs w:val="24"/>
          <w:lang w:val="ro-MD"/>
        </w:rPr>
        <w:t xml:space="preserve"> отсутствии</w:t>
      </w:r>
      <w:r w:rsidR="00254BBD">
        <w:rPr>
          <w:rFonts w:asciiTheme="majorHAnsi" w:hAnsiTheme="majorHAnsi" w:cstheme="majorHAnsi"/>
          <w:sz w:val="24"/>
          <w:szCs w:val="24"/>
          <w:lang w:val="ru-RU"/>
        </w:rPr>
        <w:t xml:space="preserve"> </w:t>
      </w:r>
      <w:r w:rsidRPr="00C8447F">
        <w:rPr>
          <w:rFonts w:asciiTheme="majorHAnsi" w:hAnsiTheme="majorHAnsi" w:cstheme="majorHAnsi"/>
          <w:sz w:val="24"/>
          <w:szCs w:val="24"/>
          <w:lang w:val="ro-MD"/>
        </w:rPr>
        <w:t>-</w:t>
      </w:r>
      <w:r w:rsidR="00254BBD">
        <w:rPr>
          <w:rFonts w:asciiTheme="majorHAnsi" w:hAnsiTheme="majorHAnsi" w:cstheme="majorHAnsi"/>
          <w:sz w:val="24"/>
          <w:szCs w:val="24"/>
          <w:lang w:val="ru-RU"/>
        </w:rPr>
        <w:t xml:space="preserve"> </w:t>
      </w:r>
      <w:r w:rsidRPr="00C8447F">
        <w:rPr>
          <w:rFonts w:asciiTheme="majorHAnsi" w:hAnsiTheme="majorHAnsi" w:cstheme="majorHAnsi"/>
          <w:sz w:val="24"/>
          <w:szCs w:val="24"/>
          <w:lang w:val="ro-MD"/>
        </w:rPr>
        <w:t>на официально</w:t>
      </w:r>
      <w:r w:rsidR="00254BBD">
        <w:rPr>
          <w:rFonts w:asciiTheme="majorHAnsi" w:hAnsiTheme="majorHAnsi" w:cstheme="majorHAnsi"/>
          <w:sz w:val="24"/>
          <w:szCs w:val="24"/>
          <w:lang w:val="ru-RU"/>
        </w:rPr>
        <w:t>м сайте</w:t>
      </w:r>
      <w:r w:rsidRPr="00C8447F">
        <w:rPr>
          <w:rFonts w:asciiTheme="majorHAnsi" w:hAnsiTheme="majorHAnsi" w:cstheme="majorHAnsi"/>
          <w:sz w:val="24"/>
          <w:szCs w:val="24"/>
          <w:lang w:val="ro-MD"/>
        </w:rPr>
        <w:t xml:space="preserve"> центрального органа, которому он подчиняется</w:t>
      </w:r>
      <w:r w:rsidR="00AC26C7" w:rsidRPr="0006498C">
        <w:rPr>
          <w:rFonts w:asciiTheme="majorHAnsi" w:hAnsiTheme="majorHAnsi" w:cstheme="majorHAnsi"/>
          <w:sz w:val="24"/>
          <w:szCs w:val="24"/>
          <w:lang w:val="ro-MD"/>
        </w:rPr>
        <w:t>.</w:t>
      </w:r>
    </w:p>
    <w:p w14:paraId="19406640" w14:textId="7960E51C" w:rsidR="00120666" w:rsidRPr="0006498C" w:rsidRDefault="00C8447F" w:rsidP="00C8447F">
      <w:pPr>
        <w:pStyle w:val="ListParagraph"/>
        <w:numPr>
          <w:ilvl w:val="0"/>
          <w:numId w:val="16"/>
        </w:numPr>
        <w:tabs>
          <w:tab w:val="left" w:pos="0"/>
          <w:tab w:val="left" w:pos="426"/>
          <w:tab w:val="left" w:pos="540"/>
        </w:tabs>
        <w:spacing w:after="0" w:line="276" w:lineRule="auto"/>
        <w:ind w:left="0" w:firstLine="360"/>
        <w:jc w:val="both"/>
        <w:rPr>
          <w:rFonts w:asciiTheme="majorHAnsi" w:hAnsiTheme="majorHAnsi" w:cstheme="majorHAnsi"/>
          <w:sz w:val="24"/>
          <w:szCs w:val="24"/>
          <w:lang w:val="ro-MD"/>
        </w:rPr>
      </w:pPr>
      <w:r w:rsidRPr="00C8447F">
        <w:rPr>
          <w:rFonts w:asciiTheme="majorHAnsi" w:hAnsiTheme="majorHAnsi" w:cstheme="majorHAnsi"/>
          <w:sz w:val="24"/>
          <w:szCs w:val="24"/>
          <w:lang w:val="ro-MD"/>
        </w:rPr>
        <w:t>В бухгалтерском учете M</w:t>
      </w:r>
      <w:r w:rsidR="00254BBD">
        <w:rPr>
          <w:rFonts w:asciiTheme="majorHAnsi" w:hAnsiTheme="majorHAnsi" w:cstheme="majorHAnsi"/>
          <w:sz w:val="24"/>
          <w:szCs w:val="24"/>
          <w:lang w:val="ru-RU"/>
        </w:rPr>
        <w:t>ОКИ</w:t>
      </w:r>
      <w:r w:rsidRPr="00C8447F">
        <w:rPr>
          <w:rFonts w:asciiTheme="majorHAnsi" w:hAnsiTheme="majorHAnsi" w:cstheme="majorHAnsi"/>
          <w:sz w:val="24"/>
          <w:szCs w:val="24"/>
          <w:lang w:val="ro-MD"/>
        </w:rPr>
        <w:t xml:space="preserve"> (счет 319) на 01.01.2020 было отражено 53 </w:t>
      </w:r>
      <w:r w:rsidR="00254BBD">
        <w:rPr>
          <w:rFonts w:asciiTheme="majorHAnsi" w:hAnsiTheme="majorHAnsi" w:cstheme="majorHAnsi"/>
          <w:sz w:val="24"/>
          <w:szCs w:val="24"/>
          <w:lang w:val="ru-RU"/>
        </w:rPr>
        <w:t xml:space="preserve">объекта </w:t>
      </w:r>
      <w:r w:rsidRPr="00C8447F">
        <w:rPr>
          <w:rFonts w:asciiTheme="majorHAnsi" w:hAnsiTheme="majorHAnsi" w:cstheme="majorHAnsi"/>
          <w:sz w:val="24"/>
          <w:szCs w:val="24"/>
          <w:lang w:val="ro-MD"/>
        </w:rPr>
        <w:t>незавершенн</w:t>
      </w:r>
      <w:r w:rsidR="00254BBD">
        <w:rPr>
          <w:rFonts w:asciiTheme="majorHAnsi" w:hAnsiTheme="majorHAnsi" w:cstheme="majorHAnsi"/>
          <w:sz w:val="24"/>
          <w:szCs w:val="24"/>
          <w:lang w:val="ru-RU"/>
        </w:rPr>
        <w:t>ого</w:t>
      </w:r>
      <w:r w:rsidRPr="00C8447F">
        <w:rPr>
          <w:rFonts w:asciiTheme="majorHAnsi" w:hAnsiTheme="majorHAnsi" w:cstheme="majorHAnsi"/>
          <w:sz w:val="24"/>
          <w:szCs w:val="24"/>
          <w:lang w:val="ro-MD"/>
        </w:rPr>
        <w:t xml:space="preserve"> строительства на сумму 350,8 млн. </w:t>
      </w:r>
      <w:r w:rsidR="00254BBD">
        <w:rPr>
          <w:rFonts w:asciiTheme="majorHAnsi" w:hAnsiTheme="majorHAnsi" w:cstheme="majorHAnsi"/>
          <w:sz w:val="24"/>
          <w:szCs w:val="24"/>
          <w:lang w:val="ru-RU"/>
        </w:rPr>
        <w:t xml:space="preserve">леев, </w:t>
      </w:r>
      <w:r w:rsidRPr="00C8447F">
        <w:rPr>
          <w:rFonts w:asciiTheme="majorHAnsi" w:hAnsiTheme="majorHAnsi" w:cstheme="majorHAnsi"/>
          <w:sz w:val="24"/>
          <w:szCs w:val="24"/>
          <w:lang w:val="ro-MD"/>
        </w:rPr>
        <w:t xml:space="preserve">в 2020 году были выполнены работы только по 12 </w:t>
      </w:r>
      <w:r w:rsidR="00254BBD">
        <w:rPr>
          <w:rFonts w:asciiTheme="majorHAnsi" w:hAnsiTheme="majorHAnsi" w:cstheme="majorHAnsi"/>
          <w:sz w:val="24"/>
          <w:szCs w:val="24"/>
          <w:lang w:val="ru-RU"/>
        </w:rPr>
        <w:t>объектам</w:t>
      </w:r>
      <w:r w:rsidRPr="00C8447F">
        <w:rPr>
          <w:rFonts w:asciiTheme="majorHAnsi" w:hAnsiTheme="majorHAnsi" w:cstheme="majorHAnsi"/>
          <w:sz w:val="24"/>
          <w:szCs w:val="24"/>
          <w:lang w:val="ro-MD"/>
        </w:rPr>
        <w:t xml:space="preserve"> на сумму 69,9 млн. леев. В ходе аудита было установлено, что M</w:t>
      </w:r>
      <w:r w:rsidR="00254BBD" w:rsidRPr="00254BBD">
        <w:rPr>
          <w:rFonts w:asciiTheme="majorHAnsi" w:hAnsiTheme="majorHAnsi" w:cstheme="majorHAnsi"/>
          <w:sz w:val="24"/>
          <w:szCs w:val="24"/>
          <w:lang w:val="ro-MD"/>
        </w:rPr>
        <w:t>ОКИ</w:t>
      </w:r>
      <w:r w:rsidRPr="00C8447F">
        <w:rPr>
          <w:rFonts w:asciiTheme="majorHAnsi" w:hAnsiTheme="majorHAnsi" w:cstheme="majorHAnsi"/>
          <w:sz w:val="24"/>
          <w:szCs w:val="24"/>
          <w:lang w:val="ro-MD"/>
        </w:rPr>
        <w:t xml:space="preserve"> не располагает информацией о степени завершения каждого отдельного </w:t>
      </w:r>
      <w:r w:rsidR="00254BBD" w:rsidRPr="00254BBD">
        <w:rPr>
          <w:rFonts w:asciiTheme="majorHAnsi" w:hAnsiTheme="majorHAnsi" w:cstheme="majorHAnsi"/>
          <w:sz w:val="24"/>
          <w:szCs w:val="24"/>
          <w:lang w:val="ro-MD"/>
        </w:rPr>
        <w:t xml:space="preserve">объекта </w:t>
      </w:r>
      <w:r w:rsidRPr="00C8447F">
        <w:rPr>
          <w:rFonts w:asciiTheme="majorHAnsi" w:hAnsiTheme="majorHAnsi" w:cstheme="majorHAnsi"/>
          <w:sz w:val="24"/>
          <w:szCs w:val="24"/>
          <w:lang w:val="ro-MD"/>
        </w:rPr>
        <w:t>строительства (</w:t>
      </w:r>
      <w:r w:rsidR="00254BBD" w:rsidRPr="00254BBD">
        <w:rPr>
          <w:rFonts w:asciiTheme="majorHAnsi" w:hAnsiTheme="majorHAnsi" w:cstheme="majorHAnsi"/>
          <w:sz w:val="24"/>
          <w:szCs w:val="24"/>
          <w:lang w:val="ro-MD"/>
        </w:rPr>
        <w:t>договор</w:t>
      </w:r>
      <w:r w:rsidRPr="00C8447F">
        <w:rPr>
          <w:rFonts w:asciiTheme="majorHAnsi" w:hAnsiTheme="majorHAnsi" w:cstheme="majorHAnsi"/>
          <w:sz w:val="24"/>
          <w:szCs w:val="24"/>
          <w:lang w:val="ro-MD"/>
        </w:rPr>
        <w:t xml:space="preserve">а) и объеме </w:t>
      </w:r>
      <w:r w:rsidR="00254BBD" w:rsidRPr="00C8447F">
        <w:rPr>
          <w:rFonts w:asciiTheme="majorHAnsi" w:hAnsiTheme="majorHAnsi" w:cstheme="majorHAnsi"/>
          <w:sz w:val="24"/>
          <w:szCs w:val="24"/>
          <w:lang w:val="ro-MD"/>
        </w:rPr>
        <w:t xml:space="preserve">необходимых </w:t>
      </w:r>
      <w:r w:rsidRPr="00C8447F">
        <w:rPr>
          <w:rFonts w:asciiTheme="majorHAnsi" w:hAnsiTheme="majorHAnsi" w:cstheme="majorHAnsi"/>
          <w:sz w:val="24"/>
          <w:szCs w:val="24"/>
          <w:lang w:val="ro-MD"/>
        </w:rPr>
        <w:t>средств для завершения инвестиций</w:t>
      </w:r>
      <w:r w:rsidR="00120666" w:rsidRPr="0006498C">
        <w:rPr>
          <w:rFonts w:asciiTheme="majorHAnsi" w:hAnsiTheme="majorHAnsi" w:cstheme="majorHAnsi"/>
          <w:sz w:val="24"/>
          <w:szCs w:val="24"/>
          <w:lang w:val="ro-MD"/>
        </w:rPr>
        <w:t xml:space="preserve">.  </w:t>
      </w:r>
    </w:p>
    <w:p w14:paraId="569F7306" w14:textId="6831D3CB" w:rsidR="00120666" w:rsidRPr="0006498C" w:rsidRDefault="00120666" w:rsidP="00BE4FCD">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hAnsiTheme="majorHAnsi" w:cstheme="majorHAnsi"/>
          <w:sz w:val="24"/>
          <w:szCs w:val="24"/>
          <w:lang w:val="ro-MD"/>
        </w:rPr>
        <w:tab/>
      </w:r>
      <w:r w:rsidR="00002E62" w:rsidRPr="00002E62">
        <w:rPr>
          <w:rFonts w:asciiTheme="majorHAnsi" w:hAnsiTheme="majorHAnsi" w:cstheme="majorHAnsi"/>
          <w:sz w:val="24"/>
          <w:szCs w:val="24"/>
          <w:lang w:val="ro-MD"/>
        </w:rPr>
        <w:t xml:space="preserve">Так, в соответствии с </w:t>
      </w:r>
      <w:r w:rsidR="00254BBD">
        <w:rPr>
          <w:rFonts w:asciiTheme="majorHAnsi" w:hAnsiTheme="majorHAnsi" w:cstheme="majorHAnsi"/>
          <w:sz w:val="24"/>
          <w:szCs w:val="24"/>
          <w:lang w:val="ru-RU"/>
        </w:rPr>
        <w:t>д</w:t>
      </w:r>
      <w:r w:rsidR="00002E62" w:rsidRPr="00002E62">
        <w:rPr>
          <w:rFonts w:asciiTheme="majorHAnsi" w:hAnsiTheme="majorHAnsi" w:cstheme="majorHAnsi"/>
          <w:sz w:val="24"/>
          <w:szCs w:val="24"/>
          <w:lang w:val="ro-MD"/>
        </w:rPr>
        <w:t xml:space="preserve">оговором </w:t>
      </w:r>
      <w:r w:rsidR="00254BBD">
        <w:rPr>
          <w:rFonts w:asciiTheme="majorHAnsi" w:hAnsiTheme="majorHAnsi" w:cstheme="majorHAnsi"/>
          <w:sz w:val="24"/>
          <w:szCs w:val="24"/>
          <w:lang w:val="ru-RU"/>
        </w:rPr>
        <w:t>подряда</w:t>
      </w:r>
      <w:r w:rsidR="00002E62" w:rsidRPr="00002E62">
        <w:rPr>
          <w:rFonts w:asciiTheme="majorHAnsi" w:hAnsiTheme="majorHAnsi" w:cstheme="majorHAnsi"/>
          <w:sz w:val="24"/>
          <w:szCs w:val="24"/>
          <w:lang w:val="ro-MD"/>
        </w:rPr>
        <w:t xml:space="preserve"> от 20.01.2016 между </w:t>
      </w:r>
      <w:r w:rsidR="00254BBD">
        <w:rPr>
          <w:rFonts w:asciiTheme="majorHAnsi" w:hAnsiTheme="majorHAnsi" w:cstheme="majorHAnsi"/>
          <w:sz w:val="24"/>
          <w:szCs w:val="24"/>
          <w:lang w:val="ro-MD"/>
        </w:rPr>
        <w:t>МОКИ</w:t>
      </w:r>
      <w:r w:rsidR="00002E62" w:rsidRPr="00002E62">
        <w:rPr>
          <w:rFonts w:asciiTheme="majorHAnsi" w:hAnsiTheme="majorHAnsi" w:cstheme="majorHAnsi"/>
          <w:sz w:val="24"/>
          <w:szCs w:val="24"/>
          <w:lang w:val="ro-MD"/>
        </w:rPr>
        <w:t xml:space="preserve"> (в качестве </w:t>
      </w:r>
      <w:r w:rsidR="00254BBD">
        <w:rPr>
          <w:rFonts w:asciiTheme="majorHAnsi" w:hAnsiTheme="majorHAnsi" w:cstheme="majorHAnsi"/>
          <w:sz w:val="24"/>
          <w:szCs w:val="24"/>
          <w:lang w:val="ru-RU"/>
        </w:rPr>
        <w:t>право</w:t>
      </w:r>
      <w:r w:rsidR="00002E62" w:rsidRPr="00002E62">
        <w:rPr>
          <w:rFonts w:asciiTheme="majorHAnsi" w:hAnsiTheme="majorHAnsi" w:cstheme="majorHAnsi"/>
          <w:sz w:val="24"/>
          <w:szCs w:val="24"/>
          <w:lang w:val="ro-MD"/>
        </w:rPr>
        <w:t xml:space="preserve">преемника Министерства культуры) и </w:t>
      </w:r>
      <w:r w:rsidR="00254BBD">
        <w:rPr>
          <w:rFonts w:asciiTheme="majorHAnsi" w:hAnsiTheme="majorHAnsi" w:cstheme="majorHAnsi"/>
          <w:sz w:val="24"/>
          <w:szCs w:val="24"/>
          <w:lang w:val="ru-RU"/>
        </w:rPr>
        <w:t>ООО</w:t>
      </w:r>
      <w:r w:rsidR="00002E62" w:rsidRPr="00002E62">
        <w:rPr>
          <w:rFonts w:asciiTheme="majorHAnsi" w:hAnsiTheme="majorHAnsi" w:cstheme="majorHAnsi"/>
          <w:sz w:val="24"/>
          <w:szCs w:val="24"/>
          <w:lang w:val="ro-MD"/>
        </w:rPr>
        <w:t xml:space="preserve"> </w:t>
      </w:r>
      <w:r w:rsidR="00254BBD">
        <w:rPr>
          <w:rFonts w:asciiTheme="majorHAnsi" w:hAnsiTheme="majorHAnsi" w:cstheme="majorHAnsi"/>
          <w:sz w:val="24"/>
          <w:szCs w:val="24"/>
          <w:lang w:val="ru-RU"/>
        </w:rPr>
        <w:t>М</w:t>
      </w:r>
      <w:r w:rsidR="00002E62" w:rsidRPr="00002E62">
        <w:rPr>
          <w:rFonts w:asciiTheme="majorHAnsi" w:hAnsiTheme="majorHAnsi" w:cstheme="majorHAnsi"/>
          <w:sz w:val="24"/>
          <w:szCs w:val="24"/>
          <w:lang w:val="ro-MD"/>
        </w:rPr>
        <w:t xml:space="preserve">ир качества </w:t>
      </w:r>
      <w:r w:rsidR="00254BBD">
        <w:rPr>
          <w:rFonts w:asciiTheme="majorHAnsi" w:hAnsiTheme="majorHAnsi" w:cstheme="majorHAnsi"/>
          <w:sz w:val="24"/>
          <w:szCs w:val="24"/>
          <w:lang w:val="ru-RU"/>
        </w:rPr>
        <w:t>о</w:t>
      </w:r>
      <w:r w:rsidR="00002E62" w:rsidRPr="00002E62">
        <w:rPr>
          <w:rFonts w:asciiTheme="majorHAnsi" w:hAnsiTheme="majorHAnsi" w:cstheme="majorHAnsi"/>
          <w:sz w:val="24"/>
          <w:szCs w:val="24"/>
          <w:lang w:val="ro-MD"/>
        </w:rPr>
        <w:t xml:space="preserve"> выполнени</w:t>
      </w:r>
      <w:r w:rsidR="00254BBD">
        <w:rPr>
          <w:rFonts w:asciiTheme="majorHAnsi" w:hAnsiTheme="majorHAnsi" w:cstheme="majorHAnsi"/>
          <w:sz w:val="24"/>
          <w:szCs w:val="24"/>
          <w:lang w:val="ru-RU"/>
        </w:rPr>
        <w:t>и</w:t>
      </w:r>
      <w:r w:rsidR="00002E62" w:rsidRPr="00002E62">
        <w:rPr>
          <w:rFonts w:asciiTheme="majorHAnsi" w:hAnsiTheme="majorHAnsi" w:cstheme="majorHAnsi"/>
          <w:sz w:val="24"/>
          <w:szCs w:val="24"/>
          <w:lang w:val="ro-MD"/>
        </w:rPr>
        <w:t xml:space="preserve"> строительных работ </w:t>
      </w:r>
      <w:r w:rsidR="00254BBD">
        <w:rPr>
          <w:rFonts w:asciiTheme="majorHAnsi" w:hAnsiTheme="majorHAnsi" w:cstheme="majorHAnsi"/>
          <w:sz w:val="24"/>
          <w:szCs w:val="24"/>
          <w:lang w:val="ru-RU"/>
        </w:rPr>
        <w:t xml:space="preserve">по </w:t>
      </w:r>
      <w:r w:rsidR="00002E62" w:rsidRPr="00002E62">
        <w:rPr>
          <w:rFonts w:asciiTheme="majorHAnsi" w:hAnsiTheme="majorHAnsi" w:cstheme="majorHAnsi"/>
          <w:sz w:val="24"/>
          <w:szCs w:val="24"/>
          <w:lang w:val="ro-MD"/>
        </w:rPr>
        <w:t>здани</w:t>
      </w:r>
      <w:r w:rsidR="00254BBD">
        <w:rPr>
          <w:rFonts w:asciiTheme="majorHAnsi" w:hAnsiTheme="majorHAnsi" w:cstheme="majorHAnsi"/>
          <w:sz w:val="24"/>
          <w:szCs w:val="24"/>
          <w:lang w:val="ru-RU"/>
        </w:rPr>
        <w:t>ю</w:t>
      </w:r>
      <w:r w:rsidR="00002E62" w:rsidRPr="00002E62">
        <w:rPr>
          <w:rFonts w:asciiTheme="majorHAnsi" w:hAnsiTheme="majorHAnsi" w:cstheme="majorHAnsi"/>
          <w:sz w:val="24"/>
          <w:szCs w:val="24"/>
          <w:lang w:val="ro-MD"/>
        </w:rPr>
        <w:t xml:space="preserve"> Республиканского музыкально-драматического театра </w:t>
      </w:r>
      <w:r w:rsidR="00C30906" w:rsidRPr="0006498C">
        <w:rPr>
          <w:rFonts w:asciiTheme="majorHAnsi" w:eastAsia="Times New Roman" w:hAnsiTheme="majorHAnsi" w:cstheme="majorHAnsi"/>
          <w:sz w:val="24"/>
          <w:szCs w:val="24"/>
          <w:lang w:val="ro-MD"/>
        </w:rPr>
        <w:t>„B.P. Hașdeu”</w:t>
      </w:r>
      <w:r w:rsidR="00002E62" w:rsidRPr="00002E62">
        <w:rPr>
          <w:rFonts w:asciiTheme="majorHAnsi" w:hAnsiTheme="majorHAnsi" w:cstheme="majorHAnsi"/>
          <w:sz w:val="24"/>
          <w:szCs w:val="24"/>
          <w:lang w:val="ro-MD"/>
        </w:rPr>
        <w:t xml:space="preserve"> г. Ка</w:t>
      </w:r>
      <w:r w:rsidR="00C30906">
        <w:rPr>
          <w:rFonts w:asciiTheme="majorHAnsi" w:hAnsiTheme="majorHAnsi" w:cstheme="majorHAnsi"/>
          <w:sz w:val="24"/>
          <w:szCs w:val="24"/>
          <w:lang w:val="ru-RU"/>
        </w:rPr>
        <w:t>х</w:t>
      </w:r>
      <w:r w:rsidR="00002E62" w:rsidRPr="00002E62">
        <w:rPr>
          <w:rFonts w:asciiTheme="majorHAnsi" w:hAnsiTheme="majorHAnsi" w:cstheme="majorHAnsi"/>
          <w:sz w:val="24"/>
          <w:szCs w:val="24"/>
          <w:lang w:val="ro-MD"/>
        </w:rPr>
        <w:t xml:space="preserve">ул, стоимостью 20,6 млн. </w:t>
      </w:r>
      <w:r w:rsidR="00C30906">
        <w:rPr>
          <w:rFonts w:asciiTheme="majorHAnsi" w:hAnsiTheme="majorHAnsi" w:cstheme="majorHAnsi"/>
          <w:sz w:val="24"/>
          <w:szCs w:val="24"/>
          <w:lang w:val="ru-RU"/>
        </w:rPr>
        <w:t xml:space="preserve">леев, они долны были быть завершены </w:t>
      </w:r>
      <w:r w:rsidR="00002E62" w:rsidRPr="00002E62">
        <w:rPr>
          <w:rFonts w:asciiTheme="majorHAnsi" w:hAnsiTheme="majorHAnsi" w:cstheme="majorHAnsi"/>
          <w:sz w:val="24"/>
          <w:szCs w:val="24"/>
          <w:lang w:val="ro-MD"/>
        </w:rPr>
        <w:t xml:space="preserve">31.12.2018, </w:t>
      </w:r>
      <w:r w:rsidR="00C30906">
        <w:rPr>
          <w:rFonts w:asciiTheme="majorHAnsi" w:hAnsiTheme="majorHAnsi" w:cstheme="majorHAnsi"/>
          <w:sz w:val="24"/>
          <w:szCs w:val="24"/>
          <w:lang w:val="ru-RU"/>
        </w:rPr>
        <w:t xml:space="preserve">однако, </w:t>
      </w:r>
      <w:r w:rsidR="00002E62" w:rsidRPr="00002E62">
        <w:rPr>
          <w:rFonts w:asciiTheme="majorHAnsi" w:hAnsiTheme="majorHAnsi" w:cstheme="majorHAnsi"/>
          <w:sz w:val="24"/>
          <w:szCs w:val="24"/>
          <w:lang w:val="ro-MD"/>
        </w:rPr>
        <w:t>дополнительн</w:t>
      </w:r>
      <w:r w:rsidR="00C30906">
        <w:rPr>
          <w:rFonts w:asciiTheme="majorHAnsi" w:hAnsiTheme="majorHAnsi" w:cstheme="majorHAnsi"/>
          <w:sz w:val="24"/>
          <w:szCs w:val="24"/>
          <w:lang w:val="ru-RU"/>
        </w:rPr>
        <w:t>ым</w:t>
      </w:r>
      <w:r w:rsidR="00002E62" w:rsidRPr="00002E62">
        <w:rPr>
          <w:rFonts w:asciiTheme="majorHAnsi" w:hAnsiTheme="majorHAnsi" w:cstheme="majorHAnsi"/>
          <w:sz w:val="24"/>
          <w:szCs w:val="24"/>
          <w:lang w:val="ro-MD"/>
        </w:rPr>
        <w:t xml:space="preserve"> соглашение</w:t>
      </w:r>
      <w:r w:rsidR="00C30906">
        <w:rPr>
          <w:rFonts w:asciiTheme="majorHAnsi" w:hAnsiTheme="majorHAnsi" w:cstheme="majorHAnsi"/>
          <w:sz w:val="24"/>
          <w:szCs w:val="24"/>
          <w:lang w:val="ru-RU"/>
        </w:rPr>
        <w:t>м</w:t>
      </w:r>
      <w:r w:rsidR="00002E62" w:rsidRPr="00002E62">
        <w:rPr>
          <w:rFonts w:asciiTheme="majorHAnsi" w:hAnsiTheme="majorHAnsi" w:cstheme="majorHAnsi"/>
          <w:sz w:val="24"/>
          <w:szCs w:val="24"/>
          <w:lang w:val="ro-MD"/>
        </w:rPr>
        <w:t xml:space="preserve"> срок завершения был изменен на 31.12.2019, но без продления срока действия банковской гарантии надлежащего исполнения </w:t>
      </w:r>
      <w:r w:rsidR="00C30906">
        <w:rPr>
          <w:rFonts w:asciiTheme="majorHAnsi" w:hAnsiTheme="majorHAnsi" w:cstheme="majorHAnsi"/>
          <w:sz w:val="24"/>
          <w:szCs w:val="24"/>
          <w:lang w:val="ro-MD"/>
        </w:rPr>
        <w:t>договор</w:t>
      </w:r>
      <w:r w:rsidR="00002E62" w:rsidRPr="00002E62">
        <w:rPr>
          <w:rFonts w:asciiTheme="majorHAnsi" w:hAnsiTheme="majorHAnsi" w:cstheme="majorHAnsi"/>
          <w:sz w:val="24"/>
          <w:szCs w:val="24"/>
          <w:lang w:val="ro-MD"/>
        </w:rPr>
        <w:t xml:space="preserve">а </w:t>
      </w:r>
      <w:r w:rsidR="00C30906">
        <w:rPr>
          <w:rFonts w:asciiTheme="majorHAnsi" w:hAnsiTheme="majorHAnsi" w:cstheme="majorHAnsi"/>
          <w:sz w:val="24"/>
          <w:szCs w:val="24"/>
          <w:lang w:val="ru-RU"/>
        </w:rPr>
        <w:t>в</w:t>
      </w:r>
      <w:r w:rsidR="00002E62" w:rsidRPr="00002E62">
        <w:rPr>
          <w:rFonts w:asciiTheme="majorHAnsi" w:hAnsiTheme="majorHAnsi" w:cstheme="majorHAnsi"/>
          <w:sz w:val="24"/>
          <w:szCs w:val="24"/>
          <w:lang w:val="ro-MD"/>
        </w:rPr>
        <w:t xml:space="preserve"> сумм</w:t>
      </w:r>
      <w:r w:rsidR="00C30906">
        <w:rPr>
          <w:rFonts w:asciiTheme="majorHAnsi" w:hAnsiTheme="majorHAnsi" w:cstheme="majorHAnsi"/>
          <w:sz w:val="24"/>
          <w:szCs w:val="24"/>
          <w:lang w:val="ru-RU"/>
        </w:rPr>
        <w:t>е</w:t>
      </w:r>
      <w:r w:rsidR="00002E62" w:rsidRPr="00002E62">
        <w:rPr>
          <w:rFonts w:asciiTheme="majorHAnsi" w:hAnsiTheme="majorHAnsi" w:cstheme="majorHAnsi"/>
          <w:sz w:val="24"/>
          <w:szCs w:val="24"/>
          <w:lang w:val="ro-MD"/>
        </w:rPr>
        <w:t xml:space="preserve"> 1,03 млн. ле</w:t>
      </w:r>
      <w:r w:rsidR="00C30906">
        <w:rPr>
          <w:rFonts w:asciiTheme="majorHAnsi" w:hAnsiTheme="majorHAnsi" w:cstheme="majorHAnsi"/>
          <w:sz w:val="24"/>
          <w:szCs w:val="24"/>
          <w:lang w:val="ru-RU"/>
        </w:rPr>
        <w:t>ев</w:t>
      </w:r>
      <w:r w:rsidR="00002E62" w:rsidRPr="00002E62">
        <w:rPr>
          <w:rFonts w:asciiTheme="majorHAnsi" w:hAnsiTheme="majorHAnsi" w:cstheme="majorHAnsi"/>
          <w:sz w:val="24"/>
          <w:szCs w:val="24"/>
          <w:lang w:val="ro-MD"/>
        </w:rPr>
        <w:t>, что определяет риск не</w:t>
      </w:r>
      <w:r w:rsidR="00C30906">
        <w:rPr>
          <w:rFonts w:asciiTheme="majorHAnsi" w:hAnsiTheme="majorHAnsi" w:cstheme="majorHAnsi"/>
          <w:sz w:val="24"/>
          <w:szCs w:val="24"/>
          <w:lang w:val="ru-RU"/>
        </w:rPr>
        <w:t>завершения</w:t>
      </w:r>
      <w:r w:rsidR="00002E62" w:rsidRPr="00002E62">
        <w:rPr>
          <w:rFonts w:asciiTheme="majorHAnsi" w:hAnsiTheme="majorHAnsi" w:cstheme="majorHAnsi"/>
          <w:sz w:val="24"/>
          <w:szCs w:val="24"/>
          <w:lang w:val="ro-MD"/>
        </w:rPr>
        <w:t xml:space="preserve"> или нек</w:t>
      </w:r>
      <w:r w:rsidR="00C30906">
        <w:rPr>
          <w:rFonts w:asciiTheme="majorHAnsi" w:hAnsiTheme="majorHAnsi" w:cstheme="majorHAnsi"/>
          <w:sz w:val="24"/>
          <w:szCs w:val="24"/>
          <w:lang w:val="ru-RU"/>
        </w:rPr>
        <w:t>ачестве</w:t>
      </w:r>
      <w:r w:rsidR="00002E62" w:rsidRPr="00002E62">
        <w:rPr>
          <w:rFonts w:asciiTheme="majorHAnsi" w:hAnsiTheme="majorHAnsi" w:cstheme="majorHAnsi"/>
          <w:sz w:val="24"/>
          <w:szCs w:val="24"/>
          <w:lang w:val="ro-MD"/>
        </w:rPr>
        <w:t xml:space="preserve">нного завершения </w:t>
      </w:r>
      <w:r w:rsidR="00C30906">
        <w:rPr>
          <w:rFonts w:asciiTheme="majorHAnsi" w:hAnsiTheme="majorHAnsi" w:cstheme="majorHAnsi"/>
          <w:sz w:val="24"/>
          <w:szCs w:val="24"/>
          <w:lang w:val="ru-RU"/>
        </w:rPr>
        <w:t>указанных</w:t>
      </w:r>
      <w:r w:rsidR="00002E62" w:rsidRPr="00002E62">
        <w:rPr>
          <w:rFonts w:asciiTheme="majorHAnsi" w:hAnsiTheme="majorHAnsi" w:cstheme="majorHAnsi"/>
          <w:sz w:val="24"/>
          <w:szCs w:val="24"/>
          <w:lang w:val="ro-MD"/>
        </w:rPr>
        <w:t xml:space="preserve"> работ. По состоянию на 31.12.2020 стоимость работ, выполненных по данному объекту, составляла 26,9 млн. ле</w:t>
      </w:r>
      <w:r w:rsidR="00C30906">
        <w:rPr>
          <w:rFonts w:asciiTheme="majorHAnsi" w:hAnsiTheme="majorHAnsi" w:cstheme="majorHAnsi"/>
          <w:sz w:val="24"/>
          <w:szCs w:val="24"/>
          <w:lang w:val="ru-RU"/>
        </w:rPr>
        <w:t>ев</w:t>
      </w:r>
      <w:r w:rsidR="00002E62" w:rsidRPr="00002E62">
        <w:rPr>
          <w:rFonts w:asciiTheme="majorHAnsi" w:hAnsiTheme="majorHAnsi" w:cstheme="majorHAnsi"/>
          <w:sz w:val="24"/>
          <w:szCs w:val="24"/>
          <w:lang w:val="ro-MD"/>
        </w:rPr>
        <w:t xml:space="preserve"> (в том числе 21,2 млн. ле</w:t>
      </w:r>
      <w:r w:rsidR="00C30906">
        <w:rPr>
          <w:rFonts w:asciiTheme="majorHAnsi" w:hAnsiTheme="majorHAnsi" w:cstheme="majorHAnsi"/>
          <w:sz w:val="24"/>
          <w:szCs w:val="24"/>
          <w:lang w:val="ru-RU"/>
        </w:rPr>
        <w:t>ев</w:t>
      </w:r>
      <w:r w:rsidR="00002E62" w:rsidRPr="00002E62">
        <w:rPr>
          <w:rFonts w:asciiTheme="majorHAnsi" w:hAnsiTheme="majorHAnsi" w:cstheme="majorHAnsi"/>
          <w:sz w:val="24"/>
          <w:szCs w:val="24"/>
          <w:lang w:val="ro-MD"/>
        </w:rPr>
        <w:t xml:space="preserve">, исполненных по указанному </w:t>
      </w:r>
      <w:r w:rsidR="00C30906">
        <w:rPr>
          <w:rFonts w:asciiTheme="majorHAnsi" w:hAnsiTheme="majorHAnsi" w:cstheme="majorHAnsi"/>
          <w:sz w:val="24"/>
          <w:szCs w:val="24"/>
          <w:lang w:val="ro-MD"/>
        </w:rPr>
        <w:t>договор</w:t>
      </w:r>
      <w:r w:rsidR="00002E62" w:rsidRPr="00002E62">
        <w:rPr>
          <w:rFonts w:asciiTheme="majorHAnsi" w:hAnsiTheme="majorHAnsi" w:cstheme="majorHAnsi"/>
          <w:sz w:val="24"/>
          <w:szCs w:val="24"/>
          <w:lang w:val="ro-MD"/>
        </w:rPr>
        <w:t>у).</w:t>
      </w:r>
      <w:r w:rsidR="00002E62">
        <w:rPr>
          <w:rFonts w:asciiTheme="majorHAnsi" w:hAnsiTheme="majorHAnsi" w:cstheme="majorHAnsi"/>
          <w:sz w:val="24"/>
          <w:szCs w:val="24"/>
          <w:lang w:val="ru-RU"/>
        </w:rPr>
        <w:t xml:space="preserve"> </w:t>
      </w:r>
      <w:r w:rsidR="00002E62" w:rsidRPr="00002E62">
        <w:rPr>
          <w:rFonts w:asciiTheme="majorHAnsi" w:eastAsia="Times New Roman" w:hAnsiTheme="majorHAnsi" w:cstheme="majorHAnsi"/>
          <w:sz w:val="24"/>
          <w:szCs w:val="24"/>
          <w:lang w:val="ro-MD"/>
        </w:rPr>
        <w:t xml:space="preserve">Согласно </w:t>
      </w:r>
      <w:r w:rsidR="00C30906" w:rsidRPr="00002E62">
        <w:rPr>
          <w:rFonts w:asciiTheme="majorHAnsi" w:eastAsia="Times New Roman" w:hAnsiTheme="majorHAnsi" w:cstheme="majorHAnsi"/>
          <w:sz w:val="24"/>
          <w:szCs w:val="24"/>
          <w:lang w:val="ro-MD"/>
        </w:rPr>
        <w:t xml:space="preserve">представленной </w:t>
      </w:r>
      <w:r w:rsidR="00C30906">
        <w:rPr>
          <w:rFonts w:asciiTheme="majorHAnsi" w:eastAsia="Times New Roman" w:hAnsiTheme="majorHAnsi" w:cstheme="majorHAnsi"/>
          <w:sz w:val="24"/>
          <w:szCs w:val="24"/>
          <w:lang w:val="ro-MD"/>
        </w:rPr>
        <w:t>МОКИ</w:t>
      </w:r>
      <w:r w:rsidR="00C30906" w:rsidRPr="00002E62">
        <w:rPr>
          <w:rFonts w:asciiTheme="majorHAnsi" w:eastAsia="Times New Roman" w:hAnsiTheme="majorHAnsi" w:cstheme="majorHAnsi"/>
          <w:sz w:val="24"/>
          <w:szCs w:val="24"/>
          <w:lang w:val="ro-MD"/>
        </w:rPr>
        <w:t xml:space="preserve"> </w:t>
      </w:r>
      <w:r w:rsidR="00002E62" w:rsidRPr="00002E62">
        <w:rPr>
          <w:rFonts w:asciiTheme="majorHAnsi" w:eastAsia="Times New Roman" w:hAnsiTheme="majorHAnsi" w:cstheme="majorHAnsi"/>
          <w:sz w:val="24"/>
          <w:szCs w:val="24"/>
          <w:lang w:val="ro-MD"/>
        </w:rPr>
        <w:t xml:space="preserve">информации, данный объект не завершен, </w:t>
      </w:r>
      <w:r w:rsidR="00C30906">
        <w:rPr>
          <w:rFonts w:asciiTheme="majorHAnsi" w:eastAsia="Times New Roman" w:hAnsiTheme="majorHAnsi" w:cstheme="majorHAnsi"/>
          <w:sz w:val="24"/>
          <w:szCs w:val="24"/>
          <w:lang w:val="ru-RU"/>
        </w:rPr>
        <w:t>а</w:t>
      </w:r>
      <w:r w:rsidR="00002E62" w:rsidRPr="00002E62">
        <w:rPr>
          <w:rFonts w:asciiTheme="majorHAnsi" w:eastAsia="Times New Roman" w:hAnsiTheme="majorHAnsi" w:cstheme="majorHAnsi"/>
          <w:sz w:val="24"/>
          <w:szCs w:val="24"/>
          <w:lang w:val="ro-MD"/>
        </w:rPr>
        <w:t xml:space="preserve"> информаци</w:t>
      </w:r>
      <w:r w:rsidR="00C30906">
        <w:rPr>
          <w:rFonts w:asciiTheme="majorHAnsi" w:eastAsia="Times New Roman" w:hAnsiTheme="majorHAnsi" w:cstheme="majorHAnsi"/>
          <w:sz w:val="24"/>
          <w:szCs w:val="24"/>
          <w:lang w:val="ru-RU"/>
        </w:rPr>
        <w:t>ей</w:t>
      </w:r>
      <w:r w:rsidR="00002E62" w:rsidRPr="00002E62">
        <w:rPr>
          <w:rFonts w:asciiTheme="majorHAnsi" w:eastAsia="Times New Roman" w:hAnsiTheme="majorHAnsi" w:cstheme="majorHAnsi"/>
          <w:sz w:val="24"/>
          <w:szCs w:val="24"/>
          <w:lang w:val="ro-MD"/>
        </w:rPr>
        <w:t xml:space="preserve"> об объеме </w:t>
      </w:r>
      <w:r w:rsidR="00C30906" w:rsidRPr="00002E62">
        <w:rPr>
          <w:rFonts w:asciiTheme="majorHAnsi" w:eastAsia="Times New Roman" w:hAnsiTheme="majorHAnsi" w:cstheme="majorHAnsi"/>
          <w:sz w:val="24"/>
          <w:szCs w:val="24"/>
          <w:lang w:val="ro-MD"/>
        </w:rPr>
        <w:t xml:space="preserve">необходимых </w:t>
      </w:r>
      <w:r w:rsidR="00002E62" w:rsidRPr="00002E62">
        <w:rPr>
          <w:rFonts w:asciiTheme="majorHAnsi" w:eastAsia="Times New Roman" w:hAnsiTheme="majorHAnsi" w:cstheme="majorHAnsi"/>
          <w:sz w:val="24"/>
          <w:szCs w:val="24"/>
          <w:lang w:val="ro-MD"/>
        </w:rPr>
        <w:t xml:space="preserve">работ для завершения инвестиций, министерство не </w:t>
      </w:r>
      <w:r w:rsidR="00C30906">
        <w:rPr>
          <w:rFonts w:asciiTheme="majorHAnsi" w:eastAsia="Times New Roman" w:hAnsiTheme="majorHAnsi" w:cstheme="majorHAnsi"/>
          <w:sz w:val="24"/>
          <w:szCs w:val="24"/>
          <w:lang w:val="ru-RU"/>
        </w:rPr>
        <w:t>располагает</w:t>
      </w:r>
      <w:r w:rsidR="00002E62" w:rsidRPr="00002E62">
        <w:rPr>
          <w:rFonts w:asciiTheme="majorHAnsi" w:eastAsia="Times New Roman" w:hAnsiTheme="majorHAnsi" w:cstheme="majorHAnsi"/>
          <w:sz w:val="24"/>
          <w:szCs w:val="24"/>
          <w:lang w:val="ro-MD"/>
        </w:rPr>
        <w:t xml:space="preserve">. В то же время, </w:t>
      </w:r>
      <w:r w:rsidR="00C30906">
        <w:rPr>
          <w:rFonts w:asciiTheme="majorHAnsi" w:eastAsia="Times New Roman" w:hAnsiTheme="majorHAnsi" w:cstheme="majorHAnsi"/>
          <w:sz w:val="24"/>
          <w:szCs w:val="24"/>
          <w:lang w:val="ru-RU"/>
        </w:rPr>
        <w:t>согласно</w:t>
      </w:r>
      <w:r w:rsidR="00002E62" w:rsidRPr="00002E62">
        <w:rPr>
          <w:rFonts w:asciiTheme="majorHAnsi" w:eastAsia="Times New Roman" w:hAnsiTheme="majorHAnsi" w:cstheme="majorHAnsi"/>
          <w:sz w:val="24"/>
          <w:szCs w:val="24"/>
          <w:lang w:val="ro-MD"/>
        </w:rPr>
        <w:t xml:space="preserve"> </w:t>
      </w:r>
      <w:r w:rsidR="00C30906">
        <w:rPr>
          <w:rFonts w:asciiTheme="majorHAnsi" w:eastAsia="Times New Roman" w:hAnsiTheme="majorHAnsi" w:cstheme="majorHAnsi"/>
          <w:sz w:val="24"/>
          <w:szCs w:val="24"/>
          <w:lang w:val="ru-RU"/>
        </w:rPr>
        <w:t>объ</w:t>
      </w:r>
      <w:r w:rsidR="00002E62" w:rsidRPr="00002E62">
        <w:rPr>
          <w:rFonts w:asciiTheme="majorHAnsi" w:eastAsia="Times New Roman" w:hAnsiTheme="majorHAnsi" w:cstheme="majorHAnsi"/>
          <w:sz w:val="24"/>
          <w:szCs w:val="24"/>
          <w:lang w:val="ro-MD"/>
        </w:rPr>
        <w:t xml:space="preserve">яснениям директора театра, для завершения строительства здания театра </w:t>
      </w:r>
      <w:r w:rsidR="00C30906">
        <w:rPr>
          <w:rFonts w:asciiTheme="majorHAnsi" w:eastAsia="Times New Roman" w:hAnsiTheme="majorHAnsi" w:cstheme="majorHAnsi"/>
          <w:sz w:val="24"/>
          <w:szCs w:val="24"/>
          <w:lang w:val="ru-RU"/>
        </w:rPr>
        <w:t>необходимы</w:t>
      </w:r>
      <w:r w:rsidR="00002E62" w:rsidRPr="00002E62">
        <w:rPr>
          <w:rFonts w:asciiTheme="majorHAnsi" w:eastAsia="Times New Roman" w:hAnsiTheme="majorHAnsi" w:cstheme="majorHAnsi"/>
          <w:sz w:val="24"/>
          <w:szCs w:val="24"/>
          <w:lang w:val="ro-MD"/>
        </w:rPr>
        <w:t xml:space="preserve"> 6,3 млн. </w:t>
      </w:r>
      <w:r w:rsidR="00C30906">
        <w:rPr>
          <w:rFonts w:asciiTheme="majorHAnsi" w:eastAsia="Times New Roman" w:hAnsiTheme="majorHAnsi" w:cstheme="majorHAnsi"/>
          <w:sz w:val="24"/>
          <w:szCs w:val="24"/>
          <w:lang w:val="ru-RU"/>
        </w:rPr>
        <w:t>леев</w:t>
      </w:r>
      <w:r w:rsidR="00002E62" w:rsidRPr="00002E62">
        <w:rPr>
          <w:rFonts w:asciiTheme="majorHAnsi" w:eastAsia="Times New Roman" w:hAnsiTheme="majorHAnsi" w:cstheme="majorHAnsi"/>
          <w:sz w:val="24"/>
          <w:szCs w:val="24"/>
          <w:lang w:val="ro-MD"/>
        </w:rPr>
        <w:t>, из которых 5,3 млн. ле</w:t>
      </w:r>
      <w:r w:rsidR="00C30906">
        <w:rPr>
          <w:rFonts w:asciiTheme="majorHAnsi" w:eastAsia="Times New Roman" w:hAnsiTheme="majorHAnsi" w:cstheme="majorHAnsi"/>
          <w:sz w:val="24"/>
          <w:szCs w:val="24"/>
          <w:lang w:val="ru-RU"/>
        </w:rPr>
        <w:t>ев</w:t>
      </w:r>
      <w:r w:rsidR="00002E62" w:rsidRPr="00002E62">
        <w:rPr>
          <w:rFonts w:asciiTheme="majorHAnsi" w:eastAsia="Times New Roman" w:hAnsiTheme="majorHAnsi" w:cstheme="majorHAnsi"/>
          <w:sz w:val="24"/>
          <w:szCs w:val="24"/>
          <w:lang w:val="ro-MD"/>
        </w:rPr>
        <w:t xml:space="preserve"> </w:t>
      </w:r>
      <w:r w:rsidR="00C30906">
        <w:rPr>
          <w:rFonts w:asciiTheme="majorHAnsi" w:eastAsia="Times New Roman" w:hAnsiTheme="majorHAnsi" w:cstheme="majorHAnsi"/>
          <w:sz w:val="24"/>
          <w:szCs w:val="24"/>
          <w:lang w:val="ru-RU"/>
        </w:rPr>
        <w:t>составляют</w:t>
      </w:r>
      <w:r w:rsidR="00002E62" w:rsidRPr="00002E62">
        <w:rPr>
          <w:rFonts w:asciiTheme="majorHAnsi" w:eastAsia="Times New Roman" w:hAnsiTheme="majorHAnsi" w:cstheme="majorHAnsi"/>
          <w:sz w:val="24"/>
          <w:szCs w:val="24"/>
          <w:lang w:val="ro-MD"/>
        </w:rPr>
        <w:t xml:space="preserve"> работ</w:t>
      </w:r>
      <w:r w:rsidR="00C30906">
        <w:rPr>
          <w:rFonts w:asciiTheme="majorHAnsi" w:eastAsia="Times New Roman" w:hAnsiTheme="majorHAnsi" w:cstheme="majorHAnsi"/>
          <w:sz w:val="24"/>
          <w:szCs w:val="24"/>
          <w:lang w:val="ru-RU"/>
        </w:rPr>
        <w:t>ы</w:t>
      </w:r>
      <w:r w:rsidR="00002E62" w:rsidRPr="00002E62">
        <w:rPr>
          <w:rFonts w:asciiTheme="majorHAnsi" w:eastAsia="Times New Roman" w:hAnsiTheme="majorHAnsi" w:cstheme="majorHAnsi"/>
          <w:sz w:val="24"/>
          <w:szCs w:val="24"/>
          <w:lang w:val="ro-MD"/>
        </w:rPr>
        <w:t>, зак</w:t>
      </w:r>
      <w:r w:rsidR="00C30906">
        <w:rPr>
          <w:rFonts w:asciiTheme="majorHAnsi" w:eastAsia="Times New Roman" w:hAnsiTheme="majorHAnsi" w:cstheme="majorHAnsi"/>
          <w:sz w:val="24"/>
          <w:szCs w:val="24"/>
          <w:lang w:val="ru-RU"/>
        </w:rPr>
        <w:t>онтрактованные</w:t>
      </w:r>
      <w:r w:rsidR="00002E62" w:rsidRPr="00002E62">
        <w:rPr>
          <w:rFonts w:asciiTheme="majorHAnsi" w:eastAsia="Times New Roman" w:hAnsiTheme="majorHAnsi" w:cstheme="majorHAnsi"/>
          <w:sz w:val="24"/>
          <w:szCs w:val="24"/>
          <w:lang w:val="ro-MD"/>
        </w:rPr>
        <w:t xml:space="preserve"> </w:t>
      </w:r>
      <w:r w:rsidR="00C30906">
        <w:rPr>
          <w:rFonts w:asciiTheme="majorHAnsi" w:eastAsia="Times New Roman" w:hAnsiTheme="majorHAnsi" w:cstheme="majorHAnsi"/>
          <w:sz w:val="24"/>
          <w:szCs w:val="24"/>
          <w:lang w:val="ru-RU"/>
        </w:rPr>
        <w:t>у</w:t>
      </w:r>
      <w:r w:rsidR="00002E62" w:rsidRPr="00002E62">
        <w:rPr>
          <w:rFonts w:asciiTheme="majorHAnsi" w:eastAsia="Times New Roman" w:hAnsiTheme="majorHAnsi" w:cstheme="majorHAnsi"/>
          <w:sz w:val="24"/>
          <w:szCs w:val="24"/>
          <w:lang w:val="ro-MD"/>
        </w:rPr>
        <w:t xml:space="preserve"> ООО Мир качества, что </w:t>
      </w:r>
      <w:r w:rsidR="00C30906">
        <w:rPr>
          <w:rFonts w:asciiTheme="majorHAnsi" w:eastAsia="Times New Roman" w:hAnsiTheme="majorHAnsi" w:cstheme="majorHAnsi"/>
          <w:sz w:val="24"/>
          <w:szCs w:val="24"/>
          <w:lang w:val="ru-RU"/>
        </w:rPr>
        <w:t>указыв</w:t>
      </w:r>
      <w:r w:rsidR="00002E62" w:rsidRPr="00002E62">
        <w:rPr>
          <w:rFonts w:asciiTheme="majorHAnsi" w:eastAsia="Times New Roman" w:hAnsiTheme="majorHAnsi" w:cstheme="majorHAnsi"/>
          <w:sz w:val="24"/>
          <w:szCs w:val="24"/>
          <w:lang w:val="ro-MD"/>
        </w:rPr>
        <w:t xml:space="preserve">ает </w:t>
      </w:r>
      <w:r w:rsidR="00C30906">
        <w:rPr>
          <w:rFonts w:asciiTheme="majorHAnsi" w:eastAsia="Times New Roman" w:hAnsiTheme="majorHAnsi" w:cstheme="majorHAnsi"/>
          <w:sz w:val="24"/>
          <w:szCs w:val="24"/>
          <w:lang w:val="ru-RU"/>
        </w:rPr>
        <w:t xml:space="preserve">на </w:t>
      </w:r>
      <w:r w:rsidR="00002E62" w:rsidRPr="00002E62">
        <w:rPr>
          <w:rFonts w:asciiTheme="majorHAnsi" w:eastAsia="Times New Roman" w:hAnsiTheme="majorHAnsi" w:cstheme="majorHAnsi"/>
          <w:sz w:val="24"/>
          <w:szCs w:val="24"/>
          <w:lang w:val="ro-MD"/>
        </w:rPr>
        <w:t>не</w:t>
      </w:r>
      <w:r w:rsidR="00C30906">
        <w:rPr>
          <w:rFonts w:asciiTheme="majorHAnsi" w:eastAsia="Times New Roman" w:hAnsiTheme="majorHAnsi" w:cstheme="majorHAnsi"/>
          <w:sz w:val="24"/>
          <w:szCs w:val="24"/>
          <w:lang w:val="ru-RU"/>
        </w:rPr>
        <w:t>согласованность</w:t>
      </w:r>
      <w:r w:rsidR="00002E62" w:rsidRPr="00002E62">
        <w:rPr>
          <w:rFonts w:asciiTheme="majorHAnsi" w:eastAsia="Times New Roman" w:hAnsiTheme="majorHAnsi" w:cstheme="majorHAnsi"/>
          <w:sz w:val="24"/>
          <w:szCs w:val="24"/>
          <w:lang w:val="ro-MD"/>
        </w:rPr>
        <w:t xml:space="preserve"> между стоимостью договора и объемом выполненных работ</w:t>
      </w:r>
      <w:r w:rsidR="00C30906">
        <w:rPr>
          <w:rFonts w:asciiTheme="majorHAnsi" w:eastAsia="Times New Roman" w:hAnsiTheme="majorHAnsi" w:cstheme="majorHAnsi"/>
          <w:sz w:val="24"/>
          <w:szCs w:val="24"/>
          <w:lang w:val="ru-RU"/>
        </w:rPr>
        <w:t>,</w:t>
      </w:r>
      <w:r w:rsidR="00002E62" w:rsidRPr="00002E62">
        <w:rPr>
          <w:rFonts w:asciiTheme="majorHAnsi" w:eastAsia="Times New Roman" w:hAnsiTheme="majorHAnsi" w:cstheme="majorHAnsi"/>
          <w:sz w:val="24"/>
          <w:szCs w:val="24"/>
          <w:lang w:val="ro-MD"/>
        </w:rPr>
        <w:t xml:space="preserve"> и определяет риск необоснованного увеличения стоимости работ по данному объекту.</w:t>
      </w:r>
      <w:r w:rsidR="00002E62">
        <w:rPr>
          <w:rFonts w:asciiTheme="majorHAnsi" w:eastAsia="Times New Roman" w:hAnsiTheme="majorHAnsi" w:cstheme="majorHAnsi"/>
          <w:sz w:val="24"/>
          <w:szCs w:val="24"/>
          <w:lang w:val="ru-RU"/>
        </w:rPr>
        <w:t xml:space="preserve"> </w:t>
      </w:r>
    </w:p>
    <w:p w14:paraId="3E0C9BD9" w14:textId="77E375A8" w:rsidR="00120666" w:rsidRPr="0006498C" w:rsidRDefault="00120666" w:rsidP="008E693E">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ab/>
      </w:r>
      <w:r w:rsidR="00002E62" w:rsidRPr="00002E62">
        <w:rPr>
          <w:rFonts w:asciiTheme="majorHAnsi" w:eastAsia="Times New Roman" w:hAnsiTheme="majorHAnsi" w:cstheme="majorHAnsi"/>
          <w:sz w:val="24"/>
          <w:szCs w:val="24"/>
          <w:lang w:val="ro-MD"/>
        </w:rPr>
        <w:t xml:space="preserve">Исходя из вышесказанного, аудит </w:t>
      </w:r>
      <w:r w:rsidR="00C30906">
        <w:rPr>
          <w:rFonts w:asciiTheme="majorHAnsi" w:eastAsia="Times New Roman" w:hAnsiTheme="majorHAnsi" w:cstheme="majorHAnsi"/>
          <w:sz w:val="24"/>
          <w:szCs w:val="24"/>
          <w:lang w:val="ru-RU"/>
        </w:rPr>
        <w:t>отмеч</w:t>
      </w:r>
      <w:r w:rsidR="00002E62" w:rsidRPr="00002E62">
        <w:rPr>
          <w:rFonts w:asciiTheme="majorHAnsi" w:eastAsia="Times New Roman" w:hAnsiTheme="majorHAnsi" w:cstheme="majorHAnsi"/>
          <w:sz w:val="24"/>
          <w:szCs w:val="24"/>
          <w:lang w:val="ro-MD"/>
        </w:rPr>
        <w:t xml:space="preserve">ает, что стоимость работ, выполненных ООО Мир качества, уже превысила стоимость </w:t>
      </w:r>
      <w:r w:rsidR="00A00FC4">
        <w:rPr>
          <w:rFonts w:asciiTheme="majorHAnsi" w:eastAsia="Times New Roman" w:hAnsiTheme="majorHAnsi" w:cstheme="majorHAnsi"/>
          <w:sz w:val="24"/>
          <w:szCs w:val="24"/>
          <w:lang w:val="ru-RU"/>
        </w:rPr>
        <w:t xml:space="preserve">законтрактованных </w:t>
      </w:r>
      <w:r w:rsidR="00002E62" w:rsidRPr="00002E62">
        <w:rPr>
          <w:rFonts w:asciiTheme="majorHAnsi" w:eastAsia="Times New Roman" w:hAnsiTheme="majorHAnsi" w:cstheme="majorHAnsi"/>
          <w:sz w:val="24"/>
          <w:szCs w:val="24"/>
          <w:lang w:val="ro-MD"/>
        </w:rPr>
        <w:t>работ на 0,6 млн.</w:t>
      </w:r>
      <w:r w:rsidR="00C30906">
        <w:rPr>
          <w:rFonts w:asciiTheme="majorHAnsi" w:eastAsia="Times New Roman" w:hAnsiTheme="majorHAnsi" w:cstheme="majorHAnsi"/>
          <w:sz w:val="24"/>
          <w:szCs w:val="24"/>
          <w:lang w:val="ru-RU"/>
        </w:rPr>
        <w:t xml:space="preserve"> леев, </w:t>
      </w:r>
      <w:r w:rsidR="00A00FC4">
        <w:rPr>
          <w:rFonts w:asciiTheme="majorHAnsi" w:eastAsia="Times New Roman" w:hAnsiTheme="majorHAnsi" w:cstheme="majorHAnsi"/>
          <w:sz w:val="24"/>
          <w:szCs w:val="24"/>
          <w:lang w:val="ru-RU"/>
        </w:rPr>
        <w:t xml:space="preserve">а у </w:t>
      </w:r>
      <w:r w:rsidR="00A00FC4" w:rsidRPr="00002E62">
        <w:rPr>
          <w:rFonts w:asciiTheme="majorHAnsi" w:eastAsia="Times New Roman" w:hAnsiTheme="majorHAnsi" w:cstheme="majorHAnsi"/>
          <w:sz w:val="24"/>
          <w:szCs w:val="24"/>
          <w:lang w:val="ro-MD"/>
        </w:rPr>
        <w:t>министерств</w:t>
      </w:r>
      <w:r w:rsidR="00A00FC4">
        <w:rPr>
          <w:rFonts w:asciiTheme="majorHAnsi" w:eastAsia="Times New Roman" w:hAnsiTheme="majorHAnsi" w:cstheme="majorHAnsi"/>
          <w:sz w:val="24"/>
          <w:szCs w:val="24"/>
          <w:lang w:val="ru-RU"/>
        </w:rPr>
        <w:t>а на</w:t>
      </w:r>
      <w:r w:rsidR="00A00FC4" w:rsidRPr="00002E62">
        <w:rPr>
          <w:rFonts w:asciiTheme="majorHAnsi" w:eastAsia="Times New Roman" w:hAnsiTheme="majorHAnsi" w:cstheme="majorHAnsi"/>
          <w:sz w:val="24"/>
          <w:szCs w:val="24"/>
          <w:lang w:val="ro-MD"/>
        </w:rPr>
        <w:t xml:space="preserve"> </w:t>
      </w:r>
      <w:r w:rsidR="00002E62" w:rsidRPr="00002E62">
        <w:rPr>
          <w:rFonts w:asciiTheme="majorHAnsi" w:eastAsia="Times New Roman" w:hAnsiTheme="majorHAnsi" w:cstheme="majorHAnsi"/>
          <w:sz w:val="24"/>
          <w:szCs w:val="24"/>
          <w:lang w:val="ro-MD"/>
        </w:rPr>
        <w:t xml:space="preserve">17.08.2021 </w:t>
      </w:r>
      <w:r w:rsidR="00A00FC4">
        <w:rPr>
          <w:rFonts w:asciiTheme="majorHAnsi" w:eastAsia="Times New Roman" w:hAnsiTheme="majorHAnsi" w:cstheme="majorHAnsi"/>
          <w:sz w:val="24"/>
          <w:szCs w:val="24"/>
          <w:lang w:val="ru-RU"/>
        </w:rPr>
        <w:t xml:space="preserve">еще числились </w:t>
      </w:r>
      <w:r w:rsidR="00A00FC4" w:rsidRPr="00002E62">
        <w:rPr>
          <w:rFonts w:asciiTheme="majorHAnsi" w:eastAsia="Times New Roman" w:hAnsiTheme="majorHAnsi" w:cstheme="majorHAnsi"/>
          <w:sz w:val="24"/>
          <w:szCs w:val="24"/>
          <w:lang w:val="ro-MD"/>
        </w:rPr>
        <w:t>авансовые платежи</w:t>
      </w:r>
      <w:r w:rsidR="00A00FC4">
        <w:rPr>
          <w:rFonts w:asciiTheme="majorHAnsi" w:eastAsia="Times New Roman" w:hAnsiTheme="majorHAnsi" w:cstheme="majorHAnsi"/>
          <w:sz w:val="24"/>
          <w:szCs w:val="24"/>
          <w:lang w:val="ru-RU"/>
        </w:rPr>
        <w:t>,</w:t>
      </w:r>
      <w:r w:rsidR="00A00FC4" w:rsidRPr="00002E62">
        <w:rPr>
          <w:rFonts w:asciiTheme="majorHAnsi" w:eastAsia="Times New Roman" w:hAnsiTheme="majorHAnsi" w:cstheme="majorHAnsi"/>
          <w:sz w:val="24"/>
          <w:szCs w:val="24"/>
          <w:lang w:val="ro-MD"/>
        </w:rPr>
        <w:t xml:space="preserve"> </w:t>
      </w:r>
      <w:r w:rsidR="00002E62" w:rsidRPr="00002E62">
        <w:rPr>
          <w:rFonts w:asciiTheme="majorHAnsi" w:eastAsia="Times New Roman" w:hAnsiTheme="majorHAnsi" w:cstheme="majorHAnsi"/>
          <w:sz w:val="24"/>
          <w:szCs w:val="24"/>
          <w:lang w:val="ro-MD"/>
        </w:rPr>
        <w:t>предостав</w:t>
      </w:r>
      <w:r w:rsidR="00A00FC4">
        <w:rPr>
          <w:rFonts w:asciiTheme="majorHAnsi" w:eastAsia="Times New Roman" w:hAnsiTheme="majorHAnsi" w:cstheme="majorHAnsi"/>
          <w:sz w:val="24"/>
          <w:szCs w:val="24"/>
          <w:lang w:val="ru-RU"/>
        </w:rPr>
        <w:t>ленные</w:t>
      </w:r>
      <w:r w:rsidR="00002E62" w:rsidRPr="00002E62">
        <w:rPr>
          <w:rFonts w:asciiTheme="majorHAnsi" w:eastAsia="Times New Roman" w:hAnsiTheme="majorHAnsi" w:cstheme="majorHAnsi"/>
          <w:sz w:val="24"/>
          <w:szCs w:val="24"/>
          <w:lang w:val="ro-MD"/>
        </w:rPr>
        <w:t xml:space="preserve"> ООО Мир качества</w:t>
      </w:r>
      <w:r w:rsidR="00A00FC4">
        <w:rPr>
          <w:rFonts w:asciiTheme="majorHAnsi" w:eastAsia="Times New Roman" w:hAnsiTheme="majorHAnsi" w:cstheme="majorHAnsi"/>
          <w:sz w:val="24"/>
          <w:szCs w:val="24"/>
          <w:lang w:val="ru-RU"/>
        </w:rPr>
        <w:t>,</w:t>
      </w:r>
      <w:r w:rsidR="00002E62" w:rsidRPr="00002E62">
        <w:rPr>
          <w:rFonts w:asciiTheme="majorHAnsi" w:eastAsia="Times New Roman" w:hAnsiTheme="majorHAnsi" w:cstheme="majorHAnsi"/>
          <w:sz w:val="24"/>
          <w:szCs w:val="24"/>
          <w:lang w:val="ro-MD"/>
        </w:rPr>
        <w:t xml:space="preserve"> в размере 671,18 тыс. леев. Также</w:t>
      </w:r>
      <w:r w:rsidR="00A00FC4">
        <w:rPr>
          <w:rFonts w:asciiTheme="majorHAnsi" w:eastAsia="Times New Roman" w:hAnsiTheme="majorHAnsi" w:cstheme="majorHAnsi"/>
          <w:sz w:val="24"/>
          <w:szCs w:val="24"/>
          <w:lang w:val="ru-RU"/>
        </w:rPr>
        <w:t>,</w:t>
      </w:r>
      <w:r w:rsidR="00002E62" w:rsidRPr="00002E62">
        <w:rPr>
          <w:rFonts w:asciiTheme="majorHAnsi" w:eastAsia="Times New Roman" w:hAnsiTheme="majorHAnsi" w:cstheme="majorHAnsi"/>
          <w:sz w:val="24"/>
          <w:szCs w:val="24"/>
          <w:lang w:val="ro-MD"/>
        </w:rPr>
        <w:t xml:space="preserve"> в 2021 году театр </w:t>
      </w:r>
      <w:r w:rsidR="00A00FC4">
        <w:rPr>
          <w:rFonts w:asciiTheme="majorHAnsi" w:eastAsia="Times New Roman" w:hAnsiTheme="majorHAnsi" w:cstheme="majorHAnsi"/>
          <w:sz w:val="24"/>
          <w:szCs w:val="24"/>
          <w:lang w:val="ru-RU"/>
        </w:rPr>
        <w:t>произве</w:t>
      </w:r>
      <w:r w:rsidR="00002E62" w:rsidRPr="00002E62">
        <w:rPr>
          <w:rFonts w:asciiTheme="majorHAnsi" w:eastAsia="Times New Roman" w:hAnsiTheme="majorHAnsi" w:cstheme="majorHAnsi"/>
          <w:sz w:val="24"/>
          <w:szCs w:val="24"/>
          <w:lang w:val="ro-MD"/>
        </w:rPr>
        <w:t xml:space="preserve">л некоторые ремонтные работы за счет гранта, предоставленного </w:t>
      </w:r>
      <w:r w:rsidR="00254BBD">
        <w:rPr>
          <w:rFonts w:asciiTheme="majorHAnsi" w:eastAsia="Times New Roman" w:hAnsiTheme="majorHAnsi" w:cstheme="majorHAnsi"/>
          <w:sz w:val="24"/>
          <w:szCs w:val="24"/>
          <w:lang w:val="ro-MD"/>
        </w:rPr>
        <w:t>МОКИ</w:t>
      </w:r>
      <w:r w:rsidR="00002E62" w:rsidRPr="00002E62">
        <w:rPr>
          <w:rFonts w:asciiTheme="majorHAnsi" w:eastAsia="Times New Roman" w:hAnsiTheme="majorHAnsi" w:cstheme="majorHAnsi"/>
          <w:sz w:val="24"/>
          <w:szCs w:val="24"/>
          <w:lang w:val="ro-MD"/>
        </w:rPr>
        <w:t xml:space="preserve"> в 2020 году, на сумму 157,4 тыс. леев,</w:t>
      </w:r>
      <w:r w:rsidR="00A00FC4">
        <w:rPr>
          <w:rFonts w:asciiTheme="majorHAnsi" w:eastAsia="Times New Roman" w:hAnsiTheme="majorHAnsi" w:cstheme="majorHAnsi"/>
          <w:sz w:val="24"/>
          <w:szCs w:val="24"/>
          <w:lang w:val="ru-RU"/>
        </w:rPr>
        <w:t xml:space="preserve"> </w:t>
      </w:r>
      <w:r w:rsidR="00002E62" w:rsidRPr="00002E62">
        <w:rPr>
          <w:rFonts w:asciiTheme="majorHAnsi" w:eastAsia="Times New Roman" w:hAnsiTheme="majorHAnsi" w:cstheme="majorHAnsi"/>
          <w:sz w:val="24"/>
          <w:szCs w:val="24"/>
          <w:lang w:val="ro-MD"/>
        </w:rPr>
        <w:t xml:space="preserve">которые должны были быть выполнены </w:t>
      </w:r>
      <w:r w:rsidR="00A00FC4">
        <w:rPr>
          <w:rFonts w:asciiTheme="majorHAnsi" w:eastAsia="Times New Roman" w:hAnsiTheme="majorHAnsi" w:cstheme="majorHAnsi"/>
          <w:sz w:val="24"/>
          <w:szCs w:val="24"/>
          <w:lang w:val="ru-RU"/>
        </w:rPr>
        <w:t xml:space="preserve">за счет </w:t>
      </w:r>
      <w:r w:rsidR="00C30906">
        <w:rPr>
          <w:rFonts w:asciiTheme="majorHAnsi" w:eastAsia="Times New Roman" w:hAnsiTheme="majorHAnsi" w:cstheme="majorHAnsi"/>
          <w:sz w:val="24"/>
          <w:szCs w:val="24"/>
          <w:lang w:val="ro-MD"/>
        </w:rPr>
        <w:t>договор</w:t>
      </w:r>
      <w:r w:rsidR="00A00FC4">
        <w:rPr>
          <w:rFonts w:asciiTheme="majorHAnsi" w:eastAsia="Times New Roman" w:hAnsiTheme="majorHAnsi" w:cstheme="majorHAnsi"/>
          <w:sz w:val="24"/>
          <w:szCs w:val="24"/>
          <w:lang w:val="ru-RU"/>
        </w:rPr>
        <w:t>а</w:t>
      </w:r>
      <w:r w:rsidR="00002E62" w:rsidRPr="00002E62">
        <w:rPr>
          <w:rFonts w:asciiTheme="majorHAnsi" w:eastAsia="Times New Roman" w:hAnsiTheme="majorHAnsi" w:cstheme="majorHAnsi"/>
          <w:sz w:val="24"/>
          <w:szCs w:val="24"/>
          <w:lang w:val="ro-MD"/>
        </w:rPr>
        <w:t>, заключенно</w:t>
      </w:r>
      <w:r w:rsidR="00A00FC4">
        <w:rPr>
          <w:rFonts w:asciiTheme="majorHAnsi" w:eastAsia="Times New Roman" w:hAnsiTheme="majorHAnsi" w:cstheme="majorHAnsi"/>
          <w:sz w:val="24"/>
          <w:szCs w:val="24"/>
          <w:lang w:val="ru-RU"/>
        </w:rPr>
        <w:t>го</w:t>
      </w:r>
      <w:r w:rsidR="00002E62" w:rsidRPr="00002E62">
        <w:rPr>
          <w:rFonts w:asciiTheme="majorHAnsi" w:eastAsia="Times New Roman" w:hAnsiTheme="majorHAnsi" w:cstheme="majorHAnsi"/>
          <w:sz w:val="24"/>
          <w:szCs w:val="24"/>
          <w:lang w:val="ro-MD"/>
        </w:rPr>
        <w:t xml:space="preserve"> с ООО Мир качества.</w:t>
      </w:r>
      <w:r w:rsidR="00002E62">
        <w:rPr>
          <w:rFonts w:asciiTheme="majorHAnsi" w:eastAsia="Times New Roman" w:hAnsiTheme="majorHAnsi" w:cstheme="majorHAnsi"/>
          <w:sz w:val="24"/>
          <w:szCs w:val="24"/>
          <w:lang w:val="ru-RU"/>
        </w:rPr>
        <w:t xml:space="preserve"> </w:t>
      </w:r>
    </w:p>
    <w:p w14:paraId="22C9C1CC" w14:textId="3E81711A" w:rsidR="007672B9" w:rsidRPr="0006498C" w:rsidRDefault="00A00FC4" w:rsidP="00A00FC4">
      <w:pPr>
        <w:pStyle w:val="NormalWeb"/>
        <w:numPr>
          <w:ilvl w:val="0"/>
          <w:numId w:val="16"/>
        </w:numPr>
        <w:spacing w:line="276" w:lineRule="auto"/>
        <w:ind w:left="0" w:firstLine="360"/>
        <w:rPr>
          <w:rFonts w:asciiTheme="majorHAnsi" w:hAnsiTheme="majorHAnsi" w:cstheme="majorHAnsi"/>
          <w:lang w:val="ro-MD"/>
        </w:rPr>
      </w:pPr>
      <w:r w:rsidRPr="00A00FC4">
        <w:rPr>
          <w:rFonts w:asciiTheme="majorHAnsi" w:hAnsiTheme="majorHAnsi" w:cstheme="majorHAnsi"/>
          <w:b/>
          <w:bCs/>
          <w:lang w:val="ro-MD"/>
        </w:rPr>
        <w:t>Национальный музей литературы</w:t>
      </w:r>
      <w:r w:rsidR="000856C8" w:rsidRPr="0006498C">
        <w:rPr>
          <w:rFonts w:asciiTheme="majorHAnsi" w:hAnsiTheme="majorHAnsi" w:cstheme="majorHAnsi"/>
          <w:b/>
          <w:bCs/>
          <w:lang w:val="ro-MD"/>
        </w:rPr>
        <w:t xml:space="preserve"> „Mihail Kogălniceanu”</w:t>
      </w:r>
      <w:r w:rsidR="009C6AA1" w:rsidRPr="0006498C">
        <w:rPr>
          <w:rFonts w:asciiTheme="majorHAnsi" w:hAnsiTheme="majorHAnsi" w:cstheme="majorHAnsi"/>
          <w:b/>
          <w:bCs/>
          <w:lang w:val="ro-MD"/>
        </w:rPr>
        <w:t>,</w:t>
      </w:r>
      <w:r w:rsidR="00002E62" w:rsidRPr="00002E62">
        <w:rPr>
          <w:rFonts w:asciiTheme="majorHAnsi" w:hAnsiTheme="majorHAnsi" w:cstheme="majorHAnsi"/>
          <w:b/>
          <w:bCs/>
          <w:lang w:val="ru-RU"/>
        </w:rPr>
        <w:t xml:space="preserve"> </w:t>
      </w:r>
      <w:r w:rsidRPr="00A00FC4">
        <w:rPr>
          <w:rFonts w:asciiTheme="majorHAnsi" w:hAnsiTheme="majorHAnsi" w:cstheme="majorHAnsi"/>
          <w:bCs/>
          <w:lang w:val="ru-RU"/>
        </w:rPr>
        <w:t xml:space="preserve">заключил </w:t>
      </w:r>
      <w:r w:rsidR="00002E62" w:rsidRPr="00A00FC4">
        <w:rPr>
          <w:rFonts w:asciiTheme="majorHAnsi" w:hAnsiTheme="majorHAnsi" w:cstheme="majorHAnsi"/>
          <w:bCs/>
          <w:lang w:val="ru-RU"/>
        </w:rPr>
        <w:t xml:space="preserve">10.12.2020 с </w:t>
      </w:r>
      <w:r>
        <w:rPr>
          <w:rFonts w:asciiTheme="majorHAnsi" w:hAnsiTheme="majorHAnsi" w:cstheme="majorHAnsi"/>
          <w:bCs/>
          <w:lang w:val="ru-RU"/>
        </w:rPr>
        <w:t>КО</w:t>
      </w:r>
      <w:r w:rsidR="00002E62" w:rsidRPr="00A00FC4">
        <w:rPr>
          <w:rFonts w:asciiTheme="majorHAnsi" w:hAnsiTheme="majorHAnsi" w:cstheme="majorHAnsi"/>
          <w:bCs/>
          <w:lang w:val="ru-RU"/>
        </w:rPr>
        <w:t xml:space="preserve"> </w:t>
      </w:r>
      <w:r w:rsidRPr="00A00FC4">
        <w:rPr>
          <w:rFonts w:asciiTheme="majorHAnsi" w:hAnsiTheme="majorHAnsi" w:cstheme="majorHAnsi"/>
          <w:bCs/>
          <w:lang w:val="ru-RU"/>
        </w:rPr>
        <w:t>„</w:t>
      </w:r>
      <w:r w:rsidR="00002E62" w:rsidRPr="00A00FC4">
        <w:rPr>
          <w:rFonts w:asciiTheme="majorHAnsi" w:hAnsiTheme="majorHAnsi" w:cstheme="majorHAnsi"/>
          <w:bCs/>
        </w:rPr>
        <w:t>Sagastil</w:t>
      </w:r>
      <w:r w:rsidRPr="00A00FC4">
        <w:rPr>
          <w:rFonts w:asciiTheme="majorHAnsi" w:hAnsiTheme="majorHAnsi" w:cstheme="majorHAnsi"/>
          <w:bCs/>
          <w:lang w:val="ru-RU"/>
        </w:rPr>
        <w:t>”</w:t>
      </w:r>
      <w:r>
        <w:rPr>
          <w:rFonts w:asciiTheme="majorHAnsi" w:hAnsiTheme="majorHAnsi" w:cstheme="majorHAnsi"/>
          <w:bCs/>
          <w:lang w:val="ru-RU"/>
        </w:rPr>
        <w:t xml:space="preserve"> ООО</w:t>
      </w:r>
      <w:r w:rsidR="00002E62" w:rsidRPr="00A00FC4">
        <w:rPr>
          <w:rFonts w:asciiTheme="majorHAnsi" w:hAnsiTheme="majorHAnsi" w:cstheme="majorHAnsi"/>
          <w:bCs/>
          <w:lang w:val="ru-RU"/>
        </w:rPr>
        <w:t xml:space="preserve"> (</w:t>
      </w:r>
      <w:r w:rsidR="00002E62" w:rsidRPr="00A00FC4">
        <w:rPr>
          <w:rFonts w:asciiTheme="majorHAnsi" w:hAnsiTheme="majorHAnsi" w:cstheme="majorHAnsi"/>
          <w:bCs/>
        </w:rPr>
        <w:t>IDNO</w:t>
      </w:r>
      <w:r w:rsidR="00002E62" w:rsidRPr="00A00FC4">
        <w:rPr>
          <w:rFonts w:asciiTheme="majorHAnsi" w:hAnsiTheme="majorHAnsi" w:cstheme="majorHAnsi"/>
          <w:bCs/>
          <w:lang w:val="ru-RU"/>
        </w:rPr>
        <w:t xml:space="preserve"> 1002600055364) договор на сумму 164,0 тыс. леев на приобретение текущих ремонтных услуг, включая реставрацию стен, потолков и окон и покраску радиаторов/полов помещения, полученного в </w:t>
      </w:r>
      <w:r>
        <w:rPr>
          <w:rFonts w:asciiTheme="majorHAnsi" w:hAnsiTheme="majorHAnsi" w:cstheme="majorHAnsi"/>
          <w:bCs/>
          <w:lang w:val="ru-RU"/>
        </w:rPr>
        <w:t>безвозмездном пользовании</w:t>
      </w:r>
      <w:r w:rsidR="00002E62" w:rsidRPr="00A00FC4">
        <w:rPr>
          <w:rFonts w:asciiTheme="majorHAnsi" w:hAnsiTheme="majorHAnsi" w:cstheme="majorHAnsi"/>
          <w:bCs/>
          <w:lang w:val="ru-RU"/>
        </w:rPr>
        <w:t xml:space="preserve"> от Союза писателей Республики Молдова в </w:t>
      </w:r>
      <w:r w:rsidRPr="00A00FC4">
        <w:rPr>
          <w:rFonts w:asciiTheme="majorHAnsi" w:hAnsiTheme="majorHAnsi" w:cstheme="majorHAnsi"/>
          <w:bCs/>
          <w:lang w:val="ru-RU"/>
        </w:rPr>
        <w:t>м</w:t>
      </w:r>
      <w:r w:rsidR="00002E62" w:rsidRPr="00A00FC4">
        <w:rPr>
          <w:rFonts w:asciiTheme="majorHAnsi" w:hAnsiTheme="majorHAnsi" w:cstheme="majorHAnsi"/>
          <w:bCs/>
          <w:lang w:val="ru-RU"/>
        </w:rPr>
        <w:t xml:space="preserve">ун. </w:t>
      </w:r>
      <w:r>
        <w:rPr>
          <w:rFonts w:asciiTheme="majorHAnsi" w:hAnsiTheme="majorHAnsi" w:cstheme="majorHAnsi"/>
          <w:bCs/>
          <w:lang w:val="ru-RU"/>
        </w:rPr>
        <w:t>Кишинэу</w:t>
      </w:r>
      <w:r w:rsidR="00002E62" w:rsidRPr="00A00FC4">
        <w:rPr>
          <w:rFonts w:asciiTheme="majorHAnsi" w:hAnsiTheme="majorHAnsi" w:cstheme="majorHAnsi"/>
          <w:bCs/>
          <w:lang w:val="ru-RU"/>
        </w:rPr>
        <w:t xml:space="preserve">, </w:t>
      </w:r>
      <w:r w:rsidRPr="00A00FC4">
        <w:rPr>
          <w:rFonts w:asciiTheme="majorHAnsi" w:hAnsiTheme="majorHAnsi" w:cstheme="majorHAnsi"/>
          <w:bCs/>
          <w:lang w:val="ru-RU"/>
        </w:rPr>
        <w:t>ул</w:t>
      </w:r>
      <w:r w:rsidR="00002E62" w:rsidRPr="00A00FC4">
        <w:rPr>
          <w:rFonts w:asciiTheme="majorHAnsi" w:hAnsiTheme="majorHAnsi" w:cstheme="majorHAnsi"/>
          <w:bCs/>
          <w:lang w:val="ru-RU"/>
        </w:rPr>
        <w:t xml:space="preserve">. 31 </w:t>
      </w:r>
      <w:r w:rsidR="00002E62" w:rsidRPr="00A00FC4">
        <w:rPr>
          <w:rFonts w:asciiTheme="majorHAnsi" w:hAnsiTheme="majorHAnsi" w:cstheme="majorHAnsi"/>
          <w:bCs/>
        </w:rPr>
        <w:t>August</w:t>
      </w:r>
      <w:r w:rsidR="00002E62" w:rsidRPr="00A00FC4">
        <w:rPr>
          <w:rFonts w:asciiTheme="majorHAnsi" w:hAnsiTheme="majorHAnsi" w:cstheme="majorHAnsi"/>
          <w:bCs/>
          <w:lang w:val="ru-RU"/>
        </w:rPr>
        <w:t xml:space="preserve"> 1989, </w:t>
      </w:r>
      <w:r>
        <w:rPr>
          <w:rFonts w:asciiTheme="majorHAnsi" w:hAnsiTheme="majorHAnsi" w:cstheme="majorHAnsi"/>
          <w:bCs/>
          <w:lang w:val="ru-RU"/>
        </w:rPr>
        <w:t>№</w:t>
      </w:r>
      <w:r w:rsidR="00002E62" w:rsidRPr="00A00FC4">
        <w:rPr>
          <w:rFonts w:asciiTheme="majorHAnsi" w:hAnsiTheme="majorHAnsi" w:cstheme="majorHAnsi"/>
          <w:bCs/>
          <w:lang w:val="ru-RU"/>
        </w:rPr>
        <w:t xml:space="preserve">98. </w:t>
      </w:r>
      <w:r>
        <w:rPr>
          <w:rFonts w:asciiTheme="majorHAnsi" w:hAnsiTheme="majorHAnsi" w:cstheme="majorHAnsi"/>
          <w:bCs/>
          <w:lang w:val="ru-RU"/>
        </w:rPr>
        <w:t>М</w:t>
      </w:r>
      <w:r w:rsidRPr="00A00FC4">
        <w:rPr>
          <w:rFonts w:asciiTheme="majorHAnsi" w:hAnsiTheme="majorHAnsi" w:cstheme="majorHAnsi"/>
          <w:bCs/>
          <w:lang w:val="ru-RU"/>
        </w:rPr>
        <w:t xml:space="preserve">узей получил </w:t>
      </w:r>
      <w:r w:rsidR="00002E62" w:rsidRPr="00A00FC4">
        <w:rPr>
          <w:rFonts w:asciiTheme="majorHAnsi" w:hAnsiTheme="majorHAnsi" w:cstheme="majorHAnsi"/>
          <w:bCs/>
          <w:lang w:val="ru-RU"/>
        </w:rPr>
        <w:t>22.12.2020 от ООО „</w:t>
      </w:r>
      <w:r w:rsidRPr="00A00FC4">
        <w:rPr>
          <w:rFonts w:asciiTheme="majorHAnsi" w:hAnsiTheme="majorHAnsi" w:cstheme="majorHAnsi"/>
          <w:bCs/>
          <w:lang w:val="ru-RU"/>
        </w:rPr>
        <w:t xml:space="preserve"> </w:t>
      </w:r>
      <w:r w:rsidRPr="00A00FC4">
        <w:rPr>
          <w:rFonts w:asciiTheme="majorHAnsi" w:hAnsiTheme="majorHAnsi" w:cstheme="majorHAnsi"/>
          <w:bCs/>
        </w:rPr>
        <w:t>Sagastil</w:t>
      </w:r>
      <w:r w:rsidRPr="00A00FC4">
        <w:rPr>
          <w:rFonts w:asciiTheme="majorHAnsi" w:hAnsiTheme="majorHAnsi" w:cstheme="majorHAnsi"/>
          <w:bCs/>
          <w:lang w:val="ru-RU"/>
        </w:rPr>
        <w:t xml:space="preserve"> </w:t>
      </w:r>
      <w:r w:rsidR="00002E62" w:rsidRPr="00A00FC4">
        <w:rPr>
          <w:rFonts w:asciiTheme="majorHAnsi" w:hAnsiTheme="majorHAnsi" w:cstheme="majorHAnsi"/>
          <w:bCs/>
          <w:lang w:val="ru-RU"/>
        </w:rPr>
        <w:t>” счет</w:t>
      </w:r>
      <w:r>
        <w:rPr>
          <w:rFonts w:asciiTheme="majorHAnsi" w:hAnsiTheme="majorHAnsi" w:cstheme="majorHAnsi"/>
          <w:bCs/>
          <w:lang w:val="ru-RU"/>
        </w:rPr>
        <w:t>-фактуру</w:t>
      </w:r>
      <w:r w:rsidR="00002E62" w:rsidRPr="00A00FC4">
        <w:rPr>
          <w:rFonts w:asciiTheme="majorHAnsi" w:hAnsiTheme="majorHAnsi" w:cstheme="majorHAnsi"/>
          <w:bCs/>
          <w:lang w:val="ru-RU"/>
        </w:rPr>
        <w:t xml:space="preserve"> за услуги и в тот же день </w:t>
      </w:r>
      <w:r>
        <w:rPr>
          <w:rFonts w:asciiTheme="majorHAnsi" w:hAnsiTheme="majorHAnsi" w:cstheme="majorHAnsi"/>
          <w:bCs/>
          <w:lang w:val="ru-RU"/>
        </w:rPr>
        <w:t>о</w:t>
      </w:r>
      <w:r w:rsidR="00002E62" w:rsidRPr="00A00FC4">
        <w:rPr>
          <w:rFonts w:asciiTheme="majorHAnsi" w:hAnsiTheme="majorHAnsi" w:cstheme="majorHAnsi"/>
          <w:bCs/>
          <w:lang w:val="ru-RU"/>
        </w:rPr>
        <w:t>платил образова</w:t>
      </w:r>
      <w:r>
        <w:rPr>
          <w:rFonts w:asciiTheme="majorHAnsi" w:hAnsiTheme="majorHAnsi" w:cstheme="majorHAnsi"/>
          <w:bCs/>
          <w:lang w:val="ru-RU"/>
        </w:rPr>
        <w:t>вшийся</w:t>
      </w:r>
      <w:r w:rsidR="00002E62" w:rsidRPr="00A00FC4">
        <w:rPr>
          <w:rFonts w:asciiTheme="majorHAnsi" w:hAnsiTheme="majorHAnsi" w:cstheme="majorHAnsi"/>
          <w:bCs/>
          <w:lang w:val="ru-RU"/>
        </w:rPr>
        <w:t xml:space="preserve"> долг, хотя аудит показал,</w:t>
      </w:r>
      <w:r w:rsidR="00002E62" w:rsidRPr="00002E62">
        <w:rPr>
          <w:rFonts w:asciiTheme="majorHAnsi" w:hAnsiTheme="majorHAnsi" w:cstheme="majorHAnsi"/>
          <w:b/>
          <w:bCs/>
          <w:lang w:val="ru-RU"/>
        </w:rPr>
        <w:t xml:space="preserve"> </w:t>
      </w:r>
      <w:r w:rsidR="00002E62" w:rsidRPr="00A00FC4">
        <w:rPr>
          <w:rFonts w:asciiTheme="majorHAnsi" w:hAnsiTheme="majorHAnsi" w:cstheme="majorHAnsi"/>
          <w:bCs/>
          <w:lang w:val="ru-RU"/>
        </w:rPr>
        <w:t>что работы проводились в первом квартале 2021 года, что означает нео</w:t>
      </w:r>
      <w:r>
        <w:rPr>
          <w:rFonts w:asciiTheme="majorHAnsi" w:hAnsiTheme="majorHAnsi" w:cstheme="majorHAnsi"/>
          <w:bCs/>
          <w:lang w:val="ru-RU"/>
        </w:rPr>
        <w:t>боснов</w:t>
      </w:r>
      <w:r w:rsidR="00002E62" w:rsidRPr="00A00FC4">
        <w:rPr>
          <w:rFonts w:asciiTheme="majorHAnsi" w:hAnsiTheme="majorHAnsi" w:cstheme="majorHAnsi"/>
          <w:bCs/>
          <w:lang w:val="ru-RU"/>
        </w:rPr>
        <w:t>анную оплату не</w:t>
      </w:r>
      <w:r>
        <w:rPr>
          <w:rFonts w:asciiTheme="majorHAnsi" w:hAnsiTheme="majorHAnsi" w:cstheme="majorHAnsi"/>
          <w:bCs/>
          <w:lang w:val="ru-RU"/>
        </w:rPr>
        <w:t>предоставл</w:t>
      </w:r>
      <w:r w:rsidR="00002E62" w:rsidRPr="00A00FC4">
        <w:rPr>
          <w:rFonts w:asciiTheme="majorHAnsi" w:hAnsiTheme="majorHAnsi" w:cstheme="majorHAnsi"/>
          <w:bCs/>
          <w:lang w:val="ru-RU"/>
        </w:rPr>
        <w:t xml:space="preserve">енных услуг. Более того, по состоянию на 01.03.2021 </w:t>
      </w:r>
      <w:r w:rsidRPr="00A00FC4">
        <w:rPr>
          <w:rFonts w:asciiTheme="majorHAnsi" w:hAnsiTheme="majorHAnsi" w:cstheme="majorHAnsi"/>
          <w:bCs/>
          <w:lang w:val="ru-RU"/>
        </w:rPr>
        <w:t xml:space="preserve">неисполненные ремонтные работы на сумму 23,45 тыс. леев </w:t>
      </w:r>
      <w:r>
        <w:rPr>
          <w:rFonts w:asciiTheme="majorHAnsi" w:hAnsiTheme="majorHAnsi" w:cstheme="majorHAnsi"/>
          <w:bCs/>
          <w:lang w:val="ru-RU"/>
        </w:rPr>
        <w:t xml:space="preserve"> были направлены </w:t>
      </w:r>
      <w:r w:rsidR="00002E62" w:rsidRPr="00A00FC4">
        <w:rPr>
          <w:rFonts w:asciiTheme="majorHAnsi" w:hAnsiTheme="majorHAnsi" w:cstheme="majorHAnsi"/>
          <w:bCs/>
          <w:lang w:val="ru-RU"/>
        </w:rPr>
        <w:t xml:space="preserve">на текущий ремонт помещения по ул. </w:t>
      </w:r>
      <w:r w:rsidR="00002E62" w:rsidRPr="00A00FC4">
        <w:rPr>
          <w:rFonts w:asciiTheme="majorHAnsi" w:hAnsiTheme="majorHAnsi" w:cstheme="majorHAnsi"/>
          <w:bCs/>
        </w:rPr>
        <w:t>A</w:t>
      </w:r>
      <w:r w:rsidR="00002E62" w:rsidRPr="00A00FC4">
        <w:rPr>
          <w:rFonts w:asciiTheme="majorHAnsi" w:hAnsiTheme="majorHAnsi" w:cstheme="majorHAnsi"/>
          <w:bCs/>
          <w:lang w:val="ru-RU"/>
        </w:rPr>
        <w:t xml:space="preserve">. </w:t>
      </w:r>
      <w:r>
        <w:rPr>
          <w:rFonts w:asciiTheme="majorHAnsi" w:hAnsiTheme="majorHAnsi" w:cstheme="majorHAnsi"/>
          <w:bCs/>
          <w:lang w:val="ru-RU"/>
        </w:rPr>
        <w:t xml:space="preserve">Матеевич, </w:t>
      </w:r>
      <w:r w:rsidR="00002E62" w:rsidRPr="00A00FC4">
        <w:rPr>
          <w:rFonts w:asciiTheme="majorHAnsi" w:hAnsiTheme="majorHAnsi" w:cstheme="majorHAnsi"/>
          <w:bCs/>
          <w:lang w:val="ru-RU"/>
        </w:rPr>
        <w:t>79, полученн</w:t>
      </w:r>
      <w:r w:rsidR="00E7426B">
        <w:rPr>
          <w:rFonts w:asciiTheme="majorHAnsi" w:hAnsiTheme="majorHAnsi" w:cstheme="majorHAnsi"/>
          <w:bCs/>
          <w:lang w:val="ru-RU"/>
        </w:rPr>
        <w:t>ого</w:t>
      </w:r>
      <w:r w:rsidR="00002E62" w:rsidRPr="00A00FC4">
        <w:rPr>
          <w:rFonts w:asciiTheme="majorHAnsi" w:hAnsiTheme="majorHAnsi" w:cstheme="majorHAnsi"/>
          <w:bCs/>
          <w:lang w:val="ru-RU"/>
        </w:rPr>
        <w:t xml:space="preserve"> в пользование от Главного управления по управлению зданиями </w:t>
      </w:r>
      <w:r w:rsidR="00E7426B">
        <w:rPr>
          <w:rFonts w:asciiTheme="majorHAnsi" w:hAnsiTheme="majorHAnsi" w:cstheme="majorHAnsi"/>
          <w:bCs/>
          <w:lang w:val="ru-RU"/>
        </w:rPr>
        <w:t>П</w:t>
      </w:r>
      <w:r w:rsidR="00002E62" w:rsidRPr="00A00FC4">
        <w:rPr>
          <w:rFonts w:asciiTheme="majorHAnsi" w:hAnsiTheme="majorHAnsi" w:cstheme="majorHAnsi"/>
          <w:bCs/>
          <w:lang w:val="ru-RU"/>
        </w:rPr>
        <w:t>равительства, согласно договору №1 от 27.02.2021.</w:t>
      </w:r>
      <w:r w:rsidR="00002E62">
        <w:rPr>
          <w:rFonts w:asciiTheme="majorHAnsi" w:hAnsiTheme="majorHAnsi" w:cstheme="majorHAnsi"/>
          <w:b/>
          <w:bCs/>
          <w:lang w:val="ru-RU"/>
        </w:rPr>
        <w:t xml:space="preserve"> </w:t>
      </w:r>
      <w:r w:rsidR="000856C8" w:rsidRPr="0006498C">
        <w:rPr>
          <w:rFonts w:asciiTheme="majorHAnsi" w:hAnsiTheme="majorHAnsi" w:cstheme="majorHAnsi"/>
          <w:lang w:val="ro-MD"/>
        </w:rPr>
        <w:t xml:space="preserve"> </w:t>
      </w:r>
    </w:p>
    <w:p w14:paraId="0ECFDDDF" w14:textId="67C17887" w:rsidR="00073223" w:rsidRPr="0006498C" w:rsidRDefault="00002E62" w:rsidP="00002E62">
      <w:pPr>
        <w:pStyle w:val="NormalWeb"/>
        <w:numPr>
          <w:ilvl w:val="0"/>
          <w:numId w:val="16"/>
        </w:numPr>
        <w:spacing w:line="276" w:lineRule="auto"/>
        <w:ind w:left="0" w:firstLine="360"/>
        <w:rPr>
          <w:rFonts w:asciiTheme="majorHAnsi" w:hAnsiTheme="majorHAnsi" w:cstheme="majorHAnsi"/>
          <w:lang w:val="ro-MD"/>
        </w:rPr>
      </w:pPr>
      <w:r w:rsidRPr="00002E62">
        <w:rPr>
          <w:rFonts w:asciiTheme="majorHAnsi" w:hAnsiTheme="majorHAnsi" w:cstheme="majorHAnsi"/>
          <w:iCs/>
          <w:color w:val="000000" w:themeColor="text1"/>
          <w:lang w:val="ro-MD" w:eastAsia="ro-MD"/>
        </w:rPr>
        <w:t xml:space="preserve">Для </w:t>
      </w:r>
      <w:r w:rsidR="00E7426B" w:rsidRPr="00002E62">
        <w:rPr>
          <w:rFonts w:asciiTheme="majorHAnsi" w:hAnsiTheme="majorHAnsi" w:cstheme="majorHAnsi"/>
          <w:iCs/>
          <w:color w:val="000000" w:themeColor="text1"/>
          <w:lang w:val="ro-MD" w:eastAsia="ro-MD"/>
        </w:rPr>
        <w:t xml:space="preserve">услуг </w:t>
      </w:r>
      <w:r w:rsidRPr="00002E62">
        <w:rPr>
          <w:rFonts w:asciiTheme="majorHAnsi" w:hAnsiTheme="majorHAnsi" w:cstheme="majorHAnsi"/>
          <w:iCs/>
          <w:color w:val="000000" w:themeColor="text1"/>
          <w:lang w:val="ro-MD" w:eastAsia="ro-MD"/>
        </w:rPr>
        <w:t>текущ</w:t>
      </w:r>
      <w:r w:rsidR="00E7426B">
        <w:rPr>
          <w:rFonts w:asciiTheme="majorHAnsi" w:hAnsiTheme="majorHAnsi" w:cstheme="majorHAnsi"/>
          <w:iCs/>
          <w:color w:val="000000" w:themeColor="text1"/>
          <w:lang w:val="ru-RU" w:eastAsia="ro-MD"/>
        </w:rPr>
        <w:t>его</w:t>
      </w:r>
      <w:r w:rsidRPr="00002E62">
        <w:rPr>
          <w:rFonts w:asciiTheme="majorHAnsi" w:hAnsiTheme="majorHAnsi" w:cstheme="majorHAnsi"/>
          <w:iCs/>
          <w:color w:val="000000" w:themeColor="text1"/>
          <w:lang w:val="ro-MD" w:eastAsia="ro-MD"/>
        </w:rPr>
        <w:t xml:space="preserve"> ремонт</w:t>
      </w:r>
      <w:r w:rsidR="00E7426B">
        <w:rPr>
          <w:rFonts w:asciiTheme="majorHAnsi" w:hAnsiTheme="majorHAnsi" w:cstheme="majorHAnsi"/>
          <w:iCs/>
          <w:color w:val="000000" w:themeColor="text1"/>
          <w:lang w:val="ru-RU" w:eastAsia="ro-MD"/>
        </w:rPr>
        <w:t>а</w:t>
      </w:r>
      <w:r w:rsidRPr="00002E62">
        <w:rPr>
          <w:rFonts w:asciiTheme="majorHAnsi" w:hAnsiTheme="majorHAnsi" w:cstheme="majorHAnsi"/>
          <w:iCs/>
          <w:color w:val="000000" w:themeColor="text1"/>
          <w:lang w:val="ro-MD" w:eastAsia="ro-MD"/>
        </w:rPr>
        <w:t xml:space="preserve"> кровли </w:t>
      </w:r>
      <w:r w:rsidR="00E7426B">
        <w:rPr>
          <w:rFonts w:asciiTheme="majorHAnsi" w:hAnsiTheme="majorHAnsi" w:cstheme="majorHAnsi"/>
          <w:iCs/>
          <w:color w:val="000000" w:themeColor="text1"/>
          <w:lang w:val="ru-RU" w:eastAsia="ro-MD"/>
        </w:rPr>
        <w:t>С</w:t>
      </w:r>
      <w:r w:rsidR="00E7426B" w:rsidRPr="00002E62">
        <w:rPr>
          <w:rFonts w:asciiTheme="majorHAnsi" w:hAnsiTheme="majorHAnsi" w:cstheme="majorHAnsi"/>
          <w:iCs/>
          <w:color w:val="000000" w:themeColor="text1"/>
          <w:lang w:val="ro-MD" w:eastAsia="ro-MD"/>
        </w:rPr>
        <w:t>пециально</w:t>
      </w:r>
      <w:r w:rsidR="00E7426B">
        <w:rPr>
          <w:rFonts w:asciiTheme="majorHAnsi" w:hAnsiTheme="majorHAnsi" w:cstheme="majorHAnsi"/>
          <w:iCs/>
          <w:color w:val="000000" w:themeColor="text1"/>
          <w:lang w:val="ru-RU" w:eastAsia="ro-MD"/>
        </w:rPr>
        <w:t>й</w:t>
      </w:r>
      <w:r w:rsidR="00E7426B" w:rsidRPr="00002E62">
        <w:rPr>
          <w:rFonts w:asciiTheme="majorHAnsi" w:hAnsiTheme="majorHAnsi" w:cstheme="majorHAnsi"/>
          <w:iCs/>
          <w:color w:val="000000" w:themeColor="text1"/>
          <w:lang w:val="ro-MD" w:eastAsia="ro-MD"/>
        </w:rPr>
        <w:t xml:space="preserve"> </w:t>
      </w:r>
      <w:r w:rsidRPr="00002E62">
        <w:rPr>
          <w:rFonts w:asciiTheme="majorHAnsi" w:hAnsiTheme="majorHAnsi" w:cstheme="majorHAnsi"/>
          <w:iCs/>
          <w:color w:val="000000" w:themeColor="text1"/>
          <w:lang w:val="ro-MD" w:eastAsia="ro-MD"/>
        </w:rPr>
        <w:t xml:space="preserve">школы-интерната для слепых и слабовидящих детей </w:t>
      </w:r>
      <w:r w:rsidR="00E7426B">
        <w:rPr>
          <w:rFonts w:asciiTheme="majorHAnsi" w:hAnsiTheme="majorHAnsi" w:cstheme="majorHAnsi"/>
          <w:iCs/>
          <w:color w:val="000000" w:themeColor="text1"/>
          <w:lang w:val="ru-RU" w:eastAsia="ro-MD"/>
        </w:rPr>
        <w:t>м</w:t>
      </w:r>
      <w:r w:rsidRPr="00002E62">
        <w:rPr>
          <w:rFonts w:asciiTheme="majorHAnsi" w:hAnsiTheme="majorHAnsi" w:cstheme="majorHAnsi"/>
          <w:iCs/>
          <w:color w:val="000000" w:themeColor="text1"/>
          <w:lang w:val="ro-MD" w:eastAsia="ro-MD"/>
        </w:rPr>
        <w:t xml:space="preserve">ун. Бэлць, на сумму 199,5 тыс. леев (договор </w:t>
      </w:r>
      <w:r w:rsidR="00E7426B">
        <w:rPr>
          <w:rFonts w:asciiTheme="majorHAnsi" w:hAnsiTheme="majorHAnsi" w:cstheme="majorHAnsi"/>
          <w:iCs/>
          <w:color w:val="000000" w:themeColor="text1"/>
          <w:lang w:val="ru-RU" w:eastAsia="ro-MD"/>
        </w:rPr>
        <w:t>о закупке</w:t>
      </w:r>
      <w:r w:rsidRPr="00002E62">
        <w:rPr>
          <w:rFonts w:asciiTheme="majorHAnsi" w:hAnsiTheme="majorHAnsi" w:cstheme="majorHAnsi"/>
          <w:iCs/>
          <w:color w:val="000000" w:themeColor="text1"/>
          <w:lang w:val="ro-MD" w:eastAsia="ro-MD"/>
        </w:rPr>
        <w:t xml:space="preserve"> </w:t>
      </w:r>
      <w:r w:rsidR="00E7426B">
        <w:rPr>
          <w:rFonts w:asciiTheme="majorHAnsi" w:hAnsiTheme="majorHAnsi" w:cstheme="majorHAnsi"/>
          <w:iCs/>
          <w:color w:val="000000" w:themeColor="text1"/>
          <w:lang w:val="ru-RU" w:eastAsia="ro-MD"/>
        </w:rPr>
        <w:t>небольш</w:t>
      </w:r>
      <w:r w:rsidRPr="00002E62">
        <w:rPr>
          <w:rFonts w:asciiTheme="majorHAnsi" w:hAnsiTheme="majorHAnsi" w:cstheme="majorHAnsi"/>
          <w:iCs/>
          <w:color w:val="000000" w:themeColor="text1"/>
          <w:lang w:val="ro-MD" w:eastAsia="ro-MD"/>
        </w:rPr>
        <w:t>ой стоимости №20 от 06.11.2020) бенефициар и п</w:t>
      </w:r>
      <w:r w:rsidR="00E7426B">
        <w:rPr>
          <w:rFonts w:asciiTheme="majorHAnsi" w:hAnsiTheme="majorHAnsi" w:cstheme="majorHAnsi"/>
          <w:iCs/>
          <w:color w:val="000000" w:themeColor="text1"/>
          <w:lang w:val="ru-RU" w:eastAsia="ro-MD"/>
        </w:rPr>
        <w:t>одрядчик</w:t>
      </w:r>
      <w:r w:rsidRPr="00002E62">
        <w:rPr>
          <w:rFonts w:asciiTheme="majorHAnsi" w:hAnsiTheme="majorHAnsi" w:cstheme="majorHAnsi"/>
          <w:iCs/>
          <w:color w:val="000000" w:themeColor="text1"/>
          <w:lang w:val="ro-MD" w:eastAsia="ro-MD"/>
        </w:rPr>
        <w:t xml:space="preserve"> (ООО </w:t>
      </w:r>
      <w:r w:rsidR="00E7426B" w:rsidRPr="0006498C">
        <w:rPr>
          <w:rFonts w:asciiTheme="majorHAnsi" w:hAnsiTheme="majorHAnsi" w:cstheme="majorHAnsi"/>
          <w:lang w:val="ro-MD"/>
        </w:rPr>
        <w:t>Efectivgrup</w:t>
      </w:r>
      <w:r w:rsidRPr="00002E62">
        <w:rPr>
          <w:rFonts w:asciiTheme="majorHAnsi" w:hAnsiTheme="majorHAnsi" w:cstheme="majorHAnsi"/>
          <w:iCs/>
          <w:color w:val="000000" w:themeColor="text1"/>
          <w:lang w:val="ro-MD" w:eastAsia="ro-MD"/>
        </w:rPr>
        <w:t>) представили аудиту 2 протокол</w:t>
      </w:r>
      <w:r w:rsidR="00E7426B">
        <w:rPr>
          <w:rFonts w:asciiTheme="majorHAnsi" w:hAnsiTheme="majorHAnsi" w:cstheme="majorHAnsi"/>
          <w:iCs/>
          <w:color w:val="000000" w:themeColor="text1"/>
          <w:lang w:val="ru-RU" w:eastAsia="ro-MD"/>
        </w:rPr>
        <w:t>а</w:t>
      </w:r>
      <w:r w:rsidRPr="00002E62">
        <w:rPr>
          <w:rFonts w:asciiTheme="majorHAnsi" w:hAnsiTheme="majorHAnsi" w:cstheme="majorHAnsi"/>
          <w:iCs/>
          <w:color w:val="000000" w:themeColor="text1"/>
          <w:lang w:val="ro-MD" w:eastAsia="ro-MD"/>
        </w:rPr>
        <w:t xml:space="preserve"> прием</w:t>
      </w:r>
      <w:r w:rsidR="00E7426B">
        <w:rPr>
          <w:rFonts w:asciiTheme="majorHAnsi" w:hAnsiTheme="majorHAnsi" w:cstheme="majorHAnsi"/>
          <w:iCs/>
          <w:color w:val="000000" w:themeColor="text1"/>
          <w:lang w:val="ru-RU" w:eastAsia="ro-MD"/>
        </w:rPr>
        <w:t>ки</w:t>
      </w:r>
      <w:r w:rsidRPr="00002E62">
        <w:rPr>
          <w:rFonts w:asciiTheme="majorHAnsi" w:hAnsiTheme="majorHAnsi" w:cstheme="majorHAnsi"/>
          <w:iCs/>
          <w:color w:val="000000" w:themeColor="text1"/>
          <w:lang w:val="ro-MD" w:eastAsia="ro-MD"/>
        </w:rPr>
        <w:t>, один из которых</w:t>
      </w:r>
      <w:r w:rsidR="00E7426B">
        <w:rPr>
          <w:rFonts w:asciiTheme="majorHAnsi" w:hAnsiTheme="majorHAnsi" w:cstheme="majorHAnsi"/>
          <w:iCs/>
          <w:color w:val="000000" w:themeColor="text1"/>
          <w:lang w:val="ru-RU" w:eastAsia="ro-MD"/>
        </w:rPr>
        <w:t xml:space="preserve"> </w:t>
      </w:r>
      <w:r w:rsidRPr="00002E62">
        <w:rPr>
          <w:rFonts w:asciiTheme="majorHAnsi" w:hAnsiTheme="majorHAnsi" w:cstheme="majorHAnsi"/>
          <w:iCs/>
          <w:color w:val="000000" w:themeColor="text1"/>
          <w:lang w:val="ro-MD" w:eastAsia="ro-MD"/>
        </w:rPr>
        <w:t>-</w:t>
      </w:r>
      <w:r w:rsidR="00E7426B">
        <w:rPr>
          <w:rFonts w:asciiTheme="majorHAnsi" w:hAnsiTheme="majorHAnsi" w:cstheme="majorHAnsi"/>
          <w:iCs/>
          <w:color w:val="000000" w:themeColor="text1"/>
          <w:lang w:val="ru-RU" w:eastAsia="ro-MD"/>
        </w:rPr>
        <w:t xml:space="preserve"> </w:t>
      </w:r>
      <w:r w:rsidRPr="00002E62">
        <w:rPr>
          <w:rFonts w:asciiTheme="majorHAnsi" w:hAnsiTheme="majorHAnsi" w:cstheme="majorHAnsi"/>
          <w:iCs/>
          <w:color w:val="000000" w:themeColor="text1"/>
          <w:lang w:val="ro-MD" w:eastAsia="ro-MD"/>
        </w:rPr>
        <w:t xml:space="preserve">после того, как аудит установил 19.05.2021 </w:t>
      </w:r>
      <w:r w:rsidR="00E7426B">
        <w:rPr>
          <w:rFonts w:asciiTheme="majorHAnsi" w:hAnsiTheme="majorHAnsi" w:cstheme="majorHAnsi"/>
          <w:iCs/>
          <w:color w:val="000000" w:themeColor="text1"/>
          <w:lang w:val="ru-RU" w:eastAsia="ro-MD"/>
        </w:rPr>
        <w:t>завыш</w:t>
      </w:r>
      <w:r w:rsidRPr="00002E62">
        <w:rPr>
          <w:rFonts w:asciiTheme="majorHAnsi" w:hAnsiTheme="majorHAnsi" w:cstheme="majorHAnsi"/>
          <w:iCs/>
          <w:color w:val="000000" w:themeColor="text1"/>
          <w:lang w:val="ro-MD" w:eastAsia="ro-MD"/>
        </w:rPr>
        <w:t>ение стоимости работ на сумму 33,5 тыс. леев, согласно первоначально представленному протоколу, что ставит под сомнение достоверность информации, представленной во 2 протоколе.</w:t>
      </w:r>
      <w:r>
        <w:rPr>
          <w:rFonts w:asciiTheme="majorHAnsi" w:hAnsiTheme="majorHAnsi" w:cstheme="majorHAnsi"/>
          <w:iCs/>
          <w:color w:val="000000" w:themeColor="text1"/>
          <w:lang w:val="ru-RU" w:eastAsia="ro-MD"/>
        </w:rPr>
        <w:t xml:space="preserve"> </w:t>
      </w:r>
      <w:r w:rsidRPr="00002E62">
        <w:rPr>
          <w:rFonts w:asciiTheme="majorHAnsi" w:hAnsiTheme="majorHAnsi" w:cstheme="majorHAnsi"/>
          <w:lang w:val="ro-MD"/>
        </w:rPr>
        <w:t xml:space="preserve">Так, 21.05.2021 бенефициар сообщил, что </w:t>
      </w:r>
      <w:r w:rsidR="00E7426B" w:rsidRPr="00002E62">
        <w:rPr>
          <w:rFonts w:asciiTheme="majorHAnsi" w:hAnsiTheme="majorHAnsi" w:cstheme="majorHAnsi"/>
          <w:lang w:val="ro-MD"/>
        </w:rPr>
        <w:t xml:space="preserve">представленный </w:t>
      </w:r>
      <w:r w:rsidR="00E7426B">
        <w:rPr>
          <w:rFonts w:asciiTheme="majorHAnsi" w:hAnsiTheme="majorHAnsi" w:cstheme="majorHAnsi"/>
          <w:lang w:val="ru-RU"/>
        </w:rPr>
        <w:t>ранее</w:t>
      </w:r>
      <w:r w:rsidR="00E7426B" w:rsidRPr="00002E62">
        <w:rPr>
          <w:rFonts w:asciiTheme="majorHAnsi" w:hAnsiTheme="majorHAnsi" w:cstheme="majorHAnsi"/>
          <w:lang w:val="ro-MD"/>
        </w:rPr>
        <w:t xml:space="preserve"> аудит</w:t>
      </w:r>
      <w:r w:rsidR="00E7426B">
        <w:rPr>
          <w:rFonts w:asciiTheme="majorHAnsi" w:hAnsiTheme="majorHAnsi" w:cstheme="majorHAnsi"/>
          <w:lang w:val="ru-RU"/>
        </w:rPr>
        <w:t>у</w:t>
      </w:r>
      <w:r w:rsidR="00E7426B" w:rsidRPr="00002E62">
        <w:rPr>
          <w:rFonts w:asciiTheme="majorHAnsi" w:hAnsiTheme="majorHAnsi" w:cstheme="majorHAnsi"/>
          <w:lang w:val="ro-MD"/>
        </w:rPr>
        <w:t xml:space="preserve"> </w:t>
      </w:r>
      <w:r w:rsidRPr="00002E62">
        <w:rPr>
          <w:rFonts w:asciiTheme="majorHAnsi" w:hAnsiTheme="majorHAnsi" w:cstheme="majorHAnsi"/>
          <w:lang w:val="ro-MD"/>
        </w:rPr>
        <w:t xml:space="preserve">протокол </w:t>
      </w:r>
      <w:r w:rsidR="00E7426B" w:rsidRPr="00002E62">
        <w:rPr>
          <w:rFonts w:asciiTheme="majorHAnsi" w:hAnsiTheme="majorHAnsi" w:cstheme="majorHAnsi"/>
          <w:lang w:val="ro-MD"/>
        </w:rPr>
        <w:t xml:space="preserve">является </w:t>
      </w:r>
      <w:r w:rsidRPr="00002E62">
        <w:rPr>
          <w:rFonts w:asciiTheme="majorHAnsi" w:hAnsiTheme="majorHAnsi" w:cstheme="majorHAnsi"/>
          <w:lang w:val="ro-MD"/>
        </w:rPr>
        <w:t>не</w:t>
      </w:r>
      <w:r w:rsidR="00E7426B">
        <w:rPr>
          <w:rFonts w:asciiTheme="majorHAnsi" w:hAnsiTheme="majorHAnsi" w:cstheme="majorHAnsi"/>
          <w:lang w:val="ru-RU"/>
        </w:rPr>
        <w:t>достоверным</w:t>
      </w:r>
      <w:r w:rsidRPr="00002E62">
        <w:rPr>
          <w:rFonts w:asciiTheme="majorHAnsi" w:hAnsiTheme="majorHAnsi" w:cstheme="majorHAnsi"/>
          <w:lang w:val="ro-MD"/>
        </w:rPr>
        <w:t xml:space="preserve">, </w:t>
      </w:r>
      <w:r w:rsidR="00E7426B">
        <w:rPr>
          <w:rFonts w:asciiTheme="majorHAnsi" w:hAnsiTheme="majorHAnsi" w:cstheme="majorHAnsi"/>
          <w:lang w:val="ru-RU"/>
        </w:rPr>
        <w:t xml:space="preserve">и </w:t>
      </w:r>
      <w:r w:rsidR="00E7426B" w:rsidRPr="00002E62">
        <w:rPr>
          <w:rFonts w:asciiTheme="majorHAnsi" w:hAnsiTheme="majorHAnsi" w:cstheme="majorHAnsi"/>
          <w:lang w:val="ro-MD"/>
        </w:rPr>
        <w:t>представ</w:t>
      </w:r>
      <w:r w:rsidR="00E7426B">
        <w:rPr>
          <w:rFonts w:asciiTheme="majorHAnsi" w:hAnsiTheme="majorHAnsi" w:cstheme="majorHAnsi"/>
          <w:lang w:val="ru-RU"/>
        </w:rPr>
        <w:t>ил</w:t>
      </w:r>
      <w:r w:rsidR="00E7426B" w:rsidRPr="00002E62">
        <w:rPr>
          <w:rFonts w:asciiTheme="majorHAnsi" w:hAnsiTheme="majorHAnsi" w:cstheme="majorHAnsi"/>
          <w:lang w:val="ro-MD"/>
        </w:rPr>
        <w:t xml:space="preserve"> </w:t>
      </w:r>
      <w:r w:rsidR="00E7426B">
        <w:rPr>
          <w:rFonts w:asciiTheme="majorHAnsi" w:hAnsiTheme="majorHAnsi" w:cstheme="majorHAnsi"/>
          <w:lang w:val="ru-RU"/>
        </w:rPr>
        <w:t>другой</w:t>
      </w:r>
      <w:r w:rsidR="00E7426B" w:rsidRPr="00002E62">
        <w:rPr>
          <w:rFonts w:asciiTheme="majorHAnsi" w:hAnsiTheme="majorHAnsi" w:cstheme="majorHAnsi"/>
          <w:lang w:val="ro-MD"/>
        </w:rPr>
        <w:t xml:space="preserve"> протокол, без номера</w:t>
      </w:r>
      <w:r w:rsidR="00E7426B">
        <w:rPr>
          <w:rFonts w:asciiTheme="majorHAnsi" w:hAnsiTheme="majorHAnsi" w:cstheme="majorHAnsi"/>
          <w:lang w:val="ru-RU"/>
        </w:rPr>
        <w:t>,</w:t>
      </w:r>
      <w:r w:rsidR="00E7426B" w:rsidRPr="00002E62">
        <w:rPr>
          <w:rFonts w:asciiTheme="majorHAnsi" w:hAnsiTheme="majorHAnsi" w:cstheme="majorHAnsi"/>
          <w:lang w:val="ro-MD"/>
        </w:rPr>
        <w:t xml:space="preserve"> </w:t>
      </w:r>
      <w:r w:rsidR="00E7426B">
        <w:rPr>
          <w:rFonts w:asciiTheme="majorHAnsi" w:hAnsiTheme="majorHAnsi" w:cstheme="majorHAnsi"/>
          <w:lang w:val="ru-RU"/>
        </w:rPr>
        <w:t>от</w:t>
      </w:r>
      <w:r w:rsidRPr="00002E62">
        <w:rPr>
          <w:rFonts w:asciiTheme="majorHAnsi" w:hAnsiTheme="majorHAnsi" w:cstheme="majorHAnsi"/>
          <w:lang w:val="ro-MD"/>
        </w:rPr>
        <w:t xml:space="preserve"> ноября 2020 года, </w:t>
      </w:r>
      <w:r w:rsidR="00E7426B">
        <w:rPr>
          <w:rFonts w:asciiTheme="majorHAnsi" w:hAnsiTheme="majorHAnsi" w:cstheme="majorHAnsi"/>
          <w:lang w:val="ru-RU"/>
        </w:rPr>
        <w:t>на ту же сумму</w:t>
      </w:r>
      <w:r w:rsidRPr="00002E62">
        <w:rPr>
          <w:rFonts w:asciiTheme="majorHAnsi" w:hAnsiTheme="majorHAnsi" w:cstheme="majorHAnsi"/>
          <w:lang w:val="ro-MD"/>
        </w:rPr>
        <w:t xml:space="preserve">, но с </w:t>
      </w:r>
      <w:r w:rsidR="00E7426B" w:rsidRPr="00002E62">
        <w:rPr>
          <w:rFonts w:asciiTheme="majorHAnsi" w:hAnsiTheme="majorHAnsi" w:cstheme="majorHAnsi"/>
          <w:lang w:val="ro-MD"/>
        </w:rPr>
        <w:t xml:space="preserve">измененными </w:t>
      </w:r>
      <w:r w:rsidRPr="00002E62">
        <w:rPr>
          <w:rFonts w:asciiTheme="majorHAnsi" w:hAnsiTheme="majorHAnsi" w:cstheme="majorHAnsi"/>
          <w:lang w:val="ro-MD"/>
        </w:rPr>
        <w:t>объемами выполненных работ</w:t>
      </w:r>
      <w:r w:rsidR="00E7426B">
        <w:rPr>
          <w:rFonts w:asciiTheme="majorHAnsi" w:hAnsiTheme="majorHAnsi" w:cstheme="majorHAnsi"/>
          <w:lang w:val="ru-RU"/>
        </w:rPr>
        <w:t xml:space="preserve"> по всем позициям</w:t>
      </w:r>
      <w:r w:rsidRPr="00002E62">
        <w:rPr>
          <w:rFonts w:asciiTheme="majorHAnsi" w:hAnsiTheme="majorHAnsi" w:cstheme="majorHAnsi"/>
          <w:lang w:val="ro-MD"/>
        </w:rPr>
        <w:t xml:space="preserve">: </w:t>
      </w:r>
      <w:r w:rsidR="00E7426B">
        <w:rPr>
          <w:rFonts w:asciiTheme="majorHAnsi" w:hAnsiTheme="majorHAnsi" w:cstheme="majorHAnsi"/>
          <w:lang w:val="ru-RU"/>
        </w:rPr>
        <w:t>с</w:t>
      </w:r>
      <w:r w:rsidRPr="00002E62">
        <w:rPr>
          <w:rFonts w:asciiTheme="majorHAnsi" w:hAnsiTheme="majorHAnsi" w:cstheme="majorHAnsi"/>
          <w:lang w:val="ro-MD"/>
        </w:rPr>
        <w:t xml:space="preserve"> увеличение</w:t>
      </w:r>
      <w:r w:rsidR="00E7426B">
        <w:rPr>
          <w:rFonts w:asciiTheme="majorHAnsi" w:hAnsiTheme="majorHAnsi" w:cstheme="majorHAnsi"/>
          <w:lang w:val="ru-RU"/>
        </w:rPr>
        <w:t>м</w:t>
      </w:r>
      <w:r w:rsidRPr="00002E62">
        <w:rPr>
          <w:rFonts w:asciiTheme="majorHAnsi" w:hAnsiTheme="majorHAnsi" w:cstheme="majorHAnsi"/>
          <w:lang w:val="ro-MD"/>
        </w:rPr>
        <w:t xml:space="preserve"> скрытых работ (3 позиции с </w:t>
      </w:r>
      <w:r w:rsidR="00E7426B">
        <w:rPr>
          <w:rFonts w:asciiTheme="majorHAnsi" w:hAnsiTheme="majorHAnsi" w:cstheme="majorHAnsi"/>
          <w:lang w:val="ru-RU"/>
        </w:rPr>
        <w:t>увелич</w:t>
      </w:r>
      <w:r w:rsidRPr="00002E62">
        <w:rPr>
          <w:rFonts w:asciiTheme="majorHAnsi" w:hAnsiTheme="majorHAnsi" w:cstheme="majorHAnsi"/>
          <w:lang w:val="ro-MD"/>
        </w:rPr>
        <w:t xml:space="preserve">ением до 132% по сравнению с </w:t>
      </w:r>
      <w:r w:rsidR="00E7426B">
        <w:rPr>
          <w:rFonts w:asciiTheme="majorHAnsi" w:hAnsiTheme="majorHAnsi" w:cstheme="majorHAnsi"/>
          <w:lang w:val="ru-RU"/>
        </w:rPr>
        <w:t>за</w:t>
      </w:r>
      <w:r w:rsidRPr="00002E62">
        <w:rPr>
          <w:rFonts w:asciiTheme="majorHAnsi" w:hAnsiTheme="majorHAnsi" w:cstheme="majorHAnsi"/>
          <w:lang w:val="ro-MD"/>
        </w:rPr>
        <w:t>контракт</w:t>
      </w:r>
      <w:r w:rsidR="00E7426B">
        <w:rPr>
          <w:rFonts w:asciiTheme="majorHAnsi" w:hAnsiTheme="majorHAnsi" w:cstheme="majorHAnsi"/>
          <w:lang w:val="ru-RU"/>
        </w:rPr>
        <w:t>ован</w:t>
      </w:r>
      <w:r w:rsidRPr="00002E62">
        <w:rPr>
          <w:rFonts w:asciiTheme="majorHAnsi" w:hAnsiTheme="majorHAnsi" w:cstheme="majorHAnsi"/>
          <w:lang w:val="ro-MD"/>
        </w:rPr>
        <w:t>ными)</w:t>
      </w:r>
      <w:r w:rsidR="00E7426B">
        <w:rPr>
          <w:rFonts w:asciiTheme="majorHAnsi" w:hAnsiTheme="majorHAnsi" w:cstheme="majorHAnsi"/>
          <w:lang w:val="ru-RU"/>
        </w:rPr>
        <w:t>,</w:t>
      </w:r>
      <w:r w:rsidRPr="00002E62">
        <w:rPr>
          <w:rFonts w:asciiTheme="majorHAnsi" w:hAnsiTheme="majorHAnsi" w:cstheme="majorHAnsi"/>
          <w:lang w:val="ro-MD"/>
        </w:rPr>
        <w:t xml:space="preserve"> и </w:t>
      </w:r>
      <w:r w:rsidR="00E7426B">
        <w:rPr>
          <w:rFonts w:asciiTheme="majorHAnsi" w:hAnsiTheme="majorHAnsi" w:cstheme="majorHAnsi"/>
          <w:lang w:val="ru-RU"/>
        </w:rPr>
        <w:t>с</w:t>
      </w:r>
      <w:r w:rsidRPr="00002E62">
        <w:rPr>
          <w:rFonts w:asciiTheme="majorHAnsi" w:hAnsiTheme="majorHAnsi" w:cstheme="majorHAnsi"/>
          <w:lang w:val="ro-MD"/>
        </w:rPr>
        <w:t xml:space="preserve"> </w:t>
      </w:r>
      <w:r w:rsidR="00E7426B">
        <w:rPr>
          <w:rFonts w:asciiTheme="majorHAnsi" w:hAnsiTheme="majorHAnsi" w:cstheme="majorHAnsi"/>
          <w:lang w:val="ru-RU"/>
        </w:rPr>
        <w:t>уменьш</w:t>
      </w:r>
      <w:r w:rsidRPr="00002E62">
        <w:rPr>
          <w:rFonts w:asciiTheme="majorHAnsi" w:hAnsiTheme="majorHAnsi" w:cstheme="majorHAnsi"/>
          <w:lang w:val="ro-MD"/>
        </w:rPr>
        <w:t>ение</w:t>
      </w:r>
      <w:r w:rsidR="00E7426B">
        <w:rPr>
          <w:rFonts w:asciiTheme="majorHAnsi" w:hAnsiTheme="majorHAnsi" w:cstheme="majorHAnsi"/>
          <w:lang w:val="ru-RU"/>
        </w:rPr>
        <w:t>м</w:t>
      </w:r>
      <w:r w:rsidRPr="00002E62">
        <w:rPr>
          <w:rFonts w:asciiTheme="majorHAnsi" w:hAnsiTheme="majorHAnsi" w:cstheme="majorHAnsi"/>
          <w:lang w:val="ro-MD"/>
        </w:rPr>
        <w:t xml:space="preserve"> видимых работ, </w:t>
      </w:r>
      <w:r w:rsidR="00E7426B">
        <w:rPr>
          <w:rFonts w:asciiTheme="majorHAnsi" w:hAnsiTheme="majorHAnsi" w:cstheme="majorHAnsi"/>
          <w:lang w:val="ru-RU"/>
        </w:rPr>
        <w:t>по которым</w:t>
      </w:r>
      <w:r w:rsidRPr="00002E62">
        <w:rPr>
          <w:rFonts w:asciiTheme="majorHAnsi" w:hAnsiTheme="majorHAnsi" w:cstheme="majorHAnsi"/>
          <w:lang w:val="ro-MD"/>
        </w:rPr>
        <w:t xml:space="preserve"> </w:t>
      </w:r>
      <w:r w:rsidR="00E7426B" w:rsidRPr="00002E62">
        <w:rPr>
          <w:rFonts w:asciiTheme="majorHAnsi" w:hAnsiTheme="majorHAnsi" w:cstheme="majorHAnsi"/>
          <w:lang w:val="ro-MD"/>
        </w:rPr>
        <w:t>аудито</w:t>
      </w:r>
      <w:r w:rsidR="00E7426B">
        <w:rPr>
          <w:rFonts w:asciiTheme="majorHAnsi" w:hAnsiTheme="majorHAnsi" w:cstheme="majorHAnsi"/>
          <w:lang w:val="ru-RU"/>
        </w:rPr>
        <w:t>м</w:t>
      </w:r>
      <w:r w:rsidR="00E7426B" w:rsidRPr="00002E62">
        <w:rPr>
          <w:rFonts w:asciiTheme="majorHAnsi" w:hAnsiTheme="majorHAnsi" w:cstheme="majorHAnsi"/>
          <w:lang w:val="ro-MD"/>
        </w:rPr>
        <w:t xml:space="preserve"> </w:t>
      </w:r>
      <w:r w:rsidRPr="00002E62">
        <w:rPr>
          <w:rFonts w:asciiTheme="majorHAnsi" w:hAnsiTheme="majorHAnsi" w:cstheme="majorHAnsi"/>
          <w:lang w:val="ro-MD"/>
        </w:rPr>
        <w:t xml:space="preserve">были </w:t>
      </w:r>
      <w:r w:rsidR="00E7426B">
        <w:rPr>
          <w:rFonts w:asciiTheme="majorHAnsi" w:hAnsiTheme="majorHAnsi" w:cstheme="majorHAnsi"/>
          <w:lang w:val="ru-RU"/>
        </w:rPr>
        <w:t>выявле</w:t>
      </w:r>
      <w:r w:rsidRPr="00002E62">
        <w:rPr>
          <w:rFonts w:asciiTheme="majorHAnsi" w:hAnsiTheme="majorHAnsi" w:cstheme="majorHAnsi"/>
          <w:lang w:val="ro-MD"/>
        </w:rPr>
        <w:t xml:space="preserve">ны увеличения объемов (2 позиции с уменьшением до 30%). Анализируя скрытые работы, а именно, </w:t>
      </w:r>
      <w:r w:rsidR="00E7426B">
        <w:rPr>
          <w:rFonts w:asciiTheme="majorHAnsi" w:hAnsiTheme="majorHAnsi" w:cstheme="majorHAnsi"/>
          <w:lang w:val="ru-RU"/>
        </w:rPr>
        <w:t xml:space="preserve">по </w:t>
      </w:r>
      <w:r w:rsidRPr="00002E62">
        <w:rPr>
          <w:rFonts w:asciiTheme="majorHAnsi" w:hAnsiTheme="majorHAnsi" w:cstheme="majorHAnsi"/>
          <w:lang w:val="ro-MD"/>
        </w:rPr>
        <w:t>по</w:t>
      </w:r>
      <w:r w:rsidR="00E7426B">
        <w:rPr>
          <w:rFonts w:asciiTheme="majorHAnsi" w:hAnsiTheme="majorHAnsi" w:cstheme="majorHAnsi"/>
          <w:lang w:val="ru-RU"/>
        </w:rPr>
        <w:t>зиции</w:t>
      </w:r>
      <w:r w:rsidRPr="00002E62">
        <w:rPr>
          <w:rFonts w:asciiTheme="majorHAnsi" w:hAnsiTheme="majorHAnsi" w:cstheme="majorHAnsi"/>
          <w:lang w:val="ro-MD"/>
        </w:rPr>
        <w:t xml:space="preserve"> покрыти</w:t>
      </w:r>
      <w:r w:rsidR="00E7426B">
        <w:rPr>
          <w:rFonts w:asciiTheme="majorHAnsi" w:hAnsiTheme="majorHAnsi" w:cstheme="majorHAnsi"/>
          <w:lang w:val="ru-RU"/>
        </w:rPr>
        <w:t>я</w:t>
      </w:r>
      <w:r w:rsidRPr="00002E62">
        <w:rPr>
          <w:rFonts w:asciiTheme="majorHAnsi" w:hAnsiTheme="majorHAnsi" w:cstheme="majorHAnsi"/>
          <w:lang w:val="ro-MD"/>
        </w:rPr>
        <w:t xml:space="preserve"> кровл</w:t>
      </w:r>
      <w:r w:rsidR="00E7426B">
        <w:rPr>
          <w:rFonts w:asciiTheme="majorHAnsi" w:hAnsiTheme="majorHAnsi" w:cstheme="majorHAnsi"/>
          <w:lang w:val="ru-RU"/>
        </w:rPr>
        <w:t>и</w:t>
      </w:r>
      <w:r w:rsidRPr="00002E62">
        <w:rPr>
          <w:rFonts w:asciiTheme="majorHAnsi" w:hAnsiTheme="majorHAnsi" w:cstheme="majorHAnsi"/>
          <w:lang w:val="ro-MD"/>
        </w:rPr>
        <w:t xml:space="preserve"> битумной мембраной, склеенн</w:t>
      </w:r>
      <w:r w:rsidR="00B0438F">
        <w:rPr>
          <w:rFonts w:asciiTheme="majorHAnsi" w:hAnsiTheme="majorHAnsi" w:cstheme="majorHAnsi"/>
          <w:lang w:val="ru-RU"/>
        </w:rPr>
        <w:t>ой</w:t>
      </w:r>
      <w:r w:rsidRPr="00002E62">
        <w:rPr>
          <w:rFonts w:asciiTheme="majorHAnsi" w:hAnsiTheme="majorHAnsi" w:cstheme="majorHAnsi"/>
          <w:lang w:val="ro-MD"/>
        </w:rPr>
        <w:t xml:space="preserve"> пламенем в однослойной системе на поверхности, горизонтальные, монтируемые на непрерывной опоре с материалом получателя, первый слой был увеличен с 140 м</w:t>
      </w:r>
      <w:r w:rsidRPr="00B0438F">
        <w:rPr>
          <w:rFonts w:asciiTheme="majorHAnsi" w:hAnsiTheme="majorHAnsi" w:cstheme="majorHAnsi"/>
          <w:vertAlign w:val="superscript"/>
          <w:lang w:val="ro-MD"/>
        </w:rPr>
        <w:t>2</w:t>
      </w:r>
      <w:r w:rsidRPr="00002E62">
        <w:rPr>
          <w:rFonts w:asciiTheme="majorHAnsi" w:hAnsiTheme="majorHAnsi" w:cstheme="majorHAnsi"/>
          <w:lang w:val="ro-MD"/>
        </w:rPr>
        <w:t xml:space="preserve"> до 325 м</w:t>
      </w:r>
      <w:r w:rsidRPr="00B0438F">
        <w:rPr>
          <w:rFonts w:asciiTheme="majorHAnsi" w:hAnsiTheme="majorHAnsi" w:cstheme="majorHAnsi"/>
          <w:vertAlign w:val="superscript"/>
          <w:lang w:val="ro-MD"/>
        </w:rPr>
        <w:t>2</w:t>
      </w:r>
      <w:r w:rsidRPr="00002E62">
        <w:rPr>
          <w:rFonts w:asciiTheme="majorHAnsi" w:hAnsiTheme="majorHAnsi" w:cstheme="majorHAnsi"/>
          <w:lang w:val="ro-MD"/>
        </w:rPr>
        <w:t>.</w:t>
      </w:r>
      <w:r w:rsidR="00B10307" w:rsidRPr="0006498C">
        <w:rPr>
          <w:rFonts w:asciiTheme="majorHAnsi" w:hAnsiTheme="majorHAnsi" w:cstheme="majorHAnsi"/>
          <w:lang w:val="ro-MD"/>
        </w:rPr>
        <w:t xml:space="preserve"> </w:t>
      </w:r>
      <w:r w:rsidRPr="00002E62">
        <w:rPr>
          <w:rFonts w:asciiTheme="majorHAnsi" w:hAnsiTheme="majorHAnsi" w:cstheme="majorHAnsi"/>
          <w:lang w:val="ro-MD"/>
        </w:rPr>
        <w:t>Таким образом, для выполнения указанных работ</w:t>
      </w:r>
      <w:r w:rsidR="00B0438F">
        <w:rPr>
          <w:rFonts w:asciiTheme="majorHAnsi" w:hAnsiTheme="majorHAnsi" w:cstheme="majorHAnsi"/>
          <w:lang w:val="ru-RU"/>
        </w:rPr>
        <w:t>, согласно</w:t>
      </w:r>
      <w:r w:rsidRPr="00002E62">
        <w:rPr>
          <w:rFonts w:asciiTheme="majorHAnsi" w:hAnsiTheme="majorHAnsi" w:cstheme="majorHAnsi"/>
          <w:lang w:val="ro-MD"/>
        </w:rPr>
        <w:t xml:space="preserve"> нормам</w:t>
      </w:r>
      <w:r w:rsidR="00B0438F">
        <w:rPr>
          <w:rFonts w:asciiTheme="majorHAnsi" w:hAnsiTheme="majorHAnsi" w:cstheme="majorHAnsi"/>
          <w:lang w:val="ru-RU"/>
        </w:rPr>
        <w:t>,</w:t>
      </w:r>
      <w:r w:rsidRPr="00002E62">
        <w:rPr>
          <w:rFonts w:asciiTheme="majorHAnsi" w:hAnsiTheme="majorHAnsi" w:cstheme="majorHAnsi"/>
          <w:lang w:val="ro-MD"/>
        </w:rPr>
        <w:t xml:space="preserve"> </w:t>
      </w:r>
      <w:r w:rsidR="00B0438F" w:rsidRPr="00002E62">
        <w:rPr>
          <w:rFonts w:asciiTheme="majorHAnsi" w:hAnsiTheme="majorHAnsi" w:cstheme="majorHAnsi"/>
          <w:lang w:val="ro-MD"/>
        </w:rPr>
        <w:t xml:space="preserve">было </w:t>
      </w:r>
      <w:r w:rsidRPr="00002E62">
        <w:rPr>
          <w:rFonts w:asciiTheme="majorHAnsi" w:hAnsiTheme="majorHAnsi" w:cstheme="majorHAnsi"/>
          <w:lang w:val="ro-MD"/>
        </w:rPr>
        <w:t>необходимо использовать об</w:t>
      </w:r>
      <w:r w:rsidR="00B0438F">
        <w:rPr>
          <w:rFonts w:asciiTheme="majorHAnsi" w:hAnsiTheme="majorHAnsi" w:cstheme="majorHAnsi"/>
          <w:lang w:val="ru-RU"/>
        </w:rPr>
        <w:t>шивку</w:t>
      </w:r>
      <w:r w:rsidRPr="00002E62">
        <w:rPr>
          <w:rFonts w:asciiTheme="majorHAnsi" w:hAnsiTheme="majorHAnsi" w:cstheme="majorHAnsi"/>
          <w:lang w:val="ro-MD"/>
        </w:rPr>
        <w:t xml:space="preserve"> с битумными мембранами 161 м</w:t>
      </w:r>
      <w:r w:rsidRPr="00B0438F">
        <w:rPr>
          <w:rFonts w:asciiTheme="majorHAnsi" w:hAnsiTheme="majorHAnsi" w:cstheme="majorHAnsi"/>
          <w:vertAlign w:val="superscript"/>
          <w:lang w:val="ro-MD"/>
        </w:rPr>
        <w:t>2</w:t>
      </w:r>
      <w:r w:rsidRPr="00002E62">
        <w:rPr>
          <w:rFonts w:asciiTheme="majorHAnsi" w:hAnsiTheme="majorHAnsi" w:cstheme="majorHAnsi"/>
          <w:lang w:val="ro-MD"/>
        </w:rPr>
        <w:t xml:space="preserve"> (140*1,15) и</w:t>
      </w:r>
      <w:r w:rsidR="00B0438F">
        <w:rPr>
          <w:rFonts w:asciiTheme="majorHAnsi" w:hAnsiTheme="majorHAnsi" w:cstheme="majorHAnsi"/>
          <w:lang w:val="ru-RU"/>
        </w:rPr>
        <w:t>,</w:t>
      </w:r>
      <w:r w:rsidRPr="00002E62">
        <w:rPr>
          <w:rFonts w:asciiTheme="majorHAnsi" w:hAnsiTheme="majorHAnsi" w:cstheme="majorHAnsi"/>
          <w:lang w:val="ro-MD"/>
        </w:rPr>
        <w:t xml:space="preserve"> </w:t>
      </w:r>
      <w:r w:rsidR="00B0438F" w:rsidRPr="00002E62">
        <w:rPr>
          <w:rFonts w:asciiTheme="majorHAnsi" w:hAnsiTheme="majorHAnsi" w:cstheme="majorHAnsi"/>
          <w:lang w:val="ro-MD"/>
        </w:rPr>
        <w:t>соответственно</w:t>
      </w:r>
      <w:r w:rsidR="00B0438F">
        <w:rPr>
          <w:rFonts w:asciiTheme="majorHAnsi" w:hAnsiTheme="majorHAnsi" w:cstheme="majorHAnsi"/>
          <w:lang w:val="ru-RU"/>
        </w:rPr>
        <w:t>,</w:t>
      </w:r>
      <w:r w:rsidR="00B0438F" w:rsidRPr="00002E62">
        <w:rPr>
          <w:rFonts w:asciiTheme="majorHAnsi" w:hAnsiTheme="majorHAnsi" w:cstheme="majorHAnsi"/>
          <w:lang w:val="ro-MD"/>
        </w:rPr>
        <w:t xml:space="preserve"> </w:t>
      </w:r>
      <w:r w:rsidRPr="00002E62">
        <w:rPr>
          <w:rFonts w:asciiTheme="majorHAnsi" w:hAnsiTheme="majorHAnsi" w:cstheme="majorHAnsi"/>
          <w:lang w:val="ro-MD"/>
        </w:rPr>
        <w:t>373,8 м</w:t>
      </w:r>
      <w:r w:rsidRPr="00B0438F">
        <w:rPr>
          <w:rFonts w:asciiTheme="majorHAnsi" w:hAnsiTheme="majorHAnsi" w:cstheme="majorHAnsi"/>
          <w:vertAlign w:val="superscript"/>
          <w:lang w:val="ro-MD"/>
        </w:rPr>
        <w:t>2</w:t>
      </w:r>
      <w:r w:rsidRPr="00002E62">
        <w:rPr>
          <w:rFonts w:asciiTheme="majorHAnsi" w:hAnsiTheme="majorHAnsi" w:cstheme="majorHAnsi"/>
          <w:lang w:val="ro-MD"/>
        </w:rPr>
        <w:t xml:space="preserve"> (325*1,15). Следует отметить, что</w:t>
      </w:r>
      <w:r w:rsidR="00B0438F">
        <w:rPr>
          <w:rFonts w:asciiTheme="majorHAnsi" w:hAnsiTheme="majorHAnsi" w:cstheme="majorHAnsi"/>
          <w:lang w:val="ru-RU"/>
        </w:rPr>
        <w:t>,</w:t>
      </w:r>
      <w:r w:rsidRPr="00002E62">
        <w:rPr>
          <w:rFonts w:asciiTheme="majorHAnsi" w:hAnsiTheme="majorHAnsi" w:cstheme="majorHAnsi"/>
          <w:lang w:val="ro-MD"/>
        </w:rPr>
        <w:t xml:space="preserve"> </w:t>
      </w:r>
      <w:r w:rsidR="00B0438F">
        <w:rPr>
          <w:rFonts w:asciiTheme="majorHAnsi" w:hAnsiTheme="majorHAnsi" w:cstheme="majorHAnsi"/>
          <w:lang w:val="ru-RU"/>
        </w:rPr>
        <w:t>согласно</w:t>
      </w:r>
      <w:r w:rsidRPr="00002E62">
        <w:rPr>
          <w:rFonts w:asciiTheme="majorHAnsi" w:hAnsiTheme="majorHAnsi" w:cstheme="majorHAnsi"/>
          <w:lang w:val="ro-MD"/>
        </w:rPr>
        <w:t xml:space="preserve"> обоим протоколам</w:t>
      </w:r>
      <w:r w:rsidR="00B0438F">
        <w:rPr>
          <w:rFonts w:asciiTheme="majorHAnsi" w:hAnsiTheme="majorHAnsi" w:cstheme="majorHAnsi"/>
          <w:lang w:val="ru-RU"/>
        </w:rPr>
        <w:t>,</w:t>
      </w:r>
      <w:r w:rsidRPr="00002E62">
        <w:rPr>
          <w:rFonts w:asciiTheme="majorHAnsi" w:hAnsiTheme="majorHAnsi" w:cstheme="majorHAnsi"/>
          <w:lang w:val="ro-MD"/>
        </w:rPr>
        <w:t xml:space="preserve"> данные работы были рассчитаны без затрат на об</w:t>
      </w:r>
      <w:r w:rsidR="00B0438F">
        <w:rPr>
          <w:rFonts w:asciiTheme="majorHAnsi" w:hAnsiTheme="majorHAnsi" w:cstheme="majorHAnsi"/>
          <w:lang w:val="ru-RU"/>
        </w:rPr>
        <w:t>шивку</w:t>
      </w:r>
      <w:r w:rsidRPr="00002E62">
        <w:rPr>
          <w:rFonts w:asciiTheme="majorHAnsi" w:hAnsiTheme="majorHAnsi" w:cstheme="majorHAnsi"/>
          <w:lang w:val="ro-MD"/>
        </w:rPr>
        <w:t>, котор</w:t>
      </w:r>
      <w:r w:rsidR="00B0438F">
        <w:rPr>
          <w:rFonts w:asciiTheme="majorHAnsi" w:hAnsiTheme="majorHAnsi" w:cstheme="majorHAnsi"/>
          <w:lang w:val="ru-RU"/>
        </w:rPr>
        <w:t>ая</w:t>
      </w:r>
      <w:r w:rsidRPr="00002E62">
        <w:rPr>
          <w:rFonts w:asciiTheme="majorHAnsi" w:hAnsiTheme="majorHAnsi" w:cstheme="majorHAnsi"/>
          <w:lang w:val="ro-MD"/>
        </w:rPr>
        <w:t xml:space="preserve"> был</w:t>
      </w:r>
      <w:r w:rsidR="00B0438F">
        <w:rPr>
          <w:rFonts w:asciiTheme="majorHAnsi" w:hAnsiTheme="majorHAnsi" w:cstheme="majorHAnsi"/>
          <w:lang w:val="ru-RU"/>
        </w:rPr>
        <w:t>а</w:t>
      </w:r>
      <w:r w:rsidRPr="00002E62">
        <w:rPr>
          <w:rFonts w:asciiTheme="majorHAnsi" w:hAnsiTheme="majorHAnsi" w:cstheme="majorHAnsi"/>
          <w:lang w:val="ro-MD"/>
        </w:rPr>
        <w:t xml:space="preserve"> предоставлен</w:t>
      </w:r>
      <w:r w:rsidR="00B0438F">
        <w:rPr>
          <w:rFonts w:asciiTheme="majorHAnsi" w:hAnsiTheme="majorHAnsi" w:cstheme="majorHAnsi"/>
          <w:lang w:val="ru-RU"/>
        </w:rPr>
        <w:t>а</w:t>
      </w:r>
      <w:r w:rsidRPr="00002E62">
        <w:rPr>
          <w:rFonts w:asciiTheme="majorHAnsi" w:hAnsiTheme="majorHAnsi" w:cstheme="majorHAnsi"/>
          <w:lang w:val="ro-MD"/>
        </w:rPr>
        <w:t xml:space="preserve"> бенефициаром. </w:t>
      </w:r>
      <w:r w:rsidR="00B0438F">
        <w:rPr>
          <w:rFonts w:asciiTheme="majorHAnsi" w:hAnsiTheme="majorHAnsi" w:cstheme="majorHAnsi"/>
          <w:lang w:val="ru-RU"/>
        </w:rPr>
        <w:t>Однако</w:t>
      </w:r>
      <w:r w:rsidRPr="00002E62">
        <w:rPr>
          <w:rFonts w:asciiTheme="majorHAnsi" w:hAnsiTheme="majorHAnsi" w:cstheme="majorHAnsi"/>
          <w:lang w:val="ro-MD"/>
        </w:rPr>
        <w:t xml:space="preserve">, согласно бухгалтерскому учету, </w:t>
      </w:r>
      <w:r w:rsidR="00B0438F">
        <w:rPr>
          <w:rFonts w:asciiTheme="majorHAnsi" w:hAnsiTheme="majorHAnsi" w:cstheme="majorHAnsi"/>
          <w:lang w:val="ru-RU"/>
        </w:rPr>
        <w:t>со</w:t>
      </w:r>
      <w:r w:rsidRPr="00002E62">
        <w:rPr>
          <w:rFonts w:asciiTheme="majorHAnsi" w:hAnsiTheme="majorHAnsi" w:cstheme="majorHAnsi"/>
          <w:lang w:val="ro-MD"/>
        </w:rPr>
        <w:t xml:space="preserve"> счет</w:t>
      </w:r>
      <w:r w:rsidR="00B0438F">
        <w:rPr>
          <w:rFonts w:asciiTheme="majorHAnsi" w:hAnsiTheme="majorHAnsi" w:cstheme="majorHAnsi"/>
          <w:lang w:val="ru-RU"/>
        </w:rPr>
        <w:t>а</w:t>
      </w:r>
      <w:r w:rsidRPr="00002E62">
        <w:rPr>
          <w:rFonts w:asciiTheme="majorHAnsi" w:hAnsiTheme="majorHAnsi" w:cstheme="majorHAnsi"/>
          <w:lang w:val="ro-MD"/>
        </w:rPr>
        <w:t xml:space="preserve"> 337110 в ноябре было </w:t>
      </w:r>
      <w:r w:rsidR="00B0438F">
        <w:rPr>
          <w:rFonts w:asciiTheme="majorHAnsi" w:hAnsiTheme="majorHAnsi" w:cstheme="majorHAnsi"/>
          <w:lang w:val="ru-RU"/>
        </w:rPr>
        <w:t>списа</w:t>
      </w:r>
      <w:r w:rsidRPr="00002E62">
        <w:rPr>
          <w:rFonts w:asciiTheme="majorHAnsi" w:hAnsiTheme="majorHAnsi" w:cstheme="majorHAnsi"/>
          <w:lang w:val="ro-MD"/>
        </w:rPr>
        <w:t xml:space="preserve">но 16 штук линохрома (битумных </w:t>
      </w:r>
      <w:r w:rsidR="00B0438F">
        <w:rPr>
          <w:rFonts w:asciiTheme="majorHAnsi" w:hAnsiTheme="majorHAnsi" w:cstheme="majorHAnsi"/>
          <w:lang w:val="ru-RU"/>
        </w:rPr>
        <w:t>мембран</w:t>
      </w:r>
      <w:r w:rsidRPr="00002E62">
        <w:rPr>
          <w:rFonts w:asciiTheme="majorHAnsi" w:hAnsiTheme="majorHAnsi" w:cstheme="majorHAnsi"/>
          <w:lang w:val="ro-MD"/>
        </w:rPr>
        <w:t>), что составляет 160 м</w:t>
      </w:r>
      <w:r w:rsidRPr="00B0438F">
        <w:rPr>
          <w:rFonts w:asciiTheme="majorHAnsi" w:hAnsiTheme="majorHAnsi" w:cstheme="majorHAnsi"/>
          <w:vertAlign w:val="superscript"/>
          <w:lang w:val="ro-MD"/>
        </w:rPr>
        <w:t>2</w:t>
      </w:r>
      <w:r w:rsidRPr="00002E62">
        <w:rPr>
          <w:rFonts w:asciiTheme="majorHAnsi" w:hAnsiTheme="majorHAnsi" w:cstheme="majorHAnsi"/>
          <w:lang w:val="ro-MD"/>
        </w:rPr>
        <w:t>, а не 373,8 м</w:t>
      </w:r>
      <w:r w:rsidRPr="00B0438F">
        <w:rPr>
          <w:rFonts w:asciiTheme="majorHAnsi" w:hAnsiTheme="majorHAnsi" w:cstheme="majorHAnsi"/>
          <w:vertAlign w:val="superscript"/>
          <w:lang w:val="ro-MD"/>
        </w:rPr>
        <w:t>2</w:t>
      </w:r>
      <w:r w:rsidRPr="00002E62">
        <w:rPr>
          <w:rFonts w:asciiTheme="majorHAnsi" w:hAnsiTheme="majorHAnsi" w:cstheme="majorHAnsi"/>
          <w:lang w:val="ro-MD"/>
        </w:rPr>
        <w:t xml:space="preserve">, </w:t>
      </w:r>
      <w:r w:rsidR="00B0438F">
        <w:rPr>
          <w:rFonts w:asciiTheme="majorHAnsi" w:hAnsiTheme="majorHAnsi" w:cstheme="majorHAnsi"/>
          <w:lang w:val="ru-RU"/>
        </w:rPr>
        <w:t xml:space="preserve">как </w:t>
      </w:r>
      <w:r w:rsidRPr="00002E62">
        <w:rPr>
          <w:rFonts w:asciiTheme="majorHAnsi" w:hAnsiTheme="majorHAnsi" w:cstheme="majorHAnsi"/>
          <w:lang w:val="ro-MD"/>
        </w:rPr>
        <w:t>указан</w:t>
      </w:r>
      <w:r w:rsidR="00B0438F">
        <w:rPr>
          <w:rFonts w:asciiTheme="majorHAnsi" w:hAnsiTheme="majorHAnsi" w:cstheme="majorHAnsi"/>
          <w:lang w:val="ru-RU"/>
        </w:rPr>
        <w:t>о</w:t>
      </w:r>
      <w:r w:rsidRPr="00002E62">
        <w:rPr>
          <w:rFonts w:asciiTheme="majorHAnsi" w:hAnsiTheme="majorHAnsi" w:cstheme="majorHAnsi"/>
          <w:lang w:val="ro-MD"/>
        </w:rPr>
        <w:t xml:space="preserve"> в измененном протоколе. Более того, работы проводились нек</w:t>
      </w:r>
      <w:r w:rsidR="00B0438F" w:rsidRPr="00B0438F">
        <w:rPr>
          <w:rFonts w:asciiTheme="majorHAnsi" w:hAnsiTheme="majorHAnsi" w:cstheme="majorHAnsi"/>
          <w:lang w:val="ro-MD"/>
        </w:rPr>
        <w:t>ачестве</w:t>
      </w:r>
      <w:r w:rsidRPr="00002E62">
        <w:rPr>
          <w:rFonts w:asciiTheme="majorHAnsi" w:hAnsiTheme="majorHAnsi" w:cstheme="majorHAnsi"/>
          <w:lang w:val="ro-MD"/>
        </w:rPr>
        <w:t xml:space="preserve">нно, </w:t>
      </w:r>
      <w:r w:rsidR="00B0438F" w:rsidRPr="00B0438F">
        <w:rPr>
          <w:rFonts w:asciiTheme="majorHAnsi" w:hAnsiTheme="majorHAnsi" w:cstheme="majorHAnsi"/>
          <w:lang w:val="ro-MD"/>
        </w:rPr>
        <w:t>поскольку</w:t>
      </w:r>
      <w:r w:rsidRPr="00002E62">
        <w:rPr>
          <w:rFonts w:asciiTheme="majorHAnsi" w:hAnsiTheme="majorHAnsi" w:cstheme="majorHAnsi"/>
          <w:lang w:val="ro-MD"/>
        </w:rPr>
        <w:t xml:space="preserve"> через 6 месяцев вода просачивается между слоями линохрома </w:t>
      </w:r>
      <w:r w:rsidR="00B0438F" w:rsidRPr="00B0438F">
        <w:rPr>
          <w:rFonts w:asciiTheme="majorHAnsi" w:hAnsiTheme="majorHAnsi" w:cstheme="majorHAnsi"/>
          <w:lang w:val="ro-MD"/>
        </w:rPr>
        <w:t>по</w:t>
      </w:r>
      <w:r w:rsidRPr="00002E62">
        <w:rPr>
          <w:rFonts w:asciiTheme="majorHAnsi" w:hAnsiTheme="majorHAnsi" w:cstheme="majorHAnsi"/>
          <w:lang w:val="ro-MD"/>
        </w:rPr>
        <w:t xml:space="preserve"> крыш</w:t>
      </w:r>
      <w:r w:rsidR="00B0438F" w:rsidRPr="00B0438F">
        <w:rPr>
          <w:rFonts w:asciiTheme="majorHAnsi" w:hAnsiTheme="majorHAnsi" w:cstheme="majorHAnsi"/>
          <w:lang w:val="ro-MD"/>
        </w:rPr>
        <w:t>е</w:t>
      </w:r>
      <w:r w:rsidRPr="00002E62">
        <w:rPr>
          <w:rFonts w:asciiTheme="majorHAnsi" w:hAnsiTheme="majorHAnsi" w:cstheme="majorHAnsi"/>
          <w:lang w:val="ro-MD"/>
        </w:rPr>
        <w:t xml:space="preserve"> здания, а под обернутым слоем скапливается дождевая вода</w:t>
      </w:r>
      <w:r w:rsidR="00073223" w:rsidRPr="0006498C">
        <w:rPr>
          <w:rFonts w:asciiTheme="majorHAnsi" w:hAnsiTheme="majorHAnsi" w:cstheme="majorHAnsi"/>
          <w:lang w:val="ro-MD"/>
        </w:rPr>
        <w:t>.</w:t>
      </w:r>
    </w:p>
    <w:p w14:paraId="2FA5D2B2" w14:textId="66C76DAC" w:rsidR="006E7A5D" w:rsidRPr="0006498C" w:rsidRDefault="00254BBD" w:rsidP="00002E62">
      <w:pPr>
        <w:pStyle w:val="NormalWeb"/>
        <w:numPr>
          <w:ilvl w:val="0"/>
          <w:numId w:val="16"/>
        </w:numPr>
        <w:spacing w:line="276" w:lineRule="auto"/>
        <w:ind w:left="0" w:firstLine="360"/>
        <w:rPr>
          <w:rFonts w:asciiTheme="majorHAnsi" w:hAnsiTheme="majorHAnsi" w:cstheme="majorHAnsi"/>
          <w:lang w:val="ro-MD"/>
        </w:rPr>
      </w:pPr>
      <w:r>
        <w:rPr>
          <w:rFonts w:asciiTheme="majorHAnsi" w:hAnsiTheme="majorHAnsi" w:cstheme="majorHAnsi"/>
          <w:bCs/>
          <w:color w:val="000000" w:themeColor="text1"/>
          <w:lang w:val="ro-MD"/>
        </w:rPr>
        <w:t>МОКИ</w:t>
      </w:r>
      <w:r w:rsidR="00002E62" w:rsidRPr="00002E62">
        <w:rPr>
          <w:rFonts w:asciiTheme="majorHAnsi" w:hAnsiTheme="majorHAnsi" w:cstheme="majorHAnsi"/>
          <w:bCs/>
          <w:color w:val="000000" w:themeColor="text1"/>
          <w:lang w:val="ro-MD"/>
        </w:rPr>
        <w:t xml:space="preserve"> и </w:t>
      </w:r>
      <w:r w:rsidR="00525518">
        <w:rPr>
          <w:rFonts w:asciiTheme="majorHAnsi" w:hAnsiTheme="majorHAnsi" w:cstheme="majorHAnsi"/>
          <w:bCs/>
          <w:color w:val="000000" w:themeColor="text1"/>
          <w:lang w:val="ru-RU"/>
        </w:rPr>
        <w:t xml:space="preserve">его </w:t>
      </w:r>
      <w:r w:rsidR="005E04CE">
        <w:rPr>
          <w:rFonts w:asciiTheme="majorHAnsi" w:hAnsiTheme="majorHAnsi" w:cstheme="majorHAnsi"/>
          <w:bCs/>
          <w:color w:val="000000" w:themeColor="text1"/>
          <w:lang w:val="ro-MD"/>
        </w:rPr>
        <w:t>подведомств</w:t>
      </w:r>
      <w:r w:rsidR="00002E62" w:rsidRPr="00002E62">
        <w:rPr>
          <w:rFonts w:asciiTheme="majorHAnsi" w:hAnsiTheme="majorHAnsi" w:cstheme="majorHAnsi"/>
          <w:bCs/>
          <w:color w:val="000000" w:themeColor="text1"/>
          <w:lang w:val="ro-MD"/>
        </w:rPr>
        <w:t>енные учреждения в период 20</w:t>
      </w:r>
      <w:r w:rsidR="00525518">
        <w:rPr>
          <w:rFonts w:asciiTheme="majorHAnsi" w:hAnsiTheme="majorHAnsi" w:cstheme="majorHAnsi"/>
          <w:bCs/>
          <w:color w:val="000000" w:themeColor="text1"/>
          <w:lang w:val="ro-MD"/>
        </w:rPr>
        <w:t>20 года, вопреки положениям ст.</w:t>
      </w:r>
      <w:r w:rsidR="00002E62" w:rsidRPr="00002E62">
        <w:rPr>
          <w:rFonts w:asciiTheme="majorHAnsi" w:hAnsiTheme="majorHAnsi" w:cstheme="majorHAnsi"/>
          <w:bCs/>
          <w:color w:val="000000" w:themeColor="text1"/>
          <w:lang w:val="ro-MD"/>
        </w:rPr>
        <w:t xml:space="preserve">66 </w:t>
      </w:r>
      <w:r w:rsidR="00525518">
        <w:rPr>
          <w:rFonts w:asciiTheme="majorHAnsi" w:hAnsiTheme="majorHAnsi" w:cstheme="majorHAnsi"/>
          <w:bCs/>
          <w:color w:val="000000" w:themeColor="text1"/>
          <w:lang w:val="ro-MD"/>
        </w:rPr>
        <w:t>(5) Закона №</w:t>
      </w:r>
      <w:r w:rsidR="00002E62" w:rsidRPr="00002E62">
        <w:rPr>
          <w:rFonts w:asciiTheme="majorHAnsi" w:hAnsiTheme="majorHAnsi" w:cstheme="majorHAnsi"/>
          <w:bCs/>
          <w:color w:val="000000" w:themeColor="text1"/>
          <w:lang w:val="ro-MD"/>
        </w:rPr>
        <w:t>181 от 25.07.2014</w:t>
      </w:r>
      <w:r w:rsidR="00525518" w:rsidRPr="0006498C">
        <w:rPr>
          <w:rStyle w:val="FootnoteReference"/>
          <w:rFonts w:asciiTheme="majorHAnsi" w:eastAsiaTheme="minorEastAsia" w:hAnsiTheme="majorHAnsi" w:cstheme="majorHAnsi"/>
          <w:bCs/>
          <w:color w:val="000000" w:themeColor="text1"/>
          <w:lang w:val="ro-MD"/>
        </w:rPr>
        <w:footnoteReference w:id="55"/>
      </w:r>
      <w:r w:rsidR="00002E62" w:rsidRPr="00002E62">
        <w:rPr>
          <w:rFonts w:asciiTheme="majorHAnsi" w:hAnsiTheme="majorHAnsi" w:cstheme="majorHAnsi"/>
          <w:bCs/>
          <w:color w:val="000000" w:themeColor="text1"/>
          <w:lang w:val="ro-MD"/>
        </w:rPr>
        <w:t xml:space="preserve">, предоставили авансы на </w:t>
      </w:r>
      <w:r w:rsidR="00525518">
        <w:rPr>
          <w:rFonts w:asciiTheme="majorHAnsi" w:hAnsiTheme="majorHAnsi" w:cstheme="majorHAnsi"/>
          <w:bCs/>
          <w:color w:val="000000" w:themeColor="text1"/>
          <w:lang w:val="ru-RU"/>
        </w:rPr>
        <w:t>за</w:t>
      </w:r>
      <w:r w:rsidR="00002E62" w:rsidRPr="00002E62">
        <w:rPr>
          <w:rFonts w:asciiTheme="majorHAnsi" w:hAnsiTheme="majorHAnsi" w:cstheme="majorHAnsi"/>
          <w:bCs/>
          <w:color w:val="000000" w:themeColor="text1"/>
          <w:lang w:val="ro-MD"/>
        </w:rPr>
        <w:t>купку товаров, услуг и работ на сумму 26,92 млн.</w:t>
      </w:r>
      <w:r w:rsidR="00525518">
        <w:rPr>
          <w:rFonts w:asciiTheme="majorHAnsi" w:hAnsiTheme="majorHAnsi" w:cstheme="majorHAnsi"/>
          <w:bCs/>
          <w:color w:val="000000" w:themeColor="text1"/>
          <w:lang w:val="ru-RU"/>
        </w:rPr>
        <w:t xml:space="preserve"> леев</w:t>
      </w:r>
      <w:r w:rsidR="00002E62" w:rsidRPr="00002E62">
        <w:rPr>
          <w:rFonts w:asciiTheme="majorHAnsi" w:hAnsiTheme="majorHAnsi" w:cstheme="majorHAnsi"/>
          <w:bCs/>
          <w:color w:val="000000" w:themeColor="text1"/>
          <w:lang w:val="ro-MD"/>
        </w:rPr>
        <w:t xml:space="preserve">, из которых </w:t>
      </w:r>
      <w:r w:rsidR="00525518">
        <w:rPr>
          <w:rFonts w:asciiTheme="majorHAnsi" w:hAnsiTheme="majorHAnsi" w:cstheme="majorHAnsi"/>
          <w:bCs/>
          <w:color w:val="000000" w:themeColor="text1"/>
          <w:lang w:val="ru-RU"/>
        </w:rPr>
        <w:t>н</w:t>
      </w:r>
      <w:r w:rsidR="00002E62" w:rsidRPr="00002E62">
        <w:rPr>
          <w:rFonts w:asciiTheme="majorHAnsi" w:hAnsiTheme="majorHAnsi" w:cstheme="majorHAnsi"/>
          <w:bCs/>
          <w:color w:val="000000" w:themeColor="text1"/>
          <w:lang w:val="ro-MD"/>
        </w:rPr>
        <w:t>а коммунальные услуги и телекоммуникации</w:t>
      </w:r>
      <w:r w:rsidR="00525518">
        <w:rPr>
          <w:rFonts w:asciiTheme="majorHAnsi" w:hAnsiTheme="majorHAnsi" w:cstheme="majorHAnsi"/>
          <w:bCs/>
          <w:color w:val="000000" w:themeColor="text1"/>
          <w:lang w:val="ru-RU"/>
        </w:rPr>
        <w:t xml:space="preserve"> </w:t>
      </w:r>
      <w:r w:rsidR="00002E62" w:rsidRPr="00002E62">
        <w:rPr>
          <w:rFonts w:asciiTheme="majorHAnsi" w:hAnsiTheme="majorHAnsi" w:cstheme="majorHAnsi"/>
          <w:bCs/>
          <w:color w:val="000000" w:themeColor="text1"/>
          <w:lang w:val="ro-MD"/>
        </w:rPr>
        <w:t>-</w:t>
      </w:r>
      <w:r w:rsidR="00525518">
        <w:rPr>
          <w:rFonts w:asciiTheme="majorHAnsi" w:hAnsiTheme="majorHAnsi" w:cstheme="majorHAnsi"/>
          <w:bCs/>
          <w:color w:val="000000" w:themeColor="text1"/>
          <w:lang w:val="ru-RU"/>
        </w:rPr>
        <w:t xml:space="preserve"> </w:t>
      </w:r>
      <w:r w:rsidR="00002E62" w:rsidRPr="00002E62">
        <w:rPr>
          <w:rFonts w:asciiTheme="majorHAnsi" w:hAnsiTheme="majorHAnsi" w:cstheme="majorHAnsi"/>
          <w:bCs/>
          <w:color w:val="000000" w:themeColor="text1"/>
          <w:lang w:val="ro-MD"/>
        </w:rPr>
        <w:t>5,84 млн.</w:t>
      </w:r>
      <w:r w:rsidR="00525518">
        <w:rPr>
          <w:rFonts w:asciiTheme="majorHAnsi" w:hAnsiTheme="majorHAnsi" w:cstheme="majorHAnsi"/>
          <w:bCs/>
          <w:color w:val="000000" w:themeColor="text1"/>
          <w:lang w:val="ru-RU"/>
        </w:rPr>
        <w:t xml:space="preserve"> </w:t>
      </w:r>
      <w:r w:rsidR="00002E62" w:rsidRPr="00002E62">
        <w:rPr>
          <w:rFonts w:asciiTheme="majorHAnsi" w:hAnsiTheme="majorHAnsi" w:cstheme="majorHAnsi"/>
          <w:bCs/>
          <w:color w:val="000000" w:themeColor="text1"/>
          <w:lang w:val="ro-MD"/>
        </w:rPr>
        <w:t>ле</w:t>
      </w:r>
      <w:r w:rsidR="00525518">
        <w:rPr>
          <w:rFonts w:asciiTheme="majorHAnsi" w:hAnsiTheme="majorHAnsi" w:cstheme="majorHAnsi"/>
          <w:bCs/>
          <w:color w:val="000000" w:themeColor="text1"/>
          <w:lang w:val="ru-RU"/>
        </w:rPr>
        <w:t>ев</w:t>
      </w:r>
      <w:r w:rsidR="00002E62" w:rsidRPr="00002E62">
        <w:rPr>
          <w:rFonts w:asciiTheme="majorHAnsi" w:hAnsiTheme="majorHAnsi" w:cstheme="majorHAnsi"/>
          <w:bCs/>
          <w:color w:val="000000" w:themeColor="text1"/>
          <w:lang w:val="ro-MD"/>
        </w:rPr>
        <w:t xml:space="preserve"> </w:t>
      </w:r>
      <w:r w:rsidR="00002E62" w:rsidRPr="00D354F3">
        <w:rPr>
          <w:rFonts w:asciiTheme="majorHAnsi" w:hAnsiTheme="majorHAnsi" w:cstheme="majorHAnsi"/>
          <w:bCs/>
          <w:i/>
          <w:color w:val="000000" w:themeColor="text1"/>
          <w:lang w:val="ro-MD"/>
        </w:rPr>
        <w:t xml:space="preserve">(см. </w:t>
      </w:r>
      <w:r w:rsidR="00525518" w:rsidRPr="00D354F3">
        <w:rPr>
          <w:rFonts w:asciiTheme="majorHAnsi" w:hAnsiTheme="majorHAnsi" w:cstheme="majorHAnsi"/>
          <w:bCs/>
          <w:i/>
          <w:color w:val="000000" w:themeColor="text1"/>
          <w:lang w:val="ro-MD"/>
        </w:rPr>
        <w:t>Т</w:t>
      </w:r>
      <w:r w:rsidR="00002E62" w:rsidRPr="00D354F3">
        <w:rPr>
          <w:rFonts w:asciiTheme="majorHAnsi" w:hAnsiTheme="majorHAnsi" w:cstheme="majorHAnsi"/>
          <w:bCs/>
          <w:i/>
          <w:color w:val="000000" w:themeColor="text1"/>
          <w:lang w:val="ro-MD"/>
        </w:rPr>
        <w:t>аблицу №1</w:t>
      </w:r>
      <w:r w:rsidR="00525518" w:rsidRPr="00D354F3">
        <w:rPr>
          <w:rFonts w:asciiTheme="majorHAnsi" w:hAnsiTheme="majorHAnsi" w:cstheme="majorHAnsi"/>
          <w:bCs/>
          <w:i/>
          <w:color w:val="000000" w:themeColor="text1"/>
          <w:lang w:val="ro-MD"/>
        </w:rPr>
        <w:t xml:space="preserve"> и, соответственно,</w:t>
      </w:r>
      <w:r w:rsidR="00002E62" w:rsidRPr="00D354F3">
        <w:rPr>
          <w:rFonts w:asciiTheme="majorHAnsi" w:hAnsiTheme="majorHAnsi" w:cstheme="majorHAnsi"/>
          <w:bCs/>
          <w:i/>
          <w:color w:val="000000" w:themeColor="text1"/>
          <w:lang w:val="ro-MD"/>
        </w:rPr>
        <w:t xml:space="preserve"> №2 </w:t>
      </w:r>
      <w:r w:rsidR="00D354F3" w:rsidRPr="00D354F3">
        <w:rPr>
          <w:rFonts w:asciiTheme="majorHAnsi" w:hAnsiTheme="majorHAnsi" w:cstheme="majorHAnsi"/>
          <w:bCs/>
          <w:i/>
          <w:color w:val="000000" w:themeColor="text1"/>
          <w:lang w:val="ro-MD"/>
        </w:rPr>
        <w:t xml:space="preserve">из </w:t>
      </w:r>
      <w:r w:rsidR="00002E62" w:rsidRPr="00D354F3">
        <w:rPr>
          <w:rFonts w:asciiTheme="majorHAnsi" w:hAnsiTheme="majorHAnsi" w:cstheme="majorHAnsi"/>
          <w:bCs/>
          <w:i/>
          <w:color w:val="000000" w:themeColor="text1"/>
          <w:lang w:val="ro-MD"/>
        </w:rPr>
        <w:t xml:space="preserve">Приложения №6 к </w:t>
      </w:r>
      <w:r w:rsidR="00D354F3" w:rsidRPr="00D354F3">
        <w:rPr>
          <w:rFonts w:asciiTheme="majorHAnsi" w:hAnsiTheme="majorHAnsi" w:cstheme="majorHAnsi"/>
          <w:bCs/>
          <w:i/>
          <w:color w:val="000000" w:themeColor="text1"/>
          <w:lang w:val="ro-MD"/>
        </w:rPr>
        <w:t>О</w:t>
      </w:r>
      <w:r w:rsidR="00002E62" w:rsidRPr="00D354F3">
        <w:rPr>
          <w:rFonts w:asciiTheme="majorHAnsi" w:hAnsiTheme="majorHAnsi" w:cstheme="majorHAnsi"/>
          <w:bCs/>
          <w:i/>
          <w:color w:val="000000" w:themeColor="text1"/>
          <w:lang w:val="ro-MD"/>
        </w:rPr>
        <w:t>тчету аудита)</w:t>
      </w:r>
      <w:r w:rsidR="006E7A5D" w:rsidRPr="0006498C">
        <w:rPr>
          <w:rFonts w:asciiTheme="majorHAnsi" w:hAnsiTheme="majorHAnsi" w:cstheme="majorHAnsi"/>
          <w:bCs/>
          <w:color w:val="000000" w:themeColor="text1"/>
          <w:lang w:val="ro-MD"/>
        </w:rPr>
        <w:t>.</w:t>
      </w:r>
    </w:p>
    <w:p w14:paraId="4D90872E" w14:textId="6591AB19" w:rsidR="00D354F3" w:rsidRDefault="00002E62" w:rsidP="0039154D">
      <w:pPr>
        <w:pStyle w:val="NormalWeb"/>
        <w:spacing w:line="276" w:lineRule="auto"/>
        <w:ind w:firstLine="720"/>
        <w:rPr>
          <w:rFonts w:asciiTheme="majorHAnsi" w:hAnsiTheme="majorHAnsi" w:cstheme="majorHAnsi"/>
          <w:bCs/>
          <w:iCs/>
          <w:lang w:val="ro-MD"/>
        </w:rPr>
      </w:pPr>
      <w:r w:rsidRPr="00002E62">
        <w:rPr>
          <w:rFonts w:asciiTheme="majorHAnsi" w:hAnsiTheme="majorHAnsi" w:cstheme="majorHAnsi"/>
          <w:bCs/>
          <w:iCs/>
          <w:lang w:val="ro-MD"/>
        </w:rPr>
        <w:t xml:space="preserve">Например: </w:t>
      </w:r>
      <w:r w:rsidRPr="00D354F3">
        <w:rPr>
          <w:rFonts w:asciiTheme="majorHAnsi" w:hAnsiTheme="majorHAnsi" w:cstheme="majorHAnsi"/>
          <w:b/>
          <w:bCs/>
          <w:iCs/>
          <w:lang w:val="ro-MD"/>
        </w:rPr>
        <w:t>Институт зоологии</w:t>
      </w:r>
      <w:r w:rsidRPr="00002E62">
        <w:rPr>
          <w:rFonts w:asciiTheme="majorHAnsi" w:hAnsiTheme="majorHAnsi" w:cstheme="majorHAnsi"/>
          <w:bCs/>
          <w:iCs/>
          <w:lang w:val="ro-MD"/>
        </w:rPr>
        <w:t xml:space="preserve"> предоставил авансы в размере 536,93 тыс. леев, из которых </w:t>
      </w:r>
      <w:r w:rsidR="00D354F3">
        <w:rPr>
          <w:rFonts w:asciiTheme="majorHAnsi" w:hAnsiTheme="majorHAnsi" w:cstheme="majorHAnsi"/>
          <w:bCs/>
          <w:iCs/>
          <w:lang w:val="ru-RU"/>
        </w:rPr>
        <w:t>н</w:t>
      </w:r>
      <w:r w:rsidRPr="00002E62">
        <w:rPr>
          <w:rFonts w:asciiTheme="majorHAnsi" w:hAnsiTheme="majorHAnsi" w:cstheme="majorHAnsi"/>
          <w:bCs/>
          <w:iCs/>
          <w:lang w:val="ro-MD"/>
        </w:rPr>
        <w:t xml:space="preserve">а коммунальные услуги и телекоммуникации - 353,98 тыс. леев. </w:t>
      </w:r>
      <w:r w:rsidRPr="00D354F3">
        <w:rPr>
          <w:rFonts w:asciiTheme="majorHAnsi" w:hAnsiTheme="majorHAnsi" w:cstheme="majorHAnsi"/>
          <w:b/>
          <w:bCs/>
          <w:iCs/>
          <w:lang w:val="ro-MD"/>
        </w:rPr>
        <w:t>Институт прикладной физики</w:t>
      </w:r>
      <w:r w:rsidRPr="00002E62">
        <w:rPr>
          <w:rFonts w:asciiTheme="majorHAnsi" w:hAnsiTheme="majorHAnsi" w:cstheme="majorHAnsi"/>
          <w:bCs/>
          <w:iCs/>
          <w:lang w:val="ro-MD"/>
        </w:rPr>
        <w:t xml:space="preserve"> выделил </w:t>
      </w:r>
      <w:r w:rsidR="00D354F3">
        <w:rPr>
          <w:rFonts w:asciiTheme="majorHAnsi" w:hAnsiTheme="majorHAnsi" w:cstheme="majorHAnsi"/>
          <w:bCs/>
          <w:iCs/>
          <w:lang w:val="ru-RU"/>
        </w:rPr>
        <w:t xml:space="preserve">авансом </w:t>
      </w:r>
      <w:r w:rsidRPr="00002E62">
        <w:rPr>
          <w:rFonts w:asciiTheme="majorHAnsi" w:hAnsiTheme="majorHAnsi" w:cstheme="majorHAnsi"/>
          <w:bCs/>
          <w:iCs/>
          <w:lang w:val="ro-MD"/>
        </w:rPr>
        <w:t xml:space="preserve">77,38 тыс. леев. </w:t>
      </w:r>
      <w:r w:rsidRPr="00D354F3">
        <w:rPr>
          <w:rFonts w:asciiTheme="majorHAnsi" w:hAnsiTheme="majorHAnsi" w:cstheme="majorHAnsi"/>
          <w:b/>
          <w:bCs/>
          <w:iCs/>
          <w:lang w:val="ro-MD"/>
        </w:rPr>
        <w:t>Специализированная спортивная школа велоспорта</w:t>
      </w:r>
      <w:r w:rsidRPr="00002E62">
        <w:rPr>
          <w:rFonts w:asciiTheme="majorHAnsi" w:hAnsiTheme="majorHAnsi" w:cstheme="majorHAnsi"/>
          <w:bCs/>
          <w:iCs/>
          <w:lang w:val="ro-MD"/>
        </w:rPr>
        <w:t xml:space="preserve"> </w:t>
      </w:r>
      <w:r w:rsidR="00D354F3">
        <w:rPr>
          <w:rFonts w:asciiTheme="majorHAnsi" w:hAnsiTheme="majorHAnsi" w:cstheme="majorHAnsi"/>
          <w:bCs/>
          <w:iCs/>
          <w:lang w:val="ru-RU"/>
        </w:rPr>
        <w:t>произве</w:t>
      </w:r>
      <w:r w:rsidRPr="00002E62">
        <w:rPr>
          <w:rFonts w:asciiTheme="majorHAnsi" w:hAnsiTheme="majorHAnsi" w:cstheme="majorHAnsi"/>
          <w:bCs/>
          <w:iCs/>
          <w:lang w:val="ro-MD"/>
        </w:rPr>
        <w:t xml:space="preserve">ла авансовые платежи </w:t>
      </w:r>
      <w:r w:rsidR="00D354F3">
        <w:rPr>
          <w:rFonts w:asciiTheme="majorHAnsi" w:hAnsiTheme="majorHAnsi" w:cstheme="majorHAnsi"/>
          <w:bCs/>
          <w:iCs/>
          <w:lang w:val="ru-RU"/>
        </w:rPr>
        <w:t>для</w:t>
      </w:r>
      <w:r w:rsidRPr="00002E62">
        <w:rPr>
          <w:rFonts w:asciiTheme="majorHAnsi" w:hAnsiTheme="majorHAnsi" w:cstheme="majorHAnsi"/>
          <w:bCs/>
          <w:iCs/>
          <w:lang w:val="ro-MD"/>
        </w:rPr>
        <w:t xml:space="preserve"> закупк</w:t>
      </w:r>
      <w:r w:rsidR="00D354F3">
        <w:rPr>
          <w:rFonts w:asciiTheme="majorHAnsi" w:hAnsiTheme="majorHAnsi" w:cstheme="majorHAnsi"/>
          <w:bCs/>
          <w:iCs/>
          <w:lang w:val="ru-RU"/>
        </w:rPr>
        <w:t>и</w:t>
      </w:r>
      <w:r w:rsidRPr="00002E62">
        <w:rPr>
          <w:rFonts w:asciiTheme="majorHAnsi" w:hAnsiTheme="majorHAnsi" w:cstheme="majorHAnsi"/>
          <w:bCs/>
          <w:iCs/>
          <w:lang w:val="ro-MD"/>
        </w:rPr>
        <w:t xml:space="preserve"> услуг и товаров, зарегистрировав на 31.12.2020 </w:t>
      </w:r>
      <w:r w:rsidR="00D354F3">
        <w:rPr>
          <w:rFonts w:asciiTheme="majorHAnsi" w:hAnsiTheme="majorHAnsi" w:cstheme="majorHAnsi"/>
          <w:bCs/>
          <w:iCs/>
          <w:lang w:val="ru-RU"/>
        </w:rPr>
        <w:t>дебиторскую задолженность</w:t>
      </w:r>
      <w:r w:rsidRPr="00002E62">
        <w:rPr>
          <w:rFonts w:asciiTheme="majorHAnsi" w:hAnsiTheme="majorHAnsi" w:cstheme="majorHAnsi"/>
          <w:bCs/>
          <w:iCs/>
          <w:lang w:val="ro-MD"/>
        </w:rPr>
        <w:t xml:space="preserve"> в размере </w:t>
      </w:r>
      <w:r w:rsidRPr="00D354F3">
        <w:rPr>
          <w:rFonts w:asciiTheme="majorHAnsi" w:hAnsiTheme="majorHAnsi" w:cstheme="majorHAnsi"/>
          <w:b/>
          <w:bCs/>
          <w:iCs/>
          <w:lang w:val="ro-MD"/>
        </w:rPr>
        <w:t>12,885 тыс. леев</w:t>
      </w:r>
      <w:r w:rsidRPr="00002E62">
        <w:rPr>
          <w:rFonts w:asciiTheme="majorHAnsi" w:hAnsiTheme="majorHAnsi" w:cstheme="majorHAnsi"/>
          <w:bCs/>
          <w:iCs/>
          <w:lang w:val="ro-MD"/>
        </w:rPr>
        <w:t>, в том числе 8,3 тыс. леев</w:t>
      </w:r>
      <w:r w:rsidR="00D354F3">
        <w:rPr>
          <w:rFonts w:asciiTheme="majorHAnsi" w:hAnsiTheme="majorHAnsi" w:cstheme="majorHAnsi"/>
          <w:bCs/>
          <w:iCs/>
          <w:lang w:val="ru-RU"/>
        </w:rPr>
        <w:t xml:space="preserve"> </w:t>
      </w:r>
      <w:r w:rsidRPr="00002E62">
        <w:rPr>
          <w:rFonts w:asciiTheme="majorHAnsi" w:hAnsiTheme="majorHAnsi" w:cstheme="majorHAnsi"/>
          <w:bCs/>
          <w:iCs/>
          <w:lang w:val="ro-MD"/>
        </w:rPr>
        <w:t>-</w:t>
      </w:r>
      <w:r w:rsidR="00D354F3">
        <w:rPr>
          <w:rFonts w:asciiTheme="majorHAnsi" w:hAnsiTheme="majorHAnsi" w:cstheme="majorHAnsi"/>
          <w:bCs/>
          <w:iCs/>
          <w:lang w:val="ru-RU"/>
        </w:rPr>
        <w:t xml:space="preserve"> н</w:t>
      </w:r>
      <w:r w:rsidRPr="00002E62">
        <w:rPr>
          <w:rFonts w:asciiTheme="majorHAnsi" w:hAnsiTheme="majorHAnsi" w:cstheme="majorHAnsi"/>
          <w:bCs/>
          <w:iCs/>
          <w:lang w:val="ro-MD"/>
        </w:rPr>
        <w:t xml:space="preserve">а закупку топлива, 3,6 тыс. леев - </w:t>
      </w:r>
      <w:r w:rsidR="00D354F3">
        <w:rPr>
          <w:rFonts w:asciiTheme="majorHAnsi" w:hAnsiTheme="majorHAnsi" w:cstheme="majorHAnsi"/>
          <w:bCs/>
          <w:iCs/>
          <w:lang w:val="ru-RU"/>
        </w:rPr>
        <w:t>н</w:t>
      </w:r>
      <w:r w:rsidRPr="00002E62">
        <w:rPr>
          <w:rFonts w:asciiTheme="majorHAnsi" w:hAnsiTheme="majorHAnsi" w:cstheme="majorHAnsi"/>
          <w:bCs/>
          <w:iCs/>
          <w:lang w:val="ro-MD"/>
        </w:rPr>
        <w:t xml:space="preserve">а услуги, не </w:t>
      </w:r>
      <w:r w:rsidR="00D354F3">
        <w:rPr>
          <w:rFonts w:asciiTheme="majorHAnsi" w:hAnsiTheme="majorHAnsi" w:cstheme="majorHAnsi"/>
          <w:bCs/>
          <w:iCs/>
          <w:lang w:val="ru-RU"/>
        </w:rPr>
        <w:t>отнес</w:t>
      </w:r>
      <w:r w:rsidRPr="00002E62">
        <w:rPr>
          <w:rFonts w:asciiTheme="majorHAnsi" w:hAnsiTheme="majorHAnsi" w:cstheme="majorHAnsi"/>
          <w:bCs/>
          <w:iCs/>
          <w:lang w:val="ro-MD"/>
        </w:rPr>
        <w:t>енные</w:t>
      </w:r>
      <w:r w:rsidR="00D354F3">
        <w:rPr>
          <w:rFonts w:asciiTheme="majorHAnsi" w:hAnsiTheme="majorHAnsi" w:cstheme="majorHAnsi"/>
          <w:bCs/>
          <w:iCs/>
          <w:lang w:val="ru-RU"/>
        </w:rPr>
        <w:t xml:space="preserve"> к </w:t>
      </w:r>
      <w:r w:rsidRPr="00002E62">
        <w:rPr>
          <w:rFonts w:asciiTheme="majorHAnsi" w:hAnsiTheme="majorHAnsi" w:cstheme="majorHAnsi"/>
          <w:bCs/>
          <w:iCs/>
          <w:lang w:val="ro-MD"/>
        </w:rPr>
        <w:t>другим п</w:t>
      </w:r>
      <w:r w:rsidR="00D354F3">
        <w:rPr>
          <w:rFonts w:asciiTheme="majorHAnsi" w:hAnsiTheme="majorHAnsi" w:cstheme="majorHAnsi"/>
          <w:bCs/>
          <w:iCs/>
          <w:lang w:val="ru-RU"/>
        </w:rPr>
        <w:t>одстатья</w:t>
      </w:r>
      <w:r w:rsidRPr="00002E62">
        <w:rPr>
          <w:rFonts w:asciiTheme="majorHAnsi" w:hAnsiTheme="majorHAnsi" w:cstheme="majorHAnsi"/>
          <w:bCs/>
          <w:iCs/>
          <w:lang w:val="ro-MD"/>
        </w:rPr>
        <w:t xml:space="preserve">м, и 0,66 тыс. леев - </w:t>
      </w:r>
      <w:r w:rsidR="00D354F3">
        <w:rPr>
          <w:rFonts w:asciiTheme="majorHAnsi" w:hAnsiTheme="majorHAnsi" w:cstheme="majorHAnsi"/>
          <w:bCs/>
          <w:iCs/>
          <w:lang w:val="ru-RU"/>
        </w:rPr>
        <w:t>н</w:t>
      </w:r>
      <w:r w:rsidRPr="00002E62">
        <w:rPr>
          <w:rFonts w:asciiTheme="majorHAnsi" w:hAnsiTheme="majorHAnsi" w:cstheme="majorHAnsi"/>
          <w:bCs/>
          <w:iCs/>
          <w:lang w:val="ro-MD"/>
        </w:rPr>
        <w:t xml:space="preserve">а запасные части и т. д </w:t>
      </w:r>
    </w:p>
    <w:p w14:paraId="78555A3F" w14:textId="1AD6B436" w:rsidR="00AC44B9" w:rsidRPr="0006498C" w:rsidRDefault="00CB7436" w:rsidP="00002E62">
      <w:pPr>
        <w:pStyle w:val="NormalWeb"/>
        <w:numPr>
          <w:ilvl w:val="0"/>
          <w:numId w:val="21"/>
        </w:numPr>
        <w:spacing w:line="276" w:lineRule="auto"/>
        <w:ind w:left="0" w:firstLine="360"/>
        <w:rPr>
          <w:rFonts w:asciiTheme="majorHAnsi" w:hAnsiTheme="majorHAnsi" w:cstheme="majorHAnsi"/>
          <w:bCs/>
          <w:color w:val="000000" w:themeColor="text1"/>
          <w:lang w:val="ro-MD"/>
        </w:rPr>
      </w:pPr>
      <w:r w:rsidRPr="00CB7436">
        <w:rPr>
          <w:rFonts w:asciiTheme="majorHAnsi" w:hAnsiTheme="majorHAnsi" w:cstheme="majorHAnsi"/>
          <w:bCs/>
          <w:color w:val="000000" w:themeColor="text1"/>
          <w:lang w:val="ro-MD"/>
        </w:rPr>
        <w:t>СЦПНСК</w:t>
      </w:r>
      <w:r w:rsidR="00002E62" w:rsidRPr="00002E62">
        <w:rPr>
          <w:rFonts w:asciiTheme="majorHAnsi" w:hAnsiTheme="majorHAnsi" w:cstheme="majorHAnsi"/>
          <w:bCs/>
          <w:color w:val="000000" w:themeColor="text1"/>
          <w:lang w:val="ro-MD"/>
        </w:rPr>
        <w:t xml:space="preserve"> не </w:t>
      </w:r>
      <w:r w:rsidRPr="00CB7436">
        <w:rPr>
          <w:rFonts w:asciiTheme="majorHAnsi" w:hAnsiTheme="majorHAnsi" w:cstheme="majorHAnsi"/>
          <w:bCs/>
          <w:color w:val="000000" w:themeColor="text1"/>
          <w:lang w:val="ro-MD"/>
        </w:rPr>
        <w:t>примен</w:t>
      </w:r>
      <w:r w:rsidR="00002E62" w:rsidRPr="00002E62">
        <w:rPr>
          <w:rFonts w:asciiTheme="majorHAnsi" w:hAnsiTheme="majorHAnsi" w:cstheme="majorHAnsi"/>
          <w:bCs/>
          <w:color w:val="000000" w:themeColor="text1"/>
          <w:lang w:val="ro-MD"/>
        </w:rPr>
        <w:t xml:space="preserve">ил </w:t>
      </w:r>
      <w:r w:rsidRPr="00CB7436">
        <w:rPr>
          <w:rFonts w:asciiTheme="majorHAnsi" w:hAnsiTheme="majorHAnsi" w:cstheme="majorHAnsi"/>
          <w:bCs/>
          <w:color w:val="000000" w:themeColor="text1"/>
          <w:lang w:val="ro-MD"/>
        </w:rPr>
        <w:t>к</w:t>
      </w:r>
      <w:r w:rsidR="00002E62" w:rsidRPr="00002E62">
        <w:rPr>
          <w:rFonts w:asciiTheme="majorHAnsi" w:hAnsiTheme="majorHAnsi" w:cstheme="majorHAnsi"/>
          <w:bCs/>
          <w:color w:val="000000" w:themeColor="text1"/>
          <w:lang w:val="ro-MD"/>
        </w:rPr>
        <w:t xml:space="preserve"> поставщик</w:t>
      </w:r>
      <w:r w:rsidRPr="00CB7436">
        <w:rPr>
          <w:rFonts w:asciiTheme="majorHAnsi" w:hAnsiTheme="majorHAnsi" w:cstheme="majorHAnsi"/>
          <w:bCs/>
          <w:color w:val="000000" w:themeColor="text1"/>
          <w:lang w:val="ro-MD"/>
        </w:rPr>
        <w:t>у</w:t>
      </w:r>
      <w:r w:rsidR="00002E62" w:rsidRPr="00002E62">
        <w:rPr>
          <w:rFonts w:asciiTheme="majorHAnsi" w:hAnsiTheme="majorHAnsi" w:cstheme="majorHAnsi"/>
          <w:bCs/>
          <w:color w:val="000000" w:themeColor="text1"/>
          <w:lang w:val="ro-MD"/>
        </w:rPr>
        <w:t xml:space="preserve"> (</w:t>
      </w:r>
      <w:r w:rsidRPr="00CB7436">
        <w:rPr>
          <w:rFonts w:asciiTheme="majorHAnsi" w:hAnsiTheme="majorHAnsi" w:cstheme="majorHAnsi"/>
          <w:bCs/>
          <w:color w:val="000000" w:themeColor="text1"/>
          <w:lang w:val="ro-MD"/>
        </w:rPr>
        <w:t>ООО</w:t>
      </w:r>
      <w:r w:rsidR="00002E62" w:rsidRPr="00002E62">
        <w:rPr>
          <w:rFonts w:asciiTheme="majorHAnsi" w:hAnsiTheme="majorHAnsi" w:cstheme="majorHAnsi"/>
          <w:bCs/>
          <w:color w:val="000000" w:themeColor="text1"/>
          <w:lang w:val="ro-MD"/>
        </w:rPr>
        <w:t xml:space="preserve"> Powerhouse, IDNO 1002600025121), который не соблюдал срок поставки товаров (45 дней со дня подписания </w:t>
      </w:r>
      <w:r w:rsidR="00C30906">
        <w:rPr>
          <w:rFonts w:asciiTheme="majorHAnsi" w:hAnsiTheme="majorHAnsi" w:cstheme="majorHAnsi"/>
          <w:bCs/>
          <w:color w:val="000000" w:themeColor="text1"/>
          <w:lang w:val="ro-MD"/>
        </w:rPr>
        <w:t>договор</w:t>
      </w:r>
      <w:r w:rsidR="00002E62" w:rsidRPr="00002E62">
        <w:rPr>
          <w:rFonts w:asciiTheme="majorHAnsi" w:hAnsiTheme="majorHAnsi" w:cstheme="majorHAnsi"/>
          <w:bCs/>
          <w:color w:val="000000" w:themeColor="text1"/>
          <w:lang w:val="ro-MD"/>
        </w:rPr>
        <w:t xml:space="preserve">а – 23.03.2020), </w:t>
      </w:r>
      <w:r w:rsidRPr="00CB7436">
        <w:rPr>
          <w:rFonts w:asciiTheme="majorHAnsi" w:hAnsiTheme="majorHAnsi" w:cstheme="majorHAnsi"/>
          <w:bCs/>
          <w:color w:val="000000" w:themeColor="text1"/>
          <w:lang w:val="ro-MD"/>
        </w:rPr>
        <w:t>с задерж</w:t>
      </w:r>
      <w:r w:rsidR="00002E62" w:rsidRPr="00002E62">
        <w:rPr>
          <w:rFonts w:asciiTheme="majorHAnsi" w:hAnsiTheme="majorHAnsi" w:cstheme="majorHAnsi"/>
          <w:bCs/>
          <w:color w:val="000000" w:themeColor="text1"/>
          <w:lang w:val="ro-MD"/>
        </w:rPr>
        <w:t>к</w:t>
      </w:r>
      <w:r w:rsidRPr="00CB7436">
        <w:rPr>
          <w:rFonts w:asciiTheme="majorHAnsi" w:hAnsiTheme="majorHAnsi" w:cstheme="majorHAnsi"/>
          <w:bCs/>
          <w:color w:val="000000" w:themeColor="text1"/>
          <w:lang w:val="ro-MD"/>
        </w:rPr>
        <w:t>ой</w:t>
      </w:r>
      <w:r w:rsidR="00002E62" w:rsidRPr="00002E62">
        <w:rPr>
          <w:rFonts w:asciiTheme="majorHAnsi" w:hAnsiTheme="majorHAnsi" w:cstheme="majorHAnsi"/>
          <w:bCs/>
          <w:color w:val="000000" w:themeColor="text1"/>
          <w:lang w:val="ro-MD"/>
        </w:rPr>
        <w:t xml:space="preserve"> от 32 до 234 дней, санкции в соответствии с п</w:t>
      </w:r>
      <w:r>
        <w:rPr>
          <w:rFonts w:asciiTheme="majorHAnsi" w:hAnsiTheme="majorHAnsi" w:cstheme="majorHAnsi"/>
          <w:bCs/>
          <w:color w:val="000000" w:themeColor="text1"/>
          <w:lang w:val="ro-MD"/>
        </w:rPr>
        <w:t>.</w:t>
      </w:r>
      <w:r w:rsidR="00002E62" w:rsidRPr="00002E62">
        <w:rPr>
          <w:rFonts w:asciiTheme="majorHAnsi" w:hAnsiTheme="majorHAnsi" w:cstheme="majorHAnsi"/>
          <w:bCs/>
          <w:color w:val="000000" w:themeColor="text1"/>
          <w:lang w:val="ro-MD"/>
        </w:rPr>
        <w:t xml:space="preserve">10 </w:t>
      </w:r>
      <w:r w:rsidRPr="00CB7436">
        <w:rPr>
          <w:rFonts w:asciiTheme="majorHAnsi" w:hAnsiTheme="majorHAnsi" w:cstheme="majorHAnsi"/>
          <w:bCs/>
          <w:color w:val="000000" w:themeColor="text1"/>
          <w:lang w:val="ro-MD"/>
        </w:rPr>
        <w:t>Д</w:t>
      </w:r>
      <w:r w:rsidR="00C30906">
        <w:rPr>
          <w:rFonts w:asciiTheme="majorHAnsi" w:hAnsiTheme="majorHAnsi" w:cstheme="majorHAnsi"/>
          <w:bCs/>
          <w:color w:val="000000" w:themeColor="text1"/>
          <w:lang w:val="ro-MD"/>
        </w:rPr>
        <w:t>оговор</w:t>
      </w:r>
      <w:r w:rsidR="00002E62" w:rsidRPr="00002E62">
        <w:rPr>
          <w:rFonts w:asciiTheme="majorHAnsi" w:hAnsiTheme="majorHAnsi" w:cstheme="majorHAnsi"/>
          <w:bCs/>
          <w:color w:val="000000" w:themeColor="text1"/>
          <w:lang w:val="ro-MD"/>
        </w:rPr>
        <w:t xml:space="preserve">а (0,1% </w:t>
      </w:r>
      <w:r w:rsidRPr="00CB7436">
        <w:rPr>
          <w:rFonts w:asciiTheme="majorHAnsi" w:hAnsiTheme="majorHAnsi" w:cstheme="majorHAnsi"/>
          <w:bCs/>
          <w:color w:val="000000" w:themeColor="text1"/>
          <w:lang w:val="ro-MD"/>
        </w:rPr>
        <w:t>з</w:t>
      </w:r>
      <w:r w:rsidR="00002E62" w:rsidRPr="00002E62">
        <w:rPr>
          <w:rFonts w:asciiTheme="majorHAnsi" w:hAnsiTheme="majorHAnsi" w:cstheme="majorHAnsi"/>
          <w:bCs/>
          <w:color w:val="000000" w:themeColor="text1"/>
          <w:lang w:val="ro-MD"/>
        </w:rPr>
        <w:t>а каждый день, но не более 1%)</w:t>
      </w:r>
      <w:r w:rsidRPr="00CB7436">
        <w:rPr>
          <w:rFonts w:asciiTheme="majorHAnsi" w:hAnsiTheme="majorHAnsi" w:cstheme="majorHAnsi"/>
          <w:bCs/>
          <w:color w:val="000000" w:themeColor="text1"/>
          <w:lang w:val="ro-MD"/>
        </w:rPr>
        <w:t>,</w:t>
      </w:r>
      <w:r w:rsidR="00002E62" w:rsidRPr="00002E62">
        <w:rPr>
          <w:rFonts w:asciiTheme="majorHAnsi" w:hAnsiTheme="majorHAnsi" w:cstheme="majorHAnsi"/>
          <w:bCs/>
          <w:color w:val="000000" w:themeColor="text1"/>
          <w:lang w:val="ro-MD"/>
        </w:rPr>
        <w:t xml:space="preserve"> на сумму 14,0 тыс. леев</w:t>
      </w:r>
      <w:r w:rsidR="00AC44B9" w:rsidRPr="0006498C">
        <w:rPr>
          <w:rFonts w:asciiTheme="majorHAnsi" w:hAnsiTheme="majorHAnsi" w:cstheme="majorHAnsi"/>
          <w:bCs/>
          <w:color w:val="000000" w:themeColor="text1"/>
          <w:lang w:val="ro-MD"/>
        </w:rPr>
        <w:t>.</w:t>
      </w:r>
    </w:p>
    <w:p w14:paraId="11565512" w14:textId="70254861" w:rsidR="001D4C3B" w:rsidRPr="00EE434F" w:rsidRDefault="00D4743B" w:rsidP="00D4743B">
      <w:pPr>
        <w:pStyle w:val="ListParagraph"/>
        <w:numPr>
          <w:ilvl w:val="0"/>
          <w:numId w:val="21"/>
        </w:numPr>
        <w:spacing w:after="0" w:line="276" w:lineRule="auto"/>
        <w:ind w:left="0" w:firstLine="360"/>
        <w:jc w:val="both"/>
        <w:rPr>
          <w:rFonts w:asciiTheme="majorHAnsi" w:hAnsiTheme="majorHAnsi" w:cstheme="majorHAnsi"/>
          <w:sz w:val="24"/>
          <w:szCs w:val="24"/>
          <w:lang w:val="ro-MD"/>
        </w:rPr>
      </w:pPr>
      <w:r w:rsidRPr="00D4743B">
        <w:rPr>
          <w:rFonts w:asciiTheme="majorHAnsi" w:hAnsiTheme="majorHAnsi" w:cstheme="majorHAnsi"/>
          <w:sz w:val="24"/>
          <w:szCs w:val="24"/>
          <w:lang w:val="ro-MD"/>
        </w:rPr>
        <w:t xml:space="preserve">За оказание юридических услуг </w:t>
      </w:r>
      <w:r w:rsidR="00CB7436">
        <w:rPr>
          <w:rFonts w:asciiTheme="majorHAnsi" w:hAnsiTheme="majorHAnsi" w:cstheme="majorHAnsi"/>
          <w:sz w:val="24"/>
          <w:szCs w:val="24"/>
          <w:lang w:val="ru-RU"/>
        </w:rPr>
        <w:t>ИЭН</w:t>
      </w:r>
      <w:r w:rsidRPr="00D4743B">
        <w:rPr>
          <w:rFonts w:asciiTheme="majorHAnsi" w:hAnsiTheme="majorHAnsi" w:cstheme="majorHAnsi"/>
          <w:sz w:val="24"/>
          <w:szCs w:val="24"/>
          <w:lang w:val="ro-MD"/>
        </w:rPr>
        <w:t xml:space="preserve"> </w:t>
      </w:r>
      <w:r w:rsidR="00CB7436">
        <w:rPr>
          <w:rFonts w:asciiTheme="majorHAnsi" w:hAnsiTheme="majorHAnsi" w:cstheme="majorHAnsi"/>
          <w:sz w:val="24"/>
          <w:szCs w:val="24"/>
          <w:lang w:val="ru-RU"/>
        </w:rPr>
        <w:t>о</w:t>
      </w:r>
      <w:r w:rsidRPr="00D4743B">
        <w:rPr>
          <w:rFonts w:asciiTheme="majorHAnsi" w:hAnsiTheme="majorHAnsi" w:cstheme="majorHAnsi"/>
          <w:sz w:val="24"/>
          <w:szCs w:val="24"/>
          <w:lang w:val="ro-MD"/>
        </w:rPr>
        <w:t xml:space="preserve">платил в 2020 году </w:t>
      </w:r>
      <w:r w:rsidR="00CB7436">
        <w:rPr>
          <w:rFonts w:asciiTheme="majorHAnsi" w:hAnsiTheme="majorHAnsi" w:cstheme="majorHAnsi"/>
          <w:sz w:val="24"/>
          <w:szCs w:val="24"/>
          <w:lang w:val="ru-RU"/>
        </w:rPr>
        <w:t>А</w:t>
      </w:r>
      <w:r w:rsidRPr="00D4743B">
        <w:rPr>
          <w:rFonts w:asciiTheme="majorHAnsi" w:hAnsiTheme="majorHAnsi" w:cstheme="majorHAnsi"/>
          <w:sz w:val="24"/>
          <w:szCs w:val="24"/>
          <w:lang w:val="ro-MD"/>
        </w:rPr>
        <w:t>двокат</w:t>
      </w:r>
      <w:r w:rsidR="00CB7436">
        <w:rPr>
          <w:rFonts w:asciiTheme="majorHAnsi" w:hAnsiTheme="majorHAnsi" w:cstheme="majorHAnsi"/>
          <w:sz w:val="24"/>
          <w:szCs w:val="24"/>
          <w:lang w:val="ru-RU"/>
        </w:rPr>
        <w:t xml:space="preserve">скому бюро </w:t>
      </w:r>
      <w:r w:rsidRPr="00D4743B">
        <w:rPr>
          <w:rFonts w:asciiTheme="majorHAnsi" w:hAnsiTheme="majorHAnsi" w:cstheme="majorHAnsi"/>
          <w:sz w:val="24"/>
          <w:szCs w:val="24"/>
          <w:lang w:val="ro-MD"/>
        </w:rPr>
        <w:t xml:space="preserve">а </w:t>
      </w:r>
      <w:r w:rsidR="00CB7436" w:rsidRPr="0006498C">
        <w:rPr>
          <w:rFonts w:asciiTheme="majorHAnsi" w:hAnsiTheme="majorHAnsi" w:cstheme="majorHAnsi"/>
          <w:sz w:val="24"/>
          <w:szCs w:val="24"/>
          <w:lang w:val="ro-MD"/>
        </w:rPr>
        <w:t>„A. S.”</w:t>
      </w:r>
      <w:r w:rsidRPr="00D4743B">
        <w:rPr>
          <w:rFonts w:asciiTheme="majorHAnsi" w:hAnsiTheme="majorHAnsi" w:cstheme="majorHAnsi"/>
          <w:sz w:val="24"/>
          <w:szCs w:val="24"/>
          <w:lang w:val="ro-MD"/>
        </w:rPr>
        <w:t xml:space="preserve"> сумму в 143,0 тыс. леев (на основании ежемесячного фиксированного вознаграждения). Оплата услуг адвоката не коррелирует</w:t>
      </w:r>
      <w:r w:rsidR="00CB7436">
        <w:rPr>
          <w:rFonts w:asciiTheme="majorHAnsi" w:hAnsiTheme="majorHAnsi" w:cstheme="majorHAnsi"/>
          <w:sz w:val="24"/>
          <w:szCs w:val="24"/>
          <w:lang w:val="ru-RU"/>
        </w:rPr>
        <w:t>ся</w:t>
      </w:r>
      <w:r w:rsidRPr="00D4743B">
        <w:rPr>
          <w:rFonts w:asciiTheme="majorHAnsi" w:hAnsiTheme="majorHAnsi" w:cstheme="majorHAnsi"/>
          <w:sz w:val="24"/>
          <w:szCs w:val="24"/>
          <w:lang w:val="ro-MD"/>
        </w:rPr>
        <w:t xml:space="preserve"> с объемом услуг, фактически оказываемых адвокатом. Согласно актам о предоставлении услуг, он </w:t>
      </w:r>
      <w:r w:rsidR="00CB7436">
        <w:rPr>
          <w:rFonts w:asciiTheme="majorHAnsi" w:hAnsiTheme="majorHAnsi" w:cstheme="majorHAnsi"/>
          <w:sz w:val="24"/>
          <w:szCs w:val="24"/>
          <w:lang w:val="ru-RU"/>
        </w:rPr>
        <w:t>выполн</w:t>
      </w:r>
      <w:r w:rsidRPr="00D4743B">
        <w:rPr>
          <w:rFonts w:asciiTheme="majorHAnsi" w:hAnsiTheme="majorHAnsi" w:cstheme="majorHAnsi"/>
          <w:sz w:val="24"/>
          <w:szCs w:val="24"/>
          <w:lang w:val="ro-MD"/>
        </w:rPr>
        <w:t xml:space="preserve">ил некоторые </w:t>
      </w:r>
      <w:r w:rsidR="008C2A4B" w:rsidRPr="00D4743B">
        <w:rPr>
          <w:rFonts w:asciiTheme="majorHAnsi" w:hAnsiTheme="majorHAnsi" w:cstheme="majorHAnsi"/>
          <w:sz w:val="24"/>
          <w:szCs w:val="24"/>
          <w:lang w:val="ro-MD"/>
        </w:rPr>
        <w:t xml:space="preserve">недостаточно обоснованные </w:t>
      </w:r>
      <w:r w:rsidRPr="00D4743B">
        <w:rPr>
          <w:rFonts w:asciiTheme="majorHAnsi" w:hAnsiTheme="majorHAnsi" w:cstheme="majorHAnsi"/>
          <w:sz w:val="24"/>
          <w:szCs w:val="24"/>
          <w:lang w:val="ro-MD"/>
        </w:rPr>
        <w:t>де</w:t>
      </w:r>
      <w:r w:rsidR="008C2A4B">
        <w:rPr>
          <w:rFonts w:asciiTheme="majorHAnsi" w:hAnsiTheme="majorHAnsi" w:cstheme="majorHAnsi"/>
          <w:sz w:val="24"/>
          <w:szCs w:val="24"/>
          <w:lang w:val="ru-RU"/>
        </w:rPr>
        <w:t>йствия</w:t>
      </w:r>
      <w:r w:rsidRPr="00D4743B">
        <w:rPr>
          <w:rFonts w:asciiTheme="majorHAnsi" w:hAnsiTheme="majorHAnsi" w:cstheme="majorHAnsi"/>
          <w:sz w:val="24"/>
          <w:szCs w:val="24"/>
          <w:lang w:val="ro-MD"/>
        </w:rPr>
        <w:t xml:space="preserve">, и для которых не указано </w:t>
      </w:r>
      <w:r w:rsidR="008C2A4B">
        <w:rPr>
          <w:rFonts w:asciiTheme="majorHAnsi" w:hAnsiTheme="majorHAnsi" w:cstheme="majorHAnsi"/>
          <w:sz w:val="24"/>
          <w:szCs w:val="24"/>
          <w:lang w:val="ru-RU"/>
        </w:rPr>
        <w:t>потраченн</w:t>
      </w:r>
      <w:r w:rsidRPr="00D4743B">
        <w:rPr>
          <w:rFonts w:asciiTheme="majorHAnsi" w:hAnsiTheme="majorHAnsi" w:cstheme="majorHAnsi"/>
          <w:sz w:val="24"/>
          <w:szCs w:val="24"/>
          <w:lang w:val="ro-MD"/>
        </w:rPr>
        <w:t xml:space="preserve">ое время, такие как споры с АО „Moldtelecom” и АО Orange Moldova, </w:t>
      </w:r>
      <w:r w:rsidR="008C2A4B">
        <w:rPr>
          <w:rFonts w:asciiTheme="majorHAnsi" w:hAnsiTheme="majorHAnsi" w:cstheme="majorHAnsi"/>
          <w:sz w:val="24"/>
          <w:szCs w:val="24"/>
          <w:lang w:val="ru-RU"/>
        </w:rPr>
        <w:t>по</w:t>
      </w:r>
      <w:r w:rsidRPr="00D4743B">
        <w:rPr>
          <w:rFonts w:asciiTheme="majorHAnsi" w:hAnsiTheme="majorHAnsi" w:cstheme="majorHAnsi"/>
          <w:sz w:val="24"/>
          <w:szCs w:val="24"/>
          <w:lang w:val="ro-MD"/>
        </w:rPr>
        <w:t xml:space="preserve"> которы</w:t>
      </w:r>
      <w:r w:rsidR="008C2A4B">
        <w:rPr>
          <w:rFonts w:asciiTheme="majorHAnsi" w:hAnsiTheme="majorHAnsi" w:cstheme="majorHAnsi"/>
          <w:sz w:val="24"/>
          <w:szCs w:val="24"/>
          <w:lang w:val="ru-RU"/>
        </w:rPr>
        <w:t>м</w:t>
      </w:r>
      <w:r w:rsidRPr="00D4743B">
        <w:rPr>
          <w:rFonts w:asciiTheme="majorHAnsi" w:hAnsiTheme="majorHAnsi" w:cstheme="majorHAnsi"/>
          <w:sz w:val="24"/>
          <w:szCs w:val="24"/>
          <w:lang w:val="ro-MD"/>
        </w:rPr>
        <w:t xml:space="preserve"> </w:t>
      </w:r>
      <w:r w:rsidR="008C2A4B">
        <w:rPr>
          <w:rFonts w:asciiTheme="majorHAnsi" w:hAnsiTheme="majorHAnsi" w:cstheme="majorHAnsi"/>
          <w:sz w:val="24"/>
          <w:szCs w:val="24"/>
          <w:lang w:val="ru-RU"/>
        </w:rPr>
        <w:t>до сих пор</w:t>
      </w:r>
      <w:r w:rsidRPr="00D4743B">
        <w:rPr>
          <w:rFonts w:asciiTheme="majorHAnsi" w:hAnsiTheme="majorHAnsi" w:cstheme="majorHAnsi"/>
          <w:sz w:val="24"/>
          <w:szCs w:val="24"/>
          <w:lang w:val="ro-MD"/>
        </w:rPr>
        <w:t xml:space="preserve"> нет результатов.</w:t>
      </w:r>
      <w:r w:rsidR="00A2181B">
        <w:rPr>
          <w:rFonts w:asciiTheme="majorHAnsi" w:hAnsiTheme="majorHAnsi" w:cstheme="majorHAnsi"/>
          <w:sz w:val="24"/>
          <w:szCs w:val="24"/>
          <w:lang w:val="ro-MD"/>
        </w:rPr>
        <w:t xml:space="preserve"> </w:t>
      </w:r>
      <w:r w:rsidR="008C2A4B">
        <w:rPr>
          <w:rFonts w:asciiTheme="majorHAnsi" w:hAnsiTheme="majorHAnsi" w:cstheme="majorHAnsi"/>
          <w:sz w:val="24"/>
          <w:szCs w:val="24"/>
          <w:lang w:val="ru-RU"/>
        </w:rPr>
        <w:t>Кроме того, бюро</w:t>
      </w:r>
      <w:r w:rsidRPr="00D4743B">
        <w:rPr>
          <w:rFonts w:asciiTheme="majorHAnsi" w:hAnsiTheme="majorHAnsi" w:cstheme="majorHAnsi"/>
          <w:sz w:val="24"/>
          <w:szCs w:val="24"/>
          <w:lang w:val="ro-MD"/>
        </w:rPr>
        <w:t xml:space="preserve"> участвовал</w:t>
      </w:r>
      <w:r w:rsidR="008C2A4B">
        <w:rPr>
          <w:rFonts w:asciiTheme="majorHAnsi" w:hAnsiTheme="majorHAnsi" w:cstheme="majorHAnsi"/>
          <w:sz w:val="24"/>
          <w:szCs w:val="24"/>
          <w:lang w:val="ru-RU"/>
        </w:rPr>
        <w:t>о</w:t>
      </w:r>
      <w:r w:rsidRPr="00D4743B">
        <w:rPr>
          <w:rFonts w:asciiTheme="majorHAnsi" w:hAnsiTheme="majorHAnsi" w:cstheme="majorHAnsi"/>
          <w:sz w:val="24"/>
          <w:szCs w:val="24"/>
          <w:lang w:val="ro-MD"/>
        </w:rPr>
        <w:t xml:space="preserve"> в качестве представителя </w:t>
      </w:r>
      <w:r w:rsidR="008C2A4B">
        <w:rPr>
          <w:rFonts w:asciiTheme="majorHAnsi" w:hAnsiTheme="majorHAnsi" w:cstheme="majorHAnsi"/>
          <w:sz w:val="24"/>
          <w:szCs w:val="24"/>
          <w:lang w:val="ru-RU"/>
        </w:rPr>
        <w:t>ИЭН</w:t>
      </w:r>
      <w:r w:rsidRPr="00D4743B">
        <w:rPr>
          <w:rFonts w:asciiTheme="majorHAnsi" w:hAnsiTheme="majorHAnsi" w:cstheme="majorHAnsi"/>
          <w:sz w:val="24"/>
          <w:szCs w:val="24"/>
          <w:lang w:val="ro-MD"/>
        </w:rPr>
        <w:t xml:space="preserve"> в споре между директором </w:t>
      </w:r>
      <w:r w:rsidR="008C2A4B">
        <w:rPr>
          <w:rFonts w:asciiTheme="majorHAnsi" w:hAnsiTheme="majorHAnsi" w:cstheme="majorHAnsi"/>
          <w:sz w:val="24"/>
          <w:szCs w:val="24"/>
          <w:lang w:val="ru-RU"/>
        </w:rPr>
        <w:t>ИЭН</w:t>
      </w:r>
      <w:r w:rsidRPr="00D4743B">
        <w:rPr>
          <w:rFonts w:asciiTheme="majorHAnsi" w:hAnsiTheme="majorHAnsi" w:cstheme="majorHAnsi"/>
          <w:sz w:val="24"/>
          <w:szCs w:val="24"/>
          <w:lang w:val="ro-MD"/>
        </w:rPr>
        <w:t xml:space="preserve"> и </w:t>
      </w:r>
      <w:r w:rsidR="00254BBD">
        <w:rPr>
          <w:rFonts w:asciiTheme="majorHAnsi" w:hAnsiTheme="majorHAnsi" w:cstheme="majorHAnsi"/>
          <w:sz w:val="24"/>
          <w:szCs w:val="24"/>
          <w:lang w:val="ro-MD"/>
        </w:rPr>
        <w:t>МОКИ</w:t>
      </w:r>
      <w:r w:rsidRPr="00D4743B">
        <w:rPr>
          <w:rFonts w:asciiTheme="majorHAnsi" w:hAnsiTheme="majorHAnsi" w:cstheme="majorHAnsi"/>
          <w:sz w:val="24"/>
          <w:szCs w:val="24"/>
          <w:lang w:val="ro-MD"/>
        </w:rPr>
        <w:t xml:space="preserve"> о </w:t>
      </w:r>
      <w:r w:rsidR="008C2A4B" w:rsidRPr="00D4743B">
        <w:rPr>
          <w:rFonts w:asciiTheme="majorHAnsi" w:hAnsiTheme="majorHAnsi" w:cstheme="majorHAnsi"/>
          <w:sz w:val="24"/>
          <w:szCs w:val="24"/>
          <w:lang w:val="ro-MD"/>
        </w:rPr>
        <w:t xml:space="preserve">его </w:t>
      </w:r>
      <w:r w:rsidRPr="00D4743B">
        <w:rPr>
          <w:rFonts w:asciiTheme="majorHAnsi" w:hAnsiTheme="majorHAnsi" w:cstheme="majorHAnsi"/>
          <w:sz w:val="24"/>
          <w:szCs w:val="24"/>
          <w:lang w:val="ro-MD"/>
        </w:rPr>
        <w:t>назначении директором. Так</w:t>
      </w:r>
      <w:r w:rsidR="008C2A4B">
        <w:rPr>
          <w:rFonts w:asciiTheme="majorHAnsi" w:hAnsiTheme="majorHAnsi" w:cstheme="majorHAnsi"/>
          <w:sz w:val="24"/>
          <w:szCs w:val="24"/>
          <w:lang w:val="ru-RU"/>
        </w:rPr>
        <w:t>им образом</w:t>
      </w:r>
      <w:r w:rsidRPr="00D4743B">
        <w:rPr>
          <w:rFonts w:asciiTheme="majorHAnsi" w:hAnsiTheme="majorHAnsi" w:cstheme="majorHAnsi"/>
          <w:sz w:val="24"/>
          <w:szCs w:val="24"/>
          <w:lang w:val="ro-MD"/>
        </w:rPr>
        <w:t xml:space="preserve">, в 2020 году </w:t>
      </w:r>
      <w:r w:rsidR="008C2A4B">
        <w:rPr>
          <w:rFonts w:asciiTheme="majorHAnsi" w:hAnsiTheme="majorHAnsi" w:cstheme="majorHAnsi"/>
          <w:sz w:val="24"/>
          <w:szCs w:val="24"/>
          <w:lang w:val="ru-RU"/>
        </w:rPr>
        <w:t>бюро</w:t>
      </w:r>
      <w:r w:rsidRPr="00D4743B">
        <w:rPr>
          <w:rFonts w:asciiTheme="majorHAnsi" w:hAnsiTheme="majorHAnsi" w:cstheme="majorHAnsi"/>
          <w:sz w:val="24"/>
          <w:szCs w:val="24"/>
          <w:lang w:val="ro-MD"/>
        </w:rPr>
        <w:t xml:space="preserve"> участ</w:t>
      </w:r>
      <w:r w:rsidR="008C2A4B">
        <w:rPr>
          <w:rFonts w:asciiTheme="majorHAnsi" w:hAnsiTheme="majorHAnsi" w:cstheme="majorHAnsi"/>
          <w:sz w:val="24"/>
          <w:szCs w:val="24"/>
          <w:lang w:val="ru-RU"/>
        </w:rPr>
        <w:t>вовало</w:t>
      </w:r>
      <w:r w:rsidRPr="00D4743B">
        <w:rPr>
          <w:rFonts w:asciiTheme="majorHAnsi" w:hAnsiTheme="majorHAnsi" w:cstheme="majorHAnsi"/>
          <w:sz w:val="24"/>
          <w:szCs w:val="24"/>
          <w:lang w:val="ro-MD"/>
        </w:rPr>
        <w:t xml:space="preserve"> в 6 судебных заседаниях. Согласно </w:t>
      </w:r>
      <w:r w:rsidR="008C2A4B">
        <w:rPr>
          <w:rFonts w:asciiTheme="majorHAnsi" w:hAnsiTheme="majorHAnsi" w:cstheme="majorHAnsi"/>
          <w:sz w:val="24"/>
          <w:szCs w:val="24"/>
          <w:lang w:val="ru-RU"/>
        </w:rPr>
        <w:t>объясне</w:t>
      </w:r>
      <w:r w:rsidRPr="00D4743B">
        <w:rPr>
          <w:rFonts w:asciiTheme="majorHAnsi" w:hAnsiTheme="majorHAnsi" w:cstheme="majorHAnsi"/>
          <w:sz w:val="24"/>
          <w:szCs w:val="24"/>
          <w:lang w:val="ro-MD"/>
        </w:rPr>
        <w:t xml:space="preserve">ниям, представленным </w:t>
      </w:r>
      <w:r w:rsidR="008C2A4B">
        <w:rPr>
          <w:rFonts w:asciiTheme="majorHAnsi" w:hAnsiTheme="majorHAnsi" w:cstheme="majorHAnsi"/>
          <w:sz w:val="24"/>
          <w:szCs w:val="24"/>
          <w:lang w:val="ru-RU"/>
        </w:rPr>
        <w:t>ИЭН</w:t>
      </w:r>
      <w:r w:rsidRPr="00D4743B">
        <w:rPr>
          <w:rFonts w:asciiTheme="majorHAnsi" w:hAnsiTheme="majorHAnsi" w:cstheme="majorHAnsi"/>
          <w:sz w:val="24"/>
          <w:szCs w:val="24"/>
          <w:lang w:val="ro-MD"/>
        </w:rPr>
        <w:t xml:space="preserve"> в ходе аудита, адвокат в основном осуществлял деятельность, которая, согласно должностным инструкциям, является обязанностями сотрудников службы </w:t>
      </w:r>
      <w:r w:rsidR="008C2A4B">
        <w:rPr>
          <w:rFonts w:asciiTheme="majorHAnsi" w:hAnsiTheme="majorHAnsi" w:cstheme="majorHAnsi"/>
          <w:sz w:val="24"/>
          <w:szCs w:val="24"/>
          <w:lang w:val="ru-RU"/>
        </w:rPr>
        <w:t>человече</w:t>
      </w:r>
      <w:r w:rsidRPr="00D4743B">
        <w:rPr>
          <w:rFonts w:asciiTheme="majorHAnsi" w:hAnsiTheme="majorHAnsi" w:cstheme="majorHAnsi"/>
          <w:sz w:val="24"/>
          <w:szCs w:val="24"/>
          <w:lang w:val="ro-MD"/>
        </w:rPr>
        <w:t>ских ресурсов, бухгалтерской службы и рабочей группы по закупкам, что означает нео</w:t>
      </w:r>
      <w:r w:rsidR="008C2A4B">
        <w:rPr>
          <w:rFonts w:asciiTheme="majorHAnsi" w:hAnsiTheme="majorHAnsi" w:cstheme="majorHAnsi"/>
          <w:sz w:val="24"/>
          <w:szCs w:val="24"/>
          <w:lang w:val="ru-RU"/>
        </w:rPr>
        <w:t>боснов</w:t>
      </w:r>
      <w:r w:rsidRPr="00D4743B">
        <w:rPr>
          <w:rFonts w:asciiTheme="majorHAnsi" w:hAnsiTheme="majorHAnsi" w:cstheme="majorHAnsi"/>
          <w:sz w:val="24"/>
          <w:szCs w:val="24"/>
          <w:lang w:val="ro-MD"/>
        </w:rPr>
        <w:t xml:space="preserve">анное </w:t>
      </w:r>
      <w:r w:rsidR="008C2A4B">
        <w:rPr>
          <w:rFonts w:asciiTheme="majorHAnsi" w:hAnsiTheme="majorHAnsi" w:cstheme="majorHAnsi"/>
          <w:sz w:val="24"/>
          <w:szCs w:val="24"/>
          <w:lang w:val="ru-RU"/>
        </w:rPr>
        <w:t>дублирова</w:t>
      </w:r>
      <w:r w:rsidRPr="00D4743B">
        <w:rPr>
          <w:rFonts w:asciiTheme="majorHAnsi" w:hAnsiTheme="majorHAnsi" w:cstheme="majorHAnsi"/>
          <w:sz w:val="24"/>
          <w:szCs w:val="24"/>
          <w:lang w:val="ro-MD"/>
        </w:rPr>
        <w:t xml:space="preserve">ние этой деятельности. В </w:t>
      </w:r>
      <w:r w:rsidR="008C2A4B" w:rsidRPr="008C2A4B">
        <w:rPr>
          <w:rFonts w:asciiTheme="majorHAnsi" w:hAnsiTheme="majorHAnsi" w:cstheme="majorHAnsi"/>
          <w:sz w:val="24"/>
          <w:szCs w:val="24"/>
          <w:lang w:val="ro-MD"/>
        </w:rPr>
        <w:t xml:space="preserve">итоге, </w:t>
      </w:r>
      <w:r w:rsidRPr="00D4743B">
        <w:rPr>
          <w:rFonts w:asciiTheme="majorHAnsi" w:hAnsiTheme="majorHAnsi" w:cstheme="majorHAnsi"/>
          <w:sz w:val="24"/>
          <w:szCs w:val="24"/>
          <w:lang w:val="ro-MD"/>
        </w:rPr>
        <w:t xml:space="preserve">аудит </w:t>
      </w:r>
      <w:r w:rsidR="008C2A4B" w:rsidRPr="008C2A4B">
        <w:rPr>
          <w:rFonts w:asciiTheme="majorHAnsi" w:hAnsiTheme="majorHAnsi" w:cstheme="majorHAnsi"/>
          <w:sz w:val="24"/>
          <w:szCs w:val="24"/>
          <w:lang w:val="ro-MD"/>
        </w:rPr>
        <w:t>имеет резервы в отношении</w:t>
      </w:r>
      <w:r w:rsidRPr="00D4743B">
        <w:rPr>
          <w:rFonts w:asciiTheme="majorHAnsi" w:hAnsiTheme="majorHAnsi" w:cstheme="majorHAnsi"/>
          <w:sz w:val="24"/>
          <w:szCs w:val="24"/>
          <w:lang w:val="ro-MD"/>
        </w:rPr>
        <w:t xml:space="preserve"> этих расходов, понесенных </w:t>
      </w:r>
      <w:r w:rsidR="008C2A4B" w:rsidRPr="008C2A4B">
        <w:rPr>
          <w:rFonts w:asciiTheme="majorHAnsi" w:hAnsiTheme="majorHAnsi" w:cstheme="majorHAnsi"/>
          <w:sz w:val="24"/>
          <w:szCs w:val="24"/>
          <w:lang w:val="ro-MD"/>
        </w:rPr>
        <w:t>ИЭН</w:t>
      </w:r>
      <w:r w:rsidR="00AC44B9" w:rsidRPr="00EE434F">
        <w:rPr>
          <w:rFonts w:asciiTheme="majorHAnsi" w:hAnsiTheme="majorHAnsi" w:cstheme="majorHAnsi"/>
          <w:sz w:val="24"/>
          <w:szCs w:val="24"/>
          <w:lang w:val="ro-MD"/>
        </w:rPr>
        <w:t>.</w:t>
      </w:r>
    </w:p>
    <w:p w14:paraId="7AB833AE" w14:textId="45DA222F" w:rsidR="00365BC6" w:rsidRPr="0006498C" w:rsidRDefault="008C2A4B" w:rsidP="00D4743B">
      <w:pPr>
        <w:pStyle w:val="ListParagraph"/>
        <w:numPr>
          <w:ilvl w:val="0"/>
          <w:numId w:val="21"/>
        </w:numPr>
        <w:spacing w:after="0" w:line="276" w:lineRule="auto"/>
        <w:ind w:left="0" w:firstLine="360"/>
        <w:jc w:val="both"/>
        <w:rPr>
          <w:rFonts w:asciiTheme="majorHAnsi" w:hAnsiTheme="majorHAnsi" w:cstheme="majorHAnsi"/>
          <w:sz w:val="24"/>
          <w:szCs w:val="24"/>
          <w:lang w:val="ro-MD"/>
        </w:rPr>
      </w:pPr>
      <w:r>
        <w:rPr>
          <w:rFonts w:asciiTheme="majorHAnsi" w:hAnsiTheme="majorHAnsi" w:cstheme="majorHAnsi"/>
          <w:bCs/>
          <w:sz w:val="24"/>
          <w:szCs w:val="24"/>
          <w:lang w:val="ru-RU"/>
        </w:rPr>
        <w:t>ЦПОЭФ</w:t>
      </w:r>
      <w:r w:rsidR="00D4743B" w:rsidRPr="00D4743B">
        <w:rPr>
          <w:rFonts w:asciiTheme="majorHAnsi" w:hAnsiTheme="majorHAnsi" w:cstheme="majorHAnsi"/>
          <w:bCs/>
          <w:sz w:val="24"/>
          <w:szCs w:val="24"/>
          <w:lang w:val="ro-MD"/>
        </w:rPr>
        <w:t xml:space="preserve"> не проверял качество услуг по проектированию</w:t>
      </w:r>
      <w:r w:rsidRPr="00EE434F">
        <w:rPr>
          <w:rStyle w:val="FootnoteReference"/>
          <w:rFonts w:asciiTheme="majorHAnsi" w:hAnsiTheme="majorHAnsi" w:cstheme="majorHAnsi"/>
          <w:sz w:val="24"/>
          <w:lang w:val="ro-MD"/>
        </w:rPr>
        <w:footnoteReference w:id="56"/>
      </w:r>
      <w:r w:rsidR="00D4743B" w:rsidRPr="00D4743B">
        <w:rPr>
          <w:rFonts w:asciiTheme="majorHAnsi" w:hAnsiTheme="majorHAnsi" w:cstheme="majorHAnsi"/>
          <w:bCs/>
          <w:sz w:val="24"/>
          <w:szCs w:val="24"/>
          <w:lang w:val="ro-MD"/>
        </w:rPr>
        <w:t xml:space="preserve"> </w:t>
      </w:r>
      <w:r>
        <w:rPr>
          <w:rFonts w:asciiTheme="majorHAnsi" w:hAnsiTheme="majorHAnsi" w:cstheme="majorHAnsi"/>
          <w:bCs/>
          <w:sz w:val="24"/>
          <w:szCs w:val="24"/>
          <w:lang w:val="ru-RU"/>
        </w:rPr>
        <w:t>противо</w:t>
      </w:r>
      <w:r w:rsidR="00D4743B" w:rsidRPr="00D4743B">
        <w:rPr>
          <w:rFonts w:asciiTheme="majorHAnsi" w:hAnsiTheme="majorHAnsi" w:cstheme="majorHAnsi"/>
          <w:bCs/>
          <w:sz w:val="24"/>
          <w:szCs w:val="24"/>
          <w:lang w:val="ro-MD"/>
        </w:rPr>
        <w:t xml:space="preserve">пожарной системы, разработанной для каждого общежития учреждения ООО </w:t>
      </w:r>
      <w:r w:rsidRPr="00EE434F">
        <w:rPr>
          <w:rFonts w:asciiTheme="majorHAnsi" w:hAnsiTheme="majorHAnsi" w:cstheme="majorHAnsi"/>
          <w:bCs/>
          <w:sz w:val="24"/>
          <w:szCs w:val="24"/>
          <w:lang w:val="ro-MD"/>
        </w:rPr>
        <w:t>„FRRIS GRUP”</w:t>
      </w:r>
      <w:r w:rsidR="00D4743B" w:rsidRPr="00D4743B">
        <w:rPr>
          <w:rFonts w:asciiTheme="majorHAnsi" w:hAnsiTheme="majorHAnsi" w:cstheme="majorHAnsi"/>
          <w:bCs/>
          <w:sz w:val="24"/>
          <w:szCs w:val="24"/>
          <w:lang w:val="ro-MD"/>
        </w:rPr>
        <w:t xml:space="preserve">, за услуги которого было </w:t>
      </w:r>
      <w:r>
        <w:rPr>
          <w:rFonts w:asciiTheme="majorHAnsi" w:hAnsiTheme="majorHAnsi" w:cstheme="majorHAnsi"/>
          <w:bCs/>
          <w:sz w:val="24"/>
          <w:szCs w:val="24"/>
          <w:lang w:val="ru-RU"/>
        </w:rPr>
        <w:t>о</w:t>
      </w:r>
      <w:r w:rsidR="00D4743B" w:rsidRPr="00D4743B">
        <w:rPr>
          <w:rFonts w:asciiTheme="majorHAnsi" w:hAnsiTheme="majorHAnsi" w:cstheme="majorHAnsi"/>
          <w:bCs/>
          <w:sz w:val="24"/>
          <w:szCs w:val="24"/>
          <w:lang w:val="ro-MD"/>
        </w:rPr>
        <w:t xml:space="preserve">плачено 32,09 тыс. леев, а в 2021 году </w:t>
      </w:r>
      <w:r>
        <w:rPr>
          <w:rFonts w:asciiTheme="majorHAnsi" w:hAnsiTheme="majorHAnsi" w:cstheme="majorHAnsi"/>
          <w:bCs/>
          <w:sz w:val="24"/>
          <w:szCs w:val="24"/>
          <w:lang w:val="ru-RU"/>
        </w:rPr>
        <w:t xml:space="preserve">возникла </w:t>
      </w:r>
      <w:r w:rsidR="00D4743B" w:rsidRPr="00D4743B">
        <w:rPr>
          <w:rFonts w:asciiTheme="majorHAnsi" w:hAnsiTheme="majorHAnsi" w:cstheme="majorHAnsi"/>
          <w:bCs/>
          <w:sz w:val="24"/>
          <w:szCs w:val="24"/>
          <w:lang w:val="ro-MD"/>
        </w:rPr>
        <w:t>необходимо</w:t>
      </w:r>
      <w:r>
        <w:rPr>
          <w:rFonts w:asciiTheme="majorHAnsi" w:hAnsiTheme="majorHAnsi" w:cstheme="majorHAnsi"/>
          <w:bCs/>
          <w:sz w:val="24"/>
          <w:szCs w:val="24"/>
          <w:lang w:val="ru-RU"/>
        </w:rPr>
        <w:t>сть</w:t>
      </w:r>
      <w:r w:rsidR="00D4743B" w:rsidRPr="00D4743B">
        <w:rPr>
          <w:rFonts w:asciiTheme="majorHAnsi" w:hAnsiTheme="majorHAnsi" w:cstheme="majorHAnsi"/>
          <w:bCs/>
          <w:sz w:val="24"/>
          <w:szCs w:val="24"/>
          <w:lang w:val="ro-MD"/>
        </w:rPr>
        <w:t xml:space="preserve"> дополнить товары и услуги, которые должны были быть </w:t>
      </w:r>
      <w:r>
        <w:rPr>
          <w:rFonts w:asciiTheme="majorHAnsi" w:hAnsiTheme="majorHAnsi" w:cstheme="majorHAnsi"/>
          <w:bCs/>
          <w:sz w:val="24"/>
          <w:szCs w:val="24"/>
          <w:lang w:val="ru-RU"/>
        </w:rPr>
        <w:t>ис</w:t>
      </w:r>
      <w:r w:rsidR="00D4743B" w:rsidRPr="00D4743B">
        <w:rPr>
          <w:rFonts w:asciiTheme="majorHAnsi" w:hAnsiTheme="majorHAnsi" w:cstheme="majorHAnsi"/>
          <w:bCs/>
          <w:sz w:val="24"/>
          <w:szCs w:val="24"/>
          <w:lang w:val="ro-MD"/>
        </w:rPr>
        <w:t xml:space="preserve">полнены по проектному объекту, </w:t>
      </w:r>
      <w:r>
        <w:rPr>
          <w:rFonts w:asciiTheme="majorHAnsi" w:hAnsiTheme="majorHAnsi" w:cstheme="majorHAnsi"/>
          <w:bCs/>
          <w:sz w:val="24"/>
          <w:szCs w:val="24"/>
          <w:lang w:val="ru-RU"/>
        </w:rPr>
        <w:t>для чего</w:t>
      </w:r>
      <w:r w:rsidR="00D4743B" w:rsidRPr="00D4743B">
        <w:rPr>
          <w:rFonts w:asciiTheme="majorHAnsi" w:hAnsiTheme="majorHAnsi" w:cstheme="majorHAnsi"/>
          <w:bCs/>
          <w:sz w:val="24"/>
          <w:szCs w:val="24"/>
          <w:lang w:val="ro-MD"/>
        </w:rPr>
        <w:t xml:space="preserve"> было подписано </w:t>
      </w:r>
      <w:r>
        <w:rPr>
          <w:rFonts w:asciiTheme="majorHAnsi" w:hAnsiTheme="majorHAnsi" w:cstheme="majorHAnsi"/>
          <w:bCs/>
          <w:sz w:val="24"/>
          <w:szCs w:val="24"/>
          <w:lang w:val="ru-RU"/>
        </w:rPr>
        <w:t>Д</w:t>
      </w:r>
      <w:r w:rsidR="00D4743B" w:rsidRPr="00D4743B">
        <w:rPr>
          <w:rFonts w:asciiTheme="majorHAnsi" w:hAnsiTheme="majorHAnsi" w:cstheme="majorHAnsi"/>
          <w:bCs/>
          <w:sz w:val="24"/>
          <w:szCs w:val="24"/>
          <w:lang w:val="ro-MD"/>
        </w:rPr>
        <w:t xml:space="preserve">ополнительное соглашение </w:t>
      </w:r>
      <w:r>
        <w:rPr>
          <w:rFonts w:asciiTheme="majorHAnsi" w:hAnsiTheme="majorHAnsi" w:cstheme="majorHAnsi"/>
          <w:bCs/>
          <w:sz w:val="24"/>
          <w:szCs w:val="24"/>
          <w:lang w:val="ru-RU"/>
        </w:rPr>
        <w:t>от</w:t>
      </w:r>
      <w:r w:rsidR="00D4743B" w:rsidRPr="00D4743B">
        <w:rPr>
          <w:rFonts w:asciiTheme="majorHAnsi" w:hAnsiTheme="majorHAnsi" w:cstheme="majorHAnsi"/>
          <w:bCs/>
          <w:sz w:val="24"/>
          <w:szCs w:val="24"/>
          <w:lang w:val="ro-MD"/>
        </w:rPr>
        <w:t xml:space="preserve"> 12.04.2021 на сумму 46,48 тыс. леев</w:t>
      </w:r>
      <w:r>
        <w:rPr>
          <w:rFonts w:asciiTheme="majorHAnsi" w:hAnsiTheme="majorHAnsi" w:cstheme="majorHAnsi"/>
          <w:bCs/>
          <w:sz w:val="24"/>
          <w:szCs w:val="24"/>
          <w:lang w:val="ru-RU"/>
        </w:rPr>
        <w:t>,</w:t>
      </w:r>
      <w:r w:rsidR="00D4743B" w:rsidRPr="00D4743B">
        <w:rPr>
          <w:rFonts w:asciiTheme="majorHAnsi" w:hAnsiTheme="majorHAnsi" w:cstheme="majorHAnsi"/>
          <w:bCs/>
          <w:sz w:val="24"/>
          <w:szCs w:val="24"/>
          <w:lang w:val="ro-MD"/>
        </w:rPr>
        <w:t xml:space="preserve"> с ООО „Exterior”. Таким образом, </w:t>
      </w:r>
      <w:r w:rsidRPr="005B5305">
        <w:rPr>
          <w:rFonts w:asciiTheme="majorHAnsi" w:hAnsiTheme="majorHAnsi" w:cstheme="majorHAnsi"/>
          <w:bCs/>
          <w:sz w:val="24"/>
          <w:szCs w:val="24"/>
          <w:lang w:val="ro-MD"/>
        </w:rPr>
        <w:t xml:space="preserve">фактически предоставленные </w:t>
      </w:r>
      <w:r w:rsidR="00D4743B" w:rsidRPr="00D4743B">
        <w:rPr>
          <w:rFonts w:asciiTheme="majorHAnsi" w:hAnsiTheme="majorHAnsi" w:cstheme="majorHAnsi"/>
          <w:bCs/>
          <w:sz w:val="24"/>
          <w:szCs w:val="24"/>
          <w:lang w:val="ro-MD"/>
        </w:rPr>
        <w:t xml:space="preserve">услуги ООО </w:t>
      </w:r>
      <w:r w:rsidR="005B5305" w:rsidRPr="0006498C">
        <w:rPr>
          <w:rFonts w:asciiTheme="majorHAnsi" w:hAnsiTheme="majorHAnsi" w:cstheme="majorHAnsi"/>
          <w:bCs/>
          <w:sz w:val="24"/>
          <w:szCs w:val="24"/>
          <w:lang w:val="ro-MD"/>
        </w:rPr>
        <w:t>„Exterior”</w:t>
      </w:r>
      <w:r w:rsidR="00D4743B" w:rsidRPr="00D4743B">
        <w:rPr>
          <w:rFonts w:asciiTheme="majorHAnsi" w:hAnsiTheme="majorHAnsi" w:cstheme="majorHAnsi"/>
          <w:bCs/>
          <w:sz w:val="24"/>
          <w:szCs w:val="24"/>
          <w:lang w:val="ro-MD"/>
        </w:rPr>
        <w:t xml:space="preserve">, согласно </w:t>
      </w:r>
      <w:r w:rsidR="005B5305" w:rsidRPr="005B5305">
        <w:rPr>
          <w:rFonts w:asciiTheme="majorHAnsi" w:hAnsiTheme="majorHAnsi" w:cstheme="majorHAnsi"/>
          <w:bCs/>
          <w:sz w:val="24"/>
          <w:szCs w:val="24"/>
          <w:lang w:val="ro-MD"/>
        </w:rPr>
        <w:t>фактуре</w:t>
      </w:r>
      <w:r w:rsidR="00D4743B" w:rsidRPr="00D4743B">
        <w:rPr>
          <w:rFonts w:asciiTheme="majorHAnsi" w:hAnsiTheme="majorHAnsi" w:cstheme="majorHAnsi"/>
          <w:bCs/>
          <w:sz w:val="24"/>
          <w:szCs w:val="24"/>
          <w:lang w:val="ro-MD"/>
        </w:rPr>
        <w:t xml:space="preserve"> от 20.04.2021, составили 590,08 тыс. леев</w:t>
      </w:r>
      <w:r w:rsidR="00365BC6" w:rsidRPr="0006498C">
        <w:rPr>
          <w:rFonts w:asciiTheme="majorHAnsi" w:hAnsiTheme="majorHAnsi" w:cstheme="majorHAnsi"/>
          <w:bCs/>
          <w:sz w:val="24"/>
          <w:szCs w:val="24"/>
          <w:lang w:val="ro-MD"/>
        </w:rPr>
        <w:t>.</w:t>
      </w:r>
    </w:p>
    <w:p w14:paraId="19429698" w14:textId="139BC635" w:rsidR="001D4C3B" w:rsidRPr="0006498C" w:rsidRDefault="00D4743B" w:rsidP="00D4743B">
      <w:pPr>
        <w:pStyle w:val="ListParagraph"/>
        <w:numPr>
          <w:ilvl w:val="0"/>
          <w:numId w:val="22"/>
        </w:numPr>
        <w:spacing w:after="0" w:line="276" w:lineRule="auto"/>
        <w:ind w:left="0" w:firstLine="540"/>
        <w:jc w:val="both"/>
        <w:rPr>
          <w:rFonts w:asciiTheme="majorHAnsi" w:hAnsiTheme="majorHAnsi" w:cstheme="majorHAnsi"/>
          <w:bCs/>
          <w:color w:val="000000" w:themeColor="text1"/>
          <w:sz w:val="24"/>
          <w:szCs w:val="24"/>
          <w:lang w:val="ro-MD"/>
        </w:rPr>
      </w:pPr>
      <w:r w:rsidRPr="00D4743B">
        <w:rPr>
          <w:rFonts w:asciiTheme="majorHAnsi" w:hAnsiTheme="majorHAnsi" w:cstheme="majorHAnsi"/>
          <w:bCs/>
          <w:color w:val="000000" w:themeColor="text1"/>
          <w:sz w:val="24"/>
          <w:szCs w:val="24"/>
          <w:lang w:val="ro-MD"/>
        </w:rPr>
        <w:t xml:space="preserve">Работы, выполненные ООО Olbi Com </w:t>
      </w:r>
      <w:r w:rsidR="005B5305" w:rsidRPr="00D4743B">
        <w:rPr>
          <w:rFonts w:asciiTheme="majorHAnsi" w:hAnsiTheme="majorHAnsi" w:cstheme="majorHAnsi"/>
          <w:bCs/>
          <w:color w:val="000000" w:themeColor="text1"/>
          <w:sz w:val="24"/>
          <w:szCs w:val="24"/>
          <w:lang w:val="ro-MD"/>
        </w:rPr>
        <w:t xml:space="preserve">в санитарном блоке </w:t>
      </w:r>
      <w:r w:rsidR="005B5305">
        <w:rPr>
          <w:rFonts w:asciiTheme="majorHAnsi" w:hAnsiTheme="majorHAnsi" w:cstheme="majorHAnsi"/>
          <w:bCs/>
          <w:color w:val="000000" w:themeColor="text1"/>
          <w:sz w:val="24"/>
          <w:szCs w:val="24"/>
          <w:lang w:val="ru-RU"/>
        </w:rPr>
        <w:t>ИПФ,</w:t>
      </w:r>
      <w:r w:rsidR="005B5305" w:rsidRPr="00D4743B">
        <w:rPr>
          <w:rFonts w:asciiTheme="majorHAnsi" w:hAnsiTheme="majorHAnsi" w:cstheme="majorHAnsi"/>
          <w:bCs/>
          <w:color w:val="000000" w:themeColor="text1"/>
          <w:sz w:val="24"/>
          <w:szCs w:val="24"/>
          <w:lang w:val="ro-MD"/>
        </w:rPr>
        <w:t xml:space="preserve"> </w:t>
      </w:r>
      <w:r w:rsidRPr="00D4743B">
        <w:rPr>
          <w:rFonts w:asciiTheme="majorHAnsi" w:hAnsiTheme="majorHAnsi" w:cstheme="majorHAnsi"/>
          <w:bCs/>
          <w:color w:val="000000" w:themeColor="text1"/>
          <w:sz w:val="24"/>
          <w:szCs w:val="24"/>
          <w:lang w:val="ro-MD"/>
        </w:rPr>
        <w:t xml:space="preserve">на сумму 120,27 тыс. леев, </w:t>
      </w:r>
      <w:r w:rsidR="005B5305">
        <w:rPr>
          <w:rFonts w:asciiTheme="majorHAnsi" w:hAnsiTheme="majorHAnsi" w:cstheme="majorHAnsi"/>
          <w:bCs/>
          <w:color w:val="000000" w:themeColor="text1"/>
          <w:sz w:val="24"/>
          <w:szCs w:val="24"/>
          <w:lang w:val="ru-RU"/>
        </w:rPr>
        <w:t>отраж</w:t>
      </w:r>
      <w:r w:rsidRPr="00D4743B">
        <w:rPr>
          <w:rFonts w:asciiTheme="majorHAnsi" w:hAnsiTheme="majorHAnsi" w:cstheme="majorHAnsi"/>
          <w:bCs/>
          <w:color w:val="000000" w:themeColor="text1"/>
          <w:sz w:val="24"/>
          <w:szCs w:val="24"/>
          <w:lang w:val="ro-MD"/>
        </w:rPr>
        <w:t xml:space="preserve">енные </w:t>
      </w:r>
      <w:r w:rsidR="005B5305">
        <w:rPr>
          <w:rFonts w:asciiTheme="majorHAnsi" w:hAnsiTheme="majorHAnsi" w:cstheme="majorHAnsi"/>
          <w:bCs/>
          <w:color w:val="000000" w:themeColor="text1"/>
          <w:sz w:val="24"/>
          <w:szCs w:val="24"/>
          <w:lang w:val="ru-RU"/>
        </w:rPr>
        <w:t>как</w:t>
      </w:r>
      <w:r w:rsidRPr="00D4743B">
        <w:rPr>
          <w:rFonts w:asciiTheme="majorHAnsi" w:hAnsiTheme="majorHAnsi" w:cstheme="majorHAnsi"/>
          <w:bCs/>
          <w:color w:val="000000" w:themeColor="text1"/>
          <w:sz w:val="24"/>
          <w:szCs w:val="24"/>
          <w:lang w:val="ro-MD"/>
        </w:rPr>
        <w:t xml:space="preserve"> текущ</w:t>
      </w:r>
      <w:r w:rsidR="005B5305">
        <w:rPr>
          <w:rFonts w:asciiTheme="majorHAnsi" w:hAnsiTheme="majorHAnsi" w:cstheme="majorHAnsi"/>
          <w:bCs/>
          <w:color w:val="000000" w:themeColor="text1"/>
          <w:sz w:val="24"/>
          <w:szCs w:val="24"/>
          <w:lang w:val="ru-RU"/>
        </w:rPr>
        <w:t>ий</w:t>
      </w:r>
      <w:r w:rsidRPr="00D4743B">
        <w:rPr>
          <w:rFonts w:asciiTheme="majorHAnsi" w:hAnsiTheme="majorHAnsi" w:cstheme="majorHAnsi"/>
          <w:bCs/>
          <w:color w:val="000000" w:themeColor="text1"/>
          <w:sz w:val="24"/>
          <w:szCs w:val="24"/>
          <w:lang w:val="ro-MD"/>
        </w:rPr>
        <w:t xml:space="preserve"> ремонт, фактически являются капитальными работами. Таким образом, </w:t>
      </w:r>
      <w:r w:rsidR="005B5305" w:rsidRPr="005B5305">
        <w:rPr>
          <w:rFonts w:asciiTheme="majorHAnsi" w:hAnsiTheme="majorHAnsi" w:cstheme="majorHAnsi"/>
          <w:bCs/>
          <w:color w:val="000000" w:themeColor="text1"/>
          <w:sz w:val="24"/>
          <w:szCs w:val="24"/>
          <w:lang w:val="ro-MD"/>
        </w:rPr>
        <w:t>ИПФ</w:t>
      </w:r>
      <w:r w:rsidRPr="00D4743B">
        <w:rPr>
          <w:rFonts w:asciiTheme="majorHAnsi" w:hAnsiTheme="majorHAnsi" w:cstheme="majorHAnsi"/>
          <w:bCs/>
          <w:color w:val="000000" w:themeColor="text1"/>
          <w:sz w:val="24"/>
          <w:szCs w:val="24"/>
          <w:lang w:val="ro-MD"/>
        </w:rPr>
        <w:t xml:space="preserve"> долж</w:t>
      </w:r>
      <w:r w:rsidR="005B5305" w:rsidRPr="005B5305">
        <w:rPr>
          <w:rFonts w:asciiTheme="majorHAnsi" w:hAnsiTheme="majorHAnsi" w:cstheme="majorHAnsi"/>
          <w:bCs/>
          <w:color w:val="000000" w:themeColor="text1"/>
          <w:sz w:val="24"/>
          <w:szCs w:val="24"/>
          <w:lang w:val="ro-MD"/>
        </w:rPr>
        <w:t>е</w:t>
      </w:r>
      <w:r w:rsidRPr="00D4743B">
        <w:rPr>
          <w:rFonts w:asciiTheme="majorHAnsi" w:hAnsiTheme="majorHAnsi" w:cstheme="majorHAnsi"/>
          <w:bCs/>
          <w:color w:val="000000" w:themeColor="text1"/>
          <w:sz w:val="24"/>
          <w:szCs w:val="24"/>
          <w:lang w:val="ro-MD"/>
        </w:rPr>
        <w:t xml:space="preserve">н увеличить </w:t>
      </w:r>
      <w:r w:rsidR="005B5305" w:rsidRPr="00D4743B">
        <w:rPr>
          <w:rFonts w:asciiTheme="majorHAnsi" w:hAnsiTheme="majorHAnsi" w:cstheme="majorHAnsi"/>
          <w:bCs/>
          <w:color w:val="000000" w:themeColor="text1"/>
          <w:sz w:val="24"/>
          <w:szCs w:val="24"/>
          <w:lang w:val="ro-MD"/>
        </w:rPr>
        <w:t xml:space="preserve">на эту сумму </w:t>
      </w:r>
      <w:r w:rsidRPr="00D4743B">
        <w:rPr>
          <w:rFonts w:asciiTheme="majorHAnsi" w:hAnsiTheme="majorHAnsi" w:cstheme="majorHAnsi"/>
          <w:bCs/>
          <w:color w:val="000000" w:themeColor="text1"/>
          <w:sz w:val="24"/>
          <w:szCs w:val="24"/>
          <w:lang w:val="ro-MD"/>
        </w:rPr>
        <w:t>стоимость здания (счет 311)</w:t>
      </w:r>
      <w:r w:rsidR="001D4C3B" w:rsidRPr="0006498C">
        <w:rPr>
          <w:rFonts w:asciiTheme="majorHAnsi" w:hAnsiTheme="majorHAnsi" w:cstheme="majorHAnsi"/>
          <w:bCs/>
          <w:color w:val="000000" w:themeColor="text1"/>
          <w:sz w:val="24"/>
          <w:szCs w:val="24"/>
          <w:lang w:val="ro-MD"/>
        </w:rPr>
        <w:t xml:space="preserve">. </w:t>
      </w:r>
    </w:p>
    <w:p w14:paraId="27FFE75F" w14:textId="0F1CAA74" w:rsidR="00365BC6" w:rsidRPr="0006498C" w:rsidRDefault="00D4743B" w:rsidP="00D4743B">
      <w:pPr>
        <w:pStyle w:val="ListParagraph"/>
        <w:numPr>
          <w:ilvl w:val="0"/>
          <w:numId w:val="22"/>
        </w:numPr>
        <w:spacing w:after="0" w:line="276" w:lineRule="auto"/>
        <w:ind w:left="0" w:firstLine="540"/>
        <w:jc w:val="both"/>
        <w:rPr>
          <w:rFonts w:asciiTheme="majorHAnsi" w:hAnsiTheme="majorHAnsi" w:cstheme="majorHAnsi"/>
          <w:sz w:val="24"/>
          <w:szCs w:val="24"/>
          <w:lang w:val="ro-MD"/>
        </w:rPr>
      </w:pPr>
      <w:r w:rsidRPr="00D4743B">
        <w:rPr>
          <w:rFonts w:asciiTheme="majorHAnsi" w:hAnsiTheme="majorHAnsi" w:cstheme="majorHAnsi"/>
          <w:bCs/>
          <w:sz w:val="24"/>
          <w:szCs w:val="24"/>
          <w:lang w:val="ro-MD"/>
        </w:rPr>
        <w:t xml:space="preserve">Некапитализация </w:t>
      </w:r>
      <w:r w:rsidR="005B5305" w:rsidRPr="005B5305">
        <w:rPr>
          <w:rFonts w:asciiTheme="majorHAnsi" w:hAnsiTheme="majorHAnsi" w:cstheme="majorHAnsi"/>
          <w:bCs/>
          <w:sz w:val="24"/>
          <w:szCs w:val="24"/>
          <w:lang w:val="ro-MD"/>
        </w:rPr>
        <w:t>ЦПОЭФ</w:t>
      </w:r>
      <w:r w:rsidR="005B5305" w:rsidRPr="00D4743B">
        <w:rPr>
          <w:rFonts w:asciiTheme="majorHAnsi" w:hAnsiTheme="majorHAnsi" w:cstheme="majorHAnsi"/>
          <w:bCs/>
          <w:sz w:val="24"/>
          <w:szCs w:val="24"/>
          <w:lang w:val="ro-MD"/>
        </w:rPr>
        <w:t xml:space="preserve"> </w:t>
      </w:r>
      <w:r w:rsidRPr="00D4743B">
        <w:rPr>
          <w:rFonts w:asciiTheme="majorHAnsi" w:hAnsiTheme="majorHAnsi" w:cstheme="majorHAnsi"/>
          <w:bCs/>
          <w:sz w:val="24"/>
          <w:szCs w:val="24"/>
          <w:lang w:val="ro-MD"/>
        </w:rPr>
        <w:t>стоимости ремонтных работ, выполненных в 2020 году</w:t>
      </w:r>
      <w:r w:rsidR="005B5305" w:rsidRPr="0006498C">
        <w:rPr>
          <w:rStyle w:val="FootnoteReference"/>
          <w:rFonts w:asciiTheme="majorHAnsi" w:hAnsiTheme="majorHAnsi" w:cstheme="majorHAnsi"/>
          <w:bCs/>
          <w:sz w:val="24"/>
          <w:szCs w:val="24"/>
          <w:lang w:val="ro-MD"/>
        </w:rPr>
        <w:footnoteReference w:id="57"/>
      </w:r>
      <w:r w:rsidRPr="00D4743B">
        <w:rPr>
          <w:rFonts w:asciiTheme="majorHAnsi" w:hAnsiTheme="majorHAnsi" w:cstheme="majorHAnsi"/>
          <w:bCs/>
          <w:sz w:val="24"/>
          <w:szCs w:val="24"/>
          <w:lang w:val="ro-MD"/>
        </w:rPr>
        <w:t xml:space="preserve">, привела к </w:t>
      </w:r>
      <w:r w:rsidR="005B5305" w:rsidRPr="005B5305">
        <w:rPr>
          <w:rFonts w:asciiTheme="majorHAnsi" w:hAnsiTheme="majorHAnsi" w:cstheme="majorHAnsi"/>
          <w:bCs/>
          <w:sz w:val="24"/>
          <w:szCs w:val="24"/>
          <w:lang w:val="ro-MD"/>
        </w:rPr>
        <w:t>за</w:t>
      </w:r>
      <w:r w:rsidRPr="00D4743B">
        <w:rPr>
          <w:rFonts w:asciiTheme="majorHAnsi" w:hAnsiTheme="majorHAnsi" w:cstheme="majorHAnsi"/>
          <w:bCs/>
          <w:sz w:val="24"/>
          <w:szCs w:val="24"/>
          <w:lang w:val="ro-MD"/>
        </w:rPr>
        <w:t xml:space="preserve">нижению стоимости </w:t>
      </w:r>
      <w:r w:rsidR="005B5305" w:rsidRPr="005B5305">
        <w:rPr>
          <w:rFonts w:asciiTheme="majorHAnsi" w:hAnsiTheme="majorHAnsi" w:cstheme="majorHAnsi"/>
          <w:bCs/>
          <w:sz w:val="24"/>
          <w:szCs w:val="24"/>
          <w:lang w:val="ro-MD"/>
        </w:rPr>
        <w:t xml:space="preserve">счета </w:t>
      </w:r>
      <w:r w:rsidR="005B5305" w:rsidRPr="0006498C">
        <w:rPr>
          <w:rFonts w:asciiTheme="majorHAnsi" w:hAnsiTheme="majorHAnsi" w:cstheme="majorHAnsi"/>
          <w:bCs/>
          <w:sz w:val="24"/>
          <w:szCs w:val="24"/>
          <w:lang w:val="ro-MD"/>
        </w:rPr>
        <w:t>„</w:t>
      </w:r>
      <w:r w:rsidR="005B5305" w:rsidRPr="005B5305">
        <w:rPr>
          <w:rFonts w:asciiTheme="majorHAnsi" w:hAnsiTheme="majorHAnsi" w:cstheme="majorHAnsi"/>
          <w:bCs/>
          <w:sz w:val="24"/>
          <w:szCs w:val="24"/>
          <w:lang w:val="ro-MD"/>
        </w:rPr>
        <w:t>Здания</w:t>
      </w:r>
      <w:r w:rsidR="005B5305" w:rsidRPr="0006498C">
        <w:rPr>
          <w:rFonts w:asciiTheme="majorHAnsi" w:hAnsiTheme="majorHAnsi" w:cstheme="majorHAnsi"/>
          <w:bCs/>
          <w:sz w:val="24"/>
          <w:szCs w:val="24"/>
          <w:lang w:val="ro-MD"/>
        </w:rPr>
        <w:t xml:space="preserve">” </w:t>
      </w:r>
      <w:r w:rsidRPr="00D4743B">
        <w:rPr>
          <w:rFonts w:asciiTheme="majorHAnsi" w:hAnsiTheme="majorHAnsi" w:cstheme="majorHAnsi"/>
          <w:bCs/>
          <w:sz w:val="24"/>
          <w:szCs w:val="24"/>
          <w:lang w:val="ro-MD"/>
        </w:rPr>
        <w:t xml:space="preserve"> на 601,57 тыс. леев</w:t>
      </w:r>
      <w:r w:rsidR="002F1CC4" w:rsidRPr="0006498C">
        <w:rPr>
          <w:rFonts w:asciiTheme="majorHAnsi" w:hAnsiTheme="majorHAnsi" w:cstheme="majorHAnsi"/>
          <w:bCs/>
          <w:sz w:val="24"/>
          <w:szCs w:val="24"/>
          <w:lang w:val="ro-MD"/>
        </w:rPr>
        <w:t>.</w:t>
      </w:r>
    </w:p>
    <w:p w14:paraId="51097F09" w14:textId="77777777" w:rsidR="005A2F31" w:rsidRPr="0006498C" w:rsidRDefault="005A2F31" w:rsidP="005A2F31">
      <w:pPr>
        <w:pStyle w:val="ListParagraph"/>
        <w:spacing w:after="0" w:line="276" w:lineRule="auto"/>
        <w:ind w:left="0"/>
        <w:contextualSpacing w:val="0"/>
        <w:jc w:val="both"/>
        <w:rPr>
          <w:rFonts w:asciiTheme="majorHAnsi" w:hAnsiTheme="majorHAnsi" w:cstheme="majorHAnsi"/>
          <w:b/>
          <w:sz w:val="24"/>
          <w:szCs w:val="24"/>
          <w:highlight w:val="yellow"/>
          <w:lang w:val="ro-MD"/>
        </w:rPr>
      </w:pPr>
    </w:p>
    <w:p w14:paraId="09995757" w14:textId="5768EAA5" w:rsidR="00AF0426" w:rsidRPr="0006498C" w:rsidRDefault="00F76ABF" w:rsidP="00DB46C9">
      <w:pPr>
        <w:pStyle w:val="Heading1"/>
        <w:spacing w:before="0"/>
        <w:rPr>
          <w:rFonts w:asciiTheme="majorHAnsi" w:hAnsiTheme="majorHAnsi" w:cstheme="majorHAnsi"/>
          <w:lang w:val="ro-MD"/>
        </w:rPr>
      </w:pPr>
      <w:bookmarkStart w:id="15" w:name="_Toc104121243"/>
      <w:r w:rsidRPr="0006498C">
        <w:rPr>
          <w:rFonts w:asciiTheme="majorHAnsi" w:hAnsiTheme="majorHAnsi" w:cstheme="majorHAnsi"/>
          <w:lang w:val="ro-MD"/>
        </w:rPr>
        <w:t xml:space="preserve">V. </w:t>
      </w:r>
      <w:r w:rsidR="00180575">
        <w:rPr>
          <w:rFonts w:asciiTheme="majorHAnsi" w:hAnsiTheme="majorHAnsi" w:cstheme="majorHAnsi"/>
          <w:lang w:val="ru-RU"/>
        </w:rPr>
        <w:t>ДРУГИЕ КОНСТАТАЦИИ</w:t>
      </w:r>
      <w:bookmarkEnd w:id="15"/>
    </w:p>
    <w:p w14:paraId="2BDDF908" w14:textId="10DEC614" w:rsidR="00120666" w:rsidRPr="0006498C" w:rsidRDefault="00D4743B" w:rsidP="00637141">
      <w:pPr>
        <w:spacing w:after="0" w:line="276" w:lineRule="auto"/>
        <w:ind w:firstLine="720"/>
        <w:jc w:val="both"/>
        <w:rPr>
          <w:rFonts w:asciiTheme="majorHAnsi" w:hAnsiTheme="majorHAnsi" w:cstheme="majorHAnsi"/>
          <w:sz w:val="24"/>
          <w:szCs w:val="24"/>
          <w:lang w:val="ro-MD"/>
        </w:rPr>
      </w:pPr>
      <w:r w:rsidRPr="00D4743B">
        <w:rPr>
          <w:rFonts w:asciiTheme="majorHAnsi" w:hAnsiTheme="majorHAnsi" w:cstheme="majorHAnsi"/>
          <w:sz w:val="24"/>
          <w:szCs w:val="24"/>
          <w:lang w:val="ro-MD"/>
        </w:rPr>
        <w:t>При утверждении бюджетов подведомственных учреждений</w:t>
      </w:r>
      <w:r w:rsidR="00FD62EE">
        <w:rPr>
          <w:rFonts w:asciiTheme="majorHAnsi" w:hAnsiTheme="majorHAnsi" w:cstheme="majorHAnsi"/>
          <w:sz w:val="24"/>
          <w:szCs w:val="24"/>
          <w:lang w:val="ru-RU"/>
        </w:rPr>
        <w:t>,</w:t>
      </w:r>
      <w:r w:rsidRPr="00D4743B">
        <w:rPr>
          <w:rFonts w:asciiTheme="majorHAnsi" w:hAnsiTheme="majorHAnsi" w:cstheme="majorHAnsi"/>
          <w:sz w:val="24"/>
          <w:szCs w:val="24"/>
          <w:lang w:val="ro-MD"/>
        </w:rPr>
        <w:t xml:space="preserve"> </w:t>
      </w:r>
      <w:r w:rsidR="00254BBD">
        <w:rPr>
          <w:rFonts w:asciiTheme="majorHAnsi" w:hAnsiTheme="majorHAnsi" w:cstheme="majorHAnsi"/>
          <w:sz w:val="24"/>
          <w:szCs w:val="24"/>
          <w:lang w:val="ro-MD"/>
        </w:rPr>
        <w:t>МОКИ</w:t>
      </w:r>
      <w:r w:rsidRPr="00D4743B">
        <w:rPr>
          <w:rFonts w:asciiTheme="majorHAnsi" w:hAnsiTheme="majorHAnsi" w:cstheme="majorHAnsi"/>
          <w:sz w:val="24"/>
          <w:szCs w:val="24"/>
          <w:lang w:val="ro-MD"/>
        </w:rPr>
        <w:t xml:space="preserve"> не </w:t>
      </w:r>
      <w:r w:rsidR="00FD62EE">
        <w:rPr>
          <w:rFonts w:asciiTheme="majorHAnsi" w:hAnsiTheme="majorHAnsi" w:cstheme="majorHAnsi"/>
          <w:sz w:val="24"/>
          <w:szCs w:val="24"/>
          <w:lang w:val="ru-RU"/>
        </w:rPr>
        <w:t>проанализировало</w:t>
      </w:r>
      <w:r w:rsidRPr="00D4743B">
        <w:rPr>
          <w:rFonts w:asciiTheme="majorHAnsi" w:hAnsiTheme="majorHAnsi" w:cstheme="majorHAnsi"/>
          <w:sz w:val="24"/>
          <w:szCs w:val="24"/>
          <w:lang w:val="ro-MD"/>
        </w:rPr>
        <w:t xml:space="preserve"> изменения, которые последуют в </w:t>
      </w:r>
      <w:r w:rsidR="00FD62EE">
        <w:rPr>
          <w:rFonts w:asciiTheme="majorHAnsi" w:hAnsiTheme="majorHAnsi" w:cstheme="majorHAnsi"/>
          <w:sz w:val="24"/>
          <w:szCs w:val="24"/>
          <w:lang w:val="ru-RU"/>
        </w:rPr>
        <w:t>деятельности</w:t>
      </w:r>
      <w:r w:rsidRPr="00D4743B">
        <w:rPr>
          <w:rFonts w:asciiTheme="majorHAnsi" w:hAnsiTheme="majorHAnsi" w:cstheme="majorHAnsi"/>
          <w:sz w:val="24"/>
          <w:szCs w:val="24"/>
          <w:lang w:val="ro-MD"/>
        </w:rPr>
        <w:t xml:space="preserve"> учреждени</w:t>
      </w:r>
      <w:r w:rsidR="00FD62EE">
        <w:rPr>
          <w:rFonts w:asciiTheme="majorHAnsi" w:hAnsiTheme="majorHAnsi" w:cstheme="majorHAnsi"/>
          <w:sz w:val="24"/>
          <w:szCs w:val="24"/>
          <w:lang w:val="ru-RU"/>
        </w:rPr>
        <w:t>й</w:t>
      </w:r>
      <w:r w:rsidRPr="00D4743B">
        <w:rPr>
          <w:rFonts w:asciiTheme="majorHAnsi" w:hAnsiTheme="majorHAnsi" w:cstheme="majorHAnsi"/>
          <w:sz w:val="24"/>
          <w:szCs w:val="24"/>
          <w:lang w:val="ro-MD"/>
        </w:rPr>
        <w:t xml:space="preserve">. Например, бюджет </w:t>
      </w:r>
      <w:r w:rsidR="00FD62EE">
        <w:rPr>
          <w:rFonts w:asciiTheme="majorHAnsi" w:hAnsiTheme="majorHAnsi" w:cstheme="majorHAnsi"/>
          <w:sz w:val="24"/>
          <w:szCs w:val="24"/>
          <w:lang w:val="ru-RU"/>
        </w:rPr>
        <w:t>С</w:t>
      </w:r>
      <w:r w:rsidRPr="00D4743B">
        <w:rPr>
          <w:rFonts w:asciiTheme="majorHAnsi" w:hAnsiTheme="majorHAnsi" w:cstheme="majorHAnsi"/>
          <w:sz w:val="24"/>
          <w:szCs w:val="24"/>
          <w:lang w:val="ro-MD"/>
        </w:rPr>
        <w:t>пециальной школ</w:t>
      </w:r>
      <w:r w:rsidR="00FD62EE">
        <w:rPr>
          <w:rFonts w:asciiTheme="majorHAnsi" w:hAnsiTheme="majorHAnsi" w:cstheme="majorHAnsi"/>
          <w:sz w:val="24"/>
          <w:szCs w:val="24"/>
          <w:lang w:val="ru-RU"/>
        </w:rPr>
        <w:t>ы</w:t>
      </w:r>
      <w:r w:rsidRPr="00D4743B">
        <w:rPr>
          <w:rFonts w:asciiTheme="majorHAnsi" w:hAnsiTheme="majorHAnsi" w:cstheme="majorHAnsi"/>
          <w:sz w:val="24"/>
          <w:szCs w:val="24"/>
          <w:lang w:val="ro-MD"/>
        </w:rPr>
        <w:t>-интернат</w:t>
      </w:r>
      <w:r w:rsidR="00FD62EE">
        <w:rPr>
          <w:rFonts w:asciiTheme="majorHAnsi" w:hAnsiTheme="majorHAnsi" w:cstheme="majorHAnsi"/>
          <w:sz w:val="24"/>
          <w:szCs w:val="24"/>
          <w:lang w:val="ru-RU"/>
        </w:rPr>
        <w:t>а</w:t>
      </w:r>
      <w:r w:rsidRPr="00D4743B">
        <w:rPr>
          <w:rFonts w:asciiTheme="majorHAnsi" w:hAnsiTheme="majorHAnsi" w:cstheme="majorHAnsi"/>
          <w:sz w:val="24"/>
          <w:szCs w:val="24"/>
          <w:lang w:val="ro-MD"/>
        </w:rPr>
        <w:t xml:space="preserve"> для слепых и слабовидящих детей </w:t>
      </w:r>
      <w:r w:rsidR="00FD62EE">
        <w:rPr>
          <w:rFonts w:asciiTheme="majorHAnsi" w:hAnsiTheme="majorHAnsi" w:cstheme="majorHAnsi"/>
          <w:sz w:val="24"/>
          <w:szCs w:val="24"/>
          <w:lang w:val="ru-RU"/>
        </w:rPr>
        <w:t>м</w:t>
      </w:r>
      <w:r w:rsidRPr="00D4743B">
        <w:rPr>
          <w:rFonts w:asciiTheme="majorHAnsi" w:hAnsiTheme="majorHAnsi" w:cstheme="majorHAnsi"/>
          <w:sz w:val="24"/>
          <w:szCs w:val="24"/>
          <w:lang w:val="ro-MD"/>
        </w:rPr>
        <w:t>ун. Б</w:t>
      </w:r>
      <w:r w:rsidR="00FD62EE">
        <w:rPr>
          <w:rFonts w:asciiTheme="majorHAnsi" w:hAnsiTheme="majorHAnsi" w:cstheme="majorHAnsi"/>
          <w:sz w:val="24"/>
          <w:szCs w:val="24"/>
          <w:lang w:val="ru-RU"/>
        </w:rPr>
        <w:t>элць</w:t>
      </w:r>
      <w:r w:rsidRPr="00D4743B">
        <w:rPr>
          <w:rFonts w:asciiTheme="majorHAnsi" w:hAnsiTheme="majorHAnsi" w:cstheme="majorHAnsi"/>
          <w:sz w:val="24"/>
          <w:szCs w:val="24"/>
          <w:lang w:val="ro-MD"/>
        </w:rPr>
        <w:t xml:space="preserve"> на расходы на содержание (отопление) были утверждены на 2021 год в том же размере, что и в предыдущие годы, хотя школа (3-этажное здание и площадь 4757,9 м</w:t>
      </w:r>
      <w:r w:rsidRPr="00FD62EE">
        <w:rPr>
          <w:rFonts w:asciiTheme="majorHAnsi" w:hAnsiTheme="majorHAnsi" w:cstheme="majorHAnsi"/>
          <w:sz w:val="24"/>
          <w:szCs w:val="24"/>
          <w:vertAlign w:val="superscript"/>
          <w:lang w:val="ro-MD"/>
        </w:rPr>
        <w:t>2</w:t>
      </w:r>
      <w:r w:rsidRPr="00D4743B">
        <w:rPr>
          <w:rFonts w:asciiTheme="majorHAnsi" w:hAnsiTheme="majorHAnsi" w:cstheme="majorHAnsi"/>
          <w:sz w:val="24"/>
          <w:szCs w:val="24"/>
          <w:lang w:val="ro-MD"/>
        </w:rPr>
        <w:t xml:space="preserve">) находится в процессе ликвидации (учебный процесс был приостановлен с июня 2021 года), </w:t>
      </w:r>
      <w:r w:rsidR="00FD62EE">
        <w:rPr>
          <w:rFonts w:asciiTheme="majorHAnsi" w:hAnsiTheme="majorHAnsi" w:cstheme="majorHAnsi"/>
          <w:sz w:val="24"/>
          <w:szCs w:val="24"/>
          <w:lang w:val="ru-RU"/>
        </w:rPr>
        <w:t xml:space="preserve">и </w:t>
      </w:r>
      <w:r w:rsidRPr="00D4743B">
        <w:rPr>
          <w:rFonts w:asciiTheme="majorHAnsi" w:hAnsiTheme="majorHAnsi" w:cstheme="majorHAnsi"/>
          <w:sz w:val="24"/>
          <w:szCs w:val="24"/>
          <w:lang w:val="ro-MD"/>
        </w:rPr>
        <w:t>утвержден</w:t>
      </w:r>
      <w:r w:rsidR="00FD62EE">
        <w:rPr>
          <w:rFonts w:asciiTheme="majorHAnsi" w:hAnsiTheme="majorHAnsi" w:cstheme="majorHAnsi"/>
          <w:sz w:val="24"/>
          <w:szCs w:val="24"/>
          <w:lang w:val="ru-RU"/>
        </w:rPr>
        <w:t>о</w:t>
      </w:r>
      <w:r w:rsidRPr="00D4743B">
        <w:rPr>
          <w:rFonts w:asciiTheme="majorHAnsi" w:hAnsiTheme="majorHAnsi" w:cstheme="majorHAnsi"/>
          <w:sz w:val="24"/>
          <w:szCs w:val="24"/>
          <w:lang w:val="ro-MD"/>
        </w:rPr>
        <w:t xml:space="preserve"> </w:t>
      </w:r>
      <w:r w:rsidR="00FD62EE">
        <w:rPr>
          <w:rFonts w:asciiTheme="majorHAnsi" w:hAnsiTheme="majorHAnsi" w:cstheme="majorHAnsi"/>
          <w:sz w:val="24"/>
          <w:szCs w:val="24"/>
          <w:lang w:val="ru-RU"/>
        </w:rPr>
        <w:t>ш</w:t>
      </w:r>
      <w:r w:rsidRPr="00D4743B">
        <w:rPr>
          <w:rFonts w:asciiTheme="majorHAnsi" w:hAnsiTheme="majorHAnsi" w:cstheme="majorHAnsi"/>
          <w:sz w:val="24"/>
          <w:szCs w:val="24"/>
          <w:lang w:val="ro-MD"/>
        </w:rPr>
        <w:t>тат</w:t>
      </w:r>
      <w:r w:rsidR="00FD62EE">
        <w:rPr>
          <w:rFonts w:asciiTheme="majorHAnsi" w:hAnsiTheme="majorHAnsi" w:cstheme="majorHAnsi"/>
          <w:sz w:val="24"/>
          <w:szCs w:val="24"/>
          <w:lang w:val="ru-RU"/>
        </w:rPr>
        <w:t xml:space="preserve">ное расписание </w:t>
      </w:r>
      <w:r w:rsidRPr="00D4743B">
        <w:rPr>
          <w:rFonts w:asciiTheme="majorHAnsi" w:hAnsiTheme="majorHAnsi" w:cstheme="majorHAnsi"/>
          <w:sz w:val="24"/>
          <w:szCs w:val="24"/>
          <w:lang w:val="ro-MD"/>
        </w:rPr>
        <w:t xml:space="preserve">из 5 единиц, </w:t>
      </w:r>
      <w:r w:rsidR="00FD62EE">
        <w:rPr>
          <w:rFonts w:asciiTheme="majorHAnsi" w:hAnsiTheme="majorHAnsi" w:cstheme="majorHAnsi"/>
          <w:sz w:val="24"/>
          <w:szCs w:val="24"/>
          <w:lang w:val="ru-RU"/>
        </w:rPr>
        <w:t>из них</w:t>
      </w:r>
      <w:r w:rsidRPr="00D4743B">
        <w:rPr>
          <w:rFonts w:asciiTheme="majorHAnsi" w:hAnsiTheme="majorHAnsi" w:cstheme="majorHAnsi"/>
          <w:sz w:val="24"/>
          <w:szCs w:val="24"/>
          <w:lang w:val="ro-MD"/>
        </w:rPr>
        <w:t xml:space="preserve"> 2 пожарных. Таким образом, школа 22.06.2021 инициировала процедуру закупки 390 тонн угля, оцениваемую в 1,6 млн. ле</w:t>
      </w:r>
      <w:r w:rsidR="00FD62EE" w:rsidRPr="00FD62EE">
        <w:rPr>
          <w:rFonts w:asciiTheme="majorHAnsi" w:hAnsiTheme="majorHAnsi" w:cstheme="majorHAnsi"/>
          <w:sz w:val="24"/>
          <w:szCs w:val="24"/>
          <w:lang w:val="ro-MD"/>
        </w:rPr>
        <w:t>ев</w:t>
      </w:r>
      <w:r w:rsidRPr="00D4743B">
        <w:rPr>
          <w:rFonts w:asciiTheme="majorHAnsi" w:hAnsiTheme="majorHAnsi" w:cstheme="majorHAnsi"/>
          <w:sz w:val="24"/>
          <w:szCs w:val="24"/>
          <w:lang w:val="ro-MD"/>
        </w:rPr>
        <w:t>, победителем аукциона</w:t>
      </w:r>
      <w:r w:rsidR="00FD62EE" w:rsidRPr="00FD62EE">
        <w:rPr>
          <w:rFonts w:asciiTheme="majorHAnsi" w:hAnsiTheme="majorHAnsi" w:cstheme="majorHAnsi"/>
          <w:sz w:val="24"/>
          <w:szCs w:val="24"/>
          <w:lang w:val="ro-MD"/>
        </w:rPr>
        <w:t xml:space="preserve"> был назначен</w:t>
      </w:r>
      <w:r w:rsidRPr="00D4743B">
        <w:rPr>
          <w:rFonts w:asciiTheme="majorHAnsi" w:hAnsiTheme="majorHAnsi" w:cstheme="majorHAnsi"/>
          <w:sz w:val="24"/>
          <w:szCs w:val="24"/>
          <w:lang w:val="ro-MD"/>
        </w:rPr>
        <w:t xml:space="preserve"> экономически</w:t>
      </w:r>
      <w:r w:rsidR="00FD62EE" w:rsidRPr="00FD62EE">
        <w:rPr>
          <w:rFonts w:asciiTheme="majorHAnsi" w:hAnsiTheme="majorHAnsi" w:cstheme="majorHAnsi"/>
          <w:sz w:val="24"/>
          <w:szCs w:val="24"/>
          <w:lang w:val="ro-MD"/>
        </w:rPr>
        <w:t>й</w:t>
      </w:r>
      <w:r w:rsidRPr="00D4743B">
        <w:rPr>
          <w:rFonts w:asciiTheme="majorHAnsi" w:hAnsiTheme="majorHAnsi" w:cstheme="majorHAnsi"/>
          <w:sz w:val="24"/>
          <w:szCs w:val="24"/>
          <w:lang w:val="ro-MD"/>
        </w:rPr>
        <w:t xml:space="preserve"> агент с </w:t>
      </w:r>
      <w:r w:rsidR="00FD62EE" w:rsidRPr="00FD62EE">
        <w:rPr>
          <w:rFonts w:asciiTheme="majorHAnsi" w:hAnsiTheme="majorHAnsi" w:cstheme="majorHAnsi"/>
          <w:sz w:val="24"/>
          <w:szCs w:val="24"/>
          <w:lang w:val="ro-MD"/>
        </w:rPr>
        <w:t>офертой</w:t>
      </w:r>
      <w:r w:rsidRPr="00D4743B">
        <w:rPr>
          <w:rFonts w:asciiTheme="majorHAnsi" w:hAnsiTheme="majorHAnsi" w:cstheme="majorHAnsi"/>
          <w:sz w:val="24"/>
          <w:szCs w:val="24"/>
          <w:lang w:val="ro-MD"/>
        </w:rPr>
        <w:t xml:space="preserve"> в размере 1,3 млн. леев. </w:t>
      </w:r>
      <w:r w:rsidR="00FD62EE" w:rsidRPr="00FD62EE">
        <w:rPr>
          <w:rFonts w:asciiTheme="majorHAnsi" w:hAnsiTheme="majorHAnsi" w:cstheme="majorHAnsi"/>
          <w:sz w:val="24"/>
          <w:szCs w:val="24"/>
          <w:lang w:val="ro-MD"/>
        </w:rPr>
        <w:t xml:space="preserve">На </w:t>
      </w:r>
      <w:r w:rsidRPr="00D4743B">
        <w:rPr>
          <w:rFonts w:asciiTheme="majorHAnsi" w:hAnsiTheme="majorHAnsi" w:cstheme="majorHAnsi"/>
          <w:sz w:val="24"/>
          <w:szCs w:val="24"/>
          <w:lang w:val="ro-MD"/>
        </w:rPr>
        <w:t xml:space="preserve">10.09.2021 в </w:t>
      </w:r>
      <w:r w:rsidR="00FD62EE" w:rsidRPr="00FD62EE">
        <w:rPr>
          <w:rFonts w:asciiTheme="majorHAnsi" w:hAnsiTheme="majorHAnsi" w:cstheme="majorHAnsi"/>
          <w:sz w:val="24"/>
          <w:szCs w:val="24"/>
          <w:lang w:val="ro-MD"/>
        </w:rPr>
        <w:t>И</w:t>
      </w:r>
      <w:r w:rsidRPr="00D4743B">
        <w:rPr>
          <w:rFonts w:asciiTheme="majorHAnsi" w:hAnsiTheme="majorHAnsi" w:cstheme="majorHAnsi"/>
          <w:sz w:val="24"/>
          <w:szCs w:val="24"/>
          <w:lang w:val="ro-MD"/>
        </w:rPr>
        <w:t>нформационной системе MTender данн</w:t>
      </w:r>
      <w:r w:rsidR="00FD62EE" w:rsidRPr="00FD62EE">
        <w:rPr>
          <w:rFonts w:asciiTheme="majorHAnsi" w:hAnsiTheme="majorHAnsi" w:cstheme="majorHAnsi"/>
          <w:sz w:val="24"/>
          <w:szCs w:val="24"/>
          <w:lang w:val="ro-MD"/>
        </w:rPr>
        <w:t>ая</w:t>
      </w:r>
      <w:r w:rsidRPr="00D4743B">
        <w:rPr>
          <w:rFonts w:asciiTheme="majorHAnsi" w:hAnsiTheme="majorHAnsi" w:cstheme="majorHAnsi"/>
          <w:sz w:val="24"/>
          <w:szCs w:val="24"/>
          <w:lang w:val="ro-MD"/>
        </w:rPr>
        <w:t xml:space="preserve"> </w:t>
      </w:r>
      <w:r w:rsidR="00FD62EE" w:rsidRPr="00FD62EE">
        <w:rPr>
          <w:rFonts w:asciiTheme="majorHAnsi" w:hAnsiTheme="majorHAnsi" w:cstheme="majorHAnsi"/>
          <w:sz w:val="24"/>
          <w:szCs w:val="24"/>
          <w:lang w:val="ro-MD"/>
        </w:rPr>
        <w:t>закупка</w:t>
      </w:r>
      <w:r w:rsidRPr="00D4743B">
        <w:rPr>
          <w:rFonts w:asciiTheme="majorHAnsi" w:hAnsiTheme="majorHAnsi" w:cstheme="majorHAnsi"/>
          <w:sz w:val="24"/>
          <w:szCs w:val="24"/>
          <w:lang w:val="ro-MD"/>
        </w:rPr>
        <w:t>е имеет статус аннулированно</w:t>
      </w:r>
      <w:r w:rsidR="00FD62EE" w:rsidRPr="00FD62EE">
        <w:rPr>
          <w:rFonts w:asciiTheme="majorHAnsi" w:hAnsiTheme="majorHAnsi" w:cstheme="majorHAnsi"/>
          <w:sz w:val="24"/>
          <w:szCs w:val="24"/>
          <w:lang w:val="ro-MD"/>
        </w:rPr>
        <w:t>й</w:t>
      </w:r>
      <w:r w:rsidR="00120666" w:rsidRPr="0006498C">
        <w:rPr>
          <w:rFonts w:asciiTheme="majorHAnsi" w:hAnsiTheme="majorHAnsi" w:cstheme="majorHAnsi"/>
          <w:sz w:val="24"/>
          <w:szCs w:val="24"/>
          <w:lang w:val="ro-MD"/>
        </w:rPr>
        <w:t>.</w:t>
      </w:r>
    </w:p>
    <w:p w14:paraId="72371473" w14:textId="77777777" w:rsidR="00EB4AB7" w:rsidRPr="0006498C" w:rsidRDefault="00EB4AB7" w:rsidP="00120666">
      <w:pPr>
        <w:spacing w:after="0" w:line="276" w:lineRule="auto"/>
        <w:ind w:firstLine="720"/>
        <w:jc w:val="both"/>
        <w:rPr>
          <w:rFonts w:asciiTheme="majorHAnsi" w:hAnsiTheme="majorHAnsi" w:cstheme="majorHAnsi"/>
          <w:sz w:val="24"/>
          <w:szCs w:val="24"/>
          <w:lang w:val="ro-MD"/>
        </w:rPr>
      </w:pPr>
    </w:p>
    <w:p w14:paraId="1B11BE33" w14:textId="5978324C" w:rsidR="00EB4AB7" w:rsidRPr="0006498C" w:rsidRDefault="00EB4AB7" w:rsidP="00EB4AB7">
      <w:pPr>
        <w:pStyle w:val="Heading1"/>
        <w:spacing w:before="0"/>
        <w:rPr>
          <w:rFonts w:asciiTheme="majorHAnsi" w:hAnsiTheme="majorHAnsi" w:cstheme="majorHAnsi"/>
          <w:lang w:val="ro-MD"/>
        </w:rPr>
      </w:pPr>
      <w:bookmarkStart w:id="16" w:name="_Toc104121244"/>
      <w:r w:rsidRPr="0006498C">
        <w:rPr>
          <w:rFonts w:asciiTheme="majorHAnsi" w:hAnsiTheme="majorHAnsi" w:cstheme="majorHAnsi"/>
          <w:lang w:val="ro-MD"/>
        </w:rPr>
        <w:t xml:space="preserve">VI. </w:t>
      </w:r>
      <w:r w:rsidR="00FD62EE">
        <w:rPr>
          <w:rFonts w:asciiTheme="majorHAnsi" w:hAnsiTheme="majorHAnsi" w:cstheme="majorHAnsi"/>
          <w:lang w:val="ru-RU"/>
        </w:rPr>
        <w:t>ВНЕДРЕНИЕ РЕКОМЕНДАЦИЙ</w:t>
      </w:r>
      <w:bookmarkEnd w:id="16"/>
    </w:p>
    <w:p w14:paraId="70EF0EFB" w14:textId="291160A0" w:rsidR="00EF6F3F" w:rsidRPr="0006498C" w:rsidRDefault="00254BBD" w:rsidP="00637141">
      <w:pPr>
        <w:spacing w:after="0" w:line="276" w:lineRule="auto"/>
        <w:ind w:firstLine="720"/>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МОКИ</w:t>
      </w:r>
      <w:r w:rsidR="00D4743B" w:rsidRPr="00D4743B">
        <w:rPr>
          <w:rFonts w:asciiTheme="majorHAnsi" w:eastAsia="Times New Roman" w:hAnsiTheme="majorHAnsi" w:cstheme="majorHAnsi"/>
          <w:color w:val="000000"/>
          <w:sz w:val="24"/>
          <w:szCs w:val="24"/>
          <w:lang w:val="ro-MD"/>
        </w:rPr>
        <w:t xml:space="preserve"> не обеспечил</w:t>
      </w:r>
      <w:r w:rsidR="00FD62EE">
        <w:rPr>
          <w:rFonts w:asciiTheme="majorHAnsi" w:eastAsia="Times New Roman" w:hAnsiTheme="majorHAnsi" w:cstheme="majorHAnsi"/>
          <w:color w:val="000000"/>
          <w:sz w:val="24"/>
          <w:szCs w:val="24"/>
          <w:lang w:val="ru-RU"/>
        </w:rPr>
        <w:t>О</w:t>
      </w:r>
      <w:r w:rsidR="00D4743B" w:rsidRPr="00D4743B">
        <w:rPr>
          <w:rFonts w:asciiTheme="majorHAnsi" w:eastAsia="Times New Roman" w:hAnsiTheme="majorHAnsi" w:cstheme="majorHAnsi"/>
          <w:color w:val="000000"/>
          <w:sz w:val="24"/>
          <w:szCs w:val="24"/>
          <w:lang w:val="ro-MD"/>
        </w:rPr>
        <w:t xml:space="preserve"> выполнение рекомендаций, </w:t>
      </w:r>
      <w:r w:rsidR="00FD62EE">
        <w:rPr>
          <w:rFonts w:asciiTheme="majorHAnsi" w:eastAsia="Times New Roman" w:hAnsiTheme="majorHAnsi" w:cstheme="majorHAnsi"/>
          <w:color w:val="000000"/>
          <w:sz w:val="24"/>
          <w:szCs w:val="24"/>
          <w:lang w:val="ru-RU"/>
        </w:rPr>
        <w:t>направленн</w:t>
      </w:r>
      <w:r w:rsidR="00D4743B" w:rsidRPr="00D4743B">
        <w:rPr>
          <w:rFonts w:asciiTheme="majorHAnsi" w:eastAsia="Times New Roman" w:hAnsiTheme="majorHAnsi" w:cstheme="majorHAnsi"/>
          <w:color w:val="000000"/>
          <w:sz w:val="24"/>
          <w:szCs w:val="24"/>
          <w:lang w:val="ro-MD"/>
        </w:rPr>
        <w:t xml:space="preserve">ых </w:t>
      </w:r>
      <w:r w:rsidR="00FD62EE">
        <w:rPr>
          <w:rFonts w:asciiTheme="majorHAnsi" w:eastAsia="Times New Roman" w:hAnsiTheme="majorHAnsi" w:cstheme="majorHAnsi"/>
          <w:color w:val="000000"/>
          <w:sz w:val="24"/>
          <w:szCs w:val="24"/>
          <w:lang w:val="ru-RU"/>
        </w:rPr>
        <w:t>П</w:t>
      </w:r>
      <w:r w:rsidR="00FD62EE">
        <w:rPr>
          <w:rFonts w:asciiTheme="majorHAnsi" w:eastAsia="Times New Roman" w:hAnsiTheme="majorHAnsi" w:cstheme="majorHAnsi"/>
          <w:color w:val="000000"/>
          <w:sz w:val="24"/>
          <w:szCs w:val="24"/>
          <w:lang w:val="ro-MD"/>
        </w:rPr>
        <w:t>остановлением Счетной палаты №</w:t>
      </w:r>
      <w:r w:rsidR="00D4743B" w:rsidRPr="00D4743B">
        <w:rPr>
          <w:rFonts w:asciiTheme="majorHAnsi" w:eastAsia="Times New Roman" w:hAnsiTheme="majorHAnsi" w:cstheme="majorHAnsi"/>
          <w:color w:val="000000"/>
          <w:sz w:val="24"/>
          <w:szCs w:val="24"/>
          <w:lang w:val="ro-MD"/>
        </w:rPr>
        <w:t xml:space="preserve">73 от 22.12.2020 </w:t>
      </w:r>
      <w:r w:rsidR="00FD62EE">
        <w:rPr>
          <w:rFonts w:asciiTheme="majorHAnsi" w:eastAsia="Times New Roman" w:hAnsiTheme="majorHAnsi" w:cstheme="majorHAnsi"/>
          <w:color w:val="000000"/>
          <w:sz w:val="24"/>
          <w:szCs w:val="24"/>
          <w:lang w:val="ru-RU"/>
        </w:rPr>
        <w:t>по</w:t>
      </w:r>
      <w:r w:rsidR="00D4743B" w:rsidRPr="00D4743B">
        <w:rPr>
          <w:rFonts w:asciiTheme="majorHAnsi" w:eastAsia="Times New Roman" w:hAnsiTheme="majorHAnsi" w:cstheme="majorHAnsi"/>
          <w:color w:val="000000"/>
          <w:sz w:val="24"/>
          <w:szCs w:val="24"/>
          <w:lang w:val="ro-MD"/>
        </w:rPr>
        <w:t xml:space="preserve"> </w:t>
      </w:r>
      <w:r w:rsidR="00FD62EE">
        <w:rPr>
          <w:rFonts w:asciiTheme="majorHAnsi" w:eastAsia="Times New Roman" w:hAnsiTheme="majorHAnsi" w:cstheme="majorHAnsi"/>
          <w:color w:val="000000"/>
          <w:sz w:val="24"/>
          <w:szCs w:val="24"/>
          <w:lang w:val="ru-RU"/>
        </w:rPr>
        <w:t>О</w:t>
      </w:r>
      <w:r w:rsidR="00D4743B" w:rsidRPr="00D4743B">
        <w:rPr>
          <w:rFonts w:asciiTheme="majorHAnsi" w:eastAsia="Times New Roman" w:hAnsiTheme="majorHAnsi" w:cstheme="majorHAnsi"/>
          <w:color w:val="000000"/>
          <w:sz w:val="24"/>
          <w:szCs w:val="24"/>
          <w:lang w:val="ro-MD"/>
        </w:rPr>
        <w:t>тчет</w:t>
      </w:r>
      <w:r w:rsidR="00FD62EE">
        <w:rPr>
          <w:rFonts w:asciiTheme="majorHAnsi" w:eastAsia="Times New Roman" w:hAnsiTheme="majorHAnsi" w:cstheme="majorHAnsi"/>
          <w:color w:val="000000"/>
          <w:sz w:val="24"/>
          <w:szCs w:val="24"/>
          <w:lang w:val="ru-RU"/>
        </w:rPr>
        <w:t>у</w:t>
      </w:r>
      <w:r w:rsidR="00D4743B" w:rsidRPr="00D4743B">
        <w:rPr>
          <w:rFonts w:asciiTheme="majorHAnsi" w:eastAsia="Times New Roman" w:hAnsiTheme="majorHAnsi" w:cstheme="majorHAnsi"/>
          <w:color w:val="000000"/>
          <w:sz w:val="24"/>
          <w:szCs w:val="24"/>
          <w:lang w:val="ro-MD"/>
        </w:rPr>
        <w:t xml:space="preserve"> аудита соответствия государственных закупок в </w:t>
      </w:r>
      <w:r w:rsidR="00FD62EE">
        <w:rPr>
          <w:rFonts w:asciiTheme="majorHAnsi" w:eastAsia="Times New Roman" w:hAnsiTheme="majorHAnsi" w:cstheme="majorHAnsi"/>
          <w:color w:val="000000"/>
          <w:sz w:val="24"/>
          <w:szCs w:val="24"/>
          <w:lang w:val="ru-RU"/>
        </w:rPr>
        <w:t xml:space="preserve">рамках </w:t>
      </w:r>
      <w:r w:rsidR="00D4743B" w:rsidRPr="00D4743B">
        <w:rPr>
          <w:rFonts w:asciiTheme="majorHAnsi" w:eastAsia="Times New Roman" w:hAnsiTheme="majorHAnsi" w:cstheme="majorHAnsi"/>
          <w:color w:val="000000"/>
          <w:sz w:val="24"/>
          <w:szCs w:val="24"/>
          <w:lang w:val="ro-MD"/>
        </w:rPr>
        <w:t>Министерств</w:t>
      </w:r>
      <w:r w:rsidR="00FD62EE">
        <w:rPr>
          <w:rFonts w:asciiTheme="majorHAnsi" w:eastAsia="Times New Roman" w:hAnsiTheme="majorHAnsi" w:cstheme="majorHAnsi"/>
          <w:color w:val="000000"/>
          <w:sz w:val="24"/>
          <w:szCs w:val="24"/>
          <w:lang w:val="ru-RU"/>
        </w:rPr>
        <w:t>а</w:t>
      </w:r>
      <w:r w:rsidR="00D4743B" w:rsidRPr="00D4743B">
        <w:rPr>
          <w:rFonts w:asciiTheme="majorHAnsi" w:eastAsia="Times New Roman" w:hAnsiTheme="majorHAnsi" w:cstheme="majorHAnsi"/>
          <w:color w:val="000000"/>
          <w:sz w:val="24"/>
          <w:szCs w:val="24"/>
          <w:lang w:val="ro-MD"/>
        </w:rPr>
        <w:t xml:space="preserve"> образования, культуры и исследований, а также в некоторых </w:t>
      </w:r>
      <w:r w:rsidR="00FD62EE">
        <w:rPr>
          <w:rFonts w:asciiTheme="majorHAnsi" w:eastAsia="Times New Roman" w:hAnsiTheme="majorHAnsi" w:cstheme="majorHAnsi"/>
          <w:color w:val="000000"/>
          <w:sz w:val="24"/>
          <w:szCs w:val="24"/>
          <w:lang w:val="ru-RU"/>
        </w:rPr>
        <w:t>подведомстве</w:t>
      </w:r>
      <w:r w:rsidR="00D4743B" w:rsidRPr="00D4743B">
        <w:rPr>
          <w:rFonts w:asciiTheme="majorHAnsi" w:eastAsia="Times New Roman" w:hAnsiTheme="majorHAnsi" w:cstheme="majorHAnsi"/>
          <w:color w:val="000000"/>
          <w:sz w:val="24"/>
          <w:szCs w:val="24"/>
          <w:lang w:val="ro-MD"/>
        </w:rPr>
        <w:t xml:space="preserve">нных </w:t>
      </w:r>
      <w:r w:rsidR="00FD62EE">
        <w:rPr>
          <w:rFonts w:asciiTheme="majorHAnsi" w:eastAsia="Times New Roman" w:hAnsiTheme="majorHAnsi" w:cstheme="majorHAnsi"/>
          <w:color w:val="000000"/>
          <w:sz w:val="24"/>
          <w:szCs w:val="24"/>
          <w:lang w:val="ru-RU"/>
        </w:rPr>
        <w:t>учрежден</w:t>
      </w:r>
      <w:r w:rsidR="00D4743B" w:rsidRPr="00D4743B">
        <w:rPr>
          <w:rFonts w:asciiTheme="majorHAnsi" w:eastAsia="Times New Roman" w:hAnsiTheme="majorHAnsi" w:cstheme="majorHAnsi"/>
          <w:color w:val="000000"/>
          <w:sz w:val="24"/>
          <w:szCs w:val="24"/>
          <w:lang w:val="ro-MD"/>
        </w:rPr>
        <w:t>иях</w:t>
      </w:r>
      <w:r w:rsidR="00FD62EE">
        <w:rPr>
          <w:rFonts w:asciiTheme="majorHAnsi" w:eastAsia="Times New Roman" w:hAnsiTheme="majorHAnsi" w:cstheme="majorHAnsi"/>
          <w:color w:val="000000"/>
          <w:sz w:val="24"/>
          <w:szCs w:val="24"/>
          <w:lang w:val="ru-RU"/>
        </w:rPr>
        <w:t>,</w:t>
      </w:r>
      <w:r w:rsidR="00D4743B" w:rsidRPr="00D4743B">
        <w:rPr>
          <w:rFonts w:asciiTheme="majorHAnsi" w:eastAsia="Times New Roman" w:hAnsiTheme="majorHAnsi" w:cstheme="majorHAnsi"/>
          <w:color w:val="000000"/>
          <w:sz w:val="24"/>
          <w:szCs w:val="24"/>
          <w:lang w:val="ro-MD"/>
        </w:rPr>
        <w:t xml:space="preserve"> из-за отсутствия системы мониторинга деятельности в подразделениях </w:t>
      </w:r>
      <w:r>
        <w:rPr>
          <w:rFonts w:asciiTheme="majorHAnsi" w:eastAsia="Times New Roman" w:hAnsiTheme="majorHAnsi" w:cstheme="majorHAnsi"/>
          <w:color w:val="000000"/>
          <w:sz w:val="24"/>
          <w:szCs w:val="24"/>
          <w:lang w:val="ro-MD"/>
        </w:rPr>
        <w:t>МОКИ</w:t>
      </w:r>
      <w:r w:rsidR="00D4743B" w:rsidRPr="00D4743B">
        <w:rPr>
          <w:rFonts w:asciiTheme="majorHAnsi" w:eastAsia="Times New Roman" w:hAnsiTheme="majorHAnsi" w:cstheme="majorHAnsi"/>
          <w:color w:val="000000"/>
          <w:sz w:val="24"/>
          <w:szCs w:val="24"/>
          <w:lang w:val="ro-MD"/>
        </w:rPr>
        <w:t xml:space="preserve"> и </w:t>
      </w:r>
      <w:r w:rsidR="00FD62EE">
        <w:rPr>
          <w:rFonts w:asciiTheme="majorHAnsi" w:eastAsia="Times New Roman" w:hAnsiTheme="majorHAnsi" w:cstheme="majorHAnsi"/>
          <w:color w:val="000000"/>
          <w:sz w:val="24"/>
          <w:szCs w:val="24"/>
          <w:lang w:val="ru-RU"/>
        </w:rPr>
        <w:t>учреждениях, находящихся в его подчинении</w:t>
      </w:r>
      <w:r w:rsidR="00D4743B" w:rsidRPr="00D4743B">
        <w:rPr>
          <w:rFonts w:asciiTheme="majorHAnsi" w:eastAsia="Times New Roman" w:hAnsiTheme="majorHAnsi" w:cstheme="majorHAnsi"/>
          <w:color w:val="000000"/>
          <w:sz w:val="24"/>
          <w:szCs w:val="24"/>
          <w:lang w:val="ro-MD"/>
        </w:rPr>
        <w:t xml:space="preserve"> (88 бюджетных учреждений и 113 учреждений </w:t>
      </w:r>
      <w:r w:rsidR="00FD62EE">
        <w:rPr>
          <w:rFonts w:asciiTheme="majorHAnsi" w:eastAsia="Times New Roman" w:hAnsiTheme="majorHAnsi" w:cstheme="majorHAnsi"/>
          <w:color w:val="000000"/>
          <w:sz w:val="24"/>
          <w:szCs w:val="24"/>
          <w:lang w:val="ru-RU"/>
        </w:rPr>
        <w:t>на самоуправлении</w:t>
      </w:r>
      <w:r w:rsidR="00D4743B" w:rsidRPr="00D4743B">
        <w:rPr>
          <w:rFonts w:asciiTheme="majorHAnsi" w:eastAsia="Times New Roman" w:hAnsiTheme="majorHAnsi" w:cstheme="majorHAnsi"/>
          <w:color w:val="000000"/>
          <w:sz w:val="24"/>
          <w:szCs w:val="24"/>
          <w:lang w:val="ro-MD"/>
        </w:rPr>
        <w:t>). Из 14 пред</w:t>
      </w:r>
      <w:r w:rsidR="00FD62EE">
        <w:rPr>
          <w:rFonts w:asciiTheme="majorHAnsi" w:eastAsia="Times New Roman" w:hAnsiTheme="majorHAnsi" w:cstheme="majorHAnsi"/>
          <w:color w:val="000000"/>
          <w:sz w:val="24"/>
          <w:szCs w:val="24"/>
          <w:lang w:val="ru-RU"/>
        </w:rPr>
        <w:t>о</w:t>
      </w:r>
      <w:r w:rsidR="00D4743B" w:rsidRPr="00D4743B">
        <w:rPr>
          <w:rFonts w:asciiTheme="majorHAnsi" w:eastAsia="Times New Roman" w:hAnsiTheme="majorHAnsi" w:cstheme="majorHAnsi"/>
          <w:color w:val="000000"/>
          <w:sz w:val="24"/>
          <w:szCs w:val="24"/>
          <w:lang w:val="ro-MD"/>
        </w:rPr>
        <w:t>ставленных рекомендаций</w:t>
      </w:r>
      <w:r w:rsidR="00FD62EE">
        <w:rPr>
          <w:rFonts w:asciiTheme="majorHAnsi" w:eastAsia="Times New Roman" w:hAnsiTheme="majorHAnsi" w:cstheme="majorHAnsi"/>
          <w:color w:val="000000"/>
          <w:sz w:val="24"/>
          <w:szCs w:val="24"/>
          <w:lang w:val="ru-RU"/>
        </w:rPr>
        <w:t>,</w:t>
      </w:r>
      <w:r w:rsidR="00D4743B" w:rsidRPr="00D4743B">
        <w:rPr>
          <w:rFonts w:asciiTheme="majorHAnsi" w:eastAsia="Times New Roman" w:hAnsiTheme="majorHAnsi" w:cstheme="majorHAnsi"/>
          <w:color w:val="000000"/>
          <w:sz w:val="24"/>
          <w:szCs w:val="24"/>
          <w:lang w:val="ro-MD"/>
        </w:rPr>
        <w:t xml:space="preserve"> 4 рекомендации были частично выполнены, а 10</w:t>
      </w:r>
      <w:r w:rsidR="00FD62EE">
        <w:rPr>
          <w:rFonts w:asciiTheme="majorHAnsi" w:eastAsia="Times New Roman" w:hAnsiTheme="majorHAnsi" w:cstheme="majorHAnsi"/>
          <w:color w:val="000000"/>
          <w:sz w:val="24"/>
          <w:szCs w:val="24"/>
          <w:lang w:val="ru-RU"/>
        </w:rPr>
        <w:t xml:space="preserve"> </w:t>
      </w:r>
      <w:r w:rsidR="00D4743B" w:rsidRPr="00D4743B">
        <w:rPr>
          <w:rFonts w:asciiTheme="majorHAnsi" w:eastAsia="Times New Roman" w:hAnsiTheme="majorHAnsi" w:cstheme="majorHAnsi"/>
          <w:color w:val="000000"/>
          <w:sz w:val="24"/>
          <w:szCs w:val="24"/>
          <w:lang w:val="ro-MD"/>
        </w:rPr>
        <w:t>-</w:t>
      </w:r>
      <w:r w:rsidR="00FD62EE">
        <w:rPr>
          <w:rFonts w:asciiTheme="majorHAnsi" w:eastAsia="Times New Roman" w:hAnsiTheme="majorHAnsi" w:cstheme="majorHAnsi"/>
          <w:color w:val="000000"/>
          <w:sz w:val="24"/>
          <w:szCs w:val="24"/>
          <w:lang w:val="ru-RU"/>
        </w:rPr>
        <w:t xml:space="preserve"> </w:t>
      </w:r>
      <w:r w:rsidR="00D4743B" w:rsidRPr="00D4743B">
        <w:rPr>
          <w:rFonts w:asciiTheme="majorHAnsi" w:eastAsia="Times New Roman" w:hAnsiTheme="majorHAnsi" w:cstheme="majorHAnsi"/>
          <w:color w:val="000000"/>
          <w:sz w:val="24"/>
          <w:szCs w:val="24"/>
          <w:lang w:val="ro-MD"/>
        </w:rPr>
        <w:t>не выполнены. Также</w:t>
      </w:r>
      <w:r w:rsidR="00FD62EE">
        <w:rPr>
          <w:rFonts w:asciiTheme="majorHAnsi" w:eastAsia="Times New Roman" w:hAnsiTheme="majorHAnsi" w:cstheme="majorHAnsi"/>
          <w:color w:val="000000"/>
          <w:sz w:val="24"/>
          <w:szCs w:val="24"/>
          <w:lang w:val="ru-RU"/>
        </w:rPr>
        <w:t>,</w:t>
      </w:r>
      <w:r w:rsidR="00D4743B" w:rsidRPr="00D4743B">
        <w:rPr>
          <w:rFonts w:asciiTheme="majorHAnsi" w:eastAsia="Times New Roman" w:hAnsiTheme="majorHAnsi" w:cstheme="majorHAnsi"/>
          <w:color w:val="000000"/>
          <w:sz w:val="24"/>
          <w:szCs w:val="24"/>
          <w:lang w:val="ro-MD"/>
        </w:rPr>
        <w:t xml:space="preserve"> указанным </w:t>
      </w:r>
      <w:r w:rsidR="00FD62EE">
        <w:rPr>
          <w:rFonts w:asciiTheme="majorHAnsi" w:eastAsia="Times New Roman" w:hAnsiTheme="majorHAnsi" w:cstheme="majorHAnsi"/>
          <w:color w:val="000000"/>
          <w:sz w:val="24"/>
          <w:szCs w:val="24"/>
          <w:lang w:val="ru-RU"/>
        </w:rPr>
        <w:t>Постановл</w:t>
      </w:r>
      <w:r w:rsidR="00D4743B" w:rsidRPr="00D4743B">
        <w:rPr>
          <w:rFonts w:asciiTheme="majorHAnsi" w:eastAsia="Times New Roman" w:hAnsiTheme="majorHAnsi" w:cstheme="majorHAnsi"/>
          <w:color w:val="000000"/>
          <w:sz w:val="24"/>
          <w:szCs w:val="24"/>
          <w:lang w:val="ro-MD"/>
        </w:rPr>
        <w:t>ением были выд</w:t>
      </w:r>
      <w:r w:rsidR="00FD62EE">
        <w:rPr>
          <w:rFonts w:asciiTheme="majorHAnsi" w:eastAsia="Times New Roman" w:hAnsiTheme="majorHAnsi" w:cstheme="majorHAnsi"/>
          <w:color w:val="000000"/>
          <w:sz w:val="24"/>
          <w:szCs w:val="24"/>
          <w:lang w:val="ru-RU"/>
        </w:rPr>
        <w:t>винуты</w:t>
      </w:r>
      <w:r w:rsidR="00D4743B" w:rsidRPr="00D4743B">
        <w:rPr>
          <w:rFonts w:asciiTheme="majorHAnsi" w:eastAsia="Times New Roman" w:hAnsiTheme="majorHAnsi" w:cstheme="majorHAnsi"/>
          <w:color w:val="000000"/>
          <w:sz w:val="24"/>
          <w:szCs w:val="24"/>
          <w:lang w:val="ro-MD"/>
        </w:rPr>
        <w:t xml:space="preserve"> рекомендации и другим учреждениям, из которых рекомендация, </w:t>
      </w:r>
      <w:r w:rsidR="00FD62EE">
        <w:rPr>
          <w:rFonts w:asciiTheme="majorHAnsi" w:eastAsia="Times New Roman" w:hAnsiTheme="majorHAnsi" w:cstheme="majorHAnsi"/>
          <w:color w:val="000000"/>
          <w:sz w:val="24"/>
          <w:szCs w:val="24"/>
          <w:lang w:val="ru-RU"/>
        </w:rPr>
        <w:t>направле</w:t>
      </w:r>
      <w:r w:rsidR="00D4743B" w:rsidRPr="00D4743B">
        <w:rPr>
          <w:rFonts w:asciiTheme="majorHAnsi" w:eastAsia="Times New Roman" w:hAnsiTheme="majorHAnsi" w:cstheme="majorHAnsi"/>
          <w:color w:val="000000"/>
          <w:sz w:val="24"/>
          <w:szCs w:val="24"/>
          <w:lang w:val="ro-MD"/>
        </w:rPr>
        <w:t xml:space="preserve">нная Государственной налоговой службе, была исполнена, а рекомендации, </w:t>
      </w:r>
      <w:r w:rsidR="00FD62EE">
        <w:rPr>
          <w:rFonts w:asciiTheme="majorHAnsi" w:eastAsia="Times New Roman" w:hAnsiTheme="majorHAnsi" w:cstheme="majorHAnsi"/>
          <w:color w:val="000000"/>
          <w:sz w:val="24"/>
          <w:szCs w:val="24"/>
          <w:lang w:val="ru-RU"/>
        </w:rPr>
        <w:t>направле</w:t>
      </w:r>
      <w:r w:rsidR="00D4743B" w:rsidRPr="00D4743B">
        <w:rPr>
          <w:rFonts w:asciiTheme="majorHAnsi" w:eastAsia="Times New Roman" w:hAnsiTheme="majorHAnsi" w:cstheme="majorHAnsi"/>
          <w:color w:val="000000"/>
          <w:sz w:val="24"/>
          <w:szCs w:val="24"/>
          <w:lang w:val="ro-MD"/>
        </w:rPr>
        <w:t xml:space="preserve">нные Министерству финансов и Агентству </w:t>
      </w:r>
      <w:r w:rsidR="000B5EBB">
        <w:rPr>
          <w:rFonts w:asciiTheme="majorHAnsi" w:eastAsia="Times New Roman" w:hAnsiTheme="majorHAnsi" w:cstheme="majorHAnsi"/>
          <w:color w:val="000000"/>
          <w:sz w:val="24"/>
          <w:szCs w:val="24"/>
          <w:lang w:val="ru-RU"/>
        </w:rPr>
        <w:t xml:space="preserve">по </w:t>
      </w:r>
      <w:r w:rsidR="00D4743B" w:rsidRPr="00D4743B">
        <w:rPr>
          <w:rFonts w:asciiTheme="majorHAnsi" w:eastAsia="Times New Roman" w:hAnsiTheme="majorHAnsi" w:cstheme="majorHAnsi"/>
          <w:color w:val="000000"/>
          <w:sz w:val="24"/>
          <w:szCs w:val="24"/>
          <w:lang w:val="ro-MD"/>
        </w:rPr>
        <w:t>техническо</w:t>
      </w:r>
      <w:r w:rsidR="000B5EBB">
        <w:rPr>
          <w:rFonts w:asciiTheme="majorHAnsi" w:eastAsia="Times New Roman" w:hAnsiTheme="majorHAnsi" w:cstheme="majorHAnsi"/>
          <w:color w:val="000000"/>
          <w:sz w:val="24"/>
          <w:szCs w:val="24"/>
          <w:lang w:val="ru-RU"/>
        </w:rPr>
        <w:t>му</w:t>
      </w:r>
      <w:r w:rsidR="00D4743B" w:rsidRPr="00D4743B">
        <w:rPr>
          <w:rFonts w:asciiTheme="majorHAnsi" w:eastAsia="Times New Roman" w:hAnsiTheme="majorHAnsi" w:cstheme="majorHAnsi"/>
          <w:color w:val="000000"/>
          <w:sz w:val="24"/>
          <w:szCs w:val="24"/>
          <w:lang w:val="ro-MD"/>
        </w:rPr>
        <w:t xml:space="preserve"> надзор</w:t>
      </w:r>
      <w:r w:rsidR="000B5EBB">
        <w:rPr>
          <w:rFonts w:asciiTheme="majorHAnsi" w:eastAsia="Times New Roman" w:hAnsiTheme="majorHAnsi" w:cstheme="majorHAnsi"/>
          <w:color w:val="000000"/>
          <w:sz w:val="24"/>
          <w:szCs w:val="24"/>
          <w:lang w:val="ru-RU"/>
        </w:rPr>
        <w:t>у</w:t>
      </w:r>
      <w:r w:rsidR="00D4743B" w:rsidRPr="00D4743B">
        <w:rPr>
          <w:rFonts w:asciiTheme="majorHAnsi" w:eastAsia="Times New Roman" w:hAnsiTheme="majorHAnsi" w:cstheme="majorHAnsi"/>
          <w:color w:val="000000"/>
          <w:sz w:val="24"/>
          <w:szCs w:val="24"/>
          <w:lang w:val="ro-MD"/>
        </w:rPr>
        <w:t xml:space="preserve">, не были </w:t>
      </w:r>
      <w:r w:rsidR="000B5EBB">
        <w:rPr>
          <w:rFonts w:asciiTheme="majorHAnsi" w:eastAsia="Times New Roman" w:hAnsiTheme="majorHAnsi" w:cstheme="majorHAnsi"/>
          <w:color w:val="000000"/>
          <w:sz w:val="24"/>
          <w:szCs w:val="24"/>
          <w:lang w:val="ru-RU"/>
        </w:rPr>
        <w:t>ис</w:t>
      </w:r>
      <w:r w:rsidR="00D4743B" w:rsidRPr="00D4743B">
        <w:rPr>
          <w:rFonts w:asciiTheme="majorHAnsi" w:eastAsia="Times New Roman" w:hAnsiTheme="majorHAnsi" w:cstheme="majorHAnsi"/>
          <w:color w:val="000000"/>
          <w:sz w:val="24"/>
          <w:szCs w:val="24"/>
          <w:lang w:val="ro-MD"/>
        </w:rPr>
        <w:t xml:space="preserve">полнены: 1. </w:t>
      </w:r>
      <w:r w:rsidR="000B5EBB" w:rsidRPr="00D4743B">
        <w:rPr>
          <w:rFonts w:asciiTheme="majorHAnsi" w:eastAsia="Times New Roman" w:hAnsiTheme="majorHAnsi" w:cstheme="majorHAnsi"/>
          <w:color w:val="000000"/>
          <w:sz w:val="24"/>
          <w:szCs w:val="24"/>
          <w:lang w:val="ro-MD"/>
        </w:rPr>
        <w:t>Министерств</w:t>
      </w:r>
      <w:r w:rsidR="000B5EBB">
        <w:rPr>
          <w:rFonts w:asciiTheme="majorHAnsi" w:eastAsia="Times New Roman" w:hAnsiTheme="majorHAnsi" w:cstheme="majorHAnsi"/>
          <w:color w:val="000000"/>
          <w:sz w:val="24"/>
          <w:szCs w:val="24"/>
          <w:lang w:val="ru-RU"/>
        </w:rPr>
        <w:t>о</w:t>
      </w:r>
      <w:r w:rsidR="000B5EBB" w:rsidRPr="00D4743B">
        <w:rPr>
          <w:rFonts w:asciiTheme="majorHAnsi" w:eastAsia="Times New Roman" w:hAnsiTheme="majorHAnsi" w:cstheme="majorHAnsi"/>
          <w:color w:val="000000"/>
          <w:sz w:val="24"/>
          <w:szCs w:val="24"/>
          <w:lang w:val="ro-MD"/>
        </w:rPr>
        <w:t xml:space="preserve"> финансов</w:t>
      </w:r>
      <w:r w:rsidR="00D4743B" w:rsidRPr="00D4743B">
        <w:rPr>
          <w:rFonts w:asciiTheme="majorHAnsi" w:eastAsia="Times New Roman" w:hAnsiTheme="majorHAnsi" w:cstheme="majorHAnsi"/>
          <w:color w:val="000000"/>
          <w:sz w:val="24"/>
          <w:szCs w:val="24"/>
          <w:lang w:val="ro-MD"/>
        </w:rPr>
        <w:t xml:space="preserve"> - из 4 </w:t>
      </w:r>
      <w:r w:rsidR="000B5EBB">
        <w:rPr>
          <w:rFonts w:asciiTheme="majorHAnsi" w:eastAsia="Times New Roman" w:hAnsiTheme="majorHAnsi" w:cstheme="majorHAnsi"/>
          <w:color w:val="000000"/>
          <w:sz w:val="24"/>
          <w:szCs w:val="24"/>
          <w:lang w:val="ru-RU"/>
        </w:rPr>
        <w:t>предоставле</w:t>
      </w:r>
      <w:r w:rsidR="00D4743B" w:rsidRPr="00D4743B">
        <w:rPr>
          <w:rFonts w:asciiTheme="majorHAnsi" w:eastAsia="Times New Roman" w:hAnsiTheme="majorHAnsi" w:cstheme="majorHAnsi"/>
          <w:color w:val="000000"/>
          <w:sz w:val="24"/>
          <w:szCs w:val="24"/>
          <w:lang w:val="ro-MD"/>
        </w:rPr>
        <w:t>нных рекомендаций</w:t>
      </w:r>
      <w:r w:rsidR="000B5EBB">
        <w:rPr>
          <w:rFonts w:asciiTheme="majorHAnsi" w:eastAsia="Times New Roman" w:hAnsiTheme="majorHAnsi" w:cstheme="majorHAnsi"/>
          <w:color w:val="000000"/>
          <w:sz w:val="24"/>
          <w:szCs w:val="24"/>
          <w:lang w:val="ru-RU"/>
        </w:rPr>
        <w:t>,</w:t>
      </w:r>
      <w:r w:rsidR="00D4743B" w:rsidRPr="00D4743B">
        <w:rPr>
          <w:rFonts w:asciiTheme="majorHAnsi" w:eastAsia="Times New Roman" w:hAnsiTheme="majorHAnsi" w:cstheme="majorHAnsi"/>
          <w:color w:val="000000"/>
          <w:sz w:val="24"/>
          <w:szCs w:val="24"/>
          <w:lang w:val="ro-MD"/>
        </w:rPr>
        <w:t xml:space="preserve"> частично была исполнена </w:t>
      </w:r>
      <w:r w:rsidR="000B5EBB">
        <w:rPr>
          <w:rFonts w:asciiTheme="majorHAnsi" w:eastAsia="Times New Roman" w:hAnsiTheme="majorHAnsi" w:cstheme="majorHAnsi"/>
          <w:color w:val="000000"/>
          <w:sz w:val="24"/>
          <w:szCs w:val="24"/>
          <w:lang w:val="ru-RU"/>
        </w:rPr>
        <w:t xml:space="preserve">1 </w:t>
      </w:r>
      <w:r w:rsidR="00D4743B" w:rsidRPr="00D4743B">
        <w:rPr>
          <w:rFonts w:asciiTheme="majorHAnsi" w:eastAsia="Times New Roman" w:hAnsiTheme="majorHAnsi" w:cstheme="majorHAnsi"/>
          <w:color w:val="000000"/>
          <w:sz w:val="24"/>
          <w:szCs w:val="24"/>
          <w:lang w:val="ro-MD"/>
        </w:rPr>
        <w:t>рекомендация, а 3 рекомендации</w:t>
      </w:r>
      <w:r w:rsidR="000B5EBB">
        <w:rPr>
          <w:rFonts w:asciiTheme="majorHAnsi" w:eastAsia="Times New Roman" w:hAnsiTheme="majorHAnsi" w:cstheme="majorHAnsi"/>
          <w:color w:val="000000"/>
          <w:sz w:val="24"/>
          <w:szCs w:val="24"/>
          <w:lang w:val="ru-RU"/>
        </w:rPr>
        <w:t xml:space="preserve"> </w:t>
      </w:r>
      <w:r w:rsidR="00D4743B" w:rsidRPr="00D4743B">
        <w:rPr>
          <w:rFonts w:asciiTheme="majorHAnsi" w:eastAsia="Times New Roman" w:hAnsiTheme="majorHAnsi" w:cstheme="majorHAnsi"/>
          <w:color w:val="000000"/>
          <w:sz w:val="24"/>
          <w:szCs w:val="24"/>
          <w:lang w:val="ro-MD"/>
        </w:rPr>
        <w:t>-</w:t>
      </w:r>
      <w:r w:rsidR="000B5EBB">
        <w:rPr>
          <w:rFonts w:asciiTheme="majorHAnsi" w:eastAsia="Times New Roman" w:hAnsiTheme="majorHAnsi" w:cstheme="majorHAnsi"/>
          <w:color w:val="000000"/>
          <w:sz w:val="24"/>
          <w:szCs w:val="24"/>
          <w:lang w:val="ru-RU"/>
        </w:rPr>
        <w:t xml:space="preserve"> </w:t>
      </w:r>
      <w:r w:rsidR="00D4743B" w:rsidRPr="00D4743B">
        <w:rPr>
          <w:rFonts w:asciiTheme="majorHAnsi" w:eastAsia="Times New Roman" w:hAnsiTheme="majorHAnsi" w:cstheme="majorHAnsi"/>
          <w:color w:val="000000"/>
          <w:sz w:val="24"/>
          <w:szCs w:val="24"/>
          <w:lang w:val="ro-MD"/>
        </w:rPr>
        <w:t>не</w:t>
      </w:r>
      <w:r w:rsidR="000B5EBB">
        <w:rPr>
          <w:rFonts w:asciiTheme="majorHAnsi" w:eastAsia="Times New Roman" w:hAnsiTheme="majorHAnsi" w:cstheme="majorHAnsi"/>
          <w:color w:val="000000"/>
          <w:sz w:val="24"/>
          <w:szCs w:val="24"/>
          <w:lang w:val="ru-RU"/>
        </w:rPr>
        <w:t xml:space="preserve"> </w:t>
      </w:r>
      <w:r w:rsidR="00D4743B" w:rsidRPr="00D4743B">
        <w:rPr>
          <w:rFonts w:asciiTheme="majorHAnsi" w:eastAsia="Times New Roman" w:hAnsiTheme="majorHAnsi" w:cstheme="majorHAnsi"/>
          <w:color w:val="000000"/>
          <w:sz w:val="24"/>
          <w:szCs w:val="24"/>
          <w:lang w:val="ro-MD"/>
        </w:rPr>
        <w:t xml:space="preserve">исполнены; 2.  Агентство </w:t>
      </w:r>
      <w:r w:rsidR="000B5EBB">
        <w:rPr>
          <w:rFonts w:asciiTheme="majorHAnsi" w:eastAsia="Times New Roman" w:hAnsiTheme="majorHAnsi" w:cstheme="majorHAnsi"/>
          <w:color w:val="000000"/>
          <w:sz w:val="24"/>
          <w:szCs w:val="24"/>
          <w:lang w:val="ru-RU"/>
        </w:rPr>
        <w:t xml:space="preserve">по </w:t>
      </w:r>
      <w:r w:rsidR="000B5EBB" w:rsidRPr="00D4743B">
        <w:rPr>
          <w:rFonts w:asciiTheme="majorHAnsi" w:eastAsia="Times New Roman" w:hAnsiTheme="majorHAnsi" w:cstheme="majorHAnsi"/>
          <w:color w:val="000000"/>
          <w:sz w:val="24"/>
          <w:szCs w:val="24"/>
          <w:lang w:val="ro-MD"/>
        </w:rPr>
        <w:t>техническо</w:t>
      </w:r>
      <w:r w:rsidR="000B5EBB">
        <w:rPr>
          <w:rFonts w:asciiTheme="majorHAnsi" w:eastAsia="Times New Roman" w:hAnsiTheme="majorHAnsi" w:cstheme="majorHAnsi"/>
          <w:color w:val="000000"/>
          <w:sz w:val="24"/>
          <w:szCs w:val="24"/>
          <w:lang w:val="ru-RU"/>
        </w:rPr>
        <w:t>му</w:t>
      </w:r>
      <w:r w:rsidR="000B5EBB" w:rsidRPr="00D4743B">
        <w:rPr>
          <w:rFonts w:asciiTheme="majorHAnsi" w:eastAsia="Times New Roman" w:hAnsiTheme="majorHAnsi" w:cstheme="majorHAnsi"/>
          <w:color w:val="000000"/>
          <w:sz w:val="24"/>
          <w:szCs w:val="24"/>
          <w:lang w:val="ro-MD"/>
        </w:rPr>
        <w:t xml:space="preserve"> надзор</w:t>
      </w:r>
      <w:r w:rsidR="000B5EBB">
        <w:rPr>
          <w:rFonts w:asciiTheme="majorHAnsi" w:eastAsia="Times New Roman" w:hAnsiTheme="majorHAnsi" w:cstheme="majorHAnsi"/>
          <w:color w:val="000000"/>
          <w:sz w:val="24"/>
          <w:szCs w:val="24"/>
          <w:lang w:val="ru-RU"/>
        </w:rPr>
        <w:t>у</w:t>
      </w:r>
      <w:r w:rsidR="00D4743B" w:rsidRPr="00D4743B">
        <w:rPr>
          <w:rFonts w:asciiTheme="majorHAnsi" w:eastAsia="Times New Roman" w:hAnsiTheme="majorHAnsi" w:cstheme="majorHAnsi"/>
          <w:color w:val="000000"/>
          <w:sz w:val="24"/>
          <w:szCs w:val="24"/>
          <w:lang w:val="ro-MD"/>
        </w:rPr>
        <w:t xml:space="preserve"> - </w:t>
      </w:r>
      <w:r w:rsidR="000B5EBB">
        <w:rPr>
          <w:rFonts w:asciiTheme="majorHAnsi" w:eastAsia="Times New Roman" w:hAnsiTheme="majorHAnsi" w:cstheme="majorHAnsi"/>
          <w:color w:val="000000"/>
          <w:sz w:val="24"/>
          <w:szCs w:val="24"/>
          <w:lang w:val="ru-RU"/>
        </w:rPr>
        <w:t>предоставле</w:t>
      </w:r>
      <w:r w:rsidR="00D4743B" w:rsidRPr="00D4743B">
        <w:rPr>
          <w:rFonts w:asciiTheme="majorHAnsi" w:eastAsia="Times New Roman" w:hAnsiTheme="majorHAnsi" w:cstheme="majorHAnsi"/>
          <w:color w:val="000000"/>
          <w:sz w:val="24"/>
          <w:szCs w:val="24"/>
          <w:lang w:val="ro-MD"/>
        </w:rPr>
        <w:t xml:space="preserve">нная рекомендация не была исполнена (см. Приложение №8 к </w:t>
      </w:r>
      <w:r w:rsidR="000B5EBB" w:rsidRPr="000B5EBB">
        <w:rPr>
          <w:rFonts w:asciiTheme="majorHAnsi" w:eastAsia="Times New Roman" w:hAnsiTheme="majorHAnsi" w:cstheme="majorHAnsi"/>
          <w:color w:val="000000"/>
          <w:sz w:val="24"/>
          <w:szCs w:val="24"/>
          <w:lang w:val="ro-MD"/>
        </w:rPr>
        <w:t>О</w:t>
      </w:r>
      <w:r w:rsidR="00D4743B" w:rsidRPr="00D4743B">
        <w:rPr>
          <w:rFonts w:asciiTheme="majorHAnsi" w:eastAsia="Times New Roman" w:hAnsiTheme="majorHAnsi" w:cstheme="majorHAnsi"/>
          <w:color w:val="000000"/>
          <w:sz w:val="24"/>
          <w:szCs w:val="24"/>
          <w:lang w:val="ro-MD"/>
        </w:rPr>
        <w:t xml:space="preserve">тчету аудита). Таким образом, рекомендации, не выполненные учреждениями, </w:t>
      </w:r>
      <w:r w:rsidR="000B5EBB" w:rsidRPr="000B5EBB">
        <w:rPr>
          <w:rFonts w:asciiTheme="majorHAnsi" w:eastAsia="Times New Roman" w:hAnsiTheme="majorHAnsi" w:cstheme="majorHAnsi"/>
          <w:color w:val="000000"/>
          <w:sz w:val="24"/>
          <w:szCs w:val="24"/>
          <w:lang w:val="ro-MD"/>
        </w:rPr>
        <w:t xml:space="preserve">излагаются </w:t>
      </w:r>
      <w:r w:rsidR="00D4743B" w:rsidRPr="00D4743B">
        <w:rPr>
          <w:rFonts w:asciiTheme="majorHAnsi" w:eastAsia="Times New Roman" w:hAnsiTheme="majorHAnsi" w:cstheme="majorHAnsi"/>
          <w:color w:val="000000"/>
          <w:sz w:val="24"/>
          <w:szCs w:val="24"/>
          <w:lang w:val="ro-MD"/>
        </w:rPr>
        <w:t>повтор</w:t>
      </w:r>
      <w:r w:rsidR="000B5EBB" w:rsidRPr="000B5EBB">
        <w:rPr>
          <w:rFonts w:asciiTheme="majorHAnsi" w:eastAsia="Times New Roman" w:hAnsiTheme="majorHAnsi" w:cstheme="majorHAnsi"/>
          <w:color w:val="000000"/>
          <w:sz w:val="24"/>
          <w:szCs w:val="24"/>
          <w:lang w:val="ro-MD"/>
        </w:rPr>
        <w:t>но.</w:t>
      </w:r>
    </w:p>
    <w:p w14:paraId="67D4AA4E" w14:textId="77777777" w:rsidR="00EF6F3F" w:rsidRPr="0006498C" w:rsidRDefault="00EF6F3F" w:rsidP="00E16FD3">
      <w:pPr>
        <w:pStyle w:val="ListParagraph"/>
        <w:spacing w:after="0" w:line="276" w:lineRule="auto"/>
        <w:ind w:left="0"/>
        <w:jc w:val="both"/>
        <w:rPr>
          <w:rFonts w:asciiTheme="majorHAnsi" w:hAnsiTheme="majorHAnsi" w:cstheme="majorHAnsi"/>
          <w:sz w:val="24"/>
          <w:szCs w:val="24"/>
          <w:highlight w:val="yellow"/>
          <w:lang w:val="ro-MD"/>
        </w:rPr>
      </w:pPr>
    </w:p>
    <w:p w14:paraId="704B51FB" w14:textId="56A09A83" w:rsidR="00AF0426" w:rsidRPr="0006498C" w:rsidRDefault="00F76ABF" w:rsidP="00E16FD3">
      <w:pPr>
        <w:pStyle w:val="Heading1"/>
        <w:spacing w:before="0" w:line="276" w:lineRule="auto"/>
        <w:rPr>
          <w:rFonts w:asciiTheme="majorHAnsi" w:eastAsiaTheme="minorHAnsi" w:hAnsiTheme="majorHAnsi" w:cstheme="majorHAnsi"/>
          <w:lang w:val="ro-MD"/>
        </w:rPr>
      </w:pPr>
      <w:bookmarkStart w:id="17" w:name="_Toc104121245"/>
      <w:r w:rsidRPr="0006498C">
        <w:rPr>
          <w:rFonts w:asciiTheme="majorHAnsi" w:eastAsiaTheme="minorHAnsi" w:hAnsiTheme="majorHAnsi" w:cstheme="majorHAnsi"/>
          <w:lang w:val="ro-MD"/>
        </w:rPr>
        <w:t>VI</w:t>
      </w:r>
      <w:r w:rsidR="00EB4AB7" w:rsidRPr="0006498C">
        <w:rPr>
          <w:rFonts w:asciiTheme="majorHAnsi" w:eastAsiaTheme="minorHAnsi" w:hAnsiTheme="majorHAnsi" w:cstheme="majorHAnsi"/>
          <w:lang w:val="ro-MD"/>
        </w:rPr>
        <w:t>I</w:t>
      </w:r>
      <w:r w:rsidRPr="0006498C">
        <w:rPr>
          <w:rFonts w:asciiTheme="majorHAnsi" w:eastAsiaTheme="minorHAnsi" w:hAnsiTheme="majorHAnsi" w:cstheme="majorHAnsi"/>
          <w:lang w:val="ro-MD"/>
        </w:rPr>
        <w:t xml:space="preserve">. </w:t>
      </w:r>
      <w:r w:rsidR="006B1C50">
        <w:rPr>
          <w:rFonts w:asciiTheme="majorHAnsi" w:eastAsiaTheme="minorHAnsi" w:hAnsiTheme="majorHAnsi" w:cstheme="majorHAnsi"/>
          <w:lang w:val="ru-RU"/>
        </w:rPr>
        <w:t>ОБЩИЙ ВЫВОД</w:t>
      </w:r>
      <w:bookmarkEnd w:id="17"/>
    </w:p>
    <w:p w14:paraId="5E14379E" w14:textId="1A3955A4" w:rsidR="00D4743B" w:rsidRPr="00D4743B" w:rsidRDefault="00D4743B" w:rsidP="00D4743B">
      <w:pPr>
        <w:pStyle w:val="NormalWeb"/>
        <w:spacing w:line="276" w:lineRule="auto"/>
        <w:ind w:right="-157" w:firstLine="720"/>
        <w:rPr>
          <w:rFonts w:asciiTheme="majorHAnsi" w:hAnsiTheme="majorHAnsi" w:cstheme="majorHAnsi"/>
          <w:color w:val="000000"/>
          <w:lang w:val="ro-MD"/>
        </w:rPr>
      </w:pPr>
      <w:r w:rsidRPr="00D4743B">
        <w:rPr>
          <w:rFonts w:asciiTheme="majorHAnsi" w:hAnsiTheme="majorHAnsi" w:cstheme="majorHAnsi"/>
          <w:color w:val="000000"/>
          <w:lang w:val="ro-MD"/>
        </w:rPr>
        <w:t xml:space="preserve">Оценка соответствия государственных закупок </w:t>
      </w:r>
      <w:r w:rsidR="006B1C50">
        <w:rPr>
          <w:rFonts w:asciiTheme="majorHAnsi" w:hAnsiTheme="majorHAnsi" w:cstheme="majorHAnsi"/>
          <w:color w:val="000000"/>
          <w:lang w:val="ru-RU"/>
        </w:rPr>
        <w:t>ЗА</w:t>
      </w:r>
      <w:r w:rsidRPr="00D4743B">
        <w:rPr>
          <w:rFonts w:asciiTheme="majorHAnsi" w:hAnsiTheme="majorHAnsi" w:cstheme="majorHAnsi"/>
          <w:color w:val="000000"/>
          <w:lang w:val="ro-MD"/>
        </w:rPr>
        <w:t xml:space="preserve"> 2020 год в рамках системы Министерства образования, культуры и исследований, </w:t>
      </w:r>
      <w:r w:rsidR="006B1C50">
        <w:rPr>
          <w:rFonts w:asciiTheme="majorHAnsi" w:hAnsiTheme="majorHAnsi" w:cstheme="majorHAnsi"/>
          <w:color w:val="000000"/>
          <w:lang w:val="ru-RU"/>
        </w:rPr>
        <w:t>включ</w:t>
      </w:r>
      <w:r w:rsidRPr="00D4743B">
        <w:rPr>
          <w:rFonts w:asciiTheme="majorHAnsi" w:hAnsiTheme="majorHAnsi" w:cstheme="majorHAnsi"/>
          <w:color w:val="000000"/>
          <w:lang w:val="ro-MD"/>
        </w:rPr>
        <w:t>ающей около 200 под</w:t>
      </w:r>
      <w:r w:rsidR="006B1C50">
        <w:rPr>
          <w:rFonts w:asciiTheme="majorHAnsi" w:hAnsiTheme="majorHAnsi" w:cstheme="majorHAnsi"/>
          <w:color w:val="000000"/>
          <w:lang w:val="ru-RU"/>
        </w:rPr>
        <w:t>ведомств</w:t>
      </w:r>
      <w:r w:rsidRPr="00D4743B">
        <w:rPr>
          <w:rFonts w:asciiTheme="majorHAnsi" w:hAnsiTheme="majorHAnsi" w:cstheme="majorHAnsi"/>
          <w:color w:val="000000"/>
          <w:lang w:val="ro-MD"/>
        </w:rPr>
        <w:t>енных учреждений, выяв</w:t>
      </w:r>
      <w:r w:rsidR="006B1C50">
        <w:rPr>
          <w:rFonts w:asciiTheme="majorHAnsi" w:hAnsiTheme="majorHAnsi" w:cstheme="majorHAnsi"/>
          <w:color w:val="000000"/>
          <w:lang w:val="ru-RU"/>
        </w:rPr>
        <w:t>ила</w:t>
      </w:r>
      <w:r w:rsidRPr="00D4743B">
        <w:rPr>
          <w:rFonts w:asciiTheme="majorHAnsi" w:hAnsiTheme="majorHAnsi" w:cstheme="majorHAnsi"/>
          <w:color w:val="000000"/>
          <w:lang w:val="ro-MD"/>
        </w:rPr>
        <w:t xml:space="preserve"> несоответствия </w:t>
      </w:r>
      <w:r w:rsidR="006B1C50">
        <w:rPr>
          <w:rFonts w:asciiTheme="majorHAnsi" w:hAnsiTheme="majorHAnsi" w:cstheme="majorHAnsi"/>
          <w:color w:val="000000"/>
          <w:lang w:val="ru-RU"/>
        </w:rPr>
        <w:t>при</w:t>
      </w:r>
      <w:r w:rsidRPr="00D4743B">
        <w:rPr>
          <w:rFonts w:asciiTheme="majorHAnsi" w:hAnsiTheme="majorHAnsi" w:cstheme="majorHAnsi"/>
          <w:color w:val="000000"/>
          <w:lang w:val="ro-MD"/>
        </w:rPr>
        <w:t xml:space="preserve"> оценке и планировании закупок, а также </w:t>
      </w:r>
      <w:r w:rsidR="006B1C50">
        <w:rPr>
          <w:rFonts w:asciiTheme="majorHAnsi" w:hAnsiTheme="majorHAnsi" w:cstheme="majorHAnsi"/>
          <w:color w:val="000000"/>
          <w:lang w:val="ru-RU"/>
        </w:rPr>
        <w:t xml:space="preserve">на </w:t>
      </w:r>
      <w:r w:rsidRPr="00D4743B">
        <w:rPr>
          <w:rFonts w:asciiTheme="majorHAnsi" w:hAnsiTheme="majorHAnsi" w:cstheme="majorHAnsi"/>
          <w:color w:val="000000"/>
          <w:lang w:val="ro-MD"/>
        </w:rPr>
        <w:t xml:space="preserve">этапах присуждения, исполнения и мониторинга договоров закупок. </w:t>
      </w:r>
    </w:p>
    <w:p w14:paraId="28B9F794" w14:textId="20881340" w:rsidR="0078233E" w:rsidRPr="0006498C" w:rsidRDefault="00CC74F1" w:rsidP="00CC74F1">
      <w:pPr>
        <w:pStyle w:val="NormalWeb"/>
        <w:spacing w:line="276" w:lineRule="auto"/>
        <w:ind w:right="-157" w:firstLine="720"/>
        <w:rPr>
          <w:rFonts w:asciiTheme="majorHAnsi" w:hAnsiTheme="majorHAnsi" w:cstheme="majorHAnsi"/>
          <w:color w:val="000000"/>
          <w:lang w:val="ro-MD"/>
        </w:rPr>
      </w:pPr>
      <w:r>
        <w:rPr>
          <w:rFonts w:asciiTheme="majorHAnsi" w:hAnsiTheme="majorHAnsi" w:cstheme="majorHAnsi"/>
          <w:color w:val="000000"/>
          <w:lang w:val="ru-RU"/>
        </w:rPr>
        <w:t>Субъекты</w:t>
      </w:r>
      <w:r w:rsidR="00D4743B" w:rsidRPr="00D4743B">
        <w:rPr>
          <w:rFonts w:asciiTheme="majorHAnsi" w:hAnsiTheme="majorHAnsi" w:cstheme="majorHAnsi"/>
          <w:color w:val="000000"/>
          <w:lang w:val="ro-MD"/>
        </w:rPr>
        <w:t xml:space="preserve"> не обеспечили надлежащую оценку потребностей и их корреляцию с выделенным бюджетом, что повлияло на планирование закупок и неизбежно </w:t>
      </w:r>
      <w:r>
        <w:rPr>
          <w:rFonts w:asciiTheme="majorHAnsi" w:hAnsiTheme="majorHAnsi" w:cstheme="majorHAnsi"/>
          <w:color w:val="000000"/>
          <w:lang w:val="ru-RU"/>
        </w:rPr>
        <w:t>приведет к</w:t>
      </w:r>
      <w:r w:rsidR="00D4743B" w:rsidRPr="00D4743B">
        <w:rPr>
          <w:rFonts w:asciiTheme="majorHAnsi" w:hAnsiTheme="majorHAnsi" w:cstheme="majorHAnsi"/>
          <w:color w:val="000000"/>
          <w:lang w:val="ro-MD"/>
        </w:rPr>
        <w:t xml:space="preserve"> недостатк</w:t>
      </w:r>
      <w:r>
        <w:rPr>
          <w:rFonts w:asciiTheme="majorHAnsi" w:hAnsiTheme="majorHAnsi" w:cstheme="majorHAnsi"/>
          <w:color w:val="000000"/>
          <w:lang w:val="ru-RU"/>
        </w:rPr>
        <w:t>ам</w:t>
      </w:r>
      <w:r w:rsidR="00D4743B" w:rsidRPr="00D4743B">
        <w:rPr>
          <w:rFonts w:asciiTheme="majorHAnsi" w:hAnsiTheme="majorHAnsi" w:cstheme="majorHAnsi"/>
          <w:color w:val="000000"/>
          <w:lang w:val="ro-MD"/>
        </w:rPr>
        <w:t xml:space="preserve"> на более поздних этапах</w:t>
      </w:r>
      <w:r w:rsidR="0078233E" w:rsidRPr="0006498C">
        <w:rPr>
          <w:rFonts w:asciiTheme="majorHAnsi" w:hAnsiTheme="majorHAnsi" w:cstheme="majorHAnsi"/>
          <w:color w:val="000000"/>
          <w:lang w:val="ro-MD"/>
        </w:rPr>
        <w:t xml:space="preserve">. </w:t>
      </w:r>
    </w:p>
    <w:p w14:paraId="0A1264E9" w14:textId="28A9FAAB" w:rsidR="00D4743B" w:rsidRPr="00D4743B" w:rsidRDefault="00CC74F1" w:rsidP="00D4743B">
      <w:pPr>
        <w:pStyle w:val="NormalWeb"/>
        <w:spacing w:line="276" w:lineRule="auto"/>
        <w:ind w:right="-157" w:firstLine="720"/>
        <w:rPr>
          <w:rFonts w:asciiTheme="majorHAnsi" w:hAnsiTheme="majorHAnsi" w:cstheme="majorHAnsi"/>
          <w:color w:val="000000"/>
          <w:lang w:val="ro-MD"/>
        </w:rPr>
      </w:pPr>
      <w:r>
        <w:rPr>
          <w:rFonts w:asciiTheme="majorHAnsi" w:hAnsiTheme="majorHAnsi" w:cstheme="majorHAnsi"/>
          <w:color w:val="000000"/>
          <w:lang w:val="ru-RU"/>
        </w:rPr>
        <w:t>Учреждения,</w:t>
      </w:r>
      <w:r w:rsidR="00D4743B" w:rsidRPr="00D4743B">
        <w:rPr>
          <w:rFonts w:asciiTheme="majorHAnsi" w:hAnsiTheme="majorHAnsi" w:cstheme="majorHAnsi"/>
          <w:color w:val="000000"/>
          <w:lang w:val="ro-MD"/>
        </w:rPr>
        <w:t xml:space="preserve"> также</w:t>
      </w:r>
      <w:r>
        <w:rPr>
          <w:rFonts w:asciiTheme="majorHAnsi" w:hAnsiTheme="majorHAnsi" w:cstheme="majorHAnsi"/>
          <w:color w:val="000000"/>
          <w:lang w:val="ru-RU"/>
        </w:rPr>
        <w:t>,</w:t>
      </w:r>
      <w:r w:rsidR="00D4743B" w:rsidRPr="00D4743B">
        <w:rPr>
          <w:rFonts w:asciiTheme="majorHAnsi" w:hAnsiTheme="majorHAnsi" w:cstheme="majorHAnsi"/>
          <w:color w:val="000000"/>
          <w:lang w:val="ro-MD"/>
        </w:rPr>
        <w:t xml:space="preserve"> пренебрегли обеспечением прозрачности </w:t>
      </w:r>
      <w:r>
        <w:rPr>
          <w:rFonts w:asciiTheme="majorHAnsi" w:hAnsiTheme="majorHAnsi" w:cstheme="majorHAnsi"/>
          <w:color w:val="000000"/>
          <w:lang w:val="ru-RU"/>
        </w:rPr>
        <w:t>за</w:t>
      </w:r>
      <w:r w:rsidR="00D4743B" w:rsidRPr="00D4743B">
        <w:rPr>
          <w:rFonts w:asciiTheme="majorHAnsi" w:hAnsiTheme="majorHAnsi" w:cstheme="majorHAnsi"/>
          <w:color w:val="000000"/>
          <w:lang w:val="ro-MD"/>
        </w:rPr>
        <w:t xml:space="preserve">купок. На этапах оценки заявок и присуждения договоров о закупках процесс </w:t>
      </w:r>
      <w:r>
        <w:rPr>
          <w:rFonts w:asciiTheme="majorHAnsi" w:hAnsiTheme="majorHAnsi" w:cstheme="majorHAnsi"/>
          <w:color w:val="000000"/>
          <w:lang w:val="ru-RU"/>
        </w:rPr>
        <w:t>государственной закупки</w:t>
      </w:r>
      <w:r w:rsidR="00D4743B" w:rsidRPr="00D4743B">
        <w:rPr>
          <w:rFonts w:asciiTheme="majorHAnsi" w:hAnsiTheme="majorHAnsi" w:cstheme="majorHAnsi"/>
          <w:color w:val="000000"/>
          <w:lang w:val="ro-MD"/>
        </w:rPr>
        <w:t xml:space="preserve"> осуществлялся с </w:t>
      </w:r>
      <w:r>
        <w:rPr>
          <w:rFonts w:asciiTheme="majorHAnsi" w:hAnsiTheme="majorHAnsi" w:cstheme="majorHAnsi"/>
          <w:color w:val="000000"/>
          <w:lang w:val="ru-RU"/>
        </w:rPr>
        <w:t xml:space="preserve">допущением </w:t>
      </w:r>
      <w:r w:rsidR="00D4743B" w:rsidRPr="00D4743B">
        <w:rPr>
          <w:rFonts w:asciiTheme="majorHAnsi" w:hAnsiTheme="majorHAnsi" w:cstheme="majorHAnsi"/>
          <w:color w:val="000000"/>
          <w:lang w:val="ro-MD"/>
        </w:rPr>
        <w:t>ряд</w:t>
      </w:r>
      <w:r>
        <w:rPr>
          <w:rFonts w:asciiTheme="majorHAnsi" w:hAnsiTheme="majorHAnsi" w:cstheme="majorHAnsi"/>
          <w:color w:val="000000"/>
          <w:lang w:val="ru-RU"/>
        </w:rPr>
        <w:t>а</w:t>
      </w:r>
      <w:r w:rsidR="00D4743B" w:rsidRPr="00D4743B">
        <w:rPr>
          <w:rFonts w:asciiTheme="majorHAnsi" w:hAnsiTheme="majorHAnsi" w:cstheme="majorHAnsi"/>
          <w:color w:val="000000"/>
          <w:lang w:val="ro-MD"/>
        </w:rPr>
        <w:t xml:space="preserve"> несоответствий, обусловленных не</w:t>
      </w:r>
      <w:r>
        <w:rPr>
          <w:rFonts w:asciiTheme="majorHAnsi" w:hAnsiTheme="majorHAnsi" w:cstheme="majorHAnsi"/>
          <w:color w:val="000000"/>
          <w:lang w:val="ru-RU"/>
        </w:rPr>
        <w:t>обеспече</w:t>
      </w:r>
      <w:r w:rsidR="00D4743B" w:rsidRPr="00D4743B">
        <w:rPr>
          <w:rFonts w:asciiTheme="majorHAnsi" w:hAnsiTheme="majorHAnsi" w:cstheme="majorHAnsi"/>
          <w:color w:val="000000"/>
          <w:lang w:val="ro-MD"/>
        </w:rPr>
        <w:t>нием беспристрастности и объективности в работе рабочей группы п</w:t>
      </w:r>
      <w:r>
        <w:rPr>
          <w:rFonts w:asciiTheme="majorHAnsi" w:hAnsiTheme="majorHAnsi" w:cstheme="majorHAnsi"/>
          <w:color w:val="000000"/>
          <w:lang w:val="ru-RU"/>
        </w:rPr>
        <w:t>ри</w:t>
      </w:r>
      <w:r w:rsidR="00D4743B" w:rsidRPr="00D4743B">
        <w:rPr>
          <w:rFonts w:asciiTheme="majorHAnsi" w:hAnsiTheme="majorHAnsi" w:cstheme="majorHAnsi"/>
          <w:color w:val="000000"/>
          <w:lang w:val="ro-MD"/>
        </w:rPr>
        <w:t xml:space="preserve"> оценке заявок.</w:t>
      </w:r>
    </w:p>
    <w:p w14:paraId="4AE30261" w14:textId="52CD00A4" w:rsidR="004F7A97" w:rsidRPr="00CC74F1" w:rsidRDefault="00D4743B" w:rsidP="00CC74F1">
      <w:pPr>
        <w:pStyle w:val="NormalWeb"/>
        <w:spacing w:line="276" w:lineRule="auto"/>
        <w:ind w:right="-157" w:firstLine="720"/>
        <w:rPr>
          <w:rFonts w:asciiTheme="majorHAnsi" w:hAnsiTheme="majorHAnsi" w:cstheme="majorHAnsi"/>
          <w:color w:val="000000"/>
          <w:lang w:val="ro-MD"/>
        </w:rPr>
      </w:pPr>
      <w:r w:rsidRPr="00D4743B">
        <w:rPr>
          <w:rFonts w:asciiTheme="majorHAnsi" w:hAnsiTheme="majorHAnsi" w:cstheme="majorHAnsi"/>
          <w:color w:val="000000"/>
          <w:lang w:val="ro-MD"/>
        </w:rPr>
        <w:t xml:space="preserve">Несоответствия, допущенные на этапе исполнения договоров, были обусловлены отсутствием </w:t>
      </w:r>
      <w:r w:rsidR="00CC74F1">
        <w:rPr>
          <w:rFonts w:asciiTheme="majorHAnsi" w:hAnsiTheme="majorHAnsi" w:cstheme="majorHAnsi"/>
          <w:color w:val="000000"/>
          <w:lang w:val="ru-RU"/>
        </w:rPr>
        <w:t>мониторинга</w:t>
      </w:r>
      <w:r w:rsidRPr="00D4743B">
        <w:rPr>
          <w:rFonts w:asciiTheme="majorHAnsi" w:hAnsiTheme="majorHAnsi" w:cstheme="majorHAnsi"/>
          <w:color w:val="000000"/>
          <w:lang w:val="ro-MD"/>
        </w:rPr>
        <w:t xml:space="preserve"> рабочей группой по закупкам за соблюдением экономическими операторами сроков и условий постав</w:t>
      </w:r>
      <w:r w:rsidR="00CC74F1">
        <w:rPr>
          <w:rFonts w:asciiTheme="majorHAnsi" w:hAnsiTheme="majorHAnsi" w:cstheme="majorHAnsi"/>
          <w:color w:val="000000"/>
          <w:lang w:val="ru-RU"/>
        </w:rPr>
        <w:t>о</w:t>
      </w:r>
      <w:r w:rsidRPr="00D4743B">
        <w:rPr>
          <w:rFonts w:asciiTheme="majorHAnsi" w:hAnsiTheme="majorHAnsi" w:cstheme="majorHAnsi"/>
          <w:color w:val="000000"/>
          <w:lang w:val="ro-MD"/>
        </w:rPr>
        <w:t>к. Одновременно</w:t>
      </w:r>
      <w:r w:rsidR="00CC74F1">
        <w:rPr>
          <w:rFonts w:asciiTheme="majorHAnsi" w:hAnsiTheme="majorHAnsi" w:cstheme="majorHAnsi"/>
          <w:color w:val="000000"/>
          <w:lang w:val="ru-RU"/>
        </w:rPr>
        <w:t>,</w:t>
      </w:r>
      <w:r w:rsidRPr="00D4743B">
        <w:rPr>
          <w:rFonts w:asciiTheme="majorHAnsi" w:hAnsiTheme="majorHAnsi" w:cstheme="majorHAnsi"/>
          <w:color w:val="000000"/>
          <w:lang w:val="ro-MD"/>
        </w:rPr>
        <w:t xml:space="preserve"> учреждения не предприняли никаких мер по учету уровня исполнения договоров и отчетности по данным о совершенных закупках</w:t>
      </w:r>
      <w:r w:rsidR="004F7A97" w:rsidRPr="0006498C">
        <w:rPr>
          <w:rFonts w:asciiTheme="majorHAnsi" w:hAnsiTheme="majorHAnsi" w:cstheme="majorHAnsi"/>
          <w:lang w:val="ro-MD"/>
        </w:rPr>
        <w:t>.</w:t>
      </w:r>
      <w:r w:rsidR="0078233E" w:rsidRPr="0006498C">
        <w:rPr>
          <w:rFonts w:asciiTheme="majorHAnsi" w:hAnsiTheme="majorHAnsi" w:cstheme="majorHAnsi"/>
          <w:lang w:val="ro-MD"/>
        </w:rPr>
        <w:t xml:space="preserve"> </w:t>
      </w:r>
    </w:p>
    <w:p w14:paraId="7FBE0FBA" w14:textId="4D98900D" w:rsidR="0078233E" w:rsidRPr="0006498C" w:rsidRDefault="00CC74F1" w:rsidP="00DB46C9">
      <w:pPr>
        <w:spacing w:after="0"/>
        <w:ind w:right="-157" w:firstLine="720"/>
        <w:jc w:val="both"/>
        <w:rPr>
          <w:rFonts w:asciiTheme="majorHAnsi" w:hAnsiTheme="majorHAnsi" w:cstheme="majorHAnsi"/>
          <w:color w:val="000000"/>
          <w:sz w:val="24"/>
          <w:lang w:val="ro-MD"/>
        </w:rPr>
      </w:pPr>
      <w:r w:rsidRPr="00CC74F1">
        <w:rPr>
          <w:rFonts w:asciiTheme="majorHAnsi" w:hAnsiTheme="majorHAnsi" w:cstheme="majorHAnsi"/>
          <w:color w:val="000000"/>
          <w:sz w:val="24"/>
          <w:lang w:val="ro-MD"/>
        </w:rPr>
        <w:t>Указанн</w:t>
      </w:r>
      <w:r w:rsidR="00D4743B" w:rsidRPr="00D4743B">
        <w:rPr>
          <w:rFonts w:asciiTheme="majorHAnsi" w:hAnsiTheme="majorHAnsi" w:cstheme="majorHAnsi"/>
          <w:color w:val="000000"/>
          <w:sz w:val="24"/>
          <w:lang w:val="ro-MD"/>
        </w:rPr>
        <w:t>ые аспекты деятельности учреждений в области государственных закупок требуют улучшения, повышения прозрачности и эффективности использования государственных финансовых средств</w:t>
      </w:r>
      <w:r w:rsidR="0078233E" w:rsidRPr="0006498C">
        <w:rPr>
          <w:rFonts w:asciiTheme="majorHAnsi" w:hAnsiTheme="majorHAnsi" w:cstheme="majorHAnsi"/>
          <w:color w:val="000000"/>
          <w:sz w:val="24"/>
          <w:lang w:val="ro-MD"/>
        </w:rPr>
        <w:t>.</w:t>
      </w:r>
    </w:p>
    <w:p w14:paraId="0AD365CC" w14:textId="77777777" w:rsidR="007E13F1" w:rsidRPr="0006498C" w:rsidRDefault="007E13F1" w:rsidP="00DB46C9">
      <w:pPr>
        <w:spacing w:after="0"/>
        <w:ind w:right="-157" w:firstLine="720"/>
        <w:jc w:val="both"/>
        <w:rPr>
          <w:rFonts w:asciiTheme="majorHAnsi" w:hAnsiTheme="majorHAnsi" w:cstheme="majorHAnsi"/>
          <w:sz w:val="24"/>
          <w:szCs w:val="24"/>
          <w:highlight w:val="yellow"/>
          <w:lang w:val="ro-MD"/>
        </w:rPr>
      </w:pPr>
    </w:p>
    <w:p w14:paraId="56426082" w14:textId="09DA4745" w:rsidR="00AF0426" w:rsidRPr="0006498C" w:rsidRDefault="00F76ABF" w:rsidP="00DB46C9">
      <w:pPr>
        <w:pStyle w:val="Heading1"/>
        <w:spacing w:before="0"/>
        <w:rPr>
          <w:rFonts w:asciiTheme="majorHAnsi" w:eastAsiaTheme="minorHAnsi" w:hAnsiTheme="majorHAnsi" w:cstheme="majorHAnsi"/>
          <w:lang w:val="ro-MD"/>
        </w:rPr>
      </w:pPr>
      <w:bookmarkStart w:id="18" w:name="_Toc104121246"/>
      <w:r w:rsidRPr="0006498C">
        <w:rPr>
          <w:rFonts w:asciiTheme="majorHAnsi" w:eastAsiaTheme="minorHAnsi" w:hAnsiTheme="majorHAnsi" w:cstheme="majorHAnsi"/>
          <w:lang w:val="ro-MD"/>
        </w:rPr>
        <w:t>VII</w:t>
      </w:r>
      <w:r w:rsidR="00EB4AB7" w:rsidRPr="0006498C">
        <w:rPr>
          <w:rFonts w:asciiTheme="majorHAnsi" w:eastAsiaTheme="minorHAnsi" w:hAnsiTheme="majorHAnsi" w:cstheme="majorHAnsi"/>
          <w:lang w:val="ro-MD"/>
        </w:rPr>
        <w:t>I</w:t>
      </w:r>
      <w:r w:rsidRPr="0006498C">
        <w:rPr>
          <w:rFonts w:asciiTheme="majorHAnsi" w:eastAsiaTheme="minorHAnsi" w:hAnsiTheme="majorHAnsi" w:cstheme="majorHAnsi"/>
          <w:lang w:val="ro-MD"/>
        </w:rPr>
        <w:t xml:space="preserve">. </w:t>
      </w:r>
      <w:r w:rsidR="00FF1DDF" w:rsidRPr="00FF1DDF">
        <w:rPr>
          <w:rFonts w:asciiTheme="majorHAnsi" w:eastAsiaTheme="minorHAnsi" w:hAnsiTheme="majorHAnsi" w:cstheme="majorHAnsi"/>
          <w:lang w:val="ro-MD"/>
        </w:rPr>
        <w:t>РЕКОМЕНДАЦИИ</w:t>
      </w:r>
      <w:r w:rsidR="00FF1DDF" w:rsidRPr="00FF1DDF">
        <w:rPr>
          <w:rStyle w:val="FootnoteReference"/>
          <w:rFonts w:asciiTheme="majorHAnsi" w:eastAsiaTheme="minorHAnsi" w:hAnsiTheme="majorHAnsi" w:cstheme="majorHAnsi"/>
          <w:vertAlign w:val="baseline"/>
          <w:lang w:val="ro-MD"/>
        </w:rPr>
        <w:t xml:space="preserve"> </w:t>
      </w:r>
      <w:r w:rsidR="00A02632" w:rsidRPr="0006498C">
        <w:rPr>
          <w:rStyle w:val="FootnoteReference"/>
          <w:rFonts w:asciiTheme="majorHAnsi" w:eastAsiaTheme="minorHAnsi" w:hAnsiTheme="majorHAnsi" w:cstheme="majorHAnsi"/>
          <w:lang w:val="ro-MD"/>
        </w:rPr>
        <w:footnoteReference w:id="58"/>
      </w:r>
      <w:bookmarkEnd w:id="18"/>
    </w:p>
    <w:p w14:paraId="21BD8EAF" w14:textId="1B058477" w:rsidR="00245E65" w:rsidRPr="0006498C" w:rsidRDefault="00FF1DDF" w:rsidP="00DB46C9">
      <w:pPr>
        <w:spacing w:after="0" w:line="276" w:lineRule="auto"/>
        <w:jc w:val="both"/>
        <w:rPr>
          <w:rFonts w:asciiTheme="majorHAnsi" w:hAnsiTheme="majorHAnsi" w:cstheme="majorHAnsi"/>
          <w:b/>
          <w:i/>
          <w:sz w:val="24"/>
          <w:szCs w:val="24"/>
          <w:lang w:val="ro-MD"/>
        </w:rPr>
      </w:pPr>
      <w:r w:rsidRPr="00FF1DDF">
        <w:rPr>
          <w:rFonts w:asciiTheme="majorHAnsi" w:hAnsiTheme="majorHAnsi" w:cstheme="majorHAnsi"/>
          <w:b/>
          <w:i/>
          <w:sz w:val="24"/>
          <w:szCs w:val="24"/>
          <w:lang w:val="ro-MD"/>
        </w:rPr>
        <w:t>Министерств</w:t>
      </w:r>
      <w:r>
        <w:rPr>
          <w:rFonts w:asciiTheme="majorHAnsi" w:hAnsiTheme="majorHAnsi" w:cstheme="majorHAnsi"/>
          <w:b/>
          <w:i/>
          <w:sz w:val="24"/>
          <w:szCs w:val="24"/>
          <w:lang w:val="ru-RU"/>
        </w:rPr>
        <w:t>у</w:t>
      </w:r>
      <w:r w:rsidRPr="00FF1DDF">
        <w:rPr>
          <w:rFonts w:asciiTheme="majorHAnsi" w:hAnsiTheme="majorHAnsi" w:cstheme="majorHAnsi"/>
          <w:b/>
          <w:i/>
          <w:sz w:val="24"/>
          <w:szCs w:val="24"/>
          <w:lang w:val="ro-MD"/>
        </w:rPr>
        <w:t xml:space="preserve"> образования и исследований, Министерств</w:t>
      </w:r>
      <w:r>
        <w:rPr>
          <w:rFonts w:asciiTheme="majorHAnsi" w:hAnsiTheme="majorHAnsi" w:cstheme="majorHAnsi"/>
          <w:b/>
          <w:i/>
          <w:sz w:val="24"/>
          <w:szCs w:val="24"/>
          <w:lang w:val="ru-RU"/>
        </w:rPr>
        <w:t>у</w:t>
      </w:r>
      <w:r w:rsidRPr="00FF1DDF">
        <w:rPr>
          <w:rFonts w:asciiTheme="majorHAnsi" w:hAnsiTheme="majorHAnsi" w:cstheme="majorHAnsi"/>
          <w:b/>
          <w:i/>
          <w:sz w:val="24"/>
          <w:szCs w:val="24"/>
          <w:lang w:val="ro-MD"/>
        </w:rPr>
        <w:t xml:space="preserve"> культуры </w:t>
      </w:r>
      <w:r w:rsidRPr="00FF1DDF">
        <w:rPr>
          <w:rFonts w:asciiTheme="majorHAnsi" w:hAnsiTheme="majorHAnsi" w:cstheme="majorHAnsi"/>
          <w:b/>
          <w:sz w:val="24"/>
          <w:szCs w:val="24"/>
          <w:lang w:val="ro-MD"/>
        </w:rPr>
        <w:t xml:space="preserve">и </w:t>
      </w:r>
      <w:r>
        <w:rPr>
          <w:rFonts w:asciiTheme="majorHAnsi" w:hAnsiTheme="majorHAnsi" w:cstheme="majorHAnsi"/>
          <w:b/>
          <w:sz w:val="24"/>
          <w:szCs w:val="24"/>
          <w:lang w:val="ru-RU"/>
        </w:rPr>
        <w:t xml:space="preserve">их подведомственным </w:t>
      </w:r>
      <w:r w:rsidRPr="00FF1DDF">
        <w:rPr>
          <w:rFonts w:asciiTheme="majorHAnsi" w:hAnsiTheme="majorHAnsi" w:cstheme="majorHAnsi"/>
          <w:b/>
          <w:sz w:val="24"/>
          <w:szCs w:val="24"/>
          <w:lang w:val="ro-MD"/>
        </w:rPr>
        <w:t>учреждени</w:t>
      </w:r>
      <w:r>
        <w:rPr>
          <w:rFonts w:asciiTheme="majorHAnsi" w:hAnsiTheme="majorHAnsi" w:cstheme="majorHAnsi"/>
          <w:b/>
          <w:sz w:val="24"/>
          <w:szCs w:val="24"/>
          <w:lang w:val="ru-RU"/>
        </w:rPr>
        <w:t>ям</w:t>
      </w:r>
      <w:r w:rsidR="00245E65" w:rsidRPr="0006498C">
        <w:rPr>
          <w:rFonts w:asciiTheme="majorHAnsi" w:hAnsiTheme="majorHAnsi" w:cstheme="majorHAnsi"/>
          <w:b/>
          <w:i/>
          <w:sz w:val="24"/>
          <w:szCs w:val="24"/>
          <w:lang w:val="ro-MD"/>
        </w:rPr>
        <w:t>:</w:t>
      </w:r>
    </w:p>
    <w:p w14:paraId="131E4937" w14:textId="764C07EE" w:rsidR="009C7948" w:rsidRPr="0006498C" w:rsidRDefault="00D4743B" w:rsidP="00D4743B">
      <w:pPr>
        <w:pStyle w:val="ListParagraph"/>
        <w:numPr>
          <w:ilvl w:val="0"/>
          <w:numId w:val="23"/>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D4743B">
        <w:rPr>
          <w:rFonts w:asciiTheme="majorHAnsi" w:eastAsia="Times New Roman" w:hAnsiTheme="majorHAnsi" w:cstheme="majorHAnsi"/>
          <w:sz w:val="24"/>
          <w:szCs w:val="24"/>
          <w:lang w:val="ro-MD"/>
        </w:rPr>
        <w:t>разработка и внедрение эффективной системы мониторинга деятельности под</w:t>
      </w:r>
      <w:r w:rsidR="00FF1DDF" w:rsidRPr="00FF1DDF">
        <w:rPr>
          <w:rFonts w:asciiTheme="majorHAnsi" w:eastAsia="Times New Roman" w:hAnsiTheme="majorHAnsi" w:cstheme="majorHAnsi"/>
          <w:sz w:val="24"/>
          <w:szCs w:val="24"/>
          <w:lang w:val="ro-MD"/>
        </w:rPr>
        <w:t>ведомств</w:t>
      </w:r>
      <w:r w:rsidRPr="00D4743B">
        <w:rPr>
          <w:rFonts w:asciiTheme="majorHAnsi" w:eastAsia="Times New Roman" w:hAnsiTheme="majorHAnsi" w:cstheme="majorHAnsi"/>
          <w:sz w:val="24"/>
          <w:szCs w:val="24"/>
          <w:lang w:val="ro-MD"/>
        </w:rPr>
        <w:t xml:space="preserve">енных учреждений, в том числе </w:t>
      </w:r>
      <w:r w:rsidR="00FF1DDF" w:rsidRPr="00FF1DDF">
        <w:rPr>
          <w:rFonts w:asciiTheme="majorHAnsi" w:eastAsia="Times New Roman" w:hAnsiTheme="majorHAnsi" w:cstheme="majorHAnsi"/>
          <w:sz w:val="24"/>
          <w:szCs w:val="24"/>
          <w:lang w:val="ro-MD"/>
        </w:rPr>
        <w:t xml:space="preserve">в аспекте </w:t>
      </w:r>
      <w:r w:rsidRPr="00D4743B">
        <w:rPr>
          <w:rFonts w:asciiTheme="majorHAnsi" w:eastAsia="Times New Roman" w:hAnsiTheme="majorHAnsi" w:cstheme="majorHAnsi"/>
          <w:sz w:val="24"/>
          <w:szCs w:val="24"/>
          <w:lang w:val="ro-MD"/>
        </w:rPr>
        <w:t xml:space="preserve">соблюдения нормативной базы в области государственных закупок, единообразного отражения некоторых операций в финансовой отчетности, представления деклараций </w:t>
      </w:r>
      <w:r w:rsidR="00C81E40" w:rsidRPr="0006498C">
        <w:rPr>
          <w:rFonts w:asciiTheme="majorHAnsi" w:eastAsia="Times New Roman" w:hAnsiTheme="majorHAnsi" w:cstheme="majorHAnsi"/>
          <w:sz w:val="24"/>
          <w:szCs w:val="24"/>
          <w:lang w:val="ro-MD"/>
        </w:rPr>
        <w:t>VEN</w:t>
      </w:r>
      <w:r w:rsidR="00BF3CEF"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BF3CEF" w:rsidRPr="0006498C">
        <w:rPr>
          <w:rFonts w:asciiTheme="majorHAnsi" w:eastAsia="Times New Roman" w:hAnsiTheme="majorHAnsi" w:cstheme="majorHAnsi"/>
          <w:sz w:val="24"/>
          <w:szCs w:val="24"/>
          <w:lang w:val="ro-MD"/>
        </w:rPr>
        <w:t>.4.1.1.)</w:t>
      </w:r>
      <w:r w:rsidR="00497C45"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p>
    <w:p w14:paraId="001784EE" w14:textId="48BD241E" w:rsidR="00245E65" w:rsidRPr="0006498C" w:rsidRDefault="00D4743B" w:rsidP="00D4743B">
      <w:pPr>
        <w:pStyle w:val="ListParagraph"/>
        <w:numPr>
          <w:ilvl w:val="0"/>
          <w:numId w:val="23"/>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D4743B">
        <w:rPr>
          <w:rFonts w:asciiTheme="majorHAnsi" w:eastAsia="Times New Roman" w:hAnsiTheme="majorHAnsi" w:cstheme="majorHAnsi"/>
          <w:sz w:val="24"/>
          <w:szCs w:val="24"/>
          <w:lang w:val="ro-MD"/>
        </w:rPr>
        <w:t xml:space="preserve">обеспечение реализации </w:t>
      </w:r>
      <w:r w:rsidR="00FF1DDF" w:rsidRPr="00FF1DDF">
        <w:rPr>
          <w:rFonts w:asciiTheme="majorHAnsi" w:eastAsia="Times New Roman" w:hAnsiTheme="majorHAnsi" w:cstheme="majorHAnsi"/>
          <w:sz w:val="24"/>
          <w:szCs w:val="24"/>
          <w:lang w:val="ro-MD"/>
        </w:rPr>
        <w:t>п</w:t>
      </w:r>
      <w:r w:rsidRPr="00D4743B">
        <w:rPr>
          <w:rFonts w:asciiTheme="majorHAnsi" w:eastAsia="Times New Roman" w:hAnsiTheme="majorHAnsi" w:cstheme="majorHAnsi"/>
          <w:sz w:val="24"/>
          <w:szCs w:val="24"/>
          <w:lang w:val="ro-MD"/>
        </w:rPr>
        <w:t xml:space="preserve">лана </w:t>
      </w:r>
      <w:r w:rsidR="00FF1DDF" w:rsidRPr="00FF1DDF">
        <w:rPr>
          <w:rFonts w:asciiTheme="majorHAnsi" w:eastAsia="Times New Roman" w:hAnsiTheme="majorHAnsi" w:cstheme="majorHAnsi"/>
          <w:sz w:val="24"/>
          <w:szCs w:val="24"/>
          <w:lang w:val="ro-MD"/>
        </w:rPr>
        <w:t>действ</w:t>
      </w:r>
      <w:r w:rsidRPr="00D4743B">
        <w:rPr>
          <w:rFonts w:asciiTheme="majorHAnsi" w:eastAsia="Times New Roman" w:hAnsiTheme="majorHAnsi" w:cstheme="majorHAnsi"/>
          <w:sz w:val="24"/>
          <w:szCs w:val="24"/>
          <w:lang w:val="ro-MD"/>
        </w:rPr>
        <w:t xml:space="preserve">ий по </w:t>
      </w:r>
      <w:r w:rsidR="00FF1DDF" w:rsidRPr="00FF1DDF">
        <w:rPr>
          <w:rFonts w:asciiTheme="majorHAnsi" w:eastAsia="Times New Roman" w:hAnsiTheme="majorHAnsi" w:cstheme="majorHAnsi"/>
          <w:sz w:val="24"/>
          <w:szCs w:val="24"/>
          <w:lang w:val="ro-MD"/>
        </w:rPr>
        <w:t>устранению</w:t>
      </w:r>
      <w:r w:rsidRPr="00D4743B">
        <w:rPr>
          <w:rFonts w:asciiTheme="majorHAnsi" w:eastAsia="Times New Roman" w:hAnsiTheme="majorHAnsi" w:cstheme="majorHAnsi"/>
          <w:sz w:val="24"/>
          <w:szCs w:val="24"/>
          <w:lang w:val="ro-MD"/>
        </w:rPr>
        <w:t xml:space="preserve"> выявленных нарушений и недостатков </w:t>
      </w:r>
      <w:r w:rsidR="009C7948" w:rsidRPr="00EE434F">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9C7948" w:rsidRPr="00EE434F">
        <w:rPr>
          <w:rFonts w:asciiTheme="majorHAnsi" w:eastAsia="Times New Roman" w:hAnsiTheme="majorHAnsi" w:cstheme="majorHAnsi"/>
          <w:sz w:val="24"/>
          <w:szCs w:val="24"/>
          <w:lang w:val="ro-MD"/>
        </w:rPr>
        <w:t>.</w:t>
      </w:r>
      <w:r w:rsidR="00DA4DFC" w:rsidRPr="00EE434F">
        <w:rPr>
          <w:rFonts w:asciiTheme="majorHAnsi" w:eastAsia="Times New Roman" w:hAnsiTheme="majorHAnsi" w:cstheme="majorHAnsi"/>
          <w:sz w:val="24"/>
          <w:szCs w:val="24"/>
          <w:lang w:val="ro-MD"/>
        </w:rPr>
        <w:t>6</w:t>
      </w:r>
      <w:r w:rsidR="00D05FA2" w:rsidRPr="00EE434F">
        <w:rPr>
          <w:rFonts w:asciiTheme="majorHAnsi" w:eastAsia="Times New Roman" w:hAnsiTheme="majorHAnsi" w:cstheme="majorHAnsi"/>
          <w:sz w:val="24"/>
          <w:szCs w:val="24"/>
          <w:lang w:val="ro-MD"/>
        </w:rPr>
        <w:t>) (</w:t>
      </w:r>
      <w:r w:rsidR="006B1C50">
        <w:rPr>
          <w:rFonts w:asciiTheme="majorHAnsi" w:eastAsia="Times New Roman" w:hAnsiTheme="majorHAnsi" w:cstheme="majorHAnsi"/>
          <w:sz w:val="24"/>
          <w:szCs w:val="24"/>
          <w:lang w:val="ro-MD"/>
        </w:rPr>
        <w:t>Рекомендация</w:t>
      </w:r>
      <w:r w:rsidR="00876182" w:rsidRPr="0006498C">
        <w:rPr>
          <w:rFonts w:asciiTheme="majorHAnsi" w:eastAsia="Times New Roman" w:hAnsiTheme="majorHAnsi" w:cstheme="majorHAnsi"/>
          <w:sz w:val="24"/>
          <w:szCs w:val="24"/>
          <w:lang w:val="ro-MD"/>
        </w:rPr>
        <w:t xml:space="preserve"> </w:t>
      </w:r>
      <w:r w:rsidR="00E17823" w:rsidRPr="0006498C">
        <w:rPr>
          <w:rFonts w:asciiTheme="majorHAnsi" w:eastAsia="Times New Roman" w:hAnsiTheme="majorHAnsi" w:cstheme="majorHAnsi"/>
          <w:sz w:val="24"/>
          <w:szCs w:val="24"/>
          <w:lang w:val="ro-MD"/>
        </w:rPr>
        <w:t>1.1.</w:t>
      </w:r>
      <w:r w:rsidR="009C7948" w:rsidRPr="0006498C">
        <w:rPr>
          <w:rFonts w:asciiTheme="majorHAnsi" w:eastAsia="Times New Roman" w:hAnsiTheme="majorHAnsi" w:cstheme="majorHAnsi"/>
          <w:sz w:val="24"/>
          <w:szCs w:val="24"/>
          <w:lang w:val="ro-MD"/>
        </w:rPr>
        <w:t>)</w:t>
      </w:r>
      <w:r w:rsidR="00245E65" w:rsidRPr="0006498C">
        <w:rPr>
          <w:rFonts w:asciiTheme="majorHAnsi" w:eastAsia="Times New Roman" w:hAnsiTheme="majorHAnsi" w:cstheme="majorHAnsi"/>
          <w:sz w:val="24"/>
          <w:szCs w:val="24"/>
          <w:lang w:val="ro-MD"/>
        </w:rPr>
        <w:t>;</w:t>
      </w:r>
    </w:p>
    <w:p w14:paraId="007C15A4" w14:textId="24281F5A" w:rsidR="003946F8" w:rsidRPr="0006498C" w:rsidRDefault="00D4743B" w:rsidP="00D4743B">
      <w:pPr>
        <w:pStyle w:val="ListParagraph"/>
        <w:numPr>
          <w:ilvl w:val="0"/>
          <w:numId w:val="23"/>
        </w:numPr>
        <w:tabs>
          <w:tab w:val="left" w:pos="360"/>
        </w:tabs>
        <w:spacing w:after="0" w:line="276" w:lineRule="auto"/>
        <w:ind w:left="0" w:firstLine="0"/>
        <w:jc w:val="both"/>
        <w:rPr>
          <w:rFonts w:asciiTheme="majorHAnsi" w:hAnsiTheme="majorHAnsi" w:cstheme="majorHAnsi"/>
          <w:sz w:val="24"/>
          <w:szCs w:val="24"/>
          <w:lang w:val="ro-MD"/>
        </w:rPr>
      </w:pPr>
      <w:r w:rsidRPr="00D4743B">
        <w:rPr>
          <w:rFonts w:asciiTheme="majorHAnsi" w:eastAsia="Times New Roman" w:hAnsiTheme="majorHAnsi" w:cstheme="majorHAnsi"/>
          <w:sz w:val="24"/>
          <w:szCs w:val="24"/>
          <w:lang w:val="ro-MD"/>
        </w:rPr>
        <w:t>внедрение опера</w:t>
      </w:r>
      <w:r w:rsidR="00FF1DDF" w:rsidRPr="00FF1DDF">
        <w:rPr>
          <w:rFonts w:asciiTheme="majorHAnsi" w:eastAsia="Times New Roman" w:hAnsiTheme="majorHAnsi" w:cstheme="majorHAnsi"/>
          <w:sz w:val="24"/>
          <w:szCs w:val="24"/>
          <w:lang w:val="ro-MD"/>
        </w:rPr>
        <w:t>цион</w:t>
      </w:r>
      <w:r w:rsidRPr="00D4743B">
        <w:rPr>
          <w:rFonts w:asciiTheme="majorHAnsi" w:eastAsia="Times New Roman" w:hAnsiTheme="majorHAnsi" w:cstheme="majorHAnsi"/>
          <w:sz w:val="24"/>
          <w:szCs w:val="24"/>
          <w:lang w:val="ro-MD"/>
        </w:rPr>
        <w:t>ных процессов и эффективных процедур внутреннего контроля, обеспечивающих со</w:t>
      </w:r>
      <w:r w:rsidR="00FF1DDF" w:rsidRPr="00FF1DDF">
        <w:rPr>
          <w:rFonts w:asciiTheme="majorHAnsi" w:eastAsia="Times New Roman" w:hAnsiTheme="majorHAnsi" w:cstheme="majorHAnsi"/>
          <w:sz w:val="24"/>
          <w:szCs w:val="24"/>
          <w:lang w:val="ro-MD"/>
        </w:rPr>
        <w:t>ответств</w:t>
      </w:r>
      <w:r w:rsidRPr="00D4743B">
        <w:rPr>
          <w:rFonts w:asciiTheme="majorHAnsi" w:eastAsia="Times New Roman" w:hAnsiTheme="majorHAnsi" w:cstheme="majorHAnsi"/>
          <w:sz w:val="24"/>
          <w:szCs w:val="24"/>
          <w:lang w:val="ro-MD"/>
        </w:rPr>
        <w:t xml:space="preserve">ие всего процесса проведения государственных закупок на всех этапах выполнения капитальных работ </w:t>
      </w:r>
      <w:r w:rsidR="001C112C"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1C112C"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1C112C"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D05FA2" w:rsidRPr="0006498C">
        <w:rPr>
          <w:rFonts w:asciiTheme="majorHAnsi" w:eastAsia="Times New Roman" w:hAnsiTheme="majorHAnsi" w:cstheme="majorHAnsi"/>
          <w:sz w:val="24"/>
          <w:szCs w:val="24"/>
          <w:lang w:val="ro-MD"/>
        </w:rPr>
        <w:t xml:space="preserve"> </w:t>
      </w:r>
      <w:r w:rsidR="00FA1392" w:rsidRPr="0006498C">
        <w:rPr>
          <w:rFonts w:asciiTheme="majorHAnsi" w:eastAsia="Times New Roman" w:hAnsiTheme="majorHAnsi" w:cstheme="majorHAnsi"/>
          <w:sz w:val="24"/>
          <w:szCs w:val="24"/>
          <w:lang w:val="ro-MD"/>
        </w:rPr>
        <w:t>1.2.)</w:t>
      </w:r>
      <w:r w:rsidR="003946F8" w:rsidRPr="0006498C">
        <w:rPr>
          <w:rFonts w:asciiTheme="majorHAnsi" w:eastAsia="Times New Roman" w:hAnsiTheme="majorHAnsi" w:cstheme="majorHAnsi"/>
          <w:sz w:val="24"/>
          <w:szCs w:val="24"/>
          <w:lang w:val="ro-MD"/>
        </w:rPr>
        <w:t>;</w:t>
      </w:r>
    </w:p>
    <w:p w14:paraId="7E4B5889" w14:textId="4F1EE05D" w:rsidR="0066646B" w:rsidRPr="0006498C" w:rsidRDefault="00D4743B" w:rsidP="00D4743B">
      <w:pPr>
        <w:pStyle w:val="ListParagraph"/>
        <w:numPr>
          <w:ilvl w:val="0"/>
          <w:numId w:val="23"/>
        </w:numPr>
        <w:tabs>
          <w:tab w:val="left" w:pos="360"/>
        </w:tabs>
        <w:spacing w:after="0"/>
        <w:ind w:left="0" w:firstLine="0"/>
        <w:jc w:val="both"/>
        <w:rPr>
          <w:rFonts w:asciiTheme="majorHAnsi" w:hAnsiTheme="majorHAnsi" w:cstheme="majorHAnsi"/>
          <w:sz w:val="24"/>
          <w:szCs w:val="24"/>
          <w:lang w:val="ro-MD"/>
        </w:rPr>
      </w:pPr>
      <w:r w:rsidRPr="00D4743B">
        <w:rPr>
          <w:rFonts w:asciiTheme="majorHAnsi" w:hAnsiTheme="majorHAnsi" w:cstheme="majorHAnsi"/>
          <w:sz w:val="24"/>
          <w:szCs w:val="24"/>
          <w:lang w:val="ro-MD"/>
        </w:rPr>
        <w:t>оценка рисков мошенничества в системе закупок</w:t>
      </w:r>
      <w:r w:rsidR="00FF1DDF" w:rsidRPr="00FF1DDF">
        <w:rPr>
          <w:rFonts w:asciiTheme="majorHAnsi" w:hAnsiTheme="majorHAnsi" w:cstheme="majorHAnsi"/>
          <w:sz w:val="24"/>
          <w:szCs w:val="24"/>
          <w:lang w:val="ro-MD"/>
        </w:rPr>
        <w:t>,</w:t>
      </w:r>
      <w:r w:rsidRPr="00D4743B">
        <w:rPr>
          <w:rFonts w:asciiTheme="majorHAnsi" w:hAnsiTheme="majorHAnsi" w:cstheme="majorHAnsi"/>
          <w:sz w:val="24"/>
          <w:szCs w:val="24"/>
          <w:lang w:val="ro-MD"/>
        </w:rPr>
        <w:t xml:space="preserve"> с введением критериев их обнаружения и предотвращения</w:t>
      </w:r>
      <w:r w:rsidR="0074304A" w:rsidRPr="0074304A">
        <w:rPr>
          <w:rFonts w:asciiTheme="majorHAnsi" w:hAnsiTheme="majorHAnsi" w:cstheme="majorHAnsi"/>
          <w:sz w:val="24"/>
          <w:szCs w:val="24"/>
          <w:lang w:val="ro-MD"/>
        </w:rPr>
        <w:t>,</w:t>
      </w:r>
      <w:r w:rsidRPr="00D4743B">
        <w:rPr>
          <w:rFonts w:asciiTheme="majorHAnsi" w:hAnsiTheme="majorHAnsi" w:cstheme="majorHAnsi"/>
          <w:sz w:val="24"/>
          <w:szCs w:val="24"/>
          <w:lang w:val="ro-MD"/>
        </w:rPr>
        <w:t xml:space="preserve"> для управления </w:t>
      </w:r>
      <w:r w:rsidR="0074304A" w:rsidRPr="0074304A">
        <w:rPr>
          <w:rFonts w:asciiTheme="majorHAnsi" w:hAnsiTheme="majorHAnsi" w:cstheme="majorHAnsi"/>
          <w:sz w:val="24"/>
          <w:szCs w:val="24"/>
          <w:lang w:val="ro-MD"/>
        </w:rPr>
        <w:t>публич</w:t>
      </w:r>
      <w:r w:rsidRPr="00D4743B">
        <w:rPr>
          <w:rFonts w:asciiTheme="majorHAnsi" w:hAnsiTheme="majorHAnsi" w:cstheme="majorHAnsi"/>
          <w:sz w:val="24"/>
          <w:szCs w:val="24"/>
          <w:lang w:val="ro-MD"/>
        </w:rPr>
        <w:t xml:space="preserve">ными финансами в соответствии с принципами надлежащего управления </w:t>
      </w:r>
      <w:r w:rsidR="009C7948"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 xml:space="preserve">.) </w:t>
      </w:r>
      <w:r w:rsidR="00FA1392"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Рекомендация</w:t>
      </w:r>
      <w:r w:rsidR="00D05FA2" w:rsidRPr="0006498C">
        <w:rPr>
          <w:rFonts w:asciiTheme="majorHAnsi" w:eastAsia="Times New Roman" w:hAnsiTheme="majorHAnsi" w:cstheme="majorHAnsi"/>
          <w:sz w:val="24"/>
          <w:szCs w:val="24"/>
          <w:lang w:val="ro-MD"/>
        </w:rPr>
        <w:t xml:space="preserve"> </w:t>
      </w:r>
      <w:r w:rsidR="00FA1392" w:rsidRPr="0006498C">
        <w:rPr>
          <w:rFonts w:asciiTheme="majorHAnsi" w:hAnsiTheme="majorHAnsi" w:cstheme="majorHAnsi"/>
          <w:sz w:val="24"/>
          <w:szCs w:val="24"/>
          <w:lang w:val="ro-MD"/>
        </w:rPr>
        <w:t>1.3.)</w:t>
      </w:r>
      <w:r w:rsidR="0066646B" w:rsidRPr="0006498C">
        <w:rPr>
          <w:rFonts w:asciiTheme="majorHAnsi" w:hAnsiTheme="majorHAnsi" w:cstheme="majorHAnsi"/>
          <w:sz w:val="24"/>
          <w:szCs w:val="24"/>
          <w:lang w:val="ro-MD"/>
        </w:rPr>
        <w:t xml:space="preserve">; </w:t>
      </w:r>
    </w:p>
    <w:p w14:paraId="48B7818B" w14:textId="16722A9C" w:rsidR="0066646B" w:rsidRPr="0006498C" w:rsidRDefault="00D4743B" w:rsidP="00D4743B">
      <w:pPr>
        <w:pStyle w:val="ListParagraph"/>
        <w:numPr>
          <w:ilvl w:val="0"/>
          <w:numId w:val="23"/>
        </w:numPr>
        <w:tabs>
          <w:tab w:val="left" w:pos="360"/>
        </w:tabs>
        <w:spacing w:after="0"/>
        <w:ind w:left="0" w:firstLine="0"/>
        <w:contextualSpacing w:val="0"/>
        <w:jc w:val="both"/>
        <w:rPr>
          <w:rFonts w:asciiTheme="majorHAnsi" w:hAnsiTheme="majorHAnsi" w:cstheme="majorHAnsi"/>
          <w:sz w:val="24"/>
          <w:szCs w:val="24"/>
          <w:lang w:val="ro-MD"/>
        </w:rPr>
      </w:pPr>
      <w:r w:rsidRPr="00D4743B">
        <w:rPr>
          <w:rFonts w:asciiTheme="majorHAnsi" w:hAnsiTheme="majorHAnsi" w:cstheme="majorHAnsi"/>
          <w:sz w:val="24"/>
          <w:szCs w:val="24"/>
          <w:lang w:val="ro-MD"/>
        </w:rPr>
        <w:t>планирование государственных закупок и надлежащее документирование потребностей в качестве</w:t>
      </w:r>
      <w:r w:rsidR="0074304A" w:rsidRPr="0074304A">
        <w:rPr>
          <w:rFonts w:asciiTheme="majorHAnsi" w:hAnsiTheme="majorHAnsi" w:cstheme="majorHAnsi"/>
          <w:sz w:val="24"/>
          <w:szCs w:val="24"/>
          <w:lang w:val="ro-MD"/>
        </w:rPr>
        <w:t>нном</w:t>
      </w:r>
      <w:r w:rsidRPr="00D4743B">
        <w:rPr>
          <w:rFonts w:asciiTheme="majorHAnsi" w:hAnsiTheme="majorHAnsi" w:cstheme="majorHAnsi"/>
          <w:sz w:val="24"/>
          <w:szCs w:val="24"/>
          <w:lang w:val="ro-MD"/>
        </w:rPr>
        <w:t xml:space="preserve"> и количестве</w:t>
      </w:r>
      <w:r w:rsidR="0074304A" w:rsidRPr="0074304A">
        <w:rPr>
          <w:rFonts w:asciiTheme="majorHAnsi" w:hAnsiTheme="majorHAnsi" w:cstheme="majorHAnsi"/>
          <w:sz w:val="24"/>
          <w:szCs w:val="24"/>
          <w:lang w:val="ro-MD"/>
        </w:rPr>
        <w:t>нном отношении</w:t>
      </w:r>
      <w:r w:rsidRPr="00D4743B">
        <w:rPr>
          <w:rFonts w:asciiTheme="majorHAnsi" w:hAnsiTheme="majorHAnsi" w:cstheme="majorHAnsi"/>
          <w:sz w:val="24"/>
          <w:szCs w:val="24"/>
          <w:lang w:val="ro-MD"/>
        </w:rPr>
        <w:t xml:space="preserve"> товар</w:t>
      </w:r>
      <w:r w:rsidR="0074304A">
        <w:rPr>
          <w:rFonts w:asciiTheme="majorHAnsi" w:hAnsiTheme="majorHAnsi" w:cstheme="majorHAnsi"/>
          <w:sz w:val="24"/>
          <w:szCs w:val="24"/>
          <w:lang w:val="ro-MD"/>
        </w:rPr>
        <w:t>ов, работ и услуг, в том числе для</w:t>
      </w:r>
      <w:r w:rsidR="000A1B4D" w:rsidRPr="0006498C">
        <w:rPr>
          <w:rFonts w:asciiTheme="majorHAnsi" w:hAnsiTheme="majorHAnsi" w:cstheme="majorHAnsi"/>
          <w:sz w:val="24"/>
          <w:szCs w:val="24"/>
          <w:lang w:val="ro-MD"/>
        </w:rPr>
        <w:t>:</w:t>
      </w:r>
    </w:p>
    <w:p w14:paraId="779D57E6" w14:textId="00DED1F3" w:rsidR="0066646B" w:rsidRPr="0006498C" w:rsidRDefault="00D4743B" w:rsidP="00D62DBE">
      <w:pPr>
        <w:pStyle w:val="ListParagraph"/>
        <w:numPr>
          <w:ilvl w:val="1"/>
          <w:numId w:val="23"/>
        </w:numPr>
        <w:tabs>
          <w:tab w:val="left" w:pos="360"/>
        </w:tabs>
        <w:spacing w:after="0" w:line="276" w:lineRule="auto"/>
        <w:ind w:left="0" w:firstLine="0"/>
        <w:jc w:val="both"/>
        <w:rPr>
          <w:rFonts w:asciiTheme="majorHAnsi" w:eastAsia="Times New Roman" w:hAnsiTheme="majorHAnsi" w:cstheme="majorHAnsi"/>
          <w:iCs/>
          <w:sz w:val="24"/>
          <w:szCs w:val="24"/>
          <w:lang w:val="ro-MD"/>
        </w:rPr>
      </w:pPr>
      <w:r w:rsidRPr="00D4743B">
        <w:rPr>
          <w:rFonts w:asciiTheme="majorHAnsi" w:eastAsia="Times New Roman" w:hAnsiTheme="majorHAnsi" w:cstheme="majorHAnsi"/>
          <w:sz w:val="24"/>
          <w:szCs w:val="24"/>
          <w:lang w:val="ro-MD" w:eastAsia="ru-RU"/>
        </w:rPr>
        <w:t>услуг непрерывно</w:t>
      </w:r>
      <w:r w:rsidR="0074304A" w:rsidRPr="0074304A">
        <w:rPr>
          <w:rFonts w:asciiTheme="majorHAnsi" w:eastAsia="Times New Roman" w:hAnsiTheme="majorHAnsi" w:cstheme="majorHAnsi"/>
          <w:sz w:val="24"/>
          <w:szCs w:val="24"/>
          <w:lang w:val="ro-MD" w:eastAsia="ru-RU"/>
        </w:rPr>
        <w:t>го</w:t>
      </w:r>
      <w:r w:rsidRPr="00D4743B">
        <w:rPr>
          <w:rFonts w:asciiTheme="majorHAnsi" w:eastAsia="Times New Roman" w:hAnsiTheme="majorHAnsi" w:cstheme="majorHAnsi"/>
          <w:sz w:val="24"/>
          <w:szCs w:val="24"/>
          <w:lang w:val="ro-MD" w:eastAsia="ru-RU"/>
        </w:rPr>
        <w:t xml:space="preserve"> обучени</w:t>
      </w:r>
      <w:r w:rsidR="0074304A" w:rsidRPr="0074304A">
        <w:rPr>
          <w:rFonts w:asciiTheme="majorHAnsi" w:eastAsia="Times New Roman" w:hAnsiTheme="majorHAnsi" w:cstheme="majorHAnsi"/>
          <w:sz w:val="24"/>
          <w:szCs w:val="24"/>
          <w:lang w:val="ro-MD" w:eastAsia="ru-RU"/>
        </w:rPr>
        <w:t>я</w:t>
      </w:r>
      <w:r w:rsidRPr="00D4743B">
        <w:rPr>
          <w:rFonts w:asciiTheme="majorHAnsi" w:eastAsia="Times New Roman" w:hAnsiTheme="majorHAnsi" w:cstheme="majorHAnsi"/>
          <w:sz w:val="24"/>
          <w:szCs w:val="24"/>
          <w:lang w:val="ro-MD" w:eastAsia="ru-RU"/>
        </w:rPr>
        <w:t xml:space="preserve">: обоснование оценочных затрат в </w:t>
      </w:r>
      <w:r w:rsidR="0074304A" w:rsidRPr="0074304A">
        <w:rPr>
          <w:rFonts w:asciiTheme="majorHAnsi" w:eastAsia="Times New Roman" w:hAnsiTheme="majorHAnsi" w:cstheme="majorHAnsi"/>
          <w:sz w:val="24"/>
          <w:szCs w:val="24"/>
          <w:lang w:val="ro-MD" w:eastAsia="ru-RU"/>
        </w:rPr>
        <w:t>зависимости от</w:t>
      </w:r>
      <w:r w:rsidRPr="00D4743B">
        <w:rPr>
          <w:rFonts w:asciiTheme="majorHAnsi" w:eastAsia="Times New Roman" w:hAnsiTheme="majorHAnsi" w:cstheme="majorHAnsi"/>
          <w:sz w:val="24"/>
          <w:szCs w:val="24"/>
          <w:lang w:val="ro-MD" w:eastAsia="ru-RU"/>
        </w:rPr>
        <w:t xml:space="preserve"> рамочн</w:t>
      </w:r>
      <w:r w:rsidR="0074304A" w:rsidRPr="0074304A">
        <w:rPr>
          <w:rFonts w:asciiTheme="majorHAnsi" w:eastAsia="Times New Roman" w:hAnsiTheme="majorHAnsi" w:cstheme="majorHAnsi"/>
          <w:sz w:val="24"/>
          <w:szCs w:val="24"/>
          <w:lang w:val="ro-MD" w:eastAsia="ru-RU"/>
        </w:rPr>
        <w:t>ого</w:t>
      </w:r>
      <w:r w:rsidRPr="00D4743B">
        <w:rPr>
          <w:rFonts w:asciiTheme="majorHAnsi" w:eastAsia="Times New Roman" w:hAnsiTheme="majorHAnsi" w:cstheme="majorHAnsi"/>
          <w:sz w:val="24"/>
          <w:szCs w:val="24"/>
          <w:lang w:val="ro-MD" w:eastAsia="ru-RU"/>
        </w:rPr>
        <w:t xml:space="preserve"> план</w:t>
      </w:r>
      <w:r w:rsidR="0074304A" w:rsidRPr="0074304A">
        <w:rPr>
          <w:rFonts w:asciiTheme="majorHAnsi" w:eastAsia="Times New Roman" w:hAnsiTheme="majorHAnsi" w:cstheme="majorHAnsi"/>
          <w:sz w:val="24"/>
          <w:szCs w:val="24"/>
          <w:lang w:val="ro-MD" w:eastAsia="ru-RU"/>
        </w:rPr>
        <w:t>а</w:t>
      </w:r>
      <w:r w:rsidRPr="00D4743B">
        <w:rPr>
          <w:rFonts w:asciiTheme="majorHAnsi" w:eastAsia="Times New Roman" w:hAnsiTheme="majorHAnsi" w:cstheme="majorHAnsi"/>
          <w:sz w:val="24"/>
          <w:szCs w:val="24"/>
          <w:lang w:val="ro-MD" w:eastAsia="ru-RU"/>
        </w:rPr>
        <w:t xml:space="preserve"> обучения и повышения квалификации, норм</w:t>
      </w:r>
      <w:r w:rsidR="0074304A" w:rsidRPr="0074304A">
        <w:rPr>
          <w:rFonts w:asciiTheme="majorHAnsi" w:eastAsia="Times New Roman" w:hAnsiTheme="majorHAnsi" w:cstheme="majorHAnsi"/>
          <w:sz w:val="24"/>
          <w:szCs w:val="24"/>
          <w:lang w:val="ro-MD" w:eastAsia="ru-RU"/>
        </w:rPr>
        <w:t>ы</w:t>
      </w:r>
      <w:r w:rsidRPr="00D4743B">
        <w:rPr>
          <w:rFonts w:asciiTheme="majorHAnsi" w:eastAsia="Times New Roman" w:hAnsiTheme="majorHAnsi" w:cstheme="majorHAnsi"/>
          <w:sz w:val="24"/>
          <w:szCs w:val="24"/>
          <w:lang w:val="ro-MD" w:eastAsia="ru-RU"/>
        </w:rPr>
        <w:t xml:space="preserve"> часов для </w:t>
      </w:r>
      <w:r w:rsidR="0074304A" w:rsidRPr="0074304A">
        <w:rPr>
          <w:rFonts w:asciiTheme="majorHAnsi" w:eastAsia="Times New Roman" w:hAnsiTheme="majorHAnsi" w:cstheme="majorHAnsi"/>
          <w:sz w:val="24"/>
          <w:szCs w:val="24"/>
          <w:lang w:val="ro-MD" w:eastAsia="ru-RU"/>
        </w:rPr>
        <w:t xml:space="preserve">одной </w:t>
      </w:r>
      <w:r w:rsidRPr="00D4743B">
        <w:rPr>
          <w:rFonts w:asciiTheme="majorHAnsi" w:eastAsia="Times New Roman" w:hAnsiTheme="majorHAnsi" w:cstheme="majorHAnsi"/>
          <w:sz w:val="24"/>
          <w:szCs w:val="24"/>
          <w:lang w:val="ro-MD" w:eastAsia="ru-RU"/>
        </w:rPr>
        <w:t>группы, потребност</w:t>
      </w:r>
      <w:r w:rsidR="0074304A" w:rsidRPr="0074304A">
        <w:rPr>
          <w:rFonts w:asciiTheme="majorHAnsi" w:eastAsia="Times New Roman" w:hAnsiTheme="majorHAnsi" w:cstheme="majorHAnsi"/>
          <w:sz w:val="24"/>
          <w:szCs w:val="24"/>
          <w:lang w:val="ro-MD" w:eastAsia="ru-RU"/>
        </w:rPr>
        <w:t>и</w:t>
      </w:r>
      <w:r w:rsidRPr="00D4743B">
        <w:rPr>
          <w:rFonts w:asciiTheme="majorHAnsi" w:eastAsia="Times New Roman" w:hAnsiTheme="majorHAnsi" w:cstheme="majorHAnsi"/>
          <w:sz w:val="24"/>
          <w:szCs w:val="24"/>
          <w:lang w:val="ro-MD" w:eastAsia="ru-RU"/>
        </w:rPr>
        <w:t xml:space="preserve"> в сырье и учебных материалах, стоимост</w:t>
      </w:r>
      <w:r w:rsidR="0074304A" w:rsidRPr="0074304A">
        <w:rPr>
          <w:rFonts w:asciiTheme="majorHAnsi" w:eastAsia="Times New Roman" w:hAnsiTheme="majorHAnsi" w:cstheme="majorHAnsi"/>
          <w:sz w:val="24"/>
          <w:szCs w:val="24"/>
          <w:lang w:val="ro-MD" w:eastAsia="ru-RU"/>
        </w:rPr>
        <w:t>и</w:t>
      </w:r>
      <w:r w:rsidRPr="00D4743B">
        <w:rPr>
          <w:rFonts w:asciiTheme="majorHAnsi" w:eastAsia="Times New Roman" w:hAnsiTheme="majorHAnsi" w:cstheme="majorHAnsi"/>
          <w:sz w:val="24"/>
          <w:szCs w:val="24"/>
          <w:lang w:val="ro-MD" w:eastAsia="ru-RU"/>
        </w:rPr>
        <w:t xml:space="preserve"> необходимых услуг по техническому обслуживанию курсов повышения квалификации</w:t>
      </w:r>
      <w:r w:rsidR="00EB0076" w:rsidRPr="00EB0076">
        <w:rPr>
          <w:rFonts w:asciiTheme="majorHAnsi" w:eastAsia="Times New Roman" w:hAnsiTheme="majorHAnsi" w:cstheme="majorHAnsi"/>
          <w:sz w:val="24"/>
          <w:szCs w:val="24"/>
          <w:lang w:val="ro-MD" w:eastAsia="ru-RU"/>
        </w:rPr>
        <w:t xml:space="preserve"> </w:t>
      </w:r>
      <w:r w:rsidR="009C7948"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BF3CEF"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C57119" w:rsidRPr="0006498C">
        <w:rPr>
          <w:rFonts w:asciiTheme="majorHAnsi" w:eastAsia="Times New Roman" w:hAnsiTheme="majorHAnsi" w:cstheme="majorHAnsi"/>
          <w:sz w:val="24"/>
          <w:szCs w:val="24"/>
          <w:lang w:val="ro-MD"/>
        </w:rPr>
        <w:t xml:space="preserve"> </w:t>
      </w:r>
      <w:r w:rsidR="00BF3CEF" w:rsidRPr="0006498C">
        <w:rPr>
          <w:rFonts w:asciiTheme="majorHAnsi" w:hAnsiTheme="majorHAnsi" w:cstheme="majorHAnsi"/>
          <w:sz w:val="24"/>
          <w:szCs w:val="24"/>
          <w:lang w:val="ro-MD"/>
        </w:rPr>
        <w:t>1.4.)</w:t>
      </w:r>
      <w:r w:rsidR="0066646B" w:rsidRPr="0006498C">
        <w:rPr>
          <w:rFonts w:asciiTheme="majorHAnsi" w:eastAsia="Times New Roman" w:hAnsiTheme="majorHAnsi" w:cstheme="majorHAnsi"/>
          <w:sz w:val="24"/>
          <w:szCs w:val="24"/>
          <w:lang w:val="ro-MD" w:eastAsia="ru-RU"/>
        </w:rPr>
        <w:t>;</w:t>
      </w:r>
    </w:p>
    <w:p w14:paraId="05E6BA48" w14:textId="0F9D7497" w:rsidR="0066646B" w:rsidRPr="0006498C" w:rsidRDefault="00EB0076" w:rsidP="00D62DBE">
      <w:pPr>
        <w:pStyle w:val="ListParagraph"/>
        <w:numPr>
          <w:ilvl w:val="1"/>
          <w:numId w:val="23"/>
        </w:numPr>
        <w:tabs>
          <w:tab w:val="left" w:pos="360"/>
        </w:tabs>
        <w:spacing w:after="0" w:line="276" w:lineRule="auto"/>
        <w:ind w:left="0" w:firstLine="0"/>
        <w:jc w:val="both"/>
        <w:rPr>
          <w:rFonts w:asciiTheme="majorHAnsi" w:hAnsiTheme="majorHAnsi" w:cstheme="majorHAnsi"/>
          <w:sz w:val="24"/>
          <w:szCs w:val="24"/>
          <w:lang w:val="ro-MD"/>
        </w:rPr>
      </w:pPr>
      <w:r w:rsidRPr="00EB0076">
        <w:rPr>
          <w:rFonts w:asciiTheme="majorHAnsi" w:eastAsia="Times New Roman" w:hAnsiTheme="majorHAnsi" w:cstheme="majorHAnsi"/>
          <w:iCs/>
          <w:sz w:val="24"/>
          <w:szCs w:val="24"/>
          <w:lang w:val="ro-MD"/>
        </w:rPr>
        <w:t>капитальны</w:t>
      </w:r>
      <w:r w:rsidR="0074304A" w:rsidRPr="0074304A">
        <w:rPr>
          <w:rFonts w:asciiTheme="majorHAnsi" w:eastAsia="Times New Roman" w:hAnsiTheme="majorHAnsi" w:cstheme="majorHAnsi"/>
          <w:iCs/>
          <w:sz w:val="24"/>
          <w:szCs w:val="24"/>
          <w:lang w:val="ro-MD"/>
        </w:rPr>
        <w:t>х инвестиций</w:t>
      </w:r>
      <w:r w:rsidRPr="00EB0076">
        <w:rPr>
          <w:rFonts w:asciiTheme="majorHAnsi" w:eastAsia="Times New Roman" w:hAnsiTheme="majorHAnsi" w:cstheme="majorHAnsi"/>
          <w:iCs/>
          <w:sz w:val="24"/>
          <w:szCs w:val="24"/>
          <w:lang w:val="ro-MD"/>
        </w:rPr>
        <w:t xml:space="preserve">: учитывать актуальные потребности в </w:t>
      </w:r>
      <w:r w:rsidR="0074304A" w:rsidRPr="0074304A">
        <w:rPr>
          <w:rFonts w:asciiTheme="majorHAnsi" w:eastAsia="Times New Roman" w:hAnsiTheme="majorHAnsi" w:cstheme="majorHAnsi"/>
          <w:iCs/>
          <w:sz w:val="24"/>
          <w:szCs w:val="24"/>
          <w:lang w:val="ro-MD"/>
        </w:rPr>
        <w:t>завершении</w:t>
      </w:r>
      <w:r w:rsidRPr="00EB0076">
        <w:rPr>
          <w:rFonts w:asciiTheme="majorHAnsi" w:eastAsia="Times New Roman" w:hAnsiTheme="majorHAnsi" w:cstheme="majorHAnsi"/>
          <w:iCs/>
          <w:sz w:val="24"/>
          <w:szCs w:val="24"/>
          <w:lang w:val="ro-MD"/>
        </w:rPr>
        <w:t xml:space="preserve"> ранее начатых строительных, реконструкционных или капитальных работ; не включать в годовые бюджетные предложения потребности государственных органов, которые не сопровождаются сметами расходов, техническими и финансовыми оценками каждой цели, а также оценками годовых расходов и срок</w:t>
      </w:r>
      <w:r w:rsidR="0074304A">
        <w:rPr>
          <w:rFonts w:asciiTheme="majorHAnsi" w:eastAsia="Times New Roman" w:hAnsiTheme="majorHAnsi" w:cstheme="majorHAnsi"/>
          <w:iCs/>
          <w:sz w:val="24"/>
          <w:szCs w:val="24"/>
          <w:lang w:val="ru-RU"/>
        </w:rPr>
        <w:t>ов</w:t>
      </w:r>
      <w:r w:rsidRPr="00EB0076">
        <w:rPr>
          <w:rFonts w:asciiTheme="majorHAnsi" w:eastAsia="Times New Roman" w:hAnsiTheme="majorHAnsi" w:cstheme="majorHAnsi"/>
          <w:iCs/>
          <w:sz w:val="24"/>
          <w:szCs w:val="24"/>
          <w:lang w:val="ro-MD"/>
        </w:rPr>
        <w:t xml:space="preserve"> выполнения работ</w:t>
      </w:r>
      <w:r w:rsidR="0066646B" w:rsidRPr="0006498C">
        <w:rPr>
          <w:rFonts w:asciiTheme="majorHAnsi" w:eastAsia="Times New Roman" w:hAnsiTheme="majorHAnsi" w:cstheme="majorHAnsi"/>
          <w:iCs/>
          <w:sz w:val="24"/>
          <w:szCs w:val="24"/>
          <w:lang w:val="ro-MD"/>
        </w:rPr>
        <w:t xml:space="preserve"> </w:t>
      </w:r>
      <w:r w:rsidR="001C112C"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1C112C" w:rsidRPr="0006498C">
        <w:rPr>
          <w:rFonts w:asciiTheme="majorHAnsi" w:eastAsia="Times New Roman" w:hAnsiTheme="majorHAnsi" w:cstheme="majorHAnsi"/>
          <w:sz w:val="24"/>
          <w:szCs w:val="24"/>
          <w:lang w:val="ro-MD"/>
        </w:rPr>
        <w:t>.4.</w:t>
      </w:r>
      <w:r w:rsidR="00C81E40" w:rsidRPr="0006498C">
        <w:rPr>
          <w:rFonts w:asciiTheme="majorHAnsi" w:eastAsia="Times New Roman" w:hAnsiTheme="majorHAnsi" w:cstheme="majorHAnsi"/>
          <w:sz w:val="24"/>
          <w:szCs w:val="24"/>
          <w:lang w:val="ro-MD"/>
        </w:rPr>
        <w:t>3</w:t>
      </w:r>
      <w:r w:rsidR="001C112C"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BF3CEF"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C57119" w:rsidRPr="0006498C">
        <w:rPr>
          <w:rFonts w:asciiTheme="majorHAnsi" w:eastAsia="Times New Roman" w:hAnsiTheme="majorHAnsi" w:cstheme="majorHAnsi"/>
          <w:sz w:val="24"/>
          <w:szCs w:val="24"/>
          <w:lang w:val="ro-MD"/>
        </w:rPr>
        <w:t xml:space="preserve"> </w:t>
      </w:r>
      <w:r w:rsidR="00BF3CEF" w:rsidRPr="0006498C">
        <w:rPr>
          <w:rFonts w:asciiTheme="majorHAnsi" w:hAnsiTheme="majorHAnsi" w:cstheme="majorHAnsi"/>
          <w:sz w:val="24"/>
          <w:szCs w:val="24"/>
          <w:lang w:val="ro-MD"/>
        </w:rPr>
        <w:t>1.4.)</w:t>
      </w:r>
      <w:r w:rsidR="0066646B" w:rsidRPr="0006498C">
        <w:rPr>
          <w:rFonts w:asciiTheme="majorHAnsi" w:eastAsia="Times New Roman" w:hAnsiTheme="majorHAnsi" w:cstheme="majorHAnsi"/>
          <w:iCs/>
          <w:sz w:val="24"/>
          <w:szCs w:val="24"/>
          <w:lang w:val="ro-MD"/>
        </w:rPr>
        <w:t>;</w:t>
      </w:r>
    </w:p>
    <w:p w14:paraId="6C407597" w14:textId="02C724AA" w:rsidR="0066646B" w:rsidRPr="0006498C" w:rsidRDefault="000B5153" w:rsidP="000B5153">
      <w:pPr>
        <w:pStyle w:val="NormalWeb"/>
        <w:numPr>
          <w:ilvl w:val="1"/>
          <w:numId w:val="23"/>
        </w:numPr>
        <w:tabs>
          <w:tab w:val="left" w:pos="360"/>
        </w:tabs>
        <w:ind w:left="0" w:firstLine="0"/>
        <w:rPr>
          <w:rFonts w:asciiTheme="majorHAnsi" w:hAnsiTheme="majorHAnsi" w:cstheme="majorHAnsi"/>
          <w:lang w:val="ro-MD"/>
        </w:rPr>
      </w:pPr>
      <w:r w:rsidRPr="000B5153">
        <w:rPr>
          <w:rFonts w:asciiTheme="majorHAnsi" w:hAnsiTheme="majorHAnsi" w:cstheme="majorHAnsi"/>
          <w:lang w:val="ro-MD"/>
        </w:rPr>
        <w:t>продовольственны</w:t>
      </w:r>
      <w:r w:rsidR="00AE7A2D" w:rsidRPr="00AE7A2D">
        <w:rPr>
          <w:rFonts w:asciiTheme="majorHAnsi" w:hAnsiTheme="majorHAnsi" w:cstheme="majorHAnsi"/>
          <w:lang w:val="ro-MD"/>
        </w:rPr>
        <w:t>х товаров</w:t>
      </w:r>
      <w:r w:rsidRPr="000B5153">
        <w:rPr>
          <w:rFonts w:asciiTheme="majorHAnsi" w:hAnsiTheme="majorHAnsi" w:cstheme="majorHAnsi"/>
          <w:lang w:val="ro-MD"/>
        </w:rPr>
        <w:t xml:space="preserve"> и услуг</w:t>
      </w:r>
      <w:r w:rsidR="00AE7A2D" w:rsidRPr="00AE7A2D">
        <w:rPr>
          <w:rFonts w:asciiTheme="majorHAnsi" w:hAnsiTheme="majorHAnsi" w:cstheme="majorHAnsi"/>
          <w:lang w:val="ro-MD"/>
        </w:rPr>
        <w:t xml:space="preserve"> питания</w:t>
      </w:r>
      <w:r w:rsidRPr="000B5153">
        <w:rPr>
          <w:rFonts w:asciiTheme="majorHAnsi" w:hAnsiTheme="majorHAnsi" w:cstheme="majorHAnsi"/>
          <w:lang w:val="ro-MD"/>
        </w:rPr>
        <w:t xml:space="preserve">: обоснование оценочных финансовых затрат расчетами, основанными на естественных нормах потребления и </w:t>
      </w:r>
      <w:r w:rsidR="00AE7A2D" w:rsidRPr="00AE7A2D">
        <w:rPr>
          <w:rFonts w:asciiTheme="majorHAnsi" w:hAnsiTheme="majorHAnsi" w:cstheme="majorHAnsi"/>
          <w:lang w:val="ro-MD"/>
        </w:rPr>
        <w:t>ис</w:t>
      </w:r>
      <w:r w:rsidRPr="000B5153">
        <w:rPr>
          <w:rFonts w:asciiTheme="majorHAnsi" w:hAnsiTheme="majorHAnsi" w:cstheme="majorHAnsi"/>
          <w:lang w:val="ro-MD"/>
        </w:rPr>
        <w:t>ходя</w:t>
      </w:r>
      <w:r w:rsidR="00AE7A2D" w:rsidRPr="00AE7A2D">
        <w:rPr>
          <w:rFonts w:asciiTheme="majorHAnsi" w:hAnsiTheme="majorHAnsi" w:cstheme="majorHAnsi"/>
          <w:lang w:val="ro-MD"/>
        </w:rPr>
        <w:t xml:space="preserve"> из</w:t>
      </w:r>
      <w:r w:rsidRPr="000B5153">
        <w:rPr>
          <w:rFonts w:asciiTheme="majorHAnsi" w:hAnsiTheme="majorHAnsi" w:cstheme="majorHAnsi"/>
          <w:lang w:val="ro-MD"/>
        </w:rPr>
        <w:t xml:space="preserve"> </w:t>
      </w:r>
      <w:r w:rsidR="00AE7A2D" w:rsidRPr="00AE7A2D">
        <w:rPr>
          <w:rFonts w:asciiTheme="majorHAnsi" w:hAnsiTheme="majorHAnsi" w:cstheme="majorHAnsi"/>
          <w:lang w:val="ro-MD"/>
        </w:rPr>
        <w:t>лимитов</w:t>
      </w:r>
      <w:r w:rsidRPr="000B5153">
        <w:rPr>
          <w:rFonts w:asciiTheme="majorHAnsi" w:hAnsiTheme="majorHAnsi" w:cstheme="majorHAnsi"/>
          <w:lang w:val="ro-MD"/>
        </w:rPr>
        <w:t xml:space="preserve"> утвержденных </w:t>
      </w:r>
      <w:r w:rsidR="00AE7A2D" w:rsidRPr="00AE7A2D">
        <w:rPr>
          <w:rFonts w:asciiTheme="majorHAnsi" w:hAnsiTheme="majorHAnsi" w:cstheme="majorHAnsi"/>
          <w:lang w:val="ro-MD"/>
        </w:rPr>
        <w:t>ассигнован</w:t>
      </w:r>
      <w:r w:rsidRPr="000B5153">
        <w:rPr>
          <w:rFonts w:asciiTheme="majorHAnsi" w:hAnsiTheme="majorHAnsi" w:cstheme="majorHAnsi"/>
          <w:lang w:val="ro-MD"/>
        </w:rPr>
        <w:t xml:space="preserve">ий </w:t>
      </w:r>
      <w:r w:rsidR="009C7948" w:rsidRPr="0006498C">
        <w:rPr>
          <w:rFonts w:asciiTheme="majorHAnsi" w:hAnsiTheme="majorHAnsi" w:cstheme="majorHAnsi"/>
          <w:lang w:val="ro-MD"/>
        </w:rPr>
        <w:t>(</w:t>
      </w:r>
      <w:r w:rsidR="006B1C50">
        <w:rPr>
          <w:rFonts w:asciiTheme="majorHAnsi" w:hAnsiTheme="majorHAnsi" w:cstheme="majorHAnsi"/>
          <w:lang w:val="ro-MD"/>
        </w:rPr>
        <w:t>п</w:t>
      </w:r>
      <w:r w:rsidR="009C7948" w:rsidRPr="0006498C">
        <w:rPr>
          <w:rFonts w:asciiTheme="majorHAnsi" w:hAnsiTheme="majorHAnsi" w:cstheme="majorHAnsi"/>
          <w:lang w:val="ro-MD"/>
        </w:rPr>
        <w: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BF3CEF" w:rsidRPr="0006498C">
        <w:rPr>
          <w:rFonts w:asciiTheme="majorHAnsi" w:hAnsiTheme="majorHAnsi" w:cstheme="majorHAnsi"/>
          <w:lang w:val="ro-MD"/>
        </w:rPr>
        <w:t xml:space="preserve"> (</w:t>
      </w:r>
      <w:r w:rsidR="006B1C50">
        <w:rPr>
          <w:rFonts w:asciiTheme="majorHAnsi" w:hAnsiTheme="majorHAnsi" w:cstheme="majorHAnsi"/>
          <w:lang w:val="ro-MD"/>
        </w:rPr>
        <w:t>Рекомендация</w:t>
      </w:r>
      <w:r w:rsidR="00C57119" w:rsidRPr="0006498C">
        <w:rPr>
          <w:rFonts w:asciiTheme="majorHAnsi" w:hAnsiTheme="majorHAnsi" w:cstheme="majorHAnsi"/>
          <w:lang w:val="ro-MD"/>
        </w:rPr>
        <w:t xml:space="preserve"> </w:t>
      </w:r>
      <w:r w:rsidR="00BF3CEF" w:rsidRPr="0006498C">
        <w:rPr>
          <w:rFonts w:asciiTheme="majorHAnsi" w:hAnsiTheme="majorHAnsi" w:cstheme="majorHAnsi"/>
          <w:lang w:val="ro-MD"/>
        </w:rPr>
        <w:t>1.4.)</w:t>
      </w:r>
      <w:r w:rsidR="0066646B" w:rsidRPr="0006498C">
        <w:rPr>
          <w:rFonts w:asciiTheme="majorHAnsi" w:hAnsiTheme="majorHAnsi" w:cstheme="majorHAnsi"/>
          <w:lang w:val="ro-MD"/>
        </w:rPr>
        <w:t>;</w:t>
      </w:r>
    </w:p>
    <w:p w14:paraId="4C74846D" w14:textId="38BAD074" w:rsidR="003946F8" w:rsidRPr="0006498C" w:rsidRDefault="000B5153" w:rsidP="000B5153">
      <w:pPr>
        <w:pStyle w:val="NormalWeb"/>
        <w:numPr>
          <w:ilvl w:val="0"/>
          <w:numId w:val="23"/>
        </w:numPr>
        <w:tabs>
          <w:tab w:val="left" w:pos="360"/>
        </w:tabs>
        <w:spacing w:line="276" w:lineRule="auto"/>
        <w:ind w:left="0" w:firstLine="0"/>
        <w:rPr>
          <w:rFonts w:asciiTheme="majorHAnsi" w:hAnsiTheme="majorHAnsi" w:cstheme="majorHAnsi"/>
          <w:lang w:val="ro-MD"/>
        </w:rPr>
      </w:pPr>
      <w:r w:rsidRPr="000B5153">
        <w:rPr>
          <w:rFonts w:asciiTheme="majorHAnsi" w:hAnsiTheme="majorHAnsi" w:cstheme="majorHAnsi"/>
          <w:lang w:val="ro-MD"/>
        </w:rPr>
        <w:t xml:space="preserve">обеспечение соотнесения и корректировки плана закупок с утвержденным/уточненным бюджетом </w:t>
      </w:r>
      <w:r w:rsidR="00737B61" w:rsidRPr="0006498C">
        <w:rPr>
          <w:rFonts w:asciiTheme="majorHAnsi" w:hAnsiTheme="majorHAnsi" w:cstheme="majorHAnsi"/>
          <w:lang w:val="ro-MD"/>
        </w:rPr>
        <w:t>(</w:t>
      </w:r>
      <w:r w:rsidR="006B1C50">
        <w:rPr>
          <w:rFonts w:asciiTheme="majorHAnsi" w:hAnsiTheme="majorHAnsi" w:cstheme="majorHAnsi"/>
          <w:lang w:val="ro-MD"/>
        </w:rPr>
        <w:t>п</w:t>
      </w:r>
      <w:r w:rsidR="00737B61" w:rsidRPr="0006498C">
        <w:rPr>
          <w:rFonts w:asciiTheme="majorHAnsi" w:hAnsiTheme="majorHAnsi" w:cstheme="majorHAnsi"/>
          <w:lang w:val="ro-MD"/>
        </w:rPr>
        <w:t>.4.1.</w:t>
      </w:r>
      <w:r w:rsidR="00C81E40" w:rsidRPr="0006498C">
        <w:rPr>
          <w:rFonts w:asciiTheme="majorHAnsi" w:hAnsiTheme="majorHAnsi" w:cstheme="majorHAnsi"/>
          <w:lang w:val="ro-MD"/>
        </w:rPr>
        <w:t>1.</w:t>
      </w:r>
      <w:r w:rsidR="00737B61" w:rsidRPr="0006498C">
        <w:rPr>
          <w:rFonts w:asciiTheme="majorHAnsi" w:hAnsiTheme="majorHAnsi" w:cstheme="majorHAnsi"/>
          <w:lang w:val="ro-MD"/>
        </w:rPr>
        <w:t>)</w:t>
      </w:r>
      <w:r w:rsidR="009C7948" w:rsidRPr="0006498C">
        <w:rPr>
          <w:rFonts w:asciiTheme="majorHAnsi" w:hAnsiTheme="majorHAnsi" w:cstheme="majorHAnsi"/>
          <w:lang w:val="ro-MD"/>
        </w:rPr>
        <w:t xml:space="preserve"> (</w:t>
      </w:r>
      <w:r w:rsidR="006B1C50">
        <w:rPr>
          <w:rFonts w:asciiTheme="majorHAnsi" w:hAnsiTheme="majorHAnsi" w:cstheme="majorHAnsi"/>
          <w:lang w:val="ro-MD"/>
        </w:rPr>
        <w:t>п</w:t>
      </w:r>
      <w:r w:rsidR="009C7948" w:rsidRPr="0006498C">
        <w:rPr>
          <w:rFonts w:asciiTheme="majorHAnsi" w:hAnsiTheme="majorHAnsi" w:cstheme="majorHAnsi"/>
          <w:lang w:val="ro-MD"/>
        </w:rPr>
        <w: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FA1392" w:rsidRPr="0006498C">
        <w:rPr>
          <w:rFonts w:asciiTheme="majorHAnsi" w:hAnsiTheme="majorHAnsi" w:cstheme="majorHAnsi"/>
          <w:lang w:val="ro-MD"/>
        </w:rPr>
        <w:t xml:space="preserve"> (</w:t>
      </w:r>
      <w:r w:rsidR="006B1C50">
        <w:rPr>
          <w:rFonts w:asciiTheme="majorHAnsi" w:hAnsiTheme="majorHAnsi" w:cstheme="majorHAnsi"/>
          <w:lang w:val="ro-MD"/>
        </w:rPr>
        <w:t>Рекомендация</w:t>
      </w:r>
      <w:r w:rsidR="00C57119" w:rsidRPr="0006498C">
        <w:rPr>
          <w:rFonts w:asciiTheme="majorHAnsi" w:hAnsiTheme="majorHAnsi" w:cstheme="majorHAnsi"/>
          <w:lang w:val="ro-MD"/>
        </w:rPr>
        <w:t xml:space="preserve"> </w:t>
      </w:r>
      <w:r w:rsidR="00FA1392" w:rsidRPr="0006498C">
        <w:rPr>
          <w:rFonts w:asciiTheme="majorHAnsi" w:hAnsiTheme="majorHAnsi" w:cstheme="majorHAnsi"/>
          <w:lang w:val="ro-MD"/>
        </w:rPr>
        <w:t>1.5.)</w:t>
      </w:r>
      <w:r w:rsidR="003946F8" w:rsidRPr="0006498C">
        <w:rPr>
          <w:rFonts w:asciiTheme="majorHAnsi" w:hAnsiTheme="majorHAnsi" w:cstheme="majorHAnsi"/>
          <w:lang w:val="ro-MD"/>
        </w:rPr>
        <w:t xml:space="preserve">; </w:t>
      </w:r>
    </w:p>
    <w:p w14:paraId="1E68C402" w14:textId="59860F1F" w:rsidR="003946F8" w:rsidRPr="0006498C" w:rsidRDefault="00AE7A2D" w:rsidP="000B5153">
      <w:pPr>
        <w:pStyle w:val="ListParagraph"/>
        <w:numPr>
          <w:ilvl w:val="0"/>
          <w:numId w:val="23"/>
        </w:numPr>
        <w:tabs>
          <w:tab w:val="left" w:pos="360"/>
        </w:tabs>
        <w:spacing w:after="0"/>
        <w:ind w:left="0" w:firstLine="0"/>
        <w:contextualSpacing w:val="0"/>
        <w:jc w:val="both"/>
        <w:rPr>
          <w:rFonts w:asciiTheme="majorHAnsi" w:hAnsiTheme="majorHAnsi" w:cstheme="majorHAnsi"/>
          <w:sz w:val="24"/>
          <w:szCs w:val="24"/>
          <w:lang w:val="ro-MD"/>
        </w:rPr>
      </w:pPr>
      <w:r w:rsidRPr="00AE7A2D">
        <w:rPr>
          <w:rFonts w:asciiTheme="majorHAnsi" w:hAnsiTheme="majorHAnsi" w:cstheme="majorHAnsi"/>
          <w:sz w:val="24"/>
          <w:szCs w:val="24"/>
          <w:lang w:val="ro-MD"/>
        </w:rPr>
        <w:t>надлежа</w:t>
      </w:r>
      <w:r w:rsidR="000B5153" w:rsidRPr="000B5153">
        <w:rPr>
          <w:rFonts w:asciiTheme="majorHAnsi" w:hAnsiTheme="majorHAnsi" w:cstheme="majorHAnsi"/>
          <w:sz w:val="24"/>
          <w:szCs w:val="24"/>
          <w:lang w:val="ro-MD"/>
        </w:rPr>
        <w:t xml:space="preserve">щее назначение рабочей группы по закупкам и установление конкретных обязанностей </w:t>
      </w:r>
      <w:r w:rsidRPr="00AE7A2D">
        <w:rPr>
          <w:rFonts w:asciiTheme="majorHAnsi" w:hAnsiTheme="majorHAnsi" w:cstheme="majorHAnsi"/>
          <w:sz w:val="24"/>
          <w:szCs w:val="24"/>
          <w:lang w:val="ro-MD"/>
        </w:rPr>
        <w:t xml:space="preserve">для </w:t>
      </w:r>
      <w:r w:rsidR="000B5153" w:rsidRPr="000B5153">
        <w:rPr>
          <w:rFonts w:asciiTheme="majorHAnsi" w:hAnsiTheme="majorHAnsi" w:cstheme="majorHAnsi"/>
          <w:sz w:val="24"/>
          <w:szCs w:val="24"/>
          <w:lang w:val="ro-MD"/>
        </w:rPr>
        <w:t xml:space="preserve">каждого отдельного члена (в том числе </w:t>
      </w:r>
      <w:r w:rsidRPr="00AE7A2D">
        <w:rPr>
          <w:rFonts w:asciiTheme="majorHAnsi" w:hAnsiTheme="majorHAnsi" w:cstheme="majorHAnsi"/>
          <w:sz w:val="24"/>
          <w:szCs w:val="24"/>
          <w:lang w:val="ro-MD"/>
        </w:rPr>
        <w:t>для закупок небольшой</w:t>
      </w:r>
      <w:r w:rsidR="000B5153" w:rsidRPr="000B5153">
        <w:rPr>
          <w:rFonts w:asciiTheme="majorHAnsi" w:hAnsiTheme="majorHAnsi" w:cstheme="majorHAnsi"/>
          <w:sz w:val="24"/>
          <w:szCs w:val="24"/>
          <w:lang w:val="ro-MD"/>
        </w:rPr>
        <w:t xml:space="preserve"> стоимости и мониторинг</w:t>
      </w:r>
      <w:r w:rsidRPr="00AE7A2D">
        <w:rPr>
          <w:rFonts w:asciiTheme="majorHAnsi" w:hAnsiTheme="majorHAnsi" w:cstheme="majorHAnsi"/>
          <w:sz w:val="24"/>
          <w:szCs w:val="24"/>
          <w:lang w:val="ro-MD"/>
        </w:rPr>
        <w:t>а</w:t>
      </w:r>
      <w:r w:rsidR="000B5153" w:rsidRPr="000B5153">
        <w:rPr>
          <w:rFonts w:asciiTheme="majorHAnsi" w:hAnsiTheme="majorHAnsi" w:cstheme="majorHAnsi"/>
          <w:sz w:val="24"/>
          <w:szCs w:val="24"/>
          <w:lang w:val="ro-MD"/>
        </w:rPr>
        <w:t xml:space="preserve"> соблюдения договорных положений)</w:t>
      </w:r>
      <w:r w:rsidRPr="00AE7A2D">
        <w:rPr>
          <w:rFonts w:asciiTheme="majorHAnsi" w:hAnsiTheme="majorHAnsi" w:cstheme="majorHAnsi"/>
          <w:sz w:val="24"/>
          <w:szCs w:val="24"/>
          <w:lang w:val="ro-MD"/>
        </w:rPr>
        <w:t>,</w:t>
      </w:r>
      <w:r w:rsidR="000B5153" w:rsidRPr="000B5153">
        <w:rPr>
          <w:rFonts w:asciiTheme="majorHAnsi" w:hAnsiTheme="majorHAnsi" w:cstheme="majorHAnsi"/>
          <w:sz w:val="24"/>
          <w:szCs w:val="24"/>
          <w:lang w:val="ro-MD"/>
        </w:rPr>
        <w:t xml:space="preserve"> с оценкой процессов </w:t>
      </w:r>
      <w:r w:rsidRPr="00AE7A2D">
        <w:rPr>
          <w:rFonts w:asciiTheme="majorHAnsi" w:hAnsiTheme="majorHAnsi" w:cstheme="majorHAnsi"/>
          <w:sz w:val="24"/>
          <w:szCs w:val="24"/>
          <w:lang w:val="ro-MD"/>
        </w:rPr>
        <w:t xml:space="preserve">по </w:t>
      </w:r>
      <w:r w:rsidR="000B5153" w:rsidRPr="000B5153">
        <w:rPr>
          <w:rFonts w:asciiTheme="majorHAnsi" w:hAnsiTheme="majorHAnsi" w:cstheme="majorHAnsi"/>
          <w:sz w:val="24"/>
          <w:szCs w:val="24"/>
          <w:lang w:val="ro-MD"/>
        </w:rPr>
        <w:t>организации и осуществления деятельности рабочей группы</w:t>
      </w:r>
      <w:r w:rsidRPr="00AE7A2D">
        <w:rPr>
          <w:rFonts w:asciiTheme="majorHAnsi" w:hAnsiTheme="majorHAnsi" w:cstheme="majorHAnsi"/>
          <w:sz w:val="24"/>
          <w:szCs w:val="24"/>
          <w:lang w:val="ro-MD"/>
        </w:rPr>
        <w:t>,</w:t>
      </w:r>
      <w:r w:rsidR="000B5153" w:rsidRPr="000B5153">
        <w:rPr>
          <w:rFonts w:asciiTheme="majorHAnsi" w:hAnsiTheme="majorHAnsi" w:cstheme="majorHAnsi"/>
          <w:sz w:val="24"/>
          <w:szCs w:val="24"/>
          <w:lang w:val="ro-MD"/>
        </w:rPr>
        <w:t xml:space="preserve"> и назначения победителей </w:t>
      </w:r>
      <w:r w:rsidR="00737B61"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737B61" w:rsidRPr="0006498C">
        <w:rPr>
          <w:rFonts w:asciiTheme="majorHAnsi" w:eastAsia="Times New Roman" w:hAnsiTheme="majorHAnsi" w:cstheme="majorHAnsi"/>
          <w:sz w:val="24"/>
          <w:szCs w:val="24"/>
          <w:lang w:val="ro-MD"/>
        </w:rPr>
        <w:t>.4.</w:t>
      </w:r>
      <w:r w:rsidR="00C81E40" w:rsidRPr="0006498C">
        <w:rPr>
          <w:rFonts w:asciiTheme="majorHAnsi" w:eastAsia="Times New Roman" w:hAnsiTheme="majorHAnsi" w:cstheme="majorHAnsi"/>
          <w:sz w:val="24"/>
          <w:szCs w:val="24"/>
          <w:lang w:val="ro-MD"/>
        </w:rPr>
        <w:t>1</w:t>
      </w:r>
      <w:r w:rsidR="00737B61" w:rsidRPr="0006498C">
        <w:rPr>
          <w:rFonts w:asciiTheme="majorHAnsi" w:eastAsia="Times New Roman" w:hAnsiTheme="majorHAnsi" w:cstheme="majorHAnsi"/>
          <w:sz w:val="24"/>
          <w:szCs w:val="24"/>
          <w:lang w:val="ro-MD"/>
        </w:rPr>
        <w:t>.</w:t>
      </w:r>
      <w:r w:rsidR="00C81E40" w:rsidRPr="0006498C">
        <w:rPr>
          <w:rFonts w:asciiTheme="majorHAnsi" w:eastAsia="Times New Roman" w:hAnsiTheme="majorHAnsi" w:cstheme="majorHAnsi"/>
          <w:sz w:val="24"/>
          <w:szCs w:val="24"/>
          <w:lang w:val="ro-MD"/>
        </w:rPr>
        <w:t>3.</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C57119" w:rsidRPr="0006498C">
        <w:rPr>
          <w:rFonts w:asciiTheme="majorHAnsi" w:eastAsia="Times New Roman" w:hAnsiTheme="majorHAnsi" w:cstheme="majorHAnsi"/>
          <w:sz w:val="24"/>
          <w:szCs w:val="24"/>
          <w:lang w:val="ro-MD"/>
        </w:rPr>
        <w:t xml:space="preserve"> </w:t>
      </w:r>
      <w:r w:rsidR="00FA1392" w:rsidRPr="0006498C">
        <w:rPr>
          <w:rFonts w:asciiTheme="majorHAnsi" w:hAnsiTheme="majorHAnsi" w:cstheme="majorHAnsi"/>
          <w:sz w:val="24"/>
          <w:szCs w:val="24"/>
          <w:lang w:val="ro-MD"/>
        </w:rPr>
        <w:t>1.6.)</w:t>
      </w:r>
      <w:r w:rsidR="003946F8" w:rsidRPr="0006498C">
        <w:rPr>
          <w:rFonts w:asciiTheme="majorHAnsi" w:hAnsiTheme="majorHAnsi" w:cstheme="majorHAnsi"/>
          <w:sz w:val="24"/>
          <w:szCs w:val="24"/>
          <w:lang w:val="ro-MD"/>
        </w:rPr>
        <w:t>;</w:t>
      </w:r>
    </w:p>
    <w:p w14:paraId="73113699" w14:textId="7C414105" w:rsidR="00606765" w:rsidRPr="0006498C" w:rsidRDefault="000B5153" w:rsidP="000B5153">
      <w:pPr>
        <w:pStyle w:val="ListParagraph"/>
        <w:numPr>
          <w:ilvl w:val="0"/>
          <w:numId w:val="23"/>
        </w:numPr>
        <w:tabs>
          <w:tab w:val="left" w:pos="360"/>
        </w:tabs>
        <w:spacing w:after="0" w:line="276" w:lineRule="auto"/>
        <w:ind w:left="0" w:firstLine="0"/>
        <w:jc w:val="both"/>
        <w:rPr>
          <w:rFonts w:asciiTheme="majorHAnsi" w:hAnsiTheme="majorHAnsi" w:cstheme="majorHAnsi"/>
          <w:sz w:val="24"/>
          <w:szCs w:val="24"/>
          <w:lang w:val="ro-MD"/>
        </w:rPr>
      </w:pPr>
      <w:r w:rsidRPr="000B5153">
        <w:rPr>
          <w:rFonts w:asciiTheme="majorHAnsi" w:hAnsiTheme="majorHAnsi" w:cstheme="majorHAnsi"/>
          <w:sz w:val="24"/>
          <w:szCs w:val="24"/>
          <w:lang w:val="ro-MD"/>
        </w:rPr>
        <w:t xml:space="preserve">пересмотр внутренней нормативной базы, связанной с приобретением учебников с целью их </w:t>
      </w:r>
      <w:r w:rsidR="00AE7A2D" w:rsidRPr="00AE7A2D">
        <w:rPr>
          <w:rFonts w:asciiTheme="majorHAnsi" w:hAnsiTheme="majorHAnsi" w:cstheme="majorHAnsi"/>
          <w:sz w:val="24"/>
          <w:szCs w:val="24"/>
          <w:lang w:val="ro-MD"/>
        </w:rPr>
        <w:t>дроб</w:t>
      </w:r>
      <w:r w:rsidR="00AE7A2D" w:rsidRPr="000B5153">
        <w:rPr>
          <w:rFonts w:asciiTheme="majorHAnsi" w:hAnsiTheme="majorHAnsi" w:cstheme="majorHAnsi"/>
          <w:sz w:val="24"/>
          <w:szCs w:val="24"/>
          <w:lang w:val="ro-MD"/>
        </w:rPr>
        <w:t xml:space="preserve">ления </w:t>
      </w:r>
      <w:r w:rsidRPr="000B5153">
        <w:rPr>
          <w:rFonts w:asciiTheme="majorHAnsi" w:hAnsiTheme="majorHAnsi" w:cstheme="majorHAnsi"/>
          <w:sz w:val="24"/>
          <w:szCs w:val="24"/>
          <w:lang w:val="ro-MD"/>
        </w:rPr>
        <w:t>на 2 отдельные процедуры: 1) приобретение авторского права на учебники в течение срока действия школьн</w:t>
      </w:r>
      <w:r w:rsidR="00AE7A2D" w:rsidRPr="00AE7A2D">
        <w:rPr>
          <w:rFonts w:asciiTheme="majorHAnsi" w:hAnsiTheme="majorHAnsi" w:cstheme="majorHAnsi"/>
          <w:sz w:val="24"/>
          <w:szCs w:val="24"/>
          <w:lang w:val="ro-MD"/>
        </w:rPr>
        <w:t>ой программы</w:t>
      </w:r>
      <w:r w:rsidRPr="000B5153">
        <w:rPr>
          <w:rFonts w:asciiTheme="majorHAnsi" w:hAnsiTheme="majorHAnsi" w:cstheme="majorHAnsi"/>
          <w:sz w:val="24"/>
          <w:szCs w:val="24"/>
          <w:lang w:val="ro-MD"/>
        </w:rPr>
        <w:t xml:space="preserve">, и 2) приобретение услуг по печати учебников </w:t>
      </w:r>
      <w:r w:rsidR="00647619"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647619" w:rsidRPr="0006498C">
        <w:rPr>
          <w:rFonts w:asciiTheme="majorHAnsi" w:eastAsia="Times New Roman" w:hAnsiTheme="majorHAnsi" w:cstheme="majorHAnsi"/>
          <w:sz w:val="24"/>
          <w:szCs w:val="24"/>
          <w:lang w:val="ro-MD"/>
        </w:rPr>
        <w:t>.4.2.</w:t>
      </w:r>
      <w:r w:rsidR="00C81E40" w:rsidRPr="0006498C">
        <w:rPr>
          <w:rFonts w:asciiTheme="majorHAnsi" w:eastAsia="Times New Roman" w:hAnsiTheme="majorHAnsi" w:cstheme="majorHAnsi"/>
          <w:sz w:val="24"/>
          <w:szCs w:val="24"/>
          <w:lang w:val="ro-MD"/>
        </w:rPr>
        <w:t>1.</w:t>
      </w:r>
      <w:r w:rsidR="00647619"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C57119" w:rsidRPr="0006498C">
        <w:rPr>
          <w:rFonts w:asciiTheme="majorHAnsi" w:eastAsia="Times New Roman" w:hAnsiTheme="majorHAnsi" w:cstheme="majorHAnsi"/>
          <w:sz w:val="24"/>
          <w:szCs w:val="24"/>
          <w:lang w:val="ro-MD"/>
        </w:rPr>
        <w:t xml:space="preserve"> </w:t>
      </w:r>
      <w:r w:rsidR="00FA1392" w:rsidRPr="0006498C">
        <w:rPr>
          <w:rFonts w:asciiTheme="majorHAnsi" w:hAnsiTheme="majorHAnsi" w:cstheme="majorHAnsi"/>
          <w:sz w:val="24"/>
          <w:szCs w:val="24"/>
          <w:lang w:val="ro-MD"/>
        </w:rPr>
        <w:t>1.7.)</w:t>
      </w:r>
      <w:r w:rsidR="00F9380E" w:rsidRPr="0006498C">
        <w:rPr>
          <w:rFonts w:asciiTheme="majorHAnsi" w:hAnsiTheme="majorHAnsi" w:cstheme="majorHAnsi"/>
          <w:sz w:val="24"/>
          <w:szCs w:val="24"/>
          <w:lang w:val="ro-MD"/>
        </w:rPr>
        <w:t>;</w:t>
      </w:r>
    </w:p>
    <w:p w14:paraId="12579E80" w14:textId="6FEF464C" w:rsidR="00245E65" w:rsidRPr="0006498C" w:rsidRDefault="000B5153" w:rsidP="000B5153">
      <w:pPr>
        <w:pStyle w:val="ListParagraph"/>
        <w:numPr>
          <w:ilvl w:val="0"/>
          <w:numId w:val="23"/>
        </w:numPr>
        <w:tabs>
          <w:tab w:val="left" w:pos="360"/>
        </w:tabs>
        <w:spacing w:after="0" w:line="276" w:lineRule="auto"/>
        <w:ind w:left="0" w:firstLine="0"/>
        <w:jc w:val="both"/>
        <w:rPr>
          <w:rFonts w:asciiTheme="majorHAnsi" w:hAnsiTheme="majorHAnsi" w:cstheme="majorHAnsi"/>
          <w:sz w:val="24"/>
          <w:szCs w:val="24"/>
          <w:lang w:val="ro-MD"/>
        </w:rPr>
      </w:pPr>
      <w:r w:rsidRPr="000B5153">
        <w:rPr>
          <w:rFonts w:asciiTheme="majorHAnsi" w:hAnsiTheme="majorHAnsi" w:cstheme="majorHAnsi"/>
          <w:sz w:val="24"/>
          <w:szCs w:val="24"/>
          <w:lang w:val="ro-MD"/>
        </w:rPr>
        <w:t xml:space="preserve">обеспечение прозрачности процесса принятия решений о </w:t>
      </w:r>
      <w:r w:rsidR="00AE7A2D" w:rsidRPr="00AE7A2D">
        <w:rPr>
          <w:rFonts w:asciiTheme="majorHAnsi" w:hAnsiTheme="majorHAnsi" w:cstheme="majorHAnsi"/>
          <w:sz w:val="24"/>
          <w:szCs w:val="24"/>
          <w:lang w:val="ro-MD"/>
        </w:rPr>
        <w:t>закупках небольшой</w:t>
      </w:r>
      <w:r w:rsidRPr="000B5153">
        <w:rPr>
          <w:rFonts w:asciiTheme="majorHAnsi" w:hAnsiTheme="majorHAnsi" w:cstheme="majorHAnsi"/>
          <w:sz w:val="24"/>
          <w:szCs w:val="24"/>
          <w:lang w:val="ro-MD"/>
        </w:rPr>
        <w:t xml:space="preserve"> стоимости</w:t>
      </w:r>
      <w:r w:rsidR="00AE7A2D" w:rsidRPr="00AE7A2D">
        <w:rPr>
          <w:rFonts w:asciiTheme="majorHAnsi" w:hAnsiTheme="majorHAnsi" w:cstheme="majorHAnsi"/>
          <w:sz w:val="24"/>
          <w:szCs w:val="24"/>
          <w:lang w:val="ro-MD"/>
        </w:rPr>
        <w:t>,</w:t>
      </w:r>
      <w:r w:rsidRPr="000B5153">
        <w:rPr>
          <w:rFonts w:asciiTheme="majorHAnsi" w:hAnsiTheme="majorHAnsi" w:cstheme="majorHAnsi"/>
          <w:sz w:val="24"/>
          <w:szCs w:val="24"/>
          <w:lang w:val="ro-MD"/>
        </w:rPr>
        <w:t xml:space="preserve"> путем утверждения исчерпывающих правил, </w:t>
      </w:r>
      <w:r w:rsidR="00AE7A2D" w:rsidRPr="00AE7A2D">
        <w:rPr>
          <w:rFonts w:asciiTheme="majorHAnsi" w:hAnsiTheme="majorHAnsi" w:cstheme="majorHAnsi"/>
          <w:sz w:val="24"/>
          <w:szCs w:val="24"/>
          <w:lang w:val="ro-MD"/>
        </w:rPr>
        <w:t>еди</w:t>
      </w:r>
      <w:r w:rsidRPr="000B5153">
        <w:rPr>
          <w:rFonts w:asciiTheme="majorHAnsi" w:hAnsiTheme="majorHAnsi" w:cstheme="majorHAnsi"/>
          <w:sz w:val="24"/>
          <w:szCs w:val="24"/>
          <w:lang w:val="ro-MD"/>
        </w:rPr>
        <w:t>ных для всех под</w:t>
      </w:r>
      <w:r w:rsidR="00AE7A2D" w:rsidRPr="00AE7A2D">
        <w:rPr>
          <w:rFonts w:asciiTheme="majorHAnsi" w:hAnsiTheme="majorHAnsi" w:cstheme="majorHAnsi"/>
          <w:sz w:val="24"/>
          <w:szCs w:val="24"/>
          <w:lang w:val="ro-MD"/>
        </w:rPr>
        <w:t>ведомтсв</w:t>
      </w:r>
      <w:r w:rsidRPr="000B5153">
        <w:rPr>
          <w:rFonts w:asciiTheme="majorHAnsi" w:hAnsiTheme="majorHAnsi" w:cstheme="majorHAnsi"/>
          <w:sz w:val="24"/>
          <w:szCs w:val="24"/>
          <w:lang w:val="ro-MD"/>
        </w:rPr>
        <w:t xml:space="preserve">енных учреждений и </w:t>
      </w:r>
      <w:r w:rsidR="00AE7A2D" w:rsidRPr="00AE7A2D">
        <w:rPr>
          <w:rFonts w:asciiTheme="majorHAnsi" w:hAnsiTheme="majorHAnsi" w:cstheme="majorHAnsi"/>
          <w:sz w:val="24"/>
          <w:szCs w:val="24"/>
          <w:lang w:val="ro-MD"/>
        </w:rPr>
        <w:t>на</w:t>
      </w:r>
      <w:r w:rsidRPr="000B5153">
        <w:rPr>
          <w:rFonts w:asciiTheme="majorHAnsi" w:hAnsiTheme="majorHAnsi" w:cstheme="majorHAnsi"/>
          <w:sz w:val="24"/>
          <w:szCs w:val="24"/>
          <w:lang w:val="ro-MD"/>
        </w:rPr>
        <w:t xml:space="preserve"> самоуправлени</w:t>
      </w:r>
      <w:r w:rsidR="00AE7A2D" w:rsidRPr="00AE7A2D">
        <w:rPr>
          <w:rFonts w:asciiTheme="majorHAnsi" w:hAnsiTheme="majorHAnsi" w:cstheme="majorHAnsi"/>
          <w:sz w:val="24"/>
          <w:szCs w:val="24"/>
          <w:lang w:val="ro-MD"/>
        </w:rPr>
        <w:t>и</w:t>
      </w:r>
      <w:r w:rsidRPr="000B5153">
        <w:rPr>
          <w:rFonts w:asciiTheme="majorHAnsi" w:hAnsiTheme="majorHAnsi" w:cstheme="majorHAnsi"/>
          <w:sz w:val="24"/>
          <w:szCs w:val="24"/>
          <w:lang w:val="ro-MD"/>
        </w:rPr>
        <w:t>, об обязательности</w:t>
      </w:r>
      <w:r w:rsidR="00AE7A2D" w:rsidRPr="0006498C">
        <w:rPr>
          <w:rStyle w:val="FootnoteReference"/>
          <w:rFonts w:asciiTheme="majorHAnsi" w:hAnsiTheme="majorHAnsi" w:cstheme="majorHAnsi"/>
          <w:sz w:val="24"/>
          <w:szCs w:val="24"/>
          <w:lang w:val="ro-MD"/>
        </w:rPr>
        <w:footnoteReference w:id="59"/>
      </w:r>
      <w:r w:rsidRPr="000B5153">
        <w:rPr>
          <w:rFonts w:asciiTheme="majorHAnsi" w:hAnsiTheme="majorHAnsi" w:cstheme="majorHAnsi"/>
          <w:sz w:val="24"/>
          <w:szCs w:val="24"/>
          <w:lang w:val="ro-MD"/>
        </w:rPr>
        <w:t xml:space="preserve"> </w:t>
      </w:r>
      <w:r w:rsidR="00AE7A2D" w:rsidRPr="00AE7A2D">
        <w:rPr>
          <w:rFonts w:asciiTheme="majorHAnsi" w:hAnsiTheme="majorHAnsi" w:cstheme="majorHAnsi"/>
          <w:sz w:val="24"/>
          <w:szCs w:val="24"/>
          <w:lang w:val="ro-MD"/>
        </w:rPr>
        <w:t>провед</w:t>
      </w:r>
      <w:r w:rsidRPr="000B5153">
        <w:rPr>
          <w:rFonts w:asciiTheme="majorHAnsi" w:hAnsiTheme="majorHAnsi" w:cstheme="majorHAnsi"/>
          <w:sz w:val="24"/>
          <w:szCs w:val="24"/>
          <w:lang w:val="ro-MD"/>
        </w:rPr>
        <w:t xml:space="preserve">ения </w:t>
      </w:r>
      <w:r w:rsidR="00AE7A2D" w:rsidRPr="00AE7A2D">
        <w:rPr>
          <w:rFonts w:asciiTheme="majorHAnsi" w:hAnsiTheme="majorHAnsi" w:cstheme="majorHAnsi"/>
          <w:sz w:val="24"/>
          <w:szCs w:val="24"/>
          <w:lang w:val="ro-MD"/>
        </w:rPr>
        <w:t>закупок небольшой</w:t>
      </w:r>
      <w:r w:rsidR="00AE7A2D" w:rsidRPr="000B5153">
        <w:rPr>
          <w:rFonts w:asciiTheme="majorHAnsi" w:hAnsiTheme="majorHAnsi" w:cstheme="majorHAnsi"/>
          <w:sz w:val="24"/>
          <w:szCs w:val="24"/>
          <w:lang w:val="ro-MD"/>
        </w:rPr>
        <w:t xml:space="preserve"> </w:t>
      </w:r>
      <w:r w:rsidRPr="000B5153">
        <w:rPr>
          <w:rFonts w:asciiTheme="majorHAnsi" w:hAnsiTheme="majorHAnsi" w:cstheme="majorHAnsi"/>
          <w:sz w:val="24"/>
          <w:szCs w:val="24"/>
          <w:lang w:val="ro-MD"/>
        </w:rPr>
        <w:t xml:space="preserve">стоимости через </w:t>
      </w:r>
      <w:r w:rsidR="00AE7A2D" w:rsidRPr="00AE7A2D">
        <w:rPr>
          <w:rFonts w:asciiTheme="majorHAnsi" w:hAnsiTheme="majorHAnsi" w:cstheme="majorHAnsi"/>
          <w:sz w:val="24"/>
          <w:szCs w:val="24"/>
          <w:lang w:val="ro-MD"/>
        </w:rPr>
        <w:t>АИС</w:t>
      </w:r>
      <w:r w:rsidRPr="000B5153">
        <w:rPr>
          <w:rFonts w:asciiTheme="majorHAnsi" w:hAnsiTheme="majorHAnsi" w:cstheme="majorHAnsi"/>
          <w:sz w:val="24"/>
          <w:szCs w:val="24"/>
          <w:lang w:val="ro-MD"/>
        </w:rPr>
        <w:t xml:space="preserve"> „</w:t>
      </w:r>
      <w:r w:rsidR="00AE7A2D" w:rsidRPr="00AE7A2D">
        <w:rPr>
          <w:rFonts w:asciiTheme="majorHAnsi" w:hAnsiTheme="majorHAnsi" w:cstheme="majorHAnsi"/>
          <w:sz w:val="24"/>
          <w:szCs w:val="24"/>
          <w:lang w:val="ro-MD"/>
        </w:rPr>
        <w:t>ГРГЗ</w:t>
      </w:r>
      <w:r w:rsidRPr="000B5153">
        <w:rPr>
          <w:rFonts w:asciiTheme="majorHAnsi" w:hAnsiTheme="majorHAnsi" w:cstheme="majorHAnsi"/>
          <w:sz w:val="24"/>
          <w:szCs w:val="24"/>
          <w:lang w:val="ro-MD"/>
        </w:rPr>
        <w:t xml:space="preserve">” MTender, в том числе с предоставлением большего срока для осуществления закупок, включенных в годовой план закупок, путем </w:t>
      </w:r>
      <w:r w:rsidR="00AE7A2D" w:rsidRPr="000B5153">
        <w:rPr>
          <w:rFonts w:asciiTheme="majorHAnsi" w:hAnsiTheme="majorHAnsi" w:cstheme="majorHAnsi"/>
          <w:sz w:val="24"/>
          <w:szCs w:val="24"/>
          <w:lang w:val="ro-MD"/>
        </w:rPr>
        <w:t xml:space="preserve">их </w:t>
      </w:r>
      <w:r w:rsidRPr="000B5153">
        <w:rPr>
          <w:rFonts w:asciiTheme="majorHAnsi" w:hAnsiTheme="majorHAnsi" w:cstheme="majorHAnsi"/>
          <w:sz w:val="24"/>
          <w:szCs w:val="24"/>
          <w:lang w:val="ro-MD"/>
        </w:rPr>
        <w:t>размещения в системе</w:t>
      </w:r>
      <w:r w:rsidR="00AE7A2D" w:rsidRPr="00AE7A2D">
        <w:rPr>
          <w:rFonts w:asciiTheme="majorHAnsi" w:hAnsiTheme="majorHAnsi" w:cstheme="majorHAnsi"/>
          <w:sz w:val="24"/>
          <w:szCs w:val="24"/>
          <w:lang w:val="ro-MD"/>
        </w:rPr>
        <w:t xml:space="preserve"> </w:t>
      </w:r>
      <w:r w:rsidR="00737B61"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737B61" w:rsidRPr="0006498C">
        <w:rPr>
          <w:rFonts w:asciiTheme="majorHAnsi" w:eastAsia="Times New Roman" w:hAnsiTheme="majorHAnsi" w:cstheme="majorHAnsi"/>
          <w:sz w:val="24"/>
          <w:szCs w:val="24"/>
          <w:lang w:val="ro-MD"/>
        </w:rPr>
        <w:t>.4.</w:t>
      </w:r>
      <w:r w:rsidR="00C81E40" w:rsidRPr="0006498C">
        <w:rPr>
          <w:rFonts w:asciiTheme="majorHAnsi" w:eastAsia="Times New Roman" w:hAnsiTheme="majorHAnsi" w:cstheme="majorHAnsi"/>
          <w:sz w:val="24"/>
          <w:szCs w:val="24"/>
          <w:lang w:val="ro-MD"/>
        </w:rPr>
        <w:t>1</w:t>
      </w:r>
      <w:r w:rsidR="00737B61" w:rsidRPr="0006498C">
        <w:rPr>
          <w:rFonts w:asciiTheme="majorHAnsi" w:eastAsia="Times New Roman" w:hAnsiTheme="majorHAnsi" w:cstheme="majorHAnsi"/>
          <w:sz w:val="24"/>
          <w:szCs w:val="24"/>
          <w:lang w:val="ro-MD"/>
        </w:rPr>
        <w:t>.</w:t>
      </w:r>
      <w:r w:rsidR="00C81E40" w:rsidRPr="0006498C">
        <w:rPr>
          <w:rFonts w:asciiTheme="majorHAnsi" w:eastAsia="Times New Roman" w:hAnsiTheme="majorHAnsi" w:cstheme="majorHAnsi"/>
          <w:sz w:val="24"/>
          <w:szCs w:val="24"/>
          <w:lang w:val="ro-MD"/>
        </w:rPr>
        <w:t>4.</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C57119" w:rsidRPr="0006498C">
        <w:rPr>
          <w:rFonts w:asciiTheme="majorHAnsi" w:eastAsia="Times New Roman" w:hAnsiTheme="majorHAnsi" w:cstheme="majorHAnsi"/>
          <w:sz w:val="24"/>
          <w:szCs w:val="24"/>
          <w:lang w:val="ro-MD"/>
        </w:rPr>
        <w:t xml:space="preserve"> </w:t>
      </w:r>
      <w:r w:rsidR="00FA1392" w:rsidRPr="0006498C">
        <w:rPr>
          <w:rFonts w:asciiTheme="majorHAnsi" w:hAnsiTheme="majorHAnsi" w:cstheme="majorHAnsi"/>
          <w:sz w:val="24"/>
          <w:szCs w:val="24"/>
          <w:lang w:val="ro-MD"/>
        </w:rPr>
        <w:t>1.8.)</w:t>
      </w:r>
      <w:r w:rsidR="00245E65" w:rsidRPr="0006498C">
        <w:rPr>
          <w:rFonts w:asciiTheme="majorHAnsi" w:hAnsiTheme="majorHAnsi" w:cstheme="majorHAnsi"/>
          <w:sz w:val="24"/>
          <w:szCs w:val="24"/>
          <w:lang w:val="ro-MD"/>
        </w:rPr>
        <w:t>;</w:t>
      </w:r>
    </w:p>
    <w:p w14:paraId="08B0C7E9" w14:textId="27C651C2" w:rsidR="00245E65" w:rsidRPr="0006498C" w:rsidRDefault="000B5153" w:rsidP="000B5153">
      <w:pPr>
        <w:pStyle w:val="ListParagraph"/>
        <w:numPr>
          <w:ilvl w:val="0"/>
          <w:numId w:val="23"/>
        </w:numPr>
        <w:spacing w:after="0" w:line="276" w:lineRule="auto"/>
        <w:ind w:left="0" w:firstLine="0"/>
        <w:jc w:val="both"/>
        <w:rPr>
          <w:rFonts w:asciiTheme="majorHAnsi" w:hAnsiTheme="majorHAnsi" w:cstheme="majorHAnsi"/>
          <w:sz w:val="24"/>
          <w:szCs w:val="24"/>
          <w:lang w:val="ro-MD"/>
        </w:rPr>
      </w:pPr>
      <w:r w:rsidRPr="000B5153">
        <w:rPr>
          <w:rFonts w:asciiTheme="majorHAnsi" w:hAnsiTheme="majorHAnsi" w:cstheme="majorHAnsi"/>
          <w:sz w:val="24"/>
          <w:szCs w:val="24"/>
          <w:lang w:val="ro-MD"/>
        </w:rPr>
        <w:t>разработка внутренних п</w:t>
      </w:r>
      <w:r w:rsidR="00AE7A2D" w:rsidRPr="00AE7A2D">
        <w:rPr>
          <w:rFonts w:asciiTheme="majorHAnsi" w:hAnsiTheme="majorHAnsi" w:cstheme="majorHAnsi"/>
          <w:sz w:val="24"/>
          <w:szCs w:val="24"/>
          <w:lang w:val="ro-MD"/>
        </w:rPr>
        <w:t>оложений</w:t>
      </w:r>
      <w:r w:rsidRPr="000B5153">
        <w:rPr>
          <w:rFonts w:asciiTheme="majorHAnsi" w:hAnsiTheme="majorHAnsi" w:cstheme="majorHAnsi"/>
          <w:sz w:val="24"/>
          <w:szCs w:val="24"/>
          <w:lang w:val="ro-MD"/>
        </w:rPr>
        <w:t xml:space="preserve">, согласно которым инициирование </w:t>
      </w:r>
      <w:r w:rsidR="00AE7A2D" w:rsidRPr="00AE7A2D">
        <w:rPr>
          <w:rFonts w:asciiTheme="majorHAnsi" w:hAnsiTheme="majorHAnsi" w:cstheme="majorHAnsi"/>
          <w:sz w:val="24"/>
          <w:szCs w:val="24"/>
          <w:lang w:val="ro-MD"/>
        </w:rPr>
        <w:t>закупки</w:t>
      </w:r>
      <w:r w:rsidRPr="000B5153">
        <w:rPr>
          <w:rFonts w:asciiTheme="majorHAnsi" w:hAnsiTheme="majorHAnsi" w:cstheme="majorHAnsi"/>
          <w:sz w:val="24"/>
          <w:szCs w:val="24"/>
          <w:lang w:val="ro-MD"/>
        </w:rPr>
        <w:t xml:space="preserve"> бы</w:t>
      </w:r>
      <w:r w:rsidR="00AE7A2D" w:rsidRPr="00AE7A2D">
        <w:rPr>
          <w:rFonts w:asciiTheme="majorHAnsi" w:hAnsiTheme="majorHAnsi" w:cstheme="majorHAnsi"/>
          <w:sz w:val="24"/>
          <w:szCs w:val="24"/>
          <w:lang w:val="ro-MD"/>
        </w:rPr>
        <w:t>ло</w:t>
      </w:r>
      <w:r w:rsidRPr="000B5153">
        <w:rPr>
          <w:rFonts w:asciiTheme="majorHAnsi" w:hAnsiTheme="majorHAnsi" w:cstheme="majorHAnsi"/>
          <w:sz w:val="24"/>
          <w:szCs w:val="24"/>
          <w:lang w:val="ro-MD"/>
        </w:rPr>
        <w:t xml:space="preserve"> </w:t>
      </w:r>
      <w:r w:rsidR="00AE7A2D" w:rsidRPr="00AE7A2D">
        <w:rPr>
          <w:rFonts w:asciiTheme="majorHAnsi" w:hAnsiTheme="majorHAnsi" w:cstheme="majorHAnsi"/>
          <w:sz w:val="24"/>
          <w:szCs w:val="24"/>
          <w:lang w:val="ro-MD"/>
        </w:rPr>
        <w:t>подтвержде</w:t>
      </w:r>
      <w:r w:rsidRPr="000B5153">
        <w:rPr>
          <w:rFonts w:asciiTheme="majorHAnsi" w:hAnsiTheme="majorHAnsi" w:cstheme="majorHAnsi"/>
          <w:sz w:val="24"/>
          <w:szCs w:val="24"/>
          <w:lang w:val="ro-MD"/>
        </w:rPr>
        <w:t>но в документации по закупк</w:t>
      </w:r>
      <w:r w:rsidR="00E547E5" w:rsidRPr="00E547E5">
        <w:rPr>
          <w:rFonts w:asciiTheme="majorHAnsi" w:hAnsiTheme="majorHAnsi" w:cstheme="majorHAnsi"/>
          <w:sz w:val="24"/>
          <w:szCs w:val="24"/>
          <w:lang w:val="ro-MD"/>
        </w:rPr>
        <w:t>е</w:t>
      </w:r>
      <w:r w:rsidRPr="000B5153">
        <w:rPr>
          <w:rFonts w:asciiTheme="majorHAnsi" w:hAnsiTheme="majorHAnsi" w:cstheme="majorHAnsi"/>
          <w:sz w:val="24"/>
          <w:szCs w:val="24"/>
          <w:lang w:val="ro-MD"/>
        </w:rPr>
        <w:t xml:space="preserve"> </w:t>
      </w:r>
      <w:r w:rsidR="00E547E5" w:rsidRPr="00E547E5">
        <w:rPr>
          <w:rFonts w:asciiTheme="majorHAnsi" w:hAnsiTheme="majorHAnsi" w:cstheme="majorHAnsi"/>
          <w:sz w:val="24"/>
          <w:szCs w:val="24"/>
          <w:lang w:val="ro-MD"/>
        </w:rPr>
        <w:t xml:space="preserve">закупающим </w:t>
      </w:r>
      <w:r w:rsidRPr="000B5153">
        <w:rPr>
          <w:rFonts w:asciiTheme="majorHAnsi" w:hAnsiTheme="majorHAnsi" w:cstheme="majorHAnsi"/>
          <w:sz w:val="24"/>
          <w:szCs w:val="24"/>
          <w:lang w:val="ro-MD"/>
        </w:rPr>
        <w:t>органом/рабочей группой</w:t>
      </w:r>
      <w:r w:rsidR="00E547E5" w:rsidRPr="00E547E5">
        <w:rPr>
          <w:rFonts w:asciiTheme="majorHAnsi" w:hAnsiTheme="majorHAnsi" w:cstheme="majorHAnsi"/>
          <w:sz w:val="24"/>
          <w:szCs w:val="24"/>
          <w:lang w:val="ro-MD"/>
        </w:rPr>
        <w:t>,</w:t>
      </w:r>
      <w:r w:rsidRPr="000B5153">
        <w:rPr>
          <w:rFonts w:asciiTheme="majorHAnsi" w:hAnsiTheme="majorHAnsi" w:cstheme="majorHAnsi"/>
          <w:sz w:val="24"/>
          <w:szCs w:val="24"/>
          <w:lang w:val="ro-MD"/>
        </w:rPr>
        <w:t xml:space="preserve"> в зависимости от е</w:t>
      </w:r>
      <w:r w:rsidR="00E547E5" w:rsidRPr="00E547E5">
        <w:rPr>
          <w:rFonts w:asciiTheme="majorHAnsi" w:hAnsiTheme="majorHAnsi" w:cstheme="majorHAnsi"/>
          <w:sz w:val="24"/>
          <w:szCs w:val="24"/>
          <w:lang w:val="ro-MD"/>
        </w:rPr>
        <w:t>е</w:t>
      </w:r>
      <w:r w:rsidRPr="000B5153">
        <w:rPr>
          <w:rFonts w:asciiTheme="majorHAnsi" w:hAnsiTheme="majorHAnsi" w:cstheme="majorHAnsi"/>
          <w:sz w:val="24"/>
          <w:szCs w:val="24"/>
          <w:lang w:val="ro-MD"/>
        </w:rPr>
        <w:t xml:space="preserve"> включения в план государственных закупок/объявления о намерениях и т. д</w:t>
      </w:r>
      <w:r w:rsidR="00E547E5">
        <w:rPr>
          <w:rFonts w:asciiTheme="majorHAnsi" w:hAnsiTheme="majorHAnsi" w:cstheme="majorHAnsi"/>
          <w:sz w:val="24"/>
          <w:szCs w:val="24"/>
          <w:lang w:val="ru-RU"/>
        </w:rPr>
        <w:t>.</w:t>
      </w:r>
      <w:r w:rsidRPr="000B5153">
        <w:rPr>
          <w:rFonts w:asciiTheme="majorHAnsi" w:hAnsiTheme="majorHAnsi" w:cstheme="majorHAnsi"/>
          <w:sz w:val="24"/>
          <w:szCs w:val="24"/>
          <w:lang w:val="ro-MD"/>
        </w:rPr>
        <w:t xml:space="preserve"> </w:t>
      </w:r>
      <w:r w:rsidR="00737B61"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737B61" w:rsidRPr="0006498C">
        <w:rPr>
          <w:rFonts w:asciiTheme="majorHAnsi" w:eastAsia="Times New Roman" w:hAnsiTheme="majorHAnsi" w:cstheme="majorHAnsi"/>
          <w:sz w:val="24"/>
          <w:szCs w:val="24"/>
          <w:lang w:val="ro-MD"/>
        </w:rPr>
        <w:t>.4.1.</w:t>
      </w:r>
      <w:r w:rsidR="00C81E40" w:rsidRPr="0006498C">
        <w:rPr>
          <w:rFonts w:asciiTheme="majorHAnsi" w:eastAsia="Times New Roman" w:hAnsiTheme="majorHAnsi" w:cstheme="majorHAnsi"/>
          <w:sz w:val="24"/>
          <w:szCs w:val="24"/>
          <w:lang w:val="ro-MD"/>
        </w:rPr>
        <w:t>2.</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4D4CBB" w:rsidRPr="0006498C">
        <w:rPr>
          <w:rFonts w:asciiTheme="majorHAnsi" w:eastAsia="Times New Roman" w:hAnsiTheme="majorHAnsi" w:cstheme="majorHAnsi"/>
          <w:sz w:val="24"/>
          <w:szCs w:val="24"/>
          <w:lang w:val="ro-MD"/>
        </w:rPr>
        <w:t xml:space="preserve"> </w:t>
      </w:r>
      <w:r w:rsidR="00FA1392" w:rsidRPr="0006498C">
        <w:rPr>
          <w:rFonts w:asciiTheme="majorHAnsi" w:eastAsia="Times New Roman" w:hAnsiTheme="majorHAnsi" w:cstheme="majorHAnsi"/>
          <w:sz w:val="24"/>
          <w:szCs w:val="24"/>
          <w:lang w:val="ro-MD"/>
        </w:rPr>
        <w:t>1.9.)</w:t>
      </w:r>
      <w:r w:rsidR="00245E65" w:rsidRPr="0006498C">
        <w:rPr>
          <w:rFonts w:asciiTheme="majorHAnsi" w:hAnsiTheme="majorHAnsi" w:cstheme="majorHAnsi"/>
          <w:sz w:val="24"/>
          <w:szCs w:val="24"/>
          <w:lang w:val="ro-MD"/>
        </w:rPr>
        <w:t xml:space="preserve">; </w:t>
      </w:r>
    </w:p>
    <w:p w14:paraId="195307C5" w14:textId="58C32FFE" w:rsidR="00245E65" w:rsidRPr="0006498C" w:rsidRDefault="000B5153" w:rsidP="000B5153">
      <w:pPr>
        <w:pStyle w:val="ListParagraph"/>
        <w:numPr>
          <w:ilvl w:val="0"/>
          <w:numId w:val="23"/>
        </w:numPr>
        <w:spacing w:after="0" w:line="276" w:lineRule="auto"/>
        <w:ind w:left="0" w:firstLine="0"/>
        <w:jc w:val="both"/>
        <w:rPr>
          <w:rFonts w:asciiTheme="majorHAnsi" w:eastAsia="Times New Roman" w:hAnsiTheme="majorHAnsi" w:cstheme="majorHAnsi"/>
          <w:iCs/>
          <w:sz w:val="24"/>
          <w:szCs w:val="24"/>
          <w:lang w:val="ro-MD"/>
        </w:rPr>
      </w:pPr>
      <w:r w:rsidRPr="000B5153">
        <w:rPr>
          <w:rFonts w:asciiTheme="majorHAnsi" w:eastAsia="Times New Roman" w:hAnsiTheme="majorHAnsi" w:cstheme="majorHAnsi"/>
          <w:sz w:val="24"/>
          <w:szCs w:val="24"/>
          <w:lang w:val="ro-MD"/>
        </w:rPr>
        <w:t xml:space="preserve">обеспечение правильной разработки </w:t>
      </w:r>
      <w:r w:rsidR="00E547E5" w:rsidRPr="000B5153">
        <w:rPr>
          <w:rFonts w:asciiTheme="majorHAnsi" w:hAnsiTheme="majorHAnsi" w:cstheme="majorHAnsi"/>
          <w:sz w:val="24"/>
          <w:szCs w:val="24"/>
          <w:lang w:val="ro-MD"/>
        </w:rPr>
        <w:t>документации по закупк</w:t>
      </w:r>
      <w:r w:rsidR="00E547E5" w:rsidRPr="00E547E5">
        <w:rPr>
          <w:rFonts w:asciiTheme="majorHAnsi" w:hAnsiTheme="majorHAnsi" w:cstheme="majorHAnsi"/>
          <w:sz w:val="24"/>
          <w:szCs w:val="24"/>
          <w:lang w:val="ro-MD"/>
        </w:rPr>
        <w:t>ам,</w:t>
      </w:r>
      <w:r w:rsidR="00E547E5" w:rsidRPr="000B5153">
        <w:rPr>
          <w:rFonts w:asciiTheme="majorHAnsi" w:eastAsia="Times New Roman" w:hAnsiTheme="majorHAnsi" w:cstheme="majorHAnsi"/>
          <w:sz w:val="24"/>
          <w:szCs w:val="24"/>
          <w:lang w:val="ro-MD"/>
        </w:rPr>
        <w:t xml:space="preserve"> </w:t>
      </w:r>
      <w:r w:rsidRPr="000B5153">
        <w:rPr>
          <w:rFonts w:asciiTheme="majorHAnsi" w:eastAsia="Times New Roman" w:hAnsiTheme="majorHAnsi" w:cstheme="majorHAnsi"/>
          <w:sz w:val="24"/>
          <w:szCs w:val="24"/>
          <w:lang w:val="ro-MD"/>
        </w:rPr>
        <w:t xml:space="preserve">с включением всех </w:t>
      </w:r>
      <w:r w:rsidR="00E547E5" w:rsidRPr="000B5153">
        <w:rPr>
          <w:rFonts w:asciiTheme="majorHAnsi" w:eastAsia="Times New Roman" w:hAnsiTheme="majorHAnsi" w:cstheme="majorHAnsi"/>
          <w:sz w:val="24"/>
          <w:szCs w:val="24"/>
          <w:lang w:val="ro-MD"/>
        </w:rPr>
        <w:t xml:space="preserve">необходимых </w:t>
      </w:r>
      <w:r w:rsidRPr="000B5153">
        <w:rPr>
          <w:rFonts w:asciiTheme="majorHAnsi" w:eastAsia="Times New Roman" w:hAnsiTheme="majorHAnsi" w:cstheme="majorHAnsi"/>
          <w:sz w:val="24"/>
          <w:szCs w:val="24"/>
          <w:lang w:val="ro-MD"/>
        </w:rPr>
        <w:t>работ, для избежания дополнительных закупок (работ, проект</w:t>
      </w:r>
      <w:r w:rsidR="00E547E5" w:rsidRPr="00E547E5">
        <w:rPr>
          <w:rFonts w:asciiTheme="majorHAnsi" w:eastAsia="Times New Roman" w:hAnsiTheme="majorHAnsi" w:cstheme="majorHAnsi"/>
          <w:sz w:val="24"/>
          <w:szCs w:val="24"/>
          <w:lang w:val="ro-MD"/>
        </w:rPr>
        <w:t>ных</w:t>
      </w:r>
      <w:r w:rsidRPr="000B5153">
        <w:rPr>
          <w:rFonts w:asciiTheme="majorHAnsi" w:eastAsia="Times New Roman" w:hAnsiTheme="majorHAnsi" w:cstheme="majorHAnsi"/>
          <w:sz w:val="24"/>
          <w:szCs w:val="24"/>
          <w:lang w:val="ro-MD"/>
        </w:rPr>
        <w:t>/авторс</w:t>
      </w:r>
      <w:r w:rsidR="00E547E5" w:rsidRPr="00E547E5">
        <w:rPr>
          <w:rFonts w:asciiTheme="majorHAnsi" w:eastAsia="Times New Roman" w:hAnsiTheme="majorHAnsi" w:cstheme="majorHAnsi"/>
          <w:sz w:val="24"/>
          <w:szCs w:val="24"/>
          <w:lang w:val="ro-MD"/>
        </w:rPr>
        <w:t>ких</w:t>
      </w:r>
      <w:r w:rsidRPr="000B5153">
        <w:rPr>
          <w:rFonts w:asciiTheme="majorHAnsi" w:eastAsia="Times New Roman" w:hAnsiTheme="majorHAnsi" w:cstheme="majorHAnsi"/>
          <w:sz w:val="24"/>
          <w:szCs w:val="24"/>
          <w:lang w:val="ro-MD"/>
        </w:rPr>
        <w:t xml:space="preserve"> </w:t>
      </w:r>
      <w:r w:rsidR="00E547E5" w:rsidRPr="000B5153">
        <w:rPr>
          <w:rFonts w:asciiTheme="majorHAnsi" w:eastAsia="Times New Roman" w:hAnsiTheme="majorHAnsi" w:cstheme="majorHAnsi"/>
          <w:sz w:val="24"/>
          <w:szCs w:val="24"/>
          <w:lang w:val="ro-MD"/>
        </w:rPr>
        <w:t xml:space="preserve">услуг </w:t>
      </w:r>
      <w:r w:rsidRPr="000B5153">
        <w:rPr>
          <w:rFonts w:asciiTheme="majorHAnsi" w:eastAsia="Times New Roman" w:hAnsiTheme="majorHAnsi" w:cstheme="majorHAnsi"/>
          <w:sz w:val="24"/>
          <w:szCs w:val="24"/>
          <w:lang w:val="ro-MD"/>
        </w:rPr>
        <w:t xml:space="preserve">и т. д.) </w:t>
      </w:r>
      <w:r w:rsidR="00136C96"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136C96" w:rsidRPr="0006498C">
        <w:rPr>
          <w:rFonts w:asciiTheme="majorHAnsi" w:eastAsia="Times New Roman" w:hAnsiTheme="majorHAnsi" w:cstheme="majorHAnsi"/>
          <w:sz w:val="24"/>
          <w:szCs w:val="24"/>
          <w:lang w:val="ro-MD"/>
        </w:rPr>
        <w:t>.4.</w:t>
      </w:r>
      <w:r w:rsidR="00C81E40" w:rsidRPr="0006498C">
        <w:rPr>
          <w:rFonts w:asciiTheme="majorHAnsi" w:eastAsia="Times New Roman" w:hAnsiTheme="majorHAnsi" w:cstheme="majorHAnsi"/>
          <w:sz w:val="24"/>
          <w:szCs w:val="24"/>
          <w:lang w:val="ro-MD"/>
        </w:rPr>
        <w:t>3</w:t>
      </w:r>
      <w:r w:rsidR="00136C96"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4D4CBB" w:rsidRPr="0006498C">
        <w:rPr>
          <w:rFonts w:asciiTheme="majorHAnsi" w:eastAsia="Times New Roman" w:hAnsiTheme="majorHAnsi" w:cstheme="majorHAnsi"/>
          <w:sz w:val="24"/>
          <w:szCs w:val="24"/>
          <w:lang w:val="ro-MD"/>
        </w:rPr>
        <w:t xml:space="preserve"> </w:t>
      </w:r>
      <w:r w:rsidR="00FA1392" w:rsidRPr="0006498C">
        <w:rPr>
          <w:rFonts w:asciiTheme="majorHAnsi" w:hAnsiTheme="majorHAnsi" w:cstheme="majorHAnsi"/>
          <w:sz w:val="24"/>
          <w:szCs w:val="24"/>
          <w:lang w:val="ro-MD"/>
        </w:rPr>
        <w:t>1.10.)</w:t>
      </w:r>
      <w:r w:rsidR="00377240" w:rsidRPr="0006498C">
        <w:rPr>
          <w:rFonts w:asciiTheme="majorHAnsi" w:eastAsia="Times New Roman" w:hAnsiTheme="majorHAnsi" w:cstheme="majorHAnsi"/>
          <w:sz w:val="24"/>
          <w:szCs w:val="24"/>
          <w:lang w:val="ro-MD"/>
        </w:rPr>
        <w:t>;</w:t>
      </w:r>
    </w:p>
    <w:p w14:paraId="3434A567" w14:textId="27332818" w:rsidR="00245E65" w:rsidRPr="0006498C" w:rsidRDefault="000B5153" w:rsidP="000B5153">
      <w:pPr>
        <w:pStyle w:val="NormalWeb"/>
        <w:numPr>
          <w:ilvl w:val="0"/>
          <w:numId w:val="23"/>
        </w:numPr>
        <w:spacing w:line="276" w:lineRule="auto"/>
        <w:ind w:left="0" w:firstLine="0"/>
        <w:rPr>
          <w:rFonts w:asciiTheme="majorHAnsi" w:hAnsiTheme="majorHAnsi" w:cstheme="majorHAnsi"/>
          <w:lang w:val="ro-MD"/>
        </w:rPr>
      </w:pPr>
      <w:r w:rsidRPr="000B5153">
        <w:rPr>
          <w:rFonts w:asciiTheme="majorHAnsi" w:hAnsiTheme="majorHAnsi" w:cstheme="majorHAnsi"/>
          <w:lang w:val="ro-MD"/>
        </w:rPr>
        <w:t xml:space="preserve">установление процедур контроля, исключающих </w:t>
      </w:r>
      <w:r w:rsidR="00E547E5" w:rsidRPr="00E547E5">
        <w:rPr>
          <w:rFonts w:asciiTheme="majorHAnsi" w:hAnsiTheme="majorHAnsi" w:cstheme="majorHAnsi"/>
          <w:lang w:val="ro-MD"/>
        </w:rPr>
        <w:t>дроб</w:t>
      </w:r>
      <w:r w:rsidRPr="000B5153">
        <w:rPr>
          <w:rFonts w:asciiTheme="majorHAnsi" w:hAnsiTheme="majorHAnsi" w:cstheme="majorHAnsi"/>
          <w:lang w:val="ro-MD"/>
        </w:rPr>
        <w:t xml:space="preserve">ление государственных закупок, </w:t>
      </w:r>
      <w:r w:rsidR="00E547E5" w:rsidRPr="00E547E5">
        <w:rPr>
          <w:rFonts w:asciiTheme="majorHAnsi" w:hAnsiTheme="majorHAnsi" w:cstheme="majorHAnsi"/>
          <w:lang w:val="ro-MD"/>
        </w:rPr>
        <w:t>а</w:t>
      </w:r>
      <w:r w:rsidRPr="000B5153">
        <w:rPr>
          <w:rFonts w:asciiTheme="majorHAnsi" w:hAnsiTheme="majorHAnsi" w:cstheme="majorHAnsi"/>
          <w:lang w:val="ro-MD"/>
        </w:rPr>
        <w:t xml:space="preserve"> допу</w:t>
      </w:r>
      <w:r w:rsidR="00E547E5" w:rsidRPr="00E547E5">
        <w:rPr>
          <w:rFonts w:asciiTheme="majorHAnsi" w:hAnsiTheme="majorHAnsi" w:cstheme="majorHAnsi"/>
          <w:lang w:val="ro-MD"/>
        </w:rPr>
        <w:t>щенн</w:t>
      </w:r>
      <w:r w:rsidRPr="000B5153">
        <w:rPr>
          <w:rFonts w:asciiTheme="majorHAnsi" w:hAnsiTheme="majorHAnsi" w:cstheme="majorHAnsi"/>
          <w:lang w:val="ro-MD"/>
        </w:rPr>
        <w:t xml:space="preserve">ые случаи должны быть подкреплены документально подтвержденными обоснованиями, которые гарантируют, что их </w:t>
      </w:r>
      <w:r w:rsidR="00E547E5" w:rsidRPr="00E547E5">
        <w:rPr>
          <w:rFonts w:asciiTheme="majorHAnsi" w:hAnsiTheme="majorHAnsi" w:cstheme="majorHAnsi"/>
          <w:lang w:val="ro-MD"/>
        </w:rPr>
        <w:t>дроб</w:t>
      </w:r>
      <w:r w:rsidRPr="000B5153">
        <w:rPr>
          <w:rFonts w:asciiTheme="majorHAnsi" w:hAnsiTheme="majorHAnsi" w:cstheme="majorHAnsi"/>
          <w:lang w:val="ro-MD"/>
        </w:rPr>
        <w:t xml:space="preserve">ление не повлияет на прозрачность и конкуренцию </w:t>
      </w:r>
      <w:r w:rsidR="00136C96" w:rsidRPr="0006498C">
        <w:rPr>
          <w:rFonts w:asciiTheme="majorHAnsi" w:hAnsiTheme="majorHAnsi" w:cstheme="majorHAnsi"/>
          <w:lang w:val="ro-MD"/>
        </w:rPr>
        <w:t>(</w:t>
      </w:r>
      <w:r w:rsidR="006B1C50">
        <w:rPr>
          <w:rFonts w:asciiTheme="majorHAnsi" w:hAnsiTheme="majorHAnsi" w:cstheme="majorHAnsi"/>
          <w:lang w:val="ro-MD"/>
        </w:rPr>
        <w:t>п</w:t>
      </w:r>
      <w:r w:rsidR="00136C96" w:rsidRPr="0006498C">
        <w:rPr>
          <w:rFonts w:asciiTheme="majorHAnsi" w:hAnsiTheme="majorHAnsi" w:cstheme="majorHAnsi"/>
          <w:lang w:val="ro-MD"/>
        </w:rPr>
        <w:t>.4.2.</w:t>
      </w:r>
      <w:r w:rsidR="00C81E40" w:rsidRPr="0006498C">
        <w:rPr>
          <w:rFonts w:asciiTheme="majorHAnsi" w:hAnsiTheme="majorHAnsi" w:cstheme="majorHAnsi"/>
          <w:lang w:val="ro-MD"/>
        </w:rPr>
        <w:t>2.</w:t>
      </w:r>
      <w:r w:rsidR="00136C96" w:rsidRPr="0006498C">
        <w:rPr>
          <w:rFonts w:asciiTheme="majorHAnsi" w:hAnsiTheme="majorHAnsi" w:cstheme="majorHAnsi"/>
          <w:lang w:val="ro-MD"/>
        </w:rPr>
        <w:t>)</w:t>
      </w:r>
      <w:r w:rsidR="009C7948" w:rsidRPr="0006498C">
        <w:rPr>
          <w:rFonts w:asciiTheme="majorHAnsi" w:hAnsiTheme="majorHAnsi" w:cstheme="majorHAnsi"/>
          <w:lang w:val="ro-MD"/>
        </w:rPr>
        <w:t xml:space="preserve"> (</w:t>
      </w:r>
      <w:r w:rsidR="006B1C50">
        <w:rPr>
          <w:rFonts w:asciiTheme="majorHAnsi" w:hAnsiTheme="majorHAnsi" w:cstheme="majorHAnsi"/>
          <w:lang w:val="ro-MD"/>
        </w:rPr>
        <w:t>п</w:t>
      </w:r>
      <w:r w:rsidR="009C7948" w:rsidRPr="0006498C">
        <w:rPr>
          <w:rFonts w:asciiTheme="majorHAnsi" w:hAnsiTheme="majorHAnsi" w:cstheme="majorHAnsi"/>
          <w:lang w:val="ro-MD"/>
        </w:rPr>
        <w: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FA1392" w:rsidRPr="0006498C">
        <w:rPr>
          <w:rFonts w:asciiTheme="majorHAnsi" w:hAnsiTheme="majorHAnsi" w:cstheme="majorHAnsi"/>
          <w:lang w:val="ro-MD"/>
        </w:rPr>
        <w:t xml:space="preserve"> (</w:t>
      </w:r>
      <w:r w:rsidR="006B1C50">
        <w:rPr>
          <w:rFonts w:asciiTheme="majorHAnsi" w:hAnsiTheme="majorHAnsi" w:cstheme="majorHAnsi"/>
          <w:lang w:val="ro-MD"/>
        </w:rPr>
        <w:t>Рекомендация</w:t>
      </w:r>
      <w:r w:rsidR="004D4CBB" w:rsidRPr="0006498C">
        <w:rPr>
          <w:rFonts w:asciiTheme="majorHAnsi" w:hAnsiTheme="majorHAnsi" w:cstheme="majorHAnsi"/>
          <w:lang w:val="ro-MD"/>
        </w:rPr>
        <w:t xml:space="preserve"> </w:t>
      </w:r>
      <w:r w:rsidR="00FA1392" w:rsidRPr="0006498C">
        <w:rPr>
          <w:rFonts w:asciiTheme="majorHAnsi" w:hAnsiTheme="majorHAnsi" w:cstheme="majorHAnsi"/>
          <w:iCs/>
          <w:lang w:val="ro-MD"/>
        </w:rPr>
        <w:t>1.11.)</w:t>
      </w:r>
      <w:r w:rsidR="00377240" w:rsidRPr="0006498C">
        <w:rPr>
          <w:rFonts w:asciiTheme="majorHAnsi" w:hAnsiTheme="majorHAnsi" w:cstheme="majorHAnsi"/>
          <w:lang w:val="ro-MD"/>
        </w:rPr>
        <w:t>;</w:t>
      </w:r>
    </w:p>
    <w:p w14:paraId="772B9134" w14:textId="61062E5C" w:rsidR="008E42C3" w:rsidRPr="0006498C" w:rsidRDefault="000B5153" w:rsidP="000B5153">
      <w:pPr>
        <w:pStyle w:val="ListParagraph"/>
        <w:numPr>
          <w:ilvl w:val="0"/>
          <w:numId w:val="23"/>
        </w:numPr>
        <w:spacing w:after="0" w:line="276" w:lineRule="auto"/>
        <w:ind w:left="0" w:firstLine="0"/>
        <w:jc w:val="both"/>
        <w:rPr>
          <w:rFonts w:asciiTheme="majorHAnsi" w:hAnsiTheme="majorHAnsi" w:cstheme="majorHAnsi"/>
          <w:sz w:val="24"/>
          <w:szCs w:val="24"/>
          <w:lang w:val="ro-MD"/>
        </w:rPr>
      </w:pPr>
      <w:r w:rsidRPr="000B5153">
        <w:rPr>
          <w:rFonts w:asciiTheme="majorHAnsi" w:hAnsiTheme="majorHAnsi" w:cstheme="majorHAnsi"/>
          <w:sz w:val="24"/>
          <w:szCs w:val="24"/>
          <w:lang w:val="ro-MD"/>
        </w:rPr>
        <w:t xml:space="preserve">обеспечение </w:t>
      </w:r>
      <w:r w:rsidR="00E547E5" w:rsidRPr="00E547E5">
        <w:rPr>
          <w:rFonts w:asciiTheme="majorHAnsi" w:hAnsiTheme="majorHAnsi" w:cstheme="majorHAnsi"/>
          <w:sz w:val="24"/>
          <w:szCs w:val="24"/>
          <w:lang w:val="ro-MD"/>
        </w:rPr>
        <w:t>мониторинга</w:t>
      </w:r>
      <w:r w:rsidRPr="000B5153">
        <w:rPr>
          <w:rFonts w:asciiTheme="majorHAnsi" w:hAnsiTheme="majorHAnsi" w:cstheme="majorHAnsi"/>
          <w:sz w:val="24"/>
          <w:szCs w:val="24"/>
          <w:lang w:val="ro-MD"/>
        </w:rPr>
        <w:t xml:space="preserve"> и контроля за исполнением договоров государственных закупок</w:t>
      </w:r>
      <w:r w:rsidR="00E547E5" w:rsidRPr="00E547E5">
        <w:rPr>
          <w:rFonts w:asciiTheme="majorHAnsi" w:hAnsiTheme="majorHAnsi" w:cstheme="majorHAnsi"/>
          <w:sz w:val="24"/>
          <w:szCs w:val="24"/>
          <w:lang w:val="ro-MD"/>
        </w:rPr>
        <w:t>,</w:t>
      </w:r>
      <w:r w:rsidRPr="000B5153">
        <w:rPr>
          <w:rFonts w:asciiTheme="majorHAnsi" w:hAnsiTheme="majorHAnsi" w:cstheme="majorHAnsi"/>
          <w:sz w:val="24"/>
          <w:szCs w:val="24"/>
          <w:lang w:val="ro-MD"/>
        </w:rPr>
        <w:t xml:space="preserve"> с назначением ответственных лиц, а также за </w:t>
      </w:r>
      <w:r w:rsidR="00E547E5" w:rsidRPr="00E547E5">
        <w:rPr>
          <w:rFonts w:asciiTheme="majorHAnsi" w:hAnsiTheme="majorHAnsi" w:cstheme="majorHAnsi"/>
          <w:sz w:val="24"/>
          <w:szCs w:val="24"/>
          <w:lang w:val="ro-MD"/>
        </w:rPr>
        <w:t>начислением</w:t>
      </w:r>
      <w:r w:rsidRPr="000B5153">
        <w:rPr>
          <w:rFonts w:asciiTheme="majorHAnsi" w:hAnsiTheme="majorHAnsi" w:cstheme="majorHAnsi"/>
          <w:sz w:val="24"/>
          <w:szCs w:val="24"/>
          <w:lang w:val="ro-MD"/>
        </w:rPr>
        <w:t xml:space="preserve"> штрафов в случае превышения </w:t>
      </w:r>
      <w:r w:rsidR="00E547E5" w:rsidRPr="000B5153">
        <w:rPr>
          <w:rFonts w:asciiTheme="majorHAnsi" w:hAnsiTheme="majorHAnsi" w:cstheme="majorHAnsi"/>
          <w:sz w:val="24"/>
          <w:szCs w:val="24"/>
          <w:lang w:val="ro-MD"/>
        </w:rPr>
        <w:t xml:space="preserve">экономическими операторами </w:t>
      </w:r>
      <w:r w:rsidRPr="000B5153">
        <w:rPr>
          <w:rFonts w:asciiTheme="majorHAnsi" w:hAnsiTheme="majorHAnsi" w:cstheme="majorHAnsi"/>
          <w:sz w:val="24"/>
          <w:szCs w:val="24"/>
          <w:lang w:val="ro-MD"/>
        </w:rPr>
        <w:t xml:space="preserve">сроков поставки </w:t>
      </w:r>
      <w:r w:rsidR="00136C96" w:rsidRPr="0006498C">
        <w:rPr>
          <w:rFonts w:asciiTheme="majorHAnsi" w:eastAsia="Times New Roman" w:hAnsiTheme="majorHAnsi" w:cstheme="majorHAnsi"/>
          <w:sz w:val="24"/>
          <w:szCs w:val="24"/>
          <w:lang w:val="ro-MD"/>
        </w:rPr>
        <w:t>(</w:t>
      </w:r>
      <w:r w:rsidR="006B1C50">
        <w:rPr>
          <w:rFonts w:asciiTheme="majorHAnsi" w:eastAsia="Times New Roman" w:hAnsiTheme="majorHAnsi" w:cstheme="majorHAnsi"/>
          <w:sz w:val="24"/>
          <w:szCs w:val="24"/>
          <w:lang w:val="ro-MD"/>
        </w:rPr>
        <w:t>п</w:t>
      </w:r>
      <w:r w:rsidR="00136C96" w:rsidRPr="0006498C">
        <w:rPr>
          <w:rFonts w:asciiTheme="majorHAnsi" w:eastAsia="Times New Roman" w:hAnsiTheme="majorHAnsi" w:cstheme="majorHAnsi"/>
          <w:sz w:val="24"/>
          <w:szCs w:val="24"/>
          <w:lang w:val="ro-MD"/>
        </w:rPr>
        <w:t>.4.3.)</w:t>
      </w:r>
      <w:r w:rsidR="009C7948"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п</w:t>
      </w:r>
      <w:r w:rsidR="009C7948" w:rsidRPr="0006498C">
        <w:rPr>
          <w:rFonts w:asciiTheme="majorHAnsi" w:eastAsia="Times New Roman" w:hAnsiTheme="majorHAnsi" w:cstheme="majorHAnsi"/>
          <w:sz w:val="24"/>
          <w:szCs w:val="24"/>
          <w:lang w:val="ro-MD"/>
        </w:rPr>
        <w: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w:t>
      </w:r>
      <w:r w:rsidR="006B1C50">
        <w:rPr>
          <w:rFonts w:asciiTheme="majorHAnsi" w:eastAsia="Times New Roman" w:hAnsiTheme="majorHAnsi" w:cstheme="majorHAnsi"/>
          <w:sz w:val="24"/>
          <w:szCs w:val="24"/>
          <w:lang w:val="ro-MD"/>
        </w:rPr>
        <w:t>Рекомендация</w:t>
      </w:r>
      <w:r w:rsidR="004D4CBB" w:rsidRPr="0006498C">
        <w:rPr>
          <w:rFonts w:asciiTheme="majorHAnsi" w:eastAsia="Times New Roman" w:hAnsiTheme="majorHAnsi" w:cstheme="majorHAnsi"/>
          <w:sz w:val="24"/>
          <w:szCs w:val="24"/>
          <w:lang w:val="ro-MD"/>
        </w:rPr>
        <w:t xml:space="preserve"> </w:t>
      </w:r>
      <w:r w:rsidR="00FA1392" w:rsidRPr="0006498C">
        <w:rPr>
          <w:rFonts w:asciiTheme="majorHAnsi" w:eastAsia="Times New Roman" w:hAnsiTheme="majorHAnsi" w:cstheme="majorHAnsi"/>
          <w:iCs/>
          <w:sz w:val="24"/>
          <w:szCs w:val="24"/>
          <w:lang w:val="ro-MD"/>
        </w:rPr>
        <w:t>1.12.)</w:t>
      </w:r>
      <w:r w:rsidR="00B66E40" w:rsidRPr="0006498C">
        <w:rPr>
          <w:rFonts w:asciiTheme="majorHAnsi" w:hAnsiTheme="majorHAnsi" w:cstheme="majorHAnsi"/>
          <w:sz w:val="24"/>
          <w:szCs w:val="24"/>
          <w:lang w:val="ro-MD"/>
        </w:rPr>
        <w:t>.</w:t>
      </w:r>
    </w:p>
    <w:p w14:paraId="1C93AC44" w14:textId="3E832D02" w:rsidR="008E42C3" w:rsidRPr="0006498C" w:rsidRDefault="008E42C3" w:rsidP="00DB46C9">
      <w:pPr>
        <w:spacing w:after="0" w:line="240" w:lineRule="auto"/>
        <w:jc w:val="both"/>
        <w:rPr>
          <w:rFonts w:asciiTheme="majorHAnsi" w:eastAsia="Times New Roman" w:hAnsiTheme="majorHAnsi" w:cstheme="majorHAnsi"/>
          <w:iCs/>
          <w:sz w:val="24"/>
          <w:szCs w:val="24"/>
          <w:lang w:val="ro-MD"/>
        </w:rPr>
      </w:pPr>
    </w:p>
    <w:p w14:paraId="26A7D9E0" w14:textId="4481ABD3" w:rsidR="008E6F79" w:rsidRPr="0006498C" w:rsidRDefault="00FF1DDF" w:rsidP="00DB46C9">
      <w:pPr>
        <w:pStyle w:val="Heading1"/>
        <w:spacing w:before="0"/>
        <w:rPr>
          <w:rFonts w:asciiTheme="majorHAnsi" w:eastAsia="TimesNewRoman" w:hAnsiTheme="majorHAnsi" w:cstheme="majorHAnsi"/>
          <w:lang w:val="ro-MD"/>
        </w:rPr>
      </w:pPr>
      <w:bookmarkStart w:id="19" w:name="_Toc104121247"/>
      <w:r w:rsidRPr="00FF1DDF">
        <w:rPr>
          <w:rFonts w:asciiTheme="majorHAnsi" w:eastAsia="TimesNewRoman" w:hAnsiTheme="majorHAnsi" w:cstheme="majorHAnsi"/>
          <w:lang w:val="ro-MD"/>
        </w:rPr>
        <w:t>ПОДПИСИ АУДИТОРСКОЙ ГРУППЫ</w:t>
      </w:r>
      <w:bookmarkEnd w:id="19"/>
    </w:p>
    <w:p w14:paraId="105E3B59" w14:textId="495E3576" w:rsidR="00DD6684" w:rsidRPr="0006498C" w:rsidRDefault="00C26F93" w:rsidP="00DB46C9">
      <w:pPr>
        <w:pStyle w:val="NormalWeb"/>
        <w:spacing w:line="276" w:lineRule="auto"/>
        <w:ind w:firstLine="0"/>
        <w:rPr>
          <w:rFonts w:asciiTheme="majorHAnsi" w:hAnsiTheme="majorHAnsi" w:cstheme="majorHAnsi"/>
          <w:i/>
          <w:iCs/>
          <w:sz w:val="20"/>
          <w:szCs w:val="20"/>
          <w:lang w:val="ro-MD"/>
        </w:rPr>
      </w:pPr>
      <w:r>
        <w:rPr>
          <w:rFonts w:asciiTheme="majorHAnsi" w:hAnsiTheme="majorHAnsi" w:cstheme="majorHAnsi"/>
          <w:i/>
          <w:iCs/>
          <w:sz w:val="20"/>
          <w:szCs w:val="20"/>
          <w:lang w:val="ro-MD"/>
        </w:rPr>
        <w:t>Примечание</w:t>
      </w:r>
      <w:r w:rsidR="00DD6684" w:rsidRPr="0006498C">
        <w:rPr>
          <w:rFonts w:asciiTheme="majorHAnsi" w:hAnsiTheme="majorHAnsi" w:cstheme="majorHAnsi"/>
          <w:i/>
          <w:iCs/>
          <w:sz w:val="20"/>
          <w:szCs w:val="20"/>
          <w:lang w:val="ro-MD"/>
        </w:rPr>
        <w:t xml:space="preserve">: </w:t>
      </w:r>
      <w:r w:rsidR="000B5153" w:rsidRPr="000B5153">
        <w:rPr>
          <w:rFonts w:asciiTheme="majorHAnsi" w:hAnsiTheme="majorHAnsi" w:cstheme="majorHAnsi"/>
          <w:i/>
          <w:iCs/>
          <w:sz w:val="20"/>
          <w:szCs w:val="20"/>
          <w:lang w:val="ro-MD"/>
        </w:rPr>
        <w:t xml:space="preserve">Настоящий </w:t>
      </w:r>
      <w:r w:rsidR="00FF1DDF" w:rsidRPr="00FF1DDF">
        <w:rPr>
          <w:rFonts w:asciiTheme="majorHAnsi" w:hAnsiTheme="majorHAnsi" w:cstheme="majorHAnsi"/>
          <w:i/>
          <w:iCs/>
          <w:sz w:val="20"/>
          <w:szCs w:val="20"/>
          <w:lang w:val="ro-MD"/>
        </w:rPr>
        <w:t>О</w:t>
      </w:r>
      <w:r w:rsidR="00FF1DDF" w:rsidRPr="000B5153">
        <w:rPr>
          <w:rFonts w:asciiTheme="majorHAnsi" w:hAnsiTheme="majorHAnsi" w:cstheme="majorHAnsi"/>
          <w:i/>
          <w:iCs/>
          <w:sz w:val="20"/>
          <w:szCs w:val="20"/>
          <w:lang w:val="ro-MD"/>
        </w:rPr>
        <w:t xml:space="preserve">тчет </w:t>
      </w:r>
      <w:r w:rsidR="000B5153" w:rsidRPr="000B5153">
        <w:rPr>
          <w:rFonts w:asciiTheme="majorHAnsi" w:hAnsiTheme="majorHAnsi" w:cstheme="majorHAnsi"/>
          <w:i/>
          <w:iCs/>
          <w:sz w:val="20"/>
          <w:szCs w:val="20"/>
          <w:lang w:val="ro-MD"/>
        </w:rPr>
        <w:t>аудит</w:t>
      </w:r>
      <w:r w:rsidR="00FF1DDF" w:rsidRPr="00FF1DDF">
        <w:rPr>
          <w:rFonts w:asciiTheme="majorHAnsi" w:hAnsiTheme="majorHAnsi" w:cstheme="majorHAnsi"/>
          <w:i/>
          <w:iCs/>
          <w:sz w:val="20"/>
          <w:szCs w:val="20"/>
          <w:lang w:val="ro-MD"/>
        </w:rPr>
        <w:t>а</w:t>
      </w:r>
      <w:r w:rsidR="000B5153" w:rsidRPr="000B5153">
        <w:rPr>
          <w:rFonts w:asciiTheme="majorHAnsi" w:hAnsiTheme="majorHAnsi" w:cstheme="majorHAnsi"/>
          <w:i/>
          <w:iCs/>
          <w:sz w:val="20"/>
          <w:szCs w:val="20"/>
          <w:lang w:val="ro-MD"/>
        </w:rPr>
        <w:t xml:space="preserve"> был составлен на основе доказательств, собранных аудиторской группой, в следующем составе: Дорин </w:t>
      </w:r>
      <w:r w:rsidR="00FF1DDF" w:rsidRPr="000B5153">
        <w:rPr>
          <w:rFonts w:asciiTheme="majorHAnsi" w:hAnsiTheme="majorHAnsi" w:cstheme="majorHAnsi"/>
          <w:i/>
          <w:iCs/>
          <w:sz w:val="20"/>
          <w:szCs w:val="20"/>
          <w:lang w:val="ro-MD"/>
        </w:rPr>
        <w:t>ЧУБОТАРУ</w:t>
      </w:r>
      <w:r w:rsidR="00FF1DDF" w:rsidRPr="00FF1DDF">
        <w:rPr>
          <w:rFonts w:asciiTheme="majorHAnsi" w:hAnsiTheme="majorHAnsi" w:cstheme="majorHAnsi"/>
          <w:i/>
          <w:iCs/>
          <w:sz w:val="20"/>
          <w:szCs w:val="20"/>
          <w:lang w:val="ro-MD"/>
        </w:rPr>
        <w:t xml:space="preserve"> </w:t>
      </w:r>
      <w:r w:rsidR="000B5153" w:rsidRPr="000B5153">
        <w:rPr>
          <w:rFonts w:asciiTheme="majorHAnsi" w:hAnsiTheme="majorHAnsi" w:cstheme="majorHAnsi"/>
          <w:i/>
          <w:iCs/>
          <w:sz w:val="20"/>
          <w:szCs w:val="20"/>
          <w:lang w:val="ro-MD"/>
        </w:rPr>
        <w:t>-</w:t>
      </w:r>
      <w:r w:rsidR="00FF1DDF" w:rsidRPr="00FF1DDF">
        <w:rPr>
          <w:rFonts w:asciiTheme="majorHAnsi" w:hAnsiTheme="majorHAnsi" w:cstheme="majorHAnsi"/>
          <w:i/>
          <w:iCs/>
          <w:sz w:val="20"/>
          <w:szCs w:val="20"/>
          <w:lang w:val="ro-MD"/>
        </w:rPr>
        <w:t xml:space="preserve"> </w:t>
      </w:r>
      <w:r w:rsidR="000B5153" w:rsidRPr="000B5153">
        <w:rPr>
          <w:rFonts w:asciiTheme="majorHAnsi" w:hAnsiTheme="majorHAnsi" w:cstheme="majorHAnsi"/>
          <w:i/>
          <w:iCs/>
          <w:sz w:val="20"/>
          <w:szCs w:val="20"/>
          <w:lang w:val="ro-MD"/>
        </w:rPr>
        <w:t>главный публичный аудитор, Игорь КЭЛУГЭРЯНУ - старший публичный аудитор; Серджиу МЫЦЭ</w:t>
      </w:r>
      <w:r w:rsidR="00FF1DDF" w:rsidRPr="00FF1DDF">
        <w:rPr>
          <w:rFonts w:asciiTheme="majorHAnsi" w:hAnsiTheme="majorHAnsi" w:cstheme="majorHAnsi"/>
          <w:i/>
          <w:iCs/>
          <w:sz w:val="20"/>
          <w:szCs w:val="20"/>
          <w:lang w:val="ro-MD"/>
        </w:rPr>
        <w:t xml:space="preserve"> </w:t>
      </w:r>
      <w:r w:rsidR="000B5153" w:rsidRPr="000B5153">
        <w:rPr>
          <w:rFonts w:asciiTheme="majorHAnsi" w:hAnsiTheme="majorHAnsi" w:cstheme="majorHAnsi"/>
          <w:i/>
          <w:iCs/>
          <w:sz w:val="20"/>
          <w:szCs w:val="20"/>
          <w:lang w:val="ro-MD"/>
        </w:rPr>
        <w:t>-</w:t>
      </w:r>
      <w:r w:rsidR="00FF1DDF" w:rsidRPr="00FF1DDF">
        <w:rPr>
          <w:rFonts w:asciiTheme="majorHAnsi" w:hAnsiTheme="majorHAnsi" w:cstheme="majorHAnsi"/>
          <w:i/>
          <w:iCs/>
          <w:sz w:val="20"/>
          <w:szCs w:val="20"/>
          <w:lang w:val="ro-MD"/>
        </w:rPr>
        <w:t xml:space="preserve"> </w:t>
      </w:r>
      <w:r w:rsidR="000B5153" w:rsidRPr="000B5153">
        <w:rPr>
          <w:rFonts w:asciiTheme="majorHAnsi" w:hAnsiTheme="majorHAnsi" w:cstheme="majorHAnsi"/>
          <w:i/>
          <w:iCs/>
          <w:sz w:val="20"/>
          <w:szCs w:val="20"/>
          <w:lang w:val="ro-MD"/>
        </w:rPr>
        <w:t>публичный аудитор</w:t>
      </w:r>
      <w:r w:rsidR="00DD6684" w:rsidRPr="0006498C">
        <w:rPr>
          <w:rFonts w:asciiTheme="majorHAnsi" w:hAnsiTheme="majorHAnsi" w:cstheme="majorHAnsi"/>
          <w:i/>
          <w:iCs/>
          <w:sz w:val="20"/>
          <w:szCs w:val="20"/>
          <w:lang w:val="ro-MD"/>
        </w:rPr>
        <w:t>.</w:t>
      </w:r>
    </w:p>
    <w:p w14:paraId="4165B02A" w14:textId="56FF980B" w:rsidR="00367ACD" w:rsidRPr="0006498C" w:rsidRDefault="00367ACD" w:rsidP="00DB46C9">
      <w:pPr>
        <w:pStyle w:val="ListParagraph"/>
        <w:spacing w:after="0" w:line="276" w:lineRule="auto"/>
        <w:ind w:left="0" w:firstLine="720"/>
        <w:contextualSpacing w:val="0"/>
        <w:rPr>
          <w:rFonts w:asciiTheme="majorHAnsi" w:hAnsiTheme="majorHAnsi" w:cstheme="majorHAnsi"/>
          <w:b/>
          <w:bCs/>
          <w:i/>
          <w:sz w:val="24"/>
          <w:szCs w:val="24"/>
          <w:lang w:val="ro-MD"/>
        </w:rPr>
      </w:pPr>
    </w:p>
    <w:p w14:paraId="7524177E" w14:textId="15559111" w:rsidR="00DD6684" w:rsidRPr="0006498C" w:rsidRDefault="009031E8" w:rsidP="00DB46C9">
      <w:pPr>
        <w:spacing w:after="0" w:line="276" w:lineRule="auto"/>
        <w:jc w:val="both"/>
        <w:rPr>
          <w:rFonts w:asciiTheme="majorHAnsi" w:eastAsia="Times New Roman" w:hAnsiTheme="majorHAnsi" w:cstheme="majorHAnsi"/>
          <w:b/>
          <w:i/>
          <w:sz w:val="24"/>
          <w:szCs w:val="24"/>
          <w:lang w:val="ro-MD"/>
        </w:rPr>
      </w:pPr>
      <w:r w:rsidRPr="009031E8">
        <w:rPr>
          <w:rFonts w:asciiTheme="majorHAnsi" w:eastAsia="Times New Roman" w:hAnsiTheme="majorHAnsi" w:cstheme="majorHAnsi"/>
          <w:b/>
          <w:i/>
          <w:sz w:val="24"/>
          <w:szCs w:val="24"/>
          <w:lang w:val="ro-MD"/>
        </w:rPr>
        <w:t xml:space="preserve">Отвечает за составление </w:t>
      </w:r>
      <w:r>
        <w:rPr>
          <w:rFonts w:asciiTheme="majorHAnsi" w:eastAsia="Times New Roman" w:hAnsiTheme="majorHAnsi" w:cstheme="majorHAnsi"/>
          <w:b/>
          <w:i/>
          <w:sz w:val="24"/>
          <w:szCs w:val="24"/>
          <w:lang w:val="ru-RU"/>
        </w:rPr>
        <w:t>О</w:t>
      </w:r>
      <w:r w:rsidRPr="009031E8">
        <w:rPr>
          <w:rFonts w:asciiTheme="majorHAnsi" w:eastAsia="Times New Roman" w:hAnsiTheme="majorHAnsi" w:cstheme="majorHAnsi"/>
          <w:b/>
          <w:i/>
          <w:sz w:val="24"/>
          <w:szCs w:val="24"/>
          <w:lang w:val="ro-MD"/>
        </w:rPr>
        <w:t>тчета аудит</w:t>
      </w:r>
      <w:r>
        <w:rPr>
          <w:rFonts w:asciiTheme="majorHAnsi" w:eastAsia="Times New Roman" w:hAnsiTheme="majorHAnsi" w:cstheme="majorHAnsi"/>
          <w:b/>
          <w:i/>
          <w:sz w:val="24"/>
          <w:szCs w:val="24"/>
          <w:lang w:val="ru-RU"/>
        </w:rPr>
        <w:t>а</w:t>
      </w:r>
      <w:r w:rsidR="00DD6684" w:rsidRPr="0006498C">
        <w:rPr>
          <w:rFonts w:asciiTheme="majorHAnsi" w:eastAsia="Times New Roman" w:hAnsiTheme="majorHAnsi" w:cstheme="majorHAnsi"/>
          <w:b/>
          <w:i/>
          <w:sz w:val="24"/>
          <w:szCs w:val="24"/>
          <w:lang w:val="ro-MD"/>
        </w:rPr>
        <w:t>:</w:t>
      </w:r>
      <w:r w:rsidR="006D39DB" w:rsidRPr="0006498C">
        <w:rPr>
          <w:rFonts w:asciiTheme="majorHAnsi" w:eastAsia="Times New Roman" w:hAnsiTheme="majorHAnsi" w:cstheme="majorHAnsi"/>
          <w:b/>
          <w:i/>
          <w:sz w:val="24"/>
          <w:szCs w:val="24"/>
          <w:lang w:val="ro-MD"/>
        </w:rPr>
        <w:t xml:space="preserve">  </w:t>
      </w:r>
    </w:p>
    <w:p w14:paraId="59945695" w14:textId="77777777" w:rsidR="009031E8" w:rsidRPr="009031E8" w:rsidRDefault="009031E8" w:rsidP="009031E8">
      <w:pPr>
        <w:spacing w:after="0" w:line="276" w:lineRule="auto"/>
        <w:jc w:val="both"/>
        <w:rPr>
          <w:rFonts w:asciiTheme="majorHAnsi" w:eastAsia="Times New Roman" w:hAnsiTheme="majorHAnsi" w:cstheme="majorHAnsi"/>
          <w:sz w:val="24"/>
          <w:szCs w:val="24"/>
          <w:lang w:val="ro-MD"/>
        </w:rPr>
      </w:pPr>
      <w:r w:rsidRPr="009031E8">
        <w:rPr>
          <w:rFonts w:asciiTheme="majorHAnsi" w:eastAsia="Times New Roman" w:hAnsiTheme="majorHAnsi" w:cstheme="majorHAnsi"/>
          <w:sz w:val="24"/>
          <w:szCs w:val="24"/>
          <w:lang w:val="ro-MD"/>
        </w:rPr>
        <w:t>Руководитель аудиторской группы,</w:t>
      </w:r>
    </w:p>
    <w:p w14:paraId="2ACA6620" w14:textId="756FB799" w:rsidR="009031E8" w:rsidRPr="009031E8" w:rsidRDefault="009031E8" w:rsidP="009031E8">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u-RU"/>
        </w:rPr>
        <w:t>Начальник</w:t>
      </w:r>
      <w:r w:rsidRPr="009031E8">
        <w:rPr>
          <w:rFonts w:asciiTheme="majorHAnsi" w:eastAsia="Times New Roman" w:hAnsiTheme="majorHAnsi" w:cstheme="majorHAnsi"/>
          <w:sz w:val="24"/>
          <w:szCs w:val="24"/>
          <w:lang w:val="ro-MD"/>
        </w:rPr>
        <w:t xml:space="preserve"> I управления аудита в рамках </w:t>
      </w:r>
    </w:p>
    <w:p w14:paraId="4987F351" w14:textId="31BCA4DB" w:rsidR="00DD6684" w:rsidRPr="0006498C" w:rsidRDefault="009031E8" w:rsidP="009031E8">
      <w:pPr>
        <w:spacing w:after="0" w:line="276" w:lineRule="auto"/>
        <w:jc w:val="both"/>
        <w:rPr>
          <w:rFonts w:asciiTheme="majorHAnsi" w:eastAsia="Times New Roman" w:hAnsiTheme="majorHAnsi" w:cstheme="majorHAnsi"/>
          <w:sz w:val="24"/>
          <w:szCs w:val="24"/>
          <w:lang w:val="ro-MD"/>
        </w:rPr>
      </w:pPr>
      <w:r w:rsidRPr="009031E8">
        <w:rPr>
          <w:rFonts w:asciiTheme="majorHAnsi" w:eastAsia="Times New Roman" w:hAnsiTheme="majorHAnsi" w:cstheme="majorHAnsi"/>
          <w:sz w:val="24"/>
          <w:szCs w:val="24"/>
          <w:lang w:val="ro-MD"/>
        </w:rPr>
        <w:t>Главного управления аудита V</w:t>
      </w:r>
      <w:r w:rsidR="00DD6684" w:rsidRPr="0006498C">
        <w:rPr>
          <w:rFonts w:asciiTheme="majorHAnsi" w:hAnsiTheme="majorHAnsi" w:cstheme="majorHAnsi"/>
          <w:sz w:val="24"/>
          <w:szCs w:val="24"/>
          <w:lang w:val="ro-MD"/>
        </w:rPr>
        <w:t>,</w:t>
      </w:r>
      <w:r w:rsidR="00DD6684" w:rsidRPr="0006498C">
        <w:rPr>
          <w:rFonts w:asciiTheme="majorHAnsi" w:hAnsiTheme="majorHAnsi" w:cstheme="majorHAnsi"/>
          <w:sz w:val="24"/>
          <w:szCs w:val="24"/>
          <w:lang w:val="ro-MD"/>
        </w:rPr>
        <w:tab/>
      </w:r>
      <w:r w:rsidR="00DD6684" w:rsidRPr="0006498C">
        <w:rPr>
          <w:rFonts w:asciiTheme="majorHAnsi" w:hAnsiTheme="majorHAnsi" w:cstheme="majorHAnsi"/>
          <w:sz w:val="24"/>
          <w:szCs w:val="24"/>
          <w:lang w:val="ro-MD"/>
        </w:rPr>
        <w:tab/>
        <w:t xml:space="preserve">                     </w:t>
      </w:r>
      <w:r>
        <w:rPr>
          <w:rFonts w:asciiTheme="majorHAnsi" w:hAnsiTheme="majorHAnsi" w:cstheme="majorHAnsi"/>
          <w:sz w:val="24"/>
          <w:szCs w:val="24"/>
          <w:lang w:val="ru-RU"/>
        </w:rPr>
        <w:t>Надежда</w:t>
      </w:r>
      <w:r w:rsidRPr="009031E8">
        <w:rPr>
          <w:rFonts w:asciiTheme="majorHAnsi" w:hAnsiTheme="majorHAnsi" w:cstheme="majorHAnsi"/>
          <w:sz w:val="24"/>
          <w:szCs w:val="24"/>
          <w:lang w:val="ru-RU"/>
        </w:rPr>
        <w:t xml:space="preserve"> </w:t>
      </w:r>
      <w:r w:rsidRPr="009031E8">
        <w:rPr>
          <w:rFonts w:asciiTheme="majorHAnsi" w:hAnsiTheme="majorHAnsi" w:cstheme="majorHAnsi"/>
          <w:b/>
          <w:sz w:val="24"/>
          <w:szCs w:val="24"/>
          <w:lang w:val="ru-RU"/>
        </w:rPr>
        <w:t>ИОНИЦЭ</w:t>
      </w:r>
      <w:r w:rsidR="00DD6684" w:rsidRPr="00EF2CB9">
        <w:rPr>
          <w:rFonts w:asciiTheme="majorHAnsi" w:hAnsiTheme="majorHAnsi" w:cstheme="majorHAnsi"/>
          <w:b/>
          <w:sz w:val="24"/>
          <w:szCs w:val="24"/>
          <w:lang w:val="ro-MD"/>
        </w:rPr>
        <w:t xml:space="preserve"> </w:t>
      </w:r>
    </w:p>
    <w:p w14:paraId="7F8E56D8" w14:textId="77777777" w:rsidR="00DD6684" w:rsidRPr="0006498C" w:rsidRDefault="00DD6684" w:rsidP="00DB46C9">
      <w:pPr>
        <w:tabs>
          <w:tab w:val="left" w:pos="7513"/>
        </w:tabs>
        <w:spacing w:after="0" w:line="276" w:lineRule="auto"/>
        <w:rPr>
          <w:rFonts w:asciiTheme="majorHAnsi" w:eastAsia="Times New Roman" w:hAnsiTheme="majorHAnsi" w:cstheme="majorHAnsi"/>
          <w:b/>
          <w:i/>
          <w:iCs/>
          <w:sz w:val="24"/>
          <w:szCs w:val="24"/>
          <w:lang w:val="ro-MD"/>
        </w:rPr>
      </w:pPr>
    </w:p>
    <w:p w14:paraId="25BFEBDA" w14:textId="280A0E20" w:rsidR="00640A27" w:rsidRPr="00640A27" w:rsidRDefault="00640A27" w:rsidP="00640A27">
      <w:pPr>
        <w:tabs>
          <w:tab w:val="left" w:pos="7513"/>
        </w:tabs>
        <w:spacing w:after="0" w:line="276" w:lineRule="auto"/>
        <w:rPr>
          <w:rFonts w:asciiTheme="majorHAnsi" w:eastAsia="Times New Roman" w:hAnsiTheme="majorHAnsi" w:cstheme="majorHAnsi"/>
          <w:b/>
          <w:i/>
          <w:iCs/>
          <w:sz w:val="24"/>
          <w:szCs w:val="24"/>
          <w:lang w:val="ro-MD"/>
        </w:rPr>
      </w:pPr>
      <w:r w:rsidRPr="00640A27">
        <w:rPr>
          <w:rFonts w:asciiTheme="majorHAnsi" w:eastAsia="Times New Roman" w:hAnsiTheme="majorHAnsi" w:cstheme="majorHAnsi"/>
          <w:b/>
          <w:i/>
          <w:iCs/>
          <w:sz w:val="24"/>
          <w:szCs w:val="24"/>
          <w:lang w:val="ro-MD"/>
        </w:rPr>
        <w:t>Отве</w:t>
      </w:r>
      <w:r>
        <w:rPr>
          <w:rFonts w:asciiTheme="majorHAnsi" w:eastAsia="Times New Roman" w:hAnsiTheme="majorHAnsi" w:cstheme="majorHAnsi"/>
          <w:b/>
          <w:i/>
          <w:iCs/>
          <w:sz w:val="24"/>
          <w:szCs w:val="24"/>
          <w:lang w:val="ru-RU"/>
        </w:rPr>
        <w:t>тственный</w:t>
      </w:r>
      <w:r w:rsidRPr="00640A27">
        <w:rPr>
          <w:rFonts w:asciiTheme="majorHAnsi" w:eastAsia="Times New Roman" w:hAnsiTheme="majorHAnsi" w:cstheme="majorHAnsi"/>
          <w:b/>
          <w:i/>
          <w:iCs/>
          <w:sz w:val="24"/>
          <w:szCs w:val="24"/>
          <w:lang w:val="ro-MD"/>
        </w:rPr>
        <w:t xml:space="preserve"> за мониторинг и обеспечение качества аудита: </w:t>
      </w:r>
    </w:p>
    <w:p w14:paraId="4C4FC560" w14:textId="4503BF79" w:rsidR="00EF2CB9" w:rsidRPr="00640A27" w:rsidRDefault="00640A27" w:rsidP="00640A27">
      <w:pPr>
        <w:tabs>
          <w:tab w:val="left" w:pos="7513"/>
        </w:tabs>
        <w:spacing w:after="0" w:line="276" w:lineRule="auto"/>
        <w:rPr>
          <w:rFonts w:asciiTheme="majorHAnsi" w:eastAsia="Times New Roman" w:hAnsiTheme="majorHAnsi" w:cstheme="majorHAnsi"/>
          <w:bCs/>
          <w:sz w:val="24"/>
          <w:szCs w:val="24"/>
          <w:lang w:val="ro-MD"/>
        </w:rPr>
      </w:pPr>
      <w:r w:rsidRPr="00640A27">
        <w:rPr>
          <w:rFonts w:asciiTheme="majorHAnsi" w:eastAsia="Times New Roman" w:hAnsiTheme="majorHAnsi" w:cstheme="majorHAnsi"/>
          <w:i/>
          <w:iCs/>
          <w:sz w:val="24"/>
          <w:szCs w:val="24"/>
          <w:lang w:val="ro-MD"/>
        </w:rPr>
        <w:t>Начальник Главного управления аудита V</w:t>
      </w:r>
      <w:r w:rsidR="00DD6684" w:rsidRPr="00640A27">
        <w:rPr>
          <w:rFonts w:asciiTheme="majorHAnsi" w:eastAsia="Times New Roman" w:hAnsiTheme="majorHAnsi" w:cstheme="majorHAnsi"/>
          <w:bCs/>
          <w:sz w:val="24"/>
          <w:szCs w:val="24"/>
          <w:lang w:val="ro-MD"/>
        </w:rPr>
        <w:t xml:space="preserve">,                 </w:t>
      </w:r>
    </w:p>
    <w:p w14:paraId="1BE0EF4D" w14:textId="6CCE5E40" w:rsidR="00DD6684" w:rsidRPr="0006498C" w:rsidRDefault="00640A27" w:rsidP="00DB46C9">
      <w:pPr>
        <w:tabs>
          <w:tab w:val="left" w:pos="7513"/>
        </w:tabs>
        <w:spacing w:after="0" w:line="276" w:lineRule="auto"/>
        <w:rPr>
          <w:rFonts w:asciiTheme="majorHAnsi" w:eastAsia="Times New Roman" w:hAnsiTheme="majorHAnsi" w:cstheme="majorHAnsi"/>
          <w:b/>
          <w:bCs/>
          <w:iCs/>
          <w:sz w:val="24"/>
          <w:szCs w:val="24"/>
          <w:lang w:val="ro-MD"/>
        </w:rPr>
      </w:pPr>
      <w:r>
        <w:rPr>
          <w:rFonts w:asciiTheme="majorHAnsi" w:eastAsia="Times New Roman" w:hAnsiTheme="majorHAnsi" w:cstheme="majorHAnsi"/>
          <w:bCs/>
          <w:iCs/>
          <w:sz w:val="24"/>
          <w:szCs w:val="24"/>
          <w:lang w:val="ru-RU"/>
        </w:rPr>
        <w:t xml:space="preserve">Серджий </w:t>
      </w:r>
      <w:r w:rsidRPr="00640A27">
        <w:rPr>
          <w:rFonts w:asciiTheme="majorHAnsi" w:eastAsia="Times New Roman" w:hAnsiTheme="majorHAnsi" w:cstheme="majorHAnsi"/>
          <w:b/>
          <w:bCs/>
          <w:iCs/>
          <w:sz w:val="24"/>
          <w:szCs w:val="24"/>
          <w:lang w:val="ru-RU"/>
        </w:rPr>
        <w:t>ШТИРБУ</w:t>
      </w:r>
    </w:p>
    <w:p w14:paraId="690C15F0" w14:textId="77777777" w:rsidR="002E546A" w:rsidRPr="0006498C" w:rsidRDefault="002E546A" w:rsidP="00DB46C9">
      <w:pPr>
        <w:pStyle w:val="ListParagraph"/>
        <w:shd w:val="clear" w:color="auto" w:fill="FFFFFF" w:themeFill="background1"/>
        <w:spacing w:after="0" w:line="276" w:lineRule="auto"/>
        <w:ind w:left="0"/>
        <w:jc w:val="both"/>
        <w:rPr>
          <w:rFonts w:asciiTheme="majorHAnsi" w:eastAsiaTheme="minorHAnsi" w:hAnsiTheme="majorHAnsi" w:cstheme="majorHAnsi"/>
          <w:sz w:val="24"/>
          <w:szCs w:val="24"/>
          <w:lang w:val="ro-MD"/>
        </w:rPr>
      </w:pPr>
      <w:r w:rsidRPr="0006498C">
        <w:rPr>
          <w:rFonts w:asciiTheme="majorHAnsi" w:eastAsiaTheme="minorHAnsi" w:hAnsiTheme="majorHAnsi" w:cstheme="majorHAnsi"/>
          <w:sz w:val="24"/>
          <w:szCs w:val="24"/>
          <w:lang w:val="ro-MD"/>
        </w:rPr>
        <w:br w:type="page"/>
      </w:r>
    </w:p>
    <w:p w14:paraId="28DEC7EE" w14:textId="5AB5705C" w:rsidR="00DC4E02" w:rsidRPr="0006498C" w:rsidRDefault="00D312D1" w:rsidP="00DB46C9">
      <w:pPr>
        <w:pStyle w:val="Heading1"/>
        <w:spacing w:before="0"/>
        <w:jc w:val="right"/>
        <w:rPr>
          <w:rFonts w:asciiTheme="majorHAnsi" w:hAnsiTheme="majorHAnsi" w:cstheme="majorHAnsi"/>
          <w:sz w:val="24"/>
          <w:lang w:val="ro-MD"/>
        </w:rPr>
      </w:pPr>
      <w:bookmarkStart w:id="20" w:name="_Toc104121248"/>
      <w:bookmarkStart w:id="21" w:name="_Toc9844277"/>
      <w:r>
        <w:rPr>
          <w:rFonts w:asciiTheme="majorHAnsi" w:hAnsiTheme="majorHAnsi" w:cstheme="majorHAnsi"/>
          <w:sz w:val="24"/>
          <w:lang w:val="ro-MD"/>
        </w:rPr>
        <w:t>Приложение №</w:t>
      </w:r>
      <w:r w:rsidR="00926C08" w:rsidRPr="0006498C">
        <w:rPr>
          <w:rFonts w:asciiTheme="majorHAnsi" w:hAnsiTheme="majorHAnsi" w:cstheme="majorHAnsi"/>
          <w:sz w:val="24"/>
          <w:lang w:val="ro-MD"/>
        </w:rPr>
        <w:t>1</w:t>
      </w:r>
      <w:bookmarkEnd w:id="20"/>
    </w:p>
    <w:p w14:paraId="05A8CDBB" w14:textId="6247C7E8" w:rsidR="007A1096" w:rsidRPr="0006498C" w:rsidRDefault="00D312D1" w:rsidP="00637141">
      <w:pPr>
        <w:spacing w:after="0" w:line="240" w:lineRule="auto"/>
        <w:jc w:val="center"/>
        <w:rPr>
          <w:rFonts w:asciiTheme="majorHAnsi" w:hAnsiTheme="majorHAnsi" w:cstheme="majorHAnsi"/>
          <w:sz w:val="20"/>
          <w:lang w:val="ro-MD"/>
        </w:rPr>
      </w:pPr>
      <w:r w:rsidRPr="00D312D1">
        <w:rPr>
          <w:rFonts w:asciiTheme="majorHAnsi" w:hAnsiTheme="majorHAnsi" w:cstheme="majorHAnsi"/>
          <w:sz w:val="24"/>
          <w:lang w:val="ro-MD"/>
        </w:rPr>
        <w:t xml:space="preserve">Консолидированная финансовая отчетность Министерства образования, культуры и исследований за 2020 год </w:t>
      </w:r>
      <w:r w:rsidR="0002530A" w:rsidRPr="0006498C">
        <w:rPr>
          <w:rFonts w:asciiTheme="majorHAnsi" w:hAnsiTheme="majorHAnsi" w:cstheme="majorHAnsi"/>
          <w:sz w:val="20"/>
          <w:lang w:val="ro-MD"/>
        </w:rPr>
        <w:t>(</w:t>
      </w:r>
      <w:r w:rsidRPr="00D312D1">
        <w:rPr>
          <w:rFonts w:asciiTheme="majorHAnsi" w:hAnsiTheme="majorHAnsi" w:cstheme="majorHAnsi"/>
          <w:sz w:val="20"/>
          <w:lang w:val="ro-MD"/>
        </w:rPr>
        <w:t>выборочно по позициям расходов</w:t>
      </w:r>
      <w:r w:rsidR="0002530A" w:rsidRPr="0006498C">
        <w:rPr>
          <w:rFonts w:asciiTheme="majorHAnsi" w:hAnsiTheme="majorHAnsi" w:cstheme="majorHAnsi"/>
          <w:sz w:val="20"/>
          <w:lang w:val="ro-MD"/>
        </w:rPr>
        <w:t>)</w:t>
      </w:r>
    </w:p>
    <w:tbl>
      <w:tblPr>
        <w:tblW w:w="100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765"/>
        <w:gridCol w:w="1126"/>
        <w:gridCol w:w="1126"/>
        <w:gridCol w:w="1126"/>
        <w:gridCol w:w="1126"/>
        <w:gridCol w:w="1021"/>
        <w:gridCol w:w="990"/>
      </w:tblGrid>
      <w:tr w:rsidR="009E1115" w:rsidRPr="0006498C" w14:paraId="0CC3F183" w14:textId="77777777" w:rsidTr="00B92DB8">
        <w:trPr>
          <w:trHeight w:val="20"/>
        </w:trPr>
        <w:tc>
          <w:tcPr>
            <w:tcW w:w="2819" w:type="dxa"/>
            <w:shd w:val="clear" w:color="auto" w:fill="auto"/>
            <w:hideMark/>
          </w:tcPr>
          <w:p w14:paraId="7D02A8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Denumirea indicatorului</w:t>
            </w:r>
          </w:p>
        </w:tc>
        <w:tc>
          <w:tcPr>
            <w:tcW w:w="765" w:type="dxa"/>
            <w:shd w:val="clear" w:color="auto" w:fill="auto"/>
            <w:hideMark/>
          </w:tcPr>
          <w:p w14:paraId="4877492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ECO k1-k6</w:t>
            </w:r>
          </w:p>
        </w:tc>
        <w:tc>
          <w:tcPr>
            <w:tcW w:w="1126" w:type="dxa"/>
            <w:shd w:val="clear" w:color="auto" w:fill="auto"/>
            <w:hideMark/>
          </w:tcPr>
          <w:p w14:paraId="233E4FE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Aprobat initial pe an</w:t>
            </w:r>
          </w:p>
        </w:tc>
        <w:tc>
          <w:tcPr>
            <w:tcW w:w="1126" w:type="dxa"/>
            <w:shd w:val="clear" w:color="auto" w:fill="auto"/>
            <w:hideMark/>
          </w:tcPr>
          <w:p w14:paraId="288B6E7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Plan precizat pe an</w:t>
            </w:r>
          </w:p>
        </w:tc>
        <w:tc>
          <w:tcPr>
            <w:tcW w:w="1126" w:type="dxa"/>
            <w:shd w:val="clear" w:color="auto" w:fill="auto"/>
            <w:hideMark/>
          </w:tcPr>
          <w:p w14:paraId="08198B2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Executat în perioada de gestiune </w:t>
            </w:r>
          </w:p>
        </w:tc>
        <w:tc>
          <w:tcPr>
            <w:tcW w:w="1126" w:type="dxa"/>
            <w:shd w:val="clear" w:color="auto" w:fill="auto"/>
            <w:hideMark/>
          </w:tcPr>
          <w:p w14:paraId="56FBE1F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Venituri / cheltuieli efective</w:t>
            </w:r>
          </w:p>
        </w:tc>
        <w:tc>
          <w:tcPr>
            <w:tcW w:w="1021" w:type="dxa"/>
            <w:shd w:val="clear" w:color="auto" w:fill="auto"/>
            <w:hideMark/>
          </w:tcPr>
          <w:p w14:paraId="181853D7" w14:textId="0E764511"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TOTAL</w:t>
            </w:r>
            <w:r w:rsidR="00AC053F" w:rsidRPr="0006498C">
              <w:rPr>
                <w:rFonts w:ascii="Times New Roman" w:eastAsia="Times New Roman" w:hAnsi="Times New Roman" w:cs="Times New Roman"/>
                <w:color w:val="000000"/>
                <w:sz w:val="14"/>
                <w:szCs w:val="14"/>
                <w:lang w:val="ro-MD"/>
              </w:rPr>
              <w:t>,</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c</w:t>
            </w:r>
            <w:r w:rsidRPr="0006498C">
              <w:rPr>
                <w:rFonts w:ascii="Times New Roman" w:eastAsia="Times New Roman" w:hAnsi="Times New Roman" w:cs="Times New Roman"/>
                <w:color w:val="000000"/>
                <w:sz w:val="14"/>
                <w:szCs w:val="14"/>
                <w:lang w:val="ro-MD"/>
              </w:rPr>
              <w:t>rean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e</w:t>
            </w:r>
          </w:p>
        </w:tc>
        <w:tc>
          <w:tcPr>
            <w:tcW w:w="990" w:type="dxa"/>
            <w:shd w:val="clear" w:color="auto" w:fill="auto"/>
            <w:hideMark/>
          </w:tcPr>
          <w:p w14:paraId="78551ECB" w14:textId="6A444B7B"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TOTAL</w:t>
            </w:r>
            <w:r w:rsidR="00AC053F" w:rsidRPr="0006498C">
              <w:rPr>
                <w:rFonts w:ascii="Times New Roman" w:eastAsia="Times New Roman" w:hAnsi="Times New Roman" w:cs="Times New Roman"/>
                <w:color w:val="000000"/>
                <w:sz w:val="14"/>
                <w:szCs w:val="14"/>
                <w:lang w:val="ro-MD"/>
              </w:rPr>
              <w:t>,</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d</w:t>
            </w:r>
            <w:r w:rsidRPr="0006498C">
              <w:rPr>
                <w:rFonts w:ascii="Times New Roman" w:eastAsia="Times New Roman" w:hAnsi="Times New Roman" w:cs="Times New Roman"/>
                <w:color w:val="000000"/>
                <w:sz w:val="14"/>
                <w:szCs w:val="14"/>
                <w:lang w:val="ro-MD"/>
              </w:rPr>
              <w:t>atorii</w:t>
            </w:r>
          </w:p>
        </w:tc>
      </w:tr>
      <w:tr w:rsidR="009E1115" w:rsidRPr="0006498C" w14:paraId="14440939" w14:textId="77777777" w:rsidTr="00B92DB8">
        <w:trPr>
          <w:trHeight w:val="20"/>
        </w:trPr>
        <w:tc>
          <w:tcPr>
            <w:tcW w:w="2819" w:type="dxa"/>
            <w:shd w:val="clear" w:color="auto" w:fill="auto"/>
            <w:hideMark/>
          </w:tcPr>
          <w:p w14:paraId="5414D8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w:t>
            </w:r>
          </w:p>
        </w:tc>
        <w:tc>
          <w:tcPr>
            <w:tcW w:w="765" w:type="dxa"/>
            <w:shd w:val="clear" w:color="auto" w:fill="auto"/>
            <w:hideMark/>
          </w:tcPr>
          <w:p w14:paraId="3B28E3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w:t>
            </w:r>
          </w:p>
        </w:tc>
        <w:tc>
          <w:tcPr>
            <w:tcW w:w="1126" w:type="dxa"/>
            <w:shd w:val="clear" w:color="auto" w:fill="auto"/>
            <w:hideMark/>
          </w:tcPr>
          <w:p w14:paraId="2AA7803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w:t>
            </w:r>
          </w:p>
        </w:tc>
        <w:tc>
          <w:tcPr>
            <w:tcW w:w="1126" w:type="dxa"/>
            <w:shd w:val="clear" w:color="auto" w:fill="auto"/>
            <w:hideMark/>
          </w:tcPr>
          <w:p w14:paraId="76EF7DF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w:t>
            </w:r>
          </w:p>
        </w:tc>
        <w:tc>
          <w:tcPr>
            <w:tcW w:w="1126" w:type="dxa"/>
            <w:shd w:val="clear" w:color="auto" w:fill="auto"/>
            <w:hideMark/>
          </w:tcPr>
          <w:p w14:paraId="5CC197A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w:t>
            </w:r>
          </w:p>
        </w:tc>
        <w:tc>
          <w:tcPr>
            <w:tcW w:w="1126" w:type="dxa"/>
            <w:shd w:val="clear" w:color="auto" w:fill="auto"/>
            <w:hideMark/>
          </w:tcPr>
          <w:p w14:paraId="09E47B0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w:t>
            </w:r>
          </w:p>
        </w:tc>
        <w:tc>
          <w:tcPr>
            <w:tcW w:w="1021" w:type="dxa"/>
            <w:shd w:val="clear" w:color="auto" w:fill="auto"/>
            <w:hideMark/>
          </w:tcPr>
          <w:p w14:paraId="1D50715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w:t>
            </w:r>
          </w:p>
        </w:tc>
        <w:tc>
          <w:tcPr>
            <w:tcW w:w="990" w:type="dxa"/>
            <w:shd w:val="clear" w:color="auto" w:fill="auto"/>
            <w:hideMark/>
          </w:tcPr>
          <w:p w14:paraId="321900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w:t>
            </w:r>
          </w:p>
        </w:tc>
      </w:tr>
      <w:tr w:rsidR="009E1115" w:rsidRPr="0006498C" w14:paraId="42381689" w14:textId="77777777" w:rsidTr="00B92DB8">
        <w:trPr>
          <w:trHeight w:val="20"/>
        </w:trPr>
        <w:tc>
          <w:tcPr>
            <w:tcW w:w="2819" w:type="dxa"/>
            <w:shd w:val="clear" w:color="auto" w:fill="auto"/>
            <w:hideMark/>
          </w:tcPr>
          <w:p w14:paraId="2021242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II. CHELTUIELI, TOTAL</w:t>
            </w:r>
          </w:p>
        </w:tc>
        <w:tc>
          <w:tcPr>
            <w:tcW w:w="765" w:type="dxa"/>
            <w:shd w:val="clear" w:color="auto" w:fill="auto"/>
            <w:hideMark/>
          </w:tcPr>
          <w:p w14:paraId="0C6106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013FF9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2.713.719.500,0</w:t>
            </w:r>
          </w:p>
        </w:tc>
        <w:tc>
          <w:tcPr>
            <w:tcW w:w="1126" w:type="dxa"/>
            <w:shd w:val="clear" w:color="auto" w:fill="auto"/>
            <w:hideMark/>
          </w:tcPr>
          <w:p w14:paraId="0E5B6F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2.589.373.759,0</w:t>
            </w:r>
          </w:p>
        </w:tc>
        <w:tc>
          <w:tcPr>
            <w:tcW w:w="1126" w:type="dxa"/>
            <w:shd w:val="clear" w:color="auto" w:fill="auto"/>
            <w:hideMark/>
          </w:tcPr>
          <w:p w14:paraId="64D10D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2.455.395.566,7</w:t>
            </w:r>
          </w:p>
        </w:tc>
        <w:tc>
          <w:tcPr>
            <w:tcW w:w="1126" w:type="dxa"/>
            <w:shd w:val="clear" w:color="auto" w:fill="auto"/>
            <w:hideMark/>
          </w:tcPr>
          <w:p w14:paraId="42F99C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2.605.034.160,5</w:t>
            </w:r>
          </w:p>
        </w:tc>
        <w:tc>
          <w:tcPr>
            <w:tcW w:w="1021" w:type="dxa"/>
            <w:shd w:val="clear" w:color="auto" w:fill="auto"/>
            <w:hideMark/>
          </w:tcPr>
          <w:p w14:paraId="7CF223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121.327.045,0</w:t>
            </w:r>
          </w:p>
        </w:tc>
        <w:tc>
          <w:tcPr>
            <w:tcW w:w="990" w:type="dxa"/>
            <w:shd w:val="clear" w:color="auto" w:fill="auto"/>
            <w:hideMark/>
          </w:tcPr>
          <w:p w14:paraId="703CC7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34.782.302,1</w:t>
            </w:r>
          </w:p>
        </w:tc>
      </w:tr>
      <w:tr w:rsidR="009E1115" w:rsidRPr="0006498C" w14:paraId="53B08D42" w14:textId="77777777" w:rsidTr="00B92DB8">
        <w:trPr>
          <w:trHeight w:val="20"/>
        </w:trPr>
        <w:tc>
          <w:tcPr>
            <w:tcW w:w="2819" w:type="dxa"/>
            <w:shd w:val="clear" w:color="auto" w:fill="auto"/>
            <w:hideMark/>
          </w:tcPr>
          <w:p w14:paraId="5A0223D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Bunuri - cheltuieli privind utilizarea stocurilor</w:t>
            </w:r>
          </w:p>
        </w:tc>
        <w:tc>
          <w:tcPr>
            <w:tcW w:w="765" w:type="dxa"/>
            <w:shd w:val="clear" w:color="auto" w:fill="auto"/>
            <w:hideMark/>
          </w:tcPr>
          <w:p w14:paraId="58CB55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w:t>
            </w:r>
          </w:p>
        </w:tc>
        <w:tc>
          <w:tcPr>
            <w:tcW w:w="1126" w:type="dxa"/>
            <w:shd w:val="clear" w:color="auto" w:fill="auto"/>
            <w:hideMark/>
          </w:tcPr>
          <w:p w14:paraId="0B970AE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C8A47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FEA2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55A25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29.199.623,5</w:t>
            </w:r>
          </w:p>
        </w:tc>
        <w:tc>
          <w:tcPr>
            <w:tcW w:w="1021" w:type="dxa"/>
            <w:shd w:val="clear" w:color="auto" w:fill="auto"/>
            <w:hideMark/>
          </w:tcPr>
          <w:p w14:paraId="1E5508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F3341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A1F4EE7" w14:textId="77777777" w:rsidTr="00B92DB8">
        <w:trPr>
          <w:trHeight w:val="20"/>
        </w:trPr>
        <w:tc>
          <w:tcPr>
            <w:tcW w:w="2819" w:type="dxa"/>
            <w:shd w:val="clear" w:color="auto" w:fill="auto"/>
            <w:hideMark/>
          </w:tcPr>
          <w:p w14:paraId="372803B5" w14:textId="3298A8D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combustibilului, carburan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w:t>
            </w:r>
          </w:p>
        </w:tc>
        <w:tc>
          <w:tcPr>
            <w:tcW w:w="765" w:type="dxa"/>
            <w:shd w:val="clear" w:color="auto" w:fill="auto"/>
            <w:hideMark/>
          </w:tcPr>
          <w:p w14:paraId="7C6681D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221110</w:t>
            </w:r>
          </w:p>
        </w:tc>
        <w:tc>
          <w:tcPr>
            <w:tcW w:w="1126" w:type="dxa"/>
            <w:shd w:val="clear" w:color="auto" w:fill="auto"/>
            <w:hideMark/>
          </w:tcPr>
          <w:p w14:paraId="038F88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4837B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33153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63AC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4.165.131,1</w:t>
            </w:r>
          </w:p>
        </w:tc>
        <w:tc>
          <w:tcPr>
            <w:tcW w:w="1021" w:type="dxa"/>
            <w:shd w:val="clear" w:color="auto" w:fill="auto"/>
            <w:hideMark/>
          </w:tcPr>
          <w:p w14:paraId="38CC3BE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E22C3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0CE5FAC" w14:textId="77777777" w:rsidTr="00B92DB8">
        <w:trPr>
          <w:trHeight w:val="20"/>
        </w:trPr>
        <w:tc>
          <w:tcPr>
            <w:tcW w:w="2819" w:type="dxa"/>
            <w:shd w:val="clear" w:color="auto" w:fill="auto"/>
            <w:hideMark/>
          </w:tcPr>
          <w:p w14:paraId="0E22B74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pieselor de schimb</w:t>
            </w:r>
          </w:p>
        </w:tc>
        <w:tc>
          <w:tcPr>
            <w:tcW w:w="765" w:type="dxa"/>
            <w:shd w:val="clear" w:color="auto" w:fill="auto"/>
            <w:hideMark/>
          </w:tcPr>
          <w:p w14:paraId="1F12D39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221120</w:t>
            </w:r>
          </w:p>
        </w:tc>
        <w:tc>
          <w:tcPr>
            <w:tcW w:w="1126" w:type="dxa"/>
            <w:shd w:val="clear" w:color="auto" w:fill="auto"/>
            <w:hideMark/>
          </w:tcPr>
          <w:p w14:paraId="304AF56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6B481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5DF91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CEB47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805.476,5</w:t>
            </w:r>
          </w:p>
        </w:tc>
        <w:tc>
          <w:tcPr>
            <w:tcW w:w="1021" w:type="dxa"/>
            <w:shd w:val="clear" w:color="auto" w:fill="auto"/>
            <w:hideMark/>
          </w:tcPr>
          <w:p w14:paraId="291E90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48A5D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8B7ED60" w14:textId="77777777" w:rsidTr="00B92DB8">
        <w:trPr>
          <w:trHeight w:val="20"/>
        </w:trPr>
        <w:tc>
          <w:tcPr>
            <w:tcW w:w="2819" w:type="dxa"/>
            <w:shd w:val="clear" w:color="auto" w:fill="auto"/>
            <w:hideMark/>
          </w:tcPr>
          <w:p w14:paraId="6839273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produselor alimentare</w:t>
            </w:r>
          </w:p>
        </w:tc>
        <w:tc>
          <w:tcPr>
            <w:tcW w:w="765" w:type="dxa"/>
            <w:shd w:val="clear" w:color="auto" w:fill="auto"/>
            <w:hideMark/>
          </w:tcPr>
          <w:p w14:paraId="2FCD0ED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221130</w:t>
            </w:r>
          </w:p>
        </w:tc>
        <w:tc>
          <w:tcPr>
            <w:tcW w:w="1126" w:type="dxa"/>
            <w:shd w:val="clear" w:color="auto" w:fill="auto"/>
            <w:hideMark/>
          </w:tcPr>
          <w:p w14:paraId="68BF29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8A89DE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BD43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2D6A7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6.310.516,8</w:t>
            </w:r>
          </w:p>
        </w:tc>
        <w:tc>
          <w:tcPr>
            <w:tcW w:w="1021" w:type="dxa"/>
            <w:shd w:val="clear" w:color="auto" w:fill="auto"/>
            <w:hideMark/>
          </w:tcPr>
          <w:p w14:paraId="3FE7F4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08925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60AC2CA" w14:textId="77777777" w:rsidTr="00B92DB8">
        <w:trPr>
          <w:trHeight w:val="20"/>
        </w:trPr>
        <w:tc>
          <w:tcPr>
            <w:tcW w:w="2819" w:type="dxa"/>
            <w:shd w:val="clear" w:color="auto" w:fill="auto"/>
            <w:hideMark/>
          </w:tcPr>
          <w:p w14:paraId="531A4BD3" w14:textId="25934BA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medicamentelor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materialelor sanitare</w:t>
            </w:r>
          </w:p>
        </w:tc>
        <w:tc>
          <w:tcPr>
            <w:tcW w:w="765" w:type="dxa"/>
            <w:shd w:val="clear" w:color="auto" w:fill="auto"/>
            <w:hideMark/>
          </w:tcPr>
          <w:p w14:paraId="0F23856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221140</w:t>
            </w:r>
          </w:p>
        </w:tc>
        <w:tc>
          <w:tcPr>
            <w:tcW w:w="1126" w:type="dxa"/>
            <w:shd w:val="clear" w:color="auto" w:fill="auto"/>
            <w:hideMark/>
          </w:tcPr>
          <w:p w14:paraId="60C1DD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85733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46A02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1F784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826.666,6</w:t>
            </w:r>
          </w:p>
        </w:tc>
        <w:tc>
          <w:tcPr>
            <w:tcW w:w="1021" w:type="dxa"/>
            <w:shd w:val="clear" w:color="auto" w:fill="auto"/>
            <w:hideMark/>
          </w:tcPr>
          <w:p w14:paraId="4FA597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EA668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EACF849" w14:textId="77777777" w:rsidTr="00B92DB8">
        <w:trPr>
          <w:trHeight w:val="20"/>
        </w:trPr>
        <w:tc>
          <w:tcPr>
            <w:tcW w:w="2819" w:type="dxa"/>
            <w:shd w:val="clear" w:color="auto" w:fill="auto"/>
            <w:hideMark/>
          </w:tcPr>
          <w:p w14:paraId="65DF80F1" w14:textId="1ECA1AF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materialelor pentru scopuri didactice, stiintifice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CA5400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221150</w:t>
            </w:r>
          </w:p>
        </w:tc>
        <w:tc>
          <w:tcPr>
            <w:tcW w:w="1126" w:type="dxa"/>
            <w:shd w:val="clear" w:color="auto" w:fill="auto"/>
            <w:hideMark/>
          </w:tcPr>
          <w:p w14:paraId="7A95C1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E33FD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B811CE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3F3AB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2.609.891,6</w:t>
            </w:r>
          </w:p>
        </w:tc>
        <w:tc>
          <w:tcPr>
            <w:tcW w:w="1021" w:type="dxa"/>
            <w:shd w:val="clear" w:color="auto" w:fill="auto"/>
            <w:hideMark/>
          </w:tcPr>
          <w:p w14:paraId="5BBD368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4E2D3F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453CDF3" w14:textId="77777777" w:rsidTr="00B92DB8">
        <w:trPr>
          <w:trHeight w:val="20"/>
        </w:trPr>
        <w:tc>
          <w:tcPr>
            <w:tcW w:w="2819" w:type="dxa"/>
            <w:shd w:val="clear" w:color="auto" w:fill="auto"/>
            <w:hideMark/>
          </w:tcPr>
          <w:p w14:paraId="4CBDF4CA" w14:textId="0101089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materialelor de uz gospod</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rechizitelor de birou</w:t>
            </w:r>
          </w:p>
        </w:tc>
        <w:tc>
          <w:tcPr>
            <w:tcW w:w="765" w:type="dxa"/>
            <w:shd w:val="clear" w:color="auto" w:fill="auto"/>
            <w:hideMark/>
          </w:tcPr>
          <w:p w14:paraId="2A2A032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221160</w:t>
            </w:r>
          </w:p>
        </w:tc>
        <w:tc>
          <w:tcPr>
            <w:tcW w:w="1126" w:type="dxa"/>
            <w:shd w:val="clear" w:color="auto" w:fill="auto"/>
            <w:hideMark/>
          </w:tcPr>
          <w:p w14:paraId="28C864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AD2166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8B236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CF5E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5.497.468,1</w:t>
            </w:r>
          </w:p>
        </w:tc>
        <w:tc>
          <w:tcPr>
            <w:tcW w:w="1021" w:type="dxa"/>
            <w:shd w:val="clear" w:color="auto" w:fill="auto"/>
            <w:hideMark/>
          </w:tcPr>
          <w:p w14:paraId="796516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62A214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0C5FF77" w14:textId="77777777" w:rsidTr="00B92DB8">
        <w:trPr>
          <w:trHeight w:val="20"/>
        </w:trPr>
        <w:tc>
          <w:tcPr>
            <w:tcW w:w="2819" w:type="dxa"/>
            <w:shd w:val="clear" w:color="auto" w:fill="auto"/>
            <w:hideMark/>
          </w:tcPr>
          <w:p w14:paraId="6E10A7E9" w14:textId="1FB44CC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materialelor de construc</w:t>
            </w:r>
            <w:r w:rsidR="00AC053F" w:rsidRPr="0006498C">
              <w:rPr>
                <w:rFonts w:ascii="Times New Roman" w:eastAsia="Times New Roman" w:hAnsi="Times New Roman" w:cs="Times New Roman"/>
                <w:color w:val="000000"/>
                <w:sz w:val="14"/>
                <w:szCs w:val="14"/>
                <w:lang w:val="ro-MD"/>
              </w:rPr>
              <w:t>ție</w:t>
            </w:r>
          </w:p>
        </w:tc>
        <w:tc>
          <w:tcPr>
            <w:tcW w:w="765" w:type="dxa"/>
            <w:shd w:val="clear" w:color="auto" w:fill="auto"/>
            <w:hideMark/>
          </w:tcPr>
          <w:p w14:paraId="32A093A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221170</w:t>
            </w:r>
          </w:p>
        </w:tc>
        <w:tc>
          <w:tcPr>
            <w:tcW w:w="1126" w:type="dxa"/>
            <w:shd w:val="clear" w:color="auto" w:fill="auto"/>
            <w:hideMark/>
          </w:tcPr>
          <w:p w14:paraId="554E1A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0616B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644B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6BE0C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4.361.978,3</w:t>
            </w:r>
          </w:p>
        </w:tc>
        <w:tc>
          <w:tcPr>
            <w:tcW w:w="1021" w:type="dxa"/>
            <w:shd w:val="clear" w:color="auto" w:fill="auto"/>
            <w:hideMark/>
          </w:tcPr>
          <w:p w14:paraId="33F3BB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8731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9D47B5F" w14:textId="77777777" w:rsidTr="00B92DB8">
        <w:trPr>
          <w:trHeight w:val="20"/>
        </w:trPr>
        <w:tc>
          <w:tcPr>
            <w:tcW w:w="2819" w:type="dxa"/>
            <w:shd w:val="clear" w:color="auto" w:fill="auto"/>
            <w:hideMark/>
          </w:tcPr>
          <w:p w14:paraId="16E642DD" w14:textId="1207F19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accesoriilor de pat,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mintei,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mintei</w:t>
            </w:r>
          </w:p>
        </w:tc>
        <w:tc>
          <w:tcPr>
            <w:tcW w:w="765" w:type="dxa"/>
            <w:shd w:val="clear" w:color="auto" w:fill="auto"/>
            <w:hideMark/>
          </w:tcPr>
          <w:p w14:paraId="181D4CC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221180</w:t>
            </w:r>
          </w:p>
        </w:tc>
        <w:tc>
          <w:tcPr>
            <w:tcW w:w="1126" w:type="dxa"/>
            <w:shd w:val="clear" w:color="auto" w:fill="auto"/>
            <w:hideMark/>
          </w:tcPr>
          <w:p w14:paraId="3717C5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602F9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B2BB68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706A7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2.090.757,7</w:t>
            </w:r>
          </w:p>
        </w:tc>
        <w:tc>
          <w:tcPr>
            <w:tcW w:w="1021" w:type="dxa"/>
            <w:shd w:val="clear" w:color="auto" w:fill="auto"/>
            <w:hideMark/>
          </w:tcPr>
          <w:p w14:paraId="155C30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CB035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AE7B71C" w14:textId="77777777" w:rsidTr="00B92DB8">
        <w:trPr>
          <w:trHeight w:val="20"/>
        </w:trPr>
        <w:tc>
          <w:tcPr>
            <w:tcW w:w="2819" w:type="dxa"/>
            <w:shd w:val="clear" w:color="auto" w:fill="auto"/>
            <w:hideMark/>
          </w:tcPr>
          <w:p w14:paraId="278DD11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altor materiale</w:t>
            </w:r>
          </w:p>
        </w:tc>
        <w:tc>
          <w:tcPr>
            <w:tcW w:w="765" w:type="dxa"/>
            <w:shd w:val="clear" w:color="auto" w:fill="auto"/>
            <w:hideMark/>
          </w:tcPr>
          <w:p w14:paraId="451B963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221190</w:t>
            </w:r>
          </w:p>
        </w:tc>
        <w:tc>
          <w:tcPr>
            <w:tcW w:w="1126" w:type="dxa"/>
            <w:shd w:val="clear" w:color="auto" w:fill="auto"/>
            <w:hideMark/>
          </w:tcPr>
          <w:p w14:paraId="4E5DB8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C6CC9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48046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81530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2.531.737,0</w:t>
            </w:r>
          </w:p>
        </w:tc>
        <w:tc>
          <w:tcPr>
            <w:tcW w:w="1021" w:type="dxa"/>
            <w:shd w:val="clear" w:color="auto" w:fill="auto"/>
            <w:hideMark/>
          </w:tcPr>
          <w:p w14:paraId="600080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E3F3BF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4FB537D" w14:textId="77777777" w:rsidTr="00B92DB8">
        <w:trPr>
          <w:trHeight w:val="20"/>
        </w:trPr>
        <w:tc>
          <w:tcPr>
            <w:tcW w:w="2819" w:type="dxa"/>
            <w:shd w:val="clear" w:color="auto" w:fill="auto"/>
            <w:hideMark/>
          </w:tcPr>
          <w:p w14:paraId="7668540F"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w:t>
            </w:r>
          </w:p>
        </w:tc>
        <w:tc>
          <w:tcPr>
            <w:tcW w:w="765" w:type="dxa"/>
            <w:shd w:val="clear" w:color="auto" w:fill="auto"/>
            <w:hideMark/>
          </w:tcPr>
          <w:p w14:paraId="787BEC8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w:t>
            </w:r>
          </w:p>
        </w:tc>
        <w:tc>
          <w:tcPr>
            <w:tcW w:w="1126" w:type="dxa"/>
            <w:shd w:val="clear" w:color="auto" w:fill="auto"/>
            <w:hideMark/>
          </w:tcPr>
          <w:p w14:paraId="452D7E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317.896.400,0</w:t>
            </w:r>
          </w:p>
        </w:tc>
        <w:tc>
          <w:tcPr>
            <w:tcW w:w="1126" w:type="dxa"/>
            <w:shd w:val="clear" w:color="auto" w:fill="auto"/>
            <w:hideMark/>
          </w:tcPr>
          <w:p w14:paraId="7D480E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210.632.024,0</w:t>
            </w:r>
          </w:p>
        </w:tc>
        <w:tc>
          <w:tcPr>
            <w:tcW w:w="1126" w:type="dxa"/>
            <w:shd w:val="clear" w:color="auto" w:fill="auto"/>
            <w:hideMark/>
          </w:tcPr>
          <w:p w14:paraId="506FCD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130.417.277,2</w:t>
            </w:r>
          </w:p>
        </w:tc>
        <w:tc>
          <w:tcPr>
            <w:tcW w:w="1126" w:type="dxa"/>
            <w:shd w:val="clear" w:color="auto" w:fill="auto"/>
            <w:hideMark/>
          </w:tcPr>
          <w:p w14:paraId="6C1CC9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121.919.871,1</w:t>
            </w:r>
          </w:p>
        </w:tc>
        <w:tc>
          <w:tcPr>
            <w:tcW w:w="1021" w:type="dxa"/>
            <w:shd w:val="clear" w:color="auto" w:fill="auto"/>
            <w:hideMark/>
          </w:tcPr>
          <w:p w14:paraId="27709F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7.432.404,9</w:t>
            </w:r>
          </w:p>
        </w:tc>
        <w:tc>
          <w:tcPr>
            <w:tcW w:w="990" w:type="dxa"/>
            <w:shd w:val="clear" w:color="auto" w:fill="auto"/>
            <w:hideMark/>
          </w:tcPr>
          <w:p w14:paraId="269C17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2.938.756,4</w:t>
            </w:r>
          </w:p>
        </w:tc>
      </w:tr>
      <w:tr w:rsidR="009E1115" w:rsidRPr="0006498C" w14:paraId="08419D0B" w14:textId="77777777" w:rsidTr="00B92DB8">
        <w:trPr>
          <w:trHeight w:val="20"/>
        </w:trPr>
        <w:tc>
          <w:tcPr>
            <w:tcW w:w="2819" w:type="dxa"/>
            <w:shd w:val="clear" w:color="auto" w:fill="auto"/>
            <w:hideMark/>
          </w:tcPr>
          <w:p w14:paraId="58BEB1C2" w14:textId="55CC9FF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Energie electric</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FFD0C7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222110</w:t>
            </w:r>
          </w:p>
        </w:tc>
        <w:tc>
          <w:tcPr>
            <w:tcW w:w="1126" w:type="dxa"/>
            <w:shd w:val="clear" w:color="auto" w:fill="auto"/>
            <w:hideMark/>
          </w:tcPr>
          <w:p w14:paraId="59D3F7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21.812.500,0</w:t>
            </w:r>
          </w:p>
        </w:tc>
        <w:tc>
          <w:tcPr>
            <w:tcW w:w="1126" w:type="dxa"/>
            <w:shd w:val="clear" w:color="auto" w:fill="auto"/>
            <w:hideMark/>
          </w:tcPr>
          <w:p w14:paraId="33C2A5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12.049.982,6</w:t>
            </w:r>
          </w:p>
        </w:tc>
        <w:tc>
          <w:tcPr>
            <w:tcW w:w="1126" w:type="dxa"/>
            <w:shd w:val="clear" w:color="auto" w:fill="auto"/>
            <w:hideMark/>
          </w:tcPr>
          <w:p w14:paraId="4D5134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9.837.924,9</w:t>
            </w:r>
          </w:p>
        </w:tc>
        <w:tc>
          <w:tcPr>
            <w:tcW w:w="1126" w:type="dxa"/>
            <w:shd w:val="clear" w:color="auto" w:fill="auto"/>
            <w:hideMark/>
          </w:tcPr>
          <w:p w14:paraId="3F6137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9.073.614,5</w:t>
            </w:r>
          </w:p>
        </w:tc>
        <w:tc>
          <w:tcPr>
            <w:tcW w:w="1021" w:type="dxa"/>
            <w:shd w:val="clear" w:color="auto" w:fill="auto"/>
            <w:hideMark/>
          </w:tcPr>
          <w:p w14:paraId="0F93CD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1.850.953,0</w:t>
            </w:r>
          </w:p>
        </w:tc>
        <w:tc>
          <w:tcPr>
            <w:tcW w:w="990" w:type="dxa"/>
            <w:shd w:val="clear" w:color="auto" w:fill="auto"/>
            <w:hideMark/>
          </w:tcPr>
          <w:p w14:paraId="343344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259.472,9</w:t>
            </w:r>
          </w:p>
        </w:tc>
      </w:tr>
      <w:tr w:rsidR="009E1115" w:rsidRPr="0006498C" w14:paraId="7CC5B810" w14:textId="77777777" w:rsidTr="00B92DB8">
        <w:trPr>
          <w:trHeight w:val="20"/>
        </w:trPr>
        <w:tc>
          <w:tcPr>
            <w:tcW w:w="2819" w:type="dxa"/>
            <w:shd w:val="clear" w:color="auto" w:fill="auto"/>
            <w:hideMark/>
          </w:tcPr>
          <w:p w14:paraId="583274C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Gaze</w:t>
            </w:r>
          </w:p>
        </w:tc>
        <w:tc>
          <w:tcPr>
            <w:tcW w:w="765" w:type="dxa"/>
            <w:shd w:val="clear" w:color="auto" w:fill="auto"/>
            <w:hideMark/>
          </w:tcPr>
          <w:p w14:paraId="668F21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222120</w:t>
            </w:r>
          </w:p>
        </w:tc>
        <w:tc>
          <w:tcPr>
            <w:tcW w:w="1126" w:type="dxa"/>
            <w:shd w:val="clear" w:color="auto" w:fill="auto"/>
            <w:hideMark/>
          </w:tcPr>
          <w:p w14:paraId="1C02A8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4.118.200,0</w:t>
            </w:r>
          </w:p>
        </w:tc>
        <w:tc>
          <w:tcPr>
            <w:tcW w:w="1126" w:type="dxa"/>
            <w:shd w:val="clear" w:color="auto" w:fill="auto"/>
            <w:hideMark/>
          </w:tcPr>
          <w:p w14:paraId="2D07C0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3.315.678,2</w:t>
            </w:r>
          </w:p>
        </w:tc>
        <w:tc>
          <w:tcPr>
            <w:tcW w:w="1126" w:type="dxa"/>
            <w:shd w:val="clear" w:color="auto" w:fill="auto"/>
            <w:hideMark/>
          </w:tcPr>
          <w:p w14:paraId="1D651B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2.901.256,9</w:t>
            </w:r>
          </w:p>
        </w:tc>
        <w:tc>
          <w:tcPr>
            <w:tcW w:w="1126" w:type="dxa"/>
            <w:shd w:val="clear" w:color="auto" w:fill="auto"/>
            <w:hideMark/>
          </w:tcPr>
          <w:p w14:paraId="4AE669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3.181.083,3</w:t>
            </w:r>
          </w:p>
        </w:tc>
        <w:tc>
          <w:tcPr>
            <w:tcW w:w="1021" w:type="dxa"/>
            <w:shd w:val="clear" w:color="auto" w:fill="auto"/>
            <w:hideMark/>
          </w:tcPr>
          <w:p w14:paraId="046CD1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857.258,5</w:t>
            </w:r>
          </w:p>
        </w:tc>
        <w:tc>
          <w:tcPr>
            <w:tcW w:w="990" w:type="dxa"/>
            <w:shd w:val="clear" w:color="auto" w:fill="auto"/>
            <w:hideMark/>
          </w:tcPr>
          <w:p w14:paraId="5DA225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78.257,3</w:t>
            </w:r>
          </w:p>
        </w:tc>
      </w:tr>
      <w:tr w:rsidR="009E1115" w:rsidRPr="0006498C" w14:paraId="675FE1E9" w14:textId="77777777" w:rsidTr="00B92DB8">
        <w:trPr>
          <w:trHeight w:val="20"/>
        </w:trPr>
        <w:tc>
          <w:tcPr>
            <w:tcW w:w="2819" w:type="dxa"/>
            <w:shd w:val="clear" w:color="auto" w:fill="auto"/>
            <w:hideMark/>
          </w:tcPr>
          <w:p w14:paraId="48333AA5" w14:textId="2621028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Energie termic</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D0F4C7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222130</w:t>
            </w:r>
          </w:p>
        </w:tc>
        <w:tc>
          <w:tcPr>
            <w:tcW w:w="1126" w:type="dxa"/>
            <w:shd w:val="clear" w:color="auto" w:fill="auto"/>
            <w:hideMark/>
          </w:tcPr>
          <w:p w14:paraId="2EF610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11.470.500,0</w:t>
            </w:r>
          </w:p>
        </w:tc>
        <w:tc>
          <w:tcPr>
            <w:tcW w:w="1126" w:type="dxa"/>
            <w:shd w:val="clear" w:color="auto" w:fill="auto"/>
            <w:hideMark/>
          </w:tcPr>
          <w:p w14:paraId="30E40E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15.317.457,8</w:t>
            </w:r>
          </w:p>
        </w:tc>
        <w:tc>
          <w:tcPr>
            <w:tcW w:w="1126" w:type="dxa"/>
            <w:shd w:val="clear" w:color="auto" w:fill="auto"/>
            <w:hideMark/>
          </w:tcPr>
          <w:p w14:paraId="380AB5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13.306.060,8</w:t>
            </w:r>
          </w:p>
        </w:tc>
        <w:tc>
          <w:tcPr>
            <w:tcW w:w="1126" w:type="dxa"/>
            <w:shd w:val="clear" w:color="auto" w:fill="auto"/>
            <w:hideMark/>
          </w:tcPr>
          <w:p w14:paraId="0DF149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12.883.174,8</w:t>
            </w:r>
          </w:p>
        </w:tc>
        <w:tc>
          <w:tcPr>
            <w:tcW w:w="1021" w:type="dxa"/>
            <w:shd w:val="clear" w:color="auto" w:fill="auto"/>
            <w:hideMark/>
          </w:tcPr>
          <w:p w14:paraId="7C939F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2.466.104,5</w:t>
            </w:r>
          </w:p>
        </w:tc>
        <w:tc>
          <w:tcPr>
            <w:tcW w:w="990" w:type="dxa"/>
            <w:shd w:val="clear" w:color="auto" w:fill="auto"/>
            <w:hideMark/>
          </w:tcPr>
          <w:p w14:paraId="4662572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926.547,3</w:t>
            </w:r>
          </w:p>
        </w:tc>
      </w:tr>
      <w:tr w:rsidR="009E1115" w:rsidRPr="0006498C" w14:paraId="3959A13E" w14:textId="77777777" w:rsidTr="00B92DB8">
        <w:trPr>
          <w:trHeight w:val="20"/>
        </w:trPr>
        <w:tc>
          <w:tcPr>
            <w:tcW w:w="2819" w:type="dxa"/>
            <w:shd w:val="clear" w:color="auto" w:fill="auto"/>
            <w:hideMark/>
          </w:tcPr>
          <w:p w14:paraId="646AA572" w14:textId="469F0E1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Ap</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canalizare</w:t>
            </w:r>
          </w:p>
        </w:tc>
        <w:tc>
          <w:tcPr>
            <w:tcW w:w="765" w:type="dxa"/>
            <w:shd w:val="clear" w:color="auto" w:fill="auto"/>
            <w:hideMark/>
          </w:tcPr>
          <w:p w14:paraId="39B5045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222140</w:t>
            </w:r>
          </w:p>
        </w:tc>
        <w:tc>
          <w:tcPr>
            <w:tcW w:w="1126" w:type="dxa"/>
            <w:shd w:val="clear" w:color="auto" w:fill="auto"/>
            <w:hideMark/>
          </w:tcPr>
          <w:p w14:paraId="7074BA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2.833.500,0</w:t>
            </w:r>
          </w:p>
        </w:tc>
        <w:tc>
          <w:tcPr>
            <w:tcW w:w="1126" w:type="dxa"/>
            <w:shd w:val="clear" w:color="auto" w:fill="auto"/>
            <w:hideMark/>
          </w:tcPr>
          <w:p w14:paraId="491257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2.578.019,0</w:t>
            </w:r>
          </w:p>
        </w:tc>
        <w:tc>
          <w:tcPr>
            <w:tcW w:w="1126" w:type="dxa"/>
            <w:shd w:val="clear" w:color="auto" w:fill="auto"/>
            <w:hideMark/>
          </w:tcPr>
          <w:p w14:paraId="5FC2B7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2.157.807,6</w:t>
            </w:r>
          </w:p>
        </w:tc>
        <w:tc>
          <w:tcPr>
            <w:tcW w:w="1126" w:type="dxa"/>
            <w:shd w:val="clear" w:color="auto" w:fill="auto"/>
            <w:hideMark/>
          </w:tcPr>
          <w:p w14:paraId="4C0C0B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2.125.923,7</w:t>
            </w:r>
          </w:p>
        </w:tc>
        <w:tc>
          <w:tcPr>
            <w:tcW w:w="1021" w:type="dxa"/>
            <w:shd w:val="clear" w:color="auto" w:fill="auto"/>
            <w:hideMark/>
          </w:tcPr>
          <w:p w14:paraId="051E86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457.741,7</w:t>
            </w:r>
          </w:p>
        </w:tc>
        <w:tc>
          <w:tcPr>
            <w:tcW w:w="990" w:type="dxa"/>
            <w:shd w:val="clear" w:color="auto" w:fill="auto"/>
            <w:hideMark/>
          </w:tcPr>
          <w:p w14:paraId="7F0D32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16.924,5</w:t>
            </w:r>
          </w:p>
        </w:tc>
      </w:tr>
      <w:tr w:rsidR="009E1115" w:rsidRPr="0006498C" w14:paraId="3A99D1C0" w14:textId="77777777" w:rsidTr="00B92DB8">
        <w:trPr>
          <w:trHeight w:val="20"/>
        </w:trPr>
        <w:tc>
          <w:tcPr>
            <w:tcW w:w="2819" w:type="dxa"/>
            <w:shd w:val="clear" w:color="auto" w:fill="auto"/>
            <w:hideMark/>
          </w:tcPr>
          <w:p w14:paraId="3E8B9CB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servicii comunale</w:t>
            </w:r>
          </w:p>
        </w:tc>
        <w:tc>
          <w:tcPr>
            <w:tcW w:w="765" w:type="dxa"/>
            <w:shd w:val="clear" w:color="auto" w:fill="auto"/>
            <w:hideMark/>
          </w:tcPr>
          <w:p w14:paraId="34239D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222190</w:t>
            </w:r>
          </w:p>
        </w:tc>
        <w:tc>
          <w:tcPr>
            <w:tcW w:w="1126" w:type="dxa"/>
            <w:shd w:val="clear" w:color="auto" w:fill="auto"/>
            <w:hideMark/>
          </w:tcPr>
          <w:p w14:paraId="556B4D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1.361.800,0</w:t>
            </w:r>
          </w:p>
        </w:tc>
        <w:tc>
          <w:tcPr>
            <w:tcW w:w="1126" w:type="dxa"/>
            <w:shd w:val="clear" w:color="auto" w:fill="auto"/>
            <w:hideMark/>
          </w:tcPr>
          <w:p w14:paraId="10926F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724.049,5</w:t>
            </w:r>
          </w:p>
        </w:tc>
        <w:tc>
          <w:tcPr>
            <w:tcW w:w="1126" w:type="dxa"/>
            <w:shd w:val="clear" w:color="auto" w:fill="auto"/>
            <w:hideMark/>
          </w:tcPr>
          <w:p w14:paraId="5CDBD0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607.836,8</w:t>
            </w:r>
          </w:p>
        </w:tc>
        <w:tc>
          <w:tcPr>
            <w:tcW w:w="1126" w:type="dxa"/>
            <w:shd w:val="clear" w:color="auto" w:fill="auto"/>
            <w:hideMark/>
          </w:tcPr>
          <w:p w14:paraId="77E43B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600.335,1</w:t>
            </w:r>
          </w:p>
        </w:tc>
        <w:tc>
          <w:tcPr>
            <w:tcW w:w="1021" w:type="dxa"/>
            <w:shd w:val="clear" w:color="auto" w:fill="auto"/>
            <w:hideMark/>
          </w:tcPr>
          <w:p w14:paraId="09D710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31.066,4</w:t>
            </w:r>
          </w:p>
        </w:tc>
        <w:tc>
          <w:tcPr>
            <w:tcW w:w="990" w:type="dxa"/>
            <w:shd w:val="clear" w:color="auto" w:fill="auto"/>
            <w:hideMark/>
          </w:tcPr>
          <w:p w14:paraId="1A9ED1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6.723,3</w:t>
            </w:r>
          </w:p>
        </w:tc>
      </w:tr>
      <w:tr w:rsidR="009E1115" w:rsidRPr="0006498C" w14:paraId="7AFA98B4" w14:textId="77777777" w:rsidTr="00B92DB8">
        <w:trPr>
          <w:trHeight w:val="20"/>
        </w:trPr>
        <w:tc>
          <w:tcPr>
            <w:tcW w:w="2819" w:type="dxa"/>
            <w:shd w:val="clear" w:color="auto" w:fill="auto"/>
            <w:hideMark/>
          </w:tcPr>
          <w:p w14:paraId="3A108E8A" w14:textId="5EECB2D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informa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308B17D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222210</w:t>
            </w:r>
          </w:p>
        </w:tc>
        <w:tc>
          <w:tcPr>
            <w:tcW w:w="1126" w:type="dxa"/>
            <w:shd w:val="clear" w:color="auto" w:fill="auto"/>
            <w:hideMark/>
          </w:tcPr>
          <w:p w14:paraId="631DB6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11.072.500,0</w:t>
            </w:r>
          </w:p>
        </w:tc>
        <w:tc>
          <w:tcPr>
            <w:tcW w:w="1126" w:type="dxa"/>
            <w:shd w:val="clear" w:color="auto" w:fill="auto"/>
            <w:hideMark/>
          </w:tcPr>
          <w:p w14:paraId="05F1CC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11.571.752,8</w:t>
            </w:r>
          </w:p>
        </w:tc>
        <w:tc>
          <w:tcPr>
            <w:tcW w:w="1126" w:type="dxa"/>
            <w:shd w:val="clear" w:color="auto" w:fill="auto"/>
            <w:hideMark/>
          </w:tcPr>
          <w:p w14:paraId="2839F7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10.049.837,8</w:t>
            </w:r>
          </w:p>
        </w:tc>
        <w:tc>
          <w:tcPr>
            <w:tcW w:w="1126" w:type="dxa"/>
            <w:shd w:val="clear" w:color="auto" w:fill="auto"/>
            <w:hideMark/>
          </w:tcPr>
          <w:p w14:paraId="52C5DE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5.241.917,6</w:t>
            </w:r>
          </w:p>
        </w:tc>
        <w:tc>
          <w:tcPr>
            <w:tcW w:w="1021" w:type="dxa"/>
            <w:shd w:val="clear" w:color="auto" w:fill="auto"/>
            <w:hideMark/>
          </w:tcPr>
          <w:p w14:paraId="0C00EE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72.261,7</w:t>
            </w:r>
          </w:p>
        </w:tc>
        <w:tc>
          <w:tcPr>
            <w:tcW w:w="990" w:type="dxa"/>
            <w:shd w:val="clear" w:color="auto" w:fill="auto"/>
            <w:hideMark/>
          </w:tcPr>
          <w:p w14:paraId="1ABC66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13.506,7</w:t>
            </w:r>
          </w:p>
        </w:tc>
      </w:tr>
      <w:tr w:rsidR="009E1115" w:rsidRPr="0006498C" w14:paraId="32F6B47C" w14:textId="77777777" w:rsidTr="00B92DB8">
        <w:trPr>
          <w:trHeight w:val="20"/>
        </w:trPr>
        <w:tc>
          <w:tcPr>
            <w:tcW w:w="2819" w:type="dxa"/>
            <w:shd w:val="clear" w:color="auto" w:fill="auto"/>
            <w:hideMark/>
          </w:tcPr>
          <w:p w14:paraId="7AC119C3" w14:textId="3994DEA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telecomunica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w:t>
            </w:r>
          </w:p>
        </w:tc>
        <w:tc>
          <w:tcPr>
            <w:tcW w:w="765" w:type="dxa"/>
            <w:shd w:val="clear" w:color="auto" w:fill="auto"/>
            <w:hideMark/>
          </w:tcPr>
          <w:p w14:paraId="00779CD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222220</w:t>
            </w:r>
          </w:p>
        </w:tc>
        <w:tc>
          <w:tcPr>
            <w:tcW w:w="1126" w:type="dxa"/>
            <w:shd w:val="clear" w:color="auto" w:fill="auto"/>
            <w:hideMark/>
          </w:tcPr>
          <w:p w14:paraId="07C926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1.694.700,0</w:t>
            </w:r>
          </w:p>
        </w:tc>
        <w:tc>
          <w:tcPr>
            <w:tcW w:w="1126" w:type="dxa"/>
            <w:shd w:val="clear" w:color="auto" w:fill="auto"/>
            <w:hideMark/>
          </w:tcPr>
          <w:p w14:paraId="4AD88A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1.538.080,5</w:t>
            </w:r>
          </w:p>
        </w:tc>
        <w:tc>
          <w:tcPr>
            <w:tcW w:w="1126" w:type="dxa"/>
            <w:shd w:val="clear" w:color="auto" w:fill="auto"/>
            <w:hideMark/>
          </w:tcPr>
          <w:p w14:paraId="7034D4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1.197.730,5</w:t>
            </w:r>
          </w:p>
        </w:tc>
        <w:tc>
          <w:tcPr>
            <w:tcW w:w="1126" w:type="dxa"/>
            <w:shd w:val="clear" w:color="auto" w:fill="auto"/>
            <w:hideMark/>
          </w:tcPr>
          <w:p w14:paraId="35D2989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1.225.354,1</w:t>
            </w:r>
          </w:p>
        </w:tc>
        <w:tc>
          <w:tcPr>
            <w:tcW w:w="1021" w:type="dxa"/>
            <w:shd w:val="clear" w:color="auto" w:fill="auto"/>
            <w:hideMark/>
          </w:tcPr>
          <w:p w14:paraId="6B341C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178.148,5</w:t>
            </w:r>
          </w:p>
        </w:tc>
        <w:tc>
          <w:tcPr>
            <w:tcW w:w="990" w:type="dxa"/>
            <w:shd w:val="clear" w:color="auto" w:fill="auto"/>
            <w:hideMark/>
          </w:tcPr>
          <w:p w14:paraId="4937AB8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39.892,4</w:t>
            </w:r>
          </w:p>
        </w:tc>
      </w:tr>
      <w:tr w:rsidR="009E1115" w:rsidRPr="0006498C" w14:paraId="18B781A3" w14:textId="77777777" w:rsidTr="00B92DB8">
        <w:trPr>
          <w:trHeight w:val="20"/>
        </w:trPr>
        <w:tc>
          <w:tcPr>
            <w:tcW w:w="2819" w:type="dxa"/>
            <w:shd w:val="clear" w:color="auto" w:fill="auto"/>
            <w:hideMark/>
          </w:tcPr>
          <w:p w14:paraId="3D76BB6F" w14:textId="1F2FA27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loca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iune</w:t>
            </w:r>
          </w:p>
        </w:tc>
        <w:tc>
          <w:tcPr>
            <w:tcW w:w="765" w:type="dxa"/>
            <w:shd w:val="clear" w:color="auto" w:fill="auto"/>
            <w:hideMark/>
          </w:tcPr>
          <w:p w14:paraId="4B0BA29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222300</w:t>
            </w:r>
          </w:p>
        </w:tc>
        <w:tc>
          <w:tcPr>
            <w:tcW w:w="1126" w:type="dxa"/>
            <w:shd w:val="clear" w:color="auto" w:fill="auto"/>
            <w:hideMark/>
          </w:tcPr>
          <w:p w14:paraId="18687C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13.816.600,0</w:t>
            </w:r>
          </w:p>
        </w:tc>
        <w:tc>
          <w:tcPr>
            <w:tcW w:w="1126" w:type="dxa"/>
            <w:shd w:val="clear" w:color="auto" w:fill="auto"/>
            <w:hideMark/>
          </w:tcPr>
          <w:p w14:paraId="7B7E17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11.621.658,0</w:t>
            </w:r>
          </w:p>
        </w:tc>
        <w:tc>
          <w:tcPr>
            <w:tcW w:w="1126" w:type="dxa"/>
            <w:shd w:val="clear" w:color="auto" w:fill="auto"/>
            <w:hideMark/>
          </w:tcPr>
          <w:p w14:paraId="2F56201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9.388.252,4</w:t>
            </w:r>
          </w:p>
        </w:tc>
        <w:tc>
          <w:tcPr>
            <w:tcW w:w="1126" w:type="dxa"/>
            <w:shd w:val="clear" w:color="auto" w:fill="auto"/>
            <w:hideMark/>
          </w:tcPr>
          <w:p w14:paraId="16191A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9.226.898,3</w:t>
            </w:r>
          </w:p>
        </w:tc>
        <w:tc>
          <w:tcPr>
            <w:tcW w:w="1021" w:type="dxa"/>
            <w:shd w:val="clear" w:color="auto" w:fill="auto"/>
            <w:hideMark/>
          </w:tcPr>
          <w:p w14:paraId="5C0AF6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215.582,9</w:t>
            </w:r>
          </w:p>
        </w:tc>
        <w:tc>
          <w:tcPr>
            <w:tcW w:w="990" w:type="dxa"/>
            <w:shd w:val="clear" w:color="auto" w:fill="auto"/>
            <w:hideMark/>
          </w:tcPr>
          <w:p w14:paraId="2B9E14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238.946,4</w:t>
            </w:r>
          </w:p>
        </w:tc>
      </w:tr>
      <w:tr w:rsidR="009E1115" w:rsidRPr="0006498C" w14:paraId="5A2C2011" w14:textId="77777777" w:rsidTr="00B92DB8">
        <w:trPr>
          <w:trHeight w:val="20"/>
        </w:trPr>
        <w:tc>
          <w:tcPr>
            <w:tcW w:w="2819" w:type="dxa"/>
            <w:shd w:val="clear" w:color="auto" w:fill="auto"/>
            <w:hideMark/>
          </w:tcPr>
          <w:p w14:paraId="52F5080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transport</w:t>
            </w:r>
          </w:p>
        </w:tc>
        <w:tc>
          <w:tcPr>
            <w:tcW w:w="765" w:type="dxa"/>
            <w:shd w:val="clear" w:color="auto" w:fill="auto"/>
            <w:hideMark/>
          </w:tcPr>
          <w:p w14:paraId="072EB40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222400</w:t>
            </w:r>
          </w:p>
        </w:tc>
        <w:tc>
          <w:tcPr>
            <w:tcW w:w="1126" w:type="dxa"/>
            <w:shd w:val="clear" w:color="auto" w:fill="auto"/>
            <w:hideMark/>
          </w:tcPr>
          <w:p w14:paraId="25BDBC2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4.339.200,0</w:t>
            </w:r>
          </w:p>
        </w:tc>
        <w:tc>
          <w:tcPr>
            <w:tcW w:w="1126" w:type="dxa"/>
            <w:shd w:val="clear" w:color="auto" w:fill="auto"/>
            <w:hideMark/>
          </w:tcPr>
          <w:p w14:paraId="7AE6DE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2.535.102,3</w:t>
            </w:r>
          </w:p>
        </w:tc>
        <w:tc>
          <w:tcPr>
            <w:tcW w:w="1126" w:type="dxa"/>
            <w:shd w:val="clear" w:color="auto" w:fill="auto"/>
            <w:hideMark/>
          </w:tcPr>
          <w:p w14:paraId="060433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1.760.208,7</w:t>
            </w:r>
          </w:p>
        </w:tc>
        <w:tc>
          <w:tcPr>
            <w:tcW w:w="1126" w:type="dxa"/>
            <w:shd w:val="clear" w:color="auto" w:fill="auto"/>
            <w:hideMark/>
          </w:tcPr>
          <w:p w14:paraId="6A45D36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1.763.870,1</w:t>
            </w:r>
          </w:p>
        </w:tc>
        <w:tc>
          <w:tcPr>
            <w:tcW w:w="1021" w:type="dxa"/>
            <w:shd w:val="clear" w:color="auto" w:fill="auto"/>
            <w:hideMark/>
          </w:tcPr>
          <w:p w14:paraId="13CB68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34.852,1</w:t>
            </w:r>
          </w:p>
        </w:tc>
        <w:tc>
          <w:tcPr>
            <w:tcW w:w="990" w:type="dxa"/>
            <w:shd w:val="clear" w:color="auto" w:fill="auto"/>
            <w:hideMark/>
          </w:tcPr>
          <w:p w14:paraId="7D7CEF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21.156,4</w:t>
            </w:r>
          </w:p>
        </w:tc>
      </w:tr>
      <w:tr w:rsidR="009E1115" w:rsidRPr="0006498C" w14:paraId="14B1E7BD" w14:textId="77777777" w:rsidTr="00B92DB8">
        <w:trPr>
          <w:trHeight w:val="20"/>
        </w:trPr>
        <w:tc>
          <w:tcPr>
            <w:tcW w:w="2819" w:type="dxa"/>
            <w:shd w:val="clear" w:color="auto" w:fill="auto"/>
            <w:hideMark/>
          </w:tcPr>
          <w:p w14:paraId="69D7105A" w14:textId="017950C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repara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curente</w:t>
            </w:r>
          </w:p>
        </w:tc>
        <w:tc>
          <w:tcPr>
            <w:tcW w:w="765" w:type="dxa"/>
            <w:shd w:val="clear" w:color="auto" w:fill="auto"/>
            <w:hideMark/>
          </w:tcPr>
          <w:p w14:paraId="5082B5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222500</w:t>
            </w:r>
          </w:p>
        </w:tc>
        <w:tc>
          <w:tcPr>
            <w:tcW w:w="1126" w:type="dxa"/>
            <w:shd w:val="clear" w:color="auto" w:fill="auto"/>
            <w:hideMark/>
          </w:tcPr>
          <w:p w14:paraId="4182CCC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9.413.400,0</w:t>
            </w:r>
          </w:p>
        </w:tc>
        <w:tc>
          <w:tcPr>
            <w:tcW w:w="1126" w:type="dxa"/>
            <w:shd w:val="clear" w:color="auto" w:fill="auto"/>
            <w:hideMark/>
          </w:tcPr>
          <w:p w14:paraId="51F5F1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15.882.855,2</w:t>
            </w:r>
          </w:p>
        </w:tc>
        <w:tc>
          <w:tcPr>
            <w:tcW w:w="1126" w:type="dxa"/>
            <w:shd w:val="clear" w:color="auto" w:fill="auto"/>
            <w:hideMark/>
          </w:tcPr>
          <w:p w14:paraId="6345C4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13.456.094,0</w:t>
            </w:r>
          </w:p>
        </w:tc>
        <w:tc>
          <w:tcPr>
            <w:tcW w:w="1126" w:type="dxa"/>
            <w:shd w:val="clear" w:color="auto" w:fill="auto"/>
            <w:hideMark/>
          </w:tcPr>
          <w:p w14:paraId="0682F6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13.444.625,3</w:t>
            </w:r>
          </w:p>
        </w:tc>
        <w:tc>
          <w:tcPr>
            <w:tcW w:w="1021" w:type="dxa"/>
            <w:shd w:val="clear" w:color="auto" w:fill="auto"/>
            <w:hideMark/>
          </w:tcPr>
          <w:p w14:paraId="69370FF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42.608,5</w:t>
            </w:r>
          </w:p>
        </w:tc>
        <w:tc>
          <w:tcPr>
            <w:tcW w:w="990" w:type="dxa"/>
            <w:shd w:val="clear" w:color="auto" w:fill="auto"/>
            <w:hideMark/>
          </w:tcPr>
          <w:p w14:paraId="006B9E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7.634,2</w:t>
            </w:r>
          </w:p>
        </w:tc>
      </w:tr>
      <w:tr w:rsidR="009E1115" w:rsidRPr="0006498C" w14:paraId="6A671B62" w14:textId="77777777" w:rsidTr="00B92DB8">
        <w:trPr>
          <w:trHeight w:val="20"/>
        </w:trPr>
        <w:tc>
          <w:tcPr>
            <w:tcW w:w="2819" w:type="dxa"/>
            <w:shd w:val="clear" w:color="auto" w:fill="auto"/>
            <w:hideMark/>
          </w:tcPr>
          <w:p w14:paraId="08140CA3"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Formare profesională</w:t>
            </w:r>
          </w:p>
        </w:tc>
        <w:tc>
          <w:tcPr>
            <w:tcW w:w="765" w:type="dxa"/>
            <w:shd w:val="clear" w:color="auto" w:fill="auto"/>
            <w:hideMark/>
          </w:tcPr>
          <w:p w14:paraId="313443B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222600</w:t>
            </w:r>
          </w:p>
        </w:tc>
        <w:tc>
          <w:tcPr>
            <w:tcW w:w="1126" w:type="dxa"/>
            <w:shd w:val="clear" w:color="auto" w:fill="auto"/>
            <w:hideMark/>
          </w:tcPr>
          <w:p w14:paraId="3D1601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7.489.300,0</w:t>
            </w:r>
          </w:p>
        </w:tc>
        <w:tc>
          <w:tcPr>
            <w:tcW w:w="1126" w:type="dxa"/>
            <w:shd w:val="clear" w:color="auto" w:fill="auto"/>
            <w:hideMark/>
          </w:tcPr>
          <w:p w14:paraId="104BD1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7.872.916,2</w:t>
            </w:r>
          </w:p>
        </w:tc>
        <w:tc>
          <w:tcPr>
            <w:tcW w:w="1126" w:type="dxa"/>
            <w:shd w:val="clear" w:color="auto" w:fill="auto"/>
            <w:hideMark/>
          </w:tcPr>
          <w:p w14:paraId="47A07D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6.333.798,1</w:t>
            </w:r>
          </w:p>
        </w:tc>
        <w:tc>
          <w:tcPr>
            <w:tcW w:w="1126" w:type="dxa"/>
            <w:shd w:val="clear" w:color="auto" w:fill="auto"/>
            <w:hideMark/>
          </w:tcPr>
          <w:p w14:paraId="72F5A9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6.176.580,1</w:t>
            </w:r>
          </w:p>
        </w:tc>
        <w:tc>
          <w:tcPr>
            <w:tcW w:w="1021" w:type="dxa"/>
            <w:shd w:val="clear" w:color="auto" w:fill="auto"/>
            <w:hideMark/>
          </w:tcPr>
          <w:p w14:paraId="5563633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172.054,0</w:t>
            </w:r>
          </w:p>
        </w:tc>
        <w:tc>
          <w:tcPr>
            <w:tcW w:w="990" w:type="dxa"/>
            <w:shd w:val="clear" w:color="auto" w:fill="auto"/>
            <w:hideMark/>
          </w:tcPr>
          <w:p w14:paraId="60E2FD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9.732,0</w:t>
            </w:r>
          </w:p>
        </w:tc>
      </w:tr>
      <w:tr w:rsidR="009E1115" w:rsidRPr="0006498C" w14:paraId="0DEFA5F8" w14:textId="77777777" w:rsidTr="00B92DB8">
        <w:trPr>
          <w:trHeight w:val="20"/>
        </w:trPr>
        <w:tc>
          <w:tcPr>
            <w:tcW w:w="2819" w:type="dxa"/>
            <w:shd w:val="clear" w:color="auto" w:fill="auto"/>
            <w:hideMark/>
          </w:tcPr>
          <w:p w14:paraId="10926CE7" w14:textId="2FE2F0D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Deplas</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de serviciu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interiorul </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1BBB0E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222710</w:t>
            </w:r>
          </w:p>
        </w:tc>
        <w:tc>
          <w:tcPr>
            <w:tcW w:w="1126" w:type="dxa"/>
            <w:shd w:val="clear" w:color="auto" w:fill="auto"/>
            <w:hideMark/>
          </w:tcPr>
          <w:p w14:paraId="722594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1.752.200,0</w:t>
            </w:r>
          </w:p>
        </w:tc>
        <w:tc>
          <w:tcPr>
            <w:tcW w:w="1126" w:type="dxa"/>
            <w:shd w:val="clear" w:color="auto" w:fill="auto"/>
            <w:hideMark/>
          </w:tcPr>
          <w:p w14:paraId="26C6E2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2.555.346,0</w:t>
            </w:r>
          </w:p>
        </w:tc>
        <w:tc>
          <w:tcPr>
            <w:tcW w:w="1126" w:type="dxa"/>
            <w:shd w:val="clear" w:color="auto" w:fill="auto"/>
            <w:hideMark/>
          </w:tcPr>
          <w:p w14:paraId="36ED62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1.254.422,1</w:t>
            </w:r>
          </w:p>
        </w:tc>
        <w:tc>
          <w:tcPr>
            <w:tcW w:w="1126" w:type="dxa"/>
            <w:shd w:val="clear" w:color="auto" w:fill="auto"/>
            <w:hideMark/>
          </w:tcPr>
          <w:p w14:paraId="4BDA8D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1.195.809,8</w:t>
            </w:r>
          </w:p>
        </w:tc>
        <w:tc>
          <w:tcPr>
            <w:tcW w:w="1021" w:type="dxa"/>
            <w:shd w:val="clear" w:color="auto" w:fill="auto"/>
            <w:hideMark/>
          </w:tcPr>
          <w:p w14:paraId="1A6C23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11.136,1</w:t>
            </w:r>
          </w:p>
        </w:tc>
        <w:tc>
          <w:tcPr>
            <w:tcW w:w="990" w:type="dxa"/>
            <w:shd w:val="clear" w:color="auto" w:fill="auto"/>
            <w:hideMark/>
          </w:tcPr>
          <w:p w14:paraId="419C00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2.283,3</w:t>
            </w:r>
          </w:p>
        </w:tc>
      </w:tr>
      <w:tr w:rsidR="009E1115" w:rsidRPr="0006498C" w14:paraId="1C321BF7" w14:textId="77777777" w:rsidTr="00B92DB8">
        <w:trPr>
          <w:trHeight w:val="20"/>
        </w:trPr>
        <w:tc>
          <w:tcPr>
            <w:tcW w:w="2819" w:type="dxa"/>
            <w:shd w:val="clear" w:color="auto" w:fill="auto"/>
            <w:hideMark/>
          </w:tcPr>
          <w:p w14:paraId="3DBECB59" w14:textId="303DB6E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Deplas</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de serviciu peste hotare</w:t>
            </w:r>
          </w:p>
        </w:tc>
        <w:tc>
          <w:tcPr>
            <w:tcW w:w="765" w:type="dxa"/>
            <w:shd w:val="clear" w:color="auto" w:fill="auto"/>
            <w:hideMark/>
          </w:tcPr>
          <w:p w14:paraId="28CDDB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222720</w:t>
            </w:r>
          </w:p>
        </w:tc>
        <w:tc>
          <w:tcPr>
            <w:tcW w:w="1126" w:type="dxa"/>
            <w:shd w:val="clear" w:color="auto" w:fill="auto"/>
            <w:hideMark/>
          </w:tcPr>
          <w:p w14:paraId="7C7385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5.697.400,0</w:t>
            </w:r>
          </w:p>
        </w:tc>
        <w:tc>
          <w:tcPr>
            <w:tcW w:w="1126" w:type="dxa"/>
            <w:shd w:val="clear" w:color="auto" w:fill="auto"/>
            <w:hideMark/>
          </w:tcPr>
          <w:p w14:paraId="76C32D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7.678.189,8</w:t>
            </w:r>
          </w:p>
        </w:tc>
        <w:tc>
          <w:tcPr>
            <w:tcW w:w="1126" w:type="dxa"/>
            <w:shd w:val="clear" w:color="auto" w:fill="auto"/>
            <w:hideMark/>
          </w:tcPr>
          <w:p w14:paraId="38A98D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1.458.986,3</w:t>
            </w:r>
          </w:p>
        </w:tc>
        <w:tc>
          <w:tcPr>
            <w:tcW w:w="1126" w:type="dxa"/>
            <w:shd w:val="clear" w:color="auto" w:fill="auto"/>
            <w:hideMark/>
          </w:tcPr>
          <w:p w14:paraId="5BB701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1.962.939,7</w:t>
            </w:r>
          </w:p>
        </w:tc>
        <w:tc>
          <w:tcPr>
            <w:tcW w:w="1021" w:type="dxa"/>
            <w:shd w:val="clear" w:color="auto" w:fill="auto"/>
            <w:hideMark/>
          </w:tcPr>
          <w:p w14:paraId="16C68EB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66.945,6</w:t>
            </w:r>
          </w:p>
        </w:tc>
        <w:tc>
          <w:tcPr>
            <w:tcW w:w="990" w:type="dxa"/>
            <w:shd w:val="clear" w:color="auto" w:fill="auto"/>
            <w:hideMark/>
          </w:tcPr>
          <w:p w14:paraId="5A5D43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534.103,6</w:t>
            </w:r>
          </w:p>
        </w:tc>
      </w:tr>
      <w:tr w:rsidR="009E1115" w:rsidRPr="0006498C" w14:paraId="3B6C8B62" w14:textId="77777777" w:rsidTr="00B92DB8">
        <w:trPr>
          <w:trHeight w:val="20"/>
        </w:trPr>
        <w:tc>
          <w:tcPr>
            <w:tcW w:w="2819" w:type="dxa"/>
            <w:shd w:val="clear" w:color="auto" w:fill="auto"/>
            <w:hideMark/>
          </w:tcPr>
          <w:p w14:paraId="4967A1A1" w14:textId="75C0450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Deleg</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ale angaja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la misiunile diplomatice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oficiile consulare</w:t>
            </w:r>
          </w:p>
        </w:tc>
        <w:tc>
          <w:tcPr>
            <w:tcW w:w="765" w:type="dxa"/>
            <w:shd w:val="clear" w:color="auto" w:fill="auto"/>
            <w:hideMark/>
          </w:tcPr>
          <w:p w14:paraId="76D5ECD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222730</w:t>
            </w:r>
          </w:p>
        </w:tc>
        <w:tc>
          <w:tcPr>
            <w:tcW w:w="1126" w:type="dxa"/>
            <w:shd w:val="clear" w:color="auto" w:fill="auto"/>
            <w:hideMark/>
          </w:tcPr>
          <w:p w14:paraId="07EC1C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1.475.600,0</w:t>
            </w:r>
          </w:p>
        </w:tc>
        <w:tc>
          <w:tcPr>
            <w:tcW w:w="1126" w:type="dxa"/>
            <w:shd w:val="clear" w:color="auto" w:fill="auto"/>
            <w:hideMark/>
          </w:tcPr>
          <w:p w14:paraId="07FBC7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130CB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8082E8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CECBDF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14081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45DD093" w14:textId="77777777" w:rsidTr="00B92DB8">
        <w:trPr>
          <w:trHeight w:val="20"/>
        </w:trPr>
        <w:tc>
          <w:tcPr>
            <w:tcW w:w="2819" w:type="dxa"/>
            <w:shd w:val="clear" w:color="auto" w:fill="auto"/>
            <w:hideMark/>
          </w:tcPr>
          <w:p w14:paraId="4E2BFD2A"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medicale</w:t>
            </w:r>
          </w:p>
        </w:tc>
        <w:tc>
          <w:tcPr>
            <w:tcW w:w="765" w:type="dxa"/>
            <w:shd w:val="clear" w:color="auto" w:fill="auto"/>
            <w:hideMark/>
          </w:tcPr>
          <w:p w14:paraId="73A0058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222810</w:t>
            </w:r>
          </w:p>
        </w:tc>
        <w:tc>
          <w:tcPr>
            <w:tcW w:w="1126" w:type="dxa"/>
            <w:shd w:val="clear" w:color="auto" w:fill="auto"/>
            <w:hideMark/>
          </w:tcPr>
          <w:p w14:paraId="5D0024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153.300,0</w:t>
            </w:r>
          </w:p>
        </w:tc>
        <w:tc>
          <w:tcPr>
            <w:tcW w:w="1126" w:type="dxa"/>
            <w:shd w:val="clear" w:color="auto" w:fill="auto"/>
            <w:hideMark/>
          </w:tcPr>
          <w:p w14:paraId="69738F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164.607,6</w:t>
            </w:r>
          </w:p>
        </w:tc>
        <w:tc>
          <w:tcPr>
            <w:tcW w:w="1126" w:type="dxa"/>
            <w:shd w:val="clear" w:color="auto" w:fill="auto"/>
            <w:hideMark/>
          </w:tcPr>
          <w:p w14:paraId="114ED22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119.064,7</w:t>
            </w:r>
          </w:p>
        </w:tc>
        <w:tc>
          <w:tcPr>
            <w:tcW w:w="1126" w:type="dxa"/>
            <w:shd w:val="clear" w:color="auto" w:fill="auto"/>
            <w:hideMark/>
          </w:tcPr>
          <w:p w14:paraId="17E1CC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119.234,7</w:t>
            </w:r>
          </w:p>
        </w:tc>
        <w:tc>
          <w:tcPr>
            <w:tcW w:w="1021" w:type="dxa"/>
            <w:shd w:val="clear" w:color="auto" w:fill="auto"/>
            <w:hideMark/>
          </w:tcPr>
          <w:p w14:paraId="4C6D82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038A0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0757EC" w14:textId="77777777" w:rsidTr="00B92DB8">
        <w:trPr>
          <w:trHeight w:val="20"/>
        </w:trPr>
        <w:tc>
          <w:tcPr>
            <w:tcW w:w="2819" w:type="dxa"/>
            <w:shd w:val="clear" w:color="auto" w:fill="auto"/>
            <w:hideMark/>
          </w:tcPr>
          <w:p w14:paraId="5E177224" w14:textId="6C26122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asigurare medical</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achitate peste hotare</w:t>
            </w:r>
          </w:p>
        </w:tc>
        <w:tc>
          <w:tcPr>
            <w:tcW w:w="765" w:type="dxa"/>
            <w:shd w:val="clear" w:color="auto" w:fill="auto"/>
            <w:hideMark/>
          </w:tcPr>
          <w:p w14:paraId="62C8A43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222820</w:t>
            </w:r>
          </w:p>
        </w:tc>
        <w:tc>
          <w:tcPr>
            <w:tcW w:w="1126" w:type="dxa"/>
            <w:shd w:val="clear" w:color="auto" w:fill="auto"/>
            <w:hideMark/>
          </w:tcPr>
          <w:p w14:paraId="4651CC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B2876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126" w:type="dxa"/>
            <w:shd w:val="clear" w:color="auto" w:fill="auto"/>
            <w:hideMark/>
          </w:tcPr>
          <w:p w14:paraId="6A4E79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126" w:type="dxa"/>
            <w:shd w:val="clear" w:color="auto" w:fill="auto"/>
            <w:hideMark/>
          </w:tcPr>
          <w:p w14:paraId="5F8AB4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021" w:type="dxa"/>
            <w:shd w:val="clear" w:color="auto" w:fill="auto"/>
            <w:hideMark/>
          </w:tcPr>
          <w:p w14:paraId="673E11F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34505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0F0E664" w14:textId="77777777" w:rsidTr="00B92DB8">
        <w:trPr>
          <w:trHeight w:val="20"/>
        </w:trPr>
        <w:tc>
          <w:tcPr>
            <w:tcW w:w="2819" w:type="dxa"/>
            <w:shd w:val="clear" w:color="auto" w:fill="auto"/>
            <w:hideMark/>
          </w:tcPr>
          <w:p w14:paraId="09C4D367"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editoriale</w:t>
            </w:r>
          </w:p>
        </w:tc>
        <w:tc>
          <w:tcPr>
            <w:tcW w:w="765" w:type="dxa"/>
            <w:shd w:val="clear" w:color="auto" w:fill="auto"/>
            <w:hideMark/>
          </w:tcPr>
          <w:p w14:paraId="62F8A2B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222910</w:t>
            </w:r>
          </w:p>
        </w:tc>
        <w:tc>
          <w:tcPr>
            <w:tcW w:w="1126" w:type="dxa"/>
            <w:shd w:val="clear" w:color="auto" w:fill="auto"/>
            <w:hideMark/>
          </w:tcPr>
          <w:p w14:paraId="77869E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3.037.800,0</w:t>
            </w:r>
          </w:p>
        </w:tc>
        <w:tc>
          <w:tcPr>
            <w:tcW w:w="1126" w:type="dxa"/>
            <w:shd w:val="clear" w:color="auto" w:fill="auto"/>
            <w:hideMark/>
          </w:tcPr>
          <w:p w14:paraId="0285BB1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5.326.635,0</w:t>
            </w:r>
          </w:p>
        </w:tc>
        <w:tc>
          <w:tcPr>
            <w:tcW w:w="1126" w:type="dxa"/>
            <w:shd w:val="clear" w:color="auto" w:fill="auto"/>
            <w:hideMark/>
          </w:tcPr>
          <w:p w14:paraId="5F664A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4.051.941,5</w:t>
            </w:r>
          </w:p>
        </w:tc>
        <w:tc>
          <w:tcPr>
            <w:tcW w:w="1126" w:type="dxa"/>
            <w:shd w:val="clear" w:color="auto" w:fill="auto"/>
            <w:hideMark/>
          </w:tcPr>
          <w:p w14:paraId="72401E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2.467.208,1</w:t>
            </w:r>
          </w:p>
        </w:tc>
        <w:tc>
          <w:tcPr>
            <w:tcW w:w="1021" w:type="dxa"/>
            <w:shd w:val="clear" w:color="auto" w:fill="auto"/>
            <w:hideMark/>
          </w:tcPr>
          <w:p w14:paraId="20DE9B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158.776,6</w:t>
            </w:r>
          </w:p>
        </w:tc>
        <w:tc>
          <w:tcPr>
            <w:tcW w:w="990" w:type="dxa"/>
            <w:shd w:val="clear" w:color="auto" w:fill="auto"/>
            <w:hideMark/>
          </w:tcPr>
          <w:p w14:paraId="170200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140.255,1</w:t>
            </w:r>
          </w:p>
        </w:tc>
      </w:tr>
      <w:tr w:rsidR="009E1115" w:rsidRPr="0006498C" w14:paraId="5F023C72" w14:textId="77777777" w:rsidTr="00B92DB8">
        <w:trPr>
          <w:trHeight w:val="20"/>
        </w:trPr>
        <w:tc>
          <w:tcPr>
            <w:tcW w:w="2819" w:type="dxa"/>
            <w:shd w:val="clear" w:color="auto" w:fill="auto"/>
            <w:hideMark/>
          </w:tcPr>
          <w:p w14:paraId="24C362A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protocol</w:t>
            </w:r>
          </w:p>
        </w:tc>
        <w:tc>
          <w:tcPr>
            <w:tcW w:w="765" w:type="dxa"/>
            <w:shd w:val="clear" w:color="auto" w:fill="auto"/>
            <w:hideMark/>
          </w:tcPr>
          <w:p w14:paraId="05BA847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222920</w:t>
            </w:r>
          </w:p>
        </w:tc>
        <w:tc>
          <w:tcPr>
            <w:tcW w:w="1126" w:type="dxa"/>
            <w:shd w:val="clear" w:color="auto" w:fill="auto"/>
            <w:hideMark/>
          </w:tcPr>
          <w:p w14:paraId="5F786F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741.000,0</w:t>
            </w:r>
          </w:p>
        </w:tc>
        <w:tc>
          <w:tcPr>
            <w:tcW w:w="1126" w:type="dxa"/>
            <w:shd w:val="clear" w:color="auto" w:fill="auto"/>
            <w:hideMark/>
          </w:tcPr>
          <w:p w14:paraId="2A5274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185.176,0</w:t>
            </w:r>
          </w:p>
        </w:tc>
        <w:tc>
          <w:tcPr>
            <w:tcW w:w="1126" w:type="dxa"/>
            <w:shd w:val="clear" w:color="auto" w:fill="auto"/>
            <w:hideMark/>
          </w:tcPr>
          <w:p w14:paraId="384F0D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117.618,1</w:t>
            </w:r>
          </w:p>
        </w:tc>
        <w:tc>
          <w:tcPr>
            <w:tcW w:w="1126" w:type="dxa"/>
            <w:shd w:val="clear" w:color="auto" w:fill="auto"/>
            <w:hideMark/>
          </w:tcPr>
          <w:p w14:paraId="4BC7FE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127.325,5</w:t>
            </w:r>
          </w:p>
        </w:tc>
        <w:tc>
          <w:tcPr>
            <w:tcW w:w="1021" w:type="dxa"/>
            <w:shd w:val="clear" w:color="auto" w:fill="auto"/>
            <w:hideMark/>
          </w:tcPr>
          <w:p w14:paraId="52885A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7.673,0</w:t>
            </w:r>
          </w:p>
        </w:tc>
        <w:tc>
          <w:tcPr>
            <w:tcW w:w="990" w:type="dxa"/>
            <w:shd w:val="clear" w:color="auto" w:fill="auto"/>
            <w:hideMark/>
          </w:tcPr>
          <w:p w14:paraId="54018C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4.919,2</w:t>
            </w:r>
          </w:p>
        </w:tc>
      </w:tr>
      <w:tr w:rsidR="009E1115" w:rsidRPr="0006498C" w14:paraId="340B487B" w14:textId="77777777" w:rsidTr="00B92DB8">
        <w:trPr>
          <w:trHeight w:val="20"/>
        </w:trPr>
        <w:tc>
          <w:tcPr>
            <w:tcW w:w="2819" w:type="dxa"/>
            <w:shd w:val="clear" w:color="auto" w:fill="auto"/>
            <w:hideMark/>
          </w:tcPr>
          <w:p w14:paraId="73D5B7F4" w14:textId="5F40478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cercet</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tiin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ifice contractate</w:t>
            </w:r>
          </w:p>
        </w:tc>
        <w:tc>
          <w:tcPr>
            <w:tcW w:w="765" w:type="dxa"/>
            <w:shd w:val="clear" w:color="auto" w:fill="auto"/>
            <w:hideMark/>
          </w:tcPr>
          <w:p w14:paraId="651FA2B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222930</w:t>
            </w:r>
          </w:p>
        </w:tc>
        <w:tc>
          <w:tcPr>
            <w:tcW w:w="1126" w:type="dxa"/>
            <w:shd w:val="clear" w:color="auto" w:fill="auto"/>
            <w:hideMark/>
          </w:tcPr>
          <w:p w14:paraId="09B125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74.861.600,0</w:t>
            </w:r>
          </w:p>
        </w:tc>
        <w:tc>
          <w:tcPr>
            <w:tcW w:w="1126" w:type="dxa"/>
            <w:shd w:val="clear" w:color="auto" w:fill="auto"/>
            <w:hideMark/>
          </w:tcPr>
          <w:p w14:paraId="6BF12C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49.946.650,0</w:t>
            </w:r>
          </w:p>
        </w:tc>
        <w:tc>
          <w:tcPr>
            <w:tcW w:w="1126" w:type="dxa"/>
            <w:shd w:val="clear" w:color="auto" w:fill="auto"/>
            <w:hideMark/>
          </w:tcPr>
          <w:p w14:paraId="1E4CC98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18.678.825,0</w:t>
            </w:r>
          </w:p>
        </w:tc>
        <w:tc>
          <w:tcPr>
            <w:tcW w:w="1126" w:type="dxa"/>
            <w:shd w:val="clear" w:color="auto" w:fill="auto"/>
            <w:hideMark/>
          </w:tcPr>
          <w:p w14:paraId="02DC66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18.631.993,0</w:t>
            </w:r>
          </w:p>
        </w:tc>
        <w:tc>
          <w:tcPr>
            <w:tcW w:w="1021" w:type="dxa"/>
            <w:shd w:val="clear" w:color="auto" w:fill="auto"/>
            <w:hideMark/>
          </w:tcPr>
          <w:p w14:paraId="5C4241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4D2FA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91.269,8</w:t>
            </w:r>
          </w:p>
        </w:tc>
      </w:tr>
      <w:tr w:rsidR="009E1115" w:rsidRPr="0006498C" w14:paraId="796029C4" w14:textId="77777777" w:rsidTr="00B92DB8">
        <w:trPr>
          <w:trHeight w:val="20"/>
        </w:trPr>
        <w:tc>
          <w:tcPr>
            <w:tcW w:w="2819" w:type="dxa"/>
            <w:shd w:val="clear" w:color="auto" w:fill="auto"/>
            <w:hideMark/>
          </w:tcPr>
          <w:p w14:paraId="2FE86463" w14:textId="4004706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paz</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4DC75D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222940</w:t>
            </w:r>
          </w:p>
        </w:tc>
        <w:tc>
          <w:tcPr>
            <w:tcW w:w="1126" w:type="dxa"/>
            <w:shd w:val="clear" w:color="auto" w:fill="auto"/>
            <w:hideMark/>
          </w:tcPr>
          <w:p w14:paraId="7455D7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2.119.600,0</w:t>
            </w:r>
          </w:p>
        </w:tc>
        <w:tc>
          <w:tcPr>
            <w:tcW w:w="1126" w:type="dxa"/>
            <w:shd w:val="clear" w:color="auto" w:fill="auto"/>
            <w:hideMark/>
          </w:tcPr>
          <w:p w14:paraId="1C43FE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2.155.795,4</w:t>
            </w:r>
          </w:p>
        </w:tc>
        <w:tc>
          <w:tcPr>
            <w:tcW w:w="1126" w:type="dxa"/>
            <w:shd w:val="clear" w:color="auto" w:fill="auto"/>
            <w:hideMark/>
          </w:tcPr>
          <w:p w14:paraId="778495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2.052.833,3</w:t>
            </w:r>
          </w:p>
        </w:tc>
        <w:tc>
          <w:tcPr>
            <w:tcW w:w="1126" w:type="dxa"/>
            <w:shd w:val="clear" w:color="auto" w:fill="auto"/>
            <w:hideMark/>
          </w:tcPr>
          <w:p w14:paraId="346E23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2.047.478,6</w:t>
            </w:r>
          </w:p>
        </w:tc>
        <w:tc>
          <w:tcPr>
            <w:tcW w:w="1021" w:type="dxa"/>
            <w:shd w:val="clear" w:color="auto" w:fill="auto"/>
            <w:hideMark/>
          </w:tcPr>
          <w:p w14:paraId="005E4E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13.962,2</w:t>
            </w:r>
          </w:p>
        </w:tc>
        <w:tc>
          <w:tcPr>
            <w:tcW w:w="990" w:type="dxa"/>
            <w:shd w:val="clear" w:color="auto" w:fill="auto"/>
            <w:hideMark/>
          </w:tcPr>
          <w:p w14:paraId="3D01BD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26.205,2</w:t>
            </w:r>
          </w:p>
        </w:tc>
      </w:tr>
      <w:tr w:rsidR="009E1115" w:rsidRPr="0006498C" w14:paraId="0BF07C2B" w14:textId="77777777" w:rsidTr="00B92DB8">
        <w:trPr>
          <w:trHeight w:val="20"/>
        </w:trPr>
        <w:tc>
          <w:tcPr>
            <w:tcW w:w="2819" w:type="dxa"/>
            <w:shd w:val="clear" w:color="auto" w:fill="auto"/>
            <w:hideMark/>
          </w:tcPr>
          <w:p w14:paraId="792F3F88" w14:textId="70BF2F2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Servicii judiciare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servicii de asisten</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juridic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garantat</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stat</w:t>
            </w:r>
          </w:p>
        </w:tc>
        <w:tc>
          <w:tcPr>
            <w:tcW w:w="765" w:type="dxa"/>
            <w:shd w:val="clear" w:color="auto" w:fill="auto"/>
            <w:hideMark/>
          </w:tcPr>
          <w:p w14:paraId="6972281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222950</w:t>
            </w:r>
          </w:p>
        </w:tc>
        <w:tc>
          <w:tcPr>
            <w:tcW w:w="1126" w:type="dxa"/>
            <w:shd w:val="clear" w:color="auto" w:fill="auto"/>
            <w:hideMark/>
          </w:tcPr>
          <w:p w14:paraId="5B795B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336.000,0</w:t>
            </w:r>
          </w:p>
        </w:tc>
        <w:tc>
          <w:tcPr>
            <w:tcW w:w="1126" w:type="dxa"/>
            <w:shd w:val="clear" w:color="auto" w:fill="auto"/>
            <w:hideMark/>
          </w:tcPr>
          <w:p w14:paraId="59A76B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234.189,0</w:t>
            </w:r>
          </w:p>
        </w:tc>
        <w:tc>
          <w:tcPr>
            <w:tcW w:w="1126" w:type="dxa"/>
            <w:shd w:val="clear" w:color="auto" w:fill="auto"/>
            <w:hideMark/>
          </w:tcPr>
          <w:p w14:paraId="06C29D5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214.680,2</w:t>
            </w:r>
          </w:p>
        </w:tc>
        <w:tc>
          <w:tcPr>
            <w:tcW w:w="1126" w:type="dxa"/>
            <w:shd w:val="clear" w:color="auto" w:fill="auto"/>
            <w:hideMark/>
          </w:tcPr>
          <w:p w14:paraId="731A5D8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227.680,2</w:t>
            </w:r>
          </w:p>
        </w:tc>
        <w:tc>
          <w:tcPr>
            <w:tcW w:w="1021" w:type="dxa"/>
            <w:shd w:val="clear" w:color="auto" w:fill="auto"/>
            <w:hideMark/>
          </w:tcPr>
          <w:p w14:paraId="5583F9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30F8EF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13.000,0</w:t>
            </w:r>
          </w:p>
        </w:tc>
      </w:tr>
      <w:tr w:rsidR="009E1115" w:rsidRPr="0006498C" w14:paraId="641B1CA9" w14:textId="77777777" w:rsidTr="00B92DB8">
        <w:trPr>
          <w:trHeight w:val="20"/>
        </w:trPr>
        <w:tc>
          <w:tcPr>
            <w:tcW w:w="2819" w:type="dxa"/>
            <w:shd w:val="clear" w:color="auto" w:fill="auto"/>
            <w:hideMark/>
          </w:tcPr>
          <w:p w14:paraId="23D83033"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evaluare a activelor</w:t>
            </w:r>
          </w:p>
        </w:tc>
        <w:tc>
          <w:tcPr>
            <w:tcW w:w="765" w:type="dxa"/>
            <w:shd w:val="clear" w:color="auto" w:fill="auto"/>
            <w:hideMark/>
          </w:tcPr>
          <w:p w14:paraId="6BC8F6A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222960</w:t>
            </w:r>
          </w:p>
        </w:tc>
        <w:tc>
          <w:tcPr>
            <w:tcW w:w="1126" w:type="dxa"/>
            <w:shd w:val="clear" w:color="auto" w:fill="auto"/>
            <w:hideMark/>
          </w:tcPr>
          <w:p w14:paraId="17AB5A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17.000,0</w:t>
            </w:r>
          </w:p>
        </w:tc>
        <w:tc>
          <w:tcPr>
            <w:tcW w:w="1126" w:type="dxa"/>
            <w:shd w:val="clear" w:color="auto" w:fill="auto"/>
            <w:hideMark/>
          </w:tcPr>
          <w:p w14:paraId="23C2A2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CDB01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8DD3A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A1147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3FE47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2F383F8" w14:textId="77777777" w:rsidTr="00B92DB8">
        <w:trPr>
          <w:trHeight w:val="20"/>
        </w:trPr>
        <w:tc>
          <w:tcPr>
            <w:tcW w:w="2819" w:type="dxa"/>
            <w:shd w:val="clear" w:color="auto" w:fill="auto"/>
            <w:hideMark/>
          </w:tcPr>
          <w:p w14:paraId="7F275CFA"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bancare</w:t>
            </w:r>
          </w:p>
        </w:tc>
        <w:tc>
          <w:tcPr>
            <w:tcW w:w="765" w:type="dxa"/>
            <w:shd w:val="clear" w:color="auto" w:fill="auto"/>
            <w:hideMark/>
          </w:tcPr>
          <w:p w14:paraId="110483E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222970</w:t>
            </w:r>
          </w:p>
        </w:tc>
        <w:tc>
          <w:tcPr>
            <w:tcW w:w="1126" w:type="dxa"/>
            <w:shd w:val="clear" w:color="auto" w:fill="auto"/>
            <w:hideMark/>
          </w:tcPr>
          <w:p w14:paraId="75455D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501.640,0</w:t>
            </w:r>
          </w:p>
        </w:tc>
        <w:tc>
          <w:tcPr>
            <w:tcW w:w="1126" w:type="dxa"/>
            <w:shd w:val="clear" w:color="auto" w:fill="auto"/>
            <w:hideMark/>
          </w:tcPr>
          <w:p w14:paraId="0112C9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272.959,3</w:t>
            </w:r>
          </w:p>
        </w:tc>
        <w:tc>
          <w:tcPr>
            <w:tcW w:w="1126" w:type="dxa"/>
            <w:shd w:val="clear" w:color="auto" w:fill="auto"/>
            <w:hideMark/>
          </w:tcPr>
          <w:p w14:paraId="48D77F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210.522,6</w:t>
            </w:r>
          </w:p>
        </w:tc>
        <w:tc>
          <w:tcPr>
            <w:tcW w:w="1126" w:type="dxa"/>
            <w:shd w:val="clear" w:color="auto" w:fill="auto"/>
            <w:hideMark/>
          </w:tcPr>
          <w:p w14:paraId="0E37A5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202.268,6</w:t>
            </w:r>
          </w:p>
        </w:tc>
        <w:tc>
          <w:tcPr>
            <w:tcW w:w="1021" w:type="dxa"/>
            <w:shd w:val="clear" w:color="auto" w:fill="auto"/>
            <w:hideMark/>
          </w:tcPr>
          <w:p w14:paraId="07E008A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5.087,3</w:t>
            </w:r>
          </w:p>
        </w:tc>
        <w:tc>
          <w:tcPr>
            <w:tcW w:w="990" w:type="dxa"/>
            <w:shd w:val="clear" w:color="auto" w:fill="auto"/>
            <w:hideMark/>
          </w:tcPr>
          <w:p w14:paraId="38B8D9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049A983" w14:textId="77777777" w:rsidTr="00B92DB8">
        <w:trPr>
          <w:trHeight w:val="20"/>
        </w:trPr>
        <w:tc>
          <w:tcPr>
            <w:tcW w:w="2819" w:type="dxa"/>
            <w:shd w:val="clear" w:color="auto" w:fill="auto"/>
            <w:hideMark/>
          </w:tcPr>
          <w:p w14:paraId="231A703A" w14:textId="62019FA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po</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tale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w:t>
            </w:r>
            <w:r w:rsidR="00AC053F" w:rsidRPr="0006498C">
              <w:rPr>
                <w:rFonts w:ascii="Times New Roman" w:eastAsia="Times New Roman" w:hAnsi="Times New Roman" w:cs="Times New Roman"/>
                <w:color w:val="000000"/>
                <w:sz w:val="14"/>
                <w:szCs w:val="14"/>
                <w:lang w:val="ro-MD"/>
              </w:rPr>
              <w:t xml:space="preserve">de </w:t>
            </w:r>
            <w:r w:rsidRPr="0006498C">
              <w:rPr>
                <w:rFonts w:ascii="Times New Roman" w:eastAsia="Times New Roman" w:hAnsi="Times New Roman" w:cs="Times New Roman"/>
                <w:color w:val="000000"/>
                <w:sz w:val="14"/>
                <w:szCs w:val="14"/>
                <w:lang w:val="ro-MD"/>
              </w:rPr>
              <w:t>distribuire a drepturilor sociale</w:t>
            </w:r>
          </w:p>
        </w:tc>
        <w:tc>
          <w:tcPr>
            <w:tcW w:w="765" w:type="dxa"/>
            <w:shd w:val="clear" w:color="auto" w:fill="auto"/>
            <w:hideMark/>
          </w:tcPr>
          <w:p w14:paraId="5DCF66B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222980</w:t>
            </w:r>
          </w:p>
        </w:tc>
        <w:tc>
          <w:tcPr>
            <w:tcW w:w="1126" w:type="dxa"/>
            <w:shd w:val="clear" w:color="auto" w:fill="auto"/>
            <w:hideMark/>
          </w:tcPr>
          <w:p w14:paraId="78A36C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699.600,0</w:t>
            </w:r>
          </w:p>
        </w:tc>
        <w:tc>
          <w:tcPr>
            <w:tcW w:w="1126" w:type="dxa"/>
            <w:shd w:val="clear" w:color="auto" w:fill="auto"/>
            <w:hideMark/>
          </w:tcPr>
          <w:p w14:paraId="3085EF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666.083,2</w:t>
            </w:r>
          </w:p>
        </w:tc>
        <w:tc>
          <w:tcPr>
            <w:tcW w:w="1126" w:type="dxa"/>
            <w:shd w:val="clear" w:color="auto" w:fill="auto"/>
            <w:hideMark/>
          </w:tcPr>
          <w:p w14:paraId="1D4581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494.918,2</w:t>
            </w:r>
          </w:p>
        </w:tc>
        <w:tc>
          <w:tcPr>
            <w:tcW w:w="1126" w:type="dxa"/>
            <w:shd w:val="clear" w:color="auto" w:fill="auto"/>
            <w:hideMark/>
          </w:tcPr>
          <w:p w14:paraId="0E879D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491.063,0</w:t>
            </w:r>
          </w:p>
        </w:tc>
        <w:tc>
          <w:tcPr>
            <w:tcW w:w="1021" w:type="dxa"/>
            <w:shd w:val="clear" w:color="auto" w:fill="auto"/>
            <w:hideMark/>
          </w:tcPr>
          <w:p w14:paraId="03BF33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27.467,5</w:t>
            </w:r>
          </w:p>
        </w:tc>
        <w:tc>
          <w:tcPr>
            <w:tcW w:w="990" w:type="dxa"/>
            <w:shd w:val="clear" w:color="auto" w:fill="auto"/>
            <w:hideMark/>
          </w:tcPr>
          <w:p w14:paraId="59399C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522,0</w:t>
            </w:r>
          </w:p>
        </w:tc>
      </w:tr>
      <w:tr w:rsidR="009E1115" w:rsidRPr="0006498C" w14:paraId="214D082C" w14:textId="77777777" w:rsidTr="00B92DB8">
        <w:trPr>
          <w:trHeight w:val="20"/>
        </w:trPr>
        <w:tc>
          <w:tcPr>
            <w:tcW w:w="2819" w:type="dxa"/>
            <w:shd w:val="clear" w:color="auto" w:fill="auto"/>
            <w:hideMark/>
          </w:tcPr>
          <w:p w14:paraId="64F8E9CB" w14:textId="7355EB2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neatribuite altor alin</w:t>
            </w:r>
            <w:r w:rsidR="00AC053F" w:rsidRPr="0006498C">
              <w:rPr>
                <w:rFonts w:ascii="Times New Roman" w:eastAsia="Times New Roman" w:hAnsi="Times New Roman" w:cs="Times New Roman"/>
                <w:color w:val="000000"/>
                <w:sz w:val="14"/>
                <w:szCs w:val="14"/>
                <w:lang w:val="ro-MD"/>
              </w:rPr>
              <w:t>e</w:t>
            </w:r>
            <w:r w:rsidRPr="0006498C">
              <w:rPr>
                <w:rFonts w:ascii="Times New Roman" w:eastAsia="Times New Roman" w:hAnsi="Times New Roman" w:cs="Times New Roman"/>
                <w:color w:val="000000"/>
                <w:sz w:val="14"/>
                <w:szCs w:val="14"/>
                <w:lang w:val="ro-MD"/>
              </w:rPr>
              <w:t>ate</w:t>
            </w:r>
          </w:p>
        </w:tc>
        <w:tc>
          <w:tcPr>
            <w:tcW w:w="765" w:type="dxa"/>
            <w:shd w:val="clear" w:color="auto" w:fill="auto"/>
            <w:hideMark/>
          </w:tcPr>
          <w:p w14:paraId="7D4CB71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222990</w:t>
            </w:r>
          </w:p>
        </w:tc>
        <w:tc>
          <w:tcPr>
            <w:tcW w:w="1126" w:type="dxa"/>
            <w:shd w:val="clear" w:color="auto" w:fill="auto"/>
            <w:hideMark/>
          </w:tcPr>
          <w:p w14:paraId="0318F3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137.081.460,0</w:t>
            </w:r>
          </w:p>
        </w:tc>
        <w:tc>
          <w:tcPr>
            <w:tcW w:w="1126" w:type="dxa"/>
            <w:shd w:val="clear" w:color="auto" w:fill="auto"/>
            <w:hideMark/>
          </w:tcPr>
          <w:p w14:paraId="6F472E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56.436.958,2</w:t>
            </w:r>
          </w:p>
        </w:tc>
        <w:tc>
          <w:tcPr>
            <w:tcW w:w="1126" w:type="dxa"/>
            <w:shd w:val="clear" w:color="auto" w:fill="auto"/>
            <w:hideMark/>
          </w:tcPr>
          <w:p w14:paraId="18C226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30.764.774,4</w:t>
            </w:r>
          </w:p>
        </w:tc>
        <w:tc>
          <w:tcPr>
            <w:tcW w:w="1126" w:type="dxa"/>
            <w:shd w:val="clear" w:color="auto" w:fill="auto"/>
            <w:hideMark/>
          </w:tcPr>
          <w:p w14:paraId="6B440E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29.501.610,6</w:t>
            </w:r>
          </w:p>
        </w:tc>
        <w:tc>
          <w:tcPr>
            <w:tcW w:w="1021" w:type="dxa"/>
            <w:shd w:val="clear" w:color="auto" w:fill="auto"/>
            <w:hideMark/>
          </w:tcPr>
          <w:p w14:paraId="2CFC468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762.724,9</w:t>
            </w:r>
          </w:p>
        </w:tc>
        <w:tc>
          <w:tcPr>
            <w:tcW w:w="990" w:type="dxa"/>
            <w:shd w:val="clear" w:color="auto" w:fill="auto"/>
            <w:hideMark/>
          </w:tcPr>
          <w:p w14:paraId="652978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507.404,9</w:t>
            </w:r>
          </w:p>
        </w:tc>
      </w:tr>
      <w:tr w:rsidR="009E1115" w:rsidRPr="0006498C" w14:paraId="73BCA140" w14:textId="77777777" w:rsidTr="00B92DB8">
        <w:trPr>
          <w:trHeight w:val="20"/>
        </w:trPr>
        <w:tc>
          <w:tcPr>
            <w:tcW w:w="2819" w:type="dxa"/>
            <w:shd w:val="clear" w:color="auto" w:fill="auto"/>
            <w:hideMark/>
          </w:tcPr>
          <w:p w14:paraId="233F349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uzura mijloacelor fixe</w:t>
            </w:r>
          </w:p>
        </w:tc>
        <w:tc>
          <w:tcPr>
            <w:tcW w:w="765" w:type="dxa"/>
            <w:shd w:val="clear" w:color="auto" w:fill="auto"/>
            <w:hideMark/>
          </w:tcPr>
          <w:p w14:paraId="0A581FF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231</w:t>
            </w:r>
          </w:p>
        </w:tc>
        <w:tc>
          <w:tcPr>
            <w:tcW w:w="1126" w:type="dxa"/>
            <w:shd w:val="clear" w:color="auto" w:fill="auto"/>
            <w:hideMark/>
          </w:tcPr>
          <w:p w14:paraId="71CE6A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6DB2C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15431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EED1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33.419.859,9</w:t>
            </w:r>
          </w:p>
        </w:tc>
        <w:tc>
          <w:tcPr>
            <w:tcW w:w="1021" w:type="dxa"/>
            <w:shd w:val="clear" w:color="auto" w:fill="auto"/>
            <w:hideMark/>
          </w:tcPr>
          <w:p w14:paraId="75F392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C47D0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0C54FBD" w14:textId="77777777" w:rsidTr="00B92DB8">
        <w:trPr>
          <w:trHeight w:val="20"/>
        </w:trPr>
        <w:tc>
          <w:tcPr>
            <w:tcW w:w="2819" w:type="dxa"/>
            <w:shd w:val="clear" w:color="auto" w:fill="auto"/>
            <w:hideMark/>
          </w:tcPr>
          <w:p w14:paraId="4948B7F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Amortizarea activelor nemateriale</w:t>
            </w:r>
          </w:p>
        </w:tc>
        <w:tc>
          <w:tcPr>
            <w:tcW w:w="765" w:type="dxa"/>
            <w:shd w:val="clear" w:color="auto" w:fill="auto"/>
            <w:hideMark/>
          </w:tcPr>
          <w:p w14:paraId="2DDC61B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w:t>
            </w:r>
          </w:p>
        </w:tc>
        <w:tc>
          <w:tcPr>
            <w:tcW w:w="1126" w:type="dxa"/>
            <w:shd w:val="clear" w:color="auto" w:fill="auto"/>
            <w:hideMark/>
          </w:tcPr>
          <w:p w14:paraId="7A9E1D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ED3E8D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297CD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4BA5C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2.517.245,4</w:t>
            </w:r>
          </w:p>
        </w:tc>
        <w:tc>
          <w:tcPr>
            <w:tcW w:w="1021" w:type="dxa"/>
            <w:shd w:val="clear" w:color="auto" w:fill="auto"/>
            <w:hideMark/>
          </w:tcPr>
          <w:p w14:paraId="0C8282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5D791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250B025" w14:textId="77777777" w:rsidTr="00B92DB8">
        <w:trPr>
          <w:trHeight w:val="20"/>
        </w:trPr>
        <w:tc>
          <w:tcPr>
            <w:tcW w:w="2819" w:type="dxa"/>
            <w:shd w:val="clear" w:color="auto" w:fill="auto"/>
            <w:hideMark/>
          </w:tcPr>
          <w:p w14:paraId="0991F742" w14:textId="36EE5D1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ntreprinderilor de stat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municipale</w:t>
            </w:r>
          </w:p>
        </w:tc>
        <w:tc>
          <w:tcPr>
            <w:tcW w:w="765" w:type="dxa"/>
            <w:shd w:val="clear" w:color="auto" w:fill="auto"/>
            <w:hideMark/>
          </w:tcPr>
          <w:p w14:paraId="3FCF360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w:t>
            </w:r>
          </w:p>
        </w:tc>
        <w:tc>
          <w:tcPr>
            <w:tcW w:w="1126" w:type="dxa"/>
            <w:shd w:val="clear" w:color="auto" w:fill="auto"/>
            <w:hideMark/>
          </w:tcPr>
          <w:p w14:paraId="0B597C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31468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40FC0B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204CF1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021" w:type="dxa"/>
            <w:shd w:val="clear" w:color="auto" w:fill="auto"/>
            <w:hideMark/>
          </w:tcPr>
          <w:p w14:paraId="42E0C3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2.396.264,7</w:t>
            </w:r>
          </w:p>
        </w:tc>
        <w:tc>
          <w:tcPr>
            <w:tcW w:w="990" w:type="dxa"/>
            <w:shd w:val="clear" w:color="auto" w:fill="auto"/>
            <w:hideMark/>
          </w:tcPr>
          <w:p w14:paraId="43C956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0461685" w14:textId="77777777" w:rsidTr="00B92DB8">
        <w:trPr>
          <w:trHeight w:val="20"/>
        </w:trPr>
        <w:tc>
          <w:tcPr>
            <w:tcW w:w="2819" w:type="dxa"/>
            <w:shd w:val="clear" w:color="auto" w:fill="auto"/>
            <w:hideMark/>
          </w:tcPr>
          <w:p w14:paraId="3C8230DE" w14:textId="38EE7EF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de stat</w:t>
            </w:r>
            <w:r w:rsidR="00AC053F" w:rsidRPr="0006498C">
              <w:rPr>
                <w:rFonts w:ascii="Times New Roman" w:eastAsia="Times New Roman" w:hAnsi="Times New Roman" w:cs="Times New Roman"/>
                <w:color w:val="000000"/>
                <w:sz w:val="14"/>
                <w:szCs w:val="14"/>
                <w:lang w:val="ro-MD"/>
              </w:rPr>
              <w:t xml:space="preserve"> ș</w:t>
            </w:r>
            <w:r w:rsidRPr="0006498C">
              <w:rPr>
                <w:rFonts w:ascii="Times New Roman" w:eastAsia="Times New Roman" w:hAnsi="Times New Roman" w:cs="Times New Roman"/>
                <w:color w:val="000000"/>
                <w:sz w:val="14"/>
                <w:szCs w:val="14"/>
                <w:lang w:val="ro-MD"/>
              </w:rPr>
              <w:t>i municipale nefinanciare</w:t>
            </w:r>
          </w:p>
        </w:tc>
        <w:tc>
          <w:tcPr>
            <w:tcW w:w="765" w:type="dxa"/>
            <w:shd w:val="clear" w:color="auto" w:fill="auto"/>
            <w:hideMark/>
          </w:tcPr>
          <w:p w14:paraId="3ED0E37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251100</w:t>
            </w:r>
          </w:p>
        </w:tc>
        <w:tc>
          <w:tcPr>
            <w:tcW w:w="1126" w:type="dxa"/>
            <w:shd w:val="clear" w:color="auto" w:fill="auto"/>
            <w:hideMark/>
          </w:tcPr>
          <w:p w14:paraId="6EB309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572C4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7EDB11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35301B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021" w:type="dxa"/>
            <w:shd w:val="clear" w:color="auto" w:fill="auto"/>
            <w:hideMark/>
          </w:tcPr>
          <w:p w14:paraId="11A2E51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2.396.264,7</w:t>
            </w:r>
          </w:p>
        </w:tc>
        <w:tc>
          <w:tcPr>
            <w:tcW w:w="990" w:type="dxa"/>
            <w:shd w:val="clear" w:color="auto" w:fill="auto"/>
            <w:hideMark/>
          </w:tcPr>
          <w:p w14:paraId="313C49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785072" w14:textId="77777777" w:rsidTr="00B92DB8">
        <w:trPr>
          <w:trHeight w:val="20"/>
        </w:trPr>
        <w:tc>
          <w:tcPr>
            <w:tcW w:w="2819" w:type="dxa"/>
            <w:shd w:val="clear" w:color="auto" w:fill="auto"/>
            <w:hideMark/>
          </w:tcPr>
          <w:p w14:paraId="4BDAD1D8" w14:textId="308AB29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private</w:t>
            </w:r>
          </w:p>
        </w:tc>
        <w:tc>
          <w:tcPr>
            <w:tcW w:w="765" w:type="dxa"/>
            <w:shd w:val="clear" w:color="auto" w:fill="auto"/>
            <w:hideMark/>
          </w:tcPr>
          <w:p w14:paraId="6001A3E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252</w:t>
            </w:r>
          </w:p>
        </w:tc>
        <w:tc>
          <w:tcPr>
            <w:tcW w:w="1126" w:type="dxa"/>
            <w:shd w:val="clear" w:color="auto" w:fill="auto"/>
            <w:hideMark/>
          </w:tcPr>
          <w:p w14:paraId="39F9BB1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11.300.000,0</w:t>
            </w:r>
          </w:p>
        </w:tc>
        <w:tc>
          <w:tcPr>
            <w:tcW w:w="1126" w:type="dxa"/>
            <w:shd w:val="clear" w:color="auto" w:fill="auto"/>
            <w:hideMark/>
          </w:tcPr>
          <w:p w14:paraId="3C8C64C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5.003.000,0</w:t>
            </w:r>
          </w:p>
        </w:tc>
        <w:tc>
          <w:tcPr>
            <w:tcW w:w="1126" w:type="dxa"/>
            <w:shd w:val="clear" w:color="auto" w:fill="auto"/>
            <w:hideMark/>
          </w:tcPr>
          <w:p w14:paraId="71043D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126" w:type="dxa"/>
            <w:shd w:val="clear" w:color="auto" w:fill="auto"/>
            <w:hideMark/>
          </w:tcPr>
          <w:p w14:paraId="4AAAE6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021" w:type="dxa"/>
            <w:shd w:val="clear" w:color="auto" w:fill="auto"/>
            <w:hideMark/>
          </w:tcPr>
          <w:p w14:paraId="1966D9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9A136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8794CCE" w14:textId="77777777" w:rsidTr="00B92DB8">
        <w:trPr>
          <w:trHeight w:val="20"/>
        </w:trPr>
        <w:tc>
          <w:tcPr>
            <w:tcW w:w="2819" w:type="dxa"/>
            <w:shd w:val="clear" w:color="auto" w:fill="auto"/>
            <w:hideMark/>
          </w:tcPr>
          <w:p w14:paraId="67B2E6D3" w14:textId="53F1F5F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private nefinanciare</w:t>
            </w:r>
          </w:p>
        </w:tc>
        <w:tc>
          <w:tcPr>
            <w:tcW w:w="765" w:type="dxa"/>
            <w:shd w:val="clear" w:color="auto" w:fill="auto"/>
            <w:hideMark/>
          </w:tcPr>
          <w:p w14:paraId="6F7BDDC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252100</w:t>
            </w:r>
          </w:p>
        </w:tc>
        <w:tc>
          <w:tcPr>
            <w:tcW w:w="1126" w:type="dxa"/>
            <w:shd w:val="clear" w:color="auto" w:fill="auto"/>
            <w:hideMark/>
          </w:tcPr>
          <w:p w14:paraId="7DF797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11.300.000,0</w:t>
            </w:r>
          </w:p>
        </w:tc>
        <w:tc>
          <w:tcPr>
            <w:tcW w:w="1126" w:type="dxa"/>
            <w:shd w:val="clear" w:color="auto" w:fill="auto"/>
            <w:hideMark/>
          </w:tcPr>
          <w:p w14:paraId="1E7ACC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5.003.000,0</w:t>
            </w:r>
          </w:p>
        </w:tc>
        <w:tc>
          <w:tcPr>
            <w:tcW w:w="1126" w:type="dxa"/>
            <w:shd w:val="clear" w:color="auto" w:fill="auto"/>
            <w:hideMark/>
          </w:tcPr>
          <w:p w14:paraId="680DF3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126" w:type="dxa"/>
            <w:shd w:val="clear" w:color="auto" w:fill="auto"/>
            <w:hideMark/>
          </w:tcPr>
          <w:p w14:paraId="7A3741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021" w:type="dxa"/>
            <w:shd w:val="clear" w:color="auto" w:fill="auto"/>
            <w:hideMark/>
          </w:tcPr>
          <w:p w14:paraId="34DB3C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9A554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2C502DD" w14:textId="77777777" w:rsidTr="00B92DB8">
        <w:trPr>
          <w:trHeight w:val="20"/>
        </w:trPr>
        <w:tc>
          <w:tcPr>
            <w:tcW w:w="2819" w:type="dxa"/>
            <w:shd w:val="clear" w:color="auto" w:fill="auto"/>
            <w:hideMark/>
          </w:tcPr>
          <w:p w14:paraId="3084361B" w14:textId="3345848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organiza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ob</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te</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w:t>
            </w:r>
          </w:p>
        </w:tc>
        <w:tc>
          <w:tcPr>
            <w:tcW w:w="765" w:type="dxa"/>
            <w:shd w:val="clear" w:color="auto" w:fill="auto"/>
            <w:hideMark/>
          </w:tcPr>
          <w:p w14:paraId="4FE138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w:t>
            </w:r>
          </w:p>
        </w:tc>
        <w:tc>
          <w:tcPr>
            <w:tcW w:w="1126" w:type="dxa"/>
            <w:shd w:val="clear" w:color="auto" w:fill="auto"/>
            <w:hideMark/>
          </w:tcPr>
          <w:p w14:paraId="0E37CC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63.733.400,0</w:t>
            </w:r>
          </w:p>
        </w:tc>
        <w:tc>
          <w:tcPr>
            <w:tcW w:w="1126" w:type="dxa"/>
            <w:shd w:val="clear" w:color="auto" w:fill="auto"/>
            <w:hideMark/>
          </w:tcPr>
          <w:p w14:paraId="0DA8C3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53.233.400,0</w:t>
            </w:r>
          </w:p>
        </w:tc>
        <w:tc>
          <w:tcPr>
            <w:tcW w:w="1126" w:type="dxa"/>
            <w:shd w:val="clear" w:color="auto" w:fill="auto"/>
            <w:hideMark/>
          </w:tcPr>
          <w:p w14:paraId="1E5A9E2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41.989.166,3</w:t>
            </w:r>
          </w:p>
        </w:tc>
        <w:tc>
          <w:tcPr>
            <w:tcW w:w="1126" w:type="dxa"/>
            <w:shd w:val="clear" w:color="auto" w:fill="auto"/>
            <w:hideMark/>
          </w:tcPr>
          <w:p w14:paraId="1570E9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19.050.423,5</w:t>
            </w:r>
          </w:p>
        </w:tc>
        <w:tc>
          <w:tcPr>
            <w:tcW w:w="1021" w:type="dxa"/>
            <w:shd w:val="clear" w:color="auto" w:fill="auto"/>
            <w:hideMark/>
          </w:tcPr>
          <w:p w14:paraId="27CCBF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62.503.376,4</w:t>
            </w:r>
          </w:p>
        </w:tc>
        <w:tc>
          <w:tcPr>
            <w:tcW w:w="990" w:type="dxa"/>
            <w:shd w:val="clear" w:color="auto" w:fill="auto"/>
            <w:hideMark/>
          </w:tcPr>
          <w:p w14:paraId="74E3832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118.941,8</w:t>
            </w:r>
          </w:p>
        </w:tc>
      </w:tr>
      <w:tr w:rsidR="009E1115" w:rsidRPr="0006498C" w14:paraId="73E63C25" w14:textId="77777777" w:rsidTr="00B92DB8">
        <w:trPr>
          <w:trHeight w:val="20"/>
        </w:trPr>
        <w:tc>
          <w:tcPr>
            <w:tcW w:w="2819" w:type="dxa"/>
            <w:shd w:val="clear" w:color="auto" w:fill="auto"/>
            <w:hideMark/>
          </w:tcPr>
          <w:p w14:paraId="6B0BBBB6" w14:textId="022EDD4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ob</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w:t>
            </w:r>
          </w:p>
        </w:tc>
        <w:tc>
          <w:tcPr>
            <w:tcW w:w="765" w:type="dxa"/>
            <w:shd w:val="clear" w:color="auto" w:fill="auto"/>
            <w:hideMark/>
          </w:tcPr>
          <w:p w14:paraId="071E8FE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253000</w:t>
            </w:r>
          </w:p>
        </w:tc>
        <w:tc>
          <w:tcPr>
            <w:tcW w:w="1126" w:type="dxa"/>
            <w:shd w:val="clear" w:color="auto" w:fill="auto"/>
            <w:hideMark/>
          </w:tcPr>
          <w:p w14:paraId="3A841D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63.733.400,0</w:t>
            </w:r>
          </w:p>
        </w:tc>
        <w:tc>
          <w:tcPr>
            <w:tcW w:w="1126" w:type="dxa"/>
            <w:shd w:val="clear" w:color="auto" w:fill="auto"/>
            <w:hideMark/>
          </w:tcPr>
          <w:p w14:paraId="797971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53.233.400,0</w:t>
            </w:r>
          </w:p>
        </w:tc>
        <w:tc>
          <w:tcPr>
            <w:tcW w:w="1126" w:type="dxa"/>
            <w:shd w:val="clear" w:color="auto" w:fill="auto"/>
            <w:hideMark/>
          </w:tcPr>
          <w:p w14:paraId="42F32F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41.989.166,3</w:t>
            </w:r>
          </w:p>
        </w:tc>
        <w:tc>
          <w:tcPr>
            <w:tcW w:w="1126" w:type="dxa"/>
            <w:shd w:val="clear" w:color="auto" w:fill="auto"/>
            <w:hideMark/>
          </w:tcPr>
          <w:p w14:paraId="0680A6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19.050.423,5</w:t>
            </w:r>
          </w:p>
        </w:tc>
        <w:tc>
          <w:tcPr>
            <w:tcW w:w="1021" w:type="dxa"/>
            <w:shd w:val="clear" w:color="auto" w:fill="auto"/>
            <w:hideMark/>
          </w:tcPr>
          <w:p w14:paraId="107010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62.503.376,4</w:t>
            </w:r>
          </w:p>
        </w:tc>
        <w:tc>
          <w:tcPr>
            <w:tcW w:w="990" w:type="dxa"/>
            <w:shd w:val="clear" w:color="auto" w:fill="auto"/>
            <w:hideMark/>
          </w:tcPr>
          <w:p w14:paraId="36434E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118.941,8</w:t>
            </w:r>
          </w:p>
        </w:tc>
      </w:tr>
      <w:tr w:rsidR="009E1115" w:rsidRPr="0006498C" w14:paraId="1984F6BA" w14:textId="77777777" w:rsidTr="00B92DB8">
        <w:trPr>
          <w:trHeight w:val="20"/>
        </w:trPr>
        <w:tc>
          <w:tcPr>
            <w:tcW w:w="2819" w:type="dxa"/>
            <w:shd w:val="clear" w:color="auto" w:fill="auto"/>
            <w:hideMark/>
          </w:tcPr>
          <w:p w14:paraId="629E5DF0" w14:textId="75BBE68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autorit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ilor/institu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740D94E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254</w:t>
            </w:r>
          </w:p>
        </w:tc>
        <w:tc>
          <w:tcPr>
            <w:tcW w:w="1126" w:type="dxa"/>
            <w:shd w:val="clear" w:color="auto" w:fill="auto"/>
            <w:hideMark/>
          </w:tcPr>
          <w:p w14:paraId="4815FA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184.563.600,0</w:t>
            </w:r>
          </w:p>
        </w:tc>
        <w:tc>
          <w:tcPr>
            <w:tcW w:w="1126" w:type="dxa"/>
            <w:shd w:val="clear" w:color="auto" w:fill="auto"/>
            <w:hideMark/>
          </w:tcPr>
          <w:p w14:paraId="0E34C40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150.685.170,0</w:t>
            </w:r>
          </w:p>
        </w:tc>
        <w:tc>
          <w:tcPr>
            <w:tcW w:w="1126" w:type="dxa"/>
            <w:shd w:val="clear" w:color="auto" w:fill="auto"/>
            <w:hideMark/>
          </w:tcPr>
          <w:p w14:paraId="194FE1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150.358.012,2</w:t>
            </w:r>
          </w:p>
        </w:tc>
        <w:tc>
          <w:tcPr>
            <w:tcW w:w="1126" w:type="dxa"/>
            <w:shd w:val="clear" w:color="auto" w:fill="auto"/>
            <w:hideMark/>
          </w:tcPr>
          <w:p w14:paraId="28872F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160.370.020,5</w:t>
            </w:r>
          </w:p>
        </w:tc>
        <w:tc>
          <w:tcPr>
            <w:tcW w:w="1021" w:type="dxa"/>
            <w:shd w:val="clear" w:color="auto" w:fill="auto"/>
            <w:hideMark/>
          </w:tcPr>
          <w:p w14:paraId="6534DC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7FCB0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12.008,3</w:t>
            </w:r>
          </w:p>
        </w:tc>
      </w:tr>
      <w:tr w:rsidR="009E1115" w:rsidRPr="0006498C" w14:paraId="097EB017" w14:textId="77777777" w:rsidTr="00B92DB8">
        <w:trPr>
          <w:trHeight w:val="20"/>
        </w:trPr>
        <w:tc>
          <w:tcPr>
            <w:tcW w:w="2819" w:type="dxa"/>
            <w:shd w:val="clear" w:color="auto" w:fill="auto"/>
            <w:hideMark/>
          </w:tcPr>
          <w:p w14:paraId="1CF9F984" w14:textId="21C2D26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autorit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ilor/institu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5CF3B7B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254000</w:t>
            </w:r>
          </w:p>
        </w:tc>
        <w:tc>
          <w:tcPr>
            <w:tcW w:w="1126" w:type="dxa"/>
            <w:shd w:val="clear" w:color="auto" w:fill="auto"/>
            <w:hideMark/>
          </w:tcPr>
          <w:p w14:paraId="0CDCFE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184.563.600,0</w:t>
            </w:r>
          </w:p>
        </w:tc>
        <w:tc>
          <w:tcPr>
            <w:tcW w:w="1126" w:type="dxa"/>
            <w:shd w:val="clear" w:color="auto" w:fill="auto"/>
            <w:hideMark/>
          </w:tcPr>
          <w:p w14:paraId="151075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150.685.170,0</w:t>
            </w:r>
          </w:p>
        </w:tc>
        <w:tc>
          <w:tcPr>
            <w:tcW w:w="1126" w:type="dxa"/>
            <w:shd w:val="clear" w:color="auto" w:fill="auto"/>
            <w:hideMark/>
          </w:tcPr>
          <w:p w14:paraId="337A23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150.358.012,2</w:t>
            </w:r>
          </w:p>
        </w:tc>
        <w:tc>
          <w:tcPr>
            <w:tcW w:w="1126" w:type="dxa"/>
            <w:shd w:val="clear" w:color="auto" w:fill="auto"/>
            <w:hideMark/>
          </w:tcPr>
          <w:p w14:paraId="6FBEFB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160.370.020,5</w:t>
            </w:r>
          </w:p>
        </w:tc>
        <w:tc>
          <w:tcPr>
            <w:tcW w:w="1021" w:type="dxa"/>
            <w:shd w:val="clear" w:color="auto" w:fill="auto"/>
            <w:hideMark/>
          </w:tcPr>
          <w:p w14:paraId="0CCAEC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FD1694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12.008,3</w:t>
            </w:r>
          </w:p>
        </w:tc>
      </w:tr>
      <w:tr w:rsidR="009E1115" w:rsidRPr="0006498C" w14:paraId="59904D0D" w14:textId="77777777" w:rsidTr="00B92DB8">
        <w:trPr>
          <w:trHeight w:val="20"/>
        </w:trPr>
        <w:tc>
          <w:tcPr>
            <w:tcW w:w="2819" w:type="dxa"/>
            <w:shd w:val="clear" w:color="auto" w:fill="auto"/>
            <w:hideMark/>
          </w:tcPr>
          <w:p w14:paraId="5C36202B" w14:textId="10F3B68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Granturi acordate beneficiarilor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interiorul </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25FC4CB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w:t>
            </w:r>
          </w:p>
        </w:tc>
        <w:tc>
          <w:tcPr>
            <w:tcW w:w="1126" w:type="dxa"/>
            <w:shd w:val="clear" w:color="auto" w:fill="auto"/>
            <w:hideMark/>
          </w:tcPr>
          <w:p w14:paraId="5B18ED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14.600.000,0</w:t>
            </w:r>
          </w:p>
        </w:tc>
        <w:tc>
          <w:tcPr>
            <w:tcW w:w="1126" w:type="dxa"/>
            <w:shd w:val="clear" w:color="auto" w:fill="auto"/>
            <w:hideMark/>
          </w:tcPr>
          <w:p w14:paraId="665CA8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26.594.582,0</w:t>
            </w:r>
          </w:p>
        </w:tc>
        <w:tc>
          <w:tcPr>
            <w:tcW w:w="1126" w:type="dxa"/>
            <w:shd w:val="clear" w:color="auto" w:fill="auto"/>
            <w:hideMark/>
          </w:tcPr>
          <w:p w14:paraId="0BB0CF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25.061.864,6</w:t>
            </w:r>
          </w:p>
        </w:tc>
        <w:tc>
          <w:tcPr>
            <w:tcW w:w="1126" w:type="dxa"/>
            <w:shd w:val="clear" w:color="auto" w:fill="auto"/>
            <w:hideMark/>
          </w:tcPr>
          <w:p w14:paraId="190FEA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7.761.656,4</w:t>
            </w:r>
          </w:p>
        </w:tc>
        <w:tc>
          <w:tcPr>
            <w:tcW w:w="1021" w:type="dxa"/>
            <w:shd w:val="clear" w:color="auto" w:fill="auto"/>
            <w:hideMark/>
          </w:tcPr>
          <w:p w14:paraId="129B17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33.916.159,2</w:t>
            </w:r>
          </w:p>
        </w:tc>
        <w:tc>
          <w:tcPr>
            <w:tcW w:w="990" w:type="dxa"/>
            <w:shd w:val="clear" w:color="auto" w:fill="auto"/>
            <w:hideMark/>
          </w:tcPr>
          <w:p w14:paraId="62E0AF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328.854,0</w:t>
            </w:r>
          </w:p>
        </w:tc>
      </w:tr>
      <w:tr w:rsidR="009E1115" w:rsidRPr="0006498C" w14:paraId="54A59F4D" w14:textId="77777777" w:rsidTr="00B92DB8">
        <w:trPr>
          <w:trHeight w:val="20"/>
        </w:trPr>
        <w:tc>
          <w:tcPr>
            <w:tcW w:w="2819" w:type="dxa"/>
            <w:shd w:val="clear" w:color="auto" w:fill="auto"/>
            <w:hideMark/>
          </w:tcPr>
          <w:p w14:paraId="0FE8CE08" w14:textId="70AE010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curente acordate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0A70FE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263110</w:t>
            </w:r>
          </w:p>
        </w:tc>
        <w:tc>
          <w:tcPr>
            <w:tcW w:w="1126" w:type="dxa"/>
            <w:shd w:val="clear" w:color="auto" w:fill="auto"/>
            <w:hideMark/>
          </w:tcPr>
          <w:p w14:paraId="2BDF59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5.399.600,0</w:t>
            </w:r>
          </w:p>
        </w:tc>
        <w:tc>
          <w:tcPr>
            <w:tcW w:w="1126" w:type="dxa"/>
            <w:shd w:val="clear" w:color="auto" w:fill="auto"/>
            <w:hideMark/>
          </w:tcPr>
          <w:p w14:paraId="3280F7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915.150,5</w:t>
            </w:r>
          </w:p>
        </w:tc>
        <w:tc>
          <w:tcPr>
            <w:tcW w:w="1126" w:type="dxa"/>
            <w:shd w:val="clear" w:color="auto" w:fill="auto"/>
            <w:hideMark/>
          </w:tcPr>
          <w:p w14:paraId="18A4C5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915.150,0</w:t>
            </w:r>
          </w:p>
        </w:tc>
        <w:tc>
          <w:tcPr>
            <w:tcW w:w="1126" w:type="dxa"/>
            <w:shd w:val="clear" w:color="auto" w:fill="auto"/>
            <w:hideMark/>
          </w:tcPr>
          <w:p w14:paraId="042CD5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900.929,6</w:t>
            </w:r>
          </w:p>
        </w:tc>
        <w:tc>
          <w:tcPr>
            <w:tcW w:w="1021" w:type="dxa"/>
            <w:shd w:val="clear" w:color="auto" w:fill="auto"/>
            <w:hideMark/>
          </w:tcPr>
          <w:p w14:paraId="46FE78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7.052.401,3</w:t>
            </w:r>
          </w:p>
        </w:tc>
        <w:tc>
          <w:tcPr>
            <w:tcW w:w="990" w:type="dxa"/>
            <w:shd w:val="clear" w:color="auto" w:fill="auto"/>
            <w:hideMark/>
          </w:tcPr>
          <w:p w14:paraId="2B730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A61974" w14:textId="77777777" w:rsidTr="00B92DB8">
        <w:trPr>
          <w:trHeight w:val="20"/>
        </w:trPr>
        <w:tc>
          <w:tcPr>
            <w:tcW w:w="2819" w:type="dxa"/>
            <w:shd w:val="clear" w:color="auto" w:fill="auto"/>
            <w:hideMark/>
          </w:tcPr>
          <w:p w14:paraId="70DD40E2" w14:textId="1861530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curente acordate altor beneficiari</w:t>
            </w:r>
            <w:r w:rsidR="002C0EAE" w:rsidRPr="0006498C">
              <w:rPr>
                <w:rFonts w:ascii="Times New Roman" w:eastAsia="Times New Roman" w:hAnsi="Times New Roman" w:cs="Times New Roman"/>
                <w:color w:val="000000"/>
                <w:sz w:val="14"/>
                <w:szCs w:val="14"/>
                <w:lang w:val="ro-MD"/>
              </w:rPr>
              <w:t xml:space="preserve"> î</w:t>
            </w:r>
            <w:r w:rsidRPr="0006498C">
              <w:rPr>
                <w:rFonts w:ascii="Times New Roman" w:eastAsia="Times New Roman" w:hAnsi="Times New Roman" w:cs="Times New Roman"/>
                <w:color w:val="000000"/>
                <w:sz w:val="14"/>
                <w:szCs w:val="14"/>
                <w:lang w:val="ro-MD"/>
              </w:rPr>
              <w:t xml:space="preserve">n interiorul </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0A04440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263190</w:t>
            </w:r>
          </w:p>
        </w:tc>
        <w:tc>
          <w:tcPr>
            <w:tcW w:w="1126" w:type="dxa"/>
            <w:shd w:val="clear" w:color="auto" w:fill="auto"/>
            <w:hideMark/>
          </w:tcPr>
          <w:p w14:paraId="60B326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400,0</w:t>
            </w:r>
          </w:p>
        </w:tc>
        <w:tc>
          <w:tcPr>
            <w:tcW w:w="1126" w:type="dxa"/>
            <w:shd w:val="clear" w:color="auto" w:fill="auto"/>
            <w:hideMark/>
          </w:tcPr>
          <w:p w14:paraId="53DBA1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BC8074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3CAFA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D07D2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13D7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4405D8E" w14:textId="77777777" w:rsidTr="00B92DB8">
        <w:trPr>
          <w:trHeight w:val="20"/>
        </w:trPr>
        <w:tc>
          <w:tcPr>
            <w:tcW w:w="2819" w:type="dxa"/>
            <w:shd w:val="clear" w:color="auto" w:fill="auto"/>
            <w:hideMark/>
          </w:tcPr>
          <w:p w14:paraId="442B346F" w14:textId="68BBBCB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capitale acordate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1C978B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263210</w:t>
            </w:r>
          </w:p>
        </w:tc>
        <w:tc>
          <w:tcPr>
            <w:tcW w:w="1126" w:type="dxa"/>
            <w:shd w:val="clear" w:color="auto" w:fill="auto"/>
            <w:hideMark/>
          </w:tcPr>
          <w:p w14:paraId="7CC5E1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9.200.000,0</w:t>
            </w:r>
          </w:p>
        </w:tc>
        <w:tc>
          <w:tcPr>
            <w:tcW w:w="1126" w:type="dxa"/>
            <w:shd w:val="clear" w:color="auto" w:fill="auto"/>
            <w:hideMark/>
          </w:tcPr>
          <w:p w14:paraId="4E56A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25.679.431,5</w:t>
            </w:r>
          </w:p>
        </w:tc>
        <w:tc>
          <w:tcPr>
            <w:tcW w:w="1126" w:type="dxa"/>
            <w:shd w:val="clear" w:color="auto" w:fill="auto"/>
            <w:hideMark/>
          </w:tcPr>
          <w:p w14:paraId="6E5EE5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24.146.714,6</w:t>
            </w:r>
          </w:p>
        </w:tc>
        <w:tc>
          <w:tcPr>
            <w:tcW w:w="1126" w:type="dxa"/>
            <w:shd w:val="clear" w:color="auto" w:fill="auto"/>
            <w:hideMark/>
          </w:tcPr>
          <w:p w14:paraId="49A9CB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6.860.726,8</w:t>
            </w:r>
          </w:p>
        </w:tc>
        <w:tc>
          <w:tcPr>
            <w:tcW w:w="1021" w:type="dxa"/>
            <w:shd w:val="clear" w:color="auto" w:fill="auto"/>
            <w:hideMark/>
          </w:tcPr>
          <w:p w14:paraId="11E3E3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26.863.757,9</w:t>
            </w:r>
          </w:p>
        </w:tc>
        <w:tc>
          <w:tcPr>
            <w:tcW w:w="990" w:type="dxa"/>
            <w:shd w:val="clear" w:color="auto" w:fill="auto"/>
            <w:hideMark/>
          </w:tcPr>
          <w:p w14:paraId="6E8FE6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328.854,0</w:t>
            </w:r>
          </w:p>
        </w:tc>
      </w:tr>
      <w:tr w:rsidR="009E1115" w:rsidRPr="0006498C" w14:paraId="45D1CD58" w14:textId="77777777" w:rsidTr="00B92DB8">
        <w:trPr>
          <w:trHeight w:val="20"/>
        </w:trPr>
        <w:tc>
          <w:tcPr>
            <w:tcW w:w="2819" w:type="dxa"/>
            <w:shd w:val="clear" w:color="auto" w:fill="auto"/>
            <w:hideMark/>
          </w:tcPr>
          <w:p w14:paraId="4B87552C" w14:textId="06DD452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asisten</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social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365DDE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w:t>
            </w:r>
          </w:p>
        </w:tc>
        <w:tc>
          <w:tcPr>
            <w:tcW w:w="1126" w:type="dxa"/>
            <w:shd w:val="clear" w:color="auto" w:fill="auto"/>
            <w:hideMark/>
          </w:tcPr>
          <w:p w14:paraId="55FF0F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28.936.900,0</w:t>
            </w:r>
          </w:p>
        </w:tc>
        <w:tc>
          <w:tcPr>
            <w:tcW w:w="1126" w:type="dxa"/>
            <w:shd w:val="clear" w:color="auto" w:fill="auto"/>
            <w:hideMark/>
          </w:tcPr>
          <w:p w14:paraId="350B5B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26.803.978,0</w:t>
            </w:r>
          </w:p>
        </w:tc>
        <w:tc>
          <w:tcPr>
            <w:tcW w:w="1126" w:type="dxa"/>
            <w:shd w:val="clear" w:color="auto" w:fill="auto"/>
            <w:hideMark/>
          </w:tcPr>
          <w:p w14:paraId="0FCF17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19.966.558,3</w:t>
            </w:r>
          </w:p>
        </w:tc>
        <w:tc>
          <w:tcPr>
            <w:tcW w:w="1126" w:type="dxa"/>
            <w:shd w:val="clear" w:color="auto" w:fill="auto"/>
            <w:hideMark/>
          </w:tcPr>
          <w:p w14:paraId="16D6C51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19.868.534,1</w:t>
            </w:r>
          </w:p>
        </w:tc>
        <w:tc>
          <w:tcPr>
            <w:tcW w:w="1021" w:type="dxa"/>
            <w:shd w:val="clear" w:color="auto" w:fill="auto"/>
            <w:hideMark/>
          </w:tcPr>
          <w:p w14:paraId="4854720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62.105,0</w:t>
            </w:r>
          </w:p>
        </w:tc>
        <w:tc>
          <w:tcPr>
            <w:tcW w:w="990" w:type="dxa"/>
            <w:shd w:val="clear" w:color="auto" w:fill="auto"/>
            <w:hideMark/>
          </w:tcPr>
          <w:p w14:paraId="6AA657F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41.840,0</w:t>
            </w:r>
          </w:p>
        </w:tc>
      </w:tr>
      <w:tr w:rsidR="009E1115" w:rsidRPr="0006498C" w14:paraId="2061C018" w14:textId="77777777" w:rsidTr="00B92DB8">
        <w:trPr>
          <w:trHeight w:val="20"/>
        </w:trPr>
        <w:tc>
          <w:tcPr>
            <w:tcW w:w="2819" w:type="dxa"/>
            <w:shd w:val="clear" w:color="auto" w:fill="auto"/>
            <w:hideMark/>
          </w:tcPr>
          <w:p w14:paraId="1CBF807D" w14:textId="28B2249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asisten</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social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0ECC7D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272300</w:t>
            </w:r>
          </w:p>
        </w:tc>
        <w:tc>
          <w:tcPr>
            <w:tcW w:w="1126" w:type="dxa"/>
            <w:shd w:val="clear" w:color="auto" w:fill="auto"/>
            <w:hideMark/>
          </w:tcPr>
          <w:p w14:paraId="76BC5C5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26.991.900,0</w:t>
            </w:r>
          </w:p>
        </w:tc>
        <w:tc>
          <w:tcPr>
            <w:tcW w:w="1126" w:type="dxa"/>
            <w:shd w:val="clear" w:color="auto" w:fill="auto"/>
            <w:hideMark/>
          </w:tcPr>
          <w:p w14:paraId="3330A8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25.044.478,0</w:t>
            </w:r>
          </w:p>
        </w:tc>
        <w:tc>
          <w:tcPr>
            <w:tcW w:w="1126" w:type="dxa"/>
            <w:shd w:val="clear" w:color="auto" w:fill="auto"/>
            <w:hideMark/>
          </w:tcPr>
          <w:p w14:paraId="6CC546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18.423.413,4</w:t>
            </w:r>
          </w:p>
        </w:tc>
        <w:tc>
          <w:tcPr>
            <w:tcW w:w="1126" w:type="dxa"/>
            <w:shd w:val="clear" w:color="auto" w:fill="auto"/>
            <w:hideMark/>
          </w:tcPr>
          <w:p w14:paraId="6723FF6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18.325.389,2</w:t>
            </w:r>
          </w:p>
        </w:tc>
        <w:tc>
          <w:tcPr>
            <w:tcW w:w="1021" w:type="dxa"/>
            <w:shd w:val="clear" w:color="auto" w:fill="auto"/>
            <w:hideMark/>
          </w:tcPr>
          <w:p w14:paraId="6B0AE9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62.105,0</w:t>
            </w:r>
          </w:p>
        </w:tc>
        <w:tc>
          <w:tcPr>
            <w:tcW w:w="990" w:type="dxa"/>
            <w:shd w:val="clear" w:color="auto" w:fill="auto"/>
            <w:hideMark/>
          </w:tcPr>
          <w:p w14:paraId="1CA1BD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41.840,0</w:t>
            </w:r>
          </w:p>
        </w:tc>
      </w:tr>
      <w:tr w:rsidR="009E1115" w:rsidRPr="0006498C" w14:paraId="17B3C783" w14:textId="77777777" w:rsidTr="00B92DB8">
        <w:trPr>
          <w:trHeight w:val="20"/>
        </w:trPr>
        <w:tc>
          <w:tcPr>
            <w:tcW w:w="2819" w:type="dxa"/>
            <w:shd w:val="clear" w:color="auto" w:fill="auto"/>
            <w:hideMark/>
          </w:tcPr>
          <w:p w14:paraId="61131ABB" w14:textId="55323DE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Compensa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w:t>
            </w:r>
          </w:p>
        </w:tc>
        <w:tc>
          <w:tcPr>
            <w:tcW w:w="765" w:type="dxa"/>
            <w:shd w:val="clear" w:color="auto" w:fill="auto"/>
            <w:hideMark/>
          </w:tcPr>
          <w:p w14:paraId="021E4FE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272500</w:t>
            </w:r>
          </w:p>
        </w:tc>
        <w:tc>
          <w:tcPr>
            <w:tcW w:w="1126" w:type="dxa"/>
            <w:shd w:val="clear" w:color="auto" w:fill="auto"/>
            <w:hideMark/>
          </w:tcPr>
          <w:p w14:paraId="5FEC97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1.945.000,0</w:t>
            </w:r>
          </w:p>
        </w:tc>
        <w:tc>
          <w:tcPr>
            <w:tcW w:w="1126" w:type="dxa"/>
            <w:shd w:val="clear" w:color="auto" w:fill="auto"/>
            <w:hideMark/>
          </w:tcPr>
          <w:p w14:paraId="126DAB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1.759.500,0</w:t>
            </w:r>
          </w:p>
        </w:tc>
        <w:tc>
          <w:tcPr>
            <w:tcW w:w="1126" w:type="dxa"/>
            <w:shd w:val="clear" w:color="auto" w:fill="auto"/>
            <w:hideMark/>
          </w:tcPr>
          <w:p w14:paraId="144B8E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1.543.144,9</w:t>
            </w:r>
          </w:p>
        </w:tc>
        <w:tc>
          <w:tcPr>
            <w:tcW w:w="1126" w:type="dxa"/>
            <w:shd w:val="clear" w:color="auto" w:fill="auto"/>
            <w:hideMark/>
          </w:tcPr>
          <w:p w14:paraId="31971EE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1.543.144,9</w:t>
            </w:r>
          </w:p>
        </w:tc>
        <w:tc>
          <w:tcPr>
            <w:tcW w:w="1021" w:type="dxa"/>
            <w:shd w:val="clear" w:color="auto" w:fill="auto"/>
            <w:hideMark/>
          </w:tcPr>
          <w:p w14:paraId="0D88C1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2641B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DCFC8F3" w14:textId="77777777" w:rsidTr="00B92DB8">
        <w:trPr>
          <w:trHeight w:val="20"/>
        </w:trPr>
        <w:tc>
          <w:tcPr>
            <w:tcW w:w="2819" w:type="dxa"/>
            <w:shd w:val="clear" w:color="auto" w:fill="auto"/>
            <w:hideMark/>
          </w:tcPr>
          <w:p w14:paraId="66F9BC3D" w14:textId="037E5FC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sociale ale angajatorilor</w:t>
            </w:r>
          </w:p>
        </w:tc>
        <w:tc>
          <w:tcPr>
            <w:tcW w:w="765" w:type="dxa"/>
            <w:shd w:val="clear" w:color="auto" w:fill="auto"/>
            <w:hideMark/>
          </w:tcPr>
          <w:p w14:paraId="7033702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w:t>
            </w:r>
          </w:p>
        </w:tc>
        <w:tc>
          <w:tcPr>
            <w:tcW w:w="1126" w:type="dxa"/>
            <w:shd w:val="clear" w:color="auto" w:fill="auto"/>
            <w:hideMark/>
          </w:tcPr>
          <w:p w14:paraId="006326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19.289.700,0</w:t>
            </w:r>
          </w:p>
        </w:tc>
        <w:tc>
          <w:tcPr>
            <w:tcW w:w="1126" w:type="dxa"/>
            <w:shd w:val="clear" w:color="auto" w:fill="auto"/>
            <w:hideMark/>
          </w:tcPr>
          <w:p w14:paraId="76C1E5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20.473.910,0</w:t>
            </w:r>
          </w:p>
        </w:tc>
        <w:tc>
          <w:tcPr>
            <w:tcW w:w="1126" w:type="dxa"/>
            <w:shd w:val="clear" w:color="auto" w:fill="auto"/>
            <w:hideMark/>
          </w:tcPr>
          <w:p w14:paraId="079393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19.899.459,8</w:t>
            </w:r>
          </w:p>
        </w:tc>
        <w:tc>
          <w:tcPr>
            <w:tcW w:w="1126" w:type="dxa"/>
            <w:shd w:val="clear" w:color="auto" w:fill="auto"/>
            <w:hideMark/>
          </w:tcPr>
          <w:p w14:paraId="439C01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19.998.807,2</w:t>
            </w:r>
          </w:p>
        </w:tc>
        <w:tc>
          <w:tcPr>
            <w:tcW w:w="1021" w:type="dxa"/>
            <w:shd w:val="clear" w:color="auto" w:fill="auto"/>
            <w:hideMark/>
          </w:tcPr>
          <w:p w14:paraId="52E582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15.109,2</w:t>
            </w:r>
          </w:p>
        </w:tc>
        <w:tc>
          <w:tcPr>
            <w:tcW w:w="990" w:type="dxa"/>
            <w:shd w:val="clear" w:color="auto" w:fill="auto"/>
            <w:hideMark/>
          </w:tcPr>
          <w:p w14:paraId="49CB2A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181.085,2</w:t>
            </w:r>
          </w:p>
        </w:tc>
      </w:tr>
      <w:tr w:rsidR="009E1115" w:rsidRPr="0006498C" w14:paraId="5CE614D3" w14:textId="77777777" w:rsidTr="00B92DB8">
        <w:trPr>
          <w:trHeight w:val="20"/>
        </w:trPr>
        <w:tc>
          <w:tcPr>
            <w:tcW w:w="2819" w:type="dxa"/>
            <w:shd w:val="clear" w:color="auto" w:fill="auto"/>
            <w:hideMark/>
          </w:tcPr>
          <w:p w14:paraId="575D10AE" w14:textId="2E530AA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la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ncetarea ac</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iunii contractului de munc</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FEE950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273200</w:t>
            </w:r>
          </w:p>
        </w:tc>
        <w:tc>
          <w:tcPr>
            <w:tcW w:w="1126" w:type="dxa"/>
            <w:shd w:val="clear" w:color="auto" w:fill="auto"/>
            <w:hideMark/>
          </w:tcPr>
          <w:p w14:paraId="5ED801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543.700,0</w:t>
            </w:r>
          </w:p>
        </w:tc>
        <w:tc>
          <w:tcPr>
            <w:tcW w:w="1126" w:type="dxa"/>
            <w:shd w:val="clear" w:color="auto" w:fill="auto"/>
            <w:hideMark/>
          </w:tcPr>
          <w:p w14:paraId="1FBFD6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1.859.180,7</w:t>
            </w:r>
          </w:p>
        </w:tc>
        <w:tc>
          <w:tcPr>
            <w:tcW w:w="1126" w:type="dxa"/>
            <w:shd w:val="clear" w:color="auto" w:fill="auto"/>
            <w:hideMark/>
          </w:tcPr>
          <w:p w14:paraId="1D8F6F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1.805.603,5</w:t>
            </w:r>
          </w:p>
        </w:tc>
        <w:tc>
          <w:tcPr>
            <w:tcW w:w="1126" w:type="dxa"/>
            <w:shd w:val="clear" w:color="auto" w:fill="auto"/>
            <w:hideMark/>
          </w:tcPr>
          <w:p w14:paraId="22AF80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1.765.021,5</w:t>
            </w:r>
          </w:p>
        </w:tc>
        <w:tc>
          <w:tcPr>
            <w:tcW w:w="1021" w:type="dxa"/>
            <w:shd w:val="clear" w:color="auto" w:fill="auto"/>
            <w:hideMark/>
          </w:tcPr>
          <w:p w14:paraId="41E924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83A60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DF0B825" w14:textId="77777777" w:rsidTr="00B92DB8">
        <w:trPr>
          <w:trHeight w:val="20"/>
        </w:trPr>
        <w:tc>
          <w:tcPr>
            <w:tcW w:w="2819" w:type="dxa"/>
            <w:shd w:val="clear" w:color="auto" w:fill="auto"/>
            <w:hideMark/>
          </w:tcPr>
          <w:p w14:paraId="01B9D273" w14:textId="42CC712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viagere</w:t>
            </w:r>
          </w:p>
        </w:tc>
        <w:tc>
          <w:tcPr>
            <w:tcW w:w="765" w:type="dxa"/>
            <w:shd w:val="clear" w:color="auto" w:fill="auto"/>
            <w:hideMark/>
          </w:tcPr>
          <w:p w14:paraId="04423C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273300</w:t>
            </w:r>
          </w:p>
        </w:tc>
        <w:tc>
          <w:tcPr>
            <w:tcW w:w="1126" w:type="dxa"/>
            <w:shd w:val="clear" w:color="auto" w:fill="auto"/>
            <w:hideMark/>
          </w:tcPr>
          <w:p w14:paraId="7C16DA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16.740.000,0</w:t>
            </w:r>
          </w:p>
        </w:tc>
        <w:tc>
          <w:tcPr>
            <w:tcW w:w="1126" w:type="dxa"/>
            <w:shd w:val="clear" w:color="auto" w:fill="auto"/>
            <w:hideMark/>
          </w:tcPr>
          <w:p w14:paraId="13DB8D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17.036.727,0</w:t>
            </w:r>
          </w:p>
        </w:tc>
        <w:tc>
          <w:tcPr>
            <w:tcW w:w="1126" w:type="dxa"/>
            <w:shd w:val="clear" w:color="auto" w:fill="auto"/>
            <w:hideMark/>
          </w:tcPr>
          <w:p w14:paraId="68D6EC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16.977.779,6</w:t>
            </w:r>
          </w:p>
        </w:tc>
        <w:tc>
          <w:tcPr>
            <w:tcW w:w="1126" w:type="dxa"/>
            <w:shd w:val="clear" w:color="auto" w:fill="auto"/>
            <w:hideMark/>
          </w:tcPr>
          <w:p w14:paraId="1830763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16.963.067,4</w:t>
            </w:r>
          </w:p>
        </w:tc>
        <w:tc>
          <w:tcPr>
            <w:tcW w:w="1021" w:type="dxa"/>
            <w:shd w:val="clear" w:color="auto" w:fill="auto"/>
            <w:hideMark/>
          </w:tcPr>
          <w:p w14:paraId="1634B2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14.712,2</w:t>
            </w:r>
          </w:p>
        </w:tc>
        <w:tc>
          <w:tcPr>
            <w:tcW w:w="990" w:type="dxa"/>
            <w:shd w:val="clear" w:color="auto" w:fill="auto"/>
            <w:hideMark/>
          </w:tcPr>
          <w:p w14:paraId="7EB045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69D396D" w14:textId="77777777" w:rsidTr="00B92DB8">
        <w:trPr>
          <w:trHeight w:val="20"/>
        </w:trPr>
        <w:tc>
          <w:tcPr>
            <w:tcW w:w="2819" w:type="dxa"/>
            <w:shd w:val="clear" w:color="auto" w:fill="auto"/>
            <w:hideMark/>
          </w:tcPr>
          <w:p w14:paraId="06D540BB" w14:textId="161EA91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pentru incapacitatea temporar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munc</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achitate din mijloacele financiare ale angajatorului</w:t>
            </w:r>
          </w:p>
        </w:tc>
        <w:tc>
          <w:tcPr>
            <w:tcW w:w="765" w:type="dxa"/>
            <w:shd w:val="clear" w:color="auto" w:fill="auto"/>
            <w:hideMark/>
          </w:tcPr>
          <w:p w14:paraId="0A46175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273500</w:t>
            </w:r>
          </w:p>
        </w:tc>
        <w:tc>
          <w:tcPr>
            <w:tcW w:w="1126" w:type="dxa"/>
            <w:shd w:val="clear" w:color="auto" w:fill="auto"/>
            <w:hideMark/>
          </w:tcPr>
          <w:p w14:paraId="3DFA01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1.806.000,0</w:t>
            </w:r>
          </w:p>
        </w:tc>
        <w:tc>
          <w:tcPr>
            <w:tcW w:w="1126" w:type="dxa"/>
            <w:shd w:val="clear" w:color="auto" w:fill="auto"/>
            <w:hideMark/>
          </w:tcPr>
          <w:p w14:paraId="3B1696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1.564.002,3</w:t>
            </w:r>
          </w:p>
        </w:tc>
        <w:tc>
          <w:tcPr>
            <w:tcW w:w="1126" w:type="dxa"/>
            <w:shd w:val="clear" w:color="auto" w:fill="auto"/>
            <w:hideMark/>
          </w:tcPr>
          <w:p w14:paraId="6C930B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1.102.159,3</w:t>
            </w:r>
          </w:p>
        </w:tc>
        <w:tc>
          <w:tcPr>
            <w:tcW w:w="1126" w:type="dxa"/>
            <w:shd w:val="clear" w:color="auto" w:fill="auto"/>
            <w:hideMark/>
          </w:tcPr>
          <w:p w14:paraId="60287E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1.256.801,0</w:t>
            </w:r>
          </w:p>
        </w:tc>
        <w:tc>
          <w:tcPr>
            <w:tcW w:w="1021" w:type="dxa"/>
            <w:shd w:val="clear" w:color="auto" w:fill="auto"/>
            <w:hideMark/>
          </w:tcPr>
          <w:p w14:paraId="0C9459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397,0</w:t>
            </w:r>
          </w:p>
        </w:tc>
        <w:tc>
          <w:tcPr>
            <w:tcW w:w="990" w:type="dxa"/>
            <w:shd w:val="clear" w:color="auto" w:fill="auto"/>
            <w:hideMark/>
          </w:tcPr>
          <w:p w14:paraId="323C7E7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181.085,2</w:t>
            </w:r>
          </w:p>
        </w:tc>
      </w:tr>
      <w:tr w:rsidR="009E1115" w:rsidRPr="0006498C" w14:paraId="7633A2C6" w14:textId="77777777" w:rsidTr="00B92DB8">
        <w:trPr>
          <w:trHeight w:val="20"/>
        </w:trPr>
        <w:tc>
          <w:tcPr>
            <w:tcW w:w="2819" w:type="dxa"/>
            <w:shd w:val="clear" w:color="auto" w:fill="auto"/>
            <w:hideMark/>
          </w:tcPr>
          <w:p w14:paraId="78B0DD3E" w14:textId="3149FB3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sociale ale angajatorilor</w:t>
            </w:r>
          </w:p>
        </w:tc>
        <w:tc>
          <w:tcPr>
            <w:tcW w:w="765" w:type="dxa"/>
            <w:shd w:val="clear" w:color="auto" w:fill="auto"/>
            <w:hideMark/>
          </w:tcPr>
          <w:p w14:paraId="2FD0DE1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273900</w:t>
            </w:r>
          </w:p>
        </w:tc>
        <w:tc>
          <w:tcPr>
            <w:tcW w:w="1126" w:type="dxa"/>
            <w:shd w:val="clear" w:color="auto" w:fill="auto"/>
            <w:hideMark/>
          </w:tcPr>
          <w:p w14:paraId="7AE3EE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200.000,0</w:t>
            </w:r>
          </w:p>
        </w:tc>
        <w:tc>
          <w:tcPr>
            <w:tcW w:w="1126" w:type="dxa"/>
            <w:shd w:val="clear" w:color="auto" w:fill="auto"/>
            <w:hideMark/>
          </w:tcPr>
          <w:p w14:paraId="1546F9D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14.000,0</w:t>
            </w:r>
          </w:p>
        </w:tc>
        <w:tc>
          <w:tcPr>
            <w:tcW w:w="1126" w:type="dxa"/>
            <w:shd w:val="clear" w:color="auto" w:fill="auto"/>
            <w:hideMark/>
          </w:tcPr>
          <w:p w14:paraId="5EEACB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13.917,3</w:t>
            </w:r>
          </w:p>
        </w:tc>
        <w:tc>
          <w:tcPr>
            <w:tcW w:w="1126" w:type="dxa"/>
            <w:shd w:val="clear" w:color="auto" w:fill="auto"/>
            <w:hideMark/>
          </w:tcPr>
          <w:p w14:paraId="707B87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13.917,3</w:t>
            </w:r>
          </w:p>
        </w:tc>
        <w:tc>
          <w:tcPr>
            <w:tcW w:w="1021" w:type="dxa"/>
            <w:shd w:val="clear" w:color="auto" w:fill="auto"/>
            <w:hideMark/>
          </w:tcPr>
          <w:p w14:paraId="4E1AC5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40831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E524AC" w14:textId="77777777" w:rsidTr="00B92DB8">
        <w:trPr>
          <w:trHeight w:val="20"/>
        </w:trPr>
        <w:tc>
          <w:tcPr>
            <w:tcW w:w="2819" w:type="dxa"/>
            <w:shd w:val="clear" w:color="auto" w:fill="auto"/>
            <w:hideMark/>
          </w:tcPr>
          <w:p w14:paraId="35F8895B"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curente</w:t>
            </w:r>
          </w:p>
        </w:tc>
        <w:tc>
          <w:tcPr>
            <w:tcW w:w="765" w:type="dxa"/>
            <w:shd w:val="clear" w:color="auto" w:fill="auto"/>
            <w:hideMark/>
          </w:tcPr>
          <w:p w14:paraId="1D36B6C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w:t>
            </w:r>
          </w:p>
        </w:tc>
        <w:tc>
          <w:tcPr>
            <w:tcW w:w="1126" w:type="dxa"/>
            <w:shd w:val="clear" w:color="auto" w:fill="auto"/>
            <w:hideMark/>
          </w:tcPr>
          <w:p w14:paraId="570E4B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1.544.305.700,0</w:t>
            </w:r>
          </w:p>
        </w:tc>
        <w:tc>
          <w:tcPr>
            <w:tcW w:w="1126" w:type="dxa"/>
            <w:shd w:val="clear" w:color="auto" w:fill="auto"/>
            <w:hideMark/>
          </w:tcPr>
          <w:p w14:paraId="5A7EE6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1.567.731.495,0</w:t>
            </w:r>
          </w:p>
        </w:tc>
        <w:tc>
          <w:tcPr>
            <w:tcW w:w="1126" w:type="dxa"/>
            <w:shd w:val="clear" w:color="auto" w:fill="auto"/>
            <w:hideMark/>
          </w:tcPr>
          <w:p w14:paraId="514CF7E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1.542.653.866,2</w:t>
            </w:r>
          </w:p>
        </w:tc>
        <w:tc>
          <w:tcPr>
            <w:tcW w:w="1126" w:type="dxa"/>
            <w:shd w:val="clear" w:color="auto" w:fill="auto"/>
            <w:hideMark/>
          </w:tcPr>
          <w:p w14:paraId="10CF886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1.539.774.005,5</w:t>
            </w:r>
          </w:p>
        </w:tc>
        <w:tc>
          <w:tcPr>
            <w:tcW w:w="1021" w:type="dxa"/>
            <w:shd w:val="clear" w:color="auto" w:fill="auto"/>
            <w:hideMark/>
          </w:tcPr>
          <w:p w14:paraId="04B09A5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13.635.264,6</w:t>
            </w:r>
          </w:p>
        </w:tc>
        <w:tc>
          <w:tcPr>
            <w:tcW w:w="990" w:type="dxa"/>
            <w:shd w:val="clear" w:color="auto" w:fill="auto"/>
            <w:hideMark/>
          </w:tcPr>
          <w:p w14:paraId="061D6A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148.855,5</w:t>
            </w:r>
          </w:p>
        </w:tc>
      </w:tr>
      <w:tr w:rsidR="009E1115" w:rsidRPr="0006498C" w14:paraId="109D7F7F" w14:textId="77777777" w:rsidTr="00B92DB8">
        <w:trPr>
          <w:trHeight w:val="20"/>
        </w:trPr>
        <w:tc>
          <w:tcPr>
            <w:tcW w:w="2819" w:type="dxa"/>
            <w:shd w:val="clear" w:color="auto" w:fill="auto"/>
            <w:hideMark/>
          </w:tcPr>
          <w:p w14:paraId="29BC8DBD" w14:textId="07CB26F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Cotiza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iile interna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75A140C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281110</w:t>
            </w:r>
          </w:p>
        </w:tc>
        <w:tc>
          <w:tcPr>
            <w:tcW w:w="1126" w:type="dxa"/>
            <w:shd w:val="clear" w:color="auto" w:fill="auto"/>
            <w:hideMark/>
          </w:tcPr>
          <w:p w14:paraId="463FA86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28.710.800,0</w:t>
            </w:r>
          </w:p>
        </w:tc>
        <w:tc>
          <w:tcPr>
            <w:tcW w:w="1126" w:type="dxa"/>
            <w:shd w:val="clear" w:color="auto" w:fill="auto"/>
            <w:hideMark/>
          </w:tcPr>
          <w:p w14:paraId="132D41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28.529.599,5</w:t>
            </w:r>
          </w:p>
        </w:tc>
        <w:tc>
          <w:tcPr>
            <w:tcW w:w="1126" w:type="dxa"/>
            <w:shd w:val="clear" w:color="auto" w:fill="auto"/>
            <w:hideMark/>
          </w:tcPr>
          <w:p w14:paraId="4A2484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28.090.936,2</w:t>
            </w:r>
          </w:p>
        </w:tc>
        <w:tc>
          <w:tcPr>
            <w:tcW w:w="1126" w:type="dxa"/>
            <w:shd w:val="clear" w:color="auto" w:fill="auto"/>
            <w:hideMark/>
          </w:tcPr>
          <w:p w14:paraId="7607B5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28.090.936,2</w:t>
            </w:r>
          </w:p>
        </w:tc>
        <w:tc>
          <w:tcPr>
            <w:tcW w:w="1021" w:type="dxa"/>
            <w:shd w:val="clear" w:color="auto" w:fill="auto"/>
            <w:hideMark/>
          </w:tcPr>
          <w:p w14:paraId="20D6EA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FF850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60C0D26" w14:textId="77777777" w:rsidTr="00B92DB8">
        <w:trPr>
          <w:trHeight w:val="20"/>
        </w:trPr>
        <w:tc>
          <w:tcPr>
            <w:tcW w:w="2819" w:type="dxa"/>
            <w:shd w:val="clear" w:color="auto" w:fill="auto"/>
            <w:hideMark/>
          </w:tcPr>
          <w:p w14:paraId="0530DBC5" w14:textId="04536FF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Cotiza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iile din </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ar</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81F54F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281120</w:t>
            </w:r>
          </w:p>
        </w:tc>
        <w:tc>
          <w:tcPr>
            <w:tcW w:w="1126" w:type="dxa"/>
            <w:shd w:val="clear" w:color="auto" w:fill="auto"/>
            <w:hideMark/>
          </w:tcPr>
          <w:p w14:paraId="650B3F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1.118.700,0</w:t>
            </w:r>
          </w:p>
        </w:tc>
        <w:tc>
          <w:tcPr>
            <w:tcW w:w="1126" w:type="dxa"/>
            <w:shd w:val="clear" w:color="auto" w:fill="auto"/>
            <w:hideMark/>
          </w:tcPr>
          <w:p w14:paraId="7B9D69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19.513,5</w:t>
            </w:r>
          </w:p>
        </w:tc>
        <w:tc>
          <w:tcPr>
            <w:tcW w:w="1126" w:type="dxa"/>
            <w:shd w:val="clear" w:color="auto" w:fill="auto"/>
            <w:hideMark/>
          </w:tcPr>
          <w:p w14:paraId="60F7AF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8.217,9</w:t>
            </w:r>
          </w:p>
        </w:tc>
        <w:tc>
          <w:tcPr>
            <w:tcW w:w="1126" w:type="dxa"/>
            <w:shd w:val="clear" w:color="auto" w:fill="auto"/>
            <w:hideMark/>
          </w:tcPr>
          <w:p w14:paraId="1917A2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8.217,9</w:t>
            </w:r>
          </w:p>
        </w:tc>
        <w:tc>
          <w:tcPr>
            <w:tcW w:w="1021" w:type="dxa"/>
            <w:shd w:val="clear" w:color="auto" w:fill="auto"/>
            <w:hideMark/>
          </w:tcPr>
          <w:p w14:paraId="3AB271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AA7BC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AFD496E" w14:textId="77777777" w:rsidTr="00B92DB8">
        <w:trPr>
          <w:trHeight w:val="20"/>
        </w:trPr>
        <w:tc>
          <w:tcPr>
            <w:tcW w:w="2819" w:type="dxa"/>
            <w:shd w:val="clear" w:color="auto" w:fill="auto"/>
            <w:hideMark/>
          </w:tcPr>
          <w:p w14:paraId="376120D4" w14:textId="0FFA9D5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de studii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autohtoni</w:t>
            </w:r>
          </w:p>
        </w:tc>
        <w:tc>
          <w:tcPr>
            <w:tcW w:w="765" w:type="dxa"/>
            <w:shd w:val="clear" w:color="auto" w:fill="auto"/>
            <w:hideMark/>
          </w:tcPr>
          <w:p w14:paraId="1035B9E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281211</w:t>
            </w:r>
          </w:p>
        </w:tc>
        <w:tc>
          <w:tcPr>
            <w:tcW w:w="1126" w:type="dxa"/>
            <w:shd w:val="clear" w:color="auto" w:fill="auto"/>
            <w:hideMark/>
          </w:tcPr>
          <w:p w14:paraId="78299A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208.737.200,0</w:t>
            </w:r>
          </w:p>
        </w:tc>
        <w:tc>
          <w:tcPr>
            <w:tcW w:w="1126" w:type="dxa"/>
            <w:shd w:val="clear" w:color="auto" w:fill="auto"/>
            <w:hideMark/>
          </w:tcPr>
          <w:p w14:paraId="6F06C0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188.033.769,0</w:t>
            </w:r>
          </w:p>
        </w:tc>
        <w:tc>
          <w:tcPr>
            <w:tcW w:w="1126" w:type="dxa"/>
            <w:shd w:val="clear" w:color="auto" w:fill="auto"/>
            <w:hideMark/>
          </w:tcPr>
          <w:p w14:paraId="711302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185.249.718,6</w:t>
            </w:r>
          </w:p>
        </w:tc>
        <w:tc>
          <w:tcPr>
            <w:tcW w:w="1126" w:type="dxa"/>
            <w:shd w:val="clear" w:color="auto" w:fill="auto"/>
            <w:hideMark/>
          </w:tcPr>
          <w:p w14:paraId="0154D8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184.909.479,6</w:t>
            </w:r>
          </w:p>
        </w:tc>
        <w:tc>
          <w:tcPr>
            <w:tcW w:w="1021" w:type="dxa"/>
            <w:shd w:val="clear" w:color="auto" w:fill="auto"/>
            <w:hideMark/>
          </w:tcPr>
          <w:p w14:paraId="2F0CF4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31.370,0</w:t>
            </w:r>
          </w:p>
        </w:tc>
        <w:tc>
          <w:tcPr>
            <w:tcW w:w="990" w:type="dxa"/>
            <w:shd w:val="clear" w:color="auto" w:fill="auto"/>
            <w:hideMark/>
          </w:tcPr>
          <w:p w14:paraId="1F174FC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5.195,0</w:t>
            </w:r>
          </w:p>
        </w:tc>
      </w:tr>
      <w:tr w:rsidR="009E1115" w:rsidRPr="0006498C" w14:paraId="248D7612" w14:textId="77777777" w:rsidTr="00B92DB8">
        <w:trPr>
          <w:trHeight w:val="20"/>
        </w:trPr>
        <w:tc>
          <w:tcPr>
            <w:tcW w:w="2819" w:type="dxa"/>
            <w:shd w:val="clear" w:color="auto" w:fill="auto"/>
            <w:hideMark/>
          </w:tcPr>
          <w:p w14:paraId="41F6DACD" w14:textId="1C72C0D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de studii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de peste hotarele republicii</w:t>
            </w:r>
          </w:p>
        </w:tc>
        <w:tc>
          <w:tcPr>
            <w:tcW w:w="765" w:type="dxa"/>
            <w:shd w:val="clear" w:color="auto" w:fill="auto"/>
            <w:hideMark/>
          </w:tcPr>
          <w:p w14:paraId="6DE6A99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281212</w:t>
            </w:r>
          </w:p>
        </w:tc>
        <w:tc>
          <w:tcPr>
            <w:tcW w:w="1126" w:type="dxa"/>
            <w:shd w:val="clear" w:color="auto" w:fill="auto"/>
            <w:hideMark/>
          </w:tcPr>
          <w:p w14:paraId="45056B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2.165.000,0</w:t>
            </w:r>
          </w:p>
        </w:tc>
        <w:tc>
          <w:tcPr>
            <w:tcW w:w="1126" w:type="dxa"/>
            <w:shd w:val="clear" w:color="auto" w:fill="auto"/>
            <w:hideMark/>
          </w:tcPr>
          <w:p w14:paraId="7BE910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1.508.368,0</w:t>
            </w:r>
          </w:p>
        </w:tc>
        <w:tc>
          <w:tcPr>
            <w:tcW w:w="1126" w:type="dxa"/>
            <w:shd w:val="clear" w:color="auto" w:fill="auto"/>
            <w:hideMark/>
          </w:tcPr>
          <w:p w14:paraId="3738D6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1.491.915,0</w:t>
            </w:r>
          </w:p>
        </w:tc>
        <w:tc>
          <w:tcPr>
            <w:tcW w:w="1126" w:type="dxa"/>
            <w:shd w:val="clear" w:color="auto" w:fill="auto"/>
            <w:hideMark/>
          </w:tcPr>
          <w:p w14:paraId="1A7BCD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1.491.915,0</w:t>
            </w:r>
          </w:p>
        </w:tc>
        <w:tc>
          <w:tcPr>
            <w:tcW w:w="1021" w:type="dxa"/>
            <w:shd w:val="clear" w:color="auto" w:fill="auto"/>
            <w:hideMark/>
          </w:tcPr>
          <w:p w14:paraId="1A7E674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E4D8DE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363663F" w14:textId="77777777" w:rsidTr="00B92DB8">
        <w:trPr>
          <w:trHeight w:val="20"/>
        </w:trPr>
        <w:tc>
          <w:tcPr>
            <w:tcW w:w="2819" w:type="dxa"/>
            <w:shd w:val="clear" w:color="auto" w:fill="auto"/>
            <w:hideMark/>
          </w:tcPr>
          <w:p w14:paraId="61F75758" w14:textId="795CAE5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sociale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autohtoni</w:t>
            </w:r>
          </w:p>
        </w:tc>
        <w:tc>
          <w:tcPr>
            <w:tcW w:w="765" w:type="dxa"/>
            <w:shd w:val="clear" w:color="auto" w:fill="auto"/>
            <w:hideMark/>
          </w:tcPr>
          <w:p w14:paraId="7F5983F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281221</w:t>
            </w:r>
          </w:p>
        </w:tc>
        <w:tc>
          <w:tcPr>
            <w:tcW w:w="1126" w:type="dxa"/>
            <w:shd w:val="clear" w:color="auto" w:fill="auto"/>
            <w:hideMark/>
          </w:tcPr>
          <w:p w14:paraId="28297F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7.344.100,0</w:t>
            </w:r>
          </w:p>
        </w:tc>
        <w:tc>
          <w:tcPr>
            <w:tcW w:w="1126" w:type="dxa"/>
            <w:shd w:val="clear" w:color="auto" w:fill="auto"/>
            <w:hideMark/>
          </w:tcPr>
          <w:p w14:paraId="5B004A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5.588.579,0</w:t>
            </w:r>
          </w:p>
        </w:tc>
        <w:tc>
          <w:tcPr>
            <w:tcW w:w="1126" w:type="dxa"/>
            <w:shd w:val="clear" w:color="auto" w:fill="auto"/>
            <w:hideMark/>
          </w:tcPr>
          <w:p w14:paraId="353C74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5.387.782,0</w:t>
            </w:r>
          </w:p>
        </w:tc>
        <w:tc>
          <w:tcPr>
            <w:tcW w:w="1126" w:type="dxa"/>
            <w:shd w:val="clear" w:color="auto" w:fill="auto"/>
            <w:hideMark/>
          </w:tcPr>
          <w:p w14:paraId="6B48AD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5.376.972,0</w:t>
            </w:r>
          </w:p>
        </w:tc>
        <w:tc>
          <w:tcPr>
            <w:tcW w:w="1021" w:type="dxa"/>
            <w:shd w:val="clear" w:color="auto" w:fill="auto"/>
            <w:hideMark/>
          </w:tcPr>
          <w:p w14:paraId="5E3FD2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18DD4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E2111BC" w14:textId="77777777" w:rsidTr="00B92DB8">
        <w:trPr>
          <w:trHeight w:val="20"/>
        </w:trPr>
        <w:tc>
          <w:tcPr>
            <w:tcW w:w="2819" w:type="dxa"/>
            <w:shd w:val="clear" w:color="auto" w:fill="auto"/>
            <w:hideMark/>
          </w:tcPr>
          <w:p w14:paraId="47566803" w14:textId="7399A00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asociate cu bursa</w:t>
            </w:r>
          </w:p>
        </w:tc>
        <w:tc>
          <w:tcPr>
            <w:tcW w:w="765" w:type="dxa"/>
            <w:shd w:val="clear" w:color="auto" w:fill="auto"/>
            <w:hideMark/>
          </w:tcPr>
          <w:p w14:paraId="18929A7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281230</w:t>
            </w:r>
          </w:p>
        </w:tc>
        <w:tc>
          <w:tcPr>
            <w:tcW w:w="1126" w:type="dxa"/>
            <w:shd w:val="clear" w:color="auto" w:fill="auto"/>
            <w:hideMark/>
          </w:tcPr>
          <w:p w14:paraId="4B3D84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9.250.000,0</w:t>
            </w:r>
          </w:p>
        </w:tc>
        <w:tc>
          <w:tcPr>
            <w:tcW w:w="1126" w:type="dxa"/>
            <w:shd w:val="clear" w:color="auto" w:fill="auto"/>
            <w:hideMark/>
          </w:tcPr>
          <w:p w14:paraId="11FED9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8.750.000,0</w:t>
            </w:r>
          </w:p>
        </w:tc>
        <w:tc>
          <w:tcPr>
            <w:tcW w:w="1126" w:type="dxa"/>
            <w:shd w:val="clear" w:color="auto" w:fill="auto"/>
            <w:hideMark/>
          </w:tcPr>
          <w:p w14:paraId="78EA34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7.797.000,0</w:t>
            </w:r>
          </w:p>
        </w:tc>
        <w:tc>
          <w:tcPr>
            <w:tcW w:w="1126" w:type="dxa"/>
            <w:shd w:val="clear" w:color="auto" w:fill="auto"/>
            <w:hideMark/>
          </w:tcPr>
          <w:p w14:paraId="4BF967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7.836.000,0</w:t>
            </w:r>
          </w:p>
        </w:tc>
        <w:tc>
          <w:tcPr>
            <w:tcW w:w="1021" w:type="dxa"/>
            <w:shd w:val="clear" w:color="auto" w:fill="auto"/>
            <w:hideMark/>
          </w:tcPr>
          <w:p w14:paraId="39F64D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8FACE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CE6F0F" w14:textId="77777777" w:rsidTr="00B92DB8">
        <w:trPr>
          <w:trHeight w:val="20"/>
        </w:trPr>
        <w:tc>
          <w:tcPr>
            <w:tcW w:w="2819" w:type="dxa"/>
            <w:shd w:val="clear" w:color="auto" w:fill="auto"/>
            <w:hideMark/>
          </w:tcPr>
          <w:p w14:paraId="35B24964" w14:textId="7CE274F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aferente documentelor executorii cu executare benevol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37FD9F8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281361</w:t>
            </w:r>
          </w:p>
        </w:tc>
        <w:tc>
          <w:tcPr>
            <w:tcW w:w="1126" w:type="dxa"/>
            <w:shd w:val="clear" w:color="auto" w:fill="auto"/>
            <w:hideMark/>
          </w:tcPr>
          <w:p w14:paraId="17DCFF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10.000,0</w:t>
            </w:r>
          </w:p>
        </w:tc>
        <w:tc>
          <w:tcPr>
            <w:tcW w:w="1126" w:type="dxa"/>
            <w:shd w:val="clear" w:color="auto" w:fill="auto"/>
            <w:hideMark/>
          </w:tcPr>
          <w:p w14:paraId="14509F9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81.629,0</w:t>
            </w:r>
          </w:p>
        </w:tc>
        <w:tc>
          <w:tcPr>
            <w:tcW w:w="1126" w:type="dxa"/>
            <w:shd w:val="clear" w:color="auto" w:fill="auto"/>
            <w:hideMark/>
          </w:tcPr>
          <w:p w14:paraId="740864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72.510,8</w:t>
            </w:r>
          </w:p>
        </w:tc>
        <w:tc>
          <w:tcPr>
            <w:tcW w:w="1126" w:type="dxa"/>
            <w:shd w:val="clear" w:color="auto" w:fill="auto"/>
            <w:hideMark/>
          </w:tcPr>
          <w:p w14:paraId="0105CA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70.010,9</w:t>
            </w:r>
          </w:p>
        </w:tc>
        <w:tc>
          <w:tcPr>
            <w:tcW w:w="1021" w:type="dxa"/>
            <w:shd w:val="clear" w:color="auto" w:fill="auto"/>
            <w:hideMark/>
          </w:tcPr>
          <w:p w14:paraId="56340F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1.982,0</w:t>
            </w:r>
          </w:p>
        </w:tc>
        <w:tc>
          <w:tcPr>
            <w:tcW w:w="990" w:type="dxa"/>
            <w:shd w:val="clear" w:color="auto" w:fill="auto"/>
            <w:hideMark/>
          </w:tcPr>
          <w:p w14:paraId="26422D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35B9573" w14:textId="77777777" w:rsidTr="00B92DB8">
        <w:trPr>
          <w:trHeight w:val="20"/>
        </w:trPr>
        <w:tc>
          <w:tcPr>
            <w:tcW w:w="2819" w:type="dxa"/>
            <w:shd w:val="clear" w:color="auto" w:fill="auto"/>
            <w:hideMark/>
          </w:tcPr>
          <w:p w14:paraId="7C876158" w14:textId="16ADC0C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desp</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gubiri</w:t>
            </w:r>
          </w:p>
        </w:tc>
        <w:tc>
          <w:tcPr>
            <w:tcW w:w="765" w:type="dxa"/>
            <w:shd w:val="clear" w:color="auto" w:fill="auto"/>
            <w:hideMark/>
          </w:tcPr>
          <w:p w14:paraId="68E46B8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281390</w:t>
            </w:r>
          </w:p>
        </w:tc>
        <w:tc>
          <w:tcPr>
            <w:tcW w:w="1126" w:type="dxa"/>
            <w:shd w:val="clear" w:color="auto" w:fill="auto"/>
            <w:hideMark/>
          </w:tcPr>
          <w:p w14:paraId="1DFD89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284AE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w:t>
            </w:r>
          </w:p>
        </w:tc>
        <w:tc>
          <w:tcPr>
            <w:tcW w:w="1126" w:type="dxa"/>
            <w:shd w:val="clear" w:color="auto" w:fill="auto"/>
            <w:hideMark/>
          </w:tcPr>
          <w:p w14:paraId="5737DF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580,0</w:t>
            </w:r>
          </w:p>
        </w:tc>
        <w:tc>
          <w:tcPr>
            <w:tcW w:w="1126" w:type="dxa"/>
            <w:shd w:val="clear" w:color="auto" w:fill="auto"/>
            <w:hideMark/>
          </w:tcPr>
          <w:p w14:paraId="15736E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580,0</w:t>
            </w:r>
          </w:p>
        </w:tc>
        <w:tc>
          <w:tcPr>
            <w:tcW w:w="1021" w:type="dxa"/>
            <w:shd w:val="clear" w:color="auto" w:fill="auto"/>
            <w:hideMark/>
          </w:tcPr>
          <w:p w14:paraId="085A5A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D588A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85341D6" w14:textId="77777777" w:rsidTr="00B92DB8">
        <w:trPr>
          <w:trHeight w:val="20"/>
        </w:trPr>
        <w:tc>
          <w:tcPr>
            <w:tcW w:w="2819" w:type="dxa"/>
            <w:shd w:val="clear" w:color="auto" w:fill="auto"/>
            <w:hideMark/>
          </w:tcPr>
          <w:p w14:paraId="5B81350B" w14:textId="13D527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Taxe, amenzi, penalit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 xml:space="preserve">i </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obligatorii</w:t>
            </w:r>
          </w:p>
        </w:tc>
        <w:tc>
          <w:tcPr>
            <w:tcW w:w="765" w:type="dxa"/>
            <w:shd w:val="clear" w:color="auto" w:fill="auto"/>
            <w:hideMark/>
          </w:tcPr>
          <w:p w14:paraId="3956286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281400</w:t>
            </w:r>
          </w:p>
        </w:tc>
        <w:tc>
          <w:tcPr>
            <w:tcW w:w="1126" w:type="dxa"/>
            <w:shd w:val="clear" w:color="auto" w:fill="auto"/>
            <w:hideMark/>
          </w:tcPr>
          <w:p w14:paraId="3959CC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46.900,0</w:t>
            </w:r>
          </w:p>
        </w:tc>
        <w:tc>
          <w:tcPr>
            <w:tcW w:w="1126" w:type="dxa"/>
            <w:shd w:val="clear" w:color="auto" w:fill="auto"/>
            <w:hideMark/>
          </w:tcPr>
          <w:p w14:paraId="451810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127.680,0</w:t>
            </w:r>
          </w:p>
        </w:tc>
        <w:tc>
          <w:tcPr>
            <w:tcW w:w="1126" w:type="dxa"/>
            <w:shd w:val="clear" w:color="auto" w:fill="auto"/>
            <w:hideMark/>
          </w:tcPr>
          <w:p w14:paraId="4733FA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84.531,4</w:t>
            </w:r>
          </w:p>
        </w:tc>
        <w:tc>
          <w:tcPr>
            <w:tcW w:w="1126" w:type="dxa"/>
            <w:shd w:val="clear" w:color="auto" w:fill="auto"/>
            <w:hideMark/>
          </w:tcPr>
          <w:p w14:paraId="301B3AF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92.751,4</w:t>
            </w:r>
          </w:p>
        </w:tc>
        <w:tc>
          <w:tcPr>
            <w:tcW w:w="1021" w:type="dxa"/>
            <w:shd w:val="clear" w:color="auto" w:fill="auto"/>
            <w:hideMark/>
          </w:tcPr>
          <w:p w14:paraId="1FB294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6.300,0</w:t>
            </w:r>
          </w:p>
        </w:tc>
        <w:tc>
          <w:tcPr>
            <w:tcW w:w="990" w:type="dxa"/>
            <w:shd w:val="clear" w:color="auto" w:fill="auto"/>
            <w:hideMark/>
          </w:tcPr>
          <w:p w14:paraId="20E609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786DD86" w14:textId="77777777" w:rsidTr="00B92DB8">
        <w:trPr>
          <w:trHeight w:val="20"/>
        </w:trPr>
        <w:tc>
          <w:tcPr>
            <w:tcW w:w="2819" w:type="dxa"/>
            <w:shd w:val="clear" w:color="auto" w:fill="auto"/>
            <w:hideMark/>
          </w:tcPr>
          <w:p w14:paraId="0D11A2CF" w14:textId="1CA10FC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Rambursarea  mijloacelor bugetare  din  anii  preceden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  la  autoritatea/institu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ia bugetar</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B5DF58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281500</w:t>
            </w:r>
          </w:p>
        </w:tc>
        <w:tc>
          <w:tcPr>
            <w:tcW w:w="1126" w:type="dxa"/>
            <w:shd w:val="clear" w:color="auto" w:fill="auto"/>
            <w:hideMark/>
          </w:tcPr>
          <w:p w14:paraId="3EA216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B40B61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C9675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3159F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79.315,0</w:t>
            </w:r>
          </w:p>
        </w:tc>
        <w:tc>
          <w:tcPr>
            <w:tcW w:w="1021" w:type="dxa"/>
            <w:shd w:val="clear" w:color="auto" w:fill="auto"/>
            <w:hideMark/>
          </w:tcPr>
          <w:p w14:paraId="0F84D2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583CB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7C718DC" w14:textId="77777777" w:rsidTr="00B92DB8">
        <w:trPr>
          <w:trHeight w:val="20"/>
        </w:trPr>
        <w:tc>
          <w:tcPr>
            <w:tcW w:w="2819" w:type="dxa"/>
            <w:shd w:val="clear" w:color="auto" w:fill="auto"/>
            <w:hideMark/>
          </w:tcPr>
          <w:p w14:paraId="0BED4383" w14:textId="6F103DD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Alte cheltuieli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baz</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contracte cu persoane fizice</w:t>
            </w:r>
          </w:p>
        </w:tc>
        <w:tc>
          <w:tcPr>
            <w:tcW w:w="765" w:type="dxa"/>
            <w:shd w:val="clear" w:color="auto" w:fill="auto"/>
            <w:hideMark/>
          </w:tcPr>
          <w:p w14:paraId="61C6C38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281600</w:t>
            </w:r>
          </w:p>
        </w:tc>
        <w:tc>
          <w:tcPr>
            <w:tcW w:w="1126" w:type="dxa"/>
            <w:shd w:val="clear" w:color="auto" w:fill="auto"/>
            <w:hideMark/>
          </w:tcPr>
          <w:p w14:paraId="214810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4.937.300,0</w:t>
            </w:r>
          </w:p>
        </w:tc>
        <w:tc>
          <w:tcPr>
            <w:tcW w:w="1126" w:type="dxa"/>
            <w:shd w:val="clear" w:color="auto" w:fill="auto"/>
            <w:hideMark/>
          </w:tcPr>
          <w:p w14:paraId="64AEAF8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21.341.568,0</w:t>
            </w:r>
          </w:p>
        </w:tc>
        <w:tc>
          <w:tcPr>
            <w:tcW w:w="1126" w:type="dxa"/>
            <w:shd w:val="clear" w:color="auto" w:fill="auto"/>
            <w:hideMark/>
          </w:tcPr>
          <w:p w14:paraId="1C90DF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11.573.641,2</w:t>
            </w:r>
          </w:p>
        </w:tc>
        <w:tc>
          <w:tcPr>
            <w:tcW w:w="1126" w:type="dxa"/>
            <w:shd w:val="clear" w:color="auto" w:fill="auto"/>
            <w:hideMark/>
          </w:tcPr>
          <w:p w14:paraId="7CE89A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11.687.170,5</w:t>
            </w:r>
          </w:p>
        </w:tc>
        <w:tc>
          <w:tcPr>
            <w:tcW w:w="1021" w:type="dxa"/>
            <w:shd w:val="clear" w:color="auto" w:fill="auto"/>
            <w:hideMark/>
          </w:tcPr>
          <w:p w14:paraId="026F33A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99.545,7</w:t>
            </w:r>
          </w:p>
        </w:tc>
        <w:tc>
          <w:tcPr>
            <w:tcW w:w="990" w:type="dxa"/>
            <w:shd w:val="clear" w:color="auto" w:fill="auto"/>
            <w:hideMark/>
          </w:tcPr>
          <w:p w14:paraId="7F1D1A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125.660,2</w:t>
            </w:r>
          </w:p>
        </w:tc>
      </w:tr>
      <w:tr w:rsidR="009E1115" w:rsidRPr="0006498C" w14:paraId="7055F43F" w14:textId="77777777" w:rsidTr="00B92DB8">
        <w:trPr>
          <w:trHeight w:val="20"/>
        </w:trPr>
        <w:tc>
          <w:tcPr>
            <w:tcW w:w="2819" w:type="dxa"/>
            <w:shd w:val="clear" w:color="auto" w:fill="auto"/>
            <w:hideMark/>
          </w:tcPr>
          <w:p w14:paraId="2C11ACD4" w14:textId="5D21FD8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Comanda de stat pentru preg</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tirea cadrelor</w:t>
            </w:r>
          </w:p>
        </w:tc>
        <w:tc>
          <w:tcPr>
            <w:tcW w:w="765" w:type="dxa"/>
            <w:shd w:val="clear" w:color="auto" w:fill="auto"/>
            <w:hideMark/>
          </w:tcPr>
          <w:p w14:paraId="0BA74D3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281811</w:t>
            </w:r>
          </w:p>
        </w:tc>
        <w:tc>
          <w:tcPr>
            <w:tcW w:w="1126" w:type="dxa"/>
            <w:shd w:val="clear" w:color="auto" w:fill="auto"/>
            <w:hideMark/>
          </w:tcPr>
          <w:p w14:paraId="2C4944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1.274.213.200,0</w:t>
            </w:r>
          </w:p>
        </w:tc>
        <w:tc>
          <w:tcPr>
            <w:tcW w:w="1126" w:type="dxa"/>
            <w:shd w:val="clear" w:color="auto" w:fill="auto"/>
            <w:hideMark/>
          </w:tcPr>
          <w:p w14:paraId="11E0DA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1.299.995.662,0</w:t>
            </w:r>
          </w:p>
        </w:tc>
        <w:tc>
          <w:tcPr>
            <w:tcW w:w="1126" w:type="dxa"/>
            <w:shd w:val="clear" w:color="auto" w:fill="auto"/>
            <w:hideMark/>
          </w:tcPr>
          <w:p w14:paraId="7A1C77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1.292.784.583,0</w:t>
            </w:r>
          </w:p>
        </w:tc>
        <w:tc>
          <w:tcPr>
            <w:tcW w:w="1126" w:type="dxa"/>
            <w:shd w:val="clear" w:color="auto" w:fill="auto"/>
            <w:hideMark/>
          </w:tcPr>
          <w:p w14:paraId="312087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1.292.484.521,7</w:t>
            </w:r>
          </w:p>
        </w:tc>
        <w:tc>
          <w:tcPr>
            <w:tcW w:w="1021" w:type="dxa"/>
            <w:shd w:val="clear" w:color="auto" w:fill="auto"/>
            <w:hideMark/>
          </w:tcPr>
          <w:p w14:paraId="47FDB6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49.414,8</w:t>
            </w:r>
          </w:p>
        </w:tc>
        <w:tc>
          <w:tcPr>
            <w:tcW w:w="990" w:type="dxa"/>
            <w:shd w:val="clear" w:color="auto" w:fill="auto"/>
            <w:hideMark/>
          </w:tcPr>
          <w:p w14:paraId="6B4CF5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18.000,3</w:t>
            </w:r>
          </w:p>
        </w:tc>
      </w:tr>
      <w:tr w:rsidR="009E1115" w:rsidRPr="0006498C" w14:paraId="423DAD35" w14:textId="77777777" w:rsidTr="00B92DB8">
        <w:trPr>
          <w:trHeight w:val="20"/>
        </w:trPr>
        <w:tc>
          <w:tcPr>
            <w:tcW w:w="2819" w:type="dxa"/>
            <w:shd w:val="clear" w:color="auto" w:fill="auto"/>
            <w:hideMark/>
          </w:tcPr>
          <w:p w14:paraId="2C880C8C" w14:textId="4C1B5D4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membrilor Consiliului pentru dezvoltarea strategic</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18F4FD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281812</w:t>
            </w:r>
          </w:p>
        </w:tc>
        <w:tc>
          <w:tcPr>
            <w:tcW w:w="1126" w:type="dxa"/>
            <w:shd w:val="clear" w:color="auto" w:fill="auto"/>
            <w:hideMark/>
          </w:tcPr>
          <w:p w14:paraId="21F62F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602.700,0</w:t>
            </w:r>
          </w:p>
        </w:tc>
        <w:tc>
          <w:tcPr>
            <w:tcW w:w="1126" w:type="dxa"/>
            <w:shd w:val="clear" w:color="auto" w:fill="auto"/>
            <w:hideMark/>
          </w:tcPr>
          <w:p w14:paraId="7C8D6B7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602.700,0</w:t>
            </w:r>
          </w:p>
        </w:tc>
        <w:tc>
          <w:tcPr>
            <w:tcW w:w="1126" w:type="dxa"/>
            <w:shd w:val="clear" w:color="auto" w:fill="auto"/>
            <w:hideMark/>
          </w:tcPr>
          <w:p w14:paraId="5861388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554.751,6</w:t>
            </w:r>
          </w:p>
        </w:tc>
        <w:tc>
          <w:tcPr>
            <w:tcW w:w="1126" w:type="dxa"/>
            <w:shd w:val="clear" w:color="auto" w:fill="auto"/>
            <w:hideMark/>
          </w:tcPr>
          <w:p w14:paraId="24C294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588.436,8</w:t>
            </w:r>
          </w:p>
        </w:tc>
        <w:tc>
          <w:tcPr>
            <w:tcW w:w="1021" w:type="dxa"/>
            <w:shd w:val="clear" w:color="auto" w:fill="auto"/>
            <w:hideMark/>
          </w:tcPr>
          <w:p w14:paraId="57BA28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B9DA3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4626D9" w14:textId="77777777" w:rsidTr="00B92DB8">
        <w:trPr>
          <w:trHeight w:val="20"/>
        </w:trPr>
        <w:tc>
          <w:tcPr>
            <w:tcW w:w="2819" w:type="dxa"/>
            <w:shd w:val="clear" w:color="auto" w:fill="auto"/>
            <w:hideMark/>
          </w:tcPr>
          <w:p w14:paraId="532A9B4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curente</w:t>
            </w:r>
          </w:p>
        </w:tc>
        <w:tc>
          <w:tcPr>
            <w:tcW w:w="765" w:type="dxa"/>
            <w:shd w:val="clear" w:color="auto" w:fill="auto"/>
            <w:hideMark/>
          </w:tcPr>
          <w:p w14:paraId="20D0382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281900</w:t>
            </w:r>
          </w:p>
        </w:tc>
        <w:tc>
          <w:tcPr>
            <w:tcW w:w="1126" w:type="dxa"/>
            <w:shd w:val="clear" w:color="auto" w:fill="auto"/>
            <w:hideMark/>
          </w:tcPr>
          <w:p w14:paraId="6F06A8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7.169.800,0</w:t>
            </w:r>
          </w:p>
        </w:tc>
        <w:tc>
          <w:tcPr>
            <w:tcW w:w="1126" w:type="dxa"/>
            <w:shd w:val="clear" w:color="auto" w:fill="auto"/>
            <w:hideMark/>
          </w:tcPr>
          <w:p w14:paraId="6D84A8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13.151.427,0</w:t>
            </w:r>
          </w:p>
        </w:tc>
        <w:tc>
          <w:tcPr>
            <w:tcW w:w="1126" w:type="dxa"/>
            <w:shd w:val="clear" w:color="auto" w:fill="auto"/>
            <w:hideMark/>
          </w:tcPr>
          <w:p w14:paraId="1537FC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9.557.698,5</w:t>
            </w:r>
          </w:p>
        </w:tc>
        <w:tc>
          <w:tcPr>
            <w:tcW w:w="1126" w:type="dxa"/>
            <w:shd w:val="clear" w:color="auto" w:fill="auto"/>
            <w:hideMark/>
          </w:tcPr>
          <w:p w14:paraId="1FD956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7.057.698,5</w:t>
            </w:r>
          </w:p>
        </w:tc>
        <w:tc>
          <w:tcPr>
            <w:tcW w:w="1021" w:type="dxa"/>
            <w:shd w:val="clear" w:color="auto" w:fill="auto"/>
            <w:hideMark/>
          </w:tcPr>
          <w:p w14:paraId="6FD92B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13.446.652,1</w:t>
            </w:r>
          </w:p>
        </w:tc>
        <w:tc>
          <w:tcPr>
            <w:tcW w:w="990" w:type="dxa"/>
            <w:shd w:val="clear" w:color="auto" w:fill="auto"/>
            <w:hideMark/>
          </w:tcPr>
          <w:p w14:paraId="795CDE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CF6AF84" w14:textId="77777777" w:rsidTr="00B92DB8">
        <w:trPr>
          <w:trHeight w:val="20"/>
        </w:trPr>
        <w:tc>
          <w:tcPr>
            <w:tcW w:w="2819" w:type="dxa"/>
            <w:shd w:val="clear" w:color="auto" w:fill="auto"/>
            <w:hideMark/>
          </w:tcPr>
          <w:p w14:paraId="104D00B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capitale</w:t>
            </w:r>
          </w:p>
        </w:tc>
        <w:tc>
          <w:tcPr>
            <w:tcW w:w="765" w:type="dxa"/>
            <w:shd w:val="clear" w:color="auto" w:fill="auto"/>
            <w:hideMark/>
          </w:tcPr>
          <w:p w14:paraId="445D941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282</w:t>
            </w:r>
          </w:p>
        </w:tc>
        <w:tc>
          <w:tcPr>
            <w:tcW w:w="1126" w:type="dxa"/>
            <w:shd w:val="clear" w:color="auto" w:fill="auto"/>
            <w:hideMark/>
          </w:tcPr>
          <w:p w14:paraId="5506E5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498E9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94E94A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6AA68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27B6E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608,0</w:t>
            </w:r>
          </w:p>
        </w:tc>
        <w:tc>
          <w:tcPr>
            <w:tcW w:w="990" w:type="dxa"/>
            <w:shd w:val="clear" w:color="auto" w:fill="auto"/>
            <w:hideMark/>
          </w:tcPr>
          <w:p w14:paraId="34492C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1F98838" w14:textId="77777777" w:rsidTr="00B92DB8">
        <w:trPr>
          <w:trHeight w:val="20"/>
        </w:trPr>
        <w:tc>
          <w:tcPr>
            <w:tcW w:w="2819" w:type="dxa"/>
            <w:shd w:val="clear" w:color="auto" w:fill="auto"/>
            <w:hideMark/>
          </w:tcPr>
          <w:p w14:paraId="3EB80D28" w14:textId="5BCA66D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capitale pentru lucr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topografogeodezice, de cartografie </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cadastru</w:t>
            </w:r>
          </w:p>
        </w:tc>
        <w:tc>
          <w:tcPr>
            <w:tcW w:w="765" w:type="dxa"/>
            <w:shd w:val="clear" w:color="auto" w:fill="auto"/>
            <w:hideMark/>
          </w:tcPr>
          <w:p w14:paraId="2FA4204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282100</w:t>
            </w:r>
          </w:p>
        </w:tc>
        <w:tc>
          <w:tcPr>
            <w:tcW w:w="1126" w:type="dxa"/>
            <w:shd w:val="clear" w:color="auto" w:fill="auto"/>
            <w:hideMark/>
          </w:tcPr>
          <w:p w14:paraId="46780B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53A7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24B0E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72D2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40B65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608,0</w:t>
            </w:r>
          </w:p>
        </w:tc>
        <w:tc>
          <w:tcPr>
            <w:tcW w:w="990" w:type="dxa"/>
            <w:shd w:val="clear" w:color="auto" w:fill="auto"/>
            <w:hideMark/>
          </w:tcPr>
          <w:p w14:paraId="24301C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204FF97" w14:textId="77777777" w:rsidTr="00B92DB8">
        <w:trPr>
          <w:trHeight w:val="20"/>
        </w:trPr>
        <w:tc>
          <w:tcPr>
            <w:tcW w:w="2819" w:type="dxa"/>
            <w:shd w:val="clear" w:color="auto" w:fill="auto"/>
            <w:hideMark/>
          </w:tcPr>
          <w:p w14:paraId="0CEBC44F" w14:textId="7ED9658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ale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bugetare</w:t>
            </w:r>
          </w:p>
        </w:tc>
        <w:tc>
          <w:tcPr>
            <w:tcW w:w="765" w:type="dxa"/>
            <w:shd w:val="clear" w:color="auto" w:fill="auto"/>
            <w:hideMark/>
          </w:tcPr>
          <w:p w14:paraId="79758DE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w:t>
            </w:r>
          </w:p>
        </w:tc>
        <w:tc>
          <w:tcPr>
            <w:tcW w:w="1126" w:type="dxa"/>
            <w:shd w:val="clear" w:color="auto" w:fill="auto"/>
            <w:hideMark/>
          </w:tcPr>
          <w:p w14:paraId="2DD2669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BB73A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F49339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64C6F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134.418.679,8</w:t>
            </w:r>
          </w:p>
        </w:tc>
        <w:tc>
          <w:tcPr>
            <w:tcW w:w="1021" w:type="dxa"/>
            <w:shd w:val="clear" w:color="auto" w:fill="auto"/>
            <w:hideMark/>
          </w:tcPr>
          <w:p w14:paraId="6D5BD7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771E1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B05B2C" w14:textId="77777777" w:rsidTr="00B92DB8">
        <w:trPr>
          <w:trHeight w:val="20"/>
        </w:trPr>
        <w:tc>
          <w:tcPr>
            <w:tcW w:w="2819" w:type="dxa"/>
            <w:shd w:val="clear" w:color="auto" w:fill="auto"/>
            <w:hideMark/>
          </w:tcPr>
          <w:p w14:paraId="04CE0DF7" w14:textId="751806A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ie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irea activelor</w:t>
            </w:r>
          </w:p>
        </w:tc>
        <w:tc>
          <w:tcPr>
            <w:tcW w:w="765" w:type="dxa"/>
            <w:shd w:val="clear" w:color="auto" w:fill="auto"/>
            <w:hideMark/>
          </w:tcPr>
          <w:p w14:paraId="1283159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289100</w:t>
            </w:r>
          </w:p>
        </w:tc>
        <w:tc>
          <w:tcPr>
            <w:tcW w:w="1126" w:type="dxa"/>
            <w:shd w:val="clear" w:color="auto" w:fill="auto"/>
            <w:hideMark/>
          </w:tcPr>
          <w:p w14:paraId="49DF5F7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95E92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C1BA8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C13D8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1.269.629,2</w:t>
            </w:r>
          </w:p>
        </w:tc>
        <w:tc>
          <w:tcPr>
            <w:tcW w:w="1021" w:type="dxa"/>
            <w:shd w:val="clear" w:color="auto" w:fill="auto"/>
            <w:hideMark/>
          </w:tcPr>
          <w:p w14:paraId="106E3A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FB7CB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396A76D" w14:textId="77777777" w:rsidTr="00B92DB8">
        <w:trPr>
          <w:trHeight w:val="20"/>
        </w:trPr>
        <w:tc>
          <w:tcPr>
            <w:tcW w:w="2819" w:type="dxa"/>
            <w:shd w:val="clear" w:color="auto" w:fill="auto"/>
            <w:hideMark/>
          </w:tcPr>
          <w:p w14:paraId="7AA66A1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transmiterea activelor cu titlu gratuit</w:t>
            </w:r>
          </w:p>
        </w:tc>
        <w:tc>
          <w:tcPr>
            <w:tcW w:w="765" w:type="dxa"/>
            <w:shd w:val="clear" w:color="auto" w:fill="auto"/>
            <w:hideMark/>
          </w:tcPr>
          <w:p w14:paraId="7AAB8A2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289200</w:t>
            </w:r>
          </w:p>
        </w:tc>
        <w:tc>
          <w:tcPr>
            <w:tcW w:w="1126" w:type="dxa"/>
            <w:shd w:val="clear" w:color="auto" w:fill="auto"/>
            <w:hideMark/>
          </w:tcPr>
          <w:p w14:paraId="21DFE1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C94B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97455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EF8DCC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125.560.000,4</w:t>
            </w:r>
          </w:p>
        </w:tc>
        <w:tc>
          <w:tcPr>
            <w:tcW w:w="1021" w:type="dxa"/>
            <w:shd w:val="clear" w:color="auto" w:fill="auto"/>
            <w:hideMark/>
          </w:tcPr>
          <w:p w14:paraId="0C3BE4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0C303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57A77A5" w14:textId="77777777" w:rsidTr="00B92DB8">
        <w:trPr>
          <w:trHeight w:val="20"/>
        </w:trPr>
        <w:tc>
          <w:tcPr>
            <w:tcW w:w="2819" w:type="dxa"/>
            <w:shd w:val="clear" w:color="auto" w:fill="auto"/>
            <w:hideMark/>
          </w:tcPr>
          <w:p w14:paraId="25A1EA2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aferente deprecierii activelor (reducerea valorii)</w:t>
            </w:r>
          </w:p>
        </w:tc>
        <w:tc>
          <w:tcPr>
            <w:tcW w:w="765" w:type="dxa"/>
            <w:shd w:val="clear" w:color="auto" w:fill="auto"/>
            <w:hideMark/>
          </w:tcPr>
          <w:p w14:paraId="03E7CA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289300</w:t>
            </w:r>
          </w:p>
        </w:tc>
        <w:tc>
          <w:tcPr>
            <w:tcW w:w="1126" w:type="dxa"/>
            <w:shd w:val="clear" w:color="auto" w:fill="auto"/>
            <w:hideMark/>
          </w:tcPr>
          <w:p w14:paraId="6E4B5F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CA610C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9DED1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19E2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4.305.088,7</w:t>
            </w:r>
          </w:p>
        </w:tc>
        <w:tc>
          <w:tcPr>
            <w:tcW w:w="1021" w:type="dxa"/>
            <w:shd w:val="clear" w:color="auto" w:fill="auto"/>
            <w:hideMark/>
          </w:tcPr>
          <w:p w14:paraId="1016A8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05B5F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CA42411" w14:textId="77777777" w:rsidTr="00B92DB8">
        <w:trPr>
          <w:trHeight w:val="20"/>
        </w:trPr>
        <w:tc>
          <w:tcPr>
            <w:tcW w:w="2819" w:type="dxa"/>
            <w:shd w:val="clear" w:color="auto" w:fill="auto"/>
            <w:hideMark/>
          </w:tcPr>
          <w:p w14:paraId="764CE688" w14:textId="50110C4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excep</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 (Pierderi din evenimente excep</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0B93B5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289400</w:t>
            </w:r>
          </w:p>
        </w:tc>
        <w:tc>
          <w:tcPr>
            <w:tcW w:w="1126" w:type="dxa"/>
            <w:shd w:val="clear" w:color="auto" w:fill="auto"/>
            <w:hideMark/>
          </w:tcPr>
          <w:p w14:paraId="3CAF91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675D7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1DCD2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F7D16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3.518,0</w:t>
            </w:r>
          </w:p>
        </w:tc>
        <w:tc>
          <w:tcPr>
            <w:tcW w:w="1021" w:type="dxa"/>
            <w:shd w:val="clear" w:color="auto" w:fill="auto"/>
            <w:hideMark/>
          </w:tcPr>
          <w:p w14:paraId="2CDD212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4EAC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C7C4A4" w14:textId="77777777" w:rsidTr="00B92DB8">
        <w:trPr>
          <w:trHeight w:val="20"/>
        </w:trPr>
        <w:tc>
          <w:tcPr>
            <w:tcW w:w="2819" w:type="dxa"/>
            <w:shd w:val="clear" w:color="auto" w:fill="auto"/>
            <w:hideMark/>
          </w:tcPr>
          <w:p w14:paraId="10086869" w14:textId="6C9B8E9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transmiterea soldului de mijloace b</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ne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 la buget</w:t>
            </w:r>
          </w:p>
        </w:tc>
        <w:tc>
          <w:tcPr>
            <w:tcW w:w="765" w:type="dxa"/>
            <w:shd w:val="clear" w:color="auto" w:fill="auto"/>
            <w:hideMark/>
          </w:tcPr>
          <w:p w14:paraId="7FE91E0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289800</w:t>
            </w:r>
          </w:p>
        </w:tc>
        <w:tc>
          <w:tcPr>
            <w:tcW w:w="1126" w:type="dxa"/>
            <w:shd w:val="clear" w:color="auto" w:fill="auto"/>
            <w:hideMark/>
          </w:tcPr>
          <w:p w14:paraId="2D31D44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BA86F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7D1CE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E5AE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3.555,0</w:t>
            </w:r>
          </w:p>
        </w:tc>
        <w:tc>
          <w:tcPr>
            <w:tcW w:w="1021" w:type="dxa"/>
            <w:shd w:val="clear" w:color="auto" w:fill="auto"/>
            <w:hideMark/>
          </w:tcPr>
          <w:p w14:paraId="3475AE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1A868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6537658" w14:textId="77777777" w:rsidTr="00B92DB8">
        <w:trPr>
          <w:trHeight w:val="20"/>
        </w:trPr>
        <w:tc>
          <w:tcPr>
            <w:tcW w:w="2819" w:type="dxa"/>
            <w:shd w:val="clear" w:color="auto" w:fill="auto"/>
            <w:hideMark/>
          </w:tcPr>
          <w:p w14:paraId="5FCFAEC1" w14:textId="26BB4D9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ale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bugetare</w:t>
            </w:r>
          </w:p>
        </w:tc>
        <w:tc>
          <w:tcPr>
            <w:tcW w:w="765" w:type="dxa"/>
            <w:shd w:val="clear" w:color="auto" w:fill="auto"/>
            <w:hideMark/>
          </w:tcPr>
          <w:p w14:paraId="4597BEC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289900</w:t>
            </w:r>
          </w:p>
        </w:tc>
        <w:tc>
          <w:tcPr>
            <w:tcW w:w="1126" w:type="dxa"/>
            <w:shd w:val="clear" w:color="auto" w:fill="auto"/>
            <w:hideMark/>
          </w:tcPr>
          <w:p w14:paraId="697EE3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3F37E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F4557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22EAC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3.276.888,6</w:t>
            </w:r>
          </w:p>
        </w:tc>
        <w:tc>
          <w:tcPr>
            <w:tcW w:w="1021" w:type="dxa"/>
            <w:shd w:val="clear" w:color="auto" w:fill="auto"/>
            <w:hideMark/>
          </w:tcPr>
          <w:p w14:paraId="639C58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0A9A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284B703" w14:textId="77777777" w:rsidTr="00B92DB8">
        <w:trPr>
          <w:trHeight w:val="20"/>
        </w:trPr>
        <w:tc>
          <w:tcPr>
            <w:tcW w:w="2819" w:type="dxa"/>
            <w:shd w:val="clear" w:color="auto" w:fill="auto"/>
            <w:hideMark/>
          </w:tcPr>
          <w:p w14:paraId="4A45C30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III. ACTIVE NEFINANCIARE</w:t>
            </w:r>
          </w:p>
        </w:tc>
        <w:tc>
          <w:tcPr>
            <w:tcW w:w="765" w:type="dxa"/>
            <w:shd w:val="clear" w:color="auto" w:fill="auto"/>
            <w:hideMark/>
          </w:tcPr>
          <w:p w14:paraId="18A7A3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22CC57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319.403.900,0</w:t>
            </w:r>
          </w:p>
        </w:tc>
        <w:tc>
          <w:tcPr>
            <w:tcW w:w="1126" w:type="dxa"/>
            <w:shd w:val="clear" w:color="auto" w:fill="auto"/>
            <w:hideMark/>
          </w:tcPr>
          <w:p w14:paraId="3AA0AD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367.432.361,0</w:t>
            </w:r>
          </w:p>
        </w:tc>
        <w:tc>
          <w:tcPr>
            <w:tcW w:w="1126" w:type="dxa"/>
            <w:shd w:val="clear" w:color="auto" w:fill="auto"/>
            <w:hideMark/>
          </w:tcPr>
          <w:p w14:paraId="411A48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247.188.071,8</w:t>
            </w:r>
          </w:p>
        </w:tc>
        <w:tc>
          <w:tcPr>
            <w:tcW w:w="1126" w:type="dxa"/>
            <w:shd w:val="clear" w:color="auto" w:fill="auto"/>
            <w:hideMark/>
          </w:tcPr>
          <w:p w14:paraId="285271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DE87C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7.016.632,0</w:t>
            </w:r>
          </w:p>
        </w:tc>
        <w:tc>
          <w:tcPr>
            <w:tcW w:w="990" w:type="dxa"/>
            <w:shd w:val="clear" w:color="auto" w:fill="auto"/>
            <w:hideMark/>
          </w:tcPr>
          <w:p w14:paraId="5B03661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1.165.234,5</w:t>
            </w:r>
          </w:p>
        </w:tc>
      </w:tr>
      <w:tr w:rsidR="009E1115" w:rsidRPr="0006498C" w14:paraId="740AF03F" w14:textId="77777777" w:rsidTr="00B92DB8">
        <w:trPr>
          <w:trHeight w:val="20"/>
        </w:trPr>
        <w:tc>
          <w:tcPr>
            <w:tcW w:w="2819" w:type="dxa"/>
            <w:shd w:val="clear" w:color="auto" w:fill="auto"/>
            <w:hideMark/>
          </w:tcPr>
          <w:p w14:paraId="286DBB1E" w14:textId="7A9B8B6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w:t>
            </w:r>
          </w:p>
        </w:tc>
        <w:tc>
          <w:tcPr>
            <w:tcW w:w="765" w:type="dxa"/>
            <w:shd w:val="clear" w:color="auto" w:fill="auto"/>
            <w:hideMark/>
          </w:tcPr>
          <w:p w14:paraId="21B4809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w:t>
            </w:r>
          </w:p>
        </w:tc>
        <w:tc>
          <w:tcPr>
            <w:tcW w:w="1126" w:type="dxa"/>
            <w:shd w:val="clear" w:color="auto" w:fill="auto"/>
            <w:hideMark/>
          </w:tcPr>
          <w:p w14:paraId="24B56D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11.197.200,0</w:t>
            </w:r>
          </w:p>
        </w:tc>
        <w:tc>
          <w:tcPr>
            <w:tcW w:w="1126" w:type="dxa"/>
            <w:shd w:val="clear" w:color="auto" w:fill="auto"/>
            <w:hideMark/>
          </w:tcPr>
          <w:p w14:paraId="5F4623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11.374.747,0</w:t>
            </w:r>
          </w:p>
        </w:tc>
        <w:tc>
          <w:tcPr>
            <w:tcW w:w="1126" w:type="dxa"/>
            <w:shd w:val="clear" w:color="auto" w:fill="auto"/>
            <w:hideMark/>
          </w:tcPr>
          <w:p w14:paraId="20C694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10.377.250,8</w:t>
            </w:r>
          </w:p>
        </w:tc>
        <w:tc>
          <w:tcPr>
            <w:tcW w:w="1126" w:type="dxa"/>
            <w:shd w:val="clear" w:color="auto" w:fill="auto"/>
            <w:hideMark/>
          </w:tcPr>
          <w:p w14:paraId="7D2B84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976D1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E56AE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24.669,7</w:t>
            </w:r>
          </w:p>
        </w:tc>
      </w:tr>
      <w:tr w:rsidR="009E1115" w:rsidRPr="0006498C" w14:paraId="75437BFE" w14:textId="77777777" w:rsidTr="00B92DB8">
        <w:trPr>
          <w:trHeight w:val="20"/>
        </w:trPr>
        <w:tc>
          <w:tcPr>
            <w:tcW w:w="2819" w:type="dxa"/>
            <w:shd w:val="clear" w:color="auto" w:fill="auto"/>
            <w:hideMark/>
          </w:tcPr>
          <w:p w14:paraId="62AF9C4B" w14:textId="3C40563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6E9CB5F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311110</w:t>
            </w:r>
          </w:p>
        </w:tc>
        <w:tc>
          <w:tcPr>
            <w:tcW w:w="1126" w:type="dxa"/>
            <w:shd w:val="clear" w:color="auto" w:fill="auto"/>
            <w:hideMark/>
          </w:tcPr>
          <w:p w14:paraId="0CFD8C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468.000,0</w:t>
            </w:r>
          </w:p>
        </w:tc>
        <w:tc>
          <w:tcPr>
            <w:tcW w:w="1126" w:type="dxa"/>
            <w:shd w:val="clear" w:color="auto" w:fill="auto"/>
            <w:hideMark/>
          </w:tcPr>
          <w:p w14:paraId="75F318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A05AC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6B802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C4575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FB940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8D172C" w14:textId="77777777" w:rsidTr="00B92DB8">
        <w:trPr>
          <w:trHeight w:val="20"/>
        </w:trPr>
        <w:tc>
          <w:tcPr>
            <w:tcW w:w="2819" w:type="dxa"/>
            <w:shd w:val="clear" w:color="auto" w:fill="auto"/>
            <w:hideMark/>
          </w:tcPr>
          <w:p w14:paraId="38F8B463" w14:textId="393F193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585654D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311120</w:t>
            </w:r>
          </w:p>
        </w:tc>
        <w:tc>
          <w:tcPr>
            <w:tcW w:w="1126" w:type="dxa"/>
            <w:shd w:val="clear" w:color="auto" w:fill="auto"/>
            <w:hideMark/>
          </w:tcPr>
          <w:p w14:paraId="030284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10.729.200,0</w:t>
            </w:r>
          </w:p>
        </w:tc>
        <w:tc>
          <w:tcPr>
            <w:tcW w:w="1126" w:type="dxa"/>
            <w:shd w:val="clear" w:color="auto" w:fill="auto"/>
            <w:hideMark/>
          </w:tcPr>
          <w:p w14:paraId="12B0FA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11.374.747,0</w:t>
            </w:r>
          </w:p>
        </w:tc>
        <w:tc>
          <w:tcPr>
            <w:tcW w:w="1126" w:type="dxa"/>
            <w:shd w:val="clear" w:color="auto" w:fill="auto"/>
            <w:hideMark/>
          </w:tcPr>
          <w:p w14:paraId="2A7A07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10.377.250,8</w:t>
            </w:r>
          </w:p>
        </w:tc>
        <w:tc>
          <w:tcPr>
            <w:tcW w:w="1126" w:type="dxa"/>
            <w:shd w:val="clear" w:color="auto" w:fill="auto"/>
            <w:hideMark/>
          </w:tcPr>
          <w:p w14:paraId="267366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4416B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CBDEF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24.669,7</w:t>
            </w:r>
          </w:p>
        </w:tc>
      </w:tr>
      <w:tr w:rsidR="009E1115" w:rsidRPr="0006498C" w14:paraId="02E7F9CB" w14:textId="77777777" w:rsidTr="00B92DB8">
        <w:trPr>
          <w:trHeight w:val="20"/>
        </w:trPr>
        <w:tc>
          <w:tcPr>
            <w:tcW w:w="2819" w:type="dxa"/>
            <w:shd w:val="clear" w:color="auto" w:fill="auto"/>
            <w:hideMark/>
          </w:tcPr>
          <w:p w14:paraId="2ABED358" w14:textId="548FC48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mic</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or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w:t>
            </w:r>
            <w:r w:rsidR="002C0EAE" w:rsidRPr="0006498C">
              <w:rPr>
                <w:rFonts w:ascii="Times New Roman" w:eastAsia="Times New Roman" w:hAnsi="Times New Roman" w:cs="Times New Roman"/>
                <w:color w:val="000000"/>
                <w:sz w:val="14"/>
                <w:szCs w:val="14"/>
                <w:lang w:val="ro-MD"/>
              </w:rPr>
              <w:t>le</w:t>
            </w:r>
            <w:r w:rsidRPr="0006498C">
              <w:rPr>
                <w:rFonts w:ascii="Times New Roman" w:eastAsia="Times New Roman" w:hAnsi="Times New Roman" w:cs="Times New Roman"/>
                <w:color w:val="000000"/>
                <w:sz w:val="14"/>
                <w:szCs w:val="14"/>
                <w:lang w:val="ro-MD"/>
              </w:rPr>
              <w:t xml:space="preserve"> valorii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10C4555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311290</w:t>
            </w:r>
          </w:p>
        </w:tc>
        <w:tc>
          <w:tcPr>
            <w:tcW w:w="1126" w:type="dxa"/>
            <w:shd w:val="clear" w:color="auto" w:fill="auto"/>
            <w:hideMark/>
          </w:tcPr>
          <w:p w14:paraId="570B9D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9545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08CC6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9FDC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6C8B5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CE91D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52F8E78" w14:textId="77777777" w:rsidTr="00B92DB8">
        <w:trPr>
          <w:trHeight w:val="20"/>
        </w:trPr>
        <w:tc>
          <w:tcPr>
            <w:tcW w:w="2819" w:type="dxa"/>
            <w:shd w:val="clear" w:color="auto" w:fill="auto"/>
            <w:hideMark/>
          </w:tcPr>
          <w:p w14:paraId="18669546" w14:textId="2A74213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Construc</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speciale</w:t>
            </w:r>
          </w:p>
        </w:tc>
        <w:tc>
          <w:tcPr>
            <w:tcW w:w="765" w:type="dxa"/>
            <w:shd w:val="clear" w:color="auto" w:fill="auto"/>
            <w:hideMark/>
          </w:tcPr>
          <w:p w14:paraId="7C9483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312</w:t>
            </w:r>
          </w:p>
        </w:tc>
        <w:tc>
          <w:tcPr>
            <w:tcW w:w="1126" w:type="dxa"/>
            <w:shd w:val="clear" w:color="auto" w:fill="auto"/>
            <w:hideMark/>
          </w:tcPr>
          <w:p w14:paraId="689303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541.000,0</w:t>
            </w:r>
          </w:p>
        </w:tc>
        <w:tc>
          <w:tcPr>
            <w:tcW w:w="1126" w:type="dxa"/>
            <w:shd w:val="clear" w:color="auto" w:fill="auto"/>
            <w:hideMark/>
          </w:tcPr>
          <w:p w14:paraId="6B09C0A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556.106,0</w:t>
            </w:r>
          </w:p>
        </w:tc>
        <w:tc>
          <w:tcPr>
            <w:tcW w:w="1126" w:type="dxa"/>
            <w:shd w:val="clear" w:color="auto" w:fill="auto"/>
            <w:hideMark/>
          </w:tcPr>
          <w:p w14:paraId="7030E4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556.010,1</w:t>
            </w:r>
          </w:p>
        </w:tc>
        <w:tc>
          <w:tcPr>
            <w:tcW w:w="1126" w:type="dxa"/>
            <w:shd w:val="clear" w:color="auto" w:fill="auto"/>
            <w:hideMark/>
          </w:tcPr>
          <w:p w14:paraId="1EA858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B533C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34514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E7A82E" w14:textId="77777777" w:rsidTr="00B92DB8">
        <w:trPr>
          <w:trHeight w:val="20"/>
        </w:trPr>
        <w:tc>
          <w:tcPr>
            <w:tcW w:w="2819" w:type="dxa"/>
            <w:shd w:val="clear" w:color="auto" w:fill="auto"/>
            <w:hideMark/>
          </w:tcPr>
          <w:p w14:paraId="1C7970FB" w14:textId="2DD9CAA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speciale</w:t>
            </w:r>
          </w:p>
        </w:tc>
        <w:tc>
          <w:tcPr>
            <w:tcW w:w="765" w:type="dxa"/>
            <w:shd w:val="clear" w:color="auto" w:fill="auto"/>
            <w:hideMark/>
          </w:tcPr>
          <w:p w14:paraId="75073BD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312120</w:t>
            </w:r>
          </w:p>
        </w:tc>
        <w:tc>
          <w:tcPr>
            <w:tcW w:w="1126" w:type="dxa"/>
            <w:shd w:val="clear" w:color="auto" w:fill="auto"/>
            <w:hideMark/>
          </w:tcPr>
          <w:p w14:paraId="318FCE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541.000,0</w:t>
            </w:r>
          </w:p>
        </w:tc>
        <w:tc>
          <w:tcPr>
            <w:tcW w:w="1126" w:type="dxa"/>
            <w:shd w:val="clear" w:color="auto" w:fill="auto"/>
            <w:hideMark/>
          </w:tcPr>
          <w:p w14:paraId="74F1AF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556.106,0</w:t>
            </w:r>
          </w:p>
        </w:tc>
        <w:tc>
          <w:tcPr>
            <w:tcW w:w="1126" w:type="dxa"/>
            <w:shd w:val="clear" w:color="auto" w:fill="auto"/>
            <w:hideMark/>
          </w:tcPr>
          <w:p w14:paraId="76F5517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556.010,1</w:t>
            </w:r>
          </w:p>
        </w:tc>
        <w:tc>
          <w:tcPr>
            <w:tcW w:w="1126" w:type="dxa"/>
            <w:shd w:val="clear" w:color="auto" w:fill="auto"/>
            <w:hideMark/>
          </w:tcPr>
          <w:p w14:paraId="3C42E61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D830D6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7A5EF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D0479E3" w14:textId="77777777" w:rsidTr="00B92DB8">
        <w:trPr>
          <w:trHeight w:val="20"/>
        </w:trPr>
        <w:tc>
          <w:tcPr>
            <w:tcW w:w="2819" w:type="dxa"/>
            <w:shd w:val="clear" w:color="auto" w:fill="auto"/>
            <w:hideMark/>
          </w:tcPr>
          <w:p w14:paraId="272BDA2F" w14:textId="1740B16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Instala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transmisie</w:t>
            </w:r>
          </w:p>
        </w:tc>
        <w:tc>
          <w:tcPr>
            <w:tcW w:w="765" w:type="dxa"/>
            <w:shd w:val="clear" w:color="auto" w:fill="auto"/>
            <w:hideMark/>
          </w:tcPr>
          <w:p w14:paraId="6F77597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w:t>
            </w:r>
          </w:p>
        </w:tc>
        <w:tc>
          <w:tcPr>
            <w:tcW w:w="1126" w:type="dxa"/>
            <w:shd w:val="clear" w:color="auto" w:fill="auto"/>
            <w:hideMark/>
          </w:tcPr>
          <w:p w14:paraId="50B08D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030CB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0AEC845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2E9E5DB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C7E1A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CC51B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5F43A41" w14:textId="77777777" w:rsidTr="00B92DB8">
        <w:trPr>
          <w:trHeight w:val="20"/>
        </w:trPr>
        <w:tc>
          <w:tcPr>
            <w:tcW w:w="2819" w:type="dxa"/>
            <w:shd w:val="clear" w:color="auto" w:fill="auto"/>
            <w:hideMark/>
          </w:tcPr>
          <w:p w14:paraId="4FC4C751" w14:textId="27E2877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instala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de transmisie</w:t>
            </w:r>
          </w:p>
        </w:tc>
        <w:tc>
          <w:tcPr>
            <w:tcW w:w="765" w:type="dxa"/>
            <w:shd w:val="clear" w:color="auto" w:fill="auto"/>
            <w:hideMark/>
          </w:tcPr>
          <w:p w14:paraId="6BB22BA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313110</w:t>
            </w:r>
          </w:p>
        </w:tc>
        <w:tc>
          <w:tcPr>
            <w:tcW w:w="1126" w:type="dxa"/>
            <w:shd w:val="clear" w:color="auto" w:fill="auto"/>
            <w:hideMark/>
          </w:tcPr>
          <w:p w14:paraId="2D4298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EDB0B4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644BD2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4BC4EB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C7DE8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557B0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4414D82" w14:textId="77777777" w:rsidTr="00B92DB8">
        <w:trPr>
          <w:trHeight w:val="20"/>
        </w:trPr>
        <w:tc>
          <w:tcPr>
            <w:tcW w:w="2819" w:type="dxa"/>
            <w:shd w:val="clear" w:color="auto" w:fill="auto"/>
            <w:hideMark/>
          </w:tcPr>
          <w:p w14:paraId="456BB2F8" w14:textId="78B9C43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w:t>
            </w:r>
          </w:p>
        </w:tc>
        <w:tc>
          <w:tcPr>
            <w:tcW w:w="765" w:type="dxa"/>
            <w:shd w:val="clear" w:color="auto" w:fill="auto"/>
            <w:hideMark/>
          </w:tcPr>
          <w:p w14:paraId="0B21F49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w:t>
            </w:r>
          </w:p>
        </w:tc>
        <w:tc>
          <w:tcPr>
            <w:tcW w:w="1126" w:type="dxa"/>
            <w:shd w:val="clear" w:color="auto" w:fill="auto"/>
            <w:hideMark/>
          </w:tcPr>
          <w:p w14:paraId="30B22A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151.068.400,0</w:t>
            </w:r>
          </w:p>
        </w:tc>
        <w:tc>
          <w:tcPr>
            <w:tcW w:w="1126" w:type="dxa"/>
            <w:shd w:val="clear" w:color="auto" w:fill="auto"/>
            <w:hideMark/>
          </w:tcPr>
          <w:p w14:paraId="3E0C36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130.004.987,0</w:t>
            </w:r>
          </w:p>
        </w:tc>
        <w:tc>
          <w:tcPr>
            <w:tcW w:w="1126" w:type="dxa"/>
            <w:shd w:val="clear" w:color="auto" w:fill="auto"/>
            <w:hideMark/>
          </w:tcPr>
          <w:p w14:paraId="759428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47.499.538,2</w:t>
            </w:r>
          </w:p>
        </w:tc>
        <w:tc>
          <w:tcPr>
            <w:tcW w:w="1126" w:type="dxa"/>
            <w:shd w:val="clear" w:color="auto" w:fill="auto"/>
            <w:hideMark/>
          </w:tcPr>
          <w:p w14:paraId="4FD6A9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92436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232.012,4</w:t>
            </w:r>
          </w:p>
        </w:tc>
        <w:tc>
          <w:tcPr>
            <w:tcW w:w="990" w:type="dxa"/>
            <w:shd w:val="clear" w:color="auto" w:fill="auto"/>
            <w:hideMark/>
          </w:tcPr>
          <w:p w14:paraId="7D5642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30.651,5</w:t>
            </w:r>
          </w:p>
        </w:tc>
      </w:tr>
      <w:tr w:rsidR="009E1115" w:rsidRPr="0006498C" w14:paraId="395D5E3C" w14:textId="77777777" w:rsidTr="00B92DB8">
        <w:trPr>
          <w:trHeight w:val="20"/>
        </w:trPr>
        <w:tc>
          <w:tcPr>
            <w:tcW w:w="2819" w:type="dxa"/>
            <w:shd w:val="clear" w:color="auto" w:fill="auto"/>
            <w:hideMark/>
          </w:tcPr>
          <w:p w14:paraId="0847746F" w14:textId="5A3FCCF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utilajelor</w:t>
            </w:r>
          </w:p>
        </w:tc>
        <w:tc>
          <w:tcPr>
            <w:tcW w:w="765" w:type="dxa"/>
            <w:shd w:val="clear" w:color="auto" w:fill="auto"/>
            <w:hideMark/>
          </w:tcPr>
          <w:p w14:paraId="5F78DBA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314110</w:t>
            </w:r>
          </w:p>
        </w:tc>
        <w:tc>
          <w:tcPr>
            <w:tcW w:w="1126" w:type="dxa"/>
            <w:shd w:val="clear" w:color="auto" w:fill="auto"/>
            <w:hideMark/>
          </w:tcPr>
          <w:p w14:paraId="3A8EE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150.527.100,0</w:t>
            </w:r>
          </w:p>
        </w:tc>
        <w:tc>
          <w:tcPr>
            <w:tcW w:w="1126" w:type="dxa"/>
            <w:shd w:val="clear" w:color="auto" w:fill="auto"/>
            <w:hideMark/>
          </w:tcPr>
          <w:p w14:paraId="18685E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129.981.700,0</w:t>
            </w:r>
          </w:p>
        </w:tc>
        <w:tc>
          <w:tcPr>
            <w:tcW w:w="1126" w:type="dxa"/>
            <w:shd w:val="clear" w:color="auto" w:fill="auto"/>
            <w:hideMark/>
          </w:tcPr>
          <w:p w14:paraId="76F309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47.480.261,2</w:t>
            </w:r>
          </w:p>
        </w:tc>
        <w:tc>
          <w:tcPr>
            <w:tcW w:w="1126" w:type="dxa"/>
            <w:shd w:val="clear" w:color="auto" w:fill="auto"/>
            <w:hideMark/>
          </w:tcPr>
          <w:p w14:paraId="64CF6C9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4857A9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232.012,4</w:t>
            </w:r>
          </w:p>
        </w:tc>
        <w:tc>
          <w:tcPr>
            <w:tcW w:w="990" w:type="dxa"/>
            <w:shd w:val="clear" w:color="auto" w:fill="auto"/>
            <w:hideMark/>
          </w:tcPr>
          <w:p w14:paraId="0FBD440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30.651,5</w:t>
            </w:r>
          </w:p>
        </w:tc>
      </w:tr>
      <w:tr w:rsidR="009E1115" w:rsidRPr="0006498C" w14:paraId="50E864AB" w14:textId="77777777" w:rsidTr="00B92DB8">
        <w:trPr>
          <w:trHeight w:val="20"/>
        </w:trPr>
        <w:tc>
          <w:tcPr>
            <w:tcW w:w="2819" w:type="dxa"/>
            <w:shd w:val="clear" w:color="auto" w:fill="auto"/>
            <w:hideMark/>
          </w:tcPr>
          <w:p w14:paraId="4DF4F4A5" w14:textId="7F211D2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utilajelor</w:t>
            </w:r>
          </w:p>
        </w:tc>
        <w:tc>
          <w:tcPr>
            <w:tcW w:w="765" w:type="dxa"/>
            <w:shd w:val="clear" w:color="auto" w:fill="auto"/>
            <w:hideMark/>
          </w:tcPr>
          <w:p w14:paraId="67B0EF7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314120</w:t>
            </w:r>
          </w:p>
        </w:tc>
        <w:tc>
          <w:tcPr>
            <w:tcW w:w="1126" w:type="dxa"/>
            <w:shd w:val="clear" w:color="auto" w:fill="auto"/>
            <w:hideMark/>
          </w:tcPr>
          <w:p w14:paraId="09DF01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541.300,0</w:t>
            </w:r>
          </w:p>
        </w:tc>
        <w:tc>
          <w:tcPr>
            <w:tcW w:w="1126" w:type="dxa"/>
            <w:shd w:val="clear" w:color="auto" w:fill="auto"/>
            <w:hideMark/>
          </w:tcPr>
          <w:p w14:paraId="4B491C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23.287,0</w:t>
            </w:r>
          </w:p>
        </w:tc>
        <w:tc>
          <w:tcPr>
            <w:tcW w:w="1126" w:type="dxa"/>
            <w:shd w:val="clear" w:color="auto" w:fill="auto"/>
            <w:hideMark/>
          </w:tcPr>
          <w:p w14:paraId="4EC92A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19.277,0</w:t>
            </w:r>
          </w:p>
        </w:tc>
        <w:tc>
          <w:tcPr>
            <w:tcW w:w="1126" w:type="dxa"/>
            <w:shd w:val="clear" w:color="auto" w:fill="auto"/>
            <w:hideMark/>
          </w:tcPr>
          <w:p w14:paraId="16753A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A3F18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1901C3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DB02A8B" w14:textId="77777777" w:rsidTr="00B92DB8">
        <w:trPr>
          <w:trHeight w:val="20"/>
        </w:trPr>
        <w:tc>
          <w:tcPr>
            <w:tcW w:w="2819" w:type="dxa"/>
            <w:shd w:val="clear" w:color="auto" w:fill="auto"/>
            <w:hideMark/>
          </w:tcPr>
          <w:p w14:paraId="7E6AE7A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Mijloace de transport</w:t>
            </w:r>
          </w:p>
        </w:tc>
        <w:tc>
          <w:tcPr>
            <w:tcW w:w="765" w:type="dxa"/>
            <w:shd w:val="clear" w:color="auto" w:fill="auto"/>
            <w:hideMark/>
          </w:tcPr>
          <w:p w14:paraId="742FC6D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w:t>
            </w:r>
          </w:p>
        </w:tc>
        <w:tc>
          <w:tcPr>
            <w:tcW w:w="1126" w:type="dxa"/>
            <w:shd w:val="clear" w:color="auto" w:fill="auto"/>
            <w:hideMark/>
          </w:tcPr>
          <w:p w14:paraId="67EB67F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570.400,0</w:t>
            </w:r>
          </w:p>
        </w:tc>
        <w:tc>
          <w:tcPr>
            <w:tcW w:w="1126" w:type="dxa"/>
            <w:shd w:val="clear" w:color="auto" w:fill="auto"/>
            <w:hideMark/>
          </w:tcPr>
          <w:p w14:paraId="4D013E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497.880,0</w:t>
            </w:r>
          </w:p>
        </w:tc>
        <w:tc>
          <w:tcPr>
            <w:tcW w:w="1126" w:type="dxa"/>
            <w:shd w:val="clear" w:color="auto" w:fill="auto"/>
            <w:hideMark/>
          </w:tcPr>
          <w:p w14:paraId="43D831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496.678,0</w:t>
            </w:r>
          </w:p>
        </w:tc>
        <w:tc>
          <w:tcPr>
            <w:tcW w:w="1126" w:type="dxa"/>
            <w:shd w:val="clear" w:color="auto" w:fill="auto"/>
            <w:hideMark/>
          </w:tcPr>
          <w:p w14:paraId="57EF5A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45CD1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7D071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DFE014A" w14:textId="77777777" w:rsidTr="00B92DB8">
        <w:trPr>
          <w:trHeight w:val="20"/>
        </w:trPr>
        <w:tc>
          <w:tcPr>
            <w:tcW w:w="2819" w:type="dxa"/>
            <w:shd w:val="clear" w:color="auto" w:fill="auto"/>
            <w:hideMark/>
          </w:tcPr>
          <w:p w14:paraId="6A5D0F8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mijloacelor de transport</w:t>
            </w:r>
          </w:p>
        </w:tc>
        <w:tc>
          <w:tcPr>
            <w:tcW w:w="765" w:type="dxa"/>
            <w:shd w:val="clear" w:color="auto" w:fill="auto"/>
            <w:hideMark/>
          </w:tcPr>
          <w:p w14:paraId="6EEBDB8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315110</w:t>
            </w:r>
          </w:p>
        </w:tc>
        <w:tc>
          <w:tcPr>
            <w:tcW w:w="1126" w:type="dxa"/>
            <w:shd w:val="clear" w:color="auto" w:fill="auto"/>
            <w:hideMark/>
          </w:tcPr>
          <w:p w14:paraId="695168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447.200,0</w:t>
            </w:r>
          </w:p>
        </w:tc>
        <w:tc>
          <w:tcPr>
            <w:tcW w:w="1126" w:type="dxa"/>
            <w:shd w:val="clear" w:color="auto" w:fill="auto"/>
            <w:hideMark/>
          </w:tcPr>
          <w:p w14:paraId="73272D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497.880,0</w:t>
            </w:r>
          </w:p>
        </w:tc>
        <w:tc>
          <w:tcPr>
            <w:tcW w:w="1126" w:type="dxa"/>
            <w:shd w:val="clear" w:color="auto" w:fill="auto"/>
            <w:hideMark/>
          </w:tcPr>
          <w:p w14:paraId="40F8E3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496.678,0</w:t>
            </w:r>
          </w:p>
        </w:tc>
        <w:tc>
          <w:tcPr>
            <w:tcW w:w="1126" w:type="dxa"/>
            <w:shd w:val="clear" w:color="auto" w:fill="auto"/>
            <w:hideMark/>
          </w:tcPr>
          <w:p w14:paraId="27482E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73753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07AB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6917F66" w14:textId="77777777" w:rsidTr="00B92DB8">
        <w:trPr>
          <w:trHeight w:val="20"/>
        </w:trPr>
        <w:tc>
          <w:tcPr>
            <w:tcW w:w="2819" w:type="dxa"/>
            <w:shd w:val="clear" w:color="auto" w:fill="auto"/>
            <w:hideMark/>
          </w:tcPr>
          <w:p w14:paraId="04843E71" w14:textId="3468F52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mijloacelor de transport</w:t>
            </w:r>
          </w:p>
        </w:tc>
        <w:tc>
          <w:tcPr>
            <w:tcW w:w="765" w:type="dxa"/>
            <w:shd w:val="clear" w:color="auto" w:fill="auto"/>
            <w:hideMark/>
          </w:tcPr>
          <w:p w14:paraId="64265E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315120</w:t>
            </w:r>
          </w:p>
        </w:tc>
        <w:tc>
          <w:tcPr>
            <w:tcW w:w="1126" w:type="dxa"/>
            <w:shd w:val="clear" w:color="auto" w:fill="auto"/>
            <w:hideMark/>
          </w:tcPr>
          <w:p w14:paraId="2F1192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123.200,0</w:t>
            </w:r>
          </w:p>
        </w:tc>
        <w:tc>
          <w:tcPr>
            <w:tcW w:w="1126" w:type="dxa"/>
            <w:shd w:val="clear" w:color="auto" w:fill="auto"/>
            <w:hideMark/>
          </w:tcPr>
          <w:p w14:paraId="502C74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478CF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9C8D8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91D9F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06A2F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AC01674" w14:textId="77777777" w:rsidTr="00B92DB8">
        <w:trPr>
          <w:trHeight w:val="20"/>
        </w:trPr>
        <w:tc>
          <w:tcPr>
            <w:tcW w:w="2819" w:type="dxa"/>
            <w:shd w:val="clear" w:color="auto" w:fill="auto"/>
            <w:hideMark/>
          </w:tcPr>
          <w:p w14:paraId="56D13436" w14:textId="73B6943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Unelte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 inventar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5443913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w:t>
            </w:r>
          </w:p>
        </w:tc>
        <w:tc>
          <w:tcPr>
            <w:tcW w:w="1126" w:type="dxa"/>
            <w:shd w:val="clear" w:color="auto" w:fill="auto"/>
            <w:hideMark/>
          </w:tcPr>
          <w:p w14:paraId="3F26F6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5.018.400,0</w:t>
            </w:r>
          </w:p>
        </w:tc>
        <w:tc>
          <w:tcPr>
            <w:tcW w:w="1126" w:type="dxa"/>
            <w:shd w:val="clear" w:color="auto" w:fill="auto"/>
            <w:hideMark/>
          </w:tcPr>
          <w:p w14:paraId="54CE28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5.158.737,0</w:t>
            </w:r>
          </w:p>
        </w:tc>
        <w:tc>
          <w:tcPr>
            <w:tcW w:w="1126" w:type="dxa"/>
            <w:shd w:val="clear" w:color="auto" w:fill="auto"/>
            <w:hideMark/>
          </w:tcPr>
          <w:p w14:paraId="03E4C72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4.621.360,0</w:t>
            </w:r>
          </w:p>
        </w:tc>
        <w:tc>
          <w:tcPr>
            <w:tcW w:w="1126" w:type="dxa"/>
            <w:shd w:val="clear" w:color="auto" w:fill="auto"/>
            <w:hideMark/>
          </w:tcPr>
          <w:p w14:paraId="7AB92A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C9A19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9.578,2</w:t>
            </w:r>
          </w:p>
        </w:tc>
        <w:tc>
          <w:tcPr>
            <w:tcW w:w="990" w:type="dxa"/>
            <w:shd w:val="clear" w:color="auto" w:fill="auto"/>
            <w:hideMark/>
          </w:tcPr>
          <w:p w14:paraId="2EC3ED5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426,4</w:t>
            </w:r>
          </w:p>
        </w:tc>
      </w:tr>
      <w:tr w:rsidR="009E1115" w:rsidRPr="0006498C" w14:paraId="42F270EE" w14:textId="77777777" w:rsidTr="00B92DB8">
        <w:trPr>
          <w:trHeight w:val="20"/>
        </w:trPr>
        <w:tc>
          <w:tcPr>
            <w:tcW w:w="2819" w:type="dxa"/>
            <w:shd w:val="clear" w:color="auto" w:fill="auto"/>
            <w:hideMark/>
          </w:tcPr>
          <w:p w14:paraId="662A5241" w14:textId="4B30863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uneltelor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sculelor, inventarului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0CC2F73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316110</w:t>
            </w:r>
          </w:p>
        </w:tc>
        <w:tc>
          <w:tcPr>
            <w:tcW w:w="1126" w:type="dxa"/>
            <w:shd w:val="clear" w:color="auto" w:fill="auto"/>
            <w:hideMark/>
          </w:tcPr>
          <w:p w14:paraId="2E9240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4.867.400,0</w:t>
            </w:r>
          </w:p>
        </w:tc>
        <w:tc>
          <w:tcPr>
            <w:tcW w:w="1126" w:type="dxa"/>
            <w:shd w:val="clear" w:color="auto" w:fill="auto"/>
            <w:hideMark/>
          </w:tcPr>
          <w:p w14:paraId="3BC950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5.157.737,0</w:t>
            </w:r>
          </w:p>
        </w:tc>
        <w:tc>
          <w:tcPr>
            <w:tcW w:w="1126" w:type="dxa"/>
            <w:shd w:val="clear" w:color="auto" w:fill="auto"/>
            <w:hideMark/>
          </w:tcPr>
          <w:p w14:paraId="351486F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4.621.360,0</w:t>
            </w:r>
          </w:p>
        </w:tc>
        <w:tc>
          <w:tcPr>
            <w:tcW w:w="1126" w:type="dxa"/>
            <w:shd w:val="clear" w:color="auto" w:fill="auto"/>
            <w:hideMark/>
          </w:tcPr>
          <w:p w14:paraId="6F8A7E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F1C689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9.578,2</w:t>
            </w:r>
          </w:p>
        </w:tc>
        <w:tc>
          <w:tcPr>
            <w:tcW w:w="990" w:type="dxa"/>
            <w:shd w:val="clear" w:color="auto" w:fill="auto"/>
            <w:hideMark/>
          </w:tcPr>
          <w:p w14:paraId="6FE5B5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426,4</w:t>
            </w:r>
          </w:p>
        </w:tc>
      </w:tr>
      <w:tr w:rsidR="009E1115" w:rsidRPr="0006498C" w14:paraId="29E4A226" w14:textId="77777777" w:rsidTr="00B92DB8">
        <w:trPr>
          <w:trHeight w:val="20"/>
        </w:trPr>
        <w:tc>
          <w:tcPr>
            <w:tcW w:w="2819" w:type="dxa"/>
            <w:shd w:val="clear" w:color="auto" w:fill="auto"/>
            <w:hideMark/>
          </w:tcPr>
          <w:p w14:paraId="69E34588" w14:textId="5FB6539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ale uneltelor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sculelor, inventarului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168077B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316120</w:t>
            </w:r>
          </w:p>
        </w:tc>
        <w:tc>
          <w:tcPr>
            <w:tcW w:w="1126" w:type="dxa"/>
            <w:shd w:val="clear" w:color="auto" w:fill="auto"/>
            <w:hideMark/>
          </w:tcPr>
          <w:p w14:paraId="597E7B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151.000,0</w:t>
            </w:r>
          </w:p>
        </w:tc>
        <w:tc>
          <w:tcPr>
            <w:tcW w:w="1126" w:type="dxa"/>
            <w:shd w:val="clear" w:color="auto" w:fill="auto"/>
            <w:hideMark/>
          </w:tcPr>
          <w:p w14:paraId="645208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w:t>
            </w:r>
          </w:p>
        </w:tc>
        <w:tc>
          <w:tcPr>
            <w:tcW w:w="1126" w:type="dxa"/>
            <w:shd w:val="clear" w:color="auto" w:fill="auto"/>
            <w:hideMark/>
          </w:tcPr>
          <w:p w14:paraId="3A2757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24C97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F4B16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EA54B9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8BA05D7" w14:textId="77777777" w:rsidTr="00B92DB8">
        <w:trPr>
          <w:trHeight w:val="20"/>
        </w:trPr>
        <w:tc>
          <w:tcPr>
            <w:tcW w:w="2819" w:type="dxa"/>
            <w:shd w:val="clear" w:color="auto" w:fill="auto"/>
            <w:hideMark/>
          </w:tcPr>
          <w:p w14:paraId="432D54B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Active nemateriale</w:t>
            </w:r>
          </w:p>
        </w:tc>
        <w:tc>
          <w:tcPr>
            <w:tcW w:w="765" w:type="dxa"/>
            <w:shd w:val="clear" w:color="auto" w:fill="auto"/>
            <w:hideMark/>
          </w:tcPr>
          <w:p w14:paraId="3719520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w:t>
            </w:r>
          </w:p>
        </w:tc>
        <w:tc>
          <w:tcPr>
            <w:tcW w:w="1126" w:type="dxa"/>
            <w:shd w:val="clear" w:color="auto" w:fill="auto"/>
            <w:hideMark/>
          </w:tcPr>
          <w:p w14:paraId="616B8C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2.431.300,0</w:t>
            </w:r>
          </w:p>
        </w:tc>
        <w:tc>
          <w:tcPr>
            <w:tcW w:w="1126" w:type="dxa"/>
            <w:shd w:val="clear" w:color="auto" w:fill="auto"/>
            <w:hideMark/>
          </w:tcPr>
          <w:p w14:paraId="75E729E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6.045.844,0</w:t>
            </w:r>
          </w:p>
        </w:tc>
        <w:tc>
          <w:tcPr>
            <w:tcW w:w="1126" w:type="dxa"/>
            <w:shd w:val="clear" w:color="auto" w:fill="auto"/>
            <w:hideMark/>
          </w:tcPr>
          <w:p w14:paraId="403F62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3.223.199,3</w:t>
            </w:r>
          </w:p>
        </w:tc>
        <w:tc>
          <w:tcPr>
            <w:tcW w:w="1126" w:type="dxa"/>
            <w:shd w:val="clear" w:color="auto" w:fill="auto"/>
            <w:hideMark/>
          </w:tcPr>
          <w:p w14:paraId="5AB0C6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AB7EAC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1.600,0</w:t>
            </w:r>
          </w:p>
        </w:tc>
        <w:tc>
          <w:tcPr>
            <w:tcW w:w="990" w:type="dxa"/>
            <w:shd w:val="clear" w:color="auto" w:fill="auto"/>
            <w:hideMark/>
          </w:tcPr>
          <w:p w14:paraId="0CB5D4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FA591C" w14:textId="77777777" w:rsidTr="00B92DB8">
        <w:trPr>
          <w:trHeight w:val="20"/>
        </w:trPr>
        <w:tc>
          <w:tcPr>
            <w:tcW w:w="2819" w:type="dxa"/>
            <w:shd w:val="clear" w:color="auto" w:fill="auto"/>
            <w:hideMark/>
          </w:tcPr>
          <w:p w14:paraId="637EBDA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activelor nemateriale</w:t>
            </w:r>
          </w:p>
        </w:tc>
        <w:tc>
          <w:tcPr>
            <w:tcW w:w="765" w:type="dxa"/>
            <w:shd w:val="clear" w:color="auto" w:fill="auto"/>
            <w:hideMark/>
          </w:tcPr>
          <w:p w14:paraId="63F6B55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317110</w:t>
            </w:r>
          </w:p>
        </w:tc>
        <w:tc>
          <w:tcPr>
            <w:tcW w:w="1126" w:type="dxa"/>
            <w:shd w:val="clear" w:color="auto" w:fill="auto"/>
            <w:hideMark/>
          </w:tcPr>
          <w:p w14:paraId="0A97FE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2.431.300,0</w:t>
            </w:r>
          </w:p>
        </w:tc>
        <w:tc>
          <w:tcPr>
            <w:tcW w:w="1126" w:type="dxa"/>
            <w:shd w:val="clear" w:color="auto" w:fill="auto"/>
            <w:hideMark/>
          </w:tcPr>
          <w:p w14:paraId="040B9F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6.045.844,0</w:t>
            </w:r>
          </w:p>
        </w:tc>
        <w:tc>
          <w:tcPr>
            <w:tcW w:w="1126" w:type="dxa"/>
            <w:shd w:val="clear" w:color="auto" w:fill="auto"/>
            <w:hideMark/>
          </w:tcPr>
          <w:p w14:paraId="4CF804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3.223.199,3</w:t>
            </w:r>
          </w:p>
        </w:tc>
        <w:tc>
          <w:tcPr>
            <w:tcW w:w="1126" w:type="dxa"/>
            <w:shd w:val="clear" w:color="auto" w:fill="auto"/>
            <w:hideMark/>
          </w:tcPr>
          <w:p w14:paraId="61E3158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FBEA7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1.600,0</w:t>
            </w:r>
          </w:p>
        </w:tc>
        <w:tc>
          <w:tcPr>
            <w:tcW w:w="990" w:type="dxa"/>
            <w:shd w:val="clear" w:color="auto" w:fill="auto"/>
            <w:hideMark/>
          </w:tcPr>
          <w:p w14:paraId="302510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63A0643" w14:textId="77777777" w:rsidTr="00B92DB8">
        <w:trPr>
          <w:trHeight w:val="20"/>
        </w:trPr>
        <w:tc>
          <w:tcPr>
            <w:tcW w:w="2819" w:type="dxa"/>
            <w:shd w:val="clear" w:color="auto" w:fill="auto"/>
            <w:hideMark/>
          </w:tcPr>
          <w:p w14:paraId="0A3963DD"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mijloace fixe</w:t>
            </w:r>
          </w:p>
        </w:tc>
        <w:tc>
          <w:tcPr>
            <w:tcW w:w="765" w:type="dxa"/>
            <w:shd w:val="clear" w:color="auto" w:fill="auto"/>
            <w:hideMark/>
          </w:tcPr>
          <w:p w14:paraId="73E3605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w:t>
            </w:r>
          </w:p>
        </w:tc>
        <w:tc>
          <w:tcPr>
            <w:tcW w:w="1126" w:type="dxa"/>
            <w:shd w:val="clear" w:color="auto" w:fill="auto"/>
            <w:hideMark/>
          </w:tcPr>
          <w:p w14:paraId="74F4AF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22.004.500,0</w:t>
            </w:r>
          </w:p>
        </w:tc>
        <w:tc>
          <w:tcPr>
            <w:tcW w:w="1126" w:type="dxa"/>
            <w:shd w:val="clear" w:color="auto" w:fill="auto"/>
            <w:hideMark/>
          </w:tcPr>
          <w:p w14:paraId="69F0E7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51.359.160,0</w:t>
            </w:r>
          </w:p>
        </w:tc>
        <w:tc>
          <w:tcPr>
            <w:tcW w:w="1126" w:type="dxa"/>
            <w:shd w:val="clear" w:color="auto" w:fill="auto"/>
            <w:hideMark/>
          </w:tcPr>
          <w:p w14:paraId="59E657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48.605.493,5</w:t>
            </w:r>
          </w:p>
        </w:tc>
        <w:tc>
          <w:tcPr>
            <w:tcW w:w="1126" w:type="dxa"/>
            <w:shd w:val="clear" w:color="auto" w:fill="auto"/>
            <w:hideMark/>
          </w:tcPr>
          <w:p w14:paraId="74B204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C6325B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2.154.706,6</w:t>
            </w:r>
          </w:p>
        </w:tc>
        <w:tc>
          <w:tcPr>
            <w:tcW w:w="990" w:type="dxa"/>
            <w:shd w:val="clear" w:color="auto" w:fill="auto"/>
            <w:hideMark/>
          </w:tcPr>
          <w:p w14:paraId="32AAFC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121.159,5</w:t>
            </w:r>
          </w:p>
        </w:tc>
      </w:tr>
      <w:tr w:rsidR="009E1115" w:rsidRPr="0006498C" w14:paraId="37FE9DEC" w14:textId="77777777" w:rsidTr="00B92DB8">
        <w:trPr>
          <w:trHeight w:val="20"/>
        </w:trPr>
        <w:tc>
          <w:tcPr>
            <w:tcW w:w="2819" w:type="dxa"/>
            <w:shd w:val="clear" w:color="auto" w:fill="auto"/>
            <w:hideMark/>
          </w:tcPr>
          <w:p w14:paraId="7B0EFD45"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altor mijloace fixe</w:t>
            </w:r>
          </w:p>
        </w:tc>
        <w:tc>
          <w:tcPr>
            <w:tcW w:w="765" w:type="dxa"/>
            <w:shd w:val="clear" w:color="auto" w:fill="auto"/>
            <w:hideMark/>
          </w:tcPr>
          <w:p w14:paraId="0F6DFDC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318110</w:t>
            </w:r>
          </w:p>
        </w:tc>
        <w:tc>
          <w:tcPr>
            <w:tcW w:w="1126" w:type="dxa"/>
            <w:shd w:val="clear" w:color="auto" w:fill="auto"/>
            <w:hideMark/>
          </w:tcPr>
          <w:p w14:paraId="09AE5A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21.674.500,0</w:t>
            </w:r>
          </w:p>
        </w:tc>
        <w:tc>
          <w:tcPr>
            <w:tcW w:w="1126" w:type="dxa"/>
            <w:shd w:val="clear" w:color="auto" w:fill="auto"/>
            <w:hideMark/>
          </w:tcPr>
          <w:p w14:paraId="00C6F6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51.359.160,0</w:t>
            </w:r>
          </w:p>
        </w:tc>
        <w:tc>
          <w:tcPr>
            <w:tcW w:w="1126" w:type="dxa"/>
            <w:shd w:val="clear" w:color="auto" w:fill="auto"/>
            <w:hideMark/>
          </w:tcPr>
          <w:p w14:paraId="6BFA9B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48.605.493,5</w:t>
            </w:r>
          </w:p>
        </w:tc>
        <w:tc>
          <w:tcPr>
            <w:tcW w:w="1126" w:type="dxa"/>
            <w:shd w:val="clear" w:color="auto" w:fill="auto"/>
            <w:hideMark/>
          </w:tcPr>
          <w:p w14:paraId="0819AA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BB05D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2.154.706,6</w:t>
            </w:r>
          </w:p>
        </w:tc>
        <w:tc>
          <w:tcPr>
            <w:tcW w:w="990" w:type="dxa"/>
            <w:shd w:val="clear" w:color="auto" w:fill="auto"/>
            <w:hideMark/>
          </w:tcPr>
          <w:p w14:paraId="17FE05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121.159,5</w:t>
            </w:r>
          </w:p>
        </w:tc>
      </w:tr>
      <w:tr w:rsidR="009E1115" w:rsidRPr="0006498C" w14:paraId="3007991D" w14:textId="77777777" w:rsidTr="00B92DB8">
        <w:trPr>
          <w:trHeight w:val="20"/>
        </w:trPr>
        <w:tc>
          <w:tcPr>
            <w:tcW w:w="2819" w:type="dxa"/>
            <w:shd w:val="clear" w:color="auto" w:fill="auto"/>
            <w:hideMark/>
          </w:tcPr>
          <w:p w14:paraId="3DFD4033" w14:textId="70B0F15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altor mijloace fixe</w:t>
            </w:r>
          </w:p>
        </w:tc>
        <w:tc>
          <w:tcPr>
            <w:tcW w:w="765" w:type="dxa"/>
            <w:shd w:val="clear" w:color="auto" w:fill="auto"/>
            <w:hideMark/>
          </w:tcPr>
          <w:p w14:paraId="733DC57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318120</w:t>
            </w:r>
          </w:p>
        </w:tc>
        <w:tc>
          <w:tcPr>
            <w:tcW w:w="1126" w:type="dxa"/>
            <w:shd w:val="clear" w:color="auto" w:fill="auto"/>
            <w:hideMark/>
          </w:tcPr>
          <w:p w14:paraId="23CCF6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330.000,0</w:t>
            </w:r>
          </w:p>
        </w:tc>
        <w:tc>
          <w:tcPr>
            <w:tcW w:w="1126" w:type="dxa"/>
            <w:shd w:val="clear" w:color="auto" w:fill="auto"/>
            <w:hideMark/>
          </w:tcPr>
          <w:p w14:paraId="092762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02C5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06249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5AF8C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AA5D4D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1CD4DCE" w14:textId="77777777" w:rsidTr="00B92DB8">
        <w:trPr>
          <w:trHeight w:val="20"/>
        </w:trPr>
        <w:tc>
          <w:tcPr>
            <w:tcW w:w="2819" w:type="dxa"/>
            <w:shd w:val="clear" w:color="auto" w:fill="auto"/>
            <w:hideMark/>
          </w:tcPr>
          <w:p w14:paraId="2E89BC96" w14:textId="65AB8C6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Investi</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active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5BD4035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w:t>
            </w:r>
          </w:p>
        </w:tc>
        <w:tc>
          <w:tcPr>
            <w:tcW w:w="1126" w:type="dxa"/>
            <w:shd w:val="clear" w:color="auto" w:fill="auto"/>
            <w:hideMark/>
          </w:tcPr>
          <w:p w14:paraId="6F916E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84.400.900,0</w:t>
            </w:r>
          </w:p>
        </w:tc>
        <w:tc>
          <w:tcPr>
            <w:tcW w:w="1126" w:type="dxa"/>
            <w:shd w:val="clear" w:color="auto" w:fill="auto"/>
            <w:hideMark/>
          </w:tcPr>
          <w:p w14:paraId="3954D0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87.709.600,0</w:t>
            </w:r>
          </w:p>
        </w:tc>
        <w:tc>
          <w:tcPr>
            <w:tcW w:w="1126" w:type="dxa"/>
            <w:shd w:val="clear" w:color="auto" w:fill="auto"/>
            <w:hideMark/>
          </w:tcPr>
          <w:p w14:paraId="05C5BA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68.460.614,6</w:t>
            </w:r>
          </w:p>
        </w:tc>
        <w:tc>
          <w:tcPr>
            <w:tcW w:w="1126" w:type="dxa"/>
            <w:shd w:val="clear" w:color="auto" w:fill="auto"/>
            <w:hideMark/>
          </w:tcPr>
          <w:p w14:paraId="0D969A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5B591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1.000.911,1</w:t>
            </w:r>
          </w:p>
        </w:tc>
        <w:tc>
          <w:tcPr>
            <w:tcW w:w="990" w:type="dxa"/>
            <w:shd w:val="clear" w:color="auto" w:fill="auto"/>
            <w:hideMark/>
          </w:tcPr>
          <w:p w14:paraId="01A3BA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851.219,0</w:t>
            </w:r>
          </w:p>
        </w:tc>
      </w:tr>
      <w:tr w:rsidR="009E1115" w:rsidRPr="0006498C" w14:paraId="58B78FEF" w14:textId="77777777" w:rsidTr="00B92DB8">
        <w:trPr>
          <w:trHeight w:val="20"/>
        </w:trPr>
        <w:tc>
          <w:tcPr>
            <w:tcW w:w="2819" w:type="dxa"/>
            <w:shd w:val="clear" w:color="auto" w:fill="auto"/>
            <w:hideMark/>
          </w:tcPr>
          <w:p w14:paraId="0C2E8EC3" w14:textId="0E444A0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Cl</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diri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1A92DD9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319210</w:t>
            </w:r>
          </w:p>
        </w:tc>
        <w:tc>
          <w:tcPr>
            <w:tcW w:w="1126" w:type="dxa"/>
            <w:shd w:val="clear" w:color="auto" w:fill="auto"/>
            <w:hideMark/>
          </w:tcPr>
          <w:p w14:paraId="0F4ACD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78.758.600,0</w:t>
            </w:r>
          </w:p>
        </w:tc>
        <w:tc>
          <w:tcPr>
            <w:tcW w:w="1126" w:type="dxa"/>
            <w:shd w:val="clear" w:color="auto" w:fill="auto"/>
            <w:hideMark/>
          </w:tcPr>
          <w:p w14:paraId="43C81D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74.653.488,0</w:t>
            </w:r>
          </w:p>
        </w:tc>
        <w:tc>
          <w:tcPr>
            <w:tcW w:w="1126" w:type="dxa"/>
            <w:shd w:val="clear" w:color="auto" w:fill="auto"/>
            <w:hideMark/>
          </w:tcPr>
          <w:p w14:paraId="6F267A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57.393.991,9</w:t>
            </w:r>
          </w:p>
        </w:tc>
        <w:tc>
          <w:tcPr>
            <w:tcW w:w="1126" w:type="dxa"/>
            <w:shd w:val="clear" w:color="auto" w:fill="auto"/>
            <w:hideMark/>
          </w:tcPr>
          <w:p w14:paraId="323134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4C36F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981.364,1</w:t>
            </w:r>
          </w:p>
        </w:tc>
        <w:tc>
          <w:tcPr>
            <w:tcW w:w="990" w:type="dxa"/>
            <w:shd w:val="clear" w:color="auto" w:fill="auto"/>
            <w:hideMark/>
          </w:tcPr>
          <w:p w14:paraId="789638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851.219,0</w:t>
            </w:r>
          </w:p>
        </w:tc>
      </w:tr>
      <w:tr w:rsidR="009E1115" w:rsidRPr="0006498C" w14:paraId="48F767E3" w14:textId="77777777" w:rsidTr="00B92DB8">
        <w:trPr>
          <w:trHeight w:val="20"/>
        </w:trPr>
        <w:tc>
          <w:tcPr>
            <w:tcW w:w="2819" w:type="dxa"/>
            <w:shd w:val="clear" w:color="auto" w:fill="auto"/>
            <w:hideMark/>
          </w:tcPr>
          <w:p w14:paraId="15199B91" w14:textId="6CD8A0C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Preg</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tirea proiectelor</w:t>
            </w:r>
          </w:p>
        </w:tc>
        <w:tc>
          <w:tcPr>
            <w:tcW w:w="765" w:type="dxa"/>
            <w:shd w:val="clear" w:color="auto" w:fill="auto"/>
            <w:hideMark/>
          </w:tcPr>
          <w:p w14:paraId="519F5A3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319240</w:t>
            </w:r>
          </w:p>
        </w:tc>
        <w:tc>
          <w:tcPr>
            <w:tcW w:w="1126" w:type="dxa"/>
            <w:shd w:val="clear" w:color="auto" w:fill="auto"/>
            <w:hideMark/>
          </w:tcPr>
          <w:p w14:paraId="6955DE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1.036.000,0</w:t>
            </w:r>
          </w:p>
        </w:tc>
        <w:tc>
          <w:tcPr>
            <w:tcW w:w="1126" w:type="dxa"/>
            <w:shd w:val="clear" w:color="auto" w:fill="auto"/>
            <w:hideMark/>
          </w:tcPr>
          <w:p w14:paraId="1E3872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3.094.912,0</w:t>
            </w:r>
          </w:p>
        </w:tc>
        <w:tc>
          <w:tcPr>
            <w:tcW w:w="1126" w:type="dxa"/>
            <w:shd w:val="clear" w:color="auto" w:fill="auto"/>
            <w:hideMark/>
          </w:tcPr>
          <w:p w14:paraId="767A89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2.185.438,0</w:t>
            </w:r>
          </w:p>
        </w:tc>
        <w:tc>
          <w:tcPr>
            <w:tcW w:w="1126" w:type="dxa"/>
            <w:shd w:val="clear" w:color="auto" w:fill="auto"/>
            <w:hideMark/>
          </w:tcPr>
          <w:p w14:paraId="55FAA88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C1F3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19.547,0</w:t>
            </w:r>
          </w:p>
        </w:tc>
        <w:tc>
          <w:tcPr>
            <w:tcW w:w="990" w:type="dxa"/>
            <w:shd w:val="clear" w:color="auto" w:fill="auto"/>
            <w:hideMark/>
          </w:tcPr>
          <w:p w14:paraId="2500E3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D43363" w14:textId="77777777" w:rsidTr="00B92DB8">
        <w:trPr>
          <w:trHeight w:val="20"/>
        </w:trPr>
        <w:tc>
          <w:tcPr>
            <w:tcW w:w="2819" w:type="dxa"/>
            <w:shd w:val="clear" w:color="auto" w:fill="auto"/>
            <w:hideMark/>
          </w:tcPr>
          <w:p w14:paraId="56594987" w14:textId="2B45EB2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investi</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active materiale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645F8AB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319290</w:t>
            </w:r>
          </w:p>
        </w:tc>
        <w:tc>
          <w:tcPr>
            <w:tcW w:w="1126" w:type="dxa"/>
            <w:shd w:val="clear" w:color="auto" w:fill="auto"/>
            <w:hideMark/>
          </w:tcPr>
          <w:p w14:paraId="405A0F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4.606.300,0</w:t>
            </w:r>
          </w:p>
        </w:tc>
        <w:tc>
          <w:tcPr>
            <w:tcW w:w="1126" w:type="dxa"/>
            <w:shd w:val="clear" w:color="auto" w:fill="auto"/>
            <w:hideMark/>
          </w:tcPr>
          <w:p w14:paraId="5A10E2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9.961.200,0</w:t>
            </w:r>
          </w:p>
        </w:tc>
        <w:tc>
          <w:tcPr>
            <w:tcW w:w="1126" w:type="dxa"/>
            <w:shd w:val="clear" w:color="auto" w:fill="auto"/>
            <w:hideMark/>
          </w:tcPr>
          <w:p w14:paraId="54DED1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8.881.184,7</w:t>
            </w:r>
          </w:p>
        </w:tc>
        <w:tc>
          <w:tcPr>
            <w:tcW w:w="1126" w:type="dxa"/>
            <w:shd w:val="clear" w:color="auto" w:fill="auto"/>
            <w:hideMark/>
          </w:tcPr>
          <w:p w14:paraId="031149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9405F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5AAD5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138F5BC" w14:textId="77777777" w:rsidTr="00B92DB8">
        <w:trPr>
          <w:trHeight w:val="20"/>
        </w:trPr>
        <w:tc>
          <w:tcPr>
            <w:tcW w:w="2819" w:type="dxa"/>
            <w:shd w:val="clear" w:color="auto" w:fill="auto"/>
            <w:hideMark/>
          </w:tcPr>
          <w:p w14:paraId="1FC41B9B" w14:textId="7EE57F0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Combustibil, carburan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w:t>
            </w:r>
          </w:p>
        </w:tc>
        <w:tc>
          <w:tcPr>
            <w:tcW w:w="765" w:type="dxa"/>
            <w:shd w:val="clear" w:color="auto" w:fill="auto"/>
            <w:hideMark/>
          </w:tcPr>
          <w:p w14:paraId="6667840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w:t>
            </w:r>
          </w:p>
        </w:tc>
        <w:tc>
          <w:tcPr>
            <w:tcW w:w="1126" w:type="dxa"/>
            <w:shd w:val="clear" w:color="auto" w:fill="auto"/>
            <w:hideMark/>
          </w:tcPr>
          <w:p w14:paraId="2C408B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6.003.000,0</w:t>
            </w:r>
          </w:p>
        </w:tc>
        <w:tc>
          <w:tcPr>
            <w:tcW w:w="1126" w:type="dxa"/>
            <w:shd w:val="clear" w:color="auto" w:fill="auto"/>
            <w:hideMark/>
          </w:tcPr>
          <w:p w14:paraId="43451A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5.723.549,0</w:t>
            </w:r>
          </w:p>
        </w:tc>
        <w:tc>
          <w:tcPr>
            <w:tcW w:w="1126" w:type="dxa"/>
            <w:shd w:val="clear" w:color="auto" w:fill="auto"/>
            <w:hideMark/>
          </w:tcPr>
          <w:p w14:paraId="4D1D4A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4.399.071,2</w:t>
            </w:r>
          </w:p>
        </w:tc>
        <w:tc>
          <w:tcPr>
            <w:tcW w:w="1126" w:type="dxa"/>
            <w:shd w:val="clear" w:color="auto" w:fill="auto"/>
            <w:hideMark/>
          </w:tcPr>
          <w:p w14:paraId="77B80B3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A9333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741.616,9</w:t>
            </w:r>
          </w:p>
        </w:tc>
        <w:tc>
          <w:tcPr>
            <w:tcW w:w="990" w:type="dxa"/>
            <w:shd w:val="clear" w:color="auto" w:fill="auto"/>
            <w:hideMark/>
          </w:tcPr>
          <w:p w14:paraId="2C2676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30.440,8</w:t>
            </w:r>
          </w:p>
        </w:tc>
      </w:tr>
      <w:tr w:rsidR="009E1115" w:rsidRPr="0006498C" w14:paraId="4C1A44B7" w14:textId="77777777" w:rsidTr="00B92DB8">
        <w:trPr>
          <w:trHeight w:val="20"/>
        </w:trPr>
        <w:tc>
          <w:tcPr>
            <w:tcW w:w="2819" w:type="dxa"/>
            <w:shd w:val="clear" w:color="auto" w:fill="auto"/>
            <w:hideMark/>
          </w:tcPr>
          <w:p w14:paraId="2137E0C6" w14:textId="6EA2940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combustibilului, carburan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w:t>
            </w:r>
          </w:p>
        </w:tc>
        <w:tc>
          <w:tcPr>
            <w:tcW w:w="765" w:type="dxa"/>
            <w:shd w:val="clear" w:color="auto" w:fill="auto"/>
            <w:hideMark/>
          </w:tcPr>
          <w:p w14:paraId="2F114F8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331110</w:t>
            </w:r>
          </w:p>
        </w:tc>
        <w:tc>
          <w:tcPr>
            <w:tcW w:w="1126" w:type="dxa"/>
            <w:shd w:val="clear" w:color="auto" w:fill="auto"/>
            <w:hideMark/>
          </w:tcPr>
          <w:p w14:paraId="46255A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6.003.000,0</w:t>
            </w:r>
          </w:p>
        </w:tc>
        <w:tc>
          <w:tcPr>
            <w:tcW w:w="1126" w:type="dxa"/>
            <w:shd w:val="clear" w:color="auto" w:fill="auto"/>
            <w:hideMark/>
          </w:tcPr>
          <w:p w14:paraId="2202DE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5.723.549,0</w:t>
            </w:r>
          </w:p>
        </w:tc>
        <w:tc>
          <w:tcPr>
            <w:tcW w:w="1126" w:type="dxa"/>
            <w:shd w:val="clear" w:color="auto" w:fill="auto"/>
            <w:hideMark/>
          </w:tcPr>
          <w:p w14:paraId="63132B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4.399.071,2</w:t>
            </w:r>
          </w:p>
        </w:tc>
        <w:tc>
          <w:tcPr>
            <w:tcW w:w="1126" w:type="dxa"/>
            <w:shd w:val="clear" w:color="auto" w:fill="auto"/>
            <w:hideMark/>
          </w:tcPr>
          <w:p w14:paraId="71838F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F1273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741.616,9</w:t>
            </w:r>
          </w:p>
        </w:tc>
        <w:tc>
          <w:tcPr>
            <w:tcW w:w="990" w:type="dxa"/>
            <w:shd w:val="clear" w:color="auto" w:fill="auto"/>
            <w:hideMark/>
          </w:tcPr>
          <w:p w14:paraId="61F365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30.440,8</w:t>
            </w:r>
          </w:p>
        </w:tc>
      </w:tr>
      <w:tr w:rsidR="009E1115" w:rsidRPr="0006498C" w14:paraId="6A4E57DB" w14:textId="77777777" w:rsidTr="00B92DB8">
        <w:trPr>
          <w:trHeight w:val="20"/>
        </w:trPr>
        <w:tc>
          <w:tcPr>
            <w:tcW w:w="2819" w:type="dxa"/>
            <w:shd w:val="clear" w:color="auto" w:fill="auto"/>
            <w:hideMark/>
          </w:tcPr>
          <w:p w14:paraId="26CB0A82"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Piese de schimb</w:t>
            </w:r>
          </w:p>
        </w:tc>
        <w:tc>
          <w:tcPr>
            <w:tcW w:w="765" w:type="dxa"/>
            <w:shd w:val="clear" w:color="auto" w:fill="auto"/>
            <w:hideMark/>
          </w:tcPr>
          <w:p w14:paraId="1DADDB0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332</w:t>
            </w:r>
          </w:p>
        </w:tc>
        <w:tc>
          <w:tcPr>
            <w:tcW w:w="1126" w:type="dxa"/>
            <w:shd w:val="clear" w:color="auto" w:fill="auto"/>
            <w:hideMark/>
          </w:tcPr>
          <w:p w14:paraId="31B761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2.162.500,0</w:t>
            </w:r>
          </w:p>
        </w:tc>
        <w:tc>
          <w:tcPr>
            <w:tcW w:w="1126" w:type="dxa"/>
            <w:shd w:val="clear" w:color="auto" w:fill="auto"/>
            <w:hideMark/>
          </w:tcPr>
          <w:p w14:paraId="631E5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2.630.193,0</w:t>
            </w:r>
          </w:p>
        </w:tc>
        <w:tc>
          <w:tcPr>
            <w:tcW w:w="1126" w:type="dxa"/>
            <w:shd w:val="clear" w:color="auto" w:fill="auto"/>
            <w:hideMark/>
          </w:tcPr>
          <w:p w14:paraId="1F243B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2.223.603,6</w:t>
            </w:r>
          </w:p>
        </w:tc>
        <w:tc>
          <w:tcPr>
            <w:tcW w:w="1126" w:type="dxa"/>
            <w:shd w:val="clear" w:color="auto" w:fill="auto"/>
            <w:hideMark/>
          </w:tcPr>
          <w:p w14:paraId="4C0FEB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9CB465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29.037,9</w:t>
            </w:r>
          </w:p>
        </w:tc>
        <w:tc>
          <w:tcPr>
            <w:tcW w:w="990" w:type="dxa"/>
            <w:shd w:val="clear" w:color="auto" w:fill="auto"/>
            <w:hideMark/>
          </w:tcPr>
          <w:p w14:paraId="2655C5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2.927,5</w:t>
            </w:r>
          </w:p>
        </w:tc>
      </w:tr>
      <w:tr w:rsidR="009E1115" w:rsidRPr="0006498C" w14:paraId="46DFD7D0" w14:textId="77777777" w:rsidTr="00B92DB8">
        <w:trPr>
          <w:trHeight w:val="20"/>
        </w:trPr>
        <w:tc>
          <w:tcPr>
            <w:tcW w:w="2819" w:type="dxa"/>
            <w:shd w:val="clear" w:color="auto" w:fill="auto"/>
            <w:hideMark/>
          </w:tcPr>
          <w:p w14:paraId="5A8D4E1D"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pieselor de schimb</w:t>
            </w:r>
          </w:p>
        </w:tc>
        <w:tc>
          <w:tcPr>
            <w:tcW w:w="765" w:type="dxa"/>
            <w:shd w:val="clear" w:color="auto" w:fill="auto"/>
            <w:hideMark/>
          </w:tcPr>
          <w:p w14:paraId="1BB590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332110</w:t>
            </w:r>
          </w:p>
        </w:tc>
        <w:tc>
          <w:tcPr>
            <w:tcW w:w="1126" w:type="dxa"/>
            <w:shd w:val="clear" w:color="auto" w:fill="auto"/>
            <w:hideMark/>
          </w:tcPr>
          <w:p w14:paraId="1F7478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2.162.500,0</w:t>
            </w:r>
          </w:p>
        </w:tc>
        <w:tc>
          <w:tcPr>
            <w:tcW w:w="1126" w:type="dxa"/>
            <w:shd w:val="clear" w:color="auto" w:fill="auto"/>
            <w:hideMark/>
          </w:tcPr>
          <w:p w14:paraId="5251F4C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2.630.193,0</w:t>
            </w:r>
          </w:p>
        </w:tc>
        <w:tc>
          <w:tcPr>
            <w:tcW w:w="1126" w:type="dxa"/>
            <w:shd w:val="clear" w:color="auto" w:fill="auto"/>
            <w:hideMark/>
          </w:tcPr>
          <w:p w14:paraId="2D2918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2.223.603,6</w:t>
            </w:r>
          </w:p>
        </w:tc>
        <w:tc>
          <w:tcPr>
            <w:tcW w:w="1126" w:type="dxa"/>
            <w:shd w:val="clear" w:color="auto" w:fill="auto"/>
            <w:hideMark/>
          </w:tcPr>
          <w:p w14:paraId="1C8F00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5208F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29.037,9</w:t>
            </w:r>
          </w:p>
        </w:tc>
        <w:tc>
          <w:tcPr>
            <w:tcW w:w="990" w:type="dxa"/>
            <w:shd w:val="clear" w:color="auto" w:fill="auto"/>
            <w:hideMark/>
          </w:tcPr>
          <w:p w14:paraId="3D3789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2.927,5</w:t>
            </w:r>
          </w:p>
        </w:tc>
      </w:tr>
      <w:tr w:rsidR="009E1115" w:rsidRPr="0006498C" w14:paraId="2F6F7369" w14:textId="77777777" w:rsidTr="00B92DB8">
        <w:trPr>
          <w:trHeight w:val="20"/>
        </w:trPr>
        <w:tc>
          <w:tcPr>
            <w:tcW w:w="2819" w:type="dxa"/>
            <w:shd w:val="clear" w:color="auto" w:fill="auto"/>
            <w:hideMark/>
          </w:tcPr>
          <w:p w14:paraId="146719F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Produse alimentare</w:t>
            </w:r>
          </w:p>
        </w:tc>
        <w:tc>
          <w:tcPr>
            <w:tcW w:w="765" w:type="dxa"/>
            <w:shd w:val="clear" w:color="auto" w:fill="auto"/>
            <w:hideMark/>
          </w:tcPr>
          <w:p w14:paraId="3AC3642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333</w:t>
            </w:r>
          </w:p>
        </w:tc>
        <w:tc>
          <w:tcPr>
            <w:tcW w:w="1126" w:type="dxa"/>
            <w:shd w:val="clear" w:color="auto" w:fill="auto"/>
            <w:hideMark/>
          </w:tcPr>
          <w:p w14:paraId="74E6DA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10.494.600,0</w:t>
            </w:r>
          </w:p>
        </w:tc>
        <w:tc>
          <w:tcPr>
            <w:tcW w:w="1126" w:type="dxa"/>
            <w:shd w:val="clear" w:color="auto" w:fill="auto"/>
            <w:hideMark/>
          </w:tcPr>
          <w:p w14:paraId="57481E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7.209.527,4</w:t>
            </w:r>
          </w:p>
        </w:tc>
        <w:tc>
          <w:tcPr>
            <w:tcW w:w="1126" w:type="dxa"/>
            <w:shd w:val="clear" w:color="auto" w:fill="auto"/>
            <w:hideMark/>
          </w:tcPr>
          <w:p w14:paraId="04C355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6.081.686,7</w:t>
            </w:r>
          </w:p>
        </w:tc>
        <w:tc>
          <w:tcPr>
            <w:tcW w:w="1126" w:type="dxa"/>
            <w:shd w:val="clear" w:color="auto" w:fill="auto"/>
            <w:hideMark/>
          </w:tcPr>
          <w:p w14:paraId="54A187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D6DA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88.408,1</w:t>
            </w:r>
          </w:p>
        </w:tc>
        <w:tc>
          <w:tcPr>
            <w:tcW w:w="990" w:type="dxa"/>
            <w:shd w:val="clear" w:color="auto" w:fill="auto"/>
            <w:hideMark/>
          </w:tcPr>
          <w:p w14:paraId="748C9E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40.604,4</w:t>
            </w:r>
          </w:p>
        </w:tc>
      </w:tr>
      <w:tr w:rsidR="009E1115" w:rsidRPr="0006498C" w14:paraId="0E896476" w14:textId="77777777" w:rsidTr="00B92DB8">
        <w:trPr>
          <w:trHeight w:val="20"/>
        </w:trPr>
        <w:tc>
          <w:tcPr>
            <w:tcW w:w="2819" w:type="dxa"/>
            <w:shd w:val="clear" w:color="auto" w:fill="auto"/>
            <w:hideMark/>
          </w:tcPr>
          <w:p w14:paraId="61AB46F4"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produselor alimentare</w:t>
            </w:r>
          </w:p>
        </w:tc>
        <w:tc>
          <w:tcPr>
            <w:tcW w:w="765" w:type="dxa"/>
            <w:shd w:val="clear" w:color="auto" w:fill="auto"/>
            <w:hideMark/>
          </w:tcPr>
          <w:p w14:paraId="493AD0E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333110</w:t>
            </w:r>
          </w:p>
        </w:tc>
        <w:tc>
          <w:tcPr>
            <w:tcW w:w="1126" w:type="dxa"/>
            <w:shd w:val="clear" w:color="auto" w:fill="auto"/>
            <w:hideMark/>
          </w:tcPr>
          <w:p w14:paraId="706D5C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10.494.600,0</w:t>
            </w:r>
          </w:p>
        </w:tc>
        <w:tc>
          <w:tcPr>
            <w:tcW w:w="1126" w:type="dxa"/>
            <w:shd w:val="clear" w:color="auto" w:fill="auto"/>
            <w:hideMark/>
          </w:tcPr>
          <w:p w14:paraId="2E93BC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7.209.527,4</w:t>
            </w:r>
          </w:p>
        </w:tc>
        <w:tc>
          <w:tcPr>
            <w:tcW w:w="1126" w:type="dxa"/>
            <w:shd w:val="clear" w:color="auto" w:fill="auto"/>
            <w:hideMark/>
          </w:tcPr>
          <w:p w14:paraId="74A42B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6.081.686,7</w:t>
            </w:r>
          </w:p>
        </w:tc>
        <w:tc>
          <w:tcPr>
            <w:tcW w:w="1126" w:type="dxa"/>
            <w:shd w:val="clear" w:color="auto" w:fill="auto"/>
            <w:hideMark/>
          </w:tcPr>
          <w:p w14:paraId="593708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F59A6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88.408,1</w:t>
            </w:r>
          </w:p>
        </w:tc>
        <w:tc>
          <w:tcPr>
            <w:tcW w:w="990" w:type="dxa"/>
            <w:shd w:val="clear" w:color="auto" w:fill="auto"/>
            <w:hideMark/>
          </w:tcPr>
          <w:p w14:paraId="1D5BD42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40.604,4</w:t>
            </w:r>
          </w:p>
        </w:tc>
      </w:tr>
      <w:tr w:rsidR="009E1115" w:rsidRPr="0006498C" w14:paraId="4D00934E" w14:textId="77777777" w:rsidTr="00B92DB8">
        <w:trPr>
          <w:trHeight w:val="20"/>
        </w:trPr>
        <w:tc>
          <w:tcPr>
            <w:tcW w:w="2819" w:type="dxa"/>
            <w:shd w:val="clear" w:color="auto" w:fill="auto"/>
            <w:hideMark/>
          </w:tcPr>
          <w:p w14:paraId="47DFA9AE" w14:textId="6E16BF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Medicamente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 sanitare</w:t>
            </w:r>
          </w:p>
        </w:tc>
        <w:tc>
          <w:tcPr>
            <w:tcW w:w="765" w:type="dxa"/>
            <w:shd w:val="clear" w:color="auto" w:fill="auto"/>
            <w:hideMark/>
          </w:tcPr>
          <w:p w14:paraId="4127990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w:t>
            </w:r>
          </w:p>
        </w:tc>
        <w:tc>
          <w:tcPr>
            <w:tcW w:w="1126" w:type="dxa"/>
            <w:shd w:val="clear" w:color="auto" w:fill="auto"/>
            <w:hideMark/>
          </w:tcPr>
          <w:p w14:paraId="272767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1.392.100,0</w:t>
            </w:r>
          </w:p>
        </w:tc>
        <w:tc>
          <w:tcPr>
            <w:tcW w:w="1126" w:type="dxa"/>
            <w:shd w:val="clear" w:color="auto" w:fill="auto"/>
            <w:hideMark/>
          </w:tcPr>
          <w:p w14:paraId="2DAE39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33.639.285,0</w:t>
            </w:r>
          </w:p>
        </w:tc>
        <w:tc>
          <w:tcPr>
            <w:tcW w:w="1126" w:type="dxa"/>
            <w:shd w:val="clear" w:color="auto" w:fill="auto"/>
            <w:hideMark/>
          </w:tcPr>
          <w:p w14:paraId="0FD87C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28.603.594,8</w:t>
            </w:r>
          </w:p>
        </w:tc>
        <w:tc>
          <w:tcPr>
            <w:tcW w:w="1126" w:type="dxa"/>
            <w:shd w:val="clear" w:color="auto" w:fill="auto"/>
            <w:hideMark/>
          </w:tcPr>
          <w:p w14:paraId="7F3622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ADAFD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727.732,2</w:t>
            </w:r>
          </w:p>
        </w:tc>
        <w:tc>
          <w:tcPr>
            <w:tcW w:w="990" w:type="dxa"/>
            <w:shd w:val="clear" w:color="auto" w:fill="auto"/>
            <w:hideMark/>
          </w:tcPr>
          <w:p w14:paraId="1E4CA1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9F381D1" w14:textId="77777777" w:rsidTr="00B92DB8">
        <w:trPr>
          <w:trHeight w:val="20"/>
        </w:trPr>
        <w:tc>
          <w:tcPr>
            <w:tcW w:w="2819" w:type="dxa"/>
            <w:shd w:val="clear" w:color="auto" w:fill="auto"/>
            <w:hideMark/>
          </w:tcPr>
          <w:p w14:paraId="2A1FEE41" w14:textId="79BC251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medicamentelor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materialelor sanitare</w:t>
            </w:r>
          </w:p>
        </w:tc>
        <w:tc>
          <w:tcPr>
            <w:tcW w:w="765" w:type="dxa"/>
            <w:shd w:val="clear" w:color="auto" w:fill="auto"/>
            <w:hideMark/>
          </w:tcPr>
          <w:p w14:paraId="00AEE19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334110</w:t>
            </w:r>
          </w:p>
        </w:tc>
        <w:tc>
          <w:tcPr>
            <w:tcW w:w="1126" w:type="dxa"/>
            <w:shd w:val="clear" w:color="auto" w:fill="auto"/>
            <w:hideMark/>
          </w:tcPr>
          <w:p w14:paraId="501080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1.392.100,0</w:t>
            </w:r>
          </w:p>
        </w:tc>
        <w:tc>
          <w:tcPr>
            <w:tcW w:w="1126" w:type="dxa"/>
            <w:shd w:val="clear" w:color="auto" w:fill="auto"/>
            <w:hideMark/>
          </w:tcPr>
          <w:p w14:paraId="240D2D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33.639.285,0</w:t>
            </w:r>
          </w:p>
        </w:tc>
        <w:tc>
          <w:tcPr>
            <w:tcW w:w="1126" w:type="dxa"/>
            <w:shd w:val="clear" w:color="auto" w:fill="auto"/>
            <w:hideMark/>
          </w:tcPr>
          <w:p w14:paraId="28901E7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28.603.594,8</w:t>
            </w:r>
          </w:p>
        </w:tc>
        <w:tc>
          <w:tcPr>
            <w:tcW w:w="1126" w:type="dxa"/>
            <w:shd w:val="clear" w:color="auto" w:fill="auto"/>
            <w:hideMark/>
          </w:tcPr>
          <w:p w14:paraId="3BECC0B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4AA53B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727.732,2</w:t>
            </w:r>
          </w:p>
        </w:tc>
        <w:tc>
          <w:tcPr>
            <w:tcW w:w="990" w:type="dxa"/>
            <w:shd w:val="clear" w:color="auto" w:fill="auto"/>
            <w:hideMark/>
          </w:tcPr>
          <w:p w14:paraId="155AA3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0BA2217" w14:textId="77777777" w:rsidTr="00B92DB8">
        <w:trPr>
          <w:trHeight w:val="20"/>
        </w:trPr>
        <w:tc>
          <w:tcPr>
            <w:tcW w:w="2819" w:type="dxa"/>
            <w:shd w:val="clear" w:color="auto" w:fill="auto"/>
            <w:hideMark/>
          </w:tcPr>
          <w:p w14:paraId="4DC80145" w14:textId="0323F72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Materiale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1AB332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w:t>
            </w:r>
          </w:p>
        </w:tc>
        <w:tc>
          <w:tcPr>
            <w:tcW w:w="1126" w:type="dxa"/>
            <w:shd w:val="clear" w:color="auto" w:fill="auto"/>
            <w:hideMark/>
          </w:tcPr>
          <w:p w14:paraId="5FD631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3.478.300,0</w:t>
            </w:r>
          </w:p>
        </w:tc>
        <w:tc>
          <w:tcPr>
            <w:tcW w:w="1126" w:type="dxa"/>
            <w:shd w:val="clear" w:color="auto" w:fill="auto"/>
            <w:hideMark/>
          </w:tcPr>
          <w:p w14:paraId="3741DFD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6.885.309,0</w:t>
            </w:r>
          </w:p>
        </w:tc>
        <w:tc>
          <w:tcPr>
            <w:tcW w:w="1126" w:type="dxa"/>
            <w:shd w:val="clear" w:color="auto" w:fill="auto"/>
            <w:hideMark/>
          </w:tcPr>
          <w:p w14:paraId="753413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6.565.271,2</w:t>
            </w:r>
          </w:p>
        </w:tc>
        <w:tc>
          <w:tcPr>
            <w:tcW w:w="1126" w:type="dxa"/>
            <w:shd w:val="clear" w:color="auto" w:fill="auto"/>
            <w:hideMark/>
          </w:tcPr>
          <w:p w14:paraId="69EDD5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417E3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1.631.761,1</w:t>
            </w:r>
          </w:p>
        </w:tc>
        <w:tc>
          <w:tcPr>
            <w:tcW w:w="990" w:type="dxa"/>
            <w:shd w:val="clear" w:color="auto" w:fill="auto"/>
            <w:hideMark/>
          </w:tcPr>
          <w:p w14:paraId="038F1C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528,5</w:t>
            </w:r>
          </w:p>
        </w:tc>
      </w:tr>
      <w:tr w:rsidR="009E1115" w:rsidRPr="0006498C" w14:paraId="22EFE70B" w14:textId="77777777" w:rsidTr="00B92DB8">
        <w:trPr>
          <w:trHeight w:val="20"/>
        </w:trPr>
        <w:tc>
          <w:tcPr>
            <w:tcW w:w="2819" w:type="dxa"/>
            <w:shd w:val="clear" w:color="auto" w:fill="auto"/>
            <w:hideMark/>
          </w:tcPr>
          <w:p w14:paraId="5FBAAD16" w14:textId="2E8CB73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materialelor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094C5D3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335110</w:t>
            </w:r>
          </w:p>
        </w:tc>
        <w:tc>
          <w:tcPr>
            <w:tcW w:w="1126" w:type="dxa"/>
            <w:shd w:val="clear" w:color="auto" w:fill="auto"/>
            <w:hideMark/>
          </w:tcPr>
          <w:p w14:paraId="51A181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3.478.300,0</w:t>
            </w:r>
          </w:p>
        </w:tc>
        <w:tc>
          <w:tcPr>
            <w:tcW w:w="1126" w:type="dxa"/>
            <w:shd w:val="clear" w:color="auto" w:fill="auto"/>
            <w:hideMark/>
          </w:tcPr>
          <w:p w14:paraId="3BF094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6.885.309,0</w:t>
            </w:r>
          </w:p>
        </w:tc>
        <w:tc>
          <w:tcPr>
            <w:tcW w:w="1126" w:type="dxa"/>
            <w:shd w:val="clear" w:color="auto" w:fill="auto"/>
            <w:hideMark/>
          </w:tcPr>
          <w:p w14:paraId="1784F1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6.565.271,2</w:t>
            </w:r>
          </w:p>
        </w:tc>
        <w:tc>
          <w:tcPr>
            <w:tcW w:w="1126" w:type="dxa"/>
            <w:shd w:val="clear" w:color="auto" w:fill="auto"/>
            <w:hideMark/>
          </w:tcPr>
          <w:p w14:paraId="622B62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56C0F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139.901,1</w:t>
            </w:r>
          </w:p>
        </w:tc>
        <w:tc>
          <w:tcPr>
            <w:tcW w:w="990" w:type="dxa"/>
            <w:shd w:val="clear" w:color="auto" w:fill="auto"/>
            <w:hideMark/>
          </w:tcPr>
          <w:p w14:paraId="0D92A6D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528,5</w:t>
            </w:r>
          </w:p>
        </w:tc>
      </w:tr>
      <w:tr w:rsidR="009E1115" w:rsidRPr="0006498C" w14:paraId="717DB342" w14:textId="77777777" w:rsidTr="00B92DB8">
        <w:trPr>
          <w:trHeight w:val="20"/>
        </w:trPr>
        <w:tc>
          <w:tcPr>
            <w:tcW w:w="2819" w:type="dxa"/>
            <w:shd w:val="clear" w:color="auto" w:fill="auto"/>
            <w:hideMark/>
          </w:tcPr>
          <w:p w14:paraId="687F467E" w14:textId="466AC8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major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w:t>
            </w:r>
            <w:r w:rsidR="00861A54" w:rsidRPr="0006498C">
              <w:rPr>
                <w:rFonts w:ascii="Times New Roman" w:eastAsia="Times New Roman" w:hAnsi="Times New Roman" w:cs="Times New Roman"/>
                <w:color w:val="000000"/>
                <w:sz w:val="14"/>
                <w:szCs w:val="14"/>
                <w:lang w:val="ro-MD"/>
              </w:rPr>
              <w:t>le</w:t>
            </w:r>
            <w:r w:rsidRPr="0006498C">
              <w:rPr>
                <w:rFonts w:ascii="Times New Roman" w:eastAsia="Times New Roman" w:hAnsi="Times New Roman" w:cs="Times New Roman"/>
                <w:color w:val="000000"/>
                <w:sz w:val="14"/>
                <w:szCs w:val="14"/>
                <w:lang w:val="ro-MD"/>
              </w:rPr>
              <w:t xml:space="preserve"> valorii materialelor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2EF8F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335190</w:t>
            </w:r>
          </w:p>
        </w:tc>
        <w:tc>
          <w:tcPr>
            <w:tcW w:w="1126" w:type="dxa"/>
            <w:shd w:val="clear" w:color="auto" w:fill="auto"/>
            <w:hideMark/>
          </w:tcPr>
          <w:p w14:paraId="7B5E9B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78123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036B64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DFB6F4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1E8B4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1.491.860,0</w:t>
            </w:r>
          </w:p>
        </w:tc>
        <w:tc>
          <w:tcPr>
            <w:tcW w:w="990" w:type="dxa"/>
            <w:shd w:val="clear" w:color="auto" w:fill="auto"/>
            <w:hideMark/>
          </w:tcPr>
          <w:p w14:paraId="075179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5E5555" w14:textId="77777777" w:rsidTr="00B92DB8">
        <w:trPr>
          <w:trHeight w:val="20"/>
        </w:trPr>
        <w:tc>
          <w:tcPr>
            <w:tcW w:w="2819" w:type="dxa"/>
            <w:shd w:val="clear" w:color="auto" w:fill="auto"/>
            <w:hideMark/>
          </w:tcPr>
          <w:p w14:paraId="7E52CFD4" w14:textId="0A57913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Materiale de uz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 de birou</w:t>
            </w:r>
          </w:p>
        </w:tc>
        <w:tc>
          <w:tcPr>
            <w:tcW w:w="765" w:type="dxa"/>
            <w:shd w:val="clear" w:color="auto" w:fill="auto"/>
            <w:hideMark/>
          </w:tcPr>
          <w:p w14:paraId="3D331D2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w:t>
            </w:r>
          </w:p>
        </w:tc>
        <w:tc>
          <w:tcPr>
            <w:tcW w:w="1126" w:type="dxa"/>
            <w:shd w:val="clear" w:color="auto" w:fill="auto"/>
            <w:hideMark/>
          </w:tcPr>
          <w:p w14:paraId="6CF1C9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5.759.700,0</w:t>
            </w:r>
          </w:p>
        </w:tc>
        <w:tc>
          <w:tcPr>
            <w:tcW w:w="1126" w:type="dxa"/>
            <w:shd w:val="clear" w:color="auto" w:fill="auto"/>
            <w:hideMark/>
          </w:tcPr>
          <w:p w14:paraId="12DA10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6.494.332,6</w:t>
            </w:r>
          </w:p>
        </w:tc>
        <w:tc>
          <w:tcPr>
            <w:tcW w:w="1126" w:type="dxa"/>
            <w:shd w:val="clear" w:color="auto" w:fill="auto"/>
            <w:hideMark/>
          </w:tcPr>
          <w:p w14:paraId="52BEC4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5.472.056,3</w:t>
            </w:r>
          </w:p>
        </w:tc>
        <w:tc>
          <w:tcPr>
            <w:tcW w:w="1126" w:type="dxa"/>
            <w:shd w:val="clear" w:color="auto" w:fill="auto"/>
            <w:hideMark/>
          </w:tcPr>
          <w:p w14:paraId="7B86E07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05DF2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201.161,2</w:t>
            </w:r>
          </w:p>
        </w:tc>
        <w:tc>
          <w:tcPr>
            <w:tcW w:w="990" w:type="dxa"/>
            <w:shd w:val="clear" w:color="auto" w:fill="auto"/>
            <w:hideMark/>
          </w:tcPr>
          <w:p w14:paraId="2F1F69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35.665,5</w:t>
            </w:r>
          </w:p>
        </w:tc>
      </w:tr>
      <w:tr w:rsidR="009E1115" w:rsidRPr="0006498C" w14:paraId="03C116FB" w14:textId="77777777" w:rsidTr="00B92DB8">
        <w:trPr>
          <w:trHeight w:val="20"/>
        </w:trPr>
        <w:tc>
          <w:tcPr>
            <w:tcW w:w="2819" w:type="dxa"/>
            <w:shd w:val="clear" w:color="auto" w:fill="auto"/>
            <w:hideMark/>
          </w:tcPr>
          <w:p w14:paraId="28FC8129" w14:textId="112B697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materialelor de uz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rechizitelor de birou</w:t>
            </w:r>
          </w:p>
        </w:tc>
        <w:tc>
          <w:tcPr>
            <w:tcW w:w="765" w:type="dxa"/>
            <w:shd w:val="clear" w:color="auto" w:fill="auto"/>
            <w:hideMark/>
          </w:tcPr>
          <w:p w14:paraId="4CDACBD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336110</w:t>
            </w:r>
          </w:p>
        </w:tc>
        <w:tc>
          <w:tcPr>
            <w:tcW w:w="1126" w:type="dxa"/>
            <w:shd w:val="clear" w:color="auto" w:fill="auto"/>
            <w:hideMark/>
          </w:tcPr>
          <w:p w14:paraId="00C9F4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5.759.700,0</w:t>
            </w:r>
          </w:p>
        </w:tc>
        <w:tc>
          <w:tcPr>
            <w:tcW w:w="1126" w:type="dxa"/>
            <w:shd w:val="clear" w:color="auto" w:fill="auto"/>
            <w:hideMark/>
          </w:tcPr>
          <w:p w14:paraId="5EAD42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6.494.332,6</w:t>
            </w:r>
          </w:p>
        </w:tc>
        <w:tc>
          <w:tcPr>
            <w:tcW w:w="1126" w:type="dxa"/>
            <w:shd w:val="clear" w:color="auto" w:fill="auto"/>
            <w:hideMark/>
          </w:tcPr>
          <w:p w14:paraId="37DB1C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5.472.056,3</w:t>
            </w:r>
          </w:p>
        </w:tc>
        <w:tc>
          <w:tcPr>
            <w:tcW w:w="1126" w:type="dxa"/>
            <w:shd w:val="clear" w:color="auto" w:fill="auto"/>
            <w:hideMark/>
          </w:tcPr>
          <w:p w14:paraId="6BEFC6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8A478C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201.161,2</w:t>
            </w:r>
          </w:p>
        </w:tc>
        <w:tc>
          <w:tcPr>
            <w:tcW w:w="990" w:type="dxa"/>
            <w:shd w:val="clear" w:color="auto" w:fill="auto"/>
            <w:hideMark/>
          </w:tcPr>
          <w:p w14:paraId="08BAB6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35.665,5</w:t>
            </w:r>
          </w:p>
        </w:tc>
      </w:tr>
      <w:tr w:rsidR="009E1115" w:rsidRPr="0006498C" w14:paraId="66F05041" w14:textId="77777777" w:rsidTr="00B92DB8">
        <w:trPr>
          <w:trHeight w:val="20"/>
        </w:trPr>
        <w:tc>
          <w:tcPr>
            <w:tcW w:w="2819" w:type="dxa"/>
            <w:shd w:val="clear" w:color="auto" w:fill="auto"/>
            <w:hideMark/>
          </w:tcPr>
          <w:p w14:paraId="219B55A1" w14:textId="4978CF3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Materiale de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47ADEFC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337</w:t>
            </w:r>
          </w:p>
        </w:tc>
        <w:tc>
          <w:tcPr>
            <w:tcW w:w="1126" w:type="dxa"/>
            <w:shd w:val="clear" w:color="auto" w:fill="auto"/>
            <w:hideMark/>
          </w:tcPr>
          <w:p w14:paraId="76D3C30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4.648.600,0</w:t>
            </w:r>
          </w:p>
        </w:tc>
        <w:tc>
          <w:tcPr>
            <w:tcW w:w="1126" w:type="dxa"/>
            <w:shd w:val="clear" w:color="auto" w:fill="auto"/>
            <w:hideMark/>
          </w:tcPr>
          <w:p w14:paraId="34EF11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5.533.667,0</w:t>
            </w:r>
          </w:p>
        </w:tc>
        <w:tc>
          <w:tcPr>
            <w:tcW w:w="1126" w:type="dxa"/>
            <w:shd w:val="clear" w:color="auto" w:fill="auto"/>
            <w:hideMark/>
          </w:tcPr>
          <w:p w14:paraId="52843F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5.188.270,1</w:t>
            </w:r>
          </w:p>
        </w:tc>
        <w:tc>
          <w:tcPr>
            <w:tcW w:w="1126" w:type="dxa"/>
            <w:shd w:val="clear" w:color="auto" w:fill="auto"/>
            <w:hideMark/>
          </w:tcPr>
          <w:p w14:paraId="3671EA5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B3727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130.581,7</w:t>
            </w:r>
          </w:p>
        </w:tc>
        <w:tc>
          <w:tcPr>
            <w:tcW w:w="990" w:type="dxa"/>
            <w:shd w:val="clear" w:color="auto" w:fill="auto"/>
            <w:hideMark/>
          </w:tcPr>
          <w:p w14:paraId="1DEAA0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5.643,1</w:t>
            </w:r>
          </w:p>
        </w:tc>
      </w:tr>
      <w:tr w:rsidR="009E1115" w:rsidRPr="0006498C" w14:paraId="2E6BB705" w14:textId="77777777" w:rsidTr="00B92DB8">
        <w:trPr>
          <w:trHeight w:val="20"/>
        </w:trPr>
        <w:tc>
          <w:tcPr>
            <w:tcW w:w="2819" w:type="dxa"/>
            <w:shd w:val="clear" w:color="auto" w:fill="auto"/>
            <w:hideMark/>
          </w:tcPr>
          <w:p w14:paraId="2C43C700" w14:textId="3AB36A6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materialelor de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6F6E063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337110</w:t>
            </w:r>
          </w:p>
        </w:tc>
        <w:tc>
          <w:tcPr>
            <w:tcW w:w="1126" w:type="dxa"/>
            <w:shd w:val="clear" w:color="auto" w:fill="auto"/>
            <w:hideMark/>
          </w:tcPr>
          <w:p w14:paraId="6AF1DE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4.648.600,0</w:t>
            </w:r>
          </w:p>
        </w:tc>
        <w:tc>
          <w:tcPr>
            <w:tcW w:w="1126" w:type="dxa"/>
            <w:shd w:val="clear" w:color="auto" w:fill="auto"/>
            <w:hideMark/>
          </w:tcPr>
          <w:p w14:paraId="5BFB33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5.533.667,0</w:t>
            </w:r>
          </w:p>
        </w:tc>
        <w:tc>
          <w:tcPr>
            <w:tcW w:w="1126" w:type="dxa"/>
            <w:shd w:val="clear" w:color="auto" w:fill="auto"/>
            <w:hideMark/>
          </w:tcPr>
          <w:p w14:paraId="4EE0A3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5.188.270,1</w:t>
            </w:r>
          </w:p>
        </w:tc>
        <w:tc>
          <w:tcPr>
            <w:tcW w:w="1126" w:type="dxa"/>
            <w:shd w:val="clear" w:color="auto" w:fill="auto"/>
            <w:hideMark/>
          </w:tcPr>
          <w:p w14:paraId="1AF3F6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C4147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130.581,7</w:t>
            </w:r>
          </w:p>
        </w:tc>
        <w:tc>
          <w:tcPr>
            <w:tcW w:w="990" w:type="dxa"/>
            <w:shd w:val="clear" w:color="auto" w:fill="auto"/>
            <w:hideMark/>
          </w:tcPr>
          <w:p w14:paraId="0F538C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5.643,1</w:t>
            </w:r>
          </w:p>
        </w:tc>
      </w:tr>
      <w:tr w:rsidR="009E1115" w:rsidRPr="0006498C" w14:paraId="37691DB3" w14:textId="77777777" w:rsidTr="00B92DB8">
        <w:trPr>
          <w:trHeight w:val="20"/>
        </w:trPr>
        <w:tc>
          <w:tcPr>
            <w:tcW w:w="2819" w:type="dxa"/>
            <w:shd w:val="clear" w:color="auto" w:fill="auto"/>
            <w:hideMark/>
          </w:tcPr>
          <w:p w14:paraId="7558FF73" w14:textId="0FA99D8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Accesorii de pat,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861A54"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w:t>
            </w:r>
          </w:p>
        </w:tc>
        <w:tc>
          <w:tcPr>
            <w:tcW w:w="765" w:type="dxa"/>
            <w:shd w:val="clear" w:color="auto" w:fill="auto"/>
            <w:hideMark/>
          </w:tcPr>
          <w:p w14:paraId="7A2C197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338</w:t>
            </w:r>
          </w:p>
        </w:tc>
        <w:tc>
          <w:tcPr>
            <w:tcW w:w="1126" w:type="dxa"/>
            <w:shd w:val="clear" w:color="auto" w:fill="auto"/>
            <w:hideMark/>
          </w:tcPr>
          <w:p w14:paraId="08D8F8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2.328.400,0</w:t>
            </w:r>
          </w:p>
        </w:tc>
        <w:tc>
          <w:tcPr>
            <w:tcW w:w="1126" w:type="dxa"/>
            <w:shd w:val="clear" w:color="auto" w:fill="auto"/>
            <w:hideMark/>
          </w:tcPr>
          <w:p w14:paraId="06B638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2.041.808,0</w:t>
            </w:r>
          </w:p>
        </w:tc>
        <w:tc>
          <w:tcPr>
            <w:tcW w:w="1126" w:type="dxa"/>
            <w:shd w:val="clear" w:color="auto" w:fill="auto"/>
            <w:hideMark/>
          </w:tcPr>
          <w:p w14:paraId="1799084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1.901.756,3</w:t>
            </w:r>
          </w:p>
        </w:tc>
        <w:tc>
          <w:tcPr>
            <w:tcW w:w="1126" w:type="dxa"/>
            <w:shd w:val="clear" w:color="auto" w:fill="auto"/>
            <w:hideMark/>
          </w:tcPr>
          <w:p w14:paraId="64DE7C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6481CC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23.306,1</w:t>
            </w:r>
          </w:p>
        </w:tc>
        <w:tc>
          <w:tcPr>
            <w:tcW w:w="990" w:type="dxa"/>
            <w:shd w:val="clear" w:color="auto" w:fill="auto"/>
            <w:hideMark/>
          </w:tcPr>
          <w:p w14:paraId="57843B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FFD88E" w14:textId="77777777" w:rsidTr="00B92DB8">
        <w:trPr>
          <w:trHeight w:val="20"/>
        </w:trPr>
        <w:tc>
          <w:tcPr>
            <w:tcW w:w="2819" w:type="dxa"/>
            <w:shd w:val="clear" w:color="auto" w:fill="auto"/>
            <w:hideMark/>
          </w:tcPr>
          <w:p w14:paraId="56A53378" w14:textId="763593C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accesori</w:t>
            </w:r>
            <w:r w:rsidR="00861A54" w:rsidRPr="0006498C">
              <w:rPr>
                <w:rFonts w:ascii="Times New Roman" w:eastAsia="Times New Roman" w:hAnsi="Times New Roman" w:cs="Times New Roman"/>
                <w:color w:val="000000"/>
                <w:sz w:val="14"/>
                <w:szCs w:val="14"/>
                <w:lang w:val="ro-MD"/>
              </w:rPr>
              <w:t>i</w:t>
            </w:r>
            <w:r w:rsidRPr="0006498C">
              <w:rPr>
                <w:rFonts w:ascii="Times New Roman" w:eastAsia="Times New Roman" w:hAnsi="Times New Roman" w:cs="Times New Roman"/>
                <w:color w:val="000000"/>
                <w:sz w:val="14"/>
                <w:szCs w:val="14"/>
                <w:lang w:val="ro-MD"/>
              </w:rPr>
              <w:t xml:space="preserve">lor de pat,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mintei,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861A54"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mintei</w:t>
            </w:r>
          </w:p>
        </w:tc>
        <w:tc>
          <w:tcPr>
            <w:tcW w:w="765" w:type="dxa"/>
            <w:shd w:val="clear" w:color="auto" w:fill="auto"/>
            <w:hideMark/>
          </w:tcPr>
          <w:p w14:paraId="7DECB27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338110</w:t>
            </w:r>
          </w:p>
        </w:tc>
        <w:tc>
          <w:tcPr>
            <w:tcW w:w="1126" w:type="dxa"/>
            <w:shd w:val="clear" w:color="auto" w:fill="auto"/>
            <w:hideMark/>
          </w:tcPr>
          <w:p w14:paraId="7C86AF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2.328.400,0</w:t>
            </w:r>
          </w:p>
        </w:tc>
        <w:tc>
          <w:tcPr>
            <w:tcW w:w="1126" w:type="dxa"/>
            <w:shd w:val="clear" w:color="auto" w:fill="auto"/>
            <w:hideMark/>
          </w:tcPr>
          <w:p w14:paraId="55F97E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2.041.808,0</w:t>
            </w:r>
          </w:p>
        </w:tc>
        <w:tc>
          <w:tcPr>
            <w:tcW w:w="1126" w:type="dxa"/>
            <w:shd w:val="clear" w:color="auto" w:fill="auto"/>
            <w:hideMark/>
          </w:tcPr>
          <w:p w14:paraId="5F7A85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1.901.756,3</w:t>
            </w:r>
          </w:p>
        </w:tc>
        <w:tc>
          <w:tcPr>
            <w:tcW w:w="1126" w:type="dxa"/>
            <w:shd w:val="clear" w:color="auto" w:fill="auto"/>
            <w:hideMark/>
          </w:tcPr>
          <w:p w14:paraId="7A70C6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88F59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23.306,1</w:t>
            </w:r>
          </w:p>
        </w:tc>
        <w:tc>
          <w:tcPr>
            <w:tcW w:w="990" w:type="dxa"/>
            <w:shd w:val="clear" w:color="auto" w:fill="auto"/>
            <w:hideMark/>
          </w:tcPr>
          <w:p w14:paraId="48430A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F66E91D" w14:textId="77777777" w:rsidTr="00B92DB8">
        <w:trPr>
          <w:trHeight w:val="20"/>
        </w:trPr>
        <w:tc>
          <w:tcPr>
            <w:tcW w:w="2819" w:type="dxa"/>
            <w:shd w:val="clear" w:color="auto" w:fill="auto"/>
            <w:hideMark/>
          </w:tcPr>
          <w:p w14:paraId="37236679"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materiale</w:t>
            </w:r>
          </w:p>
        </w:tc>
        <w:tc>
          <w:tcPr>
            <w:tcW w:w="765" w:type="dxa"/>
            <w:shd w:val="clear" w:color="auto" w:fill="auto"/>
            <w:hideMark/>
          </w:tcPr>
          <w:p w14:paraId="07DE58D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w:t>
            </w:r>
          </w:p>
        </w:tc>
        <w:tc>
          <w:tcPr>
            <w:tcW w:w="1126" w:type="dxa"/>
            <w:shd w:val="clear" w:color="auto" w:fill="auto"/>
            <w:hideMark/>
          </w:tcPr>
          <w:p w14:paraId="780358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5.904.600,0</w:t>
            </w:r>
          </w:p>
        </w:tc>
        <w:tc>
          <w:tcPr>
            <w:tcW w:w="1126" w:type="dxa"/>
            <w:shd w:val="clear" w:color="auto" w:fill="auto"/>
            <w:hideMark/>
          </w:tcPr>
          <w:p w14:paraId="337152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4.147.629,0</w:t>
            </w:r>
          </w:p>
        </w:tc>
        <w:tc>
          <w:tcPr>
            <w:tcW w:w="1126" w:type="dxa"/>
            <w:shd w:val="clear" w:color="auto" w:fill="auto"/>
            <w:hideMark/>
          </w:tcPr>
          <w:p w14:paraId="1D782B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2.492.617,2</w:t>
            </w:r>
          </w:p>
        </w:tc>
        <w:tc>
          <w:tcPr>
            <w:tcW w:w="1126" w:type="dxa"/>
            <w:shd w:val="clear" w:color="auto" w:fill="auto"/>
            <w:hideMark/>
          </w:tcPr>
          <w:p w14:paraId="2616D2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491A7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44.218,7</w:t>
            </w:r>
          </w:p>
        </w:tc>
        <w:tc>
          <w:tcPr>
            <w:tcW w:w="990" w:type="dxa"/>
            <w:shd w:val="clear" w:color="auto" w:fill="auto"/>
            <w:hideMark/>
          </w:tcPr>
          <w:p w14:paraId="72C974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21.298,6</w:t>
            </w:r>
          </w:p>
        </w:tc>
      </w:tr>
      <w:tr w:rsidR="009E1115" w:rsidRPr="0006498C" w14:paraId="40428FA3" w14:textId="77777777" w:rsidTr="00B92DB8">
        <w:trPr>
          <w:trHeight w:val="20"/>
        </w:trPr>
        <w:tc>
          <w:tcPr>
            <w:tcW w:w="2819" w:type="dxa"/>
            <w:shd w:val="clear" w:color="auto" w:fill="auto"/>
            <w:hideMark/>
          </w:tcPr>
          <w:p w14:paraId="3A09E7B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altor materiale</w:t>
            </w:r>
          </w:p>
        </w:tc>
        <w:tc>
          <w:tcPr>
            <w:tcW w:w="765" w:type="dxa"/>
            <w:shd w:val="clear" w:color="auto" w:fill="auto"/>
            <w:hideMark/>
          </w:tcPr>
          <w:p w14:paraId="7BBDBCA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339110</w:t>
            </w:r>
          </w:p>
        </w:tc>
        <w:tc>
          <w:tcPr>
            <w:tcW w:w="1126" w:type="dxa"/>
            <w:shd w:val="clear" w:color="auto" w:fill="auto"/>
            <w:hideMark/>
          </w:tcPr>
          <w:p w14:paraId="38FC2A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5.904.600,0</w:t>
            </w:r>
          </w:p>
        </w:tc>
        <w:tc>
          <w:tcPr>
            <w:tcW w:w="1126" w:type="dxa"/>
            <w:shd w:val="clear" w:color="auto" w:fill="auto"/>
            <w:hideMark/>
          </w:tcPr>
          <w:p w14:paraId="3CF7D2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4.147.629,0</w:t>
            </w:r>
          </w:p>
        </w:tc>
        <w:tc>
          <w:tcPr>
            <w:tcW w:w="1126" w:type="dxa"/>
            <w:shd w:val="clear" w:color="auto" w:fill="auto"/>
            <w:hideMark/>
          </w:tcPr>
          <w:p w14:paraId="0A5592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2.492.617,2</w:t>
            </w:r>
          </w:p>
        </w:tc>
        <w:tc>
          <w:tcPr>
            <w:tcW w:w="1126" w:type="dxa"/>
            <w:shd w:val="clear" w:color="auto" w:fill="auto"/>
            <w:hideMark/>
          </w:tcPr>
          <w:p w14:paraId="0FD523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EBC37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44.218,7</w:t>
            </w:r>
          </w:p>
        </w:tc>
        <w:tc>
          <w:tcPr>
            <w:tcW w:w="990" w:type="dxa"/>
            <w:shd w:val="clear" w:color="auto" w:fill="auto"/>
            <w:hideMark/>
          </w:tcPr>
          <w:p w14:paraId="15BA75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21.298,6</w:t>
            </w:r>
          </w:p>
        </w:tc>
      </w:tr>
      <w:tr w:rsidR="009E1115" w:rsidRPr="0006498C" w14:paraId="1B7796CF" w14:textId="77777777" w:rsidTr="00B92DB8">
        <w:trPr>
          <w:trHeight w:val="20"/>
        </w:trPr>
        <w:tc>
          <w:tcPr>
            <w:tcW w:w="2819" w:type="dxa"/>
            <w:shd w:val="clear" w:color="auto" w:fill="auto"/>
            <w:hideMark/>
          </w:tcPr>
          <w:p w14:paraId="548D29CB"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 BUGETAR (DEFICIT/EXCEDENT)</w:t>
            </w:r>
          </w:p>
        </w:tc>
        <w:tc>
          <w:tcPr>
            <w:tcW w:w="765" w:type="dxa"/>
            <w:shd w:val="clear" w:color="auto" w:fill="auto"/>
            <w:hideMark/>
          </w:tcPr>
          <w:p w14:paraId="082451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465C7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-201.594.500,0</w:t>
            </w:r>
          </w:p>
        </w:tc>
        <w:tc>
          <w:tcPr>
            <w:tcW w:w="1126" w:type="dxa"/>
            <w:shd w:val="clear" w:color="auto" w:fill="auto"/>
            <w:hideMark/>
          </w:tcPr>
          <w:p w14:paraId="7F9245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-137.132.700,0</w:t>
            </w:r>
          </w:p>
        </w:tc>
        <w:tc>
          <w:tcPr>
            <w:tcW w:w="1126" w:type="dxa"/>
            <w:shd w:val="clear" w:color="auto" w:fill="auto"/>
            <w:hideMark/>
          </w:tcPr>
          <w:p w14:paraId="297832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-18.773.729,2</w:t>
            </w:r>
          </w:p>
        </w:tc>
        <w:tc>
          <w:tcPr>
            <w:tcW w:w="1126" w:type="dxa"/>
            <w:shd w:val="clear" w:color="auto" w:fill="auto"/>
            <w:hideMark/>
          </w:tcPr>
          <w:p w14:paraId="03298E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370.402.261,5</w:t>
            </w:r>
          </w:p>
        </w:tc>
        <w:tc>
          <w:tcPr>
            <w:tcW w:w="1021" w:type="dxa"/>
            <w:shd w:val="clear" w:color="auto" w:fill="auto"/>
            <w:hideMark/>
          </w:tcPr>
          <w:p w14:paraId="6C4096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4E864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CE163B6" w14:textId="77777777" w:rsidTr="00B92DB8">
        <w:trPr>
          <w:trHeight w:val="20"/>
        </w:trPr>
        <w:tc>
          <w:tcPr>
            <w:tcW w:w="2819" w:type="dxa"/>
            <w:shd w:val="clear" w:color="auto" w:fill="auto"/>
            <w:hideMark/>
          </w:tcPr>
          <w:p w14:paraId="55E1421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IV. ACTIVE FINANCIARE</w:t>
            </w:r>
          </w:p>
        </w:tc>
        <w:tc>
          <w:tcPr>
            <w:tcW w:w="765" w:type="dxa"/>
            <w:shd w:val="clear" w:color="auto" w:fill="auto"/>
            <w:hideMark/>
          </w:tcPr>
          <w:p w14:paraId="183113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2DD16D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65058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37106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2.391.448,6</w:t>
            </w:r>
          </w:p>
        </w:tc>
        <w:tc>
          <w:tcPr>
            <w:tcW w:w="1126" w:type="dxa"/>
            <w:shd w:val="clear" w:color="auto" w:fill="auto"/>
            <w:hideMark/>
          </w:tcPr>
          <w:p w14:paraId="0217B8E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31D90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3D27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4FBBD20" w14:textId="77777777" w:rsidTr="00B92DB8">
        <w:trPr>
          <w:trHeight w:val="20"/>
        </w:trPr>
        <w:tc>
          <w:tcPr>
            <w:tcW w:w="2819" w:type="dxa"/>
            <w:shd w:val="clear" w:color="auto" w:fill="auto"/>
            <w:hideMark/>
          </w:tcPr>
          <w:p w14:paraId="6DBB2830" w14:textId="7C41830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pozitiv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18C6EC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421</w:t>
            </w:r>
          </w:p>
        </w:tc>
        <w:tc>
          <w:tcPr>
            <w:tcW w:w="1126" w:type="dxa"/>
            <w:shd w:val="clear" w:color="auto" w:fill="auto"/>
            <w:hideMark/>
          </w:tcPr>
          <w:p w14:paraId="3382D8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DBF65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2B6F3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18.215.746,8</w:t>
            </w:r>
          </w:p>
        </w:tc>
        <w:tc>
          <w:tcPr>
            <w:tcW w:w="1126" w:type="dxa"/>
            <w:shd w:val="clear" w:color="auto" w:fill="auto"/>
            <w:hideMark/>
          </w:tcPr>
          <w:p w14:paraId="6FB573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F271F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EB01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31392C2" w14:textId="77777777" w:rsidTr="00B92DB8">
        <w:trPr>
          <w:trHeight w:val="20"/>
        </w:trPr>
        <w:tc>
          <w:tcPr>
            <w:tcW w:w="2819" w:type="dxa"/>
            <w:shd w:val="clear" w:color="auto" w:fill="auto"/>
            <w:hideMark/>
          </w:tcPr>
          <w:p w14:paraId="68932973" w14:textId="3237F0C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pozitiv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92CF7D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421000</w:t>
            </w:r>
          </w:p>
        </w:tc>
        <w:tc>
          <w:tcPr>
            <w:tcW w:w="1126" w:type="dxa"/>
            <w:shd w:val="clear" w:color="auto" w:fill="auto"/>
            <w:hideMark/>
          </w:tcPr>
          <w:p w14:paraId="2D2C86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02E4B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B0AE5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18.215.746,8</w:t>
            </w:r>
          </w:p>
        </w:tc>
        <w:tc>
          <w:tcPr>
            <w:tcW w:w="1126" w:type="dxa"/>
            <w:shd w:val="clear" w:color="auto" w:fill="auto"/>
            <w:hideMark/>
          </w:tcPr>
          <w:p w14:paraId="5C1D7D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26558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4EF7A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AA095D9" w14:textId="77777777" w:rsidTr="00B92DB8">
        <w:trPr>
          <w:trHeight w:val="20"/>
        </w:trPr>
        <w:tc>
          <w:tcPr>
            <w:tcW w:w="2819" w:type="dxa"/>
            <w:shd w:val="clear" w:color="auto" w:fill="auto"/>
            <w:hideMark/>
          </w:tcPr>
          <w:p w14:paraId="70F1CBAE" w14:textId="47957FE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negativ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0F7DEFA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422</w:t>
            </w:r>
          </w:p>
        </w:tc>
        <w:tc>
          <w:tcPr>
            <w:tcW w:w="1126" w:type="dxa"/>
            <w:shd w:val="clear" w:color="auto" w:fill="auto"/>
            <w:hideMark/>
          </w:tcPr>
          <w:p w14:paraId="6D60B6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25014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2CA5C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-15.824.298,2</w:t>
            </w:r>
          </w:p>
        </w:tc>
        <w:tc>
          <w:tcPr>
            <w:tcW w:w="1126" w:type="dxa"/>
            <w:shd w:val="clear" w:color="auto" w:fill="auto"/>
            <w:hideMark/>
          </w:tcPr>
          <w:p w14:paraId="5CE10A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05AD6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7DD85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845D26" w14:textId="77777777" w:rsidTr="00B92DB8">
        <w:trPr>
          <w:trHeight w:val="20"/>
        </w:trPr>
        <w:tc>
          <w:tcPr>
            <w:tcW w:w="2819" w:type="dxa"/>
            <w:shd w:val="clear" w:color="auto" w:fill="auto"/>
            <w:hideMark/>
          </w:tcPr>
          <w:p w14:paraId="5DA18BF5" w14:textId="62E3FDB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negativ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3DBA7B3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422000</w:t>
            </w:r>
          </w:p>
        </w:tc>
        <w:tc>
          <w:tcPr>
            <w:tcW w:w="1126" w:type="dxa"/>
            <w:shd w:val="clear" w:color="auto" w:fill="auto"/>
            <w:hideMark/>
          </w:tcPr>
          <w:p w14:paraId="3615B6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A0C53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FB59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-15.824.298,2</w:t>
            </w:r>
          </w:p>
        </w:tc>
        <w:tc>
          <w:tcPr>
            <w:tcW w:w="1126" w:type="dxa"/>
            <w:shd w:val="clear" w:color="auto" w:fill="auto"/>
            <w:hideMark/>
          </w:tcPr>
          <w:p w14:paraId="56A081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6A746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4133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5E2C351" w14:textId="77777777" w:rsidTr="00B92DB8">
        <w:trPr>
          <w:trHeight w:val="20"/>
        </w:trPr>
        <w:tc>
          <w:tcPr>
            <w:tcW w:w="2819" w:type="dxa"/>
            <w:shd w:val="clear" w:color="auto" w:fill="auto"/>
            <w:hideMark/>
          </w:tcPr>
          <w:p w14:paraId="28F6328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V. DATORII</w:t>
            </w:r>
          </w:p>
        </w:tc>
        <w:tc>
          <w:tcPr>
            <w:tcW w:w="765" w:type="dxa"/>
            <w:shd w:val="clear" w:color="auto" w:fill="auto"/>
            <w:hideMark/>
          </w:tcPr>
          <w:p w14:paraId="387A3E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44BF03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6EF693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047ED6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10E7B2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3A789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D6308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B00AC52" w14:textId="77777777" w:rsidTr="00B92DB8">
        <w:trPr>
          <w:trHeight w:val="20"/>
        </w:trPr>
        <w:tc>
          <w:tcPr>
            <w:tcW w:w="2819" w:type="dxa"/>
            <w:shd w:val="clear" w:color="auto" w:fill="auto"/>
            <w:hideMark/>
          </w:tcPr>
          <w:p w14:paraId="176BF17D" w14:textId="5F883668" w:rsidR="009E1115" w:rsidRPr="0006498C" w:rsidRDefault="00861A54"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Î</w:t>
            </w:r>
            <w:r w:rsidR="009E1115" w:rsidRPr="0006498C">
              <w:rPr>
                <w:rFonts w:ascii="Times New Roman" w:eastAsia="Times New Roman" w:hAnsi="Times New Roman" w:cs="Times New Roman"/>
                <w:color w:val="000000"/>
                <w:sz w:val="14"/>
                <w:szCs w:val="14"/>
                <w:lang w:val="ro-MD"/>
              </w:rPr>
              <w:t>mprumuturi externe</w:t>
            </w:r>
          </w:p>
        </w:tc>
        <w:tc>
          <w:tcPr>
            <w:tcW w:w="765" w:type="dxa"/>
            <w:shd w:val="clear" w:color="auto" w:fill="auto"/>
            <w:hideMark/>
          </w:tcPr>
          <w:p w14:paraId="21B219E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595</w:t>
            </w:r>
          </w:p>
        </w:tc>
        <w:tc>
          <w:tcPr>
            <w:tcW w:w="1126" w:type="dxa"/>
            <w:shd w:val="clear" w:color="auto" w:fill="auto"/>
            <w:hideMark/>
          </w:tcPr>
          <w:p w14:paraId="489860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18B42C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532902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673FC3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42E65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2EFC1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3DAE63E" w14:textId="77777777" w:rsidTr="00B92DB8">
        <w:trPr>
          <w:trHeight w:val="20"/>
        </w:trPr>
        <w:tc>
          <w:tcPr>
            <w:tcW w:w="2819" w:type="dxa"/>
            <w:shd w:val="clear" w:color="auto" w:fill="auto"/>
            <w:hideMark/>
          </w:tcPr>
          <w:p w14:paraId="73DF99A2" w14:textId="11732E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Primirea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mprumuturilor externe pentru proiecte finan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ate din surse externe de la organiza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iile financiare interna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6420D14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595410</w:t>
            </w:r>
          </w:p>
        </w:tc>
        <w:tc>
          <w:tcPr>
            <w:tcW w:w="1126" w:type="dxa"/>
            <w:shd w:val="clear" w:color="auto" w:fill="auto"/>
            <w:hideMark/>
          </w:tcPr>
          <w:p w14:paraId="5A08EE6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23AEB0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7FC711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12F1709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78B1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83711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05D8BFE" w14:textId="77777777" w:rsidTr="00B92DB8">
        <w:trPr>
          <w:trHeight w:val="20"/>
        </w:trPr>
        <w:tc>
          <w:tcPr>
            <w:tcW w:w="2819" w:type="dxa"/>
            <w:shd w:val="clear" w:color="auto" w:fill="auto"/>
            <w:hideMark/>
          </w:tcPr>
          <w:p w14:paraId="2FBFCF5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Modificarea soldului</w:t>
            </w:r>
          </w:p>
        </w:tc>
        <w:tc>
          <w:tcPr>
            <w:tcW w:w="765" w:type="dxa"/>
            <w:shd w:val="clear" w:color="auto" w:fill="auto"/>
            <w:hideMark/>
          </w:tcPr>
          <w:p w14:paraId="3FD571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A7C4B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-3.219.000,0</w:t>
            </w:r>
          </w:p>
        </w:tc>
        <w:tc>
          <w:tcPr>
            <w:tcW w:w="1126" w:type="dxa"/>
            <w:shd w:val="clear" w:color="auto" w:fill="auto"/>
            <w:hideMark/>
          </w:tcPr>
          <w:p w14:paraId="0D6EE8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-25.177.200,0</w:t>
            </w:r>
          </w:p>
        </w:tc>
        <w:tc>
          <w:tcPr>
            <w:tcW w:w="1126" w:type="dxa"/>
            <w:shd w:val="clear" w:color="auto" w:fill="auto"/>
            <w:hideMark/>
          </w:tcPr>
          <w:p w14:paraId="72D20F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3.575.901,0</w:t>
            </w:r>
          </w:p>
        </w:tc>
        <w:tc>
          <w:tcPr>
            <w:tcW w:w="1126" w:type="dxa"/>
            <w:shd w:val="clear" w:color="auto" w:fill="auto"/>
            <w:hideMark/>
          </w:tcPr>
          <w:p w14:paraId="7FA42A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370.402.261,5</w:t>
            </w:r>
          </w:p>
        </w:tc>
        <w:tc>
          <w:tcPr>
            <w:tcW w:w="1021" w:type="dxa"/>
            <w:shd w:val="clear" w:color="auto" w:fill="auto"/>
            <w:hideMark/>
          </w:tcPr>
          <w:p w14:paraId="57F657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08CAF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D757D94" w14:textId="77777777" w:rsidTr="00B92DB8">
        <w:trPr>
          <w:trHeight w:val="20"/>
        </w:trPr>
        <w:tc>
          <w:tcPr>
            <w:tcW w:w="2819" w:type="dxa"/>
            <w:shd w:val="clear" w:color="auto" w:fill="auto"/>
            <w:hideMark/>
          </w:tcPr>
          <w:p w14:paraId="5FD06B35"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Soldul la începutul perioadei de gestiune</w:t>
            </w:r>
          </w:p>
        </w:tc>
        <w:tc>
          <w:tcPr>
            <w:tcW w:w="765" w:type="dxa"/>
            <w:shd w:val="clear" w:color="auto" w:fill="auto"/>
            <w:hideMark/>
          </w:tcPr>
          <w:p w14:paraId="629DB6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577C58B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8.319.900,0</w:t>
            </w:r>
          </w:p>
        </w:tc>
        <w:tc>
          <w:tcPr>
            <w:tcW w:w="1126" w:type="dxa"/>
            <w:shd w:val="clear" w:color="auto" w:fill="auto"/>
            <w:hideMark/>
          </w:tcPr>
          <w:p w14:paraId="5863E2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27.765.201,2</w:t>
            </w:r>
          </w:p>
        </w:tc>
        <w:tc>
          <w:tcPr>
            <w:tcW w:w="1126" w:type="dxa"/>
            <w:shd w:val="clear" w:color="auto" w:fill="auto"/>
            <w:hideMark/>
          </w:tcPr>
          <w:p w14:paraId="0AEAE0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34.707.954,9</w:t>
            </w:r>
          </w:p>
        </w:tc>
        <w:tc>
          <w:tcPr>
            <w:tcW w:w="1126" w:type="dxa"/>
            <w:shd w:val="clear" w:color="auto" w:fill="auto"/>
            <w:hideMark/>
          </w:tcPr>
          <w:p w14:paraId="6FAFA9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4.299.808.075,5</w:t>
            </w:r>
          </w:p>
        </w:tc>
        <w:tc>
          <w:tcPr>
            <w:tcW w:w="1021" w:type="dxa"/>
            <w:shd w:val="clear" w:color="auto" w:fill="auto"/>
            <w:hideMark/>
          </w:tcPr>
          <w:p w14:paraId="410B7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0543D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A0E14C8" w14:textId="77777777" w:rsidTr="00B92DB8">
        <w:trPr>
          <w:trHeight w:val="20"/>
        </w:trPr>
        <w:tc>
          <w:tcPr>
            <w:tcW w:w="2819" w:type="dxa"/>
            <w:shd w:val="clear" w:color="auto" w:fill="auto"/>
            <w:hideMark/>
          </w:tcPr>
          <w:p w14:paraId="1F5F9B9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Corectarea soldului la începutul perioadei de gestiune</w:t>
            </w:r>
          </w:p>
        </w:tc>
        <w:tc>
          <w:tcPr>
            <w:tcW w:w="765" w:type="dxa"/>
            <w:shd w:val="clear" w:color="auto" w:fill="auto"/>
            <w:hideMark/>
          </w:tcPr>
          <w:p w14:paraId="6A26C4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6C5CD0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FADE4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-9.448.800,0</w:t>
            </w:r>
          </w:p>
        </w:tc>
        <w:tc>
          <w:tcPr>
            <w:tcW w:w="1126" w:type="dxa"/>
            <w:shd w:val="clear" w:color="auto" w:fill="auto"/>
            <w:hideMark/>
          </w:tcPr>
          <w:p w14:paraId="0D1713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-7.997.658,0</w:t>
            </w:r>
          </w:p>
        </w:tc>
        <w:tc>
          <w:tcPr>
            <w:tcW w:w="1126" w:type="dxa"/>
            <w:shd w:val="clear" w:color="auto" w:fill="auto"/>
            <w:hideMark/>
          </w:tcPr>
          <w:p w14:paraId="494199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10.006.579,3</w:t>
            </w:r>
          </w:p>
        </w:tc>
        <w:tc>
          <w:tcPr>
            <w:tcW w:w="1021" w:type="dxa"/>
            <w:shd w:val="clear" w:color="auto" w:fill="auto"/>
            <w:hideMark/>
          </w:tcPr>
          <w:p w14:paraId="7497B4A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AFB07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A5200D5" w14:textId="77777777" w:rsidTr="00B92DB8">
        <w:trPr>
          <w:trHeight w:val="20"/>
        </w:trPr>
        <w:tc>
          <w:tcPr>
            <w:tcW w:w="2819" w:type="dxa"/>
            <w:shd w:val="clear" w:color="auto" w:fill="auto"/>
            <w:hideMark/>
          </w:tcPr>
          <w:p w14:paraId="79401525" w14:textId="3902A60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Soldul la sf</w:t>
            </w:r>
            <w:r w:rsidR="00861A54" w:rsidRPr="0006498C">
              <w:rPr>
                <w:rFonts w:ascii="Times New Roman" w:eastAsia="Times New Roman" w:hAnsi="Times New Roman" w:cs="Times New Roman"/>
                <w:color w:val="000000"/>
                <w:sz w:val="14"/>
                <w:szCs w:val="14"/>
                <w:lang w:val="ro-MD"/>
              </w:rPr>
              <w:t>â</w:t>
            </w:r>
            <w:r w:rsidRPr="0006498C">
              <w:rPr>
                <w:rFonts w:ascii="Times New Roman" w:eastAsia="Times New Roman" w:hAnsi="Times New Roman" w:cs="Times New Roman"/>
                <w:color w:val="000000"/>
                <w:sz w:val="14"/>
                <w:szCs w:val="14"/>
                <w:lang w:val="ro-MD"/>
              </w:rPr>
              <w:t>r</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itul perioadei de gestiune</w:t>
            </w:r>
          </w:p>
        </w:tc>
        <w:tc>
          <w:tcPr>
            <w:tcW w:w="765" w:type="dxa"/>
            <w:shd w:val="clear" w:color="auto" w:fill="auto"/>
            <w:hideMark/>
          </w:tcPr>
          <w:p w14:paraId="095040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66C4A0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-5.100.900,0</w:t>
            </w:r>
          </w:p>
        </w:tc>
        <w:tc>
          <w:tcPr>
            <w:tcW w:w="1126" w:type="dxa"/>
            <w:shd w:val="clear" w:color="auto" w:fill="auto"/>
            <w:hideMark/>
          </w:tcPr>
          <w:p w14:paraId="205758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2.443.700,0</w:t>
            </w:r>
          </w:p>
        </w:tc>
        <w:tc>
          <w:tcPr>
            <w:tcW w:w="1126" w:type="dxa"/>
            <w:shd w:val="clear" w:color="auto" w:fill="auto"/>
            <w:hideMark/>
          </w:tcPr>
          <w:p w14:paraId="51E1E7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30.286.197,9</w:t>
            </w:r>
          </w:p>
        </w:tc>
        <w:tc>
          <w:tcPr>
            <w:tcW w:w="1126" w:type="dxa"/>
            <w:shd w:val="clear" w:color="auto" w:fill="auto"/>
            <w:hideMark/>
          </w:tcPr>
          <w:p w14:paraId="62890E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4.680.216.916,4</w:t>
            </w:r>
          </w:p>
        </w:tc>
        <w:tc>
          <w:tcPr>
            <w:tcW w:w="1021" w:type="dxa"/>
            <w:shd w:val="clear" w:color="auto" w:fill="auto"/>
            <w:hideMark/>
          </w:tcPr>
          <w:p w14:paraId="3EF2E9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80558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bl>
    <w:p w14:paraId="781B66F0" w14:textId="77777777" w:rsidR="009E1115" w:rsidRPr="0006498C" w:rsidRDefault="009E1115" w:rsidP="00374621">
      <w:pPr>
        <w:spacing w:after="0" w:line="240" w:lineRule="auto"/>
        <w:jc w:val="center"/>
        <w:rPr>
          <w:rFonts w:asciiTheme="majorHAnsi" w:hAnsiTheme="majorHAnsi" w:cstheme="majorHAnsi"/>
          <w:sz w:val="20"/>
          <w:highlight w:val="yellow"/>
          <w:lang w:val="ro-MD"/>
        </w:rPr>
      </w:pPr>
    </w:p>
    <w:p w14:paraId="039D2ABB" w14:textId="22509C96" w:rsidR="000B1726" w:rsidRPr="0006498C" w:rsidRDefault="002C5A45" w:rsidP="00374621">
      <w:pPr>
        <w:spacing w:after="0" w:line="240" w:lineRule="auto"/>
        <w:jc w:val="both"/>
        <w:rPr>
          <w:rFonts w:asciiTheme="majorHAnsi" w:hAnsiTheme="majorHAnsi" w:cstheme="majorHAnsi"/>
          <w:sz w:val="20"/>
          <w:lang w:val="ro-MD"/>
        </w:rPr>
      </w:pPr>
      <w:r>
        <w:rPr>
          <w:rFonts w:asciiTheme="majorHAnsi" w:hAnsiTheme="majorHAnsi" w:cstheme="majorHAnsi"/>
          <w:sz w:val="20"/>
          <w:lang w:val="ro-MD"/>
        </w:rPr>
        <w:t>Источник</w:t>
      </w:r>
      <w:r w:rsidR="00040BA1" w:rsidRPr="0006498C">
        <w:rPr>
          <w:rFonts w:asciiTheme="majorHAnsi" w:hAnsiTheme="majorHAnsi" w:cstheme="majorHAnsi"/>
          <w:sz w:val="20"/>
          <w:lang w:val="ro-MD"/>
        </w:rPr>
        <w:t xml:space="preserve">: </w:t>
      </w:r>
      <w:r w:rsidRPr="002C5A45">
        <w:rPr>
          <w:rFonts w:asciiTheme="majorHAnsi" w:hAnsiTheme="majorHAnsi" w:cstheme="majorHAnsi"/>
          <w:sz w:val="20"/>
          <w:lang w:val="ro-MD"/>
        </w:rPr>
        <w:t xml:space="preserve">Отчет об исполнении консолидированного бюджета MОКИ за 2020 год </w:t>
      </w:r>
      <w:r w:rsidR="00040BA1" w:rsidRPr="0006498C">
        <w:rPr>
          <w:rFonts w:asciiTheme="majorHAnsi" w:hAnsiTheme="majorHAnsi" w:cstheme="majorHAnsi"/>
          <w:sz w:val="20"/>
          <w:lang w:val="ro-MD"/>
        </w:rPr>
        <w:t>(FD-044 )</w:t>
      </w:r>
      <w:r w:rsidR="00BD442B" w:rsidRPr="0006498C">
        <w:rPr>
          <w:rFonts w:asciiTheme="majorHAnsi" w:hAnsiTheme="majorHAnsi" w:cstheme="majorHAnsi"/>
          <w:sz w:val="20"/>
          <w:lang w:val="ro-MD"/>
        </w:rPr>
        <w:t>.</w:t>
      </w:r>
    </w:p>
    <w:p w14:paraId="3F7D024E" w14:textId="77777777" w:rsidR="007A1096" w:rsidRPr="0006498C" w:rsidRDefault="007A1096" w:rsidP="00DB46C9">
      <w:pPr>
        <w:spacing w:after="0" w:line="240" w:lineRule="auto"/>
        <w:jc w:val="right"/>
        <w:rPr>
          <w:rFonts w:asciiTheme="majorHAnsi" w:hAnsiTheme="majorHAnsi" w:cstheme="majorHAnsi"/>
          <w:sz w:val="24"/>
          <w:lang w:val="ro-MD"/>
        </w:rPr>
      </w:pPr>
      <w:r w:rsidRPr="0006498C">
        <w:rPr>
          <w:rFonts w:asciiTheme="majorHAnsi" w:hAnsiTheme="majorHAnsi" w:cstheme="majorHAnsi"/>
          <w:sz w:val="24"/>
          <w:lang w:val="ro-MD"/>
        </w:rPr>
        <w:br w:type="page"/>
      </w:r>
    </w:p>
    <w:p w14:paraId="20B344BB" w14:textId="65DB67B5" w:rsidR="00CA4790" w:rsidRPr="0006498C" w:rsidRDefault="00800233" w:rsidP="00DB46C9">
      <w:pPr>
        <w:pStyle w:val="Heading1"/>
        <w:spacing w:before="0"/>
        <w:jc w:val="right"/>
        <w:rPr>
          <w:rFonts w:asciiTheme="majorHAnsi" w:hAnsiTheme="majorHAnsi" w:cstheme="majorHAnsi"/>
          <w:sz w:val="24"/>
          <w:lang w:val="ro-MD"/>
        </w:rPr>
      </w:pPr>
      <w:bookmarkStart w:id="22" w:name="_Toc104121249"/>
      <w:r>
        <w:rPr>
          <w:rFonts w:asciiTheme="majorHAnsi" w:hAnsiTheme="majorHAnsi" w:cstheme="majorHAnsi"/>
          <w:sz w:val="24"/>
          <w:lang w:val="ro-MD"/>
        </w:rPr>
        <w:t>Приложение №</w:t>
      </w:r>
      <w:r w:rsidR="007A1096" w:rsidRPr="0006498C">
        <w:rPr>
          <w:rFonts w:asciiTheme="majorHAnsi" w:hAnsiTheme="majorHAnsi" w:cstheme="majorHAnsi"/>
          <w:sz w:val="24"/>
          <w:lang w:val="ro-MD"/>
        </w:rPr>
        <w:t>2</w:t>
      </w:r>
      <w:bookmarkEnd w:id="21"/>
      <w:bookmarkEnd w:id="22"/>
    </w:p>
    <w:p w14:paraId="05E6A8F9" w14:textId="32870CA1" w:rsidR="008C61BF" w:rsidRPr="0006498C" w:rsidRDefault="00A67801" w:rsidP="00B92DB8">
      <w:pPr>
        <w:spacing w:after="0" w:line="276" w:lineRule="auto"/>
        <w:jc w:val="center"/>
        <w:rPr>
          <w:rFonts w:asciiTheme="majorHAnsi" w:eastAsiaTheme="minorHAnsi" w:hAnsiTheme="majorHAnsi" w:cstheme="majorHAnsi"/>
          <w:b/>
          <w:bCs/>
          <w:sz w:val="24"/>
          <w:szCs w:val="24"/>
          <w:lang w:val="ro-MD"/>
        </w:rPr>
      </w:pPr>
      <w:r w:rsidRPr="00A67801">
        <w:rPr>
          <w:rFonts w:asciiTheme="majorHAnsi" w:eastAsiaTheme="minorHAnsi" w:hAnsiTheme="majorHAnsi" w:cstheme="majorHAnsi"/>
          <w:b/>
          <w:bCs/>
          <w:sz w:val="24"/>
          <w:szCs w:val="24"/>
          <w:lang w:val="ro-MD"/>
        </w:rPr>
        <w:t>СФЕРА И ПОДХОД К АУДИТУ</w:t>
      </w:r>
      <w:r w:rsidR="00800233" w:rsidRPr="00800233">
        <w:rPr>
          <w:rFonts w:asciiTheme="majorHAnsi" w:eastAsiaTheme="minorHAnsi" w:hAnsiTheme="majorHAnsi" w:cstheme="majorHAnsi"/>
          <w:b/>
          <w:bCs/>
          <w:sz w:val="24"/>
          <w:szCs w:val="24"/>
        </w:rPr>
        <w:t xml:space="preserve"> </w:t>
      </w:r>
    </w:p>
    <w:p w14:paraId="5F3B1B2C" w14:textId="3941BF5C" w:rsidR="00A67801" w:rsidRPr="00A67801" w:rsidRDefault="00A67801" w:rsidP="00A67801">
      <w:pPr>
        <w:autoSpaceDE w:val="0"/>
        <w:autoSpaceDN w:val="0"/>
        <w:adjustRightInd w:val="0"/>
        <w:spacing w:after="0" w:line="276" w:lineRule="auto"/>
        <w:jc w:val="both"/>
        <w:rPr>
          <w:rFonts w:asciiTheme="majorHAnsi" w:hAnsiTheme="majorHAnsi" w:cstheme="majorHAnsi"/>
          <w:sz w:val="24"/>
          <w:szCs w:val="24"/>
          <w:lang w:val="ro-MD"/>
        </w:rPr>
      </w:pPr>
      <w:r w:rsidRPr="00A67801">
        <w:rPr>
          <w:rFonts w:asciiTheme="majorHAnsi" w:hAnsiTheme="majorHAnsi" w:cstheme="majorHAnsi"/>
          <w:sz w:val="24"/>
          <w:szCs w:val="24"/>
          <w:lang w:val="ro-MD"/>
        </w:rPr>
        <w:t xml:space="preserve">Настоящая аудиторская миссия </w:t>
      </w:r>
      <w:r w:rsidR="00800233">
        <w:rPr>
          <w:rFonts w:asciiTheme="majorHAnsi" w:hAnsiTheme="majorHAnsi" w:cstheme="majorHAnsi"/>
          <w:sz w:val="24"/>
          <w:szCs w:val="24"/>
          <w:lang w:val="ru-RU"/>
        </w:rPr>
        <w:t xml:space="preserve">была </w:t>
      </w:r>
      <w:r w:rsidRPr="00A67801">
        <w:rPr>
          <w:rFonts w:asciiTheme="majorHAnsi" w:hAnsiTheme="majorHAnsi" w:cstheme="majorHAnsi"/>
          <w:sz w:val="24"/>
          <w:szCs w:val="24"/>
          <w:lang w:val="ro-MD"/>
        </w:rPr>
        <w:t>пров</w:t>
      </w:r>
      <w:r w:rsidR="00800233">
        <w:rPr>
          <w:rFonts w:asciiTheme="majorHAnsi" w:hAnsiTheme="majorHAnsi" w:cstheme="majorHAnsi"/>
          <w:sz w:val="24"/>
          <w:szCs w:val="24"/>
          <w:lang w:val="ru-RU"/>
        </w:rPr>
        <w:t xml:space="preserve">едена на основании </w:t>
      </w:r>
      <w:r w:rsidRPr="00A67801">
        <w:rPr>
          <w:rFonts w:asciiTheme="majorHAnsi" w:hAnsiTheme="majorHAnsi" w:cstheme="majorHAnsi"/>
          <w:sz w:val="24"/>
          <w:szCs w:val="24"/>
          <w:lang w:val="ro-MD"/>
        </w:rPr>
        <w:t xml:space="preserve">ст.31 и </w:t>
      </w:r>
      <w:r w:rsidR="00800233">
        <w:rPr>
          <w:rFonts w:asciiTheme="majorHAnsi" w:hAnsiTheme="majorHAnsi" w:cstheme="majorHAnsi"/>
          <w:sz w:val="24"/>
          <w:szCs w:val="24"/>
          <w:lang w:val="ru-RU"/>
        </w:rPr>
        <w:t>с</w:t>
      </w:r>
      <w:r w:rsidR="00800233">
        <w:rPr>
          <w:rFonts w:asciiTheme="majorHAnsi" w:hAnsiTheme="majorHAnsi" w:cstheme="majorHAnsi"/>
          <w:sz w:val="24"/>
          <w:szCs w:val="24"/>
          <w:lang w:val="ro-MD"/>
        </w:rPr>
        <w:t>т.32 Закона №</w:t>
      </w:r>
      <w:r w:rsidRPr="00A67801">
        <w:rPr>
          <w:rFonts w:asciiTheme="majorHAnsi" w:hAnsiTheme="majorHAnsi" w:cstheme="majorHAnsi"/>
          <w:sz w:val="24"/>
          <w:szCs w:val="24"/>
          <w:lang w:val="ro-MD"/>
        </w:rPr>
        <w:t>260 от 07.12.2017</w:t>
      </w:r>
      <w:r w:rsidR="00800233" w:rsidRPr="0006498C">
        <w:rPr>
          <w:rStyle w:val="FootnoteReference"/>
          <w:rFonts w:asciiTheme="majorHAnsi" w:eastAsiaTheme="majorEastAsia" w:hAnsiTheme="majorHAnsi" w:cstheme="majorHAnsi"/>
          <w:bCs/>
          <w:iCs/>
          <w:sz w:val="24"/>
          <w:szCs w:val="24"/>
          <w:lang w:val="ro-MD"/>
        </w:rPr>
        <w:footnoteReference w:id="60"/>
      </w:r>
      <w:r w:rsidR="00800233" w:rsidRPr="0006498C">
        <w:rPr>
          <w:rFonts w:asciiTheme="majorHAnsi" w:hAnsiTheme="majorHAnsi" w:cstheme="majorHAnsi"/>
          <w:sz w:val="24"/>
          <w:szCs w:val="24"/>
          <w:lang w:val="ro-MD"/>
        </w:rPr>
        <w:t xml:space="preserve"> </w:t>
      </w:r>
      <w:r w:rsidRPr="00A67801">
        <w:rPr>
          <w:rFonts w:asciiTheme="majorHAnsi" w:hAnsiTheme="majorHAnsi" w:cstheme="majorHAnsi"/>
          <w:sz w:val="24"/>
          <w:szCs w:val="24"/>
          <w:lang w:val="ro-MD"/>
        </w:rPr>
        <w:t xml:space="preserve"> и </w:t>
      </w:r>
      <w:r w:rsidR="00800233">
        <w:rPr>
          <w:rFonts w:asciiTheme="majorHAnsi" w:hAnsiTheme="majorHAnsi" w:cstheme="majorHAnsi"/>
          <w:sz w:val="24"/>
          <w:szCs w:val="24"/>
          <w:lang w:val="ru-RU"/>
        </w:rPr>
        <w:t>в соответствии с Программой</w:t>
      </w:r>
      <w:r w:rsidRPr="00A67801">
        <w:rPr>
          <w:rFonts w:asciiTheme="majorHAnsi" w:hAnsiTheme="majorHAnsi" w:cstheme="majorHAnsi"/>
          <w:sz w:val="24"/>
          <w:szCs w:val="24"/>
          <w:lang w:val="ro-MD"/>
        </w:rPr>
        <w:t xml:space="preserve"> аудиторской деятельности на 2021 год. </w:t>
      </w:r>
    </w:p>
    <w:p w14:paraId="798E4E75" w14:textId="408488B5" w:rsidR="00A67801" w:rsidRPr="00A67801" w:rsidRDefault="00800233" w:rsidP="00A67801">
      <w:pPr>
        <w:autoSpaceDE w:val="0"/>
        <w:autoSpaceDN w:val="0"/>
        <w:adjustRightInd w:val="0"/>
        <w:spacing w:after="0" w:line="276" w:lineRule="auto"/>
        <w:jc w:val="both"/>
        <w:rPr>
          <w:rFonts w:asciiTheme="majorHAnsi" w:hAnsiTheme="majorHAnsi" w:cstheme="majorHAnsi"/>
          <w:sz w:val="24"/>
          <w:szCs w:val="24"/>
          <w:lang w:val="ro-MD"/>
        </w:rPr>
      </w:pPr>
      <w:r>
        <w:rPr>
          <w:rFonts w:asciiTheme="majorHAnsi" w:hAnsiTheme="majorHAnsi" w:cstheme="majorHAnsi"/>
          <w:i/>
          <w:sz w:val="24"/>
          <w:szCs w:val="24"/>
          <w:lang w:val="ru-RU"/>
        </w:rPr>
        <w:t>Субъект</w:t>
      </w:r>
      <w:r w:rsidR="00A67801" w:rsidRPr="00800233">
        <w:rPr>
          <w:rFonts w:asciiTheme="majorHAnsi" w:hAnsiTheme="majorHAnsi" w:cstheme="majorHAnsi"/>
          <w:i/>
          <w:sz w:val="24"/>
          <w:szCs w:val="24"/>
          <w:lang w:val="ro-MD"/>
        </w:rPr>
        <w:t>ом публичного аудита</w:t>
      </w:r>
      <w:r w:rsidR="00A67801" w:rsidRPr="00A67801">
        <w:rPr>
          <w:rFonts w:asciiTheme="majorHAnsi" w:hAnsiTheme="majorHAnsi" w:cstheme="majorHAnsi"/>
          <w:sz w:val="24"/>
          <w:szCs w:val="24"/>
          <w:lang w:val="ro-MD"/>
        </w:rPr>
        <w:t xml:space="preserve"> </w:t>
      </w:r>
      <w:r>
        <w:rPr>
          <w:rFonts w:asciiTheme="majorHAnsi" w:hAnsiTheme="majorHAnsi" w:cstheme="majorHAnsi"/>
          <w:sz w:val="24"/>
          <w:szCs w:val="24"/>
          <w:lang w:val="ru-RU"/>
        </w:rPr>
        <w:t>бы</w:t>
      </w:r>
      <w:r w:rsidR="00A67801" w:rsidRPr="00A67801">
        <w:rPr>
          <w:rFonts w:asciiTheme="majorHAnsi" w:hAnsiTheme="majorHAnsi" w:cstheme="majorHAnsi"/>
          <w:sz w:val="24"/>
          <w:szCs w:val="24"/>
          <w:lang w:val="ro-MD"/>
        </w:rPr>
        <w:t xml:space="preserve">л процесс </w:t>
      </w:r>
      <w:r>
        <w:rPr>
          <w:rFonts w:asciiTheme="majorHAnsi" w:hAnsiTheme="majorHAnsi" w:cstheme="majorHAnsi"/>
          <w:sz w:val="24"/>
          <w:szCs w:val="24"/>
          <w:lang w:val="ru-RU"/>
        </w:rPr>
        <w:t>осуществл</w:t>
      </w:r>
      <w:r w:rsidR="00A67801" w:rsidRPr="00A67801">
        <w:rPr>
          <w:rFonts w:asciiTheme="majorHAnsi" w:hAnsiTheme="majorHAnsi" w:cstheme="majorHAnsi"/>
          <w:sz w:val="24"/>
          <w:szCs w:val="24"/>
          <w:lang w:val="ro-MD"/>
        </w:rPr>
        <w:t>ения государственных закупок, пров</w:t>
      </w:r>
      <w:r>
        <w:rPr>
          <w:rFonts w:asciiTheme="majorHAnsi" w:hAnsiTheme="majorHAnsi" w:cstheme="majorHAnsi"/>
          <w:sz w:val="24"/>
          <w:szCs w:val="24"/>
          <w:lang w:val="ru-RU"/>
        </w:rPr>
        <w:t>еденных</w:t>
      </w:r>
      <w:r w:rsidR="00A67801" w:rsidRPr="00A67801">
        <w:rPr>
          <w:rFonts w:asciiTheme="majorHAnsi" w:hAnsiTheme="majorHAnsi" w:cstheme="majorHAnsi"/>
          <w:sz w:val="24"/>
          <w:szCs w:val="24"/>
          <w:lang w:val="ro-MD"/>
        </w:rPr>
        <w:t xml:space="preserve"> </w:t>
      </w:r>
      <w:r>
        <w:rPr>
          <w:rFonts w:asciiTheme="majorHAnsi" w:hAnsiTheme="majorHAnsi" w:cstheme="majorHAnsi"/>
          <w:sz w:val="24"/>
          <w:szCs w:val="24"/>
          <w:lang w:val="ru-RU"/>
        </w:rPr>
        <w:t>закупающими</w:t>
      </w:r>
      <w:r w:rsidR="00A67801" w:rsidRPr="00A67801">
        <w:rPr>
          <w:rFonts w:asciiTheme="majorHAnsi" w:hAnsiTheme="majorHAnsi" w:cstheme="majorHAnsi"/>
          <w:sz w:val="24"/>
          <w:szCs w:val="24"/>
          <w:lang w:val="ro-MD"/>
        </w:rPr>
        <w:t xml:space="preserve"> органами в период 2019-2020 годов</w:t>
      </w:r>
      <w:r>
        <w:rPr>
          <w:rFonts w:asciiTheme="majorHAnsi" w:hAnsiTheme="majorHAnsi" w:cstheme="majorHAnsi"/>
          <w:sz w:val="24"/>
          <w:szCs w:val="24"/>
          <w:lang w:val="ru-RU"/>
        </w:rPr>
        <w:t>,</w:t>
      </w:r>
      <w:r w:rsidR="00A67801" w:rsidRPr="00A67801">
        <w:rPr>
          <w:rFonts w:asciiTheme="majorHAnsi" w:hAnsiTheme="majorHAnsi" w:cstheme="majorHAnsi"/>
          <w:sz w:val="24"/>
          <w:szCs w:val="24"/>
          <w:lang w:val="ro-MD"/>
        </w:rPr>
        <w:t xml:space="preserve"> </w:t>
      </w:r>
      <w:r>
        <w:rPr>
          <w:rFonts w:asciiTheme="majorHAnsi" w:hAnsiTheme="majorHAnsi" w:cstheme="majorHAnsi"/>
          <w:sz w:val="24"/>
          <w:szCs w:val="24"/>
          <w:lang w:val="ru-RU"/>
        </w:rPr>
        <w:t>з</w:t>
      </w:r>
      <w:r w:rsidR="00A67801" w:rsidRPr="00A67801">
        <w:rPr>
          <w:rFonts w:asciiTheme="majorHAnsi" w:hAnsiTheme="majorHAnsi" w:cstheme="majorHAnsi"/>
          <w:sz w:val="24"/>
          <w:szCs w:val="24"/>
          <w:lang w:val="ro-MD"/>
        </w:rPr>
        <w:t xml:space="preserve">а 2020 год. </w:t>
      </w:r>
    </w:p>
    <w:p w14:paraId="72597DC8" w14:textId="64AA0096" w:rsidR="00D63A7A" w:rsidRPr="00800233" w:rsidRDefault="00A67801" w:rsidP="00B92DB8">
      <w:pPr>
        <w:autoSpaceDE w:val="0"/>
        <w:autoSpaceDN w:val="0"/>
        <w:adjustRightInd w:val="0"/>
        <w:spacing w:after="0" w:line="276" w:lineRule="auto"/>
        <w:jc w:val="both"/>
        <w:rPr>
          <w:rFonts w:asciiTheme="majorHAnsi" w:hAnsiTheme="majorHAnsi" w:cstheme="majorHAnsi"/>
          <w:sz w:val="24"/>
          <w:szCs w:val="24"/>
          <w:lang w:val="ru-RU"/>
        </w:rPr>
      </w:pPr>
      <w:r w:rsidRPr="00800233">
        <w:rPr>
          <w:rFonts w:asciiTheme="majorHAnsi" w:hAnsiTheme="majorHAnsi" w:cstheme="majorHAnsi"/>
          <w:i/>
          <w:sz w:val="24"/>
          <w:szCs w:val="24"/>
          <w:lang w:val="ro-MD"/>
        </w:rPr>
        <w:t>Процесс аудита</w:t>
      </w:r>
      <w:r w:rsidRPr="00A67801">
        <w:rPr>
          <w:rFonts w:asciiTheme="majorHAnsi" w:hAnsiTheme="majorHAnsi" w:cstheme="majorHAnsi"/>
          <w:sz w:val="24"/>
          <w:szCs w:val="24"/>
          <w:lang w:val="ro-MD"/>
        </w:rPr>
        <w:t xml:space="preserve"> включ</w:t>
      </w:r>
      <w:r w:rsidR="00800233">
        <w:rPr>
          <w:rFonts w:asciiTheme="majorHAnsi" w:hAnsiTheme="majorHAnsi" w:cstheme="majorHAnsi"/>
          <w:sz w:val="24"/>
          <w:szCs w:val="24"/>
          <w:lang w:val="ru-RU"/>
        </w:rPr>
        <w:t>и</w:t>
      </w:r>
      <w:r w:rsidRPr="00A67801">
        <w:rPr>
          <w:rFonts w:asciiTheme="majorHAnsi" w:hAnsiTheme="majorHAnsi" w:cstheme="majorHAnsi"/>
          <w:sz w:val="24"/>
          <w:szCs w:val="24"/>
          <w:lang w:val="ro-MD"/>
        </w:rPr>
        <w:t xml:space="preserve">л </w:t>
      </w:r>
      <w:r w:rsidR="00800233">
        <w:rPr>
          <w:rFonts w:asciiTheme="majorHAnsi" w:hAnsiTheme="majorHAnsi" w:cstheme="majorHAnsi"/>
          <w:sz w:val="24"/>
          <w:szCs w:val="24"/>
          <w:lang w:val="ru-RU"/>
        </w:rPr>
        <w:t xml:space="preserve">ряд </w:t>
      </w:r>
      <w:r w:rsidRPr="00A67801">
        <w:rPr>
          <w:rFonts w:asciiTheme="majorHAnsi" w:hAnsiTheme="majorHAnsi" w:cstheme="majorHAnsi"/>
          <w:sz w:val="24"/>
          <w:szCs w:val="24"/>
          <w:lang w:val="ro-MD"/>
        </w:rPr>
        <w:t>последовательн</w:t>
      </w:r>
      <w:r w:rsidR="00800233">
        <w:rPr>
          <w:rFonts w:asciiTheme="majorHAnsi" w:hAnsiTheme="majorHAnsi" w:cstheme="majorHAnsi"/>
          <w:sz w:val="24"/>
          <w:szCs w:val="24"/>
          <w:lang w:val="ru-RU"/>
        </w:rPr>
        <w:t>ых</w:t>
      </w:r>
      <w:r w:rsidRPr="00A67801">
        <w:rPr>
          <w:rFonts w:asciiTheme="majorHAnsi" w:hAnsiTheme="majorHAnsi" w:cstheme="majorHAnsi"/>
          <w:sz w:val="24"/>
          <w:szCs w:val="24"/>
          <w:lang w:val="ro-MD"/>
        </w:rPr>
        <w:t xml:space="preserve"> </w:t>
      </w:r>
      <w:r w:rsidR="00800233" w:rsidRPr="00A67801">
        <w:rPr>
          <w:rFonts w:asciiTheme="majorHAnsi" w:hAnsiTheme="majorHAnsi" w:cstheme="majorHAnsi"/>
          <w:sz w:val="24"/>
          <w:szCs w:val="24"/>
          <w:lang w:val="ro-MD"/>
        </w:rPr>
        <w:t>логически</w:t>
      </w:r>
      <w:r w:rsidR="00800233">
        <w:rPr>
          <w:rFonts w:asciiTheme="majorHAnsi" w:hAnsiTheme="majorHAnsi" w:cstheme="majorHAnsi"/>
          <w:sz w:val="24"/>
          <w:szCs w:val="24"/>
          <w:lang w:val="ru-RU"/>
        </w:rPr>
        <w:t xml:space="preserve"> </w:t>
      </w:r>
      <w:r w:rsidRPr="00A67801">
        <w:rPr>
          <w:rFonts w:asciiTheme="majorHAnsi" w:hAnsiTheme="majorHAnsi" w:cstheme="majorHAnsi"/>
          <w:sz w:val="24"/>
          <w:szCs w:val="24"/>
          <w:lang w:val="ro-MD"/>
        </w:rPr>
        <w:t xml:space="preserve">структурированных аудиторских мероприятий, </w:t>
      </w:r>
      <w:r w:rsidR="00800233">
        <w:rPr>
          <w:rFonts w:asciiTheme="majorHAnsi" w:hAnsiTheme="majorHAnsi" w:cstheme="majorHAnsi"/>
          <w:sz w:val="24"/>
          <w:szCs w:val="24"/>
          <w:lang w:val="ru-RU"/>
        </w:rPr>
        <w:t>направле</w:t>
      </w:r>
      <w:r w:rsidRPr="00A67801">
        <w:rPr>
          <w:rFonts w:asciiTheme="majorHAnsi" w:hAnsiTheme="majorHAnsi" w:cstheme="majorHAnsi"/>
          <w:sz w:val="24"/>
          <w:szCs w:val="24"/>
          <w:lang w:val="ro-MD"/>
        </w:rPr>
        <w:t xml:space="preserve">нных на тестирование </w:t>
      </w:r>
      <w:r w:rsidR="00800233">
        <w:rPr>
          <w:rFonts w:asciiTheme="majorHAnsi" w:hAnsiTheme="majorHAnsi" w:cstheme="majorHAnsi"/>
          <w:sz w:val="24"/>
          <w:szCs w:val="24"/>
          <w:lang w:val="ru-RU"/>
        </w:rPr>
        <w:t>установ</w:t>
      </w:r>
      <w:r w:rsidRPr="00A67801">
        <w:rPr>
          <w:rFonts w:asciiTheme="majorHAnsi" w:hAnsiTheme="majorHAnsi" w:cstheme="majorHAnsi"/>
          <w:sz w:val="24"/>
          <w:szCs w:val="24"/>
          <w:lang w:val="ro-MD"/>
        </w:rPr>
        <w:t>ленных критериев аудита</w:t>
      </w:r>
      <w:r w:rsidR="00800233">
        <w:rPr>
          <w:rFonts w:asciiTheme="majorHAnsi" w:hAnsiTheme="majorHAnsi" w:cstheme="majorHAnsi"/>
          <w:sz w:val="24"/>
          <w:szCs w:val="24"/>
          <w:lang w:val="ru-RU"/>
        </w:rPr>
        <w:t>,</w:t>
      </w:r>
      <w:r w:rsidRPr="00A67801">
        <w:rPr>
          <w:rFonts w:asciiTheme="majorHAnsi" w:hAnsiTheme="majorHAnsi" w:cstheme="majorHAnsi"/>
          <w:sz w:val="24"/>
          <w:szCs w:val="24"/>
          <w:lang w:val="ro-MD"/>
        </w:rPr>
        <w:t xml:space="preserve"> </w:t>
      </w:r>
      <w:r w:rsidR="009700DE">
        <w:rPr>
          <w:rFonts w:asciiTheme="majorHAnsi" w:hAnsiTheme="majorHAnsi" w:cstheme="majorHAnsi"/>
          <w:sz w:val="24"/>
          <w:szCs w:val="24"/>
          <w:lang w:val="ru-RU"/>
        </w:rPr>
        <w:t>для</w:t>
      </w:r>
      <w:r w:rsidRPr="00A67801">
        <w:rPr>
          <w:rFonts w:asciiTheme="majorHAnsi" w:hAnsiTheme="majorHAnsi" w:cstheme="majorHAnsi"/>
          <w:sz w:val="24"/>
          <w:szCs w:val="24"/>
          <w:lang w:val="ro-MD"/>
        </w:rPr>
        <w:t xml:space="preserve"> достижения поставленных целей, ориентированных на систему и проблемы</w:t>
      </w:r>
      <w:r w:rsidR="00D63A7A" w:rsidRPr="0006498C">
        <w:rPr>
          <w:rFonts w:asciiTheme="majorHAnsi" w:eastAsiaTheme="minorHAnsi" w:hAnsiTheme="majorHAnsi" w:cstheme="majorHAnsi"/>
          <w:color w:val="000000"/>
          <w:sz w:val="24"/>
          <w:szCs w:val="24"/>
          <w:lang w:val="ro-MD"/>
        </w:rPr>
        <w:t xml:space="preserve">. </w:t>
      </w:r>
    </w:p>
    <w:p w14:paraId="72A80A84" w14:textId="7849818F" w:rsidR="00A67801" w:rsidRPr="00A67801" w:rsidRDefault="00A67801" w:rsidP="00A67801">
      <w:pPr>
        <w:pStyle w:val="ListParagraph"/>
        <w:shd w:val="clear" w:color="auto" w:fill="FFFFFF"/>
        <w:spacing w:after="0" w:line="276" w:lineRule="auto"/>
        <w:ind w:left="0" w:right="-2"/>
        <w:jc w:val="both"/>
        <w:rPr>
          <w:rFonts w:asciiTheme="majorHAnsi" w:eastAsiaTheme="minorHAnsi" w:hAnsiTheme="majorHAnsi" w:cstheme="majorHAnsi"/>
          <w:iCs/>
          <w:color w:val="000000"/>
          <w:sz w:val="24"/>
          <w:szCs w:val="24"/>
          <w:lang w:val="ro-MD"/>
        </w:rPr>
      </w:pPr>
      <w:r w:rsidRPr="00A67801">
        <w:rPr>
          <w:rFonts w:asciiTheme="majorHAnsi" w:eastAsiaTheme="minorHAnsi" w:hAnsiTheme="majorHAnsi" w:cstheme="majorHAnsi"/>
          <w:i/>
          <w:iCs/>
          <w:color w:val="000000"/>
          <w:sz w:val="24"/>
          <w:szCs w:val="24"/>
          <w:lang w:val="ro-MD"/>
        </w:rPr>
        <w:t xml:space="preserve">Аудиторский подход </w:t>
      </w:r>
      <w:r w:rsidRPr="00A67801">
        <w:rPr>
          <w:rFonts w:asciiTheme="majorHAnsi" w:eastAsiaTheme="minorHAnsi" w:hAnsiTheme="majorHAnsi" w:cstheme="majorHAnsi"/>
          <w:iCs/>
          <w:color w:val="000000"/>
          <w:sz w:val="24"/>
          <w:szCs w:val="24"/>
          <w:lang w:val="ro-MD"/>
        </w:rPr>
        <w:t xml:space="preserve">был основан на оценке </w:t>
      </w:r>
      <w:r w:rsidR="009700DE" w:rsidRPr="00A67801">
        <w:rPr>
          <w:rFonts w:asciiTheme="majorHAnsi" w:eastAsiaTheme="minorHAnsi" w:hAnsiTheme="majorHAnsi" w:cstheme="majorHAnsi"/>
          <w:iCs/>
          <w:color w:val="000000"/>
          <w:sz w:val="24"/>
          <w:szCs w:val="24"/>
          <w:lang w:val="ro-MD"/>
        </w:rPr>
        <w:t xml:space="preserve">установленного </w:t>
      </w:r>
      <w:r w:rsidRPr="00A67801">
        <w:rPr>
          <w:rFonts w:asciiTheme="majorHAnsi" w:eastAsiaTheme="minorHAnsi" w:hAnsiTheme="majorHAnsi" w:cstheme="majorHAnsi"/>
          <w:iCs/>
          <w:color w:val="000000"/>
          <w:sz w:val="24"/>
          <w:szCs w:val="24"/>
          <w:lang w:val="ro-MD"/>
        </w:rPr>
        <w:t xml:space="preserve">внутреннего контроля в области государственных закупок в </w:t>
      </w:r>
      <w:r w:rsidR="009700DE">
        <w:rPr>
          <w:rFonts w:asciiTheme="majorHAnsi" w:eastAsiaTheme="minorHAnsi" w:hAnsiTheme="majorHAnsi" w:cstheme="majorHAnsi"/>
          <w:iCs/>
          <w:color w:val="000000"/>
          <w:sz w:val="24"/>
          <w:szCs w:val="24"/>
          <w:lang w:val="ru-RU"/>
        </w:rPr>
        <w:t>рамках аудируемых субъектов</w:t>
      </w:r>
      <w:r w:rsidRPr="00A67801">
        <w:rPr>
          <w:rFonts w:asciiTheme="majorHAnsi" w:eastAsiaTheme="minorHAnsi" w:hAnsiTheme="majorHAnsi" w:cstheme="majorHAnsi"/>
          <w:iCs/>
          <w:color w:val="000000"/>
          <w:sz w:val="24"/>
          <w:szCs w:val="24"/>
          <w:lang w:val="ro-MD"/>
        </w:rPr>
        <w:t xml:space="preserve">, с последующим </w:t>
      </w:r>
      <w:r w:rsidR="009700DE">
        <w:rPr>
          <w:rFonts w:asciiTheme="majorHAnsi" w:eastAsiaTheme="minorHAnsi" w:hAnsiTheme="majorHAnsi" w:cstheme="majorHAnsi"/>
          <w:iCs/>
          <w:color w:val="000000"/>
          <w:sz w:val="24"/>
          <w:szCs w:val="24"/>
          <w:lang w:val="ru-RU"/>
        </w:rPr>
        <w:t>выяв</w:t>
      </w:r>
      <w:r w:rsidRPr="00A67801">
        <w:rPr>
          <w:rFonts w:asciiTheme="majorHAnsi" w:eastAsiaTheme="minorHAnsi" w:hAnsiTheme="majorHAnsi" w:cstheme="majorHAnsi"/>
          <w:iCs/>
          <w:color w:val="000000"/>
          <w:sz w:val="24"/>
          <w:szCs w:val="24"/>
          <w:lang w:val="ro-MD"/>
        </w:rPr>
        <w:t>лением риска несо</w:t>
      </w:r>
      <w:r w:rsidR="009700DE">
        <w:rPr>
          <w:rFonts w:asciiTheme="majorHAnsi" w:eastAsiaTheme="minorHAnsi" w:hAnsiTheme="majorHAnsi" w:cstheme="majorHAnsi"/>
          <w:iCs/>
          <w:color w:val="000000"/>
          <w:sz w:val="24"/>
          <w:szCs w:val="24"/>
          <w:lang w:val="ru-RU"/>
        </w:rPr>
        <w:t>ответств</w:t>
      </w:r>
      <w:r w:rsidRPr="00A67801">
        <w:rPr>
          <w:rFonts w:asciiTheme="majorHAnsi" w:eastAsiaTheme="minorHAnsi" w:hAnsiTheme="majorHAnsi" w:cstheme="majorHAnsi"/>
          <w:iCs/>
          <w:color w:val="000000"/>
          <w:sz w:val="24"/>
          <w:szCs w:val="24"/>
          <w:lang w:val="ro-MD"/>
        </w:rPr>
        <w:t xml:space="preserve">ия, с </w:t>
      </w:r>
      <w:r w:rsidR="009700DE">
        <w:rPr>
          <w:rFonts w:asciiTheme="majorHAnsi" w:eastAsiaTheme="minorHAnsi" w:hAnsiTheme="majorHAnsi" w:cstheme="majorHAnsi"/>
          <w:iCs/>
          <w:color w:val="000000"/>
          <w:sz w:val="24"/>
          <w:szCs w:val="24"/>
          <w:lang w:val="ru-RU"/>
        </w:rPr>
        <w:t>определ</w:t>
      </w:r>
      <w:r w:rsidRPr="00A67801">
        <w:rPr>
          <w:rFonts w:asciiTheme="majorHAnsi" w:eastAsiaTheme="minorHAnsi" w:hAnsiTheme="majorHAnsi" w:cstheme="majorHAnsi"/>
          <w:iCs/>
          <w:color w:val="000000"/>
          <w:sz w:val="24"/>
          <w:szCs w:val="24"/>
          <w:lang w:val="ro-MD"/>
        </w:rPr>
        <w:t>ением области аудита, которая включала тестирование</w:t>
      </w:r>
      <w:r w:rsidR="009700DE">
        <w:rPr>
          <w:rFonts w:asciiTheme="majorHAnsi" w:eastAsiaTheme="minorHAnsi" w:hAnsiTheme="majorHAnsi" w:cstheme="majorHAnsi"/>
          <w:iCs/>
          <w:color w:val="000000"/>
          <w:sz w:val="24"/>
          <w:szCs w:val="24"/>
          <w:lang w:val="ru-RU"/>
        </w:rPr>
        <w:t>,</w:t>
      </w:r>
      <w:r w:rsidRPr="00A67801">
        <w:rPr>
          <w:rFonts w:asciiTheme="majorHAnsi" w:eastAsiaTheme="minorHAnsi" w:hAnsiTheme="majorHAnsi" w:cstheme="majorHAnsi"/>
          <w:iCs/>
          <w:color w:val="000000"/>
          <w:sz w:val="24"/>
          <w:szCs w:val="24"/>
          <w:lang w:val="ro-MD"/>
        </w:rPr>
        <w:t xml:space="preserve"> путем применения </w:t>
      </w:r>
      <w:r w:rsidR="009700DE">
        <w:rPr>
          <w:rFonts w:asciiTheme="majorHAnsi" w:eastAsiaTheme="minorHAnsi" w:hAnsiTheme="majorHAnsi" w:cstheme="majorHAnsi"/>
          <w:iCs/>
          <w:color w:val="000000"/>
          <w:sz w:val="24"/>
          <w:szCs w:val="24"/>
          <w:lang w:val="ru-RU"/>
        </w:rPr>
        <w:t>тестов по существу,</w:t>
      </w:r>
      <w:r w:rsidRPr="00A67801">
        <w:rPr>
          <w:rFonts w:asciiTheme="majorHAnsi" w:eastAsiaTheme="minorHAnsi" w:hAnsiTheme="majorHAnsi" w:cstheme="majorHAnsi"/>
          <w:iCs/>
          <w:color w:val="000000"/>
          <w:sz w:val="24"/>
          <w:szCs w:val="24"/>
          <w:lang w:val="ro-MD"/>
        </w:rPr>
        <w:t xml:space="preserve"> процедур </w:t>
      </w:r>
      <w:r w:rsidR="009700DE">
        <w:rPr>
          <w:rFonts w:asciiTheme="majorHAnsi" w:eastAsiaTheme="minorHAnsi" w:hAnsiTheme="majorHAnsi" w:cstheme="majorHAnsi"/>
          <w:iCs/>
          <w:color w:val="000000"/>
          <w:sz w:val="24"/>
          <w:szCs w:val="24"/>
          <w:lang w:val="ru-RU"/>
        </w:rPr>
        <w:t>по государственным</w:t>
      </w:r>
      <w:r w:rsidRPr="00A67801">
        <w:rPr>
          <w:rFonts w:asciiTheme="majorHAnsi" w:eastAsiaTheme="minorHAnsi" w:hAnsiTheme="majorHAnsi" w:cstheme="majorHAnsi"/>
          <w:iCs/>
          <w:color w:val="000000"/>
          <w:sz w:val="24"/>
          <w:szCs w:val="24"/>
          <w:lang w:val="ro-MD"/>
        </w:rPr>
        <w:t xml:space="preserve"> закуп</w:t>
      </w:r>
      <w:r w:rsidR="009700DE">
        <w:rPr>
          <w:rFonts w:asciiTheme="majorHAnsi" w:eastAsiaTheme="minorHAnsi" w:hAnsiTheme="majorHAnsi" w:cstheme="majorHAnsi"/>
          <w:iCs/>
          <w:color w:val="000000"/>
          <w:sz w:val="24"/>
          <w:szCs w:val="24"/>
          <w:lang w:val="ru-RU"/>
        </w:rPr>
        <w:t>кам</w:t>
      </w:r>
      <w:r w:rsidRPr="00A67801">
        <w:rPr>
          <w:rFonts w:asciiTheme="majorHAnsi" w:eastAsiaTheme="minorHAnsi" w:hAnsiTheme="majorHAnsi" w:cstheme="majorHAnsi"/>
          <w:iCs/>
          <w:color w:val="000000"/>
          <w:sz w:val="24"/>
          <w:szCs w:val="24"/>
          <w:lang w:val="ro-MD"/>
        </w:rPr>
        <w:t xml:space="preserve">, проводимых </w:t>
      </w:r>
      <w:r w:rsidR="009700DE">
        <w:rPr>
          <w:rFonts w:asciiTheme="majorHAnsi" w:eastAsiaTheme="minorHAnsi" w:hAnsiTheme="majorHAnsi" w:cstheme="majorHAnsi"/>
          <w:iCs/>
          <w:color w:val="000000"/>
          <w:sz w:val="24"/>
          <w:szCs w:val="24"/>
          <w:lang w:val="ru-RU"/>
        </w:rPr>
        <w:t>аудируемыми субъектами</w:t>
      </w:r>
      <w:r w:rsidRPr="00A67801">
        <w:rPr>
          <w:rFonts w:asciiTheme="majorHAnsi" w:eastAsiaTheme="minorHAnsi" w:hAnsiTheme="majorHAnsi" w:cstheme="majorHAnsi"/>
          <w:iCs/>
          <w:color w:val="000000"/>
          <w:sz w:val="24"/>
          <w:szCs w:val="24"/>
          <w:lang w:val="ro-MD"/>
        </w:rPr>
        <w:t xml:space="preserve">. </w:t>
      </w:r>
    </w:p>
    <w:p w14:paraId="05062B24" w14:textId="06E230B8" w:rsidR="00D63A7A" w:rsidRPr="009700DE" w:rsidRDefault="00A67801" w:rsidP="009700DE">
      <w:pPr>
        <w:pStyle w:val="ListParagraph"/>
        <w:shd w:val="clear" w:color="auto" w:fill="FFFFFF"/>
        <w:spacing w:after="0" w:line="276" w:lineRule="auto"/>
        <w:ind w:left="0" w:right="-2"/>
        <w:jc w:val="both"/>
        <w:rPr>
          <w:rFonts w:asciiTheme="majorHAnsi" w:eastAsiaTheme="minorHAnsi" w:hAnsiTheme="majorHAnsi" w:cstheme="majorHAnsi"/>
          <w:iCs/>
          <w:color w:val="000000"/>
          <w:sz w:val="24"/>
          <w:szCs w:val="24"/>
          <w:lang w:val="ro-MD"/>
        </w:rPr>
      </w:pPr>
      <w:r w:rsidRPr="00A67801">
        <w:rPr>
          <w:rFonts w:asciiTheme="majorHAnsi" w:eastAsiaTheme="minorHAnsi" w:hAnsiTheme="majorHAnsi" w:cstheme="majorHAnsi"/>
          <w:iCs/>
          <w:color w:val="000000"/>
          <w:sz w:val="24"/>
          <w:szCs w:val="24"/>
          <w:lang w:val="ro-MD"/>
        </w:rPr>
        <w:t>Для достижения цели аудита и сбора аудиторских доказательств</w:t>
      </w:r>
      <w:r w:rsidR="009700DE">
        <w:rPr>
          <w:rFonts w:asciiTheme="majorHAnsi" w:eastAsiaTheme="minorHAnsi" w:hAnsiTheme="majorHAnsi" w:cstheme="majorHAnsi"/>
          <w:iCs/>
          <w:color w:val="000000"/>
          <w:sz w:val="24"/>
          <w:szCs w:val="24"/>
          <w:lang w:val="ru-RU"/>
        </w:rPr>
        <w:t>,</w:t>
      </w:r>
      <w:r w:rsidRPr="00A67801">
        <w:rPr>
          <w:rFonts w:asciiTheme="majorHAnsi" w:eastAsiaTheme="minorHAnsi" w:hAnsiTheme="majorHAnsi" w:cstheme="majorHAnsi"/>
          <w:iCs/>
          <w:color w:val="000000"/>
          <w:sz w:val="24"/>
          <w:szCs w:val="24"/>
          <w:lang w:val="ro-MD"/>
        </w:rPr>
        <w:t xml:space="preserve"> были проведены следующие </w:t>
      </w:r>
      <w:r w:rsidRPr="009700DE">
        <w:rPr>
          <w:rFonts w:asciiTheme="majorHAnsi" w:eastAsiaTheme="minorHAnsi" w:hAnsiTheme="majorHAnsi" w:cstheme="majorHAnsi"/>
          <w:i/>
          <w:iCs/>
          <w:color w:val="000000"/>
          <w:sz w:val="24"/>
          <w:szCs w:val="24"/>
          <w:lang w:val="ro-MD"/>
        </w:rPr>
        <w:t>процедуры публичного аудита</w:t>
      </w:r>
      <w:r w:rsidR="00D63A7A" w:rsidRPr="0006498C">
        <w:rPr>
          <w:rFonts w:asciiTheme="majorHAnsi" w:hAnsiTheme="majorHAnsi" w:cstheme="majorHAnsi"/>
          <w:lang w:val="ro-MD"/>
        </w:rPr>
        <w:t xml:space="preserve">: </w:t>
      </w:r>
    </w:p>
    <w:p w14:paraId="3018C884" w14:textId="679F210F" w:rsidR="00A67801" w:rsidRPr="00A67801" w:rsidRDefault="00A67801" w:rsidP="00A67801">
      <w:pPr>
        <w:pStyle w:val="Default"/>
        <w:numPr>
          <w:ilvl w:val="0"/>
          <w:numId w:val="14"/>
        </w:numPr>
        <w:spacing w:line="276" w:lineRule="auto"/>
        <w:jc w:val="both"/>
        <w:rPr>
          <w:rFonts w:asciiTheme="majorHAnsi" w:hAnsiTheme="majorHAnsi" w:cstheme="majorHAnsi"/>
          <w:lang w:val="ro-MD"/>
        </w:rPr>
      </w:pPr>
      <w:r w:rsidRPr="00A67801">
        <w:rPr>
          <w:rFonts w:asciiTheme="majorHAnsi" w:hAnsiTheme="majorHAnsi" w:cstheme="majorHAnsi"/>
          <w:lang w:val="ro-MD"/>
        </w:rPr>
        <w:t xml:space="preserve">изучение/консультация нормативной базы, относящейся к </w:t>
      </w:r>
      <w:r w:rsidR="009700DE">
        <w:rPr>
          <w:rFonts w:asciiTheme="majorHAnsi" w:hAnsiTheme="majorHAnsi" w:cstheme="majorHAnsi"/>
          <w:lang w:val="ru-RU"/>
        </w:rPr>
        <w:t>субъекту аудита</w:t>
      </w:r>
      <w:r w:rsidRPr="00A67801">
        <w:rPr>
          <w:rFonts w:asciiTheme="majorHAnsi" w:hAnsiTheme="majorHAnsi" w:cstheme="majorHAnsi"/>
          <w:lang w:val="ro-MD"/>
        </w:rPr>
        <w:t xml:space="preserve"> и </w:t>
      </w:r>
      <w:r w:rsidRPr="009700DE">
        <w:rPr>
          <w:rFonts w:asciiTheme="majorHAnsi" w:hAnsiTheme="majorHAnsi" w:cstheme="majorHAnsi"/>
          <w:i/>
          <w:lang w:val="ro-MD"/>
        </w:rPr>
        <w:t>государственным закупкам</w:t>
      </w:r>
      <w:r w:rsidRPr="00A67801">
        <w:rPr>
          <w:rFonts w:asciiTheme="majorHAnsi" w:hAnsiTheme="majorHAnsi" w:cstheme="majorHAnsi"/>
          <w:lang w:val="ro-MD"/>
        </w:rPr>
        <w:t xml:space="preserve">; </w:t>
      </w:r>
    </w:p>
    <w:p w14:paraId="41D12C7F" w14:textId="1D13C2CB" w:rsidR="00A67801" w:rsidRPr="00A67801" w:rsidRDefault="00A67801" w:rsidP="00A67801">
      <w:pPr>
        <w:pStyle w:val="Default"/>
        <w:numPr>
          <w:ilvl w:val="0"/>
          <w:numId w:val="14"/>
        </w:numPr>
        <w:spacing w:line="276" w:lineRule="auto"/>
        <w:jc w:val="both"/>
        <w:rPr>
          <w:rFonts w:asciiTheme="majorHAnsi" w:hAnsiTheme="majorHAnsi" w:cstheme="majorHAnsi"/>
          <w:lang w:val="ro-MD"/>
        </w:rPr>
      </w:pPr>
      <w:r w:rsidRPr="00A67801">
        <w:rPr>
          <w:rFonts w:asciiTheme="majorHAnsi" w:hAnsiTheme="majorHAnsi" w:cstheme="majorHAnsi"/>
          <w:lang w:val="ro-MD"/>
        </w:rPr>
        <w:t xml:space="preserve"> оценка соответствия и анализ государственных закупок на каждом этапе: планировани</w:t>
      </w:r>
      <w:r w:rsidR="009700DE">
        <w:rPr>
          <w:rFonts w:asciiTheme="majorHAnsi" w:hAnsiTheme="majorHAnsi" w:cstheme="majorHAnsi"/>
          <w:lang w:val="ru-RU"/>
        </w:rPr>
        <w:t>я</w:t>
      </w:r>
      <w:r w:rsidRPr="00A67801">
        <w:rPr>
          <w:rFonts w:asciiTheme="majorHAnsi" w:hAnsiTheme="majorHAnsi" w:cstheme="majorHAnsi"/>
          <w:lang w:val="ro-MD"/>
        </w:rPr>
        <w:t>, исполнени</w:t>
      </w:r>
      <w:r w:rsidR="009700DE">
        <w:rPr>
          <w:rFonts w:asciiTheme="majorHAnsi" w:hAnsiTheme="majorHAnsi" w:cstheme="majorHAnsi"/>
          <w:lang w:val="ru-RU"/>
        </w:rPr>
        <w:t>я</w:t>
      </w:r>
      <w:r w:rsidRPr="00A67801">
        <w:rPr>
          <w:rFonts w:asciiTheme="majorHAnsi" w:hAnsiTheme="majorHAnsi" w:cstheme="majorHAnsi"/>
          <w:lang w:val="ro-MD"/>
        </w:rPr>
        <w:t>, мониторинг</w:t>
      </w:r>
      <w:r w:rsidR="009700DE">
        <w:rPr>
          <w:rFonts w:asciiTheme="majorHAnsi" w:hAnsiTheme="majorHAnsi" w:cstheme="majorHAnsi"/>
          <w:lang w:val="ru-RU"/>
        </w:rPr>
        <w:t>а</w:t>
      </w:r>
      <w:r w:rsidRPr="00A67801">
        <w:rPr>
          <w:rFonts w:asciiTheme="majorHAnsi" w:hAnsiTheme="majorHAnsi" w:cstheme="majorHAnsi"/>
          <w:lang w:val="ro-MD"/>
        </w:rPr>
        <w:t xml:space="preserve"> и контрол</w:t>
      </w:r>
      <w:r w:rsidR="009700DE">
        <w:rPr>
          <w:rFonts w:asciiTheme="majorHAnsi" w:hAnsiTheme="majorHAnsi" w:cstheme="majorHAnsi"/>
          <w:lang w:val="ru-RU"/>
        </w:rPr>
        <w:t>я</w:t>
      </w:r>
      <w:r w:rsidRPr="00A67801">
        <w:rPr>
          <w:rFonts w:asciiTheme="majorHAnsi" w:hAnsiTheme="majorHAnsi" w:cstheme="majorHAnsi"/>
          <w:lang w:val="ro-MD"/>
        </w:rPr>
        <w:t>, отчетност</w:t>
      </w:r>
      <w:r w:rsidR="009700DE">
        <w:rPr>
          <w:rFonts w:asciiTheme="majorHAnsi" w:hAnsiTheme="majorHAnsi" w:cstheme="majorHAnsi"/>
          <w:lang w:val="ru-RU"/>
        </w:rPr>
        <w:t>и</w:t>
      </w:r>
      <w:r w:rsidRPr="00A67801">
        <w:rPr>
          <w:rFonts w:asciiTheme="majorHAnsi" w:hAnsiTheme="majorHAnsi" w:cstheme="majorHAnsi"/>
          <w:lang w:val="ro-MD"/>
        </w:rPr>
        <w:t xml:space="preserve">; </w:t>
      </w:r>
    </w:p>
    <w:p w14:paraId="10A4D4FD" w14:textId="3EEEA025" w:rsidR="00A67801" w:rsidRPr="00A67801" w:rsidRDefault="00A67801" w:rsidP="00A67801">
      <w:pPr>
        <w:pStyle w:val="Default"/>
        <w:numPr>
          <w:ilvl w:val="0"/>
          <w:numId w:val="14"/>
        </w:numPr>
        <w:spacing w:line="276" w:lineRule="auto"/>
        <w:jc w:val="both"/>
        <w:rPr>
          <w:rFonts w:asciiTheme="majorHAnsi" w:hAnsiTheme="majorHAnsi" w:cstheme="majorHAnsi"/>
          <w:lang w:val="ro-MD"/>
        </w:rPr>
      </w:pPr>
      <w:r w:rsidRPr="00A67801">
        <w:rPr>
          <w:rFonts w:asciiTheme="majorHAnsi" w:hAnsiTheme="majorHAnsi" w:cstheme="majorHAnsi"/>
          <w:lang w:val="ro-MD"/>
        </w:rPr>
        <w:t xml:space="preserve"> проверка со</w:t>
      </w:r>
      <w:r w:rsidR="009700DE">
        <w:rPr>
          <w:rFonts w:asciiTheme="majorHAnsi" w:hAnsiTheme="majorHAnsi" w:cstheme="majorHAnsi"/>
          <w:lang w:val="ru-RU"/>
        </w:rPr>
        <w:t>блюдени</w:t>
      </w:r>
      <w:r w:rsidRPr="00A67801">
        <w:rPr>
          <w:rFonts w:asciiTheme="majorHAnsi" w:hAnsiTheme="majorHAnsi" w:cstheme="majorHAnsi"/>
          <w:lang w:val="ro-MD"/>
        </w:rPr>
        <w:t xml:space="preserve">я </w:t>
      </w:r>
      <w:r w:rsidR="009700DE">
        <w:rPr>
          <w:rFonts w:asciiTheme="majorHAnsi" w:hAnsiTheme="majorHAnsi" w:cstheme="majorHAnsi"/>
          <w:lang w:val="ru-RU"/>
        </w:rPr>
        <w:t>последовательности</w:t>
      </w:r>
      <w:r w:rsidRPr="00A67801">
        <w:rPr>
          <w:rFonts w:asciiTheme="majorHAnsi" w:hAnsiTheme="majorHAnsi" w:cstheme="majorHAnsi"/>
          <w:lang w:val="ro-MD"/>
        </w:rPr>
        <w:t xml:space="preserve"> выполнени</w:t>
      </w:r>
      <w:r w:rsidR="009700DE">
        <w:rPr>
          <w:rFonts w:asciiTheme="majorHAnsi" w:hAnsiTheme="majorHAnsi" w:cstheme="majorHAnsi"/>
          <w:lang w:val="ru-RU"/>
        </w:rPr>
        <w:t>я</w:t>
      </w:r>
      <w:r w:rsidRPr="00A67801">
        <w:rPr>
          <w:rFonts w:asciiTheme="majorHAnsi" w:hAnsiTheme="majorHAnsi" w:cstheme="majorHAnsi"/>
          <w:lang w:val="ro-MD"/>
        </w:rPr>
        <w:t xml:space="preserve"> этапов, связанных с проведением государственных закупок</w:t>
      </w:r>
      <w:r w:rsidR="009700DE">
        <w:rPr>
          <w:rFonts w:asciiTheme="majorHAnsi" w:hAnsiTheme="majorHAnsi" w:cstheme="majorHAnsi"/>
          <w:lang w:val="ru-RU"/>
        </w:rPr>
        <w:t>,</w:t>
      </w:r>
      <w:r w:rsidRPr="00A67801">
        <w:rPr>
          <w:rFonts w:asciiTheme="majorHAnsi" w:hAnsiTheme="majorHAnsi" w:cstheme="majorHAnsi"/>
          <w:lang w:val="ro-MD"/>
        </w:rPr>
        <w:t xml:space="preserve"> включая тестирование на риск мошенничества; </w:t>
      </w:r>
    </w:p>
    <w:p w14:paraId="1E8BA103" w14:textId="16F39B10" w:rsidR="00A67801" w:rsidRPr="00A67801" w:rsidRDefault="00A67801" w:rsidP="00A67801">
      <w:pPr>
        <w:pStyle w:val="Default"/>
        <w:numPr>
          <w:ilvl w:val="0"/>
          <w:numId w:val="14"/>
        </w:numPr>
        <w:spacing w:line="276" w:lineRule="auto"/>
        <w:jc w:val="both"/>
        <w:rPr>
          <w:rFonts w:asciiTheme="majorHAnsi" w:hAnsiTheme="majorHAnsi" w:cstheme="majorHAnsi"/>
          <w:lang w:val="ro-MD"/>
        </w:rPr>
      </w:pPr>
      <w:r w:rsidRPr="00A67801">
        <w:rPr>
          <w:rFonts w:asciiTheme="majorHAnsi" w:hAnsiTheme="majorHAnsi" w:cstheme="majorHAnsi"/>
          <w:lang w:val="ro-MD"/>
        </w:rPr>
        <w:t xml:space="preserve"> физическое наблюдение на мест</w:t>
      </w:r>
      <w:r w:rsidR="009700DE">
        <w:rPr>
          <w:rFonts w:asciiTheme="majorHAnsi" w:hAnsiTheme="majorHAnsi" w:cstheme="majorHAnsi"/>
          <w:lang w:val="ru-RU"/>
        </w:rPr>
        <w:t>ах</w:t>
      </w:r>
      <w:r w:rsidRPr="00A67801">
        <w:rPr>
          <w:rFonts w:asciiTheme="majorHAnsi" w:hAnsiTheme="majorHAnsi" w:cstheme="majorHAnsi"/>
          <w:lang w:val="ro-MD"/>
        </w:rPr>
        <w:t xml:space="preserve"> </w:t>
      </w:r>
      <w:r w:rsidR="009700DE">
        <w:rPr>
          <w:rFonts w:asciiTheme="majorHAnsi" w:hAnsiTheme="majorHAnsi" w:cstheme="majorHAnsi"/>
          <w:lang w:val="ru-RU"/>
        </w:rPr>
        <w:t xml:space="preserve">в отношении </w:t>
      </w:r>
      <w:r w:rsidRPr="00A67801">
        <w:rPr>
          <w:rFonts w:asciiTheme="majorHAnsi" w:hAnsiTheme="majorHAnsi" w:cstheme="majorHAnsi"/>
          <w:lang w:val="ro-MD"/>
        </w:rPr>
        <w:t>объект</w:t>
      </w:r>
      <w:r w:rsidR="009700DE">
        <w:rPr>
          <w:rFonts w:asciiTheme="majorHAnsi" w:hAnsiTheme="majorHAnsi" w:cstheme="majorHAnsi"/>
          <w:lang w:val="ru-RU"/>
        </w:rPr>
        <w:t>ов</w:t>
      </w:r>
      <w:r w:rsidRPr="00A67801">
        <w:rPr>
          <w:rFonts w:asciiTheme="majorHAnsi" w:hAnsiTheme="majorHAnsi" w:cstheme="majorHAnsi"/>
          <w:lang w:val="ro-MD"/>
        </w:rPr>
        <w:t xml:space="preserve"> государственных закупок; </w:t>
      </w:r>
    </w:p>
    <w:p w14:paraId="6DACC548" w14:textId="10A08181" w:rsidR="00A67801" w:rsidRPr="00A67801" w:rsidRDefault="009700DE" w:rsidP="00A67801">
      <w:pPr>
        <w:pStyle w:val="Default"/>
        <w:numPr>
          <w:ilvl w:val="0"/>
          <w:numId w:val="14"/>
        </w:numPr>
        <w:spacing w:line="276" w:lineRule="auto"/>
        <w:jc w:val="both"/>
        <w:rPr>
          <w:rFonts w:asciiTheme="majorHAnsi" w:hAnsiTheme="majorHAnsi" w:cstheme="majorHAnsi"/>
          <w:lang w:val="ro-MD"/>
        </w:rPr>
      </w:pPr>
      <w:r w:rsidRPr="009700DE">
        <w:rPr>
          <w:rFonts w:asciiTheme="majorHAnsi" w:hAnsiTheme="majorHAnsi" w:cstheme="majorHAnsi"/>
          <w:i/>
          <w:lang w:val="ru-RU"/>
        </w:rPr>
        <w:t xml:space="preserve">изучение </w:t>
      </w:r>
      <w:r w:rsidR="00A67801" w:rsidRPr="009700DE">
        <w:rPr>
          <w:rFonts w:asciiTheme="majorHAnsi" w:hAnsiTheme="majorHAnsi" w:cstheme="majorHAnsi"/>
          <w:i/>
          <w:lang w:val="ro-MD"/>
        </w:rPr>
        <w:t xml:space="preserve">и анализ информации из </w:t>
      </w:r>
      <w:r w:rsidRPr="009700DE">
        <w:rPr>
          <w:rFonts w:asciiTheme="majorHAnsi" w:hAnsiTheme="majorHAnsi" w:cstheme="majorHAnsi"/>
          <w:i/>
          <w:lang w:val="ru-RU"/>
        </w:rPr>
        <w:t>АИС</w:t>
      </w:r>
      <w:r w:rsidR="00A67801" w:rsidRPr="009700DE">
        <w:rPr>
          <w:rFonts w:asciiTheme="majorHAnsi" w:hAnsiTheme="majorHAnsi" w:cstheme="majorHAnsi"/>
          <w:i/>
          <w:lang w:val="ro-MD"/>
        </w:rPr>
        <w:t xml:space="preserve"> </w:t>
      </w:r>
      <w:r w:rsidRPr="0006498C">
        <w:rPr>
          <w:rFonts w:asciiTheme="majorHAnsi" w:hAnsiTheme="majorHAnsi" w:cstheme="majorHAnsi"/>
          <w:i/>
          <w:lang w:val="ro-MD"/>
        </w:rPr>
        <w:t>„</w:t>
      </w:r>
      <w:r>
        <w:rPr>
          <w:rFonts w:asciiTheme="majorHAnsi" w:hAnsiTheme="majorHAnsi" w:cstheme="majorHAnsi"/>
          <w:i/>
          <w:lang w:val="ru-RU"/>
        </w:rPr>
        <w:t>ГРГЗ</w:t>
      </w:r>
      <w:r w:rsidRPr="0006498C">
        <w:rPr>
          <w:rFonts w:asciiTheme="majorHAnsi" w:hAnsiTheme="majorHAnsi" w:cstheme="majorHAnsi"/>
          <w:i/>
          <w:lang w:val="ro-MD"/>
        </w:rPr>
        <w:t>”</w:t>
      </w:r>
      <w:r>
        <w:rPr>
          <w:rFonts w:asciiTheme="majorHAnsi" w:hAnsiTheme="majorHAnsi" w:cstheme="majorHAnsi"/>
          <w:i/>
          <w:lang w:val="ru-RU"/>
        </w:rPr>
        <w:t xml:space="preserve"> </w:t>
      </w:r>
      <w:r w:rsidRPr="0006498C">
        <w:rPr>
          <w:rFonts w:asciiTheme="majorHAnsi" w:hAnsiTheme="majorHAnsi" w:cstheme="majorHAnsi"/>
          <w:i/>
          <w:lang w:val="ro-MD"/>
        </w:rPr>
        <w:t>MTender</w:t>
      </w:r>
      <w:r w:rsidR="00A67801" w:rsidRPr="00A67801">
        <w:rPr>
          <w:rFonts w:asciiTheme="majorHAnsi" w:hAnsiTheme="majorHAnsi" w:cstheme="majorHAnsi"/>
          <w:lang w:val="ro-MD"/>
        </w:rPr>
        <w:t>;</w:t>
      </w:r>
    </w:p>
    <w:p w14:paraId="18194927" w14:textId="1BE1535C" w:rsidR="00A67801" w:rsidRPr="009700DE" w:rsidRDefault="00A67801" w:rsidP="00A67801">
      <w:pPr>
        <w:pStyle w:val="Default"/>
        <w:numPr>
          <w:ilvl w:val="0"/>
          <w:numId w:val="14"/>
        </w:numPr>
        <w:spacing w:line="276" w:lineRule="auto"/>
        <w:jc w:val="both"/>
        <w:rPr>
          <w:rFonts w:asciiTheme="majorHAnsi" w:hAnsiTheme="majorHAnsi" w:cstheme="majorHAnsi"/>
          <w:i/>
          <w:lang w:val="ro-MD"/>
        </w:rPr>
      </w:pPr>
      <w:r w:rsidRPr="00A67801">
        <w:rPr>
          <w:rFonts w:asciiTheme="majorHAnsi" w:hAnsiTheme="majorHAnsi" w:cstheme="majorHAnsi"/>
          <w:lang w:val="ro-MD"/>
        </w:rPr>
        <w:t xml:space="preserve"> </w:t>
      </w:r>
      <w:r w:rsidR="009700DE" w:rsidRPr="009700DE">
        <w:rPr>
          <w:rFonts w:asciiTheme="majorHAnsi" w:hAnsiTheme="majorHAnsi" w:cstheme="majorHAnsi"/>
          <w:i/>
          <w:lang w:val="ru-RU"/>
        </w:rPr>
        <w:t>изучение</w:t>
      </w:r>
      <w:r w:rsidRPr="009700DE">
        <w:rPr>
          <w:rFonts w:asciiTheme="majorHAnsi" w:hAnsiTheme="majorHAnsi" w:cstheme="majorHAnsi"/>
          <w:i/>
          <w:lang w:val="ro-MD"/>
        </w:rPr>
        <w:t xml:space="preserve"> информации на сайтах www.ansc.gov.md; bap@tender.gov.md; www.achizitii.md; www.revizia.md; www.ager.md;</w:t>
      </w:r>
    </w:p>
    <w:p w14:paraId="483EBC43" w14:textId="2F0CEB89" w:rsidR="007149B5" w:rsidRPr="000011E4" w:rsidRDefault="000011E4" w:rsidP="000011E4">
      <w:pPr>
        <w:pStyle w:val="Default"/>
        <w:numPr>
          <w:ilvl w:val="0"/>
          <w:numId w:val="14"/>
        </w:numPr>
        <w:spacing w:line="276" w:lineRule="auto"/>
        <w:jc w:val="both"/>
        <w:rPr>
          <w:rFonts w:asciiTheme="majorHAnsi" w:hAnsiTheme="majorHAnsi" w:cstheme="majorHAnsi"/>
          <w:i/>
          <w:lang w:val="ro-MD"/>
        </w:rPr>
      </w:pPr>
      <w:r w:rsidRPr="000011E4">
        <w:rPr>
          <w:rFonts w:asciiTheme="majorHAnsi" w:hAnsiTheme="majorHAnsi" w:cstheme="majorHAnsi"/>
          <w:i/>
          <w:lang w:val="ru-RU"/>
        </w:rPr>
        <w:t>запрос</w:t>
      </w:r>
      <w:r w:rsidR="00A67801" w:rsidRPr="000011E4">
        <w:rPr>
          <w:rFonts w:asciiTheme="majorHAnsi" w:hAnsiTheme="majorHAnsi" w:cstheme="majorHAnsi"/>
          <w:i/>
          <w:lang w:val="ro-MD"/>
        </w:rPr>
        <w:t xml:space="preserve"> информации от органов с полномочиями в данной области (Агентство по государственным закупкам)</w:t>
      </w:r>
      <w:r w:rsidR="007149B5" w:rsidRPr="000011E4">
        <w:rPr>
          <w:rFonts w:asciiTheme="majorHAnsi" w:hAnsiTheme="majorHAnsi" w:cstheme="majorHAnsi"/>
          <w:i/>
          <w:lang w:val="ro-MD"/>
        </w:rPr>
        <w:t xml:space="preserve">. </w:t>
      </w:r>
    </w:p>
    <w:p w14:paraId="55B01EEA" w14:textId="77777777" w:rsidR="007149B5" w:rsidRPr="0006498C" w:rsidRDefault="007149B5" w:rsidP="00B92DB8">
      <w:pPr>
        <w:pStyle w:val="ListParagraph"/>
        <w:shd w:val="clear" w:color="auto" w:fill="FFFFFF"/>
        <w:spacing w:after="0" w:line="276" w:lineRule="auto"/>
        <w:ind w:left="0" w:right="-325" w:firstLine="720"/>
        <w:jc w:val="both"/>
        <w:rPr>
          <w:rFonts w:asciiTheme="majorHAnsi" w:hAnsiTheme="majorHAnsi" w:cstheme="majorHAnsi"/>
          <w:i/>
          <w:sz w:val="24"/>
          <w:szCs w:val="24"/>
          <w:lang w:val="ro-MD"/>
        </w:rPr>
      </w:pPr>
    </w:p>
    <w:p w14:paraId="1902BBE2" w14:textId="2DE3A840" w:rsidR="00D63A7A" w:rsidRPr="0006498C" w:rsidRDefault="00A67801" w:rsidP="00B92DB8">
      <w:pPr>
        <w:shd w:val="clear" w:color="auto" w:fill="FFFFFF"/>
        <w:spacing w:after="0" w:line="276" w:lineRule="auto"/>
        <w:ind w:right="-325"/>
        <w:jc w:val="both"/>
        <w:rPr>
          <w:rFonts w:asciiTheme="majorHAnsi" w:hAnsiTheme="majorHAnsi" w:cstheme="majorHAnsi"/>
          <w:i/>
          <w:sz w:val="24"/>
          <w:szCs w:val="24"/>
          <w:lang w:val="ro-MD"/>
        </w:rPr>
      </w:pPr>
      <w:r w:rsidRPr="00A67801">
        <w:rPr>
          <w:rFonts w:asciiTheme="majorHAnsi" w:hAnsiTheme="majorHAnsi" w:cstheme="majorHAnsi"/>
          <w:i/>
          <w:sz w:val="24"/>
          <w:szCs w:val="24"/>
          <w:lang w:val="ro-MD"/>
        </w:rPr>
        <w:t xml:space="preserve">Источниками критериев </w:t>
      </w:r>
      <w:r w:rsidR="00333F9D" w:rsidRPr="00333F9D">
        <w:rPr>
          <w:rFonts w:asciiTheme="majorHAnsi" w:hAnsiTheme="majorHAnsi" w:cstheme="majorHAnsi"/>
          <w:i/>
          <w:sz w:val="24"/>
          <w:szCs w:val="24"/>
          <w:lang w:val="ro-MD"/>
        </w:rPr>
        <w:t>для</w:t>
      </w:r>
      <w:r w:rsidR="00800233" w:rsidRPr="00800233">
        <w:rPr>
          <w:rFonts w:asciiTheme="majorHAnsi" w:hAnsiTheme="majorHAnsi" w:cstheme="majorHAnsi"/>
          <w:i/>
          <w:sz w:val="24"/>
          <w:szCs w:val="24"/>
          <w:lang w:val="ro-MD"/>
        </w:rPr>
        <w:t xml:space="preserve"> п</w:t>
      </w:r>
      <w:r w:rsidRPr="00A67801">
        <w:rPr>
          <w:rFonts w:asciiTheme="majorHAnsi" w:hAnsiTheme="majorHAnsi" w:cstheme="majorHAnsi"/>
          <w:i/>
          <w:sz w:val="24"/>
          <w:szCs w:val="24"/>
          <w:lang w:val="ro-MD"/>
        </w:rPr>
        <w:t xml:space="preserve">убличного аудита, которые легли в основу </w:t>
      </w:r>
      <w:r w:rsidR="00800233" w:rsidRPr="00800233">
        <w:rPr>
          <w:rFonts w:asciiTheme="majorHAnsi" w:hAnsiTheme="majorHAnsi" w:cstheme="majorHAnsi"/>
          <w:i/>
          <w:sz w:val="24"/>
          <w:szCs w:val="24"/>
          <w:lang w:val="ro-MD"/>
        </w:rPr>
        <w:t>констатаций</w:t>
      </w:r>
      <w:r w:rsidRPr="00A67801">
        <w:rPr>
          <w:rFonts w:asciiTheme="majorHAnsi" w:hAnsiTheme="majorHAnsi" w:cstheme="majorHAnsi"/>
          <w:i/>
          <w:sz w:val="24"/>
          <w:szCs w:val="24"/>
          <w:lang w:val="ro-MD"/>
        </w:rPr>
        <w:t xml:space="preserve"> и </w:t>
      </w:r>
      <w:r w:rsidR="00800233" w:rsidRPr="00A67801">
        <w:rPr>
          <w:rFonts w:asciiTheme="majorHAnsi" w:hAnsiTheme="majorHAnsi" w:cstheme="majorHAnsi"/>
          <w:i/>
          <w:sz w:val="24"/>
          <w:szCs w:val="24"/>
          <w:lang w:val="ro-MD"/>
        </w:rPr>
        <w:t xml:space="preserve">сформулированных </w:t>
      </w:r>
      <w:r w:rsidRPr="00A67801">
        <w:rPr>
          <w:rFonts w:asciiTheme="majorHAnsi" w:hAnsiTheme="majorHAnsi" w:cstheme="majorHAnsi"/>
          <w:i/>
          <w:sz w:val="24"/>
          <w:szCs w:val="24"/>
          <w:lang w:val="ro-MD"/>
        </w:rPr>
        <w:t xml:space="preserve">выводов, были положения действующих законодательных и нормативных актов, относящихся к </w:t>
      </w:r>
      <w:r w:rsidR="00800233" w:rsidRPr="00800233">
        <w:rPr>
          <w:rFonts w:asciiTheme="majorHAnsi" w:hAnsiTheme="majorHAnsi" w:cstheme="majorHAnsi"/>
          <w:i/>
          <w:sz w:val="24"/>
          <w:szCs w:val="24"/>
          <w:lang w:val="ro-MD"/>
        </w:rPr>
        <w:t>аудиру</w:t>
      </w:r>
      <w:r w:rsidRPr="00A67801">
        <w:rPr>
          <w:rFonts w:asciiTheme="majorHAnsi" w:hAnsiTheme="majorHAnsi" w:cstheme="majorHAnsi"/>
          <w:i/>
          <w:sz w:val="24"/>
          <w:szCs w:val="24"/>
          <w:lang w:val="ro-MD"/>
        </w:rPr>
        <w:t>емой области</w:t>
      </w:r>
      <w:r w:rsidR="00D63A7A" w:rsidRPr="0006498C">
        <w:rPr>
          <w:rFonts w:asciiTheme="majorHAnsi" w:hAnsiTheme="majorHAnsi" w:cstheme="majorHAnsi"/>
          <w:i/>
          <w:sz w:val="24"/>
          <w:szCs w:val="24"/>
          <w:lang w:val="ro-MD"/>
        </w:rPr>
        <w:t>:</w:t>
      </w:r>
    </w:p>
    <w:p w14:paraId="18EE86C3" w14:textId="77777777" w:rsidR="00D63A7A" w:rsidRPr="0006498C" w:rsidRDefault="00D63A7A" w:rsidP="00B92DB8">
      <w:pPr>
        <w:pStyle w:val="ListParagraph"/>
        <w:shd w:val="clear" w:color="auto" w:fill="FFFFFF"/>
        <w:spacing w:after="0" w:line="276" w:lineRule="auto"/>
        <w:ind w:right="-325" w:firstLine="720"/>
        <w:jc w:val="both"/>
        <w:rPr>
          <w:rFonts w:asciiTheme="majorHAnsi" w:hAnsiTheme="majorHAnsi" w:cstheme="majorHAnsi"/>
          <w:i/>
          <w:sz w:val="24"/>
          <w:szCs w:val="24"/>
          <w:lang w:val="ro-MD"/>
        </w:rPr>
      </w:pPr>
    </w:p>
    <w:p w14:paraId="2319D42D" w14:textId="12B774E9" w:rsidR="00D63A7A" w:rsidRPr="0006498C" w:rsidRDefault="0061082E" w:rsidP="009408C2">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61082E">
        <w:rPr>
          <w:rFonts w:asciiTheme="majorHAnsi" w:hAnsiTheme="majorHAnsi" w:cstheme="majorHAnsi"/>
          <w:b/>
          <w:i/>
          <w:sz w:val="24"/>
          <w:szCs w:val="24"/>
          <w:lang w:val="ro-MD"/>
        </w:rPr>
        <w:t>Законодательные акты</w:t>
      </w:r>
    </w:p>
    <w:p w14:paraId="30ED991E" w14:textId="282846C4" w:rsidR="00D63A7A" w:rsidRPr="0006498C" w:rsidRDefault="0061082E" w:rsidP="0061082E">
      <w:pPr>
        <w:pStyle w:val="ListParagraph"/>
        <w:numPr>
          <w:ilvl w:val="0"/>
          <w:numId w:val="2"/>
        </w:numPr>
        <w:shd w:val="clear" w:color="auto" w:fill="FFFFFF" w:themeFill="background1"/>
        <w:spacing w:after="0" w:line="276" w:lineRule="auto"/>
        <w:ind w:left="270" w:hanging="270"/>
        <w:jc w:val="both"/>
        <w:rPr>
          <w:rFonts w:asciiTheme="majorHAnsi" w:hAnsiTheme="majorHAnsi" w:cstheme="majorHAnsi"/>
          <w:sz w:val="24"/>
          <w:szCs w:val="24"/>
          <w:lang w:val="ro-MD"/>
        </w:rPr>
      </w:pPr>
      <w:r w:rsidRPr="0061082E">
        <w:rPr>
          <w:rFonts w:asciiTheme="majorHAnsi" w:hAnsiTheme="majorHAnsi" w:cstheme="majorHAnsi"/>
          <w:sz w:val="24"/>
          <w:szCs w:val="24"/>
          <w:lang w:val="ro-MD"/>
        </w:rPr>
        <w:t>Закон о государственных закупках №131 от 03.07.2015</w:t>
      </w:r>
      <w:r w:rsidR="00D63A7A" w:rsidRPr="0006498C">
        <w:rPr>
          <w:rFonts w:asciiTheme="majorHAnsi" w:hAnsiTheme="majorHAnsi" w:cstheme="majorHAnsi"/>
          <w:sz w:val="24"/>
          <w:szCs w:val="24"/>
          <w:lang w:val="ro-MD"/>
        </w:rPr>
        <w:t>.</w:t>
      </w:r>
      <w:r>
        <w:rPr>
          <w:rFonts w:asciiTheme="majorHAnsi" w:hAnsiTheme="majorHAnsi" w:cstheme="majorHAnsi"/>
          <w:sz w:val="24"/>
          <w:szCs w:val="24"/>
          <w:lang w:val="ru-RU"/>
        </w:rPr>
        <w:t xml:space="preserve"> </w:t>
      </w:r>
      <w:r w:rsidRPr="0061082E">
        <w:rPr>
          <w:rFonts w:asciiTheme="majorHAnsi" w:hAnsiTheme="majorHAnsi" w:cstheme="majorHAnsi"/>
          <w:sz w:val="24"/>
          <w:szCs w:val="24"/>
          <w:lang w:val="ro-MD"/>
        </w:rPr>
        <w:t>Закон</w:t>
      </w:r>
      <w:r w:rsidRPr="0006498C">
        <w:rPr>
          <w:rFonts w:asciiTheme="majorHAnsi" w:hAnsiTheme="majorHAnsi" w:cstheme="majorHAnsi"/>
          <w:sz w:val="24"/>
          <w:szCs w:val="24"/>
          <w:lang w:val="ro-MD"/>
        </w:rPr>
        <w:t xml:space="preserve"> </w:t>
      </w:r>
      <w:r>
        <w:rPr>
          <w:rFonts w:asciiTheme="majorHAnsi" w:hAnsiTheme="majorHAnsi" w:cstheme="majorHAnsi"/>
          <w:sz w:val="24"/>
          <w:szCs w:val="24"/>
          <w:lang w:val="ru-RU"/>
        </w:rPr>
        <w:t>№</w:t>
      </w:r>
      <w:r w:rsidR="00D63A7A" w:rsidRPr="0006498C">
        <w:rPr>
          <w:rFonts w:asciiTheme="majorHAnsi" w:hAnsiTheme="majorHAnsi" w:cstheme="majorHAnsi"/>
          <w:sz w:val="24"/>
          <w:szCs w:val="24"/>
          <w:lang w:val="ro-MD"/>
        </w:rPr>
        <w:t xml:space="preserve">262 </w:t>
      </w:r>
      <w:r>
        <w:rPr>
          <w:rFonts w:asciiTheme="majorHAnsi" w:hAnsiTheme="majorHAnsi" w:cstheme="majorHAnsi"/>
          <w:sz w:val="24"/>
          <w:szCs w:val="24"/>
          <w:lang w:val="ru-RU"/>
        </w:rPr>
        <w:t>от</w:t>
      </w:r>
      <w:r w:rsidR="00D63A7A" w:rsidRPr="0006498C">
        <w:rPr>
          <w:rFonts w:asciiTheme="majorHAnsi" w:hAnsiTheme="majorHAnsi" w:cstheme="majorHAnsi"/>
          <w:sz w:val="24"/>
          <w:szCs w:val="24"/>
          <w:lang w:val="ro-MD"/>
        </w:rPr>
        <w:t xml:space="preserve"> 01.11.2013 </w:t>
      </w:r>
      <w:r w:rsidRPr="0061082E">
        <w:rPr>
          <w:rFonts w:asciiTheme="majorHAnsi" w:hAnsiTheme="majorHAnsi" w:cstheme="majorHAnsi"/>
          <w:bCs/>
          <w:sz w:val="24"/>
          <w:szCs w:val="24"/>
          <w:lang w:val="ru-RU"/>
        </w:rPr>
        <w:t>о внесении изменений и дополнений в Кодекс Республики Молдова о правонарушениях №218-</w:t>
      </w:r>
      <w:r w:rsidRPr="0061082E">
        <w:rPr>
          <w:rFonts w:asciiTheme="majorHAnsi" w:hAnsiTheme="majorHAnsi" w:cstheme="majorHAnsi"/>
          <w:bCs/>
          <w:sz w:val="24"/>
          <w:szCs w:val="24"/>
        </w:rPr>
        <w:t>XVI</w:t>
      </w:r>
      <w:r w:rsidRPr="0061082E">
        <w:rPr>
          <w:rFonts w:asciiTheme="majorHAnsi" w:hAnsiTheme="majorHAnsi" w:cstheme="majorHAnsi"/>
          <w:bCs/>
          <w:sz w:val="24"/>
          <w:szCs w:val="24"/>
          <w:lang w:val="ru-RU"/>
        </w:rPr>
        <w:t xml:space="preserve"> от 24 октября 2008 года</w:t>
      </w:r>
      <w:r w:rsidR="00D63A7A" w:rsidRPr="0006498C">
        <w:rPr>
          <w:rFonts w:asciiTheme="majorHAnsi" w:hAnsiTheme="majorHAnsi" w:cstheme="majorHAnsi"/>
          <w:sz w:val="24"/>
          <w:szCs w:val="24"/>
          <w:lang w:val="ro-MD"/>
        </w:rPr>
        <w:t>.</w:t>
      </w:r>
    </w:p>
    <w:p w14:paraId="2617D46A" w14:textId="67E32747" w:rsidR="00D63A7A" w:rsidRPr="0006498C" w:rsidRDefault="0061082E" w:rsidP="00197F93">
      <w:pPr>
        <w:pStyle w:val="ListParagraph"/>
        <w:numPr>
          <w:ilvl w:val="0"/>
          <w:numId w:val="2"/>
        </w:numPr>
        <w:shd w:val="clear" w:color="auto" w:fill="FFFFFF" w:themeFill="background1"/>
        <w:spacing w:after="0" w:line="276" w:lineRule="auto"/>
        <w:ind w:left="270" w:hanging="270"/>
        <w:jc w:val="both"/>
        <w:rPr>
          <w:rFonts w:asciiTheme="majorHAnsi" w:hAnsiTheme="majorHAnsi" w:cstheme="majorHAnsi"/>
          <w:sz w:val="24"/>
          <w:szCs w:val="24"/>
          <w:lang w:val="ro-MD"/>
        </w:rPr>
      </w:pPr>
      <w:r w:rsidRPr="0061082E">
        <w:rPr>
          <w:rFonts w:asciiTheme="majorHAnsi" w:hAnsiTheme="majorHAnsi" w:cstheme="majorHAnsi"/>
          <w:sz w:val="24"/>
          <w:szCs w:val="24"/>
          <w:lang w:val="ro-MD"/>
        </w:rPr>
        <w:t xml:space="preserve">Кодекс о правонарушениях Республики Молдова, утвержденный </w:t>
      </w:r>
      <w:r w:rsidR="00197F93" w:rsidRPr="00197F93">
        <w:rPr>
          <w:rFonts w:asciiTheme="majorHAnsi" w:hAnsiTheme="majorHAnsi" w:cstheme="majorHAnsi"/>
          <w:sz w:val="24"/>
          <w:szCs w:val="24"/>
          <w:lang w:val="ro-MD"/>
        </w:rPr>
        <w:t>З</w:t>
      </w:r>
      <w:r w:rsidR="00197F93">
        <w:rPr>
          <w:rFonts w:asciiTheme="majorHAnsi" w:hAnsiTheme="majorHAnsi" w:cstheme="majorHAnsi"/>
          <w:sz w:val="24"/>
          <w:szCs w:val="24"/>
          <w:lang w:val="ro-MD"/>
        </w:rPr>
        <w:t>аконом №</w:t>
      </w:r>
      <w:r w:rsidR="00D63A7A" w:rsidRPr="0006498C">
        <w:rPr>
          <w:rFonts w:asciiTheme="majorHAnsi" w:hAnsiTheme="majorHAnsi" w:cstheme="majorHAnsi"/>
          <w:sz w:val="24"/>
          <w:szCs w:val="24"/>
          <w:lang w:val="ro-MD"/>
        </w:rPr>
        <w:t>218-XVI </w:t>
      </w:r>
      <w:r w:rsidR="00197F93">
        <w:rPr>
          <w:rFonts w:asciiTheme="majorHAnsi" w:hAnsiTheme="majorHAnsi" w:cstheme="majorHAnsi"/>
          <w:sz w:val="24"/>
          <w:szCs w:val="24"/>
          <w:lang w:val="ru-RU"/>
        </w:rPr>
        <w:t>от</w:t>
      </w:r>
      <w:r w:rsidR="00D63A7A" w:rsidRPr="0006498C">
        <w:rPr>
          <w:rFonts w:asciiTheme="majorHAnsi" w:hAnsiTheme="majorHAnsi" w:cstheme="majorHAnsi"/>
          <w:sz w:val="24"/>
          <w:szCs w:val="24"/>
          <w:lang w:val="ro-MD"/>
        </w:rPr>
        <w:t> 24.10.2008</w:t>
      </w:r>
      <w:r w:rsidR="00C66C68" w:rsidRPr="0006498C">
        <w:rPr>
          <w:rFonts w:asciiTheme="majorHAnsi" w:hAnsiTheme="majorHAnsi" w:cstheme="majorHAnsi"/>
          <w:sz w:val="24"/>
          <w:szCs w:val="24"/>
          <w:lang w:val="ro-MD"/>
        </w:rPr>
        <w:t>.</w:t>
      </w:r>
      <w:r w:rsidR="00D63A7A" w:rsidRPr="0006498C">
        <w:rPr>
          <w:rFonts w:asciiTheme="majorHAnsi" w:hAnsiTheme="majorHAnsi" w:cstheme="majorHAnsi"/>
          <w:sz w:val="24"/>
          <w:szCs w:val="24"/>
          <w:lang w:val="ro-MD"/>
        </w:rPr>
        <w:t xml:space="preserve"> </w:t>
      </w:r>
      <w:r w:rsidR="00197F93" w:rsidRPr="00197F93">
        <w:rPr>
          <w:rFonts w:asciiTheme="majorHAnsi" w:hAnsiTheme="majorHAnsi" w:cstheme="majorHAnsi"/>
          <w:sz w:val="24"/>
          <w:szCs w:val="24"/>
          <w:lang w:val="ro-MD"/>
        </w:rPr>
        <w:t>Опубликован повторно: Официальн</w:t>
      </w:r>
      <w:r w:rsidR="00197F93">
        <w:rPr>
          <w:rFonts w:asciiTheme="majorHAnsi" w:hAnsiTheme="majorHAnsi" w:cstheme="majorHAnsi"/>
          <w:sz w:val="24"/>
          <w:szCs w:val="24"/>
          <w:lang w:val="ro-MD"/>
        </w:rPr>
        <w:t>ый монитор Республики Молдова №</w:t>
      </w:r>
      <w:r w:rsidR="00197F93" w:rsidRPr="00197F93">
        <w:rPr>
          <w:rFonts w:asciiTheme="majorHAnsi" w:hAnsiTheme="majorHAnsi" w:cstheme="majorHAnsi"/>
          <w:sz w:val="24"/>
          <w:szCs w:val="24"/>
          <w:lang w:val="ro-MD"/>
        </w:rPr>
        <w:t>78-84/100 от 17.03.2017, Официальн</w:t>
      </w:r>
      <w:r w:rsidR="00197F93">
        <w:rPr>
          <w:rFonts w:asciiTheme="majorHAnsi" w:hAnsiTheme="majorHAnsi" w:cstheme="majorHAnsi"/>
          <w:sz w:val="24"/>
          <w:szCs w:val="24"/>
          <w:lang w:val="ro-MD"/>
        </w:rPr>
        <w:t>ый монитор Республики Молдова №</w:t>
      </w:r>
      <w:r w:rsidR="00197F93" w:rsidRPr="00197F93">
        <w:rPr>
          <w:rFonts w:asciiTheme="majorHAnsi" w:hAnsiTheme="majorHAnsi" w:cstheme="majorHAnsi"/>
          <w:sz w:val="24"/>
          <w:szCs w:val="24"/>
          <w:lang w:val="ro-MD"/>
        </w:rPr>
        <w:t>3-6/15 от 16.01.2009</w:t>
      </w:r>
      <w:r w:rsidR="00D63A7A" w:rsidRPr="0006498C">
        <w:rPr>
          <w:rFonts w:asciiTheme="majorHAnsi" w:hAnsiTheme="majorHAnsi" w:cstheme="majorHAnsi"/>
          <w:sz w:val="24"/>
          <w:szCs w:val="24"/>
          <w:lang w:val="ro-MD"/>
        </w:rPr>
        <w:t>.</w:t>
      </w:r>
    </w:p>
    <w:p w14:paraId="7B3CA90A" w14:textId="7BE0AE3D" w:rsidR="00D63A7A" w:rsidRPr="0006498C" w:rsidRDefault="00197F93">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197F93">
        <w:rPr>
          <w:rFonts w:asciiTheme="majorHAnsi" w:hAnsiTheme="majorHAnsi" w:cstheme="majorHAnsi"/>
          <w:b/>
          <w:i/>
          <w:sz w:val="24"/>
          <w:szCs w:val="24"/>
          <w:lang w:val="ro-MD"/>
        </w:rPr>
        <w:t>Проекты нормативных актов</w:t>
      </w:r>
    </w:p>
    <w:p w14:paraId="612DF039" w14:textId="75BA6AA8" w:rsidR="00D63A7A" w:rsidRPr="0006498C" w:rsidRDefault="00197F93" w:rsidP="00197F93">
      <w:pPr>
        <w:pStyle w:val="ListParagraph"/>
        <w:numPr>
          <w:ilvl w:val="0"/>
          <w:numId w:val="1"/>
        </w:numPr>
        <w:spacing w:after="0" w:line="276" w:lineRule="auto"/>
        <w:ind w:left="270" w:hanging="270"/>
        <w:jc w:val="both"/>
        <w:rPr>
          <w:rFonts w:asciiTheme="majorHAnsi" w:hAnsiTheme="majorHAnsi" w:cstheme="majorHAnsi"/>
          <w:sz w:val="24"/>
          <w:szCs w:val="24"/>
          <w:lang w:val="ro-MD"/>
        </w:rPr>
      </w:pPr>
      <w:r w:rsidRPr="00197F93">
        <w:rPr>
          <w:rFonts w:asciiTheme="majorHAnsi" w:hAnsiTheme="majorHAnsi" w:cstheme="majorHAnsi"/>
          <w:sz w:val="24"/>
          <w:szCs w:val="24"/>
          <w:lang w:val="ro-MD"/>
        </w:rPr>
        <w:t xml:space="preserve">Проект </w:t>
      </w:r>
      <w:r>
        <w:rPr>
          <w:rFonts w:asciiTheme="majorHAnsi" w:hAnsiTheme="majorHAnsi" w:cstheme="majorHAnsi"/>
          <w:sz w:val="24"/>
          <w:szCs w:val="24"/>
          <w:lang w:val="ru-RU"/>
        </w:rPr>
        <w:t>П</w:t>
      </w:r>
      <w:r w:rsidRPr="00197F93">
        <w:rPr>
          <w:rFonts w:asciiTheme="majorHAnsi" w:hAnsiTheme="majorHAnsi" w:cstheme="majorHAnsi"/>
          <w:sz w:val="24"/>
          <w:szCs w:val="24"/>
          <w:lang w:val="ro-MD"/>
        </w:rPr>
        <w:t xml:space="preserve">остановления Правительства </w:t>
      </w:r>
      <w:r>
        <w:rPr>
          <w:rFonts w:asciiTheme="majorHAnsi" w:hAnsiTheme="majorHAnsi" w:cstheme="majorHAnsi"/>
          <w:sz w:val="24"/>
          <w:szCs w:val="24"/>
          <w:lang w:val="ru-RU"/>
        </w:rPr>
        <w:t>о</w:t>
      </w:r>
      <w:r w:rsidRPr="00197F93">
        <w:rPr>
          <w:rFonts w:asciiTheme="majorHAnsi" w:hAnsiTheme="majorHAnsi" w:cstheme="majorHAnsi"/>
          <w:sz w:val="24"/>
          <w:szCs w:val="24"/>
          <w:lang w:val="ro-MD"/>
        </w:rPr>
        <w:t xml:space="preserve">б утверждении Положения о деятельности </w:t>
      </w:r>
      <w:r>
        <w:rPr>
          <w:rFonts w:asciiTheme="majorHAnsi" w:hAnsiTheme="majorHAnsi" w:cstheme="majorHAnsi"/>
          <w:sz w:val="24"/>
          <w:szCs w:val="24"/>
          <w:lang w:val="ru-RU"/>
        </w:rPr>
        <w:t>Р</w:t>
      </w:r>
      <w:r w:rsidRPr="00197F93">
        <w:rPr>
          <w:rFonts w:asciiTheme="majorHAnsi" w:hAnsiTheme="majorHAnsi" w:cstheme="majorHAnsi"/>
          <w:sz w:val="24"/>
          <w:szCs w:val="24"/>
          <w:lang w:val="ro-MD"/>
        </w:rPr>
        <w:t>абочей группы в области государственных закупок. В сил</w:t>
      </w:r>
      <w:r>
        <w:rPr>
          <w:rFonts w:asciiTheme="majorHAnsi" w:hAnsiTheme="majorHAnsi" w:cstheme="majorHAnsi"/>
          <w:sz w:val="24"/>
          <w:szCs w:val="24"/>
          <w:lang w:val="ru-RU"/>
        </w:rPr>
        <w:t>е</w:t>
      </w:r>
      <w:r w:rsidRPr="00197F93">
        <w:rPr>
          <w:rFonts w:asciiTheme="majorHAnsi" w:hAnsiTheme="majorHAnsi" w:cstheme="majorHAnsi"/>
          <w:sz w:val="24"/>
          <w:szCs w:val="24"/>
          <w:lang w:val="ro-MD"/>
        </w:rPr>
        <w:t xml:space="preserve"> Постановление Правительства №667 от 27.05.2016 об утверждении Положения о деятельности рабочей группы по закупкам</w:t>
      </w:r>
      <w:r w:rsidR="00D63A7A" w:rsidRPr="0006498C">
        <w:rPr>
          <w:rFonts w:asciiTheme="majorHAnsi" w:hAnsiTheme="majorHAnsi" w:cstheme="majorHAnsi"/>
          <w:sz w:val="24"/>
          <w:szCs w:val="24"/>
          <w:lang w:val="ro-MD"/>
        </w:rPr>
        <w:t>.</w:t>
      </w:r>
    </w:p>
    <w:p w14:paraId="3A65A3D5" w14:textId="5F6AF275" w:rsidR="00D63A7A" w:rsidRPr="0006498C" w:rsidRDefault="00197F93" w:rsidP="00197F93">
      <w:pPr>
        <w:pStyle w:val="ListParagraph"/>
        <w:numPr>
          <w:ilvl w:val="0"/>
          <w:numId w:val="1"/>
        </w:numPr>
        <w:spacing w:after="0" w:line="276" w:lineRule="auto"/>
        <w:ind w:left="270" w:hanging="270"/>
        <w:jc w:val="both"/>
        <w:rPr>
          <w:rFonts w:asciiTheme="majorHAnsi" w:hAnsiTheme="majorHAnsi" w:cstheme="majorHAnsi"/>
          <w:sz w:val="24"/>
          <w:szCs w:val="24"/>
          <w:lang w:val="ro-MD"/>
        </w:rPr>
      </w:pPr>
      <w:r w:rsidRPr="00197F93">
        <w:rPr>
          <w:rFonts w:asciiTheme="majorHAnsi" w:hAnsiTheme="majorHAnsi" w:cstheme="majorHAnsi"/>
          <w:sz w:val="24"/>
          <w:szCs w:val="24"/>
          <w:lang w:val="ro-MD"/>
        </w:rPr>
        <w:t xml:space="preserve">Проект </w:t>
      </w:r>
      <w:r w:rsidR="00177C15">
        <w:rPr>
          <w:rFonts w:asciiTheme="majorHAnsi" w:hAnsiTheme="majorHAnsi" w:cstheme="majorHAnsi"/>
          <w:sz w:val="24"/>
          <w:szCs w:val="24"/>
          <w:lang w:val="ru-RU"/>
        </w:rPr>
        <w:t>П</w:t>
      </w:r>
      <w:r w:rsidRPr="00197F93">
        <w:rPr>
          <w:rFonts w:asciiTheme="majorHAnsi" w:hAnsiTheme="majorHAnsi" w:cstheme="majorHAnsi"/>
          <w:sz w:val="24"/>
          <w:szCs w:val="24"/>
          <w:lang w:val="ro-MD"/>
        </w:rPr>
        <w:t xml:space="preserve">остановления Правительства </w:t>
      </w:r>
      <w:r w:rsidR="00177C15">
        <w:rPr>
          <w:rFonts w:asciiTheme="majorHAnsi" w:hAnsiTheme="majorHAnsi" w:cstheme="majorHAnsi"/>
          <w:sz w:val="24"/>
          <w:szCs w:val="24"/>
          <w:lang w:val="ru-RU"/>
        </w:rPr>
        <w:t>о</w:t>
      </w:r>
      <w:r w:rsidRPr="00197F93">
        <w:rPr>
          <w:rFonts w:asciiTheme="majorHAnsi" w:hAnsiTheme="majorHAnsi" w:cstheme="majorHAnsi"/>
          <w:sz w:val="24"/>
          <w:szCs w:val="24"/>
          <w:lang w:val="ro-MD"/>
        </w:rPr>
        <w:t xml:space="preserve">б утверждении Положения </w:t>
      </w:r>
      <w:r w:rsidR="00177C15">
        <w:rPr>
          <w:rFonts w:asciiTheme="majorHAnsi" w:hAnsiTheme="majorHAnsi" w:cstheme="majorHAnsi"/>
          <w:sz w:val="24"/>
          <w:szCs w:val="24"/>
          <w:lang w:val="ru-RU"/>
        </w:rPr>
        <w:t>о</w:t>
      </w:r>
      <w:r w:rsidRPr="00197F93">
        <w:rPr>
          <w:rFonts w:asciiTheme="majorHAnsi" w:hAnsiTheme="majorHAnsi" w:cstheme="majorHAnsi"/>
          <w:sz w:val="24"/>
          <w:szCs w:val="24"/>
          <w:lang w:val="ro-MD"/>
        </w:rPr>
        <w:t xml:space="preserve"> государственных закупках работ. В сил</w:t>
      </w:r>
      <w:r w:rsidR="00177C15" w:rsidRPr="00177C15">
        <w:rPr>
          <w:rFonts w:asciiTheme="majorHAnsi" w:hAnsiTheme="majorHAnsi" w:cstheme="majorHAnsi"/>
          <w:sz w:val="24"/>
          <w:szCs w:val="24"/>
          <w:lang w:val="ro-MD"/>
        </w:rPr>
        <w:t>е</w:t>
      </w:r>
      <w:r w:rsidRPr="00197F93">
        <w:rPr>
          <w:rFonts w:asciiTheme="majorHAnsi" w:hAnsiTheme="majorHAnsi" w:cstheme="majorHAnsi"/>
          <w:sz w:val="24"/>
          <w:szCs w:val="24"/>
          <w:lang w:val="ro-MD"/>
        </w:rPr>
        <w:t xml:space="preserve"> Постановлени</w:t>
      </w:r>
      <w:r w:rsidR="00177C15" w:rsidRPr="00177C15">
        <w:rPr>
          <w:rFonts w:asciiTheme="majorHAnsi" w:hAnsiTheme="majorHAnsi" w:cstheme="majorHAnsi"/>
          <w:sz w:val="24"/>
          <w:szCs w:val="24"/>
          <w:lang w:val="ro-MD"/>
        </w:rPr>
        <w:t>е</w:t>
      </w:r>
      <w:r w:rsidRPr="00197F93">
        <w:rPr>
          <w:rFonts w:asciiTheme="majorHAnsi" w:hAnsiTheme="majorHAnsi" w:cstheme="majorHAnsi"/>
          <w:sz w:val="24"/>
          <w:szCs w:val="24"/>
          <w:lang w:val="ro-MD"/>
        </w:rPr>
        <w:t xml:space="preserve"> Правительства </w:t>
      </w:r>
      <w:r w:rsidR="00177C15" w:rsidRPr="00177C15">
        <w:rPr>
          <w:rFonts w:asciiTheme="majorHAnsi" w:hAnsiTheme="majorHAnsi" w:cstheme="majorHAnsi"/>
          <w:sz w:val="24"/>
          <w:szCs w:val="24"/>
          <w:lang w:val="ro-MD"/>
        </w:rPr>
        <w:t>№</w:t>
      </w:r>
      <w:r w:rsidRPr="00197F93">
        <w:rPr>
          <w:rFonts w:asciiTheme="majorHAnsi" w:hAnsiTheme="majorHAnsi" w:cstheme="majorHAnsi"/>
          <w:sz w:val="24"/>
          <w:szCs w:val="24"/>
          <w:lang w:val="ro-MD"/>
        </w:rPr>
        <w:t xml:space="preserve">669 от 27.05.2016 </w:t>
      </w:r>
      <w:r w:rsidR="00177C15" w:rsidRPr="00177C15">
        <w:rPr>
          <w:rFonts w:asciiTheme="majorHAnsi" w:hAnsiTheme="majorHAnsi" w:cstheme="majorHAnsi"/>
          <w:sz w:val="24"/>
          <w:szCs w:val="24"/>
          <w:lang w:val="ro-MD"/>
        </w:rPr>
        <w:t>об</w:t>
      </w:r>
      <w:r w:rsidRPr="00197F93">
        <w:rPr>
          <w:rFonts w:asciiTheme="majorHAnsi" w:hAnsiTheme="majorHAnsi" w:cstheme="majorHAnsi"/>
          <w:sz w:val="24"/>
          <w:szCs w:val="24"/>
          <w:lang w:val="ro-MD"/>
        </w:rPr>
        <w:t xml:space="preserve"> утверждени</w:t>
      </w:r>
      <w:r w:rsidR="00177C15" w:rsidRPr="00177C15">
        <w:rPr>
          <w:rFonts w:asciiTheme="majorHAnsi" w:hAnsiTheme="majorHAnsi" w:cstheme="majorHAnsi"/>
          <w:sz w:val="24"/>
          <w:szCs w:val="24"/>
          <w:lang w:val="ro-MD"/>
        </w:rPr>
        <w:t>и</w:t>
      </w:r>
      <w:r w:rsidRPr="00197F93">
        <w:rPr>
          <w:rFonts w:asciiTheme="majorHAnsi" w:hAnsiTheme="majorHAnsi" w:cstheme="majorHAnsi"/>
          <w:sz w:val="24"/>
          <w:szCs w:val="24"/>
          <w:lang w:val="ro-MD"/>
        </w:rPr>
        <w:t xml:space="preserve"> Положения </w:t>
      </w:r>
      <w:r w:rsidR="00177C15" w:rsidRPr="00177C15">
        <w:rPr>
          <w:rFonts w:asciiTheme="majorHAnsi" w:hAnsiTheme="majorHAnsi" w:cstheme="majorHAnsi"/>
          <w:sz w:val="24"/>
          <w:szCs w:val="24"/>
          <w:lang w:val="ro-MD"/>
        </w:rPr>
        <w:t>о</w:t>
      </w:r>
      <w:r w:rsidRPr="00197F93">
        <w:rPr>
          <w:rFonts w:asciiTheme="majorHAnsi" w:hAnsiTheme="majorHAnsi" w:cstheme="majorHAnsi"/>
          <w:sz w:val="24"/>
          <w:szCs w:val="24"/>
          <w:lang w:val="ro-MD"/>
        </w:rPr>
        <w:t xml:space="preserve"> государственных закупках работ</w:t>
      </w:r>
      <w:r w:rsidR="00D63A7A" w:rsidRPr="0006498C">
        <w:rPr>
          <w:rFonts w:asciiTheme="majorHAnsi" w:hAnsiTheme="majorHAnsi" w:cstheme="majorHAnsi"/>
          <w:sz w:val="24"/>
          <w:szCs w:val="24"/>
          <w:lang w:val="ro-MD"/>
        </w:rPr>
        <w:t>.</w:t>
      </w:r>
    </w:p>
    <w:p w14:paraId="684AF626" w14:textId="7A4C4FEC" w:rsidR="00D63A7A" w:rsidRPr="0006498C" w:rsidRDefault="00197F93" w:rsidP="00197F93">
      <w:pPr>
        <w:pStyle w:val="ListParagraph"/>
        <w:numPr>
          <w:ilvl w:val="0"/>
          <w:numId w:val="1"/>
        </w:numPr>
        <w:spacing w:after="0" w:line="276" w:lineRule="auto"/>
        <w:ind w:left="360"/>
        <w:jc w:val="both"/>
        <w:rPr>
          <w:rFonts w:asciiTheme="majorHAnsi" w:hAnsiTheme="majorHAnsi" w:cstheme="majorHAnsi"/>
          <w:sz w:val="24"/>
          <w:szCs w:val="24"/>
          <w:lang w:val="ro-MD"/>
        </w:rPr>
      </w:pPr>
      <w:r w:rsidRPr="00197F93">
        <w:rPr>
          <w:rFonts w:asciiTheme="majorHAnsi" w:hAnsiTheme="majorHAnsi" w:cstheme="majorHAnsi"/>
          <w:sz w:val="24"/>
          <w:szCs w:val="24"/>
          <w:lang w:val="ro-MD"/>
        </w:rPr>
        <w:t xml:space="preserve">Проект </w:t>
      </w:r>
      <w:r w:rsidR="00177C15">
        <w:rPr>
          <w:rFonts w:asciiTheme="majorHAnsi" w:hAnsiTheme="majorHAnsi" w:cstheme="majorHAnsi"/>
          <w:sz w:val="24"/>
          <w:szCs w:val="24"/>
          <w:lang w:val="ru-RU"/>
        </w:rPr>
        <w:t>П</w:t>
      </w:r>
      <w:r w:rsidRPr="00197F93">
        <w:rPr>
          <w:rFonts w:asciiTheme="majorHAnsi" w:hAnsiTheme="majorHAnsi" w:cstheme="majorHAnsi"/>
          <w:sz w:val="24"/>
          <w:szCs w:val="24"/>
          <w:lang w:val="ro-MD"/>
        </w:rPr>
        <w:t xml:space="preserve">остановления Правительства </w:t>
      </w:r>
      <w:r w:rsidR="00177C15">
        <w:rPr>
          <w:rFonts w:asciiTheme="majorHAnsi" w:hAnsiTheme="majorHAnsi" w:cstheme="majorHAnsi"/>
          <w:sz w:val="24"/>
          <w:szCs w:val="24"/>
          <w:lang w:val="ru-RU"/>
        </w:rPr>
        <w:t>о</w:t>
      </w:r>
      <w:r w:rsidRPr="00197F93">
        <w:rPr>
          <w:rFonts w:asciiTheme="majorHAnsi" w:hAnsiTheme="majorHAnsi" w:cstheme="majorHAnsi"/>
          <w:sz w:val="24"/>
          <w:szCs w:val="24"/>
          <w:lang w:val="ro-MD"/>
        </w:rPr>
        <w:t>б утверждении Положения о составлении и ведении дела о госзакупке. В силу Постановлени</w:t>
      </w:r>
      <w:r w:rsidR="00177C15" w:rsidRPr="00177C15">
        <w:rPr>
          <w:rFonts w:asciiTheme="majorHAnsi" w:hAnsiTheme="majorHAnsi" w:cstheme="majorHAnsi"/>
          <w:sz w:val="24"/>
          <w:szCs w:val="24"/>
          <w:lang w:val="ro-MD"/>
        </w:rPr>
        <w:t>е</w:t>
      </w:r>
      <w:r w:rsidRPr="00197F93">
        <w:rPr>
          <w:rFonts w:asciiTheme="majorHAnsi" w:hAnsiTheme="majorHAnsi" w:cstheme="majorHAnsi"/>
          <w:sz w:val="24"/>
          <w:szCs w:val="24"/>
          <w:lang w:val="ro-MD"/>
        </w:rPr>
        <w:t xml:space="preserve"> Правительства </w:t>
      </w:r>
      <w:r w:rsidR="00177C15" w:rsidRPr="00177C15">
        <w:rPr>
          <w:rFonts w:asciiTheme="majorHAnsi" w:hAnsiTheme="majorHAnsi" w:cstheme="majorHAnsi"/>
          <w:sz w:val="24"/>
          <w:szCs w:val="24"/>
          <w:lang w:val="ro-MD"/>
        </w:rPr>
        <w:t>№</w:t>
      </w:r>
      <w:r w:rsidRPr="00197F93">
        <w:rPr>
          <w:rFonts w:asciiTheme="majorHAnsi" w:hAnsiTheme="majorHAnsi" w:cstheme="majorHAnsi"/>
          <w:sz w:val="24"/>
          <w:szCs w:val="24"/>
          <w:lang w:val="ro-MD"/>
        </w:rPr>
        <w:t xml:space="preserve">9 от 17.01.2008 </w:t>
      </w:r>
      <w:r w:rsidR="00177C15" w:rsidRPr="00177C15">
        <w:rPr>
          <w:rFonts w:asciiTheme="majorHAnsi" w:hAnsiTheme="majorHAnsi" w:cstheme="majorHAnsi"/>
          <w:sz w:val="24"/>
          <w:szCs w:val="24"/>
          <w:lang w:val="ro-MD"/>
        </w:rPr>
        <w:t>об</w:t>
      </w:r>
      <w:r w:rsidRPr="00197F93">
        <w:rPr>
          <w:rFonts w:asciiTheme="majorHAnsi" w:hAnsiTheme="majorHAnsi" w:cstheme="majorHAnsi"/>
          <w:sz w:val="24"/>
          <w:szCs w:val="24"/>
          <w:lang w:val="ro-MD"/>
        </w:rPr>
        <w:t xml:space="preserve"> утверждени</w:t>
      </w:r>
      <w:r w:rsidR="00177C15" w:rsidRPr="00177C15">
        <w:rPr>
          <w:rFonts w:asciiTheme="majorHAnsi" w:hAnsiTheme="majorHAnsi" w:cstheme="majorHAnsi"/>
          <w:sz w:val="24"/>
          <w:szCs w:val="24"/>
          <w:lang w:val="ro-MD"/>
        </w:rPr>
        <w:t>и</w:t>
      </w:r>
      <w:r w:rsidRPr="00197F93">
        <w:rPr>
          <w:rFonts w:asciiTheme="majorHAnsi" w:hAnsiTheme="majorHAnsi" w:cstheme="majorHAnsi"/>
          <w:sz w:val="24"/>
          <w:szCs w:val="24"/>
          <w:lang w:val="ro-MD"/>
        </w:rPr>
        <w:t xml:space="preserve"> Положения о составлении и </w:t>
      </w:r>
      <w:r w:rsidR="00177C15" w:rsidRPr="00177C15">
        <w:rPr>
          <w:rFonts w:asciiTheme="majorHAnsi" w:hAnsiTheme="majorHAnsi" w:cstheme="majorHAnsi"/>
          <w:sz w:val="24"/>
          <w:szCs w:val="24"/>
          <w:lang w:val="ro-MD"/>
        </w:rPr>
        <w:t>хран</w:t>
      </w:r>
      <w:r w:rsidRPr="00197F93">
        <w:rPr>
          <w:rFonts w:asciiTheme="majorHAnsi" w:hAnsiTheme="majorHAnsi" w:cstheme="majorHAnsi"/>
          <w:sz w:val="24"/>
          <w:szCs w:val="24"/>
          <w:lang w:val="ro-MD"/>
        </w:rPr>
        <w:t>ении дела о государственной закупке</w:t>
      </w:r>
      <w:r w:rsidR="00D63A7A" w:rsidRPr="0006498C">
        <w:rPr>
          <w:rFonts w:asciiTheme="majorHAnsi" w:hAnsiTheme="majorHAnsi" w:cstheme="majorHAnsi"/>
          <w:sz w:val="24"/>
          <w:szCs w:val="24"/>
          <w:lang w:val="ro-MD"/>
        </w:rPr>
        <w:t>.</w:t>
      </w:r>
    </w:p>
    <w:p w14:paraId="1ED1EC7E" w14:textId="7E59DA8B" w:rsidR="00D63A7A" w:rsidRPr="0006498C" w:rsidRDefault="00197F93" w:rsidP="00197F93">
      <w:pPr>
        <w:pStyle w:val="ListParagraph"/>
        <w:numPr>
          <w:ilvl w:val="0"/>
          <w:numId w:val="1"/>
        </w:numPr>
        <w:spacing w:after="0" w:line="276" w:lineRule="auto"/>
        <w:ind w:left="360"/>
        <w:jc w:val="both"/>
        <w:rPr>
          <w:rFonts w:asciiTheme="majorHAnsi" w:hAnsiTheme="majorHAnsi" w:cstheme="majorHAnsi"/>
          <w:sz w:val="24"/>
          <w:szCs w:val="24"/>
          <w:lang w:val="ro-MD"/>
        </w:rPr>
      </w:pPr>
      <w:r w:rsidRPr="00197F93">
        <w:rPr>
          <w:rFonts w:asciiTheme="majorHAnsi" w:hAnsiTheme="majorHAnsi" w:cstheme="majorHAnsi"/>
          <w:sz w:val="24"/>
          <w:szCs w:val="24"/>
          <w:lang w:val="ro-MD"/>
        </w:rPr>
        <w:t xml:space="preserve">Проект </w:t>
      </w:r>
      <w:r w:rsidR="00177C15" w:rsidRPr="00177C15">
        <w:rPr>
          <w:rFonts w:asciiTheme="majorHAnsi" w:hAnsiTheme="majorHAnsi" w:cstheme="majorHAnsi"/>
          <w:sz w:val="24"/>
          <w:szCs w:val="24"/>
          <w:lang w:val="ro-MD"/>
        </w:rPr>
        <w:t>П</w:t>
      </w:r>
      <w:r w:rsidRPr="00197F93">
        <w:rPr>
          <w:rFonts w:asciiTheme="majorHAnsi" w:hAnsiTheme="majorHAnsi" w:cstheme="majorHAnsi"/>
          <w:sz w:val="24"/>
          <w:szCs w:val="24"/>
          <w:lang w:val="ro-MD"/>
        </w:rPr>
        <w:t xml:space="preserve">остановления Правительства </w:t>
      </w:r>
      <w:r w:rsidR="00177C15" w:rsidRPr="00177C15">
        <w:rPr>
          <w:rFonts w:asciiTheme="majorHAnsi" w:hAnsiTheme="majorHAnsi" w:cstheme="majorHAnsi"/>
          <w:sz w:val="24"/>
          <w:szCs w:val="24"/>
          <w:lang w:val="ro-MD"/>
        </w:rPr>
        <w:t>о</w:t>
      </w:r>
      <w:r w:rsidRPr="00197F93">
        <w:rPr>
          <w:rFonts w:asciiTheme="majorHAnsi" w:hAnsiTheme="majorHAnsi" w:cstheme="majorHAnsi"/>
          <w:sz w:val="24"/>
          <w:szCs w:val="24"/>
          <w:lang w:val="ro-MD"/>
        </w:rPr>
        <w:t xml:space="preserve">б утверждении фиксированной платы за подачу </w:t>
      </w:r>
      <w:r w:rsidR="00C72758" w:rsidRPr="00C72758">
        <w:rPr>
          <w:rFonts w:asciiTheme="majorHAnsi" w:hAnsiTheme="majorHAnsi" w:cstheme="majorHAnsi"/>
          <w:sz w:val="24"/>
          <w:szCs w:val="24"/>
          <w:lang w:val="ro-MD"/>
        </w:rPr>
        <w:t>оферты</w:t>
      </w:r>
      <w:r w:rsidRPr="00197F93">
        <w:rPr>
          <w:rFonts w:asciiTheme="majorHAnsi" w:hAnsiTheme="majorHAnsi" w:cstheme="majorHAnsi"/>
          <w:sz w:val="24"/>
          <w:szCs w:val="24"/>
          <w:lang w:val="ro-MD"/>
        </w:rPr>
        <w:t xml:space="preserve"> в рамках процедуры государственных закупок, осуществляемой через </w:t>
      </w:r>
      <w:r w:rsidR="00C72758" w:rsidRPr="00C72758">
        <w:rPr>
          <w:rFonts w:asciiTheme="majorHAnsi" w:hAnsiTheme="majorHAnsi" w:cstheme="majorHAnsi"/>
          <w:sz w:val="24"/>
          <w:szCs w:val="24"/>
          <w:lang w:val="ro-MD"/>
        </w:rPr>
        <w:t>А</w:t>
      </w:r>
      <w:r w:rsidRPr="00197F93">
        <w:rPr>
          <w:rFonts w:asciiTheme="majorHAnsi" w:hAnsiTheme="majorHAnsi" w:cstheme="majorHAnsi"/>
          <w:sz w:val="24"/>
          <w:szCs w:val="24"/>
          <w:lang w:val="ro-MD"/>
        </w:rPr>
        <w:t xml:space="preserve">втоматизированную информационную систему </w:t>
      </w:r>
      <w:r w:rsidR="00C72758" w:rsidRPr="0006498C">
        <w:rPr>
          <w:rFonts w:asciiTheme="majorHAnsi" w:hAnsiTheme="majorHAnsi" w:cstheme="majorHAnsi"/>
          <w:sz w:val="24"/>
          <w:szCs w:val="24"/>
          <w:lang w:val="ro-MD"/>
        </w:rPr>
        <w:t>„</w:t>
      </w:r>
      <w:r w:rsidR="00C72758" w:rsidRPr="00C72758">
        <w:rPr>
          <w:rFonts w:asciiTheme="majorHAnsi" w:hAnsiTheme="majorHAnsi" w:cstheme="majorHAnsi"/>
          <w:sz w:val="24"/>
          <w:szCs w:val="24"/>
          <w:lang w:val="ro-MD"/>
        </w:rPr>
        <w:t>Г</w:t>
      </w:r>
      <w:r w:rsidRPr="00197F93">
        <w:rPr>
          <w:rFonts w:asciiTheme="majorHAnsi" w:hAnsiTheme="majorHAnsi" w:cstheme="majorHAnsi"/>
          <w:sz w:val="24"/>
          <w:szCs w:val="24"/>
          <w:lang w:val="ro-MD"/>
        </w:rPr>
        <w:t>осударственный ре</w:t>
      </w:r>
      <w:r w:rsidR="00C72758" w:rsidRPr="00C72758">
        <w:rPr>
          <w:rFonts w:asciiTheme="majorHAnsi" w:hAnsiTheme="majorHAnsi" w:cstheme="majorHAnsi"/>
          <w:sz w:val="24"/>
          <w:szCs w:val="24"/>
          <w:lang w:val="ro-MD"/>
        </w:rPr>
        <w:t>ги</w:t>
      </w:r>
      <w:r w:rsidRPr="00197F93">
        <w:rPr>
          <w:rFonts w:asciiTheme="majorHAnsi" w:hAnsiTheme="majorHAnsi" w:cstheme="majorHAnsi"/>
          <w:sz w:val="24"/>
          <w:szCs w:val="24"/>
          <w:lang w:val="ro-MD"/>
        </w:rPr>
        <w:t>стр государственных закупок</w:t>
      </w:r>
      <w:r w:rsidR="00C72758" w:rsidRPr="0006498C">
        <w:rPr>
          <w:rFonts w:asciiTheme="majorHAnsi" w:hAnsiTheme="majorHAnsi" w:cstheme="majorHAnsi"/>
          <w:sz w:val="24"/>
          <w:szCs w:val="24"/>
          <w:lang w:val="ro-MD"/>
        </w:rPr>
        <w:t>”</w:t>
      </w:r>
      <w:r w:rsidRPr="00197F93">
        <w:rPr>
          <w:rFonts w:asciiTheme="majorHAnsi" w:hAnsiTheme="majorHAnsi" w:cstheme="majorHAnsi"/>
          <w:sz w:val="24"/>
          <w:szCs w:val="24"/>
          <w:lang w:val="ro-MD"/>
        </w:rPr>
        <w:t xml:space="preserve"> (MTender), и </w:t>
      </w:r>
      <w:r w:rsidR="00C72758" w:rsidRPr="00C72758">
        <w:rPr>
          <w:rFonts w:asciiTheme="majorHAnsi" w:hAnsiTheme="majorHAnsi" w:cstheme="majorHAnsi"/>
          <w:sz w:val="24"/>
          <w:szCs w:val="24"/>
          <w:lang w:val="ro-MD"/>
        </w:rPr>
        <w:t>М</w:t>
      </w:r>
      <w:r w:rsidRPr="00197F93">
        <w:rPr>
          <w:rFonts w:asciiTheme="majorHAnsi" w:hAnsiTheme="majorHAnsi" w:cstheme="majorHAnsi"/>
          <w:sz w:val="24"/>
          <w:szCs w:val="24"/>
          <w:lang w:val="ro-MD"/>
        </w:rPr>
        <w:t>етодологи</w:t>
      </w:r>
      <w:r w:rsidR="00C72758" w:rsidRPr="00C72758">
        <w:rPr>
          <w:rFonts w:asciiTheme="majorHAnsi" w:hAnsiTheme="majorHAnsi" w:cstheme="majorHAnsi"/>
          <w:sz w:val="24"/>
          <w:szCs w:val="24"/>
          <w:lang w:val="ro-MD"/>
        </w:rPr>
        <w:t>и</w:t>
      </w:r>
      <w:r w:rsidRPr="00197F93">
        <w:rPr>
          <w:rFonts w:asciiTheme="majorHAnsi" w:hAnsiTheme="majorHAnsi" w:cstheme="majorHAnsi"/>
          <w:sz w:val="24"/>
          <w:szCs w:val="24"/>
          <w:lang w:val="ro-MD"/>
        </w:rPr>
        <w:t xml:space="preserve"> расчета тарифов, взимаемых </w:t>
      </w:r>
      <w:r w:rsidR="00C72758" w:rsidRPr="00C72758">
        <w:rPr>
          <w:rFonts w:asciiTheme="majorHAnsi" w:hAnsiTheme="majorHAnsi" w:cstheme="majorHAnsi"/>
          <w:sz w:val="24"/>
          <w:szCs w:val="24"/>
          <w:lang w:val="ro-MD"/>
        </w:rPr>
        <w:t>О</w:t>
      </w:r>
      <w:r w:rsidRPr="00197F93">
        <w:rPr>
          <w:rFonts w:asciiTheme="majorHAnsi" w:hAnsiTheme="majorHAnsi" w:cstheme="majorHAnsi"/>
          <w:sz w:val="24"/>
          <w:szCs w:val="24"/>
          <w:lang w:val="ro-MD"/>
        </w:rPr>
        <w:t>ператором системы MTender</w:t>
      </w:r>
      <w:r w:rsidR="00D63A7A" w:rsidRPr="0006498C">
        <w:rPr>
          <w:rFonts w:asciiTheme="majorHAnsi" w:hAnsiTheme="majorHAnsi" w:cstheme="majorHAnsi"/>
          <w:sz w:val="24"/>
          <w:szCs w:val="24"/>
          <w:lang w:val="ro-MD"/>
        </w:rPr>
        <w:t>.</w:t>
      </w:r>
    </w:p>
    <w:p w14:paraId="766A6BB2" w14:textId="5FE9670E" w:rsidR="00D63A7A" w:rsidRPr="0006498C" w:rsidRDefault="00197F93">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197F93">
        <w:rPr>
          <w:rFonts w:asciiTheme="majorHAnsi" w:hAnsiTheme="majorHAnsi" w:cstheme="majorHAnsi"/>
          <w:b/>
          <w:i/>
          <w:sz w:val="24"/>
          <w:szCs w:val="24"/>
          <w:lang w:val="ro-MD"/>
        </w:rPr>
        <w:t>Постановления Правительства, нормативные акты органов публичного управления</w:t>
      </w:r>
      <w:r w:rsidR="00CF7F2F" w:rsidRPr="00CF7F2F">
        <w:rPr>
          <w:rFonts w:asciiTheme="majorHAnsi" w:hAnsiTheme="majorHAnsi" w:cstheme="majorHAnsi"/>
          <w:b/>
          <w:i/>
          <w:sz w:val="24"/>
          <w:szCs w:val="24"/>
          <w:lang w:val="ro-MD"/>
        </w:rPr>
        <w:t xml:space="preserve"> </w:t>
      </w:r>
    </w:p>
    <w:p w14:paraId="6BB28844" w14:textId="0C0AB295" w:rsidR="00D63A7A" w:rsidRPr="00423044" w:rsidRDefault="00150138" w:rsidP="00423044">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544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12.11.2019 </w:t>
      </w:r>
      <w:r w:rsidR="00423044" w:rsidRPr="00423044">
        <w:rPr>
          <w:rFonts w:asciiTheme="majorHAnsi" w:hAnsiTheme="majorHAnsi" w:cstheme="majorHAnsi"/>
          <w:bCs/>
          <w:sz w:val="24"/>
          <w:szCs w:val="24"/>
          <w:lang w:val="ru-RU"/>
        </w:rPr>
        <w:t>о некоторых мерах по организации процесса закупок в области информационно-коммуникационных технологий</w:t>
      </w:r>
      <w:r w:rsidR="00D63A7A" w:rsidRPr="00423044">
        <w:rPr>
          <w:rFonts w:asciiTheme="majorHAnsi" w:hAnsiTheme="majorHAnsi" w:cstheme="majorHAnsi"/>
          <w:sz w:val="24"/>
          <w:szCs w:val="24"/>
          <w:lang w:val="ro-MD"/>
        </w:rPr>
        <w:t>.</w:t>
      </w:r>
    </w:p>
    <w:p w14:paraId="3B229B9A" w14:textId="67645E43" w:rsidR="00D63A7A" w:rsidRPr="00423044" w:rsidRDefault="00150138" w:rsidP="00423044">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1129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21.11.2018 </w:t>
      </w:r>
      <w:r w:rsidR="00423044" w:rsidRPr="00423044">
        <w:rPr>
          <w:rFonts w:asciiTheme="majorHAnsi" w:hAnsiTheme="majorHAnsi" w:cstheme="majorHAnsi"/>
          <w:bCs/>
          <w:sz w:val="24"/>
          <w:szCs w:val="24"/>
          <w:lang w:val="ru-RU"/>
        </w:rPr>
        <w:t>об утверждении Положения о</w:t>
      </w:r>
      <w:r w:rsidR="00423044">
        <w:rPr>
          <w:rFonts w:asciiTheme="majorHAnsi" w:hAnsiTheme="majorHAnsi" w:cstheme="majorHAnsi"/>
          <w:bCs/>
          <w:sz w:val="24"/>
          <w:szCs w:val="24"/>
          <w:lang w:val="ru-RU"/>
        </w:rPr>
        <w:t xml:space="preserve"> </w:t>
      </w:r>
      <w:r w:rsidR="00423044" w:rsidRPr="00423044">
        <w:rPr>
          <w:rFonts w:asciiTheme="majorHAnsi" w:hAnsiTheme="majorHAnsi" w:cstheme="majorHAnsi"/>
          <w:bCs/>
          <w:sz w:val="24"/>
          <w:szCs w:val="24"/>
          <w:lang w:val="ru-RU"/>
        </w:rPr>
        <w:t>периодическом пересмотре</w:t>
      </w:r>
      <w:r w:rsidR="00423044">
        <w:rPr>
          <w:rFonts w:asciiTheme="majorHAnsi" w:hAnsiTheme="majorHAnsi" w:cstheme="majorHAnsi"/>
          <w:bCs/>
          <w:sz w:val="24"/>
          <w:szCs w:val="24"/>
          <w:lang w:val="ru-RU"/>
        </w:rPr>
        <w:t xml:space="preserve"> </w:t>
      </w:r>
      <w:r w:rsidR="00423044" w:rsidRPr="00423044">
        <w:rPr>
          <w:rFonts w:asciiTheme="majorHAnsi" w:hAnsiTheme="majorHAnsi" w:cstheme="majorHAnsi"/>
          <w:bCs/>
          <w:sz w:val="24"/>
          <w:szCs w:val="24"/>
          <w:lang w:val="ru-RU"/>
        </w:rPr>
        <w:t>оценочной стоимости договоров о государственных закупках</w:t>
      </w:r>
      <w:r w:rsidR="00423044">
        <w:rPr>
          <w:rFonts w:asciiTheme="majorHAnsi" w:hAnsiTheme="majorHAnsi" w:cstheme="majorHAnsi"/>
          <w:bCs/>
          <w:sz w:val="24"/>
          <w:szCs w:val="24"/>
          <w:lang w:val="ru-RU"/>
        </w:rPr>
        <w:t xml:space="preserve"> </w:t>
      </w:r>
      <w:r w:rsidR="00423044" w:rsidRPr="00423044">
        <w:rPr>
          <w:rFonts w:asciiTheme="majorHAnsi" w:hAnsiTheme="majorHAnsi" w:cstheme="majorHAnsi"/>
          <w:bCs/>
          <w:sz w:val="24"/>
          <w:szCs w:val="24"/>
          <w:lang w:val="ru-RU"/>
        </w:rPr>
        <w:t>непрерывного исполнения, заключенных на срок более одного года</w:t>
      </w:r>
      <w:r w:rsidR="00D63A7A" w:rsidRPr="00423044">
        <w:rPr>
          <w:rFonts w:asciiTheme="majorHAnsi" w:hAnsiTheme="majorHAnsi" w:cstheme="majorHAnsi"/>
          <w:sz w:val="24"/>
          <w:szCs w:val="24"/>
          <w:lang w:val="ro-MD"/>
        </w:rPr>
        <w:t>.</w:t>
      </w:r>
    </w:p>
    <w:p w14:paraId="39B8495F" w14:textId="075BFD2E"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985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10.10.2018 </w:t>
      </w:r>
      <w:r w:rsidR="00423044" w:rsidRPr="00423044">
        <w:rPr>
          <w:rFonts w:asciiTheme="majorHAnsi" w:hAnsiTheme="majorHAnsi" w:cstheme="majorHAnsi"/>
          <w:bCs/>
          <w:sz w:val="24"/>
          <w:szCs w:val="24"/>
          <w:lang w:val="ru-RU"/>
        </w:rPr>
        <w:t>об утверждении Положения об аккредитации электронных платформ закупок в рамках</w:t>
      </w:r>
      <w:r w:rsidR="00423044">
        <w:rPr>
          <w:rFonts w:asciiTheme="majorHAnsi" w:hAnsiTheme="majorHAnsi" w:cstheme="majorHAnsi"/>
          <w:bCs/>
          <w:sz w:val="24"/>
          <w:szCs w:val="24"/>
          <w:lang w:val="ru-RU"/>
        </w:rPr>
        <w:t xml:space="preserve"> </w:t>
      </w:r>
      <w:r w:rsidR="00423044" w:rsidRPr="00423044">
        <w:rPr>
          <w:rFonts w:asciiTheme="majorHAnsi" w:hAnsiTheme="majorHAnsi" w:cstheme="majorHAnsi"/>
          <w:bCs/>
          <w:sz w:val="24"/>
          <w:szCs w:val="24"/>
          <w:lang w:val="ru-RU"/>
        </w:rPr>
        <w:t xml:space="preserve">Автоматизированной информационной системы </w:t>
      </w:r>
      <w:r w:rsidR="00D63A7A" w:rsidRPr="0006498C">
        <w:rPr>
          <w:rFonts w:asciiTheme="majorHAnsi" w:hAnsiTheme="majorHAnsi" w:cstheme="majorHAnsi"/>
          <w:sz w:val="24"/>
          <w:szCs w:val="24"/>
          <w:lang w:val="ro-MD"/>
        </w:rPr>
        <w:t>„</w:t>
      </w:r>
      <w:r w:rsidR="00423044" w:rsidRPr="00423044">
        <w:rPr>
          <w:rFonts w:asciiTheme="majorHAnsi" w:hAnsiTheme="majorHAnsi" w:cstheme="majorHAnsi"/>
          <w:bCs/>
          <w:sz w:val="24"/>
          <w:szCs w:val="24"/>
          <w:lang w:val="ru-RU"/>
        </w:rPr>
        <w:t>Государственный регистр государственных закупок</w:t>
      </w:r>
      <w:r w:rsidR="00D63A7A" w:rsidRPr="0006498C">
        <w:rPr>
          <w:rFonts w:asciiTheme="majorHAnsi" w:hAnsiTheme="majorHAnsi" w:cstheme="majorHAnsi"/>
          <w:sz w:val="24"/>
          <w:szCs w:val="24"/>
          <w:lang w:val="ro-MD"/>
        </w:rPr>
        <w:t xml:space="preserve">” (MTender). </w:t>
      </w:r>
    </w:p>
    <w:p w14:paraId="6DE3A6F6" w14:textId="1385E421" w:rsidR="00D63A7A" w:rsidRPr="00423044" w:rsidRDefault="00150138" w:rsidP="00423044">
      <w:pPr>
        <w:pStyle w:val="ListParagraph"/>
        <w:numPr>
          <w:ilvl w:val="0"/>
          <w:numId w:val="1"/>
        </w:numPr>
        <w:spacing w:after="0" w:line="276" w:lineRule="auto"/>
        <w:ind w:left="360"/>
        <w:jc w:val="both"/>
        <w:rPr>
          <w:rFonts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986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10.10.2018 </w:t>
      </w:r>
      <w:r w:rsidR="00423044" w:rsidRPr="00423044">
        <w:rPr>
          <w:rFonts w:asciiTheme="majorHAnsi" w:hAnsiTheme="majorHAnsi" w:cstheme="majorHAnsi"/>
          <w:bCs/>
          <w:sz w:val="24"/>
          <w:szCs w:val="24"/>
          <w:lang w:val="ro-MD"/>
        </w:rPr>
        <w:t>об утверждении Положения о порядке ведения Государственного регистра государственных закупок, созданного Автоматизированной информационной системой</w:t>
      </w:r>
      <w:r w:rsidR="00423044" w:rsidRPr="00423044">
        <w:rPr>
          <w:rFonts w:cstheme="majorHAnsi"/>
          <w:b/>
          <w:bCs/>
          <w:sz w:val="24"/>
          <w:szCs w:val="24"/>
          <w:lang w:val="ro-MD"/>
        </w:rPr>
        <w:t xml:space="preserve"> </w:t>
      </w:r>
      <w:r w:rsidR="00423044" w:rsidRPr="0006498C">
        <w:rPr>
          <w:rFonts w:asciiTheme="majorHAnsi" w:hAnsiTheme="majorHAnsi" w:cstheme="majorHAnsi"/>
          <w:sz w:val="24"/>
          <w:szCs w:val="24"/>
          <w:lang w:val="ro-MD"/>
        </w:rPr>
        <w:t>„</w:t>
      </w:r>
      <w:r w:rsidR="00423044" w:rsidRPr="00423044">
        <w:rPr>
          <w:rFonts w:asciiTheme="majorHAnsi" w:hAnsiTheme="majorHAnsi" w:cstheme="majorHAnsi"/>
          <w:bCs/>
          <w:sz w:val="24"/>
          <w:szCs w:val="24"/>
          <w:lang w:val="ru-RU"/>
        </w:rPr>
        <w:t>Государственный регистр государственных закупок</w:t>
      </w:r>
      <w:r w:rsidR="00423044" w:rsidRPr="0006498C">
        <w:rPr>
          <w:rFonts w:asciiTheme="majorHAnsi" w:hAnsiTheme="majorHAnsi" w:cstheme="majorHAnsi"/>
          <w:sz w:val="24"/>
          <w:szCs w:val="24"/>
          <w:lang w:val="ro-MD"/>
        </w:rPr>
        <w:t>” (MTender)</w:t>
      </w:r>
      <w:r w:rsidR="00D63A7A" w:rsidRPr="00423044">
        <w:rPr>
          <w:rFonts w:asciiTheme="majorHAnsi" w:hAnsiTheme="majorHAnsi" w:cstheme="majorHAnsi"/>
          <w:sz w:val="24"/>
          <w:szCs w:val="24"/>
          <w:lang w:val="ro-MD"/>
        </w:rPr>
        <w:t>.</w:t>
      </w:r>
    </w:p>
    <w:p w14:paraId="51892952" w14:textId="3FFA0F16"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987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10.10.2018 </w:t>
      </w:r>
      <w:r w:rsidR="00423044" w:rsidRPr="00177C15">
        <w:rPr>
          <w:rStyle w:val="Strong"/>
          <w:rFonts w:asciiTheme="majorHAnsi" w:hAnsiTheme="majorHAnsi" w:cstheme="majorHAnsi"/>
          <w:b w:val="0"/>
          <w:sz w:val="24"/>
          <w:szCs w:val="24"/>
          <w:shd w:val="clear" w:color="auto" w:fill="FFFFFF"/>
          <w:lang w:val="ru-RU"/>
        </w:rPr>
        <w:t>об утверждении Положения о закупке товаров и услуг путем запроса ценовых оферт</w:t>
      </w:r>
      <w:r w:rsidR="00D63A7A" w:rsidRPr="0006498C">
        <w:rPr>
          <w:rFonts w:asciiTheme="majorHAnsi" w:hAnsiTheme="majorHAnsi" w:cstheme="majorHAnsi"/>
          <w:sz w:val="24"/>
          <w:szCs w:val="24"/>
          <w:lang w:val="ro-MD"/>
        </w:rPr>
        <w:t>.</w:t>
      </w:r>
    </w:p>
    <w:p w14:paraId="160315AB" w14:textId="357FFB4D" w:rsidR="00D63A7A" w:rsidRPr="00317797" w:rsidRDefault="00150138" w:rsidP="00317797">
      <w:pPr>
        <w:pStyle w:val="ListParagraph"/>
        <w:numPr>
          <w:ilvl w:val="0"/>
          <w:numId w:val="1"/>
        </w:numPr>
        <w:spacing w:after="0" w:line="276" w:lineRule="auto"/>
        <w:ind w:left="360"/>
        <w:jc w:val="both"/>
        <w:rPr>
          <w:rFonts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705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11.07.2018 </w:t>
      </w:r>
      <w:r w:rsidR="00317797" w:rsidRPr="00317797">
        <w:rPr>
          <w:rFonts w:asciiTheme="majorHAnsi" w:hAnsiTheme="majorHAnsi" w:cstheme="majorHAnsi"/>
          <w:bCs/>
          <w:sz w:val="24"/>
          <w:szCs w:val="24"/>
          <w:lang w:val="ro-MD"/>
        </w:rPr>
        <w:t>об утверждении Технического концепта Автоматизированной информационной системы</w:t>
      </w:r>
      <w:r w:rsidR="00317797" w:rsidRPr="00317797">
        <w:rPr>
          <w:rFonts w:asciiTheme="majorHAnsi" w:hAnsiTheme="majorHAnsi" w:cstheme="majorHAnsi"/>
          <w:sz w:val="24"/>
          <w:szCs w:val="24"/>
          <w:lang w:val="ro-MD"/>
        </w:rPr>
        <w:t xml:space="preserve"> </w:t>
      </w:r>
      <w:r w:rsidR="00317797" w:rsidRPr="0006498C">
        <w:rPr>
          <w:rFonts w:asciiTheme="majorHAnsi" w:hAnsiTheme="majorHAnsi" w:cstheme="majorHAnsi"/>
          <w:sz w:val="24"/>
          <w:szCs w:val="24"/>
          <w:lang w:val="ro-MD"/>
        </w:rPr>
        <w:t>„</w:t>
      </w:r>
      <w:r w:rsidR="00317797" w:rsidRPr="00423044">
        <w:rPr>
          <w:rFonts w:asciiTheme="majorHAnsi" w:hAnsiTheme="majorHAnsi" w:cstheme="majorHAnsi"/>
          <w:bCs/>
          <w:sz w:val="24"/>
          <w:szCs w:val="24"/>
          <w:lang w:val="ru-RU"/>
        </w:rPr>
        <w:t>Государственный регистр государственных закупок</w:t>
      </w:r>
      <w:r w:rsidR="00317797" w:rsidRPr="0006498C">
        <w:rPr>
          <w:rFonts w:asciiTheme="majorHAnsi" w:hAnsiTheme="majorHAnsi" w:cstheme="majorHAnsi"/>
          <w:sz w:val="24"/>
          <w:szCs w:val="24"/>
          <w:lang w:val="ro-MD"/>
        </w:rPr>
        <w:t>”</w:t>
      </w:r>
      <w:r w:rsidR="00D63A7A" w:rsidRPr="00317797">
        <w:rPr>
          <w:rFonts w:asciiTheme="majorHAnsi" w:hAnsiTheme="majorHAnsi" w:cstheme="majorHAnsi"/>
          <w:sz w:val="24"/>
          <w:szCs w:val="24"/>
          <w:lang w:val="ro-MD"/>
        </w:rPr>
        <w:t xml:space="preserve"> (MTender).</w:t>
      </w:r>
    </w:p>
    <w:p w14:paraId="0F6303A9" w14:textId="4B6422CE" w:rsidR="00D63A7A" w:rsidRPr="00260082" w:rsidRDefault="00150138" w:rsidP="00260082">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134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09.03.2017 </w:t>
      </w:r>
      <w:r w:rsidR="00260082" w:rsidRPr="00260082">
        <w:rPr>
          <w:rFonts w:asciiTheme="majorHAnsi" w:hAnsiTheme="majorHAnsi" w:cstheme="majorHAnsi"/>
          <w:bCs/>
          <w:sz w:val="24"/>
          <w:szCs w:val="24"/>
          <w:lang w:val="ru-RU"/>
        </w:rPr>
        <w:t>об утверждении Положения об организации</w:t>
      </w:r>
      <w:r>
        <w:rPr>
          <w:rFonts w:asciiTheme="majorHAnsi" w:hAnsiTheme="majorHAnsi" w:cstheme="majorHAnsi"/>
          <w:bCs/>
          <w:sz w:val="24"/>
          <w:szCs w:val="24"/>
          <w:lang w:val="ru-RU"/>
        </w:rPr>
        <w:t xml:space="preserve"> </w:t>
      </w:r>
      <w:r w:rsidR="00260082" w:rsidRPr="00260082">
        <w:rPr>
          <w:rFonts w:asciiTheme="majorHAnsi" w:hAnsiTheme="majorHAnsi" w:cstheme="majorHAnsi"/>
          <w:bCs/>
          <w:sz w:val="24"/>
          <w:szCs w:val="24"/>
          <w:lang w:val="ru-RU"/>
        </w:rPr>
        <w:t>и функционировании Агентства по государственным закупкам и его предельной численности</w:t>
      </w:r>
      <w:r w:rsidR="00D63A7A" w:rsidRPr="00260082">
        <w:rPr>
          <w:rFonts w:asciiTheme="majorHAnsi" w:hAnsiTheme="majorHAnsi" w:cstheme="majorHAnsi"/>
          <w:sz w:val="24"/>
          <w:szCs w:val="24"/>
          <w:lang w:val="ro-MD"/>
        </w:rPr>
        <w:t>.</w:t>
      </w:r>
    </w:p>
    <w:p w14:paraId="64902942" w14:textId="2742622C" w:rsidR="00D63A7A" w:rsidRPr="00260082"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260082">
        <w:rPr>
          <w:rFonts w:asciiTheme="majorHAnsi" w:hAnsiTheme="majorHAnsi" w:cstheme="majorHAnsi"/>
          <w:sz w:val="24"/>
          <w:szCs w:val="24"/>
          <w:lang w:val="ro-MD"/>
        </w:rPr>
        <w:t xml:space="preserve">1332 </w:t>
      </w:r>
      <w:r>
        <w:rPr>
          <w:rFonts w:asciiTheme="majorHAnsi" w:hAnsiTheme="majorHAnsi" w:cstheme="majorHAnsi"/>
          <w:sz w:val="24"/>
          <w:szCs w:val="24"/>
          <w:lang w:val="ro-MD"/>
        </w:rPr>
        <w:t>от</w:t>
      </w:r>
      <w:r w:rsidR="00D63A7A" w:rsidRPr="00260082">
        <w:rPr>
          <w:rFonts w:asciiTheme="majorHAnsi" w:hAnsiTheme="majorHAnsi" w:cstheme="majorHAnsi"/>
          <w:sz w:val="24"/>
          <w:szCs w:val="24"/>
          <w:lang w:val="ro-MD"/>
        </w:rPr>
        <w:t xml:space="preserve"> 14.12.2016 </w:t>
      </w:r>
      <w:r w:rsidR="00260082" w:rsidRPr="00260082">
        <w:rPr>
          <w:rFonts w:asciiTheme="majorHAnsi" w:hAnsiTheme="majorHAnsi" w:cstheme="majorHAnsi"/>
          <w:sz w:val="24"/>
          <w:szCs w:val="24"/>
          <w:lang w:val="ru-RU"/>
        </w:rPr>
        <w:t>об утверждении Стратегии развития</w:t>
      </w:r>
      <w:r w:rsidR="00260082">
        <w:rPr>
          <w:rFonts w:asciiTheme="majorHAnsi" w:hAnsiTheme="majorHAnsi" w:cstheme="majorHAnsi"/>
          <w:sz w:val="24"/>
          <w:szCs w:val="24"/>
          <w:lang w:val="ru-RU"/>
        </w:rPr>
        <w:t xml:space="preserve"> </w:t>
      </w:r>
      <w:r w:rsidR="00260082" w:rsidRPr="00260082">
        <w:rPr>
          <w:rFonts w:asciiTheme="majorHAnsi" w:hAnsiTheme="majorHAnsi" w:cstheme="majorHAnsi"/>
          <w:sz w:val="24"/>
          <w:szCs w:val="24"/>
          <w:lang w:val="ru-RU"/>
        </w:rPr>
        <w:t>системы  государственных закупок на 2016-2020 годы и Плана действий по ее</w:t>
      </w:r>
      <w:r w:rsidR="00260082">
        <w:rPr>
          <w:rFonts w:asciiTheme="majorHAnsi" w:hAnsiTheme="majorHAnsi" w:cstheme="majorHAnsi"/>
          <w:sz w:val="24"/>
          <w:szCs w:val="24"/>
          <w:lang w:val="ru-RU"/>
        </w:rPr>
        <w:t xml:space="preserve"> </w:t>
      </w:r>
      <w:r w:rsidR="00260082" w:rsidRPr="00260082">
        <w:rPr>
          <w:rFonts w:asciiTheme="majorHAnsi" w:hAnsiTheme="majorHAnsi" w:cstheme="majorHAnsi"/>
          <w:sz w:val="24"/>
          <w:szCs w:val="24"/>
          <w:lang w:val="ru-RU"/>
        </w:rPr>
        <w:t>реализации</w:t>
      </w:r>
      <w:r w:rsidR="00D63A7A" w:rsidRPr="00260082">
        <w:rPr>
          <w:rFonts w:asciiTheme="majorHAnsi" w:hAnsiTheme="majorHAnsi" w:cstheme="majorHAnsi"/>
          <w:sz w:val="24"/>
          <w:szCs w:val="24"/>
          <w:lang w:val="ro-MD"/>
        </w:rPr>
        <w:t xml:space="preserve">. </w:t>
      </w:r>
    </w:p>
    <w:p w14:paraId="098BB208" w14:textId="65F393B7" w:rsidR="00D63A7A" w:rsidRPr="00260082"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260082">
        <w:rPr>
          <w:rFonts w:asciiTheme="majorHAnsi" w:hAnsiTheme="majorHAnsi" w:cstheme="majorHAnsi"/>
          <w:sz w:val="24"/>
          <w:szCs w:val="24"/>
          <w:lang w:val="ro-MD"/>
        </w:rPr>
        <w:t xml:space="preserve">1418 </w:t>
      </w:r>
      <w:r>
        <w:rPr>
          <w:rFonts w:asciiTheme="majorHAnsi" w:hAnsiTheme="majorHAnsi" w:cstheme="majorHAnsi"/>
          <w:sz w:val="24"/>
          <w:szCs w:val="24"/>
          <w:lang w:val="ro-MD"/>
        </w:rPr>
        <w:t>от</w:t>
      </w:r>
      <w:r w:rsidR="00D63A7A" w:rsidRPr="00260082">
        <w:rPr>
          <w:rFonts w:asciiTheme="majorHAnsi" w:hAnsiTheme="majorHAnsi" w:cstheme="majorHAnsi"/>
          <w:sz w:val="24"/>
          <w:szCs w:val="24"/>
          <w:lang w:val="ro-MD"/>
        </w:rPr>
        <w:t xml:space="preserve"> 28.12.2016 </w:t>
      </w:r>
      <w:r w:rsidR="00260082" w:rsidRPr="00260082">
        <w:rPr>
          <w:rFonts w:asciiTheme="majorHAnsi" w:hAnsiTheme="majorHAnsi" w:cstheme="majorHAnsi"/>
          <w:sz w:val="24"/>
          <w:szCs w:val="24"/>
          <w:lang w:val="ru-RU"/>
        </w:rPr>
        <w:t>oб утверждении Положения о порядке составления Списка запрещенных экономических операторов</w:t>
      </w:r>
      <w:r w:rsidR="00D63A7A" w:rsidRPr="00260082">
        <w:rPr>
          <w:rFonts w:asciiTheme="majorHAnsi" w:hAnsiTheme="majorHAnsi" w:cstheme="majorHAnsi"/>
          <w:sz w:val="24"/>
          <w:szCs w:val="24"/>
          <w:lang w:val="ro-MD"/>
        </w:rPr>
        <w:t>.</w:t>
      </w:r>
    </w:p>
    <w:p w14:paraId="4F398358" w14:textId="3E63F9CA"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1419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28.12.2016 </w:t>
      </w:r>
      <w:r w:rsidR="00177C15" w:rsidRPr="00177C15">
        <w:rPr>
          <w:rFonts w:asciiTheme="majorHAnsi" w:hAnsiTheme="majorHAnsi" w:cstheme="majorHAnsi"/>
          <w:sz w:val="24"/>
          <w:szCs w:val="24"/>
        </w:rPr>
        <w:t>o</w:t>
      </w:r>
      <w:r w:rsidR="00177C15" w:rsidRPr="00177C15">
        <w:rPr>
          <w:rFonts w:asciiTheme="majorHAnsi" w:hAnsiTheme="majorHAnsi" w:cstheme="majorHAnsi"/>
          <w:sz w:val="24"/>
          <w:szCs w:val="24"/>
          <w:lang w:val="ru-RU"/>
        </w:rPr>
        <w:t>б утверждении Положения о порядке планирования договоров о государственных закупках</w:t>
      </w:r>
      <w:r w:rsidR="00D63A7A" w:rsidRPr="0006498C">
        <w:rPr>
          <w:rFonts w:asciiTheme="majorHAnsi" w:hAnsiTheme="majorHAnsi" w:cstheme="majorHAnsi"/>
          <w:sz w:val="24"/>
          <w:szCs w:val="24"/>
          <w:lang w:val="ro-MD"/>
        </w:rPr>
        <w:t>.</w:t>
      </w:r>
    </w:p>
    <w:p w14:paraId="6C70A7C6" w14:textId="0D11F70B" w:rsidR="00D63A7A" w:rsidRPr="00177C15" w:rsidRDefault="00150138" w:rsidP="00177C15">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1420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28.12.2016 </w:t>
      </w:r>
      <w:r w:rsidR="00177C15" w:rsidRPr="00177C15">
        <w:rPr>
          <w:rFonts w:asciiTheme="majorHAnsi" w:hAnsiTheme="majorHAnsi" w:cstheme="majorHAnsi"/>
          <w:bCs/>
          <w:sz w:val="24"/>
          <w:szCs w:val="24"/>
          <w:lang w:val="ru-RU"/>
        </w:rPr>
        <w:t>об утверждении Положения о ведении</w:t>
      </w:r>
      <w:r>
        <w:rPr>
          <w:rFonts w:asciiTheme="majorHAnsi" w:hAnsiTheme="majorHAnsi" w:cstheme="majorHAnsi"/>
          <w:bCs/>
          <w:sz w:val="24"/>
          <w:szCs w:val="24"/>
          <w:lang w:val="ru-RU"/>
        </w:rPr>
        <w:t xml:space="preserve"> </w:t>
      </w:r>
      <w:r w:rsidR="00177C15" w:rsidRPr="00177C15">
        <w:rPr>
          <w:rFonts w:asciiTheme="majorHAnsi" w:hAnsiTheme="majorHAnsi" w:cstheme="majorHAnsi"/>
          <w:bCs/>
          <w:sz w:val="24"/>
          <w:szCs w:val="24"/>
          <w:lang w:val="ru-RU"/>
        </w:rPr>
        <w:t>Списка квалифицированных экономических операторов</w:t>
      </w:r>
      <w:r w:rsidR="00D63A7A" w:rsidRPr="00177C15">
        <w:rPr>
          <w:rFonts w:asciiTheme="majorHAnsi" w:hAnsiTheme="majorHAnsi" w:cstheme="majorHAnsi"/>
          <w:sz w:val="24"/>
          <w:szCs w:val="24"/>
          <w:lang w:val="ro-MD"/>
        </w:rPr>
        <w:t>.</w:t>
      </w:r>
    </w:p>
    <w:p w14:paraId="38E14AD8" w14:textId="1858380E" w:rsidR="00D63A7A" w:rsidRPr="00177C15"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177C15">
        <w:rPr>
          <w:rFonts w:asciiTheme="majorHAnsi" w:hAnsiTheme="majorHAnsi" w:cstheme="majorHAnsi"/>
          <w:sz w:val="24"/>
          <w:szCs w:val="24"/>
          <w:lang w:val="ro-MD"/>
        </w:rPr>
        <w:t xml:space="preserve">665 </w:t>
      </w:r>
      <w:r>
        <w:rPr>
          <w:rFonts w:asciiTheme="majorHAnsi" w:hAnsiTheme="majorHAnsi" w:cstheme="majorHAnsi"/>
          <w:sz w:val="24"/>
          <w:szCs w:val="24"/>
          <w:lang w:val="ro-MD"/>
        </w:rPr>
        <w:t>от</w:t>
      </w:r>
      <w:r w:rsidR="00D63A7A" w:rsidRPr="00177C15">
        <w:rPr>
          <w:rFonts w:asciiTheme="majorHAnsi" w:hAnsiTheme="majorHAnsi" w:cstheme="majorHAnsi"/>
          <w:sz w:val="24"/>
          <w:szCs w:val="24"/>
          <w:lang w:val="ro-MD"/>
        </w:rPr>
        <w:t xml:space="preserve"> 27.05.2016 </w:t>
      </w:r>
      <w:r w:rsidR="00177C15" w:rsidRPr="00177C15">
        <w:rPr>
          <w:rFonts w:asciiTheme="majorHAnsi" w:hAnsiTheme="majorHAnsi" w:cstheme="majorHAnsi"/>
          <w:sz w:val="24"/>
          <w:szCs w:val="24"/>
          <w:lang w:val="ru-RU"/>
        </w:rPr>
        <w:t>об утверждении Положения о государственных закупках небольшой стоимости</w:t>
      </w:r>
      <w:r w:rsidR="00D63A7A" w:rsidRPr="00177C15">
        <w:rPr>
          <w:rFonts w:asciiTheme="majorHAnsi" w:hAnsiTheme="majorHAnsi" w:cstheme="majorHAnsi"/>
          <w:sz w:val="24"/>
          <w:szCs w:val="24"/>
          <w:lang w:val="ro-MD"/>
        </w:rPr>
        <w:t>.</w:t>
      </w:r>
    </w:p>
    <w:p w14:paraId="36011A4F" w14:textId="0AC5E2DE"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666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27.05.2016 </w:t>
      </w:r>
      <w:r w:rsidR="00177C15" w:rsidRPr="00177C15">
        <w:rPr>
          <w:rStyle w:val="Strong"/>
          <w:rFonts w:asciiTheme="majorHAnsi" w:hAnsiTheme="majorHAnsi" w:cstheme="majorHAnsi"/>
          <w:b w:val="0"/>
          <w:sz w:val="24"/>
          <w:szCs w:val="24"/>
          <w:shd w:val="clear" w:color="auto" w:fill="FFFFFF"/>
          <w:lang w:val="ru-RU"/>
        </w:rPr>
        <w:t>об утверждении Положения о закупке товаров и услуг путем запроса ценовых оферт</w:t>
      </w:r>
      <w:r w:rsidR="00D63A7A" w:rsidRPr="0006498C">
        <w:rPr>
          <w:rFonts w:asciiTheme="majorHAnsi" w:hAnsiTheme="majorHAnsi" w:cstheme="majorHAnsi"/>
          <w:sz w:val="24"/>
          <w:szCs w:val="24"/>
          <w:lang w:val="ro-MD"/>
        </w:rPr>
        <w:t>.</w:t>
      </w:r>
    </w:p>
    <w:p w14:paraId="635B1A5F" w14:textId="5E322D00"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599 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12.08.2020 </w:t>
      </w:r>
      <w:r w:rsidR="00177C15" w:rsidRPr="00177C15">
        <w:rPr>
          <w:rFonts w:asciiTheme="majorHAnsi" w:hAnsiTheme="majorHAnsi" w:cstheme="majorHAnsi"/>
          <w:bCs/>
          <w:sz w:val="24"/>
          <w:szCs w:val="24"/>
          <w:lang w:val="ru-RU"/>
        </w:rPr>
        <w:t>oб утверждении Положения об осуществлении государственных закупок посредством процедуры переговор</w:t>
      </w:r>
      <w:r w:rsidR="00177C15">
        <w:rPr>
          <w:rFonts w:asciiTheme="majorHAnsi" w:hAnsiTheme="majorHAnsi" w:cstheme="majorHAnsi"/>
          <w:bCs/>
          <w:sz w:val="24"/>
          <w:szCs w:val="24"/>
          <w:lang w:val="ru-RU"/>
        </w:rPr>
        <w:t>ов</w:t>
      </w:r>
      <w:r w:rsidR="00D63A7A" w:rsidRPr="0006498C">
        <w:rPr>
          <w:rFonts w:asciiTheme="majorHAnsi" w:hAnsiTheme="majorHAnsi" w:cstheme="majorHAnsi"/>
          <w:sz w:val="24"/>
          <w:szCs w:val="24"/>
          <w:lang w:val="ro-MD"/>
        </w:rPr>
        <w:t xml:space="preserve">. </w:t>
      </w:r>
    </w:p>
    <w:p w14:paraId="390F87E7" w14:textId="35809CBC" w:rsidR="00D63A7A" w:rsidRPr="00177C15" w:rsidRDefault="00150138" w:rsidP="00177C15">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668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27.05.2016 </w:t>
      </w:r>
      <w:r w:rsidR="00177C15" w:rsidRPr="00177C15">
        <w:rPr>
          <w:rFonts w:asciiTheme="majorHAnsi" w:hAnsiTheme="majorHAnsi" w:cstheme="majorHAnsi"/>
          <w:bCs/>
          <w:sz w:val="24"/>
          <w:szCs w:val="24"/>
          <w:lang w:val="ru-RU"/>
        </w:rPr>
        <w:t>oб утверждении Положения об осуществлении государственных закупок посредством переговорной процедуры</w:t>
      </w:r>
      <w:r w:rsidR="00D63A7A" w:rsidRPr="00177C15">
        <w:rPr>
          <w:rFonts w:asciiTheme="majorHAnsi" w:hAnsiTheme="majorHAnsi" w:cstheme="majorHAnsi"/>
          <w:sz w:val="24"/>
          <w:szCs w:val="24"/>
          <w:lang w:val="ro-MD"/>
        </w:rPr>
        <w:t>.</w:t>
      </w:r>
    </w:p>
    <w:p w14:paraId="23DD7725" w14:textId="293192C9" w:rsidR="00D63A7A" w:rsidRPr="00177C15"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177C15">
        <w:rPr>
          <w:rFonts w:asciiTheme="majorHAnsi" w:hAnsiTheme="majorHAnsi" w:cstheme="majorHAnsi"/>
          <w:sz w:val="24"/>
          <w:szCs w:val="24"/>
          <w:lang w:val="ro-MD"/>
        </w:rPr>
        <w:t xml:space="preserve">804 </w:t>
      </w:r>
      <w:r>
        <w:rPr>
          <w:rFonts w:asciiTheme="majorHAnsi" w:hAnsiTheme="majorHAnsi" w:cstheme="majorHAnsi"/>
          <w:sz w:val="24"/>
          <w:szCs w:val="24"/>
          <w:lang w:val="ro-MD"/>
        </w:rPr>
        <w:t>от</w:t>
      </w:r>
      <w:r w:rsidR="00D63A7A" w:rsidRPr="00177C15">
        <w:rPr>
          <w:rFonts w:asciiTheme="majorHAnsi" w:hAnsiTheme="majorHAnsi" w:cstheme="majorHAnsi"/>
          <w:sz w:val="24"/>
          <w:szCs w:val="24"/>
          <w:lang w:val="ro-MD"/>
        </w:rPr>
        <w:t xml:space="preserve"> 10.10.2013 </w:t>
      </w:r>
      <w:r w:rsidR="00177C15" w:rsidRPr="00177C15">
        <w:rPr>
          <w:rFonts w:asciiTheme="majorHAnsi" w:hAnsiTheme="majorHAnsi" w:cstheme="majorHAnsi"/>
          <w:sz w:val="24"/>
          <w:szCs w:val="24"/>
          <w:lang w:val="ru-RU"/>
        </w:rPr>
        <w:t>об утверждении Положения об осуществлении государственных закупок посредством конкурентного диалога</w:t>
      </w:r>
      <w:r w:rsidR="00D63A7A" w:rsidRPr="00177C15">
        <w:rPr>
          <w:rFonts w:asciiTheme="majorHAnsi" w:hAnsiTheme="majorHAnsi" w:cstheme="majorHAnsi"/>
          <w:sz w:val="24"/>
          <w:szCs w:val="24"/>
          <w:lang w:val="ro-MD"/>
        </w:rPr>
        <w:t>.</w:t>
      </w:r>
    </w:p>
    <w:p w14:paraId="02309233" w14:textId="12307FBE" w:rsidR="00D63A7A" w:rsidRPr="00177C15"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177C15">
        <w:rPr>
          <w:rFonts w:asciiTheme="majorHAnsi" w:hAnsiTheme="majorHAnsi" w:cstheme="majorHAnsi"/>
          <w:sz w:val="24"/>
          <w:szCs w:val="24"/>
          <w:lang w:val="ro-MD"/>
        </w:rPr>
        <w:t xml:space="preserve">766 </w:t>
      </w:r>
      <w:r>
        <w:rPr>
          <w:rFonts w:asciiTheme="majorHAnsi" w:hAnsiTheme="majorHAnsi" w:cstheme="majorHAnsi"/>
          <w:sz w:val="24"/>
          <w:szCs w:val="24"/>
          <w:lang w:val="ro-MD"/>
        </w:rPr>
        <w:t>от</w:t>
      </w:r>
      <w:r w:rsidR="00D63A7A" w:rsidRPr="00177C15">
        <w:rPr>
          <w:rFonts w:asciiTheme="majorHAnsi" w:hAnsiTheme="majorHAnsi" w:cstheme="majorHAnsi"/>
          <w:sz w:val="24"/>
          <w:szCs w:val="24"/>
          <w:lang w:val="ro-MD"/>
        </w:rPr>
        <w:t xml:space="preserve"> 26.09.2013 </w:t>
      </w:r>
      <w:r w:rsidR="00177C15" w:rsidRPr="00177C15">
        <w:rPr>
          <w:rFonts w:asciiTheme="majorHAnsi" w:hAnsiTheme="majorHAnsi" w:cstheme="majorHAnsi"/>
          <w:sz w:val="24"/>
          <w:szCs w:val="24"/>
          <w:lang w:val="ru-RU"/>
        </w:rPr>
        <w:t>об утверждении Положения об осуществлении  государственных закупок с применением  динамичной системы</w:t>
      </w:r>
      <w:r w:rsidR="00D63A7A" w:rsidRPr="00177C15">
        <w:rPr>
          <w:rFonts w:asciiTheme="majorHAnsi" w:hAnsiTheme="majorHAnsi" w:cstheme="majorHAnsi"/>
          <w:sz w:val="24"/>
          <w:szCs w:val="24"/>
          <w:lang w:val="ro-MD"/>
        </w:rPr>
        <w:t>.</w:t>
      </w:r>
    </w:p>
    <w:p w14:paraId="1C655425" w14:textId="68932058" w:rsidR="00D63A7A" w:rsidRPr="00260082" w:rsidRDefault="00150138" w:rsidP="006B1C50">
      <w:pPr>
        <w:pStyle w:val="ListParagraph"/>
        <w:numPr>
          <w:ilvl w:val="0"/>
          <w:numId w:val="1"/>
        </w:numPr>
        <w:spacing w:after="0" w:line="276" w:lineRule="auto"/>
        <w:ind w:left="360"/>
        <w:jc w:val="both"/>
        <w:rPr>
          <w:rFonts w:asciiTheme="majorHAnsi" w:hAnsiTheme="majorHAnsi"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260082">
        <w:rPr>
          <w:rFonts w:asciiTheme="majorHAnsi" w:hAnsiTheme="majorHAnsi" w:cstheme="majorHAnsi"/>
          <w:sz w:val="24"/>
          <w:szCs w:val="24"/>
          <w:lang w:val="ro-MD"/>
        </w:rPr>
        <w:t xml:space="preserve">774 </w:t>
      </w:r>
      <w:r>
        <w:rPr>
          <w:rFonts w:asciiTheme="majorHAnsi" w:hAnsiTheme="majorHAnsi" w:cstheme="majorHAnsi"/>
          <w:sz w:val="24"/>
          <w:szCs w:val="24"/>
          <w:lang w:val="ro-MD"/>
        </w:rPr>
        <w:t>от</w:t>
      </w:r>
      <w:r w:rsidR="00D63A7A" w:rsidRPr="00260082">
        <w:rPr>
          <w:rFonts w:asciiTheme="majorHAnsi" w:hAnsiTheme="majorHAnsi" w:cstheme="majorHAnsi"/>
          <w:sz w:val="24"/>
          <w:szCs w:val="24"/>
          <w:lang w:val="ro-MD"/>
        </w:rPr>
        <w:t xml:space="preserve"> 04.10.2013 </w:t>
      </w:r>
      <w:r w:rsidR="00260082" w:rsidRPr="00260082">
        <w:rPr>
          <w:rFonts w:asciiTheme="majorHAnsi" w:hAnsiTheme="majorHAnsi" w:cstheme="majorHAnsi"/>
          <w:sz w:val="24"/>
          <w:szCs w:val="24"/>
          <w:lang w:val="ru-RU"/>
        </w:rPr>
        <w:t>об утверждении Положения об осуществлении государственных закупок с применением электронных торгов</w:t>
      </w:r>
      <w:r w:rsidR="00D63A7A" w:rsidRPr="00260082">
        <w:rPr>
          <w:rFonts w:asciiTheme="majorHAnsi" w:hAnsiTheme="majorHAnsi" w:cstheme="majorHAnsi"/>
          <w:sz w:val="24"/>
          <w:szCs w:val="24"/>
          <w:lang w:val="ro-MD"/>
        </w:rPr>
        <w:t>.</w:t>
      </w:r>
    </w:p>
    <w:p w14:paraId="7659C9F6" w14:textId="5375611E" w:rsidR="00D63A7A" w:rsidRPr="00260082" w:rsidRDefault="00150138" w:rsidP="00260082">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826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07.11.2012 </w:t>
      </w:r>
      <w:r w:rsidR="00260082" w:rsidRPr="00260082">
        <w:rPr>
          <w:rFonts w:asciiTheme="majorHAnsi" w:hAnsiTheme="majorHAnsi" w:cstheme="majorHAnsi"/>
          <w:bCs/>
          <w:sz w:val="24"/>
          <w:szCs w:val="24"/>
          <w:lang w:val="ru-RU"/>
        </w:rPr>
        <w:t>об утверждении Положения о рамочном</w:t>
      </w:r>
      <w:r>
        <w:rPr>
          <w:rFonts w:asciiTheme="majorHAnsi" w:hAnsiTheme="majorHAnsi" w:cstheme="majorHAnsi"/>
          <w:bCs/>
          <w:sz w:val="24"/>
          <w:szCs w:val="24"/>
          <w:lang w:val="ru-RU"/>
        </w:rPr>
        <w:t xml:space="preserve"> </w:t>
      </w:r>
      <w:r w:rsidR="00260082" w:rsidRPr="00260082">
        <w:rPr>
          <w:rFonts w:asciiTheme="majorHAnsi" w:hAnsiTheme="majorHAnsi" w:cstheme="majorHAnsi"/>
          <w:bCs/>
          <w:sz w:val="24"/>
          <w:szCs w:val="24"/>
          <w:lang w:val="ru-RU"/>
        </w:rPr>
        <w:t>соглашении как особом порядке присуждения договора о государственных закупках</w:t>
      </w:r>
      <w:r w:rsidR="00D63A7A" w:rsidRPr="00260082">
        <w:rPr>
          <w:rFonts w:asciiTheme="majorHAnsi" w:hAnsiTheme="majorHAnsi" w:cstheme="majorHAnsi"/>
          <w:sz w:val="24"/>
          <w:szCs w:val="24"/>
          <w:lang w:val="ro-MD"/>
        </w:rPr>
        <w:t>.</w:t>
      </w:r>
    </w:p>
    <w:p w14:paraId="6DA5CDE3" w14:textId="2B3C45D9" w:rsidR="00D63A7A" w:rsidRPr="00260082" w:rsidRDefault="00150138" w:rsidP="00260082">
      <w:pPr>
        <w:pStyle w:val="ListParagraph"/>
        <w:numPr>
          <w:ilvl w:val="0"/>
          <w:numId w:val="1"/>
        </w:numPr>
        <w:spacing w:after="0" w:line="276" w:lineRule="auto"/>
        <w:ind w:left="360"/>
        <w:jc w:val="both"/>
        <w:rPr>
          <w:rFonts w:cstheme="majorHAnsi"/>
          <w:sz w:val="24"/>
          <w:szCs w:val="24"/>
          <w:lang w:val="ru-RU"/>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694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23.09.2020 </w:t>
      </w:r>
      <w:r w:rsidR="00260082" w:rsidRPr="00260082">
        <w:rPr>
          <w:rFonts w:asciiTheme="majorHAnsi" w:hAnsiTheme="majorHAnsi" w:cstheme="majorHAnsi"/>
          <w:bCs/>
          <w:sz w:val="24"/>
          <w:szCs w:val="24"/>
          <w:lang w:val="ru-RU"/>
        </w:rPr>
        <w:t>oб утверждении Положения о рамочном</w:t>
      </w:r>
      <w:r>
        <w:rPr>
          <w:rFonts w:asciiTheme="majorHAnsi" w:hAnsiTheme="majorHAnsi" w:cstheme="majorHAnsi"/>
          <w:bCs/>
          <w:sz w:val="24"/>
          <w:szCs w:val="24"/>
          <w:lang w:val="ru-RU"/>
        </w:rPr>
        <w:t xml:space="preserve"> </w:t>
      </w:r>
      <w:r w:rsidR="00260082" w:rsidRPr="00260082">
        <w:rPr>
          <w:rFonts w:asciiTheme="majorHAnsi" w:hAnsiTheme="majorHAnsi" w:cstheme="majorHAnsi"/>
          <w:bCs/>
          <w:sz w:val="24"/>
          <w:szCs w:val="24"/>
          <w:lang w:val="ru-RU"/>
        </w:rPr>
        <w:t>соглашении как особом порядке присуждения договоров о государственных закупках</w:t>
      </w:r>
      <w:r w:rsidR="00D63A7A" w:rsidRPr="00260082">
        <w:rPr>
          <w:rFonts w:asciiTheme="majorHAnsi" w:hAnsiTheme="majorHAnsi" w:cstheme="majorHAnsi"/>
          <w:sz w:val="24"/>
          <w:szCs w:val="24"/>
          <w:lang w:val="ro-MD"/>
        </w:rPr>
        <w:t>.</w:t>
      </w:r>
    </w:p>
    <w:p w14:paraId="0CD8707C" w14:textId="27AB3763"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640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19.07.2010 </w:t>
      </w:r>
      <w:r w:rsidR="00260082" w:rsidRPr="00260082">
        <w:rPr>
          <w:rFonts w:asciiTheme="majorHAnsi" w:hAnsiTheme="majorHAnsi" w:cstheme="majorHAnsi"/>
          <w:bCs/>
          <w:sz w:val="24"/>
          <w:szCs w:val="24"/>
          <w:lang w:val="ru-RU"/>
        </w:rPr>
        <w:t>об утверждении Положения о периодическом пересмотре стоимости договоров о государственных закупках непрерывного исполнения, заключенных на срок более одного года</w:t>
      </w:r>
      <w:r w:rsidR="00D63A7A" w:rsidRPr="0006498C">
        <w:rPr>
          <w:rFonts w:asciiTheme="majorHAnsi" w:hAnsiTheme="majorHAnsi" w:cstheme="majorHAnsi"/>
          <w:sz w:val="24"/>
          <w:szCs w:val="24"/>
          <w:lang w:val="ro-MD"/>
        </w:rPr>
        <w:t>.</w:t>
      </w:r>
    </w:p>
    <w:p w14:paraId="665FF1A1" w14:textId="3A0B27B2" w:rsidR="00D63A7A" w:rsidRPr="0006498C" w:rsidRDefault="00150138">
      <w:pPr>
        <w:pStyle w:val="ListParagraph"/>
        <w:numPr>
          <w:ilvl w:val="0"/>
          <w:numId w:val="1"/>
        </w:numPr>
        <w:spacing w:after="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Постановление Правительства №</w:t>
      </w:r>
      <w:r w:rsidR="00D63A7A" w:rsidRPr="0006498C">
        <w:rPr>
          <w:rFonts w:asciiTheme="majorHAnsi" w:hAnsiTheme="majorHAnsi" w:cstheme="majorHAnsi"/>
          <w:sz w:val="24"/>
          <w:szCs w:val="24"/>
          <w:lang w:val="ro-MD"/>
        </w:rPr>
        <w:t xml:space="preserve">355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08.05.2009 </w:t>
      </w:r>
      <w:r w:rsidR="00260082" w:rsidRPr="00260082">
        <w:rPr>
          <w:rStyle w:val="Strong"/>
          <w:rFonts w:asciiTheme="majorHAnsi" w:hAnsiTheme="majorHAnsi" w:cstheme="majorHAnsi"/>
          <w:b w:val="0"/>
          <w:color w:val="333333"/>
          <w:sz w:val="24"/>
          <w:szCs w:val="24"/>
          <w:shd w:val="clear" w:color="auto" w:fill="FFFFFF"/>
          <w:lang w:val="ro-MD"/>
        </w:rPr>
        <w:t xml:space="preserve">об утверждении </w:t>
      </w:r>
      <w:r w:rsidR="00260082" w:rsidRPr="00150138">
        <w:rPr>
          <w:rStyle w:val="Strong"/>
          <w:rFonts w:asciiTheme="majorHAnsi" w:hAnsiTheme="majorHAnsi" w:cstheme="majorHAnsi"/>
          <w:b w:val="0"/>
          <w:sz w:val="24"/>
          <w:szCs w:val="24"/>
          <w:shd w:val="clear" w:color="auto" w:fill="FFFFFF"/>
          <w:lang w:val="ro-MD"/>
        </w:rPr>
        <w:t>Технического концепта Автоматизированной информационной системы</w:t>
      </w:r>
      <w:r w:rsidR="00260082" w:rsidRPr="00150138">
        <w:rPr>
          <w:lang w:val="ro-MD"/>
        </w:rPr>
        <w:t xml:space="preserve"> </w:t>
      </w:r>
      <w:r w:rsidR="00D63A7A" w:rsidRPr="00260082">
        <w:rPr>
          <w:rFonts w:asciiTheme="majorHAnsi" w:hAnsiTheme="majorHAnsi" w:cstheme="majorHAnsi"/>
          <w:sz w:val="24"/>
          <w:szCs w:val="24"/>
          <w:lang w:val="ro-MD"/>
        </w:rPr>
        <w:t>„</w:t>
      </w:r>
      <w:r w:rsidR="00260082" w:rsidRPr="00260082">
        <w:rPr>
          <w:rFonts w:asciiTheme="majorHAnsi" w:hAnsiTheme="majorHAnsi" w:cstheme="majorHAnsi"/>
          <w:bCs/>
          <w:sz w:val="24"/>
          <w:szCs w:val="24"/>
          <w:lang w:val="ro-MD"/>
        </w:rPr>
        <w:t>Государственный регистр государственных закупок</w:t>
      </w:r>
      <w:r w:rsidR="00D63A7A" w:rsidRPr="00260082">
        <w:rPr>
          <w:rFonts w:asciiTheme="majorHAnsi" w:hAnsiTheme="majorHAnsi" w:cstheme="majorHAnsi"/>
          <w:sz w:val="24"/>
          <w:szCs w:val="24"/>
          <w:lang w:val="ro-MD"/>
        </w:rPr>
        <w:t>”.</w:t>
      </w:r>
    </w:p>
    <w:p w14:paraId="09C58A41" w14:textId="3F90F8A7" w:rsidR="00D63A7A" w:rsidRPr="00150138" w:rsidRDefault="00150138" w:rsidP="00150138">
      <w:pPr>
        <w:pStyle w:val="ListParagraph"/>
        <w:numPr>
          <w:ilvl w:val="0"/>
          <w:numId w:val="1"/>
        </w:numPr>
        <w:spacing w:after="0" w:line="276" w:lineRule="auto"/>
        <w:ind w:left="360"/>
        <w:jc w:val="both"/>
        <w:rPr>
          <w:rFonts w:cstheme="majorHAnsi"/>
          <w:sz w:val="24"/>
          <w:szCs w:val="24"/>
          <w:lang w:val="ru-RU"/>
        </w:rPr>
      </w:pPr>
      <w:r w:rsidRPr="00150138">
        <w:rPr>
          <w:rFonts w:asciiTheme="majorHAnsi" w:hAnsiTheme="majorHAnsi" w:cstheme="majorHAnsi"/>
          <w:sz w:val="24"/>
          <w:szCs w:val="24"/>
          <w:lang w:val="ro-MD"/>
        </w:rPr>
        <w:t xml:space="preserve">Приказ министерства финансов </w:t>
      </w:r>
      <w:r>
        <w:rPr>
          <w:rFonts w:asciiTheme="majorHAnsi" w:hAnsiTheme="majorHAnsi" w:cstheme="majorHAnsi"/>
          <w:sz w:val="24"/>
          <w:szCs w:val="24"/>
          <w:lang w:val="ru-RU"/>
        </w:rPr>
        <w:t>№</w:t>
      </w:r>
      <w:r w:rsidR="00D63A7A" w:rsidRPr="0006498C">
        <w:rPr>
          <w:rFonts w:asciiTheme="majorHAnsi" w:hAnsiTheme="majorHAnsi" w:cstheme="majorHAnsi"/>
          <w:sz w:val="24"/>
          <w:szCs w:val="24"/>
          <w:lang w:val="ro-MD"/>
        </w:rPr>
        <w:t xml:space="preserve">177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09.10.2018 </w:t>
      </w:r>
      <w:r w:rsidRPr="00150138">
        <w:rPr>
          <w:rFonts w:asciiTheme="majorHAnsi" w:hAnsiTheme="majorHAnsi" w:cstheme="majorHAnsi"/>
          <w:bCs/>
          <w:sz w:val="24"/>
          <w:szCs w:val="24"/>
          <w:lang w:val="ru-RU"/>
        </w:rPr>
        <w:t>об утверждении Стандартного формуляра Единого европейского документа закупок</w:t>
      </w:r>
      <w:r w:rsidR="00D63A7A" w:rsidRPr="00150138">
        <w:rPr>
          <w:rFonts w:asciiTheme="majorHAnsi" w:hAnsiTheme="majorHAnsi" w:cstheme="majorHAnsi"/>
          <w:sz w:val="24"/>
          <w:szCs w:val="24"/>
          <w:lang w:val="ro-MD"/>
        </w:rPr>
        <w:t>.</w:t>
      </w:r>
    </w:p>
    <w:p w14:paraId="7A558E24" w14:textId="439EB17A" w:rsidR="00D63A7A" w:rsidRPr="00150138" w:rsidRDefault="00150138" w:rsidP="00150138">
      <w:pPr>
        <w:pStyle w:val="ListParagraph"/>
        <w:numPr>
          <w:ilvl w:val="0"/>
          <w:numId w:val="1"/>
        </w:numPr>
        <w:spacing w:after="0" w:line="276" w:lineRule="auto"/>
        <w:ind w:left="360"/>
        <w:jc w:val="both"/>
        <w:rPr>
          <w:rFonts w:cstheme="majorHAnsi"/>
          <w:sz w:val="24"/>
          <w:szCs w:val="24"/>
          <w:lang w:val="ru-RU"/>
        </w:rPr>
      </w:pPr>
      <w:r w:rsidRPr="00150138">
        <w:rPr>
          <w:rFonts w:asciiTheme="majorHAnsi" w:hAnsiTheme="majorHAnsi" w:cstheme="majorHAnsi"/>
          <w:sz w:val="24"/>
          <w:szCs w:val="24"/>
          <w:lang w:val="ro-MD"/>
        </w:rPr>
        <w:t xml:space="preserve">Приказ министерства финансов </w:t>
      </w:r>
      <w:r>
        <w:rPr>
          <w:rFonts w:asciiTheme="majorHAnsi" w:hAnsiTheme="majorHAnsi" w:cstheme="majorHAnsi"/>
          <w:sz w:val="24"/>
          <w:szCs w:val="24"/>
          <w:lang w:val="ru-RU"/>
        </w:rPr>
        <w:t>№</w:t>
      </w:r>
      <w:r w:rsidR="00D63A7A" w:rsidRPr="0006498C">
        <w:rPr>
          <w:rFonts w:asciiTheme="majorHAnsi" w:hAnsiTheme="majorHAnsi" w:cstheme="majorHAnsi"/>
          <w:sz w:val="24"/>
          <w:szCs w:val="24"/>
          <w:lang w:val="ro-MD"/>
        </w:rPr>
        <w:t xml:space="preserve">72 </w:t>
      </w:r>
      <w:r>
        <w:rPr>
          <w:rFonts w:asciiTheme="majorHAnsi" w:hAnsiTheme="majorHAnsi" w:cstheme="majorHAnsi"/>
          <w:sz w:val="24"/>
          <w:szCs w:val="24"/>
          <w:lang w:val="ro-MD"/>
        </w:rPr>
        <w:t>от</w:t>
      </w:r>
      <w:r w:rsidR="00D63A7A" w:rsidRPr="0006498C">
        <w:rPr>
          <w:rFonts w:asciiTheme="majorHAnsi" w:hAnsiTheme="majorHAnsi" w:cstheme="majorHAnsi"/>
          <w:sz w:val="24"/>
          <w:szCs w:val="24"/>
          <w:lang w:val="ro-MD"/>
        </w:rPr>
        <w:t xml:space="preserve"> 11.06.2020 </w:t>
      </w:r>
      <w:r w:rsidRPr="00150138">
        <w:rPr>
          <w:rFonts w:asciiTheme="majorHAnsi" w:hAnsiTheme="majorHAnsi" w:cstheme="majorHAnsi"/>
          <w:bCs/>
          <w:sz w:val="24"/>
          <w:szCs w:val="24"/>
          <w:lang w:val="ru-RU"/>
        </w:rPr>
        <w:t>об утверждении типовой формы</w:t>
      </w:r>
      <w:r w:rsidRPr="00150138">
        <w:rPr>
          <w:rFonts w:asciiTheme="majorHAnsi" w:hAnsiTheme="majorHAnsi" w:cstheme="majorHAnsi"/>
          <w:sz w:val="24"/>
          <w:szCs w:val="24"/>
          <w:lang w:val="ru-RU"/>
        </w:rPr>
        <w:br/>
      </w:r>
      <w:r w:rsidRPr="00150138">
        <w:rPr>
          <w:rFonts w:asciiTheme="majorHAnsi" w:hAnsiTheme="majorHAnsi" w:cstheme="majorHAnsi"/>
          <w:bCs/>
          <w:sz w:val="24"/>
          <w:szCs w:val="24"/>
          <w:lang w:val="ru-RU"/>
        </w:rPr>
        <w:t>Единого европейского документа по закупкам</w:t>
      </w:r>
      <w:r w:rsidR="00D63A7A" w:rsidRPr="00150138">
        <w:rPr>
          <w:rFonts w:asciiTheme="majorHAnsi" w:hAnsiTheme="majorHAnsi" w:cstheme="majorHAnsi"/>
          <w:sz w:val="24"/>
          <w:szCs w:val="24"/>
          <w:lang w:val="ro-MD"/>
        </w:rPr>
        <w:t>.</w:t>
      </w:r>
    </w:p>
    <w:p w14:paraId="3F3AF390" w14:textId="77777777" w:rsidR="00D63A7A" w:rsidRPr="0006498C" w:rsidRDefault="00D63A7A">
      <w:pPr>
        <w:spacing w:after="0" w:line="276" w:lineRule="auto"/>
        <w:ind w:firstLine="720"/>
        <w:jc w:val="both"/>
        <w:rPr>
          <w:rFonts w:asciiTheme="majorHAnsi" w:hAnsiTheme="majorHAnsi" w:cstheme="majorHAnsi"/>
          <w:sz w:val="24"/>
          <w:szCs w:val="24"/>
          <w:lang w:val="ro-MD"/>
        </w:rPr>
      </w:pPr>
    </w:p>
    <w:p w14:paraId="42F650B7" w14:textId="3212B094" w:rsidR="00B57673" w:rsidRPr="0006498C" w:rsidRDefault="00B57673" w:rsidP="00B92DB8">
      <w:pPr>
        <w:spacing w:after="0" w:line="276" w:lineRule="auto"/>
        <w:rPr>
          <w:rFonts w:asciiTheme="majorHAnsi" w:eastAsiaTheme="minorHAnsi" w:hAnsiTheme="majorHAnsi" w:cstheme="majorHAnsi"/>
          <w:b/>
          <w:strike/>
          <w:sz w:val="24"/>
          <w:szCs w:val="24"/>
          <w:lang w:val="ro-MD"/>
        </w:rPr>
      </w:pPr>
      <w:bookmarkStart w:id="23" w:name="_Toc9844278"/>
      <w:r w:rsidRPr="0006498C">
        <w:rPr>
          <w:rFonts w:asciiTheme="majorHAnsi" w:eastAsiaTheme="majorEastAsia" w:hAnsiTheme="majorHAnsi" w:cstheme="majorHAnsi"/>
          <w:b/>
          <w:sz w:val="24"/>
          <w:szCs w:val="24"/>
          <w:lang w:val="ro-MD"/>
        </w:rPr>
        <w:t xml:space="preserve"> </w:t>
      </w:r>
      <w:r w:rsidR="0000280C">
        <w:rPr>
          <w:rFonts w:asciiTheme="majorHAnsi" w:eastAsiaTheme="majorEastAsia" w:hAnsiTheme="majorHAnsi" w:cstheme="majorHAnsi"/>
          <w:b/>
          <w:sz w:val="24"/>
          <w:szCs w:val="24"/>
          <w:lang w:val="ru-RU"/>
        </w:rPr>
        <w:t>Проаудированные учреждения</w:t>
      </w:r>
      <w:bookmarkEnd w:id="23"/>
    </w:p>
    <w:p w14:paraId="0BCAEA1E" w14:textId="5E52263F" w:rsidR="00CA4790" w:rsidRPr="0006498C" w:rsidRDefault="0000280C" w:rsidP="00B92DB8">
      <w:pPr>
        <w:pStyle w:val="ListParagraph"/>
        <w:numPr>
          <w:ilvl w:val="0"/>
          <w:numId w:val="15"/>
        </w:numPr>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u-RU"/>
        </w:rPr>
        <w:t>Аппарат МОКИ</w:t>
      </w:r>
      <w:r w:rsidR="00C66C68" w:rsidRPr="0006498C">
        <w:rPr>
          <w:rFonts w:asciiTheme="majorHAnsi" w:hAnsiTheme="majorHAnsi" w:cstheme="majorHAnsi"/>
          <w:sz w:val="24"/>
          <w:szCs w:val="24"/>
          <w:lang w:val="ro-MD"/>
        </w:rPr>
        <w:t>.</w:t>
      </w:r>
    </w:p>
    <w:p w14:paraId="02843C2C" w14:textId="3788FC89"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hAnsiTheme="majorHAnsi" w:cstheme="majorHAnsi"/>
          <w:sz w:val="24"/>
          <w:szCs w:val="24"/>
          <w:lang w:val="ro-MD"/>
        </w:rPr>
        <w:t>Национальный музей литературы</w:t>
      </w:r>
      <w:r w:rsidR="00CA4790" w:rsidRPr="0006498C">
        <w:rPr>
          <w:rFonts w:asciiTheme="majorHAnsi" w:hAnsiTheme="majorHAnsi" w:cstheme="majorHAnsi"/>
          <w:sz w:val="24"/>
          <w:szCs w:val="24"/>
          <w:lang w:val="ro-MD"/>
        </w:rPr>
        <w:t xml:space="preserve"> „Mihail Kogălniceanu”</w:t>
      </w:r>
      <w:r w:rsidR="00C66C68" w:rsidRPr="0006498C">
        <w:rPr>
          <w:rFonts w:asciiTheme="majorHAnsi" w:hAnsiTheme="majorHAnsi" w:cstheme="majorHAnsi"/>
          <w:sz w:val="24"/>
          <w:szCs w:val="24"/>
          <w:lang w:val="ro-MD"/>
        </w:rPr>
        <w:t>.</w:t>
      </w:r>
    </w:p>
    <w:p w14:paraId="26050B19" w14:textId="21812800"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hAnsiTheme="majorHAnsi" w:cstheme="majorHAnsi"/>
          <w:iCs/>
          <w:sz w:val="24"/>
          <w:szCs w:val="24"/>
          <w:lang w:val="ro-MD"/>
        </w:rPr>
        <w:t xml:space="preserve">Национальное агентство по обеспечению качества </w:t>
      </w:r>
      <w:r>
        <w:rPr>
          <w:rFonts w:asciiTheme="majorHAnsi" w:hAnsiTheme="majorHAnsi" w:cstheme="majorHAnsi"/>
          <w:iCs/>
          <w:sz w:val="24"/>
          <w:szCs w:val="24"/>
          <w:lang w:val="ru-RU"/>
        </w:rPr>
        <w:t xml:space="preserve">в </w:t>
      </w:r>
      <w:r w:rsidRPr="0000280C">
        <w:rPr>
          <w:rFonts w:asciiTheme="majorHAnsi" w:hAnsiTheme="majorHAnsi" w:cstheme="majorHAnsi"/>
          <w:iCs/>
          <w:sz w:val="24"/>
          <w:szCs w:val="24"/>
          <w:lang w:val="ro-MD"/>
        </w:rPr>
        <w:t>образовани</w:t>
      </w:r>
      <w:r>
        <w:rPr>
          <w:rFonts w:asciiTheme="majorHAnsi" w:hAnsiTheme="majorHAnsi" w:cstheme="majorHAnsi"/>
          <w:iCs/>
          <w:sz w:val="24"/>
          <w:szCs w:val="24"/>
          <w:lang w:val="ru-RU"/>
        </w:rPr>
        <w:t>и</w:t>
      </w:r>
      <w:r w:rsidRPr="0000280C">
        <w:rPr>
          <w:rFonts w:asciiTheme="majorHAnsi" w:hAnsiTheme="majorHAnsi" w:cstheme="majorHAnsi"/>
          <w:iCs/>
          <w:sz w:val="24"/>
          <w:szCs w:val="24"/>
          <w:lang w:val="ro-MD"/>
        </w:rPr>
        <w:t xml:space="preserve"> и исследовани</w:t>
      </w:r>
      <w:r>
        <w:rPr>
          <w:rFonts w:asciiTheme="majorHAnsi" w:hAnsiTheme="majorHAnsi" w:cstheme="majorHAnsi"/>
          <w:iCs/>
          <w:sz w:val="24"/>
          <w:szCs w:val="24"/>
          <w:lang w:val="ru-RU"/>
        </w:rPr>
        <w:t>ях</w:t>
      </w:r>
      <w:r w:rsidR="00C66C68" w:rsidRPr="0006498C">
        <w:rPr>
          <w:rFonts w:asciiTheme="majorHAnsi" w:hAnsiTheme="majorHAnsi" w:cstheme="majorHAnsi"/>
          <w:iCs/>
          <w:sz w:val="24"/>
          <w:szCs w:val="24"/>
          <w:lang w:val="ro-MD"/>
        </w:rPr>
        <w:t>.</w:t>
      </w:r>
    </w:p>
    <w:p w14:paraId="2A8790E2" w14:textId="272C13DB"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hAnsiTheme="majorHAnsi" w:cstheme="majorHAnsi"/>
          <w:iCs/>
          <w:sz w:val="24"/>
          <w:szCs w:val="24"/>
          <w:lang w:val="ro-MD"/>
        </w:rPr>
        <w:t>Специализированная спортивная школа велоспорта</w:t>
      </w:r>
      <w:r w:rsidR="00C66C68" w:rsidRPr="0006498C">
        <w:rPr>
          <w:rFonts w:asciiTheme="majorHAnsi" w:hAnsiTheme="majorHAnsi" w:cstheme="majorHAnsi"/>
          <w:iCs/>
          <w:sz w:val="24"/>
          <w:szCs w:val="24"/>
          <w:lang w:val="ro-MD"/>
        </w:rPr>
        <w:t>.</w:t>
      </w:r>
    </w:p>
    <w:p w14:paraId="2DCDED91" w14:textId="61754CCE"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hAnsiTheme="majorHAnsi" w:cstheme="majorHAnsi"/>
          <w:sz w:val="24"/>
          <w:szCs w:val="24"/>
          <w:lang w:val="ro-MD"/>
        </w:rPr>
        <w:t xml:space="preserve">Спортивный центр подготовки национальных </w:t>
      </w:r>
      <w:r>
        <w:rPr>
          <w:rFonts w:asciiTheme="majorHAnsi" w:hAnsiTheme="majorHAnsi" w:cstheme="majorHAnsi"/>
          <w:sz w:val="24"/>
          <w:szCs w:val="24"/>
          <w:lang w:val="ru-RU"/>
        </w:rPr>
        <w:t>сборных команд</w:t>
      </w:r>
      <w:r w:rsidR="00C66C68" w:rsidRPr="0006498C">
        <w:rPr>
          <w:rFonts w:asciiTheme="majorHAnsi" w:hAnsiTheme="majorHAnsi" w:cstheme="majorHAnsi"/>
          <w:sz w:val="24"/>
          <w:szCs w:val="24"/>
          <w:lang w:val="ro-MD"/>
        </w:rPr>
        <w:t>.</w:t>
      </w:r>
    </w:p>
    <w:p w14:paraId="501FA7BF" w14:textId="5CC1073E"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hAnsiTheme="majorHAnsi" w:cstheme="majorHAnsi"/>
          <w:sz w:val="24"/>
          <w:szCs w:val="24"/>
          <w:lang w:val="ro-MD"/>
        </w:rPr>
        <w:t>Институт педагогических наук</w:t>
      </w:r>
      <w:r w:rsidR="00C66C68" w:rsidRPr="0006498C">
        <w:rPr>
          <w:rFonts w:asciiTheme="majorHAnsi" w:hAnsiTheme="majorHAnsi" w:cstheme="majorHAnsi"/>
          <w:sz w:val="24"/>
          <w:szCs w:val="24"/>
          <w:lang w:val="ro-MD"/>
        </w:rPr>
        <w:t>.</w:t>
      </w:r>
    </w:p>
    <w:p w14:paraId="69731C95" w14:textId="259EDBC9"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eastAsia="Calibri" w:hAnsiTheme="majorHAnsi" w:cstheme="majorHAnsi"/>
          <w:sz w:val="24"/>
          <w:szCs w:val="24"/>
          <w:lang w:val="ro-MD"/>
        </w:rPr>
        <w:t>Институт прикладной физики</w:t>
      </w:r>
      <w:r w:rsidR="00C66C68" w:rsidRPr="0006498C">
        <w:rPr>
          <w:rFonts w:asciiTheme="majorHAnsi" w:eastAsia="Calibri" w:hAnsiTheme="majorHAnsi" w:cstheme="majorHAnsi"/>
          <w:sz w:val="24"/>
          <w:szCs w:val="24"/>
          <w:lang w:val="ro-MD"/>
        </w:rPr>
        <w:t>.</w:t>
      </w:r>
    </w:p>
    <w:p w14:paraId="001C63F0" w14:textId="48F53623"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eastAsia="Calibri" w:hAnsiTheme="majorHAnsi" w:cstheme="majorHAnsi"/>
          <w:sz w:val="24"/>
          <w:szCs w:val="24"/>
          <w:lang w:val="ro-MD"/>
        </w:rPr>
        <w:t>Институт зоологии</w:t>
      </w:r>
      <w:r w:rsidR="00C66C68" w:rsidRPr="0006498C">
        <w:rPr>
          <w:rFonts w:asciiTheme="majorHAnsi" w:eastAsia="Calibri" w:hAnsiTheme="majorHAnsi" w:cstheme="majorHAnsi"/>
          <w:sz w:val="24"/>
          <w:szCs w:val="24"/>
          <w:lang w:val="ro-MD"/>
        </w:rPr>
        <w:t>.</w:t>
      </w:r>
    </w:p>
    <w:p w14:paraId="5C329F90" w14:textId="4F89797C"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eastAsia="Calibri" w:hAnsiTheme="majorHAnsi" w:cstheme="majorHAnsi"/>
          <w:sz w:val="24"/>
          <w:szCs w:val="24"/>
          <w:lang w:val="ro-MD"/>
        </w:rPr>
        <w:t xml:space="preserve">Специализированная школа национальных </w:t>
      </w:r>
      <w:r>
        <w:rPr>
          <w:rFonts w:asciiTheme="majorHAnsi" w:eastAsia="Calibri" w:hAnsiTheme="majorHAnsi" w:cstheme="majorHAnsi"/>
          <w:sz w:val="24"/>
          <w:szCs w:val="24"/>
          <w:lang w:val="ru-RU"/>
        </w:rPr>
        <w:t>сборных команд</w:t>
      </w:r>
      <w:r w:rsidR="00C66C68" w:rsidRPr="0006498C">
        <w:rPr>
          <w:rFonts w:asciiTheme="majorHAnsi" w:eastAsia="Calibri" w:hAnsiTheme="majorHAnsi" w:cstheme="majorHAnsi"/>
          <w:sz w:val="24"/>
          <w:szCs w:val="24"/>
          <w:lang w:val="ro-MD"/>
        </w:rPr>
        <w:t>.</w:t>
      </w:r>
    </w:p>
    <w:p w14:paraId="6A420387" w14:textId="7038DE75"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eastAsia="Calibri" w:hAnsiTheme="majorHAnsi" w:cstheme="majorHAnsi"/>
          <w:sz w:val="24"/>
          <w:szCs w:val="24"/>
          <w:lang w:val="ro-MD"/>
        </w:rPr>
        <w:t xml:space="preserve">Специальная школа-интернат для слепых и слабовидящих детей </w:t>
      </w:r>
      <w:r>
        <w:rPr>
          <w:rFonts w:asciiTheme="majorHAnsi" w:eastAsia="Calibri" w:hAnsiTheme="majorHAnsi" w:cstheme="majorHAnsi"/>
          <w:sz w:val="24"/>
          <w:szCs w:val="24"/>
          <w:lang w:val="ru-RU"/>
        </w:rPr>
        <w:t>м</w:t>
      </w:r>
      <w:r w:rsidRPr="0000280C">
        <w:rPr>
          <w:rFonts w:asciiTheme="majorHAnsi" w:eastAsia="Calibri" w:hAnsiTheme="majorHAnsi" w:cstheme="majorHAnsi"/>
          <w:sz w:val="24"/>
          <w:szCs w:val="24"/>
          <w:lang w:val="ro-MD"/>
        </w:rPr>
        <w:t>ун. Бэлць</w:t>
      </w:r>
      <w:r w:rsidR="00C66C68" w:rsidRPr="0006498C">
        <w:rPr>
          <w:rFonts w:asciiTheme="majorHAnsi" w:eastAsia="Calibri" w:hAnsiTheme="majorHAnsi" w:cstheme="majorHAnsi"/>
          <w:sz w:val="24"/>
          <w:szCs w:val="24"/>
          <w:lang w:val="ro-MD"/>
        </w:rPr>
        <w:t>.</w:t>
      </w:r>
    </w:p>
    <w:p w14:paraId="7B1276CB" w14:textId="2F921100"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Style w:val="Emphasis"/>
          <w:rFonts w:asciiTheme="majorHAnsi" w:hAnsiTheme="majorHAnsi" w:cstheme="majorHAnsi"/>
          <w:i w:val="0"/>
          <w:sz w:val="24"/>
          <w:szCs w:val="24"/>
          <w:shd w:val="clear" w:color="auto" w:fill="FFFFFF"/>
          <w:lang w:val="ro-MD"/>
        </w:rPr>
        <w:t xml:space="preserve">Республиканский </w:t>
      </w:r>
      <w:r>
        <w:rPr>
          <w:rStyle w:val="Emphasis"/>
          <w:rFonts w:asciiTheme="majorHAnsi" w:hAnsiTheme="majorHAnsi" w:cstheme="majorHAnsi"/>
          <w:i w:val="0"/>
          <w:sz w:val="24"/>
          <w:szCs w:val="24"/>
          <w:shd w:val="clear" w:color="auto" w:fill="FFFFFF"/>
          <w:lang w:val="ru-RU"/>
        </w:rPr>
        <w:t>м</w:t>
      </w:r>
      <w:r w:rsidRPr="0000280C">
        <w:rPr>
          <w:rStyle w:val="Emphasis"/>
          <w:rFonts w:asciiTheme="majorHAnsi" w:hAnsiTheme="majorHAnsi" w:cstheme="majorHAnsi"/>
          <w:i w:val="0"/>
          <w:sz w:val="24"/>
          <w:szCs w:val="24"/>
          <w:shd w:val="clear" w:color="auto" w:fill="FFFFFF"/>
          <w:lang w:val="ro-MD"/>
        </w:rPr>
        <w:t>узыкальн</w:t>
      </w:r>
      <w:r>
        <w:rPr>
          <w:rStyle w:val="Emphasis"/>
          <w:rFonts w:asciiTheme="majorHAnsi" w:hAnsiTheme="majorHAnsi" w:cstheme="majorHAnsi"/>
          <w:i w:val="0"/>
          <w:sz w:val="24"/>
          <w:szCs w:val="24"/>
          <w:shd w:val="clear" w:color="auto" w:fill="FFFFFF"/>
          <w:lang w:val="ru-RU"/>
        </w:rPr>
        <w:t>о</w:t>
      </w:r>
      <w:r w:rsidRPr="0000280C">
        <w:rPr>
          <w:rStyle w:val="Emphasis"/>
          <w:rFonts w:asciiTheme="majorHAnsi" w:hAnsiTheme="majorHAnsi" w:cstheme="majorHAnsi"/>
          <w:i w:val="0"/>
          <w:sz w:val="24"/>
          <w:szCs w:val="24"/>
          <w:shd w:val="clear" w:color="auto" w:fill="FFFFFF"/>
          <w:lang w:val="ro-MD"/>
        </w:rPr>
        <w:t>-</w:t>
      </w:r>
      <w:r>
        <w:rPr>
          <w:rStyle w:val="Emphasis"/>
          <w:rFonts w:asciiTheme="majorHAnsi" w:hAnsiTheme="majorHAnsi" w:cstheme="majorHAnsi"/>
          <w:i w:val="0"/>
          <w:sz w:val="24"/>
          <w:szCs w:val="24"/>
          <w:shd w:val="clear" w:color="auto" w:fill="FFFFFF"/>
          <w:lang w:val="ru-RU"/>
        </w:rPr>
        <w:t>д</w:t>
      </w:r>
      <w:r w:rsidRPr="0000280C">
        <w:rPr>
          <w:rStyle w:val="Emphasis"/>
          <w:rFonts w:asciiTheme="majorHAnsi" w:hAnsiTheme="majorHAnsi" w:cstheme="majorHAnsi"/>
          <w:i w:val="0"/>
          <w:sz w:val="24"/>
          <w:szCs w:val="24"/>
          <w:shd w:val="clear" w:color="auto" w:fill="FFFFFF"/>
          <w:lang w:val="ro-MD"/>
        </w:rPr>
        <w:t xml:space="preserve">раматический </w:t>
      </w:r>
      <w:r>
        <w:rPr>
          <w:rStyle w:val="Emphasis"/>
          <w:rFonts w:asciiTheme="majorHAnsi" w:hAnsiTheme="majorHAnsi" w:cstheme="majorHAnsi"/>
          <w:i w:val="0"/>
          <w:sz w:val="24"/>
          <w:szCs w:val="24"/>
          <w:shd w:val="clear" w:color="auto" w:fill="FFFFFF"/>
          <w:lang w:val="ru-RU"/>
        </w:rPr>
        <w:t>т</w:t>
      </w:r>
      <w:r w:rsidRPr="0000280C">
        <w:rPr>
          <w:rStyle w:val="Emphasis"/>
          <w:rFonts w:asciiTheme="majorHAnsi" w:hAnsiTheme="majorHAnsi" w:cstheme="majorHAnsi"/>
          <w:i w:val="0"/>
          <w:sz w:val="24"/>
          <w:szCs w:val="24"/>
          <w:shd w:val="clear" w:color="auto" w:fill="FFFFFF"/>
          <w:lang w:val="ro-MD"/>
        </w:rPr>
        <w:t xml:space="preserve">еатр </w:t>
      </w:r>
      <w:r w:rsidR="00CA4790" w:rsidRPr="0006498C">
        <w:rPr>
          <w:rFonts w:asciiTheme="majorHAnsi" w:hAnsiTheme="majorHAnsi" w:cstheme="majorHAnsi"/>
          <w:sz w:val="24"/>
          <w:szCs w:val="24"/>
          <w:shd w:val="clear" w:color="auto" w:fill="FFFFFF"/>
          <w:lang w:val="ro-MD"/>
        </w:rPr>
        <w:t xml:space="preserve">„B. P. Hașdeu” </w:t>
      </w:r>
      <w:r>
        <w:rPr>
          <w:rFonts w:asciiTheme="majorHAnsi" w:hAnsiTheme="majorHAnsi" w:cstheme="majorHAnsi"/>
          <w:sz w:val="24"/>
          <w:szCs w:val="24"/>
          <w:shd w:val="clear" w:color="auto" w:fill="FFFFFF"/>
          <w:lang w:val="ru-RU"/>
        </w:rPr>
        <w:t>г. Кахул</w:t>
      </w:r>
      <w:r w:rsidR="00C66C68" w:rsidRPr="0006498C">
        <w:rPr>
          <w:rStyle w:val="Emphasis"/>
          <w:rFonts w:asciiTheme="majorHAnsi" w:hAnsiTheme="majorHAnsi" w:cstheme="majorHAnsi"/>
          <w:i w:val="0"/>
          <w:sz w:val="24"/>
          <w:szCs w:val="24"/>
          <w:shd w:val="clear" w:color="auto" w:fill="FFFFFF"/>
          <w:lang w:val="ro-MD"/>
        </w:rPr>
        <w:t>.</w:t>
      </w:r>
      <w:r w:rsidR="00CA4790" w:rsidRPr="0006498C">
        <w:rPr>
          <w:rFonts w:asciiTheme="majorHAnsi" w:eastAsia="Calibri" w:hAnsiTheme="majorHAnsi" w:cstheme="majorHAnsi"/>
          <w:sz w:val="24"/>
          <w:szCs w:val="24"/>
          <w:lang w:val="ro-MD"/>
        </w:rPr>
        <w:t xml:space="preserve"> </w:t>
      </w:r>
    </w:p>
    <w:p w14:paraId="0E64556A" w14:textId="1C536CBA"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Style w:val="Emphasis"/>
          <w:rFonts w:asciiTheme="majorHAnsi" w:hAnsiTheme="majorHAnsi" w:cstheme="majorHAnsi"/>
          <w:i w:val="0"/>
          <w:sz w:val="24"/>
          <w:szCs w:val="24"/>
          <w:shd w:val="clear" w:color="auto" w:fill="FFFFFF"/>
          <w:lang w:val="ro-MD"/>
        </w:rPr>
        <w:t xml:space="preserve">Государственный университет </w:t>
      </w:r>
      <w:r w:rsidR="00CA4790" w:rsidRPr="0006498C">
        <w:rPr>
          <w:rFonts w:asciiTheme="majorHAnsi" w:hAnsiTheme="majorHAnsi" w:cstheme="majorHAnsi"/>
          <w:sz w:val="24"/>
          <w:szCs w:val="24"/>
          <w:shd w:val="clear" w:color="auto" w:fill="FFFFFF"/>
          <w:lang w:val="ro-MD"/>
        </w:rPr>
        <w:t>„Bogdan Petriceicu Hașdeu”</w:t>
      </w:r>
      <w:r w:rsidR="00CA4790" w:rsidRPr="0006498C">
        <w:rPr>
          <w:rFonts w:asciiTheme="majorHAnsi" w:eastAsia="Calibri" w:hAnsiTheme="majorHAnsi" w:cstheme="majorHAnsi"/>
          <w:sz w:val="24"/>
          <w:szCs w:val="24"/>
          <w:lang w:val="ro-MD"/>
        </w:rPr>
        <w:t xml:space="preserve"> </w:t>
      </w:r>
      <w:r>
        <w:rPr>
          <w:rFonts w:asciiTheme="majorHAnsi" w:hAnsiTheme="majorHAnsi" w:cstheme="majorHAnsi"/>
          <w:sz w:val="24"/>
          <w:szCs w:val="24"/>
          <w:shd w:val="clear" w:color="auto" w:fill="FFFFFF"/>
          <w:lang w:val="ru-RU"/>
        </w:rPr>
        <w:t>г</w:t>
      </w:r>
      <w:r w:rsidRPr="0000280C">
        <w:rPr>
          <w:rFonts w:asciiTheme="majorHAnsi" w:hAnsiTheme="majorHAnsi" w:cstheme="majorHAnsi"/>
          <w:sz w:val="24"/>
          <w:szCs w:val="24"/>
          <w:shd w:val="clear" w:color="auto" w:fill="FFFFFF"/>
          <w:lang w:val="ru-RU"/>
        </w:rPr>
        <w:t xml:space="preserve">. </w:t>
      </w:r>
      <w:r>
        <w:rPr>
          <w:rFonts w:asciiTheme="majorHAnsi" w:hAnsiTheme="majorHAnsi" w:cstheme="majorHAnsi"/>
          <w:sz w:val="24"/>
          <w:szCs w:val="24"/>
          <w:shd w:val="clear" w:color="auto" w:fill="FFFFFF"/>
          <w:lang w:val="ru-RU"/>
        </w:rPr>
        <w:t>Кахул</w:t>
      </w:r>
      <w:r w:rsidR="00C66C68" w:rsidRPr="0006498C">
        <w:rPr>
          <w:rFonts w:asciiTheme="majorHAnsi" w:eastAsia="Calibri" w:hAnsiTheme="majorHAnsi" w:cstheme="majorHAnsi"/>
          <w:sz w:val="24"/>
          <w:szCs w:val="24"/>
          <w:lang w:val="ro-MD"/>
        </w:rPr>
        <w:t>.</w:t>
      </w:r>
    </w:p>
    <w:p w14:paraId="53FD54A3" w14:textId="320EA62D" w:rsidR="00CA4790" w:rsidRPr="0006498C" w:rsidRDefault="0000280C" w:rsidP="00B92DB8">
      <w:pPr>
        <w:pStyle w:val="ListParagraph"/>
        <w:numPr>
          <w:ilvl w:val="0"/>
          <w:numId w:val="15"/>
        </w:numPr>
        <w:spacing w:after="0" w:line="276" w:lineRule="auto"/>
        <w:rPr>
          <w:rFonts w:asciiTheme="majorHAnsi" w:hAnsiTheme="majorHAnsi" w:cstheme="majorHAnsi"/>
          <w:sz w:val="24"/>
          <w:szCs w:val="24"/>
          <w:lang w:val="ro-MD"/>
        </w:rPr>
      </w:pPr>
      <w:r>
        <w:rPr>
          <w:rFonts w:asciiTheme="majorHAnsi" w:hAnsiTheme="majorHAnsi" w:cstheme="majorHAnsi"/>
          <w:bCs/>
          <w:sz w:val="24"/>
          <w:szCs w:val="24"/>
          <w:lang w:val="ru-RU"/>
        </w:rPr>
        <w:t>Организация концертов и импессариата</w:t>
      </w:r>
      <w:r w:rsidR="00CA4790" w:rsidRPr="0006498C">
        <w:rPr>
          <w:rFonts w:asciiTheme="majorHAnsi" w:hAnsiTheme="majorHAnsi" w:cstheme="majorHAnsi"/>
          <w:bCs/>
          <w:sz w:val="24"/>
          <w:szCs w:val="24"/>
          <w:lang w:val="ro-MD"/>
        </w:rPr>
        <w:t xml:space="preserve"> „Moldova-Concert”</w:t>
      </w:r>
      <w:r w:rsidR="00C66C68" w:rsidRPr="0006498C">
        <w:rPr>
          <w:rFonts w:asciiTheme="majorHAnsi" w:hAnsiTheme="majorHAnsi" w:cstheme="majorHAnsi"/>
          <w:bCs/>
          <w:sz w:val="24"/>
          <w:szCs w:val="24"/>
          <w:lang w:val="ro-MD"/>
        </w:rPr>
        <w:t>.</w:t>
      </w:r>
      <w:r w:rsidR="00CA4790" w:rsidRPr="0006498C">
        <w:rPr>
          <w:rFonts w:asciiTheme="majorHAnsi" w:eastAsia="Calibri" w:hAnsiTheme="majorHAnsi" w:cstheme="majorHAnsi"/>
          <w:sz w:val="24"/>
          <w:szCs w:val="24"/>
          <w:lang w:val="ro-MD"/>
        </w:rPr>
        <w:t xml:space="preserve"> </w:t>
      </w:r>
    </w:p>
    <w:p w14:paraId="27DE408A" w14:textId="1F29A450" w:rsidR="00CA4790" w:rsidRPr="0006498C" w:rsidRDefault="0000280C" w:rsidP="0000280C">
      <w:pPr>
        <w:pStyle w:val="ListParagraph"/>
        <w:numPr>
          <w:ilvl w:val="0"/>
          <w:numId w:val="15"/>
        </w:numPr>
        <w:spacing w:after="0" w:line="276" w:lineRule="auto"/>
        <w:rPr>
          <w:rFonts w:asciiTheme="majorHAnsi" w:hAnsiTheme="majorHAnsi" w:cstheme="majorHAnsi"/>
          <w:sz w:val="24"/>
          <w:szCs w:val="24"/>
          <w:lang w:val="ro-MD"/>
        </w:rPr>
      </w:pPr>
      <w:r w:rsidRPr="0000280C">
        <w:rPr>
          <w:rFonts w:asciiTheme="majorHAnsi" w:eastAsia="Calibri" w:hAnsiTheme="majorHAnsi" w:cstheme="majorHAnsi"/>
          <w:sz w:val="24"/>
          <w:szCs w:val="24"/>
          <w:lang w:val="ro-MD"/>
        </w:rPr>
        <w:t>Центр передового опыта в экономике и финансах</w:t>
      </w:r>
      <w:r w:rsidR="00C66C68" w:rsidRPr="0006498C">
        <w:rPr>
          <w:rFonts w:asciiTheme="majorHAnsi" w:eastAsia="Calibri" w:hAnsiTheme="majorHAnsi" w:cstheme="majorHAnsi"/>
          <w:sz w:val="24"/>
          <w:szCs w:val="24"/>
          <w:lang w:val="ro-MD"/>
        </w:rPr>
        <w:t>.</w:t>
      </w:r>
    </w:p>
    <w:p w14:paraId="5C8CD202" w14:textId="3B478CEE" w:rsidR="008C61BF" w:rsidRPr="0006498C" w:rsidRDefault="008C61BF" w:rsidP="00DB46C9">
      <w:pPr>
        <w:spacing w:after="0"/>
        <w:jc w:val="both"/>
        <w:rPr>
          <w:rFonts w:asciiTheme="majorHAnsi" w:eastAsiaTheme="minorHAnsi" w:hAnsiTheme="majorHAnsi" w:cstheme="majorHAnsi"/>
          <w:b/>
          <w:strike/>
          <w:sz w:val="24"/>
          <w:szCs w:val="24"/>
          <w:lang w:val="ro-MD"/>
        </w:rPr>
      </w:pPr>
    </w:p>
    <w:p w14:paraId="0B911C53" w14:textId="4DB60AA2" w:rsidR="009A3ED9" w:rsidRPr="0006498C" w:rsidRDefault="009A3ED9" w:rsidP="00DB46C9">
      <w:pPr>
        <w:spacing w:after="0"/>
        <w:ind w:firstLine="720"/>
        <w:jc w:val="right"/>
        <w:rPr>
          <w:rFonts w:asciiTheme="majorHAnsi" w:hAnsiTheme="majorHAnsi" w:cstheme="majorHAnsi"/>
          <w:sz w:val="24"/>
          <w:lang w:val="ro-MD"/>
        </w:rPr>
      </w:pPr>
      <w:r w:rsidRPr="0006498C">
        <w:rPr>
          <w:rFonts w:asciiTheme="majorHAnsi" w:hAnsiTheme="majorHAnsi" w:cstheme="majorHAnsi"/>
          <w:sz w:val="24"/>
          <w:lang w:val="ro-MD"/>
        </w:rPr>
        <w:br w:type="page"/>
      </w:r>
    </w:p>
    <w:p w14:paraId="6FDC173D" w14:textId="562B706F" w:rsidR="00FD2903" w:rsidRPr="008E7492" w:rsidRDefault="00800233" w:rsidP="00DB46C9">
      <w:pPr>
        <w:pStyle w:val="Heading1"/>
        <w:spacing w:before="0"/>
        <w:jc w:val="right"/>
        <w:rPr>
          <w:rFonts w:asciiTheme="majorHAnsi" w:hAnsiTheme="majorHAnsi" w:cstheme="majorHAnsi"/>
          <w:sz w:val="24"/>
          <w:lang w:val="ro-MD"/>
        </w:rPr>
      </w:pPr>
      <w:bookmarkStart w:id="24" w:name="_Toc104121250"/>
      <w:r w:rsidRPr="008E7492">
        <w:rPr>
          <w:rFonts w:asciiTheme="majorHAnsi" w:hAnsiTheme="majorHAnsi" w:cstheme="majorHAnsi"/>
          <w:sz w:val="24"/>
          <w:lang w:val="ro-MD"/>
        </w:rPr>
        <w:t>Приложение №</w:t>
      </w:r>
      <w:r w:rsidR="00FD2903" w:rsidRPr="008E7492">
        <w:rPr>
          <w:rFonts w:asciiTheme="majorHAnsi" w:hAnsiTheme="majorHAnsi" w:cstheme="majorHAnsi"/>
          <w:sz w:val="24"/>
          <w:lang w:val="ro-MD"/>
        </w:rPr>
        <w:t>3</w:t>
      </w:r>
      <w:bookmarkEnd w:id="24"/>
    </w:p>
    <w:p w14:paraId="29EE2F2A" w14:textId="77777777" w:rsidR="008E7492" w:rsidRDefault="008E7492" w:rsidP="00524C03">
      <w:pPr>
        <w:spacing w:after="0"/>
        <w:jc w:val="right"/>
        <w:rPr>
          <w:rFonts w:asciiTheme="majorHAnsi" w:hAnsiTheme="majorHAnsi"/>
          <w:b/>
          <w:i/>
          <w:sz w:val="24"/>
          <w:szCs w:val="24"/>
          <w:lang w:val="ro-MD"/>
        </w:rPr>
      </w:pPr>
      <w:r w:rsidRPr="008E7492">
        <w:rPr>
          <w:rFonts w:asciiTheme="majorHAnsi" w:hAnsiTheme="majorHAnsi"/>
          <w:b/>
          <w:i/>
          <w:sz w:val="24"/>
          <w:szCs w:val="24"/>
          <w:lang w:val="ro-MD"/>
        </w:rPr>
        <w:t>С</w:t>
      </w:r>
      <w:r>
        <w:rPr>
          <w:rFonts w:asciiTheme="majorHAnsi" w:hAnsiTheme="majorHAnsi"/>
          <w:b/>
          <w:i/>
          <w:sz w:val="24"/>
          <w:szCs w:val="24"/>
          <w:lang w:val="ru-RU"/>
        </w:rPr>
        <w:t>тоимость</w:t>
      </w:r>
      <w:r w:rsidRPr="008E7492">
        <w:rPr>
          <w:rFonts w:asciiTheme="majorHAnsi" w:hAnsiTheme="majorHAnsi"/>
          <w:b/>
          <w:i/>
          <w:sz w:val="24"/>
          <w:szCs w:val="24"/>
          <w:lang w:val="ro-MD"/>
        </w:rPr>
        <w:t xml:space="preserve"> закупок, которые должны были быть включены в планы закупок в соответствии с утвержденным, уточненным и исполненным бюджетом</w:t>
      </w:r>
    </w:p>
    <w:p w14:paraId="294E3FD4" w14:textId="6F9EE28F" w:rsidR="00FD2903" w:rsidRPr="0006498C" w:rsidRDefault="008E7492" w:rsidP="00524C03">
      <w:pPr>
        <w:spacing w:after="0"/>
        <w:jc w:val="right"/>
        <w:rPr>
          <w:lang w:val="ro-MD"/>
        </w:rPr>
      </w:pPr>
      <w:r>
        <w:rPr>
          <w:lang w:val="ro-MD"/>
        </w:rPr>
        <w:t>леев</w:t>
      </w:r>
      <w:r w:rsidR="002B4D3F" w:rsidRPr="0006498C">
        <w:rPr>
          <w:lang w:val="ro-MD"/>
        </w:rPr>
        <w:t xml:space="preserve"> </w:t>
      </w:r>
    </w:p>
    <w:tbl>
      <w:tblPr>
        <w:tblW w:w="9452" w:type="dxa"/>
        <w:tblLook w:val="04A0" w:firstRow="1" w:lastRow="0" w:firstColumn="1" w:lastColumn="0" w:noHBand="0" w:noVBand="1"/>
      </w:tblPr>
      <w:tblGrid>
        <w:gridCol w:w="469"/>
        <w:gridCol w:w="2928"/>
        <w:gridCol w:w="1561"/>
        <w:gridCol w:w="708"/>
        <w:gridCol w:w="1262"/>
        <w:gridCol w:w="1262"/>
        <w:gridCol w:w="1262"/>
      </w:tblGrid>
      <w:tr w:rsidR="00FD2903" w:rsidRPr="0006498C" w14:paraId="32C21820" w14:textId="77777777" w:rsidTr="0028447D">
        <w:trPr>
          <w:trHeight w:val="270"/>
        </w:trPr>
        <w:tc>
          <w:tcPr>
            <w:tcW w:w="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14BE66" w14:textId="79313BA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Nr.</w:t>
            </w:r>
            <w:r w:rsidR="002B4D3F" w:rsidRPr="0006498C">
              <w:rPr>
                <w:rFonts w:asciiTheme="majorHAnsi" w:eastAsia="Times New Roman" w:hAnsiTheme="majorHAnsi" w:cstheme="majorHAnsi"/>
                <w:b/>
                <w:bCs/>
                <w:color w:val="000000"/>
                <w:sz w:val="18"/>
                <w:szCs w:val="18"/>
                <w:lang w:val="ro-MD"/>
              </w:rPr>
              <w:t xml:space="preserve"> </w:t>
            </w:r>
            <w:r w:rsidR="00FB57E6" w:rsidRPr="0006498C">
              <w:rPr>
                <w:rFonts w:asciiTheme="majorHAnsi" w:eastAsia="Times New Roman" w:hAnsiTheme="majorHAnsi" w:cstheme="majorHAnsi"/>
                <w:b/>
                <w:bCs/>
                <w:color w:val="000000"/>
                <w:sz w:val="18"/>
                <w:szCs w:val="18"/>
                <w:lang w:val="ro-MD"/>
              </w:rPr>
              <w:t>d/o</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D92110" w14:textId="70CA792A"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xml:space="preserve">Denumirea </w:t>
            </w:r>
            <w:r w:rsidR="00FB57E6" w:rsidRPr="0006498C">
              <w:rPr>
                <w:rFonts w:asciiTheme="majorHAnsi" w:eastAsia="Times New Roman" w:hAnsiTheme="majorHAnsi" w:cstheme="majorHAnsi"/>
                <w:b/>
                <w:bCs/>
                <w:color w:val="000000"/>
                <w:sz w:val="18"/>
                <w:szCs w:val="18"/>
                <w:lang w:val="ro-MD"/>
              </w:rPr>
              <w:t>e</w:t>
            </w:r>
            <w:r w:rsidRPr="0006498C">
              <w:rPr>
                <w:rFonts w:asciiTheme="majorHAnsi" w:eastAsia="Times New Roman" w:hAnsiTheme="majorHAnsi" w:cstheme="majorHAnsi"/>
                <w:b/>
                <w:bCs/>
                <w:color w:val="000000"/>
                <w:sz w:val="18"/>
                <w:szCs w:val="18"/>
                <w:lang w:val="ro-MD"/>
              </w:rPr>
              <w:t>ntității</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6486A"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Procurari</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4F009" w14:textId="0C53F709" w:rsidR="00FD2903" w:rsidRPr="0006498C" w:rsidRDefault="00FD2903" w:rsidP="000A30F2">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Org1</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967E8" w14:textId="77777777"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Aprobat initial pe an</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3F291" w14:textId="77777777"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Plan precizat pe an</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D82DD" w14:textId="470C55B0"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Executat în perioada de gestiune</w:t>
            </w:r>
          </w:p>
        </w:tc>
      </w:tr>
      <w:tr w:rsidR="00FD2903" w:rsidRPr="0006498C" w14:paraId="2469E4F6" w14:textId="77777777" w:rsidTr="0028447D">
        <w:trPr>
          <w:trHeight w:val="270"/>
        </w:trPr>
        <w:tc>
          <w:tcPr>
            <w:tcW w:w="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24542C"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1</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BE0B71"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2</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9BBF9"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D3C10"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4</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60E47"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72D0"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7782B"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7</w:t>
            </w:r>
          </w:p>
        </w:tc>
      </w:tr>
      <w:tr w:rsidR="00964C82" w:rsidRPr="0006498C" w14:paraId="71D65597" w14:textId="77777777" w:rsidTr="0028447D">
        <w:trPr>
          <w:trHeight w:val="270"/>
        </w:trPr>
        <w:tc>
          <w:tcPr>
            <w:tcW w:w="3397"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18CB80F5" w14:textId="77777777" w:rsidR="00964C82" w:rsidRPr="0006498C" w:rsidRDefault="00964C82" w:rsidP="00DB46C9">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p w14:paraId="3A708856" w14:textId="37A6E5D2"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Consolidat</w:t>
            </w:r>
          </w:p>
        </w:tc>
        <w:tc>
          <w:tcPr>
            <w:tcW w:w="1561" w:type="dxa"/>
            <w:tcBorders>
              <w:top w:val="single" w:sz="4" w:space="0" w:color="auto"/>
              <w:left w:val="nil"/>
              <w:bottom w:val="single" w:sz="4" w:space="0" w:color="auto"/>
              <w:right w:val="single" w:sz="4" w:space="0" w:color="auto"/>
            </w:tcBorders>
            <w:shd w:val="clear" w:color="auto" w:fill="FFFFFF" w:themeFill="background1"/>
            <w:hideMark/>
          </w:tcPr>
          <w:p w14:paraId="0A2B20F7"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Total</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339C4F6A"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E9F6B61"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640.482.200,0</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14E721DC"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602.323.844,2</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20AC28D"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396.023.280,5</w:t>
            </w:r>
          </w:p>
        </w:tc>
      </w:tr>
      <w:tr w:rsidR="00964C82" w:rsidRPr="0006498C" w14:paraId="3B1A602D" w14:textId="77777777" w:rsidTr="0028447D">
        <w:trPr>
          <w:trHeight w:val="270"/>
        </w:trPr>
        <w:tc>
          <w:tcPr>
            <w:tcW w:w="3397" w:type="dxa"/>
            <w:gridSpan w:val="2"/>
            <w:vMerge/>
            <w:tcBorders>
              <w:left w:val="single" w:sz="4" w:space="0" w:color="auto"/>
              <w:bottom w:val="single" w:sz="4" w:space="0" w:color="000000"/>
              <w:right w:val="single" w:sz="4" w:space="0" w:color="auto"/>
            </w:tcBorders>
            <w:vAlign w:val="center"/>
            <w:hideMark/>
          </w:tcPr>
          <w:p w14:paraId="470DA370"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p>
        </w:tc>
        <w:tc>
          <w:tcPr>
            <w:tcW w:w="1561" w:type="dxa"/>
            <w:tcBorders>
              <w:top w:val="single" w:sz="4" w:space="0" w:color="auto"/>
              <w:left w:val="nil"/>
              <w:bottom w:val="single" w:sz="4" w:space="0" w:color="auto"/>
              <w:right w:val="single" w:sz="4" w:space="0" w:color="auto"/>
            </w:tcBorders>
            <w:shd w:val="clear" w:color="auto" w:fill="FFFFFF" w:themeFill="background1"/>
            <w:hideMark/>
          </w:tcPr>
          <w:p w14:paraId="7143C7EA"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Fără servicii comunale</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5059601B"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FC8CEA4"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600.247.500,0</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25AC3376"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569.062.706,6</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5A3EED17"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367.820.230,2</w:t>
            </w:r>
          </w:p>
        </w:tc>
      </w:tr>
      <w:tr w:rsidR="00FD2903" w:rsidRPr="0006498C" w14:paraId="527D9AA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E869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4347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MECC</w:t>
            </w:r>
          </w:p>
        </w:tc>
        <w:tc>
          <w:tcPr>
            <w:tcW w:w="1561" w:type="dxa"/>
            <w:tcBorders>
              <w:top w:val="nil"/>
              <w:left w:val="nil"/>
              <w:bottom w:val="single" w:sz="4" w:space="0" w:color="auto"/>
              <w:right w:val="single" w:sz="4" w:space="0" w:color="auto"/>
            </w:tcBorders>
            <w:shd w:val="clear" w:color="auto" w:fill="FFFFFF" w:themeFill="background1"/>
            <w:hideMark/>
          </w:tcPr>
          <w:p w14:paraId="7FFD482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C56C8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15326</w:t>
            </w:r>
          </w:p>
        </w:tc>
        <w:tc>
          <w:tcPr>
            <w:tcW w:w="1262" w:type="dxa"/>
            <w:tcBorders>
              <w:top w:val="nil"/>
              <w:left w:val="nil"/>
              <w:bottom w:val="single" w:sz="4" w:space="0" w:color="auto"/>
              <w:right w:val="single" w:sz="4" w:space="0" w:color="auto"/>
            </w:tcBorders>
            <w:shd w:val="clear" w:color="auto" w:fill="FFFFFF" w:themeFill="background1"/>
            <w:hideMark/>
          </w:tcPr>
          <w:p w14:paraId="5AE1AD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484.311.900,0</w:t>
            </w:r>
          </w:p>
        </w:tc>
        <w:tc>
          <w:tcPr>
            <w:tcW w:w="1262" w:type="dxa"/>
            <w:tcBorders>
              <w:top w:val="nil"/>
              <w:left w:val="nil"/>
              <w:bottom w:val="single" w:sz="4" w:space="0" w:color="auto"/>
              <w:right w:val="single" w:sz="4" w:space="0" w:color="auto"/>
            </w:tcBorders>
            <w:shd w:val="clear" w:color="auto" w:fill="FFFFFF" w:themeFill="background1"/>
            <w:hideMark/>
          </w:tcPr>
          <w:p w14:paraId="1EC99F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372.410.213,6</w:t>
            </w:r>
          </w:p>
        </w:tc>
        <w:tc>
          <w:tcPr>
            <w:tcW w:w="1262" w:type="dxa"/>
            <w:tcBorders>
              <w:top w:val="nil"/>
              <w:left w:val="nil"/>
              <w:bottom w:val="single" w:sz="4" w:space="0" w:color="auto"/>
              <w:right w:val="single" w:sz="4" w:space="0" w:color="auto"/>
            </w:tcBorders>
            <w:shd w:val="clear" w:color="auto" w:fill="FFFFFF" w:themeFill="background1"/>
            <w:hideMark/>
          </w:tcPr>
          <w:p w14:paraId="3809292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203.856.739,9</w:t>
            </w:r>
          </w:p>
        </w:tc>
      </w:tr>
      <w:tr w:rsidR="00FD2903" w:rsidRPr="0006498C" w14:paraId="6CE3C63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7A219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B0D6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B254D3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11072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15326</w:t>
            </w:r>
          </w:p>
        </w:tc>
        <w:tc>
          <w:tcPr>
            <w:tcW w:w="1262" w:type="dxa"/>
            <w:tcBorders>
              <w:top w:val="nil"/>
              <w:left w:val="nil"/>
              <w:bottom w:val="single" w:sz="4" w:space="0" w:color="auto"/>
              <w:right w:val="single" w:sz="4" w:space="0" w:color="auto"/>
            </w:tcBorders>
            <w:shd w:val="clear" w:color="auto" w:fill="FFFFFF" w:themeFill="background1"/>
            <w:hideMark/>
          </w:tcPr>
          <w:p w14:paraId="4F14D0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470.900.800,0</w:t>
            </w:r>
          </w:p>
        </w:tc>
        <w:tc>
          <w:tcPr>
            <w:tcW w:w="1262" w:type="dxa"/>
            <w:tcBorders>
              <w:top w:val="nil"/>
              <w:left w:val="nil"/>
              <w:bottom w:val="single" w:sz="4" w:space="0" w:color="auto"/>
              <w:right w:val="single" w:sz="4" w:space="0" w:color="auto"/>
            </w:tcBorders>
            <w:shd w:val="clear" w:color="auto" w:fill="FFFFFF" w:themeFill="background1"/>
            <w:hideMark/>
          </w:tcPr>
          <w:p w14:paraId="6C963E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371.847.190,2</w:t>
            </w:r>
          </w:p>
        </w:tc>
        <w:tc>
          <w:tcPr>
            <w:tcW w:w="1262" w:type="dxa"/>
            <w:tcBorders>
              <w:top w:val="nil"/>
              <w:left w:val="nil"/>
              <w:bottom w:val="single" w:sz="4" w:space="0" w:color="auto"/>
              <w:right w:val="single" w:sz="4" w:space="0" w:color="auto"/>
            </w:tcBorders>
            <w:shd w:val="clear" w:color="auto" w:fill="FFFFFF" w:themeFill="background1"/>
            <w:hideMark/>
          </w:tcPr>
          <w:p w14:paraId="5AEDB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203.856.739,9</w:t>
            </w:r>
          </w:p>
        </w:tc>
      </w:tr>
      <w:tr w:rsidR="00FD2903" w:rsidRPr="0006498C" w14:paraId="1C7676D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38BBD1"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08A40D5" w14:textId="1E4ECF1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Liceul-</w:t>
            </w:r>
            <w:r w:rsidR="00EA3282"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nternat Republican de Muzic</w:t>
            </w:r>
            <w:r w:rsidR="00223353" w:rsidRPr="0006498C">
              <w:rPr>
                <w:rFonts w:asciiTheme="majorHAnsi" w:eastAsia="Times New Roman" w:hAnsiTheme="majorHAnsi" w:cstheme="majorHAnsi"/>
                <w:i/>
                <w:iCs/>
                <w:color w:val="000000"/>
                <w:sz w:val="18"/>
                <w:szCs w:val="18"/>
                <w:lang w:val="ro-MD"/>
              </w:rPr>
              <w:t>ă „</w:t>
            </w:r>
            <w:r w:rsidRPr="0006498C">
              <w:rPr>
                <w:rFonts w:asciiTheme="majorHAnsi" w:eastAsia="Times New Roman" w:hAnsiTheme="majorHAnsi" w:cstheme="majorHAnsi"/>
                <w:i/>
                <w:iCs/>
                <w:color w:val="000000"/>
                <w:sz w:val="18"/>
                <w:szCs w:val="18"/>
                <w:lang w:val="ro-MD"/>
              </w:rPr>
              <w:t xml:space="preserve"> Ciprian Porumbescu</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2E5E14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7FF451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15344</w:t>
            </w:r>
          </w:p>
        </w:tc>
        <w:tc>
          <w:tcPr>
            <w:tcW w:w="1262" w:type="dxa"/>
            <w:tcBorders>
              <w:top w:val="nil"/>
              <w:left w:val="nil"/>
              <w:bottom w:val="single" w:sz="4" w:space="0" w:color="auto"/>
              <w:right w:val="single" w:sz="4" w:space="0" w:color="auto"/>
            </w:tcBorders>
            <w:shd w:val="clear" w:color="auto" w:fill="FFFFFF" w:themeFill="background1"/>
            <w:hideMark/>
          </w:tcPr>
          <w:p w14:paraId="470A72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2.062.600,0</w:t>
            </w:r>
          </w:p>
        </w:tc>
        <w:tc>
          <w:tcPr>
            <w:tcW w:w="1262" w:type="dxa"/>
            <w:tcBorders>
              <w:top w:val="nil"/>
              <w:left w:val="nil"/>
              <w:bottom w:val="single" w:sz="4" w:space="0" w:color="auto"/>
              <w:right w:val="single" w:sz="4" w:space="0" w:color="auto"/>
            </w:tcBorders>
            <w:shd w:val="clear" w:color="auto" w:fill="FFFFFF" w:themeFill="background1"/>
            <w:hideMark/>
          </w:tcPr>
          <w:p w14:paraId="76D0B45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2.734.647,2</w:t>
            </w:r>
          </w:p>
        </w:tc>
        <w:tc>
          <w:tcPr>
            <w:tcW w:w="1262" w:type="dxa"/>
            <w:tcBorders>
              <w:top w:val="nil"/>
              <w:left w:val="nil"/>
              <w:bottom w:val="single" w:sz="4" w:space="0" w:color="auto"/>
              <w:right w:val="single" w:sz="4" w:space="0" w:color="auto"/>
            </w:tcBorders>
            <w:shd w:val="clear" w:color="auto" w:fill="FFFFFF" w:themeFill="background1"/>
            <w:hideMark/>
          </w:tcPr>
          <w:p w14:paraId="3FA448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2.659.293,5</w:t>
            </w:r>
          </w:p>
        </w:tc>
      </w:tr>
      <w:tr w:rsidR="00FD2903" w:rsidRPr="0006498C" w14:paraId="0047BAB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7B9A0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4D11C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2B0BDE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17194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15344</w:t>
            </w:r>
          </w:p>
        </w:tc>
        <w:tc>
          <w:tcPr>
            <w:tcW w:w="1262" w:type="dxa"/>
            <w:tcBorders>
              <w:top w:val="nil"/>
              <w:left w:val="nil"/>
              <w:bottom w:val="single" w:sz="4" w:space="0" w:color="auto"/>
              <w:right w:val="single" w:sz="4" w:space="0" w:color="auto"/>
            </w:tcBorders>
            <w:shd w:val="clear" w:color="auto" w:fill="FFFFFF" w:themeFill="background1"/>
            <w:hideMark/>
          </w:tcPr>
          <w:p w14:paraId="6D4EF6C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744.900,0</w:t>
            </w:r>
          </w:p>
        </w:tc>
        <w:tc>
          <w:tcPr>
            <w:tcW w:w="1262" w:type="dxa"/>
            <w:tcBorders>
              <w:top w:val="nil"/>
              <w:left w:val="nil"/>
              <w:bottom w:val="single" w:sz="4" w:space="0" w:color="auto"/>
              <w:right w:val="single" w:sz="4" w:space="0" w:color="auto"/>
            </w:tcBorders>
            <w:shd w:val="clear" w:color="auto" w:fill="FFFFFF" w:themeFill="background1"/>
            <w:hideMark/>
          </w:tcPr>
          <w:p w14:paraId="095D84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1.634.647,2</w:t>
            </w:r>
          </w:p>
        </w:tc>
        <w:tc>
          <w:tcPr>
            <w:tcW w:w="1262" w:type="dxa"/>
            <w:tcBorders>
              <w:top w:val="nil"/>
              <w:left w:val="nil"/>
              <w:bottom w:val="single" w:sz="4" w:space="0" w:color="auto"/>
              <w:right w:val="single" w:sz="4" w:space="0" w:color="auto"/>
            </w:tcBorders>
            <w:shd w:val="clear" w:color="auto" w:fill="FFFFFF" w:themeFill="background1"/>
            <w:hideMark/>
          </w:tcPr>
          <w:p w14:paraId="63A9B3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1.559.293,5</w:t>
            </w:r>
          </w:p>
        </w:tc>
      </w:tr>
      <w:tr w:rsidR="00FD2903" w:rsidRPr="0006498C" w14:paraId="2C9D283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D2DE03"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69C09A2" w14:textId="506BD3A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Academic de Arte Plastice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Igor Vieru"                                                                                                         </w:t>
            </w:r>
          </w:p>
        </w:tc>
        <w:tc>
          <w:tcPr>
            <w:tcW w:w="1561" w:type="dxa"/>
            <w:tcBorders>
              <w:top w:val="nil"/>
              <w:left w:val="nil"/>
              <w:bottom w:val="single" w:sz="4" w:space="0" w:color="auto"/>
              <w:right w:val="single" w:sz="4" w:space="0" w:color="auto"/>
            </w:tcBorders>
            <w:shd w:val="clear" w:color="auto" w:fill="FFFFFF" w:themeFill="background1"/>
            <w:hideMark/>
          </w:tcPr>
          <w:p w14:paraId="0B2A6D5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5B13BC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15348</w:t>
            </w:r>
          </w:p>
        </w:tc>
        <w:tc>
          <w:tcPr>
            <w:tcW w:w="1262" w:type="dxa"/>
            <w:tcBorders>
              <w:top w:val="nil"/>
              <w:left w:val="nil"/>
              <w:bottom w:val="single" w:sz="4" w:space="0" w:color="auto"/>
              <w:right w:val="single" w:sz="4" w:space="0" w:color="auto"/>
            </w:tcBorders>
            <w:shd w:val="clear" w:color="auto" w:fill="FFFFFF" w:themeFill="background1"/>
            <w:hideMark/>
          </w:tcPr>
          <w:p w14:paraId="2B4F42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930.500,0</w:t>
            </w:r>
          </w:p>
        </w:tc>
        <w:tc>
          <w:tcPr>
            <w:tcW w:w="1262" w:type="dxa"/>
            <w:tcBorders>
              <w:top w:val="nil"/>
              <w:left w:val="nil"/>
              <w:bottom w:val="single" w:sz="4" w:space="0" w:color="auto"/>
              <w:right w:val="single" w:sz="4" w:space="0" w:color="auto"/>
            </w:tcBorders>
            <w:shd w:val="clear" w:color="auto" w:fill="FFFFFF" w:themeFill="background1"/>
            <w:hideMark/>
          </w:tcPr>
          <w:p w14:paraId="1ABE74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932.910,0</w:t>
            </w:r>
          </w:p>
        </w:tc>
        <w:tc>
          <w:tcPr>
            <w:tcW w:w="1262" w:type="dxa"/>
            <w:tcBorders>
              <w:top w:val="nil"/>
              <w:left w:val="nil"/>
              <w:bottom w:val="single" w:sz="4" w:space="0" w:color="auto"/>
              <w:right w:val="single" w:sz="4" w:space="0" w:color="auto"/>
            </w:tcBorders>
            <w:shd w:val="clear" w:color="auto" w:fill="FFFFFF" w:themeFill="background1"/>
            <w:hideMark/>
          </w:tcPr>
          <w:p w14:paraId="17943A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932.798,1</w:t>
            </w:r>
          </w:p>
        </w:tc>
      </w:tr>
      <w:tr w:rsidR="00FD2903" w:rsidRPr="0006498C" w14:paraId="75886E3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41CA6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2BE17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74E30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F364C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15348</w:t>
            </w:r>
          </w:p>
        </w:tc>
        <w:tc>
          <w:tcPr>
            <w:tcW w:w="1262" w:type="dxa"/>
            <w:tcBorders>
              <w:top w:val="nil"/>
              <w:left w:val="nil"/>
              <w:bottom w:val="single" w:sz="4" w:space="0" w:color="auto"/>
              <w:right w:val="single" w:sz="4" w:space="0" w:color="auto"/>
            </w:tcBorders>
            <w:shd w:val="clear" w:color="auto" w:fill="FFFFFF" w:themeFill="background1"/>
            <w:hideMark/>
          </w:tcPr>
          <w:p w14:paraId="0130E6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405.200,0</w:t>
            </w:r>
          </w:p>
        </w:tc>
        <w:tc>
          <w:tcPr>
            <w:tcW w:w="1262" w:type="dxa"/>
            <w:tcBorders>
              <w:top w:val="nil"/>
              <w:left w:val="nil"/>
              <w:bottom w:val="single" w:sz="4" w:space="0" w:color="auto"/>
              <w:right w:val="single" w:sz="4" w:space="0" w:color="auto"/>
            </w:tcBorders>
            <w:shd w:val="clear" w:color="auto" w:fill="FFFFFF" w:themeFill="background1"/>
            <w:hideMark/>
          </w:tcPr>
          <w:p w14:paraId="4C10446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614.910,0</w:t>
            </w:r>
          </w:p>
        </w:tc>
        <w:tc>
          <w:tcPr>
            <w:tcW w:w="1262" w:type="dxa"/>
            <w:tcBorders>
              <w:top w:val="nil"/>
              <w:left w:val="nil"/>
              <w:bottom w:val="single" w:sz="4" w:space="0" w:color="auto"/>
              <w:right w:val="single" w:sz="4" w:space="0" w:color="auto"/>
            </w:tcBorders>
            <w:shd w:val="clear" w:color="auto" w:fill="FFFFFF" w:themeFill="background1"/>
            <w:hideMark/>
          </w:tcPr>
          <w:p w14:paraId="271BEE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614.798,1</w:t>
            </w:r>
          </w:p>
        </w:tc>
      </w:tr>
      <w:tr w:rsidR="00FD2903" w:rsidRPr="0006498C" w14:paraId="5B9D152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FA349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2C04644" w14:textId="2F6D7FE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Biblioteca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5548E7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7EB78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15349</w:t>
            </w:r>
          </w:p>
        </w:tc>
        <w:tc>
          <w:tcPr>
            <w:tcW w:w="1262" w:type="dxa"/>
            <w:tcBorders>
              <w:top w:val="nil"/>
              <w:left w:val="nil"/>
              <w:bottom w:val="single" w:sz="4" w:space="0" w:color="auto"/>
              <w:right w:val="single" w:sz="4" w:space="0" w:color="auto"/>
            </w:tcBorders>
            <w:shd w:val="clear" w:color="auto" w:fill="FFFFFF" w:themeFill="background1"/>
            <w:hideMark/>
          </w:tcPr>
          <w:p w14:paraId="6F7202F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2.953.800,0</w:t>
            </w:r>
          </w:p>
        </w:tc>
        <w:tc>
          <w:tcPr>
            <w:tcW w:w="1262" w:type="dxa"/>
            <w:tcBorders>
              <w:top w:val="nil"/>
              <w:left w:val="nil"/>
              <w:bottom w:val="single" w:sz="4" w:space="0" w:color="auto"/>
              <w:right w:val="single" w:sz="4" w:space="0" w:color="auto"/>
            </w:tcBorders>
            <w:shd w:val="clear" w:color="auto" w:fill="FFFFFF" w:themeFill="background1"/>
            <w:hideMark/>
          </w:tcPr>
          <w:p w14:paraId="03E8F9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4.026.500,0</w:t>
            </w:r>
          </w:p>
        </w:tc>
        <w:tc>
          <w:tcPr>
            <w:tcW w:w="1262" w:type="dxa"/>
            <w:tcBorders>
              <w:top w:val="nil"/>
              <w:left w:val="nil"/>
              <w:bottom w:val="single" w:sz="4" w:space="0" w:color="auto"/>
              <w:right w:val="single" w:sz="4" w:space="0" w:color="auto"/>
            </w:tcBorders>
            <w:shd w:val="clear" w:color="auto" w:fill="FFFFFF" w:themeFill="background1"/>
            <w:hideMark/>
          </w:tcPr>
          <w:p w14:paraId="1BC124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3.502.236,1</w:t>
            </w:r>
          </w:p>
        </w:tc>
      </w:tr>
      <w:tr w:rsidR="00FD2903" w:rsidRPr="0006498C" w14:paraId="58364E5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411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CE307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426B5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C2002C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15349</w:t>
            </w:r>
          </w:p>
        </w:tc>
        <w:tc>
          <w:tcPr>
            <w:tcW w:w="1262" w:type="dxa"/>
            <w:tcBorders>
              <w:top w:val="nil"/>
              <w:left w:val="nil"/>
              <w:bottom w:val="single" w:sz="4" w:space="0" w:color="auto"/>
              <w:right w:val="single" w:sz="4" w:space="0" w:color="auto"/>
            </w:tcBorders>
            <w:shd w:val="clear" w:color="auto" w:fill="FFFFFF" w:themeFill="background1"/>
            <w:hideMark/>
          </w:tcPr>
          <w:p w14:paraId="33164B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1.465.900,0</w:t>
            </w:r>
          </w:p>
        </w:tc>
        <w:tc>
          <w:tcPr>
            <w:tcW w:w="1262" w:type="dxa"/>
            <w:tcBorders>
              <w:top w:val="nil"/>
              <w:left w:val="nil"/>
              <w:bottom w:val="single" w:sz="4" w:space="0" w:color="auto"/>
              <w:right w:val="single" w:sz="4" w:space="0" w:color="auto"/>
            </w:tcBorders>
            <w:shd w:val="clear" w:color="auto" w:fill="FFFFFF" w:themeFill="background1"/>
            <w:hideMark/>
          </w:tcPr>
          <w:p w14:paraId="7966DF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2.527.300,0</w:t>
            </w:r>
          </w:p>
        </w:tc>
        <w:tc>
          <w:tcPr>
            <w:tcW w:w="1262" w:type="dxa"/>
            <w:tcBorders>
              <w:top w:val="nil"/>
              <w:left w:val="nil"/>
              <w:bottom w:val="single" w:sz="4" w:space="0" w:color="auto"/>
              <w:right w:val="single" w:sz="4" w:space="0" w:color="auto"/>
            </w:tcBorders>
            <w:shd w:val="clear" w:color="auto" w:fill="FFFFFF" w:themeFill="background1"/>
            <w:hideMark/>
          </w:tcPr>
          <w:p w14:paraId="7A9243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2.003.036,1</w:t>
            </w:r>
          </w:p>
        </w:tc>
      </w:tr>
      <w:tr w:rsidR="00FD2903" w:rsidRPr="0006498C" w14:paraId="3FA5E7A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67480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342FCC6" w14:textId="3C51990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Biblioteca </w:t>
            </w:r>
            <w:r w:rsidR="001C4561"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pentru </w:t>
            </w:r>
            <w:r w:rsidR="001C4561"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opii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Ion Crean</w:t>
            </w:r>
            <w:r w:rsidR="00223353" w:rsidRPr="0006498C">
              <w:rPr>
                <w:rFonts w:asciiTheme="majorHAnsi" w:eastAsia="Times New Roman" w:hAnsiTheme="majorHAnsi" w:cstheme="majorHAnsi"/>
                <w:i/>
                <w:iCs/>
                <w:color w:val="000000"/>
                <w:sz w:val="18"/>
                <w:szCs w:val="18"/>
                <w:lang w:val="ro-MD"/>
              </w:rPr>
              <w:t>gă”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BE815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193FD8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15350</w:t>
            </w:r>
          </w:p>
        </w:tc>
        <w:tc>
          <w:tcPr>
            <w:tcW w:w="1262" w:type="dxa"/>
            <w:tcBorders>
              <w:top w:val="nil"/>
              <w:left w:val="nil"/>
              <w:bottom w:val="single" w:sz="4" w:space="0" w:color="auto"/>
              <w:right w:val="single" w:sz="4" w:space="0" w:color="auto"/>
            </w:tcBorders>
            <w:shd w:val="clear" w:color="auto" w:fill="FFFFFF" w:themeFill="background1"/>
            <w:hideMark/>
          </w:tcPr>
          <w:p w14:paraId="257173D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2.031.600,0</w:t>
            </w:r>
          </w:p>
        </w:tc>
        <w:tc>
          <w:tcPr>
            <w:tcW w:w="1262" w:type="dxa"/>
            <w:tcBorders>
              <w:top w:val="nil"/>
              <w:left w:val="nil"/>
              <w:bottom w:val="single" w:sz="4" w:space="0" w:color="auto"/>
              <w:right w:val="single" w:sz="4" w:space="0" w:color="auto"/>
            </w:tcBorders>
            <w:shd w:val="clear" w:color="auto" w:fill="FFFFFF" w:themeFill="background1"/>
            <w:hideMark/>
          </w:tcPr>
          <w:p w14:paraId="0C76C6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1.909.648,0</w:t>
            </w:r>
          </w:p>
        </w:tc>
        <w:tc>
          <w:tcPr>
            <w:tcW w:w="1262" w:type="dxa"/>
            <w:tcBorders>
              <w:top w:val="nil"/>
              <w:left w:val="nil"/>
              <w:bottom w:val="single" w:sz="4" w:space="0" w:color="auto"/>
              <w:right w:val="single" w:sz="4" w:space="0" w:color="auto"/>
            </w:tcBorders>
            <w:shd w:val="clear" w:color="auto" w:fill="FFFFFF" w:themeFill="background1"/>
            <w:hideMark/>
          </w:tcPr>
          <w:p w14:paraId="43BCDE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1.907.424,0</w:t>
            </w:r>
          </w:p>
        </w:tc>
      </w:tr>
      <w:tr w:rsidR="00FD2903" w:rsidRPr="0006498C" w14:paraId="7A95D51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B55AB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6534C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7A5C50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D8378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15350</w:t>
            </w:r>
          </w:p>
        </w:tc>
        <w:tc>
          <w:tcPr>
            <w:tcW w:w="1262" w:type="dxa"/>
            <w:tcBorders>
              <w:top w:val="nil"/>
              <w:left w:val="nil"/>
              <w:bottom w:val="single" w:sz="4" w:space="0" w:color="auto"/>
              <w:right w:val="single" w:sz="4" w:space="0" w:color="auto"/>
            </w:tcBorders>
            <w:shd w:val="clear" w:color="auto" w:fill="FFFFFF" w:themeFill="background1"/>
            <w:hideMark/>
          </w:tcPr>
          <w:p w14:paraId="47B773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1.576.600,0</w:t>
            </w:r>
          </w:p>
        </w:tc>
        <w:tc>
          <w:tcPr>
            <w:tcW w:w="1262" w:type="dxa"/>
            <w:tcBorders>
              <w:top w:val="nil"/>
              <w:left w:val="nil"/>
              <w:bottom w:val="single" w:sz="4" w:space="0" w:color="auto"/>
              <w:right w:val="single" w:sz="4" w:space="0" w:color="auto"/>
            </w:tcBorders>
            <w:shd w:val="clear" w:color="auto" w:fill="FFFFFF" w:themeFill="background1"/>
            <w:hideMark/>
          </w:tcPr>
          <w:p w14:paraId="63E9469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1.746.648,0</w:t>
            </w:r>
          </w:p>
        </w:tc>
        <w:tc>
          <w:tcPr>
            <w:tcW w:w="1262" w:type="dxa"/>
            <w:tcBorders>
              <w:top w:val="nil"/>
              <w:left w:val="nil"/>
              <w:bottom w:val="single" w:sz="4" w:space="0" w:color="auto"/>
              <w:right w:val="single" w:sz="4" w:space="0" w:color="auto"/>
            </w:tcBorders>
            <w:shd w:val="clear" w:color="auto" w:fill="FFFFFF" w:themeFill="background1"/>
            <w:hideMark/>
          </w:tcPr>
          <w:p w14:paraId="0744EF1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1.744.424,0</w:t>
            </w:r>
          </w:p>
        </w:tc>
      </w:tr>
      <w:tr w:rsidR="00FD2903" w:rsidRPr="0006498C" w14:paraId="45C7702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1DD8D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11443D0" w14:textId="3C6393F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Etnografie</w:t>
            </w:r>
            <w:r w:rsidR="00223353"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i Istorie Natural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cu filiale                                                                                          </w:t>
            </w:r>
          </w:p>
        </w:tc>
        <w:tc>
          <w:tcPr>
            <w:tcW w:w="1561" w:type="dxa"/>
            <w:tcBorders>
              <w:top w:val="nil"/>
              <w:left w:val="nil"/>
              <w:bottom w:val="single" w:sz="4" w:space="0" w:color="auto"/>
              <w:right w:val="single" w:sz="4" w:space="0" w:color="auto"/>
            </w:tcBorders>
            <w:shd w:val="clear" w:color="auto" w:fill="FFFFFF" w:themeFill="background1"/>
            <w:hideMark/>
          </w:tcPr>
          <w:p w14:paraId="117A53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CE75C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15351</w:t>
            </w:r>
          </w:p>
        </w:tc>
        <w:tc>
          <w:tcPr>
            <w:tcW w:w="1262" w:type="dxa"/>
            <w:tcBorders>
              <w:top w:val="nil"/>
              <w:left w:val="nil"/>
              <w:bottom w:val="single" w:sz="4" w:space="0" w:color="auto"/>
              <w:right w:val="single" w:sz="4" w:space="0" w:color="auto"/>
            </w:tcBorders>
            <w:shd w:val="clear" w:color="auto" w:fill="FFFFFF" w:themeFill="background1"/>
            <w:hideMark/>
          </w:tcPr>
          <w:p w14:paraId="72C9BF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6.122.000,0</w:t>
            </w:r>
          </w:p>
        </w:tc>
        <w:tc>
          <w:tcPr>
            <w:tcW w:w="1262" w:type="dxa"/>
            <w:tcBorders>
              <w:top w:val="nil"/>
              <w:left w:val="nil"/>
              <w:bottom w:val="single" w:sz="4" w:space="0" w:color="auto"/>
              <w:right w:val="single" w:sz="4" w:space="0" w:color="auto"/>
            </w:tcBorders>
            <w:shd w:val="clear" w:color="auto" w:fill="FFFFFF" w:themeFill="background1"/>
            <w:hideMark/>
          </w:tcPr>
          <w:p w14:paraId="40C5D9E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5.927.500,0</w:t>
            </w:r>
          </w:p>
        </w:tc>
        <w:tc>
          <w:tcPr>
            <w:tcW w:w="1262" w:type="dxa"/>
            <w:tcBorders>
              <w:top w:val="nil"/>
              <w:left w:val="nil"/>
              <w:bottom w:val="single" w:sz="4" w:space="0" w:color="auto"/>
              <w:right w:val="single" w:sz="4" w:space="0" w:color="auto"/>
            </w:tcBorders>
            <w:shd w:val="clear" w:color="auto" w:fill="FFFFFF" w:themeFill="background1"/>
            <w:hideMark/>
          </w:tcPr>
          <w:p w14:paraId="0144C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5.760.229,6</w:t>
            </w:r>
          </w:p>
        </w:tc>
      </w:tr>
      <w:tr w:rsidR="00FD2903" w:rsidRPr="0006498C" w14:paraId="183A64AD"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F2756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1FDE8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8A866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F6EB3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15351</w:t>
            </w:r>
          </w:p>
        </w:tc>
        <w:tc>
          <w:tcPr>
            <w:tcW w:w="1262" w:type="dxa"/>
            <w:tcBorders>
              <w:top w:val="nil"/>
              <w:left w:val="nil"/>
              <w:bottom w:val="single" w:sz="4" w:space="0" w:color="auto"/>
              <w:right w:val="single" w:sz="4" w:space="0" w:color="auto"/>
            </w:tcBorders>
            <w:shd w:val="clear" w:color="auto" w:fill="FFFFFF" w:themeFill="background1"/>
            <w:hideMark/>
          </w:tcPr>
          <w:p w14:paraId="34E9F7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4.931.000,0</w:t>
            </w:r>
          </w:p>
        </w:tc>
        <w:tc>
          <w:tcPr>
            <w:tcW w:w="1262" w:type="dxa"/>
            <w:tcBorders>
              <w:top w:val="nil"/>
              <w:left w:val="nil"/>
              <w:bottom w:val="single" w:sz="4" w:space="0" w:color="auto"/>
              <w:right w:val="single" w:sz="4" w:space="0" w:color="auto"/>
            </w:tcBorders>
            <w:shd w:val="clear" w:color="auto" w:fill="FFFFFF" w:themeFill="background1"/>
            <w:hideMark/>
          </w:tcPr>
          <w:p w14:paraId="0ECA5D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4.785.500,0</w:t>
            </w:r>
          </w:p>
        </w:tc>
        <w:tc>
          <w:tcPr>
            <w:tcW w:w="1262" w:type="dxa"/>
            <w:tcBorders>
              <w:top w:val="nil"/>
              <w:left w:val="nil"/>
              <w:bottom w:val="single" w:sz="4" w:space="0" w:color="auto"/>
              <w:right w:val="single" w:sz="4" w:space="0" w:color="auto"/>
            </w:tcBorders>
            <w:shd w:val="clear" w:color="auto" w:fill="FFFFFF" w:themeFill="background1"/>
            <w:hideMark/>
          </w:tcPr>
          <w:p w14:paraId="0471AE5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4.733.266,8</w:t>
            </w:r>
          </w:p>
        </w:tc>
      </w:tr>
      <w:tr w:rsidR="00FD2903" w:rsidRPr="0006498C" w14:paraId="6650825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34FA3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270FB9B" w14:textId="770C740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Art</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371566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E0C99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15352</w:t>
            </w:r>
          </w:p>
        </w:tc>
        <w:tc>
          <w:tcPr>
            <w:tcW w:w="1262" w:type="dxa"/>
            <w:tcBorders>
              <w:top w:val="nil"/>
              <w:left w:val="nil"/>
              <w:bottom w:val="single" w:sz="4" w:space="0" w:color="auto"/>
              <w:right w:val="single" w:sz="4" w:space="0" w:color="auto"/>
            </w:tcBorders>
            <w:shd w:val="clear" w:color="auto" w:fill="FFFFFF" w:themeFill="background1"/>
            <w:hideMark/>
          </w:tcPr>
          <w:p w14:paraId="245FA1B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21.315.800,0</w:t>
            </w:r>
          </w:p>
        </w:tc>
        <w:tc>
          <w:tcPr>
            <w:tcW w:w="1262" w:type="dxa"/>
            <w:tcBorders>
              <w:top w:val="nil"/>
              <w:left w:val="nil"/>
              <w:bottom w:val="single" w:sz="4" w:space="0" w:color="auto"/>
              <w:right w:val="single" w:sz="4" w:space="0" w:color="auto"/>
            </w:tcBorders>
            <w:shd w:val="clear" w:color="auto" w:fill="FFFFFF" w:themeFill="background1"/>
            <w:hideMark/>
          </w:tcPr>
          <w:p w14:paraId="03CA9F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21.196.000,0</w:t>
            </w:r>
          </w:p>
        </w:tc>
        <w:tc>
          <w:tcPr>
            <w:tcW w:w="1262" w:type="dxa"/>
            <w:tcBorders>
              <w:top w:val="nil"/>
              <w:left w:val="nil"/>
              <w:bottom w:val="single" w:sz="4" w:space="0" w:color="auto"/>
              <w:right w:val="single" w:sz="4" w:space="0" w:color="auto"/>
            </w:tcBorders>
            <w:shd w:val="clear" w:color="auto" w:fill="FFFFFF" w:themeFill="background1"/>
            <w:hideMark/>
          </w:tcPr>
          <w:p w14:paraId="0F4F0A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18.830.095,7</w:t>
            </w:r>
          </w:p>
        </w:tc>
      </w:tr>
      <w:tr w:rsidR="00FD2903" w:rsidRPr="0006498C" w14:paraId="2FA7548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9A5360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1645A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B7B81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C24A1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15352</w:t>
            </w:r>
          </w:p>
        </w:tc>
        <w:tc>
          <w:tcPr>
            <w:tcW w:w="1262" w:type="dxa"/>
            <w:tcBorders>
              <w:top w:val="nil"/>
              <w:left w:val="nil"/>
              <w:bottom w:val="single" w:sz="4" w:space="0" w:color="auto"/>
              <w:right w:val="single" w:sz="4" w:space="0" w:color="auto"/>
            </w:tcBorders>
            <w:shd w:val="clear" w:color="auto" w:fill="FFFFFF" w:themeFill="background1"/>
            <w:hideMark/>
          </w:tcPr>
          <w:p w14:paraId="344E27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20.525.800,0</w:t>
            </w:r>
          </w:p>
        </w:tc>
        <w:tc>
          <w:tcPr>
            <w:tcW w:w="1262" w:type="dxa"/>
            <w:tcBorders>
              <w:top w:val="nil"/>
              <w:left w:val="nil"/>
              <w:bottom w:val="single" w:sz="4" w:space="0" w:color="auto"/>
              <w:right w:val="single" w:sz="4" w:space="0" w:color="auto"/>
            </w:tcBorders>
            <w:shd w:val="clear" w:color="auto" w:fill="FFFFFF" w:themeFill="background1"/>
            <w:hideMark/>
          </w:tcPr>
          <w:p w14:paraId="3559A8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20.511.000,0</w:t>
            </w:r>
          </w:p>
        </w:tc>
        <w:tc>
          <w:tcPr>
            <w:tcW w:w="1262" w:type="dxa"/>
            <w:tcBorders>
              <w:top w:val="nil"/>
              <w:left w:val="nil"/>
              <w:bottom w:val="single" w:sz="4" w:space="0" w:color="auto"/>
              <w:right w:val="single" w:sz="4" w:space="0" w:color="auto"/>
            </w:tcBorders>
            <w:shd w:val="clear" w:color="auto" w:fill="FFFFFF" w:themeFill="background1"/>
            <w:hideMark/>
          </w:tcPr>
          <w:p w14:paraId="4BAFBB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18.228.095,7</w:t>
            </w:r>
          </w:p>
        </w:tc>
      </w:tr>
      <w:tr w:rsidR="00FD2903" w:rsidRPr="0006498C" w14:paraId="36E2F5F9"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62E6C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A3D6147" w14:textId="33CCD2E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Istorie a Moldovei</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cu filiale                                                                                                      </w:t>
            </w:r>
          </w:p>
        </w:tc>
        <w:tc>
          <w:tcPr>
            <w:tcW w:w="1561" w:type="dxa"/>
            <w:tcBorders>
              <w:top w:val="nil"/>
              <w:left w:val="nil"/>
              <w:bottom w:val="single" w:sz="4" w:space="0" w:color="auto"/>
              <w:right w:val="single" w:sz="4" w:space="0" w:color="auto"/>
            </w:tcBorders>
            <w:shd w:val="clear" w:color="auto" w:fill="FFFFFF" w:themeFill="background1"/>
            <w:hideMark/>
          </w:tcPr>
          <w:p w14:paraId="6FC99E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D69A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15353</w:t>
            </w:r>
          </w:p>
        </w:tc>
        <w:tc>
          <w:tcPr>
            <w:tcW w:w="1262" w:type="dxa"/>
            <w:tcBorders>
              <w:top w:val="nil"/>
              <w:left w:val="nil"/>
              <w:bottom w:val="single" w:sz="4" w:space="0" w:color="auto"/>
              <w:right w:val="single" w:sz="4" w:space="0" w:color="auto"/>
            </w:tcBorders>
            <w:shd w:val="clear" w:color="auto" w:fill="FFFFFF" w:themeFill="background1"/>
            <w:hideMark/>
          </w:tcPr>
          <w:p w14:paraId="5800FC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5.877.900,0</w:t>
            </w:r>
          </w:p>
        </w:tc>
        <w:tc>
          <w:tcPr>
            <w:tcW w:w="1262" w:type="dxa"/>
            <w:tcBorders>
              <w:top w:val="nil"/>
              <w:left w:val="nil"/>
              <w:bottom w:val="single" w:sz="4" w:space="0" w:color="auto"/>
              <w:right w:val="single" w:sz="4" w:space="0" w:color="auto"/>
            </w:tcBorders>
            <w:shd w:val="clear" w:color="auto" w:fill="FFFFFF" w:themeFill="background1"/>
            <w:hideMark/>
          </w:tcPr>
          <w:p w14:paraId="38F544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9.493.525,0</w:t>
            </w:r>
          </w:p>
        </w:tc>
        <w:tc>
          <w:tcPr>
            <w:tcW w:w="1262" w:type="dxa"/>
            <w:tcBorders>
              <w:top w:val="nil"/>
              <w:left w:val="nil"/>
              <w:bottom w:val="single" w:sz="4" w:space="0" w:color="auto"/>
              <w:right w:val="single" w:sz="4" w:space="0" w:color="auto"/>
            </w:tcBorders>
            <w:shd w:val="clear" w:color="auto" w:fill="FFFFFF" w:themeFill="background1"/>
            <w:hideMark/>
          </w:tcPr>
          <w:p w14:paraId="346236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9.224.668,3</w:t>
            </w:r>
          </w:p>
        </w:tc>
      </w:tr>
      <w:tr w:rsidR="00FD2903" w:rsidRPr="0006498C" w14:paraId="581C29B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C03284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2DD9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9FC1BE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7C7EB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15353</w:t>
            </w:r>
          </w:p>
        </w:tc>
        <w:tc>
          <w:tcPr>
            <w:tcW w:w="1262" w:type="dxa"/>
            <w:tcBorders>
              <w:top w:val="nil"/>
              <w:left w:val="nil"/>
              <w:bottom w:val="single" w:sz="4" w:space="0" w:color="auto"/>
              <w:right w:val="single" w:sz="4" w:space="0" w:color="auto"/>
            </w:tcBorders>
            <w:shd w:val="clear" w:color="auto" w:fill="FFFFFF" w:themeFill="background1"/>
            <w:hideMark/>
          </w:tcPr>
          <w:p w14:paraId="0BB494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3.843.600,0</w:t>
            </w:r>
          </w:p>
        </w:tc>
        <w:tc>
          <w:tcPr>
            <w:tcW w:w="1262" w:type="dxa"/>
            <w:tcBorders>
              <w:top w:val="nil"/>
              <w:left w:val="nil"/>
              <w:bottom w:val="single" w:sz="4" w:space="0" w:color="auto"/>
              <w:right w:val="single" w:sz="4" w:space="0" w:color="auto"/>
            </w:tcBorders>
            <w:shd w:val="clear" w:color="auto" w:fill="FFFFFF" w:themeFill="background1"/>
            <w:hideMark/>
          </w:tcPr>
          <w:p w14:paraId="29C4661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8.069.725,0</w:t>
            </w:r>
          </w:p>
        </w:tc>
        <w:tc>
          <w:tcPr>
            <w:tcW w:w="1262" w:type="dxa"/>
            <w:tcBorders>
              <w:top w:val="nil"/>
              <w:left w:val="nil"/>
              <w:bottom w:val="single" w:sz="4" w:space="0" w:color="auto"/>
              <w:right w:val="single" w:sz="4" w:space="0" w:color="auto"/>
            </w:tcBorders>
            <w:shd w:val="clear" w:color="auto" w:fill="FFFFFF" w:themeFill="background1"/>
            <w:hideMark/>
          </w:tcPr>
          <w:p w14:paraId="6E8DFC7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8.040.679,0</w:t>
            </w:r>
          </w:p>
        </w:tc>
      </w:tr>
      <w:tr w:rsidR="00FD2903" w:rsidRPr="0006498C" w14:paraId="240B1CD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79374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44BA5C6" w14:textId="7BEDCE5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Casa - </w:t>
            </w:r>
            <w:r w:rsidR="00EA3282" w:rsidRPr="0006498C">
              <w:rPr>
                <w:rFonts w:asciiTheme="majorHAnsi" w:eastAsia="Times New Roman" w:hAnsiTheme="majorHAnsi" w:cstheme="majorHAnsi"/>
                <w:i/>
                <w:iCs/>
                <w:color w:val="000000"/>
                <w:sz w:val="18"/>
                <w:szCs w:val="18"/>
                <w:lang w:val="ro-MD"/>
              </w:rPr>
              <w:t>M</w:t>
            </w:r>
            <w:r w:rsidRPr="0006498C">
              <w:rPr>
                <w:rFonts w:asciiTheme="majorHAnsi" w:eastAsia="Times New Roman" w:hAnsiTheme="majorHAnsi" w:cstheme="majorHAnsi"/>
                <w:i/>
                <w:iCs/>
                <w:color w:val="000000"/>
                <w:sz w:val="18"/>
                <w:szCs w:val="18"/>
                <w:lang w:val="ro-MD"/>
              </w:rPr>
              <w:t xml:space="preserve">uzeu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A.S. Puskin", mun. Chi</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in</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652348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5AB44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15354</w:t>
            </w:r>
          </w:p>
        </w:tc>
        <w:tc>
          <w:tcPr>
            <w:tcW w:w="1262" w:type="dxa"/>
            <w:tcBorders>
              <w:top w:val="nil"/>
              <w:left w:val="nil"/>
              <w:bottom w:val="single" w:sz="4" w:space="0" w:color="auto"/>
              <w:right w:val="single" w:sz="4" w:space="0" w:color="auto"/>
            </w:tcBorders>
            <w:shd w:val="clear" w:color="auto" w:fill="FFFFFF" w:themeFill="background1"/>
            <w:hideMark/>
          </w:tcPr>
          <w:p w14:paraId="667545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291.700,0</w:t>
            </w:r>
          </w:p>
        </w:tc>
        <w:tc>
          <w:tcPr>
            <w:tcW w:w="1262" w:type="dxa"/>
            <w:tcBorders>
              <w:top w:val="nil"/>
              <w:left w:val="nil"/>
              <w:bottom w:val="single" w:sz="4" w:space="0" w:color="auto"/>
              <w:right w:val="single" w:sz="4" w:space="0" w:color="auto"/>
            </w:tcBorders>
            <w:shd w:val="clear" w:color="auto" w:fill="FFFFFF" w:themeFill="background1"/>
            <w:hideMark/>
          </w:tcPr>
          <w:p w14:paraId="3BFF18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2.645.200,0</w:t>
            </w:r>
          </w:p>
        </w:tc>
        <w:tc>
          <w:tcPr>
            <w:tcW w:w="1262" w:type="dxa"/>
            <w:tcBorders>
              <w:top w:val="nil"/>
              <w:left w:val="nil"/>
              <w:bottom w:val="single" w:sz="4" w:space="0" w:color="auto"/>
              <w:right w:val="single" w:sz="4" w:space="0" w:color="auto"/>
            </w:tcBorders>
            <w:shd w:val="clear" w:color="auto" w:fill="FFFFFF" w:themeFill="background1"/>
            <w:hideMark/>
          </w:tcPr>
          <w:p w14:paraId="446CFBF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1.605.255,7</w:t>
            </w:r>
          </w:p>
        </w:tc>
      </w:tr>
      <w:tr w:rsidR="00FD2903" w:rsidRPr="0006498C" w14:paraId="25BA7DB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95DD2A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66F7C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C3C86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8FEDF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15354</w:t>
            </w:r>
          </w:p>
        </w:tc>
        <w:tc>
          <w:tcPr>
            <w:tcW w:w="1262" w:type="dxa"/>
            <w:tcBorders>
              <w:top w:val="nil"/>
              <w:left w:val="nil"/>
              <w:bottom w:val="single" w:sz="4" w:space="0" w:color="auto"/>
              <w:right w:val="single" w:sz="4" w:space="0" w:color="auto"/>
            </w:tcBorders>
            <w:shd w:val="clear" w:color="auto" w:fill="FFFFFF" w:themeFill="background1"/>
            <w:hideMark/>
          </w:tcPr>
          <w:p w14:paraId="54BF66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203.700,0</w:t>
            </w:r>
          </w:p>
        </w:tc>
        <w:tc>
          <w:tcPr>
            <w:tcW w:w="1262" w:type="dxa"/>
            <w:tcBorders>
              <w:top w:val="nil"/>
              <w:left w:val="nil"/>
              <w:bottom w:val="single" w:sz="4" w:space="0" w:color="auto"/>
              <w:right w:val="single" w:sz="4" w:space="0" w:color="auto"/>
            </w:tcBorders>
            <w:shd w:val="clear" w:color="auto" w:fill="FFFFFF" w:themeFill="background1"/>
            <w:hideMark/>
          </w:tcPr>
          <w:p w14:paraId="4DD52D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2.554.700,0</w:t>
            </w:r>
          </w:p>
        </w:tc>
        <w:tc>
          <w:tcPr>
            <w:tcW w:w="1262" w:type="dxa"/>
            <w:tcBorders>
              <w:top w:val="nil"/>
              <w:left w:val="nil"/>
              <w:bottom w:val="single" w:sz="4" w:space="0" w:color="auto"/>
              <w:right w:val="single" w:sz="4" w:space="0" w:color="auto"/>
            </w:tcBorders>
            <w:shd w:val="clear" w:color="auto" w:fill="FFFFFF" w:themeFill="background1"/>
            <w:hideMark/>
          </w:tcPr>
          <w:p w14:paraId="064F27E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1.514.755,7</w:t>
            </w:r>
          </w:p>
        </w:tc>
      </w:tr>
      <w:tr w:rsidR="00FD2903" w:rsidRPr="0006498C" w14:paraId="7A53A33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76BE0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C653B35" w14:textId="5D688C1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Rezerva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cultural-natural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Orheiul Vechi</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429D354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1284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15355</w:t>
            </w:r>
          </w:p>
        </w:tc>
        <w:tc>
          <w:tcPr>
            <w:tcW w:w="1262" w:type="dxa"/>
            <w:tcBorders>
              <w:top w:val="nil"/>
              <w:left w:val="nil"/>
              <w:bottom w:val="single" w:sz="4" w:space="0" w:color="auto"/>
              <w:right w:val="single" w:sz="4" w:space="0" w:color="auto"/>
            </w:tcBorders>
            <w:shd w:val="clear" w:color="auto" w:fill="FFFFFF" w:themeFill="background1"/>
            <w:hideMark/>
          </w:tcPr>
          <w:p w14:paraId="757868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937.200,0</w:t>
            </w:r>
          </w:p>
        </w:tc>
        <w:tc>
          <w:tcPr>
            <w:tcW w:w="1262" w:type="dxa"/>
            <w:tcBorders>
              <w:top w:val="nil"/>
              <w:left w:val="nil"/>
              <w:bottom w:val="single" w:sz="4" w:space="0" w:color="auto"/>
              <w:right w:val="single" w:sz="4" w:space="0" w:color="auto"/>
            </w:tcBorders>
            <w:shd w:val="clear" w:color="auto" w:fill="FFFFFF" w:themeFill="background1"/>
            <w:hideMark/>
          </w:tcPr>
          <w:p w14:paraId="275611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1.072.700,0</w:t>
            </w:r>
          </w:p>
        </w:tc>
        <w:tc>
          <w:tcPr>
            <w:tcW w:w="1262" w:type="dxa"/>
            <w:tcBorders>
              <w:top w:val="nil"/>
              <w:left w:val="nil"/>
              <w:bottom w:val="single" w:sz="4" w:space="0" w:color="auto"/>
              <w:right w:val="single" w:sz="4" w:space="0" w:color="auto"/>
            </w:tcBorders>
            <w:shd w:val="clear" w:color="auto" w:fill="FFFFFF" w:themeFill="background1"/>
            <w:hideMark/>
          </w:tcPr>
          <w:p w14:paraId="2BDA8C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1.039.384,1</w:t>
            </w:r>
          </w:p>
        </w:tc>
      </w:tr>
      <w:tr w:rsidR="00FD2903" w:rsidRPr="0006498C" w14:paraId="3351723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5A92AB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D81E5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F11FA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FC01D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15355</w:t>
            </w:r>
          </w:p>
        </w:tc>
        <w:tc>
          <w:tcPr>
            <w:tcW w:w="1262" w:type="dxa"/>
            <w:tcBorders>
              <w:top w:val="nil"/>
              <w:left w:val="nil"/>
              <w:bottom w:val="single" w:sz="4" w:space="0" w:color="auto"/>
              <w:right w:val="single" w:sz="4" w:space="0" w:color="auto"/>
            </w:tcBorders>
            <w:shd w:val="clear" w:color="auto" w:fill="FFFFFF" w:themeFill="background1"/>
            <w:hideMark/>
          </w:tcPr>
          <w:p w14:paraId="384440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892.200,0</w:t>
            </w:r>
          </w:p>
        </w:tc>
        <w:tc>
          <w:tcPr>
            <w:tcW w:w="1262" w:type="dxa"/>
            <w:tcBorders>
              <w:top w:val="nil"/>
              <w:left w:val="nil"/>
              <w:bottom w:val="single" w:sz="4" w:space="0" w:color="auto"/>
              <w:right w:val="single" w:sz="4" w:space="0" w:color="auto"/>
            </w:tcBorders>
            <w:shd w:val="clear" w:color="auto" w:fill="FFFFFF" w:themeFill="background1"/>
            <w:hideMark/>
          </w:tcPr>
          <w:p w14:paraId="2D649D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1.042.700,0</w:t>
            </w:r>
          </w:p>
        </w:tc>
        <w:tc>
          <w:tcPr>
            <w:tcW w:w="1262" w:type="dxa"/>
            <w:tcBorders>
              <w:top w:val="nil"/>
              <w:left w:val="nil"/>
              <w:bottom w:val="single" w:sz="4" w:space="0" w:color="auto"/>
              <w:right w:val="single" w:sz="4" w:space="0" w:color="auto"/>
            </w:tcBorders>
            <w:shd w:val="clear" w:color="auto" w:fill="FFFFFF" w:themeFill="background1"/>
            <w:hideMark/>
          </w:tcPr>
          <w:p w14:paraId="080B44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1.017.471,9</w:t>
            </w:r>
          </w:p>
        </w:tc>
      </w:tr>
      <w:tr w:rsidR="00FD2903" w:rsidRPr="0006498C" w14:paraId="260679A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97B3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4CDF139" w14:textId="73E5EB8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țio</w:t>
            </w:r>
            <w:r w:rsidRPr="0006498C">
              <w:rPr>
                <w:rFonts w:asciiTheme="majorHAnsi" w:eastAsia="Times New Roman" w:hAnsiTheme="majorHAnsi" w:cstheme="majorHAnsi"/>
                <w:i/>
                <w:iCs/>
                <w:color w:val="000000"/>
                <w:sz w:val="18"/>
                <w:szCs w:val="18"/>
                <w:lang w:val="ro-MD"/>
              </w:rPr>
              <w:t>nal de Literatur</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Mihai</w:t>
            </w:r>
            <w:r w:rsidR="0022335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 xml:space="preserve"> Kog</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lniceanu</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BABC24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7488B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15369</w:t>
            </w:r>
          </w:p>
        </w:tc>
        <w:tc>
          <w:tcPr>
            <w:tcW w:w="1262" w:type="dxa"/>
            <w:tcBorders>
              <w:top w:val="nil"/>
              <w:left w:val="nil"/>
              <w:bottom w:val="single" w:sz="4" w:space="0" w:color="auto"/>
              <w:right w:val="single" w:sz="4" w:space="0" w:color="auto"/>
            </w:tcBorders>
            <w:shd w:val="clear" w:color="auto" w:fill="FFFFFF" w:themeFill="background1"/>
            <w:hideMark/>
          </w:tcPr>
          <w:p w14:paraId="450E8EC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347.500,0</w:t>
            </w:r>
          </w:p>
        </w:tc>
        <w:tc>
          <w:tcPr>
            <w:tcW w:w="1262" w:type="dxa"/>
            <w:tcBorders>
              <w:top w:val="nil"/>
              <w:left w:val="nil"/>
              <w:bottom w:val="single" w:sz="4" w:space="0" w:color="auto"/>
              <w:right w:val="single" w:sz="4" w:space="0" w:color="auto"/>
            </w:tcBorders>
            <w:shd w:val="clear" w:color="auto" w:fill="FFFFFF" w:themeFill="background1"/>
            <w:hideMark/>
          </w:tcPr>
          <w:p w14:paraId="5A88A3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708.334,0</w:t>
            </w:r>
          </w:p>
        </w:tc>
        <w:tc>
          <w:tcPr>
            <w:tcW w:w="1262" w:type="dxa"/>
            <w:tcBorders>
              <w:top w:val="nil"/>
              <w:left w:val="nil"/>
              <w:bottom w:val="single" w:sz="4" w:space="0" w:color="auto"/>
              <w:right w:val="single" w:sz="4" w:space="0" w:color="auto"/>
            </w:tcBorders>
            <w:shd w:val="clear" w:color="auto" w:fill="FFFFFF" w:themeFill="background1"/>
            <w:hideMark/>
          </w:tcPr>
          <w:p w14:paraId="46F0FC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682.300,4</w:t>
            </w:r>
          </w:p>
        </w:tc>
      </w:tr>
      <w:tr w:rsidR="00FD2903" w:rsidRPr="0006498C" w14:paraId="29D8DAB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175BD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1F76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9AD630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BBD66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15369</w:t>
            </w:r>
          </w:p>
        </w:tc>
        <w:tc>
          <w:tcPr>
            <w:tcW w:w="1262" w:type="dxa"/>
            <w:tcBorders>
              <w:top w:val="nil"/>
              <w:left w:val="nil"/>
              <w:bottom w:val="single" w:sz="4" w:space="0" w:color="auto"/>
              <w:right w:val="single" w:sz="4" w:space="0" w:color="auto"/>
            </w:tcBorders>
            <w:shd w:val="clear" w:color="auto" w:fill="FFFFFF" w:themeFill="background1"/>
            <w:hideMark/>
          </w:tcPr>
          <w:p w14:paraId="6C00DE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314.800,0</w:t>
            </w:r>
          </w:p>
        </w:tc>
        <w:tc>
          <w:tcPr>
            <w:tcW w:w="1262" w:type="dxa"/>
            <w:tcBorders>
              <w:top w:val="nil"/>
              <w:left w:val="nil"/>
              <w:bottom w:val="single" w:sz="4" w:space="0" w:color="auto"/>
              <w:right w:val="single" w:sz="4" w:space="0" w:color="auto"/>
            </w:tcBorders>
            <w:shd w:val="clear" w:color="auto" w:fill="FFFFFF" w:themeFill="background1"/>
            <w:hideMark/>
          </w:tcPr>
          <w:p w14:paraId="786031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684.346,9</w:t>
            </w:r>
          </w:p>
        </w:tc>
        <w:tc>
          <w:tcPr>
            <w:tcW w:w="1262" w:type="dxa"/>
            <w:tcBorders>
              <w:top w:val="nil"/>
              <w:left w:val="nil"/>
              <w:bottom w:val="single" w:sz="4" w:space="0" w:color="auto"/>
              <w:right w:val="single" w:sz="4" w:space="0" w:color="auto"/>
            </w:tcBorders>
            <w:shd w:val="clear" w:color="auto" w:fill="FFFFFF" w:themeFill="background1"/>
            <w:hideMark/>
          </w:tcPr>
          <w:p w14:paraId="1D53907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663.562,0</w:t>
            </w:r>
          </w:p>
        </w:tc>
      </w:tr>
      <w:tr w:rsidR="00FD2903" w:rsidRPr="0006498C" w14:paraId="01ADD9E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ADFD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67A1AA3" w14:textId="5EB1575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de Conservare </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Promovare a Patrimoniului Cultural Imaterial                                                                        </w:t>
            </w:r>
          </w:p>
        </w:tc>
        <w:tc>
          <w:tcPr>
            <w:tcW w:w="1561" w:type="dxa"/>
            <w:tcBorders>
              <w:top w:val="nil"/>
              <w:left w:val="nil"/>
              <w:bottom w:val="single" w:sz="4" w:space="0" w:color="auto"/>
              <w:right w:val="single" w:sz="4" w:space="0" w:color="auto"/>
            </w:tcBorders>
            <w:shd w:val="clear" w:color="auto" w:fill="FFFFFF" w:themeFill="background1"/>
            <w:hideMark/>
          </w:tcPr>
          <w:p w14:paraId="455CCFD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49DF8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15371</w:t>
            </w:r>
          </w:p>
        </w:tc>
        <w:tc>
          <w:tcPr>
            <w:tcW w:w="1262" w:type="dxa"/>
            <w:tcBorders>
              <w:top w:val="nil"/>
              <w:left w:val="nil"/>
              <w:bottom w:val="single" w:sz="4" w:space="0" w:color="auto"/>
              <w:right w:val="single" w:sz="4" w:space="0" w:color="auto"/>
            </w:tcBorders>
            <w:shd w:val="clear" w:color="auto" w:fill="FFFFFF" w:themeFill="background1"/>
            <w:hideMark/>
          </w:tcPr>
          <w:p w14:paraId="0B53CD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1.168.600,0</w:t>
            </w:r>
          </w:p>
        </w:tc>
        <w:tc>
          <w:tcPr>
            <w:tcW w:w="1262" w:type="dxa"/>
            <w:tcBorders>
              <w:top w:val="nil"/>
              <w:left w:val="nil"/>
              <w:bottom w:val="single" w:sz="4" w:space="0" w:color="auto"/>
              <w:right w:val="single" w:sz="4" w:space="0" w:color="auto"/>
            </w:tcBorders>
            <w:shd w:val="clear" w:color="auto" w:fill="FFFFFF" w:themeFill="background1"/>
            <w:hideMark/>
          </w:tcPr>
          <w:p w14:paraId="28FF70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1.453.350,0</w:t>
            </w:r>
          </w:p>
        </w:tc>
        <w:tc>
          <w:tcPr>
            <w:tcW w:w="1262" w:type="dxa"/>
            <w:tcBorders>
              <w:top w:val="nil"/>
              <w:left w:val="nil"/>
              <w:bottom w:val="single" w:sz="4" w:space="0" w:color="auto"/>
              <w:right w:val="single" w:sz="4" w:space="0" w:color="auto"/>
            </w:tcBorders>
            <w:shd w:val="clear" w:color="auto" w:fill="FFFFFF" w:themeFill="background1"/>
            <w:hideMark/>
          </w:tcPr>
          <w:p w14:paraId="6A8815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1.453.047,8</w:t>
            </w:r>
          </w:p>
        </w:tc>
      </w:tr>
      <w:tr w:rsidR="00FD2903" w:rsidRPr="0006498C" w14:paraId="4DE69A6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58CEC7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58C65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ABD9CB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730D3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15371</w:t>
            </w:r>
          </w:p>
        </w:tc>
        <w:tc>
          <w:tcPr>
            <w:tcW w:w="1262" w:type="dxa"/>
            <w:tcBorders>
              <w:top w:val="nil"/>
              <w:left w:val="nil"/>
              <w:bottom w:val="single" w:sz="4" w:space="0" w:color="auto"/>
              <w:right w:val="single" w:sz="4" w:space="0" w:color="auto"/>
            </w:tcBorders>
            <w:shd w:val="clear" w:color="auto" w:fill="FFFFFF" w:themeFill="background1"/>
            <w:hideMark/>
          </w:tcPr>
          <w:p w14:paraId="17212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1.168.600,0</w:t>
            </w:r>
          </w:p>
        </w:tc>
        <w:tc>
          <w:tcPr>
            <w:tcW w:w="1262" w:type="dxa"/>
            <w:tcBorders>
              <w:top w:val="nil"/>
              <w:left w:val="nil"/>
              <w:bottom w:val="single" w:sz="4" w:space="0" w:color="auto"/>
              <w:right w:val="single" w:sz="4" w:space="0" w:color="auto"/>
            </w:tcBorders>
            <w:shd w:val="clear" w:color="auto" w:fill="FFFFFF" w:themeFill="background1"/>
            <w:hideMark/>
          </w:tcPr>
          <w:p w14:paraId="6E334A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1.453.350,0</w:t>
            </w:r>
          </w:p>
        </w:tc>
        <w:tc>
          <w:tcPr>
            <w:tcW w:w="1262" w:type="dxa"/>
            <w:tcBorders>
              <w:top w:val="nil"/>
              <w:left w:val="nil"/>
              <w:bottom w:val="single" w:sz="4" w:space="0" w:color="auto"/>
              <w:right w:val="single" w:sz="4" w:space="0" w:color="auto"/>
            </w:tcBorders>
            <w:shd w:val="clear" w:color="auto" w:fill="FFFFFF" w:themeFill="background1"/>
            <w:hideMark/>
          </w:tcPr>
          <w:p w14:paraId="40AD28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1.453.047,8</w:t>
            </w:r>
          </w:p>
        </w:tc>
      </w:tr>
      <w:tr w:rsidR="00FD2903" w:rsidRPr="0006498C" w14:paraId="4B840E9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BDF17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BE4C408" w14:textId="227D570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Camera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 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r</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ii                                                                                                                             </w:t>
            </w:r>
          </w:p>
        </w:tc>
        <w:tc>
          <w:tcPr>
            <w:tcW w:w="1561" w:type="dxa"/>
            <w:tcBorders>
              <w:top w:val="nil"/>
              <w:left w:val="nil"/>
              <w:bottom w:val="single" w:sz="4" w:space="0" w:color="auto"/>
              <w:right w:val="single" w:sz="4" w:space="0" w:color="auto"/>
            </w:tcBorders>
            <w:shd w:val="clear" w:color="auto" w:fill="FFFFFF" w:themeFill="background1"/>
            <w:hideMark/>
          </w:tcPr>
          <w:p w14:paraId="42415F6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F55C2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15373</w:t>
            </w:r>
          </w:p>
        </w:tc>
        <w:tc>
          <w:tcPr>
            <w:tcW w:w="1262" w:type="dxa"/>
            <w:tcBorders>
              <w:top w:val="nil"/>
              <w:left w:val="nil"/>
              <w:bottom w:val="single" w:sz="4" w:space="0" w:color="auto"/>
              <w:right w:val="single" w:sz="4" w:space="0" w:color="auto"/>
            </w:tcBorders>
            <w:shd w:val="clear" w:color="auto" w:fill="FFFFFF" w:themeFill="background1"/>
            <w:hideMark/>
          </w:tcPr>
          <w:p w14:paraId="3FDD93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1.426.900,0</w:t>
            </w:r>
          </w:p>
        </w:tc>
        <w:tc>
          <w:tcPr>
            <w:tcW w:w="1262" w:type="dxa"/>
            <w:tcBorders>
              <w:top w:val="nil"/>
              <w:left w:val="nil"/>
              <w:bottom w:val="single" w:sz="4" w:space="0" w:color="auto"/>
              <w:right w:val="single" w:sz="4" w:space="0" w:color="auto"/>
            </w:tcBorders>
            <w:shd w:val="clear" w:color="auto" w:fill="FFFFFF" w:themeFill="background1"/>
            <w:hideMark/>
          </w:tcPr>
          <w:p w14:paraId="3261DA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1.637.645,0</w:t>
            </w:r>
          </w:p>
        </w:tc>
        <w:tc>
          <w:tcPr>
            <w:tcW w:w="1262" w:type="dxa"/>
            <w:tcBorders>
              <w:top w:val="nil"/>
              <w:left w:val="nil"/>
              <w:bottom w:val="single" w:sz="4" w:space="0" w:color="auto"/>
              <w:right w:val="single" w:sz="4" w:space="0" w:color="auto"/>
            </w:tcBorders>
            <w:shd w:val="clear" w:color="auto" w:fill="FFFFFF" w:themeFill="background1"/>
            <w:hideMark/>
          </w:tcPr>
          <w:p w14:paraId="6EFF19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1.637.644,2</w:t>
            </w:r>
          </w:p>
        </w:tc>
      </w:tr>
      <w:tr w:rsidR="00FD2903" w:rsidRPr="0006498C" w14:paraId="314A81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42F8A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D3937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5CE31C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25758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15373</w:t>
            </w:r>
          </w:p>
        </w:tc>
        <w:tc>
          <w:tcPr>
            <w:tcW w:w="1262" w:type="dxa"/>
            <w:tcBorders>
              <w:top w:val="nil"/>
              <w:left w:val="nil"/>
              <w:bottom w:val="single" w:sz="4" w:space="0" w:color="auto"/>
              <w:right w:val="single" w:sz="4" w:space="0" w:color="auto"/>
            </w:tcBorders>
            <w:shd w:val="clear" w:color="auto" w:fill="FFFFFF" w:themeFill="background1"/>
            <w:hideMark/>
          </w:tcPr>
          <w:p w14:paraId="1BEE31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1.426.900,0</w:t>
            </w:r>
          </w:p>
        </w:tc>
        <w:tc>
          <w:tcPr>
            <w:tcW w:w="1262" w:type="dxa"/>
            <w:tcBorders>
              <w:top w:val="nil"/>
              <w:left w:val="nil"/>
              <w:bottom w:val="single" w:sz="4" w:space="0" w:color="auto"/>
              <w:right w:val="single" w:sz="4" w:space="0" w:color="auto"/>
            </w:tcBorders>
            <w:shd w:val="clear" w:color="auto" w:fill="FFFFFF" w:themeFill="background1"/>
            <w:hideMark/>
          </w:tcPr>
          <w:p w14:paraId="1BDCD9B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1.637.645,0</w:t>
            </w:r>
          </w:p>
        </w:tc>
        <w:tc>
          <w:tcPr>
            <w:tcW w:w="1262" w:type="dxa"/>
            <w:tcBorders>
              <w:top w:val="nil"/>
              <w:left w:val="nil"/>
              <w:bottom w:val="single" w:sz="4" w:space="0" w:color="auto"/>
              <w:right w:val="single" w:sz="4" w:space="0" w:color="auto"/>
            </w:tcBorders>
            <w:shd w:val="clear" w:color="auto" w:fill="FFFFFF" w:themeFill="background1"/>
            <w:hideMark/>
          </w:tcPr>
          <w:p w14:paraId="02988C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1.637.644,2</w:t>
            </w:r>
          </w:p>
        </w:tc>
      </w:tr>
      <w:tr w:rsidR="00FD2903" w:rsidRPr="0006498C" w14:paraId="693F4D5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50E8F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506D820" w14:textId="10EEB17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de Stat pentru Protec</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Moralit</w:t>
            </w:r>
            <w:r w:rsidR="00223353" w:rsidRPr="0006498C">
              <w:rPr>
                <w:rFonts w:asciiTheme="majorHAnsi" w:eastAsia="Times New Roman" w:hAnsiTheme="majorHAnsi" w:cstheme="majorHAnsi"/>
                <w:i/>
                <w:iCs/>
                <w:color w:val="000000"/>
                <w:sz w:val="18"/>
                <w:szCs w:val="18"/>
                <w:lang w:val="ro-MD"/>
              </w:rPr>
              <w:t>ăț</w:t>
            </w:r>
            <w:r w:rsidRPr="0006498C">
              <w:rPr>
                <w:rFonts w:asciiTheme="majorHAnsi" w:eastAsia="Times New Roman" w:hAnsiTheme="majorHAnsi" w:cstheme="majorHAnsi"/>
                <w:i/>
                <w:iCs/>
                <w:color w:val="000000"/>
                <w:sz w:val="18"/>
                <w:szCs w:val="18"/>
                <w:lang w:val="ro-MD"/>
              </w:rPr>
              <w:t xml:space="preserve">ii                                                                                                          </w:t>
            </w:r>
          </w:p>
        </w:tc>
        <w:tc>
          <w:tcPr>
            <w:tcW w:w="1561" w:type="dxa"/>
            <w:tcBorders>
              <w:top w:val="nil"/>
              <w:left w:val="nil"/>
              <w:bottom w:val="single" w:sz="4" w:space="0" w:color="auto"/>
              <w:right w:val="single" w:sz="4" w:space="0" w:color="auto"/>
            </w:tcBorders>
            <w:shd w:val="clear" w:color="auto" w:fill="FFFFFF" w:themeFill="background1"/>
            <w:hideMark/>
          </w:tcPr>
          <w:p w14:paraId="329E0F8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4C687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15375</w:t>
            </w:r>
          </w:p>
        </w:tc>
        <w:tc>
          <w:tcPr>
            <w:tcW w:w="1262" w:type="dxa"/>
            <w:tcBorders>
              <w:top w:val="nil"/>
              <w:left w:val="nil"/>
              <w:bottom w:val="single" w:sz="4" w:space="0" w:color="auto"/>
              <w:right w:val="single" w:sz="4" w:space="0" w:color="auto"/>
            </w:tcBorders>
            <w:shd w:val="clear" w:color="auto" w:fill="FFFFFF" w:themeFill="background1"/>
            <w:hideMark/>
          </w:tcPr>
          <w:p w14:paraId="7F5A9AA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51EB81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52CBA3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97.519,8</w:t>
            </w:r>
          </w:p>
        </w:tc>
      </w:tr>
      <w:tr w:rsidR="00FD2903" w:rsidRPr="0006498C" w14:paraId="6765927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C86B63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09D50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F3ED8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8F6D2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15375</w:t>
            </w:r>
          </w:p>
        </w:tc>
        <w:tc>
          <w:tcPr>
            <w:tcW w:w="1262" w:type="dxa"/>
            <w:tcBorders>
              <w:top w:val="nil"/>
              <w:left w:val="nil"/>
              <w:bottom w:val="single" w:sz="4" w:space="0" w:color="auto"/>
              <w:right w:val="single" w:sz="4" w:space="0" w:color="auto"/>
            </w:tcBorders>
            <w:shd w:val="clear" w:color="auto" w:fill="FFFFFF" w:themeFill="background1"/>
            <w:hideMark/>
          </w:tcPr>
          <w:p w14:paraId="0FF317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7BE237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308B34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97.519,8</w:t>
            </w:r>
          </w:p>
        </w:tc>
      </w:tr>
      <w:tr w:rsidR="00FD2903" w:rsidRPr="0006498C" w14:paraId="4B04B0D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B059D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E733D96" w14:textId="301A668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Consiliul Biblioteconomic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w:t>
            </w:r>
          </w:p>
        </w:tc>
        <w:tc>
          <w:tcPr>
            <w:tcW w:w="1561" w:type="dxa"/>
            <w:tcBorders>
              <w:top w:val="nil"/>
              <w:left w:val="nil"/>
              <w:bottom w:val="single" w:sz="4" w:space="0" w:color="auto"/>
              <w:right w:val="single" w:sz="4" w:space="0" w:color="auto"/>
            </w:tcBorders>
            <w:shd w:val="clear" w:color="auto" w:fill="FFFFFF" w:themeFill="background1"/>
            <w:hideMark/>
          </w:tcPr>
          <w:p w14:paraId="760E6A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22AB7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15376</w:t>
            </w:r>
          </w:p>
        </w:tc>
        <w:tc>
          <w:tcPr>
            <w:tcW w:w="1262" w:type="dxa"/>
            <w:tcBorders>
              <w:top w:val="nil"/>
              <w:left w:val="nil"/>
              <w:bottom w:val="single" w:sz="4" w:space="0" w:color="auto"/>
              <w:right w:val="single" w:sz="4" w:space="0" w:color="auto"/>
            </w:tcBorders>
            <w:shd w:val="clear" w:color="auto" w:fill="FFFFFF" w:themeFill="background1"/>
            <w:hideMark/>
          </w:tcPr>
          <w:p w14:paraId="5BC45E7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176934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3A0E209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5.051,8</w:t>
            </w:r>
          </w:p>
        </w:tc>
      </w:tr>
      <w:tr w:rsidR="00FD2903" w:rsidRPr="0006498C" w14:paraId="4E80FE7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E00471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3752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EA1229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B7FBA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15376</w:t>
            </w:r>
          </w:p>
        </w:tc>
        <w:tc>
          <w:tcPr>
            <w:tcW w:w="1262" w:type="dxa"/>
            <w:tcBorders>
              <w:top w:val="nil"/>
              <w:left w:val="nil"/>
              <w:bottom w:val="single" w:sz="4" w:space="0" w:color="auto"/>
              <w:right w:val="single" w:sz="4" w:space="0" w:color="auto"/>
            </w:tcBorders>
            <w:shd w:val="clear" w:color="auto" w:fill="FFFFFF" w:themeFill="background1"/>
            <w:hideMark/>
          </w:tcPr>
          <w:p w14:paraId="4B3D192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01FA692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7E9FAB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5.051,8</w:t>
            </w:r>
          </w:p>
        </w:tc>
      </w:tr>
      <w:tr w:rsidR="00FD2903" w:rsidRPr="0006498C" w14:paraId="3F1F3847" w14:textId="77777777" w:rsidTr="00470605">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AE37A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799CC26" w14:textId="0EA54A4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ia de </w:t>
            </w:r>
            <w:r w:rsidR="001C4561"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 xml:space="preserve">nspectare </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1C4561"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estaurare a </w:t>
            </w:r>
            <w:r w:rsidR="001C4561" w:rsidRPr="0006498C">
              <w:rPr>
                <w:rFonts w:asciiTheme="majorHAnsi" w:eastAsia="Times New Roman" w:hAnsiTheme="majorHAnsi" w:cstheme="majorHAnsi"/>
                <w:i/>
                <w:iCs/>
                <w:color w:val="000000"/>
                <w:sz w:val="18"/>
                <w:szCs w:val="18"/>
                <w:lang w:val="ro-MD"/>
              </w:rPr>
              <w:t>M</w:t>
            </w:r>
            <w:r w:rsidRPr="0006498C">
              <w:rPr>
                <w:rFonts w:asciiTheme="majorHAnsi" w:eastAsia="Times New Roman" w:hAnsiTheme="majorHAnsi" w:cstheme="majorHAnsi"/>
                <w:i/>
                <w:iCs/>
                <w:color w:val="000000"/>
                <w:sz w:val="18"/>
                <w:szCs w:val="18"/>
                <w:lang w:val="ro-MD"/>
              </w:rPr>
              <w:t xml:space="preserve">onumentelor                                                                                                    </w:t>
            </w:r>
          </w:p>
        </w:tc>
        <w:tc>
          <w:tcPr>
            <w:tcW w:w="1561" w:type="dxa"/>
            <w:tcBorders>
              <w:top w:val="nil"/>
              <w:left w:val="nil"/>
              <w:bottom w:val="single" w:sz="4" w:space="0" w:color="auto"/>
              <w:right w:val="single" w:sz="4" w:space="0" w:color="auto"/>
            </w:tcBorders>
            <w:shd w:val="clear" w:color="auto" w:fill="FFFFFF" w:themeFill="background1"/>
            <w:hideMark/>
          </w:tcPr>
          <w:p w14:paraId="7239966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64C145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15378</w:t>
            </w:r>
          </w:p>
        </w:tc>
        <w:tc>
          <w:tcPr>
            <w:tcW w:w="1262" w:type="dxa"/>
            <w:tcBorders>
              <w:top w:val="nil"/>
              <w:left w:val="nil"/>
              <w:bottom w:val="single" w:sz="4" w:space="0" w:color="auto"/>
              <w:right w:val="single" w:sz="4" w:space="0" w:color="auto"/>
            </w:tcBorders>
            <w:shd w:val="clear" w:color="auto" w:fill="FFFFFF" w:themeFill="background1"/>
            <w:hideMark/>
          </w:tcPr>
          <w:p w14:paraId="4FB5DB9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437.400,0</w:t>
            </w:r>
          </w:p>
        </w:tc>
        <w:tc>
          <w:tcPr>
            <w:tcW w:w="1262" w:type="dxa"/>
            <w:tcBorders>
              <w:top w:val="nil"/>
              <w:left w:val="nil"/>
              <w:bottom w:val="single" w:sz="4" w:space="0" w:color="auto"/>
              <w:right w:val="single" w:sz="4" w:space="0" w:color="auto"/>
            </w:tcBorders>
            <w:shd w:val="clear" w:color="auto" w:fill="FFFFFF" w:themeFill="background1"/>
            <w:hideMark/>
          </w:tcPr>
          <w:p w14:paraId="0EB55B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470.200,0</w:t>
            </w:r>
          </w:p>
        </w:tc>
        <w:tc>
          <w:tcPr>
            <w:tcW w:w="1262" w:type="dxa"/>
            <w:tcBorders>
              <w:top w:val="nil"/>
              <w:left w:val="nil"/>
              <w:bottom w:val="single" w:sz="4" w:space="0" w:color="auto"/>
              <w:right w:val="single" w:sz="4" w:space="0" w:color="auto"/>
            </w:tcBorders>
            <w:shd w:val="clear" w:color="auto" w:fill="FFFFFF" w:themeFill="background1"/>
            <w:hideMark/>
          </w:tcPr>
          <w:p w14:paraId="5E7810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434.699,8</w:t>
            </w:r>
          </w:p>
        </w:tc>
      </w:tr>
      <w:tr w:rsidR="00FD2903" w:rsidRPr="0006498C" w14:paraId="0E0C7B8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BBED3D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D17CA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9A6F5B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52C72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15378</w:t>
            </w:r>
          </w:p>
        </w:tc>
        <w:tc>
          <w:tcPr>
            <w:tcW w:w="1262" w:type="dxa"/>
            <w:tcBorders>
              <w:top w:val="nil"/>
              <w:left w:val="nil"/>
              <w:bottom w:val="single" w:sz="4" w:space="0" w:color="auto"/>
              <w:right w:val="single" w:sz="4" w:space="0" w:color="auto"/>
            </w:tcBorders>
            <w:shd w:val="clear" w:color="auto" w:fill="FFFFFF" w:themeFill="background1"/>
            <w:hideMark/>
          </w:tcPr>
          <w:p w14:paraId="3540B5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394.600,0</w:t>
            </w:r>
          </w:p>
        </w:tc>
        <w:tc>
          <w:tcPr>
            <w:tcW w:w="1262" w:type="dxa"/>
            <w:tcBorders>
              <w:top w:val="nil"/>
              <w:left w:val="nil"/>
              <w:bottom w:val="single" w:sz="4" w:space="0" w:color="auto"/>
              <w:right w:val="single" w:sz="4" w:space="0" w:color="auto"/>
            </w:tcBorders>
            <w:shd w:val="clear" w:color="auto" w:fill="FFFFFF" w:themeFill="background1"/>
            <w:hideMark/>
          </w:tcPr>
          <w:p w14:paraId="0E706E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427.400,0</w:t>
            </w:r>
          </w:p>
        </w:tc>
        <w:tc>
          <w:tcPr>
            <w:tcW w:w="1262" w:type="dxa"/>
            <w:tcBorders>
              <w:top w:val="nil"/>
              <w:left w:val="nil"/>
              <w:bottom w:val="single" w:sz="4" w:space="0" w:color="auto"/>
              <w:right w:val="single" w:sz="4" w:space="0" w:color="auto"/>
            </w:tcBorders>
            <w:shd w:val="clear" w:color="auto" w:fill="FFFFFF" w:themeFill="background1"/>
            <w:hideMark/>
          </w:tcPr>
          <w:p w14:paraId="0A41815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391.899,8</w:t>
            </w:r>
          </w:p>
        </w:tc>
      </w:tr>
      <w:tr w:rsidR="00FD2903" w:rsidRPr="0006498C" w14:paraId="7DC4DAA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EC442A"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5FFA95D" w14:textId="7A957491"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Arheologic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C11582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06EFA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15379</w:t>
            </w:r>
          </w:p>
        </w:tc>
        <w:tc>
          <w:tcPr>
            <w:tcW w:w="1262" w:type="dxa"/>
            <w:tcBorders>
              <w:top w:val="nil"/>
              <w:left w:val="nil"/>
              <w:bottom w:val="single" w:sz="4" w:space="0" w:color="auto"/>
              <w:right w:val="single" w:sz="4" w:space="0" w:color="auto"/>
            </w:tcBorders>
            <w:shd w:val="clear" w:color="auto" w:fill="FFFFFF" w:themeFill="background1"/>
            <w:hideMark/>
          </w:tcPr>
          <w:p w14:paraId="6C824FD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386.400,0</w:t>
            </w:r>
          </w:p>
        </w:tc>
        <w:tc>
          <w:tcPr>
            <w:tcW w:w="1262" w:type="dxa"/>
            <w:tcBorders>
              <w:top w:val="nil"/>
              <w:left w:val="nil"/>
              <w:bottom w:val="single" w:sz="4" w:space="0" w:color="auto"/>
              <w:right w:val="single" w:sz="4" w:space="0" w:color="auto"/>
            </w:tcBorders>
            <w:shd w:val="clear" w:color="auto" w:fill="FFFFFF" w:themeFill="background1"/>
            <w:hideMark/>
          </w:tcPr>
          <w:p w14:paraId="5E3EFEE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668.480,0</w:t>
            </w:r>
          </w:p>
        </w:tc>
        <w:tc>
          <w:tcPr>
            <w:tcW w:w="1262" w:type="dxa"/>
            <w:tcBorders>
              <w:top w:val="nil"/>
              <w:left w:val="nil"/>
              <w:bottom w:val="single" w:sz="4" w:space="0" w:color="auto"/>
              <w:right w:val="single" w:sz="4" w:space="0" w:color="auto"/>
            </w:tcBorders>
            <w:shd w:val="clear" w:color="auto" w:fill="FFFFFF" w:themeFill="background1"/>
            <w:hideMark/>
          </w:tcPr>
          <w:p w14:paraId="31C56BC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653.885,5</w:t>
            </w:r>
          </w:p>
        </w:tc>
      </w:tr>
      <w:tr w:rsidR="00FD2903" w:rsidRPr="0006498C" w14:paraId="4CF61C75" w14:textId="77777777" w:rsidTr="00B56516">
        <w:trPr>
          <w:trHeight w:val="60"/>
        </w:trPr>
        <w:tc>
          <w:tcPr>
            <w:tcW w:w="469" w:type="dxa"/>
            <w:vMerge/>
            <w:tcBorders>
              <w:top w:val="nil"/>
              <w:left w:val="single" w:sz="4" w:space="0" w:color="auto"/>
              <w:bottom w:val="single" w:sz="4" w:space="0" w:color="auto"/>
              <w:right w:val="single" w:sz="4" w:space="0" w:color="auto"/>
            </w:tcBorders>
            <w:vAlign w:val="center"/>
            <w:hideMark/>
          </w:tcPr>
          <w:p w14:paraId="04043FD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10C2A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07CA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E797D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15379</w:t>
            </w:r>
          </w:p>
        </w:tc>
        <w:tc>
          <w:tcPr>
            <w:tcW w:w="1262" w:type="dxa"/>
            <w:tcBorders>
              <w:top w:val="nil"/>
              <w:left w:val="nil"/>
              <w:bottom w:val="single" w:sz="4" w:space="0" w:color="auto"/>
              <w:right w:val="single" w:sz="4" w:space="0" w:color="auto"/>
            </w:tcBorders>
            <w:shd w:val="clear" w:color="auto" w:fill="FFFFFF" w:themeFill="background1"/>
            <w:hideMark/>
          </w:tcPr>
          <w:p w14:paraId="68B957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386.400,0</w:t>
            </w:r>
          </w:p>
        </w:tc>
        <w:tc>
          <w:tcPr>
            <w:tcW w:w="1262" w:type="dxa"/>
            <w:tcBorders>
              <w:top w:val="nil"/>
              <w:left w:val="nil"/>
              <w:bottom w:val="single" w:sz="4" w:space="0" w:color="auto"/>
              <w:right w:val="single" w:sz="4" w:space="0" w:color="auto"/>
            </w:tcBorders>
            <w:shd w:val="clear" w:color="auto" w:fill="FFFFFF" w:themeFill="background1"/>
            <w:hideMark/>
          </w:tcPr>
          <w:p w14:paraId="295B79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668.480,0</w:t>
            </w:r>
          </w:p>
        </w:tc>
        <w:tc>
          <w:tcPr>
            <w:tcW w:w="1262" w:type="dxa"/>
            <w:tcBorders>
              <w:top w:val="nil"/>
              <w:left w:val="nil"/>
              <w:bottom w:val="single" w:sz="4" w:space="0" w:color="auto"/>
              <w:right w:val="single" w:sz="4" w:space="0" w:color="auto"/>
            </w:tcBorders>
            <w:shd w:val="clear" w:color="auto" w:fill="FFFFFF" w:themeFill="background1"/>
            <w:hideMark/>
          </w:tcPr>
          <w:p w14:paraId="355D078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653.885,5</w:t>
            </w:r>
          </w:p>
        </w:tc>
      </w:tr>
      <w:tr w:rsidR="00FD2903" w:rsidRPr="0006498C" w14:paraId="006136E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AE959D"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CAE6B18" w14:textId="40F9A8C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Comisia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 Republicii Moldova pentru UNESCO                                                                                                  </w:t>
            </w:r>
          </w:p>
        </w:tc>
        <w:tc>
          <w:tcPr>
            <w:tcW w:w="1561" w:type="dxa"/>
            <w:tcBorders>
              <w:top w:val="nil"/>
              <w:left w:val="nil"/>
              <w:bottom w:val="single" w:sz="4" w:space="0" w:color="auto"/>
              <w:right w:val="single" w:sz="4" w:space="0" w:color="auto"/>
            </w:tcBorders>
            <w:shd w:val="clear" w:color="auto" w:fill="FFFFFF" w:themeFill="background1"/>
            <w:hideMark/>
          </w:tcPr>
          <w:p w14:paraId="4A4F675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33D27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15381</w:t>
            </w:r>
          </w:p>
        </w:tc>
        <w:tc>
          <w:tcPr>
            <w:tcW w:w="1262" w:type="dxa"/>
            <w:tcBorders>
              <w:top w:val="nil"/>
              <w:left w:val="nil"/>
              <w:bottom w:val="single" w:sz="4" w:space="0" w:color="auto"/>
              <w:right w:val="single" w:sz="4" w:space="0" w:color="auto"/>
            </w:tcBorders>
            <w:shd w:val="clear" w:color="auto" w:fill="FFFFFF" w:themeFill="background1"/>
            <w:hideMark/>
          </w:tcPr>
          <w:p w14:paraId="3C1347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176.700,0</w:t>
            </w:r>
          </w:p>
        </w:tc>
        <w:tc>
          <w:tcPr>
            <w:tcW w:w="1262" w:type="dxa"/>
            <w:tcBorders>
              <w:top w:val="nil"/>
              <w:left w:val="nil"/>
              <w:bottom w:val="single" w:sz="4" w:space="0" w:color="auto"/>
              <w:right w:val="single" w:sz="4" w:space="0" w:color="auto"/>
            </w:tcBorders>
            <w:shd w:val="clear" w:color="auto" w:fill="FFFFFF" w:themeFill="background1"/>
            <w:hideMark/>
          </w:tcPr>
          <w:p w14:paraId="4A9A8A2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176.700,0</w:t>
            </w:r>
          </w:p>
        </w:tc>
        <w:tc>
          <w:tcPr>
            <w:tcW w:w="1262" w:type="dxa"/>
            <w:tcBorders>
              <w:top w:val="nil"/>
              <w:left w:val="nil"/>
              <w:bottom w:val="single" w:sz="4" w:space="0" w:color="auto"/>
              <w:right w:val="single" w:sz="4" w:space="0" w:color="auto"/>
            </w:tcBorders>
            <w:shd w:val="clear" w:color="auto" w:fill="FFFFFF" w:themeFill="background1"/>
            <w:hideMark/>
          </w:tcPr>
          <w:p w14:paraId="25B3DE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110.897,1</w:t>
            </w:r>
          </w:p>
        </w:tc>
      </w:tr>
      <w:tr w:rsidR="00FD2903" w:rsidRPr="0006498C" w14:paraId="4E2A1CD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C8421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18101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A2D56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866309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15381</w:t>
            </w:r>
          </w:p>
        </w:tc>
        <w:tc>
          <w:tcPr>
            <w:tcW w:w="1262" w:type="dxa"/>
            <w:tcBorders>
              <w:top w:val="nil"/>
              <w:left w:val="nil"/>
              <w:bottom w:val="single" w:sz="4" w:space="0" w:color="auto"/>
              <w:right w:val="single" w:sz="4" w:space="0" w:color="auto"/>
            </w:tcBorders>
            <w:shd w:val="clear" w:color="auto" w:fill="FFFFFF" w:themeFill="background1"/>
            <w:hideMark/>
          </w:tcPr>
          <w:p w14:paraId="5363AC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123.300,0</w:t>
            </w:r>
          </w:p>
        </w:tc>
        <w:tc>
          <w:tcPr>
            <w:tcW w:w="1262" w:type="dxa"/>
            <w:tcBorders>
              <w:top w:val="nil"/>
              <w:left w:val="nil"/>
              <w:bottom w:val="single" w:sz="4" w:space="0" w:color="auto"/>
              <w:right w:val="single" w:sz="4" w:space="0" w:color="auto"/>
            </w:tcBorders>
            <w:shd w:val="clear" w:color="auto" w:fill="FFFFFF" w:themeFill="background1"/>
            <w:hideMark/>
          </w:tcPr>
          <w:p w14:paraId="31D352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123.300,0</w:t>
            </w:r>
          </w:p>
        </w:tc>
        <w:tc>
          <w:tcPr>
            <w:tcW w:w="1262" w:type="dxa"/>
            <w:tcBorders>
              <w:top w:val="nil"/>
              <w:left w:val="nil"/>
              <w:bottom w:val="single" w:sz="4" w:space="0" w:color="auto"/>
              <w:right w:val="single" w:sz="4" w:space="0" w:color="auto"/>
            </w:tcBorders>
            <w:shd w:val="clear" w:color="auto" w:fill="FFFFFF" w:themeFill="background1"/>
            <w:hideMark/>
          </w:tcPr>
          <w:p w14:paraId="1308A8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81.214,8</w:t>
            </w:r>
          </w:p>
        </w:tc>
      </w:tr>
      <w:tr w:rsidR="00FD2903" w:rsidRPr="0006498C" w14:paraId="2D6CE35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A0922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B130721" w14:textId="09ECF5D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Liceul-</w:t>
            </w:r>
            <w:r w:rsidR="00BA29A4"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nternat Republican de Muzic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Serghei Rahmaninov</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40562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DA420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15385</w:t>
            </w:r>
          </w:p>
        </w:tc>
        <w:tc>
          <w:tcPr>
            <w:tcW w:w="1262" w:type="dxa"/>
            <w:tcBorders>
              <w:top w:val="nil"/>
              <w:left w:val="nil"/>
              <w:bottom w:val="single" w:sz="4" w:space="0" w:color="auto"/>
              <w:right w:val="single" w:sz="4" w:space="0" w:color="auto"/>
            </w:tcBorders>
            <w:shd w:val="clear" w:color="auto" w:fill="FFFFFF" w:themeFill="background1"/>
            <w:hideMark/>
          </w:tcPr>
          <w:p w14:paraId="4C7B2E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1.043.700,0</w:t>
            </w:r>
          </w:p>
        </w:tc>
        <w:tc>
          <w:tcPr>
            <w:tcW w:w="1262" w:type="dxa"/>
            <w:tcBorders>
              <w:top w:val="nil"/>
              <w:left w:val="nil"/>
              <w:bottom w:val="single" w:sz="4" w:space="0" w:color="auto"/>
              <w:right w:val="single" w:sz="4" w:space="0" w:color="auto"/>
            </w:tcBorders>
            <w:shd w:val="clear" w:color="auto" w:fill="FFFFFF" w:themeFill="background1"/>
            <w:hideMark/>
          </w:tcPr>
          <w:p w14:paraId="2CA6BD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1.374.742,0</w:t>
            </w:r>
          </w:p>
        </w:tc>
        <w:tc>
          <w:tcPr>
            <w:tcW w:w="1262" w:type="dxa"/>
            <w:tcBorders>
              <w:top w:val="nil"/>
              <w:left w:val="nil"/>
              <w:bottom w:val="single" w:sz="4" w:space="0" w:color="auto"/>
              <w:right w:val="single" w:sz="4" w:space="0" w:color="auto"/>
            </w:tcBorders>
            <w:shd w:val="clear" w:color="auto" w:fill="FFFFFF" w:themeFill="background1"/>
            <w:hideMark/>
          </w:tcPr>
          <w:p w14:paraId="13C952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1.374.589,9</w:t>
            </w:r>
          </w:p>
        </w:tc>
      </w:tr>
      <w:tr w:rsidR="00FD2903" w:rsidRPr="0006498C" w14:paraId="7E4398A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55B3B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0A747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422B3D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25981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15385</w:t>
            </w:r>
          </w:p>
        </w:tc>
        <w:tc>
          <w:tcPr>
            <w:tcW w:w="1262" w:type="dxa"/>
            <w:tcBorders>
              <w:top w:val="nil"/>
              <w:left w:val="nil"/>
              <w:bottom w:val="single" w:sz="4" w:space="0" w:color="auto"/>
              <w:right w:val="single" w:sz="4" w:space="0" w:color="auto"/>
            </w:tcBorders>
            <w:shd w:val="clear" w:color="auto" w:fill="FFFFFF" w:themeFill="background1"/>
            <w:hideMark/>
          </w:tcPr>
          <w:p w14:paraId="1EBC13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1.043.700,0</w:t>
            </w:r>
          </w:p>
        </w:tc>
        <w:tc>
          <w:tcPr>
            <w:tcW w:w="1262" w:type="dxa"/>
            <w:tcBorders>
              <w:top w:val="nil"/>
              <w:left w:val="nil"/>
              <w:bottom w:val="single" w:sz="4" w:space="0" w:color="auto"/>
              <w:right w:val="single" w:sz="4" w:space="0" w:color="auto"/>
            </w:tcBorders>
            <w:shd w:val="clear" w:color="auto" w:fill="FFFFFF" w:themeFill="background1"/>
            <w:hideMark/>
          </w:tcPr>
          <w:p w14:paraId="3048C66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1.258.901,0</w:t>
            </w:r>
          </w:p>
        </w:tc>
        <w:tc>
          <w:tcPr>
            <w:tcW w:w="1262" w:type="dxa"/>
            <w:tcBorders>
              <w:top w:val="nil"/>
              <w:left w:val="nil"/>
              <w:bottom w:val="single" w:sz="4" w:space="0" w:color="auto"/>
              <w:right w:val="single" w:sz="4" w:space="0" w:color="auto"/>
            </w:tcBorders>
            <w:shd w:val="clear" w:color="auto" w:fill="FFFFFF" w:themeFill="background1"/>
            <w:hideMark/>
          </w:tcPr>
          <w:p w14:paraId="72F00D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1.258.748,9</w:t>
            </w:r>
          </w:p>
        </w:tc>
      </w:tr>
      <w:tr w:rsidR="00FD2903" w:rsidRPr="0006498C" w14:paraId="25594E7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4544A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683EE5" w14:textId="629EE72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al Cinematografiei                                                                                                                   </w:t>
            </w:r>
          </w:p>
        </w:tc>
        <w:tc>
          <w:tcPr>
            <w:tcW w:w="1561" w:type="dxa"/>
            <w:tcBorders>
              <w:top w:val="nil"/>
              <w:left w:val="nil"/>
              <w:bottom w:val="single" w:sz="4" w:space="0" w:color="auto"/>
              <w:right w:val="single" w:sz="4" w:space="0" w:color="auto"/>
            </w:tcBorders>
            <w:shd w:val="clear" w:color="auto" w:fill="FFFFFF" w:themeFill="background1"/>
            <w:hideMark/>
          </w:tcPr>
          <w:p w14:paraId="5841AAD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A42D3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15390</w:t>
            </w:r>
          </w:p>
        </w:tc>
        <w:tc>
          <w:tcPr>
            <w:tcW w:w="1262" w:type="dxa"/>
            <w:tcBorders>
              <w:top w:val="nil"/>
              <w:left w:val="nil"/>
              <w:bottom w:val="single" w:sz="4" w:space="0" w:color="auto"/>
              <w:right w:val="single" w:sz="4" w:space="0" w:color="auto"/>
            </w:tcBorders>
            <w:shd w:val="clear" w:color="auto" w:fill="FFFFFF" w:themeFill="background1"/>
            <w:hideMark/>
          </w:tcPr>
          <w:p w14:paraId="20B197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617.500,0</w:t>
            </w:r>
          </w:p>
        </w:tc>
        <w:tc>
          <w:tcPr>
            <w:tcW w:w="1262" w:type="dxa"/>
            <w:tcBorders>
              <w:top w:val="nil"/>
              <w:left w:val="nil"/>
              <w:bottom w:val="single" w:sz="4" w:space="0" w:color="auto"/>
              <w:right w:val="single" w:sz="4" w:space="0" w:color="auto"/>
            </w:tcBorders>
            <w:shd w:val="clear" w:color="auto" w:fill="FFFFFF" w:themeFill="background1"/>
            <w:hideMark/>
          </w:tcPr>
          <w:p w14:paraId="580EEC5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385.500,0</w:t>
            </w:r>
          </w:p>
        </w:tc>
        <w:tc>
          <w:tcPr>
            <w:tcW w:w="1262" w:type="dxa"/>
            <w:tcBorders>
              <w:top w:val="nil"/>
              <w:left w:val="nil"/>
              <w:bottom w:val="single" w:sz="4" w:space="0" w:color="auto"/>
              <w:right w:val="single" w:sz="4" w:space="0" w:color="auto"/>
            </w:tcBorders>
            <w:shd w:val="clear" w:color="auto" w:fill="FFFFFF" w:themeFill="background1"/>
            <w:hideMark/>
          </w:tcPr>
          <w:p w14:paraId="4F8E68D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296.409,8</w:t>
            </w:r>
          </w:p>
        </w:tc>
      </w:tr>
      <w:tr w:rsidR="00FD2903" w:rsidRPr="0006498C" w14:paraId="7C2704D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E23C17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C289D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E2FB8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7CACE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15390</w:t>
            </w:r>
          </w:p>
        </w:tc>
        <w:tc>
          <w:tcPr>
            <w:tcW w:w="1262" w:type="dxa"/>
            <w:tcBorders>
              <w:top w:val="nil"/>
              <w:left w:val="nil"/>
              <w:bottom w:val="single" w:sz="4" w:space="0" w:color="auto"/>
              <w:right w:val="single" w:sz="4" w:space="0" w:color="auto"/>
            </w:tcBorders>
            <w:shd w:val="clear" w:color="auto" w:fill="FFFFFF" w:themeFill="background1"/>
            <w:hideMark/>
          </w:tcPr>
          <w:p w14:paraId="0A52B9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617.500,0</w:t>
            </w:r>
          </w:p>
        </w:tc>
        <w:tc>
          <w:tcPr>
            <w:tcW w:w="1262" w:type="dxa"/>
            <w:tcBorders>
              <w:top w:val="nil"/>
              <w:left w:val="nil"/>
              <w:bottom w:val="single" w:sz="4" w:space="0" w:color="auto"/>
              <w:right w:val="single" w:sz="4" w:space="0" w:color="auto"/>
            </w:tcBorders>
            <w:shd w:val="clear" w:color="auto" w:fill="FFFFFF" w:themeFill="background1"/>
            <w:hideMark/>
          </w:tcPr>
          <w:p w14:paraId="22A36A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385.500,0</w:t>
            </w:r>
          </w:p>
        </w:tc>
        <w:tc>
          <w:tcPr>
            <w:tcW w:w="1262" w:type="dxa"/>
            <w:tcBorders>
              <w:top w:val="nil"/>
              <w:left w:val="nil"/>
              <w:bottom w:val="single" w:sz="4" w:space="0" w:color="auto"/>
              <w:right w:val="single" w:sz="4" w:space="0" w:color="auto"/>
            </w:tcBorders>
            <w:shd w:val="clear" w:color="auto" w:fill="FFFFFF" w:themeFill="background1"/>
            <w:hideMark/>
          </w:tcPr>
          <w:p w14:paraId="7245D5C6" w14:textId="4D03E931" w:rsidR="002B4D3F"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296.409,8</w:t>
            </w:r>
          </w:p>
        </w:tc>
      </w:tr>
      <w:tr w:rsidR="00FD2903" w:rsidRPr="0006498C" w14:paraId="57B4164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F0916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B060CC8" w14:textId="7C1D28EA" w:rsidR="00FD2903" w:rsidRPr="0006498C" w:rsidRDefault="002B4D3F"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ȘSS</w:t>
            </w:r>
            <w:r w:rsidR="00FD2903" w:rsidRPr="0006498C">
              <w:rPr>
                <w:rFonts w:asciiTheme="majorHAnsi" w:eastAsia="Times New Roman" w:hAnsiTheme="majorHAnsi" w:cstheme="majorHAnsi"/>
                <w:i/>
                <w:iCs/>
                <w:color w:val="000000"/>
                <w:sz w:val="18"/>
                <w:szCs w:val="18"/>
                <w:lang w:val="ro-MD"/>
              </w:rPr>
              <w:t xml:space="preserve"> de acrobatic</w:t>
            </w:r>
            <w:r w:rsidR="00223353"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rugby, mun. Chi</w:t>
            </w:r>
            <w:r w:rsidR="00223353"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00223353"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422526B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64A9D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15393</w:t>
            </w:r>
          </w:p>
        </w:tc>
        <w:tc>
          <w:tcPr>
            <w:tcW w:w="1262" w:type="dxa"/>
            <w:tcBorders>
              <w:top w:val="nil"/>
              <w:left w:val="nil"/>
              <w:bottom w:val="single" w:sz="4" w:space="0" w:color="auto"/>
              <w:right w:val="single" w:sz="4" w:space="0" w:color="auto"/>
            </w:tcBorders>
            <w:shd w:val="clear" w:color="auto" w:fill="FFFFFF" w:themeFill="background1"/>
            <w:hideMark/>
          </w:tcPr>
          <w:p w14:paraId="177FCC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643.500,0</w:t>
            </w:r>
          </w:p>
        </w:tc>
        <w:tc>
          <w:tcPr>
            <w:tcW w:w="1262" w:type="dxa"/>
            <w:tcBorders>
              <w:top w:val="nil"/>
              <w:left w:val="nil"/>
              <w:bottom w:val="single" w:sz="4" w:space="0" w:color="auto"/>
              <w:right w:val="single" w:sz="4" w:space="0" w:color="auto"/>
            </w:tcBorders>
            <w:shd w:val="clear" w:color="auto" w:fill="FFFFFF" w:themeFill="background1"/>
            <w:hideMark/>
          </w:tcPr>
          <w:p w14:paraId="1CE6C6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713.500,0</w:t>
            </w:r>
          </w:p>
        </w:tc>
        <w:tc>
          <w:tcPr>
            <w:tcW w:w="1262" w:type="dxa"/>
            <w:tcBorders>
              <w:top w:val="nil"/>
              <w:left w:val="nil"/>
              <w:bottom w:val="single" w:sz="4" w:space="0" w:color="auto"/>
              <w:right w:val="single" w:sz="4" w:space="0" w:color="auto"/>
            </w:tcBorders>
            <w:shd w:val="clear" w:color="auto" w:fill="FFFFFF" w:themeFill="background1"/>
            <w:hideMark/>
          </w:tcPr>
          <w:p w14:paraId="5C6CDF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702.053,3</w:t>
            </w:r>
          </w:p>
        </w:tc>
      </w:tr>
      <w:tr w:rsidR="00FD2903" w:rsidRPr="0006498C" w14:paraId="26918E9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2C8B29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77EED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11CF5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24B5F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15393</w:t>
            </w:r>
          </w:p>
        </w:tc>
        <w:tc>
          <w:tcPr>
            <w:tcW w:w="1262" w:type="dxa"/>
            <w:tcBorders>
              <w:top w:val="nil"/>
              <w:left w:val="nil"/>
              <w:bottom w:val="single" w:sz="4" w:space="0" w:color="auto"/>
              <w:right w:val="single" w:sz="4" w:space="0" w:color="auto"/>
            </w:tcBorders>
            <w:shd w:val="clear" w:color="auto" w:fill="FFFFFF" w:themeFill="background1"/>
            <w:hideMark/>
          </w:tcPr>
          <w:p w14:paraId="4091C1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643.500,0</w:t>
            </w:r>
          </w:p>
        </w:tc>
        <w:tc>
          <w:tcPr>
            <w:tcW w:w="1262" w:type="dxa"/>
            <w:tcBorders>
              <w:top w:val="nil"/>
              <w:left w:val="nil"/>
              <w:bottom w:val="single" w:sz="4" w:space="0" w:color="auto"/>
              <w:right w:val="single" w:sz="4" w:space="0" w:color="auto"/>
            </w:tcBorders>
            <w:shd w:val="clear" w:color="auto" w:fill="FFFFFF" w:themeFill="background1"/>
            <w:hideMark/>
          </w:tcPr>
          <w:p w14:paraId="32B0FF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713.500,0</w:t>
            </w:r>
          </w:p>
        </w:tc>
        <w:tc>
          <w:tcPr>
            <w:tcW w:w="1262" w:type="dxa"/>
            <w:tcBorders>
              <w:top w:val="nil"/>
              <w:left w:val="nil"/>
              <w:bottom w:val="single" w:sz="4" w:space="0" w:color="auto"/>
              <w:right w:val="single" w:sz="4" w:space="0" w:color="auto"/>
            </w:tcBorders>
            <w:shd w:val="clear" w:color="auto" w:fill="FFFFFF" w:themeFill="background1"/>
            <w:hideMark/>
          </w:tcPr>
          <w:p w14:paraId="4B4EBC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702.053,3</w:t>
            </w:r>
          </w:p>
        </w:tc>
      </w:tr>
      <w:tr w:rsidR="00FD2903" w:rsidRPr="0006498C" w14:paraId="799E829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17724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3889FBB" w14:textId="5E82DB00" w:rsidR="00FD2903" w:rsidRPr="0006498C" w:rsidRDefault="0022335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fotbal nr.1,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B64A5C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F3852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15394</w:t>
            </w:r>
          </w:p>
        </w:tc>
        <w:tc>
          <w:tcPr>
            <w:tcW w:w="1262" w:type="dxa"/>
            <w:tcBorders>
              <w:top w:val="nil"/>
              <w:left w:val="nil"/>
              <w:bottom w:val="single" w:sz="4" w:space="0" w:color="auto"/>
              <w:right w:val="single" w:sz="4" w:space="0" w:color="auto"/>
            </w:tcBorders>
            <w:shd w:val="clear" w:color="auto" w:fill="FFFFFF" w:themeFill="background1"/>
            <w:hideMark/>
          </w:tcPr>
          <w:p w14:paraId="4EBF13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424.000,0</w:t>
            </w:r>
          </w:p>
        </w:tc>
        <w:tc>
          <w:tcPr>
            <w:tcW w:w="1262" w:type="dxa"/>
            <w:tcBorders>
              <w:top w:val="nil"/>
              <w:left w:val="nil"/>
              <w:bottom w:val="single" w:sz="4" w:space="0" w:color="auto"/>
              <w:right w:val="single" w:sz="4" w:space="0" w:color="auto"/>
            </w:tcBorders>
            <w:shd w:val="clear" w:color="auto" w:fill="FFFFFF" w:themeFill="background1"/>
            <w:hideMark/>
          </w:tcPr>
          <w:p w14:paraId="136DA1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424.000,0</w:t>
            </w:r>
          </w:p>
        </w:tc>
        <w:tc>
          <w:tcPr>
            <w:tcW w:w="1262" w:type="dxa"/>
            <w:tcBorders>
              <w:top w:val="nil"/>
              <w:left w:val="nil"/>
              <w:bottom w:val="single" w:sz="4" w:space="0" w:color="auto"/>
              <w:right w:val="single" w:sz="4" w:space="0" w:color="auto"/>
            </w:tcBorders>
            <w:shd w:val="clear" w:color="auto" w:fill="FFFFFF" w:themeFill="background1"/>
            <w:hideMark/>
          </w:tcPr>
          <w:p w14:paraId="6FDC83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329.541,0</w:t>
            </w:r>
          </w:p>
        </w:tc>
      </w:tr>
      <w:tr w:rsidR="00FD2903" w:rsidRPr="0006498C" w14:paraId="2CC48D2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03D3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E5666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D95CE8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7205C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15394</w:t>
            </w:r>
          </w:p>
        </w:tc>
        <w:tc>
          <w:tcPr>
            <w:tcW w:w="1262" w:type="dxa"/>
            <w:tcBorders>
              <w:top w:val="nil"/>
              <w:left w:val="nil"/>
              <w:bottom w:val="single" w:sz="4" w:space="0" w:color="auto"/>
              <w:right w:val="single" w:sz="4" w:space="0" w:color="auto"/>
            </w:tcBorders>
            <w:shd w:val="clear" w:color="auto" w:fill="FFFFFF" w:themeFill="background1"/>
            <w:hideMark/>
          </w:tcPr>
          <w:p w14:paraId="1F8FE7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335.000,0</w:t>
            </w:r>
          </w:p>
        </w:tc>
        <w:tc>
          <w:tcPr>
            <w:tcW w:w="1262" w:type="dxa"/>
            <w:tcBorders>
              <w:top w:val="nil"/>
              <w:left w:val="nil"/>
              <w:bottom w:val="single" w:sz="4" w:space="0" w:color="auto"/>
              <w:right w:val="single" w:sz="4" w:space="0" w:color="auto"/>
            </w:tcBorders>
            <w:shd w:val="clear" w:color="auto" w:fill="FFFFFF" w:themeFill="background1"/>
            <w:hideMark/>
          </w:tcPr>
          <w:p w14:paraId="6EA99DB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340.060,0</w:t>
            </w:r>
          </w:p>
        </w:tc>
        <w:tc>
          <w:tcPr>
            <w:tcW w:w="1262" w:type="dxa"/>
            <w:tcBorders>
              <w:top w:val="nil"/>
              <w:left w:val="nil"/>
              <w:bottom w:val="single" w:sz="4" w:space="0" w:color="auto"/>
              <w:right w:val="single" w:sz="4" w:space="0" w:color="auto"/>
            </w:tcBorders>
            <w:shd w:val="clear" w:color="auto" w:fill="FFFFFF" w:themeFill="background1"/>
            <w:hideMark/>
          </w:tcPr>
          <w:p w14:paraId="7C142B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285.474,1</w:t>
            </w:r>
          </w:p>
        </w:tc>
      </w:tr>
      <w:tr w:rsidR="00FD2903" w:rsidRPr="0006498C" w14:paraId="130B7C2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670B2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B227FD4" w14:textId="2451369E"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fotbal nr.2,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458E9A2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ABC44C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15395</w:t>
            </w:r>
          </w:p>
        </w:tc>
        <w:tc>
          <w:tcPr>
            <w:tcW w:w="1262" w:type="dxa"/>
            <w:tcBorders>
              <w:top w:val="nil"/>
              <w:left w:val="nil"/>
              <w:bottom w:val="single" w:sz="4" w:space="0" w:color="auto"/>
              <w:right w:val="single" w:sz="4" w:space="0" w:color="auto"/>
            </w:tcBorders>
            <w:shd w:val="clear" w:color="auto" w:fill="FFFFFF" w:themeFill="background1"/>
            <w:hideMark/>
          </w:tcPr>
          <w:p w14:paraId="73A736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221.200,0</w:t>
            </w:r>
          </w:p>
        </w:tc>
        <w:tc>
          <w:tcPr>
            <w:tcW w:w="1262" w:type="dxa"/>
            <w:tcBorders>
              <w:top w:val="nil"/>
              <w:left w:val="nil"/>
              <w:bottom w:val="single" w:sz="4" w:space="0" w:color="auto"/>
              <w:right w:val="single" w:sz="4" w:space="0" w:color="auto"/>
            </w:tcBorders>
            <w:shd w:val="clear" w:color="auto" w:fill="FFFFFF" w:themeFill="background1"/>
            <w:hideMark/>
          </w:tcPr>
          <w:p w14:paraId="70ED116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419.250,0</w:t>
            </w:r>
          </w:p>
        </w:tc>
        <w:tc>
          <w:tcPr>
            <w:tcW w:w="1262" w:type="dxa"/>
            <w:tcBorders>
              <w:top w:val="nil"/>
              <w:left w:val="nil"/>
              <w:bottom w:val="single" w:sz="4" w:space="0" w:color="auto"/>
              <w:right w:val="single" w:sz="4" w:space="0" w:color="auto"/>
            </w:tcBorders>
            <w:shd w:val="clear" w:color="auto" w:fill="FFFFFF" w:themeFill="background1"/>
            <w:hideMark/>
          </w:tcPr>
          <w:p w14:paraId="51C1CE1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419.183,6</w:t>
            </w:r>
          </w:p>
        </w:tc>
      </w:tr>
      <w:tr w:rsidR="00FD2903" w:rsidRPr="0006498C" w14:paraId="32C345E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AA6C86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63B26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AC0B53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DF60D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15395</w:t>
            </w:r>
          </w:p>
        </w:tc>
        <w:tc>
          <w:tcPr>
            <w:tcW w:w="1262" w:type="dxa"/>
            <w:tcBorders>
              <w:top w:val="nil"/>
              <w:left w:val="nil"/>
              <w:bottom w:val="single" w:sz="4" w:space="0" w:color="auto"/>
              <w:right w:val="single" w:sz="4" w:space="0" w:color="auto"/>
            </w:tcBorders>
            <w:shd w:val="clear" w:color="auto" w:fill="FFFFFF" w:themeFill="background1"/>
            <w:hideMark/>
          </w:tcPr>
          <w:p w14:paraId="237D2C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221.200,0</w:t>
            </w:r>
          </w:p>
        </w:tc>
        <w:tc>
          <w:tcPr>
            <w:tcW w:w="1262" w:type="dxa"/>
            <w:tcBorders>
              <w:top w:val="nil"/>
              <w:left w:val="nil"/>
              <w:bottom w:val="single" w:sz="4" w:space="0" w:color="auto"/>
              <w:right w:val="single" w:sz="4" w:space="0" w:color="auto"/>
            </w:tcBorders>
            <w:shd w:val="clear" w:color="auto" w:fill="FFFFFF" w:themeFill="background1"/>
            <w:hideMark/>
          </w:tcPr>
          <w:p w14:paraId="1425A8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419.250,0</w:t>
            </w:r>
          </w:p>
        </w:tc>
        <w:tc>
          <w:tcPr>
            <w:tcW w:w="1262" w:type="dxa"/>
            <w:tcBorders>
              <w:top w:val="nil"/>
              <w:left w:val="nil"/>
              <w:bottom w:val="single" w:sz="4" w:space="0" w:color="auto"/>
              <w:right w:val="single" w:sz="4" w:space="0" w:color="auto"/>
            </w:tcBorders>
            <w:shd w:val="clear" w:color="auto" w:fill="FFFFFF" w:themeFill="background1"/>
            <w:hideMark/>
          </w:tcPr>
          <w:p w14:paraId="03CB8BE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419.183,6</w:t>
            </w:r>
          </w:p>
        </w:tc>
      </w:tr>
      <w:tr w:rsidR="00FD2903" w:rsidRPr="0006498C" w14:paraId="21818EF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5CB99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4851BB" w14:textId="24403B4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Clubul republican de </w:t>
            </w:r>
            <w:r w:rsidR="00DD502A"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ah </w:t>
            </w:r>
            <w:r w:rsidR="00DD502A"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joc de dame                                                                                                               </w:t>
            </w:r>
          </w:p>
        </w:tc>
        <w:tc>
          <w:tcPr>
            <w:tcW w:w="1561" w:type="dxa"/>
            <w:tcBorders>
              <w:top w:val="nil"/>
              <w:left w:val="nil"/>
              <w:bottom w:val="single" w:sz="4" w:space="0" w:color="auto"/>
              <w:right w:val="single" w:sz="4" w:space="0" w:color="auto"/>
            </w:tcBorders>
            <w:shd w:val="clear" w:color="auto" w:fill="FFFFFF" w:themeFill="background1"/>
            <w:hideMark/>
          </w:tcPr>
          <w:p w14:paraId="3974738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38036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15396</w:t>
            </w:r>
          </w:p>
        </w:tc>
        <w:tc>
          <w:tcPr>
            <w:tcW w:w="1262" w:type="dxa"/>
            <w:tcBorders>
              <w:top w:val="nil"/>
              <w:left w:val="nil"/>
              <w:bottom w:val="single" w:sz="4" w:space="0" w:color="auto"/>
              <w:right w:val="single" w:sz="4" w:space="0" w:color="auto"/>
            </w:tcBorders>
            <w:shd w:val="clear" w:color="auto" w:fill="FFFFFF" w:themeFill="background1"/>
            <w:hideMark/>
          </w:tcPr>
          <w:p w14:paraId="28C0DB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130.200,0</w:t>
            </w:r>
          </w:p>
        </w:tc>
        <w:tc>
          <w:tcPr>
            <w:tcW w:w="1262" w:type="dxa"/>
            <w:tcBorders>
              <w:top w:val="nil"/>
              <w:left w:val="nil"/>
              <w:bottom w:val="single" w:sz="4" w:space="0" w:color="auto"/>
              <w:right w:val="single" w:sz="4" w:space="0" w:color="auto"/>
            </w:tcBorders>
            <w:shd w:val="clear" w:color="auto" w:fill="FFFFFF" w:themeFill="background1"/>
            <w:hideMark/>
          </w:tcPr>
          <w:p w14:paraId="09BD64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129.920,0</w:t>
            </w:r>
          </w:p>
        </w:tc>
        <w:tc>
          <w:tcPr>
            <w:tcW w:w="1262" w:type="dxa"/>
            <w:tcBorders>
              <w:top w:val="nil"/>
              <w:left w:val="nil"/>
              <w:bottom w:val="single" w:sz="4" w:space="0" w:color="auto"/>
              <w:right w:val="single" w:sz="4" w:space="0" w:color="auto"/>
            </w:tcBorders>
            <w:shd w:val="clear" w:color="auto" w:fill="FFFFFF" w:themeFill="background1"/>
            <w:hideMark/>
          </w:tcPr>
          <w:p w14:paraId="41BD98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128.300,1</w:t>
            </w:r>
          </w:p>
        </w:tc>
      </w:tr>
      <w:tr w:rsidR="00FD2903" w:rsidRPr="0006498C" w14:paraId="3187FE6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25577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3D3CCE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F68326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B636A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15396</w:t>
            </w:r>
          </w:p>
        </w:tc>
        <w:tc>
          <w:tcPr>
            <w:tcW w:w="1262" w:type="dxa"/>
            <w:tcBorders>
              <w:top w:val="nil"/>
              <w:left w:val="nil"/>
              <w:bottom w:val="single" w:sz="4" w:space="0" w:color="auto"/>
              <w:right w:val="single" w:sz="4" w:space="0" w:color="auto"/>
            </w:tcBorders>
            <w:shd w:val="clear" w:color="auto" w:fill="FFFFFF" w:themeFill="background1"/>
            <w:hideMark/>
          </w:tcPr>
          <w:p w14:paraId="1FEBF2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55.000,0</w:t>
            </w:r>
          </w:p>
        </w:tc>
        <w:tc>
          <w:tcPr>
            <w:tcW w:w="1262" w:type="dxa"/>
            <w:tcBorders>
              <w:top w:val="nil"/>
              <w:left w:val="nil"/>
              <w:bottom w:val="single" w:sz="4" w:space="0" w:color="auto"/>
              <w:right w:val="single" w:sz="4" w:space="0" w:color="auto"/>
            </w:tcBorders>
            <w:shd w:val="clear" w:color="auto" w:fill="FFFFFF" w:themeFill="background1"/>
            <w:hideMark/>
          </w:tcPr>
          <w:p w14:paraId="39C3B3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57.110,0</w:t>
            </w:r>
          </w:p>
        </w:tc>
        <w:tc>
          <w:tcPr>
            <w:tcW w:w="1262" w:type="dxa"/>
            <w:tcBorders>
              <w:top w:val="nil"/>
              <w:left w:val="nil"/>
              <w:bottom w:val="single" w:sz="4" w:space="0" w:color="auto"/>
              <w:right w:val="single" w:sz="4" w:space="0" w:color="auto"/>
            </w:tcBorders>
            <w:shd w:val="clear" w:color="auto" w:fill="FFFFFF" w:themeFill="background1"/>
            <w:hideMark/>
          </w:tcPr>
          <w:p w14:paraId="23C7580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55.490,1</w:t>
            </w:r>
          </w:p>
        </w:tc>
      </w:tr>
      <w:tr w:rsidR="00FD2903" w:rsidRPr="0006498C" w14:paraId="3875881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3849D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F7526A1" w14:textId="727BA2C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tenis</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mun.Chi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C57B5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BD8B0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15397</w:t>
            </w:r>
          </w:p>
        </w:tc>
        <w:tc>
          <w:tcPr>
            <w:tcW w:w="1262" w:type="dxa"/>
            <w:tcBorders>
              <w:top w:val="nil"/>
              <w:left w:val="nil"/>
              <w:bottom w:val="single" w:sz="4" w:space="0" w:color="auto"/>
              <w:right w:val="single" w:sz="4" w:space="0" w:color="auto"/>
            </w:tcBorders>
            <w:shd w:val="clear" w:color="auto" w:fill="FFFFFF" w:themeFill="background1"/>
            <w:hideMark/>
          </w:tcPr>
          <w:p w14:paraId="73029E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1.205.000,0</w:t>
            </w:r>
          </w:p>
        </w:tc>
        <w:tc>
          <w:tcPr>
            <w:tcW w:w="1262" w:type="dxa"/>
            <w:tcBorders>
              <w:top w:val="nil"/>
              <w:left w:val="nil"/>
              <w:bottom w:val="single" w:sz="4" w:space="0" w:color="auto"/>
              <w:right w:val="single" w:sz="4" w:space="0" w:color="auto"/>
            </w:tcBorders>
            <w:shd w:val="clear" w:color="auto" w:fill="FFFFFF" w:themeFill="background1"/>
            <w:hideMark/>
          </w:tcPr>
          <w:p w14:paraId="4682D2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1.210.900,0</w:t>
            </w:r>
          </w:p>
        </w:tc>
        <w:tc>
          <w:tcPr>
            <w:tcW w:w="1262" w:type="dxa"/>
            <w:tcBorders>
              <w:top w:val="nil"/>
              <w:left w:val="nil"/>
              <w:bottom w:val="single" w:sz="4" w:space="0" w:color="auto"/>
              <w:right w:val="single" w:sz="4" w:space="0" w:color="auto"/>
            </w:tcBorders>
            <w:shd w:val="clear" w:color="auto" w:fill="FFFFFF" w:themeFill="background1"/>
            <w:hideMark/>
          </w:tcPr>
          <w:p w14:paraId="23C786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488.242,3</w:t>
            </w:r>
          </w:p>
        </w:tc>
      </w:tr>
      <w:tr w:rsidR="00FD2903" w:rsidRPr="0006498C" w14:paraId="6F5FB70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FF36B9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74774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70F867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9A6C0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15397</w:t>
            </w:r>
          </w:p>
        </w:tc>
        <w:tc>
          <w:tcPr>
            <w:tcW w:w="1262" w:type="dxa"/>
            <w:tcBorders>
              <w:top w:val="nil"/>
              <w:left w:val="nil"/>
              <w:bottom w:val="single" w:sz="4" w:space="0" w:color="auto"/>
              <w:right w:val="single" w:sz="4" w:space="0" w:color="auto"/>
            </w:tcBorders>
            <w:shd w:val="clear" w:color="auto" w:fill="FFFFFF" w:themeFill="background1"/>
            <w:hideMark/>
          </w:tcPr>
          <w:p w14:paraId="7D4500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460.000,0</w:t>
            </w:r>
          </w:p>
        </w:tc>
        <w:tc>
          <w:tcPr>
            <w:tcW w:w="1262" w:type="dxa"/>
            <w:tcBorders>
              <w:top w:val="nil"/>
              <w:left w:val="nil"/>
              <w:bottom w:val="single" w:sz="4" w:space="0" w:color="auto"/>
              <w:right w:val="single" w:sz="4" w:space="0" w:color="auto"/>
            </w:tcBorders>
            <w:shd w:val="clear" w:color="auto" w:fill="FFFFFF" w:themeFill="background1"/>
            <w:hideMark/>
          </w:tcPr>
          <w:p w14:paraId="5B3D4A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475.400,0</w:t>
            </w:r>
          </w:p>
        </w:tc>
        <w:tc>
          <w:tcPr>
            <w:tcW w:w="1262" w:type="dxa"/>
            <w:tcBorders>
              <w:top w:val="nil"/>
              <w:left w:val="nil"/>
              <w:bottom w:val="single" w:sz="4" w:space="0" w:color="auto"/>
              <w:right w:val="single" w:sz="4" w:space="0" w:color="auto"/>
            </w:tcBorders>
            <w:shd w:val="clear" w:color="auto" w:fill="FFFFFF" w:themeFill="background1"/>
            <w:hideMark/>
          </w:tcPr>
          <w:p w14:paraId="5956BB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145.084,2</w:t>
            </w:r>
          </w:p>
        </w:tc>
      </w:tr>
      <w:tr w:rsidR="00FD2903" w:rsidRPr="0006498C" w14:paraId="0A60750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FC8CB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4AFED61" w14:textId="7C705CD0" w:rsidR="00FD2903" w:rsidRPr="0006498C" w:rsidRDefault="002B4D3F"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ȘSS</w:t>
            </w:r>
            <w:r w:rsidR="00FD2903" w:rsidRPr="0006498C">
              <w:rPr>
                <w:rFonts w:asciiTheme="majorHAnsi" w:eastAsia="Times New Roman" w:hAnsiTheme="majorHAnsi" w:cstheme="majorHAnsi"/>
                <w:i/>
                <w:iCs/>
                <w:color w:val="000000"/>
                <w:sz w:val="18"/>
                <w:szCs w:val="18"/>
                <w:lang w:val="ro-MD"/>
              </w:rPr>
              <w:t xml:space="preserve"> republican</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box, com. Grim</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nc</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u</w:t>
            </w:r>
            <w:r w:rsidR="00DD502A"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r-nul Briceni                                                                      </w:t>
            </w:r>
          </w:p>
        </w:tc>
        <w:tc>
          <w:tcPr>
            <w:tcW w:w="1561" w:type="dxa"/>
            <w:tcBorders>
              <w:top w:val="nil"/>
              <w:left w:val="nil"/>
              <w:bottom w:val="single" w:sz="4" w:space="0" w:color="auto"/>
              <w:right w:val="single" w:sz="4" w:space="0" w:color="auto"/>
            </w:tcBorders>
            <w:shd w:val="clear" w:color="auto" w:fill="FFFFFF" w:themeFill="background1"/>
            <w:hideMark/>
          </w:tcPr>
          <w:p w14:paraId="6C3256F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23FFC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15398</w:t>
            </w:r>
          </w:p>
        </w:tc>
        <w:tc>
          <w:tcPr>
            <w:tcW w:w="1262" w:type="dxa"/>
            <w:tcBorders>
              <w:top w:val="nil"/>
              <w:left w:val="nil"/>
              <w:bottom w:val="single" w:sz="4" w:space="0" w:color="auto"/>
              <w:right w:val="single" w:sz="4" w:space="0" w:color="auto"/>
            </w:tcBorders>
            <w:shd w:val="clear" w:color="auto" w:fill="FFFFFF" w:themeFill="background1"/>
            <w:hideMark/>
          </w:tcPr>
          <w:p w14:paraId="4BD7FC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8.620.900,0</w:t>
            </w:r>
          </w:p>
        </w:tc>
        <w:tc>
          <w:tcPr>
            <w:tcW w:w="1262" w:type="dxa"/>
            <w:tcBorders>
              <w:top w:val="nil"/>
              <w:left w:val="nil"/>
              <w:bottom w:val="single" w:sz="4" w:space="0" w:color="auto"/>
              <w:right w:val="single" w:sz="4" w:space="0" w:color="auto"/>
            </w:tcBorders>
            <w:shd w:val="clear" w:color="auto" w:fill="FFFFFF" w:themeFill="background1"/>
            <w:hideMark/>
          </w:tcPr>
          <w:p w14:paraId="380913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767.220,0</w:t>
            </w:r>
          </w:p>
        </w:tc>
        <w:tc>
          <w:tcPr>
            <w:tcW w:w="1262" w:type="dxa"/>
            <w:tcBorders>
              <w:top w:val="nil"/>
              <w:left w:val="nil"/>
              <w:bottom w:val="single" w:sz="4" w:space="0" w:color="auto"/>
              <w:right w:val="single" w:sz="4" w:space="0" w:color="auto"/>
            </w:tcBorders>
            <w:shd w:val="clear" w:color="auto" w:fill="FFFFFF" w:themeFill="background1"/>
            <w:hideMark/>
          </w:tcPr>
          <w:p w14:paraId="4F3DA1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767.142,6</w:t>
            </w:r>
          </w:p>
        </w:tc>
      </w:tr>
      <w:tr w:rsidR="00FD2903" w:rsidRPr="0006498C" w14:paraId="41E6BBE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176B11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756D0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E4173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95C1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15398</w:t>
            </w:r>
          </w:p>
        </w:tc>
        <w:tc>
          <w:tcPr>
            <w:tcW w:w="1262" w:type="dxa"/>
            <w:tcBorders>
              <w:top w:val="nil"/>
              <w:left w:val="nil"/>
              <w:bottom w:val="single" w:sz="4" w:space="0" w:color="auto"/>
              <w:right w:val="single" w:sz="4" w:space="0" w:color="auto"/>
            </w:tcBorders>
            <w:shd w:val="clear" w:color="auto" w:fill="FFFFFF" w:themeFill="background1"/>
            <w:hideMark/>
          </w:tcPr>
          <w:p w14:paraId="6D12F6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8.466.900,0</w:t>
            </w:r>
          </w:p>
        </w:tc>
        <w:tc>
          <w:tcPr>
            <w:tcW w:w="1262" w:type="dxa"/>
            <w:tcBorders>
              <w:top w:val="nil"/>
              <w:left w:val="nil"/>
              <w:bottom w:val="single" w:sz="4" w:space="0" w:color="auto"/>
              <w:right w:val="single" w:sz="4" w:space="0" w:color="auto"/>
            </w:tcBorders>
            <w:shd w:val="clear" w:color="auto" w:fill="FFFFFF" w:themeFill="background1"/>
            <w:hideMark/>
          </w:tcPr>
          <w:p w14:paraId="0B92DA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635.703,0</w:t>
            </w:r>
          </w:p>
        </w:tc>
        <w:tc>
          <w:tcPr>
            <w:tcW w:w="1262" w:type="dxa"/>
            <w:tcBorders>
              <w:top w:val="nil"/>
              <w:left w:val="nil"/>
              <w:bottom w:val="single" w:sz="4" w:space="0" w:color="auto"/>
              <w:right w:val="single" w:sz="4" w:space="0" w:color="auto"/>
            </w:tcBorders>
            <w:shd w:val="clear" w:color="auto" w:fill="FFFFFF" w:themeFill="background1"/>
            <w:hideMark/>
          </w:tcPr>
          <w:p w14:paraId="1BC725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635.626,9</w:t>
            </w:r>
          </w:p>
        </w:tc>
      </w:tr>
      <w:tr w:rsidR="00FD2903" w:rsidRPr="0006498C" w14:paraId="4C994EB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C41B0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D4DFAFE" w14:textId="0EAC820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mun.B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73A2AA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26595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15399</w:t>
            </w:r>
          </w:p>
        </w:tc>
        <w:tc>
          <w:tcPr>
            <w:tcW w:w="1262" w:type="dxa"/>
            <w:tcBorders>
              <w:top w:val="nil"/>
              <w:left w:val="nil"/>
              <w:bottom w:val="single" w:sz="4" w:space="0" w:color="auto"/>
              <w:right w:val="single" w:sz="4" w:space="0" w:color="auto"/>
            </w:tcBorders>
            <w:shd w:val="clear" w:color="auto" w:fill="FFFFFF" w:themeFill="background1"/>
            <w:hideMark/>
          </w:tcPr>
          <w:p w14:paraId="4E1B63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1.136.800,0</w:t>
            </w:r>
          </w:p>
        </w:tc>
        <w:tc>
          <w:tcPr>
            <w:tcW w:w="1262" w:type="dxa"/>
            <w:tcBorders>
              <w:top w:val="nil"/>
              <w:left w:val="nil"/>
              <w:bottom w:val="single" w:sz="4" w:space="0" w:color="auto"/>
              <w:right w:val="single" w:sz="4" w:space="0" w:color="auto"/>
            </w:tcBorders>
            <w:shd w:val="clear" w:color="auto" w:fill="FFFFFF" w:themeFill="background1"/>
            <w:hideMark/>
          </w:tcPr>
          <w:p w14:paraId="0BB31F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1.201.600,0</w:t>
            </w:r>
          </w:p>
        </w:tc>
        <w:tc>
          <w:tcPr>
            <w:tcW w:w="1262" w:type="dxa"/>
            <w:tcBorders>
              <w:top w:val="nil"/>
              <w:left w:val="nil"/>
              <w:bottom w:val="single" w:sz="4" w:space="0" w:color="auto"/>
              <w:right w:val="single" w:sz="4" w:space="0" w:color="auto"/>
            </w:tcBorders>
            <w:shd w:val="clear" w:color="auto" w:fill="FFFFFF" w:themeFill="background1"/>
            <w:hideMark/>
          </w:tcPr>
          <w:p w14:paraId="71C278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1.187.070,2</w:t>
            </w:r>
          </w:p>
        </w:tc>
      </w:tr>
      <w:tr w:rsidR="00FD2903" w:rsidRPr="0006498C" w14:paraId="148FE20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06D80B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F0F70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E429B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C540E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15399</w:t>
            </w:r>
          </w:p>
        </w:tc>
        <w:tc>
          <w:tcPr>
            <w:tcW w:w="1262" w:type="dxa"/>
            <w:tcBorders>
              <w:top w:val="nil"/>
              <w:left w:val="nil"/>
              <w:bottom w:val="single" w:sz="4" w:space="0" w:color="auto"/>
              <w:right w:val="single" w:sz="4" w:space="0" w:color="auto"/>
            </w:tcBorders>
            <w:shd w:val="clear" w:color="auto" w:fill="FFFFFF" w:themeFill="background1"/>
            <w:hideMark/>
          </w:tcPr>
          <w:p w14:paraId="1FC333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1.061.800,0</w:t>
            </w:r>
          </w:p>
        </w:tc>
        <w:tc>
          <w:tcPr>
            <w:tcW w:w="1262" w:type="dxa"/>
            <w:tcBorders>
              <w:top w:val="nil"/>
              <w:left w:val="nil"/>
              <w:bottom w:val="single" w:sz="4" w:space="0" w:color="auto"/>
              <w:right w:val="single" w:sz="4" w:space="0" w:color="auto"/>
            </w:tcBorders>
            <w:shd w:val="clear" w:color="auto" w:fill="FFFFFF" w:themeFill="background1"/>
            <w:hideMark/>
          </w:tcPr>
          <w:p w14:paraId="1EA7011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1.160.150,0</w:t>
            </w:r>
          </w:p>
        </w:tc>
        <w:tc>
          <w:tcPr>
            <w:tcW w:w="1262" w:type="dxa"/>
            <w:tcBorders>
              <w:top w:val="nil"/>
              <w:left w:val="nil"/>
              <w:bottom w:val="single" w:sz="4" w:space="0" w:color="auto"/>
              <w:right w:val="single" w:sz="4" w:space="0" w:color="auto"/>
            </w:tcBorders>
            <w:shd w:val="clear" w:color="auto" w:fill="FFFFFF" w:themeFill="background1"/>
            <w:hideMark/>
          </w:tcPr>
          <w:p w14:paraId="07E26D8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1.146.472,2</w:t>
            </w:r>
          </w:p>
        </w:tc>
      </w:tr>
      <w:tr w:rsidR="00FD2903" w:rsidRPr="0006498C" w14:paraId="4DEA4FB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DE08A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6FF6CD3" w14:textId="043CB1B6"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00BA29A4" w:rsidRPr="0006498C">
              <w:rPr>
                <w:rFonts w:asciiTheme="majorHAnsi" w:eastAsia="Times New Roman" w:hAnsiTheme="majorHAnsi" w:cstheme="majorHAnsi"/>
                <w:i/>
                <w:iCs/>
                <w:color w:val="000000"/>
                <w:sz w:val="18"/>
                <w:szCs w:val="18"/>
                <w:lang w:val="ro-MD"/>
              </w:rPr>
              <w:t xml:space="preserve"> de </w:t>
            </w:r>
            <w:r w:rsidR="00FD2903" w:rsidRPr="0006498C">
              <w:rPr>
                <w:rFonts w:asciiTheme="majorHAnsi" w:eastAsia="Times New Roman" w:hAnsiTheme="majorHAnsi" w:cstheme="majorHAnsi"/>
                <w:i/>
                <w:iCs/>
                <w:color w:val="000000"/>
                <w:sz w:val="18"/>
                <w:szCs w:val="18"/>
                <w:lang w:val="ro-MD"/>
              </w:rPr>
              <w:t xml:space="preserve">judo, s. </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aul,</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 xml:space="preserve"> r-nul Dondu</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eni                                                                                                      </w:t>
            </w:r>
          </w:p>
        </w:tc>
        <w:tc>
          <w:tcPr>
            <w:tcW w:w="1561" w:type="dxa"/>
            <w:tcBorders>
              <w:top w:val="nil"/>
              <w:left w:val="nil"/>
              <w:bottom w:val="single" w:sz="4" w:space="0" w:color="auto"/>
              <w:right w:val="single" w:sz="4" w:space="0" w:color="auto"/>
            </w:tcBorders>
            <w:shd w:val="clear" w:color="auto" w:fill="FFFFFF" w:themeFill="background1"/>
            <w:hideMark/>
          </w:tcPr>
          <w:p w14:paraId="1FFEB94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A170F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15400</w:t>
            </w:r>
          </w:p>
        </w:tc>
        <w:tc>
          <w:tcPr>
            <w:tcW w:w="1262" w:type="dxa"/>
            <w:tcBorders>
              <w:top w:val="nil"/>
              <w:left w:val="nil"/>
              <w:bottom w:val="single" w:sz="4" w:space="0" w:color="auto"/>
              <w:right w:val="single" w:sz="4" w:space="0" w:color="auto"/>
            </w:tcBorders>
            <w:shd w:val="clear" w:color="auto" w:fill="FFFFFF" w:themeFill="background1"/>
            <w:hideMark/>
          </w:tcPr>
          <w:p w14:paraId="31ADC2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72173F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00DA33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179.351,1</w:t>
            </w:r>
          </w:p>
        </w:tc>
      </w:tr>
      <w:tr w:rsidR="00FD2903" w:rsidRPr="0006498C" w14:paraId="5AD5664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101F24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98E2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390272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C3A854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15400</w:t>
            </w:r>
          </w:p>
        </w:tc>
        <w:tc>
          <w:tcPr>
            <w:tcW w:w="1262" w:type="dxa"/>
            <w:tcBorders>
              <w:top w:val="nil"/>
              <w:left w:val="nil"/>
              <w:bottom w:val="single" w:sz="4" w:space="0" w:color="auto"/>
              <w:right w:val="single" w:sz="4" w:space="0" w:color="auto"/>
            </w:tcBorders>
            <w:shd w:val="clear" w:color="auto" w:fill="FFFFFF" w:themeFill="background1"/>
            <w:hideMark/>
          </w:tcPr>
          <w:p w14:paraId="0C175E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779E2F7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0A903F3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179.351,1</w:t>
            </w:r>
          </w:p>
        </w:tc>
      </w:tr>
      <w:tr w:rsidR="00FD2903" w:rsidRPr="0006498C" w14:paraId="1F78077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C2DC4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89B277" w14:textId="4DD18CF1"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haltere, or. Cahul                                                                                                    </w:t>
            </w:r>
          </w:p>
        </w:tc>
        <w:tc>
          <w:tcPr>
            <w:tcW w:w="1561" w:type="dxa"/>
            <w:tcBorders>
              <w:top w:val="nil"/>
              <w:left w:val="nil"/>
              <w:bottom w:val="single" w:sz="4" w:space="0" w:color="auto"/>
              <w:right w:val="single" w:sz="4" w:space="0" w:color="auto"/>
            </w:tcBorders>
            <w:shd w:val="clear" w:color="auto" w:fill="FFFFFF" w:themeFill="background1"/>
            <w:hideMark/>
          </w:tcPr>
          <w:p w14:paraId="52903FD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2ED24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15402</w:t>
            </w:r>
          </w:p>
        </w:tc>
        <w:tc>
          <w:tcPr>
            <w:tcW w:w="1262" w:type="dxa"/>
            <w:tcBorders>
              <w:top w:val="nil"/>
              <w:left w:val="nil"/>
              <w:bottom w:val="single" w:sz="4" w:space="0" w:color="auto"/>
              <w:right w:val="single" w:sz="4" w:space="0" w:color="auto"/>
            </w:tcBorders>
            <w:shd w:val="clear" w:color="auto" w:fill="FFFFFF" w:themeFill="background1"/>
            <w:hideMark/>
          </w:tcPr>
          <w:p w14:paraId="5EA960D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306.200,0</w:t>
            </w:r>
          </w:p>
        </w:tc>
        <w:tc>
          <w:tcPr>
            <w:tcW w:w="1262" w:type="dxa"/>
            <w:tcBorders>
              <w:top w:val="nil"/>
              <w:left w:val="nil"/>
              <w:bottom w:val="single" w:sz="4" w:space="0" w:color="auto"/>
              <w:right w:val="single" w:sz="4" w:space="0" w:color="auto"/>
            </w:tcBorders>
            <w:shd w:val="clear" w:color="auto" w:fill="FFFFFF" w:themeFill="background1"/>
            <w:hideMark/>
          </w:tcPr>
          <w:p w14:paraId="22F574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306.200,0</w:t>
            </w:r>
          </w:p>
        </w:tc>
        <w:tc>
          <w:tcPr>
            <w:tcW w:w="1262" w:type="dxa"/>
            <w:tcBorders>
              <w:top w:val="nil"/>
              <w:left w:val="nil"/>
              <w:bottom w:val="single" w:sz="4" w:space="0" w:color="auto"/>
              <w:right w:val="single" w:sz="4" w:space="0" w:color="auto"/>
            </w:tcBorders>
            <w:shd w:val="clear" w:color="auto" w:fill="FFFFFF" w:themeFill="background1"/>
            <w:hideMark/>
          </w:tcPr>
          <w:p w14:paraId="3D87D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306.140,8</w:t>
            </w:r>
          </w:p>
        </w:tc>
      </w:tr>
      <w:tr w:rsidR="00FD2903" w:rsidRPr="0006498C" w14:paraId="5721179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C4636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25950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BD3BD2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0C92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15402</w:t>
            </w:r>
          </w:p>
        </w:tc>
        <w:tc>
          <w:tcPr>
            <w:tcW w:w="1262" w:type="dxa"/>
            <w:tcBorders>
              <w:top w:val="nil"/>
              <w:left w:val="nil"/>
              <w:bottom w:val="single" w:sz="4" w:space="0" w:color="auto"/>
              <w:right w:val="single" w:sz="4" w:space="0" w:color="auto"/>
            </w:tcBorders>
            <w:shd w:val="clear" w:color="auto" w:fill="FFFFFF" w:themeFill="background1"/>
            <w:hideMark/>
          </w:tcPr>
          <w:p w14:paraId="7E5E2D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200.700,0</w:t>
            </w:r>
          </w:p>
        </w:tc>
        <w:tc>
          <w:tcPr>
            <w:tcW w:w="1262" w:type="dxa"/>
            <w:tcBorders>
              <w:top w:val="nil"/>
              <w:left w:val="nil"/>
              <w:bottom w:val="single" w:sz="4" w:space="0" w:color="auto"/>
              <w:right w:val="single" w:sz="4" w:space="0" w:color="auto"/>
            </w:tcBorders>
            <w:shd w:val="clear" w:color="auto" w:fill="FFFFFF" w:themeFill="background1"/>
            <w:hideMark/>
          </w:tcPr>
          <w:p w14:paraId="7E06FC7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266.200,0</w:t>
            </w:r>
          </w:p>
        </w:tc>
        <w:tc>
          <w:tcPr>
            <w:tcW w:w="1262" w:type="dxa"/>
            <w:tcBorders>
              <w:top w:val="nil"/>
              <w:left w:val="nil"/>
              <w:bottom w:val="single" w:sz="4" w:space="0" w:color="auto"/>
              <w:right w:val="single" w:sz="4" w:space="0" w:color="auto"/>
            </w:tcBorders>
            <w:shd w:val="clear" w:color="auto" w:fill="FFFFFF" w:themeFill="background1"/>
            <w:hideMark/>
          </w:tcPr>
          <w:p w14:paraId="6D1198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266.140,8</w:t>
            </w:r>
          </w:p>
        </w:tc>
      </w:tr>
      <w:tr w:rsidR="00FD2903" w:rsidRPr="0006498C" w14:paraId="2AB4EA6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92F19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F4A2F3A" w14:textId="2B23B922"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 xml:space="preserve">ă de </w:t>
            </w:r>
            <w:r w:rsidR="00FD2903" w:rsidRPr="0006498C">
              <w:rPr>
                <w:rFonts w:asciiTheme="majorHAnsi" w:eastAsia="Times New Roman" w:hAnsiTheme="majorHAnsi" w:cstheme="majorHAnsi"/>
                <w:i/>
                <w:iCs/>
                <w:color w:val="000000"/>
                <w:sz w:val="18"/>
                <w:szCs w:val="18"/>
                <w:lang w:val="ro-MD"/>
              </w:rPr>
              <w:t xml:space="preserve"> judo </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Oleg Cre</w:t>
            </w:r>
            <w:r w:rsidR="001C4561"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ul</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w:t>
            </w:r>
            <w:r w:rsidR="001C4561"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mun.Chi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C029EF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B9903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15403</w:t>
            </w:r>
          </w:p>
        </w:tc>
        <w:tc>
          <w:tcPr>
            <w:tcW w:w="1262" w:type="dxa"/>
            <w:tcBorders>
              <w:top w:val="nil"/>
              <w:left w:val="nil"/>
              <w:bottom w:val="single" w:sz="4" w:space="0" w:color="auto"/>
              <w:right w:val="single" w:sz="4" w:space="0" w:color="auto"/>
            </w:tcBorders>
            <w:shd w:val="clear" w:color="auto" w:fill="FFFFFF" w:themeFill="background1"/>
            <w:hideMark/>
          </w:tcPr>
          <w:p w14:paraId="282858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555.700,0</w:t>
            </w:r>
          </w:p>
        </w:tc>
        <w:tc>
          <w:tcPr>
            <w:tcW w:w="1262" w:type="dxa"/>
            <w:tcBorders>
              <w:top w:val="nil"/>
              <w:left w:val="nil"/>
              <w:bottom w:val="single" w:sz="4" w:space="0" w:color="auto"/>
              <w:right w:val="single" w:sz="4" w:space="0" w:color="auto"/>
            </w:tcBorders>
            <w:shd w:val="clear" w:color="auto" w:fill="FFFFFF" w:themeFill="background1"/>
            <w:hideMark/>
          </w:tcPr>
          <w:p w14:paraId="2ECFBBF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903.196,0</w:t>
            </w:r>
          </w:p>
        </w:tc>
        <w:tc>
          <w:tcPr>
            <w:tcW w:w="1262" w:type="dxa"/>
            <w:tcBorders>
              <w:top w:val="nil"/>
              <w:left w:val="nil"/>
              <w:bottom w:val="single" w:sz="4" w:space="0" w:color="auto"/>
              <w:right w:val="single" w:sz="4" w:space="0" w:color="auto"/>
            </w:tcBorders>
            <w:shd w:val="clear" w:color="auto" w:fill="FFFFFF" w:themeFill="background1"/>
            <w:hideMark/>
          </w:tcPr>
          <w:p w14:paraId="726BC01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902.140,6</w:t>
            </w:r>
          </w:p>
        </w:tc>
      </w:tr>
      <w:tr w:rsidR="00FD2903" w:rsidRPr="0006498C" w14:paraId="6AFDB8C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991462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3D7D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3023D4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F5B5D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15403</w:t>
            </w:r>
          </w:p>
        </w:tc>
        <w:tc>
          <w:tcPr>
            <w:tcW w:w="1262" w:type="dxa"/>
            <w:tcBorders>
              <w:top w:val="nil"/>
              <w:left w:val="nil"/>
              <w:bottom w:val="single" w:sz="4" w:space="0" w:color="auto"/>
              <w:right w:val="single" w:sz="4" w:space="0" w:color="auto"/>
            </w:tcBorders>
            <w:shd w:val="clear" w:color="auto" w:fill="FFFFFF" w:themeFill="background1"/>
            <w:hideMark/>
          </w:tcPr>
          <w:p w14:paraId="284DEC4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555.700,0</w:t>
            </w:r>
          </w:p>
        </w:tc>
        <w:tc>
          <w:tcPr>
            <w:tcW w:w="1262" w:type="dxa"/>
            <w:tcBorders>
              <w:top w:val="nil"/>
              <w:left w:val="nil"/>
              <w:bottom w:val="single" w:sz="4" w:space="0" w:color="auto"/>
              <w:right w:val="single" w:sz="4" w:space="0" w:color="auto"/>
            </w:tcBorders>
            <w:shd w:val="clear" w:color="auto" w:fill="FFFFFF" w:themeFill="background1"/>
            <w:hideMark/>
          </w:tcPr>
          <w:p w14:paraId="506DF3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903.196,0</w:t>
            </w:r>
          </w:p>
        </w:tc>
        <w:tc>
          <w:tcPr>
            <w:tcW w:w="1262" w:type="dxa"/>
            <w:tcBorders>
              <w:top w:val="nil"/>
              <w:left w:val="nil"/>
              <w:bottom w:val="single" w:sz="4" w:space="0" w:color="auto"/>
              <w:right w:val="single" w:sz="4" w:space="0" w:color="auto"/>
            </w:tcBorders>
            <w:shd w:val="clear" w:color="auto" w:fill="FFFFFF" w:themeFill="background1"/>
            <w:hideMark/>
          </w:tcPr>
          <w:p w14:paraId="253485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902.140,6</w:t>
            </w:r>
          </w:p>
        </w:tc>
      </w:tr>
      <w:tr w:rsidR="00FD2903" w:rsidRPr="0006498C" w14:paraId="0E5DDCE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A58F3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47324F1" w14:textId="28445DB2"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caiac-canoe, mun</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05CF8B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9BF0D3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15404</w:t>
            </w:r>
          </w:p>
        </w:tc>
        <w:tc>
          <w:tcPr>
            <w:tcW w:w="1262" w:type="dxa"/>
            <w:tcBorders>
              <w:top w:val="nil"/>
              <w:left w:val="nil"/>
              <w:bottom w:val="single" w:sz="4" w:space="0" w:color="auto"/>
              <w:right w:val="single" w:sz="4" w:space="0" w:color="auto"/>
            </w:tcBorders>
            <w:shd w:val="clear" w:color="auto" w:fill="FFFFFF" w:themeFill="background1"/>
            <w:hideMark/>
          </w:tcPr>
          <w:p w14:paraId="116A53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259.400,0</w:t>
            </w:r>
          </w:p>
        </w:tc>
        <w:tc>
          <w:tcPr>
            <w:tcW w:w="1262" w:type="dxa"/>
            <w:tcBorders>
              <w:top w:val="nil"/>
              <w:left w:val="nil"/>
              <w:bottom w:val="single" w:sz="4" w:space="0" w:color="auto"/>
              <w:right w:val="single" w:sz="4" w:space="0" w:color="auto"/>
            </w:tcBorders>
            <w:shd w:val="clear" w:color="auto" w:fill="FFFFFF" w:themeFill="background1"/>
            <w:hideMark/>
          </w:tcPr>
          <w:p w14:paraId="371692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263.556,0</w:t>
            </w:r>
          </w:p>
        </w:tc>
        <w:tc>
          <w:tcPr>
            <w:tcW w:w="1262" w:type="dxa"/>
            <w:tcBorders>
              <w:top w:val="nil"/>
              <w:left w:val="nil"/>
              <w:bottom w:val="single" w:sz="4" w:space="0" w:color="auto"/>
              <w:right w:val="single" w:sz="4" w:space="0" w:color="auto"/>
            </w:tcBorders>
            <w:shd w:val="clear" w:color="auto" w:fill="FFFFFF" w:themeFill="background1"/>
            <w:hideMark/>
          </w:tcPr>
          <w:p w14:paraId="77EE5C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184.851,0</w:t>
            </w:r>
          </w:p>
        </w:tc>
      </w:tr>
      <w:tr w:rsidR="00FD2903" w:rsidRPr="0006498C" w14:paraId="43319B7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1EF7E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D9A6A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7DA348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91EB2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15404</w:t>
            </w:r>
          </w:p>
        </w:tc>
        <w:tc>
          <w:tcPr>
            <w:tcW w:w="1262" w:type="dxa"/>
            <w:tcBorders>
              <w:top w:val="nil"/>
              <w:left w:val="nil"/>
              <w:bottom w:val="single" w:sz="4" w:space="0" w:color="auto"/>
              <w:right w:val="single" w:sz="4" w:space="0" w:color="auto"/>
            </w:tcBorders>
            <w:shd w:val="clear" w:color="auto" w:fill="FFFFFF" w:themeFill="background1"/>
            <w:hideMark/>
          </w:tcPr>
          <w:p w14:paraId="09AC27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259.400,0</w:t>
            </w:r>
          </w:p>
        </w:tc>
        <w:tc>
          <w:tcPr>
            <w:tcW w:w="1262" w:type="dxa"/>
            <w:tcBorders>
              <w:top w:val="nil"/>
              <w:left w:val="nil"/>
              <w:bottom w:val="single" w:sz="4" w:space="0" w:color="auto"/>
              <w:right w:val="single" w:sz="4" w:space="0" w:color="auto"/>
            </w:tcBorders>
            <w:shd w:val="clear" w:color="auto" w:fill="FFFFFF" w:themeFill="background1"/>
            <w:hideMark/>
          </w:tcPr>
          <w:p w14:paraId="2C7B8F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263.556,0</w:t>
            </w:r>
          </w:p>
        </w:tc>
        <w:tc>
          <w:tcPr>
            <w:tcW w:w="1262" w:type="dxa"/>
            <w:tcBorders>
              <w:top w:val="nil"/>
              <w:left w:val="nil"/>
              <w:bottom w:val="single" w:sz="4" w:space="0" w:color="auto"/>
              <w:right w:val="single" w:sz="4" w:space="0" w:color="auto"/>
            </w:tcBorders>
            <w:shd w:val="clear" w:color="auto" w:fill="FFFFFF" w:themeFill="background1"/>
            <w:hideMark/>
          </w:tcPr>
          <w:p w14:paraId="1B450DD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184.851,0</w:t>
            </w:r>
          </w:p>
        </w:tc>
      </w:tr>
      <w:tr w:rsidR="00FD2903" w:rsidRPr="0006498C" w14:paraId="10FEBDF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262FA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0FFB49A" w14:textId="085C4AA3"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ciclism,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CC026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96A8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15405</w:t>
            </w:r>
          </w:p>
        </w:tc>
        <w:tc>
          <w:tcPr>
            <w:tcW w:w="1262" w:type="dxa"/>
            <w:tcBorders>
              <w:top w:val="nil"/>
              <w:left w:val="nil"/>
              <w:bottom w:val="single" w:sz="4" w:space="0" w:color="auto"/>
              <w:right w:val="single" w:sz="4" w:space="0" w:color="auto"/>
            </w:tcBorders>
            <w:shd w:val="clear" w:color="auto" w:fill="FFFFFF" w:themeFill="background1"/>
            <w:hideMark/>
          </w:tcPr>
          <w:p w14:paraId="58BEE7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277.800,0</w:t>
            </w:r>
          </w:p>
        </w:tc>
        <w:tc>
          <w:tcPr>
            <w:tcW w:w="1262" w:type="dxa"/>
            <w:tcBorders>
              <w:top w:val="nil"/>
              <w:left w:val="nil"/>
              <w:bottom w:val="single" w:sz="4" w:space="0" w:color="auto"/>
              <w:right w:val="single" w:sz="4" w:space="0" w:color="auto"/>
            </w:tcBorders>
            <w:shd w:val="clear" w:color="auto" w:fill="FFFFFF" w:themeFill="background1"/>
            <w:hideMark/>
          </w:tcPr>
          <w:p w14:paraId="2ECA67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276.714,0</w:t>
            </w:r>
          </w:p>
        </w:tc>
        <w:tc>
          <w:tcPr>
            <w:tcW w:w="1262" w:type="dxa"/>
            <w:tcBorders>
              <w:top w:val="nil"/>
              <w:left w:val="nil"/>
              <w:bottom w:val="single" w:sz="4" w:space="0" w:color="auto"/>
              <w:right w:val="single" w:sz="4" w:space="0" w:color="auto"/>
            </w:tcBorders>
            <w:shd w:val="clear" w:color="auto" w:fill="FFFFFF" w:themeFill="background1"/>
            <w:hideMark/>
          </w:tcPr>
          <w:p w14:paraId="25FA5E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230.795,9</w:t>
            </w:r>
          </w:p>
        </w:tc>
      </w:tr>
      <w:tr w:rsidR="00FD2903" w:rsidRPr="0006498C" w14:paraId="103E7CD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7CAFB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2ED62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DBC0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6C89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15405</w:t>
            </w:r>
          </w:p>
        </w:tc>
        <w:tc>
          <w:tcPr>
            <w:tcW w:w="1262" w:type="dxa"/>
            <w:tcBorders>
              <w:top w:val="nil"/>
              <w:left w:val="nil"/>
              <w:bottom w:val="single" w:sz="4" w:space="0" w:color="auto"/>
              <w:right w:val="single" w:sz="4" w:space="0" w:color="auto"/>
            </w:tcBorders>
            <w:shd w:val="clear" w:color="auto" w:fill="FFFFFF" w:themeFill="background1"/>
            <w:hideMark/>
          </w:tcPr>
          <w:p w14:paraId="5FF65D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277.800,0</w:t>
            </w:r>
          </w:p>
        </w:tc>
        <w:tc>
          <w:tcPr>
            <w:tcW w:w="1262" w:type="dxa"/>
            <w:tcBorders>
              <w:top w:val="nil"/>
              <w:left w:val="nil"/>
              <w:bottom w:val="single" w:sz="4" w:space="0" w:color="auto"/>
              <w:right w:val="single" w:sz="4" w:space="0" w:color="auto"/>
            </w:tcBorders>
            <w:shd w:val="clear" w:color="auto" w:fill="FFFFFF" w:themeFill="background1"/>
            <w:hideMark/>
          </w:tcPr>
          <w:p w14:paraId="097709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276.714,0</w:t>
            </w:r>
          </w:p>
        </w:tc>
        <w:tc>
          <w:tcPr>
            <w:tcW w:w="1262" w:type="dxa"/>
            <w:tcBorders>
              <w:top w:val="nil"/>
              <w:left w:val="nil"/>
              <w:bottom w:val="single" w:sz="4" w:space="0" w:color="auto"/>
              <w:right w:val="single" w:sz="4" w:space="0" w:color="auto"/>
            </w:tcBorders>
            <w:shd w:val="clear" w:color="auto" w:fill="FFFFFF" w:themeFill="background1"/>
            <w:hideMark/>
          </w:tcPr>
          <w:p w14:paraId="36BD1E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230.795,9</w:t>
            </w:r>
          </w:p>
        </w:tc>
      </w:tr>
      <w:tr w:rsidR="00FD2903" w:rsidRPr="0006498C" w14:paraId="459E5BF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489DD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4DC61D4" w14:textId="1CB7C529"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atletism,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5A1CD3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B4BAB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15406</w:t>
            </w:r>
          </w:p>
        </w:tc>
        <w:tc>
          <w:tcPr>
            <w:tcW w:w="1262" w:type="dxa"/>
            <w:tcBorders>
              <w:top w:val="nil"/>
              <w:left w:val="nil"/>
              <w:bottom w:val="single" w:sz="4" w:space="0" w:color="auto"/>
              <w:right w:val="single" w:sz="4" w:space="0" w:color="auto"/>
            </w:tcBorders>
            <w:shd w:val="clear" w:color="auto" w:fill="FFFFFF" w:themeFill="background1"/>
            <w:hideMark/>
          </w:tcPr>
          <w:p w14:paraId="40FD322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614.500,0</w:t>
            </w:r>
          </w:p>
        </w:tc>
        <w:tc>
          <w:tcPr>
            <w:tcW w:w="1262" w:type="dxa"/>
            <w:tcBorders>
              <w:top w:val="nil"/>
              <w:left w:val="nil"/>
              <w:bottom w:val="single" w:sz="4" w:space="0" w:color="auto"/>
              <w:right w:val="single" w:sz="4" w:space="0" w:color="auto"/>
            </w:tcBorders>
            <w:shd w:val="clear" w:color="auto" w:fill="FFFFFF" w:themeFill="background1"/>
            <w:hideMark/>
          </w:tcPr>
          <w:p w14:paraId="4C798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850.700,0</w:t>
            </w:r>
          </w:p>
        </w:tc>
        <w:tc>
          <w:tcPr>
            <w:tcW w:w="1262" w:type="dxa"/>
            <w:tcBorders>
              <w:top w:val="nil"/>
              <w:left w:val="nil"/>
              <w:bottom w:val="single" w:sz="4" w:space="0" w:color="auto"/>
              <w:right w:val="single" w:sz="4" w:space="0" w:color="auto"/>
            </w:tcBorders>
            <w:shd w:val="clear" w:color="auto" w:fill="FFFFFF" w:themeFill="background1"/>
            <w:hideMark/>
          </w:tcPr>
          <w:p w14:paraId="6D49DC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790.971,3</w:t>
            </w:r>
          </w:p>
        </w:tc>
      </w:tr>
      <w:tr w:rsidR="00FD2903" w:rsidRPr="0006498C" w14:paraId="380D39A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73C129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A1F33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DFD307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539461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15406</w:t>
            </w:r>
          </w:p>
        </w:tc>
        <w:tc>
          <w:tcPr>
            <w:tcW w:w="1262" w:type="dxa"/>
            <w:tcBorders>
              <w:top w:val="nil"/>
              <w:left w:val="nil"/>
              <w:bottom w:val="single" w:sz="4" w:space="0" w:color="auto"/>
              <w:right w:val="single" w:sz="4" w:space="0" w:color="auto"/>
            </w:tcBorders>
            <w:shd w:val="clear" w:color="auto" w:fill="FFFFFF" w:themeFill="background1"/>
            <w:hideMark/>
          </w:tcPr>
          <w:p w14:paraId="414363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614.500,0</w:t>
            </w:r>
          </w:p>
        </w:tc>
        <w:tc>
          <w:tcPr>
            <w:tcW w:w="1262" w:type="dxa"/>
            <w:tcBorders>
              <w:top w:val="nil"/>
              <w:left w:val="nil"/>
              <w:bottom w:val="single" w:sz="4" w:space="0" w:color="auto"/>
              <w:right w:val="single" w:sz="4" w:space="0" w:color="auto"/>
            </w:tcBorders>
            <w:shd w:val="clear" w:color="auto" w:fill="FFFFFF" w:themeFill="background1"/>
            <w:hideMark/>
          </w:tcPr>
          <w:p w14:paraId="5159BD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850.700,0</w:t>
            </w:r>
          </w:p>
        </w:tc>
        <w:tc>
          <w:tcPr>
            <w:tcW w:w="1262" w:type="dxa"/>
            <w:tcBorders>
              <w:top w:val="nil"/>
              <w:left w:val="nil"/>
              <w:bottom w:val="single" w:sz="4" w:space="0" w:color="auto"/>
              <w:right w:val="single" w:sz="4" w:space="0" w:color="auto"/>
            </w:tcBorders>
            <w:shd w:val="clear" w:color="auto" w:fill="FFFFFF" w:themeFill="background1"/>
            <w:hideMark/>
          </w:tcPr>
          <w:p w14:paraId="7AB6209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790.971,3</w:t>
            </w:r>
          </w:p>
        </w:tc>
      </w:tr>
      <w:tr w:rsidR="00FD2903" w:rsidRPr="0006498C" w14:paraId="715BFEA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691AE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13AC17A" w14:textId="421D346A"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box, lupt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liber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kickboxing,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561D3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985EB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15407</w:t>
            </w:r>
          </w:p>
        </w:tc>
        <w:tc>
          <w:tcPr>
            <w:tcW w:w="1262" w:type="dxa"/>
            <w:tcBorders>
              <w:top w:val="nil"/>
              <w:left w:val="nil"/>
              <w:bottom w:val="single" w:sz="4" w:space="0" w:color="auto"/>
              <w:right w:val="single" w:sz="4" w:space="0" w:color="auto"/>
            </w:tcBorders>
            <w:shd w:val="clear" w:color="auto" w:fill="FFFFFF" w:themeFill="background1"/>
            <w:hideMark/>
          </w:tcPr>
          <w:p w14:paraId="619B27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528.000,0</w:t>
            </w:r>
          </w:p>
        </w:tc>
        <w:tc>
          <w:tcPr>
            <w:tcW w:w="1262" w:type="dxa"/>
            <w:tcBorders>
              <w:top w:val="nil"/>
              <w:left w:val="nil"/>
              <w:bottom w:val="single" w:sz="4" w:space="0" w:color="auto"/>
              <w:right w:val="single" w:sz="4" w:space="0" w:color="auto"/>
            </w:tcBorders>
            <w:shd w:val="clear" w:color="auto" w:fill="FFFFFF" w:themeFill="background1"/>
            <w:hideMark/>
          </w:tcPr>
          <w:p w14:paraId="1857E3D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522.607,0</w:t>
            </w:r>
          </w:p>
        </w:tc>
        <w:tc>
          <w:tcPr>
            <w:tcW w:w="1262" w:type="dxa"/>
            <w:tcBorders>
              <w:top w:val="nil"/>
              <w:left w:val="nil"/>
              <w:bottom w:val="single" w:sz="4" w:space="0" w:color="auto"/>
              <w:right w:val="single" w:sz="4" w:space="0" w:color="auto"/>
            </w:tcBorders>
            <w:shd w:val="clear" w:color="auto" w:fill="FFFFFF" w:themeFill="background1"/>
            <w:hideMark/>
          </w:tcPr>
          <w:p w14:paraId="7ECBF3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522.500,3</w:t>
            </w:r>
          </w:p>
        </w:tc>
      </w:tr>
      <w:tr w:rsidR="00FD2903" w:rsidRPr="0006498C" w14:paraId="65ED5EA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1466E6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05E50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B30B46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86CD3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15407</w:t>
            </w:r>
          </w:p>
        </w:tc>
        <w:tc>
          <w:tcPr>
            <w:tcW w:w="1262" w:type="dxa"/>
            <w:tcBorders>
              <w:top w:val="nil"/>
              <w:left w:val="nil"/>
              <w:bottom w:val="single" w:sz="4" w:space="0" w:color="auto"/>
              <w:right w:val="single" w:sz="4" w:space="0" w:color="auto"/>
            </w:tcBorders>
            <w:shd w:val="clear" w:color="auto" w:fill="FFFFFF" w:themeFill="background1"/>
            <w:hideMark/>
          </w:tcPr>
          <w:p w14:paraId="6C7B3D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528.000,0</w:t>
            </w:r>
          </w:p>
        </w:tc>
        <w:tc>
          <w:tcPr>
            <w:tcW w:w="1262" w:type="dxa"/>
            <w:tcBorders>
              <w:top w:val="nil"/>
              <w:left w:val="nil"/>
              <w:bottom w:val="single" w:sz="4" w:space="0" w:color="auto"/>
              <w:right w:val="single" w:sz="4" w:space="0" w:color="auto"/>
            </w:tcBorders>
            <w:shd w:val="clear" w:color="auto" w:fill="FFFFFF" w:themeFill="background1"/>
            <w:hideMark/>
          </w:tcPr>
          <w:p w14:paraId="4EF8E98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522.607,0</w:t>
            </w:r>
          </w:p>
        </w:tc>
        <w:tc>
          <w:tcPr>
            <w:tcW w:w="1262" w:type="dxa"/>
            <w:tcBorders>
              <w:top w:val="nil"/>
              <w:left w:val="nil"/>
              <w:bottom w:val="single" w:sz="4" w:space="0" w:color="auto"/>
              <w:right w:val="single" w:sz="4" w:space="0" w:color="auto"/>
            </w:tcBorders>
            <w:shd w:val="clear" w:color="auto" w:fill="FFFFFF" w:themeFill="background1"/>
            <w:hideMark/>
          </w:tcPr>
          <w:p w14:paraId="3E232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522.500,3</w:t>
            </w:r>
          </w:p>
        </w:tc>
      </w:tr>
      <w:tr w:rsidR="00FD2903" w:rsidRPr="0006498C" w14:paraId="439F8B6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54348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F712545" w14:textId="5FF3182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not,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2AFA14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6CC13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15408</w:t>
            </w:r>
          </w:p>
        </w:tc>
        <w:tc>
          <w:tcPr>
            <w:tcW w:w="1262" w:type="dxa"/>
            <w:tcBorders>
              <w:top w:val="nil"/>
              <w:left w:val="nil"/>
              <w:bottom w:val="single" w:sz="4" w:space="0" w:color="auto"/>
              <w:right w:val="single" w:sz="4" w:space="0" w:color="auto"/>
            </w:tcBorders>
            <w:shd w:val="clear" w:color="auto" w:fill="FFFFFF" w:themeFill="background1"/>
            <w:hideMark/>
          </w:tcPr>
          <w:p w14:paraId="0E27A4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692.000,0</w:t>
            </w:r>
          </w:p>
        </w:tc>
        <w:tc>
          <w:tcPr>
            <w:tcW w:w="1262" w:type="dxa"/>
            <w:tcBorders>
              <w:top w:val="nil"/>
              <w:left w:val="nil"/>
              <w:bottom w:val="single" w:sz="4" w:space="0" w:color="auto"/>
              <w:right w:val="single" w:sz="4" w:space="0" w:color="auto"/>
            </w:tcBorders>
            <w:shd w:val="clear" w:color="auto" w:fill="FFFFFF" w:themeFill="background1"/>
            <w:hideMark/>
          </w:tcPr>
          <w:p w14:paraId="21EE239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690.286,0</w:t>
            </w:r>
          </w:p>
        </w:tc>
        <w:tc>
          <w:tcPr>
            <w:tcW w:w="1262" w:type="dxa"/>
            <w:tcBorders>
              <w:top w:val="nil"/>
              <w:left w:val="nil"/>
              <w:bottom w:val="single" w:sz="4" w:space="0" w:color="auto"/>
              <w:right w:val="single" w:sz="4" w:space="0" w:color="auto"/>
            </w:tcBorders>
            <w:shd w:val="clear" w:color="auto" w:fill="FFFFFF" w:themeFill="background1"/>
            <w:hideMark/>
          </w:tcPr>
          <w:p w14:paraId="47D7FA0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651.292,3</w:t>
            </w:r>
          </w:p>
        </w:tc>
      </w:tr>
      <w:tr w:rsidR="00FD2903" w:rsidRPr="0006498C" w14:paraId="73F4A74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B4A6D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727D6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6426B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D307F4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15408</w:t>
            </w:r>
          </w:p>
        </w:tc>
        <w:tc>
          <w:tcPr>
            <w:tcW w:w="1262" w:type="dxa"/>
            <w:tcBorders>
              <w:top w:val="nil"/>
              <w:left w:val="nil"/>
              <w:bottom w:val="single" w:sz="4" w:space="0" w:color="auto"/>
              <w:right w:val="single" w:sz="4" w:space="0" w:color="auto"/>
            </w:tcBorders>
            <w:shd w:val="clear" w:color="auto" w:fill="FFFFFF" w:themeFill="background1"/>
            <w:hideMark/>
          </w:tcPr>
          <w:p w14:paraId="4890CFD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692.000,0</w:t>
            </w:r>
          </w:p>
        </w:tc>
        <w:tc>
          <w:tcPr>
            <w:tcW w:w="1262" w:type="dxa"/>
            <w:tcBorders>
              <w:top w:val="nil"/>
              <w:left w:val="nil"/>
              <w:bottom w:val="single" w:sz="4" w:space="0" w:color="auto"/>
              <w:right w:val="single" w:sz="4" w:space="0" w:color="auto"/>
            </w:tcBorders>
            <w:shd w:val="clear" w:color="auto" w:fill="FFFFFF" w:themeFill="background1"/>
            <w:hideMark/>
          </w:tcPr>
          <w:p w14:paraId="76834D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690.286,0</w:t>
            </w:r>
          </w:p>
        </w:tc>
        <w:tc>
          <w:tcPr>
            <w:tcW w:w="1262" w:type="dxa"/>
            <w:tcBorders>
              <w:top w:val="nil"/>
              <w:left w:val="nil"/>
              <w:bottom w:val="single" w:sz="4" w:space="0" w:color="auto"/>
              <w:right w:val="single" w:sz="4" w:space="0" w:color="auto"/>
            </w:tcBorders>
            <w:shd w:val="clear" w:color="auto" w:fill="FFFFFF" w:themeFill="background1"/>
            <w:hideMark/>
          </w:tcPr>
          <w:p w14:paraId="263901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651.292,3</w:t>
            </w:r>
          </w:p>
        </w:tc>
      </w:tr>
      <w:tr w:rsidR="00FD2903" w:rsidRPr="0006498C" w14:paraId="6FB931AA" w14:textId="77777777" w:rsidTr="00B56516">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C2AF6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6D0D804" w14:textId="338FB76E"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Centrul </w:t>
            </w:r>
            <w:r w:rsidR="0071273B" w:rsidRPr="0006498C">
              <w:rPr>
                <w:rFonts w:asciiTheme="majorHAnsi" w:eastAsia="Times New Roman" w:hAnsiTheme="majorHAnsi" w:cstheme="majorHAnsi"/>
                <w:i/>
                <w:iCs/>
                <w:color w:val="000000"/>
                <w:sz w:val="18"/>
                <w:szCs w:val="18"/>
                <w:lang w:val="ro-MD"/>
              </w:rPr>
              <w:t>S</w:t>
            </w:r>
            <w:r w:rsidRPr="0006498C">
              <w:rPr>
                <w:rFonts w:asciiTheme="majorHAnsi" w:eastAsia="Times New Roman" w:hAnsiTheme="majorHAnsi" w:cstheme="majorHAnsi"/>
                <w:i/>
                <w:iCs/>
                <w:color w:val="000000"/>
                <w:sz w:val="18"/>
                <w:szCs w:val="18"/>
                <w:lang w:val="ro-MD"/>
              </w:rPr>
              <w:t xml:space="preserve">portiv de </w:t>
            </w:r>
            <w:r w:rsidR="0071273B" w:rsidRPr="0006498C">
              <w:rPr>
                <w:rFonts w:asciiTheme="majorHAnsi" w:eastAsia="Times New Roman" w:hAnsiTheme="majorHAnsi" w:cstheme="majorHAnsi"/>
                <w:i/>
                <w:iCs/>
                <w:color w:val="000000"/>
                <w:sz w:val="18"/>
                <w:szCs w:val="18"/>
                <w:lang w:val="ro-MD"/>
              </w:rPr>
              <w:t>P</w:t>
            </w:r>
            <w:r w:rsidRPr="0006498C">
              <w:rPr>
                <w:rFonts w:asciiTheme="majorHAnsi" w:eastAsia="Times New Roman" w:hAnsiTheme="majorHAnsi" w:cstheme="majorHAnsi"/>
                <w:i/>
                <w:iCs/>
                <w:color w:val="000000"/>
                <w:sz w:val="18"/>
                <w:szCs w:val="18"/>
                <w:lang w:val="ro-MD"/>
              </w:rPr>
              <w:t>reg</w:t>
            </w:r>
            <w:r w:rsidR="00DD502A"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tire a </w:t>
            </w:r>
            <w:r w:rsidR="0071273B"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 xml:space="preserve">oturilor </w:t>
            </w:r>
            <w:r w:rsidR="0071273B"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DD502A"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p>
        </w:tc>
        <w:tc>
          <w:tcPr>
            <w:tcW w:w="1561" w:type="dxa"/>
            <w:tcBorders>
              <w:top w:val="nil"/>
              <w:left w:val="nil"/>
              <w:bottom w:val="single" w:sz="4" w:space="0" w:color="auto"/>
              <w:right w:val="single" w:sz="4" w:space="0" w:color="auto"/>
            </w:tcBorders>
            <w:shd w:val="clear" w:color="auto" w:fill="FFFFFF" w:themeFill="background1"/>
            <w:hideMark/>
          </w:tcPr>
          <w:p w14:paraId="54FBEF1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1107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15410</w:t>
            </w:r>
          </w:p>
        </w:tc>
        <w:tc>
          <w:tcPr>
            <w:tcW w:w="1262" w:type="dxa"/>
            <w:tcBorders>
              <w:top w:val="nil"/>
              <w:left w:val="nil"/>
              <w:bottom w:val="single" w:sz="4" w:space="0" w:color="auto"/>
              <w:right w:val="single" w:sz="4" w:space="0" w:color="auto"/>
            </w:tcBorders>
            <w:shd w:val="clear" w:color="auto" w:fill="FFFFFF" w:themeFill="background1"/>
            <w:hideMark/>
          </w:tcPr>
          <w:p w14:paraId="0852C2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8.317.000,0</w:t>
            </w:r>
          </w:p>
        </w:tc>
        <w:tc>
          <w:tcPr>
            <w:tcW w:w="1262" w:type="dxa"/>
            <w:tcBorders>
              <w:top w:val="nil"/>
              <w:left w:val="nil"/>
              <w:bottom w:val="single" w:sz="4" w:space="0" w:color="auto"/>
              <w:right w:val="single" w:sz="4" w:space="0" w:color="auto"/>
            </w:tcBorders>
            <w:shd w:val="clear" w:color="auto" w:fill="FFFFFF" w:themeFill="background1"/>
            <w:hideMark/>
          </w:tcPr>
          <w:p w14:paraId="69F0666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15.172.891,0</w:t>
            </w:r>
          </w:p>
        </w:tc>
        <w:tc>
          <w:tcPr>
            <w:tcW w:w="1262" w:type="dxa"/>
            <w:tcBorders>
              <w:top w:val="nil"/>
              <w:left w:val="nil"/>
              <w:bottom w:val="single" w:sz="4" w:space="0" w:color="auto"/>
              <w:right w:val="single" w:sz="4" w:space="0" w:color="auto"/>
            </w:tcBorders>
            <w:shd w:val="clear" w:color="auto" w:fill="FFFFFF" w:themeFill="background1"/>
            <w:hideMark/>
          </w:tcPr>
          <w:p w14:paraId="46957B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13.809.904,6</w:t>
            </w:r>
          </w:p>
        </w:tc>
      </w:tr>
      <w:tr w:rsidR="00FD2903" w:rsidRPr="0006498C" w14:paraId="6B53FB4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EB33A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D612A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B95CE4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D177C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15410</w:t>
            </w:r>
          </w:p>
        </w:tc>
        <w:tc>
          <w:tcPr>
            <w:tcW w:w="1262" w:type="dxa"/>
            <w:tcBorders>
              <w:top w:val="nil"/>
              <w:left w:val="nil"/>
              <w:bottom w:val="single" w:sz="4" w:space="0" w:color="auto"/>
              <w:right w:val="single" w:sz="4" w:space="0" w:color="auto"/>
            </w:tcBorders>
            <w:shd w:val="clear" w:color="auto" w:fill="FFFFFF" w:themeFill="background1"/>
            <w:hideMark/>
          </w:tcPr>
          <w:p w14:paraId="7911B8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6.882.000,0</w:t>
            </w:r>
          </w:p>
        </w:tc>
        <w:tc>
          <w:tcPr>
            <w:tcW w:w="1262" w:type="dxa"/>
            <w:tcBorders>
              <w:top w:val="nil"/>
              <w:left w:val="nil"/>
              <w:bottom w:val="single" w:sz="4" w:space="0" w:color="auto"/>
              <w:right w:val="single" w:sz="4" w:space="0" w:color="auto"/>
            </w:tcBorders>
            <w:shd w:val="clear" w:color="auto" w:fill="FFFFFF" w:themeFill="background1"/>
            <w:hideMark/>
          </w:tcPr>
          <w:p w14:paraId="37EFA9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13.737.891,0</w:t>
            </w:r>
          </w:p>
        </w:tc>
        <w:tc>
          <w:tcPr>
            <w:tcW w:w="1262" w:type="dxa"/>
            <w:tcBorders>
              <w:top w:val="nil"/>
              <w:left w:val="nil"/>
              <w:bottom w:val="single" w:sz="4" w:space="0" w:color="auto"/>
              <w:right w:val="single" w:sz="4" w:space="0" w:color="auto"/>
            </w:tcBorders>
            <w:shd w:val="clear" w:color="auto" w:fill="FFFFFF" w:themeFill="background1"/>
            <w:hideMark/>
          </w:tcPr>
          <w:p w14:paraId="00417C8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12.665.055,1</w:t>
            </w:r>
          </w:p>
        </w:tc>
      </w:tr>
      <w:tr w:rsidR="00FD2903" w:rsidRPr="0006498C" w14:paraId="1214A50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DC76C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7C60611" w14:textId="4AA5DDC3"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lupte, s. Fundul Galbenei, r-nul 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nce</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ti                                                                                          </w:t>
            </w:r>
          </w:p>
        </w:tc>
        <w:tc>
          <w:tcPr>
            <w:tcW w:w="1561" w:type="dxa"/>
            <w:tcBorders>
              <w:top w:val="nil"/>
              <w:left w:val="nil"/>
              <w:bottom w:val="single" w:sz="4" w:space="0" w:color="auto"/>
              <w:right w:val="single" w:sz="4" w:space="0" w:color="auto"/>
            </w:tcBorders>
            <w:shd w:val="clear" w:color="auto" w:fill="FFFFFF" w:themeFill="background1"/>
            <w:hideMark/>
          </w:tcPr>
          <w:p w14:paraId="22E3761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B3742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15412</w:t>
            </w:r>
          </w:p>
        </w:tc>
        <w:tc>
          <w:tcPr>
            <w:tcW w:w="1262" w:type="dxa"/>
            <w:tcBorders>
              <w:top w:val="nil"/>
              <w:left w:val="nil"/>
              <w:bottom w:val="single" w:sz="4" w:space="0" w:color="auto"/>
              <w:right w:val="single" w:sz="4" w:space="0" w:color="auto"/>
            </w:tcBorders>
            <w:shd w:val="clear" w:color="auto" w:fill="FFFFFF" w:themeFill="background1"/>
            <w:hideMark/>
          </w:tcPr>
          <w:p w14:paraId="6207ADA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141.900,0</w:t>
            </w:r>
          </w:p>
        </w:tc>
        <w:tc>
          <w:tcPr>
            <w:tcW w:w="1262" w:type="dxa"/>
            <w:tcBorders>
              <w:top w:val="nil"/>
              <w:left w:val="nil"/>
              <w:bottom w:val="single" w:sz="4" w:space="0" w:color="auto"/>
              <w:right w:val="single" w:sz="4" w:space="0" w:color="auto"/>
            </w:tcBorders>
            <w:shd w:val="clear" w:color="auto" w:fill="FFFFFF" w:themeFill="background1"/>
            <w:hideMark/>
          </w:tcPr>
          <w:p w14:paraId="5B9D3E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141.900,0</w:t>
            </w:r>
          </w:p>
        </w:tc>
        <w:tc>
          <w:tcPr>
            <w:tcW w:w="1262" w:type="dxa"/>
            <w:tcBorders>
              <w:top w:val="nil"/>
              <w:left w:val="nil"/>
              <w:bottom w:val="single" w:sz="4" w:space="0" w:color="auto"/>
              <w:right w:val="single" w:sz="4" w:space="0" w:color="auto"/>
            </w:tcBorders>
            <w:shd w:val="clear" w:color="auto" w:fill="FFFFFF" w:themeFill="background1"/>
            <w:hideMark/>
          </w:tcPr>
          <w:p w14:paraId="3A7E15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44.850,9</w:t>
            </w:r>
          </w:p>
        </w:tc>
      </w:tr>
      <w:tr w:rsidR="00FD2903" w:rsidRPr="0006498C" w14:paraId="680F471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D0C3F0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DA096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A811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B848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15412</w:t>
            </w:r>
          </w:p>
        </w:tc>
        <w:tc>
          <w:tcPr>
            <w:tcW w:w="1262" w:type="dxa"/>
            <w:tcBorders>
              <w:top w:val="nil"/>
              <w:left w:val="nil"/>
              <w:bottom w:val="single" w:sz="4" w:space="0" w:color="auto"/>
              <w:right w:val="single" w:sz="4" w:space="0" w:color="auto"/>
            </w:tcBorders>
            <w:shd w:val="clear" w:color="auto" w:fill="FFFFFF" w:themeFill="background1"/>
            <w:hideMark/>
          </w:tcPr>
          <w:p w14:paraId="56D3130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135.500,0</w:t>
            </w:r>
          </w:p>
        </w:tc>
        <w:tc>
          <w:tcPr>
            <w:tcW w:w="1262" w:type="dxa"/>
            <w:tcBorders>
              <w:top w:val="nil"/>
              <w:left w:val="nil"/>
              <w:bottom w:val="single" w:sz="4" w:space="0" w:color="auto"/>
              <w:right w:val="single" w:sz="4" w:space="0" w:color="auto"/>
            </w:tcBorders>
            <w:shd w:val="clear" w:color="auto" w:fill="FFFFFF" w:themeFill="background1"/>
            <w:hideMark/>
          </w:tcPr>
          <w:p w14:paraId="7A8DC6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135.500,0</w:t>
            </w:r>
          </w:p>
        </w:tc>
        <w:tc>
          <w:tcPr>
            <w:tcW w:w="1262" w:type="dxa"/>
            <w:tcBorders>
              <w:top w:val="nil"/>
              <w:left w:val="nil"/>
              <w:bottom w:val="single" w:sz="4" w:space="0" w:color="auto"/>
              <w:right w:val="single" w:sz="4" w:space="0" w:color="auto"/>
            </w:tcBorders>
            <w:shd w:val="clear" w:color="auto" w:fill="FFFFFF" w:themeFill="background1"/>
            <w:hideMark/>
          </w:tcPr>
          <w:p w14:paraId="2BFEC6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44.850,9</w:t>
            </w:r>
          </w:p>
        </w:tc>
      </w:tr>
      <w:tr w:rsidR="00FD2903" w:rsidRPr="0006498C" w14:paraId="32A5932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275B7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9EC5505" w14:textId="7D93AC48"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a rezervelor olimpice</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5A867F8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4D728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15413</w:t>
            </w:r>
          </w:p>
        </w:tc>
        <w:tc>
          <w:tcPr>
            <w:tcW w:w="1262" w:type="dxa"/>
            <w:tcBorders>
              <w:top w:val="nil"/>
              <w:left w:val="nil"/>
              <w:bottom w:val="single" w:sz="4" w:space="0" w:color="auto"/>
              <w:right w:val="single" w:sz="4" w:space="0" w:color="auto"/>
            </w:tcBorders>
            <w:shd w:val="clear" w:color="auto" w:fill="FFFFFF" w:themeFill="background1"/>
            <w:hideMark/>
          </w:tcPr>
          <w:p w14:paraId="7D31C5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79793E3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3B5478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597.091,6</w:t>
            </w:r>
          </w:p>
        </w:tc>
      </w:tr>
      <w:tr w:rsidR="00FD2903" w:rsidRPr="0006498C" w14:paraId="6A2ACE3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50C36D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0A1660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AD3AE5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5D37E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15413</w:t>
            </w:r>
          </w:p>
        </w:tc>
        <w:tc>
          <w:tcPr>
            <w:tcW w:w="1262" w:type="dxa"/>
            <w:tcBorders>
              <w:top w:val="nil"/>
              <w:left w:val="nil"/>
              <w:bottom w:val="single" w:sz="4" w:space="0" w:color="auto"/>
              <w:right w:val="single" w:sz="4" w:space="0" w:color="auto"/>
            </w:tcBorders>
            <w:shd w:val="clear" w:color="auto" w:fill="FFFFFF" w:themeFill="background1"/>
            <w:hideMark/>
          </w:tcPr>
          <w:p w14:paraId="5D9D0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6C4AA3E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067FA6B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597.091,6</w:t>
            </w:r>
          </w:p>
        </w:tc>
      </w:tr>
      <w:tr w:rsidR="00FD2903" w:rsidRPr="0006498C" w14:paraId="5AF12AB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35B56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27CE458" w14:textId="3AD470BC" w:rsidR="00FD2903" w:rsidRPr="0006498C" w:rsidRDefault="00CC54BC"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tenis de mas</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or</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Dub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7C50D9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4A5080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15414</w:t>
            </w:r>
          </w:p>
        </w:tc>
        <w:tc>
          <w:tcPr>
            <w:tcW w:w="1262" w:type="dxa"/>
            <w:tcBorders>
              <w:top w:val="nil"/>
              <w:left w:val="nil"/>
              <w:bottom w:val="single" w:sz="4" w:space="0" w:color="auto"/>
              <w:right w:val="single" w:sz="4" w:space="0" w:color="auto"/>
            </w:tcBorders>
            <w:shd w:val="clear" w:color="auto" w:fill="FFFFFF" w:themeFill="background1"/>
            <w:hideMark/>
          </w:tcPr>
          <w:p w14:paraId="0A31785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287.000,0</w:t>
            </w:r>
          </w:p>
        </w:tc>
        <w:tc>
          <w:tcPr>
            <w:tcW w:w="1262" w:type="dxa"/>
            <w:tcBorders>
              <w:top w:val="nil"/>
              <w:left w:val="nil"/>
              <w:bottom w:val="single" w:sz="4" w:space="0" w:color="auto"/>
              <w:right w:val="single" w:sz="4" w:space="0" w:color="auto"/>
            </w:tcBorders>
            <w:shd w:val="clear" w:color="auto" w:fill="FFFFFF" w:themeFill="background1"/>
            <w:hideMark/>
          </w:tcPr>
          <w:p w14:paraId="26E36BB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344.000,0</w:t>
            </w:r>
          </w:p>
        </w:tc>
        <w:tc>
          <w:tcPr>
            <w:tcW w:w="1262" w:type="dxa"/>
            <w:tcBorders>
              <w:top w:val="nil"/>
              <w:left w:val="nil"/>
              <w:bottom w:val="single" w:sz="4" w:space="0" w:color="auto"/>
              <w:right w:val="single" w:sz="4" w:space="0" w:color="auto"/>
            </w:tcBorders>
            <w:shd w:val="clear" w:color="auto" w:fill="FFFFFF" w:themeFill="background1"/>
            <w:hideMark/>
          </w:tcPr>
          <w:p w14:paraId="7DA91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343.978,9</w:t>
            </w:r>
          </w:p>
        </w:tc>
      </w:tr>
      <w:tr w:rsidR="00FD2903" w:rsidRPr="0006498C" w14:paraId="77E2A7A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1016F1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0FF52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23C1EA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770A57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15414</w:t>
            </w:r>
          </w:p>
        </w:tc>
        <w:tc>
          <w:tcPr>
            <w:tcW w:w="1262" w:type="dxa"/>
            <w:tcBorders>
              <w:top w:val="nil"/>
              <w:left w:val="nil"/>
              <w:bottom w:val="single" w:sz="4" w:space="0" w:color="auto"/>
              <w:right w:val="single" w:sz="4" w:space="0" w:color="auto"/>
            </w:tcBorders>
            <w:shd w:val="clear" w:color="auto" w:fill="FFFFFF" w:themeFill="background1"/>
            <w:hideMark/>
          </w:tcPr>
          <w:p w14:paraId="178893F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287.000,0</w:t>
            </w:r>
          </w:p>
        </w:tc>
        <w:tc>
          <w:tcPr>
            <w:tcW w:w="1262" w:type="dxa"/>
            <w:tcBorders>
              <w:top w:val="nil"/>
              <w:left w:val="nil"/>
              <w:bottom w:val="single" w:sz="4" w:space="0" w:color="auto"/>
              <w:right w:val="single" w:sz="4" w:space="0" w:color="auto"/>
            </w:tcBorders>
            <w:shd w:val="clear" w:color="auto" w:fill="FFFFFF" w:themeFill="background1"/>
            <w:hideMark/>
          </w:tcPr>
          <w:p w14:paraId="6DA0102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344.000,0</w:t>
            </w:r>
          </w:p>
        </w:tc>
        <w:tc>
          <w:tcPr>
            <w:tcW w:w="1262" w:type="dxa"/>
            <w:tcBorders>
              <w:top w:val="nil"/>
              <w:left w:val="nil"/>
              <w:bottom w:val="single" w:sz="4" w:space="0" w:color="auto"/>
              <w:right w:val="single" w:sz="4" w:space="0" w:color="auto"/>
            </w:tcBorders>
            <w:shd w:val="clear" w:color="auto" w:fill="FFFFFF" w:themeFill="background1"/>
            <w:hideMark/>
          </w:tcPr>
          <w:p w14:paraId="3098FB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343.978,9</w:t>
            </w:r>
          </w:p>
        </w:tc>
      </w:tr>
      <w:tr w:rsidR="00FD2903" w:rsidRPr="0006498C" w14:paraId="612B8F8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47DF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95A2109" w14:textId="3CADB2B8" w:rsidR="00FD2903" w:rsidRPr="0006498C" w:rsidRDefault="00CC54BC"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lupte </w:t>
            </w:r>
            <w:r w:rsidR="00A75C4B"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A.Doga</w:t>
            </w:r>
            <w:r w:rsidR="00A75C4B"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1B24D6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5061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15416</w:t>
            </w:r>
          </w:p>
        </w:tc>
        <w:tc>
          <w:tcPr>
            <w:tcW w:w="1262" w:type="dxa"/>
            <w:tcBorders>
              <w:top w:val="nil"/>
              <w:left w:val="nil"/>
              <w:bottom w:val="single" w:sz="4" w:space="0" w:color="auto"/>
              <w:right w:val="single" w:sz="4" w:space="0" w:color="auto"/>
            </w:tcBorders>
            <w:shd w:val="clear" w:color="auto" w:fill="FFFFFF" w:themeFill="background1"/>
            <w:hideMark/>
          </w:tcPr>
          <w:p w14:paraId="06B0BA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44E36B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639834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281.894,0</w:t>
            </w:r>
          </w:p>
        </w:tc>
      </w:tr>
      <w:tr w:rsidR="00FD2903" w:rsidRPr="0006498C" w14:paraId="1AEEB4C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F2ECEB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BE238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66661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0A96D2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15416</w:t>
            </w:r>
          </w:p>
        </w:tc>
        <w:tc>
          <w:tcPr>
            <w:tcW w:w="1262" w:type="dxa"/>
            <w:tcBorders>
              <w:top w:val="nil"/>
              <w:left w:val="nil"/>
              <w:bottom w:val="single" w:sz="4" w:space="0" w:color="auto"/>
              <w:right w:val="single" w:sz="4" w:space="0" w:color="auto"/>
            </w:tcBorders>
            <w:shd w:val="clear" w:color="auto" w:fill="FFFFFF" w:themeFill="background1"/>
            <w:hideMark/>
          </w:tcPr>
          <w:p w14:paraId="2ECD71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1A88DB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0F4667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281.894,0</w:t>
            </w:r>
          </w:p>
        </w:tc>
      </w:tr>
      <w:tr w:rsidR="00FD2903" w:rsidRPr="0006498C" w14:paraId="78EDCB3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99153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5CF0B22" w14:textId="60123DDD"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tefan cel Mare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Sf</w:t>
            </w:r>
            <w:r w:rsidR="00A75C4B" w:rsidRPr="0006498C">
              <w:rPr>
                <w:rFonts w:asciiTheme="majorHAnsi" w:eastAsia="Times New Roman" w:hAnsiTheme="majorHAnsi" w:cstheme="majorHAnsi"/>
                <w:i/>
                <w:iCs/>
                <w:color w:val="000000"/>
                <w:sz w:val="18"/>
                <w:szCs w:val="18"/>
                <w:lang w:val="ro-MD"/>
              </w:rPr>
              <w:t>â</w:t>
            </w:r>
            <w:r w:rsidRPr="0006498C">
              <w:rPr>
                <w:rFonts w:asciiTheme="majorHAnsi" w:eastAsia="Times New Roman" w:hAnsiTheme="majorHAnsi" w:cstheme="majorHAnsi"/>
                <w:i/>
                <w:iCs/>
                <w:color w:val="000000"/>
                <w:sz w:val="18"/>
                <w:szCs w:val="18"/>
                <w:lang w:val="ro-MD"/>
              </w:rPr>
              <w:t xml:space="preserve">nt" din Grigoriopol                                                                                            </w:t>
            </w:r>
          </w:p>
        </w:tc>
        <w:tc>
          <w:tcPr>
            <w:tcW w:w="1561" w:type="dxa"/>
            <w:tcBorders>
              <w:top w:val="nil"/>
              <w:left w:val="nil"/>
              <w:bottom w:val="single" w:sz="4" w:space="0" w:color="auto"/>
              <w:right w:val="single" w:sz="4" w:space="0" w:color="auto"/>
            </w:tcBorders>
            <w:shd w:val="clear" w:color="auto" w:fill="FFFFFF" w:themeFill="background1"/>
            <w:hideMark/>
          </w:tcPr>
          <w:p w14:paraId="02EB0DB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E7AE53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15439</w:t>
            </w:r>
          </w:p>
        </w:tc>
        <w:tc>
          <w:tcPr>
            <w:tcW w:w="1262" w:type="dxa"/>
            <w:tcBorders>
              <w:top w:val="nil"/>
              <w:left w:val="nil"/>
              <w:bottom w:val="single" w:sz="4" w:space="0" w:color="auto"/>
              <w:right w:val="single" w:sz="4" w:space="0" w:color="auto"/>
            </w:tcBorders>
            <w:shd w:val="clear" w:color="auto" w:fill="FFFFFF" w:themeFill="background1"/>
            <w:hideMark/>
          </w:tcPr>
          <w:p w14:paraId="1BB7B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1.588.900,0</w:t>
            </w:r>
          </w:p>
        </w:tc>
        <w:tc>
          <w:tcPr>
            <w:tcW w:w="1262" w:type="dxa"/>
            <w:tcBorders>
              <w:top w:val="nil"/>
              <w:left w:val="nil"/>
              <w:bottom w:val="single" w:sz="4" w:space="0" w:color="auto"/>
              <w:right w:val="single" w:sz="4" w:space="0" w:color="auto"/>
            </w:tcBorders>
            <w:shd w:val="clear" w:color="auto" w:fill="FFFFFF" w:themeFill="background1"/>
            <w:hideMark/>
          </w:tcPr>
          <w:p w14:paraId="7128ADD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1.311.570,0</w:t>
            </w:r>
          </w:p>
        </w:tc>
        <w:tc>
          <w:tcPr>
            <w:tcW w:w="1262" w:type="dxa"/>
            <w:tcBorders>
              <w:top w:val="nil"/>
              <w:left w:val="nil"/>
              <w:bottom w:val="single" w:sz="4" w:space="0" w:color="auto"/>
              <w:right w:val="single" w:sz="4" w:space="0" w:color="auto"/>
            </w:tcBorders>
            <w:shd w:val="clear" w:color="auto" w:fill="FFFFFF" w:themeFill="background1"/>
            <w:hideMark/>
          </w:tcPr>
          <w:p w14:paraId="40A0EE9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1.275.603,6</w:t>
            </w:r>
          </w:p>
        </w:tc>
      </w:tr>
      <w:tr w:rsidR="00FD2903" w:rsidRPr="0006498C" w14:paraId="5B62E1A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59A6E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A121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08D196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0159D4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15439</w:t>
            </w:r>
          </w:p>
        </w:tc>
        <w:tc>
          <w:tcPr>
            <w:tcW w:w="1262" w:type="dxa"/>
            <w:tcBorders>
              <w:top w:val="nil"/>
              <w:left w:val="nil"/>
              <w:bottom w:val="single" w:sz="4" w:space="0" w:color="auto"/>
              <w:right w:val="single" w:sz="4" w:space="0" w:color="auto"/>
            </w:tcBorders>
            <w:shd w:val="clear" w:color="auto" w:fill="FFFFFF" w:themeFill="background1"/>
            <w:hideMark/>
          </w:tcPr>
          <w:p w14:paraId="784074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1.588.900,0</w:t>
            </w:r>
          </w:p>
        </w:tc>
        <w:tc>
          <w:tcPr>
            <w:tcW w:w="1262" w:type="dxa"/>
            <w:tcBorders>
              <w:top w:val="nil"/>
              <w:left w:val="nil"/>
              <w:bottom w:val="single" w:sz="4" w:space="0" w:color="auto"/>
              <w:right w:val="single" w:sz="4" w:space="0" w:color="auto"/>
            </w:tcBorders>
            <w:shd w:val="clear" w:color="auto" w:fill="FFFFFF" w:themeFill="background1"/>
            <w:hideMark/>
          </w:tcPr>
          <w:p w14:paraId="5BD48B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1.311.570,0</w:t>
            </w:r>
          </w:p>
        </w:tc>
        <w:tc>
          <w:tcPr>
            <w:tcW w:w="1262" w:type="dxa"/>
            <w:tcBorders>
              <w:top w:val="nil"/>
              <w:left w:val="nil"/>
              <w:bottom w:val="single" w:sz="4" w:space="0" w:color="auto"/>
              <w:right w:val="single" w:sz="4" w:space="0" w:color="auto"/>
            </w:tcBorders>
            <w:shd w:val="clear" w:color="auto" w:fill="FFFFFF" w:themeFill="background1"/>
            <w:hideMark/>
          </w:tcPr>
          <w:p w14:paraId="03EAA25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1.275.603,6</w:t>
            </w:r>
          </w:p>
        </w:tc>
      </w:tr>
      <w:tr w:rsidR="00FD2903" w:rsidRPr="0006498C" w14:paraId="5F7C49E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76F19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D203E93" w14:textId="362637D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tiinte ale Educa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iei                                                                                                                   </w:t>
            </w:r>
          </w:p>
        </w:tc>
        <w:tc>
          <w:tcPr>
            <w:tcW w:w="1561" w:type="dxa"/>
            <w:tcBorders>
              <w:top w:val="nil"/>
              <w:left w:val="nil"/>
              <w:bottom w:val="single" w:sz="4" w:space="0" w:color="auto"/>
              <w:right w:val="single" w:sz="4" w:space="0" w:color="auto"/>
            </w:tcBorders>
            <w:shd w:val="clear" w:color="auto" w:fill="FFFFFF" w:themeFill="background1"/>
            <w:hideMark/>
          </w:tcPr>
          <w:p w14:paraId="790D50C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EE02D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15440</w:t>
            </w:r>
          </w:p>
        </w:tc>
        <w:tc>
          <w:tcPr>
            <w:tcW w:w="1262" w:type="dxa"/>
            <w:tcBorders>
              <w:top w:val="nil"/>
              <w:left w:val="nil"/>
              <w:bottom w:val="single" w:sz="4" w:space="0" w:color="auto"/>
              <w:right w:val="single" w:sz="4" w:space="0" w:color="auto"/>
            </w:tcBorders>
            <w:shd w:val="clear" w:color="auto" w:fill="FFFFFF" w:themeFill="background1"/>
            <w:hideMark/>
          </w:tcPr>
          <w:p w14:paraId="49514B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4.192.200,0</w:t>
            </w:r>
          </w:p>
        </w:tc>
        <w:tc>
          <w:tcPr>
            <w:tcW w:w="1262" w:type="dxa"/>
            <w:tcBorders>
              <w:top w:val="nil"/>
              <w:left w:val="nil"/>
              <w:bottom w:val="single" w:sz="4" w:space="0" w:color="auto"/>
              <w:right w:val="single" w:sz="4" w:space="0" w:color="auto"/>
            </w:tcBorders>
            <w:shd w:val="clear" w:color="auto" w:fill="FFFFFF" w:themeFill="background1"/>
            <w:hideMark/>
          </w:tcPr>
          <w:p w14:paraId="4ECA72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5.744.294,0</w:t>
            </w:r>
          </w:p>
        </w:tc>
        <w:tc>
          <w:tcPr>
            <w:tcW w:w="1262" w:type="dxa"/>
            <w:tcBorders>
              <w:top w:val="nil"/>
              <w:left w:val="nil"/>
              <w:bottom w:val="single" w:sz="4" w:space="0" w:color="auto"/>
              <w:right w:val="single" w:sz="4" w:space="0" w:color="auto"/>
            </w:tcBorders>
            <w:shd w:val="clear" w:color="auto" w:fill="FFFFFF" w:themeFill="background1"/>
            <w:hideMark/>
          </w:tcPr>
          <w:p w14:paraId="479FFB6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3.654.061,9</w:t>
            </w:r>
          </w:p>
        </w:tc>
      </w:tr>
      <w:tr w:rsidR="00FD2903" w:rsidRPr="0006498C" w14:paraId="5362DAF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E2AFDB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53A86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E6F376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BAC492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15440</w:t>
            </w:r>
          </w:p>
        </w:tc>
        <w:tc>
          <w:tcPr>
            <w:tcW w:w="1262" w:type="dxa"/>
            <w:tcBorders>
              <w:top w:val="nil"/>
              <w:left w:val="nil"/>
              <w:bottom w:val="single" w:sz="4" w:space="0" w:color="auto"/>
              <w:right w:val="single" w:sz="4" w:space="0" w:color="auto"/>
            </w:tcBorders>
            <w:shd w:val="clear" w:color="auto" w:fill="FFFFFF" w:themeFill="background1"/>
            <w:hideMark/>
          </w:tcPr>
          <w:p w14:paraId="1B7FFB0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2.757.200,0</w:t>
            </w:r>
          </w:p>
        </w:tc>
        <w:tc>
          <w:tcPr>
            <w:tcW w:w="1262" w:type="dxa"/>
            <w:tcBorders>
              <w:top w:val="nil"/>
              <w:left w:val="nil"/>
              <w:bottom w:val="single" w:sz="4" w:space="0" w:color="auto"/>
              <w:right w:val="single" w:sz="4" w:space="0" w:color="auto"/>
            </w:tcBorders>
            <w:shd w:val="clear" w:color="auto" w:fill="FFFFFF" w:themeFill="background1"/>
            <w:hideMark/>
          </w:tcPr>
          <w:p w14:paraId="17CDC7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4.089.994,0</w:t>
            </w:r>
          </w:p>
        </w:tc>
        <w:tc>
          <w:tcPr>
            <w:tcW w:w="1262" w:type="dxa"/>
            <w:tcBorders>
              <w:top w:val="nil"/>
              <w:left w:val="nil"/>
              <w:bottom w:val="single" w:sz="4" w:space="0" w:color="auto"/>
              <w:right w:val="single" w:sz="4" w:space="0" w:color="auto"/>
            </w:tcBorders>
            <w:shd w:val="clear" w:color="auto" w:fill="FFFFFF" w:themeFill="background1"/>
            <w:hideMark/>
          </w:tcPr>
          <w:p w14:paraId="4C5E29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2.574.338,9</w:t>
            </w:r>
          </w:p>
        </w:tc>
      </w:tr>
      <w:tr w:rsidR="00FD2903" w:rsidRPr="0006498C" w14:paraId="2E80CA5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7722D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F7FE478" w14:textId="2D4F35E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Educa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ie prin Art</w:t>
            </w:r>
            <w:r w:rsidR="00A75C4B"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86CDE6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39D1D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15479</w:t>
            </w:r>
          </w:p>
        </w:tc>
        <w:tc>
          <w:tcPr>
            <w:tcW w:w="1262" w:type="dxa"/>
            <w:tcBorders>
              <w:top w:val="nil"/>
              <w:left w:val="nil"/>
              <w:bottom w:val="single" w:sz="4" w:space="0" w:color="auto"/>
              <w:right w:val="single" w:sz="4" w:space="0" w:color="auto"/>
            </w:tcBorders>
            <w:shd w:val="clear" w:color="auto" w:fill="FFFFFF" w:themeFill="background1"/>
            <w:hideMark/>
          </w:tcPr>
          <w:p w14:paraId="2D89B8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1.193.000,0</w:t>
            </w:r>
          </w:p>
        </w:tc>
        <w:tc>
          <w:tcPr>
            <w:tcW w:w="1262" w:type="dxa"/>
            <w:tcBorders>
              <w:top w:val="nil"/>
              <w:left w:val="nil"/>
              <w:bottom w:val="single" w:sz="4" w:space="0" w:color="auto"/>
              <w:right w:val="single" w:sz="4" w:space="0" w:color="auto"/>
            </w:tcBorders>
            <w:shd w:val="clear" w:color="auto" w:fill="FFFFFF" w:themeFill="background1"/>
            <w:hideMark/>
          </w:tcPr>
          <w:p w14:paraId="177695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1.085.000,0</w:t>
            </w:r>
          </w:p>
        </w:tc>
        <w:tc>
          <w:tcPr>
            <w:tcW w:w="1262" w:type="dxa"/>
            <w:tcBorders>
              <w:top w:val="nil"/>
              <w:left w:val="nil"/>
              <w:bottom w:val="single" w:sz="4" w:space="0" w:color="auto"/>
              <w:right w:val="single" w:sz="4" w:space="0" w:color="auto"/>
            </w:tcBorders>
            <w:shd w:val="clear" w:color="auto" w:fill="FFFFFF" w:themeFill="background1"/>
            <w:hideMark/>
          </w:tcPr>
          <w:p w14:paraId="3B61B5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968.312,3</w:t>
            </w:r>
          </w:p>
        </w:tc>
      </w:tr>
      <w:tr w:rsidR="00FD2903" w:rsidRPr="0006498C" w14:paraId="3739519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DDFF71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17657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9BF8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A8B77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15479</w:t>
            </w:r>
          </w:p>
        </w:tc>
        <w:tc>
          <w:tcPr>
            <w:tcW w:w="1262" w:type="dxa"/>
            <w:tcBorders>
              <w:top w:val="nil"/>
              <w:left w:val="nil"/>
              <w:bottom w:val="single" w:sz="4" w:space="0" w:color="auto"/>
              <w:right w:val="single" w:sz="4" w:space="0" w:color="auto"/>
            </w:tcBorders>
            <w:shd w:val="clear" w:color="auto" w:fill="FFFFFF" w:themeFill="background1"/>
            <w:hideMark/>
          </w:tcPr>
          <w:p w14:paraId="53778E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943.000,0</w:t>
            </w:r>
          </w:p>
        </w:tc>
        <w:tc>
          <w:tcPr>
            <w:tcW w:w="1262" w:type="dxa"/>
            <w:tcBorders>
              <w:top w:val="nil"/>
              <w:left w:val="nil"/>
              <w:bottom w:val="single" w:sz="4" w:space="0" w:color="auto"/>
              <w:right w:val="single" w:sz="4" w:space="0" w:color="auto"/>
            </w:tcBorders>
            <w:shd w:val="clear" w:color="auto" w:fill="FFFFFF" w:themeFill="background1"/>
            <w:hideMark/>
          </w:tcPr>
          <w:p w14:paraId="2CA8AE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920.000,0</w:t>
            </w:r>
          </w:p>
        </w:tc>
        <w:tc>
          <w:tcPr>
            <w:tcW w:w="1262" w:type="dxa"/>
            <w:tcBorders>
              <w:top w:val="nil"/>
              <w:left w:val="nil"/>
              <w:bottom w:val="single" w:sz="4" w:space="0" w:color="auto"/>
              <w:right w:val="single" w:sz="4" w:space="0" w:color="auto"/>
            </w:tcBorders>
            <w:shd w:val="clear" w:color="auto" w:fill="FFFFFF" w:themeFill="background1"/>
            <w:hideMark/>
          </w:tcPr>
          <w:p w14:paraId="5E31CA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814.468,8</w:t>
            </w:r>
          </w:p>
        </w:tc>
      </w:tr>
      <w:tr w:rsidR="00FD2903" w:rsidRPr="0006498C" w14:paraId="4EA3F8B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FC330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23D475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Liceul-internat cu profil sportiv                                                                                                                     </w:t>
            </w:r>
          </w:p>
        </w:tc>
        <w:tc>
          <w:tcPr>
            <w:tcW w:w="1561" w:type="dxa"/>
            <w:tcBorders>
              <w:top w:val="nil"/>
              <w:left w:val="nil"/>
              <w:bottom w:val="single" w:sz="4" w:space="0" w:color="auto"/>
              <w:right w:val="single" w:sz="4" w:space="0" w:color="auto"/>
            </w:tcBorders>
            <w:shd w:val="clear" w:color="auto" w:fill="FFFFFF" w:themeFill="background1"/>
            <w:hideMark/>
          </w:tcPr>
          <w:p w14:paraId="63E795B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668AD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15481</w:t>
            </w:r>
          </w:p>
        </w:tc>
        <w:tc>
          <w:tcPr>
            <w:tcW w:w="1262" w:type="dxa"/>
            <w:tcBorders>
              <w:top w:val="nil"/>
              <w:left w:val="nil"/>
              <w:bottom w:val="single" w:sz="4" w:space="0" w:color="auto"/>
              <w:right w:val="single" w:sz="4" w:space="0" w:color="auto"/>
            </w:tcBorders>
            <w:shd w:val="clear" w:color="auto" w:fill="FFFFFF" w:themeFill="background1"/>
            <w:hideMark/>
          </w:tcPr>
          <w:p w14:paraId="38E292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9.551.100,0</w:t>
            </w:r>
          </w:p>
        </w:tc>
        <w:tc>
          <w:tcPr>
            <w:tcW w:w="1262" w:type="dxa"/>
            <w:tcBorders>
              <w:top w:val="nil"/>
              <w:left w:val="nil"/>
              <w:bottom w:val="single" w:sz="4" w:space="0" w:color="auto"/>
              <w:right w:val="single" w:sz="4" w:space="0" w:color="auto"/>
            </w:tcBorders>
            <w:shd w:val="clear" w:color="auto" w:fill="FFFFFF" w:themeFill="background1"/>
            <w:hideMark/>
          </w:tcPr>
          <w:p w14:paraId="6728D5C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8.076.940,0</w:t>
            </w:r>
          </w:p>
        </w:tc>
        <w:tc>
          <w:tcPr>
            <w:tcW w:w="1262" w:type="dxa"/>
            <w:tcBorders>
              <w:top w:val="nil"/>
              <w:left w:val="nil"/>
              <w:bottom w:val="single" w:sz="4" w:space="0" w:color="auto"/>
              <w:right w:val="single" w:sz="4" w:space="0" w:color="auto"/>
            </w:tcBorders>
            <w:shd w:val="clear" w:color="auto" w:fill="FFFFFF" w:themeFill="background1"/>
            <w:hideMark/>
          </w:tcPr>
          <w:p w14:paraId="249DA3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7.855.151,0</w:t>
            </w:r>
          </w:p>
        </w:tc>
      </w:tr>
      <w:tr w:rsidR="00FD2903" w:rsidRPr="0006498C" w14:paraId="15BBB65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389CE3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7E06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127B40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B31E1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15481</w:t>
            </w:r>
          </w:p>
        </w:tc>
        <w:tc>
          <w:tcPr>
            <w:tcW w:w="1262" w:type="dxa"/>
            <w:tcBorders>
              <w:top w:val="nil"/>
              <w:left w:val="nil"/>
              <w:bottom w:val="single" w:sz="4" w:space="0" w:color="auto"/>
              <w:right w:val="single" w:sz="4" w:space="0" w:color="auto"/>
            </w:tcBorders>
            <w:shd w:val="clear" w:color="auto" w:fill="FFFFFF" w:themeFill="background1"/>
            <w:hideMark/>
          </w:tcPr>
          <w:p w14:paraId="13B557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6.289.100,0</w:t>
            </w:r>
          </w:p>
        </w:tc>
        <w:tc>
          <w:tcPr>
            <w:tcW w:w="1262" w:type="dxa"/>
            <w:tcBorders>
              <w:top w:val="nil"/>
              <w:left w:val="nil"/>
              <w:bottom w:val="single" w:sz="4" w:space="0" w:color="auto"/>
              <w:right w:val="single" w:sz="4" w:space="0" w:color="auto"/>
            </w:tcBorders>
            <w:shd w:val="clear" w:color="auto" w:fill="FFFFFF" w:themeFill="background1"/>
            <w:hideMark/>
          </w:tcPr>
          <w:p w14:paraId="2EECB2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5.925.840,0</w:t>
            </w:r>
          </w:p>
        </w:tc>
        <w:tc>
          <w:tcPr>
            <w:tcW w:w="1262" w:type="dxa"/>
            <w:tcBorders>
              <w:top w:val="nil"/>
              <w:left w:val="nil"/>
              <w:bottom w:val="single" w:sz="4" w:space="0" w:color="auto"/>
              <w:right w:val="single" w:sz="4" w:space="0" w:color="auto"/>
            </w:tcBorders>
            <w:shd w:val="clear" w:color="auto" w:fill="FFFFFF" w:themeFill="background1"/>
            <w:hideMark/>
          </w:tcPr>
          <w:p w14:paraId="497E84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5.726.527,4</w:t>
            </w:r>
          </w:p>
        </w:tc>
      </w:tr>
      <w:tr w:rsidR="00FD2903" w:rsidRPr="0006498C" w14:paraId="3C9B7BC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4E762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6179481" w14:textId="7BF454A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Republican de Asisten</w:t>
            </w:r>
            <w:r w:rsidR="00A75C4B" w:rsidRPr="0006498C">
              <w:rPr>
                <w:rFonts w:asciiTheme="majorHAnsi" w:eastAsia="Times New Roman" w:hAnsiTheme="majorHAnsi" w:cstheme="majorHAnsi"/>
                <w:i/>
                <w:iCs/>
                <w:color w:val="000000"/>
                <w:sz w:val="18"/>
                <w:szCs w:val="18"/>
                <w:lang w:val="ro-MD"/>
              </w:rPr>
              <w:t>ță</w:t>
            </w:r>
            <w:r w:rsidRPr="0006498C">
              <w:rPr>
                <w:rFonts w:asciiTheme="majorHAnsi" w:eastAsia="Times New Roman" w:hAnsiTheme="majorHAnsi" w:cstheme="majorHAnsi"/>
                <w:i/>
                <w:iCs/>
                <w:color w:val="000000"/>
                <w:sz w:val="18"/>
                <w:szCs w:val="18"/>
                <w:lang w:val="ro-MD"/>
              </w:rPr>
              <w:t xml:space="preserve"> Psihopedagogic</w:t>
            </w:r>
            <w:r w:rsidR="00A75C4B"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1A8E6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A4E9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15482</w:t>
            </w:r>
          </w:p>
        </w:tc>
        <w:tc>
          <w:tcPr>
            <w:tcW w:w="1262" w:type="dxa"/>
            <w:tcBorders>
              <w:top w:val="nil"/>
              <w:left w:val="nil"/>
              <w:bottom w:val="single" w:sz="4" w:space="0" w:color="auto"/>
              <w:right w:val="single" w:sz="4" w:space="0" w:color="auto"/>
            </w:tcBorders>
            <w:shd w:val="clear" w:color="auto" w:fill="FFFFFF" w:themeFill="background1"/>
            <w:hideMark/>
          </w:tcPr>
          <w:p w14:paraId="0CAD67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737708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388AB7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142.994,7</w:t>
            </w:r>
          </w:p>
        </w:tc>
      </w:tr>
      <w:tr w:rsidR="00FD2903" w:rsidRPr="0006498C" w14:paraId="1FC24E8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3E94A8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DCFBD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3B5C53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5C8B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15482</w:t>
            </w:r>
          </w:p>
        </w:tc>
        <w:tc>
          <w:tcPr>
            <w:tcW w:w="1262" w:type="dxa"/>
            <w:tcBorders>
              <w:top w:val="nil"/>
              <w:left w:val="nil"/>
              <w:bottom w:val="single" w:sz="4" w:space="0" w:color="auto"/>
              <w:right w:val="single" w:sz="4" w:space="0" w:color="auto"/>
            </w:tcBorders>
            <w:shd w:val="clear" w:color="auto" w:fill="FFFFFF" w:themeFill="background1"/>
            <w:hideMark/>
          </w:tcPr>
          <w:p w14:paraId="5C514B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35C651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1433BC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142.994,7</w:t>
            </w:r>
          </w:p>
        </w:tc>
      </w:tr>
      <w:tr w:rsidR="00FD2903" w:rsidRPr="0006498C" w14:paraId="73924854"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4AC0D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AD5F736" w14:textId="4A18064C" w:rsidR="00FD2903" w:rsidRPr="0006498C" w:rsidRDefault="0079381D" w:rsidP="0079381D">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Școala de tip internat pentru copii orfani și copii rămași fără îngrijirea părinților din or.Bender</w:t>
            </w:r>
          </w:p>
        </w:tc>
        <w:tc>
          <w:tcPr>
            <w:tcW w:w="1561" w:type="dxa"/>
            <w:tcBorders>
              <w:top w:val="nil"/>
              <w:left w:val="nil"/>
              <w:bottom w:val="single" w:sz="4" w:space="0" w:color="auto"/>
              <w:right w:val="single" w:sz="4" w:space="0" w:color="auto"/>
            </w:tcBorders>
            <w:shd w:val="clear" w:color="auto" w:fill="FFFFFF" w:themeFill="background1"/>
            <w:hideMark/>
          </w:tcPr>
          <w:p w14:paraId="5D79C87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0CE5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15483</w:t>
            </w:r>
          </w:p>
        </w:tc>
        <w:tc>
          <w:tcPr>
            <w:tcW w:w="1262" w:type="dxa"/>
            <w:tcBorders>
              <w:top w:val="nil"/>
              <w:left w:val="nil"/>
              <w:bottom w:val="single" w:sz="4" w:space="0" w:color="auto"/>
              <w:right w:val="single" w:sz="4" w:space="0" w:color="auto"/>
            </w:tcBorders>
            <w:shd w:val="clear" w:color="auto" w:fill="FFFFFF" w:themeFill="background1"/>
            <w:hideMark/>
          </w:tcPr>
          <w:p w14:paraId="1DD908D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2.581.000,0</w:t>
            </w:r>
          </w:p>
        </w:tc>
        <w:tc>
          <w:tcPr>
            <w:tcW w:w="1262" w:type="dxa"/>
            <w:tcBorders>
              <w:top w:val="nil"/>
              <w:left w:val="nil"/>
              <w:bottom w:val="single" w:sz="4" w:space="0" w:color="auto"/>
              <w:right w:val="single" w:sz="4" w:space="0" w:color="auto"/>
            </w:tcBorders>
            <w:shd w:val="clear" w:color="auto" w:fill="FFFFFF" w:themeFill="background1"/>
            <w:hideMark/>
          </w:tcPr>
          <w:p w14:paraId="2A352D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2.976.570,0</w:t>
            </w:r>
          </w:p>
        </w:tc>
        <w:tc>
          <w:tcPr>
            <w:tcW w:w="1262" w:type="dxa"/>
            <w:tcBorders>
              <w:top w:val="nil"/>
              <w:left w:val="nil"/>
              <w:bottom w:val="single" w:sz="4" w:space="0" w:color="auto"/>
              <w:right w:val="single" w:sz="4" w:space="0" w:color="auto"/>
            </w:tcBorders>
            <w:shd w:val="clear" w:color="auto" w:fill="FFFFFF" w:themeFill="background1"/>
            <w:hideMark/>
          </w:tcPr>
          <w:p w14:paraId="5527D1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2.885.900,6</w:t>
            </w:r>
          </w:p>
        </w:tc>
      </w:tr>
      <w:tr w:rsidR="00FD2903" w:rsidRPr="0006498C" w14:paraId="25FC9B7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DEDA97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A0F5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87A8A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01725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15483</w:t>
            </w:r>
          </w:p>
        </w:tc>
        <w:tc>
          <w:tcPr>
            <w:tcW w:w="1262" w:type="dxa"/>
            <w:tcBorders>
              <w:top w:val="nil"/>
              <w:left w:val="nil"/>
              <w:bottom w:val="single" w:sz="4" w:space="0" w:color="auto"/>
              <w:right w:val="single" w:sz="4" w:space="0" w:color="auto"/>
            </w:tcBorders>
            <w:shd w:val="clear" w:color="auto" w:fill="FFFFFF" w:themeFill="background1"/>
            <w:hideMark/>
          </w:tcPr>
          <w:p w14:paraId="03066E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1.481.000,0</w:t>
            </w:r>
          </w:p>
        </w:tc>
        <w:tc>
          <w:tcPr>
            <w:tcW w:w="1262" w:type="dxa"/>
            <w:tcBorders>
              <w:top w:val="nil"/>
              <w:left w:val="nil"/>
              <w:bottom w:val="single" w:sz="4" w:space="0" w:color="auto"/>
              <w:right w:val="single" w:sz="4" w:space="0" w:color="auto"/>
            </w:tcBorders>
            <w:shd w:val="clear" w:color="auto" w:fill="FFFFFF" w:themeFill="background1"/>
            <w:hideMark/>
          </w:tcPr>
          <w:p w14:paraId="28C343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2.421.570,0</w:t>
            </w:r>
          </w:p>
        </w:tc>
        <w:tc>
          <w:tcPr>
            <w:tcW w:w="1262" w:type="dxa"/>
            <w:tcBorders>
              <w:top w:val="nil"/>
              <w:left w:val="nil"/>
              <w:bottom w:val="single" w:sz="4" w:space="0" w:color="auto"/>
              <w:right w:val="single" w:sz="4" w:space="0" w:color="auto"/>
            </w:tcBorders>
            <w:shd w:val="clear" w:color="auto" w:fill="FFFFFF" w:themeFill="background1"/>
            <w:hideMark/>
          </w:tcPr>
          <w:p w14:paraId="65F93F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2.370.900,6</w:t>
            </w:r>
          </w:p>
        </w:tc>
      </w:tr>
      <w:tr w:rsidR="00FD2903" w:rsidRPr="0006498C" w14:paraId="6F81843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E62CC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750BFBC" w14:textId="6760CF4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71273B"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eoretic</w:t>
            </w:r>
            <w:r w:rsidR="00A75C4B"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 xml:space="preserve"> Alexandru cel Bun</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or. Bender                                                                                                          </w:t>
            </w:r>
          </w:p>
        </w:tc>
        <w:tc>
          <w:tcPr>
            <w:tcW w:w="1561" w:type="dxa"/>
            <w:tcBorders>
              <w:top w:val="nil"/>
              <w:left w:val="nil"/>
              <w:bottom w:val="single" w:sz="4" w:space="0" w:color="auto"/>
              <w:right w:val="single" w:sz="4" w:space="0" w:color="auto"/>
            </w:tcBorders>
            <w:shd w:val="clear" w:color="auto" w:fill="FFFFFF" w:themeFill="background1"/>
            <w:hideMark/>
          </w:tcPr>
          <w:p w14:paraId="5FD869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C4BF52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15484</w:t>
            </w:r>
          </w:p>
        </w:tc>
        <w:tc>
          <w:tcPr>
            <w:tcW w:w="1262" w:type="dxa"/>
            <w:tcBorders>
              <w:top w:val="nil"/>
              <w:left w:val="nil"/>
              <w:bottom w:val="single" w:sz="4" w:space="0" w:color="auto"/>
              <w:right w:val="single" w:sz="4" w:space="0" w:color="auto"/>
            </w:tcBorders>
            <w:shd w:val="clear" w:color="auto" w:fill="FFFFFF" w:themeFill="background1"/>
            <w:hideMark/>
          </w:tcPr>
          <w:p w14:paraId="5907C42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3.694.100,0</w:t>
            </w:r>
          </w:p>
        </w:tc>
        <w:tc>
          <w:tcPr>
            <w:tcW w:w="1262" w:type="dxa"/>
            <w:tcBorders>
              <w:top w:val="nil"/>
              <w:left w:val="nil"/>
              <w:bottom w:val="single" w:sz="4" w:space="0" w:color="auto"/>
              <w:right w:val="single" w:sz="4" w:space="0" w:color="auto"/>
            </w:tcBorders>
            <w:shd w:val="clear" w:color="auto" w:fill="FFFFFF" w:themeFill="background1"/>
            <w:hideMark/>
          </w:tcPr>
          <w:p w14:paraId="19FC41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3.594.100,0</w:t>
            </w:r>
          </w:p>
        </w:tc>
        <w:tc>
          <w:tcPr>
            <w:tcW w:w="1262" w:type="dxa"/>
            <w:tcBorders>
              <w:top w:val="nil"/>
              <w:left w:val="nil"/>
              <w:bottom w:val="single" w:sz="4" w:space="0" w:color="auto"/>
              <w:right w:val="single" w:sz="4" w:space="0" w:color="auto"/>
            </w:tcBorders>
            <w:shd w:val="clear" w:color="auto" w:fill="FFFFFF" w:themeFill="background1"/>
            <w:hideMark/>
          </w:tcPr>
          <w:p w14:paraId="7D70E80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2.415.711,1</w:t>
            </w:r>
          </w:p>
        </w:tc>
      </w:tr>
      <w:tr w:rsidR="00FD2903" w:rsidRPr="0006498C" w14:paraId="3F18D1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6BA3C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C1F43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C216E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8F575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15484</w:t>
            </w:r>
          </w:p>
        </w:tc>
        <w:tc>
          <w:tcPr>
            <w:tcW w:w="1262" w:type="dxa"/>
            <w:tcBorders>
              <w:top w:val="nil"/>
              <w:left w:val="nil"/>
              <w:bottom w:val="single" w:sz="4" w:space="0" w:color="auto"/>
              <w:right w:val="single" w:sz="4" w:space="0" w:color="auto"/>
            </w:tcBorders>
            <w:shd w:val="clear" w:color="auto" w:fill="FFFFFF" w:themeFill="background1"/>
            <w:hideMark/>
          </w:tcPr>
          <w:p w14:paraId="5BADA5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3.434.100,0</w:t>
            </w:r>
          </w:p>
        </w:tc>
        <w:tc>
          <w:tcPr>
            <w:tcW w:w="1262" w:type="dxa"/>
            <w:tcBorders>
              <w:top w:val="nil"/>
              <w:left w:val="nil"/>
              <w:bottom w:val="single" w:sz="4" w:space="0" w:color="auto"/>
              <w:right w:val="single" w:sz="4" w:space="0" w:color="auto"/>
            </w:tcBorders>
            <w:shd w:val="clear" w:color="auto" w:fill="FFFFFF" w:themeFill="background1"/>
            <w:hideMark/>
          </w:tcPr>
          <w:p w14:paraId="2FAF68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3.363.100,0</w:t>
            </w:r>
          </w:p>
        </w:tc>
        <w:tc>
          <w:tcPr>
            <w:tcW w:w="1262" w:type="dxa"/>
            <w:tcBorders>
              <w:top w:val="nil"/>
              <w:left w:val="nil"/>
              <w:bottom w:val="single" w:sz="4" w:space="0" w:color="auto"/>
              <w:right w:val="single" w:sz="4" w:space="0" w:color="auto"/>
            </w:tcBorders>
            <w:shd w:val="clear" w:color="auto" w:fill="FFFFFF" w:themeFill="background1"/>
            <w:hideMark/>
          </w:tcPr>
          <w:p w14:paraId="774577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2.290.711,1</w:t>
            </w:r>
          </w:p>
        </w:tc>
      </w:tr>
      <w:tr w:rsidR="00FD2903" w:rsidRPr="0006498C" w14:paraId="239CAEB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23EBD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C87C1" w14:textId="2FEC9ED2" w:rsidR="00FD2903" w:rsidRPr="0006498C" w:rsidRDefault="00FD2903" w:rsidP="00D9515C">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 </w:t>
            </w:r>
            <w:r w:rsidR="00D9515C" w:rsidRPr="0006498C">
              <w:rPr>
                <w:rFonts w:asciiTheme="majorHAnsi" w:eastAsia="Times New Roman" w:hAnsiTheme="majorHAnsi" w:cstheme="majorHAnsi"/>
                <w:color w:val="000000"/>
                <w:sz w:val="18"/>
                <w:szCs w:val="18"/>
                <w:lang w:val="ro-MD"/>
              </w:rPr>
              <w:t>Casa de copii, mun.Bălți</w:t>
            </w:r>
          </w:p>
        </w:tc>
        <w:tc>
          <w:tcPr>
            <w:tcW w:w="1561" w:type="dxa"/>
            <w:tcBorders>
              <w:top w:val="nil"/>
              <w:left w:val="nil"/>
              <w:bottom w:val="single" w:sz="4" w:space="0" w:color="auto"/>
              <w:right w:val="single" w:sz="4" w:space="0" w:color="auto"/>
            </w:tcBorders>
            <w:shd w:val="clear" w:color="auto" w:fill="FFFFFF" w:themeFill="background1"/>
            <w:hideMark/>
          </w:tcPr>
          <w:p w14:paraId="3090C45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CCA08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15488</w:t>
            </w:r>
          </w:p>
        </w:tc>
        <w:tc>
          <w:tcPr>
            <w:tcW w:w="1262" w:type="dxa"/>
            <w:tcBorders>
              <w:top w:val="nil"/>
              <w:left w:val="nil"/>
              <w:bottom w:val="single" w:sz="4" w:space="0" w:color="auto"/>
              <w:right w:val="single" w:sz="4" w:space="0" w:color="auto"/>
            </w:tcBorders>
            <w:shd w:val="clear" w:color="auto" w:fill="FFFFFF" w:themeFill="background1"/>
            <w:hideMark/>
          </w:tcPr>
          <w:p w14:paraId="2DA342D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B474E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993BB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5DEAD25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CE675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98C3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095900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4C3E35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15488</w:t>
            </w:r>
          </w:p>
        </w:tc>
        <w:tc>
          <w:tcPr>
            <w:tcW w:w="1262" w:type="dxa"/>
            <w:tcBorders>
              <w:top w:val="nil"/>
              <w:left w:val="nil"/>
              <w:bottom w:val="single" w:sz="4" w:space="0" w:color="auto"/>
              <w:right w:val="single" w:sz="4" w:space="0" w:color="auto"/>
            </w:tcBorders>
            <w:shd w:val="clear" w:color="auto" w:fill="FFFFFF" w:themeFill="background1"/>
            <w:hideMark/>
          </w:tcPr>
          <w:p w14:paraId="49F474C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23145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742EF7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3FD97D3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9479E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F143C2D" w14:textId="74853314"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internat auxiliar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din Congaz                                                                                                                  </w:t>
            </w:r>
          </w:p>
        </w:tc>
        <w:tc>
          <w:tcPr>
            <w:tcW w:w="1561" w:type="dxa"/>
            <w:tcBorders>
              <w:top w:val="nil"/>
              <w:left w:val="nil"/>
              <w:bottom w:val="single" w:sz="4" w:space="0" w:color="auto"/>
              <w:right w:val="single" w:sz="4" w:space="0" w:color="auto"/>
            </w:tcBorders>
            <w:shd w:val="clear" w:color="auto" w:fill="FFFFFF" w:themeFill="background1"/>
            <w:hideMark/>
          </w:tcPr>
          <w:p w14:paraId="66554D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198BD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15491</w:t>
            </w:r>
          </w:p>
        </w:tc>
        <w:tc>
          <w:tcPr>
            <w:tcW w:w="1262" w:type="dxa"/>
            <w:tcBorders>
              <w:top w:val="nil"/>
              <w:left w:val="nil"/>
              <w:bottom w:val="single" w:sz="4" w:space="0" w:color="auto"/>
              <w:right w:val="single" w:sz="4" w:space="0" w:color="auto"/>
            </w:tcBorders>
            <w:shd w:val="clear" w:color="auto" w:fill="FFFFFF" w:themeFill="background1"/>
            <w:hideMark/>
          </w:tcPr>
          <w:p w14:paraId="0BB063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981.300,0</w:t>
            </w:r>
          </w:p>
        </w:tc>
        <w:tc>
          <w:tcPr>
            <w:tcW w:w="1262" w:type="dxa"/>
            <w:tcBorders>
              <w:top w:val="nil"/>
              <w:left w:val="nil"/>
              <w:bottom w:val="single" w:sz="4" w:space="0" w:color="auto"/>
              <w:right w:val="single" w:sz="4" w:space="0" w:color="auto"/>
            </w:tcBorders>
            <w:shd w:val="clear" w:color="auto" w:fill="FFFFFF" w:themeFill="background1"/>
            <w:hideMark/>
          </w:tcPr>
          <w:p w14:paraId="08D854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308.400,0</w:t>
            </w:r>
          </w:p>
        </w:tc>
        <w:tc>
          <w:tcPr>
            <w:tcW w:w="1262" w:type="dxa"/>
            <w:tcBorders>
              <w:top w:val="nil"/>
              <w:left w:val="nil"/>
              <w:bottom w:val="single" w:sz="4" w:space="0" w:color="auto"/>
              <w:right w:val="single" w:sz="4" w:space="0" w:color="auto"/>
            </w:tcBorders>
            <w:shd w:val="clear" w:color="auto" w:fill="FFFFFF" w:themeFill="background1"/>
            <w:hideMark/>
          </w:tcPr>
          <w:p w14:paraId="6E2295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194.159,4</w:t>
            </w:r>
          </w:p>
        </w:tc>
      </w:tr>
      <w:tr w:rsidR="00FD2903" w:rsidRPr="0006498C" w14:paraId="611F9CA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5A5732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40A18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58073A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BE1CA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15491</w:t>
            </w:r>
          </w:p>
        </w:tc>
        <w:tc>
          <w:tcPr>
            <w:tcW w:w="1262" w:type="dxa"/>
            <w:tcBorders>
              <w:top w:val="nil"/>
              <w:left w:val="nil"/>
              <w:bottom w:val="single" w:sz="4" w:space="0" w:color="auto"/>
              <w:right w:val="single" w:sz="4" w:space="0" w:color="auto"/>
            </w:tcBorders>
            <w:shd w:val="clear" w:color="auto" w:fill="FFFFFF" w:themeFill="background1"/>
            <w:hideMark/>
          </w:tcPr>
          <w:p w14:paraId="602DDA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577.100,0</w:t>
            </w:r>
          </w:p>
        </w:tc>
        <w:tc>
          <w:tcPr>
            <w:tcW w:w="1262" w:type="dxa"/>
            <w:tcBorders>
              <w:top w:val="nil"/>
              <w:left w:val="nil"/>
              <w:bottom w:val="single" w:sz="4" w:space="0" w:color="auto"/>
              <w:right w:val="single" w:sz="4" w:space="0" w:color="auto"/>
            </w:tcBorders>
            <w:shd w:val="clear" w:color="auto" w:fill="FFFFFF" w:themeFill="background1"/>
            <w:hideMark/>
          </w:tcPr>
          <w:p w14:paraId="5A36DE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215.400,0</w:t>
            </w:r>
          </w:p>
        </w:tc>
        <w:tc>
          <w:tcPr>
            <w:tcW w:w="1262" w:type="dxa"/>
            <w:tcBorders>
              <w:top w:val="nil"/>
              <w:left w:val="nil"/>
              <w:bottom w:val="single" w:sz="4" w:space="0" w:color="auto"/>
              <w:right w:val="single" w:sz="4" w:space="0" w:color="auto"/>
            </w:tcBorders>
            <w:shd w:val="clear" w:color="auto" w:fill="FFFFFF" w:themeFill="background1"/>
            <w:hideMark/>
          </w:tcPr>
          <w:p w14:paraId="0600A0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107.347,6</w:t>
            </w:r>
          </w:p>
        </w:tc>
      </w:tr>
      <w:tr w:rsidR="00FD2903" w:rsidRPr="0006498C" w14:paraId="19B30D0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C8994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EAD8CB0" w14:textId="0A8AB680"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 or.Str</w:t>
            </w:r>
            <w:r w:rsidRPr="0006498C">
              <w:rPr>
                <w:rFonts w:asciiTheme="majorHAnsi" w:eastAsia="Times New Roman" w:hAnsiTheme="majorHAnsi" w:cstheme="majorHAnsi"/>
                <w:i/>
                <w:iCs/>
                <w:color w:val="000000"/>
                <w:sz w:val="18"/>
                <w:szCs w:val="18"/>
                <w:lang w:val="ro-MD"/>
              </w:rPr>
              <w:t>ăș</w:t>
            </w:r>
            <w:r w:rsidR="00FD2903" w:rsidRPr="0006498C">
              <w:rPr>
                <w:rFonts w:asciiTheme="majorHAnsi" w:eastAsia="Times New Roman" w:hAnsiTheme="majorHAnsi" w:cstheme="majorHAnsi"/>
                <w:i/>
                <w:iCs/>
                <w:color w:val="000000"/>
                <w:sz w:val="18"/>
                <w:szCs w:val="18"/>
                <w:lang w:val="ro-MD"/>
              </w:rPr>
              <w:t xml:space="preserve">eni                                                    </w:t>
            </w:r>
          </w:p>
        </w:tc>
        <w:tc>
          <w:tcPr>
            <w:tcW w:w="1561" w:type="dxa"/>
            <w:tcBorders>
              <w:top w:val="nil"/>
              <w:left w:val="nil"/>
              <w:bottom w:val="single" w:sz="4" w:space="0" w:color="auto"/>
              <w:right w:val="single" w:sz="4" w:space="0" w:color="auto"/>
            </w:tcBorders>
            <w:shd w:val="clear" w:color="auto" w:fill="FFFFFF" w:themeFill="background1"/>
            <w:hideMark/>
          </w:tcPr>
          <w:p w14:paraId="12FB2F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9679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15506</w:t>
            </w:r>
          </w:p>
        </w:tc>
        <w:tc>
          <w:tcPr>
            <w:tcW w:w="1262" w:type="dxa"/>
            <w:tcBorders>
              <w:top w:val="nil"/>
              <w:left w:val="nil"/>
              <w:bottom w:val="single" w:sz="4" w:space="0" w:color="auto"/>
              <w:right w:val="single" w:sz="4" w:space="0" w:color="auto"/>
            </w:tcBorders>
            <w:shd w:val="clear" w:color="auto" w:fill="FFFFFF" w:themeFill="background1"/>
            <w:hideMark/>
          </w:tcPr>
          <w:p w14:paraId="264062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1.569.000,0</w:t>
            </w:r>
          </w:p>
        </w:tc>
        <w:tc>
          <w:tcPr>
            <w:tcW w:w="1262" w:type="dxa"/>
            <w:tcBorders>
              <w:top w:val="nil"/>
              <w:left w:val="nil"/>
              <w:bottom w:val="single" w:sz="4" w:space="0" w:color="auto"/>
              <w:right w:val="single" w:sz="4" w:space="0" w:color="auto"/>
            </w:tcBorders>
            <w:shd w:val="clear" w:color="auto" w:fill="FFFFFF" w:themeFill="background1"/>
            <w:hideMark/>
          </w:tcPr>
          <w:p w14:paraId="0F2090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459.708,0</w:t>
            </w:r>
          </w:p>
        </w:tc>
        <w:tc>
          <w:tcPr>
            <w:tcW w:w="1262" w:type="dxa"/>
            <w:tcBorders>
              <w:top w:val="nil"/>
              <w:left w:val="nil"/>
              <w:bottom w:val="single" w:sz="4" w:space="0" w:color="auto"/>
              <w:right w:val="single" w:sz="4" w:space="0" w:color="auto"/>
            </w:tcBorders>
            <w:shd w:val="clear" w:color="auto" w:fill="FFFFFF" w:themeFill="background1"/>
            <w:hideMark/>
          </w:tcPr>
          <w:p w14:paraId="6F653B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124.274,1</w:t>
            </w:r>
          </w:p>
        </w:tc>
      </w:tr>
      <w:tr w:rsidR="00FD2903" w:rsidRPr="0006498C" w14:paraId="1882D9A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508516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2810F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B20D70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E64A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15506</w:t>
            </w:r>
          </w:p>
        </w:tc>
        <w:tc>
          <w:tcPr>
            <w:tcW w:w="1262" w:type="dxa"/>
            <w:tcBorders>
              <w:top w:val="nil"/>
              <w:left w:val="nil"/>
              <w:bottom w:val="single" w:sz="4" w:space="0" w:color="auto"/>
              <w:right w:val="single" w:sz="4" w:space="0" w:color="auto"/>
            </w:tcBorders>
            <w:shd w:val="clear" w:color="auto" w:fill="FFFFFF" w:themeFill="background1"/>
            <w:hideMark/>
          </w:tcPr>
          <w:p w14:paraId="1EBCC0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369.000,0</w:t>
            </w:r>
          </w:p>
        </w:tc>
        <w:tc>
          <w:tcPr>
            <w:tcW w:w="1262" w:type="dxa"/>
            <w:tcBorders>
              <w:top w:val="nil"/>
              <w:left w:val="nil"/>
              <w:bottom w:val="single" w:sz="4" w:space="0" w:color="auto"/>
              <w:right w:val="single" w:sz="4" w:space="0" w:color="auto"/>
            </w:tcBorders>
            <w:shd w:val="clear" w:color="auto" w:fill="FFFFFF" w:themeFill="background1"/>
            <w:hideMark/>
          </w:tcPr>
          <w:p w14:paraId="4A2F74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170.194,0</w:t>
            </w:r>
          </w:p>
        </w:tc>
        <w:tc>
          <w:tcPr>
            <w:tcW w:w="1262" w:type="dxa"/>
            <w:tcBorders>
              <w:top w:val="nil"/>
              <w:left w:val="nil"/>
              <w:bottom w:val="single" w:sz="4" w:space="0" w:color="auto"/>
              <w:right w:val="single" w:sz="4" w:space="0" w:color="auto"/>
            </w:tcBorders>
            <w:shd w:val="clear" w:color="auto" w:fill="FFFFFF" w:themeFill="background1"/>
            <w:hideMark/>
          </w:tcPr>
          <w:p w14:paraId="199587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64.474,6</w:t>
            </w:r>
          </w:p>
        </w:tc>
      </w:tr>
      <w:tr w:rsidR="00FD2903" w:rsidRPr="0006498C" w14:paraId="54E32DF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E3D0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4D1F879" w14:textId="22BB869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C949DC"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eoretic </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Evrica</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or. R</w:t>
            </w:r>
            <w:r w:rsidR="00A75C4B" w:rsidRPr="0006498C">
              <w:rPr>
                <w:rFonts w:asciiTheme="majorHAnsi" w:eastAsia="Times New Roman" w:hAnsiTheme="majorHAnsi" w:cstheme="majorHAnsi"/>
                <w:i/>
                <w:iCs/>
                <w:color w:val="000000"/>
                <w:sz w:val="18"/>
                <w:szCs w:val="18"/>
                <w:lang w:val="ro-MD"/>
              </w:rPr>
              <w:t>â</w:t>
            </w:r>
            <w:r w:rsidRPr="0006498C">
              <w:rPr>
                <w:rFonts w:asciiTheme="majorHAnsi" w:eastAsia="Times New Roman" w:hAnsiTheme="majorHAnsi" w:cstheme="majorHAnsi"/>
                <w:i/>
                <w:iCs/>
                <w:color w:val="000000"/>
                <w:sz w:val="18"/>
                <w:szCs w:val="18"/>
                <w:lang w:val="ro-MD"/>
              </w:rPr>
              <w:t>bni</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a                                                                                                                 </w:t>
            </w:r>
          </w:p>
        </w:tc>
        <w:tc>
          <w:tcPr>
            <w:tcW w:w="1561" w:type="dxa"/>
            <w:tcBorders>
              <w:top w:val="nil"/>
              <w:left w:val="nil"/>
              <w:bottom w:val="single" w:sz="4" w:space="0" w:color="auto"/>
              <w:right w:val="single" w:sz="4" w:space="0" w:color="auto"/>
            </w:tcBorders>
            <w:shd w:val="clear" w:color="auto" w:fill="FFFFFF" w:themeFill="background1"/>
            <w:hideMark/>
          </w:tcPr>
          <w:p w14:paraId="7636099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21B5C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15524</w:t>
            </w:r>
          </w:p>
        </w:tc>
        <w:tc>
          <w:tcPr>
            <w:tcW w:w="1262" w:type="dxa"/>
            <w:tcBorders>
              <w:top w:val="nil"/>
              <w:left w:val="nil"/>
              <w:bottom w:val="single" w:sz="4" w:space="0" w:color="auto"/>
              <w:right w:val="single" w:sz="4" w:space="0" w:color="auto"/>
            </w:tcBorders>
            <w:shd w:val="clear" w:color="auto" w:fill="FFFFFF" w:themeFill="background1"/>
            <w:hideMark/>
          </w:tcPr>
          <w:p w14:paraId="3EB373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1.591.700,0</w:t>
            </w:r>
          </w:p>
        </w:tc>
        <w:tc>
          <w:tcPr>
            <w:tcW w:w="1262" w:type="dxa"/>
            <w:tcBorders>
              <w:top w:val="nil"/>
              <w:left w:val="nil"/>
              <w:bottom w:val="single" w:sz="4" w:space="0" w:color="auto"/>
              <w:right w:val="single" w:sz="4" w:space="0" w:color="auto"/>
            </w:tcBorders>
            <w:shd w:val="clear" w:color="auto" w:fill="FFFFFF" w:themeFill="background1"/>
            <w:hideMark/>
          </w:tcPr>
          <w:p w14:paraId="055222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1.494.953,0</w:t>
            </w:r>
          </w:p>
        </w:tc>
        <w:tc>
          <w:tcPr>
            <w:tcW w:w="1262" w:type="dxa"/>
            <w:tcBorders>
              <w:top w:val="nil"/>
              <w:left w:val="nil"/>
              <w:bottom w:val="single" w:sz="4" w:space="0" w:color="auto"/>
              <w:right w:val="single" w:sz="4" w:space="0" w:color="auto"/>
            </w:tcBorders>
            <w:shd w:val="clear" w:color="auto" w:fill="FFFFFF" w:themeFill="background1"/>
            <w:hideMark/>
          </w:tcPr>
          <w:p w14:paraId="3B0BF5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1.431.598,6</w:t>
            </w:r>
          </w:p>
        </w:tc>
      </w:tr>
      <w:tr w:rsidR="00FD2903" w:rsidRPr="0006498C" w14:paraId="4DD1413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A6850E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F4696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17CC38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A65D8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15524</w:t>
            </w:r>
          </w:p>
        </w:tc>
        <w:tc>
          <w:tcPr>
            <w:tcW w:w="1262" w:type="dxa"/>
            <w:tcBorders>
              <w:top w:val="nil"/>
              <w:left w:val="nil"/>
              <w:bottom w:val="single" w:sz="4" w:space="0" w:color="auto"/>
              <w:right w:val="single" w:sz="4" w:space="0" w:color="auto"/>
            </w:tcBorders>
            <w:shd w:val="clear" w:color="auto" w:fill="FFFFFF" w:themeFill="background1"/>
            <w:hideMark/>
          </w:tcPr>
          <w:p w14:paraId="2031702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1.341.700,0</w:t>
            </w:r>
          </w:p>
        </w:tc>
        <w:tc>
          <w:tcPr>
            <w:tcW w:w="1262" w:type="dxa"/>
            <w:tcBorders>
              <w:top w:val="nil"/>
              <w:left w:val="nil"/>
              <w:bottom w:val="single" w:sz="4" w:space="0" w:color="auto"/>
              <w:right w:val="single" w:sz="4" w:space="0" w:color="auto"/>
            </w:tcBorders>
            <w:shd w:val="clear" w:color="auto" w:fill="FFFFFF" w:themeFill="background1"/>
            <w:hideMark/>
          </w:tcPr>
          <w:p w14:paraId="23A7EF0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1.355.125,0</w:t>
            </w:r>
          </w:p>
        </w:tc>
        <w:tc>
          <w:tcPr>
            <w:tcW w:w="1262" w:type="dxa"/>
            <w:tcBorders>
              <w:top w:val="nil"/>
              <w:left w:val="nil"/>
              <w:bottom w:val="single" w:sz="4" w:space="0" w:color="auto"/>
              <w:right w:val="single" w:sz="4" w:space="0" w:color="auto"/>
            </w:tcBorders>
            <w:shd w:val="clear" w:color="auto" w:fill="FFFFFF" w:themeFill="background1"/>
            <w:hideMark/>
          </w:tcPr>
          <w:p w14:paraId="7C89CE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1.291.770,6</w:t>
            </w:r>
          </w:p>
        </w:tc>
      </w:tr>
      <w:tr w:rsidR="00FD2903" w:rsidRPr="0006498C" w14:paraId="16832CE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BFF6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2647C6A" w14:textId="33752E58"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or.Cead</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 xml:space="preserve">r-Lunga                                                 </w:t>
            </w:r>
          </w:p>
        </w:tc>
        <w:tc>
          <w:tcPr>
            <w:tcW w:w="1561" w:type="dxa"/>
            <w:tcBorders>
              <w:top w:val="nil"/>
              <w:left w:val="nil"/>
              <w:bottom w:val="single" w:sz="4" w:space="0" w:color="auto"/>
              <w:right w:val="single" w:sz="4" w:space="0" w:color="auto"/>
            </w:tcBorders>
            <w:shd w:val="clear" w:color="auto" w:fill="FFFFFF" w:themeFill="background1"/>
            <w:hideMark/>
          </w:tcPr>
          <w:p w14:paraId="5405BBC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B00E5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15528</w:t>
            </w:r>
          </w:p>
        </w:tc>
        <w:tc>
          <w:tcPr>
            <w:tcW w:w="1262" w:type="dxa"/>
            <w:tcBorders>
              <w:top w:val="nil"/>
              <w:left w:val="nil"/>
              <w:bottom w:val="single" w:sz="4" w:space="0" w:color="auto"/>
              <w:right w:val="single" w:sz="4" w:space="0" w:color="auto"/>
            </w:tcBorders>
            <w:shd w:val="clear" w:color="auto" w:fill="FFFFFF" w:themeFill="background1"/>
            <w:hideMark/>
          </w:tcPr>
          <w:p w14:paraId="6C7A12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5.736.900,0</w:t>
            </w:r>
          </w:p>
        </w:tc>
        <w:tc>
          <w:tcPr>
            <w:tcW w:w="1262" w:type="dxa"/>
            <w:tcBorders>
              <w:top w:val="nil"/>
              <w:left w:val="nil"/>
              <w:bottom w:val="single" w:sz="4" w:space="0" w:color="auto"/>
              <w:right w:val="single" w:sz="4" w:space="0" w:color="auto"/>
            </w:tcBorders>
            <w:shd w:val="clear" w:color="auto" w:fill="FFFFFF" w:themeFill="background1"/>
            <w:hideMark/>
          </w:tcPr>
          <w:p w14:paraId="22160B5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6.242.214,0</w:t>
            </w:r>
          </w:p>
        </w:tc>
        <w:tc>
          <w:tcPr>
            <w:tcW w:w="1262" w:type="dxa"/>
            <w:tcBorders>
              <w:top w:val="nil"/>
              <w:left w:val="nil"/>
              <w:bottom w:val="single" w:sz="4" w:space="0" w:color="auto"/>
              <w:right w:val="single" w:sz="4" w:space="0" w:color="auto"/>
            </w:tcBorders>
            <w:shd w:val="clear" w:color="auto" w:fill="FFFFFF" w:themeFill="background1"/>
            <w:hideMark/>
          </w:tcPr>
          <w:p w14:paraId="42BE38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6.242.213,4</w:t>
            </w:r>
          </w:p>
        </w:tc>
      </w:tr>
      <w:tr w:rsidR="00FD2903" w:rsidRPr="0006498C" w14:paraId="7BA6AEF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15D89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C60C03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6BA28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EB5D3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15528</w:t>
            </w:r>
          </w:p>
        </w:tc>
        <w:tc>
          <w:tcPr>
            <w:tcW w:w="1262" w:type="dxa"/>
            <w:tcBorders>
              <w:top w:val="nil"/>
              <w:left w:val="nil"/>
              <w:bottom w:val="single" w:sz="4" w:space="0" w:color="auto"/>
              <w:right w:val="single" w:sz="4" w:space="0" w:color="auto"/>
            </w:tcBorders>
            <w:shd w:val="clear" w:color="auto" w:fill="FFFFFF" w:themeFill="background1"/>
            <w:hideMark/>
          </w:tcPr>
          <w:p w14:paraId="7078F6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5.036.900,0</w:t>
            </w:r>
          </w:p>
        </w:tc>
        <w:tc>
          <w:tcPr>
            <w:tcW w:w="1262" w:type="dxa"/>
            <w:tcBorders>
              <w:top w:val="nil"/>
              <w:left w:val="nil"/>
              <w:bottom w:val="single" w:sz="4" w:space="0" w:color="auto"/>
              <w:right w:val="single" w:sz="4" w:space="0" w:color="auto"/>
            </w:tcBorders>
            <w:shd w:val="clear" w:color="auto" w:fill="FFFFFF" w:themeFill="background1"/>
            <w:hideMark/>
          </w:tcPr>
          <w:p w14:paraId="6B9108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6.062.214,0</w:t>
            </w:r>
          </w:p>
        </w:tc>
        <w:tc>
          <w:tcPr>
            <w:tcW w:w="1262" w:type="dxa"/>
            <w:tcBorders>
              <w:top w:val="nil"/>
              <w:left w:val="nil"/>
              <w:bottom w:val="single" w:sz="4" w:space="0" w:color="auto"/>
              <w:right w:val="single" w:sz="4" w:space="0" w:color="auto"/>
            </w:tcBorders>
            <w:shd w:val="clear" w:color="auto" w:fill="FFFFFF" w:themeFill="background1"/>
            <w:hideMark/>
          </w:tcPr>
          <w:p w14:paraId="360512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6.062.213,4</w:t>
            </w:r>
          </w:p>
        </w:tc>
      </w:tr>
      <w:tr w:rsidR="00FD2903" w:rsidRPr="0006498C" w14:paraId="64F37FF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93864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A9373DC" w14:textId="4AAA1A43"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profes</w:t>
            </w:r>
            <w:r w:rsidRPr="0006498C">
              <w:rPr>
                <w:rFonts w:asciiTheme="majorHAnsi" w:eastAsia="Times New Roman" w:hAnsiTheme="majorHAnsi" w:cstheme="majorHAnsi"/>
                <w:i/>
                <w:iCs/>
                <w:color w:val="000000"/>
                <w:sz w:val="18"/>
                <w:szCs w:val="18"/>
                <w:lang w:val="ro-MD"/>
              </w:rPr>
              <w:t>io</w:t>
            </w:r>
            <w:r w:rsidR="00FD2903" w:rsidRPr="0006498C">
              <w:rPr>
                <w:rFonts w:asciiTheme="majorHAnsi" w:eastAsia="Times New Roman" w:hAnsiTheme="majorHAnsi" w:cstheme="majorHAnsi"/>
                <w:i/>
                <w:iCs/>
                <w:color w:val="000000"/>
                <w:sz w:val="18"/>
                <w:szCs w:val="18"/>
                <w:lang w:val="ro-MD"/>
              </w:rPr>
              <w:t>nal</w:t>
            </w:r>
            <w:r w:rsidRPr="0006498C">
              <w:rPr>
                <w:rFonts w:asciiTheme="majorHAnsi" w:eastAsia="Times New Roman" w:hAnsiTheme="majorHAnsi" w:cstheme="majorHAnsi"/>
                <w:i/>
                <w:iCs/>
                <w:color w:val="000000"/>
                <w:sz w:val="18"/>
                <w:szCs w:val="18"/>
                <w:lang w:val="ro-MD"/>
              </w:rPr>
              <w:t>ă din</w:t>
            </w:r>
            <w:r w:rsidR="00FD2903" w:rsidRPr="0006498C">
              <w:rPr>
                <w:rFonts w:asciiTheme="majorHAnsi" w:eastAsia="Times New Roman" w:hAnsiTheme="majorHAnsi" w:cstheme="majorHAnsi"/>
                <w:i/>
                <w:iCs/>
                <w:color w:val="000000"/>
                <w:sz w:val="18"/>
                <w:szCs w:val="18"/>
                <w:lang w:val="ro-MD"/>
              </w:rPr>
              <w:t xml:space="preserve"> or.Orhei                                                                                                                          </w:t>
            </w:r>
          </w:p>
        </w:tc>
        <w:tc>
          <w:tcPr>
            <w:tcW w:w="1561" w:type="dxa"/>
            <w:tcBorders>
              <w:top w:val="nil"/>
              <w:left w:val="nil"/>
              <w:bottom w:val="single" w:sz="4" w:space="0" w:color="auto"/>
              <w:right w:val="single" w:sz="4" w:space="0" w:color="auto"/>
            </w:tcBorders>
            <w:shd w:val="clear" w:color="auto" w:fill="FFFFFF" w:themeFill="background1"/>
            <w:hideMark/>
          </w:tcPr>
          <w:p w14:paraId="35D0BA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39D27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15530</w:t>
            </w:r>
          </w:p>
        </w:tc>
        <w:tc>
          <w:tcPr>
            <w:tcW w:w="1262" w:type="dxa"/>
            <w:tcBorders>
              <w:top w:val="nil"/>
              <w:left w:val="nil"/>
              <w:bottom w:val="single" w:sz="4" w:space="0" w:color="auto"/>
              <w:right w:val="single" w:sz="4" w:space="0" w:color="auto"/>
            </w:tcBorders>
            <w:shd w:val="clear" w:color="auto" w:fill="FFFFFF" w:themeFill="background1"/>
            <w:hideMark/>
          </w:tcPr>
          <w:p w14:paraId="5F07A9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3F41B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1.563.900,0</w:t>
            </w:r>
          </w:p>
        </w:tc>
        <w:tc>
          <w:tcPr>
            <w:tcW w:w="1262" w:type="dxa"/>
            <w:tcBorders>
              <w:top w:val="nil"/>
              <w:left w:val="nil"/>
              <w:bottom w:val="single" w:sz="4" w:space="0" w:color="auto"/>
              <w:right w:val="single" w:sz="4" w:space="0" w:color="auto"/>
            </w:tcBorders>
            <w:shd w:val="clear" w:color="auto" w:fill="FFFFFF" w:themeFill="background1"/>
            <w:hideMark/>
          </w:tcPr>
          <w:p w14:paraId="06D643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1.236.917,8</w:t>
            </w:r>
          </w:p>
        </w:tc>
      </w:tr>
      <w:tr w:rsidR="00FD2903" w:rsidRPr="0006498C" w14:paraId="7F4C2AE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C80E99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8D3A6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06CD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8F900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15530</w:t>
            </w:r>
          </w:p>
        </w:tc>
        <w:tc>
          <w:tcPr>
            <w:tcW w:w="1262" w:type="dxa"/>
            <w:tcBorders>
              <w:top w:val="nil"/>
              <w:left w:val="nil"/>
              <w:bottom w:val="single" w:sz="4" w:space="0" w:color="auto"/>
              <w:right w:val="single" w:sz="4" w:space="0" w:color="auto"/>
            </w:tcBorders>
            <w:shd w:val="clear" w:color="auto" w:fill="FFFFFF" w:themeFill="background1"/>
            <w:hideMark/>
          </w:tcPr>
          <w:p w14:paraId="2384A7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31AC8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1.563.900,0</w:t>
            </w:r>
          </w:p>
        </w:tc>
        <w:tc>
          <w:tcPr>
            <w:tcW w:w="1262" w:type="dxa"/>
            <w:tcBorders>
              <w:top w:val="nil"/>
              <w:left w:val="nil"/>
              <w:bottom w:val="single" w:sz="4" w:space="0" w:color="auto"/>
              <w:right w:val="single" w:sz="4" w:space="0" w:color="auto"/>
            </w:tcBorders>
            <w:shd w:val="clear" w:color="auto" w:fill="FFFFFF" w:themeFill="background1"/>
            <w:hideMark/>
          </w:tcPr>
          <w:p w14:paraId="257B1E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1.236.917,8</w:t>
            </w:r>
          </w:p>
        </w:tc>
      </w:tr>
      <w:tr w:rsidR="00FD2903" w:rsidRPr="0006498C" w14:paraId="1FE9158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167C7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1B1C304" w14:textId="7B223401"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hipoacuzi</w:t>
            </w:r>
            <w:r w:rsidR="001C4561"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 xml:space="preserve"> din</w:t>
            </w:r>
            <w:r w:rsidR="00FD2903" w:rsidRPr="0006498C">
              <w:rPr>
                <w:rFonts w:asciiTheme="majorHAnsi" w:eastAsia="Times New Roman" w:hAnsiTheme="majorHAnsi" w:cstheme="majorHAnsi"/>
                <w:i/>
                <w:iCs/>
                <w:color w:val="000000"/>
                <w:sz w:val="18"/>
                <w:szCs w:val="18"/>
                <w:lang w:val="ro-MD"/>
              </w:rPr>
              <w:t xml:space="preserve"> s.H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rbov</w:t>
            </w:r>
            <w:r w:rsidRPr="0006498C">
              <w:rPr>
                <w:rFonts w:asciiTheme="majorHAnsi" w:eastAsia="Times New Roman" w:hAnsiTheme="majorHAnsi" w:cstheme="majorHAnsi"/>
                <w:i/>
                <w:iCs/>
                <w:color w:val="000000"/>
                <w:sz w:val="18"/>
                <w:szCs w:val="18"/>
                <w:lang w:val="ro-MD"/>
              </w:rPr>
              <w:t>ăț</w:t>
            </w:r>
            <w:r w:rsidR="00FD290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 xml:space="preserve"> r-nul C</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1B93258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129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15534</w:t>
            </w:r>
          </w:p>
        </w:tc>
        <w:tc>
          <w:tcPr>
            <w:tcW w:w="1262" w:type="dxa"/>
            <w:tcBorders>
              <w:top w:val="nil"/>
              <w:left w:val="nil"/>
              <w:bottom w:val="single" w:sz="4" w:space="0" w:color="auto"/>
              <w:right w:val="single" w:sz="4" w:space="0" w:color="auto"/>
            </w:tcBorders>
            <w:shd w:val="clear" w:color="auto" w:fill="FFFFFF" w:themeFill="background1"/>
            <w:hideMark/>
          </w:tcPr>
          <w:p w14:paraId="1E3B3F7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1.140.400,0</w:t>
            </w:r>
          </w:p>
        </w:tc>
        <w:tc>
          <w:tcPr>
            <w:tcW w:w="1262" w:type="dxa"/>
            <w:tcBorders>
              <w:top w:val="nil"/>
              <w:left w:val="nil"/>
              <w:bottom w:val="single" w:sz="4" w:space="0" w:color="auto"/>
              <w:right w:val="single" w:sz="4" w:space="0" w:color="auto"/>
            </w:tcBorders>
            <w:shd w:val="clear" w:color="auto" w:fill="FFFFFF" w:themeFill="background1"/>
            <w:hideMark/>
          </w:tcPr>
          <w:p w14:paraId="61FDEBE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418.710,0</w:t>
            </w:r>
          </w:p>
        </w:tc>
        <w:tc>
          <w:tcPr>
            <w:tcW w:w="1262" w:type="dxa"/>
            <w:tcBorders>
              <w:top w:val="nil"/>
              <w:left w:val="nil"/>
              <w:bottom w:val="single" w:sz="4" w:space="0" w:color="auto"/>
              <w:right w:val="single" w:sz="4" w:space="0" w:color="auto"/>
            </w:tcBorders>
            <w:shd w:val="clear" w:color="auto" w:fill="FFFFFF" w:themeFill="background1"/>
            <w:hideMark/>
          </w:tcPr>
          <w:p w14:paraId="654EED0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344.117,0</w:t>
            </w:r>
          </w:p>
        </w:tc>
      </w:tr>
      <w:tr w:rsidR="00FD2903" w:rsidRPr="0006498C" w14:paraId="050FF66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BEB443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A4D4F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D8AB93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EF15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15534</w:t>
            </w:r>
          </w:p>
        </w:tc>
        <w:tc>
          <w:tcPr>
            <w:tcW w:w="1262" w:type="dxa"/>
            <w:tcBorders>
              <w:top w:val="nil"/>
              <w:left w:val="nil"/>
              <w:bottom w:val="single" w:sz="4" w:space="0" w:color="auto"/>
              <w:right w:val="single" w:sz="4" w:space="0" w:color="auto"/>
            </w:tcBorders>
            <w:shd w:val="clear" w:color="auto" w:fill="FFFFFF" w:themeFill="background1"/>
            <w:hideMark/>
          </w:tcPr>
          <w:p w14:paraId="08157F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560.400,0</w:t>
            </w:r>
          </w:p>
        </w:tc>
        <w:tc>
          <w:tcPr>
            <w:tcW w:w="1262" w:type="dxa"/>
            <w:tcBorders>
              <w:top w:val="nil"/>
              <w:left w:val="nil"/>
              <w:bottom w:val="single" w:sz="4" w:space="0" w:color="auto"/>
              <w:right w:val="single" w:sz="4" w:space="0" w:color="auto"/>
            </w:tcBorders>
            <w:shd w:val="clear" w:color="auto" w:fill="FFFFFF" w:themeFill="background1"/>
            <w:hideMark/>
          </w:tcPr>
          <w:p w14:paraId="3BC6D6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143.190,0</w:t>
            </w:r>
          </w:p>
        </w:tc>
        <w:tc>
          <w:tcPr>
            <w:tcW w:w="1262" w:type="dxa"/>
            <w:tcBorders>
              <w:top w:val="nil"/>
              <w:left w:val="nil"/>
              <w:bottom w:val="single" w:sz="4" w:space="0" w:color="auto"/>
              <w:right w:val="single" w:sz="4" w:space="0" w:color="auto"/>
            </w:tcBorders>
            <w:shd w:val="clear" w:color="auto" w:fill="FFFFFF" w:themeFill="background1"/>
            <w:hideMark/>
          </w:tcPr>
          <w:p w14:paraId="561880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88.661,0</w:t>
            </w:r>
          </w:p>
        </w:tc>
      </w:tr>
      <w:tr w:rsidR="00FD2903" w:rsidRPr="0006498C" w14:paraId="24BF5596" w14:textId="77777777" w:rsidTr="0028447D">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6BBCA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315591" w14:textId="6873E202" w:rsidR="00FD2903" w:rsidRPr="0006498C" w:rsidRDefault="00545B3D"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Școala-internat auxiliară din s.Corten, r-nul Taraclia</w:t>
            </w:r>
          </w:p>
        </w:tc>
        <w:tc>
          <w:tcPr>
            <w:tcW w:w="1561" w:type="dxa"/>
            <w:tcBorders>
              <w:top w:val="nil"/>
              <w:left w:val="nil"/>
              <w:bottom w:val="single" w:sz="4" w:space="0" w:color="auto"/>
              <w:right w:val="single" w:sz="4" w:space="0" w:color="auto"/>
            </w:tcBorders>
            <w:shd w:val="clear" w:color="auto" w:fill="FFFFFF" w:themeFill="background1"/>
            <w:hideMark/>
          </w:tcPr>
          <w:p w14:paraId="0FAC820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805250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15549</w:t>
            </w:r>
          </w:p>
        </w:tc>
        <w:tc>
          <w:tcPr>
            <w:tcW w:w="1262" w:type="dxa"/>
            <w:tcBorders>
              <w:top w:val="nil"/>
              <w:left w:val="nil"/>
              <w:bottom w:val="single" w:sz="4" w:space="0" w:color="auto"/>
              <w:right w:val="single" w:sz="4" w:space="0" w:color="auto"/>
            </w:tcBorders>
            <w:shd w:val="clear" w:color="auto" w:fill="FFFFFF" w:themeFill="background1"/>
            <w:hideMark/>
          </w:tcPr>
          <w:p w14:paraId="286A59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2EEF9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4D4DA1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474F18D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B431C0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963B4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66C5E9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74C9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15549</w:t>
            </w:r>
          </w:p>
        </w:tc>
        <w:tc>
          <w:tcPr>
            <w:tcW w:w="1262" w:type="dxa"/>
            <w:tcBorders>
              <w:top w:val="nil"/>
              <w:left w:val="nil"/>
              <w:bottom w:val="single" w:sz="4" w:space="0" w:color="auto"/>
              <w:right w:val="single" w:sz="4" w:space="0" w:color="auto"/>
            </w:tcBorders>
            <w:shd w:val="clear" w:color="auto" w:fill="FFFFFF" w:themeFill="background1"/>
            <w:hideMark/>
          </w:tcPr>
          <w:p w14:paraId="396BB1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3862A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D086D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371FED9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792D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3E2AE12" w14:textId="001E4D71"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w:t>
            </w:r>
            <w:r w:rsidRPr="0006498C">
              <w:rPr>
                <w:rFonts w:asciiTheme="majorHAnsi" w:eastAsia="Times New Roman" w:hAnsiTheme="majorHAnsi" w:cstheme="majorHAnsi"/>
                <w:i/>
                <w:iCs/>
                <w:color w:val="000000"/>
                <w:sz w:val="18"/>
                <w:szCs w:val="18"/>
                <w:lang w:val="ro-MD"/>
              </w:rPr>
              <w:t xml:space="preserve"> din</w:t>
            </w:r>
            <w:r w:rsidR="00FD2903" w:rsidRPr="0006498C">
              <w:rPr>
                <w:rFonts w:asciiTheme="majorHAnsi" w:eastAsia="Times New Roman" w:hAnsiTheme="majorHAnsi" w:cstheme="majorHAnsi"/>
                <w:i/>
                <w:iCs/>
                <w:color w:val="000000"/>
                <w:sz w:val="18"/>
                <w:szCs w:val="18"/>
                <w:lang w:val="ro-MD"/>
              </w:rPr>
              <w:t xml:space="preserve"> s.C</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rpineni </w:t>
            </w:r>
          </w:p>
        </w:tc>
        <w:tc>
          <w:tcPr>
            <w:tcW w:w="1561" w:type="dxa"/>
            <w:tcBorders>
              <w:top w:val="nil"/>
              <w:left w:val="nil"/>
              <w:bottom w:val="single" w:sz="4" w:space="0" w:color="auto"/>
              <w:right w:val="single" w:sz="4" w:space="0" w:color="auto"/>
            </w:tcBorders>
            <w:shd w:val="clear" w:color="auto" w:fill="FFFFFF" w:themeFill="background1"/>
            <w:hideMark/>
          </w:tcPr>
          <w:p w14:paraId="2A3C900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06E2B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15550</w:t>
            </w:r>
          </w:p>
        </w:tc>
        <w:tc>
          <w:tcPr>
            <w:tcW w:w="1262" w:type="dxa"/>
            <w:tcBorders>
              <w:top w:val="nil"/>
              <w:left w:val="nil"/>
              <w:bottom w:val="single" w:sz="4" w:space="0" w:color="auto"/>
              <w:right w:val="single" w:sz="4" w:space="0" w:color="auto"/>
            </w:tcBorders>
            <w:shd w:val="clear" w:color="auto" w:fill="FFFFFF" w:themeFill="background1"/>
            <w:hideMark/>
          </w:tcPr>
          <w:p w14:paraId="4D93D1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3.078.300,0</w:t>
            </w:r>
          </w:p>
        </w:tc>
        <w:tc>
          <w:tcPr>
            <w:tcW w:w="1262" w:type="dxa"/>
            <w:tcBorders>
              <w:top w:val="nil"/>
              <w:left w:val="nil"/>
              <w:bottom w:val="single" w:sz="4" w:space="0" w:color="auto"/>
              <w:right w:val="single" w:sz="4" w:space="0" w:color="auto"/>
            </w:tcBorders>
            <w:shd w:val="clear" w:color="auto" w:fill="FFFFFF" w:themeFill="background1"/>
            <w:hideMark/>
          </w:tcPr>
          <w:p w14:paraId="3AD947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2.342.300,0</w:t>
            </w:r>
          </w:p>
        </w:tc>
        <w:tc>
          <w:tcPr>
            <w:tcW w:w="1262" w:type="dxa"/>
            <w:tcBorders>
              <w:top w:val="nil"/>
              <w:left w:val="nil"/>
              <w:bottom w:val="single" w:sz="4" w:space="0" w:color="auto"/>
              <w:right w:val="single" w:sz="4" w:space="0" w:color="auto"/>
            </w:tcBorders>
            <w:shd w:val="clear" w:color="auto" w:fill="FFFFFF" w:themeFill="background1"/>
            <w:hideMark/>
          </w:tcPr>
          <w:p w14:paraId="3C918E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1.885.565,7</w:t>
            </w:r>
          </w:p>
        </w:tc>
      </w:tr>
      <w:tr w:rsidR="00FD2903" w:rsidRPr="0006498C" w14:paraId="2F24BC90" w14:textId="77777777" w:rsidTr="0028447D">
        <w:trPr>
          <w:trHeight w:val="60"/>
        </w:trPr>
        <w:tc>
          <w:tcPr>
            <w:tcW w:w="469" w:type="dxa"/>
            <w:vMerge/>
            <w:tcBorders>
              <w:top w:val="nil"/>
              <w:left w:val="single" w:sz="4" w:space="0" w:color="auto"/>
              <w:bottom w:val="single" w:sz="4" w:space="0" w:color="auto"/>
              <w:right w:val="single" w:sz="4" w:space="0" w:color="auto"/>
            </w:tcBorders>
            <w:vAlign w:val="center"/>
            <w:hideMark/>
          </w:tcPr>
          <w:p w14:paraId="5EE9BC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E2F96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986E63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39D6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15550</w:t>
            </w:r>
          </w:p>
        </w:tc>
        <w:tc>
          <w:tcPr>
            <w:tcW w:w="1262" w:type="dxa"/>
            <w:tcBorders>
              <w:top w:val="nil"/>
              <w:left w:val="nil"/>
              <w:bottom w:val="single" w:sz="4" w:space="0" w:color="auto"/>
              <w:right w:val="single" w:sz="4" w:space="0" w:color="auto"/>
            </w:tcBorders>
            <w:shd w:val="clear" w:color="auto" w:fill="FFFFFF" w:themeFill="background1"/>
            <w:hideMark/>
          </w:tcPr>
          <w:p w14:paraId="00EF206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2.388.300,0</w:t>
            </w:r>
          </w:p>
        </w:tc>
        <w:tc>
          <w:tcPr>
            <w:tcW w:w="1262" w:type="dxa"/>
            <w:tcBorders>
              <w:top w:val="nil"/>
              <w:left w:val="nil"/>
              <w:bottom w:val="single" w:sz="4" w:space="0" w:color="auto"/>
              <w:right w:val="single" w:sz="4" w:space="0" w:color="auto"/>
            </w:tcBorders>
            <w:shd w:val="clear" w:color="auto" w:fill="FFFFFF" w:themeFill="background1"/>
            <w:hideMark/>
          </w:tcPr>
          <w:p w14:paraId="70BB7F1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1.710.300,0</w:t>
            </w:r>
          </w:p>
        </w:tc>
        <w:tc>
          <w:tcPr>
            <w:tcW w:w="1262" w:type="dxa"/>
            <w:tcBorders>
              <w:top w:val="nil"/>
              <w:left w:val="nil"/>
              <w:bottom w:val="single" w:sz="4" w:space="0" w:color="auto"/>
              <w:right w:val="single" w:sz="4" w:space="0" w:color="auto"/>
            </w:tcBorders>
            <w:shd w:val="clear" w:color="auto" w:fill="FFFFFF" w:themeFill="background1"/>
            <w:hideMark/>
          </w:tcPr>
          <w:p w14:paraId="640857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1.494.723,3</w:t>
            </w:r>
          </w:p>
        </w:tc>
      </w:tr>
      <w:tr w:rsidR="00FD2903" w:rsidRPr="0006498C" w14:paraId="1AF3160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629B8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F490BB" w14:textId="4582F0F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Lucian Blaga</w:t>
            </w:r>
            <w:r w:rsidR="00A75C4B"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 xml:space="preserve"> or. Tiraspol                                                                                                           </w:t>
            </w:r>
          </w:p>
        </w:tc>
        <w:tc>
          <w:tcPr>
            <w:tcW w:w="1561" w:type="dxa"/>
            <w:tcBorders>
              <w:top w:val="nil"/>
              <w:left w:val="nil"/>
              <w:bottom w:val="single" w:sz="4" w:space="0" w:color="auto"/>
              <w:right w:val="single" w:sz="4" w:space="0" w:color="auto"/>
            </w:tcBorders>
            <w:shd w:val="clear" w:color="auto" w:fill="FFFFFF" w:themeFill="background1"/>
            <w:hideMark/>
          </w:tcPr>
          <w:p w14:paraId="6561533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1C233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15551</w:t>
            </w:r>
          </w:p>
        </w:tc>
        <w:tc>
          <w:tcPr>
            <w:tcW w:w="1262" w:type="dxa"/>
            <w:tcBorders>
              <w:top w:val="nil"/>
              <w:left w:val="nil"/>
              <w:bottom w:val="single" w:sz="4" w:space="0" w:color="auto"/>
              <w:right w:val="single" w:sz="4" w:space="0" w:color="auto"/>
            </w:tcBorders>
            <w:shd w:val="clear" w:color="auto" w:fill="FFFFFF" w:themeFill="background1"/>
            <w:hideMark/>
          </w:tcPr>
          <w:p w14:paraId="723BE3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1.089.600,0</w:t>
            </w:r>
          </w:p>
        </w:tc>
        <w:tc>
          <w:tcPr>
            <w:tcW w:w="1262" w:type="dxa"/>
            <w:tcBorders>
              <w:top w:val="nil"/>
              <w:left w:val="nil"/>
              <w:bottom w:val="single" w:sz="4" w:space="0" w:color="auto"/>
              <w:right w:val="single" w:sz="4" w:space="0" w:color="auto"/>
            </w:tcBorders>
            <w:shd w:val="clear" w:color="auto" w:fill="FFFFFF" w:themeFill="background1"/>
            <w:hideMark/>
          </w:tcPr>
          <w:p w14:paraId="7E980A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1.109.290,0</w:t>
            </w:r>
          </w:p>
        </w:tc>
        <w:tc>
          <w:tcPr>
            <w:tcW w:w="1262" w:type="dxa"/>
            <w:tcBorders>
              <w:top w:val="nil"/>
              <w:left w:val="nil"/>
              <w:bottom w:val="single" w:sz="4" w:space="0" w:color="auto"/>
              <w:right w:val="single" w:sz="4" w:space="0" w:color="auto"/>
            </w:tcBorders>
            <w:shd w:val="clear" w:color="auto" w:fill="FFFFFF" w:themeFill="background1"/>
            <w:hideMark/>
          </w:tcPr>
          <w:p w14:paraId="29D2E6F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1.018.863,3</w:t>
            </w:r>
          </w:p>
        </w:tc>
      </w:tr>
      <w:tr w:rsidR="00FD2903" w:rsidRPr="0006498C" w14:paraId="5FEA2AE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A9FE5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306D5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3E09DF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B18FF5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15551</w:t>
            </w:r>
          </w:p>
        </w:tc>
        <w:tc>
          <w:tcPr>
            <w:tcW w:w="1262" w:type="dxa"/>
            <w:tcBorders>
              <w:top w:val="nil"/>
              <w:left w:val="nil"/>
              <w:bottom w:val="single" w:sz="4" w:space="0" w:color="auto"/>
              <w:right w:val="single" w:sz="4" w:space="0" w:color="auto"/>
            </w:tcBorders>
            <w:shd w:val="clear" w:color="auto" w:fill="FFFFFF" w:themeFill="background1"/>
            <w:hideMark/>
          </w:tcPr>
          <w:p w14:paraId="3909B5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1.006.600,0</w:t>
            </w:r>
          </w:p>
        </w:tc>
        <w:tc>
          <w:tcPr>
            <w:tcW w:w="1262" w:type="dxa"/>
            <w:tcBorders>
              <w:top w:val="nil"/>
              <w:left w:val="nil"/>
              <w:bottom w:val="single" w:sz="4" w:space="0" w:color="auto"/>
              <w:right w:val="single" w:sz="4" w:space="0" w:color="auto"/>
            </w:tcBorders>
            <w:shd w:val="clear" w:color="auto" w:fill="FFFFFF" w:themeFill="background1"/>
            <w:hideMark/>
          </w:tcPr>
          <w:p w14:paraId="449449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1.026.290,0</w:t>
            </w:r>
          </w:p>
        </w:tc>
        <w:tc>
          <w:tcPr>
            <w:tcW w:w="1262" w:type="dxa"/>
            <w:tcBorders>
              <w:top w:val="nil"/>
              <w:left w:val="nil"/>
              <w:bottom w:val="single" w:sz="4" w:space="0" w:color="auto"/>
              <w:right w:val="single" w:sz="4" w:space="0" w:color="auto"/>
            </w:tcBorders>
            <w:shd w:val="clear" w:color="auto" w:fill="FFFFFF" w:themeFill="background1"/>
            <w:hideMark/>
          </w:tcPr>
          <w:p w14:paraId="07D05F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950.663,3</w:t>
            </w:r>
          </w:p>
        </w:tc>
      </w:tr>
      <w:tr w:rsidR="00FD2903" w:rsidRPr="0006498C" w14:paraId="0F05E7C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7D746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8E77700" w14:textId="6AF9BA7D"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cu consecin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e de poliom</w:t>
            </w:r>
            <w:r w:rsidR="00C949DC" w:rsidRPr="0006498C">
              <w:rPr>
                <w:rFonts w:asciiTheme="majorHAnsi" w:eastAsia="Times New Roman" w:hAnsiTheme="majorHAnsi" w:cstheme="majorHAnsi"/>
                <w:i/>
                <w:iCs/>
                <w:color w:val="000000"/>
                <w:sz w:val="18"/>
                <w:szCs w:val="18"/>
                <w:lang w:val="ro-MD"/>
              </w:rPr>
              <w:t>i</w:t>
            </w:r>
            <w:r w:rsidR="00FD2903" w:rsidRPr="0006498C">
              <w:rPr>
                <w:rFonts w:asciiTheme="majorHAnsi" w:eastAsia="Times New Roman" w:hAnsiTheme="majorHAnsi" w:cstheme="majorHAnsi"/>
                <w:i/>
                <w:iCs/>
                <w:color w:val="000000"/>
                <w:sz w:val="18"/>
                <w:szCs w:val="18"/>
                <w:lang w:val="ro-MD"/>
              </w:rPr>
              <w:t>elit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paralizie cerebral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or. 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nce</w:t>
            </w:r>
            <w:r w:rsidR="0051625C"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ti                                                </w:t>
            </w:r>
          </w:p>
        </w:tc>
        <w:tc>
          <w:tcPr>
            <w:tcW w:w="1561" w:type="dxa"/>
            <w:tcBorders>
              <w:top w:val="nil"/>
              <w:left w:val="nil"/>
              <w:bottom w:val="single" w:sz="4" w:space="0" w:color="auto"/>
              <w:right w:val="single" w:sz="4" w:space="0" w:color="auto"/>
            </w:tcBorders>
            <w:shd w:val="clear" w:color="auto" w:fill="FFFFFF" w:themeFill="background1"/>
            <w:hideMark/>
          </w:tcPr>
          <w:p w14:paraId="52CCFDD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D32D5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15552</w:t>
            </w:r>
          </w:p>
        </w:tc>
        <w:tc>
          <w:tcPr>
            <w:tcW w:w="1262" w:type="dxa"/>
            <w:tcBorders>
              <w:top w:val="nil"/>
              <w:left w:val="nil"/>
              <w:bottom w:val="single" w:sz="4" w:space="0" w:color="auto"/>
              <w:right w:val="single" w:sz="4" w:space="0" w:color="auto"/>
            </w:tcBorders>
            <w:shd w:val="clear" w:color="auto" w:fill="FFFFFF" w:themeFill="background1"/>
            <w:hideMark/>
          </w:tcPr>
          <w:p w14:paraId="4234A84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882.600,0</w:t>
            </w:r>
          </w:p>
        </w:tc>
        <w:tc>
          <w:tcPr>
            <w:tcW w:w="1262" w:type="dxa"/>
            <w:tcBorders>
              <w:top w:val="nil"/>
              <w:left w:val="nil"/>
              <w:bottom w:val="single" w:sz="4" w:space="0" w:color="auto"/>
              <w:right w:val="single" w:sz="4" w:space="0" w:color="auto"/>
            </w:tcBorders>
            <w:shd w:val="clear" w:color="auto" w:fill="FFFFFF" w:themeFill="background1"/>
            <w:hideMark/>
          </w:tcPr>
          <w:p w14:paraId="79276D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528.846,0</w:t>
            </w:r>
          </w:p>
        </w:tc>
        <w:tc>
          <w:tcPr>
            <w:tcW w:w="1262" w:type="dxa"/>
            <w:tcBorders>
              <w:top w:val="nil"/>
              <w:left w:val="nil"/>
              <w:bottom w:val="single" w:sz="4" w:space="0" w:color="auto"/>
              <w:right w:val="single" w:sz="4" w:space="0" w:color="auto"/>
            </w:tcBorders>
            <w:shd w:val="clear" w:color="auto" w:fill="FFFFFF" w:themeFill="background1"/>
            <w:hideMark/>
          </w:tcPr>
          <w:p w14:paraId="78A28C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490.996,7</w:t>
            </w:r>
          </w:p>
        </w:tc>
      </w:tr>
      <w:tr w:rsidR="00FD2903" w:rsidRPr="0006498C" w14:paraId="2365722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09951E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E7BC8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9381DC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8DA03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15552</w:t>
            </w:r>
          </w:p>
        </w:tc>
        <w:tc>
          <w:tcPr>
            <w:tcW w:w="1262" w:type="dxa"/>
            <w:tcBorders>
              <w:top w:val="nil"/>
              <w:left w:val="nil"/>
              <w:bottom w:val="single" w:sz="4" w:space="0" w:color="auto"/>
              <w:right w:val="single" w:sz="4" w:space="0" w:color="auto"/>
            </w:tcBorders>
            <w:shd w:val="clear" w:color="auto" w:fill="FFFFFF" w:themeFill="background1"/>
            <w:hideMark/>
          </w:tcPr>
          <w:p w14:paraId="6ECADA4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427.600,0</w:t>
            </w:r>
          </w:p>
        </w:tc>
        <w:tc>
          <w:tcPr>
            <w:tcW w:w="1262" w:type="dxa"/>
            <w:tcBorders>
              <w:top w:val="nil"/>
              <w:left w:val="nil"/>
              <w:bottom w:val="single" w:sz="4" w:space="0" w:color="auto"/>
              <w:right w:val="single" w:sz="4" w:space="0" w:color="auto"/>
            </w:tcBorders>
            <w:shd w:val="clear" w:color="auto" w:fill="FFFFFF" w:themeFill="background1"/>
            <w:hideMark/>
          </w:tcPr>
          <w:p w14:paraId="7724FA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355.620,0</w:t>
            </w:r>
          </w:p>
        </w:tc>
        <w:tc>
          <w:tcPr>
            <w:tcW w:w="1262" w:type="dxa"/>
            <w:tcBorders>
              <w:top w:val="nil"/>
              <w:left w:val="nil"/>
              <w:bottom w:val="single" w:sz="4" w:space="0" w:color="auto"/>
              <w:right w:val="single" w:sz="4" w:space="0" w:color="auto"/>
            </w:tcBorders>
            <w:shd w:val="clear" w:color="auto" w:fill="FFFFFF" w:themeFill="background1"/>
            <w:hideMark/>
          </w:tcPr>
          <w:p w14:paraId="60A48A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341.309,3</w:t>
            </w:r>
          </w:p>
        </w:tc>
      </w:tr>
      <w:tr w:rsidR="00FD2903" w:rsidRPr="0006498C" w14:paraId="66ECA333"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D873C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BDF0CBC" w14:textId="0974464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Gimnaziul </w:t>
            </w:r>
            <w:r w:rsidR="008960C0" w:rsidRPr="0006498C">
              <w:rPr>
                <w:rFonts w:asciiTheme="majorHAnsi" w:eastAsia="Times New Roman" w:hAnsiTheme="majorHAnsi" w:cstheme="majorHAnsi"/>
                <w:i/>
                <w:iCs/>
                <w:color w:val="000000"/>
                <w:sz w:val="18"/>
                <w:szCs w:val="18"/>
                <w:lang w:val="ro-MD"/>
              </w:rPr>
              <w:t xml:space="preserve">din </w:t>
            </w:r>
            <w:r w:rsidRPr="0006498C">
              <w:rPr>
                <w:rFonts w:asciiTheme="majorHAnsi" w:eastAsia="Times New Roman" w:hAnsiTheme="majorHAnsi" w:cstheme="majorHAnsi"/>
                <w:i/>
                <w:iCs/>
                <w:color w:val="000000"/>
                <w:sz w:val="18"/>
                <w:szCs w:val="18"/>
                <w:lang w:val="ro-MD"/>
              </w:rPr>
              <w:t>s. Corjova</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r-nul 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16F867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2B700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15553</w:t>
            </w:r>
          </w:p>
        </w:tc>
        <w:tc>
          <w:tcPr>
            <w:tcW w:w="1262" w:type="dxa"/>
            <w:tcBorders>
              <w:top w:val="nil"/>
              <w:left w:val="nil"/>
              <w:bottom w:val="single" w:sz="4" w:space="0" w:color="auto"/>
              <w:right w:val="single" w:sz="4" w:space="0" w:color="auto"/>
            </w:tcBorders>
            <w:shd w:val="clear" w:color="auto" w:fill="FFFFFF" w:themeFill="background1"/>
            <w:hideMark/>
          </w:tcPr>
          <w:p w14:paraId="51984A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1.088.500,0</w:t>
            </w:r>
          </w:p>
        </w:tc>
        <w:tc>
          <w:tcPr>
            <w:tcW w:w="1262" w:type="dxa"/>
            <w:tcBorders>
              <w:top w:val="nil"/>
              <w:left w:val="nil"/>
              <w:bottom w:val="single" w:sz="4" w:space="0" w:color="auto"/>
              <w:right w:val="single" w:sz="4" w:space="0" w:color="auto"/>
            </w:tcBorders>
            <w:shd w:val="clear" w:color="auto" w:fill="FFFFFF" w:themeFill="background1"/>
            <w:hideMark/>
          </w:tcPr>
          <w:p w14:paraId="5A7F9D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1.079.329,0</w:t>
            </w:r>
          </w:p>
        </w:tc>
        <w:tc>
          <w:tcPr>
            <w:tcW w:w="1262" w:type="dxa"/>
            <w:tcBorders>
              <w:top w:val="nil"/>
              <w:left w:val="nil"/>
              <w:bottom w:val="single" w:sz="4" w:space="0" w:color="auto"/>
              <w:right w:val="single" w:sz="4" w:space="0" w:color="auto"/>
            </w:tcBorders>
            <w:shd w:val="clear" w:color="auto" w:fill="FFFFFF" w:themeFill="background1"/>
            <w:hideMark/>
          </w:tcPr>
          <w:p w14:paraId="6CD949A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1.019.032,3</w:t>
            </w:r>
          </w:p>
        </w:tc>
      </w:tr>
      <w:tr w:rsidR="00FD2903" w:rsidRPr="0006498C" w14:paraId="1B9AFEE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F3DD9A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D2EA3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0708C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8D4D89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15553</w:t>
            </w:r>
          </w:p>
        </w:tc>
        <w:tc>
          <w:tcPr>
            <w:tcW w:w="1262" w:type="dxa"/>
            <w:tcBorders>
              <w:top w:val="nil"/>
              <w:left w:val="nil"/>
              <w:bottom w:val="single" w:sz="4" w:space="0" w:color="auto"/>
              <w:right w:val="single" w:sz="4" w:space="0" w:color="auto"/>
            </w:tcBorders>
            <w:shd w:val="clear" w:color="auto" w:fill="FFFFFF" w:themeFill="background1"/>
            <w:hideMark/>
          </w:tcPr>
          <w:p w14:paraId="288561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1.040.500,0</w:t>
            </w:r>
          </w:p>
        </w:tc>
        <w:tc>
          <w:tcPr>
            <w:tcW w:w="1262" w:type="dxa"/>
            <w:tcBorders>
              <w:top w:val="nil"/>
              <w:left w:val="nil"/>
              <w:bottom w:val="single" w:sz="4" w:space="0" w:color="auto"/>
              <w:right w:val="single" w:sz="4" w:space="0" w:color="auto"/>
            </w:tcBorders>
            <w:shd w:val="clear" w:color="auto" w:fill="FFFFFF" w:themeFill="background1"/>
            <w:hideMark/>
          </w:tcPr>
          <w:p w14:paraId="1FE863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1.060.329,0</w:t>
            </w:r>
          </w:p>
        </w:tc>
        <w:tc>
          <w:tcPr>
            <w:tcW w:w="1262" w:type="dxa"/>
            <w:tcBorders>
              <w:top w:val="nil"/>
              <w:left w:val="nil"/>
              <w:bottom w:val="single" w:sz="4" w:space="0" w:color="auto"/>
              <w:right w:val="single" w:sz="4" w:space="0" w:color="auto"/>
            </w:tcBorders>
            <w:shd w:val="clear" w:color="auto" w:fill="FFFFFF" w:themeFill="background1"/>
            <w:hideMark/>
          </w:tcPr>
          <w:p w14:paraId="314769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1.000.039,0</w:t>
            </w:r>
          </w:p>
        </w:tc>
      </w:tr>
      <w:tr w:rsidR="00FD2903" w:rsidRPr="0006498C" w14:paraId="65EB7C4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319AB1"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E0849AD" w14:textId="4CB89E7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Gimnaziul </w:t>
            </w:r>
            <w:r w:rsidR="00C949DC" w:rsidRPr="0006498C">
              <w:rPr>
                <w:rFonts w:asciiTheme="majorHAnsi" w:eastAsia="Times New Roman" w:hAnsiTheme="majorHAnsi" w:cstheme="majorHAnsi"/>
                <w:i/>
                <w:iCs/>
                <w:color w:val="000000"/>
                <w:sz w:val="18"/>
                <w:szCs w:val="18"/>
                <w:lang w:val="ro-MD"/>
              </w:rPr>
              <w:t xml:space="preserve">din </w:t>
            </w:r>
            <w:r w:rsidRPr="0006498C">
              <w:rPr>
                <w:rFonts w:asciiTheme="majorHAnsi" w:eastAsia="Times New Roman" w:hAnsiTheme="majorHAnsi" w:cstheme="majorHAnsi"/>
                <w:i/>
                <w:iCs/>
                <w:color w:val="000000"/>
                <w:sz w:val="18"/>
                <w:szCs w:val="18"/>
                <w:lang w:val="ro-MD"/>
              </w:rPr>
              <w:t>Roghi, r-nul 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3EFF2F5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EC8E1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15554</w:t>
            </w:r>
          </w:p>
        </w:tc>
        <w:tc>
          <w:tcPr>
            <w:tcW w:w="1262" w:type="dxa"/>
            <w:tcBorders>
              <w:top w:val="nil"/>
              <w:left w:val="nil"/>
              <w:bottom w:val="single" w:sz="4" w:space="0" w:color="auto"/>
              <w:right w:val="single" w:sz="4" w:space="0" w:color="auto"/>
            </w:tcBorders>
            <w:shd w:val="clear" w:color="auto" w:fill="FFFFFF" w:themeFill="background1"/>
            <w:hideMark/>
          </w:tcPr>
          <w:p w14:paraId="5B7F8F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877.900,0</w:t>
            </w:r>
          </w:p>
        </w:tc>
        <w:tc>
          <w:tcPr>
            <w:tcW w:w="1262" w:type="dxa"/>
            <w:tcBorders>
              <w:top w:val="nil"/>
              <w:left w:val="nil"/>
              <w:bottom w:val="single" w:sz="4" w:space="0" w:color="auto"/>
              <w:right w:val="single" w:sz="4" w:space="0" w:color="auto"/>
            </w:tcBorders>
            <w:shd w:val="clear" w:color="auto" w:fill="FFFFFF" w:themeFill="background1"/>
            <w:hideMark/>
          </w:tcPr>
          <w:p w14:paraId="47ACC9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1.009.900,0</w:t>
            </w:r>
          </w:p>
        </w:tc>
        <w:tc>
          <w:tcPr>
            <w:tcW w:w="1262" w:type="dxa"/>
            <w:tcBorders>
              <w:top w:val="nil"/>
              <w:left w:val="nil"/>
              <w:bottom w:val="single" w:sz="4" w:space="0" w:color="auto"/>
              <w:right w:val="single" w:sz="4" w:space="0" w:color="auto"/>
            </w:tcBorders>
            <w:shd w:val="clear" w:color="auto" w:fill="FFFFFF" w:themeFill="background1"/>
            <w:hideMark/>
          </w:tcPr>
          <w:p w14:paraId="4AB6E7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954.724,7</w:t>
            </w:r>
          </w:p>
        </w:tc>
      </w:tr>
      <w:tr w:rsidR="00FD2903" w:rsidRPr="0006498C" w14:paraId="41D8AE6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60CB20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175DE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B7A8E8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7BADD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15554</w:t>
            </w:r>
          </w:p>
        </w:tc>
        <w:tc>
          <w:tcPr>
            <w:tcW w:w="1262" w:type="dxa"/>
            <w:tcBorders>
              <w:top w:val="nil"/>
              <w:left w:val="nil"/>
              <w:bottom w:val="single" w:sz="4" w:space="0" w:color="auto"/>
              <w:right w:val="single" w:sz="4" w:space="0" w:color="auto"/>
            </w:tcBorders>
            <w:shd w:val="clear" w:color="auto" w:fill="FFFFFF" w:themeFill="background1"/>
            <w:hideMark/>
          </w:tcPr>
          <w:p w14:paraId="66E00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832.000,0</w:t>
            </w:r>
          </w:p>
        </w:tc>
        <w:tc>
          <w:tcPr>
            <w:tcW w:w="1262" w:type="dxa"/>
            <w:tcBorders>
              <w:top w:val="nil"/>
              <w:left w:val="nil"/>
              <w:bottom w:val="single" w:sz="4" w:space="0" w:color="auto"/>
              <w:right w:val="single" w:sz="4" w:space="0" w:color="auto"/>
            </w:tcBorders>
            <w:shd w:val="clear" w:color="auto" w:fill="FFFFFF" w:themeFill="background1"/>
            <w:hideMark/>
          </w:tcPr>
          <w:p w14:paraId="3B866A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964.000,0</w:t>
            </w:r>
          </w:p>
        </w:tc>
        <w:tc>
          <w:tcPr>
            <w:tcW w:w="1262" w:type="dxa"/>
            <w:tcBorders>
              <w:top w:val="nil"/>
              <w:left w:val="nil"/>
              <w:bottom w:val="single" w:sz="4" w:space="0" w:color="auto"/>
              <w:right w:val="single" w:sz="4" w:space="0" w:color="auto"/>
            </w:tcBorders>
            <w:shd w:val="clear" w:color="auto" w:fill="FFFFFF" w:themeFill="background1"/>
            <w:hideMark/>
          </w:tcPr>
          <w:p w14:paraId="2EA9C43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938.516,8</w:t>
            </w:r>
          </w:p>
        </w:tc>
      </w:tr>
      <w:tr w:rsidR="00FD2903" w:rsidRPr="0006498C" w14:paraId="758B182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A738AD"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A36127A" w14:textId="3043E05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Tehnologii Informa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Comunica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r w:rsidR="008960C0" w:rsidRPr="0006498C">
              <w:rPr>
                <w:rFonts w:asciiTheme="majorHAnsi" w:eastAsia="Times New Roman" w:hAnsiTheme="majorHAnsi" w:cstheme="majorHAnsi"/>
                <w:i/>
                <w:iCs/>
                <w:color w:val="000000"/>
                <w:sz w:val="18"/>
                <w:szCs w:val="18"/>
                <w:lang w:val="ro-MD"/>
              </w:rPr>
              <w:t>î</w:t>
            </w:r>
            <w:r w:rsidRPr="0006498C">
              <w:rPr>
                <w:rFonts w:asciiTheme="majorHAnsi" w:eastAsia="Times New Roman" w:hAnsiTheme="majorHAnsi" w:cstheme="majorHAnsi"/>
                <w:i/>
                <w:iCs/>
                <w:color w:val="000000"/>
                <w:sz w:val="18"/>
                <w:szCs w:val="18"/>
                <w:lang w:val="ro-MD"/>
              </w:rPr>
              <w:t>n Educa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ie                                                                                      </w:t>
            </w:r>
          </w:p>
        </w:tc>
        <w:tc>
          <w:tcPr>
            <w:tcW w:w="1561" w:type="dxa"/>
            <w:tcBorders>
              <w:top w:val="nil"/>
              <w:left w:val="nil"/>
              <w:bottom w:val="single" w:sz="4" w:space="0" w:color="auto"/>
              <w:right w:val="single" w:sz="4" w:space="0" w:color="auto"/>
            </w:tcBorders>
            <w:shd w:val="clear" w:color="auto" w:fill="FFFFFF" w:themeFill="background1"/>
            <w:hideMark/>
          </w:tcPr>
          <w:p w14:paraId="276F8CB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D7528E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15558</w:t>
            </w:r>
          </w:p>
        </w:tc>
        <w:tc>
          <w:tcPr>
            <w:tcW w:w="1262" w:type="dxa"/>
            <w:tcBorders>
              <w:top w:val="nil"/>
              <w:left w:val="nil"/>
              <w:bottom w:val="single" w:sz="4" w:space="0" w:color="auto"/>
              <w:right w:val="single" w:sz="4" w:space="0" w:color="auto"/>
            </w:tcBorders>
            <w:shd w:val="clear" w:color="auto" w:fill="FFFFFF" w:themeFill="background1"/>
            <w:hideMark/>
          </w:tcPr>
          <w:p w14:paraId="12AE43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5.317.400,0</w:t>
            </w:r>
          </w:p>
        </w:tc>
        <w:tc>
          <w:tcPr>
            <w:tcW w:w="1262" w:type="dxa"/>
            <w:tcBorders>
              <w:top w:val="nil"/>
              <w:left w:val="nil"/>
              <w:bottom w:val="single" w:sz="4" w:space="0" w:color="auto"/>
              <w:right w:val="single" w:sz="4" w:space="0" w:color="auto"/>
            </w:tcBorders>
            <w:shd w:val="clear" w:color="auto" w:fill="FFFFFF" w:themeFill="background1"/>
            <w:hideMark/>
          </w:tcPr>
          <w:p w14:paraId="42730B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5.687.400,0</w:t>
            </w:r>
          </w:p>
        </w:tc>
        <w:tc>
          <w:tcPr>
            <w:tcW w:w="1262" w:type="dxa"/>
            <w:tcBorders>
              <w:top w:val="nil"/>
              <w:left w:val="nil"/>
              <w:bottom w:val="single" w:sz="4" w:space="0" w:color="auto"/>
              <w:right w:val="single" w:sz="4" w:space="0" w:color="auto"/>
            </w:tcBorders>
            <w:shd w:val="clear" w:color="auto" w:fill="FFFFFF" w:themeFill="background1"/>
            <w:hideMark/>
          </w:tcPr>
          <w:p w14:paraId="5285E4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3.258.219,1</w:t>
            </w:r>
          </w:p>
        </w:tc>
      </w:tr>
      <w:tr w:rsidR="00FD2903" w:rsidRPr="0006498C" w14:paraId="357BB30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42A379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A3179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5CCA1D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669B8D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15558</w:t>
            </w:r>
          </w:p>
        </w:tc>
        <w:tc>
          <w:tcPr>
            <w:tcW w:w="1262" w:type="dxa"/>
            <w:tcBorders>
              <w:top w:val="nil"/>
              <w:left w:val="nil"/>
              <w:bottom w:val="single" w:sz="4" w:space="0" w:color="auto"/>
              <w:right w:val="single" w:sz="4" w:space="0" w:color="auto"/>
            </w:tcBorders>
            <w:shd w:val="clear" w:color="auto" w:fill="FFFFFF" w:themeFill="background1"/>
            <w:hideMark/>
          </w:tcPr>
          <w:p w14:paraId="00E483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5.317.400,0</w:t>
            </w:r>
          </w:p>
        </w:tc>
        <w:tc>
          <w:tcPr>
            <w:tcW w:w="1262" w:type="dxa"/>
            <w:tcBorders>
              <w:top w:val="nil"/>
              <w:left w:val="nil"/>
              <w:bottom w:val="single" w:sz="4" w:space="0" w:color="auto"/>
              <w:right w:val="single" w:sz="4" w:space="0" w:color="auto"/>
            </w:tcBorders>
            <w:shd w:val="clear" w:color="auto" w:fill="FFFFFF" w:themeFill="background1"/>
            <w:hideMark/>
          </w:tcPr>
          <w:p w14:paraId="598DABC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5.687.400,0</w:t>
            </w:r>
          </w:p>
        </w:tc>
        <w:tc>
          <w:tcPr>
            <w:tcW w:w="1262" w:type="dxa"/>
            <w:tcBorders>
              <w:top w:val="nil"/>
              <w:left w:val="nil"/>
              <w:bottom w:val="single" w:sz="4" w:space="0" w:color="auto"/>
              <w:right w:val="single" w:sz="4" w:space="0" w:color="auto"/>
            </w:tcBorders>
            <w:shd w:val="clear" w:color="auto" w:fill="FFFFFF" w:themeFill="background1"/>
            <w:hideMark/>
          </w:tcPr>
          <w:p w14:paraId="2B0337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3.258.219,1</w:t>
            </w:r>
          </w:p>
        </w:tc>
      </w:tr>
      <w:tr w:rsidR="00FD2903" w:rsidRPr="0006498C" w14:paraId="7EA873F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8EE7F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657D7E" w14:textId="2DD5241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ia </w:t>
            </w:r>
            <w:r w:rsidR="008736E3"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pentru </w:t>
            </w:r>
            <w:r w:rsidR="008736E3"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urriculum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8736E3" w:rsidRPr="0006498C">
              <w:rPr>
                <w:rFonts w:asciiTheme="majorHAnsi" w:eastAsia="Times New Roman" w:hAnsiTheme="majorHAnsi" w:cstheme="majorHAnsi"/>
                <w:i/>
                <w:iCs/>
                <w:color w:val="000000"/>
                <w:sz w:val="18"/>
                <w:szCs w:val="18"/>
                <w:lang w:val="ro-MD"/>
              </w:rPr>
              <w:t>E</w:t>
            </w:r>
            <w:r w:rsidRPr="0006498C">
              <w:rPr>
                <w:rFonts w:asciiTheme="majorHAnsi" w:eastAsia="Times New Roman" w:hAnsiTheme="majorHAnsi" w:cstheme="majorHAnsi"/>
                <w:i/>
                <w:iCs/>
                <w:color w:val="000000"/>
                <w:sz w:val="18"/>
                <w:szCs w:val="18"/>
                <w:lang w:val="ro-MD"/>
              </w:rPr>
              <w:t xml:space="preserve">valuare                                                                                                       </w:t>
            </w:r>
          </w:p>
        </w:tc>
        <w:tc>
          <w:tcPr>
            <w:tcW w:w="1561" w:type="dxa"/>
            <w:tcBorders>
              <w:top w:val="nil"/>
              <w:left w:val="nil"/>
              <w:bottom w:val="single" w:sz="4" w:space="0" w:color="auto"/>
              <w:right w:val="single" w:sz="4" w:space="0" w:color="auto"/>
            </w:tcBorders>
            <w:shd w:val="clear" w:color="auto" w:fill="FFFFFF" w:themeFill="background1"/>
            <w:hideMark/>
          </w:tcPr>
          <w:p w14:paraId="6E8C1C4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0265B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15561</w:t>
            </w:r>
          </w:p>
        </w:tc>
        <w:tc>
          <w:tcPr>
            <w:tcW w:w="1262" w:type="dxa"/>
            <w:tcBorders>
              <w:top w:val="nil"/>
              <w:left w:val="nil"/>
              <w:bottom w:val="single" w:sz="4" w:space="0" w:color="auto"/>
              <w:right w:val="single" w:sz="4" w:space="0" w:color="auto"/>
            </w:tcBorders>
            <w:shd w:val="clear" w:color="auto" w:fill="FFFFFF" w:themeFill="background1"/>
            <w:hideMark/>
          </w:tcPr>
          <w:p w14:paraId="2A804B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13.296.900,0</w:t>
            </w:r>
          </w:p>
        </w:tc>
        <w:tc>
          <w:tcPr>
            <w:tcW w:w="1262" w:type="dxa"/>
            <w:tcBorders>
              <w:top w:val="nil"/>
              <w:left w:val="nil"/>
              <w:bottom w:val="single" w:sz="4" w:space="0" w:color="auto"/>
              <w:right w:val="single" w:sz="4" w:space="0" w:color="auto"/>
            </w:tcBorders>
            <w:shd w:val="clear" w:color="auto" w:fill="FFFFFF" w:themeFill="background1"/>
            <w:hideMark/>
          </w:tcPr>
          <w:p w14:paraId="16D7B40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5.678.900,0</w:t>
            </w:r>
          </w:p>
        </w:tc>
        <w:tc>
          <w:tcPr>
            <w:tcW w:w="1262" w:type="dxa"/>
            <w:tcBorders>
              <w:top w:val="nil"/>
              <w:left w:val="nil"/>
              <w:bottom w:val="single" w:sz="4" w:space="0" w:color="auto"/>
              <w:right w:val="single" w:sz="4" w:space="0" w:color="auto"/>
            </w:tcBorders>
            <w:shd w:val="clear" w:color="auto" w:fill="FFFFFF" w:themeFill="background1"/>
            <w:hideMark/>
          </w:tcPr>
          <w:p w14:paraId="6C2265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3.253.401,0</w:t>
            </w:r>
          </w:p>
        </w:tc>
      </w:tr>
      <w:tr w:rsidR="00FD2903" w:rsidRPr="0006498C" w14:paraId="640FECA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F74B1C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D5E9C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B773FA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8D0DB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15561</w:t>
            </w:r>
          </w:p>
        </w:tc>
        <w:tc>
          <w:tcPr>
            <w:tcW w:w="1262" w:type="dxa"/>
            <w:tcBorders>
              <w:top w:val="nil"/>
              <w:left w:val="nil"/>
              <w:bottom w:val="single" w:sz="4" w:space="0" w:color="auto"/>
              <w:right w:val="single" w:sz="4" w:space="0" w:color="auto"/>
            </w:tcBorders>
            <w:shd w:val="clear" w:color="auto" w:fill="FFFFFF" w:themeFill="background1"/>
            <w:hideMark/>
          </w:tcPr>
          <w:p w14:paraId="4F7CF4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13.296.900,0</w:t>
            </w:r>
          </w:p>
        </w:tc>
        <w:tc>
          <w:tcPr>
            <w:tcW w:w="1262" w:type="dxa"/>
            <w:tcBorders>
              <w:top w:val="nil"/>
              <w:left w:val="nil"/>
              <w:bottom w:val="single" w:sz="4" w:space="0" w:color="auto"/>
              <w:right w:val="single" w:sz="4" w:space="0" w:color="auto"/>
            </w:tcBorders>
            <w:shd w:val="clear" w:color="auto" w:fill="FFFFFF" w:themeFill="background1"/>
            <w:hideMark/>
          </w:tcPr>
          <w:p w14:paraId="07BE96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5.678.900,0</w:t>
            </w:r>
          </w:p>
        </w:tc>
        <w:tc>
          <w:tcPr>
            <w:tcW w:w="1262" w:type="dxa"/>
            <w:tcBorders>
              <w:top w:val="nil"/>
              <w:left w:val="nil"/>
              <w:bottom w:val="single" w:sz="4" w:space="0" w:color="auto"/>
              <w:right w:val="single" w:sz="4" w:space="0" w:color="auto"/>
            </w:tcBorders>
            <w:shd w:val="clear" w:color="auto" w:fill="FFFFFF" w:themeFill="background1"/>
            <w:hideMark/>
          </w:tcPr>
          <w:p w14:paraId="35A708F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3.253.401,0</w:t>
            </w:r>
          </w:p>
        </w:tc>
      </w:tr>
      <w:tr w:rsidR="00FD2903" w:rsidRPr="0006498C" w14:paraId="35D7C7B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F7C03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895616F" w14:textId="281705D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Centrul </w:t>
            </w:r>
            <w:r w:rsidR="008736E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epublican pentru </w:t>
            </w:r>
            <w:r w:rsidR="008736E3"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opii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8736E3"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ineret                                                                                                            </w:t>
            </w:r>
          </w:p>
        </w:tc>
        <w:tc>
          <w:tcPr>
            <w:tcW w:w="1561" w:type="dxa"/>
            <w:tcBorders>
              <w:top w:val="nil"/>
              <w:left w:val="nil"/>
              <w:bottom w:val="single" w:sz="4" w:space="0" w:color="auto"/>
              <w:right w:val="single" w:sz="4" w:space="0" w:color="auto"/>
            </w:tcBorders>
            <w:shd w:val="clear" w:color="auto" w:fill="FFFFFF" w:themeFill="background1"/>
            <w:hideMark/>
          </w:tcPr>
          <w:p w14:paraId="05C7B14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8E97F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15562</w:t>
            </w:r>
          </w:p>
        </w:tc>
        <w:tc>
          <w:tcPr>
            <w:tcW w:w="1262" w:type="dxa"/>
            <w:tcBorders>
              <w:top w:val="nil"/>
              <w:left w:val="nil"/>
              <w:bottom w:val="single" w:sz="4" w:space="0" w:color="auto"/>
              <w:right w:val="single" w:sz="4" w:space="0" w:color="auto"/>
            </w:tcBorders>
            <w:shd w:val="clear" w:color="auto" w:fill="FFFFFF" w:themeFill="background1"/>
            <w:hideMark/>
          </w:tcPr>
          <w:p w14:paraId="10CD82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4.400.300,0</w:t>
            </w:r>
          </w:p>
        </w:tc>
        <w:tc>
          <w:tcPr>
            <w:tcW w:w="1262" w:type="dxa"/>
            <w:tcBorders>
              <w:top w:val="nil"/>
              <w:left w:val="nil"/>
              <w:bottom w:val="single" w:sz="4" w:space="0" w:color="auto"/>
              <w:right w:val="single" w:sz="4" w:space="0" w:color="auto"/>
            </w:tcBorders>
            <w:shd w:val="clear" w:color="auto" w:fill="FFFFFF" w:themeFill="background1"/>
            <w:hideMark/>
          </w:tcPr>
          <w:p w14:paraId="370DC4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4.028.500,0</w:t>
            </w:r>
          </w:p>
        </w:tc>
        <w:tc>
          <w:tcPr>
            <w:tcW w:w="1262" w:type="dxa"/>
            <w:tcBorders>
              <w:top w:val="nil"/>
              <w:left w:val="nil"/>
              <w:bottom w:val="single" w:sz="4" w:space="0" w:color="auto"/>
              <w:right w:val="single" w:sz="4" w:space="0" w:color="auto"/>
            </w:tcBorders>
            <w:shd w:val="clear" w:color="auto" w:fill="FFFFFF" w:themeFill="background1"/>
            <w:hideMark/>
          </w:tcPr>
          <w:p w14:paraId="262A0A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3.541.425,1</w:t>
            </w:r>
          </w:p>
        </w:tc>
      </w:tr>
      <w:tr w:rsidR="00FD2903" w:rsidRPr="0006498C" w14:paraId="573BD40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2156D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0866E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61671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FBBD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15562</w:t>
            </w:r>
          </w:p>
        </w:tc>
        <w:tc>
          <w:tcPr>
            <w:tcW w:w="1262" w:type="dxa"/>
            <w:tcBorders>
              <w:top w:val="nil"/>
              <w:left w:val="nil"/>
              <w:bottom w:val="single" w:sz="4" w:space="0" w:color="auto"/>
              <w:right w:val="single" w:sz="4" w:space="0" w:color="auto"/>
            </w:tcBorders>
            <w:shd w:val="clear" w:color="auto" w:fill="FFFFFF" w:themeFill="background1"/>
            <w:hideMark/>
          </w:tcPr>
          <w:p w14:paraId="333759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2.141.500,0</w:t>
            </w:r>
          </w:p>
        </w:tc>
        <w:tc>
          <w:tcPr>
            <w:tcW w:w="1262" w:type="dxa"/>
            <w:tcBorders>
              <w:top w:val="nil"/>
              <w:left w:val="nil"/>
              <w:bottom w:val="single" w:sz="4" w:space="0" w:color="auto"/>
              <w:right w:val="single" w:sz="4" w:space="0" w:color="auto"/>
            </w:tcBorders>
            <w:shd w:val="clear" w:color="auto" w:fill="FFFFFF" w:themeFill="background1"/>
            <w:hideMark/>
          </w:tcPr>
          <w:p w14:paraId="6D644DE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1.869.229,6</w:t>
            </w:r>
          </w:p>
        </w:tc>
        <w:tc>
          <w:tcPr>
            <w:tcW w:w="1262" w:type="dxa"/>
            <w:tcBorders>
              <w:top w:val="nil"/>
              <w:left w:val="nil"/>
              <w:bottom w:val="single" w:sz="4" w:space="0" w:color="auto"/>
              <w:right w:val="single" w:sz="4" w:space="0" w:color="auto"/>
            </w:tcBorders>
            <w:shd w:val="clear" w:color="auto" w:fill="FFFFFF" w:themeFill="background1"/>
            <w:hideMark/>
          </w:tcPr>
          <w:p w14:paraId="3C0CEF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1.677.478,0</w:t>
            </w:r>
          </w:p>
        </w:tc>
      </w:tr>
      <w:tr w:rsidR="00FD2903" w:rsidRPr="0006498C" w14:paraId="203FF87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414E7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D6BB067" w14:textId="1648F87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Educa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pentru Copii Bolnavi de Cancer                                                                                                    </w:t>
            </w:r>
          </w:p>
        </w:tc>
        <w:tc>
          <w:tcPr>
            <w:tcW w:w="1561" w:type="dxa"/>
            <w:tcBorders>
              <w:top w:val="nil"/>
              <w:left w:val="nil"/>
              <w:bottom w:val="single" w:sz="4" w:space="0" w:color="auto"/>
              <w:right w:val="single" w:sz="4" w:space="0" w:color="auto"/>
            </w:tcBorders>
            <w:shd w:val="clear" w:color="auto" w:fill="FFFFFF" w:themeFill="background1"/>
            <w:hideMark/>
          </w:tcPr>
          <w:p w14:paraId="675B275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F0169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15563</w:t>
            </w:r>
          </w:p>
        </w:tc>
        <w:tc>
          <w:tcPr>
            <w:tcW w:w="1262" w:type="dxa"/>
            <w:tcBorders>
              <w:top w:val="nil"/>
              <w:left w:val="nil"/>
              <w:bottom w:val="single" w:sz="4" w:space="0" w:color="auto"/>
              <w:right w:val="single" w:sz="4" w:space="0" w:color="auto"/>
            </w:tcBorders>
            <w:shd w:val="clear" w:color="auto" w:fill="FFFFFF" w:themeFill="background1"/>
            <w:hideMark/>
          </w:tcPr>
          <w:p w14:paraId="643B5F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263.600,0</w:t>
            </w:r>
          </w:p>
        </w:tc>
        <w:tc>
          <w:tcPr>
            <w:tcW w:w="1262" w:type="dxa"/>
            <w:tcBorders>
              <w:top w:val="nil"/>
              <w:left w:val="nil"/>
              <w:bottom w:val="single" w:sz="4" w:space="0" w:color="auto"/>
              <w:right w:val="single" w:sz="4" w:space="0" w:color="auto"/>
            </w:tcBorders>
            <w:shd w:val="clear" w:color="auto" w:fill="FFFFFF" w:themeFill="background1"/>
            <w:hideMark/>
          </w:tcPr>
          <w:p w14:paraId="54D8096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96.900,0</w:t>
            </w:r>
          </w:p>
        </w:tc>
        <w:tc>
          <w:tcPr>
            <w:tcW w:w="1262" w:type="dxa"/>
            <w:tcBorders>
              <w:top w:val="nil"/>
              <w:left w:val="nil"/>
              <w:bottom w:val="single" w:sz="4" w:space="0" w:color="auto"/>
              <w:right w:val="single" w:sz="4" w:space="0" w:color="auto"/>
            </w:tcBorders>
            <w:shd w:val="clear" w:color="auto" w:fill="FFFFFF" w:themeFill="background1"/>
            <w:hideMark/>
          </w:tcPr>
          <w:p w14:paraId="7EEE8A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26.473,5</w:t>
            </w:r>
          </w:p>
        </w:tc>
      </w:tr>
      <w:tr w:rsidR="00FD2903" w:rsidRPr="0006498C" w14:paraId="4669AD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2BDAD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77AD1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C37572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216E47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15563</w:t>
            </w:r>
          </w:p>
        </w:tc>
        <w:tc>
          <w:tcPr>
            <w:tcW w:w="1262" w:type="dxa"/>
            <w:tcBorders>
              <w:top w:val="nil"/>
              <w:left w:val="nil"/>
              <w:bottom w:val="single" w:sz="4" w:space="0" w:color="auto"/>
              <w:right w:val="single" w:sz="4" w:space="0" w:color="auto"/>
            </w:tcBorders>
            <w:shd w:val="clear" w:color="auto" w:fill="FFFFFF" w:themeFill="background1"/>
            <w:hideMark/>
          </w:tcPr>
          <w:p w14:paraId="73482B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263.600,0</w:t>
            </w:r>
          </w:p>
        </w:tc>
        <w:tc>
          <w:tcPr>
            <w:tcW w:w="1262" w:type="dxa"/>
            <w:tcBorders>
              <w:top w:val="nil"/>
              <w:left w:val="nil"/>
              <w:bottom w:val="single" w:sz="4" w:space="0" w:color="auto"/>
              <w:right w:val="single" w:sz="4" w:space="0" w:color="auto"/>
            </w:tcBorders>
            <w:shd w:val="clear" w:color="auto" w:fill="FFFFFF" w:themeFill="background1"/>
            <w:hideMark/>
          </w:tcPr>
          <w:p w14:paraId="32C57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96.900,0</w:t>
            </w:r>
          </w:p>
        </w:tc>
        <w:tc>
          <w:tcPr>
            <w:tcW w:w="1262" w:type="dxa"/>
            <w:tcBorders>
              <w:top w:val="nil"/>
              <w:left w:val="nil"/>
              <w:bottom w:val="single" w:sz="4" w:space="0" w:color="auto"/>
              <w:right w:val="single" w:sz="4" w:space="0" w:color="auto"/>
            </w:tcBorders>
            <w:shd w:val="clear" w:color="auto" w:fill="FFFFFF" w:themeFill="background1"/>
            <w:hideMark/>
          </w:tcPr>
          <w:p w14:paraId="5C9B21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26.473,5</w:t>
            </w:r>
          </w:p>
        </w:tc>
      </w:tr>
      <w:tr w:rsidR="00FD2903" w:rsidRPr="0006498C" w14:paraId="4478735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2BDB7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08F3D8C" w14:textId="2BC0130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Republican </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Ion Creang</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din mun. 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l</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0238EB1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CA0AD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15564</w:t>
            </w:r>
          </w:p>
        </w:tc>
        <w:tc>
          <w:tcPr>
            <w:tcW w:w="1262" w:type="dxa"/>
            <w:tcBorders>
              <w:top w:val="nil"/>
              <w:left w:val="nil"/>
              <w:bottom w:val="single" w:sz="4" w:space="0" w:color="auto"/>
              <w:right w:val="single" w:sz="4" w:space="0" w:color="auto"/>
            </w:tcBorders>
            <w:shd w:val="clear" w:color="auto" w:fill="FFFFFF" w:themeFill="background1"/>
            <w:hideMark/>
          </w:tcPr>
          <w:p w14:paraId="1B37508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1.976.100,0</w:t>
            </w:r>
          </w:p>
        </w:tc>
        <w:tc>
          <w:tcPr>
            <w:tcW w:w="1262" w:type="dxa"/>
            <w:tcBorders>
              <w:top w:val="nil"/>
              <w:left w:val="nil"/>
              <w:bottom w:val="single" w:sz="4" w:space="0" w:color="auto"/>
              <w:right w:val="single" w:sz="4" w:space="0" w:color="auto"/>
            </w:tcBorders>
            <w:shd w:val="clear" w:color="auto" w:fill="FFFFFF" w:themeFill="background1"/>
            <w:hideMark/>
          </w:tcPr>
          <w:p w14:paraId="34196CD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1.983.638,0</w:t>
            </w:r>
          </w:p>
        </w:tc>
        <w:tc>
          <w:tcPr>
            <w:tcW w:w="1262" w:type="dxa"/>
            <w:tcBorders>
              <w:top w:val="nil"/>
              <w:left w:val="nil"/>
              <w:bottom w:val="single" w:sz="4" w:space="0" w:color="auto"/>
              <w:right w:val="single" w:sz="4" w:space="0" w:color="auto"/>
            </w:tcBorders>
            <w:shd w:val="clear" w:color="auto" w:fill="FFFFFF" w:themeFill="background1"/>
            <w:hideMark/>
          </w:tcPr>
          <w:p w14:paraId="4E7047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1.982.732,9</w:t>
            </w:r>
          </w:p>
        </w:tc>
      </w:tr>
      <w:tr w:rsidR="00FD2903" w:rsidRPr="0006498C" w14:paraId="3A6B2C2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BEE46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19FB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2CFF86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F79D69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15564</w:t>
            </w:r>
          </w:p>
        </w:tc>
        <w:tc>
          <w:tcPr>
            <w:tcW w:w="1262" w:type="dxa"/>
            <w:tcBorders>
              <w:top w:val="nil"/>
              <w:left w:val="nil"/>
              <w:bottom w:val="single" w:sz="4" w:space="0" w:color="auto"/>
              <w:right w:val="single" w:sz="4" w:space="0" w:color="auto"/>
            </w:tcBorders>
            <w:shd w:val="clear" w:color="auto" w:fill="FFFFFF" w:themeFill="background1"/>
            <w:hideMark/>
          </w:tcPr>
          <w:p w14:paraId="002A68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1.781.100,0</w:t>
            </w:r>
          </w:p>
        </w:tc>
        <w:tc>
          <w:tcPr>
            <w:tcW w:w="1262" w:type="dxa"/>
            <w:tcBorders>
              <w:top w:val="nil"/>
              <w:left w:val="nil"/>
              <w:bottom w:val="single" w:sz="4" w:space="0" w:color="auto"/>
              <w:right w:val="single" w:sz="4" w:space="0" w:color="auto"/>
            </w:tcBorders>
            <w:shd w:val="clear" w:color="auto" w:fill="FFFFFF" w:themeFill="background1"/>
            <w:hideMark/>
          </w:tcPr>
          <w:p w14:paraId="75E97B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1.708.612,2</w:t>
            </w:r>
          </w:p>
        </w:tc>
        <w:tc>
          <w:tcPr>
            <w:tcW w:w="1262" w:type="dxa"/>
            <w:tcBorders>
              <w:top w:val="nil"/>
              <w:left w:val="nil"/>
              <w:bottom w:val="single" w:sz="4" w:space="0" w:color="auto"/>
              <w:right w:val="single" w:sz="4" w:space="0" w:color="auto"/>
            </w:tcBorders>
            <w:shd w:val="clear" w:color="auto" w:fill="FFFFFF" w:themeFill="background1"/>
            <w:hideMark/>
          </w:tcPr>
          <w:p w14:paraId="1935A7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1.707.707,1</w:t>
            </w:r>
          </w:p>
        </w:tc>
      </w:tr>
      <w:tr w:rsidR="00FD2903" w:rsidRPr="0006498C" w14:paraId="78948AB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89243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3F223A" w14:textId="4CFBA8C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C949DC"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eoretic </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Mihai Eminescu</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r w:rsidR="00C949DC" w:rsidRPr="0006498C">
              <w:rPr>
                <w:rFonts w:asciiTheme="majorHAnsi" w:eastAsia="Times New Roman" w:hAnsiTheme="majorHAnsi" w:cstheme="majorHAnsi"/>
                <w:i/>
                <w:iCs/>
                <w:color w:val="000000"/>
                <w:sz w:val="18"/>
                <w:szCs w:val="18"/>
                <w:lang w:val="ro-MD"/>
              </w:rPr>
              <w:t>or.</w:t>
            </w:r>
            <w:r w:rsidRPr="0006498C">
              <w:rPr>
                <w:rFonts w:asciiTheme="majorHAnsi" w:eastAsia="Times New Roman" w:hAnsiTheme="majorHAnsi" w:cstheme="majorHAnsi"/>
                <w:i/>
                <w:iCs/>
                <w:color w:val="000000"/>
                <w:sz w:val="18"/>
                <w:szCs w:val="18"/>
                <w:lang w:val="ro-MD"/>
              </w:rPr>
              <w:t>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3510F9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7410C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15565</w:t>
            </w:r>
          </w:p>
        </w:tc>
        <w:tc>
          <w:tcPr>
            <w:tcW w:w="1262" w:type="dxa"/>
            <w:tcBorders>
              <w:top w:val="nil"/>
              <w:left w:val="nil"/>
              <w:bottom w:val="single" w:sz="4" w:space="0" w:color="auto"/>
              <w:right w:val="single" w:sz="4" w:space="0" w:color="auto"/>
            </w:tcBorders>
            <w:shd w:val="clear" w:color="auto" w:fill="FFFFFF" w:themeFill="background1"/>
            <w:hideMark/>
          </w:tcPr>
          <w:p w14:paraId="4598CC7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1.672.200,0</w:t>
            </w:r>
          </w:p>
        </w:tc>
        <w:tc>
          <w:tcPr>
            <w:tcW w:w="1262" w:type="dxa"/>
            <w:tcBorders>
              <w:top w:val="nil"/>
              <w:left w:val="nil"/>
              <w:bottom w:val="single" w:sz="4" w:space="0" w:color="auto"/>
              <w:right w:val="single" w:sz="4" w:space="0" w:color="auto"/>
            </w:tcBorders>
            <w:shd w:val="clear" w:color="auto" w:fill="FFFFFF" w:themeFill="background1"/>
            <w:hideMark/>
          </w:tcPr>
          <w:p w14:paraId="11E9B7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2.059.700,0</w:t>
            </w:r>
          </w:p>
        </w:tc>
        <w:tc>
          <w:tcPr>
            <w:tcW w:w="1262" w:type="dxa"/>
            <w:tcBorders>
              <w:top w:val="nil"/>
              <w:left w:val="nil"/>
              <w:bottom w:val="single" w:sz="4" w:space="0" w:color="auto"/>
              <w:right w:val="single" w:sz="4" w:space="0" w:color="auto"/>
            </w:tcBorders>
            <w:shd w:val="clear" w:color="auto" w:fill="FFFFFF" w:themeFill="background1"/>
            <w:hideMark/>
          </w:tcPr>
          <w:p w14:paraId="4E38EA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1.933.415,8</w:t>
            </w:r>
          </w:p>
        </w:tc>
      </w:tr>
      <w:tr w:rsidR="00FD2903" w:rsidRPr="0006498C" w14:paraId="708C67E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59AA3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771DD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CC0470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771986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15565</w:t>
            </w:r>
          </w:p>
        </w:tc>
        <w:tc>
          <w:tcPr>
            <w:tcW w:w="1262" w:type="dxa"/>
            <w:tcBorders>
              <w:top w:val="nil"/>
              <w:left w:val="nil"/>
              <w:bottom w:val="single" w:sz="4" w:space="0" w:color="auto"/>
              <w:right w:val="single" w:sz="4" w:space="0" w:color="auto"/>
            </w:tcBorders>
            <w:shd w:val="clear" w:color="auto" w:fill="FFFFFF" w:themeFill="background1"/>
            <w:hideMark/>
          </w:tcPr>
          <w:p w14:paraId="7BF199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1.568.900,0</w:t>
            </w:r>
          </w:p>
        </w:tc>
        <w:tc>
          <w:tcPr>
            <w:tcW w:w="1262" w:type="dxa"/>
            <w:tcBorders>
              <w:top w:val="nil"/>
              <w:left w:val="nil"/>
              <w:bottom w:val="single" w:sz="4" w:space="0" w:color="auto"/>
              <w:right w:val="single" w:sz="4" w:space="0" w:color="auto"/>
            </w:tcBorders>
            <w:shd w:val="clear" w:color="auto" w:fill="FFFFFF" w:themeFill="background1"/>
            <w:hideMark/>
          </w:tcPr>
          <w:p w14:paraId="7E946F3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1.986.400,0</w:t>
            </w:r>
          </w:p>
        </w:tc>
        <w:tc>
          <w:tcPr>
            <w:tcW w:w="1262" w:type="dxa"/>
            <w:tcBorders>
              <w:top w:val="nil"/>
              <w:left w:val="nil"/>
              <w:bottom w:val="single" w:sz="4" w:space="0" w:color="auto"/>
              <w:right w:val="single" w:sz="4" w:space="0" w:color="auto"/>
            </w:tcBorders>
            <w:shd w:val="clear" w:color="auto" w:fill="FFFFFF" w:themeFill="background1"/>
            <w:hideMark/>
          </w:tcPr>
          <w:p w14:paraId="1F7BEE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1.863.125,8</w:t>
            </w:r>
          </w:p>
        </w:tc>
      </w:tr>
      <w:tr w:rsidR="00FD2903" w:rsidRPr="0006498C" w14:paraId="706789F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7AFCC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A3F716C" w14:textId="621E33BD" w:rsidR="00FD2903" w:rsidRPr="0006498C" w:rsidRDefault="008960C0"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surzi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hipoacuzici</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or. Cahul                                                                                  </w:t>
            </w:r>
          </w:p>
        </w:tc>
        <w:tc>
          <w:tcPr>
            <w:tcW w:w="1561" w:type="dxa"/>
            <w:tcBorders>
              <w:top w:val="nil"/>
              <w:left w:val="nil"/>
              <w:bottom w:val="single" w:sz="4" w:space="0" w:color="auto"/>
              <w:right w:val="single" w:sz="4" w:space="0" w:color="auto"/>
            </w:tcBorders>
            <w:shd w:val="clear" w:color="auto" w:fill="FFFFFF" w:themeFill="background1"/>
            <w:hideMark/>
          </w:tcPr>
          <w:p w14:paraId="1EEF18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59EC38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15573</w:t>
            </w:r>
          </w:p>
        </w:tc>
        <w:tc>
          <w:tcPr>
            <w:tcW w:w="1262" w:type="dxa"/>
            <w:tcBorders>
              <w:top w:val="nil"/>
              <w:left w:val="nil"/>
              <w:bottom w:val="single" w:sz="4" w:space="0" w:color="auto"/>
              <w:right w:val="single" w:sz="4" w:space="0" w:color="auto"/>
            </w:tcBorders>
            <w:shd w:val="clear" w:color="auto" w:fill="FFFFFF" w:themeFill="background1"/>
            <w:hideMark/>
          </w:tcPr>
          <w:p w14:paraId="46C00A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1.291.200,0</w:t>
            </w:r>
          </w:p>
        </w:tc>
        <w:tc>
          <w:tcPr>
            <w:tcW w:w="1262" w:type="dxa"/>
            <w:tcBorders>
              <w:top w:val="nil"/>
              <w:left w:val="nil"/>
              <w:bottom w:val="single" w:sz="4" w:space="0" w:color="auto"/>
              <w:right w:val="single" w:sz="4" w:space="0" w:color="auto"/>
            </w:tcBorders>
            <w:shd w:val="clear" w:color="auto" w:fill="FFFFFF" w:themeFill="background1"/>
            <w:hideMark/>
          </w:tcPr>
          <w:p w14:paraId="5060B9E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131.142,3</w:t>
            </w:r>
          </w:p>
        </w:tc>
        <w:tc>
          <w:tcPr>
            <w:tcW w:w="1262" w:type="dxa"/>
            <w:tcBorders>
              <w:top w:val="nil"/>
              <w:left w:val="nil"/>
              <w:bottom w:val="single" w:sz="4" w:space="0" w:color="auto"/>
              <w:right w:val="single" w:sz="4" w:space="0" w:color="auto"/>
            </w:tcBorders>
            <w:shd w:val="clear" w:color="auto" w:fill="FFFFFF" w:themeFill="background1"/>
            <w:hideMark/>
          </w:tcPr>
          <w:p w14:paraId="29C7C8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131.142,3</w:t>
            </w:r>
          </w:p>
        </w:tc>
      </w:tr>
      <w:tr w:rsidR="00FD2903" w:rsidRPr="0006498C" w14:paraId="661CBBC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F23E6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4031F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CC9B0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0848A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15573</w:t>
            </w:r>
          </w:p>
        </w:tc>
        <w:tc>
          <w:tcPr>
            <w:tcW w:w="1262" w:type="dxa"/>
            <w:tcBorders>
              <w:top w:val="nil"/>
              <w:left w:val="nil"/>
              <w:bottom w:val="single" w:sz="4" w:space="0" w:color="auto"/>
              <w:right w:val="single" w:sz="4" w:space="0" w:color="auto"/>
            </w:tcBorders>
            <w:shd w:val="clear" w:color="auto" w:fill="FFFFFF" w:themeFill="background1"/>
            <w:hideMark/>
          </w:tcPr>
          <w:p w14:paraId="27C1F0D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646.200,0</w:t>
            </w:r>
          </w:p>
        </w:tc>
        <w:tc>
          <w:tcPr>
            <w:tcW w:w="1262" w:type="dxa"/>
            <w:tcBorders>
              <w:top w:val="nil"/>
              <w:left w:val="nil"/>
              <w:bottom w:val="single" w:sz="4" w:space="0" w:color="auto"/>
              <w:right w:val="single" w:sz="4" w:space="0" w:color="auto"/>
            </w:tcBorders>
            <w:shd w:val="clear" w:color="auto" w:fill="FFFFFF" w:themeFill="background1"/>
            <w:hideMark/>
          </w:tcPr>
          <w:p w14:paraId="564260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63.754,3</w:t>
            </w:r>
          </w:p>
        </w:tc>
        <w:tc>
          <w:tcPr>
            <w:tcW w:w="1262" w:type="dxa"/>
            <w:tcBorders>
              <w:top w:val="nil"/>
              <w:left w:val="nil"/>
              <w:bottom w:val="single" w:sz="4" w:space="0" w:color="auto"/>
              <w:right w:val="single" w:sz="4" w:space="0" w:color="auto"/>
            </w:tcBorders>
            <w:shd w:val="clear" w:color="auto" w:fill="FFFFFF" w:themeFill="background1"/>
            <w:hideMark/>
          </w:tcPr>
          <w:p w14:paraId="4B7BC4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63.754,3</w:t>
            </w:r>
          </w:p>
        </w:tc>
      </w:tr>
      <w:tr w:rsidR="00FD2903" w:rsidRPr="0006498C" w14:paraId="2C17D77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75C9CB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F4964F" w14:textId="786A2220" w:rsidR="00FD2903" w:rsidRPr="0006498C" w:rsidRDefault="008960C0"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din or. Ungheni                                                                                                                       </w:t>
            </w:r>
          </w:p>
        </w:tc>
        <w:tc>
          <w:tcPr>
            <w:tcW w:w="1561" w:type="dxa"/>
            <w:tcBorders>
              <w:top w:val="nil"/>
              <w:left w:val="nil"/>
              <w:bottom w:val="single" w:sz="4" w:space="0" w:color="auto"/>
              <w:right w:val="single" w:sz="4" w:space="0" w:color="auto"/>
            </w:tcBorders>
            <w:shd w:val="clear" w:color="auto" w:fill="FFFFFF" w:themeFill="background1"/>
            <w:hideMark/>
          </w:tcPr>
          <w:p w14:paraId="6037245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E7A47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15652</w:t>
            </w:r>
          </w:p>
        </w:tc>
        <w:tc>
          <w:tcPr>
            <w:tcW w:w="1262" w:type="dxa"/>
            <w:tcBorders>
              <w:top w:val="nil"/>
              <w:left w:val="nil"/>
              <w:bottom w:val="single" w:sz="4" w:space="0" w:color="auto"/>
              <w:right w:val="single" w:sz="4" w:space="0" w:color="auto"/>
            </w:tcBorders>
            <w:shd w:val="clear" w:color="auto" w:fill="FFFFFF" w:themeFill="background1"/>
            <w:hideMark/>
          </w:tcPr>
          <w:p w14:paraId="7411B8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66D058B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61E8692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210.144,4</w:t>
            </w:r>
          </w:p>
        </w:tc>
      </w:tr>
      <w:tr w:rsidR="00FD2903" w:rsidRPr="0006498C" w14:paraId="35FA2F3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9B29EB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7FB72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2A364B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15B5D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15652</w:t>
            </w:r>
          </w:p>
        </w:tc>
        <w:tc>
          <w:tcPr>
            <w:tcW w:w="1262" w:type="dxa"/>
            <w:tcBorders>
              <w:top w:val="nil"/>
              <w:left w:val="nil"/>
              <w:bottom w:val="single" w:sz="4" w:space="0" w:color="auto"/>
              <w:right w:val="single" w:sz="4" w:space="0" w:color="auto"/>
            </w:tcBorders>
            <w:shd w:val="clear" w:color="auto" w:fill="FFFFFF" w:themeFill="background1"/>
            <w:hideMark/>
          </w:tcPr>
          <w:p w14:paraId="291B16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0F44B7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5A4F79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210.144,4</w:t>
            </w:r>
          </w:p>
        </w:tc>
      </w:tr>
      <w:tr w:rsidR="00FD2903" w:rsidRPr="0006498C" w14:paraId="5E33704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F1BC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9E8A9A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Chimie                                                                                                                                  </w:t>
            </w:r>
          </w:p>
        </w:tc>
        <w:tc>
          <w:tcPr>
            <w:tcW w:w="1561" w:type="dxa"/>
            <w:tcBorders>
              <w:top w:val="nil"/>
              <w:left w:val="nil"/>
              <w:bottom w:val="single" w:sz="4" w:space="0" w:color="auto"/>
              <w:right w:val="single" w:sz="4" w:space="0" w:color="auto"/>
            </w:tcBorders>
            <w:shd w:val="clear" w:color="auto" w:fill="FFFFFF" w:themeFill="background1"/>
            <w:hideMark/>
          </w:tcPr>
          <w:p w14:paraId="5DC2682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62288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15751</w:t>
            </w:r>
          </w:p>
        </w:tc>
        <w:tc>
          <w:tcPr>
            <w:tcW w:w="1262" w:type="dxa"/>
            <w:tcBorders>
              <w:top w:val="nil"/>
              <w:left w:val="nil"/>
              <w:bottom w:val="single" w:sz="4" w:space="0" w:color="auto"/>
              <w:right w:val="single" w:sz="4" w:space="0" w:color="auto"/>
            </w:tcBorders>
            <w:shd w:val="clear" w:color="auto" w:fill="FFFFFF" w:themeFill="background1"/>
            <w:hideMark/>
          </w:tcPr>
          <w:p w14:paraId="75D197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4BA69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6.367.280,0</w:t>
            </w:r>
          </w:p>
        </w:tc>
        <w:tc>
          <w:tcPr>
            <w:tcW w:w="1262" w:type="dxa"/>
            <w:tcBorders>
              <w:top w:val="nil"/>
              <w:left w:val="nil"/>
              <w:bottom w:val="single" w:sz="4" w:space="0" w:color="auto"/>
              <w:right w:val="single" w:sz="4" w:space="0" w:color="auto"/>
            </w:tcBorders>
            <w:shd w:val="clear" w:color="auto" w:fill="FFFFFF" w:themeFill="background1"/>
            <w:hideMark/>
          </w:tcPr>
          <w:p w14:paraId="7E74B4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4.610.999,9</w:t>
            </w:r>
          </w:p>
        </w:tc>
      </w:tr>
      <w:tr w:rsidR="00FD2903" w:rsidRPr="0006498C" w14:paraId="5B8D235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668731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153FB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A3AD04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5460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15751</w:t>
            </w:r>
          </w:p>
        </w:tc>
        <w:tc>
          <w:tcPr>
            <w:tcW w:w="1262" w:type="dxa"/>
            <w:tcBorders>
              <w:top w:val="nil"/>
              <w:left w:val="nil"/>
              <w:bottom w:val="single" w:sz="4" w:space="0" w:color="auto"/>
              <w:right w:val="single" w:sz="4" w:space="0" w:color="auto"/>
            </w:tcBorders>
            <w:shd w:val="clear" w:color="auto" w:fill="FFFFFF" w:themeFill="background1"/>
            <w:hideMark/>
          </w:tcPr>
          <w:p w14:paraId="59001CA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4581E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4.624.850,0</w:t>
            </w:r>
          </w:p>
        </w:tc>
        <w:tc>
          <w:tcPr>
            <w:tcW w:w="1262" w:type="dxa"/>
            <w:tcBorders>
              <w:top w:val="nil"/>
              <w:left w:val="nil"/>
              <w:bottom w:val="single" w:sz="4" w:space="0" w:color="auto"/>
              <w:right w:val="single" w:sz="4" w:space="0" w:color="auto"/>
            </w:tcBorders>
            <w:shd w:val="clear" w:color="auto" w:fill="FFFFFF" w:themeFill="background1"/>
            <w:hideMark/>
          </w:tcPr>
          <w:p w14:paraId="73854A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3.021.238,1</w:t>
            </w:r>
          </w:p>
        </w:tc>
      </w:tr>
      <w:tr w:rsidR="00FD2903" w:rsidRPr="0006498C" w14:paraId="23CEDA8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9259A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868F0D" w14:textId="5DC3299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Matematic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Informatic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A2A935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E63D5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15752</w:t>
            </w:r>
          </w:p>
        </w:tc>
        <w:tc>
          <w:tcPr>
            <w:tcW w:w="1262" w:type="dxa"/>
            <w:tcBorders>
              <w:top w:val="nil"/>
              <w:left w:val="nil"/>
              <w:bottom w:val="single" w:sz="4" w:space="0" w:color="auto"/>
              <w:right w:val="single" w:sz="4" w:space="0" w:color="auto"/>
            </w:tcBorders>
            <w:shd w:val="clear" w:color="auto" w:fill="FFFFFF" w:themeFill="background1"/>
            <w:hideMark/>
          </w:tcPr>
          <w:p w14:paraId="46FA39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87AA1C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1.755.948,0</w:t>
            </w:r>
          </w:p>
        </w:tc>
        <w:tc>
          <w:tcPr>
            <w:tcW w:w="1262" w:type="dxa"/>
            <w:tcBorders>
              <w:top w:val="nil"/>
              <w:left w:val="nil"/>
              <w:bottom w:val="single" w:sz="4" w:space="0" w:color="auto"/>
              <w:right w:val="single" w:sz="4" w:space="0" w:color="auto"/>
            </w:tcBorders>
            <w:shd w:val="clear" w:color="auto" w:fill="FFFFFF" w:themeFill="background1"/>
            <w:hideMark/>
          </w:tcPr>
          <w:p w14:paraId="639D47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1.327.044,7</w:t>
            </w:r>
          </w:p>
        </w:tc>
      </w:tr>
      <w:tr w:rsidR="00FD2903" w:rsidRPr="0006498C" w14:paraId="30D3E34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A1E22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A6ECB9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78521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95A1D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15752</w:t>
            </w:r>
          </w:p>
        </w:tc>
        <w:tc>
          <w:tcPr>
            <w:tcW w:w="1262" w:type="dxa"/>
            <w:tcBorders>
              <w:top w:val="nil"/>
              <w:left w:val="nil"/>
              <w:bottom w:val="single" w:sz="4" w:space="0" w:color="auto"/>
              <w:right w:val="single" w:sz="4" w:space="0" w:color="auto"/>
            </w:tcBorders>
            <w:shd w:val="clear" w:color="auto" w:fill="FFFFFF" w:themeFill="background1"/>
            <w:hideMark/>
          </w:tcPr>
          <w:p w14:paraId="412A6B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36249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1.755.948,0</w:t>
            </w:r>
          </w:p>
        </w:tc>
        <w:tc>
          <w:tcPr>
            <w:tcW w:w="1262" w:type="dxa"/>
            <w:tcBorders>
              <w:top w:val="nil"/>
              <w:left w:val="nil"/>
              <w:bottom w:val="single" w:sz="4" w:space="0" w:color="auto"/>
              <w:right w:val="single" w:sz="4" w:space="0" w:color="auto"/>
            </w:tcBorders>
            <w:shd w:val="clear" w:color="auto" w:fill="FFFFFF" w:themeFill="background1"/>
            <w:hideMark/>
          </w:tcPr>
          <w:p w14:paraId="3CBCC4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1.327.044,7</w:t>
            </w:r>
          </w:p>
        </w:tc>
      </w:tr>
      <w:tr w:rsidR="00FD2903" w:rsidRPr="0006498C" w14:paraId="496DE6A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C3984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9B5A214" w14:textId="03E0D5C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Gr</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dina Botanic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                                                                                                                           </w:t>
            </w:r>
          </w:p>
        </w:tc>
        <w:tc>
          <w:tcPr>
            <w:tcW w:w="1561" w:type="dxa"/>
            <w:tcBorders>
              <w:top w:val="nil"/>
              <w:left w:val="nil"/>
              <w:bottom w:val="single" w:sz="4" w:space="0" w:color="auto"/>
              <w:right w:val="single" w:sz="4" w:space="0" w:color="auto"/>
            </w:tcBorders>
            <w:shd w:val="clear" w:color="auto" w:fill="FFFFFF" w:themeFill="background1"/>
            <w:hideMark/>
          </w:tcPr>
          <w:p w14:paraId="38179B4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CACCD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15753</w:t>
            </w:r>
          </w:p>
        </w:tc>
        <w:tc>
          <w:tcPr>
            <w:tcW w:w="1262" w:type="dxa"/>
            <w:tcBorders>
              <w:top w:val="nil"/>
              <w:left w:val="nil"/>
              <w:bottom w:val="single" w:sz="4" w:space="0" w:color="auto"/>
              <w:right w:val="single" w:sz="4" w:space="0" w:color="auto"/>
            </w:tcBorders>
            <w:shd w:val="clear" w:color="auto" w:fill="FFFFFF" w:themeFill="background1"/>
            <w:hideMark/>
          </w:tcPr>
          <w:p w14:paraId="0C5892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606.300,0</w:t>
            </w:r>
          </w:p>
        </w:tc>
        <w:tc>
          <w:tcPr>
            <w:tcW w:w="1262" w:type="dxa"/>
            <w:tcBorders>
              <w:top w:val="nil"/>
              <w:left w:val="nil"/>
              <w:bottom w:val="single" w:sz="4" w:space="0" w:color="auto"/>
              <w:right w:val="single" w:sz="4" w:space="0" w:color="auto"/>
            </w:tcBorders>
            <w:shd w:val="clear" w:color="auto" w:fill="FFFFFF" w:themeFill="background1"/>
            <w:hideMark/>
          </w:tcPr>
          <w:p w14:paraId="3D0632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7.740.420,0</w:t>
            </w:r>
          </w:p>
        </w:tc>
        <w:tc>
          <w:tcPr>
            <w:tcW w:w="1262" w:type="dxa"/>
            <w:tcBorders>
              <w:top w:val="nil"/>
              <w:left w:val="nil"/>
              <w:bottom w:val="single" w:sz="4" w:space="0" w:color="auto"/>
              <w:right w:val="single" w:sz="4" w:space="0" w:color="auto"/>
            </w:tcBorders>
            <w:shd w:val="clear" w:color="auto" w:fill="FFFFFF" w:themeFill="background1"/>
            <w:hideMark/>
          </w:tcPr>
          <w:p w14:paraId="31D4BD4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7.616.632,7</w:t>
            </w:r>
          </w:p>
        </w:tc>
      </w:tr>
      <w:tr w:rsidR="00FD2903" w:rsidRPr="0006498C" w14:paraId="6096D7B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8361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CF3D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274FF9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D7E91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15753</w:t>
            </w:r>
          </w:p>
        </w:tc>
        <w:tc>
          <w:tcPr>
            <w:tcW w:w="1262" w:type="dxa"/>
            <w:tcBorders>
              <w:top w:val="nil"/>
              <w:left w:val="nil"/>
              <w:bottom w:val="single" w:sz="4" w:space="0" w:color="auto"/>
              <w:right w:val="single" w:sz="4" w:space="0" w:color="auto"/>
            </w:tcBorders>
            <w:shd w:val="clear" w:color="auto" w:fill="FFFFFF" w:themeFill="background1"/>
            <w:hideMark/>
          </w:tcPr>
          <w:p w14:paraId="1BB33E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606.300,0</w:t>
            </w:r>
          </w:p>
        </w:tc>
        <w:tc>
          <w:tcPr>
            <w:tcW w:w="1262" w:type="dxa"/>
            <w:tcBorders>
              <w:top w:val="nil"/>
              <w:left w:val="nil"/>
              <w:bottom w:val="single" w:sz="4" w:space="0" w:color="auto"/>
              <w:right w:val="single" w:sz="4" w:space="0" w:color="auto"/>
            </w:tcBorders>
            <w:shd w:val="clear" w:color="auto" w:fill="FFFFFF" w:themeFill="background1"/>
            <w:hideMark/>
          </w:tcPr>
          <w:p w14:paraId="46763D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5.540.420,0</w:t>
            </w:r>
          </w:p>
        </w:tc>
        <w:tc>
          <w:tcPr>
            <w:tcW w:w="1262" w:type="dxa"/>
            <w:tcBorders>
              <w:top w:val="nil"/>
              <w:left w:val="nil"/>
              <w:bottom w:val="single" w:sz="4" w:space="0" w:color="auto"/>
              <w:right w:val="single" w:sz="4" w:space="0" w:color="auto"/>
            </w:tcBorders>
            <w:shd w:val="clear" w:color="auto" w:fill="FFFFFF" w:themeFill="background1"/>
            <w:hideMark/>
          </w:tcPr>
          <w:p w14:paraId="41331A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5.416.632,7</w:t>
            </w:r>
          </w:p>
        </w:tc>
      </w:tr>
      <w:tr w:rsidR="00FD2903" w:rsidRPr="0006498C" w14:paraId="2DC471A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DDC99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88B7E5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Istorie                                                                                                                                 </w:t>
            </w:r>
          </w:p>
        </w:tc>
        <w:tc>
          <w:tcPr>
            <w:tcW w:w="1561" w:type="dxa"/>
            <w:tcBorders>
              <w:top w:val="nil"/>
              <w:left w:val="nil"/>
              <w:bottom w:val="single" w:sz="4" w:space="0" w:color="auto"/>
              <w:right w:val="single" w:sz="4" w:space="0" w:color="auto"/>
            </w:tcBorders>
            <w:shd w:val="clear" w:color="auto" w:fill="FFFFFF" w:themeFill="background1"/>
            <w:hideMark/>
          </w:tcPr>
          <w:p w14:paraId="1A7AE3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7CC79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15754</w:t>
            </w:r>
          </w:p>
        </w:tc>
        <w:tc>
          <w:tcPr>
            <w:tcW w:w="1262" w:type="dxa"/>
            <w:tcBorders>
              <w:top w:val="nil"/>
              <w:left w:val="nil"/>
              <w:bottom w:val="single" w:sz="4" w:space="0" w:color="auto"/>
              <w:right w:val="single" w:sz="4" w:space="0" w:color="auto"/>
            </w:tcBorders>
            <w:shd w:val="clear" w:color="auto" w:fill="FFFFFF" w:themeFill="background1"/>
            <w:hideMark/>
          </w:tcPr>
          <w:p w14:paraId="090226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28908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1.071.400,0</w:t>
            </w:r>
          </w:p>
        </w:tc>
        <w:tc>
          <w:tcPr>
            <w:tcW w:w="1262" w:type="dxa"/>
            <w:tcBorders>
              <w:top w:val="nil"/>
              <w:left w:val="nil"/>
              <w:bottom w:val="single" w:sz="4" w:space="0" w:color="auto"/>
              <w:right w:val="single" w:sz="4" w:space="0" w:color="auto"/>
            </w:tcBorders>
            <w:shd w:val="clear" w:color="auto" w:fill="FFFFFF" w:themeFill="background1"/>
            <w:hideMark/>
          </w:tcPr>
          <w:p w14:paraId="4E18F0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1.016.471,6</w:t>
            </w:r>
          </w:p>
        </w:tc>
      </w:tr>
      <w:tr w:rsidR="00FD2903" w:rsidRPr="0006498C" w14:paraId="539402A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4480CC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1FC9B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8B83D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C4DDF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15754</w:t>
            </w:r>
          </w:p>
        </w:tc>
        <w:tc>
          <w:tcPr>
            <w:tcW w:w="1262" w:type="dxa"/>
            <w:tcBorders>
              <w:top w:val="nil"/>
              <w:left w:val="nil"/>
              <w:bottom w:val="single" w:sz="4" w:space="0" w:color="auto"/>
              <w:right w:val="single" w:sz="4" w:space="0" w:color="auto"/>
            </w:tcBorders>
            <w:shd w:val="clear" w:color="auto" w:fill="FFFFFF" w:themeFill="background1"/>
            <w:hideMark/>
          </w:tcPr>
          <w:p w14:paraId="5272803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DAD81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1.071.400,0</w:t>
            </w:r>
          </w:p>
        </w:tc>
        <w:tc>
          <w:tcPr>
            <w:tcW w:w="1262" w:type="dxa"/>
            <w:tcBorders>
              <w:top w:val="nil"/>
              <w:left w:val="nil"/>
              <w:bottom w:val="single" w:sz="4" w:space="0" w:color="auto"/>
              <w:right w:val="single" w:sz="4" w:space="0" w:color="auto"/>
            </w:tcBorders>
            <w:shd w:val="clear" w:color="auto" w:fill="FFFFFF" w:themeFill="background1"/>
            <w:hideMark/>
          </w:tcPr>
          <w:p w14:paraId="545ECA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1.016.471,6</w:t>
            </w:r>
          </w:p>
        </w:tc>
      </w:tr>
      <w:tr w:rsidR="00FD2903" w:rsidRPr="0006498C" w14:paraId="1B10439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37C77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6ED1766" w14:textId="3729AA0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Fizic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Aplicat</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0A769C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1932E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15755</w:t>
            </w:r>
          </w:p>
        </w:tc>
        <w:tc>
          <w:tcPr>
            <w:tcW w:w="1262" w:type="dxa"/>
            <w:tcBorders>
              <w:top w:val="nil"/>
              <w:left w:val="nil"/>
              <w:bottom w:val="single" w:sz="4" w:space="0" w:color="auto"/>
              <w:right w:val="single" w:sz="4" w:space="0" w:color="auto"/>
            </w:tcBorders>
            <w:shd w:val="clear" w:color="auto" w:fill="FFFFFF" w:themeFill="background1"/>
            <w:hideMark/>
          </w:tcPr>
          <w:p w14:paraId="666C9C2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FAE62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8.655.440,0</w:t>
            </w:r>
          </w:p>
        </w:tc>
        <w:tc>
          <w:tcPr>
            <w:tcW w:w="1262" w:type="dxa"/>
            <w:tcBorders>
              <w:top w:val="nil"/>
              <w:left w:val="nil"/>
              <w:bottom w:val="single" w:sz="4" w:space="0" w:color="auto"/>
              <w:right w:val="single" w:sz="4" w:space="0" w:color="auto"/>
            </w:tcBorders>
            <w:shd w:val="clear" w:color="auto" w:fill="FFFFFF" w:themeFill="background1"/>
            <w:hideMark/>
          </w:tcPr>
          <w:p w14:paraId="100496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5.890.601,9</w:t>
            </w:r>
          </w:p>
        </w:tc>
      </w:tr>
      <w:tr w:rsidR="00FD2903" w:rsidRPr="0006498C" w14:paraId="6D065BB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9FCC8D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B1148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16C68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6E3E7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15755</w:t>
            </w:r>
          </w:p>
        </w:tc>
        <w:tc>
          <w:tcPr>
            <w:tcW w:w="1262" w:type="dxa"/>
            <w:tcBorders>
              <w:top w:val="nil"/>
              <w:left w:val="nil"/>
              <w:bottom w:val="single" w:sz="4" w:space="0" w:color="auto"/>
              <w:right w:val="single" w:sz="4" w:space="0" w:color="auto"/>
            </w:tcBorders>
            <w:shd w:val="clear" w:color="auto" w:fill="FFFFFF" w:themeFill="background1"/>
            <w:hideMark/>
          </w:tcPr>
          <w:p w14:paraId="702D2D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03BEC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7.171.440,0</w:t>
            </w:r>
          </w:p>
        </w:tc>
        <w:tc>
          <w:tcPr>
            <w:tcW w:w="1262" w:type="dxa"/>
            <w:tcBorders>
              <w:top w:val="nil"/>
              <w:left w:val="nil"/>
              <w:bottom w:val="single" w:sz="4" w:space="0" w:color="auto"/>
              <w:right w:val="single" w:sz="4" w:space="0" w:color="auto"/>
            </w:tcBorders>
            <w:shd w:val="clear" w:color="auto" w:fill="FFFFFF" w:themeFill="background1"/>
            <w:hideMark/>
          </w:tcPr>
          <w:p w14:paraId="65EDC0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4.753.667,3</w:t>
            </w:r>
          </w:p>
        </w:tc>
      </w:tr>
      <w:tr w:rsidR="00FD2903" w:rsidRPr="0006498C" w14:paraId="5619BC7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F90FF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8E5344B" w14:textId="546D20B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Fiziologie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Sanocreatologie                                                                                                           </w:t>
            </w:r>
          </w:p>
        </w:tc>
        <w:tc>
          <w:tcPr>
            <w:tcW w:w="1561" w:type="dxa"/>
            <w:tcBorders>
              <w:top w:val="nil"/>
              <w:left w:val="nil"/>
              <w:bottom w:val="single" w:sz="4" w:space="0" w:color="auto"/>
              <w:right w:val="single" w:sz="4" w:space="0" w:color="auto"/>
            </w:tcBorders>
            <w:shd w:val="clear" w:color="auto" w:fill="FFFFFF" w:themeFill="background1"/>
            <w:hideMark/>
          </w:tcPr>
          <w:p w14:paraId="2C13ED6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38644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15756</w:t>
            </w:r>
          </w:p>
        </w:tc>
        <w:tc>
          <w:tcPr>
            <w:tcW w:w="1262" w:type="dxa"/>
            <w:tcBorders>
              <w:top w:val="nil"/>
              <w:left w:val="nil"/>
              <w:bottom w:val="single" w:sz="4" w:space="0" w:color="auto"/>
              <w:right w:val="single" w:sz="4" w:space="0" w:color="auto"/>
            </w:tcBorders>
            <w:shd w:val="clear" w:color="auto" w:fill="FFFFFF" w:themeFill="background1"/>
            <w:hideMark/>
          </w:tcPr>
          <w:p w14:paraId="20F83D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E4EFD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1.836.550,0</w:t>
            </w:r>
          </w:p>
        </w:tc>
        <w:tc>
          <w:tcPr>
            <w:tcW w:w="1262" w:type="dxa"/>
            <w:tcBorders>
              <w:top w:val="nil"/>
              <w:left w:val="nil"/>
              <w:bottom w:val="single" w:sz="4" w:space="0" w:color="auto"/>
              <w:right w:val="single" w:sz="4" w:space="0" w:color="auto"/>
            </w:tcBorders>
            <w:shd w:val="clear" w:color="auto" w:fill="FFFFFF" w:themeFill="background1"/>
            <w:hideMark/>
          </w:tcPr>
          <w:p w14:paraId="677031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1.730.526,0</w:t>
            </w:r>
          </w:p>
        </w:tc>
      </w:tr>
      <w:tr w:rsidR="00FD2903" w:rsidRPr="0006498C" w14:paraId="2412DD4D"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6111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DAF34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B3F8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F47D3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15756</w:t>
            </w:r>
          </w:p>
        </w:tc>
        <w:tc>
          <w:tcPr>
            <w:tcW w:w="1262" w:type="dxa"/>
            <w:tcBorders>
              <w:top w:val="nil"/>
              <w:left w:val="nil"/>
              <w:bottom w:val="single" w:sz="4" w:space="0" w:color="auto"/>
              <w:right w:val="single" w:sz="4" w:space="0" w:color="auto"/>
            </w:tcBorders>
            <w:shd w:val="clear" w:color="auto" w:fill="FFFFFF" w:themeFill="background1"/>
            <w:hideMark/>
          </w:tcPr>
          <w:p w14:paraId="318688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1387E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1.834.050,0</w:t>
            </w:r>
          </w:p>
        </w:tc>
        <w:tc>
          <w:tcPr>
            <w:tcW w:w="1262" w:type="dxa"/>
            <w:tcBorders>
              <w:top w:val="nil"/>
              <w:left w:val="nil"/>
              <w:bottom w:val="single" w:sz="4" w:space="0" w:color="auto"/>
              <w:right w:val="single" w:sz="4" w:space="0" w:color="auto"/>
            </w:tcBorders>
            <w:shd w:val="clear" w:color="auto" w:fill="FFFFFF" w:themeFill="background1"/>
            <w:hideMark/>
          </w:tcPr>
          <w:p w14:paraId="3F5E69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1.728.026,0</w:t>
            </w:r>
          </w:p>
        </w:tc>
      </w:tr>
      <w:tr w:rsidR="00FD2903" w:rsidRPr="0006498C" w14:paraId="0A1E73D4"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C0A6E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3CF63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Zoologie                                                                                                                                </w:t>
            </w:r>
          </w:p>
        </w:tc>
        <w:tc>
          <w:tcPr>
            <w:tcW w:w="1561" w:type="dxa"/>
            <w:tcBorders>
              <w:top w:val="nil"/>
              <w:left w:val="nil"/>
              <w:bottom w:val="single" w:sz="4" w:space="0" w:color="auto"/>
              <w:right w:val="single" w:sz="4" w:space="0" w:color="auto"/>
            </w:tcBorders>
            <w:shd w:val="clear" w:color="auto" w:fill="FFFFFF" w:themeFill="background1"/>
            <w:hideMark/>
          </w:tcPr>
          <w:p w14:paraId="36271ED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5D672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15757</w:t>
            </w:r>
          </w:p>
        </w:tc>
        <w:tc>
          <w:tcPr>
            <w:tcW w:w="1262" w:type="dxa"/>
            <w:tcBorders>
              <w:top w:val="nil"/>
              <w:left w:val="nil"/>
              <w:bottom w:val="single" w:sz="4" w:space="0" w:color="auto"/>
              <w:right w:val="single" w:sz="4" w:space="0" w:color="auto"/>
            </w:tcBorders>
            <w:shd w:val="clear" w:color="auto" w:fill="FFFFFF" w:themeFill="background1"/>
            <w:hideMark/>
          </w:tcPr>
          <w:p w14:paraId="5EF916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4E708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13.426.068,0</w:t>
            </w:r>
          </w:p>
        </w:tc>
        <w:tc>
          <w:tcPr>
            <w:tcW w:w="1262" w:type="dxa"/>
            <w:tcBorders>
              <w:top w:val="nil"/>
              <w:left w:val="nil"/>
              <w:bottom w:val="single" w:sz="4" w:space="0" w:color="auto"/>
              <w:right w:val="single" w:sz="4" w:space="0" w:color="auto"/>
            </w:tcBorders>
            <w:shd w:val="clear" w:color="auto" w:fill="FFFFFF" w:themeFill="background1"/>
            <w:hideMark/>
          </w:tcPr>
          <w:p w14:paraId="7E39CA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11.950.506,1</w:t>
            </w:r>
          </w:p>
        </w:tc>
      </w:tr>
      <w:tr w:rsidR="00FD2903" w:rsidRPr="0006498C" w14:paraId="38D94E9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D4E457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CC8C1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827840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01F94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15757</w:t>
            </w:r>
          </w:p>
        </w:tc>
        <w:tc>
          <w:tcPr>
            <w:tcW w:w="1262" w:type="dxa"/>
            <w:tcBorders>
              <w:top w:val="nil"/>
              <w:left w:val="nil"/>
              <w:bottom w:val="single" w:sz="4" w:space="0" w:color="auto"/>
              <w:right w:val="single" w:sz="4" w:space="0" w:color="auto"/>
            </w:tcBorders>
            <w:shd w:val="clear" w:color="auto" w:fill="FFFFFF" w:themeFill="background1"/>
            <w:hideMark/>
          </w:tcPr>
          <w:p w14:paraId="49C5241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B062D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11.295.768,0</w:t>
            </w:r>
          </w:p>
        </w:tc>
        <w:tc>
          <w:tcPr>
            <w:tcW w:w="1262" w:type="dxa"/>
            <w:tcBorders>
              <w:top w:val="nil"/>
              <w:left w:val="nil"/>
              <w:bottom w:val="single" w:sz="4" w:space="0" w:color="auto"/>
              <w:right w:val="single" w:sz="4" w:space="0" w:color="auto"/>
            </w:tcBorders>
            <w:shd w:val="clear" w:color="auto" w:fill="FFFFFF" w:themeFill="background1"/>
            <w:hideMark/>
          </w:tcPr>
          <w:p w14:paraId="26FFA7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10.129.188,7</w:t>
            </w:r>
          </w:p>
        </w:tc>
      </w:tr>
      <w:tr w:rsidR="00FD2903" w:rsidRPr="0006498C" w14:paraId="2A4947A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A8D2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EA00B3B" w14:textId="798CF99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Energetic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CDBC00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561E4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15758</w:t>
            </w:r>
          </w:p>
        </w:tc>
        <w:tc>
          <w:tcPr>
            <w:tcW w:w="1262" w:type="dxa"/>
            <w:tcBorders>
              <w:top w:val="nil"/>
              <w:left w:val="nil"/>
              <w:bottom w:val="single" w:sz="4" w:space="0" w:color="auto"/>
              <w:right w:val="single" w:sz="4" w:space="0" w:color="auto"/>
            </w:tcBorders>
            <w:shd w:val="clear" w:color="auto" w:fill="FFFFFF" w:themeFill="background1"/>
            <w:hideMark/>
          </w:tcPr>
          <w:p w14:paraId="47755E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CC0917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2.482.700,0</w:t>
            </w:r>
          </w:p>
        </w:tc>
        <w:tc>
          <w:tcPr>
            <w:tcW w:w="1262" w:type="dxa"/>
            <w:tcBorders>
              <w:top w:val="nil"/>
              <w:left w:val="nil"/>
              <w:bottom w:val="single" w:sz="4" w:space="0" w:color="auto"/>
              <w:right w:val="single" w:sz="4" w:space="0" w:color="auto"/>
            </w:tcBorders>
            <w:shd w:val="clear" w:color="auto" w:fill="FFFFFF" w:themeFill="background1"/>
            <w:hideMark/>
          </w:tcPr>
          <w:p w14:paraId="02985D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1.249.336,9</w:t>
            </w:r>
          </w:p>
        </w:tc>
      </w:tr>
      <w:tr w:rsidR="00FD2903" w:rsidRPr="0006498C" w14:paraId="7CECE982" w14:textId="77777777" w:rsidTr="00B56516">
        <w:trPr>
          <w:trHeight w:val="60"/>
        </w:trPr>
        <w:tc>
          <w:tcPr>
            <w:tcW w:w="469" w:type="dxa"/>
            <w:vMerge/>
            <w:tcBorders>
              <w:top w:val="nil"/>
              <w:left w:val="single" w:sz="4" w:space="0" w:color="auto"/>
              <w:bottom w:val="single" w:sz="4" w:space="0" w:color="auto"/>
              <w:right w:val="single" w:sz="4" w:space="0" w:color="auto"/>
            </w:tcBorders>
            <w:vAlign w:val="center"/>
            <w:hideMark/>
          </w:tcPr>
          <w:p w14:paraId="584FC22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D8C1F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494F79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1EC43A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15758</w:t>
            </w:r>
          </w:p>
        </w:tc>
        <w:tc>
          <w:tcPr>
            <w:tcW w:w="1262" w:type="dxa"/>
            <w:tcBorders>
              <w:top w:val="nil"/>
              <w:left w:val="nil"/>
              <w:bottom w:val="single" w:sz="4" w:space="0" w:color="auto"/>
              <w:right w:val="single" w:sz="4" w:space="0" w:color="auto"/>
            </w:tcBorders>
            <w:shd w:val="clear" w:color="auto" w:fill="FFFFFF" w:themeFill="background1"/>
            <w:hideMark/>
          </w:tcPr>
          <w:p w14:paraId="7FEC8D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0F873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2.482.700,0</w:t>
            </w:r>
          </w:p>
        </w:tc>
        <w:tc>
          <w:tcPr>
            <w:tcW w:w="1262" w:type="dxa"/>
            <w:tcBorders>
              <w:top w:val="nil"/>
              <w:left w:val="nil"/>
              <w:bottom w:val="single" w:sz="4" w:space="0" w:color="auto"/>
              <w:right w:val="single" w:sz="4" w:space="0" w:color="auto"/>
            </w:tcBorders>
            <w:shd w:val="clear" w:color="auto" w:fill="FFFFFF" w:themeFill="background1"/>
            <w:hideMark/>
          </w:tcPr>
          <w:p w14:paraId="467B22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1.249.336,9</w:t>
            </w:r>
          </w:p>
        </w:tc>
      </w:tr>
      <w:tr w:rsidR="00FD2903" w:rsidRPr="0006498C" w14:paraId="40AFEE2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C70AB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F25337" w14:textId="304F683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w:t>
            </w:r>
            <w:r w:rsidR="00FA587E" w:rsidRPr="0006498C">
              <w:rPr>
                <w:rFonts w:asciiTheme="majorHAnsi" w:eastAsia="Times New Roman" w:hAnsiTheme="majorHAnsi" w:cstheme="majorHAnsi"/>
                <w:i/>
                <w:iCs/>
                <w:color w:val="000000"/>
                <w:sz w:val="18"/>
                <w:szCs w:val="18"/>
                <w:lang w:val="ro-MD"/>
              </w:rPr>
              <w:t>tu</w:t>
            </w:r>
            <w:r w:rsidRPr="0006498C">
              <w:rPr>
                <w:rFonts w:asciiTheme="majorHAnsi" w:eastAsia="Times New Roman" w:hAnsiTheme="majorHAnsi" w:cstheme="majorHAnsi"/>
                <w:i/>
                <w:iCs/>
                <w:color w:val="000000"/>
                <w:sz w:val="18"/>
                <w:szCs w:val="18"/>
                <w:lang w:val="ro-MD"/>
              </w:rPr>
              <w:t xml:space="preserve">tul de Geologie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Seismologie                                                                                                                   </w:t>
            </w:r>
          </w:p>
        </w:tc>
        <w:tc>
          <w:tcPr>
            <w:tcW w:w="1561" w:type="dxa"/>
            <w:tcBorders>
              <w:top w:val="nil"/>
              <w:left w:val="nil"/>
              <w:bottom w:val="single" w:sz="4" w:space="0" w:color="auto"/>
              <w:right w:val="single" w:sz="4" w:space="0" w:color="auto"/>
            </w:tcBorders>
            <w:shd w:val="clear" w:color="auto" w:fill="FFFFFF" w:themeFill="background1"/>
            <w:hideMark/>
          </w:tcPr>
          <w:p w14:paraId="006F24D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2E45CD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15759</w:t>
            </w:r>
          </w:p>
        </w:tc>
        <w:tc>
          <w:tcPr>
            <w:tcW w:w="1262" w:type="dxa"/>
            <w:tcBorders>
              <w:top w:val="nil"/>
              <w:left w:val="nil"/>
              <w:bottom w:val="single" w:sz="4" w:space="0" w:color="auto"/>
              <w:right w:val="single" w:sz="4" w:space="0" w:color="auto"/>
            </w:tcBorders>
            <w:shd w:val="clear" w:color="auto" w:fill="FFFFFF" w:themeFill="background1"/>
            <w:hideMark/>
          </w:tcPr>
          <w:p w14:paraId="4DCA6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812DA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2.002.675,0</w:t>
            </w:r>
          </w:p>
        </w:tc>
        <w:tc>
          <w:tcPr>
            <w:tcW w:w="1262" w:type="dxa"/>
            <w:tcBorders>
              <w:top w:val="nil"/>
              <w:left w:val="nil"/>
              <w:bottom w:val="single" w:sz="4" w:space="0" w:color="auto"/>
              <w:right w:val="single" w:sz="4" w:space="0" w:color="auto"/>
            </w:tcBorders>
            <w:shd w:val="clear" w:color="auto" w:fill="FFFFFF" w:themeFill="background1"/>
            <w:hideMark/>
          </w:tcPr>
          <w:p w14:paraId="3660F55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1.784.802,6</w:t>
            </w:r>
          </w:p>
        </w:tc>
      </w:tr>
      <w:tr w:rsidR="00FD2903" w:rsidRPr="0006498C" w14:paraId="4D82E606"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850442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5475C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536F75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8BB5F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15759</w:t>
            </w:r>
          </w:p>
        </w:tc>
        <w:tc>
          <w:tcPr>
            <w:tcW w:w="1262" w:type="dxa"/>
            <w:tcBorders>
              <w:top w:val="nil"/>
              <w:left w:val="nil"/>
              <w:bottom w:val="single" w:sz="4" w:space="0" w:color="auto"/>
              <w:right w:val="single" w:sz="4" w:space="0" w:color="auto"/>
            </w:tcBorders>
            <w:shd w:val="clear" w:color="auto" w:fill="FFFFFF" w:themeFill="background1"/>
            <w:hideMark/>
          </w:tcPr>
          <w:p w14:paraId="475CF8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54C725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1.698.175,0</w:t>
            </w:r>
          </w:p>
        </w:tc>
        <w:tc>
          <w:tcPr>
            <w:tcW w:w="1262" w:type="dxa"/>
            <w:tcBorders>
              <w:top w:val="nil"/>
              <w:left w:val="nil"/>
              <w:bottom w:val="single" w:sz="4" w:space="0" w:color="auto"/>
              <w:right w:val="single" w:sz="4" w:space="0" w:color="auto"/>
            </w:tcBorders>
            <w:shd w:val="clear" w:color="auto" w:fill="FFFFFF" w:themeFill="background1"/>
            <w:hideMark/>
          </w:tcPr>
          <w:p w14:paraId="76F91A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1.506.378,5</w:t>
            </w:r>
          </w:p>
        </w:tc>
      </w:tr>
      <w:tr w:rsidR="00FD2903" w:rsidRPr="0006498C" w14:paraId="53B31D9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BF64A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685006F" w14:textId="4605F58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Cercet</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ri Juridice</w:t>
            </w:r>
            <w:r w:rsidR="00FA587E"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 xml:space="preserve">i Politice                                                                                                          </w:t>
            </w:r>
          </w:p>
        </w:tc>
        <w:tc>
          <w:tcPr>
            <w:tcW w:w="1561" w:type="dxa"/>
            <w:tcBorders>
              <w:top w:val="nil"/>
              <w:left w:val="nil"/>
              <w:bottom w:val="single" w:sz="4" w:space="0" w:color="auto"/>
              <w:right w:val="single" w:sz="4" w:space="0" w:color="auto"/>
            </w:tcBorders>
            <w:shd w:val="clear" w:color="auto" w:fill="FFFFFF" w:themeFill="background1"/>
            <w:hideMark/>
          </w:tcPr>
          <w:p w14:paraId="076E6AC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0346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15760</w:t>
            </w:r>
          </w:p>
        </w:tc>
        <w:tc>
          <w:tcPr>
            <w:tcW w:w="1262" w:type="dxa"/>
            <w:tcBorders>
              <w:top w:val="nil"/>
              <w:left w:val="nil"/>
              <w:bottom w:val="single" w:sz="4" w:space="0" w:color="auto"/>
              <w:right w:val="single" w:sz="4" w:space="0" w:color="auto"/>
            </w:tcBorders>
            <w:shd w:val="clear" w:color="auto" w:fill="FFFFFF" w:themeFill="background1"/>
            <w:hideMark/>
          </w:tcPr>
          <w:p w14:paraId="42C5153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DCBC9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1.014.500,0</w:t>
            </w:r>
          </w:p>
        </w:tc>
        <w:tc>
          <w:tcPr>
            <w:tcW w:w="1262" w:type="dxa"/>
            <w:tcBorders>
              <w:top w:val="nil"/>
              <w:left w:val="nil"/>
              <w:bottom w:val="single" w:sz="4" w:space="0" w:color="auto"/>
              <w:right w:val="single" w:sz="4" w:space="0" w:color="auto"/>
            </w:tcBorders>
            <w:shd w:val="clear" w:color="auto" w:fill="FFFFFF" w:themeFill="background1"/>
            <w:hideMark/>
          </w:tcPr>
          <w:p w14:paraId="2DF965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858.810,4</w:t>
            </w:r>
          </w:p>
        </w:tc>
      </w:tr>
      <w:tr w:rsidR="00FD2903" w:rsidRPr="0006498C" w14:paraId="2E3DF13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98324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1C9CB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FB409B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8E696E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15760</w:t>
            </w:r>
          </w:p>
        </w:tc>
        <w:tc>
          <w:tcPr>
            <w:tcW w:w="1262" w:type="dxa"/>
            <w:tcBorders>
              <w:top w:val="nil"/>
              <w:left w:val="nil"/>
              <w:bottom w:val="single" w:sz="4" w:space="0" w:color="auto"/>
              <w:right w:val="single" w:sz="4" w:space="0" w:color="auto"/>
            </w:tcBorders>
            <w:shd w:val="clear" w:color="auto" w:fill="FFFFFF" w:themeFill="background1"/>
            <w:hideMark/>
          </w:tcPr>
          <w:p w14:paraId="01376C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655518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1.014.500,0</w:t>
            </w:r>
          </w:p>
        </w:tc>
        <w:tc>
          <w:tcPr>
            <w:tcW w:w="1262" w:type="dxa"/>
            <w:tcBorders>
              <w:top w:val="nil"/>
              <w:left w:val="nil"/>
              <w:bottom w:val="single" w:sz="4" w:space="0" w:color="auto"/>
              <w:right w:val="single" w:sz="4" w:space="0" w:color="auto"/>
            </w:tcBorders>
            <w:shd w:val="clear" w:color="auto" w:fill="FFFFFF" w:themeFill="background1"/>
            <w:hideMark/>
          </w:tcPr>
          <w:p w14:paraId="52269C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858.810,4</w:t>
            </w:r>
          </w:p>
        </w:tc>
      </w:tr>
      <w:tr w:rsidR="00FD2903" w:rsidRPr="0006498C" w14:paraId="72BA4D7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5AEDC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06079E7" w14:textId="5F7F3D6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Inginerie Electronic</w:t>
            </w:r>
            <w:r w:rsidR="00FA587E" w:rsidRPr="0006498C">
              <w:rPr>
                <w:rFonts w:asciiTheme="majorHAnsi" w:eastAsia="Times New Roman" w:hAnsiTheme="majorHAnsi" w:cstheme="majorHAnsi"/>
                <w:i/>
                <w:iCs/>
                <w:color w:val="000000"/>
                <w:sz w:val="18"/>
                <w:szCs w:val="18"/>
                <w:lang w:val="ro-MD"/>
              </w:rPr>
              <w:t xml:space="preserve">ă </w:t>
            </w:r>
            <w:r w:rsidRPr="0006498C">
              <w:rPr>
                <w:rFonts w:asciiTheme="majorHAnsi" w:eastAsia="Times New Roman" w:hAnsiTheme="majorHAnsi" w:cstheme="majorHAnsi"/>
                <w:i/>
                <w:iCs/>
                <w:color w:val="000000"/>
                <w:sz w:val="18"/>
                <w:szCs w:val="18"/>
                <w:lang w:val="ro-MD"/>
              </w:rPr>
              <w:t xml:space="preserv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Nanotehnologii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D.Ghi</w:t>
            </w:r>
            <w:r w:rsidR="006C7EF9"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u</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0317CD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590245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15761</w:t>
            </w:r>
          </w:p>
        </w:tc>
        <w:tc>
          <w:tcPr>
            <w:tcW w:w="1262" w:type="dxa"/>
            <w:tcBorders>
              <w:top w:val="nil"/>
              <w:left w:val="nil"/>
              <w:bottom w:val="single" w:sz="4" w:space="0" w:color="auto"/>
              <w:right w:val="single" w:sz="4" w:space="0" w:color="auto"/>
            </w:tcBorders>
            <w:shd w:val="clear" w:color="auto" w:fill="FFFFFF" w:themeFill="background1"/>
            <w:hideMark/>
          </w:tcPr>
          <w:p w14:paraId="25CF19B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51946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9.740.256,9</w:t>
            </w:r>
          </w:p>
        </w:tc>
        <w:tc>
          <w:tcPr>
            <w:tcW w:w="1262" w:type="dxa"/>
            <w:tcBorders>
              <w:top w:val="nil"/>
              <w:left w:val="nil"/>
              <w:bottom w:val="single" w:sz="4" w:space="0" w:color="auto"/>
              <w:right w:val="single" w:sz="4" w:space="0" w:color="auto"/>
            </w:tcBorders>
            <w:shd w:val="clear" w:color="auto" w:fill="FFFFFF" w:themeFill="background1"/>
            <w:hideMark/>
          </w:tcPr>
          <w:p w14:paraId="05C507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2.451.186,8</w:t>
            </w:r>
          </w:p>
        </w:tc>
      </w:tr>
      <w:tr w:rsidR="00FD2903" w:rsidRPr="0006498C" w14:paraId="6C7D99B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03BA8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831C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45AD90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C4539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15761</w:t>
            </w:r>
          </w:p>
        </w:tc>
        <w:tc>
          <w:tcPr>
            <w:tcW w:w="1262" w:type="dxa"/>
            <w:tcBorders>
              <w:top w:val="nil"/>
              <w:left w:val="nil"/>
              <w:bottom w:val="single" w:sz="4" w:space="0" w:color="auto"/>
              <w:right w:val="single" w:sz="4" w:space="0" w:color="auto"/>
            </w:tcBorders>
            <w:shd w:val="clear" w:color="auto" w:fill="FFFFFF" w:themeFill="background1"/>
            <w:hideMark/>
          </w:tcPr>
          <w:p w14:paraId="16BB36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72B2C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9.226.766,9</w:t>
            </w:r>
          </w:p>
        </w:tc>
        <w:tc>
          <w:tcPr>
            <w:tcW w:w="1262" w:type="dxa"/>
            <w:tcBorders>
              <w:top w:val="nil"/>
              <w:left w:val="nil"/>
              <w:bottom w:val="single" w:sz="4" w:space="0" w:color="auto"/>
              <w:right w:val="single" w:sz="4" w:space="0" w:color="auto"/>
            </w:tcBorders>
            <w:shd w:val="clear" w:color="auto" w:fill="FFFFFF" w:themeFill="background1"/>
            <w:hideMark/>
          </w:tcPr>
          <w:p w14:paraId="3E62B9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1.988.406,5</w:t>
            </w:r>
          </w:p>
        </w:tc>
      </w:tr>
      <w:tr w:rsidR="00FD2903" w:rsidRPr="0006498C" w14:paraId="67CA298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7F424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21E38D8" w14:textId="2F63134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Ecologie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Geografie                                                                                                                   </w:t>
            </w:r>
          </w:p>
        </w:tc>
        <w:tc>
          <w:tcPr>
            <w:tcW w:w="1561" w:type="dxa"/>
            <w:tcBorders>
              <w:top w:val="nil"/>
              <w:left w:val="nil"/>
              <w:bottom w:val="single" w:sz="4" w:space="0" w:color="auto"/>
              <w:right w:val="single" w:sz="4" w:space="0" w:color="auto"/>
            </w:tcBorders>
            <w:shd w:val="clear" w:color="auto" w:fill="FFFFFF" w:themeFill="background1"/>
            <w:hideMark/>
          </w:tcPr>
          <w:p w14:paraId="2C777FE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F7274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15762</w:t>
            </w:r>
          </w:p>
        </w:tc>
        <w:tc>
          <w:tcPr>
            <w:tcW w:w="1262" w:type="dxa"/>
            <w:tcBorders>
              <w:top w:val="nil"/>
              <w:left w:val="nil"/>
              <w:bottom w:val="single" w:sz="4" w:space="0" w:color="auto"/>
              <w:right w:val="single" w:sz="4" w:space="0" w:color="auto"/>
            </w:tcBorders>
            <w:shd w:val="clear" w:color="auto" w:fill="FFFFFF" w:themeFill="background1"/>
            <w:hideMark/>
          </w:tcPr>
          <w:p w14:paraId="64F397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01528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1.222.423,2</w:t>
            </w:r>
          </w:p>
        </w:tc>
        <w:tc>
          <w:tcPr>
            <w:tcW w:w="1262" w:type="dxa"/>
            <w:tcBorders>
              <w:top w:val="nil"/>
              <w:left w:val="nil"/>
              <w:bottom w:val="single" w:sz="4" w:space="0" w:color="auto"/>
              <w:right w:val="single" w:sz="4" w:space="0" w:color="auto"/>
            </w:tcBorders>
            <w:shd w:val="clear" w:color="auto" w:fill="FFFFFF" w:themeFill="background1"/>
            <w:hideMark/>
          </w:tcPr>
          <w:p w14:paraId="76CE6A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1.084.385,5</w:t>
            </w:r>
          </w:p>
        </w:tc>
      </w:tr>
      <w:tr w:rsidR="00FD2903" w:rsidRPr="0006498C" w14:paraId="5C11CD86"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A94E5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72FD91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1A9287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18346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15762</w:t>
            </w:r>
          </w:p>
        </w:tc>
        <w:tc>
          <w:tcPr>
            <w:tcW w:w="1262" w:type="dxa"/>
            <w:tcBorders>
              <w:top w:val="nil"/>
              <w:left w:val="nil"/>
              <w:bottom w:val="single" w:sz="4" w:space="0" w:color="auto"/>
              <w:right w:val="single" w:sz="4" w:space="0" w:color="auto"/>
            </w:tcBorders>
            <w:shd w:val="clear" w:color="auto" w:fill="FFFFFF" w:themeFill="background1"/>
            <w:hideMark/>
          </w:tcPr>
          <w:p w14:paraId="64300A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1FDA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1.222.423,2</w:t>
            </w:r>
          </w:p>
        </w:tc>
        <w:tc>
          <w:tcPr>
            <w:tcW w:w="1262" w:type="dxa"/>
            <w:tcBorders>
              <w:top w:val="nil"/>
              <w:left w:val="nil"/>
              <w:bottom w:val="single" w:sz="4" w:space="0" w:color="auto"/>
              <w:right w:val="single" w:sz="4" w:space="0" w:color="auto"/>
            </w:tcBorders>
            <w:shd w:val="clear" w:color="auto" w:fill="FFFFFF" w:themeFill="background1"/>
            <w:hideMark/>
          </w:tcPr>
          <w:p w14:paraId="3AFECD2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1.084.385,5</w:t>
            </w:r>
          </w:p>
        </w:tc>
      </w:tr>
      <w:tr w:rsidR="00FD2903" w:rsidRPr="0006498C" w14:paraId="5C2FEA1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0684E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F24F84B" w14:textId="62CAC5C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Public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Institutul de Microbiologie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Biotehnologie                                                                                       </w:t>
            </w:r>
          </w:p>
        </w:tc>
        <w:tc>
          <w:tcPr>
            <w:tcW w:w="1561" w:type="dxa"/>
            <w:tcBorders>
              <w:top w:val="nil"/>
              <w:left w:val="nil"/>
              <w:bottom w:val="single" w:sz="4" w:space="0" w:color="auto"/>
              <w:right w:val="single" w:sz="4" w:space="0" w:color="auto"/>
            </w:tcBorders>
            <w:shd w:val="clear" w:color="auto" w:fill="FFFFFF" w:themeFill="background1"/>
            <w:hideMark/>
          </w:tcPr>
          <w:p w14:paraId="08562A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CA6F8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15763</w:t>
            </w:r>
          </w:p>
        </w:tc>
        <w:tc>
          <w:tcPr>
            <w:tcW w:w="1262" w:type="dxa"/>
            <w:tcBorders>
              <w:top w:val="nil"/>
              <w:left w:val="nil"/>
              <w:bottom w:val="single" w:sz="4" w:space="0" w:color="auto"/>
              <w:right w:val="single" w:sz="4" w:space="0" w:color="auto"/>
            </w:tcBorders>
            <w:shd w:val="clear" w:color="auto" w:fill="FFFFFF" w:themeFill="background1"/>
            <w:hideMark/>
          </w:tcPr>
          <w:p w14:paraId="5C9F1DE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5F4BEA8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2.334.900,0</w:t>
            </w:r>
          </w:p>
        </w:tc>
        <w:tc>
          <w:tcPr>
            <w:tcW w:w="1262" w:type="dxa"/>
            <w:tcBorders>
              <w:top w:val="nil"/>
              <w:left w:val="nil"/>
              <w:bottom w:val="single" w:sz="4" w:space="0" w:color="auto"/>
              <w:right w:val="single" w:sz="4" w:space="0" w:color="auto"/>
            </w:tcBorders>
            <w:shd w:val="clear" w:color="auto" w:fill="FFFFFF" w:themeFill="background1"/>
            <w:hideMark/>
          </w:tcPr>
          <w:p w14:paraId="7E7150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2.334.632,9</w:t>
            </w:r>
          </w:p>
        </w:tc>
      </w:tr>
      <w:tr w:rsidR="00FD2903" w:rsidRPr="0006498C" w14:paraId="40719A6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533481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61AA3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CCBF69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BFED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15763</w:t>
            </w:r>
          </w:p>
        </w:tc>
        <w:tc>
          <w:tcPr>
            <w:tcW w:w="1262" w:type="dxa"/>
            <w:tcBorders>
              <w:top w:val="nil"/>
              <w:left w:val="nil"/>
              <w:bottom w:val="single" w:sz="4" w:space="0" w:color="auto"/>
              <w:right w:val="single" w:sz="4" w:space="0" w:color="auto"/>
            </w:tcBorders>
            <w:shd w:val="clear" w:color="auto" w:fill="FFFFFF" w:themeFill="background1"/>
            <w:hideMark/>
          </w:tcPr>
          <w:p w14:paraId="18FF72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AE2DAA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2.334.900,0</w:t>
            </w:r>
          </w:p>
        </w:tc>
        <w:tc>
          <w:tcPr>
            <w:tcW w:w="1262" w:type="dxa"/>
            <w:tcBorders>
              <w:top w:val="nil"/>
              <w:left w:val="nil"/>
              <w:bottom w:val="single" w:sz="4" w:space="0" w:color="auto"/>
              <w:right w:val="single" w:sz="4" w:space="0" w:color="auto"/>
            </w:tcBorders>
            <w:shd w:val="clear" w:color="auto" w:fill="FFFFFF" w:themeFill="background1"/>
            <w:hideMark/>
          </w:tcPr>
          <w:p w14:paraId="0BEA8E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2.334.632,9</w:t>
            </w:r>
          </w:p>
        </w:tc>
      </w:tr>
      <w:tr w:rsidR="00FD2903" w:rsidRPr="0006498C" w14:paraId="4EB795E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3C794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05137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Filologie                                                                                                                               </w:t>
            </w:r>
          </w:p>
        </w:tc>
        <w:tc>
          <w:tcPr>
            <w:tcW w:w="1561" w:type="dxa"/>
            <w:tcBorders>
              <w:top w:val="nil"/>
              <w:left w:val="nil"/>
              <w:bottom w:val="single" w:sz="4" w:space="0" w:color="auto"/>
              <w:right w:val="single" w:sz="4" w:space="0" w:color="auto"/>
            </w:tcBorders>
            <w:shd w:val="clear" w:color="auto" w:fill="FFFFFF" w:themeFill="background1"/>
            <w:hideMark/>
          </w:tcPr>
          <w:p w14:paraId="25C8E6C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49D6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15764</w:t>
            </w:r>
          </w:p>
        </w:tc>
        <w:tc>
          <w:tcPr>
            <w:tcW w:w="1262" w:type="dxa"/>
            <w:tcBorders>
              <w:top w:val="nil"/>
              <w:left w:val="nil"/>
              <w:bottom w:val="single" w:sz="4" w:space="0" w:color="auto"/>
              <w:right w:val="single" w:sz="4" w:space="0" w:color="auto"/>
            </w:tcBorders>
            <w:shd w:val="clear" w:color="auto" w:fill="FFFFFF" w:themeFill="background1"/>
            <w:hideMark/>
          </w:tcPr>
          <w:p w14:paraId="56C7274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139A4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768.925,0</w:t>
            </w:r>
          </w:p>
        </w:tc>
        <w:tc>
          <w:tcPr>
            <w:tcW w:w="1262" w:type="dxa"/>
            <w:tcBorders>
              <w:top w:val="nil"/>
              <w:left w:val="nil"/>
              <w:bottom w:val="single" w:sz="4" w:space="0" w:color="auto"/>
              <w:right w:val="single" w:sz="4" w:space="0" w:color="auto"/>
            </w:tcBorders>
            <w:shd w:val="clear" w:color="auto" w:fill="FFFFFF" w:themeFill="background1"/>
            <w:hideMark/>
          </w:tcPr>
          <w:p w14:paraId="0B6221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691.659,1</w:t>
            </w:r>
          </w:p>
        </w:tc>
      </w:tr>
      <w:tr w:rsidR="00FD2903" w:rsidRPr="0006498C" w14:paraId="7B8CA6D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3FEB65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A6891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E51A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82667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15764</w:t>
            </w:r>
          </w:p>
        </w:tc>
        <w:tc>
          <w:tcPr>
            <w:tcW w:w="1262" w:type="dxa"/>
            <w:tcBorders>
              <w:top w:val="nil"/>
              <w:left w:val="nil"/>
              <w:bottom w:val="single" w:sz="4" w:space="0" w:color="auto"/>
              <w:right w:val="single" w:sz="4" w:space="0" w:color="auto"/>
            </w:tcBorders>
            <w:shd w:val="clear" w:color="auto" w:fill="FFFFFF" w:themeFill="background1"/>
            <w:hideMark/>
          </w:tcPr>
          <w:p w14:paraId="1457CB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72F64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768.925,0</w:t>
            </w:r>
          </w:p>
        </w:tc>
        <w:tc>
          <w:tcPr>
            <w:tcW w:w="1262" w:type="dxa"/>
            <w:tcBorders>
              <w:top w:val="nil"/>
              <w:left w:val="nil"/>
              <w:bottom w:val="single" w:sz="4" w:space="0" w:color="auto"/>
              <w:right w:val="single" w:sz="4" w:space="0" w:color="auto"/>
            </w:tcBorders>
            <w:shd w:val="clear" w:color="auto" w:fill="FFFFFF" w:themeFill="background1"/>
            <w:hideMark/>
          </w:tcPr>
          <w:p w14:paraId="403CE79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691.659,1</w:t>
            </w:r>
          </w:p>
        </w:tc>
      </w:tr>
      <w:tr w:rsidR="00FD2903" w:rsidRPr="0006498C" w14:paraId="7CBC093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E9D8BA"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F2C482F" w14:textId="14ADCEBE"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Na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Cercet</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ri Economice                                                                                                            </w:t>
            </w:r>
          </w:p>
        </w:tc>
        <w:tc>
          <w:tcPr>
            <w:tcW w:w="1561" w:type="dxa"/>
            <w:tcBorders>
              <w:top w:val="nil"/>
              <w:left w:val="nil"/>
              <w:bottom w:val="single" w:sz="4" w:space="0" w:color="auto"/>
              <w:right w:val="single" w:sz="4" w:space="0" w:color="auto"/>
            </w:tcBorders>
            <w:shd w:val="clear" w:color="auto" w:fill="FFFFFF" w:themeFill="background1"/>
            <w:hideMark/>
          </w:tcPr>
          <w:p w14:paraId="10DA338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DF69C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15765</w:t>
            </w:r>
          </w:p>
        </w:tc>
        <w:tc>
          <w:tcPr>
            <w:tcW w:w="1262" w:type="dxa"/>
            <w:tcBorders>
              <w:top w:val="nil"/>
              <w:left w:val="nil"/>
              <w:bottom w:val="single" w:sz="4" w:space="0" w:color="auto"/>
              <w:right w:val="single" w:sz="4" w:space="0" w:color="auto"/>
            </w:tcBorders>
            <w:shd w:val="clear" w:color="auto" w:fill="FFFFFF" w:themeFill="background1"/>
            <w:hideMark/>
          </w:tcPr>
          <w:p w14:paraId="18D43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07678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3.610.300,0</w:t>
            </w:r>
          </w:p>
        </w:tc>
        <w:tc>
          <w:tcPr>
            <w:tcW w:w="1262" w:type="dxa"/>
            <w:tcBorders>
              <w:top w:val="nil"/>
              <w:left w:val="nil"/>
              <w:bottom w:val="single" w:sz="4" w:space="0" w:color="auto"/>
              <w:right w:val="single" w:sz="4" w:space="0" w:color="auto"/>
            </w:tcBorders>
            <w:shd w:val="clear" w:color="auto" w:fill="FFFFFF" w:themeFill="background1"/>
            <w:hideMark/>
          </w:tcPr>
          <w:p w14:paraId="7BF4E3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2.642.343,9</w:t>
            </w:r>
          </w:p>
        </w:tc>
      </w:tr>
      <w:tr w:rsidR="00FD2903" w:rsidRPr="0006498C" w14:paraId="37BBF18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4B9808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84B24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B7411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D4871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15765</w:t>
            </w:r>
          </w:p>
        </w:tc>
        <w:tc>
          <w:tcPr>
            <w:tcW w:w="1262" w:type="dxa"/>
            <w:tcBorders>
              <w:top w:val="nil"/>
              <w:left w:val="nil"/>
              <w:bottom w:val="single" w:sz="4" w:space="0" w:color="auto"/>
              <w:right w:val="single" w:sz="4" w:space="0" w:color="auto"/>
            </w:tcBorders>
            <w:shd w:val="clear" w:color="auto" w:fill="FFFFFF" w:themeFill="background1"/>
            <w:hideMark/>
          </w:tcPr>
          <w:p w14:paraId="5F3B43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F8F65C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3.139.400,0</w:t>
            </w:r>
          </w:p>
        </w:tc>
        <w:tc>
          <w:tcPr>
            <w:tcW w:w="1262" w:type="dxa"/>
            <w:tcBorders>
              <w:top w:val="nil"/>
              <w:left w:val="nil"/>
              <w:bottom w:val="single" w:sz="4" w:space="0" w:color="auto"/>
              <w:right w:val="single" w:sz="4" w:space="0" w:color="auto"/>
            </w:tcBorders>
            <w:shd w:val="clear" w:color="auto" w:fill="FFFFFF" w:themeFill="background1"/>
            <w:hideMark/>
          </w:tcPr>
          <w:p w14:paraId="3B4095B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2.229.065,9</w:t>
            </w:r>
          </w:p>
        </w:tc>
      </w:tr>
      <w:tr w:rsidR="00FD2903" w:rsidRPr="0006498C" w14:paraId="0E50A8B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2DD1C3"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8D4FA2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Patrimoniului Cultural                                                                                                                     </w:t>
            </w:r>
          </w:p>
        </w:tc>
        <w:tc>
          <w:tcPr>
            <w:tcW w:w="1561" w:type="dxa"/>
            <w:tcBorders>
              <w:top w:val="nil"/>
              <w:left w:val="nil"/>
              <w:bottom w:val="single" w:sz="4" w:space="0" w:color="auto"/>
              <w:right w:val="single" w:sz="4" w:space="0" w:color="auto"/>
            </w:tcBorders>
            <w:shd w:val="clear" w:color="auto" w:fill="FFFFFF" w:themeFill="background1"/>
            <w:hideMark/>
          </w:tcPr>
          <w:p w14:paraId="5D8CD1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E4C269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w:t>
            </w:r>
          </w:p>
        </w:tc>
        <w:tc>
          <w:tcPr>
            <w:tcW w:w="1262" w:type="dxa"/>
            <w:tcBorders>
              <w:top w:val="nil"/>
              <w:left w:val="nil"/>
              <w:bottom w:val="single" w:sz="4" w:space="0" w:color="auto"/>
              <w:right w:val="single" w:sz="4" w:space="0" w:color="auto"/>
            </w:tcBorders>
            <w:shd w:val="clear" w:color="auto" w:fill="FFFFFF" w:themeFill="background1"/>
            <w:hideMark/>
          </w:tcPr>
          <w:p w14:paraId="4A70FAF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B59CC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534.942,0</w:t>
            </w:r>
          </w:p>
        </w:tc>
        <w:tc>
          <w:tcPr>
            <w:tcW w:w="1262" w:type="dxa"/>
            <w:tcBorders>
              <w:top w:val="nil"/>
              <w:left w:val="nil"/>
              <w:bottom w:val="single" w:sz="4" w:space="0" w:color="auto"/>
              <w:right w:val="single" w:sz="4" w:space="0" w:color="auto"/>
            </w:tcBorders>
            <w:shd w:val="clear" w:color="auto" w:fill="FFFFFF" w:themeFill="background1"/>
            <w:hideMark/>
          </w:tcPr>
          <w:p w14:paraId="6F0AD9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460.506,5</w:t>
            </w:r>
          </w:p>
        </w:tc>
      </w:tr>
      <w:tr w:rsidR="00FD2903" w:rsidRPr="0006498C" w14:paraId="2A22EF9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7663C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2F563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B0AF19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DE2180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w:t>
            </w:r>
          </w:p>
        </w:tc>
        <w:tc>
          <w:tcPr>
            <w:tcW w:w="1262" w:type="dxa"/>
            <w:tcBorders>
              <w:top w:val="nil"/>
              <w:left w:val="nil"/>
              <w:bottom w:val="single" w:sz="4" w:space="0" w:color="auto"/>
              <w:right w:val="single" w:sz="4" w:space="0" w:color="auto"/>
            </w:tcBorders>
            <w:shd w:val="clear" w:color="auto" w:fill="FFFFFF" w:themeFill="background1"/>
            <w:hideMark/>
          </w:tcPr>
          <w:p w14:paraId="25BF87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FACC96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521.942,0</w:t>
            </w:r>
          </w:p>
        </w:tc>
        <w:tc>
          <w:tcPr>
            <w:tcW w:w="1262" w:type="dxa"/>
            <w:tcBorders>
              <w:top w:val="nil"/>
              <w:left w:val="nil"/>
              <w:bottom w:val="single" w:sz="4" w:space="0" w:color="auto"/>
              <w:right w:val="single" w:sz="4" w:space="0" w:color="auto"/>
            </w:tcBorders>
            <w:shd w:val="clear" w:color="auto" w:fill="FFFFFF" w:themeFill="background1"/>
            <w:hideMark/>
          </w:tcPr>
          <w:p w14:paraId="62B7396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453.213,0</w:t>
            </w:r>
          </w:p>
        </w:tc>
      </w:tr>
      <w:tr w:rsidR="00FD2903" w:rsidRPr="0006498C" w14:paraId="0E5D861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4EBB1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C6C3A84" w14:textId="2ECD184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Biblioteca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tiin</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ific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Andrei Lupan</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F0DE00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5738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15767</w:t>
            </w:r>
          </w:p>
        </w:tc>
        <w:tc>
          <w:tcPr>
            <w:tcW w:w="1262" w:type="dxa"/>
            <w:tcBorders>
              <w:top w:val="nil"/>
              <w:left w:val="nil"/>
              <w:bottom w:val="single" w:sz="4" w:space="0" w:color="auto"/>
              <w:right w:val="single" w:sz="4" w:space="0" w:color="auto"/>
            </w:tcBorders>
            <w:shd w:val="clear" w:color="auto" w:fill="FFFFFF" w:themeFill="background1"/>
            <w:hideMark/>
          </w:tcPr>
          <w:p w14:paraId="571381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60981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2.733.300,0</w:t>
            </w:r>
          </w:p>
        </w:tc>
        <w:tc>
          <w:tcPr>
            <w:tcW w:w="1262" w:type="dxa"/>
            <w:tcBorders>
              <w:top w:val="nil"/>
              <w:left w:val="nil"/>
              <w:bottom w:val="single" w:sz="4" w:space="0" w:color="auto"/>
              <w:right w:val="single" w:sz="4" w:space="0" w:color="auto"/>
            </w:tcBorders>
            <w:shd w:val="clear" w:color="auto" w:fill="FFFFFF" w:themeFill="background1"/>
            <w:hideMark/>
          </w:tcPr>
          <w:p w14:paraId="6EB770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2.195.902,4</w:t>
            </w:r>
          </w:p>
        </w:tc>
      </w:tr>
      <w:tr w:rsidR="00FD2903" w:rsidRPr="0006498C" w14:paraId="5666940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EEA52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43BAB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B5ED2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C31D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15767</w:t>
            </w:r>
          </w:p>
        </w:tc>
        <w:tc>
          <w:tcPr>
            <w:tcW w:w="1262" w:type="dxa"/>
            <w:tcBorders>
              <w:top w:val="nil"/>
              <w:left w:val="nil"/>
              <w:bottom w:val="single" w:sz="4" w:space="0" w:color="auto"/>
              <w:right w:val="single" w:sz="4" w:space="0" w:color="auto"/>
            </w:tcBorders>
            <w:shd w:val="clear" w:color="auto" w:fill="FFFFFF" w:themeFill="background1"/>
            <w:hideMark/>
          </w:tcPr>
          <w:p w14:paraId="3B477F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0F5B5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2.471.043,0</w:t>
            </w:r>
          </w:p>
        </w:tc>
        <w:tc>
          <w:tcPr>
            <w:tcW w:w="1262" w:type="dxa"/>
            <w:tcBorders>
              <w:top w:val="nil"/>
              <w:left w:val="nil"/>
              <w:bottom w:val="single" w:sz="4" w:space="0" w:color="auto"/>
              <w:right w:val="single" w:sz="4" w:space="0" w:color="auto"/>
            </w:tcBorders>
            <w:shd w:val="clear" w:color="auto" w:fill="FFFFFF" w:themeFill="background1"/>
            <w:hideMark/>
          </w:tcPr>
          <w:p w14:paraId="2D4BF7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2.025.102,4</w:t>
            </w:r>
          </w:p>
        </w:tc>
      </w:tr>
      <w:tr w:rsidR="00FD2903" w:rsidRPr="0006498C" w14:paraId="1201B43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49BC8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FD1E3F9" w14:textId="449E194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Genetic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F</w:t>
            </w:r>
            <w:r w:rsidR="00C949DC" w:rsidRPr="0006498C">
              <w:rPr>
                <w:rFonts w:asciiTheme="majorHAnsi" w:eastAsia="Times New Roman" w:hAnsiTheme="majorHAnsi" w:cstheme="majorHAnsi"/>
                <w:i/>
                <w:iCs/>
                <w:color w:val="000000"/>
                <w:sz w:val="18"/>
                <w:szCs w:val="18"/>
                <w:lang w:val="ro-MD"/>
              </w:rPr>
              <w:t>iziologie</w:t>
            </w:r>
            <w:r w:rsidRPr="0006498C">
              <w:rPr>
                <w:rFonts w:asciiTheme="majorHAnsi" w:eastAsia="Times New Roman" w:hAnsiTheme="majorHAnsi" w:cstheme="majorHAnsi"/>
                <w:i/>
                <w:iCs/>
                <w:color w:val="000000"/>
                <w:sz w:val="18"/>
                <w:szCs w:val="18"/>
                <w:lang w:val="ro-MD"/>
              </w:rPr>
              <w:t xml:space="preserve"> </w:t>
            </w:r>
            <w:r w:rsidR="00C949DC"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P</w:t>
            </w:r>
            <w:r w:rsidR="00C949DC" w:rsidRPr="0006498C">
              <w:rPr>
                <w:rFonts w:asciiTheme="majorHAnsi" w:eastAsia="Times New Roman" w:hAnsiTheme="majorHAnsi" w:cstheme="majorHAnsi"/>
                <w:i/>
                <w:iCs/>
                <w:color w:val="000000"/>
                <w:sz w:val="18"/>
                <w:szCs w:val="18"/>
                <w:lang w:val="ro-MD"/>
              </w:rPr>
              <w:t xml:space="preserve">rotecție a </w:t>
            </w:r>
            <w:r w:rsidRPr="0006498C">
              <w:rPr>
                <w:rFonts w:asciiTheme="majorHAnsi" w:eastAsia="Times New Roman" w:hAnsiTheme="majorHAnsi" w:cstheme="majorHAnsi"/>
                <w:i/>
                <w:iCs/>
                <w:color w:val="000000"/>
                <w:sz w:val="18"/>
                <w:szCs w:val="18"/>
                <w:lang w:val="ro-MD"/>
              </w:rPr>
              <w:t>P</w:t>
            </w:r>
            <w:r w:rsidR="00C949DC" w:rsidRPr="0006498C">
              <w:rPr>
                <w:rFonts w:asciiTheme="majorHAnsi" w:eastAsia="Times New Roman" w:hAnsiTheme="majorHAnsi" w:cstheme="majorHAnsi"/>
                <w:i/>
                <w:iCs/>
                <w:color w:val="000000"/>
                <w:sz w:val="18"/>
                <w:szCs w:val="18"/>
                <w:lang w:val="ro-MD"/>
              </w:rPr>
              <w:t>lantelor</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223C75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1A3F0A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15768</w:t>
            </w:r>
          </w:p>
        </w:tc>
        <w:tc>
          <w:tcPr>
            <w:tcW w:w="1262" w:type="dxa"/>
            <w:tcBorders>
              <w:top w:val="nil"/>
              <w:left w:val="nil"/>
              <w:bottom w:val="single" w:sz="4" w:space="0" w:color="auto"/>
              <w:right w:val="single" w:sz="4" w:space="0" w:color="auto"/>
            </w:tcBorders>
            <w:shd w:val="clear" w:color="auto" w:fill="FFFFFF" w:themeFill="background1"/>
            <w:hideMark/>
          </w:tcPr>
          <w:p w14:paraId="29544DE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3C52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8.752.200,0</w:t>
            </w:r>
          </w:p>
        </w:tc>
        <w:tc>
          <w:tcPr>
            <w:tcW w:w="1262" w:type="dxa"/>
            <w:tcBorders>
              <w:top w:val="nil"/>
              <w:left w:val="nil"/>
              <w:bottom w:val="single" w:sz="4" w:space="0" w:color="auto"/>
              <w:right w:val="single" w:sz="4" w:space="0" w:color="auto"/>
            </w:tcBorders>
            <w:shd w:val="clear" w:color="auto" w:fill="FFFFFF" w:themeFill="background1"/>
            <w:hideMark/>
          </w:tcPr>
          <w:p w14:paraId="7F4841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8.366.273,0</w:t>
            </w:r>
          </w:p>
        </w:tc>
      </w:tr>
      <w:tr w:rsidR="00FD2903" w:rsidRPr="0006498C" w14:paraId="1F1E4FE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66B1A1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D5A19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FA56D5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8602E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15768</w:t>
            </w:r>
          </w:p>
        </w:tc>
        <w:tc>
          <w:tcPr>
            <w:tcW w:w="1262" w:type="dxa"/>
            <w:tcBorders>
              <w:top w:val="nil"/>
              <w:left w:val="nil"/>
              <w:bottom w:val="single" w:sz="4" w:space="0" w:color="auto"/>
              <w:right w:val="single" w:sz="4" w:space="0" w:color="auto"/>
            </w:tcBorders>
            <w:shd w:val="clear" w:color="auto" w:fill="FFFFFF" w:themeFill="background1"/>
            <w:hideMark/>
          </w:tcPr>
          <w:p w14:paraId="4CDCD9F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FA30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5.388.280,0</w:t>
            </w:r>
          </w:p>
        </w:tc>
        <w:tc>
          <w:tcPr>
            <w:tcW w:w="1262" w:type="dxa"/>
            <w:tcBorders>
              <w:top w:val="nil"/>
              <w:left w:val="nil"/>
              <w:bottom w:val="single" w:sz="4" w:space="0" w:color="auto"/>
              <w:right w:val="single" w:sz="4" w:space="0" w:color="auto"/>
            </w:tcBorders>
            <w:shd w:val="clear" w:color="auto" w:fill="FFFFFF" w:themeFill="background1"/>
            <w:hideMark/>
          </w:tcPr>
          <w:p w14:paraId="3B53F65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5.042.158,9</w:t>
            </w:r>
          </w:p>
        </w:tc>
      </w:tr>
      <w:tr w:rsidR="00FD2903" w:rsidRPr="0006498C" w14:paraId="73F55C2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EC4B2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C0AEE47" w14:textId="1821BAD5" w:rsidR="00FD2903" w:rsidRPr="0006498C" w:rsidRDefault="00FA587E"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orbi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slab 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z</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tori,</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mun. 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5A6409F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ADEF8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15795</w:t>
            </w:r>
          </w:p>
        </w:tc>
        <w:tc>
          <w:tcPr>
            <w:tcW w:w="1262" w:type="dxa"/>
            <w:tcBorders>
              <w:top w:val="nil"/>
              <w:left w:val="nil"/>
              <w:bottom w:val="single" w:sz="4" w:space="0" w:color="auto"/>
              <w:right w:val="single" w:sz="4" w:space="0" w:color="auto"/>
            </w:tcBorders>
            <w:shd w:val="clear" w:color="auto" w:fill="FFFFFF" w:themeFill="background1"/>
            <w:hideMark/>
          </w:tcPr>
          <w:p w14:paraId="6702B4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2.985.600,0</w:t>
            </w:r>
          </w:p>
        </w:tc>
        <w:tc>
          <w:tcPr>
            <w:tcW w:w="1262" w:type="dxa"/>
            <w:tcBorders>
              <w:top w:val="nil"/>
              <w:left w:val="nil"/>
              <w:bottom w:val="single" w:sz="4" w:space="0" w:color="auto"/>
              <w:right w:val="single" w:sz="4" w:space="0" w:color="auto"/>
            </w:tcBorders>
            <w:shd w:val="clear" w:color="auto" w:fill="FFFFFF" w:themeFill="background1"/>
            <w:hideMark/>
          </w:tcPr>
          <w:p w14:paraId="6DD2EA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2.691.160,0</w:t>
            </w:r>
          </w:p>
        </w:tc>
        <w:tc>
          <w:tcPr>
            <w:tcW w:w="1262" w:type="dxa"/>
            <w:tcBorders>
              <w:top w:val="nil"/>
              <w:left w:val="nil"/>
              <w:bottom w:val="single" w:sz="4" w:space="0" w:color="auto"/>
              <w:right w:val="single" w:sz="4" w:space="0" w:color="auto"/>
            </w:tcBorders>
            <w:shd w:val="clear" w:color="auto" w:fill="FFFFFF" w:themeFill="background1"/>
            <w:hideMark/>
          </w:tcPr>
          <w:p w14:paraId="4F6F17E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1.917.381,7</w:t>
            </w:r>
          </w:p>
        </w:tc>
      </w:tr>
      <w:tr w:rsidR="00FD2903" w:rsidRPr="0006498C" w14:paraId="39CF49A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6DE00F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D7DCA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397D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18757D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15795</w:t>
            </w:r>
          </w:p>
        </w:tc>
        <w:tc>
          <w:tcPr>
            <w:tcW w:w="1262" w:type="dxa"/>
            <w:tcBorders>
              <w:top w:val="nil"/>
              <w:left w:val="nil"/>
              <w:bottom w:val="single" w:sz="4" w:space="0" w:color="auto"/>
              <w:right w:val="single" w:sz="4" w:space="0" w:color="auto"/>
            </w:tcBorders>
            <w:shd w:val="clear" w:color="auto" w:fill="FFFFFF" w:themeFill="background1"/>
            <w:hideMark/>
          </w:tcPr>
          <w:p w14:paraId="3040DD0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2.588.600,0</w:t>
            </w:r>
          </w:p>
        </w:tc>
        <w:tc>
          <w:tcPr>
            <w:tcW w:w="1262" w:type="dxa"/>
            <w:tcBorders>
              <w:top w:val="nil"/>
              <w:left w:val="nil"/>
              <w:bottom w:val="single" w:sz="4" w:space="0" w:color="auto"/>
              <w:right w:val="single" w:sz="4" w:space="0" w:color="auto"/>
            </w:tcBorders>
            <w:shd w:val="clear" w:color="auto" w:fill="FFFFFF" w:themeFill="background1"/>
            <w:hideMark/>
          </w:tcPr>
          <w:p w14:paraId="436BD87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2.387.560,0</w:t>
            </w:r>
          </w:p>
        </w:tc>
        <w:tc>
          <w:tcPr>
            <w:tcW w:w="1262" w:type="dxa"/>
            <w:tcBorders>
              <w:top w:val="nil"/>
              <w:left w:val="nil"/>
              <w:bottom w:val="single" w:sz="4" w:space="0" w:color="auto"/>
              <w:right w:val="single" w:sz="4" w:space="0" w:color="auto"/>
            </w:tcBorders>
            <w:shd w:val="clear" w:color="auto" w:fill="FFFFFF" w:themeFill="background1"/>
            <w:hideMark/>
          </w:tcPr>
          <w:p w14:paraId="1B5C2A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1.749.381,7</w:t>
            </w:r>
          </w:p>
        </w:tc>
      </w:tr>
      <w:tr w:rsidR="00FD2903" w:rsidRPr="0006498C" w14:paraId="51C31FA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494D4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72787AB" w14:textId="006A368B" w:rsidR="00FD2903" w:rsidRPr="0006498C" w:rsidRDefault="00FA587E"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Republican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de Hipism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i Pentatlon Modern                                                                                         </w:t>
            </w:r>
          </w:p>
        </w:tc>
        <w:tc>
          <w:tcPr>
            <w:tcW w:w="1561" w:type="dxa"/>
            <w:tcBorders>
              <w:top w:val="nil"/>
              <w:left w:val="nil"/>
              <w:bottom w:val="single" w:sz="4" w:space="0" w:color="auto"/>
              <w:right w:val="single" w:sz="4" w:space="0" w:color="auto"/>
            </w:tcBorders>
            <w:shd w:val="clear" w:color="auto" w:fill="FFFFFF" w:themeFill="background1"/>
            <w:hideMark/>
          </w:tcPr>
          <w:p w14:paraId="428C9F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C695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15809</w:t>
            </w:r>
          </w:p>
        </w:tc>
        <w:tc>
          <w:tcPr>
            <w:tcW w:w="1262" w:type="dxa"/>
            <w:tcBorders>
              <w:top w:val="nil"/>
              <w:left w:val="nil"/>
              <w:bottom w:val="single" w:sz="4" w:space="0" w:color="auto"/>
              <w:right w:val="single" w:sz="4" w:space="0" w:color="auto"/>
            </w:tcBorders>
            <w:shd w:val="clear" w:color="auto" w:fill="FFFFFF" w:themeFill="background1"/>
            <w:hideMark/>
          </w:tcPr>
          <w:p w14:paraId="086D7F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1.779.200,0</w:t>
            </w:r>
          </w:p>
        </w:tc>
        <w:tc>
          <w:tcPr>
            <w:tcW w:w="1262" w:type="dxa"/>
            <w:tcBorders>
              <w:top w:val="nil"/>
              <w:left w:val="nil"/>
              <w:bottom w:val="single" w:sz="4" w:space="0" w:color="auto"/>
              <w:right w:val="single" w:sz="4" w:space="0" w:color="auto"/>
            </w:tcBorders>
            <w:shd w:val="clear" w:color="auto" w:fill="FFFFFF" w:themeFill="background1"/>
            <w:hideMark/>
          </w:tcPr>
          <w:p w14:paraId="6BBCCF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1.750.300,0</w:t>
            </w:r>
          </w:p>
        </w:tc>
        <w:tc>
          <w:tcPr>
            <w:tcW w:w="1262" w:type="dxa"/>
            <w:tcBorders>
              <w:top w:val="nil"/>
              <w:left w:val="nil"/>
              <w:bottom w:val="single" w:sz="4" w:space="0" w:color="auto"/>
              <w:right w:val="single" w:sz="4" w:space="0" w:color="auto"/>
            </w:tcBorders>
            <w:shd w:val="clear" w:color="auto" w:fill="FFFFFF" w:themeFill="background1"/>
            <w:hideMark/>
          </w:tcPr>
          <w:p w14:paraId="456BC0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1.701.839,6</w:t>
            </w:r>
          </w:p>
        </w:tc>
      </w:tr>
      <w:tr w:rsidR="00FD2903" w:rsidRPr="0006498C" w14:paraId="2A454D0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5A1E04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2697E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99E600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BD677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15809</w:t>
            </w:r>
          </w:p>
        </w:tc>
        <w:tc>
          <w:tcPr>
            <w:tcW w:w="1262" w:type="dxa"/>
            <w:tcBorders>
              <w:top w:val="nil"/>
              <w:left w:val="nil"/>
              <w:bottom w:val="single" w:sz="4" w:space="0" w:color="auto"/>
              <w:right w:val="single" w:sz="4" w:space="0" w:color="auto"/>
            </w:tcBorders>
            <w:shd w:val="clear" w:color="auto" w:fill="FFFFFF" w:themeFill="background1"/>
            <w:hideMark/>
          </w:tcPr>
          <w:p w14:paraId="5DA9F7D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1.596.000,0</w:t>
            </w:r>
          </w:p>
        </w:tc>
        <w:tc>
          <w:tcPr>
            <w:tcW w:w="1262" w:type="dxa"/>
            <w:tcBorders>
              <w:top w:val="nil"/>
              <w:left w:val="nil"/>
              <w:bottom w:val="single" w:sz="4" w:space="0" w:color="auto"/>
              <w:right w:val="single" w:sz="4" w:space="0" w:color="auto"/>
            </w:tcBorders>
            <w:shd w:val="clear" w:color="auto" w:fill="FFFFFF" w:themeFill="background1"/>
            <w:hideMark/>
          </w:tcPr>
          <w:p w14:paraId="5C95DD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1.617.100,0</w:t>
            </w:r>
          </w:p>
        </w:tc>
        <w:tc>
          <w:tcPr>
            <w:tcW w:w="1262" w:type="dxa"/>
            <w:tcBorders>
              <w:top w:val="nil"/>
              <w:left w:val="nil"/>
              <w:bottom w:val="single" w:sz="4" w:space="0" w:color="auto"/>
              <w:right w:val="single" w:sz="4" w:space="0" w:color="auto"/>
            </w:tcBorders>
            <w:shd w:val="clear" w:color="auto" w:fill="FFFFFF" w:themeFill="background1"/>
            <w:hideMark/>
          </w:tcPr>
          <w:p w14:paraId="7C56D5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1.590.501,4</w:t>
            </w:r>
          </w:p>
        </w:tc>
      </w:tr>
      <w:tr w:rsidR="00FD2903" w:rsidRPr="0006498C" w14:paraId="6217885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A998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504494" w14:textId="1C278FD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Na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de Asigurare a Calit</w:t>
            </w:r>
            <w:r w:rsidR="00FA587E" w:rsidRPr="0006498C">
              <w:rPr>
                <w:rFonts w:asciiTheme="majorHAnsi" w:eastAsia="Times New Roman" w:hAnsiTheme="majorHAnsi" w:cstheme="majorHAnsi"/>
                <w:i/>
                <w:iCs/>
                <w:color w:val="000000"/>
                <w:sz w:val="18"/>
                <w:szCs w:val="18"/>
                <w:lang w:val="ro-MD"/>
              </w:rPr>
              <w:t>ăț</w:t>
            </w:r>
            <w:r w:rsidRPr="0006498C">
              <w:rPr>
                <w:rFonts w:asciiTheme="majorHAnsi" w:eastAsia="Times New Roman" w:hAnsiTheme="majorHAnsi" w:cstheme="majorHAnsi"/>
                <w:i/>
                <w:iCs/>
                <w:color w:val="000000"/>
                <w:sz w:val="18"/>
                <w:szCs w:val="18"/>
                <w:lang w:val="ro-MD"/>
              </w:rPr>
              <w:t xml:space="preserve">ii </w:t>
            </w:r>
            <w:r w:rsidR="00FA587E" w:rsidRPr="0006498C">
              <w:rPr>
                <w:rFonts w:asciiTheme="majorHAnsi" w:eastAsia="Times New Roman" w:hAnsiTheme="majorHAnsi" w:cstheme="majorHAnsi"/>
                <w:i/>
                <w:iCs/>
                <w:color w:val="000000"/>
                <w:sz w:val="18"/>
                <w:szCs w:val="18"/>
                <w:lang w:val="ro-MD"/>
              </w:rPr>
              <w:t>î</w:t>
            </w:r>
            <w:r w:rsidRPr="0006498C">
              <w:rPr>
                <w:rFonts w:asciiTheme="majorHAnsi" w:eastAsia="Times New Roman" w:hAnsiTheme="majorHAnsi" w:cstheme="majorHAnsi"/>
                <w:i/>
                <w:iCs/>
                <w:color w:val="000000"/>
                <w:sz w:val="18"/>
                <w:szCs w:val="18"/>
                <w:lang w:val="ro-MD"/>
              </w:rPr>
              <w:t>n Educa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ie</w:t>
            </w:r>
            <w:r w:rsidR="00FA587E"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 xml:space="preserve">i Cercetare                                                                                   </w:t>
            </w:r>
          </w:p>
        </w:tc>
        <w:tc>
          <w:tcPr>
            <w:tcW w:w="1561" w:type="dxa"/>
            <w:tcBorders>
              <w:top w:val="nil"/>
              <w:left w:val="nil"/>
              <w:bottom w:val="single" w:sz="4" w:space="0" w:color="auto"/>
              <w:right w:val="single" w:sz="4" w:space="0" w:color="auto"/>
            </w:tcBorders>
            <w:shd w:val="clear" w:color="auto" w:fill="FFFFFF" w:themeFill="background1"/>
            <w:hideMark/>
          </w:tcPr>
          <w:p w14:paraId="6A63CC8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1AA9DC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15810</w:t>
            </w:r>
          </w:p>
        </w:tc>
        <w:tc>
          <w:tcPr>
            <w:tcW w:w="1262" w:type="dxa"/>
            <w:tcBorders>
              <w:top w:val="nil"/>
              <w:left w:val="nil"/>
              <w:bottom w:val="single" w:sz="4" w:space="0" w:color="auto"/>
              <w:right w:val="single" w:sz="4" w:space="0" w:color="auto"/>
            </w:tcBorders>
            <w:shd w:val="clear" w:color="auto" w:fill="FFFFFF" w:themeFill="background1"/>
            <w:hideMark/>
          </w:tcPr>
          <w:p w14:paraId="5972C3D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4.356.400,0</w:t>
            </w:r>
          </w:p>
        </w:tc>
        <w:tc>
          <w:tcPr>
            <w:tcW w:w="1262" w:type="dxa"/>
            <w:tcBorders>
              <w:top w:val="nil"/>
              <w:left w:val="nil"/>
              <w:bottom w:val="single" w:sz="4" w:space="0" w:color="auto"/>
              <w:right w:val="single" w:sz="4" w:space="0" w:color="auto"/>
            </w:tcBorders>
            <w:shd w:val="clear" w:color="auto" w:fill="FFFFFF" w:themeFill="background1"/>
            <w:hideMark/>
          </w:tcPr>
          <w:p w14:paraId="22D0CB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4.048.017,2</w:t>
            </w:r>
          </w:p>
        </w:tc>
        <w:tc>
          <w:tcPr>
            <w:tcW w:w="1262" w:type="dxa"/>
            <w:tcBorders>
              <w:top w:val="nil"/>
              <w:left w:val="nil"/>
              <w:bottom w:val="single" w:sz="4" w:space="0" w:color="auto"/>
              <w:right w:val="single" w:sz="4" w:space="0" w:color="auto"/>
            </w:tcBorders>
            <w:shd w:val="clear" w:color="auto" w:fill="FFFFFF" w:themeFill="background1"/>
            <w:hideMark/>
          </w:tcPr>
          <w:p w14:paraId="3F19F6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3.681.448,6</w:t>
            </w:r>
          </w:p>
        </w:tc>
      </w:tr>
      <w:tr w:rsidR="00FD2903" w:rsidRPr="0006498C" w14:paraId="3315556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BD6ED4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5A0EB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CF4673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7287A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15810</w:t>
            </w:r>
          </w:p>
        </w:tc>
        <w:tc>
          <w:tcPr>
            <w:tcW w:w="1262" w:type="dxa"/>
            <w:tcBorders>
              <w:top w:val="nil"/>
              <w:left w:val="nil"/>
              <w:bottom w:val="single" w:sz="4" w:space="0" w:color="auto"/>
              <w:right w:val="single" w:sz="4" w:space="0" w:color="auto"/>
            </w:tcBorders>
            <w:shd w:val="clear" w:color="auto" w:fill="FFFFFF" w:themeFill="background1"/>
            <w:hideMark/>
          </w:tcPr>
          <w:p w14:paraId="76FBF1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4.356.400,0</w:t>
            </w:r>
          </w:p>
        </w:tc>
        <w:tc>
          <w:tcPr>
            <w:tcW w:w="1262" w:type="dxa"/>
            <w:tcBorders>
              <w:top w:val="nil"/>
              <w:left w:val="nil"/>
              <w:bottom w:val="single" w:sz="4" w:space="0" w:color="auto"/>
              <w:right w:val="single" w:sz="4" w:space="0" w:color="auto"/>
            </w:tcBorders>
            <w:shd w:val="clear" w:color="auto" w:fill="FFFFFF" w:themeFill="background1"/>
            <w:hideMark/>
          </w:tcPr>
          <w:p w14:paraId="3A780B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4.048.017,2</w:t>
            </w:r>
          </w:p>
        </w:tc>
        <w:tc>
          <w:tcPr>
            <w:tcW w:w="1262" w:type="dxa"/>
            <w:tcBorders>
              <w:top w:val="nil"/>
              <w:left w:val="nil"/>
              <w:bottom w:val="single" w:sz="4" w:space="0" w:color="auto"/>
              <w:right w:val="single" w:sz="4" w:space="0" w:color="auto"/>
            </w:tcBorders>
            <w:shd w:val="clear" w:color="auto" w:fill="FFFFFF" w:themeFill="background1"/>
            <w:hideMark/>
          </w:tcPr>
          <w:p w14:paraId="2A5C54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3.681.448,6</w:t>
            </w:r>
          </w:p>
        </w:tc>
      </w:tr>
      <w:tr w:rsidR="00FD2903" w:rsidRPr="0006498C" w14:paraId="5F554049"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7A263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D18BEA1" w14:textId="13E4DC0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Republican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Aristotel</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9561E9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E0B4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15818</w:t>
            </w:r>
          </w:p>
        </w:tc>
        <w:tc>
          <w:tcPr>
            <w:tcW w:w="1262" w:type="dxa"/>
            <w:tcBorders>
              <w:top w:val="nil"/>
              <w:left w:val="nil"/>
              <w:bottom w:val="single" w:sz="4" w:space="0" w:color="auto"/>
              <w:right w:val="single" w:sz="4" w:space="0" w:color="auto"/>
            </w:tcBorders>
            <w:shd w:val="clear" w:color="auto" w:fill="FFFFFF" w:themeFill="background1"/>
            <w:hideMark/>
          </w:tcPr>
          <w:p w14:paraId="7266CE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3.216.600,0</w:t>
            </w:r>
          </w:p>
        </w:tc>
        <w:tc>
          <w:tcPr>
            <w:tcW w:w="1262" w:type="dxa"/>
            <w:tcBorders>
              <w:top w:val="nil"/>
              <w:left w:val="nil"/>
              <w:bottom w:val="single" w:sz="4" w:space="0" w:color="auto"/>
              <w:right w:val="single" w:sz="4" w:space="0" w:color="auto"/>
            </w:tcBorders>
            <w:shd w:val="clear" w:color="auto" w:fill="FFFFFF" w:themeFill="background1"/>
            <w:hideMark/>
          </w:tcPr>
          <w:p w14:paraId="6D0DD9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3.526.600,0</w:t>
            </w:r>
          </w:p>
        </w:tc>
        <w:tc>
          <w:tcPr>
            <w:tcW w:w="1262" w:type="dxa"/>
            <w:tcBorders>
              <w:top w:val="nil"/>
              <w:left w:val="nil"/>
              <w:bottom w:val="single" w:sz="4" w:space="0" w:color="auto"/>
              <w:right w:val="single" w:sz="4" w:space="0" w:color="auto"/>
            </w:tcBorders>
            <w:shd w:val="clear" w:color="auto" w:fill="FFFFFF" w:themeFill="background1"/>
            <w:hideMark/>
          </w:tcPr>
          <w:p w14:paraId="474C90A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3.051.368,6</w:t>
            </w:r>
          </w:p>
        </w:tc>
      </w:tr>
      <w:tr w:rsidR="00FD2903" w:rsidRPr="0006498C" w14:paraId="1BF91A5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4901B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7C7F7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E33541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22D0D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15818</w:t>
            </w:r>
          </w:p>
        </w:tc>
        <w:tc>
          <w:tcPr>
            <w:tcW w:w="1262" w:type="dxa"/>
            <w:tcBorders>
              <w:top w:val="nil"/>
              <w:left w:val="nil"/>
              <w:bottom w:val="single" w:sz="4" w:space="0" w:color="auto"/>
              <w:right w:val="single" w:sz="4" w:space="0" w:color="auto"/>
            </w:tcBorders>
            <w:shd w:val="clear" w:color="auto" w:fill="FFFFFF" w:themeFill="background1"/>
            <w:hideMark/>
          </w:tcPr>
          <w:p w14:paraId="35786F4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1.686.600,0</w:t>
            </w:r>
          </w:p>
        </w:tc>
        <w:tc>
          <w:tcPr>
            <w:tcW w:w="1262" w:type="dxa"/>
            <w:tcBorders>
              <w:top w:val="nil"/>
              <w:left w:val="nil"/>
              <w:bottom w:val="single" w:sz="4" w:space="0" w:color="auto"/>
              <w:right w:val="single" w:sz="4" w:space="0" w:color="auto"/>
            </w:tcBorders>
            <w:shd w:val="clear" w:color="auto" w:fill="FFFFFF" w:themeFill="background1"/>
            <w:hideMark/>
          </w:tcPr>
          <w:p w14:paraId="6852F5C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2.249.100,0</w:t>
            </w:r>
          </w:p>
        </w:tc>
        <w:tc>
          <w:tcPr>
            <w:tcW w:w="1262" w:type="dxa"/>
            <w:tcBorders>
              <w:top w:val="nil"/>
              <w:left w:val="nil"/>
              <w:bottom w:val="single" w:sz="4" w:space="0" w:color="auto"/>
              <w:right w:val="single" w:sz="4" w:space="0" w:color="auto"/>
            </w:tcBorders>
            <w:shd w:val="clear" w:color="auto" w:fill="FFFFFF" w:themeFill="background1"/>
            <w:hideMark/>
          </w:tcPr>
          <w:p w14:paraId="51AAAE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2.209.151,8</w:t>
            </w:r>
          </w:p>
        </w:tc>
      </w:tr>
    </w:tbl>
    <w:p w14:paraId="34601320" w14:textId="77777777" w:rsidR="00FD2903" w:rsidRPr="0006498C" w:rsidRDefault="00FD2903" w:rsidP="00DB46C9">
      <w:pPr>
        <w:spacing w:after="0"/>
        <w:rPr>
          <w:lang w:val="ro-MD"/>
        </w:rPr>
      </w:pPr>
    </w:p>
    <w:p w14:paraId="3E154665" w14:textId="77777777" w:rsidR="002B4D3F" w:rsidRPr="0006498C" w:rsidRDefault="002B4D3F" w:rsidP="00DB46C9">
      <w:pPr>
        <w:spacing w:after="0"/>
        <w:rPr>
          <w:lang w:val="ro-MD"/>
        </w:rPr>
        <w:sectPr w:rsidR="002B4D3F" w:rsidRPr="0006498C" w:rsidSect="005C2BD7">
          <w:pgSz w:w="11906" w:h="16838" w:code="9"/>
          <w:pgMar w:top="1134" w:right="851" w:bottom="1134" w:left="1701" w:header="720" w:footer="289" w:gutter="0"/>
          <w:cols w:space="720"/>
          <w:titlePg/>
          <w:docGrid w:linePitch="360"/>
        </w:sectPr>
      </w:pPr>
    </w:p>
    <w:p w14:paraId="11F7D3E9" w14:textId="4BBB9A59" w:rsidR="007D426C" w:rsidRPr="0006498C" w:rsidRDefault="00800233" w:rsidP="00DB46C9">
      <w:pPr>
        <w:pStyle w:val="Heading1"/>
        <w:spacing w:before="0"/>
        <w:jc w:val="right"/>
        <w:rPr>
          <w:rFonts w:asciiTheme="majorHAnsi" w:hAnsiTheme="majorHAnsi" w:cstheme="majorHAnsi"/>
          <w:sz w:val="24"/>
          <w:lang w:val="ro-MD"/>
        </w:rPr>
      </w:pPr>
      <w:bookmarkStart w:id="25" w:name="_Toc104121251"/>
      <w:r>
        <w:rPr>
          <w:rFonts w:asciiTheme="majorHAnsi" w:hAnsiTheme="majorHAnsi" w:cstheme="majorHAnsi"/>
          <w:sz w:val="24"/>
          <w:lang w:val="ro-MD"/>
        </w:rPr>
        <w:t>Приложение №</w:t>
      </w:r>
      <w:r w:rsidR="00D4329D" w:rsidRPr="0006498C">
        <w:rPr>
          <w:rFonts w:asciiTheme="majorHAnsi" w:hAnsiTheme="majorHAnsi" w:cstheme="majorHAnsi"/>
          <w:sz w:val="24"/>
          <w:lang w:val="ro-MD"/>
        </w:rPr>
        <w:t>4</w:t>
      </w:r>
      <w:bookmarkEnd w:id="25"/>
    </w:p>
    <w:p w14:paraId="6B895BE5" w14:textId="18059D2A" w:rsidR="007D426C" w:rsidRPr="00814CB3" w:rsidRDefault="00814CB3" w:rsidP="00DB46C9">
      <w:pPr>
        <w:spacing w:after="0"/>
        <w:jc w:val="center"/>
        <w:rPr>
          <w:rFonts w:asciiTheme="majorHAnsi" w:hAnsiTheme="majorHAnsi"/>
          <w:b/>
          <w:i/>
          <w:sz w:val="24"/>
          <w:szCs w:val="24"/>
          <w:lang w:val="ru-RU"/>
        </w:rPr>
      </w:pPr>
      <w:r w:rsidRPr="00814CB3">
        <w:rPr>
          <w:rFonts w:asciiTheme="majorHAnsi" w:hAnsiTheme="majorHAnsi"/>
          <w:b/>
          <w:i/>
          <w:sz w:val="24"/>
          <w:szCs w:val="24"/>
          <w:lang w:val="ro-MD"/>
        </w:rPr>
        <w:t xml:space="preserve">Информация о планировании покупок, их прозрачности и отчетности </w:t>
      </w:r>
      <w:r>
        <w:rPr>
          <w:rFonts w:asciiTheme="majorHAnsi" w:hAnsiTheme="majorHAnsi"/>
          <w:b/>
          <w:i/>
          <w:sz w:val="24"/>
          <w:szCs w:val="24"/>
          <w:lang w:val="ru-RU"/>
        </w:rPr>
        <w:t>п</w:t>
      </w:r>
      <w:r w:rsidRPr="00814CB3">
        <w:rPr>
          <w:rFonts w:asciiTheme="majorHAnsi" w:hAnsiTheme="majorHAnsi"/>
          <w:b/>
          <w:i/>
          <w:sz w:val="24"/>
          <w:szCs w:val="24"/>
          <w:lang w:val="ro-MD"/>
        </w:rPr>
        <w:t xml:space="preserve">о </w:t>
      </w:r>
      <w:r>
        <w:rPr>
          <w:rFonts w:asciiTheme="majorHAnsi" w:hAnsiTheme="majorHAnsi"/>
          <w:b/>
          <w:i/>
          <w:sz w:val="24"/>
          <w:szCs w:val="24"/>
          <w:lang w:val="ru-RU"/>
        </w:rPr>
        <w:t>закупкам</w:t>
      </w:r>
      <w:r w:rsidRPr="00814CB3">
        <w:rPr>
          <w:rFonts w:asciiTheme="majorHAnsi" w:hAnsiTheme="majorHAnsi"/>
          <w:b/>
          <w:i/>
          <w:sz w:val="24"/>
          <w:szCs w:val="24"/>
          <w:lang w:val="ro-MD"/>
        </w:rPr>
        <w:t xml:space="preserve"> н</w:t>
      </w:r>
      <w:r>
        <w:rPr>
          <w:rFonts w:asciiTheme="majorHAnsi" w:hAnsiTheme="majorHAnsi"/>
          <w:b/>
          <w:i/>
          <w:sz w:val="24"/>
          <w:szCs w:val="24"/>
          <w:lang w:val="ru-RU"/>
        </w:rPr>
        <w:t>ебольш</w:t>
      </w:r>
      <w:r w:rsidRPr="00814CB3">
        <w:rPr>
          <w:rFonts w:asciiTheme="majorHAnsi" w:hAnsiTheme="majorHAnsi"/>
          <w:b/>
          <w:i/>
          <w:sz w:val="24"/>
          <w:szCs w:val="24"/>
          <w:lang w:val="ro-MD"/>
        </w:rPr>
        <w:t>ой стоимост</w:t>
      </w:r>
      <w:r>
        <w:rPr>
          <w:rFonts w:asciiTheme="majorHAnsi" w:hAnsiTheme="majorHAnsi"/>
          <w:b/>
          <w:i/>
          <w:sz w:val="24"/>
          <w:szCs w:val="24"/>
          <w:lang w:val="ru-RU"/>
        </w:rPr>
        <w:t>и</w:t>
      </w:r>
    </w:p>
    <w:tbl>
      <w:tblPr>
        <w:tblW w:w="10060" w:type="dxa"/>
        <w:tblInd w:w="-5" w:type="dxa"/>
        <w:tblLayout w:type="fixed"/>
        <w:tblLook w:val="04A0" w:firstRow="1" w:lastRow="0" w:firstColumn="1" w:lastColumn="0" w:noHBand="0" w:noVBand="1"/>
      </w:tblPr>
      <w:tblGrid>
        <w:gridCol w:w="426"/>
        <w:gridCol w:w="2546"/>
        <w:gridCol w:w="467"/>
        <w:gridCol w:w="998"/>
        <w:gridCol w:w="719"/>
        <w:gridCol w:w="2220"/>
        <w:gridCol w:w="10"/>
        <w:gridCol w:w="982"/>
        <w:gridCol w:w="719"/>
        <w:gridCol w:w="973"/>
      </w:tblGrid>
      <w:tr w:rsidR="00EC4F86" w:rsidRPr="0006498C" w14:paraId="0C320DD2" w14:textId="77777777" w:rsidTr="00B92DB8">
        <w:trPr>
          <w:trHeight w:val="384"/>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560159D" w14:textId="6D71D59E"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Nr. d/o</w:t>
            </w:r>
          </w:p>
          <w:p w14:paraId="76C88C47" w14:textId="25D6329A"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p>
        </w:tc>
        <w:tc>
          <w:tcPr>
            <w:tcW w:w="2546" w:type="dxa"/>
            <w:vMerge w:val="restart"/>
            <w:tcBorders>
              <w:top w:val="single" w:sz="4" w:space="0" w:color="auto"/>
              <w:left w:val="nil"/>
              <w:right w:val="single" w:sz="4" w:space="0" w:color="auto"/>
            </w:tcBorders>
            <w:shd w:val="clear" w:color="auto" w:fill="D9D9D9" w:themeFill="background1" w:themeFillShade="D9"/>
            <w:vAlign w:val="center"/>
            <w:hideMark/>
          </w:tcPr>
          <w:p w14:paraId="06BA67DF" w14:textId="77777777"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Indicatori</w:t>
            </w:r>
          </w:p>
        </w:tc>
        <w:tc>
          <w:tcPr>
            <w:tcW w:w="441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73D245" w14:textId="7DD6152B"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Planul de achiziții </w:t>
            </w:r>
            <w:r w:rsidR="008736E3" w:rsidRPr="0006498C">
              <w:rPr>
                <w:rFonts w:ascii="Calibri Light" w:eastAsia="Times New Roman" w:hAnsi="Calibri Light" w:cs="Calibri Light"/>
                <w:b/>
                <w:bCs/>
                <w:color w:val="000000"/>
                <w:sz w:val="16"/>
                <w:szCs w:val="16"/>
                <w:lang w:val="ro-MD"/>
              </w:rPr>
              <w:t xml:space="preserve">pentru anul </w:t>
            </w:r>
            <w:r w:rsidRPr="0006498C">
              <w:rPr>
                <w:rFonts w:ascii="Calibri Light" w:eastAsia="Times New Roman" w:hAnsi="Calibri Light" w:cs="Calibri Light"/>
                <w:b/>
                <w:bCs/>
                <w:color w:val="000000"/>
                <w:sz w:val="16"/>
                <w:szCs w:val="16"/>
                <w:lang w:val="ro-MD"/>
              </w:rPr>
              <w:t>2020</w:t>
            </w:r>
          </w:p>
        </w:tc>
        <w:tc>
          <w:tcPr>
            <w:tcW w:w="267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999D3D" w14:textId="68DB2E2B"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Data prezentării </w:t>
            </w:r>
            <w:r w:rsidR="00FA587E" w:rsidRPr="0006498C">
              <w:rPr>
                <w:rFonts w:ascii="Calibri Light" w:eastAsia="Times New Roman" w:hAnsi="Calibri Light" w:cs="Calibri Light"/>
                <w:b/>
                <w:bCs/>
                <w:color w:val="000000"/>
                <w:sz w:val="16"/>
                <w:szCs w:val="16"/>
                <w:lang w:val="ro-MD"/>
              </w:rPr>
              <w:t xml:space="preserve">la </w:t>
            </w:r>
            <w:r w:rsidRPr="0006498C">
              <w:rPr>
                <w:rFonts w:ascii="Calibri Light" w:eastAsia="Times New Roman" w:hAnsi="Calibri Light" w:cs="Calibri Light"/>
                <w:b/>
                <w:bCs/>
                <w:color w:val="000000"/>
                <w:sz w:val="16"/>
                <w:szCs w:val="16"/>
                <w:lang w:val="ro-MD"/>
              </w:rPr>
              <w:t xml:space="preserve">AAP </w:t>
            </w:r>
            <w:r w:rsidR="00FA587E" w:rsidRPr="0006498C">
              <w:rPr>
                <w:rFonts w:ascii="Calibri Light" w:eastAsia="Times New Roman" w:hAnsi="Calibri Light" w:cs="Calibri Light"/>
                <w:b/>
                <w:bCs/>
                <w:color w:val="000000"/>
                <w:sz w:val="16"/>
                <w:szCs w:val="16"/>
                <w:lang w:val="ro-MD"/>
              </w:rPr>
              <w:t xml:space="preserve">a </w:t>
            </w:r>
            <w:r w:rsidRPr="0006498C">
              <w:rPr>
                <w:rFonts w:ascii="Calibri Light" w:eastAsia="Times New Roman" w:hAnsi="Calibri Light" w:cs="Calibri Light"/>
                <w:b/>
                <w:bCs/>
                <w:color w:val="000000"/>
                <w:sz w:val="16"/>
                <w:szCs w:val="16"/>
                <w:lang w:val="ro-MD"/>
              </w:rPr>
              <w:t xml:space="preserve">dării de seamă privind achizițiile de </w:t>
            </w:r>
            <w:r w:rsidR="00C949DC" w:rsidRPr="0006498C">
              <w:rPr>
                <w:rFonts w:ascii="Calibri Light" w:eastAsia="Times New Roman" w:hAnsi="Calibri Light" w:cs="Calibri Light"/>
                <w:b/>
                <w:bCs/>
                <w:color w:val="000000"/>
                <w:sz w:val="16"/>
                <w:szCs w:val="16"/>
                <w:lang w:val="ro-MD"/>
              </w:rPr>
              <w:t>valoare mică</w:t>
            </w:r>
          </w:p>
        </w:tc>
      </w:tr>
      <w:tr w:rsidR="00B92DB8" w:rsidRPr="0006498C" w14:paraId="77B184A2" w14:textId="77777777" w:rsidTr="00B92DB8">
        <w:trPr>
          <w:trHeight w:val="20"/>
        </w:trPr>
        <w:tc>
          <w:tcPr>
            <w:tcW w:w="4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748F0E6" w14:textId="145F7F2F"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p>
        </w:tc>
        <w:tc>
          <w:tcPr>
            <w:tcW w:w="2546" w:type="dxa"/>
            <w:vMerge/>
            <w:tcBorders>
              <w:left w:val="nil"/>
              <w:bottom w:val="single" w:sz="4" w:space="0" w:color="auto"/>
              <w:right w:val="single" w:sz="4" w:space="0" w:color="auto"/>
            </w:tcBorders>
            <w:shd w:val="clear" w:color="auto" w:fill="D9D9D9" w:themeFill="background1" w:themeFillShade="D9"/>
            <w:vAlign w:val="center"/>
            <w:hideMark/>
          </w:tcPr>
          <w:p w14:paraId="444EAFED" w14:textId="2E9EF987"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p>
        </w:tc>
        <w:tc>
          <w:tcPr>
            <w:tcW w:w="467" w:type="dxa"/>
            <w:tcBorders>
              <w:top w:val="nil"/>
              <w:left w:val="nil"/>
              <w:bottom w:val="single" w:sz="4" w:space="0" w:color="auto"/>
              <w:right w:val="single" w:sz="4" w:space="0" w:color="auto"/>
            </w:tcBorders>
            <w:shd w:val="clear" w:color="auto" w:fill="D9D9D9" w:themeFill="background1" w:themeFillShade="D9"/>
            <w:vAlign w:val="center"/>
            <w:hideMark/>
          </w:tcPr>
          <w:p w14:paraId="003EF397" w14:textId="77777777"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Da/</w:t>
            </w:r>
          </w:p>
          <w:p w14:paraId="19BFE10E" w14:textId="36AF5AE6"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nu</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71299446" w14:textId="77777777"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Data adoptării</w:t>
            </w:r>
          </w:p>
        </w:tc>
        <w:tc>
          <w:tcPr>
            <w:tcW w:w="719" w:type="dxa"/>
            <w:tcBorders>
              <w:top w:val="nil"/>
              <w:left w:val="nil"/>
              <w:bottom w:val="single" w:sz="4" w:space="0" w:color="auto"/>
              <w:right w:val="single" w:sz="4" w:space="0" w:color="auto"/>
            </w:tcBorders>
            <w:shd w:val="clear" w:color="auto" w:fill="D9D9D9" w:themeFill="background1" w:themeFillShade="D9"/>
            <w:vAlign w:val="center"/>
            <w:hideMark/>
          </w:tcPr>
          <w:p w14:paraId="380C5418" w14:textId="5F6480D6"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Suma</w:t>
            </w:r>
            <w:r w:rsidR="008736E3" w:rsidRPr="0006498C">
              <w:rPr>
                <w:rFonts w:ascii="Calibri Light" w:eastAsia="Times New Roman" w:hAnsi="Calibri Light" w:cs="Calibri Light"/>
                <w:b/>
                <w:bCs/>
                <w:color w:val="000000"/>
                <w:sz w:val="16"/>
                <w:szCs w:val="16"/>
                <w:lang w:val="ro-MD"/>
              </w:rPr>
              <w:t>,</w:t>
            </w:r>
          </w:p>
          <w:p w14:paraId="632A387D" w14:textId="3B871910" w:rsidR="00EC4F86" w:rsidRPr="0006498C" w:rsidRDefault="008736E3"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m</w:t>
            </w:r>
            <w:r w:rsidR="00EC4F86" w:rsidRPr="0006498C">
              <w:rPr>
                <w:rFonts w:ascii="Calibri Light" w:eastAsia="Times New Roman" w:hAnsi="Calibri Light" w:cs="Calibri Light"/>
                <w:b/>
                <w:bCs/>
                <w:color w:val="000000"/>
                <w:sz w:val="16"/>
                <w:szCs w:val="16"/>
                <w:lang w:val="ro-MD"/>
              </w:rPr>
              <w:t>il.lei</w:t>
            </w:r>
          </w:p>
        </w:tc>
        <w:tc>
          <w:tcPr>
            <w:tcW w:w="2220" w:type="dxa"/>
            <w:tcBorders>
              <w:top w:val="nil"/>
              <w:left w:val="nil"/>
              <w:bottom w:val="single" w:sz="4" w:space="0" w:color="auto"/>
              <w:right w:val="single" w:sz="4" w:space="0" w:color="auto"/>
            </w:tcBorders>
            <w:shd w:val="clear" w:color="auto" w:fill="D9D9D9" w:themeFill="background1" w:themeFillShade="D9"/>
            <w:vAlign w:val="center"/>
            <w:hideMark/>
          </w:tcPr>
          <w:p w14:paraId="65C60560" w14:textId="77777777" w:rsidR="00EC4F86" w:rsidRPr="0006498C" w:rsidRDefault="00EC4F86" w:rsidP="00EC4F86">
            <w:pPr>
              <w:spacing w:after="0" w:line="240" w:lineRule="auto"/>
              <w:jc w:val="center"/>
              <w:rPr>
                <w:rFonts w:ascii="Calibri Light" w:eastAsia="Times New Roman" w:hAnsi="Calibri Light" w:cs="Calibri Light"/>
                <w:b/>
                <w:bCs/>
                <w:color w:val="000000"/>
                <w:sz w:val="14"/>
                <w:szCs w:val="14"/>
                <w:lang w:val="ro-MD"/>
              </w:rPr>
            </w:pPr>
            <w:r w:rsidRPr="0006498C">
              <w:rPr>
                <w:rFonts w:ascii="Calibri Light" w:eastAsia="Times New Roman" w:hAnsi="Calibri Light" w:cs="Calibri Light"/>
                <w:b/>
                <w:bCs/>
                <w:color w:val="000000"/>
                <w:sz w:val="14"/>
                <w:szCs w:val="14"/>
                <w:lang w:val="ro-MD"/>
              </w:rPr>
              <w:t>Publicat/ Lincul</w:t>
            </w:r>
          </w:p>
        </w:tc>
        <w:tc>
          <w:tcPr>
            <w:tcW w:w="99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8C91847" w14:textId="48D954CD"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Conform informației </w:t>
            </w:r>
            <w:r w:rsidR="008736E3" w:rsidRPr="0006498C">
              <w:rPr>
                <w:rFonts w:ascii="Calibri Light" w:eastAsia="Times New Roman" w:hAnsi="Calibri Light" w:cs="Calibri Light"/>
                <w:b/>
                <w:bCs/>
                <w:color w:val="000000"/>
                <w:sz w:val="16"/>
                <w:szCs w:val="16"/>
                <w:lang w:val="ro-MD"/>
              </w:rPr>
              <w:t>e</w:t>
            </w:r>
            <w:r w:rsidRPr="0006498C">
              <w:rPr>
                <w:rFonts w:ascii="Calibri Light" w:eastAsia="Times New Roman" w:hAnsi="Calibri Light" w:cs="Calibri Light"/>
                <w:b/>
                <w:bCs/>
                <w:color w:val="000000"/>
                <w:sz w:val="16"/>
                <w:szCs w:val="16"/>
                <w:lang w:val="ro-MD"/>
              </w:rPr>
              <w:t>ntității</w:t>
            </w:r>
          </w:p>
        </w:tc>
        <w:tc>
          <w:tcPr>
            <w:tcW w:w="719" w:type="dxa"/>
            <w:tcBorders>
              <w:top w:val="nil"/>
              <w:left w:val="nil"/>
              <w:bottom w:val="single" w:sz="4" w:space="0" w:color="auto"/>
              <w:right w:val="single" w:sz="4" w:space="0" w:color="auto"/>
            </w:tcBorders>
            <w:shd w:val="clear" w:color="auto" w:fill="D9D9D9" w:themeFill="background1" w:themeFillShade="D9"/>
            <w:vAlign w:val="center"/>
            <w:hideMark/>
          </w:tcPr>
          <w:p w14:paraId="45A6DCDC" w14:textId="060E4881"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Suma</w:t>
            </w:r>
            <w:r w:rsidR="008736E3" w:rsidRPr="0006498C">
              <w:rPr>
                <w:rFonts w:ascii="Calibri Light" w:eastAsia="Times New Roman" w:hAnsi="Calibri Light" w:cs="Calibri Light"/>
                <w:b/>
                <w:bCs/>
                <w:color w:val="000000"/>
                <w:sz w:val="16"/>
                <w:szCs w:val="16"/>
                <w:lang w:val="ro-MD"/>
              </w:rPr>
              <w:t>,</w:t>
            </w:r>
          </w:p>
          <w:p w14:paraId="55B544EB" w14:textId="54971C15" w:rsidR="00EC4F86" w:rsidRPr="0006498C" w:rsidRDefault="008736E3" w:rsidP="00403863">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m</w:t>
            </w:r>
            <w:r w:rsidR="00EC4F86" w:rsidRPr="0006498C">
              <w:rPr>
                <w:rFonts w:ascii="Calibri Light" w:eastAsia="Times New Roman" w:hAnsi="Calibri Light" w:cs="Calibri Light"/>
                <w:b/>
                <w:bCs/>
                <w:color w:val="000000"/>
                <w:sz w:val="16"/>
                <w:szCs w:val="16"/>
                <w:lang w:val="ro-MD"/>
              </w:rPr>
              <w:t>il.lei</w:t>
            </w:r>
          </w:p>
        </w:tc>
        <w:tc>
          <w:tcPr>
            <w:tcW w:w="973" w:type="dxa"/>
            <w:tcBorders>
              <w:top w:val="nil"/>
              <w:left w:val="nil"/>
              <w:bottom w:val="single" w:sz="4" w:space="0" w:color="auto"/>
              <w:right w:val="single" w:sz="4" w:space="0" w:color="auto"/>
            </w:tcBorders>
            <w:shd w:val="clear" w:color="auto" w:fill="D9D9D9" w:themeFill="background1" w:themeFillShade="D9"/>
            <w:vAlign w:val="center"/>
            <w:hideMark/>
          </w:tcPr>
          <w:p w14:paraId="2621BF38" w14:textId="77777777" w:rsidR="00EC4F86" w:rsidRPr="0006498C" w:rsidRDefault="00EC4F86" w:rsidP="00403863">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Conform informației AAP</w:t>
            </w:r>
          </w:p>
        </w:tc>
      </w:tr>
      <w:tr w:rsidR="00DA1CB3" w:rsidRPr="0006498C" w14:paraId="3C0C3BA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3A2B0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546" w:type="dxa"/>
            <w:tcBorders>
              <w:top w:val="nil"/>
              <w:left w:val="nil"/>
              <w:bottom w:val="single" w:sz="4" w:space="0" w:color="auto"/>
              <w:right w:val="single" w:sz="4" w:space="0" w:color="auto"/>
            </w:tcBorders>
            <w:shd w:val="clear" w:color="auto" w:fill="auto"/>
            <w:hideMark/>
          </w:tcPr>
          <w:p w14:paraId="02913583" w14:textId="441D22C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Națională p/u Cur</w:t>
            </w:r>
            <w:r w:rsidR="008736E3"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 xml:space="preserve">iculum și </w:t>
            </w:r>
            <w:r w:rsidR="008736E3"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valuare</w:t>
            </w:r>
          </w:p>
        </w:tc>
        <w:tc>
          <w:tcPr>
            <w:tcW w:w="467" w:type="dxa"/>
            <w:tcBorders>
              <w:top w:val="nil"/>
              <w:left w:val="nil"/>
              <w:bottom w:val="single" w:sz="4" w:space="0" w:color="auto"/>
              <w:right w:val="single" w:sz="4" w:space="0" w:color="auto"/>
            </w:tcBorders>
            <w:shd w:val="clear" w:color="auto" w:fill="auto"/>
            <w:hideMark/>
          </w:tcPr>
          <w:p w14:paraId="17BE9C3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67B91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ianuarie</w:t>
            </w:r>
          </w:p>
        </w:tc>
        <w:tc>
          <w:tcPr>
            <w:tcW w:w="719" w:type="dxa"/>
            <w:tcBorders>
              <w:top w:val="nil"/>
              <w:left w:val="nil"/>
              <w:bottom w:val="single" w:sz="4" w:space="0" w:color="auto"/>
              <w:right w:val="single" w:sz="4" w:space="0" w:color="auto"/>
            </w:tcBorders>
            <w:shd w:val="clear" w:color="auto" w:fill="auto"/>
            <w:hideMark/>
          </w:tcPr>
          <w:p w14:paraId="4D7FEF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16,3</w:t>
            </w:r>
          </w:p>
        </w:tc>
        <w:tc>
          <w:tcPr>
            <w:tcW w:w="2220" w:type="dxa"/>
            <w:tcBorders>
              <w:top w:val="nil"/>
              <w:left w:val="nil"/>
              <w:bottom w:val="single" w:sz="4" w:space="0" w:color="auto"/>
              <w:right w:val="single" w:sz="4" w:space="0" w:color="auto"/>
            </w:tcBorders>
            <w:shd w:val="clear" w:color="auto" w:fill="auto"/>
            <w:hideMark/>
          </w:tcPr>
          <w:p w14:paraId="400A9AD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1E3A24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19.01.2021</w:t>
            </w:r>
          </w:p>
        </w:tc>
        <w:tc>
          <w:tcPr>
            <w:tcW w:w="719" w:type="dxa"/>
            <w:tcBorders>
              <w:top w:val="nil"/>
              <w:left w:val="nil"/>
              <w:bottom w:val="single" w:sz="4" w:space="0" w:color="auto"/>
              <w:right w:val="single" w:sz="4" w:space="0" w:color="auto"/>
            </w:tcBorders>
            <w:shd w:val="clear" w:color="auto" w:fill="auto"/>
            <w:hideMark/>
          </w:tcPr>
          <w:p w14:paraId="44D4FB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9BA52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13C8ECF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58F1D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546" w:type="dxa"/>
            <w:tcBorders>
              <w:top w:val="nil"/>
              <w:left w:val="nil"/>
              <w:bottom w:val="single" w:sz="4" w:space="0" w:color="auto"/>
              <w:right w:val="single" w:sz="4" w:space="0" w:color="auto"/>
            </w:tcBorders>
            <w:shd w:val="clear" w:color="auto" w:fill="auto"/>
            <w:hideMark/>
          </w:tcPr>
          <w:p w14:paraId="3B42E18E" w14:textId="0D8301F4"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de </w:t>
            </w:r>
            <w:r w:rsidR="00F66FF1"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nspec</w:t>
            </w:r>
            <w:r w:rsidR="00F66FF1" w:rsidRPr="0006498C">
              <w:rPr>
                <w:rFonts w:ascii="Calibri Light" w:eastAsia="Times New Roman" w:hAnsi="Calibri Light" w:cs="Calibri Light"/>
                <w:color w:val="000000"/>
                <w:sz w:val="16"/>
                <w:szCs w:val="16"/>
                <w:lang w:val="ro-MD"/>
              </w:rPr>
              <w:t>are</w:t>
            </w:r>
            <w:r w:rsidRPr="0006498C">
              <w:rPr>
                <w:rFonts w:ascii="Calibri Light" w:eastAsia="Times New Roman" w:hAnsi="Calibri Light" w:cs="Calibri Light"/>
                <w:color w:val="000000"/>
                <w:sz w:val="16"/>
                <w:szCs w:val="16"/>
                <w:lang w:val="ro-MD"/>
              </w:rPr>
              <w:t xml:space="preserve"> și </w:t>
            </w:r>
            <w:r w:rsidR="00F66FF1"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es</w:t>
            </w:r>
            <w:r w:rsidR="00F66FF1" w:rsidRPr="0006498C">
              <w:rPr>
                <w:rFonts w:ascii="Calibri Light" w:eastAsia="Times New Roman" w:hAnsi="Calibri Light" w:cs="Calibri Light"/>
                <w:color w:val="000000"/>
                <w:sz w:val="16"/>
                <w:szCs w:val="16"/>
                <w:lang w:val="ro-MD"/>
              </w:rPr>
              <w:t>taur</w:t>
            </w:r>
            <w:r w:rsidRPr="0006498C">
              <w:rPr>
                <w:rFonts w:ascii="Calibri Light" w:eastAsia="Times New Roman" w:hAnsi="Calibri Light" w:cs="Calibri Light"/>
                <w:color w:val="000000"/>
                <w:sz w:val="16"/>
                <w:szCs w:val="16"/>
                <w:lang w:val="ro-MD"/>
              </w:rPr>
              <w:t xml:space="preserve">are a </w:t>
            </w:r>
            <w:r w:rsidR="00F66FF1" w:rsidRPr="0006498C">
              <w:rPr>
                <w:rFonts w:ascii="Calibri Light" w:eastAsia="Times New Roman" w:hAnsi="Calibri Light" w:cs="Calibri Light"/>
                <w:color w:val="000000"/>
                <w:sz w:val="16"/>
                <w:szCs w:val="16"/>
                <w:lang w:val="ro-MD"/>
              </w:rPr>
              <w:t>M</w:t>
            </w:r>
            <w:r w:rsidRPr="0006498C">
              <w:rPr>
                <w:rFonts w:ascii="Calibri Light" w:eastAsia="Times New Roman" w:hAnsi="Calibri Light" w:cs="Calibri Light"/>
                <w:color w:val="000000"/>
                <w:sz w:val="16"/>
                <w:szCs w:val="16"/>
                <w:lang w:val="ro-MD"/>
              </w:rPr>
              <w:t>onumentelor</w:t>
            </w:r>
          </w:p>
        </w:tc>
        <w:tc>
          <w:tcPr>
            <w:tcW w:w="467" w:type="dxa"/>
            <w:tcBorders>
              <w:top w:val="nil"/>
              <w:left w:val="nil"/>
              <w:bottom w:val="single" w:sz="4" w:space="0" w:color="auto"/>
              <w:right w:val="single" w:sz="4" w:space="0" w:color="auto"/>
            </w:tcBorders>
            <w:shd w:val="clear" w:color="auto" w:fill="auto"/>
            <w:hideMark/>
          </w:tcPr>
          <w:p w14:paraId="0FD3E8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F8FBB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81FEA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B77574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C5D2A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D4277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29E365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AF5B58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37935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546" w:type="dxa"/>
            <w:tcBorders>
              <w:top w:val="nil"/>
              <w:left w:val="nil"/>
              <w:bottom w:val="single" w:sz="4" w:space="0" w:color="auto"/>
              <w:right w:val="single" w:sz="4" w:space="0" w:color="auto"/>
            </w:tcBorders>
            <w:shd w:val="clear" w:color="auto" w:fill="auto"/>
            <w:hideMark/>
          </w:tcPr>
          <w:p w14:paraId="551CB27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Națională Arhiologică</w:t>
            </w:r>
          </w:p>
        </w:tc>
        <w:tc>
          <w:tcPr>
            <w:tcW w:w="467" w:type="dxa"/>
            <w:tcBorders>
              <w:top w:val="nil"/>
              <w:left w:val="nil"/>
              <w:bottom w:val="single" w:sz="4" w:space="0" w:color="auto"/>
              <w:right w:val="single" w:sz="4" w:space="0" w:color="auto"/>
            </w:tcBorders>
            <w:shd w:val="clear" w:color="auto" w:fill="auto"/>
            <w:hideMark/>
          </w:tcPr>
          <w:p w14:paraId="48F695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6D54A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F9C99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2220" w:type="dxa"/>
            <w:tcBorders>
              <w:top w:val="nil"/>
              <w:left w:val="nil"/>
              <w:bottom w:val="single" w:sz="4" w:space="0" w:color="auto"/>
              <w:right w:val="single" w:sz="4" w:space="0" w:color="auto"/>
            </w:tcBorders>
            <w:shd w:val="clear" w:color="auto" w:fill="auto"/>
            <w:hideMark/>
          </w:tcPr>
          <w:p w14:paraId="25B0A7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5275A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51CEC3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043908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7FF768D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F41023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w:t>
            </w:r>
          </w:p>
        </w:tc>
        <w:tc>
          <w:tcPr>
            <w:tcW w:w="2546" w:type="dxa"/>
            <w:tcBorders>
              <w:top w:val="nil"/>
              <w:left w:val="nil"/>
              <w:bottom w:val="single" w:sz="4" w:space="0" w:color="auto"/>
              <w:right w:val="single" w:sz="4" w:space="0" w:color="auto"/>
            </w:tcBorders>
            <w:shd w:val="clear" w:color="auto" w:fill="auto"/>
            <w:hideMark/>
          </w:tcPr>
          <w:p w14:paraId="5BFE9E1E" w14:textId="61A46B2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de </w:t>
            </w:r>
            <w:r w:rsidR="008736E3"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 xml:space="preserve">tat pentru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rotecția Moralității</w:t>
            </w:r>
          </w:p>
        </w:tc>
        <w:tc>
          <w:tcPr>
            <w:tcW w:w="467" w:type="dxa"/>
            <w:tcBorders>
              <w:top w:val="nil"/>
              <w:left w:val="nil"/>
              <w:bottom w:val="single" w:sz="4" w:space="0" w:color="auto"/>
              <w:right w:val="single" w:sz="4" w:space="0" w:color="auto"/>
            </w:tcBorders>
            <w:shd w:val="clear" w:color="auto" w:fill="auto"/>
            <w:hideMark/>
          </w:tcPr>
          <w:p w14:paraId="5204D03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DB3EC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7938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7849C8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57616F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5C3B2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3571C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B7888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7EC21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546" w:type="dxa"/>
            <w:tcBorders>
              <w:top w:val="nil"/>
              <w:left w:val="nil"/>
              <w:bottom w:val="single" w:sz="4" w:space="0" w:color="auto"/>
              <w:right w:val="single" w:sz="4" w:space="0" w:color="auto"/>
            </w:tcBorders>
            <w:shd w:val="clear" w:color="auto" w:fill="auto"/>
            <w:hideMark/>
          </w:tcPr>
          <w:p w14:paraId="06E81A0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MECC</w:t>
            </w:r>
          </w:p>
        </w:tc>
        <w:tc>
          <w:tcPr>
            <w:tcW w:w="467" w:type="dxa"/>
            <w:tcBorders>
              <w:top w:val="nil"/>
              <w:left w:val="nil"/>
              <w:bottom w:val="single" w:sz="4" w:space="0" w:color="auto"/>
              <w:right w:val="single" w:sz="4" w:space="0" w:color="auto"/>
            </w:tcBorders>
            <w:shd w:val="clear" w:color="auto" w:fill="auto"/>
            <w:hideMark/>
          </w:tcPr>
          <w:p w14:paraId="113AA7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2268B6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BBE38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B8EF59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66F92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4F0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EC4E5F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0ABA4D4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FE763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w:t>
            </w:r>
          </w:p>
        </w:tc>
        <w:tc>
          <w:tcPr>
            <w:tcW w:w="2546" w:type="dxa"/>
            <w:tcBorders>
              <w:top w:val="nil"/>
              <w:left w:val="nil"/>
              <w:bottom w:val="single" w:sz="4" w:space="0" w:color="auto"/>
              <w:right w:val="single" w:sz="4" w:space="0" w:color="auto"/>
            </w:tcBorders>
            <w:shd w:val="clear" w:color="auto" w:fill="auto"/>
            <w:hideMark/>
          </w:tcPr>
          <w:p w14:paraId="7E0B0D60" w14:textId="7BB03A5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w:t>
            </w:r>
            <w:r w:rsidR="00C949DC"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ti</w:t>
            </w:r>
            <w:r w:rsidR="00C949DC"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nțifică </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Andrei Lupan</w:t>
            </w:r>
            <w:r w:rsidR="008736E3"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090D08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09DE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B8DD1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406BCC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1842C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76AE01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0C78A0B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1278B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3414A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w:t>
            </w:r>
          </w:p>
        </w:tc>
        <w:tc>
          <w:tcPr>
            <w:tcW w:w="2546" w:type="dxa"/>
            <w:tcBorders>
              <w:top w:val="nil"/>
              <w:left w:val="nil"/>
              <w:bottom w:val="single" w:sz="4" w:space="0" w:color="auto"/>
              <w:right w:val="single" w:sz="4" w:space="0" w:color="auto"/>
            </w:tcBorders>
            <w:shd w:val="clear" w:color="auto" w:fill="auto"/>
            <w:hideMark/>
          </w:tcPr>
          <w:p w14:paraId="710945C6" w14:textId="32BB272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Națională pentru Copii </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Ion Creang</w:t>
            </w:r>
            <w:r w:rsidR="008736E3" w:rsidRPr="0006498C">
              <w:rPr>
                <w:rFonts w:ascii="Calibri Light" w:eastAsia="Times New Roman" w:hAnsi="Calibri Light" w:cs="Calibri Light"/>
                <w:color w:val="000000"/>
                <w:sz w:val="16"/>
                <w:szCs w:val="16"/>
                <w:lang w:val="ro-MD"/>
              </w:rPr>
              <w:t>ă”</w:t>
            </w:r>
          </w:p>
        </w:tc>
        <w:tc>
          <w:tcPr>
            <w:tcW w:w="467" w:type="dxa"/>
            <w:tcBorders>
              <w:top w:val="nil"/>
              <w:left w:val="nil"/>
              <w:bottom w:val="single" w:sz="4" w:space="0" w:color="auto"/>
              <w:right w:val="single" w:sz="4" w:space="0" w:color="auto"/>
            </w:tcBorders>
            <w:shd w:val="clear" w:color="auto" w:fill="auto"/>
            <w:hideMark/>
          </w:tcPr>
          <w:p w14:paraId="0BC6A7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F13D8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14.01.2020</w:t>
            </w:r>
          </w:p>
        </w:tc>
        <w:tc>
          <w:tcPr>
            <w:tcW w:w="719" w:type="dxa"/>
            <w:tcBorders>
              <w:top w:val="nil"/>
              <w:left w:val="nil"/>
              <w:bottom w:val="single" w:sz="4" w:space="0" w:color="auto"/>
              <w:right w:val="single" w:sz="4" w:space="0" w:color="auto"/>
            </w:tcBorders>
            <w:shd w:val="clear" w:color="auto" w:fill="auto"/>
            <w:hideMark/>
          </w:tcPr>
          <w:p w14:paraId="17675B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hideMark/>
          </w:tcPr>
          <w:p w14:paraId="733DC671" w14:textId="77777777" w:rsidR="00DA1CB3" w:rsidRPr="0006498C" w:rsidRDefault="00DA1CB3" w:rsidP="00DB46C9">
            <w:pPr>
              <w:spacing w:after="0" w:line="240" w:lineRule="auto"/>
              <w:jc w:val="center"/>
              <w:rPr>
                <w:rFonts w:ascii="Calibri Light" w:eastAsia="Times New Roman" w:hAnsi="Calibri Light" w:cs="Calibri Light"/>
                <w:color w:val="212121"/>
                <w:sz w:val="14"/>
                <w:szCs w:val="14"/>
                <w:lang w:val="ro-MD"/>
              </w:rPr>
            </w:pPr>
            <w:r w:rsidRPr="0006498C">
              <w:rPr>
                <w:rFonts w:ascii="Calibri Light" w:eastAsia="Times New Roman" w:hAnsi="Calibri Light" w:cs="Calibri Light"/>
                <w:color w:val="212121"/>
                <w:sz w:val="14"/>
                <w:szCs w:val="14"/>
                <w:lang w:val="ro-MD"/>
              </w:rPr>
              <w:t>http://bncreanga.md/pdf/Achizitii_publice/Planul_de_achizitii_2020.pdf</w:t>
            </w:r>
          </w:p>
        </w:tc>
        <w:tc>
          <w:tcPr>
            <w:tcW w:w="992" w:type="dxa"/>
            <w:gridSpan w:val="2"/>
            <w:tcBorders>
              <w:top w:val="nil"/>
              <w:left w:val="nil"/>
              <w:bottom w:val="single" w:sz="4" w:space="0" w:color="auto"/>
              <w:right w:val="single" w:sz="4" w:space="0" w:color="auto"/>
            </w:tcBorders>
            <w:shd w:val="clear" w:color="auto" w:fill="auto"/>
            <w:hideMark/>
          </w:tcPr>
          <w:p w14:paraId="23F2E4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c>
          <w:tcPr>
            <w:tcW w:w="719" w:type="dxa"/>
            <w:tcBorders>
              <w:top w:val="nil"/>
              <w:left w:val="nil"/>
              <w:bottom w:val="single" w:sz="4" w:space="0" w:color="auto"/>
              <w:right w:val="single" w:sz="4" w:space="0" w:color="auto"/>
            </w:tcBorders>
            <w:shd w:val="clear" w:color="auto" w:fill="auto"/>
            <w:hideMark/>
          </w:tcPr>
          <w:p w14:paraId="382A2C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44F0B9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40C3C2F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AE551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w:t>
            </w:r>
          </w:p>
        </w:tc>
        <w:tc>
          <w:tcPr>
            <w:tcW w:w="2546" w:type="dxa"/>
            <w:tcBorders>
              <w:top w:val="nil"/>
              <w:left w:val="nil"/>
              <w:bottom w:val="single" w:sz="4" w:space="0" w:color="auto"/>
              <w:right w:val="single" w:sz="4" w:space="0" w:color="auto"/>
            </w:tcBorders>
            <w:shd w:val="clear" w:color="auto" w:fill="auto"/>
            <w:hideMark/>
          </w:tcPr>
          <w:p w14:paraId="3002D47B" w14:textId="50D8B27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Națională </w:t>
            </w:r>
          </w:p>
        </w:tc>
        <w:tc>
          <w:tcPr>
            <w:tcW w:w="467" w:type="dxa"/>
            <w:tcBorders>
              <w:top w:val="nil"/>
              <w:left w:val="nil"/>
              <w:bottom w:val="single" w:sz="4" w:space="0" w:color="auto"/>
              <w:right w:val="single" w:sz="4" w:space="0" w:color="auto"/>
            </w:tcBorders>
            <w:shd w:val="clear" w:color="auto" w:fill="auto"/>
            <w:hideMark/>
          </w:tcPr>
          <w:p w14:paraId="779E42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D5814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715A7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220" w:type="dxa"/>
            <w:tcBorders>
              <w:top w:val="nil"/>
              <w:left w:val="nil"/>
              <w:bottom w:val="single" w:sz="4" w:space="0" w:color="auto"/>
              <w:right w:val="single" w:sz="4" w:space="0" w:color="auto"/>
            </w:tcBorders>
            <w:shd w:val="clear" w:color="auto" w:fill="auto"/>
            <w:hideMark/>
          </w:tcPr>
          <w:p w14:paraId="64C94D9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B1BE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52DB3E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FFBFA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89340A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1BC95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w:t>
            </w:r>
          </w:p>
        </w:tc>
        <w:tc>
          <w:tcPr>
            <w:tcW w:w="2546" w:type="dxa"/>
            <w:tcBorders>
              <w:top w:val="nil"/>
              <w:left w:val="nil"/>
              <w:bottom w:val="single" w:sz="4" w:space="0" w:color="auto"/>
              <w:right w:val="single" w:sz="4" w:space="0" w:color="auto"/>
            </w:tcBorders>
            <w:shd w:val="clear" w:color="auto" w:fill="auto"/>
            <w:hideMark/>
          </w:tcPr>
          <w:p w14:paraId="1206C966" w14:textId="7445DD4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w:t>
            </w:r>
            <w:r w:rsidR="0071273B"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 xml:space="preserve">portiv </w:t>
            </w:r>
            <w:r w:rsidR="0071273B" w:rsidRPr="0006498C">
              <w:rPr>
                <w:rFonts w:ascii="Calibri Light" w:eastAsia="Times New Roman" w:hAnsi="Calibri Light" w:cs="Calibri Light"/>
                <w:color w:val="000000"/>
                <w:sz w:val="16"/>
                <w:szCs w:val="16"/>
                <w:lang w:val="ro-MD"/>
              </w:rPr>
              <w:t xml:space="preserve">de Pregătire </w:t>
            </w:r>
            <w:r w:rsidRPr="0006498C">
              <w:rPr>
                <w:rFonts w:ascii="Calibri Light" w:eastAsia="Times New Roman" w:hAnsi="Calibri Light" w:cs="Calibri Light"/>
                <w:color w:val="000000"/>
                <w:sz w:val="16"/>
                <w:szCs w:val="16"/>
                <w:lang w:val="ro-MD"/>
              </w:rPr>
              <w:t xml:space="preserve">a </w:t>
            </w:r>
            <w:r w:rsidR="0071273B" w:rsidRPr="0006498C">
              <w:rPr>
                <w:rFonts w:ascii="Calibri Light" w:eastAsia="Times New Roman" w:hAnsi="Calibri Light" w:cs="Calibri Light"/>
                <w:color w:val="000000"/>
                <w:sz w:val="16"/>
                <w:szCs w:val="16"/>
                <w:lang w:val="ro-MD"/>
              </w:rPr>
              <w:t>L</w:t>
            </w:r>
            <w:r w:rsidRPr="0006498C">
              <w:rPr>
                <w:rFonts w:ascii="Calibri Light" w:eastAsia="Times New Roman" w:hAnsi="Calibri Light" w:cs="Calibri Light"/>
                <w:color w:val="000000"/>
                <w:sz w:val="16"/>
                <w:szCs w:val="16"/>
                <w:lang w:val="ro-MD"/>
              </w:rPr>
              <w:t xml:space="preserve">oturilor </w:t>
            </w:r>
            <w:r w:rsidR="0071273B"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aționale</w:t>
            </w:r>
          </w:p>
        </w:tc>
        <w:tc>
          <w:tcPr>
            <w:tcW w:w="467" w:type="dxa"/>
            <w:tcBorders>
              <w:top w:val="nil"/>
              <w:left w:val="nil"/>
              <w:bottom w:val="single" w:sz="4" w:space="0" w:color="auto"/>
              <w:right w:val="single" w:sz="4" w:space="0" w:color="auto"/>
            </w:tcBorders>
            <w:shd w:val="clear" w:color="auto" w:fill="auto"/>
            <w:hideMark/>
          </w:tcPr>
          <w:p w14:paraId="2968FE8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BF995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0DF9D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D97FB2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A8A9F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327CBA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8BCA8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6CA989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23930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w:t>
            </w:r>
          </w:p>
        </w:tc>
        <w:tc>
          <w:tcPr>
            <w:tcW w:w="2546" w:type="dxa"/>
            <w:tcBorders>
              <w:top w:val="nil"/>
              <w:left w:val="nil"/>
              <w:bottom w:val="single" w:sz="4" w:space="0" w:color="auto"/>
              <w:right w:val="single" w:sz="4" w:space="0" w:color="auto"/>
            </w:tcBorders>
            <w:shd w:val="clear" w:color="auto" w:fill="auto"/>
            <w:hideMark/>
          </w:tcPr>
          <w:p w14:paraId="23CCE125"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Național al Cinematografiei</w:t>
            </w:r>
          </w:p>
        </w:tc>
        <w:tc>
          <w:tcPr>
            <w:tcW w:w="467" w:type="dxa"/>
            <w:tcBorders>
              <w:top w:val="nil"/>
              <w:left w:val="nil"/>
              <w:bottom w:val="single" w:sz="4" w:space="0" w:color="auto"/>
              <w:right w:val="single" w:sz="4" w:space="0" w:color="auto"/>
            </w:tcBorders>
            <w:shd w:val="clear" w:color="auto" w:fill="auto"/>
            <w:hideMark/>
          </w:tcPr>
          <w:p w14:paraId="05E5FB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62E459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D3F1E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97CED5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8AAF4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116B47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5B9A3A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F49A3C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4C3E6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546" w:type="dxa"/>
            <w:tcBorders>
              <w:top w:val="nil"/>
              <w:left w:val="nil"/>
              <w:bottom w:val="single" w:sz="4" w:space="0" w:color="auto"/>
              <w:right w:val="single" w:sz="4" w:space="0" w:color="auto"/>
            </w:tcBorders>
            <w:shd w:val="clear" w:color="auto" w:fill="auto"/>
            <w:hideMark/>
          </w:tcPr>
          <w:p w14:paraId="3902F10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Republican de Asistență Psihopedagogică</w:t>
            </w:r>
          </w:p>
        </w:tc>
        <w:tc>
          <w:tcPr>
            <w:tcW w:w="467" w:type="dxa"/>
            <w:tcBorders>
              <w:top w:val="nil"/>
              <w:left w:val="nil"/>
              <w:bottom w:val="single" w:sz="4" w:space="0" w:color="auto"/>
              <w:right w:val="single" w:sz="4" w:space="0" w:color="auto"/>
            </w:tcBorders>
            <w:shd w:val="clear" w:color="auto" w:fill="auto"/>
            <w:hideMark/>
          </w:tcPr>
          <w:p w14:paraId="40E64E5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E578E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FFE23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2220" w:type="dxa"/>
            <w:tcBorders>
              <w:top w:val="nil"/>
              <w:left w:val="nil"/>
              <w:bottom w:val="single" w:sz="4" w:space="0" w:color="auto"/>
              <w:right w:val="single" w:sz="4" w:space="0" w:color="auto"/>
            </w:tcBorders>
            <w:shd w:val="clear" w:color="auto" w:fill="auto"/>
            <w:hideMark/>
          </w:tcPr>
          <w:p w14:paraId="339E7D0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2E2B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20576B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973" w:type="dxa"/>
            <w:tcBorders>
              <w:top w:val="nil"/>
              <w:left w:val="nil"/>
              <w:bottom w:val="single" w:sz="4" w:space="0" w:color="auto"/>
              <w:right w:val="single" w:sz="4" w:space="0" w:color="auto"/>
            </w:tcBorders>
            <w:shd w:val="clear" w:color="auto" w:fill="auto"/>
            <w:hideMark/>
          </w:tcPr>
          <w:p w14:paraId="54BE30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A8A4C4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1BF24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546" w:type="dxa"/>
            <w:tcBorders>
              <w:top w:val="nil"/>
              <w:left w:val="nil"/>
              <w:bottom w:val="single" w:sz="4" w:space="0" w:color="auto"/>
              <w:right w:val="single" w:sz="4" w:space="0" w:color="auto"/>
            </w:tcBorders>
            <w:shd w:val="clear" w:color="auto" w:fill="auto"/>
            <w:hideMark/>
          </w:tcPr>
          <w:p w14:paraId="362BC0AD" w14:textId="3745CC9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Național de </w:t>
            </w:r>
            <w:r w:rsidR="008736E3"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ducație prin Arte</w:t>
            </w:r>
          </w:p>
        </w:tc>
        <w:tc>
          <w:tcPr>
            <w:tcW w:w="467" w:type="dxa"/>
            <w:tcBorders>
              <w:top w:val="nil"/>
              <w:left w:val="nil"/>
              <w:bottom w:val="single" w:sz="4" w:space="0" w:color="auto"/>
              <w:right w:val="single" w:sz="4" w:space="0" w:color="auto"/>
            </w:tcBorders>
            <w:shd w:val="clear" w:color="auto" w:fill="auto"/>
            <w:hideMark/>
          </w:tcPr>
          <w:p w14:paraId="478B8F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01F4F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3C87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2220" w:type="dxa"/>
            <w:tcBorders>
              <w:top w:val="nil"/>
              <w:left w:val="nil"/>
              <w:bottom w:val="single" w:sz="4" w:space="0" w:color="auto"/>
              <w:right w:val="single" w:sz="4" w:space="0" w:color="auto"/>
            </w:tcBorders>
            <w:shd w:val="clear" w:color="auto" w:fill="auto"/>
            <w:hideMark/>
          </w:tcPr>
          <w:p w14:paraId="1927362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05666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25.01.2021</w:t>
            </w:r>
          </w:p>
        </w:tc>
        <w:tc>
          <w:tcPr>
            <w:tcW w:w="719" w:type="dxa"/>
            <w:tcBorders>
              <w:top w:val="nil"/>
              <w:left w:val="nil"/>
              <w:bottom w:val="single" w:sz="4" w:space="0" w:color="auto"/>
              <w:right w:val="single" w:sz="4" w:space="0" w:color="auto"/>
            </w:tcBorders>
            <w:shd w:val="clear" w:color="auto" w:fill="auto"/>
            <w:hideMark/>
          </w:tcPr>
          <w:p w14:paraId="5D994E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5D5F42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59FCC5D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9E480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546" w:type="dxa"/>
            <w:tcBorders>
              <w:top w:val="nil"/>
              <w:left w:val="nil"/>
              <w:bottom w:val="single" w:sz="4" w:space="0" w:color="auto"/>
              <w:right w:val="single" w:sz="4" w:space="0" w:color="auto"/>
            </w:tcBorders>
            <w:shd w:val="clear" w:color="auto" w:fill="auto"/>
            <w:hideMark/>
          </w:tcPr>
          <w:p w14:paraId="513EA390" w14:textId="0BC6D63D"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Tehnologii Informaționale și Comunicați</w:t>
            </w:r>
            <w:r w:rsidR="008736E3" w:rsidRPr="0006498C">
              <w:rPr>
                <w:rFonts w:ascii="Calibri Light" w:eastAsia="Times New Roman" w:hAnsi="Calibri Light" w:cs="Calibri Light"/>
                <w:color w:val="000000"/>
                <w:sz w:val="16"/>
                <w:szCs w:val="16"/>
                <w:lang w:val="ro-MD"/>
              </w:rPr>
              <w:t>ona</w:t>
            </w:r>
            <w:r w:rsidRPr="0006498C">
              <w:rPr>
                <w:rFonts w:ascii="Calibri Light" w:eastAsia="Times New Roman" w:hAnsi="Calibri Light" w:cs="Calibri Light"/>
                <w:color w:val="000000"/>
                <w:sz w:val="16"/>
                <w:szCs w:val="16"/>
                <w:lang w:val="ro-MD"/>
              </w:rPr>
              <w:t>le în Educație</w:t>
            </w:r>
          </w:p>
        </w:tc>
        <w:tc>
          <w:tcPr>
            <w:tcW w:w="467" w:type="dxa"/>
            <w:tcBorders>
              <w:top w:val="nil"/>
              <w:left w:val="nil"/>
              <w:bottom w:val="single" w:sz="4" w:space="0" w:color="auto"/>
              <w:right w:val="single" w:sz="4" w:space="0" w:color="auto"/>
            </w:tcBorders>
            <w:shd w:val="clear" w:color="auto" w:fill="auto"/>
            <w:hideMark/>
          </w:tcPr>
          <w:p w14:paraId="6B15B5C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AEBBE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0E9D7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25F27A61" w14:textId="77777777" w:rsidR="00DA1CB3" w:rsidRPr="0006498C" w:rsidRDefault="00D2692D" w:rsidP="00DB46C9">
            <w:pPr>
              <w:spacing w:after="0" w:line="240" w:lineRule="auto"/>
              <w:rPr>
                <w:rFonts w:ascii="Calibri" w:eastAsia="Times New Roman" w:hAnsi="Calibri" w:cs="Calibri"/>
                <w:color w:val="0563C1"/>
                <w:sz w:val="14"/>
                <w:szCs w:val="14"/>
                <w:u w:val="single"/>
                <w:lang w:val="ro-MD"/>
              </w:rPr>
            </w:pPr>
            <w:hyperlink r:id="rId12" w:history="1">
              <w:r w:rsidR="00DA1CB3" w:rsidRPr="0006498C">
                <w:rPr>
                  <w:rFonts w:ascii="Calibri" w:eastAsia="Times New Roman" w:hAnsi="Calibri" w:cs="Calibri"/>
                  <w:color w:val="0563C1"/>
                  <w:sz w:val="14"/>
                  <w:szCs w:val="14"/>
                  <w:u w:val="single"/>
                  <w:lang w:val="ro-MD"/>
                </w:rPr>
                <w:t>http://ctice.gov.md/wp-content/uploads/2020/02/Planul-de-achizitie_2020.jpg</w:t>
              </w:r>
              <w:r w:rsidR="00DA1CB3" w:rsidRPr="0006498C">
                <w:rPr>
                  <w:rFonts w:ascii="Calibri" w:eastAsia="Times New Roman" w:hAnsi="Calibri" w:cs="Calibri"/>
                  <w:color w:val="0563C1"/>
                  <w:sz w:val="14"/>
                  <w:szCs w:val="14"/>
                  <w:u w:val="single"/>
                  <w:lang w:val="ro-MD"/>
                </w:rPr>
                <w:br/>
                <w:t>http://ctice.gov.md/wp-content/uploads/2020/12/PLAN-ACHIZITII-2020-CTICE_modificat.signed.pdf</w:t>
              </w:r>
            </w:hyperlink>
          </w:p>
        </w:tc>
        <w:tc>
          <w:tcPr>
            <w:tcW w:w="992" w:type="dxa"/>
            <w:gridSpan w:val="2"/>
            <w:tcBorders>
              <w:top w:val="nil"/>
              <w:left w:val="nil"/>
              <w:bottom w:val="single" w:sz="4" w:space="0" w:color="auto"/>
              <w:right w:val="single" w:sz="4" w:space="0" w:color="auto"/>
            </w:tcBorders>
            <w:shd w:val="clear" w:color="auto" w:fill="auto"/>
            <w:hideMark/>
          </w:tcPr>
          <w:p w14:paraId="624D98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55DE8E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561AB7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0ABC4FE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3DB34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546" w:type="dxa"/>
            <w:tcBorders>
              <w:top w:val="nil"/>
              <w:left w:val="nil"/>
              <w:bottom w:val="single" w:sz="4" w:space="0" w:color="auto"/>
              <w:right w:val="single" w:sz="4" w:space="0" w:color="auto"/>
            </w:tcBorders>
            <w:shd w:val="clear" w:color="auto" w:fill="auto"/>
            <w:hideMark/>
          </w:tcPr>
          <w:p w14:paraId="47126D4D" w14:textId="640F0BE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Național de Conservare și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 xml:space="preserve">romovare a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atrimoniului Cultural Imaterial</w:t>
            </w:r>
          </w:p>
        </w:tc>
        <w:tc>
          <w:tcPr>
            <w:tcW w:w="467" w:type="dxa"/>
            <w:tcBorders>
              <w:top w:val="nil"/>
              <w:left w:val="nil"/>
              <w:bottom w:val="single" w:sz="4" w:space="0" w:color="auto"/>
              <w:right w:val="single" w:sz="4" w:space="0" w:color="auto"/>
            </w:tcBorders>
            <w:shd w:val="clear" w:color="auto" w:fill="auto"/>
            <w:hideMark/>
          </w:tcPr>
          <w:p w14:paraId="28F7EEA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A8B41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B636E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A07558"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6C263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7A5C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331DB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7B266F5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51055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546" w:type="dxa"/>
            <w:tcBorders>
              <w:top w:val="nil"/>
              <w:left w:val="nil"/>
              <w:bottom w:val="single" w:sz="4" w:space="0" w:color="auto"/>
              <w:right w:val="single" w:sz="4" w:space="0" w:color="auto"/>
            </w:tcBorders>
            <w:shd w:val="clear" w:color="auto" w:fill="auto"/>
            <w:hideMark/>
          </w:tcPr>
          <w:p w14:paraId="4046A097" w14:textId="1303763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Republican p/u Copii și Tineret</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w:t>
            </w:r>
            <w:r w:rsidR="00C949DC" w:rsidRPr="0006498C">
              <w:rPr>
                <w:rFonts w:ascii="Calibri Light" w:eastAsia="Times New Roman" w:hAnsi="Calibri Light" w:cs="Calibri Light"/>
                <w:color w:val="000000"/>
                <w:sz w:val="16"/>
                <w:szCs w:val="16"/>
                <w:lang w:val="ro-MD"/>
              </w:rPr>
              <w:t>mun.</w:t>
            </w:r>
            <w:r w:rsidRPr="0006498C">
              <w:rPr>
                <w:rFonts w:ascii="Calibri Light" w:eastAsia="Times New Roman" w:hAnsi="Calibri Light" w:cs="Calibri Light"/>
                <w:color w:val="000000"/>
                <w:sz w:val="16"/>
                <w:szCs w:val="16"/>
                <w:lang w:val="ro-MD"/>
              </w:rPr>
              <w:t>Chișinău</w:t>
            </w:r>
          </w:p>
        </w:tc>
        <w:tc>
          <w:tcPr>
            <w:tcW w:w="467" w:type="dxa"/>
            <w:tcBorders>
              <w:top w:val="nil"/>
              <w:left w:val="nil"/>
              <w:bottom w:val="single" w:sz="4" w:space="0" w:color="auto"/>
              <w:right w:val="single" w:sz="4" w:space="0" w:color="auto"/>
            </w:tcBorders>
            <w:shd w:val="clear" w:color="auto" w:fill="auto"/>
            <w:hideMark/>
          </w:tcPr>
          <w:p w14:paraId="708B8D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4C0871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0BA0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220" w:type="dxa"/>
            <w:tcBorders>
              <w:top w:val="nil"/>
              <w:left w:val="nil"/>
              <w:bottom w:val="single" w:sz="4" w:space="0" w:color="auto"/>
              <w:right w:val="single" w:sz="4" w:space="0" w:color="auto"/>
            </w:tcBorders>
            <w:shd w:val="clear" w:color="auto" w:fill="auto"/>
            <w:hideMark/>
          </w:tcPr>
          <w:p w14:paraId="2E06ED22"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AC3FA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2B7B84A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3,28</w:t>
            </w:r>
          </w:p>
        </w:tc>
        <w:tc>
          <w:tcPr>
            <w:tcW w:w="973" w:type="dxa"/>
            <w:tcBorders>
              <w:top w:val="nil"/>
              <w:left w:val="nil"/>
              <w:bottom w:val="single" w:sz="4" w:space="0" w:color="auto"/>
              <w:right w:val="single" w:sz="4" w:space="0" w:color="auto"/>
            </w:tcBorders>
            <w:shd w:val="clear" w:color="auto" w:fill="auto"/>
            <w:hideMark/>
          </w:tcPr>
          <w:p w14:paraId="3C9D57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4D1EF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8AC24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546" w:type="dxa"/>
            <w:tcBorders>
              <w:top w:val="nil"/>
              <w:left w:val="nil"/>
              <w:bottom w:val="single" w:sz="4" w:space="0" w:color="auto"/>
              <w:right w:val="single" w:sz="4" w:space="0" w:color="auto"/>
            </w:tcBorders>
            <w:shd w:val="clear" w:color="auto" w:fill="auto"/>
            <w:hideMark/>
          </w:tcPr>
          <w:p w14:paraId="424B53D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Camera Națională a Cărții</w:t>
            </w:r>
          </w:p>
        </w:tc>
        <w:tc>
          <w:tcPr>
            <w:tcW w:w="467" w:type="dxa"/>
            <w:tcBorders>
              <w:top w:val="nil"/>
              <w:left w:val="nil"/>
              <w:bottom w:val="single" w:sz="4" w:space="0" w:color="auto"/>
              <w:right w:val="single" w:sz="4" w:space="0" w:color="auto"/>
            </w:tcBorders>
            <w:shd w:val="clear" w:color="auto" w:fill="auto"/>
            <w:hideMark/>
          </w:tcPr>
          <w:p w14:paraId="5EDC2E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FE660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400C68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CCC9B5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06FDC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6B05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ABBE1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D17DC8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D4678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2546" w:type="dxa"/>
            <w:tcBorders>
              <w:top w:val="nil"/>
              <w:left w:val="nil"/>
              <w:bottom w:val="single" w:sz="4" w:space="0" w:color="auto"/>
              <w:right w:val="single" w:sz="4" w:space="0" w:color="auto"/>
            </w:tcBorders>
            <w:shd w:val="clear" w:color="auto" w:fill="auto"/>
            <w:hideMark/>
          </w:tcPr>
          <w:p w14:paraId="43949AD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Comisia Natională p/u UNESCO</w:t>
            </w:r>
          </w:p>
        </w:tc>
        <w:tc>
          <w:tcPr>
            <w:tcW w:w="467" w:type="dxa"/>
            <w:tcBorders>
              <w:top w:val="nil"/>
              <w:left w:val="nil"/>
              <w:bottom w:val="single" w:sz="4" w:space="0" w:color="auto"/>
              <w:right w:val="single" w:sz="4" w:space="0" w:color="auto"/>
            </w:tcBorders>
            <w:shd w:val="clear" w:color="auto" w:fill="auto"/>
            <w:hideMark/>
          </w:tcPr>
          <w:p w14:paraId="3705A4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E79B7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9314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B73810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2A67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AD35D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9A655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AA376C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775219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2546" w:type="dxa"/>
            <w:tcBorders>
              <w:top w:val="nil"/>
              <w:left w:val="nil"/>
              <w:bottom w:val="single" w:sz="4" w:space="0" w:color="auto"/>
              <w:right w:val="single" w:sz="4" w:space="0" w:color="auto"/>
            </w:tcBorders>
            <w:shd w:val="clear" w:color="auto" w:fill="auto"/>
            <w:hideMark/>
          </w:tcPr>
          <w:p w14:paraId="33961D7B" w14:textId="3048E906"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Grădina Botanică</w:t>
            </w:r>
            <w:r w:rsidR="008736E3" w:rsidRPr="0006498C">
              <w:rPr>
                <w:rFonts w:ascii="Calibri Light" w:eastAsia="Times New Roman" w:hAnsi="Calibri Light" w:cs="Calibri Light"/>
                <w:color w:val="000000"/>
                <w:sz w:val="16"/>
                <w:szCs w:val="16"/>
                <w:lang w:val="ro-MD"/>
              </w:rPr>
              <w:t xml:space="preserve"> (</w:t>
            </w:r>
            <w:r w:rsidRPr="0006498C">
              <w:rPr>
                <w:rFonts w:ascii="Calibri Light" w:eastAsia="Times New Roman" w:hAnsi="Calibri Light" w:cs="Calibri Light"/>
                <w:color w:val="000000"/>
                <w:sz w:val="16"/>
                <w:szCs w:val="16"/>
                <w:lang w:val="ro-MD"/>
              </w:rPr>
              <w:t>Institut</w:t>
            </w:r>
            <w:r w:rsidR="008736E3"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0F5D5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1FAED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26D6D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B1FBCC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98D1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0A79E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973" w:type="dxa"/>
            <w:tcBorders>
              <w:top w:val="nil"/>
              <w:left w:val="nil"/>
              <w:bottom w:val="single" w:sz="4" w:space="0" w:color="auto"/>
              <w:right w:val="single" w:sz="4" w:space="0" w:color="auto"/>
            </w:tcBorders>
            <w:shd w:val="clear" w:color="auto" w:fill="auto"/>
            <w:hideMark/>
          </w:tcPr>
          <w:p w14:paraId="597EA5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1243E1E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C10CA3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2546" w:type="dxa"/>
            <w:tcBorders>
              <w:top w:val="nil"/>
              <w:left w:val="nil"/>
              <w:bottom w:val="single" w:sz="4" w:space="0" w:color="auto"/>
              <w:right w:val="single" w:sz="4" w:space="0" w:color="auto"/>
            </w:tcBorders>
            <w:shd w:val="clear" w:color="auto" w:fill="auto"/>
            <w:hideMark/>
          </w:tcPr>
          <w:p w14:paraId="4B29BD7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Gimnaziul Corjova</w:t>
            </w:r>
          </w:p>
        </w:tc>
        <w:tc>
          <w:tcPr>
            <w:tcW w:w="467" w:type="dxa"/>
            <w:tcBorders>
              <w:top w:val="nil"/>
              <w:left w:val="nil"/>
              <w:bottom w:val="single" w:sz="4" w:space="0" w:color="auto"/>
              <w:right w:val="single" w:sz="4" w:space="0" w:color="auto"/>
            </w:tcBorders>
            <w:shd w:val="clear" w:color="auto" w:fill="auto"/>
            <w:hideMark/>
          </w:tcPr>
          <w:p w14:paraId="1B55C4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4505B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D80E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2220" w:type="dxa"/>
            <w:tcBorders>
              <w:top w:val="nil"/>
              <w:left w:val="nil"/>
              <w:bottom w:val="single" w:sz="4" w:space="0" w:color="auto"/>
              <w:right w:val="single" w:sz="4" w:space="0" w:color="auto"/>
            </w:tcBorders>
            <w:shd w:val="clear" w:color="auto" w:fill="auto"/>
            <w:hideMark/>
          </w:tcPr>
          <w:p w14:paraId="50C2437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7A3E9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31.01.2021</w:t>
            </w:r>
          </w:p>
        </w:tc>
        <w:tc>
          <w:tcPr>
            <w:tcW w:w="719" w:type="dxa"/>
            <w:tcBorders>
              <w:top w:val="nil"/>
              <w:left w:val="nil"/>
              <w:bottom w:val="single" w:sz="4" w:space="0" w:color="auto"/>
              <w:right w:val="single" w:sz="4" w:space="0" w:color="auto"/>
            </w:tcBorders>
            <w:shd w:val="clear" w:color="auto" w:fill="auto"/>
            <w:hideMark/>
          </w:tcPr>
          <w:p w14:paraId="764689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0,94</w:t>
            </w:r>
          </w:p>
        </w:tc>
        <w:tc>
          <w:tcPr>
            <w:tcW w:w="973" w:type="dxa"/>
            <w:tcBorders>
              <w:top w:val="nil"/>
              <w:left w:val="nil"/>
              <w:bottom w:val="single" w:sz="4" w:space="0" w:color="auto"/>
              <w:right w:val="single" w:sz="4" w:space="0" w:color="auto"/>
            </w:tcBorders>
            <w:shd w:val="clear" w:color="auto" w:fill="auto"/>
            <w:hideMark/>
          </w:tcPr>
          <w:p w14:paraId="0B13D0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5AC76D0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3E3CC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2546" w:type="dxa"/>
            <w:tcBorders>
              <w:top w:val="nil"/>
              <w:left w:val="nil"/>
              <w:bottom w:val="single" w:sz="4" w:space="0" w:color="auto"/>
              <w:right w:val="single" w:sz="4" w:space="0" w:color="auto"/>
            </w:tcBorders>
            <w:shd w:val="clear" w:color="auto" w:fill="auto"/>
            <w:hideMark/>
          </w:tcPr>
          <w:p w14:paraId="5BAE5A4F" w14:textId="78205CE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Gimnaziul Roghi</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w:t>
            </w:r>
            <w:r w:rsidR="008736E3"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sari</w:t>
            </w:r>
          </w:p>
        </w:tc>
        <w:tc>
          <w:tcPr>
            <w:tcW w:w="467" w:type="dxa"/>
            <w:tcBorders>
              <w:top w:val="nil"/>
              <w:left w:val="nil"/>
              <w:bottom w:val="single" w:sz="4" w:space="0" w:color="auto"/>
              <w:right w:val="single" w:sz="4" w:space="0" w:color="auto"/>
            </w:tcBorders>
            <w:shd w:val="clear" w:color="auto" w:fill="auto"/>
            <w:hideMark/>
          </w:tcPr>
          <w:p w14:paraId="4ACB757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7A6759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9D173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2220" w:type="dxa"/>
            <w:tcBorders>
              <w:top w:val="nil"/>
              <w:left w:val="nil"/>
              <w:bottom w:val="single" w:sz="4" w:space="0" w:color="auto"/>
              <w:right w:val="single" w:sz="4" w:space="0" w:color="auto"/>
            </w:tcBorders>
            <w:shd w:val="clear" w:color="auto" w:fill="auto"/>
            <w:hideMark/>
          </w:tcPr>
          <w:p w14:paraId="234B3BB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83FDF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56C79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0D8C4F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11AB85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FADCDE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w:t>
            </w:r>
          </w:p>
        </w:tc>
        <w:tc>
          <w:tcPr>
            <w:tcW w:w="2546" w:type="dxa"/>
            <w:tcBorders>
              <w:top w:val="nil"/>
              <w:left w:val="nil"/>
              <w:bottom w:val="single" w:sz="4" w:space="0" w:color="auto"/>
              <w:right w:val="single" w:sz="4" w:space="0" w:color="auto"/>
            </w:tcBorders>
            <w:shd w:val="clear" w:color="auto" w:fill="auto"/>
            <w:hideMark/>
          </w:tcPr>
          <w:p w14:paraId="39BFF6A6" w14:textId="112EB13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8736E3"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Cercetări Juridice</w:t>
            </w:r>
          </w:p>
        </w:tc>
        <w:tc>
          <w:tcPr>
            <w:tcW w:w="467" w:type="dxa"/>
            <w:tcBorders>
              <w:top w:val="nil"/>
              <w:left w:val="nil"/>
              <w:bottom w:val="single" w:sz="4" w:space="0" w:color="auto"/>
              <w:right w:val="single" w:sz="4" w:space="0" w:color="auto"/>
            </w:tcBorders>
            <w:shd w:val="clear" w:color="auto" w:fill="auto"/>
            <w:hideMark/>
          </w:tcPr>
          <w:p w14:paraId="146603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8AE18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E1BA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2220" w:type="dxa"/>
            <w:tcBorders>
              <w:top w:val="nil"/>
              <w:left w:val="nil"/>
              <w:bottom w:val="single" w:sz="4" w:space="0" w:color="auto"/>
              <w:right w:val="single" w:sz="4" w:space="0" w:color="auto"/>
            </w:tcBorders>
            <w:shd w:val="clear" w:color="auto" w:fill="auto"/>
            <w:hideMark/>
          </w:tcPr>
          <w:p w14:paraId="23BEB560"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3" w:history="1">
              <w:r w:rsidR="00DA1CB3" w:rsidRPr="0006498C">
                <w:rPr>
                  <w:rFonts w:ascii="Calibri" w:eastAsia="Times New Roman" w:hAnsi="Calibri" w:cs="Calibri"/>
                  <w:color w:val="0563C1"/>
                  <w:sz w:val="14"/>
                  <w:szCs w:val="14"/>
                  <w:u w:val="single"/>
                  <w:lang w:val="ro-MD"/>
                </w:rPr>
                <w:t>https://icjp.asm.md/articol/plan-achizi%C8%9Bii-pe-anul-2020</w:t>
              </w:r>
            </w:hyperlink>
          </w:p>
        </w:tc>
        <w:tc>
          <w:tcPr>
            <w:tcW w:w="992" w:type="dxa"/>
            <w:gridSpan w:val="2"/>
            <w:tcBorders>
              <w:top w:val="nil"/>
              <w:left w:val="nil"/>
              <w:bottom w:val="single" w:sz="4" w:space="0" w:color="auto"/>
              <w:right w:val="single" w:sz="4" w:space="0" w:color="auto"/>
            </w:tcBorders>
            <w:shd w:val="clear" w:color="auto" w:fill="auto"/>
            <w:hideMark/>
          </w:tcPr>
          <w:p w14:paraId="6640EAE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6380A79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973" w:type="dxa"/>
            <w:tcBorders>
              <w:top w:val="nil"/>
              <w:left w:val="nil"/>
              <w:bottom w:val="single" w:sz="4" w:space="0" w:color="auto"/>
              <w:right w:val="single" w:sz="4" w:space="0" w:color="auto"/>
            </w:tcBorders>
            <w:shd w:val="clear" w:color="auto" w:fill="auto"/>
            <w:hideMark/>
          </w:tcPr>
          <w:p w14:paraId="59AB0A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72F36D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24E87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2546" w:type="dxa"/>
            <w:tcBorders>
              <w:top w:val="nil"/>
              <w:left w:val="nil"/>
              <w:bottom w:val="single" w:sz="4" w:space="0" w:color="auto"/>
              <w:right w:val="single" w:sz="4" w:space="0" w:color="auto"/>
            </w:tcBorders>
            <w:shd w:val="clear" w:color="auto" w:fill="auto"/>
            <w:hideMark/>
          </w:tcPr>
          <w:p w14:paraId="2EF7A1E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Chimie</w:t>
            </w:r>
          </w:p>
        </w:tc>
        <w:tc>
          <w:tcPr>
            <w:tcW w:w="467" w:type="dxa"/>
            <w:tcBorders>
              <w:top w:val="nil"/>
              <w:left w:val="nil"/>
              <w:bottom w:val="single" w:sz="4" w:space="0" w:color="auto"/>
              <w:right w:val="single" w:sz="4" w:space="0" w:color="auto"/>
            </w:tcBorders>
            <w:shd w:val="clear" w:color="auto" w:fill="auto"/>
            <w:hideMark/>
          </w:tcPr>
          <w:p w14:paraId="6D0B186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DB4CA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BCCD7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C6C73A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79D76A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11.12.2020</w:t>
            </w:r>
          </w:p>
        </w:tc>
        <w:tc>
          <w:tcPr>
            <w:tcW w:w="719" w:type="dxa"/>
            <w:tcBorders>
              <w:top w:val="nil"/>
              <w:left w:val="nil"/>
              <w:bottom w:val="single" w:sz="4" w:space="0" w:color="auto"/>
              <w:right w:val="single" w:sz="4" w:space="0" w:color="auto"/>
            </w:tcBorders>
            <w:shd w:val="clear" w:color="auto" w:fill="auto"/>
            <w:hideMark/>
          </w:tcPr>
          <w:p w14:paraId="1EDDCC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973" w:type="dxa"/>
            <w:tcBorders>
              <w:top w:val="nil"/>
              <w:left w:val="nil"/>
              <w:bottom w:val="single" w:sz="4" w:space="0" w:color="auto"/>
              <w:right w:val="single" w:sz="4" w:space="0" w:color="auto"/>
            </w:tcBorders>
            <w:shd w:val="clear" w:color="auto" w:fill="auto"/>
            <w:hideMark/>
          </w:tcPr>
          <w:p w14:paraId="3DF33B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43AF084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57297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2546" w:type="dxa"/>
            <w:tcBorders>
              <w:top w:val="nil"/>
              <w:left w:val="nil"/>
              <w:bottom w:val="single" w:sz="4" w:space="0" w:color="auto"/>
              <w:right w:val="single" w:sz="4" w:space="0" w:color="auto"/>
            </w:tcBorders>
            <w:shd w:val="clear" w:color="auto" w:fill="auto"/>
            <w:hideMark/>
          </w:tcPr>
          <w:p w14:paraId="0FDDF0B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Ecologie și Geografie</w:t>
            </w:r>
          </w:p>
        </w:tc>
        <w:tc>
          <w:tcPr>
            <w:tcW w:w="467" w:type="dxa"/>
            <w:tcBorders>
              <w:top w:val="nil"/>
              <w:left w:val="nil"/>
              <w:bottom w:val="single" w:sz="4" w:space="0" w:color="auto"/>
              <w:right w:val="single" w:sz="4" w:space="0" w:color="auto"/>
            </w:tcBorders>
            <w:shd w:val="clear" w:color="auto" w:fill="auto"/>
            <w:hideMark/>
          </w:tcPr>
          <w:p w14:paraId="5068E2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2B85F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62F35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6C346EF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29281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83CD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06D14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7C5E8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DCB57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546" w:type="dxa"/>
            <w:tcBorders>
              <w:top w:val="nil"/>
              <w:left w:val="nil"/>
              <w:bottom w:val="single" w:sz="4" w:space="0" w:color="auto"/>
              <w:right w:val="single" w:sz="4" w:space="0" w:color="auto"/>
            </w:tcBorders>
            <w:shd w:val="clear" w:color="auto" w:fill="auto"/>
            <w:hideMark/>
          </w:tcPr>
          <w:p w14:paraId="2A2AD99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Energetică</w:t>
            </w:r>
          </w:p>
        </w:tc>
        <w:tc>
          <w:tcPr>
            <w:tcW w:w="467" w:type="dxa"/>
            <w:tcBorders>
              <w:top w:val="nil"/>
              <w:left w:val="nil"/>
              <w:bottom w:val="single" w:sz="4" w:space="0" w:color="auto"/>
              <w:right w:val="single" w:sz="4" w:space="0" w:color="auto"/>
            </w:tcBorders>
            <w:shd w:val="clear" w:color="auto" w:fill="auto"/>
            <w:hideMark/>
          </w:tcPr>
          <w:p w14:paraId="48E97E1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0983B1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B1E99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FF192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19EE9F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hideMark/>
          </w:tcPr>
          <w:p w14:paraId="488173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293800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6C918AA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44270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w:t>
            </w:r>
          </w:p>
        </w:tc>
        <w:tc>
          <w:tcPr>
            <w:tcW w:w="2546" w:type="dxa"/>
            <w:tcBorders>
              <w:top w:val="nil"/>
              <w:left w:val="nil"/>
              <w:bottom w:val="single" w:sz="4" w:space="0" w:color="auto"/>
              <w:right w:val="single" w:sz="4" w:space="0" w:color="auto"/>
            </w:tcBorders>
            <w:shd w:val="clear" w:color="auto" w:fill="auto"/>
            <w:hideMark/>
          </w:tcPr>
          <w:p w14:paraId="5B9B2A2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Fizică</w:t>
            </w:r>
          </w:p>
        </w:tc>
        <w:tc>
          <w:tcPr>
            <w:tcW w:w="467" w:type="dxa"/>
            <w:tcBorders>
              <w:top w:val="nil"/>
              <w:left w:val="nil"/>
              <w:bottom w:val="single" w:sz="4" w:space="0" w:color="auto"/>
              <w:right w:val="single" w:sz="4" w:space="0" w:color="auto"/>
            </w:tcBorders>
            <w:shd w:val="clear" w:color="auto" w:fill="auto"/>
            <w:hideMark/>
          </w:tcPr>
          <w:p w14:paraId="6AAC69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35F71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F840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8B396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3262F0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AE747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5B2EF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21AC435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81BE4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2546" w:type="dxa"/>
            <w:tcBorders>
              <w:top w:val="nil"/>
              <w:left w:val="nil"/>
              <w:bottom w:val="single" w:sz="4" w:space="0" w:color="auto"/>
              <w:right w:val="single" w:sz="4" w:space="0" w:color="auto"/>
            </w:tcBorders>
            <w:shd w:val="clear" w:color="auto" w:fill="auto"/>
            <w:hideMark/>
          </w:tcPr>
          <w:p w14:paraId="5A6D82E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Istorie</w:t>
            </w:r>
          </w:p>
        </w:tc>
        <w:tc>
          <w:tcPr>
            <w:tcW w:w="467" w:type="dxa"/>
            <w:tcBorders>
              <w:top w:val="nil"/>
              <w:left w:val="nil"/>
              <w:bottom w:val="single" w:sz="4" w:space="0" w:color="auto"/>
              <w:right w:val="single" w:sz="4" w:space="0" w:color="auto"/>
            </w:tcBorders>
            <w:shd w:val="clear" w:color="auto" w:fill="auto"/>
            <w:hideMark/>
          </w:tcPr>
          <w:p w14:paraId="3642F0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11D5E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B23B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6AA8A4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7872C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25.01.2021</w:t>
            </w:r>
          </w:p>
        </w:tc>
        <w:tc>
          <w:tcPr>
            <w:tcW w:w="719" w:type="dxa"/>
            <w:tcBorders>
              <w:top w:val="nil"/>
              <w:left w:val="nil"/>
              <w:bottom w:val="single" w:sz="4" w:space="0" w:color="auto"/>
              <w:right w:val="single" w:sz="4" w:space="0" w:color="auto"/>
            </w:tcBorders>
            <w:shd w:val="clear" w:color="auto" w:fill="auto"/>
            <w:hideMark/>
          </w:tcPr>
          <w:p w14:paraId="27D301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64EE36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213CA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9FCE0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546" w:type="dxa"/>
            <w:tcBorders>
              <w:top w:val="nil"/>
              <w:left w:val="nil"/>
              <w:bottom w:val="single" w:sz="4" w:space="0" w:color="auto"/>
              <w:right w:val="single" w:sz="4" w:space="0" w:color="auto"/>
            </w:tcBorders>
            <w:shd w:val="clear" w:color="auto" w:fill="auto"/>
            <w:hideMark/>
          </w:tcPr>
          <w:p w14:paraId="55AF9438" w14:textId="03DEE2C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de </w:t>
            </w:r>
            <w:r w:rsidR="008736E3" w:rsidRPr="0006498C">
              <w:rPr>
                <w:rFonts w:ascii="Calibri Light" w:eastAsia="Times New Roman" w:hAnsi="Calibri Light" w:cs="Calibri Light"/>
                <w:color w:val="000000"/>
                <w:sz w:val="16"/>
                <w:szCs w:val="16"/>
                <w:lang w:val="ro-MD"/>
              </w:rPr>
              <w:t>M</w:t>
            </w:r>
            <w:r w:rsidRPr="0006498C">
              <w:rPr>
                <w:rFonts w:ascii="Calibri Light" w:eastAsia="Times New Roman" w:hAnsi="Calibri Light" w:cs="Calibri Light"/>
                <w:color w:val="000000"/>
                <w:sz w:val="16"/>
                <w:szCs w:val="16"/>
                <w:lang w:val="ro-MD"/>
              </w:rPr>
              <w:t xml:space="preserve">atematică și </w:t>
            </w:r>
            <w:r w:rsidR="008736E3"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nformatică</w:t>
            </w:r>
          </w:p>
        </w:tc>
        <w:tc>
          <w:tcPr>
            <w:tcW w:w="467" w:type="dxa"/>
            <w:tcBorders>
              <w:top w:val="nil"/>
              <w:left w:val="nil"/>
              <w:bottom w:val="single" w:sz="4" w:space="0" w:color="auto"/>
              <w:right w:val="single" w:sz="4" w:space="0" w:color="auto"/>
            </w:tcBorders>
            <w:shd w:val="clear" w:color="auto" w:fill="auto"/>
            <w:hideMark/>
          </w:tcPr>
          <w:p w14:paraId="4BD612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E941A6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2C68CD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6159AE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E53DE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12.01.2021</w:t>
            </w:r>
          </w:p>
        </w:tc>
        <w:tc>
          <w:tcPr>
            <w:tcW w:w="719" w:type="dxa"/>
            <w:tcBorders>
              <w:top w:val="nil"/>
              <w:left w:val="nil"/>
              <w:bottom w:val="single" w:sz="4" w:space="0" w:color="auto"/>
              <w:right w:val="single" w:sz="4" w:space="0" w:color="auto"/>
            </w:tcBorders>
            <w:shd w:val="clear" w:color="auto" w:fill="auto"/>
            <w:hideMark/>
          </w:tcPr>
          <w:p w14:paraId="1683BB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0,85</w:t>
            </w:r>
          </w:p>
        </w:tc>
        <w:tc>
          <w:tcPr>
            <w:tcW w:w="973" w:type="dxa"/>
            <w:tcBorders>
              <w:top w:val="nil"/>
              <w:left w:val="nil"/>
              <w:bottom w:val="single" w:sz="4" w:space="0" w:color="auto"/>
              <w:right w:val="single" w:sz="4" w:space="0" w:color="auto"/>
            </w:tcBorders>
            <w:shd w:val="clear" w:color="auto" w:fill="auto"/>
            <w:hideMark/>
          </w:tcPr>
          <w:p w14:paraId="56AAD0A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212860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4961B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546" w:type="dxa"/>
            <w:tcBorders>
              <w:top w:val="nil"/>
              <w:left w:val="nil"/>
              <w:bottom w:val="single" w:sz="4" w:space="0" w:color="auto"/>
              <w:right w:val="single" w:sz="4" w:space="0" w:color="auto"/>
            </w:tcBorders>
            <w:shd w:val="clear" w:color="auto" w:fill="auto"/>
            <w:hideMark/>
          </w:tcPr>
          <w:p w14:paraId="263639E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Microbiologie și Biotehnologie</w:t>
            </w:r>
          </w:p>
        </w:tc>
        <w:tc>
          <w:tcPr>
            <w:tcW w:w="467" w:type="dxa"/>
            <w:tcBorders>
              <w:top w:val="nil"/>
              <w:left w:val="nil"/>
              <w:bottom w:val="single" w:sz="4" w:space="0" w:color="auto"/>
              <w:right w:val="single" w:sz="4" w:space="0" w:color="auto"/>
            </w:tcBorders>
            <w:shd w:val="clear" w:color="auto" w:fill="auto"/>
            <w:hideMark/>
          </w:tcPr>
          <w:p w14:paraId="0957B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438B5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8F3F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287F5D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2876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606926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3D0208A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DF4263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AD479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546" w:type="dxa"/>
            <w:tcBorders>
              <w:top w:val="nil"/>
              <w:left w:val="nil"/>
              <w:bottom w:val="single" w:sz="4" w:space="0" w:color="auto"/>
              <w:right w:val="single" w:sz="4" w:space="0" w:color="auto"/>
            </w:tcBorders>
            <w:shd w:val="clear" w:color="auto" w:fill="auto"/>
            <w:hideMark/>
          </w:tcPr>
          <w:p w14:paraId="71A10FEC"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Zoologie</w:t>
            </w:r>
          </w:p>
        </w:tc>
        <w:tc>
          <w:tcPr>
            <w:tcW w:w="467" w:type="dxa"/>
            <w:tcBorders>
              <w:top w:val="nil"/>
              <w:left w:val="nil"/>
              <w:bottom w:val="single" w:sz="4" w:space="0" w:color="auto"/>
              <w:right w:val="single" w:sz="4" w:space="0" w:color="auto"/>
            </w:tcBorders>
            <w:shd w:val="clear" w:color="auto" w:fill="auto"/>
            <w:hideMark/>
          </w:tcPr>
          <w:p w14:paraId="4AECD2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A51D6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098EE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6157E6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19E55F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30.12.2020</w:t>
            </w:r>
          </w:p>
        </w:tc>
        <w:tc>
          <w:tcPr>
            <w:tcW w:w="719" w:type="dxa"/>
            <w:tcBorders>
              <w:top w:val="nil"/>
              <w:left w:val="nil"/>
              <w:bottom w:val="single" w:sz="4" w:space="0" w:color="auto"/>
              <w:right w:val="single" w:sz="4" w:space="0" w:color="auto"/>
            </w:tcBorders>
            <w:shd w:val="clear" w:color="auto" w:fill="auto"/>
            <w:hideMark/>
          </w:tcPr>
          <w:p w14:paraId="225488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1,86</w:t>
            </w:r>
          </w:p>
        </w:tc>
        <w:tc>
          <w:tcPr>
            <w:tcW w:w="973" w:type="dxa"/>
            <w:tcBorders>
              <w:top w:val="nil"/>
              <w:left w:val="nil"/>
              <w:bottom w:val="single" w:sz="4" w:space="0" w:color="auto"/>
              <w:right w:val="single" w:sz="4" w:space="0" w:color="auto"/>
            </w:tcBorders>
            <w:shd w:val="clear" w:color="auto" w:fill="auto"/>
            <w:hideMark/>
          </w:tcPr>
          <w:p w14:paraId="200A15D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136A485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6B727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w:t>
            </w:r>
          </w:p>
        </w:tc>
        <w:tc>
          <w:tcPr>
            <w:tcW w:w="2546" w:type="dxa"/>
            <w:tcBorders>
              <w:top w:val="nil"/>
              <w:left w:val="nil"/>
              <w:bottom w:val="single" w:sz="4" w:space="0" w:color="auto"/>
              <w:right w:val="single" w:sz="4" w:space="0" w:color="auto"/>
            </w:tcBorders>
            <w:shd w:val="clear" w:color="auto" w:fill="auto"/>
            <w:hideMark/>
          </w:tcPr>
          <w:p w14:paraId="6712E837" w14:textId="673DC2B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8736E3" w:rsidRPr="0006498C">
              <w:rPr>
                <w:rFonts w:ascii="Calibri Light" w:eastAsia="Times New Roman" w:hAnsi="Calibri Light" w:cs="Calibri Light"/>
                <w:color w:val="000000"/>
                <w:sz w:val="16"/>
                <w:szCs w:val="16"/>
                <w:lang w:val="ro-MD"/>
              </w:rPr>
              <w:t>de F</w:t>
            </w:r>
            <w:r w:rsidRPr="0006498C">
              <w:rPr>
                <w:rFonts w:ascii="Calibri Light" w:eastAsia="Times New Roman" w:hAnsi="Calibri Light" w:cs="Calibri Light"/>
                <w:color w:val="000000"/>
                <w:sz w:val="16"/>
                <w:szCs w:val="16"/>
                <w:lang w:val="ro-MD"/>
              </w:rPr>
              <w:t xml:space="preserve">iziologie și </w:t>
            </w:r>
            <w:r w:rsidR="006C7EF9"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anocreatologie</w:t>
            </w:r>
          </w:p>
        </w:tc>
        <w:tc>
          <w:tcPr>
            <w:tcW w:w="467" w:type="dxa"/>
            <w:tcBorders>
              <w:top w:val="nil"/>
              <w:left w:val="nil"/>
              <w:bottom w:val="single" w:sz="4" w:space="0" w:color="auto"/>
              <w:right w:val="single" w:sz="4" w:space="0" w:color="auto"/>
            </w:tcBorders>
            <w:shd w:val="clear" w:color="auto" w:fill="auto"/>
            <w:hideMark/>
          </w:tcPr>
          <w:p w14:paraId="5B636D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06DD5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09C84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F9D7FC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83CFB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68FB6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2571F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660C829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661CF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w:t>
            </w:r>
          </w:p>
        </w:tc>
        <w:tc>
          <w:tcPr>
            <w:tcW w:w="2546" w:type="dxa"/>
            <w:tcBorders>
              <w:top w:val="nil"/>
              <w:left w:val="nil"/>
              <w:bottom w:val="single" w:sz="4" w:space="0" w:color="auto"/>
              <w:right w:val="single" w:sz="4" w:space="0" w:color="auto"/>
            </w:tcBorders>
            <w:shd w:val="clear" w:color="auto" w:fill="auto"/>
            <w:hideMark/>
          </w:tcPr>
          <w:p w14:paraId="3B7287D3" w14:textId="512A93C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 xml:space="preserve">tiinței și </w:t>
            </w:r>
            <w:r w:rsidR="006C7EF9"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ducației</w:t>
            </w:r>
          </w:p>
        </w:tc>
        <w:tc>
          <w:tcPr>
            <w:tcW w:w="467" w:type="dxa"/>
            <w:tcBorders>
              <w:top w:val="nil"/>
              <w:left w:val="nil"/>
              <w:bottom w:val="single" w:sz="4" w:space="0" w:color="auto"/>
              <w:right w:val="single" w:sz="4" w:space="0" w:color="auto"/>
            </w:tcBorders>
            <w:shd w:val="clear" w:color="auto" w:fill="auto"/>
            <w:hideMark/>
          </w:tcPr>
          <w:p w14:paraId="33D17D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6D3D4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78361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6316DA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1486A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122B5B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246C33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155665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FA8E0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w:t>
            </w:r>
          </w:p>
        </w:tc>
        <w:tc>
          <w:tcPr>
            <w:tcW w:w="2546" w:type="dxa"/>
            <w:tcBorders>
              <w:top w:val="nil"/>
              <w:left w:val="nil"/>
              <w:bottom w:val="single" w:sz="4" w:space="0" w:color="auto"/>
              <w:right w:val="single" w:sz="4" w:space="0" w:color="auto"/>
            </w:tcBorders>
            <w:shd w:val="clear" w:color="auto" w:fill="auto"/>
            <w:hideMark/>
          </w:tcPr>
          <w:p w14:paraId="0F27A512" w14:textId="697493E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Ing</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nerie Electronică </w:t>
            </w:r>
            <w:r w:rsidR="006C7EF9" w:rsidRPr="0006498C">
              <w:rPr>
                <w:rFonts w:ascii="Calibri Light" w:eastAsia="Times New Roman" w:hAnsi="Calibri Light" w:cs="Calibri Light"/>
                <w:color w:val="000000"/>
                <w:sz w:val="16"/>
                <w:szCs w:val="16"/>
                <w:lang w:val="ro-MD"/>
              </w:rPr>
              <w:t xml:space="preserve">și </w:t>
            </w:r>
            <w:r w:rsidRPr="0006498C">
              <w:rPr>
                <w:rFonts w:ascii="Calibri Light" w:eastAsia="Times New Roman" w:hAnsi="Calibri Light" w:cs="Calibri Light"/>
                <w:color w:val="000000"/>
                <w:sz w:val="16"/>
                <w:szCs w:val="16"/>
                <w:lang w:val="ro-MD"/>
              </w:rPr>
              <w:t xml:space="preserve">Nanotehnologii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D. Ghițiu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7EF467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1222A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6C357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F051A1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1C6096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05649D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w:t>
            </w:r>
          </w:p>
        </w:tc>
        <w:tc>
          <w:tcPr>
            <w:tcW w:w="973" w:type="dxa"/>
            <w:tcBorders>
              <w:top w:val="nil"/>
              <w:left w:val="nil"/>
              <w:bottom w:val="single" w:sz="4" w:space="0" w:color="auto"/>
              <w:right w:val="single" w:sz="4" w:space="0" w:color="auto"/>
            </w:tcBorders>
            <w:shd w:val="clear" w:color="auto" w:fill="auto"/>
            <w:hideMark/>
          </w:tcPr>
          <w:p w14:paraId="000956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1CDEB7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4441E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2546" w:type="dxa"/>
            <w:tcBorders>
              <w:top w:val="nil"/>
              <w:left w:val="nil"/>
              <w:bottom w:val="single" w:sz="4" w:space="0" w:color="auto"/>
              <w:right w:val="single" w:sz="4" w:space="0" w:color="auto"/>
            </w:tcBorders>
            <w:shd w:val="clear" w:color="auto" w:fill="auto"/>
            <w:hideMark/>
          </w:tcPr>
          <w:p w14:paraId="09A1B6D9" w14:textId="2B93BD7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Fiziologie și Protecția Plantelor</w:t>
            </w:r>
          </w:p>
        </w:tc>
        <w:tc>
          <w:tcPr>
            <w:tcW w:w="467" w:type="dxa"/>
            <w:tcBorders>
              <w:top w:val="nil"/>
              <w:left w:val="nil"/>
              <w:bottom w:val="single" w:sz="4" w:space="0" w:color="auto"/>
              <w:right w:val="single" w:sz="4" w:space="0" w:color="auto"/>
            </w:tcBorders>
            <w:shd w:val="clear" w:color="auto" w:fill="auto"/>
            <w:hideMark/>
          </w:tcPr>
          <w:p w14:paraId="1BF05C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F28DAF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660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1EA5351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2F17689"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c>
          <w:tcPr>
            <w:tcW w:w="719" w:type="dxa"/>
            <w:tcBorders>
              <w:top w:val="nil"/>
              <w:left w:val="nil"/>
              <w:bottom w:val="single" w:sz="4" w:space="0" w:color="auto"/>
              <w:right w:val="single" w:sz="4" w:space="0" w:color="auto"/>
            </w:tcBorders>
            <w:shd w:val="clear" w:color="auto" w:fill="auto"/>
            <w:hideMark/>
          </w:tcPr>
          <w:p w14:paraId="445D49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973" w:type="dxa"/>
            <w:tcBorders>
              <w:top w:val="nil"/>
              <w:left w:val="nil"/>
              <w:bottom w:val="single" w:sz="4" w:space="0" w:color="auto"/>
              <w:right w:val="single" w:sz="4" w:space="0" w:color="auto"/>
            </w:tcBorders>
            <w:shd w:val="clear" w:color="auto" w:fill="auto"/>
            <w:hideMark/>
          </w:tcPr>
          <w:p w14:paraId="49E503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0CFE3D0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CFF53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2546" w:type="dxa"/>
            <w:tcBorders>
              <w:top w:val="nil"/>
              <w:left w:val="nil"/>
              <w:bottom w:val="single" w:sz="4" w:space="0" w:color="auto"/>
              <w:right w:val="single" w:sz="4" w:space="0" w:color="auto"/>
            </w:tcBorders>
            <w:shd w:val="clear" w:color="auto" w:fill="auto"/>
            <w:hideMark/>
          </w:tcPr>
          <w:p w14:paraId="5BFF6B3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Patrimoniului Cultural</w:t>
            </w:r>
          </w:p>
        </w:tc>
        <w:tc>
          <w:tcPr>
            <w:tcW w:w="467" w:type="dxa"/>
            <w:tcBorders>
              <w:top w:val="nil"/>
              <w:left w:val="nil"/>
              <w:bottom w:val="single" w:sz="4" w:space="0" w:color="auto"/>
              <w:right w:val="single" w:sz="4" w:space="0" w:color="auto"/>
            </w:tcBorders>
            <w:shd w:val="clear" w:color="auto" w:fill="auto"/>
            <w:hideMark/>
          </w:tcPr>
          <w:p w14:paraId="70C1F3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BAF137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8B66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CF459E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2A0E66"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09770ED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3781E36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5BAF3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777E5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2546" w:type="dxa"/>
            <w:tcBorders>
              <w:top w:val="nil"/>
              <w:left w:val="nil"/>
              <w:bottom w:val="single" w:sz="4" w:space="0" w:color="auto"/>
              <w:right w:val="single" w:sz="4" w:space="0" w:color="auto"/>
            </w:tcBorders>
            <w:shd w:val="clear" w:color="auto" w:fill="auto"/>
            <w:hideMark/>
          </w:tcPr>
          <w:p w14:paraId="5335EEA6" w14:textId="385C12B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Filologie rom</w:t>
            </w:r>
            <w:r w:rsidR="006C7EF9"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w:t>
            </w:r>
          </w:p>
        </w:tc>
        <w:tc>
          <w:tcPr>
            <w:tcW w:w="467" w:type="dxa"/>
            <w:tcBorders>
              <w:top w:val="nil"/>
              <w:left w:val="nil"/>
              <w:bottom w:val="single" w:sz="4" w:space="0" w:color="auto"/>
              <w:right w:val="single" w:sz="4" w:space="0" w:color="auto"/>
            </w:tcBorders>
            <w:shd w:val="clear" w:color="auto" w:fill="auto"/>
            <w:hideMark/>
          </w:tcPr>
          <w:p w14:paraId="57112E7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9318F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6C91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9102FD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D08FDCA"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7CFCF3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0F0F487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16F9F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5D640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546" w:type="dxa"/>
            <w:tcBorders>
              <w:top w:val="nil"/>
              <w:left w:val="nil"/>
              <w:bottom w:val="single" w:sz="4" w:space="0" w:color="auto"/>
              <w:right w:val="single" w:sz="4" w:space="0" w:color="auto"/>
            </w:tcBorders>
            <w:shd w:val="clear" w:color="auto" w:fill="auto"/>
            <w:hideMark/>
          </w:tcPr>
          <w:p w14:paraId="29D2A62D" w14:textId="3F46B69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Muzeul </w:t>
            </w:r>
            <w:r w:rsidR="006C7EF9"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 xml:space="preserve">ațional de Arte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Igor Vieru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13DD3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BD792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80C3E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8C456D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F4404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78AA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32A1B8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4B10F5F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58222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2546" w:type="dxa"/>
            <w:tcBorders>
              <w:top w:val="nil"/>
              <w:left w:val="nil"/>
              <w:bottom w:val="single" w:sz="4" w:space="0" w:color="auto"/>
              <w:right w:val="single" w:sz="4" w:space="0" w:color="auto"/>
            </w:tcBorders>
            <w:shd w:val="clear" w:color="auto" w:fill="auto"/>
            <w:hideMark/>
          </w:tcPr>
          <w:p w14:paraId="5A238CE2" w14:textId="16D8B7D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Muzeul Național de </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storie din Moldova</w:t>
            </w:r>
          </w:p>
        </w:tc>
        <w:tc>
          <w:tcPr>
            <w:tcW w:w="467" w:type="dxa"/>
            <w:tcBorders>
              <w:top w:val="nil"/>
              <w:left w:val="nil"/>
              <w:bottom w:val="single" w:sz="4" w:space="0" w:color="auto"/>
              <w:right w:val="single" w:sz="4" w:space="0" w:color="auto"/>
            </w:tcBorders>
            <w:shd w:val="clear" w:color="auto" w:fill="auto"/>
            <w:hideMark/>
          </w:tcPr>
          <w:p w14:paraId="20E09BF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3CBE8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09EE4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220" w:type="dxa"/>
            <w:tcBorders>
              <w:top w:val="nil"/>
              <w:left w:val="nil"/>
              <w:bottom w:val="single" w:sz="4" w:space="0" w:color="auto"/>
              <w:right w:val="single" w:sz="4" w:space="0" w:color="auto"/>
            </w:tcBorders>
            <w:shd w:val="clear" w:color="auto" w:fill="auto"/>
            <w:hideMark/>
          </w:tcPr>
          <w:p w14:paraId="0AACED02"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4" w:history="1">
              <w:r w:rsidR="00DA1CB3" w:rsidRPr="0006498C">
                <w:rPr>
                  <w:rFonts w:ascii="Calibri" w:eastAsia="Times New Roman" w:hAnsi="Calibri" w:cs="Calibri"/>
                  <w:color w:val="0563C1"/>
                  <w:sz w:val="14"/>
                  <w:szCs w:val="14"/>
                  <w:u w:val="single"/>
                  <w:lang w:val="ro-MD"/>
                </w:rPr>
                <w:t>https://www.nationalmuseum.md/ro/news/arhive/planul_de_achizitii_pentru_anul_2020/</w:t>
              </w:r>
            </w:hyperlink>
          </w:p>
        </w:tc>
        <w:tc>
          <w:tcPr>
            <w:tcW w:w="992" w:type="dxa"/>
            <w:gridSpan w:val="2"/>
            <w:tcBorders>
              <w:top w:val="nil"/>
              <w:left w:val="nil"/>
              <w:bottom w:val="single" w:sz="4" w:space="0" w:color="auto"/>
              <w:right w:val="single" w:sz="4" w:space="0" w:color="auto"/>
            </w:tcBorders>
            <w:shd w:val="clear" w:color="auto" w:fill="auto"/>
            <w:hideMark/>
          </w:tcPr>
          <w:p w14:paraId="270D11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3B75DE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973" w:type="dxa"/>
            <w:tcBorders>
              <w:top w:val="nil"/>
              <w:left w:val="nil"/>
              <w:bottom w:val="single" w:sz="4" w:space="0" w:color="auto"/>
              <w:right w:val="single" w:sz="4" w:space="0" w:color="auto"/>
            </w:tcBorders>
            <w:shd w:val="clear" w:color="auto" w:fill="auto"/>
            <w:hideMark/>
          </w:tcPr>
          <w:p w14:paraId="33D69B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1128D3C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B8335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546" w:type="dxa"/>
            <w:tcBorders>
              <w:top w:val="nil"/>
              <w:left w:val="nil"/>
              <w:bottom w:val="single" w:sz="4" w:space="0" w:color="auto"/>
              <w:right w:val="single" w:sz="4" w:space="0" w:color="auto"/>
            </w:tcBorders>
            <w:shd w:val="clear" w:color="auto" w:fill="auto"/>
            <w:hideMark/>
          </w:tcPr>
          <w:p w14:paraId="0997203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Național de Etnografie și Istorie</w:t>
            </w:r>
          </w:p>
        </w:tc>
        <w:tc>
          <w:tcPr>
            <w:tcW w:w="467" w:type="dxa"/>
            <w:tcBorders>
              <w:top w:val="nil"/>
              <w:left w:val="nil"/>
              <w:bottom w:val="single" w:sz="4" w:space="0" w:color="auto"/>
              <w:right w:val="single" w:sz="4" w:space="0" w:color="auto"/>
            </w:tcBorders>
            <w:shd w:val="clear" w:color="auto" w:fill="auto"/>
            <w:hideMark/>
          </w:tcPr>
          <w:p w14:paraId="05BBEF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5D9C5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E6C6B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006E08F5"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5" w:history="1">
              <w:r w:rsidR="00DA1CB3" w:rsidRPr="0006498C">
                <w:rPr>
                  <w:rFonts w:ascii="Calibri" w:eastAsia="Times New Roman" w:hAnsi="Calibri" w:cs="Calibri"/>
                  <w:color w:val="0563C1"/>
                  <w:sz w:val="14"/>
                  <w:szCs w:val="14"/>
                  <w:u w:val="single"/>
                  <w:lang w:val="ro-MD"/>
                </w:rPr>
                <w:t>www.muzeu.md</w:t>
              </w:r>
            </w:hyperlink>
          </w:p>
        </w:tc>
        <w:tc>
          <w:tcPr>
            <w:tcW w:w="992" w:type="dxa"/>
            <w:gridSpan w:val="2"/>
            <w:tcBorders>
              <w:top w:val="nil"/>
              <w:left w:val="nil"/>
              <w:bottom w:val="single" w:sz="4" w:space="0" w:color="auto"/>
              <w:right w:val="single" w:sz="4" w:space="0" w:color="auto"/>
            </w:tcBorders>
            <w:shd w:val="clear" w:color="auto" w:fill="auto"/>
            <w:hideMark/>
          </w:tcPr>
          <w:p w14:paraId="185A4392" w14:textId="1310C6C3" w:rsidR="00DA1CB3" w:rsidRPr="0006498C" w:rsidRDefault="00F90174"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w:t>
            </w:r>
            <w:r w:rsidR="00DA1CB3" w:rsidRPr="0006498C">
              <w:rPr>
                <w:rFonts w:ascii="Calibri Light" w:eastAsia="Times New Roman" w:hAnsi="Calibri Light" w:cs="Calibri Light"/>
                <w:color w:val="000000"/>
                <w:sz w:val="16"/>
                <w:szCs w:val="16"/>
                <w:lang w:val="ro-MD"/>
              </w:rPr>
              <w:t>an</w:t>
            </w:r>
            <w:r w:rsidRPr="0006498C">
              <w:rPr>
                <w:rFonts w:ascii="Calibri Light" w:eastAsia="Times New Roman" w:hAnsi="Calibri Light" w:cs="Calibri Light"/>
                <w:color w:val="000000"/>
                <w:sz w:val="16"/>
                <w:szCs w:val="16"/>
                <w:lang w:val="ro-MD"/>
              </w:rPr>
              <w:t>uarie 20</w:t>
            </w:r>
            <w:r w:rsidR="00DA1CB3" w:rsidRPr="0006498C">
              <w:rPr>
                <w:rFonts w:ascii="Calibri Light" w:eastAsia="Times New Roman" w:hAnsi="Calibri Light" w:cs="Calibri Light"/>
                <w:color w:val="000000"/>
                <w:sz w:val="16"/>
                <w:szCs w:val="16"/>
                <w:lang w:val="ro-MD"/>
              </w:rPr>
              <w:t>21</w:t>
            </w:r>
          </w:p>
        </w:tc>
        <w:tc>
          <w:tcPr>
            <w:tcW w:w="719" w:type="dxa"/>
            <w:tcBorders>
              <w:top w:val="nil"/>
              <w:left w:val="nil"/>
              <w:bottom w:val="single" w:sz="4" w:space="0" w:color="auto"/>
              <w:right w:val="single" w:sz="4" w:space="0" w:color="auto"/>
            </w:tcBorders>
            <w:shd w:val="clear" w:color="auto" w:fill="auto"/>
            <w:hideMark/>
          </w:tcPr>
          <w:p w14:paraId="59DF04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5BACD9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5914CA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50C5F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2546" w:type="dxa"/>
            <w:tcBorders>
              <w:top w:val="nil"/>
              <w:left w:val="nil"/>
              <w:bottom w:val="single" w:sz="4" w:space="0" w:color="auto"/>
              <w:right w:val="single" w:sz="4" w:space="0" w:color="auto"/>
            </w:tcBorders>
            <w:shd w:val="clear" w:color="auto" w:fill="auto"/>
            <w:hideMark/>
          </w:tcPr>
          <w:p w14:paraId="43C784AC" w14:textId="1D4C580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Na</w:t>
            </w:r>
            <w:r w:rsidR="006C7EF9" w:rsidRPr="0006498C">
              <w:rPr>
                <w:rFonts w:ascii="Calibri Light" w:eastAsia="Times New Roman" w:hAnsi="Calibri Light" w:cs="Calibri Light"/>
                <w:color w:val="000000"/>
                <w:sz w:val="16"/>
                <w:szCs w:val="16"/>
                <w:lang w:val="ro-MD"/>
              </w:rPr>
              <w:t>ț</w:t>
            </w:r>
            <w:r w:rsidRPr="0006498C">
              <w:rPr>
                <w:rFonts w:ascii="Calibri Light" w:eastAsia="Times New Roman" w:hAnsi="Calibri Light" w:cs="Calibri Light"/>
                <w:color w:val="000000"/>
                <w:sz w:val="16"/>
                <w:szCs w:val="16"/>
                <w:lang w:val="ro-MD"/>
              </w:rPr>
              <w:t xml:space="preserve">ional de Literatură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Mihai</w:t>
            </w:r>
            <w:r w:rsidR="006C7EF9" w:rsidRPr="0006498C">
              <w:rPr>
                <w:rFonts w:ascii="Calibri Light" w:eastAsia="Times New Roman" w:hAnsi="Calibri Light" w:cs="Calibri Light"/>
                <w:color w:val="000000"/>
                <w:sz w:val="16"/>
                <w:szCs w:val="16"/>
                <w:lang w:val="ro-MD"/>
              </w:rPr>
              <w:t>l</w:t>
            </w:r>
            <w:r w:rsidR="003D2157" w:rsidRPr="0006498C">
              <w:rPr>
                <w:rFonts w:ascii="Calibri Light" w:eastAsia="Times New Roman" w:hAnsi="Calibri Light" w:cs="Calibri Light"/>
                <w:color w:val="000000"/>
                <w:sz w:val="16"/>
                <w:szCs w:val="16"/>
                <w:lang w:val="ro-MD"/>
              </w:rPr>
              <w:t xml:space="preserve"> K</w:t>
            </w:r>
            <w:r w:rsidRPr="0006498C">
              <w:rPr>
                <w:rFonts w:ascii="Calibri Light" w:eastAsia="Times New Roman" w:hAnsi="Calibri Light" w:cs="Calibri Light"/>
                <w:color w:val="000000"/>
                <w:sz w:val="16"/>
                <w:szCs w:val="16"/>
                <w:lang w:val="ro-MD"/>
              </w:rPr>
              <w:t>og</w:t>
            </w:r>
            <w:r w:rsidR="006C7EF9"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lniceanu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5839A2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61E2D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BAE0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23A7FC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43A3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72E6E21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1E7B91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3B5E001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37821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40</w:t>
            </w:r>
          </w:p>
        </w:tc>
        <w:tc>
          <w:tcPr>
            <w:tcW w:w="2546" w:type="dxa"/>
            <w:tcBorders>
              <w:top w:val="nil"/>
              <w:left w:val="nil"/>
              <w:bottom w:val="single" w:sz="4" w:space="0" w:color="auto"/>
              <w:right w:val="single" w:sz="4" w:space="0" w:color="auto"/>
            </w:tcBorders>
            <w:shd w:val="clear" w:color="auto" w:fill="auto"/>
            <w:hideMark/>
          </w:tcPr>
          <w:p w14:paraId="1686356D" w14:textId="5B9F6402"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Casa</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Muzeu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 S. Pușchin</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35BC49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352EE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F812FF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A1B13B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BD12C3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29A7C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A6DC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4B402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3639D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2546" w:type="dxa"/>
            <w:tcBorders>
              <w:top w:val="nil"/>
              <w:left w:val="nil"/>
              <w:bottom w:val="single" w:sz="4" w:space="0" w:color="auto"/>
              <w:right w:val="single" w:sz="4" w:space="0" w:color="auto"/>
            </w:tcBorders>
            <w:shd w:val="clear" w:color="auto" w:fill="auto"/>
            <w:hideMark/>
          </w:tcPr>
          <w:p w14:paraId="5B55AB85" w14:textId="1E07E18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specială pentru copii orbi și slab văzători</w:t>
            </w:r>
            <w:r w:rsidR="006C7EF9" w:rsidRPr="0006498C">
              <w:rPr>
                <w:rFonts w:ascii="Calibri Light" w:eastAsia="Times New Roman" w:hAnsi="Calibri Light" w:cs="Calibri Light"/>
                <w:color w:val="000000"/>
                <w:sz w:val="16"/>
                <w:szCs w:val="16"/>
                <w:lang w:val="ro-MD"/>
              </w:rPr>
              <w:t xml:space="preserve"> din mun.</w:t>
            </w:r>
            <w:r w:rsidRPr="0006498C">
              <w:rPr>
                <w:rFonts w:ascii="Calibri Light" w:eastAsia="Times New Roman" w:hAnsi="Calibri Light" w:cs="Calibri Light"/>
                <w:color w:val="000000"/>
                <w:sz w:val="16"/>
                <w:szCs w:val="16"/>
                <w:lang w:val="ro-MD"/>
              </w:rPr>
              <w:t xml:space="preserve"> B</w:t>
            </w:r>
            <w:r w:rsidR="006C7EF9"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lți</w:t>
            </w:r>
          </w:p>
        </w:tc>
        <w:tc>
          <w:tcPr>
            <w:tcW w:w="467" w:type="dxa"/>
            <w:tcBorders>
              <w:top w:val="nil"/>
              <w:left w:val="nil"/>
              <w:bottom w:val="single" w:sz="4" w:space="0" w:color="auto"/>
              <w:right w:val="single" w:sz="4" w:space="0" w:color="auto"/>
            </w:tcBorders>
            <w:shd w:val="clear" w:color="auto" w:fill="auto"/>
            <w:hideMark/>
          </w:tcPr>
          <w:p w14:paraId="00A1F2E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5FF106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CA284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1B33AA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3DEFF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6CFCA6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390E2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7DA9D0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E8AF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42</w:t>
            </w:r>
          </w:p>
        </w:tc>
        <w:tc>
          <w:tcPr>
            <w:tcW w:w="2546" w:type="dxa"/>
            <w:tcBorders>
              <w:top w:val="nil"/>
              <w:left w:val="nil"/>
              <w:bottom w:val="single" w:sz="4" w:space="0" w:color="auto"/>
              <w:right w:val="single" w:sz="4" w:space="0" w:color="auto"/>
            </w:tcBorders>
            <w:shd w:val="clear" w:color="auto" w:fill="auto"/>
            <w:hideMark/>
          </w:tcPr>
          <w:p w14:paraId="4E9D9B5E" w14:textId="114E3162"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nternat de </w:t>
            </w:r>
            <w:r w:rsidR="006C7EF9"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 xml:space="preserve">opii </w:t>
            </w:r>
            <w:r w:rsidR="006C7EF9"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rfani</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Cărpineni</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H</w:t>
            </w:r>
            <w:r w:rsidR="006C7EF9"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0F5E51A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06F01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D94C9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FFB210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02F01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4B2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BD4A5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06498C" w14:paraId="69C2447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C65D3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2546" w:type="dxa"/>
            <w:tcBorders>
              <w:top w:val="nil"/>
              <w:left w:val="nil"/>
              <w:bottom w:val="single" w:sz="4" w:space="0" w:color="auto"/>
              <w:right w:val="single" w:sz="4" w:space="0" w:color="auto"/>
            </w:tcBorders>
            <w:shd w:val="clear" w:color="auto" w:fill="auto"/>
            <w:hideMark/>
          </w:tcPr>
          <w:p w14:paraId="4CF23096" w14:textId="7FC932D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Școala </w:t>
            </w:r>
            <w:r w:rsidR="006C7EF9"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epublicană Specializată de Hipism și Penta</w:t>
            </w:r>
            <w:r w:rsidR="006C7EF9" w:rsidRPr="0006498C">
              <w:rPr>
                <w:rFonts w:ascii="Calibri Light" w:eastAsia="Times New Roman" w:hAnsi="Calibri Light" w:cs="Calibri Light"/>
                <w:color w:val="000000"/>
                <w:sz w:val="16"/>
                <w:szCs w:val="16"/>
                <w:lang w:val="ro-MD"/>
              </w:rPr>
              <w:t>t</w:t>
            </w:r>
            <w:r w:rsidRPr="0006498C">
              <w:rPr>
                <w:rFonts w:ascii="Calibri Light" w:eastAsia="Times New Roman" w:hAnsi="Calibri Light" w:cs="Calibri Light"/>
                <w:color w:val="000000"/>
                <w:sz w:val="16"/>
                <w:szCs w:val="16"/>
                <w:lang w:val="ro-MD"/>
              </w:rPr>
              <w:t>lon Modern</w:t>
            </w:r>
          </w:p>
        </w:tc>
        <w:tc>
          <w:tcPr>
            <w:tcW w:w="467" w:type="dxa"/>
            <w:tcBorders>
              <w:top w:val="nil"/>
              <w:left w:val="nil"/>
              <w:bottom w:val="single" w:sz="4" w:space="0" w:color="auto"/>
              <w:right w:val="single" w:sz="4" w:space="0" w:color="auto"/>
            </w:tcBorders>
            <w:shd w:val="clear" w:color="auto" w:fill="auto"/>
            <w:hideMark/>
          </w:tcPr>
          <w:p w14:paraId="023EDA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0433C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E84D2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897BB4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FF813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1B20EDB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hideMark/>
          </w:tcPr>
          <w:p w14:paraId="594C93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3A09A51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C8D22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546" w:type="dxa"/>
            <w:tcBorders>
              <w:top w:val="nil"/>
              <w:left w:val="nil"/>
              <w:bottom w:val="single" w:sz="4" w:space="0" w:color="auto"/>
              <w:right w:val="single" w:sz="4" w:space="0" w:color="auto"/>
            </w:tcBorders>
            <w:shd w:val="clear" w:color="auto" w:fill="auto"/>
            <w:hideMark/>
          </w:tcPr>
          <w:p w14:paraId="1F333554" w14:textId="64B09C2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de </w:t>
            </w:r>
            <w:r w:rsidR="006C7EF9" w:rsidRPr="0006498C">
              <w:rPr>
                <w:rFonts w:ascii="Calibri Light" w:eastAsia="Times New Roman" w:hAnsi="Calibri Light" w:cs="Calibri Light"/>
                <w:color w:val="000000"/>
                <w:sz w:val="16"/>
                <w:szCs w:val="16"/>
                <w:lang w:val="ro-MD"/>
              </w:rPr>
              <w:t>t</w:t>
            </w:r>
            <w:r w:rsidRPr="0006498C">
              <w:rPr>
                <w:rFonts w:ascii="Calibri Light" w:eastAsia="Times New Roman" w:hAnsi="Calibri Light" w:cs="Calibri Light"/>
                <w:color w:val="000000"/>
                <w:sz w:val="16"/>
                <w:szCs w:val="16"/>
                <w:lang w:val="ro-MD"/>
              </w:rPr>
              <w:t>enis</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0A91A7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0D252C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FBF62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C3C6F9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592A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69B7A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5BB35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045AEE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0F793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45</w:t>
            </w:r>
          </w:p>
        </w:tc>
        <w:tc>
          <w:tcPr>
            <w:tcW w:w="2546" w:type="dxa"/>
            <w:tcBorders>
              <w:top w:val="nil"/>
              <w:left w:val="nil"/>
              <w:bottom w:val="single" w:sz="4" w:space="0" w:color="auto"/>
              <w:right w:val="single" w:sz="4" w:space="0" w:color="auto"/>
            </w:tcBorders>
            <w:shd w:val="clear" w:color="auto" w:fill="auto"/>
            <w:hideMark/>
          </w:tcPr>
          <w:p w14:paraId="2FA9F13F" w14:textId="66635E9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w:t>
            </w:r>
            <w:r w:rsidR="006C7EF9" w:rsidRPr="0006498C">
              <w:rPr>
                <w:rFonts w:ascii="Calibri Light" w:eastAsia="Times New Roman" w:hAnsi="Calibri Light" w:cs="Calibri Light"/>
                <w:color w:val="000000"/>
                <w:sz w:val="16"/>
                <w:szCs w:val="16"/>
                <w:lang w:val="ro-MD"/>
              </w:rPr>
              <w:t>de l</w:t>
            </w:r>
            <w:r w:rsidRPr="0006498C">
              <w:rPr>
                <w:rFonts w:ascii="Calibri Light" w:eastAsia="Times New Roman" w:hAnsi="Calibri Light" w:cs="Calibri Light"/>
                <w:color w:val="000000"/>
                <w:sz w:val="16"/>
                <w:szCs w:val="16"/>
                <w:lang w:val="ro-MD"/>
              </w:rPr>
              <w:t>upte</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w:t>
            </w:r>
            <w:r w:rsidR="006C7EF9"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Fundul Galben</w:t>
            </w:r>
            <w:r w:rsidR="006C7EF9" w:rsidRPr="0006498C">
              <w:rPr>
                <w:rFonts w:ascii="Calibri Light" w:eastAsia="Times New Roman" w:hAnsi="Calibri Light" w:cs="Calibri Light"/>
                <w:color w:val="000000"/>
                <w:sz w:val="16"/>
                <w:szCs w:val="16"/>
                <w:lang w:val="ro-MD"/>
              </w:rPr>
              <w:t>ei</w:t>
            </w:r>
          </w:p>
        </w:tc>
        <w:tc>
          <w:tcPr>
            <w:tcW w:w="467" w:type="dxa"/>
            <w:tcBorders>
              <w:top w:val="nil"/>
              <w:left w:val="nil"/>
              <w:bottom w:val="single" w:sz="4" w:space="0" w:color="auto"/>
              <w:right w:val="single" w:sz="4" w:space="0" w:color="auto"/>
            </w:tcBorders>
            <w:shd w:val="clear" w:color="auto" w:fill="auto"/>
            <w:hideMark/>
          </w:tcPr>
          <w:p w14:paraId="2598D5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73456FF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9E641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15BAC5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4EFDD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111EAF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4F7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2BB44D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53584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46</w:t>
            </w:r>
          </w:p>
        </w:tc>
        <w:tc>
          <w:tcPr>
            <w:tcW w:w="2546" w:type="dxa"/>
            <w:tcBorders>
              <w:top w:val="nil"/>
              <w:left w:val="nil"/>
              <w:bottom w:val="single" w:sz="4" w:space="0" w:color="auto"/>
              <w:right w:val="single" w:sz="4" w:space="0" w:color="auto"/>
            </w:tcBorders>
            <w:shd w:val="clear" w:color="auto" w:fill="auto"/>
            <w:hideMark/>
          </w:tcPr>
          <w:p w14:paraId="346DF0B6" w14:textId="3927414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w:t>
            </w:r>
            <w:r w:rsidR="006C7EF9"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Rezevelor Olimpice</w:t>
            </w:r>
          </w:p>
        </w:tc>
        <w:tc>
          <w:tcPr>
            <w:tcW w:w="467" w:type="dxa"/>
            <w:tcBorders>
              <w:top w:val="nil"/>
              <w:left w:val="nil"/>
              <w:bottom w:val="single" w:sz="4" w:space="0" w:color="auto"/>
              <w:right w:val="single" w:sz="4" w:space="0" w:color="auto"/>
            </w:tcBorders>
            <w:shd w:val="clear" w:color="auto" w:fill="auto"/>
            <w:hideMark/>
          </w:tcPr>
          <w:p w14:paraId="78B83E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F53B9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9EE5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0,58</w:t>
            </w:r>
          </w:p>
        </w:tc>
        <w:tc>
          <w:tcPr>
            <w:tcW w:w="2220" w:type="dxa"/>
            <w:tcBorders>
              <w:top w:val="nil"/>
              <w:left w:val="nil"/>
              <w:bottom w:val="single" w:sz="4" w:space="0" w:color="auto"/>
              <w:right w:val="single" w:sz="4" w:space="0" w:color="auto"/>
            </w:tcBorders>
            <w:shd w:val="clear" w:color="auto" w:fill="auto"/>
            <w:hideMark/>
          </w:tcPr>
          <w:p w14:paraId="2684F5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5C099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58DAE3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04D5B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CF0C8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4DC18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47</w:t>
            </w:r>
          </w:p>
        </w:tc>
        <w:tc>
          <w:tcPr>
            <w:tcW w:w="2546" w:type="dxa"/>
            <w:tcBorders>
              <w:top w:val="nil"/>
              <w:left w:val="nil"/>
              <w:bottom w:val="single" w:sz="4" w:space="0" w:color="auto"/>
              <w:right w:val="single" w:sz="4" w:space="0" w:color="auto"/>
            </w:tcBorders>
            <w:shd w:val="clear" w:color="auto" w:fill="auto"/>
            <w:hideMark/>
          </w:tcPr>
          <w:p w14:paraId="03073450" w14:textId="504BF93D"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Bălți</w:t>
            </w:r>
          </w:p>
        </w:tc>
        <w:tc>
          <w:tcPr>
            <w:tcW w:w="467" w:type="dxa"/>
            <w:tcBorders>
              <w:top w:val="nil"/>
              <w:left w:val="nil"/>
              <w:bottom w:val="single" w:sz="4" w:space="0" w:color="auto"/>
              <w:right w:val="single" w:sz="4" w:space="0" w:color="auto"/>
            </w:tcBorders>
            <w:shd w:val="clear" w:color="auto" w:fill="auto"/>
            <w:hideMark/>
          </w:tcPr>
          <w:p w14:paraId="466E9E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CCC32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0AF675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41D062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8827F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21.12.2020</w:t>
            </w:r>
          </w:p>
        </w:tc>
        <w:tc>
          <w:tcPr>
            <w:tcW w:w="719" w:type="dxa"/>
            <w:tcBorders>
              <w:top w:val="nil"/>
              <w:left w:val="nil"/>
              <w:bottom w:val="single" w:sz="4" w:space="0" w:color="auto"/>
              <w:right w:val="single" w:sz="4" w:space="0" w:color="auto"/>
            </w:tcBorders>
            <w:shd w:val="clear" w:color="auto" w:fill="auto"/>
            <w:hideMark/>
          </w:tcPr>
          <w:p w14:paraId="31748A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5EEA05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8D67EF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C21232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48</w:t>
            </w:r>
          </w:p>
        </w:tc>
        <w:tc>
          <w:tcPr>
            <w:tcW w:w="2546" w:type="dxa"/>
            <w:tcBorders>
              <w:top w:val="nil"/>
              <w:left w:val="nil"/>
              <w:bottom w:val="single" w:sz="4" w:space="0" w:color="auto"/>
              <w:right w:val="single" w:sz="4" w:space="0" w:color="auto"/>
            </w:tcBorders>
            <w:shd w:val="clear" w:color="auto" w:fill="auto"/>
            <w:hideMark/>
          </w:tcPr>
          <w:p w14:paraId="4E4DCC1B" w14:textId="0D31435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r</w:t>
            </w:r>
            <w:r w:rsidR="00C46802" w:rsidRPr="0006498C">
              <w:rPr>
                <w:rFonts w:ascii="Calibri Light" w:eastAsia="Times New Roman" w:hAnsi="Calibri Light" w:cs="Calibri Light"/>
                <w:color w:val="000000"/>
                <w:sz w:val="16"/>
                <w:szCs w:val="16"/>
                <w:lang w:val="ro-MD"/>
              </w:rPr>
              <w:t>u</w:t>
            </w:r>
            <w:r w:rsidRPr="0006498C">
              <w:rPr>
                <w:rFonts w:ascii="Calibri Light" w:eastAsia="Times New Roman" w:hAnsi="Calibri Light" w:cs="Calibri Light"/>
                <w:color w:val="000000"/>
                <w:sz w:val="16"/>
                <w:szCs w:val="16"/>
                <w:lang w:val="ro-MD"/>
              </w:rPr>
              <w:t>gbi și acrobatică</w:t>
            </w:r>
          </w:p>
        </w:tc>
        <w:tc>
          <w:tcPr>
            <w:tcW w:w="467" w:type="dxa"/>
            <w:tcBorders>
              <w:top w:val="nil"/>
              <w:left w:val="nil"/>
              <w:bottom w:val="single" w:sz="4" w:space="0" w:color="auto"/>
              <w:right w:val="single" w:sz="4" w:space="0" w:color="auto"/>
            </w:tcBorders>
            <w:shd w:val="clear" w:color="auto" w:fill="auto"/>
            <w:hideMark/>
          </w:tcPr>
          <w:p w14:paraId="199C124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37632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87339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78280D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9635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18168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CA2B3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65C152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D124F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49</w:t>
            </w:r>
          </w:p>
        </w:tc>
        <w:tc>
          <w:tcPr>
            <w:tcW w:w="2546" w:type="dxa"/>
            <w:tcBorders>
              <w:top w:val="nil"/>
              <w:left w:val="nil"/>
              <w:bottom w:val="single" w:sz="4" w:space="0" w:color="auto"/>
              <w:right w:val="single" w:sz="4" w:space="0" w:color="auto"/>
            </w:tcBorders>
            <w:shd w:val="clear" w:color="auto" w:fill="auto"/>
            <w:hideMark/>
          </w:tcPr>
          <w:p w14:paraId="2D830446" w14:textId="588D9748"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6C7EF9" w:rsidRPr="0006498C">
              <w:rPr>
                <w:rFonts w:ascii="Calibri Light" w:eastAsia="Times New Roman" w:hAnsi="Calibri Light" w:cs="Calibri Light"/>
                <w:color w:val="000000"/>
                <w:sz w:val="16"/>
                <w:szCs w:val="16"/>
                <w:lang w:val="ro-MD"/>
              </w:rPr>
              <w:t>de c</w:t>
            </w:r>
            <w:r w:rsidRPr="0006498C">
              <w:rPr>
                <w:rFonts w:ascii="Calibri Light" w:eastAsia="Times New Roman" w:hAnsi="Calibri Light" w:cs="Calibri Light"/>
                <w:color w:val="000000"/>
                <w:sz w:val="16"/>
                <w:szCs w:val="16"/>
                <w:lang w:val="ro-MD"/>
              </w:rPr>
              <w:t>aiac</w:t>
            </w:r>
            <w:r w:rsidR="00C46802"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canoie</w:t>
            </w:r>
          </w:p>
        </w:tc>
        <w:tc>
          <w:tcPr>
            <w:tcW w:w="467" w:type="dxa"/>
            <w:tcBorders>
              <w:top w:val="nil"/>
              <w:left w:val="nil"/>
              <w:bottom w:val="single" w:sz="4" w:space="0" w:color="auto"/>
              <w:right w:val="single" w:sz="4" w:space="0" w:color="auto"/>
            </w:tcBorders>
            <w:shd w:val="clear" w:color="auto" w:fill="auto"/>
            <w:hideMark/>
          </w:tcPr>
          <w:p w14:paraId="1647B9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89C06C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4BCD1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B5EB4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0101C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52116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62CC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2DF602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A543C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50</w:t>
            </w:r>
          </w:p>
        </w:tc>
        <w:tc>
          <w:tcPr>
            <w:tcW w:w="2546" w:type="dxa"/>
            <w:tcBorders>
              <w:top w:val="nil"/>
              <w:left w:val="nil"/>
              <w:bottom w:val="single" w:sz="4" w:space="0" w:color="auto"/>
              <w:right w:val="single" w:sz="4" w:space="0" w:color="auto"/>
            </w:tcBorders>
            <w:shd w:val="clear" w:color="auto" w:fill="auto"/>
            <w:hideMark/>
          </w:tcPr>
          <w:p w14:paraId="202505E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ciclism</w:t>
            </w:r>
          </w:p>
        </w:tc>
        <w:tc>
          <w:tcPr>
            <w:tcW w:w="467" w:type="dxa"/>
            <w:tcBorders>
              <w:top w:val="nil"/>
              <w:left w:val="nil"/>
              <w:bottom w:val="single" w:sz="4" w:space="0" w:color="auto"/>
              <w:right w:val="single" w:sz="4" w:space="0" w:color="auto"/>
            </w:tcBorders>
            <w:shd w:val="clear" w:color="auto" w:fill="auto"/>
            <w:hideMark/>
          </w:tcPr>
          <w:p w14:paraId="475F36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AAD06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D0ED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C44004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7CA73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C5EC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00ECD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0F7F3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7855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546" w:type="dxa"/>
            <w:tcBorders>
              <w:top w:val="nil"/>
              <w:left w:val="nil"/>
              <w:bottom w:val="single" w:sz="4" w:space="0" w:color="auto"/>
              <w:right w:val="single" w:sz="4" w:space="0" w:color="auto"/>
            </w:tcBorders>
            <w:shd w:val="clear" w:color="auto" w:fill="auto"/>
            <w:hideMark/>
          </w:tcPr>
          <w:p w14:paraId="3970B106" w14:textId="4AF18C1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box</w:t>
            </w:r>
            <w:r w:rsidR="006C7EF9" w:rsidRPr="0006498C">
              <w:rPr>
                <w:rFonts w:ascii="Calibri Light" w:eastAsia="Times New Roman" w:hAnsi="Calibri Light" w:cs="Calibri Light"/>
                <w:color w:val="000000"/>
                <w:sz w:val="16"/>
                <w:szCs w:val="16"/>
                <w:lang w:val="ro-MD"/>
              </w:rPr>
              <w:t>, s.</w:t>
            </w:r>
            <w:r w:rsidRPr="0006498C">
              <w:rPr>
                <w:rFonts w:ascii="Calibri Light" w:eastAsia="Times New Roman" w:hAnsi="Calibri Light" w:cs="Calibri Light"/>
                <w:color w:val="000000"/>
                <w:sz w:val="16"/>
                <w:szCs w:val="16"/>
                <w:lang w:val="ro-MD"/>
              </w:rPr>
              <w:t>Grimăncăuți</w:t>
            </w:r>
          </w:p>
        </w:tc>
        <w:tc>
          <w:tcPr>
            <w:tcW w:w="467" w:type="dxa"/>
            <w:tcBorders>
              <w:top w:val="nil"/>
              <w:left w:val="nil"/>
              <w:bottom w:val="single" w:sz="4" w:space="0" w:color="auto"/>
              <w:right w:val="single" w:sz="4" w:space="0" w:color="auto"/>
            </w:tcBorders>
            <w:shd w:val="clear" w:color="auto" w:fill="auto"/>
            <w:hideMark/>
          </w:tcPr>
          <w:p w14:paraId="334408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1631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279B6C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267298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AB1AD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5D5C2EA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w:t>
            </w:r>
          </w:p>
        </w:tc>
        <w:tc>
          <w:tcPr>
            <w:tcW w:w="973" w:type="dxa"/>
            <w:tcBorders>
              <w:top w:val="nil"/>
              <w:left w:val="nil"/>
              <w:bottom w:val="single" w:sz="4" w:space="0" w:color="auto"/>
              <w:right w:val="single" w:sz="4" w:space="0" w:color="auto"/>
            </w:tcBorders>
            <w:shd w:val="clear" w:color="auto" w:fill="auto"/>
            <w:hideMark/>
          </w:tcPr>
          <w:p w14:paraId="34767F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59EBBEC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3BA51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52</w:t>
            </w:r>
          </w:p>
        </w:tc>
        <w:tc>
          <w:tcPr>
            <w:tcW w:w="2546" w:type="dxa"/>
            <w:tcBorders>
              <w:top w:val="nil"/>
              <w:left w:val="nil"/>
              <w:bottom w:val="single" w:sz="4" w:space="0" w:color="auto"/>
              <w:right w:val="single" w:sz="4" w:space="0" w:color="auto"/>
            </w:tcBorders>
            <w:shd w:val="clear" w:color="auto" w:fill="auto"/>
            <w:hideMark/>
          </w:tcPr>
          <w:p w14:paraId="2237FCE1" w14:textId="2B44CA5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de judo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Oleg Crețu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58ED01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7674F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63A3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672E08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01B39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F7CF3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7A898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EC966F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02887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53</w:t>
            </w:r>
          </w:p>
        </w:tc>
        <w:tc>
          <w:tcPr>
            <w:tcW w:w="2546" w:type="dxa"/>
            <w:tcBorders>
              <w:top w:val="nil"/>
              <w:left w:val="nil"/>
              <w:bottom w:val="single" w:sz="4" w:space="0" w:color="auto"/>
              <w:right w:val="single" w:sz="4" w:space="0" w:color="auto"/>
            </w:tcBorders>
            <w:shd w:val="clear" w:color="auto" w:fill="auto"/>
            <w:hideMark/>
          </w:tcPr>
          <w:p w14:paraId="303A5BEE" w14:textId="6DD17E76"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tenis de masă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Dubăsari</w:t>
            </w:r>
          </w:p>
        </w:tc>
        <w:tc>
          <w:tcPr>
            <w:tcW w:w="467" w:type="dxa"/>
            <w:tcBorders>
              <w:top w:val="nil"/>
              <w:left w:val="nil"/>
              <w:bottom w:val="single" w:sz="4" w:space="0" w:color="auto"/>
              <w:right w:val="single" w:sz="4" w:space="0" w:color="auto"/>
            </w:tcBorders>
            <w:shd w:val="clear" w:color="auto" w:fill="auto"/>
            <w:hideMark/>
          </w:tcPr>
          <w:p w14:paraId="49E588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5AD15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1FA9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5AE868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36AB7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015B6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C1864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DDD51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7F515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54</w:t>
            </w:r>
          </w:p>
        </w:tc>
        <w:tc>
          <w:tcPr>
            <w:tcW w:w="2546" w:type="dxa"/>
            <w:tcBorders>
              <w:top w:val="nil"/>
              <w:left w:val="nil"/>
              <w:bottom w:val="single" w:sz="4" w:space="0" w:color="auto"/>
              <w:right w:val="single" w:sz="4" w:space="0" w:color="auto"/>
            </w:tcBorders>
            <w:shd w:val="clear" w:color="auto" w:fill="auto"/>
            <w:hideMark/>
          </w:tcPr>
          <w:p w14:paraId="12615BF1" w14:textId="74849B0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fotbal</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3C10E96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FD68E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51451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78F3D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D2CEE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FBDFE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56DC0C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DF64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454B5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55</w:t>
            </w:r>
          </w:p>
        </w:tc>
        <w:tc>
          <w:tcPr>
            <w:tcW w:w="2546" w:type="dxa"/>
            <w:tcBorders>
              <w:top w:val="nil"/>
              <w:left w:val="nil"/>
              <w:bottom w:val="single" w:sz="4" w:space="0" w:color="auto"/>
              <w:right w:val="single" w:sz="4" w:space="0" w:color="auto"/>
            </w:tcBorders>
            <w:shd w:val="clear" w:color="auto" w:fill="auto"/>
            <w:hideMark/>
          </w:tcPr>
          <w:p w14:paraId="346937D4" w14:textId="3189957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înot</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438FA2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85309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4A4C6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05EBB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D5CD7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DD494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F6370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C6314A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1C441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56</w:t>
            </w:r>
          </w:p>
        </w:tc>
        <w:tc>
          <w:tcPr>
            <w:tcW w:w="2546" w:type="dxa"/>
            <w:tcBorders>
              <w:top w:val="nil"/>
              <w:left w:val="nil"/>
              <w:bottom w:val="single" w:sz="4" w:space="0" w:color="auto"/>
              <w:right w:val="single" w:sz="4" w:space="0" w:color="auto"/>
            </w:tcBorders>
            <w:shd w:val="clear" w:color="auto" w:fill="auto"/>
            <w:hideMark/>
          </w:tcPr>
          <w:p w14:paraId="7C6E3EA3" w14:textId="2F98D7A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box</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luptă liberă și ki</w:t>
            </w:r>
            <w:r w:rsidR="00E52180" w:rsidRPr="0006498C">
              <w:rPr>
                <w:rFonts w:ascii="Calibri Light" w:eastAsia="Times New Roman" w:hAnsi="Calibri Light" w:cs="Calibri Light"/>
                <w:color w:val="000000"/>
                <w:sz w:val="16"/>
                <w:szCs w:val="16"/>
                <w:lang w:val="ro-MD"/>
              </w:rPr>
              <w:t>ck</w:t>
            </w:r>
            <w:r w:rsidRPr="0006498C">
              <w:rPr>
                <w:rFonts w:ascii="Calibri Light" w:eastAsia="Times New Roman" w:hAnsi="Calibri Light" w:cs="Calibri Light"/>
                <w:color w:val="000000"/>
                <w:sz w:val="16"/>
                <w:szCs w:val="16"/>
                <w:lang w:val="ro-MD"/>
              </w:rPr>
              <w:t>boxing</w:t>
            </w:r>
          </w:p>
        </w:tc>
        <w:tc>
          <w:tcPr>
            <w:tcW w:w="467" w:type="dxa"/>
            <w:tcBorders>
              <w:top w:val="nil"/>
              <w:left w:val="nil"/>
              <w:bottom w:val="single" w:sz="4" w:space="0" w:color="auto"/>
              <w:right w:val="single" w:sz="4" w:space="0" w:color="auto"/>
            </w:tcBorders>
            <w:shd w:val="clear" w:color="auto" w:fill="auto"/>
            <w:hideMark/>
          </w:tcPr>
          <w:p w14:paraId="2C65EA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CD691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96CA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9DD0BB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0189B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B18BD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F2D6A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198232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1BB9A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57</w:t>
            </w:r>
          </w:p>
        </w:tc>
        <w:tc>
          <w:tcPr>
            <w:tcW w:w="2546" w:type="dxa"/>
            <w:tcBorders>
              <w:top w:val="nil"/>
              <w:left w:val="nil"/>
              <w:bottom w:val="single" w:sz="4" w:space="0" w:color="auto"/>
              <w:right w:val="single" w:sz="4" w:space="0" w:color="auto"/>
            </w:tcBorders>
            <w:shd w:val="clear" w:color="auto" w:fill="auto"/>
            <w:hideMark/>
          </w:tcPr>
          <w:p w14:paraId="02AE5952" w14:textId="09AE42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Ungheni</w:t>
            </w:r>
          </w:p>
        </w:tc>
        <w:tc>
          <w:tcPr>
            <w:tcW w:w="467" w:type="dxa"/>
            <w:tcBorders>
              <w:top w:val="nil"/>
              <w:left w:val="nil"/>
              <w:bottom w:val="single" w:sz="4" w:space="0" w:color="auto"/>
              <w:right w:val="single" w:sz="4" w:space="0" w:color="auto"/>
            </w:tcBorders>
            <w:shd w:val="clear" w:color="auto" w:fill="auto"/>
            <w:hideMark/>
          </w:tcPr>
          <w:p w14:paraId="75A558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34EC0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F4ED5B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E69E0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EE743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05.01.2021</w:t>
            </w:r>
          </w:p>
        </w:tc>
        <w:tc>
          <w:tcPr>
            <w:tcW w:w="719" w:type="dxa"/>
            <w:tcBorders>
              <w:top w:val="nil"/>
              <w:left w:val="nil"/>
              <w:bottom w:val="single" w:sz="4" w:space="0" w:color="auto"/>
              <w:right w:val="single" w:sz="4" w:space="0" w:color="auto"/>
            </w:tcBorders>
            <w:shd w:val="clear" w:color="auto" w:fill="auto"/>
            <w:hideMark/>
          </w:tcPr>
          <w:p w14:paraId="39028C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0,05</w:t>
            </w:r>
          </w:p>
        </w:tc>
        <w:tc>
          <w:tcPr>
            <w:tcW w:w="973" w:type="dxa"/>
            <w:tcBorders>
              <w:top w:val="nil"/>
              <w:left w:val="nil"/>
              <w:bottom w:val="single" w:sz="4" w:space="0" w:color="auto"/>
              <w:right w:val="single" w:sz="4" w:space="0" w:color="auto"/>
            </w:tcBorders>
            <w:shd w:val="clear" w:color="auto" w:fill="auto"/>
            <w:hideMark/>
          </w:tcPr>
          <w:p w14:paraId="31CB5C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DBC43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89C91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58</w:t>
            </w:r>
          </w:p>
        </w:tc>
        <w:tc>
          <w:tcPr>
            <w:tcW w:w="2546" w:type="dxa"/>
            <w:tcBorders>
              <w:top w:val="nil"/>
              <w:left w:val="nil"/>
              <w:bottom w:val="single" w:sz="4" w:space="0" w:color="auto"/>
              <w:right w:val="single" w:sz="4" w:space="0" w:color="auto"/>
            </w:tcBorders>
            <w:shd w:val="clear" w:color="auto" w:fill="auto"/>
            <w:hideMark/>
          </w:tcPr>
          <w:p w14:paraId="54F35D9A" w14:textId="3F8D37F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de lupte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Andrei Doga</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75AC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FB57C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0795E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B26B1E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6842F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81D5FF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9F847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28C53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02DC6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546" w:type="dxa"/>
            <w:tcBorders>
              <w:top w:val="nil"/>
              <w:left w:val="nil"/>
              <w:bottom w:val="single" w:sz="4" w:space="0" w:color="auto"/>
              <w:right w:val="single" w:sz="4" w:space="0" w:color="auto"/>
            </w:tcBorders>
            <w:shd w:val="clear" w:color="auto" w:fill="auto"/>
            <w:hideMark/>
          </w:tcPr>
          <w:p w14:paraId="2ECE2945" w14:textId="773303F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haltere</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Cahul</w:t>
            </w:r>
          </w:p>
        </w:tc>
        <w:tc>
          <w:tcPr>
            <w:tcW w:w="467" w:type="dxa"/>
            <w:tcBorders>
              <w:top w:val="nil"/>
              <w:left w:val="nil"/>
              <w:bottom w:val="single" w:sz="4" w:space="0" w:color="auto"/>
              <w:right w:val="single" w:sz="4" w:space="0" w:color="auto"/>
            </w:tcBorders>
            <w:shd w:val="clear" w:color="auto" w:fill="auto"/>
            <w:hideMark/>
          </w:tcPr>
          <w:p w14:paraId="36120B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D49E9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783B5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2220" w:type="dxa"/>
            <w:tcBorders>
              <w:top w:val="nil"/>
              <w:left w:val="nil"/>
              <w:bottom w:val="single" w:sz="4" w:space="0" w:color="auto"/>
              <w:right w:val="single" w:sz="4" w:space="0" w:color="auto"/>
            </w:tcBorders>
            <w:shd w:val="clear" w:color="auto" w:fill="auto"/>
            <w:hideMark/>
          </w:tcPr>
          <w:p w14:paraId="22D4BC8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651EA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01.01.2021</w:t>
            </w:r>
          </w:p>
        </w:tc>
        <w:tc>
          <w:tcPr>
            <w:tcW w:w="719" w:type="dxa"/>
            <w:tcBorders>
              <w:top w:val="nil"/>
              <w:left w:val="nil"/>
              <w:bottom w:val="single" w:sz="4" w:space="0" w:color="auto"/>
              <w:right w:val="single" w:sz="4" w:space="0" w:color="auto"/>
            </w:tcBorders>
            <w:shd w:val="clear" w:color="auto" w:fill="auto"/>
            <w:hideMark/>
          </w:tcPr>
          <w:p w14:paraId="1F8DC2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973" w:type="dxa"/>
            <w:tcBorders>
              <w:top w:val="nil"/>
              <w:left w:val="nil"/>
              <w:bottom w:val="single" w:sz="4" w:space="0" w:color="auto"/>
              <w:right w:val="single" w:sz="4" w:space="0" w:color="auto"/>
            </w:tcBorders>
            <w:shd w:val="clear" w:color="auto" w:fill="auto"/>
            <w:hideMark/>
          </w:tcPr>
          <w:p w14:paraId="1C7DD6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A1CB3" w:rsidRPr="0006498C" w14:paraId="22069F3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63B9D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60</w:t>
            </w:r>
          </w:p>
        </w:tc>
        <w:tc>
          <w:tcPr>
            <w:tcW w:w="2546" w:type="dxa"/>
            <w:tcBorders>
              <w:top w:val="nil"/>
              <w:left w:val="nil"/>
              <w:bottom w:val="single" w:sz="4" w:space="0" w:color="auto"/>
              <w:right w:val="single" w:sz="4" w:space="0" w:color="auto"/>
            </w:tcBorders>
            <w:shd w:val="clear" w:color="auto" w:fill="auto"/>
            <w:hideMark/>
          </w:tcPr>
          <w:p w14:paraId="18DD27ED" w14:textId="1596E8F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de a</w:t>
            </w:r>
            <w:r w:rsidRPr="0006498C">
              <w:rPr>
                <w:rFonts w:ascii="Calibri Light" w:eastAsia="Times New Roman" w:hAnsi="Calibri Light" w:cs="Calibri Light"/>
                <w:color w:val="000000"/>
                <w:sz w:val="16"/>
                <w:szCs w:val="16"/>
                <w:lang w:val="ro-MD"/>
              </w:rPr>
              <w:t>tletism</w:t>
            </w:r>
          </w:p>
        </w:tc>
        <w:tc>
          <w:tcPr>
            <w:tcW w:w="467" w:type="dxa"/>
            <w:tcBorders>
              <w:top w:val="nil"/>
              <w:left w:val="nil"/>
              <w:bottom w:val="single" w:sz="4" w:space="0" w:color="auto"/>
              <w:right w:val="single" w:sz="4" w:space="0" w:color="auto"/>
            </w:tcBorders>
            <w:shd w:val="clear" w:color="auto" w:fill="auto"/>
            <w:hideMark/>
          </w:tcPr>
          <w:p w14:paraId="775179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BA38C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C3F644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6F69DB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E0CFF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3A518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FB6C7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94B1CD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17E1F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61</w:t>
            </w:r>
          </w:p>
        </w:tc>
        <w:tc>
          <w:tcPr>
            <w:tcW w:w="2546" w:type="dxa"/>
            <w:tcBorders>
              <w:top w:val="nil"/>
              <w:left w:val="nil"/>
              <w:bottom w:val="single" w:sz="4" w:space="0" w:color="auto"/>
              <w:right w:val="single" w:sz="4" w:space="0" w:color="auto"/>
            </w:tcBorders>
            <w:shd w:val="clear" w:color="auto" w:fill="auto"/>
            <w:hideMark/>
          </w:tcPr>
          <w:p w14:paraId="7644B5C4" w14:textId="5973C21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Evrica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or. R</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bnița</w:t>
            </w:r>
          </w:p>
        </w:tc>
        <w:tc>
          <w:tcPr>
            <w:tcW w:w="467" w:type="dxa"/>
            <w:tcBorders>
              <w:top w:val="nil"/>
              <w:left w:val="nil"/>
              <w:bottom w:val="single" w:sz="4" w:space="0" w:color="auto"/>
              <w:right w:val="single" w:sz="4" w:space="0" w:color="auto"/>
            </w:tcBorders>
            <w:shd w:val="clear" w:color="auto" w:fill="auto"/>
            <w:hideMark/>
          </w:tcPr>
          <w:p w14:paraId="44FE15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29B99A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661BD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6EB7AB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72D242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D095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20DDF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62E600D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9EE71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62</w:t>
            </w:r>
          </w:p>
        </w:tc>
        <w:tc>
          <w:tcPr>
            <w:tcW w:w="2546" w:type="dxa"/>
            <w:tcBorders>
              <w:top w:val="nil"/>
              <w:left w:val="nil"/>
              <w:bottom w:val="single" w:sz="4" w:space="0" w:color="auto"/>
              <w:right w:val="single" w:sz="4" w:space="0" w:color="auto"/>
            </w:tcBorders>
            <w:shd w:val="clear" w:color="auto" w:fill="auto"/>
            <w:hideMark/>
          </w:tcPr>
          <w:p w14:paraId="1812FAB3" w14:textId="48E8CF7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tefan cel Mare</w:t>
            </w:r>
            <w:r w:rsidR="00974497" w:rsidRPr="0006498C">
              <w:rPr>
                <w:rFonts w:ascii="Calibri Light" w:eastAsia="Times New Roman" w:hAnsi="Calibri Light" w:cs="Calibri Light"/>
                <w:color w:val="000000"/>
                <w:sz w:val="16"/>
                <w:szCs w:val="16"/>
                <w:lang w:val="ro-MD"/>
              </w:rPr>
              <w:t xml:space="preserve"> și Sfânt”,</w:t>
            </w:r>
            <w:r w:rsidRPr="0006498C">
              <w:rPr>
                <w:rFonts w:ascii="Calibri Light" w:eastAsia="Times New Roman" w:hAnsi="Calibri Light" w:cs="Calibri Light"/>
                <w:color w:val="000000"/>
                <w:sz w:val="16"/>
                <w:szCs w:val="16"/>
                <w:lang w:val="ro-MD"/>
              </w:rPr>
              <w:t xml:space="preserve"> Grigoriopol</w:t>
            </w:r>
          </w:p>
        </w:tc>
        <w:tc>
          <w:tcPr>
            <w:tcW w:w="467" w:type="dxa"/>
            <w:tcBorders>
              <w:top w:val="nil"/>
              <w:left w:val="nil"/>
              <w:bottom w:val="single" w:sz="4" w:space="0" w:color="auto"/>
              <w:right w:val="single" w:sz="4" w:space="0" w:color="auto"/>
            </w:tcBorders>
            <w:shd w:val="clear" w:color="auto" w:fill="auto"/>
            <w:hideMark/>
          </w:tcPr>
          <w:p w14:paraId="2B286D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8EE9A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4BC071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3C68E5E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F47D1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13C7F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973" w:type="dxa"/>
            <w:tcBorders>
              <w:top w:val="nil"/>
              <w:left w:val="nil"/>
              <w:bottom w:val="single" w:sz="4" w:space="0" w:color="auto"/>
              <w:right w:val="single" w:sz="4" w:space="0" w:color="auto"/>
            </w:tcBorders>
            <w:shd w:val="clear" w:color="auto" w:fill="auto"/>
            <w:hideMark/>
          </w:tcPr>
          <w:p w14:paraId="28FBE7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69224B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BB1FF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63</w:t>
            </w:r>
          </w:p>
        </w:tc>
        <w:tc>
          <w:tcPr>
            <w:tcW w:w="2546" w:type="dxa"/>
            <w:tcBorders>
              <w:top w:val="nil"/>
              <w:left w:val="nil"/>
              <w:bottom w:val="single" w:sz="4" w:space="0" w:color="auto"/>
              <w:right w:val="single" w:sz="4" w:space="0" w:color="auto"/>
            </w:tcBorders>
            <w:shd w:val="clear" w:color="auto" w:fill="auto"/>
            <w:hideMark/>
          </w:tcPr>
          <w:p w14:paraId="21C5CA67" w14:textId="433EF73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Lucian Blaga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Tiraspol</w:t>
            </w:r>
          </w:p>
        </w:tc>
        <w:tc>
          <w:tcPr>
            <w:tcW w:w="467" w:type="dxa"/>
            <w:tcBorders>
              <w:top w:val="nil"/>
              <w:left w:val="nil"/>
              <w:bottom w:val="single" w:sz="4" w:space="0" w:color="auto"/>
              <w:right w:val="single" w:sz="4" w:space="0" w:color="auto"/>
            </w:tcBorders>
            <w:shd w:val="clear" w:color="auto" w:fill="auto"/>
            <w:hideMark/>
          </w:tcPr>
          <w:p w14:paraId="3BF2A7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70E3B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803A54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EE8298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B8EC5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45A4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DD319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0D75F60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F98613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64</w:t>
            </w:r>
          </w:p>
        </w:tc>
        <w:tc>
          <w:tcPr>
            <w:tcW w:w="2546" w:type="dxa"/>
            <w:tcBorders>
              <w:top w:val="nil"/>
              <w:left w:val="nil"/>
              <w:bottom w:val="single" w:sz="4" w:space="0" w:color="auto"/>
              <w:right w:val="single" w:sz="4" w:space="0" w:color="auto"/>
            </w:tcBorders>
            <w:shd w:val="clear" w:color="auto" w:fill="auto"/>
            <w:hideMark/>
          </w:tcPr>
          <w:p w14:paraId="63D767A8" w14:textId="01552862"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Alexandru cel Bun</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Bender</w:t>
            </w:r>
          </w:p>
        </w:tc>
        <w:tc>
          <w:tcPr>
            <w:tcW w:w="467" w:type="dxa"/>
            <w:tcBorders>
              <w:top w:val="nil"/>
              <w:left w:val="nil"/>
              <w:bottom w:val="single" w:sz="4" w:space="0" w:color="auto"/>
              <w:right w:val="single" w:sz="4" w:space="0" w:color="auto"/>
            </w:tcBorders>
            <w:shd w:val="clear" w:color="auto" w:fill="auto"/>
            <w:hideMark/>
          </w:tcPr>
          <w:p w14:paraId="59B0739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14F66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241B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3DE19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30558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F1727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64B9A9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EFCE82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6B873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65</w:t>
            </w:r>
          </w:p>
        </w:tc>
        <w:tc>
          <w:tcPr>
            <w:tcW w:w="2546" w:type="dxa"/>
            <w:tcBorders>
              <w:top w:val="nil"/>
              <w:left w:val="nil"/>
              <w:bottom w:val="single" w:sz="4" w:space="0" w:color="auto"/>
              <w:right w:val="single" w:sz="4" w:space="0" w:color="auto"/>
            </w:tcBorders>
            <w:shd w:val="clear" w:color="auto" w:fill="auto"/>
            <w:hideMark/>
          </w:tcPr>
          <w:p w14:paraId="152E1BD3" w14:textId="59DAD586"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Ciprian Porumbescu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4EE29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FCA1D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7C88E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401CF2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74B7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C9D5EC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C4ADC9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5C0BE4C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6286C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66</w:t>
            </w:r>
          </w:p>
        </w:tc>
        <w:tc>
          <w:tcPr>
            <w:tcW w:w="2546" w:type="dxa"/>
            <w:tcBorders>
              <w:top w:val="nil"/>
              <w:left w:val="nil"/>
              <w:bottom w:val="single" w:sz="4" w:space="0" w:color="auto"/>
              <w:right w:val="single" w:sz="4" w:space="0" w:color="auto"/>
            </w:tcBorders>
            <w:shd w:val="clear" w:color="auto" w:fill="auto"/>
            <w:hideMark/>
          </w:tcPr>
          <w:p w14:paraId="79D8F74C" w14:textId="4D2880A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Ion Creangă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din </w:t>
            </w:r>
            <w:r w:rsidR="00974497" w:rsidRPr="0006498C">
              <w:rPr>
                <w:rFonts w:ascii="Calibri Light" w:eastAsia="Times New Roman" w:hAnsi="Calibri Light" w:cs="Calibri Light"/>
                <w:color w:val="000000"/>
                <w:sz w:val="16"/>
                <w:szCs w:val="16"/>
                <w:lang w:val="ro-MD"/>
              </w:rPr>
              <w:t>mun.</w:t>
            </w:r>
            <w:r w:rsidRPr="0006498C">
              <w:rPr>
                <w:rFonts w:ascii="Calibri Light" w:eastAsia="Times New Roman" w:hAnsi="Calibri Light" w:cs="Calibri Light"/>
                <w:color w:val="000000"/>
                <w:sz w:val="16"/>
                <w:szCs w:val="16"/>
                <w:lang w:val="ro-MD"/>
              </w:rPr>
              <w:t>Bălți</w:t>
            </w:r>
          </w:p>
        </w:tc>
        <w:tc>
          <w:tcPr>
            <w:tcW w:w="467" w:type="dxa"/>
            <w:tcBorders>
              <w:top w:val="nil"/>
              <w:left w:val="nil"/>
              <w:bottom w:val="single" w:sz="4" w:space="0" w:color="auto"/>
              <w:right w:val="single" w:sz="4" w:space="0" w:color="auto"/>
            </w:tcBorders>
            <w:shd w:val="clear" w:color="auto" w:fill="auto"/>
            <w:hideMark/>
          </w:tcPr>
          <w:p w14:paraId="139426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599D5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9AE32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220" w:type="dxa"/>
            <w:tcBorders>
              <w:top w:val="nil"/>
              <w:left w:val="nil"/>
              <w:bottom w:val="single" w:sz="4" w:space="0" w:color="auto"/>
              <w:right w:val="single" w:sz="4" w:space="0" w:color="auto"/>
            </w:tcBorders>
            <w:shd w:val="clear" w:color="auto" w:fill="auto"/>
            <w:hideMark/>
          </w:tcPr>
          <w:p w14:paraId="5ADB54A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4AF5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09.01.021</w:t>
            </w:r>
          </w:p>
        </w:tc>
        <w:tc>
          <w:tcPr>
            <w:tcW w:w="719" w:type="dxa"/>
            <w:tcBorders>
              <w:top w:val="nil"/>
              <w:left w:val="nil"/>
              <w:bottom w:val="single" w:sz="4" w:space="0" w:color="auto"/>
              <w:right w:val="single" w:sz="4" w:space="0" w:color="auto"/>
            </w:tcBorders>
            <w:shd w:val="clear" w:color="auto" w:fill="auto"/>
            <w:hideMark/>
          </w:tcPr>
          <w:p w14:paraId="75A941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79375D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B199EB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546CF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67</w:t>
            </w:r>
          </w:p>
        </w:tc>
        <w:tc>
          <w:tcPr>
            <w:tcW w:w="2546" w:type="dxa"/>
            <w:tcBorders>
              <w:top w:val="nil"/>
              <w:left w:val="nil"/>
              <w:bottom w:val="single" w:sz="4" w:space="0" w:color="auto"/>
              <w:right w:val="single" w:sz="4" w:space="0" w:color="auto"/>
            </w:tcBorders>
            <w:shd w:val="clear" w:color="auto" w:fill="auto"/>
            <w:hideMark/>
          </w:tcPr>
          <w:p w14:paraId="74E48B21" w14:textId="248D102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M</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Eminescu</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Dubăsari</w:t>
            </w:r>
          </w:p>
        </w:tc>
        <w:tc>
          <w:tcPr>
            <w:tcW w:w="467" w:type="dxa"/>
            <w:tcBorders>
              <w:top w:val="nil"/>
              <w:left w:val="nil"/>
              <w:bottom w:val="single" w:sz="4" w:space="0" w:color="auto"/>
              <w:right w:val="single" w:sz="4" w:space="0" w:color="auto"/>
            </w:tcBorders>
            <w:shd w:val="clear" w:color="auto" w:fill="auto"/>
            <w:hideMark/>
          </w:tcPr>
          <w:p w14:paraId="7EBA5D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EA4186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84A19F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1DD1EE3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ABBE1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CA969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hideMark/>
          </w:tcPr>
          <w:p w14:paraId="3A3F57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800233" w14:paraId="7784CF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EA6A2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68</w:t>
            </w:r>
          </w:p>
        </w:tc>
        <w:tc>
          <w:tcPr>
            <w:tcW w:w="2546" w:type="dxa"/>
            <w:tcBorders>
              <w:top w:val="nil"/>
              <w:left w:val="nil"/>
              <w:bottom w:val="single" w:sz="4" w:space="0" w:color="auto"/>
              <w:right w:val="single" w:sz="4" w:space="0" w:color="auto"/>
            </w:tcBorders>
            <w:shd w:val="clear" w:color="auto" w:fill="auto"/>
            <w:hideMark/>
          </w:tcPr>
          <w:p w14:paraId="0BF769A9" w14:textId="266B87B5"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Liceul </w:t>
            </w:r>
            <w:r w:rsidR="00974497" w:rsidRPr="0006498C">
              <w:rPr>
                <w:rFonts w:ascii="Calibri Light" w:eastAsia="Times New Roman" w:hAnsi="Calibri Light" w:cs="Calibri Light"/>
                <w:color w:val="000000"/>
                <w:sz w:val="16"/>
                <w:szCs w:val="16"/>
                <w:lang w:val="ro-MD"/>
              </w:rPr>
              <w:t>A</w:t>
            </w:r>
            <w:r w:rsidRPr="0006498C">
              <w:rPr>
                <w:rFonts w:ascii="Calibri Light" w:eastAsia="Times New Roman" w:hAnsi="Calibri Light" w:cs="Calibri Light"/>
                <w:color w:val="000000"/>
                <w:sz w:val="16"/>
                <w:szCs w:val="16"/>
                <w:lang w:val="ro-MD"/>
              </w:rPr>
              <w:t xml:space="preserve">cademic de Arte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Igor Vieru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D9D25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0C006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1B920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62CEE89" w14:textId="77777777" w:rsidR="00DA1CB3" w:rsidRPr="0006498C" w:rsidRDefault="00D2692D" w:rsidP="00DB46C9">
            <w:pPr>
              <w:spacing w:after="0" w:line="240" w:lineRule="auto"/>
              <w:rPr>
                <w:rFonts w:ascii="Calibri" w:eastAsia="Times New Roman" w:hAnsi="Calibri" w:cs="Calibri"/>
                <w:color w:val="0563C1"/>
                <w:sz w:val="14"/>
                <w:szCs w:val="14"/>
                <w:u w:val="single"/>
                <w:lang w:val="ro-MD"/>
              </w:rPr>
            </w:pPr>
            <w:hyperlink r:id="rId16" w:history="1">
              <w:r w:rsidR="00DA1CB3" w:rsidRPr="0006498C">
                <w:rPr>
                  <w:rFonts w:ascii="Calibri" w:eastAsia="Times New Roman" w:hAnsi="Calibri" w:cs="Calibri"/>
                  <w:color w:val="0563C1"/>
                  <w:sz w:val="14"/>
                  <w:szCs w:val="14"/>
                  <w:u w:val="single"/>
                  <w:lang w:val="ro-MD"/>
                </w:rPr>
                <w:t>http://liceuligorvieru.com/noutate/plan-de-achizi-ii-2020</w:t>
              </w:r>
            </w:hyperlink>
          </w:p>
        </w:tc>
        <w:tc>
          <w:tcPr>
            <w:tcW w:w="992" w:type="dxa"/>
            <w:gridSpan w:val="2"/>
            <w:tcBorders>
              <w:top w:val="nil"/>
              <w:left w:val="nil"/>
              <w:bottom w:val="single" w:sz="4" w:space="0" w:color="auto"/>
              <w:right w:val="single" w:sz="4" w:space="0" w:color="auto"/>
            </w:tcBorders>
            <w:shd w:val="clear" w:color="auto" w:fill="auto"/>
            <w:hideMark/>
          </w:tcPr>
          <w:p w14:paraId="54C7BF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03F7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930FD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948F6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D2A858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69</w:t>
            </w:r>
          </w:p>
        </w:tc>
        <w:tc>
          <w:tcPr>
            <w:tcW w:w="2546" w:type="dxa"/>
            <w:tcBorders>
              <w:top w:val="nil"/>
              <w:left w:val="nil"/>
              <w:bottom w:val="single" w:sz="4" w:space="0" w:color="auto"/>
              <w:right w:val="single" w:sz="4" w:space="0" w:color="auto"/>
            </w:tcBorders>
            <w:shd w:val="clear" w:color="auto" w:fill="auto"/>
            <w:hideMark/>
          </w:tcPr>
          <w:p w14:paraId="235072D1" w14:textId="0641FA2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Liceul</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cu profil sportiv</w:t>
            </w:r>
          </w:p>
        </w:tc>
        <w:tc>
          <w:tcPr>
            <w:tcW w:w="467" w:type="dxa"/>
            <w:tcBorders>
              <w:top w:val="nil"/>
              <w:left w:val="nil"/>
              <w:bottom w:val="single" w:sz="4" w:space="0" w:color="auto"/>
              <w:right w:val="single" w:sz="4" w:space="0" w:color="auto"/>
            </w:tcBorders>
            <w:shd w:val="clear" w:color="auto" w:fill="auto"/>
            <w:hideMark/>
          </w:tcPr>
          <w:p w14:paraId="6051844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24D90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23.03.2020</w:t>
            </w:r>
          </w:p>
        </w:tc>
        <w:tc>
          <w:tcPr>
            <w:tcW w:w="719" w:type="dxa"/>
            <w:tcBorders>
              <w:top w:val="nil"/>
              <w:left w:val="nil"/>
              <w:bottom w:val="single" w:sz="4" w:space="0" w:color="auto"/>
              <w:right w:val="single" w:sz="4" w:space="0" w:color="auto"/>
            </w:tcBorders>
            <w:shd w:val="clear" w:color="auto" w:fill="auto"/>
            <w:hideMark/>
          </w:tcPr>
          <w:p w14:paraId="649A77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220" w:type="dxa"/>
            <w:tcBorders>
              <w:top w:val="nil"/>
              <w:left w:val="nil"/>
              <w:bottom w:val="single" w:sz="4" w:space="0" w:color="auto"/>
              <w:right w:val="single" w:sz="4" w:space="0" w:color="auto"/>
            </w:tcBorders>
            <w:shd w:val="clear" w:color="auto" w:fill="auto"/>
            <w:hideMark/>
          </w:tcPr>
          <w:p w14:paraId="14DD493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84D6A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1D04A6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hideMark/>
          </w:tcPr>
          <w:p w14:paraId="566B04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06498C" w14:paraId="1CC9761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4E2DC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70</w:t>
            </w:r>
          </w:p>
        </w:tc>
        <w:tc>
          <w:tcPr>
            <w:tcW w:w="2546" w:type="dxa"/>
            <w:tcBorders>
              <w:top w:val="nil"/>
              <w:left w:val="nil"/>
              <w:bottom w:val="single" w:sz="4" w:space="0" w:color="auto"/>
              <w:right w:val="single" w:sz="4" w:space="0" w:color="auto"/>
            </w:tcBorders>
            <w:shd w:val="clear" w:color="auto" w:fill="auto"/>
            <w:hideMark/>
          </w:tcPr>
          <w:p w14:paraId="6A3FBA9B" w14:textId="2C277EDE"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Liceul</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nternat </w:t>
            </w:r>
            <w:r w:rsidR="00974497" w:rsidRPr="0006498C">
              <w:rPr>
                <w:rFonts w:ascii="Calibri Light" w:eastAsia="Times New Roman" w:hAnsi="Calibri Light" w:cs="Calibri Light"/>
                <w:color w:val="000000"/>
                <w:sz w:val="16"/>
                <w:szCs w:val="16"/>
                <w:lang w:val="ro-MD"/>
              </w:rPr>
              <w:t xml:space="preserve">republican </w:t>
            </w:r>
            <w:r w:rsidRPr="0006498C">
              <w:rPr>
                <w:rFonts w:ascii="Calibri Light" w:eastAsia="Times New Roman" w:hAnsi="Calibri Light" w:cs="Calibri Light"/>
                <w:color w:val="000000"/>
                <w:sz w:val="16"/>
                <w:szCs w:val="16"/>
                <w:lang w:val="ro-MD"/>
              </w:rPr>
              <w:t xml:space="preserve">de muzică </w:t>
            </w:r>
            <w:r w:rsidR="00974497" w:rsidRPr="0006498C">
              <w:rPr>
                <w:rFonts w:ascii="Calibri Light" w:eastAsia="Times New Roman" w:hAnsi="Calibri Light" w:cs="Calibri Light"/>
                <w:color w:val="000000"/>
                <w:sz w:val="16"/>
                <w:szCs w:val="16"/>
                <w:lang w:val="ro-MD"/>
              </w:rPr>
              <w:t xml:space="preserve">„Serghei </w:t>
            </w:r>
            <w:r w:rsidRPr="0006498C">
              <w:rPr>
                <w:rFonts w:ascii="Calibri Light" w:eastAsia="Times New Roman" w:hAnsi="Calibri Light" w:cs="Calibri Light"/>
                <w:color w:val="000000"/>
                <w:sz w:val="16"/>
                <w:szCs w:val="16"/>
                <w:lang w:val="ro-MD"/>
              </w:rPr>
              <w:t>Rahman</w:t>
            </w:r>
            <w:r w:rsidR="00974497" w:rsidRPr="0006498C">
              <w:rPr>
                <w:rFonts w:ascii="Calibri Light" w:eastAsia="Times New Roman" w:hAnsi="Calibri Light" w:cs="Calibri Light"/>
                <w:color w:val="000000"/>
                <w:sz w:val="16"/>
                <w:szCs w:val="16"/>
                <w:lang w:val="ro-MD"/>
              </w:rPr>
              <w:t>inov”</w:t>
            </w:r>
          </w:p>
        </w:tc>
        <w:tc>
          <w:tcPr>
            <w:tcW w:w="467" w:type="dxa"/>
            <w:tcBorders>
              <w:top w:val="nil"/>
              <w:left w:val="nil"/>
              <w:bottom w:val="single" w:sz="4" w:space="0" w:color="auto"/>
              <w:right w:val="single" w:sz="4" w:space="0" w:color="auto"/>
            </w:tcBorders>
            <w:shd w:val="clear" w:color="auto" w:fill="auto"/>
            <w:hideMark/>
          </w:tcPr>
          <w:p w14:paraId="29E6C1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4A861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B61A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571A155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B284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188619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2813DB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B29D5D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C3738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71</w:t>
            </w:r>
          </w:p>
        </w:tc>
        <w:tc>
          <w:tcPr>
            <w:tcW w:w="2546" w:type="dxa"/>
            <w:tcBorders>
              <w:top w:val="nil"/>
              <w:left w:val="nil"/>
              <w:bottom w:val="single" w:sz="4" w:space="0" w:color="auto"/>
              <w:right w:val="single" w:sz="4" w:space="0" w:color="auto"/>
            </w:tcBorders>
            <w:shd w:val="clear" w:color="auto" w:fill="auto"/>
            <w:hideMark/>
          </w:tcPr>
          <w:p w14:paraId="20338D22" w14:textId="5007BD7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Rezervația culturală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Orheiul Vechi</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74BA26B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46B50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F1D20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F144F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2CA2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05CDF6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5F2B5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AD44E0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DF90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72</w:t>
            </w:r>
          </w:p>
        </w:tc>
        <w:tc>
          <w:tcPr>
            <w:tcW w:w="2546" w:type="dxa"/>
            <w:tcBorders>
              <w:top w:val="nil"/>
              <w:left w:val="nil"/>
              <w:bottom w:val="single" w:sz="4" w:space="0" w:color="auto"/>
              <w:right w:val="single" w:sz="4" w:space="0" w:color="auto"/>
            </w:tcBorders>
            <w:shd w:val="clear" w:color="auto" w:fill="auto"/>
            <w:hideMark/>
          </w:tcPr>
          <w:p w14:paraId="10484E27" w14:textId="0BA398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Națională de </w:t>
            </w:r>
            <w:r w:rsidR="00974497" w:rsidRPr="0006498C">
              <w:rPr>
                <w:rFonts w:ascii="Calibri Light" w:eastAsia="Times New Roman" w:hAnsi="Calibri Light" w:cs="Calibri Light"/>
                <w:color w:val="000000"/>
                <w:sz w:val="16"/>
                <w:szCs w:val="16"/>
                <w:lang w:val="ro-MD"/>
              </w:rPr>
              <w:t>A</w:t>
            </w:r>
            <w:r w:rsidRPr="0006498C">
              <w:rPr>
                <w:rFonts w:ascii="Calibri Light" w:eastAsia="Times New Roman" w:hAnsi="Calibri Light" w:cs="Calibri Light"/>
                <w:color w:val="000000"/>
                <w:sz w:val="16"/>
                <w:szCs w:val="16"/>
                <w:lang w:val="ro-MD"/>
              </w:rPr>
              <w:t xml:space="preserve">sigurare a </w:t>
            </w:r>
            <w:r w:rsidR="00974497"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 xml:space="preserve">alității în </w:t>
            </w:r>
            <w:r w:rsidR="00974497"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 xml:space="preserve">ducație și </w:t>
            </w:r>
            <w:r w:rsidR="00974497"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ercetare</w:t>
            </w:r>
          </w:p>
        </w:tc>
        <w:tc>
          <w:tcPr>
            <w:tcW w:w="467" w:type="dxa"/>
            <w:tcBorders>
              <w:top w:val="nil"/>
              <w:left w:val="nil"/>
              <w:bottom w:val="single" w:sz="4" w:space="0" w:color="auto"/>
              <w:right w:val="single" w:sz="4" w:space="0" w:color="auto"/>
            </w:tcBorders>
            <w:shd w:val="clear" w:color="auto" w:fill="auto"/>
            <w:hideMark/>
          </w:tcPr>
          <w:p w14:paraId="40EAED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F9CD4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1,29</w:t>
            </w:r>
          </w:p>
        </w:tc>
        <w:tc>
          <w:tcPr>
            <w:tcW w:w="719" w:type="dxa"/>
            <w:tcBorders>
              <w:top w:val="nil"/>
              <w:left w:val="nil"/>
              <w:bottom w:val="single" w:sz="4" w:space="0" w:color="auto"/>
              <w:right w:val="single" w:sz="4" w:space="0" w:color="auto"/>
            </w:tcBorders>
            <w:shd w:val="clear" w:color="auto" w:fill="auto"/>
            <w:hideMark/>
          </w:tcPr>
          <w:p w14:paraId="0E93A5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1401B4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3624F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0D9489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3,14</w:t>
            </w:r>
          </w:p>
        </w:tc>
        <w:tc>
          <w:tcPr>
            <w:tcW w:w="973" w:type="dxa"/>
            <w:tcBorders>
              <w:top w:val="nil"/>
              <w:left w:val="nil"/>
              <w:bottom w:val="single" w:sz="4" w:space="0" w:color="auto"/>
              <w:right w:val="single" w:sz="4" w:space="0" w:color="auto"/>
            </w:tcBorders>
            <w:shd w:val="clear" w:color="auto" w:fill="auto"/>
            <w:hideMark/>
          </w:tcPr>
          <w:p w14:paraId="166279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9E8C60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C207D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73</w:t>
            </w:r>
          </w:p>
        </w:tc>
        <w:tc>
          <w:tcPr>
            <w:tcW w:w="2546" w:type="dxa"/>
            <w:tcBorders>
              <w:top w:val="nil"/>
              <w:left w:val="nil"/>
              <w:bottom w:val="single" w:sz="4" w:space="0" w:color="auto"/>
              <w:right w:val="single" w:sz="4" w:space="0" w:color="auto"/>
            </w:tcBorders>
            <w:shd w:val="clear" w:color="auto" w:fill="auto"/>
            <w:hideMark/>
          </w:tcPr>
          <w:p w14:paraId="37B447EF" w14:textId="5E24B2E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Consiliul Bibliotec</w:t>
            </w:r>
            <w:r w:rsidR="00974497"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nomic Național</w:t>
            </w:r>
          </w:p>
        </w:tc>
        <w:tc>
          <w:tcPr>
            <w:tcW w:w="467" w:type="dxa"/>
            <w:tcBorders>
              <w:top w:val="nil"/>
              <w:left w:val="nil"/>
              <w:bottom w:val="single" w:sz="4" w:space="0" w:color="auto"/>
              <w:right w:val="single" w:sz="4" w:space="0" w:color="auto"/>
            </w:tcBorders>
            <w:shd w:val="clear" w:color="auto" w:fill="auto"/>
            <w:hideMark/>
          </w:tcPr>
          <w:p w14:paraId="1A385A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EF35B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054B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B1C9E7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3F821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21B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46ECE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5A7B5F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00E18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74</w:t>
            </w:r>
          </w:p>
        </w:tc>
        <w:tc>
          <w:tcPr>
            <w:tcW w:w="2546" w:type="dxa"/>
            <w:tcBorders>
              <w:top w:val="nil"/>
              <w:left w:val="nil"/>
              <w:bottom w:val="single" w:sz="4" w:space="0" w:color="auto"/>
              <w:right w:val="single" w:sz="4" w:space="0" w:color="auto"/>
            </w:tcBorders>
            <w:shd w:val="clear" w:color="auto" w:fill="auto"/>
            <w:hideMark/>
          </w:tcPr>
          <w:p w14:paraId="46D9486B" w14:textId="4ED207DB" w:rsidR="00DA1CB3" w:rsidRPr="0006498C" w:rsidRDefault="003807DE"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Clubul republican de ș</w:t>
            </w:r>
            <w:r w:rsidR="00DA1CB3" w:rsidRPr="0006498C">
              <w:rPr>
                <w:rFonts w:ascii="Calibri Light" w:eastAsia="Times New Roman" w:hAnsi="Calibri Light" w:cs="Calibri Light"/>
                <w:color w:val="000000"/>
                <w:sz w:val="16"/>
                <w:szCs w:val="16"/>
                <w:lang w:val="ro-MD"/>
              </w:rPr>
              <w:t>ah și joc de dame</w:t>
            </w:r>
          </w:p>
        </w:tc>
        <w:tc>
          <w:tcPr>
            <w:tcW w:w="467" w:type="dxa"/>
            <w:tcBorders>
              <w:top w:val="nil"/>
              <w:left w:val="nil"/>
              <w:bottom w:val="single" w:sz="4" w:space="0" w:color="auto"/>
              <w:right w:val="single" w:sz="4" w:space="0" w:color="auto"/>
            </w:tcBorders>
            <w:shd w:val="clear" w:color="auto" w:fill="auto"/>
            <w:hideMark/>
          </w:tcPr>
          <w:p w14:paraId="18BC10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1C590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33F85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6FC7FF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1FC5C8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c>
          <w:tcPr>
            <w:tcW w:w="719" w:type="dxa"/>
            <w:tcBorders>
              <w:top w:val="nil"/>
              <w:left w:val="nil"/>
              <w:bottom w:val="single" w:sz="4" w:space="0" w:color="auto"/>
              <w:right w:val="single" w:sz="4" w:space="0" w:color="auto"/>
            </w:tcBorders>
            <w:shd w:val="clear" w:color="auto" w:fill="auto"/>
            <w:hideMark/>
          </w:tcPr>
          <w:p w14:paraId="019F13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0,02</w:t>
            </w:r>
          </w:p>
        </w:tc>
        <w:tc>
          <w:tcPr>
            <w:tcW w:w="973" w:type="dxa"/>
            <w:tcBorders>
              <w:top w:val="nil"/>
              <w:left w:val="nil"/>
              <w:bottom w:val="single" w:sz="4" w:space="0" w:color="auto"/>
              <w:right w:val="single" w:sz="4" w:space="0" w:color="auto"/>
            </w:tcBorders>
            <w:shd w:val="clear" w:color="auto" w:fill="auto"/>
            <w:hideMark/>
          </w:tcPr>
          <w:p w14:paraId="4ECDBB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3C728BE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DFCE9D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75</w:t>
            </w:r>
          </w:p>
        </w:tc>
        <w:tc>
          <w:tcPr>
            <w:tcW w:w="2546" w:type="dxa"/>
            <w:tcBorders>
              <w:top w:val="nil"/>
              <w:left w:val="nil"/>
              <w:bottom w:val="single" w:sz="4" w:space="0" w:color="auto"/>
              <w:right w:val="single" w:sz="4" w:space="0" w:color="auto"/>
            </w:tcBorders>
            <w:shd w:val="clear" w:color="auto" w:fill="auto"/>
            <w:hideMark/>
          </w:tcPr>
          <w:p w14:paraId="7AA4F6BC" w14:textId="57ECA4D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fotbal nr. 2</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259A8B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34EB40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011BF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3EB76E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7B3E20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963C7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23F656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74B4F0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6F19A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76</w:t>
            </w:r>
          </w:p>
        </w:tc>
        <w:tc>
          <w:tcPr>
            <w:tcW w:w="2546" w:type="dxa"/>
            <w:tcBorders>
              <w:top w:val="nil"/>
              <w:left w:val="nil"/>
              <w:bottom w:val="single" w:sz="4" w:space="0" w:color="auto"/>
              <w:right w:val="single" w:sz="4" w:space="0" w:color="auto"/>
            </w:tcBorders>
            <w:shd w:val="clear" w:color="auto" w:fill="auto"/>
            <w:hideMark/>
          </w:tcPr>
          <w:p w14:paraId="6E370C1A" w14:textId="1E271DE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974497" w:rsidRPr="0006498C">
              <w:rPr>
                <w:rFonts w:ascii="Calibri Light" w:eastAsia="Times New Roman" w:hAnsi="Calibri Light" w:cs="Calibri Light"/>
                <w:color w:val="000000"/>
                <w:sz w:val="16"/>
                <w:szCs w:val="16"/>
                <w:lang w:val="ro-MD"/>
              </w:rPr>
              <w:t xml:space="preserve"> de</w:t>
            </w:r>
            <w:r w:rsidRPr="0006498C">
              <w:rPr>
                <w:rFonts w:ascii="Calibri Light" w:eastAsia="Times New Roman" w:hAnsi="Calibri Light" w:cs="Calibri Light"/>
                <w:color w:val="000000"/>
                <w:sz w:val="16"/>
                <w:szCs w:val="16"/>
                <w:lang w:val="ro-MD"/>
              </w:rPr>
              <w:t xml:space="preserve"> judo</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s. </w:t>
            </w:r>
            <w:r w:rsidR="00974497" w:rsidRPr="0006498C">
              <w:rPr>
                <w:rFonts w:ascii="Calibri Light" w:eastAsia="Times New Roman" w:hAnsi="Calibri Light" w:cs="Calibri Light"/>
                <w:color w:val="000000"/>
                <w:sz w:val="16"/>
                <w:szCs w:val="16"/>
                <w:lang w:val="ro-MD"/>
              </w:rPr>
              <w:t>Ț</w:t>
            </w:r>
            <w:r w:rsidRPr="0006498C">
              <w:rPr>
                <w:rFonts w:ascii="Calibri Light" w:eastAsia="Times New Roman" w:hAnsi="Calibri Light" w:cs="Calibri Light"/>
                <w:color w:val="000000"/>
                <w:sz w:val="16"/>
                <w:szCs w:val="16"/>
                <w:lang w:val="ro-MD"/>
              </w:rPr>
              <w:t>aul</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974497"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Dondușeni</w:t>
            </w:r>
          </w:p>
        </w:tc>
        <w:tc>
          <w:tcPr>
            <w:tcW w:w="467" w:type="dxa"/>
            <w:tcBorders>
              <w:top w:val="nil"/>
              <w:left w:val="nil"/>
              <w:bottom w:val="single" w:sz="4" w:space="0" w:color="auto"/>
              <w:right w:val="single" w:sz="4" w:space="0" w:color="auto"/>
            </w:tcBorders>
            <w:shd w:val="clear" w:color="auto" w:fill="auto"/>
            <w:hideMark/>
          </w:tcPr>
          <w:p w14:paraId="50D840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1338D0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5A78F6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834DB4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6ECDE8F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6C70582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2CF392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7DA79D5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244EE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77</w:t>
            </w:r>
          </w:p>
        </w:tc>
        <w:tc>
          <w:tcPr>
            <w:tcW w:w="2546" w:type="dxa"/>
            <w:tcBorders>
              <w:top w:val="nil"/>
              <w:left w:val="nil"/>
              <w:bottom w:val="single" w:sz="4" w:space="0" w:color="auto"/>
              <w:right w:val="single" w:sz="4" w:space="0" w:color="auto"/>
            </w:tcBorders>
            <w:shd w:val="clear" w:color="auto" w:fill="auto"/>
            <w:hideMark/>
          </w:tcPr>
          <w:p w14:paraId="6EF4FCEA"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educațional pentru copii cu cancer</w:t>
            </w:r>
          </w:p>
        </w:tc>
        <w:tc>
          <w:tcPr>
            <w:tcW w:w="467" w:type="dxa"/>
            <w:tcBorders>
              <w:top w:val="nil"/>
              <w:left w:val="nil"/>
              <w:bottom w:val="single" w:sz="4" w:space="0" w:color="auto"/>
              <w:right w:val="single" w:sz="4" w:space="0" w:color="auto"/>
            </w:tcBorders>
            <w:shd w:val="clear" w:color="auto" w:fill="auto"/>
            <w:hideMark/>
          </w:tcPr>
          <w:p w14:paraId="479791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1CC4E5D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8B164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8742F0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7C3D591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88EB1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752DEB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06B243D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4B11F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78</w:t>
            </w:r>
          </w:p>
        </w:tc>
        <w:tc>
          <w:tcPr>
            <w:tcW w:w="2546" w:type="dxa"/>
            <w:tcBorders>
              <w:top w:val="nil"/>
              <w:left w:val="nil"/>
              <w:bottom w:val="single" w:sz="4" w:space="0" w:color="auto"/>
              <w:right w:val="single" w:sz="4" w:space="0" w:color="auto"/>
            </w:tcBorders>
            <w:shd w:val="clear" w:color="auto" w:fill="auto"/>
            <w:hideMark/>
          </w:tcPr>
          <w:p w14:paraId="34FC9C47" w14:textId="04145D9C"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specializată pentru copii cu consecinț</w:t>
            </w:r>
            <w:r w:rsidR="00974497"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 xml:space="preserve"> de poliomielită și paraliz</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e cervicală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H</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5A0413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695CC4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6E955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60944EB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349D3FE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FA8CD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59D2CA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50F2E5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E1722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79</w:t>
            </w:r>
          </w:p>
        </w:tc>
        <w:tc>
          <w:tcPr>
            <w:tcW w:w="2546" w:type="dxa"/>
            <w:tcBorders>
              <w:top w:val="nil"/>
              <w:left w:val="nil"/>
              <w:bottom w:val="single" w:sz="4" w:space="0" w:color="auto"/>
              <w:right w:val="single" w:sz="4" w:space="0" w:color="auto"/>
            </w:tcBorders>
            <w:shd w:val="clear" w:color="auto" w:fill="auto"/>
            <w:hideMark/>
          </w:tcPr>
          <w:p w14:paraId="06E56DAF" w14:textId="1C57CDA4"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auxiliară din Congaz</w:t>
            </w:r>
          </w:p>
        </w:tc>
        <w:tc>
          <w:tcPr>
            <w:tcW w:w="467" w:type="dxa"/>
            <w:tcBorders>
              <w:top w:val="nil"/>
              <w:left w:val="nil"/>
              <w:bottom w:val="single" w:sz="4" w:space="0" w:color="auto"/>
              <w:right w:val="single" w:sz="4" w:space="0" w:color="auto"/>
            </w:tcBorders>
            <w:shd w:val="clear" w:color="auto" w:fill="auto"/>
            <w:hideMark/>
          </w:tcPr>
          <w:p w14:paraId="2AAD7D8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5CB4C1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D623E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D064AB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56E12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7ABECF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05331D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00CEFD7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70958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80</w:t>
            </w:r>
          </w:p>
        </w:tc>
        <w:tc>
          <w:tcPr>
            <w:tcW w:w="2546" w:type="dxa"/>
            <w:tcBorders>
              <w:top w:val="nil"/>
              <w:left w:val="nil"/>
              <w:bottom w:val="single" w:sz="4" w:space="0" w:color="auto"/>
              <w:right w:val="single" w:sz="4" w:space="0" w:color="auto"/>
            </w:tcBorders>
            <w:shd w:val="clear" w:color="auto" w:fill="auto"/>
            <w:hideMark/>
          </w:tcPr>
          <w:p w14:paraId="3424DCB8" w14:textId="07809E59"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974497"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Cead</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Lunga</w:t>
            </w:r>
          </w:p>
        </w:tc>
        <w:tc>
          <w:tcPr>
            <w:tcW w:w="467" w:type="dxa"/>
            <w:tcBorders>
              <w:top w:val="nil"/>
              <w:left w:val="nil"/>
              <w:bottom w:val="single" w:sz="4" w:space="0" w:color="auto"/>
              <w:right w:val="single" w:sz="4" w:space="0" w:color="auto"/>
            </w:tcBorders>
            <w:shd w:val="clear" w:color="auto" w:fill="auto"/>
            <w:hideMark/>
          </w:tcPr>
          <w:p w14:paraId="05344A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22192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CFB80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6B1588"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25FA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13F9D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765A0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6D9B5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DE05E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81</w:t>
            </w:r>
          </w:p>
        </w:tc>
        <w:tc>
          <w:tcPr>
            <w:tcW w:w="2546" w:type="dxa"/>
            <w:tcBorders>
              <w:top w:val="nil"/>
              <w:left w:val="nil"/>
              <w:bottom w:val="single" w:sz="4" w:space="0" w:color="auto"/>
              <w:right w:val="single" w:sz="4" w:space="0" w:color="auto"/>
            </w:tcBorders>
            <w:shd w:val="clear" w:color="auto" w:fill="auto"/>
            <w:hideMark/>
          </w:tcPr>
          <w:p w14:paraId="23949887" w14:textId="2ADC2E6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974497"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Strășeni</w:t>
            </w:r>
          </w:p>
        </w:tc>
        <w:tc>
          <w:tcPr>
            <w:tcW w:w="467" w:type="dxa"/>
            <w:tcBorders>
              <w:top w:val="nil"/>
              <w:left w:val="nil"/>
              <w:bottom w:val="single" w:sz="4" w:space="0" w:color="auto"/>
              <w:right w:val="single" w:sz="4" w:space="0" w:color="auto"/>
            </w:tcBorders>
            <w:shd w:val="clear" w:color="auto" w:fill="auto"/>
            <w:hideMark/>
          </w:tcPr>
          <w:p w14:paraId="16AC47D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A4C44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AECD8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B42264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3C3C7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8D741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4E957CA" w14:textId="6C476384"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w:t>
            </w:r>
            <w:r w:rsidR="00F90174" w:rsidRPr="0006498C">
              <w:rPr>
                <w:rFonts w:ascii="Calibri Light" w:eastAsia="Times New Roman" w:hAnsi="Calibri Light" w:cs="Calibri Light"/>
                <w:color w:val="000000"/>
                <w:sz w:val="16"/>
                <w:szCs w:val="16"/>
                <w:lang w:val="ro-MD"/>
              </w:rPr>
              <w:t>ă</w:t>
            </w:r>
          </w:p>
        </w:tc>
      </w:tr>
      <w:tr w:rsidR="00DA1CB3" w:rsidRPr="0006498C" w14:paraId="60495E5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2615C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82</w:t>
            </w:r>
          </w:p>
        </w:tc>
        <w:tc>
          <w:tcPr>
            <w:tcW w:w="2546" w:type="dxa"/>
            <w:tcBorders>
              <w:top w:val="nil"/>
              <w:left w:val="nil"/>
              <w:bottom w:val="single" w:sz="4" w:space="0" w:color="auto"/>
              <w:right w:val="single" w:sz="4" w:space="0" w:color="auto"/>
            </w:tcBorders>
            <w:shd w:val="clear" w:color="auto" w:fill="auto"/>
            <w:hideMark/>
          </w:tcPr>
          <w:p w14:paraId="651D44EF" w14:textId="68CC537B"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internat specială pentru copii hipoacuzi</w:t>
            </w:r>
            <w:r w:rsidR="00F90174" w:rsidRPr="0006498C">
              <w:rPr>
                <w:rFonts w:ascii="Calibri Light" w:eastAsia="Times New Roman" w:hAnsi="Calibri Light" w:cs="Calibri Light"/>
                <w:color w:val="000000"/>
                <w:sz w:val="16"/>
                <w:szCs w:val="16"/>
                <w:lang w:val="ro-MD"/>
              </w:rPr>
              <w:t>ci</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s.H</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rbovăț</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974497"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Călărași</w:t>
            </w:r>
          </w:p>
        </w:tc>
        <w:tc>
          <w:tcPr>
            <w:tcW w:w="467" w:type="dxa"/>
            <w:tcBorders>
              <w:top w:val="nil"/>
              <w:left w:val="nil"/>
              <w:bottom w:val="single" w:sz="4" w:space="0" w:color="auto"/>
              <w:right w:val="single" w:sz="4" w:space="0" w:color="auto"/>
            </w:tcBorders>
            <w:shd w:val="clear" w:color="auto" w:fill="auto"/>
            <w:hideMark/>
          </w:tcPr>
          <w:p w14:paraId="2EEA6B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218BC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F4A2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903968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B28D1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DC63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EF0A0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F2DCA2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B4BFF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83</w:t>
            </w:r>
          </w:p>
        </w:tc>
        <w:tc>
          <w:tcPr>
            <w:tcW w:w="2546" w:type="dxa"/>
            <w:tcBorders>
              <w:top w:val="nil"/>
              <w:left w:val="nil"/>
              <w:bottom w:val="single" w:sz="4" w:space="0" w:color="auto"/>
              <w:right w:val="single" w:sz="4" w:space="0" w:color="auto"/>
            </w:tcBorders>
            <w:shd w:val="clear" w:color="auto" w:fill="auto"/>
            <w:hideMark/>
          </w:tcPr>
          <w:p w14:paraId="26344AF5" w14:textId="2B85BAF6"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w:t>
            </w:r>
            <w:r w:rsidR="00F90174" w:rsidRPr="0006498C">
              <w:rPr>
                <w:rFonts w:ascii="Calibri Light" w:eastAsia="Times New Roman" w:hAnsi="Calibri Light" w:cs="Calibri Light"/>
                <w:color w:val="000000"/>
                <w:sz w:val="16"/>
                <w:szCs w:val="16"/>
                <w:lang w:val="ro-MD"/>
              </w:rPr>
              <w:t>l</w:t>
            </w:r>
            <w:r w:rsidRPr="0006498C">
              <w:rPr>
                <w:rFonts w:ascii="Calibri Light" w:eastAsia="Times New Roman" w:hAnsi="Calibri Light" w:cs="Calibri Light"/>
                <w:color w:val="000000"/>
                <w:sz w:val="16"/>
                <w:szCs w:val="16"/>
                <w:lang w:val="ro-MD"/>
              </w:rPr>
              <w:t>a</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internat auxiliară </w:t>
            </w:r>
            <w:r w:rsidR="00F90174" w:rsidRPr="0006498C">
              <w:rPr>
                <w:rFonts w:ascii="Calibri Light" w:eastAsia="Times New Roman" w:hAnsi="Calibri Light" w:cs="Calibri Light"/>
                <w:color w:val="000000"/>
                <w:sz w:val="16"/>
                <w:szCs w:val="16"/>
                <w:lang w:val="ro-MD"/>
              </w:rPr>
              <w:t xml:space="preserve">din </w:t>
            </w:r>
            <w:r w:rsidRPr="0006498C">
              <w:rPr>
                <w:rFonts w:ascii="Calibri Light" w:eastAsia="Times New Roman" w:hAnsi="Calibri Light" w:cs="Calibri Light"/>
                <w:color w:val="000000"/>
                <w:sz w:val="16"/>
                <w:szCs w:val="16"/>
                <w:lang w:val="ro-MD"/>
              </w:rPr>
              <w:t>s.Corten</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F90174"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Taraclia</w:t>
            </w:r>
          </w:p>
        </w:tc>
        <w:tc>
          <w:tcPr>
            <w:tcW w:w="467" w:type="dxa"/>
            <w:tcBorders>
              <w:top w:val="nil"/>
              <w:left w:val="nil"/>
              <w:bottom w:val="single" w:sz="4" w:space="0" w:color="auto"/>
              <w:right w:val="single" w:sz="4" w:space="0" w:color="auto"/>
            </w:tcBorders>
            <w:shd w:val="clear" w:color="auto" w:fill="auto"/>
            <w:hideMark/>
          </w:tcPr>
          <w:p w14:paraId="3F2C5AB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3A103C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31AFF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DCF588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84146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0E7E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B27C141" w14:textId="44623F65"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w:t>
            </w:r>
            <w:r w:rsidR="00F90174" w:rsidRPr="0006498C">
              <w:rPr>
                <w:rFonts w:ascii="Calibri Light" w:eastAsia="Times New Roman" w:hAnsi="Calibri Light" w:cs="Calibri Light"/>
                <w:color w:val="000000"/>
                <w:sz w:val="16"/>
                <w:szCs w:val="16"/>
                <w:lang w:val="ro-MD"/>
              </w:rPr>
              <w:t>ă</w:t>
            </w:r>
          </w:p>
        </w:tc>
      </w:tr>
      <w:tr w:rsidR="00DA1CB3" w:rsidRPr="0006498C" w14:paraId="7A1D811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B2324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84</w:t>
            </w:r>
          </w:p>
        </w:tc>
        <w:tc>
          <w:tcPr>
            <w:tcW w:w="2546" w:type="dxa"/>
            <w:tcBorders>
              <w:top w:val="nil"/>
              <w:left w:val="nil"/>
              <w:bottom w:val="single" w:sz="4" w:space="0" w:color="auto"/>
              <w:right w:val="single" w:sz="4" w:space="0" w:color="auto"/>
            </w:tcBorders>
            <w:shd w:val="clear" w:color="auto" w:fill="auto"/>
            <w:hideMark/>
          </w:tcPr>
          <w:p w14:paraId="1140D43F" w14:textId="0936522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Casa de copii</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Bălți</w:t>
            </w:r>
          </w:p>
        </w:tc>
        <w:tc>
          <w:tcPr>
            <w:tcW w:w="467" w:type="dxa"/>
            <w:tcBorders>
              <w:top w:val="nil"/>
              <w:left w:val="nil"/>
              <w:bottom w:val="single" w:sz="4" w:space="0" w:color="auto"/>
              <w:right w:val="single" w:sz="4" w:space="0" w:color="auto"/>
            </w:tcBorders>
            <w:shd w:val="clear" w:color="auto" w:fill="auto"/>
            <w:hideMark/>
          </w:tcPr>
          <w:p w14:paraId="7F1B3C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2F346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E0FF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7B0743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768148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E7C2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C2ECA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lichidată</w:t>
            </w:r>
          </w:p>
        </w:tc>
      </w:tr>
      <w:tr w:rsidR="00DA1CB3" w:rsidRPr="0006498C" w14:paraId="435BC82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EEA24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85</w:t>
            </w:r>
          </w:p>
        </w:tc>
        <w:tc>
          <w:tcPr>
            <w:tcW w:w="2546" w:type="dxa"/>
            <w:tcBorders>
              <w:top w:val="nil"/>
              <w:left w:val="nil"/>
              <w:bottom w:val="single" w:sz="4" w:space="0" w:color="auto"/>
              <w:right w:val="single" w:sz="4" w:space="0" w:color="auto"/>
            </w:tcBorders>
            <w:shd w:val="clear" w:color="auto" w:fill="auto"/>
            <w:hideMark/>
          </w:tcPr>
          <w:p w14:paraId="55D463EB" w14:textId="0826CFE0"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internat specială pentru copii surzi </w:t>
            </w:r>
            <w:r w:rsidR="00F90174" w:rsidRPr="0006498C">
              <w:rPr>
                <w:rFonts w:ascii="Calibri Light" w:eastAsia="Times New Roman" w:hAnsi="Calibri Light" w:cs="Calibri Light"/>
                <w:color w:val="000000"/>
                <w:sz w:val="16"/>
                <w:szCs w:val="16"/>
                <w:lang w:val="ro-MD"/>
              </w:rPr>
              <w:t xml:space="preserve">și </w:t>
            </w:r>
            <w:r w:rsidRPr="0006498C">
              <w:rPr>
                <w:rFonts w:ascii="Calibri Light" w:eastAsia="Times New Roman" w:hAnsi="Calibri Light" w:cs="Calibri Light"/>
                <w:color w:val="000000"/>
                <w:sz w:val="16"/>
                <w:szCs w:val="16"/>
                <w:lang w:val="ro-MD"/>
              </w:rPr>
              <w:t>hipoacuzi</w:t>
            </w:r>
            <w:r w:rsidR="00F90174" w:rsidRPr="0006498C">
              <w:rPr>
                <w:rFonts w:ascii="Calibri Light" w:eastAsia="Times New Roman" w:hAnsi="Calibri Light" w:cs="Calibri Light"/>
                <w:color w:val="000000"/>
                <w:sz w:val="16"/>
                <w:szCs w:val="16"/>
                <w:lang w:val="ro-MD"/>
              </w:rPr>
              <w:t>ci din</w:t>
            </w:r>
            <w:r w:rsidRPr="0006498C">
              <w:rPr>
                <w:rFonts w:ascii="Calibri Light" w:eastAsia="Times New Roman" w:hAnsi="Calibri Light" w:cs="Calibri Light"/>
                <w:color w:val="000000"/>
                <w:sz w:val="16"/>
                <w:szCs w:val="16"/>
                <w:lang w:val="ro-MD"/>
              </w:rPr>
              <w:t xml:space="preserve"> Cahul</w:t>
            </w:r>
          </w:p>
        </w:tc>
        <w:tc>
          <w:tcPr>
            <w:tcW w:w="467" w:type="dxa"/>
            <w:tcBorders>
              <w:top w:val="nil"/>
              <w:left w:val="nil"/>
              <w:bottom w:val="single" w:sz="4" w:space="0" w:color="auto"/>
              <w:right w:val="single" w:sz="4" w:space="0" w:color="auto"/>
            </w:tcBorders>
            <w:shd w:val="clear" w:color="auto" w:fill="auto"/>
            <w:hideMark/>
          </w:tcPr>
          <w:p w14:paraId="500A1E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2F39CB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732E30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63C007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6EAEA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D3850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44712315" w14:textId="5401711B" w:rsidR="00DA1CB3" w:rsidRPr="0006498C" w:rsidRDefault="00F90174"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în p</w:t>
            </w:r>
            <w:r w:rsidR="00DA1CB3" w:rsidRPr="0006498C">
              <w:rPr>
                <w:rFonts w:ascii="Calibri Light" w:eastAsia="Times New Roman" w:hAnsi="Calibri Light" w:cs="Calibri Light"/>
                <w:color w:val="000000"/>
                <w:sz w:val="16"/>
                <w:szCs w:val="16"/>
                <w:lang w:val="ro-MD"/>
              </w:rPr>
              <w:t xml:space="preserve">roces </w:t>
            </w:r>
            <w:r w:rsidRPr="0006498C">
              <w:rPr>
                <w:rFonts w:ascii="Calibri Light" w:eastAsia="Times New Roman" w:hAnsi="Calibri Light" w:cs="Calibri Light"/>
                <w:color w:val="000000"/>
                <w:sz w:val="16"/>
                <w:szCs w:val="16"/>
                <w:lang w:val="ro-MD"/>
              </w:rPr>
              <w:t xml:space="preserve">de </w:t>
            </w:r>
            <w:r w:rsidR="00DA1CB3" w:rsidRPr="0006498C">
              <w:rPr>
                <w:rFonts w:ascii="Calibri Light" w:eastAsia="Times New Roman" w:hAnsi="Calibri Light" w:cs="Calibri Light"/>
                <w:color w:val="000000"/>
                <w:sz w:val="16"/>
                <w:szCs w:val="16"/>
                <w:lang w:val="ro-MD"/>
              </w:rPr>
              <w:t>lichidare</w:t>
            </w:r>
          </w:p>
        </w:tc>
      </w:tr>
      <w:tr w:rsidR="00DA1CB3" w:rsidRPr="0006498C" w14:paraId="5B4CC63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1A4CB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546" w:type="dxa"/>
            <w:tcBorders>
              <w:top w:val="nil"/>
              <w:left w:val="nil"/>
              <w:bottom w:val="single" w:sz="4" w:space="0" w:color="auto"/>
              <w:right w:val="single" w:sz="4" w:space="0" w:color="auto"/>
            </w:tcBorders>
            <w:shd w:val="clear" w:color="auto" w:fill="auto"/>
            <w:hideMark/>
          </w:tcPr>
          <w:p w14:paraId="12FF074B" w14:textId="565D0381"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Geologie și Seism</w:t>
            </w:r>
            <w:r w:rsidR="00F90174"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logie</w:t>
            </w:r>
          </w:p>
        </w:tc>
        <w:tc>
          <w:tcPr>
            <w:tcW w:w="467" w:type="dxa"/>
            <w:tcBorders>
              <w:top w:val="nil"/>
              <w:left w:val="nil"/>
              <w:bottom w:val="single" w:sz="4" w:space="0" w:color="auto"/>
              <w:right w:val="single" w:sz="4" w:space="0" w:color="auto"/>
            </w:tcBorders>
            <w:shd w:val="clear" w:color="auto" w:fill="auto"/>
            <w:hideMark/>
          </w:tcPr>
          <w:p w14:paraId="5CC77B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6BE519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F19B0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27827E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43E56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769671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049ECD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5D3A07F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5E176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87</w:t>
            </w:r>
          </w:p>
        </w:tc>
        <w:tc>
          <w:tcPr>
            <w:tcW w:w="2546" w:type="dxa"/>
            <w:tcBorders>
              <w:top w:val="nil"/>
              <w:left w:val="nil"/>
              <w:bottom w:val="single" w:sz="4" w:space="0" w:color="auto"/>
              <w:right w:val="single" w:sz="4" w:space="0" w:color="auto"/>
            </w:tcBorders>
            <w:shd w:val="clear" w:color="auto" w:fill="auto"/>
            <w:hideMark/>
          </w:tcPr>
          <w:p w14:paraId="53B3E2CB"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Național de Cercetări Economice</w:t>
            </w:r>
          </w:p>
        </w:tc>
        <w:tc>
          <w:tcPr>
            <w:tcW w:w="467" w:type="dxa"/>
            <w:tcBorders>
              <w:top w:val="nil"/>
              <w:left w:val="nil"/>
              <w:bottom w:val="single" w:sz="4" w:space="0" w:color="auto"/>
              <w:right w:val="single" w:sz="4" w:space="0" w:color="auto"/>
            </w:tcBorders>
            <w:shd w:val="clear" w:color="auto" w:fill="auto"/>
            <w:hideMark/>
          </w:tcPr>
          <w:p w14:paraId="371057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8FC3D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FBD15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23E8C3D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33ADAD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8ECA3E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1957ED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328BC3D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4F65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88</w:t>
            </w:r>
          </w:p>
        </w:tc>
        <w:tc>
          <w:tcPr>
            <w:tcW w:w="2546" w:type="dxa"/>
            <w:tcBorders>
              <w:top w:val="nil"/>
              <w:left w:val="nil"/>
              <w:bottom w:val="single" w:sz="4" w:space="0" w:color="auto"/>
              <w:right w:val="single" w:sz="4" w:space="0" w:color="auto"/>
            </w:tcBorders>
            <w:shd w:val="clear" w:color="auto" w:fill="auto"/>
            <w:hideMark/>
          </w:tcPr>
          <w:p w14:paraId="7EF19A0C" w14:textId="0D64FB40"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Republican </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Aristotel</w:t>
            </w:r>
            <w:r w:rsidR="00F90174"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5AFAD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FA7A9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E142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6A6CA92"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7B628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24201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393147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2C4B70A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E4955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89</w:t>
            </w:r>
          </w:p>
        </w:tc>
        <w:tc>
          <w:tcPr>
            <w:tcW w:w="2546" w:type="dxa"/>
            <w:tcBorders>
              <w:top w:val="nil"/>
              <w:left w:val="nil"/>
              <w:bottom w:val="single" w:sz="4" w:space="0" w:color="auto"/>
              <w:right w:val="single" w:sz="4" w:space="0" w:color="auto"/>
            </w:tcBorders>
            <w:shd w:val="clear" w:color="auto" w:fill="auto"/>
            <w:hideMark/>
          </w:tcPr>
          <w:p w14:paraId="7A416DE9" w14:textId="096B252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F90174"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Bender</w:t>
            </w:r>
          </w:p>
        </w:tc>
        <w:tc>
          <w:tcPr>
            <w:tcW w:w="467" w:type="dxa"/>
            <w:tcBorders>
              <w:top w:val="nil"/>
              <w:left w:val="nil"/>
              <w:bottom w:val="single" w:sz="4" w:space="0" w:color="auto"/>
              <w:right w:val="single" w:sz="4" w:space="0" w:color="auto"/>
            </w:tcBorders>
            <w:shd w:val="clear" w:color="auto" w:fill="auto"/>
            <w:hideMark/>
          </w:tcPr>
          <w:p w14:paraId="3B227E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56B36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D07DA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150135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8030B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07E7D85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hideMark/>
          </w:tcPr>
          <w:p w14:paraId="64625B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403863" w:rsidRPr="0006498C" w14:paraId="5370E522" w14:textId="77777777" w:rsidTr="00B92DB8">
        <w:trPr>
          <w:trHeight w:val="20"/>
        </w:trPr>
        <w:tc>
          <w:tcPr>
            <w:tcW w:w="297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1D6F2F" w14:textId="77777777" w:rsidR="00403863" w:rsidRPr="0006498C" w:rsidRDefault="00403863" w:rsidP="00AC19FC">
            <w:pPr>
              <w:spacing w:after="0" w:line="240" w:lineRule="auto"/>
              <w:ind w:left="-113"/>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w:t>
            </w:r>
          </w:p>
          <w:p w14:paraId="0C6CFEF7" w14:textId="25373C9F" w:rsidR="00403863" w:rsidRPr="0006498C" w:rsidRDefault="00403863" w:rsidP="00DB46C9">
            <w:pPr>
              <w:spacing w:after="0" w:line="240" w:lineRule="auto"/>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w:t>
            </w:r>
          </w:p>
        </w:tc>
        <w:tc>
          <w:tcPr>
            <w:tcW w:w="467" w:type="dxa"/>
            <w:tcBorders>
              <w:top w:val="nil"/>
              <w:left w:val="nil"/>
              <w:bottom w:val="single" w:sz="4" w:space="0" w:color="auto"/>
              <w:right w:val="single" w:sz="4" w:space="0" w:color="auto"/>
            </w:tcBorders>
            <w:shd w:val="clear" w:color="auto" w:fill="D9D9D9" w:themeFill="background1" w:themeFillShade="D9"/>
            <w:hideMark/>
          </w:tcPr>
          <w:p w14:paraId="4C7DF411"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89/25</w:t>
            </w:r>
          </w:p>
        </w:tc>
        <w:tc>
          <w:tcPr>
            <w:tcW w:w="998" w:type="dxa"/>
            <w:tcBorders>
              <w:top w:val="nil"/>
              <w:left w:val="nil"/>
              <w:bottom w:val="single" w:sz="4" w:space="0" w:color="auto"/>
              <w:right w:val="single" w:sz="4" w:space="0" w:color="auto"/>
            </w:tcBorders>
            <w:shd w:val="clear" w:color="auto" w:fill="D9D9D9" w:themeFill="background1" w:themeFillShade="D9"/>
            <w:hideMark/>
          </w:tcPr>
          <w:p w14:paraId="1708FBB5"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D9D9D9" w:themeFill="background1" w:themeFillShade="D9"/>
            <w:hideMark/>
          </w:tcPr>
          <w:p w14:paraId="4EAD05D3"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61,18</w:t>
            </w:r>
          </w:p>
        </w:tc>
        <w:tc>
          <w:tcPr>
            <w:tcW w:w="2220" w:type="dxa"/>
            <w:tcBorders>
              <w:top w:val="nil"/>
              <w:left w:val="nil"/>
              <w:bottom w:val="single" w:sz="4" w:space="0" w:color="auto"/>
              <w:right w:val="single" w:sz="4" w:space="0" w:color="auto"/>
            </w:tcBorders>
            <w:shd w:val="clear" w:color="auto" w:fill="D9D9D9" w:themeFill="background1" w:themeFillShade="D9"/>
            <w:hideMark/>
          </w:tcPr>
          <w:p w14:paraId="5EC55CE5" w14:textId="77777777" w:rsidR="00403863" w:rsidRPr="0006498C" w:rsidRDefault="00403863" w:rsidP="00DB46C9">
            <w:pPr>
              <w:spacing w:after="0" w:line="240" w:lineRule="auto"/>
              <w:jc w:val="center"/>
              <w:rPr>
                <w:rFonts w:ascii="Calibri Light" w:eastAsia="Times New Roman" w:hAnsi="Calibri Light" w:cs="Calibri Light"/>
                <w:b/>
                <w:bCs/>
                <w:color w:val="000000"/>
                <w:sz w:val="14"/>
                <w:szCs w:val="14"/>
                <w:lang w:val="ro-MD"/>
              </w:rPr>
            </w:pPr>
            <w:r w:rsidRPr="0006498C">
              <w:rPr>
                <w:rFonts w:ascii="Calibri Light" w:eastAsia="Times New Roman" w:hAnsi="Calibri Light" w:cs="Calibri Light"/>
                <w:b/>
                <w:bCs/>
                <w:color w:val="000000"/>
                <w:sz w:val="14"/>
                <w:szCs w:val="14"/>
                <w:lang w:val="ro-MD"/>
              </w:rPr>
              <w:t>89/6</w:t>
            </w:r>
          </w:p>
        </w:tc>
        <w:tc>
          <w:tcPr>
            <w:tcW w:w="992" w:type="dxa"/>
            <w:gridSpan w:val="2"/>
            <w:tcBorders>
              <w:top w:val="nil"/>
              <w:left w:val="nil"/>
              <w:bottom w:val="single" w:sz="4" w:space="0" w:color="auto"/>
              <w:right w:val="single" w:sz="4" w:space="0" w:color="auto"/>
            </w:tcBorders>
            <w:shd w:val="clear" w:color="auto" w:fill="D9D9D9" w:themeFill="background1" w:themeFillShade="D9"/>
            <w:hideMark/>
          </w:tcPr>
          <w:p w14:paraId="5489B6F3"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89/38</w:t>
            </w:r>
          </w:p>
        </w:tc>
        <w:tc>
          <w:tcPr>
            <w:tcW w:w="719" w:type="dxa"/>
            <w:tcBorders>
              <w:top w:val="nil"/>
              <w:left w:val="nil"/>
              <w:bottom w:val="single" w:sz="4" w:space="0" w:color="auto"/>
              <w:right w:val="single" w:sz="4" w:space="0" w:color="auto"/>
            </w:tcBorders>
            <w:shd w:val="clear" w:color="auto" w:fill="D9D9D9" w:themeFill="background1" w:themeFillShade="D9"/>
            <w:hideMark/>
          </w:tcPr>
          <w:p w14:paraId="423C687C"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48,44</w:t>
            </w:r>
          </w:p>
        </w:tc>
        <w:tc>
          <w:tcPr>
            <w:tcW w:w="973" w:type="dxa"/>
            <w:tcBorders>
              <w:top w:val="nil"/>
              <w:left w:val="nil"/>
              <w:bottom w:val="single" w:sz="4" w:space="0" w:color="auto"/>
              <w:right w:val="single" w:sz="4" w:space="0" w:color="auto"/>
            </w:tcBorders>
            <w:shd w:val="clear" w:color="auto" w:fill="D9D9D9" w:themeFill="background1" w:themeFillShade="D9"/>
            <w:hideMark/>
          </w:tcPr>
          <w:p w14:paraId="22813F94"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89/30</w:t>
            </w:r>
          </w:p>
        </w:tc>
      </w:tr>
      <w:tr w:rsidR="00DA1CB3" w:rsidRPr="0006498C" w14:paraId="36A91B7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13376C" w14:textId="7BE8BBDB"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p>
        </w:tc>
        <w:tc>
          <w:tcPr>
            <w:tcW w:w="2546" w:type="dxa"/>
            <w:tcBorders>
              <w:top w:val="nil"/>
              <w:left w:val="nil"/>
              <w:bottom w:val="single" w:sz="4" w:space="0" w:color="auto"/>
              <w:right w:val="single" w:sz="4" w:space="0" w:color="auto"/>
            </w:tcBorders>
            <w:shd w:val="clear" w:color="auto" w:fill="auto"/>
            <w:hideMark/>
          </w:tcPr>
          <w:p w14:paraId="5541FD8E" w14:textId="77777777" w:rsidR="00DA1CB3" w:rsidRPr="0006498C" w:rsidRDefault="00DA1CB3" w:rsidP="00DB46C9">
            <w:pPr>
              <w:spacing w:after="0" w:line="240" w:lineRule="auto"/>
              <w:jc w:val="both"/>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Autogestiune</w:t>
            </w:r>
          </w:p>
        </w:tc>
        <w:tc>
          <w:tcPr>
            <w:tcW w:w="467" w:type="dxa"/>
            <w:tcBorders>
              <w:top w:val="nil"/>
              <w:left w:val="nil"/>
              <w:bottom w:val="single" w:sz="4" w:space="0" w:color="auto"/>
              <w:right w:val="single" w:sz="4" w:space="0" w:color="auto"/>
            </w:tcBorders>
            <w:shd w:val="clear" w:color="auto" w:fill="auto"/>
            <w:hideMark/>
          </w:tcPr>
          <w:p w14:paraId="5FA909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2EACA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45FE6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E14162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3A3D1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ACFA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D14EB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D22A61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901F3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546" w:type="dxa"/>
            <w:tcBorders>
              <w:top w:val="nil"/>
              <w:left w:val="nil"/>
              <w:bottom w:val="single" w:sz="4" w:space="0" w:color="auto"/>
              <w:right w:val="single" w:sz="4" w:space="0" w:color="auto"/>
            </w:tcBorders>
            <w:shd w:val="clear" w:color="auto" w:fill="auto"/>
            <w:hideMark/>
          </w:tcPr>
          <w:p w14:paraId="040B540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Briceni</w:t>
            </w:r>
          </w:p>
        </w:tc>
        <w:tc>
          <w:tcPr>
            <w:tcW w:w="467" w:type="dxa"/>
            <w:tcBorders>
              <w:top w:val="nil"/>
              <w:left w:val="nil"/>
              <w:bottom w:val="single" w:sz="4" w:space="0" w:color="auto"/>
              <w:right w:val="single" w:sz="4" w:space="0" w:color="auto"/>
            </w:tcBorders>
            <w:shd w:val="clear" w:color="auto" w:fill="auto"/>
            <w:hideMark/>
          </w:tcPr>
          <w:p w14:paraId="41A38D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A84A6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E514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8410F6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F984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26.01.2021</w:t>
            </w:r>
          </w:p>
        </w:tc>
        <w:tc>
          <w:tcPr>
            <w:tcW w:w="719" w:type="dxa"/>
            <w:tcBorders>
              <w:top w:val="nil"/>
              <w:left w:val="nil"/>
              <w:bottom w:val="single" w:sz="4" w:space="0" w:color="auto"/>
              <w:right w:val="single" w:sz="4" w:space="0" w:color="auto"/>
            </w:tcBorders>
            <w:shd w:val="clear" w:color="auto" w:fill="auto"/>
            <w:hideMark/>
          </w:tcPr>
          <w:p w14:paraId="195308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217914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5C5AC72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49F26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546" w:type="dxa"/>
            <w:tcBorders>
              <w:top w:val="nil"/>
              <w:left w:val="nil"/>
              <w:bottom w:val="single" w:sz="4" w:space="0" w:color="auto"/>
              <w:right w:val="single" w:sz="4" w:space="0" w:color="auto"/>
            </w:tcBorders>
            <w:shd w:val="clear" w:color="auto" w:fill="auto"/>
            <w:hideMark/>
          </w:tcPr>
          <w:p w14:paraId="30E64366" w14:textId="495C5EE1"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Alex</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ndreni</w:t>
            </w:r>
          </w:p>
        </w:tc>
        <w:tc>
          <w:tcPr>
            <w:tcW w:w="467" w:type="dxa"/>
            <w:tcBorders>
              <w:top w:val="nil"/>
              <w:left w:val="nil"/>
              <w:bottom w:val="single" w:sz="4" w:space="0" w:color="auto"/>
              <w:right w:val="single" w:sz="4" w:space="0" w:color="auto"/>
            </w:tcBorders>
            <w:shd w:val="clear" w:color="auto" w:fill="auto"/>
            <w:hideMark/>
          </w:tcPr>
          <w:p w14:paraId="0CB4670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FE0B8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B1116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98E920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85D4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23A675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59B92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415E8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968AA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546" w:type="dxa"/>
            <w:tcBorders>
              <w:top w:val="nil"/>
              <w:left w:val="nil"/>
              <w:bottom w:val="single" w:sz="4" w:space="0" w:color="auto"/>
              <w:right w:val="single" w:sz="4" w:space="0" w:color="auto"/>
            </w:tcBorders>
            <w:shd w:val="clear" w:color="auto" w:fill="auto"/>
            <w:hideMark/>
          </w:tcPr>
          <w:p w14:paraId="27528CC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Ștefan Vodă</w:t>
            </w:r>
          </w:p>
        </w:tc>
        <w:tc>
          <w:tcPr>
            <w:tcW w:w="467" w:type="dxa"/>
            <w:tcBorders>
              <w:top w:val="nil"/>
              <w:left w:val="nil"/>
              <w:bottom w:val="single" w:sz="4" w:space="0" w:color="auto"/>
              <w:right w:val="single" w:sz="4" w:space="0" w:color="auto"/>
            </w:tcBorders>
            <w:shd w:val="clear" w:color="auto" w:fill="auto"/>
            <w:hideMark/>
          </w:tcPr>
          <w:p w14:paraId="24EE78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B89A7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E0DE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FBAD4B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D7ED1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053C2DC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973" w:type="dxa"/>
            <w:tcBorders>
              <w:top w:val="nil"/>
              <w:left w:val="nil"/>
              <w:bottom w:val="single" w:sz="4" w:space="0" w:color="auto"/>
              <w:right w:val="single" w:sz="4" w:space="0" w:color="auto"/>
            </w:tcBorders>
            <w:shd w:val="clear" w:color="auto" w:fill="auto"/>
            <w:hideMark/>
          </w:tcPr>
          <w:p w14:paraId="70B613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F0E0AD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82143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w:t>
            </w:r>
          </w:p>
        </w:tc>
        <w:tc>
          <w:tcPr>
            <w:tcW w:w="2546" w:type="dxa"/>
            <w:tcBorders>
              <w:top w:val="nil"/>
              <w:left w:val="nil"/>
              <w:bottom w:val="single" w:sz="4" w:space="0" w:color="auto"/>
              <w:right w:val="single" w:sz="4" w:space="0" w:color="auto"/>
            </w:tcBorders>
            <w:shd w:val="clear" w:color="auto" w:fill="auto"/>
            <w:hideMark/>
          </w:tcPr>
          <w:p w14:paraId="444F009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or.Rezina</w:t>
            </w:r>
          </w:p>
        </w:tc>
        <w:tc>
          <w:tcPr>
            <w:tcW w:w="467" w:type="dxa"/>
            <w:tcBorders>
              <w:top w:val="nil"/>
              <w:left w:val="nil"/>
              <w:bottom w:val="single" w:sz="4" w:space="0" w:color="auto"/>
              <w:right w:val="single" w:sz="4" w:space="0" w:color="auto"/>
            </w:tcBorders>
            <w:shd w:val="clear" w:color="auto" w:fill="auto"/>
            <w:hideMark/>
          </w:tcPr>
          <w:p w14:paraId="25D65C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BAA445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0C04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E18BF9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79E5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D6D33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15CC5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838E7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C193E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546" w:type="dxa"/>
            <w:tcBorders>
              <w:top w:val="nil"/>
              <w:left w:val="nil"/>
              <w:bottom w:val="single" w:sz="4" w:space="0" w:color="auto"/>
              <w:right w:val="single" w:sz="4" w:space="0" w:color="auto"/>
            </w:tcBorders>
            <w:shd w:val="clear" w:color="auto" w:fill="auto"/>
            <w:hideMark/>
          </w:tcPr>
          <w:p w14:paraId="25548DB7" w14:textId="77B0B09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R</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șcani</w:t>
            </w:r>
          </w:p>
        </w:tc>
        <w:tc>
          <w:tcPr>
            <w:tcW w:w="467" w:type="dxa"/>
            <w:tcBorders>
              <w:top w:val="nil"/>
              <w:left w:val="nil"/>
              <w:bottom w:val="single" w:sz="4" w:space="0" w:color="auto"/>
              <w:right w:val="single" w:sz="4" w:space="0" w:color="auto"/>
            </w:tcBorders>
            <w:shd w:val="clear" w:color="auto" w:fill="auto"/>
            <w:hideMark/>
          </w:tcPr>
          <w:p w14:paraId="37CD7C2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12183E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DCDAE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6B99FB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A2FE92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30.12.2020</w:t>
            </w:r>
          </w:p>
        </w:tc>
        <w:tc>
          <w:tcPr>
            <w:tcW w:w="719" w:type="dxa"/>
            <w:tcBorders>
              <w:top w:val="nil"/>
              <w:left w:val="nil"/>
              <w:bottom w:val="single" w:sz="4" w:space="0" w:color="auto"/>
              <w:right w:val="single" w:sz="4" w:space="0" w:color="auto"/>
            </w:tcBorders>
            <w:shd w:val="clear" w:color="auto" w:fill="auto"/>
            <w:hideMark/>
          </w:tcPr>
          <w:p w14:paraId="6B1011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973" w:type="dxa"/>
            <w:tcBorders>
              <w:top w:val="nil"/>
              <w:left w:val="nil"/>
              <w:bottom w:val="single" w:sz="4" w:space="0" w:color="auto"/>
              <w:right w:val="single" w:sz="4" w:space="0" w:color="auto"/>
            </w:tcBorders>
            <w:shd w:val="clear" w:color="auto" w:fill="auto"/>
            <w:hideMark/>
          </w:tcPr>
          <w:p w14:paraId="628990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EE6A88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FC335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w:t>
            </w:r>
          </w:p>
        </w:tc>
        <w:tc>
          <w:tcPr>
            <w:tcW w:w="2546" w:type="dxa"/>
            <w:tcBorders>
              <w:top w:val="nil"/>
              <w:left w:val="nil"/>
              <w:bottom w:val="single" w:sz="4" w:space="0" w:color="auto"/>
              <w:right w:val="single" w:sz="4" w:space="0" w:color="auto"/>
            </w:tcBorders>
            <w:shd w:val="clear" w:color="auto" w:fill="auto"/>
            <w:hideMark/>
          </w:tcPr>
          <w:p w14:paraId="354B0DA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Drochia</w:t>
            </w:r>
          </w:p>
        </w:tc>
        <w:tc>
          <w:tcPr>
            <w:tcW w:w="467" w:type="dxa"/>
            <w:tcBorders>
              <w:top w:val="nil"/>
              <w:left w:val="nil"/>
              <w:bottom w:val="single" w:sz="4" w:space="0" w:color="auto"/>
              <w:right w:val="single" w:sz="4" w:space="0" w:color="auto"/>
            </w:tcBorders>
            <w:shd w:val="clear" w:color="auto" w:fill="auto"/>
            <w:hideMark/>
          </w:tcPr>
          <w:p w14:paraId="1B570F6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5F730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702B9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E91659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AF3328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E5B1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CD9E9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C08273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DC279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w:t>
            </w:r>
          </w:p>
        </w:tc>
        <w:tc>
          <w:tcPr>
            <w:tcW w:w="2546" w:type="dxa"/>
            <w:tcBorders>
              <w:top w:val="nil"/>
              <w:left w:val="nil"/>
              <w:bottom w:val="single" w:sz="4" w:space="0" w:color="auto"/>
              <w:right w:val="single" w:sz="4" w:space="0" w:color="auto"/>
            </w:tcBorders>
            <w:shd w:val="clear" w:color="auto" w:fill="auto"/>
            <w:hideMark/>
          </w:tcPr>
          <w:p w14:paraId="05E7E949" w14:textId="12F47C5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rași</w:t>
            </w:r>
          </w:p>
        </w:tc>
        <w:tc>
          <w:tcPr>
            <w:tcW w:w="467" w:type="dxa"/>
            <w:tcBorders>
              <w:top w:val="nil"/>
              <w:left w:val="nil"/>
              <w:bottom w:val="single" w:sz="4" w:space="0" w:color="auto"/>
              <w:right w:val="single" w:sz="4" w:space="0" w:color="auto"/>
            </w:tcBorders>
            <w:shd w:val="clear" w:color="auto" w:fill="auto"/>
            <w:hideMark/>
          </w:tcPr>
          <w:p w14:paraId="2CED3A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3F1290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5BF1E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01409D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BCAD0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ACC1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494658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2659D8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D538C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w:t>
            </w:r>
          </w:p>
        </w:tc>
        <w:tc>
          <w:tcPr>
            <w:tcW w:w="2546" w:type="dxa"/>
            <w:tcBorders>
              <w:top w:val="nil"/>
              <w:left w:val="nil"/>
              <w:bottom w:val="single" w:sz="4" w:space="0" w:color="auto"/>
              <w:right w:val="single" w:sz="4" w:space="0" w:color="auto"/>
            </w:tcBorders>
            <w:shd w:val="clear" w:color="auto" w:fill="auto"/>
            <w:hideMark/>
          </w:tcPr>
          <w:p w14:paraId="31F0154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Căușeni</w:t>
            </w:r>
          </w:p>
        </w:tc>
        <w:tc>
          <w:tcPr>
            <w:tcW w:w="467" w:type="dxa"/>
            <w:tcBorders>
              <w:top w:val="nil"/>
              <w:left w:val="nil"/>
              <w:bottom w:val="single" w:sz="4" w:space="0" w:color="auto"/>
              <w:right w:val="single" w:sz="4" w:space="0" w:color="auto"/>
            </w:tcBorders>
            <w:shd w:val="clear" w:color="auto" w:fill="auto"/>
            <w:hideMark/>
          </w:tcPr>
          <w:p w14:paraId="626DA0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2AF9E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619E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A1203F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02E9A0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D8F2E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ECB1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FE7848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58722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w:t>
            </w:r>
          </w:p>
        </w:tc>
        <w:tc>
          <w:tcPr>
            <w:tcW w:w="2546" w:type="dxa"/>
            <w:tcBorders>
              <w:top w:val="nil"/>
              <w:left w:val="nil"/>
              <w:bottom w:val="single" w:sz="4" w:space="0" w:color="auto"/>
              <w:right w:val="single" w:sz="4" w:space="0" w:color="auto"/>
            </w:tcBorders>
            <w:shd w:val="clear" w:color="auto" w:fill="auto"/>
            <w:hideMark/>
          </w:tcPr>
          <w:p w14:paraId="7F1FE12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Criuleni</w:t>
            </w:r>
          </w:p>
        </w:tc>
        <w:tc>
          <w:tcPr>
            <w:tcW w:w="467" w:type="dxa"/>
            <w:tcBorders>
              <w:top w:val="nil"/>
              <w:left w:val="nil"/>
              <w:bottom w:val="single" w:sz="4" w:space="0" w:color="auto"/>
              <w:right w:val="single" w:sz="4" w:space="0" w:color="auto"/>
            </w:tcBorders>
            <w:shd w:val="clear" w:color="auto" w:fill="auto"/>
            <w:hideMark/>
          </w:tcPr>
          <w:p w14:paraId="050ED0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451101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E31C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7BA9BF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CFE30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8D88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6B59A2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D551C0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D468B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w:t>
            </w:r>
          </w:p>
        </w:tc>
        <w:tc>
          <w:tcPr>
            <w:tcW w:w="2546" w:type="dxa"/>
            <w:tcBorders>
              <w:top w:val="nil"/>
              <w:left w:val="nil"/>
              <w:bottom w:val="single" w:sz="4" w:space="0" w:color="auto"/>
              <w:right w:val="single" w:sz="4" w:space="0" w:color="auto"/>
            </w:tcBorders>
            <w:shd w:val="clear" w:color="auto" w:fill="auto"/>
            <w:hideMark/>
          </w:tcPr>
          <w:p w14:paraId="12C2125E" w14:textId="13CEE71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Ciad</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Lunga</w:t>
            </w:r>
          </w:p>
        </w:tc>
        <w:tc>
          <w:tcPr>
            <w:tcW w:w="467" w:type="dxa"/>
            <w:tcBorders>
              <w:top w:val="nil"/>
              <w:left w:val="nil"/>
              <w:bottom w:val="single" w:sz="4" w:space="0" w:color="auto"/>
              <w:right w:val="single" w:sz="4" w:space="0" w:color="auto"/>
            </w:tcBorders>
            <w:shd w:val="clear" w:color="auto" w:fill="auto"/>
            <w:hideMark/>
          </w:tcPr>
          <w:p w14:paraId="3A476A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0CF8B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51CE8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FEBBC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77663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3C9D9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A9E2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2822A3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200A2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546" w:type="dxa"/>
            <w:tcBorders>
              <w:top w:val="nil"/>
              <w:left w:val="nil"/>
              <w:bottom w:val="single" w:sz="4" w:space="0" w:color="auto"/>
              <w:right w:val="single" w:sz="4" w:space="0" w:color="auto"/>
            </w:tcBorders>
            <w:shd w:val="clear" w:color="auto" w:fill="auto"/>
            <w:hideMark/>
          </w:tcPr>
          <w:p w14:paraId="4933934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Corbu</w:t>
            </w:r>
          </w:p>
        </w:tc>
        <w:tc>
          <w:tcPr>
            <w:tcW w:w="467" w:type="dxa"/>
            <w:tcBorders>
              <w:top w:val="nil"/>
              <w:left w:val="nil"/>
              <w:bottom w:val="single" w:sz="4" w:space="0" w:color="auto"/>
              <w:right w:val="single" w:sz="4" w:space="0" w:color="auto"/>
            </w:tcBorders>
            <w:shd w:val="clear" w:color="auto" w:fill="auto"/>
            <w:hideMark/>
          </w:tcPr>
          <w:p w14:paraId="5AA5DB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7DC7C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09.01.2020</w:t>
            </w:r>
          </w:p>
        </w:tc>
        <w:tc>
          <w:tcPr>
            <w:tcW w:w="719" w:type="dxa"/>
            <w:tcBorders>
              <w:top w:val="nil"/>
              <w:left w:val="nil"/>
              <w:bottom w:val="single" w:sz="4" w:space="0" w:color="auto"/>
              <w:right w:val="single" w:sz="4" w:space="0" w:color="auto"/>
            </w:tcBorders>
            <w:shd w:val="clear" w:color="auto" w:fill="auto"/>
            <w:hideMark/>
          </w:tcPr>
          <w:p w14:paraId="50A35F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2220" w:type="dxa"/>
            <w:tcBorders>
              <w:top w:val="nil"/>
              <w:left w:val="nil"/>
              <w:bottom w:val="single" w:sz="4" w:space="0" w:color="auto"/>
              <w:right w:val="single" w:sz="4" w:space="0" w:color="auto"/>
            </w:tcBorders>
            <w:shd w:val="clear" w:color="auto" w:fill="auto"/>
            <w:hideMark/>
          </w:tcPr>
          <w:p w14:paraId="2698699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4018D3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136B2E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0,43</w:t>
            </w:r>
          </w:p>
        </w:tc>
        <w:tc>
          <w:tcPr>
            <w:tcW w:w="973" w:type="dxa"/>
            <w:tcBorders>
              <w:top w:val="nil"/>
              <w:left w:val="nil"/>
              <w:bottom w:val="single" w:sz="4" w:space="0" w:color="auto"/>
              <w:right w:val="single" w:sz="4" w:space="0" w:color="auto"/>
            </w:tcBorders>
            <w:shd w:val="clear" w:color="auto" w:fill="auto"/>
            <w:hideMark/>
          </w:tcPr>
          <w:p w14:paraId="11E6E8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0929E54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9AEF6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546" w:type="dxa"/>
            <w:tcBorders>
              <w:top w:val="nil"/>
              <w:left w:val="nil"/>
              <w:bottom w:val="single" w:sz="4" w:space="0" w:color="auto"/>
              <w:right w:val="single" w:sz="4" w:space="0" w:color="auto"/>
            </w:tcBorders>
            <w:shd w:val="clear" w:color="auto" w:fill="auto"/>
            <w:hideMark/>
          </w:tcPr>
          <w:p w14:paraId="70DE1CD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Cuhureștii de Sus</w:t>
            </w:r>
          </w:p>
        </w:tc>
        <w:tc>
          <w:tcPr>
            <w:tcW w:w="467" w:type="dxa"/>
            <w:tcBorders>
              <w:top w:val="nil"/>
              <w:left w:val="nil"/>
              <w:bottom w:val="single" w:sz="4" w:space="0" w:color="auto"/>
              <w:right w:val="single" w:sz="4" w:space="0" w:color="auto"/>
            </w:tcBorders>
            <w:shd w:val="clear" w:color="auto" w:fill="auto"/>
            <w:hideMark/>
          </w:tcPr>
          <w:p w14:paraId="1404BA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47461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CD358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hideMark/>
          </w:tcPr>
          <w:p w14:paraId="0E8B679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10F2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462A738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659E68D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29EA3B3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4E1D2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546" w:type="dxa"/>
            <w:tcBorders>
              <w:top w:val="nil"/>
              <w:left w:val="nil"/>
              <w:bottom w:val="single" w:sz="4" w:space="0" w:color="auto"/>
              <w:right w:val="single" w:sz="4" w:space="0" w:color="auto"/>
            </w:tcBorders>
            <w:shd w:val="clear" w:color="auto" w:fill="auto"/>
            <w:hideMark/>
          </w:tcPr>
          <w:p w14:paraId="7AC12FC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nr.5 Bălți</w:t>
            </w:r>
          </w:p>
        </w:tc>
        <w:tc>
          <w:tcPr>
            <w:tcW w:w="467" w:type="dxa"/>
            <w:tcBorders>
              <w:top w:val="nil"/>
              <w:left w:val="nil"/>
              <w:bottom w:val="single" w:sz="4" w:space="0" w:color="auto"/>
              <w:right w:val="single" w:sz="4" w:space="0" w:color="auto"/>
            </w:tcBorders>
            <w:shd w:val="clear" w:color="auto" w:fill="auto"/>
            <w:hideMark/>
          </w:tcPr>
          <w:p w14:paraId="605260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3584F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11.01.2020</w:t>
            </w:r>
          </w:p>
        </w:tc>
        <w:tc>
          <w:tcPr>
            <w:tcW w:w="719" w:type="dxa"/>
            <w:tcBorders>
              <w:top w:val="nil"/>
              <w:left w:val="nil"/>
              <w:bottom w:val="single" w:sz="4" w:space="0" w:color="auto"/>
              <w:right w:val="single" w:sz="4" w:space="0" w:color="auto"/>
            </w:tcBorders>
            <w:shd w:val="clear" w:color="auto" w:fill="auto"/>
            <w:hideMark/>
          </w:tcPr>
          <w:p w14:paraId="7DFBF4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220" w:type="dxa"/>
            <w:tcBorders>
              <w:top w:val="nil"/>
              <w:left w:val="nil"/>
              <w:bottom w:val="single" w:sz="4" w:space="0" w:color="auto"/>
              <w:right w:val="single" w:sz="4" w:space="0" w:color="auto"/>
            </w:tcBorders>
            <w:shd w:val="clear" w:color="auto" w:fill="auto"/>
            <w:hideMark/>
          </w:tcPr>
          <w:p w14:paraId="45D517FB"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7" w:history="1">
              <w:r w:rsidR="00DA1CB3" w:rsidRPr="0006498C">
                <w:rPr>
                  <w:rFonts w:ascii="Calibri" w:eastAsia="Times New Roman" w:hAnsi="Calibri" w:cs="Calibri"/>
                  <w:color w:val="0563C1"/>
                  <w:sz w:val="14"/>
                  <w:szCs w:val="14"/>
                  <w:u w:val="single"/>
                  <w:lang w:val="ro-MD"/>
                </w:rPr>
                <w:t>http://sp5.md/?page_id=676 </w:t>
              </w:r>
            </w:hyperlink>
          </w:p>
        </w:tc>
        <w:tc>
          <w:tcPr>
            <w:tcW w:w="992" w:type="dxa"/>
            <w:gridSpan w:val="2"/>
            <w:tcBorders>
              <w:top w:val="nil"/>
              <w:left w:val="nil"/>
              <w:bottom w:val="single" w:sz="4" w:space="0" w:color="auto"/>
              <w:right w:val="single" w:sz="4" w:space="0" w:color="auto"/>
            </w:tcBorders>
            <w:shd w:val="clear" w:color="auto" w:fill="auto"/>
            <w:hideMark/>
          </w:tcPr>
          <w:p w14:paraId="1B05D9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06.01.2021</w:t>
            </w:r>
          </w:p>
        </w:tc>
        <w:tc>
          <w:tcPr>
            <w:tcW w:w="719" w:type="dxa"/>
            <w:tcBorders>
              <w:top w:val="nil"/>
              <w:left w:val="nil"/>
              <w:bottom w:val="single" w:sz="4" w:space="0" w:color="auto"/>
              <w:right w:val="single" w:sz="4" w:space="0" w:color="auto"/>
            </w:tcBorders>
            <w:shd w:val="clear" w:color="auto" w:fill="auto"/>
            <w:hideMark/>
          </w:tcPr>
          <w:p w14:paraId="4A87B4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973" w:type="dxa"/>
            <w:tcBorders>
              <w:top w:val="nil"/>
              <w:left w:val="nil"/>
              <w:bottom w:val="single" w:sz="4" w:space="0" w:color="auto"/>
              <w:right w:val="single" w:sz="4" w:space="0" w:color="auto"/>
            </w:tcBorders>
            <w:shd w:val="clear" w:color="auto" w:fill="auto"/>
            <w:hideMark/>
          </w:tcPr>
          <w:p w14:paraId="5316B9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9A1F60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EE5CB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546" w:type="dxa"/>
            <w:tcBorders>
              <w:top w:val="nil"/>
              <w:left w:val="nil"/>
              <w:bottom w:val="single" w:sz="4" w:space="0" w:color="auto"/>
              <w:right w:val="single" w:sz="4" w:space="0" w:color="auto"/>
            </w:tcBorders>
            <w:shd w:val="clear" w:color="auto" w:fill="auto"/>
            <w:hideMark/>
          </w:tcPr>
          <w:p w14:paraId="686780A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nr.4 Bălți</w:t>
            </w:r>
          </w:p>
        </w:tc>
        <w:tc>
          <w:tcPr>
            <w:tcW w:w="467" w:type="dxa"/>
            <w:tcBorders>
              <w:top w:val="nil"/>
              <w:left w:val="nil"/>
              <w:bottom w:val="single" w:sz="4" w:space="0" w:color="auto"/>
              <w:right w:val="single" w:sz="4" w:space="0" w:color="auto"/>
            </w:tcBorders>
            <w:shd w:val="clear" w:color="auto" w:fill="auto"/>
            <w:hideMark/>
          </w:tcPr>
          <w:p w14:paraId="65BEFB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AB7DB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A7610C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E6E1C0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134FB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13.01.2021</w:t>
            </w:r>
          </w:p>
        </w:tc>
        <w:tc>
          <w:tcPr>
            <w:tcW w:w="719" w:type="dxa"/>
            <w:tcBorders>
              <w:top w:val="nil"/>
              <w:left w:val="nil"/>
              <w:bottom w:val="single" w:sz="4" w:space="0" w:color="auto"/>
              <w:right w:val="single" w:sz="4" w:space="0" w:color="auto"/>
            </w:tcBorders>
            <w:shd w:val="clear" w:color="auto" w:fill="auto"/>
            <w:hideMark/>
          </w:tcPr>
          <w:p w14:paraId="58B26B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973" w:type="dxa"/>
            <w:tcBorders>
              <w:top w:val="nil"/>
              <w:left w:val="nil"/>
              <w:bottom w:val="single" w:sz="4" w:space="0" w:color="auto"/>
              <w:right w:val="single" w:sz="4" w:space="0" w:color="auto"/>
            </w:tcBorders>
            <w:shd w:val="clear" w:color="auto" w:fill="auto"/>
            <w:hideMark/>
          </w:tcPr>
          <w:p w14:paraId="4FE0441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7A3927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68878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546" w:type="dxa"/>
            <w:tcBorders>
              <w:top w:val="nil"/>
              <w:left w:val="nil"/>
              <w:bottom w:val="single" w:sz="4" w:space="0" w:color="auto"/>
              <w:right w:val="single" w:sz="4" w:space="0" w:color="auto"/>
            </w:tcBorders>
            <w:shd w:val="clear" w:color="auto" w:fill="auto"/>
            <w:hideMark/>
          </w:tcPr>
          <w:p w14:paraId="1623C16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nr.3 Bălți</w:t>
            </w:r>
          </w:p>
        </w:tc>
        <w:tc>
          <w:tcPr>
            <w:tcW w:w="467" w:type="dxa"/>
            <w:tcBorders>
              <w:top w:val="nil"/>
              <w:left w:val="nil"/>
              <w:bottom w:val="single" w:sz="4" w:space="0" w:color="auto"/>
              <w:right w:val="single" w:sz="4" w:space="0" w:color="auto"/>
            </w:tcBorders>
            <w:shd w:val="clear" w:color="auto" w:fill="auto"/>
            <w:hideMark/>
          </w:tcPr>
          <w:p w14:paraId="74BF35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681D73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295B5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3A167E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21BE0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127542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3786C0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659859D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37E28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546" w:type="dxa"/>
            <w:tcBorders>
              <w:top w:val="nil"/>
              <w:left w:val="nil"/>
              <w:bottom w:val="single" w:sz="4" w:space="0" w:color="auto"/>
              <w:right w:val="single" w:sz="4" w:space="0" w:color="auto"/>
            </w:tcBorders>
            <w:shd w:val="clear" w:color="auto" w:fill="auto"/>
            <w:hideMark/>
          </w:tcPr>
          <w:p w14:paraId="1FFA77CA"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 Bălți</w:t>
            </w:r>
          </w:p>
        </w:tc>
        <w:tc>
          <w:tcPr>
            <w:tcW w:w="467" w:type="dxa"/>
            <w:tcBorders>
              <w:top w:val="nil"/>
              <w:left w:val="nil"/>
              <w:bottom w:val="single" w:sz="4" w:space="0" w:color="auto"/>
              <w:right w:val="single" w:sz="4" w:space="0" w:color="auto"/>
            </w:tcBorders>
            <w:shd w:val="clear" w:color="auto" w:fill="auto"/>
            <w:hideMark/>
          </w:tcPr>
          <w:p w14:paraId="66D247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C1EAD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0038B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304153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AFA0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2A192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B8202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E5D6B2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BB939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2546" w:type="dxa"/>
            <w:tcBorders>
              <w:top w:val="nil"/>
              <w:left w:val="nil"/>
              <w:bottom w:val="single" w:sz="4" w:space="0" w:color="auto"/>
              <w:right w:val="single" w:sz="4" w:space="0" w:color="auto"/>
            </w:tcBorders>
            <w:shd w:val="clear" w:color="auto" w:fill="auto"/>
            <w:hideMark/>
          </w:tcPr>
          <w:p w14:paraId="571A5682" w14:textId="6B6804D1"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Bubu</w:t>
            </w:r>
            <w:r w:rsidR="00F90174"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eci</w:t>
            </w:r>
          </w:p>
        </w:tc>
        <w:tc>
          <w:tcPr>
            <w:tcW w:w="467" w:type="dxa"/>
            <w:tcBorders>
              <w:top w:val="nil"/>
              <w:left w:val="nil"/>
              <w:bottom w:val="single" w:sz="4" w:space="0" w:color="auto"/>
              <w:right w:val="single" w:sz="4" w:space="0" w:color="auto"/>
            </w:tcBorders>
            <w:shd w:val="clear" w:color="auto" w:fill="auto"/>
            <w:hideMark/>
          </w:tcPr>
          <w:p w14:paraId="287591B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164072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574203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220" w:type="dxa"/>
            <w:tcBorders>
              <w:top w:val="nil"/>
              <w:left w:val="nil"/>
              <w:bottom w:val="single" w:sz="4" w:space="0" w:color="auto"/>
              <w:right w:val="single" w:sz="4" w:space="0" w:color="auto"/>
            </w:tcBorders>
            <w:shd w:val="clear" w:color="auto" w:fill="auto"/>
            <w:hideMark/>
          </w:tcPr>
          <w:p w14:paraId="4303BF4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1CE11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92E3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32BB2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ABA7E6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E5EA2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2546" w:type="dxa"/>
            <w:tcBorders>
              <w:top w:val="nil"/>
              <w:left w:val="nil"/>
              <w:bottom w:val="single" w:sz="4" w:space="0" w:color="auto"/>
              <w:right w:val="single" w:sz="4" w:space="0" w:color="auto"/>
            </w:tcBorders>
            <w:shd w:val="clear" w:color="auto" w:fill="auto"/>
            <w:hideMark/>
          </w:tcPr>
          <w:p w14:paraId="5F53B7CC"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 Cahul</w:t>
            </w:r>
          </w:p>
        </w:tc>
        <w:tc>
          <w:tcPr>
            <w:tcW w:w="467" w:type="dxa"/>
            <w:tcBorders>
              <w:top w:val="nil"/>
              <w:left w:val="nil"/>
              <w:bottom w:val="single" w:sz="4" w:space="0" w:color="auto"/>
              <w:right w:val="single" w:sz="4" w:space="0" w:color="auto"/>
            </w:tcBorders>
            <w:shd w:val="clear" w:color="auto" w:fill="auto"/>
            <w:hideMark/>
          </w:tcPr>
          <w:p w14:paraId="29BEF5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DE510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03.01.2020</w:t>
            </w:r>
          </w:p>
        </w:tc>
        <w:tc>
          <w:tcPr>
            <w:tcW w:w="719" w:type="dxa"/>
            <w:tcBorders>
              <w:top w:val="nil"/>
              <w:left w:val="nil"/>
              <w:bottom w:val="single" w:sz="4" w:space="0" w:color="auto"/>
              <w:right w:val="single" w:sz="4" w:space="0" w:color="auto"/>
            </w:tcBorders>
            <w:shd w:val="clear" w:color="auto" w:fill="auto"/>
            <w:hideMark/>
          </w:tcPr>
          <w:p w14:paraId="77B5C5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220" w:type="dxa"/>
            <w:tcBorders>
              <w:top w:val="nil"/>
              <w:left w:val="nil"/>
              <w:bottom w:val="single" w:sz="4" w:space="0" w:color="auto"/>
              <w:right w:val="single" w:sz="4" w:space="0" w:color="auto"/>
            </w:tcBorders>
            <w:shd w:val="clear" w:color="auto" w:fill="auto"/>
            <w:hideMark/>
          </w:tcPr>
          <w:p w14:paraId="13584E4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C05B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179094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2,01</w:t>
            </w:r>
          </w:p>
        </w:tc>
        <w:tc>
          <w:tcPr>
            <w:tcW w:w="973" w:type="dxa"/>
            <w:tcBorders>
              <w:top w:val="nil"/>
              <w:left w:val="nil"/>
              <w:bottom w:val="single" w:sz="4" w:space="0" w:color="auto"/>
              <w:right w:val="single" w:sz="4" w:space="0" w:color="auto"/>
            </w:tcBorders>
            <w:shd w:val="clear" w:color="auto" w:fill="auto"/>
            <w:hideMark/>
          </w:tcPr>
          <w:p w14:paraId="209A4E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DAC12A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8FB8C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2546" w:type="dxa"/>
            <w:tcBorders>
              <w:top w:val="nil"/>
              <w:left w:val="nil"/>
              <w:bottom w:val="single" w:sz="4" w:space="0" w:color="auto"/>
              <w:right w:val="single" w:sz="4" w:space="0" w:color="auto"/>
            </w:tcBorders>
            <w:shd w:val="clear" w:color="auto" w:fill="auto"/>
            <w:hideMark/>
          </w:tcPr>
          <w:p w14:paraId="07B0FDE5"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nr.2 Cahul</w:t>
            </w:r>
          </w:p>
        </w:tc>
        <w:tc>
          <w:tcPr>
            <w:tcW w:w="467" w:type="dxa"/>
            <w:tcBorders>
              <w:top w:val="nil"/>
              <w:left w:val="nil"/>
              <w:bottom w:val="single" w:sz="4" w:space="0" w:color="auto"/>
              <w:right w:val="single" w:sz="4" w:space="0" w:color="auto"/>
            </w:tcBorders>
            <w:shd w:val="clear" w:color="auto" w:fill="auto"/>
            <w:hideMark/>
          </w:tcPr>
          <w:p w14:paraId="2C08EB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D4D8D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34979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4D0F32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F0CD3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13B4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0FE7A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58DED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D543CC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2546" w:type="dxa"/>
            <w:tcBorders>
              <w:top w:val="nil"/>
              <w:left w:val="nil"/>
              <w:bottom w:val="single" w:sz="4" w:space="0" w:color="auto"/>
              <w:right w:val="single" w:sz="4" w:space="0" w:color="auto"/>
            </w:tcBorders>
            <w:shd w:val="clear" w:color="auto" w:fill="auto"/>
            <w:hideMark/>
          </w:tcPr>
          <w:p w14:paraId="23AD5DD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nr.5 Chișinău</w:t>
            </w:r>
          </w:p>
        </w:tc>
        <w:tc>
          <w:tcPr>
            <w:tcW w:w="467" w:type="dxa"/>
            <w:tcBorders>
              <w:top w:val="nil"/>
              <w:left w:val="nil"/>
              <w:bottom w:val="single" w:sz="4" w:space="0" w:color="auto"/>
              <w:right w:val="single" w:sz="4" w:space="0" w:color="auto"/>
            </w:tcBorders>
            <w:shd w:val="clear" w:color="auto" w:fill="auto"/>
            <w:hideMark/>
          </w:tcPr>
          <w:p w14:paraId="4CF6B5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FA10E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19.01.2020</w:t>
            </w:r>
          </w:p>
        </w:tc>
        <w:tc>
          <w:tcPr>
            <w:tcW w:w="719" w:type="dxa"/>
            <w:tcBorders>
              <w:top w:val="nil"/>
              <w:left w:val="nil"/>
              <w:bottom w:val="single" w:sz="4" w:space="0" w:color="auto"/>
              <w:right w:val="single" w:sz="4" w:space="0" w:color="auto"/>
            </w:tcBorders>
            <w:shd w:val="clear" w:color="auto" w:fill="auto"/>
            <w:hideMark/>
          </w:tcPr>
          <w:p w14:paraId="50AB1BD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220" w:type="dxa"/>
            <w:tcBorders>
              <w:top w:val="nil"/>
              <w:left w:val="nil"/>
              <w:bottom w:val="single" w:sz="4" w:space="0" w:color="auto"/>
              <w:right w:val="single" w:sz="4" w:space="0" w:color="auto"/>
            </w:tcBorders>
            <w:shd w:val="clear" w:color="auto" w:fill="auto"/>
            <w:hideMark/>
          </w:tcPr>
          <w:p w14:paraId="4F57C200"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8" w:history="1">
              <w:r w:rsidR="00DA1CB3" w:rsidRPr="0006498C">
                <w:rPr>
                  <w:rFonts w:ascii="Calibri" w:eastAsia="Times New Roman" w:hAnsi="Calibri" w:cs="Calibri"/>
                  <w:color w:val="0563C1"/>
                  <w:sz w:val="14"/>
                  <w:szCs w:val="14"/>
                  <w:u w:val="single"/>
                  <w:lang w:val="ro-MD"/>
                </w:rPr>
                <w:t>http://sp5chisinau.md/wp-content/uploads/2021/05/Planul-de-achizi%C8%9Bie-pentru-anul-2020.pdf</w:t>
              </w:r>
            </w:hyperlink>
          </w:p>
        </w:tc>
        <w:tc>
          <w:tcPr>
            <w:tcW w:w="992" w:type="dxa"/>
            <w:gridSpan w:val="2"/>
            <w:tcBorders>
              <w:top w:val="nil"/>
              <w:left w:val="nil"/>
              <w:bottom w:val="single" w:sz="4" w:space="0" w:color="auto"/>
              <w:right w:val="single" w:sz="4" w:space="0" w:color="auto"/>
            </w:tcBorders>
            <w:shd w:val="clear" w:color="auto" w:fill="auto"/>
            <w:hideMark/>
          </w:tcPr>
          <w:p w14:paraId="74BA4A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29DC00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973" w:type="dxa"/>
            <w:tcBorders>
              <w:top w:val="nil"/>
              <w:left w:val="nil"/>
              <w:bottom w:val="single" w:sz="4" w:space="0" w:color="auto"/>
              <w:right w:val="single" w:sz="4" w:space="0" w:color="auto"/>
            </w:tcBorders>
            <w:shd w:val="clear" w:color="auto" w:fill="auto"/>
            <w:hideMark/>
          </w:tcPr>
          <w:p w14:paraId="77FA4C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28.05.2021</w:t>
            </w:r>
          </w:p>
        </w:tc>
      </w:tr>
      <w:tr w:rsidR="00DA1CB3" w:rsidRPr="0006498C" w14:paraId="582D26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6AFCD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w:t>
            </w:r>
          </w:p>
        </w:tc>
        <w:tc>
          <w:tcPr>
            <w:tcW w:w="2546" w:type="dxa"/>
            <w:tcBorders>
              <w:top w:val="nil"/>
              <w:left w:val="nil"/>
              <w:bottom w:val="single" w:sz="4" w:space="0" w:color="auto"/>
              <w:right w:val="single" w:sz="4" w:space="0" w:color="auto"/>
            </w:tcBorders>
            <w:shd w:val="clear" w:color="auto" w:fill="auto"/>
            <w:hideMark/>
          </w:tcPr>
          <w:p w14:paraId="77725FD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SP nr.6 Chișinău</w:t>
            </w:r>
          </w:p>
        </w:tc>
        <w:tc>
          <w:tcPr>
            <w:tcW w:w="467" w:type="dxa"/>
            <w:tcBorders>
              <w:top w:val="nil"/>
              <w:left w:val="nil"/>
              <w:bottom w:val="single" w:sz="4" w:space="0" w:color="auto"/>
              <w:right w:val="single" w:sz="4" w:space="0" w:color="auto"/>
            </w:tcBorders>
            <w:shd w:val="clear" w:color="auto" w:fill="auto"/>
            <w:hideMark/>
          </w:tcPr>
          <w:p w14:paraId="79D329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4F752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F2889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1237C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95DF6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CDFC6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D58F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767B88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26AC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2546" w:type="dxa"/>
            <w:tcBorders>
              <w:top w:val="nil"/>
              <w:left w:val="nil"/>
              <w:bottom w:val="single" w:sz="4" w:space="0" w:color="auto"/>
              <w:right w:val="single" w:sz="4" w:space="0" w:color="auto"/>
            </w:tcBorders>
            <w:shd w:val="clear" w:color="auto" w:fill="auto"/>
            <w:hideMark/>
          </w:tcPr>
          <w:p w14:paraId="5E6821B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nr.4 Chișinău</w:t>
            </w:r>
          </w:p>
        </w:tc>
        <w:tc>
          <w:tcPr>
            <w:tcW w:w="467" w:type="dxa"/>
            <w:tcBorders>
              <w:top w:val="nil"/>
              <w:left w:val="nil"/>
              <w:bottom w:val="single" w:sz="4" w:space="0" w:color="auto"/>
              <w:right w:val="single" w:sz="4" w:space="0" w:color="auto"/>
            </w:tcBorders>
            <w:shd w:val="clear" w:color="auto" w:fill="auto"/>
            <w:hideMark/>
          </w:tcPr>
          <w:p w14:paraId="5BE29B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F779A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6035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7EFAB0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0824B5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1905F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AB471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5728551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1FB8D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2546" w:type="dxa"/>
            <w:tcBorders>
              <w:top w:val="nil"/>
              <w:left w:val="nil"/>
              <w:bottom w:val="single" w:sz="4" w:space="0" w:color="auto"/>
              <w:right w:val="single" w:sz="4" w:space="0" w:color="auto"/>
            </w:tcBorders>
            <w:shd w:val="clear" w:color="auto" w:fill="auto"/>
            <w:hideMark/>
          </w:tcPr>
          <w:p w14:paraId="0902CBC1"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nr.3 Chișinău</w:t>
            </w:r>
          </w:p>
        </w:tc>
        <w:tc>
          <w:tcPr>
            <w:tcW w:w="467" w:type="dxa"/>
            <w:tcBorders>
              <w:top w:val="nil"/>
              <w:left w:val="nil"/>
              <w:bottom w:val="single" w:sz="4" w:space="0" w:color="auto"/>
              <w:right w:val="single" w:sz="4" w:space="0" w:color="auto"/>
            </w:tcBorders>
            <w:shd w:val="clear" w:color="auto" w:fill="auto"/>
            <w:hideMark/>
          </w:tcPr>
          <w:p w14:paraId="4B4F4E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C8B33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549B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FE2A1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45CEE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C4002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EB1D4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B97A70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555C4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546" w:type="dxa"/>
            <w:tcBorders>
              <w:top w:val="nil"/>
              <w:left w:val="nil"/>
              <w:bottom w:val="single" w:sz="4" w:space="0" w:color="auto"/>
              <w:right w:val="single" w:sz="4" w:space="0" w:color="auto"/>
            </w:tcBorders>
            <w:shd w:val="clear" w:color="auto" w:fill="auto"/>
            <w:hideMark/>
          </w:tcPr>
          <w:p w14:paraId="02C0D7A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nr.2 Chișinău</w:t>
            </w:r>
          </w:p>
        </w:tc>
        <w:tc>
          <w:tcPr>
            <w:tcW w:w="467" w:type="dxa"/>
            <w:tcBorders>
              <w:top w:val="nil"/>
              <w:left w:val="nil"/>
              <w:bottom w:val="single" w:sz="4" w:space="0" w:color="auto"/>
              <w:right w:val="single" w:sz="4" w:space="0" w:color="auto"/>
            </w:tcBorders>
            <w:shd w:val="clear" w:color="auto" w:fill="auto"/>
            <w:hideMark/>
          </w:tcPr>
          <w:p w14:paraId="3B1CB6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790EC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17.01.2020</w:t>
            </w:r>
          </w:p>
        </w:tc>
        <w:tc>
          <w:tcPr>
            <w:tcW w:w="719" w:type="dxa"/>
            <w:tcBorders>
              <w:top w:val="nil"/>
              <w:left w:val="nil"/>
              <w:bottom w:val="single" w:sz="4" w:space="0" w:color="auto"/>
              <w:right w:val="single" w:sz="4" w:space="0" w:color="auto"/>
            </w:tcBorders>
            <w:shd w:val="clear" w:color="auto" w:fill="auto"/>
            <w:hideMark/>
          </w:tcPr>
          <w:p w14:paraId="6DDDBD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9,1</w:t>
            </w:r>
          </w:p>
        </w:tc>
        <w:tc>
          <w:tcPr>
            <w:tcW w:w="2220" w:type="dxa"/>
            <w:tcBorders>
              <w:top w:val="nil"/>
              <w:left w:val="nil"/>
              <w:bottom w:val="single" w:sz="4" w:space="0" w:color="auto"/>
              <w:right w:val="single" w:sz="4" w:space="0" w:color="auto"/>
            </w:tcBorders>
            <w:shd w:val="clear" w:color="auto" w:fill="auto"/>
            <w:hideMark/>
          </w:tcPr>
          <w:p w14:paraId="6EB21DD5"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19" w:history="1">
              <w:r w:rsidR="00DA1CB3" w:rsidRPr="0006498C">
                <w:rPr>
                  <w:rFonts w:ascii="Calibri" w:eastAsia="Times New Roman" w:hAnsi="Calibri" w:cs="Calibri"/>
                  <w:color w:val="0563C1"/>
                  <w:sz w:val="14"/>
                  <w:szCs w:val="14"/>
                  <w:u w:val="single"/>
                  <w:lang w:val="ro-MD"/>
                </w:rPr>
                <w:t>https://sp2chisinau.md/wp-content/uploads/2020/01/Plan%20de%20achizi%c8%9bii%20pentru%20anul%202020%20bun.pdf</w:t>
              </w:r>
            </w:hyperlink>
          </w:p>
        </w:tc>
        <w:tc>
          <w:tcPr>
            <w:tcW w:w="992" w:type="dxa"/>
            <w:gridSpan w:val="2"/>
            <w:tcBorders>
              <w:top w:val="nil"/>
              <w:left w:val="nil"/>
              <w:bottom w:val="single" w:sz="4" w:space="0" w:color="auto"/>
              <w:right w:val="single" w:sz="4" w:space="0" w:color="auto"/>
            </w:tcBorders>
            <w:shd w:val="clear" w:color="auto" w:fill="auto"/>
            <w:hideMark/>
          </w:tcPr>
          <w:p w14:paraId="422F6F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03.01.2021</w:t>
            </w:r>
          </w:p>
        </w:tc>
        <w:tc>
          <w:tcPr>
            <w:tcW w:w="719" w:type="dxa"/>
            <w:tcBorders>
              <w:top w:val="nil"/>
              <w:left w:val="nil"/>
              <w:bottom w:val="single" w:sz="4" w:space="0" w:color="auto"/>
              <w:right w:val="single" w:sz="4" w:space="0" w:color="auto"/>
            </w:tcBorders>
            <w:shd w:val="clear" w:color="auto" w:fill="auto"/>
            <w:hideMark/>
          </w:tcPr>
          <w:p w14:paraId="30DA926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973" w:type="dxa"/>
            <w:tcBorders>
              <w:top w:val="nil"/>
              <w:left w:val="nil"/>
              <w:bottom w:val="single" w:sz="4" w:space="0" w:color="auto"/>
              <w:right w:val="single" w:sz="4" w:space="0" w:color="auto"/>
            </w:tcBorders>
            <w:shd w:val="clear" w:color="auto" w:fill="auto"/>
            <w:hideMark/>
          </w:tcPr>
          <w:p w14:paraId="4C2FA9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59165F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3EF393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w:t>
            </w:r>
          </w:p>
        </w:tc>
        <w:tc>
          <w:tcPr>
            <w:tcW w:w="2546" w:type="dxa"/>
            <w:tcBorders>
              <w:top w:val="nil"/>
              <w:left w:val="nil"/>
              <w:bottom w:val="single" w:sz="4" w:space="0" w:color="auto"/>
              <w:right w:val="single" w:sz="4" w:space="0" w:color="auto"/>
            </w:tcBorders>
            <w:shd w:val="clear" w:color="auto" w:fill="auto"/>
            <w:hideMark/>
          </w:tcPr>
          <w:p w14:paraId="6B71E67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nr.9 Chișinău</w:t>
            </w:r>
          </w:p>
        </w:tc>
        <w:tc>
          <w:tcPr>
            <w:tcW w:w="467" w:type="dxa"/>
            <w:tcBorders>
              <w:top w:val="nil"/>
              <w:left w:val="nil"/>
              <w:bottom w:val="single" w:sz="4" w:space="0" w:color="auto"/>
              <w:right w:val="single" w:sz="4" w:space="0" w:color="auto"/>
            </w:tcBorders>
            <w:shd w:val="clear" w:color="auto" w:fill="auto"/>
            <w:hideMark/>
          </w:tcPr>
          <w:p w14:paraId="0BA4338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558E3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2A3C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55BE7DA"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1DA65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12.01.2021</w:t>
            </w:r>
          </w:p>
        </w:tc>
        <w:tc>
          <w:tcPr>
            <w:tcW w:w="719" w:type="dxa"/>
            <w:tcBorders>
              <w:top w:val="nil"/>
              <w:left w:val="nil"/>
              <w:bottom w:val="single" w:sz="4" w:space="0" w:color="auto"/>
              <w:right w:val="single" w:sz="4" w:space="0" w:color="auto"/>
            </w:tcBorders>
            <w:shd w:val="clear" w:color="auto" w:fill="auto"/>
            <w:hideMark/>
          </w:tcPr>
          <w:p w14:paraId="42624D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hideMark/>
          </w:tcPr>
          <w:p w14:paraId="50555B0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1DF009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01B9C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2546" w:type="dxa"/>
            <w:tcBorders>
              <w:top w:val="nil"/>
              <w:left w:val="nil"/>
              <w:bottom w:val="single" w:sz="4" w:space="0" w:color="auto"/>
              <w:right w:val="single" w:sz="4" w:space="0" w:color="auto"/>
            </w:tcBorders>
            <w:shd w:val="clear" w:color="auto" w:fill="auto"/>
            <w:hideMark/>
          </w:tcPr>
          <w:p w14:paraId="6B41DE1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nr.10 Chișinău</w:t>
            </w:r>
          </w:p>
        </w:tc>
        <w:tc>
          <w:tcPr>
            <w:tcW w:w="467" w:type="dxa"/>
            <w:tcBorders>
              <w:top w:val="nil"/>
              <w:left w:val="nil"/>
              <w:bottom w:val="single" w:sz="4" w:space="0" w:color="auto"/>
              <w:right w:val="single" w:sz="4" w:space="0" w:color="auto"/>
            </w:tcBorders>
            <w:shd w:val="clear" w:color="auto" w:fill="auto"/>
            <w:hideMark/>
          </w:tcPr>
          <w:p w14:paraId="58F1F26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EDD9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C19D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5C5CAF7"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0084E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A65C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E4115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063A1B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26511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546" w:type="dxa"/>
            <w:tcBorders>
              <w:top w:val="nil"/>
              <w:left w:val="nil"/>
              <w:bottom w:val="single" w:sz="4" w:space="0" w:color="auto"/>
              <w:right w:val="single" w:sz="4" w:space="0" w:color="auto"/>
            </w:tcBorders>
            <w:shd w:val="clear" w:color="auto" w:fill="auto"/>
            <w:hideMark/>
          </w:tcPr>
          <w:p w14:paraId="1002781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nr.11 Chișinău</w:t>
            </w:r>
          </w:p>
        </w:tc>
        <w:tc>
          <w:tcPr>
            <w:tcW w:w="467" w:type="dxa"/>
            <w:tcBorders>
              <w:top w:val="nil"/>
              <w:left w:val="nil"/>
              <w:bottom w:val="single" w:sz="4" w:space="0" w:color="auto"/>
              <w:right w:val="single" w:sz="4" w:space="0" w:color="auto"/>
            </w:tcBorders>
            <w:shd w:val="clear" w:color="auto" w:fill="auto"/>
            <w:hideMark/>
          </w:tcPr>
          <w:p w14:paraId="49C6BB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80CD08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A92E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w:t>
            </w:r>
          </w:p>
        </w:tc>
        <w:tc>
          <w:tcPr>
            <w:tcW w:w="2220" w:type="dxa"/>
            <w:tcBorders>
              <w:top w:val="nil"/>
              <w:left w:val="nil"/>
              <w:bottom w:val="single" w:sz="4" w:space="0" w:color="auto"/>
              <w:right w:val="single" w:sz="4" w:space="0" w:color="auto"/>
            </w:tcBorders>
            <w:shd w:val="clear" w:color="auto" w:fill="auto"/>
            <w:hideMark/>
          </w:tcPr>
          <w:p w14:paraId="4B5F36B8"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C30DE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BF947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53FEC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997FC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409D6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546" w:type="dxa"/>
            <w:tcBorders>
              <w:top w:val="nil"/>
              <w:left w:val="nil"/>
              <w:bottom w:val="single" w:sz="4" w:space="0" w:color="auto"/>
              <w:right w:val="single" w:sz="4" w:space="0" w:color="auto"/>
            </w:tcBorders>
            <w:shd w:val="clear" w:color="auto" w:fill="auto"/>
            <w:hideMark/>
          </w:tcPr>
          <w:p w14:paraId="6EE499FE"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Orhei</w:t>
            </w:r>
          </w:p>
        </w:tc>
        <w:tc>
          <w:tcPr>
            <w:tcW w:w="467" w:type="dxa"/>
            <w:tcBorders>
              <w:top w:val="nil"/>
              <w:left w:val="nil"/>
              <w:bottom w:val="single" w:sz="4" w:space="0" w:color="auto"/>
              <w:right w:val="single" w:sz="4" w:space="0" w:color="auto"/>
            </w:tcBorders>
            <w:shd w:val="clear" w:color="auto" w:fill="auto"/>
            <w:hideMark/>
          </w:tcPr>
          <w:p w14:paraId="52F489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A5E1A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729BD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62CC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4EBC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7BB0D4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49CCD8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08FA9D1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C8161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546" w:type="dxa"/>
            <w:tcBorders>
              <w:top w:val="nil"/>
              <w:left w:val="nil"/>
              <w:bottom w:val="single" w:sz="4" w:space="0" w:color="auto"/>
              <w:right w:val="single" w:sz="4" w:space="0" w:color="auto"/>
            </w:tcBorders>
            <w:shd w:val="clear" w:color="auto" w:fill="auto"/>
            <w:hideMark/>
          </w:tcPr>
          <w:p w14:paraId="4804428D" w14:textId="0376E7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Ciumai</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Taraclia</w:t>
            </w:r>
          </w:p>
        </w:tc>
        <w:tc>
          <w:tcPr>
            <w:tcW w:w="467" w:type="dxa"/>
            <w:tcBorders>
              <w:top w:val="nil"/>
              <w:left w:val="nil"/>
              <w:bottom w:val="single" w:sz="4" w:space="0" w:color="auto"/>
              <w:right w:val="single" w:sz="4" w:space="0" w:color="auto"/>
            </w:tcBorders>
            <w:shd w:val="clear" w:color="auto" w:fill="auto"/>
            <w:hideMark/>
          </w:tcPr>
          <w:p w14:paraId="6679FF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13987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707C9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D9300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71474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66C92B2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4E896BD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0CA301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69B64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w:t>
            </w:r>
          </w:p>
        </w:tc>
        <w:tc>
          <w:tcPr>
            <w:tcW w:w="2546" w:type="dxa"/>
            <w:tcBorders>
              <w:top w:val="nil"/>
              <w:left w:val="nil"/>
              <w:bottom w:val="single" w:sz="4" w:space="0" w:color="auto"/>
              <w:right w:val="single" w:sz="4" w:space="0" w:color="auto"/>
            </w:tcBorders>
            <w:shd w:val="clear" w:color="auto" w:fill="auto"/>
            <w:hideMark/>
          </w:tcPr>
          <w:p w14:paraId="1F83893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Cupcini</w:t>
            </w:r>
          </w:p>
        </w:tc>
        <w:tc>
          <w:tcPr>
            <w:tcW w:w="467" w:type="dxa"/>
            <w:tcBorders>
              <w:top w:val="nil"/>
              <w:left w:val="nil"/>
              <w:bottom w:val="single" w:sz="4" w:space="0" w:color="auto"/>
              <w:right w:val="single" w:sz="4" w:space="0" w:color="auto"/>
            </w:tcBorders>
            <w:shd w:val="clear" w:color="auto" w:fill="auto"/>
            <w:hideMark/>
          </w:tcPr>
          <w:p w14:paraId="14346D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A56FC5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61C48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2220" w:type="dxa"/>
            <w:tcBorders>
              <w:top w:val="nil"/>
              <w:left w:val="nil"/>
              <w:bottom w:val="single" w:sz="4" w:space="0" w:color="auto"/>
              <w:right w:val="single" w:sz="4" w:space="0" w:color="auto"/>
            </w:tcBorders>
            <w:shd w:val="clear" w:color="auto" w:fill="auto"/>
            <w:hideMark/>
          </w:tcPr>
          <w:p w14:paraId="761F430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85BC24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33A04E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3DBC2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F4A028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A49A8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w:t>
            </w:r>
          </w:p>
        </w:tc>
        <w:tc>
          <w:tcPr>
            <w:tcW w:w="2546" w:type="dxa"/>
            <w:tcBorders>
              <w:top w:val="nil"/>
              <w:left w:val="nil"/>
              <w:bottom w:val="single" w:sz="4" w:space="0" w:color="auto"/>
              <w:right w:val="single" w:sz="4" w:space="0" w:color="auto"/>
            </w:tcBorders>
            <w:shd w:val="clear" w:color="auto" w:fill="auto"/>
            <w:hideMark/>
          </w:tcPr>
          <w:p w14:paraId="10C83C21"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Cimișlia</w:t>
            </w:r>
          </w:p>
        </w:tc>
        <w:tc>
          <w:tcPr>
            <w:tcW w:w="467" w:type="dxa"/>
            <w:tcBorders>
              <w:top w:val="nil"/>
              <w:left w:val="nil"/>
              <w:bottom w:val="single" w:sz="4" w:space="0" w:color="auto"/>
              <w:right w:val="single" w:sz="4" w:space="0" w:color="auto"/>
            </w:tcBorders>
            <w:shd w:val="clear" w:color="auto" w:fill="auto"/>
            <w:hideMark/>
          </w:tcPr>
          <w:p w14:paraId="6CB77B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61282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F1929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3563693"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787D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526B82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017C796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6BF008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5042B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w:t>
            </w:r>
          </w:p>
        </w:tc>
        <w:tc>
          <w:tcPr>
            <w:tcW w:w="2546" w:type="dxa"/>
            <w:tcBorders>
              <w:top w:val="nil"/>
              <w:left w:val="nil"/>
              <w:bottom w:val="single" w:sz="4" w:space="0" w:color="auto"/>
              <w:right w:val="single" w:sz="4" w:space="0" w:color="auto"/>
            </w:tcBorders>
            <w:shd w:val="clear" w:color="auto" w:fill="auto"/>
            <w:hideMark/>
          </w:tcPr>
          <w:p w14:paraId="231C895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Ungheni</w:t>
            </w:r>
          </w:p>
        </w:tc>
        <w:tc>
          <w:tcPr>
            <w:tcW w:w="467" w:type="dxa"/>
            <w:tcBorders>
              <w:top w:val="nil"/>
              <w:left w:val="nil"/>
              <w:bottom w:val="single" w:sz="4" w:space="0" w:color="auto"/>
              <w:right w:val="single" w:sz="4" w:space="0" w:color="auto"/>
            </w:tcBorders>
            <w:shd w:val="clear" w:color="auto" w:fill="auto"/>
            <w:hideMark/>
          </w:tcPr>
          <w:p w14:paraId="18CD8D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0B91DA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8B30F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86FCCD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411D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hideMark/>
          </w:tcPr>
          <w:p w14:paraId="7B2288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76D0E3C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563FCC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839CD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2546" w:type="dxa"/>
            <w:tcBorders>
              <w:top w:val="nil"/>
              <w:left w:val="nil"/>
              <w:bottom w:val="single" w:sz="4" w:space="0" w:color="auto"/>
              <w:right w:val="single" w:sz="4" w:space="0" w:color="auto"/>
            </w:tcBorders>
            <w:shd w:val="clear" w:color="auto" w:fill="auto"/>
            <w:hideMark/>
          </w:tcPr>
          <w:p w14:paraId="5C2502F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Soroca</w:t>
            </w:r>
          </w:p>
        </w:tc>
        <w:tc>
          <w:tcPr>
            <w:tcW w:w="467" w:type="dxa"/>
            <w:tcBorders>
              <w:top w:val="nil"/>
              <w:left w:val="nil"/>
              <w:bottom w:val="single" w:sz="4" w:space="0" w:color="auto"/>
              <w:right w:val="single" w:sz="4" w:space="0" w:color="auto"/>
            </w:tcBorders>
            <w:shd w:val="clear" w:color="auto" w:fill="auto"/>
            <w:hideMark/>
          </w:tcPr>
          <w:p w14:paraId="12EF27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BCA4F2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B4C8C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2A6923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431A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4865ED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w:t>
            </w:r>
          </w:p>
        </w:tc>
        <w:tc>
          <w:tcPr>
            <w:tcW w:w="973" w:type="dxa"/>
            <w:tcBorders>
              <w:top w:val="nil"/>
              <w:left w:val="nil"/>
              <w:bottom w:val="single" w:sz="4" w:space="0" w:color="auto"/>
              <w:right w:val="single" w:sz="4" w:space="0" w:color="auto"/>
            </w:tcBorders>
            <w:shd w:val="clear" w:color="auto" w:fill="auto"/>
            <w:hideMark/>
          </w:tcPr>
          <w:p w14:paraId="0942DE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A1CB3" w:rsidRPr="0006498C" w14:paraId="3712D2D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E5A89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2546" w:type="dxa"/>
            <w:tcBorders>
              <w:top w:val="nil"/>
              <w:left w:val="nil"/>
              <w:bottom w:val="single" w:sz="4" w:space="0" w:color="auto"/>
              <w:right w:val="single" w:sz="4" w:space="0" w:color="auto"/>
            </w:tcBorders>
            <w:shd w:val="clear" w:color="auto" w:fill="auto"/>
            <w:hideMark/>
          </w:tcPr>
          <w:p w14:paraId="5081DFE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Florești</w:t>
            </w:r>
          </w:p>
        </w:tc>
        <w:tc>
          <w:tcPr>
            <w:tcW w:w="467" w:type="dxa"/>
            <w:tcBorders>
              <w:top w:val="nil"/>
              <w:left w:val="nil"/>
              <w:bottom w:val="single" w:sz="4" w:space="0" w:color="auto"/>
              <w:right w:val="single" w:sz="4" w:space="0" w:color="auto"/>
            </w:tcBorders>
            <w:shd w:val="clear" w:color="auto" w:fill="auto"/>
            <w:hideMark/>
          </w:tcPr>
          <w:p w14:paraId="217797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3FA24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5B95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7C2F0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925CB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F92BC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71120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EBDF18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30750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2546" w:type="dxa"/>
            <w:tcBorders>
              <w:top w:val="nil"/>
              <w:left w:val="nil"/>
              <w:bottom w:val="single" w:sz="4" w:space="0" w:color="auto"/>
              <w:right w:val="single" w:sz="4" w:space="0" w:color="auto"/>
            </w:tcBorders>
            <w:shd w:val="clear" w:color="auto" w:fill="auto"/>
            <w:hideMark/>
          </w:tcPr>
          <w:p w14:paraId="26055F7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Leova</w:t>
            </w:r>
          </w:p>
        </w:tc>
        <w:tc>
          <w:tcPr>
            <w:tcW w:w="467" w:type="dxa"/>
            <w:tcBorders>
              <w:top w:val="nil"/>
              <w:left w:val="nil"/>
              <w:bottom w:val="single" w:sz="4" w:space="0" w:color="auto"/>
              <w:right w:val="single" w:sz="4" w:space="0" w:color="auto"/>
            </w:tcBorders>
            <w:shd w:val="clear" w:color="auto" w:fill="auto"/>
            <w:hideMark/>
          </w:tcPr>
          <w:p w14:paraId="372CF3C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2903F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2F0666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B94221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CED26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0E137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2753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19087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E80B6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546" w:type="dxa"/>
            <w:tcBorders>
              <w:top w:val="nil"/>
              <w:left w:val="nil"/>
              <w:bottom w:val="single" w:sz="4" w:space="0" w:color="auto"/>
              <w:right w:val="single" w:sz="4" w:space="0" w:color="auto"/>
            </w:tcBorders>
            <w:shd w:val="clear" w:color="auto" w:fill="auto"/>
            <w:hideMark/>
          </w:tcPr>
          <w:p w14:paraId="1C0976A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Vulcănești</w:t>
            </w:r>
          </w:p>
        </w:tc>
        <w:tc>
          <w:tcPr>
            <w:tcW w:w="467" w:type="dxa"/>
            <w:tcBorders>
              <w:top w:val="nil"/>
              <w:left w:val="nil"/>
              <w:bottom w:val="single" w:sz="4" w:space="0" w:color="auto"/>
              <w:right w:val="single" w:sz="4" w:space="0" w:color="auto"/>
            </w:tcBorders>
            <w:shd w:val="clear" w:color="auto" w:fill="auto"/>
            <w:hideMark/>
          </w:tcPr>
          <w:p w14:paraId="321AE7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D30D2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4FEC1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C5367E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C5FF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34E8CC7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973" w:type="dxa"/>
            <w:tcBorders>
              <w:top w:val="nil"/>
              <w:left w:val="nil"/>
              <w:bottom w:val="single" w:sz="4" w:space="0" w:color="auto"/>
              <w:right w:val="single" w:sz="4" w:space="0" w:color="auto"/>
            </w:tcBorders>
            <w:shd w:val="clear" w:color="auto" w:fill="auto"/>
            <w:hideMark/>
          </w:tcPr>
          <w:p w14:paraId="61F9A7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82B211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0A18AC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2546" w:type="dxa"/>
            <w:tcBorders>
              <w:top w:val="nil"/>
              <w:left w:val="nil"/>
              <w:bottom w:val="single" w:sz="4" w:space="0" w:color="auto"/>
              <w:right w:val="single" w:sz="4" w:space="0" w:color="auto"/>
            </w:tcBorders>
            <w:shd w:val="clear" w:color="auto" w:fill="auto"/>
            <w:hideMark/>
          </w:tcPr>
          <w:p w14:paraId="3055B6AE"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Comrat</w:t>
            </w:r>
          </w:p>
        </w:tc>
        <w:tc>
          <w:tcPr>
            <w:tcW w:w="467" w:type="dxa"/>
            <w:tcBorders>
              <w:top w:val="nil"/>
              <w:left w:val="nil"/>
              <w:bottom w:val="single" w:sz="4" w:space="0" w:color="auto"/>
              <w:right w:val="single" w:sz="4" w:space="0" w:color="auto"/>
            </w:tcBorders>
            <w:shd w:val="clear" w:color="auto" w:fill="auto"/>
            <w:hideMark/>
          </w:tcPr>
          <w:p w14:paraId="634E08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3A907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9CC2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6E9F3F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840F4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FAD9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86C274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43F5472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A12A7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546" w:type="dxa"/>
            <w:tcBorders>
              <w:top w:val="nil"/>
              <w:left w:val="nil"/>
              <w:bottom w:val="single" w:sz="4" w:space="0" w:color="auto"/>
              <w:right w:val="single" w:sz="4" w:space="0" w:color="auto"/>
            </w:tcBorders>
            <w:shd w:val="clear" w:color="auto" w:fill="auto"/>
            <w:hideMark/>
          </w:tcPr>
          <w:p w14:paraId="66E749DC" w14:textId="03849AE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H</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520957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B8046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16.01.2020</w:t>
            </w:r>
          </w:p>
        </w:tc>
        <w:tc>
          <w:tcPr>
            <w:tcW w:w="719" w:type="dxa"/>
            <w:tcBorders>
              <w:top w:val="nil"/>
              <w:left w:val="nil"/>
              <w:bottom w:val="single" w:sz="4" w:space="0" w:color="auto"/>
              <w:right w:val="single" w:sz="4" w:space="0" w:color="auto"/>
            </w:tcBorders>
            <w:shd w:val="clear" w:color="auto" w:fill="auto"/>
            <w:hideMark/>
          </w:tcPr>
          <w:p w14:paraId="131B41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220" w:type="dxa"/>
            <w:tcBorders>
              <w:top w:val="nil"/>
              <w:left w:val="nil"/>
              <w:bottom w:val="single" w:sz="4" w:space="0" w:color="auto"/>
              <w:right w:val="single" w:sz="4" w:space="0" w:color="auto"/>
            </w:tcBorders>
            <w:shd w:val="clear" w:color="auto" w:fill="auto"/>
            <w:hideMark/>
          </w:tcPr>
          <w:p w14:paraId="17A248A8"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20" w:history="1">
              <w:r w:rsidR="00DA1CB3" w:rsidRPr="0006498C">
                <w:rPr>
                  <w:rFonts w:ascii="Calibri" w:eastAsia="Times New Roman" w:hAnsi="Calibri" w:cs="Calibri"/>
                  <w:color w:val="0563C1"/>
                  <w:sz w:val="14"/>
                  <w:szCs w:val="14"/>
                  <w:u w:val="single"/>
                  <w:lang w:val="ro-MD"/>
                </w:rPr>
                <w:t>http://www.sphincesti.md/articol/plan-de-achizitii-2020</w:t>
              </w:r>
            </w:hyperlink>
          </w:p>
        </w:tc>
        <w:tc>
          <w:tcPr>
            <w:tcW w:w="992" w:type="dxa"/>
            <w:gridSpan w:val="2"/>
            <w:tcBorders>
              <w:top w:val="nil"/>
              <w:left w:val="nil"/>
              <w:bottom w:val="single" w:sz="4" w:space="0" w:color="auto"/>
              <w:right w:val="single" w:sz="4" w:space="0" w:color="auto"/>
            </w:tcBorders>
            <w:shd w:val="clear" w:color="auto" w:fill="auto"/>
            <w:hideMark/>
          </w:tcPr>
          <w:p w14:paraId="47CA0E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2DA6AA0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973" w:type="dxa"/>
            <w:tcBorders>
              <w:top w:val="nil"/>
              <w:left w:val="nil"/>
              <w:bottom w:val="single" w:sz="4" w:space="0" w:color="auto"/>
              <w:right w:val="single" w:sz="4" w:space="0" w:color="auto"/>
            </w:tcBorders>
            <w:shd w:val="clear" w:color="auto" w:fill="auto"/>
            <w:hideMark/>
          </w:tcPr>
          <w:p w14:paraId="6DD5F3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F2A5CC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B839D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2546" w:type="dxa"/>
            <w:tcBorders>
              <w:top w:val="nil"/>
              <w:left w:val="nil"/>
              <w:bottom w:val="single" w:sz="4" w:space="0" w:color="auto"/>
              <w:right w:val="single" w:sz="4" w:space="0" w:color="auto"/>
            </w:tcBorders>
            <w:shd w:val="clear" w:color="auto" w:fill="auto"/>
            <w:hideMark/>
          </w:tcPr>
          <w:p w14:paraId="3D8F417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Glodeni</w:t>
            </w:r>
          </w:p>
        </w:tc>
        <w:tc>
          <w:tcPr>
            <w:tcW w:w="467" w:type="dxa"/>
            <w:tcBorders>
              <w:top w:val="nil"/>
              <w:left w:val="nil"/>
              <w:bottom w:val="single" w:sz="4" w:space="0" w:color="auto"/>
              <w:right w:val="single" w:sz="4" w:space="0" w:color="auto"/>
            </w:tcBorders>
            <w:shd w:val="clear" w:color="auto" w:fill="auto"/>
            <w:hideMark/>
          </w:tcPr>
          <w:p w14:paraId="3BD089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A47BB9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CF535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606C41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C9D62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30.12.2021</w:t>
            </w:r>
          </w:p>
        </w:tc>
        <w:tc>
          <w:tcPr>
            <w:tcW w:w="719" w:type="dxa"/>
            <w:tcBorders>
              <w:top w:val="nil"/>
              <w:left w:val="nil"/>
              <w:bottom w:val="single" w:sz="4" w:space="0" w:color="auto"/>
              <w:right w:val="single" w:sz="4" w:space="0" w:color="auto"/>
            </w:tcBorders>
            <w:shd w:val="clear" w:color="auto" w:fill="auto"/>
            <w:hideMark/>
          </w:tcPr>
          <w:p w14:paraId="6CDF42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973" w:type="dxa"/>
            <w:tcBorders>
              <w:top w:val="nil"/>
              <w:left w:val="nil"/>
              <w:bottom w:val="single" w:sz="4" w:space="0" w:color="auto"/>
              <w:right w:val="single" w:sz="4" w:space="0" w:color="auto"/>
            </w:tcBorders>
            <w:shd w:val="clear" w:color="auto" w:fill="auto"/>
            <w:hideMark/>
          </w:tcPr>
          <w:p w14:paraId="4C12253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66E1AF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357E0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40</w:t>
            </w:r>
          </w:p>
        </w:tc>
        <w:tc>
          <w:tcPr>
            <w:tcW w:w="2546" w:type="dxa"/>
            <w:tcBorders>
              <w:top w:val="nil"/>
              <w:left w:val="nil"/>
              <w:bottom w:val="single" w:sz="4" w:space="0" w:color="auto"/>
              <w:right w:val="single" w:sz="4" w:space="0" w:color="auto"/>
            </w:tcBorders>
            <w:shd w:val="clear" w:color="auto" w:fill="auto"/>
            <w:hideMark/>
          </w:tcPr>
          <w:p w14:paraId="6A2FCC3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Telenești</w:t>
            </w:r>
          </w:p>
        </w:tc>
        <w:tc>
          <w:tcPr>
            <w:tcW w:w="467" w:type="dxa"/>
            <w:tcBorders>
              <w:top w:val="nil"/>
              <w:left w:val="nil"/>
              <w:bottom w:val="single" w:sz="4" w:space="0" w:color="auto"/>
              <w:right w:val="single" w:sz="4" w:space="0" w:color="auto"/>
            </w:tcBorders>
            <w:shd w:val="clear" w:color="auto" w:fill="auto"/>
            <w:hideMark/>
          </w:tcPr>
          <w:p w14:paraId="46B980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578A6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0A9CA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CD758A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C718BA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B07AF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0EB858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EA32F4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0CE21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2546" w:type="dxa"/>
            <w:tcBorders>
              <w:top w:val="nil"/>
              <w:left w:val="nil"/>
              <w:bottom w:val="single" w:sz="4" w:space="0" w:color="auto"/>
              <w:right w:val="single" w:sz="4" w:space="0" w:color="auto"/>
            </w:tcBorders>
            <w:shd w:val="clear" w:color="auto" w:fill="auto"/>
            <w:hideMark/>
          </w:tcPr>
          <w:p w14:paraId="5E4AC2A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Nisporeni</w:t>
            </w:r>
          </w:p>
        </w:tc>
        <w:tc>
          <w:tcPr>
            <w:tcW w:w="467" w:type="dxa"/>
            <w:tcBorders>
              <w:top w:val="nil"/>
              <w:left w:val="nil"/>
              <w:bottom w:val="single" w:sz="4" w:space="0" w:color="auto"/>
              <w:right w:val="single" w:sz="4" w:space="0" w:color="auto"/>
            </w:tcBorders>
            <w:shd w:val="clear" w:color="auto" w:fill="auto"/>
            <w:hideMark/>
          </w:tcPr>
          <w:p w14:paraId="751A7E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46A21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88E4D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CC0E0B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E7A35B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16C31E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EC45F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3C4C046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5A4E0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42</w:t>
            </w:r>
          </w:p>
        </w:tc>
        <w:tc>
          <w:tcPr>
            <w:tcW w:w="2546" w:type="dxa"/>
            <w:tcBorders>
              <w:top w:val="nil"/>
              <w:left w:val="nil"/>
              <w:bottom w:val="single" w:sz="4" w:space="0" w:color="auto"/>
              <w:right w:val="single" w:sz="4" w:space="0" w:color="auto"/>
            </w:tcBorders>
            <w:shd w:val="clear" w:color="auto" w:fill="auto"/>
            <w:hideMark/>
          </w:tcPr>
          <w:p w14:paraId="5471219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Academia de Studii Economice</w:t>
            </w:r>
          </w:p>
        </w:tc>
        <w:tc>
          <w:tcPr>
            <w:tcW w:w="467" w:type="dxa"/>
            <w:tcBorders>
              <w:top w:val="nil"/>
              <w:left w:val="nil"/>
              <w:bottom w:val="single" w:sz="4" w:space="0" w:color="auto"/>
              <w:right w:val="single" w:sz="4" w:space="0" w:color="auto"/>
            </w:tcBorders>
            <w:shd w:val="clear" w:color="auto" w:fill="auto"/>
            <w:hideMark/>
          </w:tcPr>
          <w:p w14:paraId="132261A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9099F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3355C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96E8676" w14:textId="77777777" w:rsidR="00DA1CB3" w:rsidRPr="0006498C" w:rsidRDefault="00D2692D" w:rsidP="00DB46C9">
            <w:pPr>
              <w:spacing w:after="0" w:line="240" w:lineRule="auto"/>
              <w:jc w:val="center"/>
              <w:rPr>
                <w:rFonts w:ascii="Calibri" w:eastAsia="Times New Roman" w:hAnsi="Calibri" w:cs="Calibri"/>
                <w:color w:val="0563C1"/>
                <w:sz w:val="14"/>
                <w:szCs w:val="14"/>
                <w:u w:val="single"/>
                <w:lang w:val="ro-MD"/>
              </w:rPr>
            </w:pPr>
            <w:hyperlink r:id="rId21" w:history="1">
              <w:r w:rsidR="00DA1CB3" w:rsidRPr="0006498C">
                <w:rPr>
                  <w:rFonts w:ascii="Calibri" w:eastAsia="Times New Roman" w:hAnsi="Calibri" w:cs="Calibri"/>
                  <w:color w:val="0563C1"/>
                  <w:sz w:val="14"/>
                  <w:szCs w:val="14"/>
                  <w:u w:val="single"/>
                  <w:lang w:val="ro-MD"/>
                </w:rPr>
                <w:t>https://ase.md/rapoarte-financiare/</w:t>
              </w:r>
            </w:hyperlink>
          </w:p>
        </w:tc>
        <w:tc>
          <w:tcPr>
            <w:tcW w:w="992" w:type="dxa"/>
            <w:gridSpan w:val="2"/>
            <w:tcBorders>
              <w:top w:val="nil"/>
              <w:left w:val="nil"/>
              <w:bottom w:val="single" w:sz="4" w:space="0" w:color="auto"/>
              <w:right w:val="single" w:sz="4" w:space="0" w:color="auto"/>
            </w:tcBorders>
            <w:shd w:val="clear" w:color="auto" w:fill="auto"/>
            <w:hideMark/>
          </w:tcPr>
          <w:p w14:paraId="00294E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4BBC66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5A37F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23C11" w:rsidRPr="0006498C" w14:paraId="0750D20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B51E8B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2546" w:type="dxa"/>
            <w:tcBorders>
              <w:top w:val="nil"/>
              <w:left w:val="nil"/>
              <w:bottom w:val="single" w:sz="4" w:space="0" w:color="auto"/>
              <w:right w:val="single" w:sz="4" w:space="0" w:color="auto"/>
            </w:tcBorders>
            <w:shd w:val="clear" w:color="auto" w:fill="auto"/>
          </w:tcPr>
          <w:p w14:paraId="205993A4" w14:textId="162E00CD" w:rsidR="00D23C11" w:rsidRPr="0006498C" w:rsidRDefault="00D23C11" w:rsidP="00D23C11">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USM</w:t>
            </w:r>
          </w:p>
        </w:tc>
        <w:tc>
          <w:tcPr>
            <w:tcW w:w="467" w:type="dxa"/>
            <w:tcBorders>
              <w:top w:val="nil"/>
              <w:left w:val="nil"/>
              <w:bottom w:val="single" w:sz="4" w:space="0" w:color="auto"/>
              <w:right w:val="single" w:sz="4" w:space="0" w:color="auto"/>
            </w:tcBorders>
            <w:shd w:val="clear" w:color="auto" w:fill="auto"/>
          </w:tcPr>
          <w:p w14:paraId="2781C848" w14:textId="7DE1637A"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38ED337F" w14:textId="4AB24990"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EDD5198" w14:textId="34BCF819"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21,4</w:t>
            </w:r>
          </w:p>
        </w:tc>
        <w:tc>
          <w:tcPr>
            <w:tcW w:w="2220" w:type="dxa"/>
            <w:tcBorders>
              <w:top w:val="nil"/>
              <w:left w:val="nil"/>
              <w:bottom w:val="single" w:sz="4" w:space="0" w:color="auto"/>
              <w:right w:val="single" w:sz="4" w:space="0" w:color="auto"/>
            </w:tcBorders>
            <w:shd w:val="clear" w:color="auto" w:fill="auto"/>
          </w:tcPr>
          <w:p w14:paraId="0B9038D8" w14:textId="5086A84E" w:rsidR="00D23C11" w:rsidRPr="0006498C" w:rsidRDefault="00D23C11" w:rsidP="00D23C11">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6E17D6D" w14:textId="58F38E47"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39598F7" w14:textId="12A620BF"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D19F175" w14:textId="0A4308E5"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r>
      <w:tr w:rsidR="00D23C11" w:rsidRPr="0006498C" w14:paraId="54D90C9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96E735"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546" w:type="dxa"/>
            <w:tcBorders>
              <w:top w:val="nil"/>
              <w:left w:val="nil"/>
              <w:bottom w:val="single" w:sz="4" w:space="0" w:color="auto"/>
              <w:right w:val="single" w:sz="4" w:space="0" w:color="auto"/>
            </w:tcBorders>
            <w:shd w:val="clear" w:color="auto" w:fill="auto"/>
          </w:tcPr>
          <w:p w14:paraId="3230B5B8" w14:textId="48B8F3EF"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Comrat</w:t>
            </w:r>
          </w:p>
        </w:tc>
        <w:tc>
          <w:tcPr>
            <w:tcW w:w="467" w:type="dxa"/>
            <w:tcBorders>
              <w:top w:val="nil"/>
              <w:left w:val="nil"/>
              <w:bottom w:val="single" w:sz="4" w:space="0" w:color="auto"/>
              <w:right w:val="single" w:sz="4" w:space="0" w:color="auto"/>
            </w:tcBorders>
            <w:shd w:val="clear" w:color="auto" w:fill="auto"/>
          </w:tcPr>
          <w:p w14:paraId="11B8290A" w14:textId="7A73013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10B2C43" w14:textId="2903BD8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4ADF90F" w14:textId="0F8AD6C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1386B73" w14:textId="5C5DADD6"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C7EDAB2" w14:textId="10E2D10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9988FD0" w14:textId="687984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CD224C2" w14:textId="18D690B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36880B1"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C55FF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45</w:t>
            </w:r>
          </w:p>
        </w:tc>
        <w:tc>
          <w:tcPr>
            <w:tcW w:w="2546" w:type="dxa"/>
            <w:tcBorders>
              <w:top w:val="nil"/>
              <w:left w:val="nil"/>
              <w:bottom w:val="single" w:sz="4" w:space="0" w:color="auto"/>
              <w:right w:val="single" w:sz="4" w:space="0" w:color="auto"/>
            </w:tcBorders>
            <w:shd w:val="clear" w:color="auto" w:fill="auto"/>
          </w:tcPr>
          <w:p w14:paraId="1FFF4F6A" w14:textId="7A7A7C2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„Alecu Russo” din Bălți</w:t>
            </w:r>
          </w:p>
        </w:tc>
        <w:tc>
          <w:tcPr>
            <w:tcW w:w="467" w:type="dxa"/>
            <w:tcBorders>
              <w:top w:val="nil"/>
              <w:left w:val="nil"/>
              <w:bottom w:val="single" w:sz="4" w:space="0" w:color="auto"/>
              <w:right w:val="single" w:sz="4" w:space="0" w:color="auto"/>
            </w:tcBorders>
            <w:shd w:val="clear" w:color="auto" w:fill="auto"/>
          </w:tcPr>
          <w:p w14:paraId="20965054" w14:textId="47FA669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194708C" w14:textId="6C3EC17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22.04.2020</w:t>
            </w:r>
          </w:p>
        </w:tc>
        <w:tc>
          <w:tcPr>
            <w:tcW w:w="719" w:type="dxa"/>
            <w:tcBorders>
              <w:top w:val="nil"/>
              <w:left w:val="nil"/>
              <w:bottom w:val="single" w:sz="4" w:space="0" w:color="auto"/>
              <w:right w:val="single" w:sz="4" w:space="0" w:color="auto"/>
            </w:tcBorders>
            <w:shd w:val="clear" w:color="auto" w:fill="auto"/>
          </w:tcPr>
          <w:p w14:paraId="76AE7004" w14:textId="3E91C44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220" w:type="dxa"/>
            <w:tcBorders>
              <w:top w:val="nil"/>
              <w:left w:val="nil"/>
              <w:bottom w:val="single" w:sz="4" w:space="0" w:color="auto"/>
              <w:right w:val="single" w:sz="4" w:space="0" w:color="auto"/>
            </w:tcBorders>
            <w:shd w:val="clear" w:color="auto" w:fill="auto"/>
          </w:tcPr>
          <w:p w14:paraId="1D0C3C65" w14:textId="7924D3C0" w:rsidR="00D23C11" w:rsidRPr="0006498C" w:rsidRDefault="00D2692D" w:rsidP="00D23C11">
            <w:pPr>
              <w:spacing w:after="0" w:line="240" w:lineRule="auto"/>
              <w:jc w:val="center"/>
              <w:rPr>
                <w:rFonts w:ascii="Calibri Light" w:eastAsia="Times New Roman" w:hAnsi="Calibri Light" w:cs="Calibri Light"/>
                <w:color w:val="000000"/>
                <w:sz w:val="14"/>
                <w:szCs w:val="14"/>
                <w:lang w:val="ro-MD"/>
              </w:rPr>
            </w:pPr>
            <w:hyperlink r:id="rId22" w:history="1">
              <w:r w:rsidR="00D23C11" w:rsidRPr="0006498C">
                <w:rPr>
                  <w:rFonts w:ascii="Calibri" w:eastAsia="Times New Roman" w:hAnsi="Calibri" w:cs="Calibri"/>
                  <w:color w:val="0563C1"/>
                  <w:sz w:val="14"/>
                  <w:szCs w:val="14"/>
                  <w:u w:val="single"/>
                  <w:lang w:val="ro-MD"/>
                </w:rPr>
                <w:t>https://usarb.md/wp-content/uploads/2020/05/Plan-de-achizitii_USARB_2020.pdf</w:t>
              </w:r>
            </w:hyperlink>
          </w:p>
        </w:tc>
        <w:tc>
          <w:tcPr>
            <w:tcW w:w="992" w:type="dxa"/>
            <w:gridSpan w:val="2"/>
            <w:tcBorders>
              <w:top w:val="nil"/>
              <w:left w:val="nil"/>
              <w:bottom w:val="single" w:sz="4" w:space="0" w:color="auto"/>
              <w:right w:val="single" w:sz="4" w:space="0" w:color="auto"/>
            </w:tcBorders>
            <w:shd w:val="clear" w:color="auto" w:fill="auto"/>
          </w:tcPr>
          <w:p w14:paraId="7975BABE" w14:textId="14DC70C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tcPr>
          <w:p w14:paraId="3489F2E0" w14:textId="67DF37D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973" w:type="dxa"/>
            <w:tcBorders>
              <w:top w:val="nil"/>
              <w:left w:val="nil"/>
              <w:bottom w:val="single" w:sz="4" w:space="0" w:color="auto"/>
              <w:right w:val="single" w:sz="4" w:space="0" w:color="auto"/>
            </w:tcBorders>
            <w:shd w:val="clear" w:color="auto" w:fill="auto"/>
          </w:tcPr>
          <w:p w14:paraId="2B374BED" w14:textId="796F149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36565F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1DC59D"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46</w:t>
            </w:r>
          </w:p>
        </w:tc>
        <w:tc>
          <w:tcPr>
            <w:tcW w:w="2546" w:type="dxa"/>
            <w:tcBorders>
              <w:top w:val="nil"/>
              <w:left w:val="nil"/>
              <w:bottom w:val="single" w:sz="4" w:space="0" w:color="auto"/>
              <w:right w:val="single" w:sz="4" w:space="0" w:color="auto"/>
            </w:tcBorders>
            <w:shd w:val="clear" w:color="auto" w:fill="auto"/>
          </w:tcPr>
          <w:p w14:paraId="20330489" w14:textId="3576CA7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Universitatea Tehnică a Moldovei</w:t>
            </w:r>
          </w:p>
        </w:tc>
        <w:tc>
          <w:tcPr>
            <w:tcW w:w="467" w:type="dxa"/>
            <w:tcBorders>
              <w:top w:val="nil"/>
              <w:left w:val="nil"/>
              <w:bottom w:val="single" w:sz="4" w:space="0" w:color="auto"/>
              <w:right w:val="single" w:sz="4" w:space="0" w:color="auto"/>
            </w:tcBorders>
            <w:shd w:val="clear" w:color="auto" w:fill="auto"/>
          </w:tcPr>
          <w:p w14:paraId="6041AFD8" w14:textId="2942F63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303D486" w14:textId="08EBE5B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4FCF777" w14:textId="5CD923A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20,8</w:t>
            </w:r>
          </w:p>
        </w:tc>
        <w:tc>
          <w:tcPr>
            <w:tcW w:w="2220" w:type="dxa"/>
            <w:tcBorders>
              <w:top w:val="nil"/>
              <w:left w:val="nil"/>
              <w:bottom w:val="single" w:sz="4" w:space="0" w:color="auto"/>
              <w:right w:val="single" w:sz="4" w:space="0" w:color="auto"/>
            </w:tcBorders>
            <w:shd w:val="clear" w:color="auto" w:fill="auto"/>
          </w:tcPr>
          <w:p w14:paraId="07AE6175" w14:textId="1139AD04" w:rsidR="00D23C11" w:rsidRPr="0006498C" w:rsidRDefault="00D2692D" w:rsidP="00D23C11">
            <w:pPr>
              <w:spacing w:after="0" w:line="240" w:lineRule="auto"/>
              <w:jc w:val="center"/>
              <w:rPr>
                <w:rFonts w:ascii="Calibri" w:eastAsia="Times New Roman" w:hAnsi="Calibri" w:cs="Calibri"/>
                <w:color w:val="0563C1"/>
                <w:sz w:val="14"/>
                <w:szCs w:val="14"/>
                <w:u w:val="single"/>
                <w:lang w:val="ro-MD"/>
              </w:rPr>
            </w:pPr>
            <w:hyperlink r:id="rId23" w:history="1">
              <w:r w:rsidR="00D23C11" w:rsidRPr="0006498C">
                <w:rPr>
                  <w:rFonts w:ascii="Calibri" w:eastAsia="Times New Roman" w:hAnsi="Calibri" w:cs="Calibri"/>
                  <w:color w:val="0563C1"/>
                  <w:sz w:val="14"/>
                  <w:szCs w:val="14"/>
                  <w:u w:val="single"/>
                  <w:lang w:val="ro-MD"/>
                </w:rPr>
                <w:t>https://utm.md/wp-content/uploads/2020/06/Planul-de-achizitie-2020.semnat.pdf </w:t>
              </w:r>
            </w:hyperlink>
          </w:p>
        </w:tc>
        <w:tc>
          <w:tcPr>
            <w:tcW w:w="992" w:type="dxa"/>
            <w:gridSpan w:val="2"/>
            <w:tcBorders>
              <w:top w:val="nil"/>
              <w:left w:val="nil"/>
              <w:bottom w:val="single" w:sz="4" w:space="0" w:color="auto"/>
              <w:right w:val="single" w:sz="4" w:space="0" w:color="auto"/>
            </w:tcBorders>
            <w:shd w:val="clear" w:color="auto" w:fill="auto"/>
          </w:tcPr>
          <w:p w14:paraId="47DD7515" w14:textId="6CAF22C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15E18D95" w14:textId="15D6329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090156A3" w14:textId="555EAB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23C11" w:rsidRPr="0006498C" w14:paraId="5FBD294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05516E"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47</w:t>
            </w:r>
          </w:p>
        </w:tc>
        <w:tc>
          <w:tcPr>
            <w:tcW w:w="2546" w:type="dxa"/>
            <w:tcBorders>
              <w:top w:val="nil"/>
              <w:left w:val="nil"/>
              <w:bottom w:val="single" w:sz="4" w:space="0" w:color="auto"/>
              <w:right w:val="single" w:sz="4" w:space="0" w:color="auto"/>
            </w:tcBorders>
            <w:shd w:val="clear" w:color="auto" w:fill="auto"/>
          </w:tcPr>
          <w:p w14:paraId="4B11B23E" w14:textId="2BDFC0B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Taraclia</w:t>
            </w:r>
          </w:p>
        </w:tc>
        <w:tc>
          <w:tcPr>
            <w:tcW w:w="467" w:type="dxa"/>
            <w:tcBorders>
              <w:top w:val="nil"/>
              <w:left w:val="nil"/>
              <w:bottom w:val="single" w:sz="4" w:space="0" w:color="auto"/>
              <w:right w:val="single" w:sz="4" w:space="0" w:color="auto"/>
            </w:tcBorders>
            <w:shd w:val="clear" w:color="auto" w:fill="auto"/>
          </w:tcPr>
          <w:p w14:paraId="00EFC0BB" w14:textId="41F1B28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8C16EFF" w14:textId="7059E04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FCBF4CA" w14:textId="42FD960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E7AF204" w14:textId="15705D3D"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DA352A7" w14:textId="12B59B7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DA6AA48" w14:textId="5C1A07C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DDF6F49" w14:textId="6DAA796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27937D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E52F8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48</w:t>
            </w:r>
          </w:p>
        </w:tc>
        <w:tc>
          <w:tcPr>
            <w:tcW w:w="2546" w:type="dxa"/>
            <w:tcBorders>
              <w:top w:val="nil"/>
              <w:left w:val="nil"/>
              <w:bottom w:val="single" w:sz="4" w:space="0" w:color="auto"/>
              <w:right w:val="single" w:sz="4" w:space="0" w:color="auto"/>
            </w:tcBorders>
            <w:shd w:val="clear" w:color="auto" w:fill="auto"/>
          </w:tcPr>
          <w:p w14:paraId="515D4AB9" w14:textId="400018C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Tiraspol</w:t>
            </w:r>
          </w:p>
        </w:tc>
        <w:tc>
          <w:tcPr>
            <w:tcW w:w="467" w:type="dxa"/>
            <w:tcBorders>
              <w:top w:val="nil"/>
              <w:left w:val="nil"/>
              <w:bottom w:val="single" w:sz="4" w:space="0" w:color="auto"/>
              <w:right w:val="single" w:sz="4" w:space="0" w:color="auto"/>
            </w:tcBorders>
            <w:shd w:val="clear" w:color="auto" w:fill="auto"/>
          </w:tcPr>
          <w:p w14:paraId="03087EA4" w14:textId="5EC3FC6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7EF0E79" w14:textId="1FB6373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90B414E" w14:textId="2C71C76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FD515CB" w14:textId="23FB5C4A"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CB1D907" w14:textId="7D103A4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tcPr>
          <w:p w14:paraId="6DDF9192" w14:textId="7297B25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973" w:type="dxa"/>
            <w:tcBorders>
              <w:top w:val="nil"/>
              <w:left w:val="nil"/>
              <w:bottom w:val="single" w:sz="4" w:space="0" w:color="auto"/>
              <w:right w:val="single" w:sz="4" w:space="0" w:color="auto"/>
            </w:tcBorders>
            <w:shd w:val="clear" w:color="auto" w:fill="auto"/>
          </w:tcPr>
          <w:p w14:paraId="34E07870" w14:textId="40A2A99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23C11" w:rsidRPr="0006498C" w14:paraId="50DCCCD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5FA35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49</w:t>
            </w:r>
          </w:p>
        </w:tc>
        <w:tc>
          <w:tcPr>
            <w:tcW w:w="2546" w:type="dxa"/>
            <w:tcBorders>
              <w:top w:val="nil"/>
              <w:left w:val="nil"/>
              <w:bottom w:val="single" w:sz="4" w:space="0" w:color="auto"/>
              <w:right w:val="single" w:sz="4" w:space="0" w:color="auto"/>
            </w:tcBorders>
            <w:shd w:val="clear" w:color="auto" w:fill="auto"/>
          </w:tcPr>
          <w:p w14:paraId="330B47CF" w14:textId="3B5035C2"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Universitatea Pedagogică de Stat „Ion Creangă”</w:t>
            </w:r>
          </w:p>
        </w:tc>
        <w:tc>
          <w:tcPr>
            <w:tcW w:w="467" w:type="dxa"/>
            <w:tcBorders>
              <w:top w:val="nil"/>
              <w:left w:val="nil"/>
              <w:bottom w:val="single" w:sz="4" w:space="0" w:color="auto"/>
              <w:right w:val="single" w:sz="4" w:space="0" w:color="auto"/>
            </w:tcBorders>
            <w:shd w:val="clear" w:color="auto" w:fill="auto"/>
          </w:tcPr>
          <w:p w14:paraId="52CE90F0" w14:textId="0F2B26A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99B1EA1" w14:textId="0576799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EF2DF5B" w14:textId="2D241E3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66F69DF" w14:textId="5DA78422"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B3D523F" w14:textId="7E8504F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2A892A9B" w14:textId="501D225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tcPr>
          <w:p w14:paraId="6B344F8D" w14:textId="08BA777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F686E3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ABD87B"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50</w:t>
            </w:r>
          </w:p>
        </w:tc>
        <w:tc>
          <w:tcPr>
            <w:tcW w:w="2546" w:type="dxa"/>
            <w:tcBorders>
              <w:top w:val="nil"/>
              <w:left w:val="nil"/>
              <w:bottom w:val="single" w:sz="4" w:space="0" w:color="auto"/>
              <w:right w:val="single" w:sz="4" w:space="0" w:color="auto"/>
            </w:tcBorders>
            <w:shd w:val="clear" w:color="auto" w:fill="auto"/>
          </w:tcPr>
          <w:p w14:paraId="789CC83D" w14:textId="7486A5C3"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„B.P. Hașdeu” din Cahul</w:t>
            </w:r>
          </w:p>
        </w:tc>
        <w:tc>
          <w:tcPr>
            <w:tcW w:w="467" w:type="dxa"/>
            <w:tcBorders>
              <w:top w:val="nil"/>
              <w:left w:val="nil"/>
              <w:bottom w:val="single" w:sz="4" w:space="0" w:color="auto"/>
              <w:right w:val="single" w:sz="4" w:space="0" w:color="auto"/>
            </w:tcBorders>
            <w:shd w:val="clear" w:color="auto" w:fill="auto"/>
          </w:tcPr>
          <w:p w14:paraId="31BAB908" w14:textId="6C92223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3593EE5" w14:textId="3D38C73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1CED2F8" w14:textId="463E89D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68076FF" w14:textId="683A5A7D"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961D4B4" w14:textId="21AE4A6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929BC7B" w14:textId="3668EE7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1309246" w14:textId="72921D8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52F07274"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59AF5D"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546" w:type="dxa"/>
            <w:tcBorders>
              <w:top w:val="nil"/>
              <w:left w:val="nil"/>
              <w:bottom w:val="single" w:sz="4" w:space="0" w:color="auto"/>
              <w:right w:val="single" w:sz="4" w:space="0" w:color="auto"/>
            </w:tcBorders>
            <w:shd w:val="clear" w:color="auto" w:fill="auto"/>
          </w:tcPr>
          <w:p w14:paraId="5FA96C35" w14:textId="6A83C85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de Educație Fizică și Sport</w:t>
            </w:r>
          </w:p>
        </w:tc>
        <w:tc>
          <w:tcPr>
            <w:tcW w:w="467" w:type="dxa"/>
            <w:tcBorders>
              <w:top w:val="nil"/>
              <w:left w:val="nil"/>
              <w:bottom w:val="single" w:sz="4" w:space="0" w:color="auto"/>
              <w:right w:val="single" w:sz="4" w:space="0" w:color="auto"/>
            </w:tcBorders>
            <w:shd w:val="clear" w:color="auto" w:fill="auto"/>
          </w:tcPr>
          <w:p w14:paraId="01A91CE7" w14:textId="5CAA8F9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FC66FC2" w14:textId="1653A51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ABA34E8" w14:textId="21F057C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48C558A" w14:textId="1C63C4D6"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6BA5DE2" w14:textId="3A82F5E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15.03.2021</w:t>
            </w:r>
          </w:p>
        </w:tc>
        <w:tc>
          <w:tcPr>
            <w:tcW w:w="719" w:type="dxa"/>
            <w:tcBorders>
              <w:top w:val="nil"/>
              <w:left w:val="nil"/>
              <w:bottom w:val="single" w:sz="4" w:space="0" w:color="auto"/>
              <w:right w:val="single" w:sz="4" w:space="0" w:color="auto"/>
            </w:tcBorders>
            <w:shd w:val="clear" w:color="auto" w:fill="auto"/>
          </w:tcPr>
          <w:p w14:paraId="26B07D45" w14:textId="4D2130B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5BC2958F" w14:textId="0D565EA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9AAF71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D63AE5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52</w:t>
            </w:r>
          </w:p>
        </w:tc>
        <w:tc>
          <w:tcPr>
            <w:tcW w:w="2546" w:type="dxa"/>
            <w:tcBorders>
              <w:top w:val="nil"/>
              <w:left w:val="nil"/>
              <w:bottom w:val="single" w:sz="4" w:space="0" w:color="auto"/>
              <w:right w:val="single" w:sz="4" w:space="0" w:color="auto"/>
            </w:tcBorders>
            <w:shd w:val="clear" w:color="auto" w:fill="auto"/>
          </w:tcPr>
          <w:p w14:paraId="2425515F" w14:textId="457A10C6"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„Alexei Mateevici”</w:t>
            </w:r>
          </w:p>
        </w:tc>
        <w:tc>
          <w:tcPr>
            <w:tcW w:w="467" w:type="dxa"/>
            <w:tcBorders>
              <w:top w:val="nil"/>
              <w:left w:val="nil"/>
              <w:bottom w:val="single" w:sz="4" w:space="0" w:color="auto"/>
              <w:right w:val="single" w:sz="4" w:space="0" w:color="auto"/>
            </w:tcBorders>
            <w:shd w:val="clear" w:color="auto" w:fill="auto"/>
          </w:tcPr>
          <w:p w14:paraId="46AF81DA" w14:textId="76E2492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61567F4" w14:textId="621E4DF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E41DABA" w14:textId="3FA1D81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0F70D84E" w14:textId="3EEAEE20"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726EDCB" w14:textId="55BE155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c>
          <w:tcPr>
            <w:tcW w:w="719" w:type="dxa"/>
            <w:tcBorders>
              <w:top w:val="nil"/>
              <w:left w:val="nil"/>
              <w:bottom w:val="single" w:sz="4" w:space="0" w:color="auto"/>
              <w:right w:val="single" w:sz="4" w:space="0" w:color="auto"/>
            </w:tcBorders>
            <w:shd w:val="clear" w:color="auto" w:fill="auto"/>
          </w:tcPr>
          <w:p w14:paraId="2B7D6D33" w14:textId="7844C08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973" w:type="dxa"/>
            <w:tcBorders>
              <w:top w:val="nil"/>
              <w:left w:val="nil"/>
              <w:bottom w:val="single" w:sz="4" w:space="0" w:color="auto"/>
              <w:right w:val="single" w:sz="4" w:space="0" w:color="auto"/>
            </w:tcBorders>
            <w:shd w:val="clear" w:color="auto" w:fill="auto"/>
          </w:tcPr>
          <w:p w14:paraId="05D2F919" w14:textId="009A0D4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5F5F9C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D52FD9"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53</w:t>
            </w:r>
          </w:p>
        </w:tc>
        <w:tc>
          <w:tcPr>
            <w:tcW w:w="2546" w:type="dxa"/>
            <w:tcBorders>
              <w:top w:val="nil"/>
              <w:left w:val="nil"/>
              <w:bottom w:val="single" w:sz="4" w:space="0" w:color="auto"/>
              <w:right w:val="single" w:sz="4" w:space="0" w:color="auto"/>
            </w:tcBorders>
            <w:shd w:val="clear" w:color="auto" w:fill="auto"/>
          </w:tcPr>
          <w:p w14:paraId="53998E84" w14:textId="30FC0C60"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 Gheorghe Asachi”</w:t>
            </w:r>
          </w:p>
        </w:tc>
        <w:tc>
          <w:tcPr>
            <w:tcW w:w="467" w:type="dxa"/>
            <w:tcBorders>
              <w:top w:val="nil"/>
              <w:left w:val="nil"/>
              <w:bottom w:val="single" w:sz="4" w:space="0" w:color="auto"/>
              <w:right w:val="single" w:sz="4" w:space="0" w:color="auto"/>
            </w:tcBorders>
            <w:shd w:val="clear" w:color="auto" w:fill="auto"/>
          </w:tcPr>
          <w:p w14:paraId="44FD535E" w14:textId="50737F7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57408D3" w14:textId="79EDCD3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02.01.2020</w:t>
            </w:r>
          </w:p>
        </w:tc>
        <w:tc>
          <w:tcPr>
            <w:tcW w:w="719" w:type="dxa"/>
            <w:tcBorders>
              <w:top w:val="nil"/>
              <w:left w:val="nil"/>
              <w:bottom w:val="single" w:sz="4" w:space="0" w:color="auto"/>
              <w:right w:val="single" w:sz="4" w:space="0" w:color="auto"/>
            </w:tcBorders>
            <w:shd w:val="clear" w:color="auto" w:fill="auto"/>
          </w:tcPr>
          <w:p w14:paraId="0F837207" w14:textId="32E766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0BA352F" w14:textId="725788F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972038" w14:textId="232F65D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tcPr>
          <w:p w14:paraId="3ABBDD82" w14:textId="6C61F25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tcPr>
          <w:p w14:paraId="542DA3E9" w14:textId="049AF7A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23C11" w:rsidRPr="0006498C" w14:paraId="7DF4222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7B78B1"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54</w:t>
            </w:r>
          </w:p>
        </w:tc>
        <w:tc>
          <w:tcPr>
            <w:tcW w:w="2546" w:type="dxa"/>
            <w:tcBorders>
              <w:top w:val="nil"/>
              <w:left w:val="nil"/>
              <w:bottom w:val="single" w:sz="4" w:space="0" w:color="auto"/>
              <w:right w:val="single" w:sz="4" w:space="0" w:color="auto"/>
            </w:tcBorders>
            <w:shd w:val="clear" w:color="auto" w:fill="auto"/>
          </w:tcPr>
          <w:p w14:paraId="33D209D3" w14:textId="15DB21F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Arte Plastice „Alexandru Plămădeală”</w:t>
            </w:r>
          </w:p>
        </w:tc>
        <w:tc>
          <w:tcPr>
            <w:tcW w:w="467" w:type="dxa"/>
            <w:tcBorders>
              <w:top w:val="nil"/>
              <w:left w:val="nil"/>
              <w:bottom w:val="single" w:sz="4" w:space="0" w:color="auto"/>
              <w:right w:val="single" w:sz="4" w:space="0" w:color="auto"/>
            </w:tcBorders>
            <w:shd w:val="clear" w:color="auto" w:fill="auto"/>
          </w:tcPr>
          <w:p w14:paraId="1BCFB04E" w14:textId="12B39FB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tcPr>
          <w:p w14:paraId="09AB7336" w14:textId="1002B07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16F8E0D" w14:textId="523839D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FA93B5F" w14:textId="520FD5E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A57A3A0" w14:textId="448EE9B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tcPr>
          <w:p w14:paraId="2F2CEB32" w14:textId="39A9250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947AE3C" w14:textId="28FDD6E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DF8B32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CF947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55</w:t>
            </w:r>
          </w:p>
        </w:tc>
        <w:tc>
          <w:tcPr>
            <w:tcW w:w="2546" w:type="dxa"/>
            <w:tcBorders>
              <w:top w:val="nil"/>
              <w:left w:val="nil"/>
              <w:bottom w:val="single" w:sz="4" w:space="0" w:color="auto"/>
              <w:right w:val="single" w:sz="4" w:space="0" w:color="auto"/>
            </w:tcBorders>
            <w:shd w:val="clear" w:color="auto" w:fill="auto"/>
          </w:tcPr>
          <w:p w14:paraId="4B7EEEE5" w14:textId="2D295A12"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Industriei Ușoare, Bălți</w:t>
            </w:r>
          </w:p>
        </w:tc>
        <w:tc>
          <w:tcPr>
            <w:tcW w:w="467" w:type="dxa"/>
            <w:tcBorders>
              <w:top w:val="nil"/>
              <w:left w:val="nil"/>
              <w:bottom w:val="single" w:sz="4" w:space="0" w:color="auto"/>
              <w:right w:val="single" w:sz="4" w:space="0" w:color="auto"/>
            </w:tcBorders>
            <w:shd w:val="clear" w:color="auto" w:fill="auto"/>
          </w:tcPr>
          <w:p w14:paraId="5F9FAF57" w14:textId="267120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0C1688E1" w14:textId="5CF234C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78DE545" w14:textId="52DF45E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220" w:type="dxa"/>
            <w:tcBorders>
              <w:top w:val="nil"/>
              <w:left w:val="nil"/>
              <w:bottom w:val="single" w:sz="4" w:space="0" w:color="auto"/>
              <w:right w:val="single" w:sz="4" w:space="0" w:color="auto"/>
            </w:tcBorders>
            <w:shd w:val="clear" w:color="auto" w:fill="auto"/>
          </w:tcPr>
          <w:p w14:paraId="79A1777B" w14:textId="5A889A2F"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71ADB5" w14:textId="458FE7E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1E21D4B1" w14:textId="3CC1235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12E95F46" w14:textId="5874F1C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23C11" w:rsidRPr="0006498C" w14:paraId="5252533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FDDE3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56</w:t>
            </w:r>
          </w:p>
        </w:tc>
        <w:tc>
          <w:tcPr>
            <w:tcW w:w="2546" w:type="dxa"/>
            <w:tcBorders>
              <w:top w:val="nil"/>
              <w:left w:val="nil"/>
              <w:bottom w:val="single" w:sz="4" w:space="0" w:color="auto"/>
              <w:right w:val="single" w:sz="4" w:space="0" w:color="auto"/>
            </w:tcBorders>
            <w:shd w:val="clear" w:color="auto" w:fill="auto"/>
          </w:tcPr>
          <w:p w14:paraId="6E43F31F" w14:textId="36FA834F" w:rsidR="00D23C11" w:rsidRPr="0006498C" w:rsidRDefault="002249D9"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Ecologie</w:t>
            </w:r>
          </w:p>
        </w:tc>
        <w:tc>
          <w:tcPr>
            <w:tcW w:w="467" w:type="dxa"/>
            <w:tcBorders>
              <w:top w:val="nil"/>
              <w:left w:val="nil"/>
              <w:bottom w:val="single" w:sz="4" w:space="0" w:color="auto"/>
              <w:right w:val="single" w:sz="4" w:space="0" w:color="auto"/>
            </w:tcBorders>
            <w:shd w:val="clear" w:color="auto" w:fill="auto"/>
          </w:tcPr>
          <w:p w14:paraId="3FD2DD1B" w14:textId="6D19E27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7791D91" w14:textId="1513176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C700577" w14:textId="1875883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08E6C24" w14:textId="6FF83A04"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D7669D" w14:textId="20D68B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C885E17" w14:textId="61B5D52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68E7603" w14:textId="17BE327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4ACC819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5038A2"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57</w:t>
            </w:r>
          </w:p>
        </w:tc>
        <w:tc>
          <w:tcPr>
            <w:tcW w:w="2546" w:type="dxa"/>
            <w:tcBorders>
              <w:top w:val="nil"/>
              <w:left w:val="nil"/>
              <w:bottom w:val="single" w:sz="4" w:space="0" w:color="auto"/>
              <w:right w:val="single" w:sz="4" w:space="0" w:color="auto"/>
            </w:tcBorders>
            <w:shd w:val="clear" w:color="auto" w:fill="auto"/>
          </w:tcPr>
          <w:p w14:paraId="0F9960CB" w14:textId="76A228F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Muzică „Ștefan Neaga”</w:t>
            </w:r>
          </w:p>
        </w:tc>
        <w:tc>
          <w:tcPr>
            <w:tcW w:w="467" w:type="dxa"/>
            <w:tcBorders>
              <w:top w:val="nil"/>
              <w:left w:val="nil"/>
              <w:bottom w:val="single" w:sz="4" w:space="0" w:color="auto"/>
              <w:right w:val="single" w:sz="4" w:space="0" w:color="auto"/>
            </w:tcBorders>
            <w:shd w:val="clear" w:color="auto" w:fill="auto"/>
          </w:tcPr>
          <w:p w14:paraId="0A22F93B" w14:textId="460B492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AC009B9" w14:textId="3A013AF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441EE60" w14:textId="5C3F4C7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62AF91" w14:textId="0364BF42"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4F62D96" w14:textId="4B09F48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10.01.2021</w:t>
            </w:r>
          </w:p>
        </w:tc>
        <w:tc>
          <w:tcPr>
            <w:tcW w:w="719" w:type="dxa"/>
            <w:tcBorders>
              <w:top w:val="nil"/>
              <w:left w:val="nil"/>
              <w:bottom w:val="single" w:sz="4" w:space="0" w:color="auto"/>
              <w:right w:val="single" w:sz="4" w:space="0" w:color="auto"/>
            </w:tcBorders>
            <w:shd w:val="clear" w:color="auto" w:fill="auto"/>
          </w:tcPr>
          <w:p w14:paraId="333F9A27" w14:textId="57F6F00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973" w:type="dxa"/>
            <w:tcBorders>
              <w:top w:val="nil"/>
              <w:left w:val="nil"/>
              <w:bottom w:val="single" w:sz="4" w:space="0" w:color="auto"/>
              <w:right w:val="single" w:sz="4" w:space="0" w:color="auto"/>
            </w:tcBorders>
            <w:shd w:val="clear" w:color="auto" w:fill="auto"/>
          </w:tcPr>
          <w:p w14:paraId="2A0988A9" w14:textId="376328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093AD0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94D25B"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58</w:t>
            </w:r>
          </w:p>
        </w:tc>
        <w:tc>
          <w:tcPr>
            <w:tcW w:w="2546" w:type="dxa"/>
            <w:tcBorders>
              <w:top w:val="nil"/>
              <w:left w:val="nil"/>
              <w:bottom w:val="single" w:sz="4" w:space="0" w:color="auto"/>
              <w:right w:val="single" w:sz="4" w:space="0" w:color="auto"/>
            </w:tcBorders>
            <w:shd w:val="clear" w:color="auto" w:fill="auto"/>
          </w:tcPr>
          <w:p w14:paraId="4256A5A1" w14:textId="7218FFD8"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Muzică și Pedagogie, Bălți</w:t>
            </w:r>
          </w:p>
        </w:tc>
        <w:tc>
          <w:tcPr>
            <w:tcW w:w="467" w:type="dxa"/>
            <w:tcBorders>
              <w:top w:val="nil"/>
              <w:left w:val="nil"/>
              <w:bottom w:val="single" w:sz="4" w:space="0" w:color="auto"/>
              <w:right w:val="single" w:sz="4" w:space="0" w:color="auto"/>
            </w:tcBorders>
            <w:shd w:val="clear" w:color="auto" w:fill="auto"/>
          </w:tcPr>
          <w:p w14:paraId="111CF0A7" w14:textId="441BFD4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1E48DE02" w14:textId="00CF5CC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C79B410" w14:textId="2E27715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220" w:type="dxa"/>
            <w:tcBorders>
              <w:top w:val="nil"/>
              <w:left w:val="nil"/>
              <w:bottom w:val="single" w:sz="4" w:space="0" w:color="auto"/>
              <w:right w:val="single" w:sz="4" w:space="0" w:color="auto"/>
            </w:tcBorders>
            <w:shd w:val="clear" w:color="auto" w:fill="auto"/>
          </w:tcPr>
          <w:p w14:paraId="13FDB2A4" w14:textId="3A352800"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6BAF58E" w14:textId="244C48D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tcPr>
          <w:p w14:paraId="4D6AEFFF" w14:textId="1D93A1D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973" w:type="dxa"/>
            <w:tcBorders>
              <w:top w:val="nil"/>
              <w:left w:val="nil"/>
              <w:bottom w:val="single" w:sz="4" w:space="0" w:color="auto"/>
              <w:right w:val="single" w:sz="4" w:space="0" w:color="auto"/>
            </w:tcBorders>
            <w:shd w:val="clear" w:color="auto" w:fill="auto"/>
          </w:tcPr>
          <w:p w14:paraId="1A85F84F" w14:textId="43B5B73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C8FC78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62374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546" w:type="dxa"/>
            <w:tcBorders>
              <w:top w:val="nil"/>
              <w:left w:val="nil"/>
              <w:bottom w:val="single" w:sz="4" w:space="0" w:color="auto"/>
              <w:right w:val="single" w:sz="4" w:space="0" w:color="auto"/>
            </w:tcBorders>
            <w:shd w:val="clear" w:color="auto" w:fill="auto"/>
          </w:tcPr>
          <w:p w14:paraId="3EEF155A" w14:textId="2D426C3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„Mihai Ciachir”, Comrat</w:t>
            </w:r>
          </w:p>
        </w:tc>
        <w:tc>
          <w:tcPr>
            <w:tcW w:w="467" w:type="dxa"/>
            <w:tcBorders>
              <w:top w:val="nil"/>
              <w:left w:val="nil"/>
              <w:bottom w:val="single" w:sz="4" w:space="0" w:color="auto"/>
              <w:right w:val="single" w:sz="4" w:space="0" w:color="auto"/>
            </w:tcBorders>
            <w:shd w:val="clear" w:color="auto" w:fill="auto"/>
          </w:tcPr>
          <w:p w14:paraId="7512FBE1" w14:textId="683EF69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455CCF0" w14:textId="5285D81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AA40A1A" w14:textId="73BED14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224451D" w14:textId="7A6F671B"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47C2FD1" w14:textId="1ED3809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0B434D4E" w14:textId="32F96F4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tcPr>
          <w:p w14:paraId="2FF95DC9" w14:textId="262F071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558FF6C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E75CC5"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60</w:t>
            </w:r>
          </w:p>
        </w:tc>
        <w:tc>
          <w:tcPr>
            <w:tcW w:w="2546" w:type="dxa"/>
            <w:tcBorders>
              <w:top w:val="nil"/>
              <w:left w:val="nil"/>
              <w:bottom w:val="single" w:sz="4" w:space="0" w:color="auto"/>
              <w:right w:val="single" w:sz="4" w:space="0" w:color="auto"/>
            </w:tcBorders>
            <w:shd w:val="clear" w:color="auto" w:fill="auto"/>
          </w:tcPr>
          <w:p w14:paraId="00DE9E4E" w14:textId="75306A80"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Construcții, Hâncești</w:t>
            </w:r>
          </w:p>
        </w:tc>
        <w:tc>
          <w:tcPr>
            <w:tcW w:w="467" w:type="dxa"/>
            <w:tcBorders>
              <w:top w:val="nil"/>
              <w:left w:val="nil"/>
              <w:bottom w:val="single" w:sz="4" w:space="0" w:color="auto"/>
              <w:right w:val="single" w:sz="4" w:space="0" w:color="auto"/>
            </w:tcBorders>
            <w:shd w:val="clear" w:color="auto" w:fill="auto"/>
          </w:tcPr>
          <w:p w14:paraId="776BB44E" w14:textId="5D72AC9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79F11E58" w14:textId="1353A22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2261978" w14:textId="0A816E3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220" w:type="dxa"/>
            <w:tcBorders>
              <w:top w:val="nil"/>
              <w:left w:val="nil"/>
              <w:bottom w:val="single" w:sz="4" w:space="0" w:color="auto"/>
              <w:right w:val="single" w:sz="4" w:space="0" w:color="auto"/>
            </w:tcBorders>
            <w:shd w:val="clear" w:color="auto" w:fill="auto"/>
          </w:tcPr>
          <w:p w14:paraId="7AABE20A" w14:textId="226E13F7"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F0B847B" w14:textId="7400B85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67E63D6B" w14:textId="5AAD5BC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973" w:type="dxa"/>
            <w:tcBorders>
              <w:top w:val="nil"/>
              <w:left w:val="nil"/>
              <w:bottom w:val="single" w:sz="4" w:space="0" w:color="auto"/>
              <w:right w:val="single" w:sz="4" w:space="0" w:color="auto"/>
            </w:tcBorders>
            <w:shd w:val="clear" w:color="auto" w:fill="auto"/>
          </w:tcPr>
          <w:p w14:paraId="06CF30CE" w14:textId="47A7416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E0F767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FADCA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61</w:t>
            </w:r>
          </w:p>
        </w:tc>
        <w:tc>
          <w:tcPr>
            <w:tcW w:w="2546" w:type="dxa"/>
            <w:tcBorders>
              <w:top w:val="nil"/>
              <w:left w:val="nil"/>
              <w:bottom w:val="single" w:sz="4" w:space="0" w:color="auto"/>
              <w:right w:val="single" w:sz="4" w:space="0" w:color="auto"/>
            </w:tcBorders>
            <w:shd w:val="clear" w:color="auto" w:fill="auto"/>
          </w:tcPr>
          <w:p w14:paraId="48EFBA86" w14:textId="7684F145"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Național de Coreografie</w:t>
            </w:r>
          </w:p>
        </w:tc>
        <w:tc>
          <w:tcPr>
            <w:tcW w:w="467" w:type="dxa"/>
            <w:tcBorders>
              <w:top w:val="nil"/>
              <w:left w:val="nil"/>
              <w:bottom w:val="single" w:sz="4" w:space="0" w:color="auto"/>
              <w:right w:val="single" w:sz="4" w:space="0" w:color="auto"/>
            </w:tcBorders>
            <w:shd w:val="clear" w:color="auto" w:fill="auto"/>
          </w:tcPr>
          <w:p w14:paraId="2FD387F0" w14:textId="6528D0A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112D32F" w14:textId="69D8DEB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A3C997A" w14:textId="3FE4389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1D8AA45" w14:textId="315AEDB7"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00907D0" w14:textId="085E538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21.05.2021</w:t>
            </w:r>
          </w:p>
        </w:tc>
        <w:tc>
          <w:tcPr>
            <w:tcW w:w="719" w:type="dxa"/>
            <w:tcBorders>
              <w:top w:val="nil"/>
              <w:left w:val="nil"/>
              <w:bottom w:val="single" w:sz="4" w:space="0" w:color="auto"/>
              <w:right w:val="single" w:sz="4" w:space="0" w:color="auto"/>
            </w:tcBorders>
            <w:shd w:val="clear" w:color="auto" w:fill="auto"/>
          </w:tcPr>
          <w:p w14:paraId="157D7C06" w14:textId="25B852C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tcPr>
          <w:p w14:paraId="0A0BB445" w14:textId="2B4BFD6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1B06D7F"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414E7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62</w:t>
            </w:r>
          </w:p>
        </w:tc>
        <w:tc>
          <w:tcPr>
            <w:tcW w:w="2546" w:type="dxa"/>
            <w:tcBorders>
              <w:top w:val="nil"/>
              <w:left w:val="nil"/>
              <w:bottom w:val="single" w:sz="4" w:space="0" w:color="auto"/>
              <w:right w:val="single" w:sz="4" w:space="0" w:color="auto"/>
            </w:tcBorders>
            <w:shd w:val="clear" w:color="auto" w:fill="auto"/>
          </w:tcPr>
          <w:p w14:paraId="0E6BCF6D" w14:textId="1D45F85F"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Politehnic Bălți</w:t>
            </w:r>
          </w:p>
        </w:tc>
        <w:tc>
          <w:tcPr>
            <w:tcW w:w="467" w:type="dxa"/>
            <w:tcBorders>
              <w:top w:val="nil"/>
              <w:left w:val="nil"/>
              <w:bottom w:val="single" w:sz="4" w:space="0" w:color="auto"/>
              <w:right w:val="single" w:sz="4" w:space="0" w:color="auto"/>
            </w:tcBorders>
            <w:shd w:val="clear" w:color="auto" w:fill="auto"/>
          </w:tcPr>
          <w:p w14:paraId="590131CF" w14:textId="205609B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1DE0A84B" w14:textId="1FBF639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10.01.2020</w:t>
            </w:r>
          </w:p>
        </w:tc>
        <w:tc>
          <w:tcPr>
            <w:tcW w:w="719" w:type="dxa"/>
            <w:tcBorders>
              <w:top w:val="nil"/>
              <w:left w:val="nil"/>
              <w:bottom w:val="single" w:sz="4" w:space="0" w:color="auto"/>
              <w:right w:val="single" w:sz="4" w:space="0" w:color="auto"/>
            </w:tcBorders>
            <w:shd w:val="clear" w:color="auto" w:fill="auto"/>
          </w:tcPr>
          <w:p w14:paraId="4EA513C5" w14:textId="0C5D1F0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220" w:type="dxa"/>
            <w:tcBorders>
              <w:top w:val="nil"/>
              <w:left w:val="nil"/>
              <w:bottom w:val="single" w:sz="4" w:space="0" w:color="auto"/>
              <w:right w:val="single" w:sz="4" w:space="0" w:color="auto"/>
            </w:tcBorders>
            <w:shd w:val="clear" w:color="auto" w:fill="auto"/>
          </w:tcPr>
          <w:p w14:paraId="2DF45432" w14:textId="6B7B4034" w:rsidR="00D23C11" w:rsidRPr="0006498C" w:rsidRDefault="00D2692D" w:rsidP="00D23C11">
            <w:pPr>
              <w:spacing w:after="0" w:line="240" w:lineRule="auto"/>
              <w:jc w:val="center"/>
              <w:rPr>
                <w:rFonts w:ascii="Calibri Light" w:eastAsia="Times New Roman" w:hAnsi="Calibri Light" w:cs="Calibri Light"/>
                <w:color w:val="000000"/>
                <w:sz w:val="14"/>
                <w:szCs w:val="14"/>
                <w:lang w:val="ro-MD"/>
              </w:rPr>
            </w:pPr>
            <w:hyperlink r:id="rId24" w:history="1">
              <w:r w:rsidR="00D23C11" w:rsidRPr="0006498C">
                <w:rPr>
                  <w:rFonts w:ascii="Calibri" w:eastAsia="Times New Roman" w:hAnsi="Calibri" w:cs="Calibri"/>
                  <w:color w:val="0563C1"/>
                  <w:sz w:val="14"/>
                  <w:szCs w:val="14"/>
                  <w:u w:val="single"/>
                  <w:lang w:val="ro-MD"/>
                </w:rPr>
                <w:t>http://cpbmd.info/</w:t>
              </w:r>
            </w:hyperlink>
          </w:p>
        </w:tc>
        <w:tc>
          <w:tcPr>
            <w:tcW w:w="992" w:type="dxa"/>
            <w:gridSpan w:val="2"/>
            <w:tcBorders>
              <w:top w:val="nil"/>
              <w:left w:val="nil"/>
              <w:bottom w:val="single" w:sz="4" w:space="0" w:color="auto"/>
              <w:right w:val="single" w:sz="4" w:space="0" w:color="auto"/>
            </w:tcBorders>
            <w:shd w:val="clear" w:color="auto" w:fill="auto"/>
          </w:tcPr>
          <w:p w14:paraId="114EBDA9" w14:textId="725AF8B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05.01.2021</w:t>
            </w:r>
          </w:p>
        </w:tc>
        <w:tc>
          <w:tcPr>
            <w:tcW w:w="719" w:type="dxa"/>
            <w:tcBorders>
              <w:top w:val="nil"/>
              <w:left w:val="nil"/>
              <w:bottom w:val="single" w:sz="4" w:space="0" w:color="auto"/>
              <w:right w:val="single" w:sz="4" w:space="0" w:color="auto"/>
            </w:tcBorders>
            <w:shd w:val="clear" w:color="auto" w:fill="auto"/>
          </w:tcPr>
          <w:p w14:paraId="14CEB86A" w14:textId="2705293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tcPr>
          <w:p w14:paraId="598580F0" w14:textId="0C0B635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02.02.2021</w:t>
            </w:r>
          </w:p>
        </w:tc>
      </w:tr>
      <w:tr w:rsidR="00D23C11" w:rsidRPr="0006498C" w14:paraId="4A8ACFB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659A13"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63</w:t>
            </w:r>
          </w:p>
        </w:tc>
        <w:tc>
          <w:tcPr>
            <w:tcW w:w="2546" w:type="dxa"/>
            <w:tcBorders>
              <w:top w:val="nil"/>
              <w:left w:val="nil"/>
              <w:bottom w:val="single" w:sz="4" w:space="0" w:color="auto"/>
              <w:right w:val="single" w:sz="4" w:space="0" w:color="auto"/>
            </w:tcBorders>
            <w:shd w:val="clear" w:color="auto" w:fill="auto"/>
          </w:tcPr>
          <w:p w14:paraId="0CD484FA" w14:textId="2BEE250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Arte „Nicolae Botgros”, Soroca</w:t>
            </w:r>
          </w:p>
        </w:tc>
        <w:tc>
          <w:tcPr>
            <w:tcW w:w="467" w:type="dxa"/>
            <w:tcBorders>
              <w:top w:val="nil"/>
              <w:left w:val="nil"/>
              <w:bottom w:val="single" w:sz="4" w:space="0" w:color="auto"/>
              <w:right w:val="single" w:sz="4" w:space="0" w:color="auto"/>
            </w:tcBorders>
            <w:shd w:val="clear" w:color="auto" w:fill="auto"/>
          </w:tcPr>
          <w:p w14:paraId="4FFE1587" w14:textId="6A0FF22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618CCA69" w14:textId="00CAD11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13E0D56" w14:textId="7FC414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tcPr>
          <w:p w14:paraId="74928B5C" w14:textId="2063C36F"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4F930A6" w14:textId="2E4D37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01.01.2021</w:t>
            </w:r>
          </w:p>
        </w:tc>
        <w:tc>
          <w:tcPr>
            <w:tcW w:w="719" w:type="dxa"/>
            <w:tcBorders>
              <w:top w:val="nil"/>
              <w:left w:val="nil"/>
              <w:bottom w:val="single" w:sz="4" w:space="0" w:color="auto"/>
              <w:right w:val="single" w:sz="4" w:space="0" w:color="auto"/>
            </w:tcBorders>
            <w:shd w:val="clear" w:color="auto" w:fill="auto"/>
          </w:tcPr>
          <w:p w14:paraId="56CC1D41" w14:textId="635A738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tcPr>
          <w:p w14:paraId="6F8B355B" w14:textId="200EA31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23C11" w:rsidRPr="0006498C" w14:paraId="25700F2C"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50138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64</w:t>
            </w:r>
          </w:p>
        </w:tc>
        <w:tc>
          <w:tcPr>
            <w:tcW w:w="2546" w:type="dxa"/>
            <w:tcBorders>
              <w:top w:val="nil"/>
              <w:left w:val="nil"/>
              <w:bottom w:val="single" w:sz="4" w:space="0" w:color="auto"/>
              <w:right w:val="single" w:sz="4" w:space="0" w:color="auto"/>
            </w:tcBorders>
            <w:shd w:val="clear" w:color="auto" w:fill="auto"/>
          </w:tcPr>
          <w:p w14:paraId="7D09C64E" w14:textId="6C9360C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„Vasilie Lupu”, Orhei</w:t>
            </w:r>
          </w:p>
        </w:tc>
        <w:tc>
          <w:tcPr>
            <w:tcW w:w="467" w:type="dxa"/>
            <w:tcBorders>
              <w:top w:val="nil"/>
              <w:left w:val="nil"/>
              <w:bottom w:val="single" w:sz="4" w:space="0" w:color="auto"/>
              <w:right w:val="single" w:sz="4" w:space="0" w:color="auto"/>
            </w:tcBorders>
            <w:shd w:val="clear" w:color="auto" w:fill="auto"/>
          </w:tcPr>
          <w:p w14:paraId="7B099B3D" w14:textId="6CF5823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A956B92" w14:textId="21909D6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14C95FC" w14:textId="43F2EE7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222A523" w14:textId="59B2ABE9"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625F938" w14:textId="3679E6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tcPr>
          <w:p w14:paraId="39D6BA74" w14:textId="7D8618C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tcPr>
          <w:p w14:paraId="7DBBB733" w14:textId="1C726D1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417C75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02D75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65</w:t>
            </w:r>
          </w:p>
        </w:tc>
        <w:tc>
          <w:tcPr>
            <w:tcW w:w="2546" w:type="dxa"/>
            <w:tcBorders>
              <w:top w:val="nil"/>
              <w:left w:val="nil"/>
              <w:bottom w:val="single" w:sz="4" w:space="0" w:color="auto"/>
              <w:right w:val="single" w:sz="4" w:space="0" w:color="auto"/>
            </w:tcBorders>
            <w:shd w:val="clear" w:color="auto" w:fill="auto"/>
          </w:tcPr>
          <w:p w14:paraId="230BDB9B" w14:textId="6CCF74C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Inginerie</w:t>
            </w:r>
          </w:p>
        </w:tc>
        <w:tc>
          <w:tcPr>
            <w:tcW w:w="467" w:type="dxa"/>
            <w:tcBorders>
              <w:top w:val="nil"/>
              <w:left w:val="nil"/>
              <w:bottom w:val="single" w:sz="4" w:space="0" w:color="auto"/>
              <w:right w:val="single" w:sz="4" w:space="0" w:color="auto"/>
            </w:tcBorders>
            <w:shd w:val="clear" w:color="auto" w:fill="auto"/>
          </w:tcPr>
          <w:p w14:paraId="18F4893A" w14:textId="6DC0C2D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8412738" w14:textId="16FEF74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68A958A" w14:textId="4E61953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D97B543" w14:textId="10A750A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0119500" w14:textId="7DCEDE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D8DC351" w14:textId="044B216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028ADB9D" w14:textId="514C8D0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8710C4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471C0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66</w:t>
            </w:r>
          </w:p>
        </w:tc>
        <w:tc>
          <w:tcPr>
            <w:tcW w:w="2546" w:type="dxa"/>
            <w:tcBorders>
              <w:top w:val="nil"/>
              <w:left w:val="nil"/>
              <w:bottom w:val="single" w:sz="4" w:space="0" w:color="auto"/>
              <w:right w:val="single" w:sz="4" w:space="0" w:color="auto"/>
            </w:tcBorders>
            <w:shd w:val="clear" w:color="auto" w:fill="auto"/>
          </w:tcPr>
          <w:p w14:paraId="260A93E8" w14:textId="00CB6359"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„Iulia Hajdeu” din Cahul</w:t>
            </w:r>
          </w:p>
        </w:tc>
        <w:tc>
          <w:tcPr>
            <w:tcW w:w="467" w:type="dxa"/>
            <w:tcBorders>
              <w:top w:val="nil"/>
              <w:left w:val="nil"/>
              <w:bottom w:val="single" w:sz="4" w:space="0" w:color="auto"/>
              <w:right w:val="single" w:sz="4" w:space="0" w:color="auto"/>
            </w:tcBorders>
            <w:shd w:val="clear" w:color="auto" w:fill="auto"/>
          </w:tcPr>
          <w:p w14:paraId="7ED8E592" w14:textId="15AEEEF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61EC1E61" w14:textId="7312B5A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565152" w14:textId="2FCF9B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tcPr>
          <w:p w14:paraId="1C7A87B7" w14:textId="4A9DA3A5" w:rsidR="00D23C11" w:rsidRPr="0006498C" w:rsidRDefault="00D2692D" w:rsidP="00D23C11">
            <w:pPr>
              <w:spacing w:after="0" w:line="240" w:lineRule="auto"/>
              <w:jc w:val="center"/>
              <w:rPr>
                <w:rFonts w:ascii="Calibri Light" w:eastAsia="Times New Roman" w:hAnsi="Calibri Light" w:cs="Calibri Light"/>
                <w:color w:val="000000"/>
                <w:sz w:val="14"/>
                <w:szCs w:val="14"/>
                <w:lang w:val="ro-MD"/>
              </w:rPr>
            </w:pPr>
            <w:hyperlink r:id="rId25" w:history="1">
              <w:r w:rsidR="00D23C11" w:rsidRPr="0006498C">
                <w:rPr>
                  <w:rFonts w:ascii="Calibri" w:eastAsia="Times New Roman" w:hAnsi="Calibri" w:cs="Calibri"/>
                  <w:color w:val="0563C1"/>
                  <w:sz w:val="14"/>
                  <w:szCs w:val="14"/>
                  <w:u w:val="single"/>
                  <w:lang w:val="ro-MD"/>
                </w:rPr>
                <w:t>https://cihcahul.md/transparenta-decizionala </w:t>
              </w:r>
            </w:hyperlink>
          </w:p>
        </w:tc>
        <w:tc>
          <w:tcPr>
            <w:tcW w:w="992" w:type="dxa"/>
            <w:gridSpan w:val="2"/>
            <w:tcBorders>
              <w:top w:val="nil"/>
              <w:left w:val="nil"/>
              <w:bottom w:val="single" w:sz="4" w:space="0" w:color="auto"/>
              <w:right w:val="single" w:sz="4" w:space="0" w:color="auto"/>
            </w:tcBorders>
            <w:shd w:val="clear" w:color="auto" w:fill="auto"/>
          </w:tcPr>
          <w:p w14:paraId="23B5318D" w14:textId="1C9BD4E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793ABF4B" w14:textId="21433AD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tcPr>
          <w:p w14:paraId="5DC98E9D" w14:textId="2B36432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800233" w14:paraId="5C1D98E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3F1DC0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67</w:t>
            </w:r>
          </w:p>
        </w:tc>
        <w:tc>
          <w:tcPr>
            <w:tcW w:w="2546" w:type="dxa"/>
            <w:tcBorders>
              <w:top w:val="nil"/>
              <w:left w:val="nil"/>
              <w:bottom w:val="single" w:sz="4" w:space="0" w:color="auto"/>
              <w:right w:val="single" w:sz="4" w:space="0" w:color="auto"/>
            </w:tcBorders>
            <w:shd w:val="clear" w:color="auto" w:fill="auto"/>
          </w:tcPr>
          <w:p w14:paraId="30940F7B" w14:textId="5BBABCE1"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Feroviar din Bălți</w:t>
            </w:r>
          </w:p>
        </w:tc>
        <w:tc>
          <w:tcPr>
            <w:tcW w:w="467" w:type="dxa"/>
            <w:tcBorders>
              <w:top w:val="nil"/>
              <w:left w:val="nil"/>
              <w:bottom w:val="single" w:sz="4" w:space="0" w:color="auto"/>
              <w:right w:val="single" w:sz="4" w:space="0" w:color="auto"/>
            </w:tcBorders>
            <w:shd w:val="clear" w:color="auto" w:fill="auto"/>
          </w:tcPr>
          <w:p w14:paraId="3B22A7F8" w14:textId="25ECE6C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3B92971B" w14:textId="0C5ED88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Ianuarie 2020</w:t>
            </w:r>
          </w:p>
        </w:tc>
        <w:tc>
          <w:tcPr>
            <w:tcW w:w="719" w:type="dxa"/>
            <w:tcBorders>
              <w:top w:val="nil"/>
              <w:left w:val="nil"/>
              <w:bottom w:val="single" w:sz="4" w:space="0" w:color="auto"/>
              <w:right w:val="single" w:sz="4" w:space="0" w:color="auto"/>
            </w:tcBorders>
            <w:shd w:val="clear" w:color="auto" w:fill="auto"/>
          </w:tcPr>
          <w:p w14:paraId="01BBC1A0" w14:textId="2DA5AAA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220" w:type="dxa"/>
            <w:tcBorders>
              <w:top w:val="nil"/>
              <w:left w:val="nil"/>
              <w:bottom w:val="single" w:sz="4" w:space="0" w:color="auto"/>
              <w:right w:val="single" w:sz="4" w:space="0" w:color="auto"/>
            </w:tcBorders>
            <w:shd w:val="clear" w:color="auto" w:fill="auto"/>
          </w:tcPr>
          <w:p w14:paraId="1AFFD04C" w14:textId="478FB86E" w:rsidR="00D23C11" w:rsidRPr="0006498C" w:rsidRDefault="00D2692D" w:rsidP="00D23C11">
            <w:pPr>
              <w:spacing w:after="0" w:line="240" w:lineRule="auto"/>
              <w:jc w:val="center"/>
              <w:rPr>
                <w:rFonts w:ascii="Calibri" w:eastAsia="Times New Roman" w:hAnsi="Calibri" w:cs="Calibri"/>
                <w:color w:val="0563C1"/>
                <w:sz w:val="14"/>
                <w:szCs w:val="14"/>
                <w:u w:val="single"/>
                <w:lang w:val="ro-MD"/>
              </w:rPr>
            </w:pPr>
            <w:hyperlink r:id="rId26" w:history="1">
              <w:r w:rsidR="00D23C11" w:rsidRPr="0006498C">
                <w:rPr>
                  <w:rFonts w:ascii="Calibri" w:eastAsia="Times New Roman" w:hAnsi="Calibri" w:cs="Calibri"/>
                  <w:color w:val="0563C1"/>
                  <w:sz w:val="14"/>
                  <w:szCs w:val="14"/>
                  <w:u w:val="single"/>
                  <w:lang w:val="ro-MD"/>
                </w:rPr>
                <w:t>http://www.ctfm.md/images/pdf/File.pdf</w:t>
              </w:r>
            </w:hyperlink>
          </w:p>
        </w:tc>
        <w:tc>
          <w:tcPr>
            <w:tcW w:w="992" w:type="dxa"/>
            <w:gridSpan w:val="2"/>
            <w:tcBorders>
              <w:top w:val="nil"/>
              <w:left w:val="nil"/>
              <w:bottom w:val="single" w:sz="4" w:space="0" w:color="auto"/>
              <w:right w:val="single" w:sz="4" w:space="0" w:color="auto"/>
            </w:tcBorders>
            <w:shd w:val="clear" w:color="auto" w:fill="auto"/>
          </w:tcPr>
          <w:p w14:paraId="62E6BDCA" w14:textId="6FA33AE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90BD87B" w14:textId="6417EC8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67CC850" w14:textId="04D93EC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F39AB9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7FA8B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68</w:t>
            </w:r>
          </w:p>
        </w:tc>
        <w:tc>
          <w:tcPr>
            <w:tcW w:w="2546" w:type="dxa"/>
            <w:tcBorders>
              <w:top w:val="nil"/>
              <w:left w:val="nil"/>
              <w:bottom w:val="single" w:sz="4" w:space="0" w:color="auto"/>
              <w:right w:val="single" w:sz="4" w:space="0" w:color="auto"/>
            </w:tcBorders>
            <w:shd w:val="clear" w:color="auto" w:fill="auto"/>
          </w:tcPr>
          <w:p w14:paraId="1A78434F" w14:textId="1D49FBF6"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Pedagogic „Mihai Eminescu” din Soroca</w:t>
            </w:r>
          </w:p>
        </w:tc>
        <w:tc>
          <w:tcPr>
            <w:tcW w:w="467" w:type="dxa"/>
            <w:tcBorders>
              <w:top w:val="nil"/>
              <w:left w:val="nil"/>
              <w:bottom w:val="single" w:sz="4" w:space="0" w:color="auto"/>
              <w:right w:val="single" w:sz="4" w:space="0" w:color="auto"/>
            </w:tcBorders>
            <w:shd w:val="clear" w:color="auto" w:fill="auto"/>
          </w:tcPr>
          <w:p w14:paraId="12BAE47A" w14:textId="3A53D18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26DBC755" w14:textId="3C99F49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87AC565" w14:textId="794A43A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8F39266" w14:textId="3112AAAC"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4443AC" w14:textId="342A612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5CE4F79F" w14:textId="58DCDDE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973" w:type="dxa"/>
            <w:tcBorders>
              <w:top w:val="nil"/>
              <w:left w:val="nil"/>
              <w:bottom w:val="single" w:sz="4" w:space="0" w:color="auto"/>
              <w:right w:val="single" w:sz="4" w:space="0" w:color="auto"/>
            </w:tcBorders>
            <w:shd w:val="clear" w:color="auto" w:fill="auto"/>
          </w:tcPr>
          <w:p w14:paraId="56FC7C4E" w14:textId="2C3968C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2249D9" w:rsidRPr="0006498C" w14:paraId="6270DDD4"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79290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69</w:t>
            </w:r>
          </w:p>
        </w:tc>
        <w:tc>
          <w:tcPr>
            <w:tcW w:w="2546" w:type="dxa"/>
            <w:tcBorders>
              <w:top w:val="nil"/>
              <w:left w:val="nil"/>
              <w:bottom w:val="single" w:sz="4" w:space="0" w:color="auto"/>
              <w:right w:val="single" w:sz="4" w:space="0" w:color="auto"/>
            </w:tcBorders>
            <w:shd w:val="clear" w:color="auto" w:fill="auto"/>
          </w:tcPr>
          <w:p w14:paraId="0D27FBF0" w14:textId="7DD3609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Academia de Muzică, Teatru și Arte Plastice</w:t>
            </w:r>
          </w:p>
        </w:tc>
        <w:tc>
          <w:tcPr>
            <w:tcW w:w="467" w:type="dxa"/>
            <w:tcBorders>
              <w:top w:val="nil"/>
              <w:left w:val="nil"/>
              <w:bottom w:val="single" w:sz="4" w:space="0" w:color="auto"/>
              <w:right w:val="single" w:sz="4" w:space="0" w:color="auto"/>
            </w:tcBorders>
            <w:shd w:val="clear" w:color="auto" w:fill="auto"/>
          </w:tcPr>
          <w:p w14:paraId="51F8EC78" w14:textId="312CEC8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5949FF8" w14:textId="237BAE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26.02.2021</w:t>
            </w:r>
          </w:p>
        </w:tc>
        <w:tc>
          <w:tcPr>
            <w:tcW w:w="719" w:type="dxa"/>
            <w:tcBorders>
              <w:top w:val="nil"/>
              <w:left w:val="nil"/>
              <w:bottom w:val="single" w:sz="4" w:space="0" w:color="auto"/>
              <w:right w:val="single" w:sz="4" w:space="0" w:color="auto"/>
            </w:tcBorders>
            <w:shd w:val="clear" w:color="auto" w:fill="auto"/>
          </w:tcPr>
          <w:p w14:paraId="41C9C7E8" w14:textId="5AE3013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220" w:type="dxa"/>
            <w:tcBorders>
              <w:top w:val="nil"/>
              <w:left w:val="nil"/>
              <w:bottom w:val="single" w:sz="4" w:space="0" w:color="auto"/>
              <w:right w:val="single" w:sz="4" w:space="0" w:color="auto"/>
            </w:tcBorders>
            <w:shd w:val="clear" w:color="auto" w:fill="auto"/>
          </w:tcPr>
          <w:p w14:paraId="7506EED0" w14:textId="51B2F0E6" w:rsidR="002249D9" w:rsidRPr="0006498C" w:rsidRDefault="00D2692D" w:rsidP="002249D9">
            <w:pPr>
              <w:spacing w:after="0" w:line="240" w:lineRule="auto"/>
              <w:jc w:val="center"/>
              <w:rPr>
                <w:rFonts w:ascii="Calibri" w:eastAsia="Times New Roman" w:hAnsi="Calibri" w:cs="Calibri"/>
                <w:color w:val="000000"/>
                <w:sz w:val="14"/>
                <w:szCs w:val="14"/>
                <w:lang w:val="ro-MD"/>
              </w:rPr>
            </w:pPr>
            <w:hyperlink r:id="rId27" w:history="1">
              <w:r w:rsidR="002249D9" w:rsidRPr="0006498C">
                <w:rPr>
                  <w:rFonts w:ascii="Calibri" w:eastAsia="Times New Roman" w:hAnsi="Calibri" w:cs="Calibri"/>
                  <w:color w:val="0563C1"/>
                  <w:sz w:val="14"/>
                  <w:szCs w:val="14"/>
                  <w:u w:val="single"/>
                  <w:lang w:val="ro-MD"/>
                </w:rPr>
                <w:t>https://amtap.md/wp-content/uploads/2020/06/Extras_Plan-achizitii-1.pdf</w:t>
              </w:r>
            </w:hyperlink>
          </w:p>
        </w:tc>
        <w:tc>
          <w:tcPr>
            <w:tcW w:w="992" w:type="dxa"/>
            <w:gridSpan w:val="2"/>
            <w:tcBorders>
              <w:top w:val="nil"/>
              <w:left w:val="nil"/>
              <w:bottom w:val="single" w:sz="4" w:space="0" w:color="auto"/>
              <w:right w:val="single" w:sz="4" w:space="0" w:color="auto"/>
            </w:tcBorders>
            <w:shd w:val="clear" w:color="auto" w:fill="auto"/>
          </w:tcPr>
          <w:p w14:paraId="2604921B" w14:textId="58D097C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1865E90F" w14:textId="555C4AB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973" w:type="dxa"/>
            <w:tcBorders>
              <w:top w:val="nil"/>
              <w:left w:val="nil"/>
              <w:bottom w:val="single" w:sz="4" w:space="0" w:color="auto"/>
              <w:right w:val="single" w:sz="4" w:space="0" w:color="auto"/>
            </w:tcBorders>
            <w:shd w:val="clear" w:color="auto" w:fill="auto"/>
          </w:tcPr>
          <w:p w14:paraId="18AA905C" w14:textId="50AA63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5B07D78"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B080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70</w:t>
            </w:r>
          </w:p>
        </w:tc>
        <w:tc>
          <w:tcPr>
            <w:tcW w:w="2546" w:type="dxa"/>
            <w:tcBorders>
              <w:top w:val="nil"/>
              <w:left w:val="nil"/>
              <w:bottom w:val="single" w:sz="4" w:space="0" w:color="auto"/>
              <w:right w:val="single" w:sz="4" w:space="0" w:color="auto"/>
            </w:tcBorders>
            <w:shd w:val="clear" w:color="auto" w:fill="auto"/>
          </w:tcPr>
          <w:p w14:paraId="1F6EB6C0" w14:textId="4146FC20"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„B.P. Hașdeu” din Cahul,</w:t>
            </w:r>
          </w:p>
        </w:tc>
        <w:tc>
          <w:tcPr>
            <w:tcW w:w="467" w:type="dxa"/>
            <w:tcBorders>
              <w:top w:val="nil"/>
              <w:left w:val="nil"/>
              <w:bottom w:val="single" w:sz="4" w:space="0" w:color="auto"/>
              <w:right w:val="single" w:sz="4" w:space="0" w:color="auto"/>
            </w:tcBorders>
            <w:shd w:val="clear" w:color="auto" w:fill="auto"/>
          </w:tcPr>
          <w:p w14:paraId="7565B9EA" w14:textId="1B99207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A9A41DD" w14:textId="5C80108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ADD9EDD" w14:textId="3807294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3246D7C" w14:textId="05C7EDB4" w:rsidR="002249D9" w:rsidRPr="0006498C" w:rsidRDefault="002249D9" w:rsidP="002249D9">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78908C9" w14:textId="61F6C27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F22DF96" w14:textId="52904D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7E84BCC" w14:textId="04EC311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B6A4090"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CA2C7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71</w:t>
            </w:r>
          </w:p>
        </w:tc>
        <w:tc>
          <w:tcPr>
            <w:tcW w:w="2546" w:type="dxa"/>
            <w:tcBorders>
              <w:top w:val="nil"/>
              <w:left w:val="nil"/>
              <w:bottom w:val="single" w:sz="4" w:space="0" w:color="auto"/>
              <w:right w:val="single" w:sz="4" w:space="0" w:color="auto"/>
            </w:tcBorders>
            <w:shd w:val="clear" w:color="auto" w:fill="auto"/>
          </w:tcPr>
          <w:p w14:paraId="4D181909" w14:textId="74246FC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de Operă și Balet</w:t>
            </w:r>
          </w:p>
        </w:tc>
        <w:tc>
          <w:tcPr>
            <w:tcW w:w="467" w:type="dxa"/>
            <w:tcBorders>
              <w:top w:val="nil"/>
              <w:left w:val="nil"/>
              <w:bottom w:val="single" w:sz="4" w:space="0" w:color="auto"/>
              <w:right w:val="single" w:sz="4" w:space="0" w:color="auto"/>
            </w:tcBorders>
            <w:shd w:val="clear" w:color="auto" w:fill="auto"/>
          </w:tcPr>
          <w:p w14:paraId="30853F45" w14:textId="34E24F5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D8FB1C" w14:textId="690A68E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92607C2" w14:textId="4F66B3B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3048C3A" w14:textId="320958D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0844306" w14:textId="2BA2C08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D0BE843" w14:textId="1DC17F6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CDA3D2F" w14:textId="23420D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D5392D9"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3BC45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72</w:t>
            </w:r>
          </w:p>
        </w:tc>
        <w:tc>
          <w:tcPr>
            <w:tcW w:w="2546" w:type="dxa"/>
            <w:tcBorders>
              <w:top w:val="nil"/>
              <w:left w:val="nil"/>
              <w:bottom w:val="single" w:sz="4" w:space="0" w:color="auto"/>
              <w:right w:val="single" w:sz="4" w:space="0" w:color="auto"/>
            </w:tcBorders>
            <w:shd w:val="clear" w:color="auto" w:fill="auto"/>
          </w:tcPr>
          <w:p w14:paraId="0DE7B990" w14:textId="3809FB7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Epic de Etnografie și Folclor „Ion Creangă”</w:t>
            </w:r>
          </w:p>
        </w:tc>
        <w:tc>
          <w:tcPr>
            <w:tcW w:w="467" w:type="dxa"/>
            <w:tcBorders>
              <w:top w:val="nil"/>
              <w:left w:val="nil"/>
              <w:bottom w:val="single" w:sz="4" w:space="0" w:color="auto"/>
              <w:right w:val="single" w:sz="4" w:space="0" w:color="auto"/>
            </w:tcBorders>
            <w:shd w:val="clear" w:color="auto" w:fill="auto"/>
          </w:tcPr>
          <w:p w14:paraId="0DC68422" w14:textId="7201018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3C7D662" w14:textId="2BA3CD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47832C2" w14:textId="45FDD9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2402F6B" w14:textId="3688B1BB"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67E7ED" w14:textId="351730D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4393096" w14:textId="55B8B29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109BAE5" w14:textId="29A9386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DA47CC2"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35566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73</w:t>
            </w:r>
          </w:p>
        </w:tc>
        <w:tc>
          <w:tcPr>
            <w:tcW w:w="2546" w:type="dxa"/>
            <w:tcBorders>
              <w:top w:val="nil"/>
              <w:left w:val="nil"/>
              <w:bottom w:val="single" w:sz="4" w:space="0" w:color="auto"/>
              <w:right w:val="single" w:sz="4" w:space="0" w:color="auto"/>
            </w:tcBorders>
            <w:shd w:val="clear" w:color="auto" w:fill="auto"/>
          </w:tcPr>
          <w:p w14:paraId="7B3FFFB5" w14:textId="5BE6B66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Dramatic de Stat pentru Tineret „ S Ulițî Roz”</w:t>
            </w:r>
          </w:p>
        </w:tc>
        <w:tc>
          <w:tcPr>
            <w:tcW w:w="467" w:type="dxa"/>
            <w:tcBorders>
              <w:top w:val="nil"/>
              <w:left w:val="nil"/>
              <w:bottom w:val="single" w:sz="4" w:space="0" w:color="auto"/>
              <w:right w:val="single" w:sz="4" w:space="0" w:color="auto"/>
            </w:tcBorders>
            <w:shd w:val="clear" w:color="auto" w:fill="auto"/>
          </w:tcPr>
          <w:p w14:paraId="6141CA99" w14:textId="3CF0F44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406358F" w14:textId="02D7ED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D4190F4" w14:textId="30B5CF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0762D0F6" w14:textId="49F66D7F"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74F72BA1" w14:textId="0DD38D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51BD84" w14:textId="07D65B5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5FE05EDF" w14:textId="457A5CD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67F126BF"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A52FFF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74</w:t>
            </w:r>
          </w:p>
        </w:tc>
        <w:tc>
          <w:tcPr>
            <w:tcW w:w="2546" w:type="dxa"/>
            <w:tcBorders>
              <w:top w:val="nil"/>
              <w:left w:val="nil"/>
              <w:bottom w:val="single" w:sz="4" w:space="0" w:color="auto"/>
              <w:right w:val="single" w:sz="4" w:space="0" w:color="auto"/>
            </w:tcBorders>
            <w:shd w:val="clear" w:color="auto" w:fill="auto"/>
          </w:tcPr>
          <w:p w14:paraId="0D323FE9" w14:textId="0247735B"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„Alexei Mateevici”</w:t>
            </w:r>
          </w:p>
        </w:tc>
        <w:tc>
          <w:tcPr>
            <w:tcW w:w="467" w:type="dxa"/>
            <w:tcBorders>
              <w:top w:val="nil"/>
              <w:left w:val="nil"/>
              <w:bottom w:val="single" w:sz="4" w:space="0" w:color="auto"/>
              <w:right w:val="single" w:sz="4" w:space="0" w:color="auto"/>
            </w:tcBorders>
            <w:shd w:val="clear" w:color="auto" w:fill="auto"/>
          </w:tcPr>
          <w:p w14:paraId="5BCA8251" w14:textId="0A210AB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F651DE" w14:textId="30A562E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EAF6F77" w14:textId="53D026E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B53FC73" w14:textId="737050B4"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008BEEB" w14:textId="36D4EC2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90E9A8" w14:textId="217430D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46092EB" w14:textId="01837DE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EDC14B7"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68646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75</w:t>
            </w:r>
          </w:p>
        </w:tc>
        <w:tc>
          <w:tcPr>
            <w:tcW w:w="2546" w:type="dxa"/>
            <w:tcBorders>
              <w:top w:val="nil"/>
              <w:left w:val="nil"/>
              <w:bottom w:val="single" w:sz="4" w:space="0" w:color="auto"/>
              <w:right w:val="single" w:sz="4" w:space="0" w:color="auto"/>
            </w:tcBorders>
            <w:shd w:val="clear" w:color="auto" w:fill="auto"/>
          </w:tcPr>
          <w:p w14:paraId="24DF7B70" w14:textId="2C82DFA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Filarmonica Națională „Serghei Lunchevici”</w:t>
            </w:r>
          </w:p>
        </w:tc>
        <w:tc>
          <w:tcPr>
            <w:tcW w:w="467" w:type="dxa"/>
            <w:tcBorders>
              <w:top w:val="nil"/>
              <w:left w:val="nil"/>
              <w:bottom w:val="single" w:sz="4" w:space="0" w:color="auto"/>
              <w:right w:val="single" w:sz="4" w:space="0" w:color="auto"/>
            </w:tcBorders>
            <w:shd w:val="clear" w:color="auto" w:fill="auto"/>
          </w:tcPr>
          <w:p w14:paraId="2C8F32E2" w14:textId="33CB4C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C9FCE9D" w14:textId="19367AB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9C60D96" w14:textId="5A0F3D5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E04284E" w14:textId="15B166A0"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08B18FF" w14:textId="51BAB7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34AAE66" w14:textId="031DBBB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3116EFF" w14:textId="26B7CAC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208B164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136F6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76</w:t>
            </w:r>
          </w:p>
        </w:tc>
        <w:tc>
          <w:tcPr>
            <w:tcW w:w="2546" w:type="dxa"/>
            <w:tcBorders>
              <w:top w:val="nil"/>
              <w:left w:val="nil"/>
              <w:bottom w:val="single" w:sz="4" w:space="0" w:color="auto"/>
              <w:right w:val="single" w:sz="4" w:space="0" w:color="auto"/>
            </w:tcBorders>
            <w:shd w:val="clear" w:color="auto" w:fill="auto"/>
          </w:tcPr>
          <w:p w14:paraId="00A64BE5" w14:textId="73EBFA75" w:rsidR="002249D9" w:rsidRPr="0006498C" w:rsidRDefault="002249D9" w:rsidP="002249D9">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Sala cu Orgă</w:t>
            </w:r>
          </w:p>
        </w:tc>
        <w:tc>
          <w:tcPr>
            <w:tcW w:w="467" w:type="dxa"/>
            <w:tcBorders>
              <w:top w:val="nil"/>
              <w:left w:val="nil"/>
              <w:bottom w:val="single" w:sz="4" w:space="0" w:color="auto"/>
              <w:right w:val="single" w:sz="4" w:space="0" w:color="auto"/>
            </w:tcBorders>
            <w:shd w:val="clear" w:color="auto" w:fill="auto"/>
          </w:tcPr>
          <w:p w14:paraId="06BA3283" w14:textId="3EF43F22"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0308669" w14:textId="3B26D318"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0A13FAD" w14:textId="5B7D0E18"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514A3A7" w14:textId="67928868" w:rsidR="002249D9" w:rsidRPr="0006498C" w:rsidRDefault="002249D9" w:rsidP="002249D9">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3D73110" w14:textId="7B87E7E0"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181DBCC" w14:textId="27D7845F"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2DDA08A9" w14:textId="11FDFE11"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r>
      <w:tr w:rsidR="002249D9" w:rsidRPr="0006498C" w14:paraId="3BD2A650"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E2AEA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77</w:t>
            </w:r>
          </w:p>
        </w:tc>
        <w:tc>
          <w:tcPr>
            <w:tcW w:w="2546" w:type="dxa"/>
            <w:tcBorders>
              <w:top w:val="nil"/>
              <w:left w:val="nil"/>
              <w:bottom w:val="single" w:sz="4" w:space="0" w:color="auto"/>
              <w:right w:val="single" w:sz="4" w:space="0" w:color="auto"/>
            </w:tcBorders>
            <w:shd w:val="clear" w:color="auto" w:fill="auto"/>
          </w:tcPr>
          <w:p w14:paraId="1D534F74" w14:textId="5808859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Construcții</w:t>
            </w:r>
          </w:p>
        </w:tc>
        <w:tc>
          <w:tcPr>
            <w:tcW w:w="467" w:type="dxa"/>
            <w:tcBorders>
              <w:top w:val="nil"/>
              <w:left w:val="nil"/>
              <w:bottom w:val="single" w:sz="4" w:space="0" w:color="auto"/>
              <w:right w:val="single" w:sz="4" w:space="0" w:color="auto"/>
            </w:tcBorders>
            <w:shd w:val="clear" w:color="auto" w:fill="auto"/>
          </w:tcPr>
          <w:p w14:paraId="201BE89D" w14:textId="59F9497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9B78FD9" w14:textId="4B845E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216563E" w14:textId="301AFFA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DF75D44" w14:textId="16CEC5A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5C1E440" w14:textId="158211B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5E507B" w14:textId="39EE056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F42415F" w14:textId="7B52002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B0049FF"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432BDF"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78</w:t>
            </w:r>
          </w:p>
        </w:tc>
        <w:tc>
          <w:tcPr>
            <w:tcW w:w="2546" w:type="dxa"/>
            <w:tcBorders>
              <w:top w:val="nil"/>
              <w:left w:val="nil"/>
              <w:bottom w:val="single" w:sz="4" w:space="0" w:color="auto"/>
              <w:right w:val="single" w:sz="4" w:space="0" w:color="auto"/>
            </w:tcBorders>
            <w:shd w:val="clear" w:color="auto" w:fill="auto"/>
          </w:tcPr>
          <w:p w14:paraId="7AF6D78F" w14:textId="13DDD4A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Informatică și Tehnologii Informaționale</w:t>
            </w:r>
          </w:p>
        </w:tc>
        <w:tc>
          <w:tcPr>
            <w:tcW w:w="467" w:type="dxa"/>
            <w:tcBorders>
              <w:top w:val="nil"/>
              <w:left w:val="nil"/>
              <w:bottom w:val="single" w:sz="4" w:space="0" w:color="auto"/>
              <w:right w:val="single" w:sz="4" w:space="0" w:color="auto"/>
            </w:tcBorders>
            <w:shd w:val="clear" w:color="auto" w:fill="auto"/>
          </w:tcPr>
          <w:p w14:paraId="6AB88913" w14:textId="4033F2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46F8F1E" w14:textId="23FA081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6D25D59" w14:textId="4A145B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F53E4F1" w14:textId="0A186913"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082C193" w14:textId="6583B1A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1348FDF2" w14:textId="084427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tcPr>
          <w:p w14:paraId="7242E2B6" w14:textId="39A8169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2249D9" w:rsidRPr="0006498C" w14:paraId="129FAAA3"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23621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79</w:t>
            </w:r>
          </w:p>
        </w:tc>
        <w:tc>
          <w:tcPr>
            <w:tcW w:w="2546" w:type="dxa"/>
            <w:tcBorders>
              <w:top w:val="nil"/>
              <w:left w:val="nil"/>
              <w:bottom w:val="single" w:sz="4" w:space="0" w:color="auto"/>
              <w:right w:val="single" w:sz="4" w:space="0" w:color="auto"/>
            </w:tcBorders>
            <w:shd w:val="clear" w:color="auto" w:fill="auto"/>
          </w:tcPr>
          <w:p w14:paraId="597653B5" w14:textId="0077BB4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Industria Ușoară</w:t>
            </w:r>
          </w:p>
        </w:tc>
        <w:tc>
          <w:tcPr>
            <w:tcW w:w="467" w:type="dxa"/>
            <w:tcBorders>
              <w:top w:val="nil"/>
              <w:left w:val="nil"/>
              <w:bottom w:val="single" w:sz="4" w:space="0" w:color="auto"/>
              <w:right w:val="single" w:sz="4" w:space="0" w:color="auto"/>
            </w:tcBorders>
            <w:shd w:val="clear" w:color="auto" w:fill="auto"/>
          </w:tcPr>
          <w:p w14:paraId="2B763AAB" w14:textId="0C59835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71B58BE2" w14:textId="611173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CC44E2B" w14:textId="758636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220" w:type="dxa"/>
            <w:tcBorders>
              <w:top w:val="nil"/>
              <w:left w:val="nil"/>
              <w:bottom w:val="single" w:sz="4" w:space="0" w:color="auto"/>
              <w:right w:val="single" w:sz="4" w:space="0" w:color="auto"/>
            </w:tcBorders>
            <w:shd w:val="clear" w:color="auto" w:fill="auto"/>
          </w:tcPr>
          <w:p w14:paraId="71F7A534" w14:textId="38F2993E" w:rsidR="002249D9" w:rsidRPr="0006498C" w:rsidRDefault="00D2692D" w:rsidP="002249D9">
            <w:pPr>
              <w:spacing w:after="0" w:line="240" w:lineRule="auto"/>
              <w:jc w:val="center"/>
              <w:rPr>
                <w:rFonts w:ascii="Calibri Light" w:eastAsia="Times New Roman" w:hAnsi="Calibri Light" w:cs="Calibri Light"/>
                <w:color w:val="000000"/>
                <w:sz w:val="14"/>
                <w:szCs w:val="14"/>
                <w:lang w:val="ro-MD"/>
              </w:rPr>
            </w:pPr>
            <w:hyperlink r:id="rId28" w:history="1">
              <w:r w:rsidR="002249D9" w:rsidRPr="0006498C">
                <w:rPr>
                  <w:rFonts w:ascii="Calibri" w:eastAsia="Times New Roman" w:hAnsi="Calibri" w:cs="Calibri"/>
                  <w:color w:val="0563C1"/>
                  <w:sz w:val="14"/>
                  <w:szCs w:val="14"/>
                  <w:u w:val="single"/>
                  <w:lang w:val="ro-MD"/>
                </w:rPr>
                <w:t>http://www.ceiu.md/wp-content/uploads/2021/05/Plan-de-achizitii-2020.pdf</w:t>
              </w:r>
            </w:hyperlink>
          </w:p>
        </w:tc>
        <w:tc>
          <w:tcPr>
            <w:tcW w:w="992" w:type="dxa"/>
            <w:gridSpan w:val="2"/>
            <w:tcBorders>
              <w:top w:val="nil"/>
              <w:left w:val="nil"/>
              <w:bottom w:val="single" w:sz="4" w:space="0" w:color="auto"/>
              <w:right w:val="single" w:sz="4" w:space="0" w:color="auto"/>
            </w:tcBorders>
            <w:shd w:val="clear" w:color="auto" w:fill="auto"/>
          </w:tcPr>
          <w:p w14:paraId="4489B713" w14:textId="4DEDAFC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04.01.2021</w:t>
            </w:r>
          </w:p>
        </w:tc>
        <w:tc>
          <w:tcPr>
            <w:tcW w:w="719" w:type="dxa"/>
            <w:tcBorders>
              <w:top w:val="nil"/>
              <w:left w:val="nil"/>
              <w:bottom w:val="single" w:sz="4" w:space="0" w:color="auto"/>
              <w:right w:val="single" w:sz="4" w:space="0" w:color="auto"/>
            </w:tcBorders>
            <w:shd w:val="clear" w:color="auto" w:fill="auto"/>
          </w:tcPr>
          <w:p w14:paraId="72411F0D" w14:textId="327D070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tcPr>
          <w:p w14:paraId="47513D0B" w14:textId="0182CD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2249D9" w:rsidRPr="0006498C" w14:paraId="29EFB18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61E85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80</w:t>
            </w:r>
          </w:p>
        </w:tc>
        <w:tc>
          <w:tcPr>
            <w:tcW w:w="2546" w:type="dxa"/>
            <w:tcBorders>
              <w:top w:val="nil"/>
              <w:left w:val="nil"/>
              <w:bottom w:val="single" w:sz="4" w:space="0" w:color="auto"/>
              <w:right w:val="single" w:sz="4" w:space="0" w:color="auto"/>
            </w:tcBorders>
            <w:shd w:val="clear" w:color="auto" w:fill="auto"/>
          </w:tcPr>
          <w:p w14:paraId="511A0846" w14:textId="1221687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Transport</w:t>
            </w:r>
          </w:p>
        </w:tc>
        <w:tc>
          <w:tcPr>
            <w:tcW w:w="467" w:type="dxa"/>
            <w:tcBorders>
              <w:top w:val="nil"/>
              <w:left w:val="nil"/>
              <w:bottom w:val="single" w:sz="4" w:space="0" w:color="auto"/>
              <w:right w:val="single" w:sz="4" w:space="0" w:color="auto"/>
            </w:tcBorders>
            <w:shd w:val="clear" w:color="auto" w:fill="auto"/>
          </w:tcPr>
          <w:p w14:paraId="6EBC3CA5" w14:textId="26B15F6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66F7044" w14:textId="7DA5739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C32B0F4" w14:textId="4F4FDAB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FBB48B8" w14:textId="45861D35"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EE1B101" w14:textId="451B50B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19.01.2021</w:t>
            </w:r>
          </w:p>
        </w:tc>
        <w:tc>
          <w:tcPr>
            <w:tcW w:w="719" w:type="dxa"/>
            <w:tcBorders>
              <w:top w:val="nil"/>
              <w:left w:val="nil"/>
              <w:bottom w:val="single" w:sz="4" w:space="0" w:color="auto"/>
              <w:right w:val="single" w:sz="4" w:space="0" w:color="auto"/>
            </w:tcBorders>
            <w:shd w:val="clear" w:color="auto" w:fill="auto"/>
          </w:tcPr>
          <w:p w14:paraId="43505E70" w14:textId="43F4943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973" w:type="dxa"/>
            <w:tcBorders>
              <w:top w:val="nil"/>
              <w:left w:val="nil"/>
              <w:bottom w:val="single" w:sz="4" w:space="0" w:color="auto"/>
              <w:right w:val="single" w:sz="4" w:space="0" w:color="auto"/>
            </w:tcBorders>
            <w:shd w:val="clear" w:color="auto" w:fill="auto"/>
          </w:tcPr>
          <w:p w14:paraId="7D43B7D0" w14:textId="18E6AEA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6D8CB49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7B6C5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81</w:t>
            </w:r>
          </w:p>
        </w:tc>
        <w:tc>
          <w:tcPr>
            <w:tcW w:w="2546" w:type="dxa"/>
            <w:tcBorders>
              <w:top w:val="nil"/>
              <w:left w:val="nil"/>
              <w:bottom w:val="single" w:sz="4" w:space="0" w:color="auto"/>
              <w:right w:val="single" w:sz="4" w:space="0" w:color="auto"/>
            </w:tcBorders>
            <w:shd w:val="clear" w:color="auto" w:fill="auto"/>
          </w:tcPr>
          <w:p w14:paraId="78F7A0E3" w14:textId="56488EA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Servicii și Prelucrarea Alimentelor</w:t>
            </w:r>
          </w:p>
        </w:tc>
        <w:tc>
          <w:tcPr>
            <w:tcW w:w="467" w:type="dxa"/>
            <w:tcBorders>
              <w:top w:val="nil"/>
              <w:left w:val="nil"/>
              <w:bottom w:val="single" w:sz="4" w:space="0" w:color="auto"/>
              <w:right w:val="single" w:sz="4" w:space="0" w:color="auto"/>
            </w:tcBorders>
            <w:shd w:val="clear" w:color="auto" w:fill="auto"/>
          </w:tcPr>
          <w:p w14:paraId="4EE424AB" w14:textId="389506F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215F85DF" w14:textId="48380B7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02.01.2020</w:t>
            </w:r>
          </w:p>
        </w:tc>
        <w:tc>
          <w:tcPr>
            <w:tcW w:w="719" w:type="dxa"/>
            <w:tcBorders>
              <w:top w:val="nil"/>
              <w:left w:val="nil"/>
              <w:bottom w:val="single" w:sz="4" w:space="0" w:color="auto"/>
              <w:right w:val="single" w:sz="4" w:space="0" w:color="auto"/>
            </w:tcBorders>
            <w:shd w:val="clear" w:color="auto" w:fill="auto"/>
          </w:tcPr>
          <w:p w14:paraId="689F7601" w14:textId="291CABC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220" w:type="dxa"/>
            <w:tcBorders>
              <w:top w:val="nil"/>
              <w:left w:val="nil"/>
              <w:bottom w:val="single" w:sz="4" w:space="0" w:color="auto"/>
              <w:right w:val="single" w:sz="4" w:space="0" w:color="auto"/>
            </w:tcBorders>
            <w:shd w:val="clear" w:color="auto" w:fill="auto"/>
          </w:tcPr>
          <w:p w14:paraId="487EF4D5" w14:textId="4BF59E38" w:rsidR="002249D9" w:rsidRPr="0006498C" w:rsidRDefault="002249D9" w:rsidP="002249D9">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9835B81" w14:textId="28C3B0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28.01.2020</w:t>
            </w:r>
          </w:p>
        </w:tc>
        <w:tc>
          <w:tcPr>
            <w:tcW w:w="719" w:type="dxa"/>
            <w:tcBorders>
              <w:top w:val="nil"/>
              <w:left w:val="nil"/>
              <w:bottom w:val="single" w:sz="4" w:space="0" w:color="auto"/>
              <w:right w:val="single" w:sz="4" w:space="0" w:color="auto"/>
            </w:tcBorders>
            <w:shd w:val="clear" w:color="auto" w:fill="auto"/>
          </w:tcPr>
          <w:p w14:paraId="4F5A52AE" w14:textId="7652FBA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973" w:type="dxa"/>
            <w:tcBorders>
              <w:top w:val="nil"/>
              <w:left w:val="nil"/>
              <w:bottom w:val="single" w:sz="4" w:space="0" w:color="auto"/>
              <w:right w:val="single" w:sz="4" w:space="0" w:color="auto"/>
            </w:tcBorders>
            <w:shd w:val="clear" w:color="auto" w:fill="auto"/>
          </w:tcPr>
          <w:p w14:paraId="5722CFDA" w14:textId="688D94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2249D9" w:rsidRPr="0006498C" w14:paraId="4F8F962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F8C8E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82</w:t>
            </w:r>
          </w:p>
        </w:tc>
        <w:tc>
          <w:tcPr>
            <w:tcW w:w="2546" w:type="dxa"/>
            <w:tcBorders>
              <w:top w:val="nil"/>
              <w:left w:val="nil"/>
              <w:bottom w:val="single" w:sz="4" w:space="0" w:color="auto"/>
              <w:right w:val="single" w:sz="4" w:space="0" w:color="auto"/>
            </w:tcBorders>
            <w:shd w:val="clear" w:color="auto" w:fill="auto"/>
          </w:tcPr>
          <w:p w14:paraId="683FA9F8" w14:textId="1A983992"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Energetică și Electronică</w:t>
            </w:r>
          </w:p>
        </w:tc>
        <w:tc>
          <w:tcPr>
            <w:tcW w:w="467" w:type="dxa"/>
            <w:tcBorders>
              <w:top w:val="nil"/>
              <w:left w:val="nil"/>
              <w:bottom w:val="single" w:sz="4" w:space="0" w:color="auto"/>
              <w:right w:val="single" w:sz="4" w:space="0" w:color="auto"/>
            </w:tcBorders>
            <w:shd w:val="clear" w:color="auto" w:fill="auto"/>
          </w:tcPr>
          <w:p w14:paraId="6D687272" w14:textId="5CE5633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AFB7A12" w14:textId="671C12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C86EBB6" w14:textId="3AF59A0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220" w:type="dxa"/>
            <w:tcBorders>
              <w:top w:val="nil"/>
              <w:left w:val="nil"/>
              <w:bottom w:val="single" w:sz="4" w:space="0" w:color="auto"/>
              <w:right w:val="single" w:sz="4" w:space="0" w:color="auto"/>
            </w:tcBorders>
            <w:shd w:val="clear" w:color="auto" w:fill="auto"/>
          </w:tcPr>
          <w:p w14:paraId="5F0DA9E3" w14:textId="7B2240B9"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A3B6493" w14:textId="6C19FF0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22.02.2021</w:t>
            </w:r>
          </w:p>
        </w:tc>
        <w:tc>
          <w:tcPr>
            <w:tcW w:w="719" w:type="dxa"/>
            <w:tcBorders>
              <w:top w:val="nil"/>
              <w:left w:val="nil"/>
              <w:bottom w:val="single" w:sz="4" w:space="0" w:color="auto"/>
              <w:right w:val="single" w:sz="4" w:space="0" w:color="auto"/>
            </w:tcBorders>
            <w:shd w:val="clear" w:color="auto" w:fill="auto"/>
          </w:tcPr>
          <w:p w14:paraId="438E1F96" w14:textId="3C5999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973" w:type="dxa"/>
            <w:tcBorders>
              <w:top w:val="nil"/>
              <w:left w:val="nil"/>
              <w:bottom w:val="single" w:sz="4" w:space="0" w:color="auto"/>
              <w:right w:val="single" w:sz="4" w:space="0" w:color="auto"/>
            </w:tcBorders>
            <w:shd w:val="clear" w:color="auto" w:fill="auto"/>
          </w:tcPr>
          <w:p w14:paraId="3E5EA292" w14:textId="5459AAE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3078261"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802B36"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83</w:t>
            </w:r>
          </w:p>
        </w:tc>
        <w:tc>
          <w:tcPr>
            <w:tcW w:w="2546" w:type="dxa"/>
            <w:tcBorders>
              <w:top w:val="nil"/>
              <w:left w:val="nil"/>
              <w:bottom w:val="single" w:sz="4" w:space="0" w:color="auto"/>
              <w:right w:val="single" w:sz="4" w:space="0" w:color="auto"/>
            </w:tcBorders>
            <w:shd w:val="clear" w:color="auto" w:fill="auto"/>
          </w:tcPr>
          <w:p w14:paraId="1A0696AE" w14:textId="0EFF558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Economie și Finanțe</w:t>
            </w:r>
          </w:p>
        </w:tc>
        <w:tc>
          <w:tcPr>
            <w:tcW w:w="467" w:type="dxa"/>
            <w:tcBorders>
              <w:top w:val="nil"/>
              <w:left w:val="nil"/>
              <w:bottom w:val="single" w:sz="4" w:space="0" w:color="auto"/>
              <w:right w:val="single" w:sz="4" w:space="0" w:color="auto"/>
            </w:tcBorders>
            <w:shd w:val="clear" w:color="auto" w:fill="auto"/>
          </w:tcPr>
          <w:p w14:paraId="09CF3F72" w14:textId="74804F6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EC1AEA9" w14:textId="797290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75676B8" w14:textId="3B105C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B1524EB" w14:textId="7DB0768A"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5362E6E" w14:textId="75C0842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A9FEA89" w14:textId="759B3F2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3F54290" w14:textId="5FD2E4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2249D9" w:rsidRPr="0006498C" w14:paraId="71C6D78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21849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84</w:t>
            </w:r>
          </w:p>
        </w:tc>
        <w:tc>
          <w:tcPr>
            <w:tcW w:w="2546" w:type="dxa"/>
            <w:tcBorders>
              <w:top w:val="nil"/>
              <w:left w:val="nil"/>
              <w:bottom w:val="single" w:sz="4" w:space="0" w:color="auto"/>
              <w:right w:val="single" w:sz="4" w:space="0" w:color="auto"/>
            </w:tcBorders>
            <w:shd w:val="clear" w:color="auto" w:fill="auto"/>
          </w:tcPr>
          <w:p w14:paraId="6AE7E43A" w14:textId="3886B6E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„Mihai Eminescu”</w:t>
            </w:r>
          </w:p>
        </w:tc>
        <w:tc>
          <w:tcPr>
            <w:tcW w:w="467" w:type="dxa"/>
            <w:tcBorders>
              <w:top w:val="nil"/>
              <w:left w:val="nil"/>
              <w:bottom w:val="single" w:sz="4" w:space="0" w:color="auto"/>
              <w:right w:val="single" w:sz="4" w:space="0" w:color="auto"/>
            </w:tcBorders>
            <w:shd w:val="clear" w:color="auto" w:fill="auto"/>
          </w:tcPr>
          <w:p w14:paraId="5D2B7A55" w14:textId="2323B1D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6800F30E" w14:textId="2B6AF4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7795AAC" w14:textId="4138793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5983241" w14:textId="2E8E346E"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ACCC32D" w14:textId="207E1B7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C686DD7" w14:textId="20F013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3D4A9870" w14:textId="3529C21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0A161A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4743E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85</w:t>
            </w:r>
          </w:p>
        </w:tc>
        <w:tc>
          <w:tcPr>
            <w:tcW w:w="2546" w:type="dxa"/>
            <w:tcBorders>
              <w:top w:val="nil"/>
              <w:left w:val="nil"/>
              <w:bottom w:val="single" w:sz="4" w:space="0" w:color="auto"/>
              <w:right w:val="single" w:sz="4" w:space="0" w:color="auto"/>
            </w:tcBorders>
            <w:shd w:val="clear" w:color="auto" w:fill="auto"/>
          </w:tcPr>
          <w:p w14:paraId="6D044064" w14:textId="1E08A27C" w:rsidR="002249D9" w:rsidRPr="0006498C" w:rsidRDefault="002249D9" w:rsidP="002249D9">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Ansamblul Național Academic de Dansuri Populare „JOC”</w:t>
            </w:r>
          </w:p>
        </w:tc>
        <w:tc>
          <w:tcPr>
            <w:tcW w:w="467" w:type="dxa"/>
            <w:tcBorders>
              <w:top w:val="nil"/>
              <w:left w:val="nil"/>
              <w:bottom w:val="single" w:sz="4" w:space="0" w:color="auto"/>
              <w:right w:val="single" w:sz="4" w:space="0" w:color="auto"/>
            </w:tcBorders>
            <w:shd w:val="clear" w:color="auto" w:fill="auto"/>
          </w:tcPr>
          <w:p w14:paraId="57272FF1" w14:textId="4C4E419E"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156714E2" w14:textId="71382AAE"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E98DDE5" w14:textId="12CA3EB7"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39857215" w14:textId="73D49C5D" w:rsidR="002249D9" w:rsidRPr="0006498C" w:rsidRDefault="002249D9" w:rsidP="002249D9">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F766BF1" w14:textId="3E7F8A3B"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D17CE00" w14:textId="3DE6C962"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65469A7C" w14:textId="59C8872C"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r>
      <w:tr w:rsidR="002249D9" w:rsidRPr="0006498C" w14:paraId="49FB3DE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2B74D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546" w:type="dxa"/>
            <w:tcBorders>
              <w:top w:val="nil"/>
              <w:left w:val="nil"/>
              <w:bottom w:val="single" w:sz="4" w:space="0" w:color="auto"/>
              <w:right w:val="single" w:sz="4" w:space="0" w:color="auto"/>
            </w:tcBorders>
            <w:shd w:val="clear" w:color="auto" w:fill="auto"/>
          </w:tcPr>
          <w:p w14:paraId="602E5902" w14:textId="7CF6834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Organizația Concertistică și  Impresariat „Moldova-Concert”/ SA Circul din Chișinău</w:t>
            </w:r>
          </w:p>
        </w:tc>
        <w:tc>
          <w:tcPr>
            <w:tcW w:w="467" w:type="dxa"/>
            <w:tcBorders>
              <w:top w:val="nil"/>
              <w:left w:val="nil"/>
              <w:bottom w:val="single" w:sz="4" w:space="0" w:color="auto"/>
              <w:right w:val="single" w:sz="4" w:space="0" w:color="auto"/>
            </w:tcBorders>
            <w:shd w:val="clear" w:color="auto" w:fill="auto"/>
          </w:tcPr>
          <w:p w14:paraId="6D199A0F" w14:textId="1816B13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A3826B7" w14:textId="3998E8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731F84C" w14:textId="3A0E752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430F4FD4" w14:textId="57B175B1"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3D765826" w14:textId="4DFCF24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020855F" w14:textId="7BE836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AA93FA3" w14:textId="16719F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056780B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82F8DF"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87</w:t>
            </w:r>
          </w:p>
        </w:tc>
        <w:tc>
          <w:tcPr>
            <w:tcW w:w="2546" w:type="dxa"/>
            <w:tcBorders>
              <w:top w:val="nil"/>
              <w:left w:val="nil"/>
              <w:bottom w:val="single" w:sz="4" w:space="0" w:color="auto"/>
              <w:right w:val="single" w:sz="4" w:space="0" w:color="auto"/>
            </w:tcBorders>
            <w:shd w:val="clear" w:color="auto" w:fill="auto"/>
          </w:tcPr>
          <w:p w14:paraId="29926C10" w14:textId="1FF17FE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Republican de Păpuși „Licurici”</w:t>
            </w:r>
          </w:p>
        </w:tc>
        <w:tc>
          <w:tcPr>
            <w:tcW w:w="467" w:type="dxa"/>
            <w:tcBorders>
              <w:top w:val="nil"/>
              <w:left w:val="nil"/>
              <w:bottom w:val="single" w:sz="4" w:space="0" w:color="auto"/>
              <w:right w:val="single" w:sz="4" w:space="0" w:color="auto"/>
            </w:tcBorders>
            <w:shd w:val="clear" w:color="auto" w:fill="auto"/>
          </w:tcPr>
          <w:p w14:paraId="71486E9C" w14:textId="0EC4005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C85DD9" w14:textId="104D80B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BC4F505" w14:textId="084EC88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DF89A96" w14:textId="51701F7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54F27D6" w14:textId="5574D19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8B81130" w14:textId="7D990C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08782D1E" w14:textId="737EC6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9424D2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C285E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88</w:t>
            </w:r>
          </w:p>
        </w:tc>
        <w:tc>
          <w:tcPr>
            <w:tcW w:w="2546" w:type="dxa"/>
            <w:tcBorders>
              <w:top w:val="nil"/>
              <w:left w:val="nil"/>
              <w:bottom w:val="single" w:sz="4" w:space="0" w:color="auto"/>
              <w:right w:val="single" w:sz="4" w:space="0" w:color="auto"/>
            </w:tcBorders>
            <w:shd w:val="clear" w:color="auto" w:fill="auto"/>
          </w:tcPr>
          <w:p w14:paraId="37981EC7" w14:textId="619F92CD"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Dramatic Rus de Stat „A.P. Cehov”</w:t>
            </w:r>
          </w:p>
        </w:tc>
        <w:tc>
          <w:tcPr>
            <w:tcW w:w="467" w:type="dxa"/>
            <w:tcBorders>
              <w:top w:val="nil"/>
              <w:left w:val="nil"/>
              <w:bottom w:val="single" w:sz="4" w:space="0" w:color="auto"/>
              <w:right w:val="single" w:sz="4" w:space="0" w:color="auto"/>
            </w:tcBorders>
            <w:shd w:val="clear" w:color="auto" w:fill="auto"/>
          </w:tcPr>
          <w:p w14:paraId="61E177C1" w14:textId="41CFBB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21BC218C" w14:textId="594CC57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5FCA0E" w14:textId="713FC2A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AD75EE3" w14:textId="361ADCB4"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33602892" w14:textId="3F91B8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B01377E" w14:textId="544E188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48BA9711" w14:textId="530F8BB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5DF1E840"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96B32D"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89</w:t>
            </w:r>
          </w:p>
        </w:tc>
        <w:tc>
          <w:tcPr>
            <w:tcW w:w="2546" w:type="dxa"/>
            <w:tcBorders>
              <w:top w:val="nil"/>
              <w:left w:val="nil"/>
              <w:bottom w:val="single" w:sz="4" w:space="0" w:color="auto"/>
              <w:right w:val="single" w:sz="4" w:space="0" w:color="auto"/>
            </w:tcBorders>
            <w:shd w:val="clear" w:color="auto" w:fill="auto"/>
          </w:tcPr>
          <w:p w14:paraId="13648F4E" w14:textId="166EFC4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„Eugene Ionesco”</w:t>
            </w:r>
          </w:p>
        </w:tc>
        <w:tc>
          <w:tcPr>
            <w:tcW w:w="467" w:type="dxa"/>
            <w:tcBorders>
              <w:top w:val="nil"/>
              <w:left w:val="nil"/>
              <w:bottom w:val="single" w:sz="4" w:space="0" w:color="auto"/>
              <w:right w:val="single" w:sz="4" w:space="0" w:color="auto"/>
            </w:tcBorders>
            <w:shd w:val="clear" w:color="auto" w:fill="auto"/>
          </w:tcPr>
          <w:p w14:paraId="13DA6188" w14:textId="3AD1677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BDC48BE" w14:textId="0E7A3B9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CDF6C8E" w14:textId="024D96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2543AA8" w14:textId="758739A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245B2C47" w14:textId="5FBAA3F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58BE7356" w14:textId="163025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1D5B9864" w14:textId="5028D2B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226F18A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67DAB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90</w:t>
            </w:r>
          </w:p>
        </w:tc>
        <w:tc>
          <w:tcPr>
            <w:tcW w:w="2546" w:type="dxa"/>
            <w:tcBorders>
              <w:top w:val="nil"/>
              <w:left w:val="nil"/>
              <w:bottom w:val="single" w:sz="4" w:space="0" w:color="auto"/>
              <w:right w:val="single" w:sz="4" w:space="0" w:color="auto"/>
            </w:tcBorders>
            <w:shd w:val="clear" w:color="auto" w:fill="auto"/>
          </w:tcPr>
          <w:p w14:paraId="3F3F1EF6" w14:textId="4929A5DB"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Republican „Luceafărul”</w:t>
            </w:r>
          </w:p>
        </w:tc>
        <w:tc>
          <w:tcPr>
            <w:tcW w:w="467" w:type="dxa"/>
            <w:tcBorders>
              <w:top w:val="nil"/>
              <w:left w:val="nil"/>
              <w:bottom w:val="single" w:sz="4" w:space="0" w:color="auto"/>
              <w:right w:val="single" w:sz="4" w:space="0" w:color="auto"/>
            </w:tcBorders>
            <w:shd w:val="clear" w:color="auto" w:fill="auto"/>
          </w:tcPr>
          <w:p w14:paraId="739393D6" w14:textId="5DCC8C7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F9B7C17" w14:textId="0B3482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AF4683C" w14:textId="78768C3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D4F6C3C" w14:textId="76EF3E66"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AF81A9B" w14:textId="5339D67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B2179DC" w14:textId="6CE4DC4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3E4CC6B0" w14:textId="22E4971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5C9C586"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112917"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91</w:t>
            </w:r>
          </w:p>
        </w:tc>
        <w:tc>
          <w:tcPr>
            <w:tcW w:w="2546" w:type="dxa"/>
            <w:tcBorders>
              <w:top w:val="nil"/>
              <w:left w:val="nil"/>
              <w:bottom w:val="single" w:sz="4" w:space="0" w:color="auto"/>
              <w:right w:val="single" w:sz="4" w:space="0" w:color="auto"/>
            </w:tcBorders>
            <w:shd w:val="clear" w:color="auto" w:fill="auto"/>
          </w:tcPr>
          <w:p w14:paraId="7C622534" w14:textId="36845565"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Cultură și Artă „Ginta Latină”</w:t>
            </w:r>
          </w:p>
        </w:tc>
        <w:tc>
          <w:tcPr>
            <w:tcW w:w="467" w:type="dxa"/>
            <w:tcBorders>
              <w:top w:val="nil"/>
              <w:left w:val="nil"/>
              <w:bottom w:val="single" w:sz="4" w:space="0" w:color="auto"/>
              <w:right w:val="single" w:sz="4" w:space="0" w:color="auto"/>
            </w:tcBorders>
            <w:shd w:val="clear" w:color="auto" w:fill="auto"/>
          </w:tcPr>
          <w:p w14:paraId="5C3A3187" w14:textId="0DCCE4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F8AE8C7" w14:textId="08780F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F10E0E0" w14:textId="00EED7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58FCF42" w14:textId="65DAD354"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folosesc procedurile de achiziții prevăzute de Legea nr.131/2015</w:t>
            </w:r>
          </w:p>
        </w:tc>
        <w:tc>
          <w:tcPr>
            <w:tcW w:w="992" w:type="dxa"/>
            <w:gridSpan w:val="2"/>
            <w:tcBorders>
              <w:top w:val="nil"/>
              <w:left w:val="nil"/>
              <w:bottom w:val="single" w:sz="4" w:space="0" w:color="auto"/>
              <w:right w:val="single" w:sz="4" w:space="0" w:color="auto"/>
            </w:tcBorders>
            <w:shd w:val="clear" w:color="auto" w:fill="auto"/>
          </w:tcPr>
          <w:p w14:paraId="090F07AC" w14:textId="16EA2C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0A60C28" w14:textId="30B0D71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D2D16A0" w14:textId="0B3946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77A6A0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AB97E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92</w:t>
            </w:r>
          </w:p>
        </w:tc>
        <w:tc>
          <w:tcPr>
            <w:tcW w:w="2546" w:type="dxa"/>
            <w:tcBorders>
              <w:top w:val="nil"/>
              <w:left w:val="nil"/>
              <w:bottom w:val="single" w:sz="4" w:space="0" w:color="auto"/>
              <w:right w:val="single" w:sz="4" w:space="0" w:color="auto"/>
            </w:tcBorders>
            <w:shd w:val="clear" w:color="auto" w:fill="auto"/>
          </w:tcPr>
          <w:p w14:paraId="39EE18F5" w14:textId="2F407A3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de Stat „Vasile  Alecsandri” din  Bălți</w:t>
            </w:r>
          </w:p>
        </w:tc>
        <w:tc>
          <w:tcPr>
            <w:tcW w:w="467" w:type="dxa"/>
            <w:tcBorders>
              <w:top w:val="nil"/>
              <w:left w:val="nil"/>
              <w:bottom w:val="single" w:sz="4" w:space="0" w:color="auto"/>
              <w:right w:val="single" w:sz="4" w:space="0" w:color="auto"/>
            </w:tcBorders>
            <w:shd w:val="clear" w:color="auto" w:fill="auto"/>
          </w:tcPr>
          <w:p w14:paraId="7E404BC3" w14:textId="579DA3F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3A7731A" w14:textId="55A80A9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F75847" w14:textId="2AABA7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31027F99" w14:textId="16557A0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7E5E853" w14:textId="683807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5A0E8687" w14:textId="4883F3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A4BC2BB" w14:textId="092D759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9C058B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42968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93</w:t>
            </w:r>
          </w:p>
        </w:tc>
        <w:tc>
          <w:tcPr>
            <w:tcW w:w="2546" w:type="dxa"/>
            <w:tcBorders>
              <w:top w:val="nil"/>
              <w:left w:val="nil"/>
              <w:bottom w:val="single" w:sz="4" w:space="0" w:color="auto"/>
              <w:right w:val="single" w:sz="4" w:space="0" w:color="auto"/>
            </w:tcBorders>
            <w:shd w:val="clear" w:color="auto" w:fill="auto"/>
          </w:tcPr>
          <w:p w14:paraId="1B95F99C" w14:textId="3005D5F6"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de Istorie a Evreilor din RM</w:t>
            </w:r>
          </w:p>
        </w:tc>
        <w:tc>
          <w:tcPr>
            <w:tcW w:w="467" w:type="dxa"/>
            <w:tcBorders>
              <w:top w:val="nil"/>
              <w:left w:val="nil"/>
              <w:bottom w:val="single" w:sz="4" w:space="0" w:color="auto"/>
              <w:right w:val="single" w:sz="4" w:space="0" w:color="auto"/>
            </w:tcBorders>
            <w:shd w:val="clear" w:color="auto" w:fill="auto"/>
          </w:tcPr>
          <w:p w14:paraId="6395A877" w14:textId="6AEE149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F6CD26A" w14:textId="4A9981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CD13003" w14:textId="7DFBD4E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02B8E2C" w14:textId="4122D2A5"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1FA18D5" w14:textId="6FF7D7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977DF7" w14:textId="12071EB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8C85DB8" w14:textId="3631F0A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238035C"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198FB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94</w:t>
            </w:r>
          </w:p>
        </w:tc>
        <w:tc>
          <w:tcPr>
            <w:tcW w:w="2546" w:type="dxa"/>
            <w:tcBorders>
              <w:top w:val="nil"/>
              <w:left w:val="nil"/>
              <w:bottom w:val="single" w:sz="4" w:space="0" w:color="auto"/>
              <w:right w:val="single" w:sz="4" w:space="0" w:color="auto"/>
            </w:tcBorders>
            <w:shd w:val="clear" w:color="auto" w:fill="auto"/>
          </w:tcPr>
          <w:p w14:paraId="56AB7B1B" w14:textId="34EAFE6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Revista „Noi”</w:t>
            </w:r>
          </w:p>
        </w:tc>
        <w:tc>
          <w:tcPr>
            <w:tcW w:w="467" w:type="dxa"/>
            <w:tcBorders>
              <w:top w:val="nil"/>
              <w:left w:val="nil"/>
              <w:bottom w:val="single" w:sz="4" w:space="0" w:color="auto"/>
              <w:right w:val="single" w:sz="4" w:space="0" w:color="auto"/>
            </w:tcBorders>
            <w:shd w:val="clear" w:color="auto" w:fill="auto"/>
          </w:tcPr>
          <w:p w14:paraId="0B9E9EEB" w14:textId="362EA24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tcPr>
          <w:p w14:paraId="5F434442" w14:textId="3614C7C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329E7C3B" w14:textId="5641D1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0510BEA0" w14:textId="361F2B65"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6E6DB5C5" w14:textId="64D0814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1E348DF" w14:textId="2DFD6F5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076F41B2" w14:textId="6EA54C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1CE10C55"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E5CC02"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95</w:t>
            </w:r>
          </w:p>
        </w:tc>
        <w:tc>
          <w:tcPr>
            <w:tcW w:w="2546" w:type="dxa"/>
            <w:tcBorders>
              <w:top w:val="nil"/>
              <w:left w:val="nil"/>
              <w:bottom w:val="single" w:sz="4" w:space="0" w:color="auto"/>
              <w:right w:val="single" w:sz="4" w:space="0" w:color="auto"/>
            </w:tcBorders>
            <w:shd w:val="clear" w:color="auto" w:fill="auto"/>
          </w:tcPr>
          <w:p w14:paraId="0FD0535A" w14:textId="5684DE4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Săptămânalul „Florile Dalbe”</w:t>
            </w:r>
          </w:p>
        </w:tc>
        <w:tc>
          <w:tcPr>
            <w:tcW w:w="467" w:type="dxa"/>
            <w:tcBorders>
              <w:top w:val="nil"/>
              <w:left w:val="nil"/>
              <w:bottom w:val="single" w:sz="4" w:space="0" w:color="auto"/>
              <w:right w:val="single" w:sz="4" w:space="0" w:color="auto"/>
            </w:tcBorders>
            <w:shd w:val="clear" w:color="auto" w:fill="auto"/>
          </w:tcPr>
          <w:p w14:paraId="461A6961" w14:textId="42508DB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E49853A" w14:textId="275A18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588FDDA" w14:textId="4666D64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37F70BB" w14:textId="72361CE1"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5B149C49" w14:textId="20FED67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0BC7B01" w14:textId="6B75FD9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19C7B114" w14:textId="288DDDA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04A55C4"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0A2D7F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96</w:t>
            </w:r>
          </w:p>
        </w:tc>
        <w:tc>
          <w:tcPr>
            <w:tcW w:w="2546" w:type="dxa"/>
            <w:tcBorders>
              <w:top w:val="nil"/>
              <w:left w:val="nil"/>
              <w:bottom w:val="single" w:sz="4" w:space="0" w:color="auto"/>
              <w:right w:val="single" w:sz="4" w:space="0" w:color="auto"/>
            </w:tcBorders>
            <w:shd w:val="clear" w:color="auto" w:fill="auto"/>
          </w:tcPr>
          <w:p w14:paraId="02441CB0" w14:textId="075B110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Revista „Alunelul”</w:t>
            </w:r>
          </w:p>
        </w:tc>
        <w:tc>
          <w:tcPr>
            <w:tcW w:w="467" w:type="dxa"/>
            <w:tcBorders>
              <w:top w:val="nil"/>
              <w:left w:val="nil"/>
              <w:bottom w:val="single" w:sz="4" w:space="0" w:color="auto"/>
              <w:right w:val="single" w:sz="4" w:space="0" w:color="auto"/>
            </w:tcBorders>
            <w:shd w:val="clear" w:color="auto" w:fill="auto"/>
          </w:tcPr>
          <w:p w14:paraId="0A0D4C61" w14:textId="4BA8E62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B37EC4E" w14:textId="2991366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B714D56" w14:textId="42E048D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4B0DDA4" w14:textId="3157F20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033D118" w14:textId="15ED6C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1EE94A95" w14:textId="5075033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6DEE6D4" w14:textId="340A2F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20519D8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C918B2"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97</w:t>
            </w:r>
          </w:p>
        </w:tc>
        <w:tc>
          <w:tcPr>
            <w:tcW w:w="2546" w:type="dxa"/>
            <w:tcBorders>
              <w:top w:val="nil"/>
              <w:left w:val="nil"/>
              <w:bottom w:val="single" w:sz="4" w:space="0" w:color="auto"/>
              <w:right w:val="single" w:sz="4" w:space="0" w:color="auto"/>
            </w:tcBorders>
            <w:shd w:val="clear" w:color="auto" w:fill="auto"/>
          </w:tcPr>
          <w:p w14:paraId="23C52BFF" w14:textId="05CE04E5"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Institutul de Dezvoltare a Societății Informaționale</w:t>
            </w:r>
          </w:p>
        </w:tc>
        <w:tc>
          <w:tcPr>
            <w:tcW w:w="467" w:type="dxa"/>
            <w:tcBorders>
              <w:top w:val="nil"/>
              <w:left w:val="nil"/>
              <w:bottom w:val="single" w:sz="4" w:space="0" w:color="auto"/>
              <w:right w:val="single" w:sz="4" w:space="0" w:color="auto"/>
            </w:tcBorders>
            <w:shd w:val="clear" w:color="auto" w:fill="auto"/>
          </w:tcPr>
          <w:p w14:paraId="5E35AC7A" w14:textId="4B9E772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C26B22A" w14:textId="194E8C6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38DDA0A" w14:textId="756C445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tcPr>
          <w:p w14:paraId="73F270DF" w14:textId="5585EAE2" w:rsidR="002249D9" w:rsidRPr="0006498C" w:rsidRDefault="00D2692D" w:rsidP="002249D9">
            <w:pPr>
              <w:spacing w:after="0" w:line="240" w:lineRule="auto"/>
              <w:rPr>
                <w:rFonts w:ascii="Calibri Light" w:eastAsia="Times New Roman" w:hAnsi="Calibri Light" w:cs="Calibri Light"/>
                <w:color w:val="000000"/>
                <w:sz w:val="14"/>
                <w:szCs w:val="14"/>
                <w:lang w:val="ro-MD"/>
              </w:rPr>
            </w:pPr>
            <w:hyperlink r:id="rId29" w:history="1">
              <w:r w:rsidR="002249D9" w:rsidRPr="0006498C">
                <w:rPr>
                  <w:rFonts w:ascii="Calibri" w:eastAsia="Times New Roman" w:hAnsi="Calibri" w:cs="Calibri"/>
                  <w:color w:val="0563C1"/>
                  <w:sz w:val="14"/>
                  <w:szCs w:val="14"/>
                  <w:u w:val="single"/>
                  <w:lang w:val="ro-MD"/>
                </w:rPr>
                <w:t>https://idsi.md/planuri-achizitie </w:t>
              </w:r>
            </w:hyperlink>
          </w:p>
        </w:tc>
        <w:tc>
          <w:tcPr>
            <w:tcW w:w="992" w:type="dxa"/>
            <w:gridSpan w:val="2"/>
            <w:tcBorders>
              <w:top w:val="nil"/>
              <w:left w:val="nil"/>
              <w:bottom w:val="single" w:sz="4" w:space="0" w:color="auto"/>
              <w:right w:val="single" w:sz="4" w:space="0" w:color="auto"/>
            </w:tcBorders>
            <w:shd w:val="clear" w:color="auto" w:fill="auto"/>
          </w:tcPr>
          <w:p w14:paraId="36E1008A" w14:textId="0D90CBE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21.06.2021</w:t>
            </w:r>
          </w:p>
        </w:tc>
        <w:tc>
          <w:tcPr>
            <w:tcW w:w="719" w:type="dxa"/>
            <w:tcBorders>
              <w:top w:val="nil"/>
              <w:left w:val="nil"/>
              <w:bottom w:val="single" w:sz="4" w:space="0" w:color="auto"/>
              <w:right w:val="single" w:sz="4" w:space="0" w:color="auto"/>
            </w:tcBorders>
            <w:shd w:val="clear" w:color="auto" w:fill="auto"/>
          </w:tcPr>
          <w:p w14:paraId="70DE8CC4" w14:textId="06EC053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tcPr>
          <w:p w14:paraId="24CB24DB" w14:textId="278FBDD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9CF23D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15382E"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98</w:t>
            </w:r>
          </w:p>
        </w:tc>
        <w:tc>
          <w:tcPr>
            <w:tcW w:w="2546" w:type="dxa"/>
            <w:tcBorders>
              <w:top w:val="nil"/>
              <w:left w:val="nil"/>
              <w:bottom w:val="single" w:sz="4" w:space="0" w:color="auto"/>
              <w:right w:val="single" w:sz="4" w:space="0" w:color="auto"/>
            </w:tcBorders>
            <w:shd w:val="clear" w:color="auto" w:fill="auto"/>
          </w:tcPr>
          <w:p w14:paraId="27192B62" w14:textId="507355F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Firma Comercială de Intermediere „Mold-Didactica”</w:t>
            </w:r>
          </w:p>
        </w:tc>
        <w:tc>
          <w:tcPr>
            <w:tcW w:w="467" w:type="dxa"/>
            <w:tcBorders>
              <w:top w:val="nil"/>
              <w:left w:val="nil"/>
              <w:bottom w:val="single" w:sz="4" w:space="0" w:color="auto"/>
              <w:right w:val="single" w:sz="4" w:space="0" w:color="auto"/>
            </w:tcBorders>
            <w:shd w:val="clear" w:color="auto" w:fill="auto"/>
          </w:tcPr>
          <w:p w14:paraId="0BA20D05" w14:textId="73B5FC0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62DA380E" w14:textId="2791CEA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8A5569D" w14:textId="1FB2260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29F8A399" w14:textId="1068AA77"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2A8E0E6" w14:textId="1A60504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3C8B9DC" w14:textId="7BF389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268F12C0" w14:textId="48FC71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393910D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A9E017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99</w:t>
            </w:r>
          </w:p>
        </w:tc>
        <w:tc>
          <w:tcPr>
            <w:tcW w:w="2546" w:type="dxa"/>
            <w:tcBorders>
              <w:top w:val="nil"/>
              <w:left w:val="nil"/>
              <w:bottom w:val="single" w:sz="4" w:space="0" w:color="auto"/>
              <w:right w:val="single" w:sz="4" w:space="0" w:color="auto"/>
            </w:tcBorders>
            <w:shd w:val="clear" w:color="auto" w:fill="auto"/>
          </w:tcPr>
          <w:p w14:paraId="1AABD5DB" w14:textId="17AA483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Fondul Special pentru Manuale</w:t>
            </w:r>
          </w:p>
        </w:tc>
        <w:tc>
          <w:tcPr>
            <w:tcW w:w="467" w:type="dxa"/>
            <w:tcBorders>
              <w:top w:val="nil"/>
              <w:left w:val="nil"/>
              <w:bottom w:val="single" w:sz="4" w:space="0" w:color="auto"/>
              <w:right w:val="single" w:sz="4" w:space="0" w:color="auto"/>
            </w:tcBorders>
            <w:shd w:val="clear" w:color="auto" w:fill="auto"/>
          </w:tcPr>
          <w:p w14:paraId="4D37E3F0" w14:textId="7AA140A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4303C8F" w14:textId="1739CB8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79903A00" w14:textId="1F423FA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2D0DFC2D" w14:textId="4B8FDCC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C900CAA" w14:textId="6916921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D427FB9" w14:textId="21EF729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4B2A84E5" w14:textId="7A0BFC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15CE6F5"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49000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w:t>
            </w:r>
          </w:p>
        </w:tc>
        <w:tc>
          <w:tcPr>
            <w:tcW w:w="2546" w:type="dxa"/>
            <w:tcBorders>
              <w:top w:val="nil"/>
              <w:left w:val="nil"/>
              <w:bottom w:val="single" w:sz="4" w:space="0" w:color="auto"/>
              <w:right w:val="single" w:sz="4" w:space="0" w:color="auto"/>
            </w:tcBorders>
            <w:shd w:val="clear" w:color="auto" w:fill="auto"/>
          </w:tcPr>
          <w:p w14:paraId="5492A4D2" w14:textId="38EEE8B2"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Formare Continuă</w:t>
            </w:r>
          </w:p>
        </w:tc>
        <w:tc>
          <w:tcPr>
            <w:tcW w:w="467" w:type="dxa"/>
            <w:tcBorders>
              <w:top w:val="nil"/>
              <w:left w:val="nil"/>
              <w:bottom w:val="single" w:sz="4" w:space="0" w:color="auto"/>
              <w:right w:val="single" w:sz="4" w:space="0" w:color="auto"/>
            </w:tcBorders>
            <w:shd w:val="clear" w:color="auto" w:fill="auto"/>
          </w:tcPr>
          <w:p w14:paraId="18C9E070" w14:textId="4061B76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3B3DB7E" w14:textId="7FC6A4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F82A17" w14:textId="029C86D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C73B2D6" w14:textId="49ED8DBE"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DA08699" w14:textId="39638F3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5860AA" w14:textId="3B7AE0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38145BA" w14:textId="73F59BC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19398F4C"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151E8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101</w:t>
            </w:r>
          </w:p>
        </w:tc>
        <w:tc>
          <w:tcPr>
            <w:tcW w:w="2546" w:type="dxa"/>
            <w:tcBorders>
              <w:top w:val="nil"/>
              <w:left w:val="nil"/>
              <w:bottom w:val="single" w:sz="4" w:space="0" w:color="auto"/>
              <w:right w:val="single" w:sz="4" w:space="0" w:color="auto"/>
            </w:tcBorders>
            <w:shd w:val="clear" w:color="auto" w:fill="auto"/>
          </w:tcPr>
          <w:p w14:paraId="594196A8" w14:textId="34D227C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Tehnologic din Chișinău</w:t>
            </w:r>
          </w:p>
        </w:tc>
        <w:tc>
          <w:tcPr>
            <w:tcW w:w="467" w:type="dxa"/>
            <w:tcBorders>
              <w:top w:val="nil"/>
              <w:left w:val="nil"/>
              <w:bottom w:val="single" w:sz="4" w:space="0" w:color="auto"/>
              <w:right w:val="single" w:sz="4" w:space="0" w:color="auto"/>
            </w:tcBorders>
            <w:shd w:val="clear" w:color="auto" w:fill="auto"/>
          </w:tcPr>
          <w:p w14:paraId="443D94E8" w14:textId="7D4CC9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9865503" w14:textId="05C99D5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1780792" w14:textId="22A5CD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4C71758" w14:textId="4DC0D8E3" w:rsidR="002249D9" w:rsidRPr="0006498C" w:rsidRDefault="002249D9" w:rsidP="002249D9">
            <w:pPr>
              <w:spacing w:after="0" w:line="240" w:lineRule="auto"/>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14D78ABA" w14:textId="7A4D49D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tcPr>
          <w:p w14:paraId="2BF1B50C" w14:textId="021795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1,23</w:t>
            </w:r>
          </w:p>
        </w:tc>
        <w:tc>
          <w:tcPr>
            <w:tcW w:w="973" w:type="dxa"/>
            <w:tcBorders>
              <w:top w:val="nil"/>
              <w:left w:val="nil"/>
              <w:bottom w:val="single" w:sz="4" w:space="0" w:color="auto"/>
              <w:right w:val="single" w:sz="4" w:space="0" w:color="auto"/>
            </w:tcBorders>
            <w:shd w:val="clear" w:color="auto" w:fill="auto"/>
          </w:tcPr>
          <w:p w14:paraId="72BB5F07" w14:textId="5DCE3C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7A621AFB"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3B24E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102</w:t>
            </w:r>
          </w:p>
        </w:tc>
        <w:tc>
          <w:tcPr>
            <w:tcW w:w="2546" w:type="dxa"/>
            <w:tcBorders>
              <w:top w:val="nil"/>
              <w:left w:val="nil"/>
              <w:bottom w:val="single" w:sz="4" w:space="0" w:color="auto"/>
              <w:right w:val="single" w:sz="4" w:space="0" w:color="auto"/>
            </w:tcBorders>
            <w:shd w:val="clear" w:color="auto" w:fill="auto"/>
          </w:tcPr>
          <w:p w14:paraId="0803D15E" w14:textId="4BEAD97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nr.7, mun. Chișinău</w:t>
            </w:r>
          </w:p>
        </w:tc>
        <w:tc>
          <w:tcPr>
            <w:tcW w:w="467" w:type="dxa"/>
            <w:tcBorders>
              <w:top w:val="nil"/>
              <w:left w:val="nil"/>
              <w:bottom w:val="single" w:sz="4" w:space="0" w:color="auto"/>
              <w:right w:val="single" w:sz="4" w:space="0" w:color="auto"/>
            </w:tcBorders>
            <w:shd w:val="clear" w:color="auto" w:fill="auto"/>
          </w:tcPr>
          <w:p w14:paraId="1583CB02" w14:textId="0BA596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C0FC69E" w14:textId="6A7D39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44392C3" w14:textId="610238A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F6203F4" w14:textId="2D4460D2"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E3E7B8F" w14:textId="33431F5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1E170793" w14:textId="31156E1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0,36</w:t>
            </w:r>
          </w:p>
        </w:tc>
        <w:tc>
          <w:tcPr>
            <w:tcW w:w="973" w:type="dxa"/>
            <w:tcBorders>
              <w:top w:val="nil"/>
              <w:left w:val="nil"/>
              <w:bottom w:val="single" w:sz="4" w:space="0" w:color="auto"/>
              <w:right w:val="single" w:sz="4" w:space="0" w:color="auto"/>
            </w:tcBorders>
            <w:shd w:val="clear" w:color="auto" w:fill="auto"/>
          </w:tcPr>
          <w:p w14:paraId="748A5815" w14:textId="1E2E733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1544323E"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B20B0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103</w:t>
            </w:r>
          </w:p>
        </w:tc>
        <w:tc>
          <w:tcPr>
            <w:tcW w:w="2546" w:type="dxa"/>
            <w:tcBorders>
              <w:top w:val="nil"/>
              <w:left w:val="nil"/>
              <w:bottom w:val="single" w:sz="4" w:space="0" w:color="auto"/>
              <w:right w:val="single" w:sz="4" w:space="0" w:color="auto"/>
            </w:tcBorders>
            <w:shd w:val="clear" w:color="auto" w:fill="auto"/>
          </w:tcPr>
          <w:p w14:paraId="695E6236" w14:textId="77075B5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Publicația Periodică „Lanterna Magică”  (procedură de lichidare)</w:t>
            </w:r>
          </w:p>
        </w:tc>
        <w:tc>
          <w:tcPr>
            <w:tcW w:w="467" w:type="dxa"/>
            <w:tcBorders>
              <w:top w:val="nil"/>
              <w:left w:val="nil"/>
              <w:bottom w:val="single" w:sz="4" w:space="0" w:color="auto"/>
              <w:right w:val="single" w:sz="4" w:space="0" w:color="auto"/>
            </w:tcBorders>
            <w:shd w:val="clear" w:color="auto" w:fill="auto"/>
          </w:tcPr>
          <w:p w14:paraId="64EA9AD1" w14:textId="7048590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7421EAB" w14:textId="228C000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E9F3852" w14:textId="6FEA56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D409674" w14:textId="0C0FCD4A"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1D8B2DC" w14:textId="55433DF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1529025" w14:textId="0FACFB6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7709655" w14:textId="7A3593F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4DDEA376"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484106"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104</w:t>
            </w:r>
          </w:p>
        </w:tc>
        <w:tc>
          <w:tcPr>
            <w:tcW w:w="2546" w:type="dxa"/>
            <w:tcBorders>
              <w:top w:val="nil"/>
              <w:left w:val="nil"/>
              <w:bottom w:val="single" w:sz="4" w:space="0" w:color="auto"/>
              <w:right w:val="single" w:sz="4" w:space="0" w:color="auto"/>
            </w:tcBorders>
            <w:shd w:val="clear" w:color="auto" w:fill="auto"/>
          </w:tcPr>
          <w:p w14:paraId="12F36E7B" w14:textId="747ADDCC"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Cinemavidio, Hâncești (în procedură de lichidare din 02.07.2003)</w:t>
            </w:r>
          </w:p>
        </w:tc>
        <w:tc>
          <w:tcPr>
            <w:tcW w:w="467" w:type="dxa"/>
            <w:tcBorders>
              <w:top w:val="nil"/>
              <w:left w:val="nil"/>
              <w:bottom w:val="single" w:sz="4" w:space="0" w:color="auto"/>
              <w:right w:val="single" w:sz="4" w:space="0" w:color="auto"/>
            </w:tcBorders>
            <w:shd w:val="clear" w:color="auto" w:fill="auto"/>
          </w:tcPr>
          <w:p w14:paraId="1FE21C5C" w14:textId="289BBE3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066A753" w14:textId="79DE0FF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D2DF3F1" w14:textId="571830F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6F447C2" w14:textId="561BDF87"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471A3D7" w14:textId="065B2FC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6A711BA" w14:textId="7345018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225FBCE7" w14:textId="39581A7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40AF3BAE"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131D2E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105</w:t>
            </w:r>
          </w:p>
        </w:tc>
        <w:tc>
          <w:tcPr>
            <w:tcW w:w="2546" w:type="dxa"/>
            <w:tcBorders>
              <w:top w:val="nil"/>
              <w:left w:val="nil"/>
              <w:bottom w:val="single" w:sz="4" w:space="0" w:color="auto"/>
              <w:right w:val="single" w:sz="4" w:space="0" w:color="auto"/>
            </w:tcBorders>
            <w:shd w:val="clear" w:color="auto" w:fill="auto"/>
          </w:tcPr>
          <w:p w14:paraId="1F743352" w14:textId="03FB33B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Centrul de informatică și tehnologii informaționale în instruire</w:t>
            </w:r>
          </w:p>
        </w:tc>
        <w:tc>
          <w:tcPr>
            <w:tcW w:w="467" w:type="dxa"/>
            <w:tcBorders>
              <w:top w:val="nil"/>
              <w:left w:val="nil"/>
              <w:bottom w:val="single" w:sz="4" w:space="0" w:color="auto"/>
              <w:right w:val="single" w:sz="4" w:space="0" w:color="auto"/>
            </w:tcBorders>
            <w:shd w:val="clear" w:color="auto" w:fill="auto"/>
          </w:tcPr>
          <w:p w14:paraId="47E19726" w14:textId="56FB1A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47055C9" w14:textId="7A44686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497D6B6" w14:textId="2D656E9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14E406" w14:textId="27505B6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C7CA734" w14:textId="50CFD31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273461" w14:textId="4FE0F9A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C1159CE" w14:textId="04D7857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7C3B243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916831"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106</w:t>
            </w:r>
          </w:p>
        </w:tc>
        <w:tc>
          <w:tcPr>
            <w:tcW w:w="2546" w:type="dxa"/>
            <w:tcBorders>
              <w:top w:val="nil"/>
              <w:left w:val="nil"/>
              <w:bottom w:val="single" w:sz="4" w:space="0" w:color="auto"/>
              <w:right w:val="single" w:sz="4" w:space="0" w:color="auto"/>
            </w:tcBorders>
            <w:shd w:val="clear" w:color="auto" w:fill="auto"/>
          </w:tcPr>
          <w:p w14:paraId="6E56DB71" w14:textId="5B29013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Sport Turism</w:t>
            </w:r>
          </w:p>
        </w:tc>
        <w:tc>
          <w:tcPr>
            <w:tcW w:w="467" w:type="dxa"/>
            <w:tcBorders>
              <w:top w:val="nil"/>
              <w:left w:val="nil"/>
              <w:bottom w:val="single" w:sz="4" w:space="0" w:color="auto"/>
              <w:right w:val="single" w:sz="4" w:space="0" w:color="auto"/>
            </w:tcBorders>
            <w:shd w:val="clear" w:color="auto" w:fill="auto"/>
          </w:tcPr>
          <w:p w14:paraId="152D6E5F" w14:textId="4F20C8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AEFF0C8" w14:textId="37B37DC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1F4D9F6" w14:textId="7BEC83D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95A79C7" w14:textId="3B8AE5C9"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EFE7EBE" w14:textId="5A9E34A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4510262" w14:textId="02569BF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2D54EC1" w14:textId="4FAA66D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6F61D16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E8632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107</w:t>
            </w:r>
          </w:p>
        </w:tc>
        <w:tc>
          <w:tcPr>
            <w:tcW w:w="2546" w:type="dxa"/>
            <w:tcBorders>
              <w:top w:val="nil"/>
              <w:left w:val="nil"/>
              <w:bottom w:val="single" w:sz="4" w:space="0" w:color="auto"/>
              <w:right w:val="single" w:sz="4" w:space="0" w:color="auto"/>
            </w:tcBorders>
            <w:shd w:val="clear" w:color="auto" w:fill="auto"/>
          </w:tcPr>
          <w:p w14:paraId="05310360" w14:textId="57390A1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Federația de Natație a RM</w:t>
            </w:r>
          </w:p>
        </w:tc>
        <w:tc>
          <w:tcPr>
            <w:tcW w:w="467" w:type="dxa"/>
            <w:tcBorders>
              <w:top w:val="nil"/>
              <w:left w:val="nil"/>
              <w:bottom w:val="single" w:sz="4" w:space="0" w:color="auto"/>
              <w:right w:val="single" w:sz="4" w:space="0" w:color="auto"/>
            </w:tcBorders>
            <w:shd w:val="clear" w:color="auto" w:fill="auto"/>
          </w:tcPr>
          <w:p w14:paraId="445B276E" w14:textId="42453B7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8049195" w14:textId="7506607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51ED2C" w14:textId="10B0F16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C04AE7C" w14:textId="6F29F3A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AA6D4C4" w14:textId="377440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D3D37A6" w14:textId="01ECA5F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08CA9FB" w14:textId="6EA88A1D"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EB4DC6D"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AA763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108</w:t>
            </w:r>
          </w:p>
        </w:tc>
        <w:tc>
          <w:tcPr>
            <w:tcW w:w="2546" w:type="dxa"/>
            <w:tcBorders>
              <w:top w:val="nil"/>
              <w:left w:val="nil"/>
              <w:bottom w:val="single" w:sz="4" w:space="0" w:color="auto"/>
              <w:right w:val="single" w:sz="4" w:space="0" w:color="auto"/>
            </w:tcBorders>
            <w:shd w:val="clear" w:color="auto" w:fill="auto"/>
          </w:tcPr>
          <w:p w14:paraId="2485FF1D" w14:textId="52C7650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autogestionar cultural de producție al societății culturale</w:t>
            </w:r>
            <w:r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16"/>
                <w:szCs w:val="16"/>
                <w:lang w:val="ro-MD"/>
              </w:rPr>
              <w:t>Ucraine din RM</w:t>
            </w:r>
          </w:p>
        </w:tc>
        <w:tc>
          <w:tcPr>
            <w:tcW w:w="467" w:type="dxa"/>
            <w:tcBorders>
              <w:top w:val="nil"/>
              <w:left w:val="nil"/>
              <w:bottom w:val="single" w:sz="4" w:space="0" w:color="auto"/>
              <w:right w:val="single" w:sz="4" w:space="0" w:color="auto"/>
            </w:tcBorders>
            <w:shd w:val="clear" w:color="auto" w:fill="auto"/>
          </w:tcPr>
          <w:p w14:paraId="4398BAED" w14:textId="467AF2D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547E333" w14:textId="75C2F84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1E3F1D8" w14:textId="53BB6A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C1CEE6" w14:textId="5801C35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62B28D2" w14:textId="56AEBD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0C9BCE8" w14:textId="089F8E1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660E81A" w14:textId="6C1A6DD4"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056996A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79172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109</w:t>
            </w:r>
          </w:p>
        </w:tc>
        <w:tc>
          <w:tcPr>
            <w:tcW w:w="2546" w:type="dxa"/>
            <w:tcBorders>
              <w:top w:val="nil"/>
              <w:left w:val="nil"/>
              <w:bottom w:val="single" w:sz="4" w:space="0" w:color="auto"/>
              <w:right w:val="single" w:sz="4" w:space="0" w:color="auto"/>
            </w:tcBorders>
            <w:shd w:val="clear" w:color="auto" w:fill="auto"/>
          </w:tcPr>
          <w:p w14:paraId="0F7A90BC" w14:textId="4CF452AE"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Studio de Stat</w:t>
            </w:r>
          </w:p>
        </w:tc>
        <w:tc>
          <w:tcPr>
            <w:tcW w:w="467" w:type="dxa"/>
            <w:tcBorders>
              <w:top w:val="nil"/>
              <w:left w:val="nil"/>
              <w:bottom w:val="single" w:sz="4" w:space="0" w:color="auto"/>
              <w:right w:val="single" w:sz="4" w:space="0" w:color="auto"/>
            </w:tcBorders>
            <w:shd w:val="clear" w:color="auto" w:fill="auto"/>
          </w:tcPr>
          <w:p w14:paraId="6C0F340B" w14:textId="5414B00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E4C693B" w14:textId="38B10B8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46DD12D" w14:textId="7B14FD5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3FE95E6" w14:textId="6F4883C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8C9576B" w14:textId="4BF4E6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F2B8CEB" w14:textId="0D4626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4CA0688" w14:textId="57459DA6"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996C0F4"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C5594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w:t>
            </w:r>
          </w:p>
        </w:tc>
        <w:tc>
          <w:tcPr>
            <w:tcW w:w="2546" w:type="dxa"/>
            <w:tcBorders>
              <w:top w:val="nil"/>
              <w:left w:val="nil"/>
              <w:bottom w:val="single" w:sz="4" w:space="0" w:color="auto"/>
              <w:right w:val="single" w:sz="4" w:space="0" w:color="auto"/>
            </w:tcBorders>
            <w:shd w:val="clear" w:color="auto" w:fill="auto"/>
          </w:tcPr>
          <w:p w14:paraId="33FE3BF4" w14:textId="24BDC000"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Baza turistică pentru tineret Moldova</w:t>
            </w:r>
          </w:p>
        </w:tc>
        <w:tc>
          <w:tcPr>
            <w:tcW w:w="467" w:type="dxa"/>
            <w:tcBorders>
              <w:top w:val="nil"/>
              <w:left w:val="nil"/>
              <w:bottom w:val="single" w:sz="4" w:space="0" w:color="auto"/>
              <w:right w:val="single" w:sz="4" w:space="0" w:color="auto"/>
            </w:tcBorders>
            <w:shd w:val="clear" w:color="auto" w:fill="auto"/>
          </w:tcPr>
          <w:p w14:paraId="3B4EC699" w14:textId="1E7B798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825B5F2" w14:textId="01F2B68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9C1E100" w14:textId="5750CAC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DE19FE7" w14:textId="51812D69"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C05821" w14:textId="63B7E73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01C373" w14:textId="212D18A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FB40E55" w14:textId="5A18381A"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37DC305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74FD9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111</w:t>
            </w:r>
          </w:p>
        </w:tc>
        <w:tc>
          <w:tcPr>
            <w:tcW w:w="2546" w:type="dxa"/>
            <w:tcBorders>
              <w:top w:val="nil"/>
              <w:left w:val="nil"/>
              <w:bottom w:val="single" w:sz="4" w:space="0" w:color="auto"/>
              <w:right w:val="single" w:sz="4" w:space="0" w:color="auto"/>
            </w:tcBorders>
            <w:shd w:val="clear" w:color="auto" w:fill="auto"/>
          </w:tcPr>
          <w:p w14:paraId="6E31AFD2" w14:textId="6E2D316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Direcția exploatare și prestări servicii din s.Condrița</w:t>
            </w:r>
          </w:p>
        </w:tc>
        <w:tc>
          <w:tcPr>
            <w:tcW w:w="467" w:type="dxa"/>
            <w:tcBorders>
              <w:top w:val="nil"/>
              <w:left w:val="nil"/>
              <w:bottom w:val="single" w:sz="4" w:space="0" w:color="auto"/>
              <w:right w:val="single" w:sz="4" w:space="0" w:color="auto"/>
            </w:tcBorders>
            <w:shd w:val="clear" w:color="auto" w:fill="auto"/>
          </w:tcPr>
          <w:p w14:paraId="0332F1F2" w14:textId="56CE500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4787EB2" w14:textId="43E216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DA14BD5" w14:textId="5376EEA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FE6FAB4" w14:textId="14AEB5F8"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B2C9A70" w14:textId="0D87A6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92DACBA" w14:textId="27FD6B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8484717" w14:textId="40179E77"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2704F64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387F6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112</w:t>
            </w:r>
          </w:p>
        </w:tc>
        <w:tc>
          <w:tcPr>
            <w:tcW w:w="2546" w:type="dxa"/>
            <w:tcBorders>
              <w:top w:val="nil"/>
              <w:left w:val="nil"/>
              <w:bottom w:val="single" w:sz="4" w:space="0" w:color="auto"/>
              <w:right w:val="single" w:sz="4" w:space="0" w:color="auto"/>
            </w:tcBorders>
            <w:shd w:val="clear" w:color="auto" w:fill="auto"/>
          </w:tcPr>
          <w:p w14:paraId="337BA865" w14:textId="652708EE"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Asociația ansamblurilor muzicale</w:t>
            </w:r>
          </w:p>
        </w:tc>
        <w:tc>
          <w:tcPr>
            <w:tcW w:w="467" w:type="dxa"/>
            <w:tcBorders>
              <w:top w:val="nil"/>
              <w:left w:val="nil"/>
              <w:bottom w:val="single" w:sz="4" w:space="0" w:color="auto"/>
              <w:right w:val="single" w:sz="4" w:space="0" w:color="auto"/>
            </w:tcBorders>
            <w:shd w:val="clear" w:color="auto" w:fill="auto"/>
          </w:tcPr>
          <w:p w14:paraId="29F803B5" w14:textId="258E7A2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2AB30881" w14:textId="65F15FB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159F6DC" w14:textId="77F1F41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3602006" w14:textId="182E769E"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9B978AB" w14:textId="498957E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B5726F0" w14:textId="34FDFD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397DB7E7" w14:textId="0F00723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3B659B3"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468E81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113</w:t>
            </w:r>
          </w:p>
        </w:tc>
        <w:tc>
          <w:tcPr>
            <w:tcW w:w="2546" w:type="dxa"/>
            <w:tcBorders>
              <w:top w:val="nil"/>
              <w:left w:val="nil"/>
              <w:bottom w:val="single" w:sz="4" w:space="0" w:color="auto"/>
              <w:right w:val="single" w:sz="4" w:space="0" w:color="auto"/>
            </w:tcBorders>
            <w:shd w:val="clear" w:color="auto" w:fill="auto"/>
          </w:tcPr>
          <w:p w14:paraId="479BD20E" w14:textId="1F2B19B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pentru promovarea culturii naționale Intercultura SRL</w:t>
            </w:r>
          </w:p>
        </w:tc>
        <w:tc>
          <w:tcPr>
            <w:tcW w:w="467" w:type="dxa"/>
            <w:tcBorders>
              <w:top w:val="nil"/>
              <w:left w:val="nil"/>
              <w:bottom w:val="single" w:sz="4" w:space="0" w:color="auto"/>
              <w:right w:val="single" w:sz="4" w:space="0" w:color="auto"/>
            </w:tcBorders>
            <w:shd w:val="clear" w:color="auto" w:fill="auto"/>
          </w:tcPr>
          <w:p w14:paraId="3FD642EB" w14:textId="5385C0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9D2176D" w14:textId="4D42F5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BD97336" w14:textId="1CC2DFB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025A473" w14:textId="7B0D1218"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F22B4B5" w14:textId="3F7C1F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17B50EF" w14:textId="17DBCE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2DC97BE" w14:textId="669DB4A2"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2B2B678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8F64A0" w14:textId="2A7BC7A8" w:rsidR="002249D9" w:rsidRPr="0006498C" w:rsidRDefault="002249D9" w:rsidP="002249D9">
            <w:pPr>
              <w:spacing w:after="0" w:line="240" w:lineRule="auto"/>
              <w:ind w:left="-113"/>
              <w:jc w:val="center"/>
              <w:rPr>
                <w:rFonts w:ascii="Calibri" w:eastAsia="Times New Roman" w:hAnsi="Calibri" w:cs="Calibri"/>
                <w:b/>
                <w:bCs/>
                <w:color w:val="000000"/>
                <w:sz w:val="16"/>
                <w:szCs w:val="16"/>
                <w:lang w:val="ro-MD"/>
              </w:rPr>
            </w:pPr>
          </w:p>
        </w:tc>
        <w:tc>
          <w:tcPr>
            <w:tcW w:w="2546" w:type="dxa"/>
            <w:tcBorders>
              <w:top w:val="nil"/>
              <w:left w:val="nil"/>
              <w:bottom w:val="single" w:sz="4" w:space="0" w:color="auto"/>
              <w:right w:val="single" w:sz="4" w:space="0" w:color="auto"/>
            </w:tcBorders>
            <w:shd w:val="clear" w:color="auto" w:fill="D9D9D9" w:themeFill="background1" w:themeFillShade="D9"/>
            <w:noWrap/>
            <w:hideMark/>
          </w:tcPr>
          <w:p w14:paraId="12141383" w14:textId="77777777" w:rsidR="002249D9" w:rsidRPr="0006498C" w:rsidRDefault="002249D9" w:rsidP="002249D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w:t>
            </w:r>
          </w:p>
        </w:tc>
        <w:tc>
          <w:tcPr>
            <w:tcW w:w="467" w:type="dxa"/>
            <w:tcBorders>
              <w:top w:val="nil"/>
              <w:left w:val="nil"/>
              <w:bottom w:val="single" w:sz="4" w:space="0" w:color="auto"/>
              <w:right w:val="single" w:sz="4" w:space="0" w:color="auto"/>
            </w:tcBorders>
            <w:shd w:val="clear" w:color="auto" w:fill="D9D9D9" w:themeFill="background1" w:themeFillShade="D9"/>
            <w:noWrap/>
            <w:hideMark/>
          </w:tcPr>
          <w:p w14:paraId="273D43B6"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120/29</w:t>
            </w:r>
          </w:p>
        </w:tc>
        <w:tc>
          <w:tcPr>
            <w:tcW w:w="998" w:type="dxa"/>
            <w:tcBorders>
              <w:top w:val="nil"/>
              <w:left w:val="nil"/>
              <w:bottom w:val="single" w:sz="4" w:space="0" w:color="auto"/>
              <w:right w:val="single" w:sz="4" w:space="0" w:color="auto"/>
            </w:tcBorders>
            <w:shd w:val="clear" w:color="auto" w:fill="D9D9D9" w:themeFill="background1" w:themeFillShade="D9"/>
            <w:noWrap/>
            <w:hideMark/>
          </w:tcPr>
          <w:p w14:paraId="745B5CA7"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D9D9D9" w:themeFill="background1" w:themeFillShade="D9"/>
            <w:noWrap/>
            <w:hideMark/>
          </w:tcPr>
          <w:p w14:paraId="6FFE7411"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108,3</w:t>
            </w:r>
          </w:p>
        </w:tc>
        <w:tc>
          <w:tcPr>
            <w:tcW w:w="2220" w:type="dxa"/>
            <w:tcBorders>
              <w:top w:val="nil"/>
              <w:left w:val="nil"/>
              <w:bottom w:val="single" w:sz="4" w:space="0" w:color="auto"/>
              <w:right w:val="single" w:sz="4" w:space="0" w:color="auto"/>
            </w:tcBorders>
            <w:shd w:val="clear" w:color="auto" w:fill="D9D9D9" w:themeFill="background1" w:themeFillShade="D9"/>
            <w:noWrap/>
            <w:hideMark/>
          </w:tcPr>
          <w:p w14:paraId="0FB7A4B1"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120/13</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hideMark/>
          </w:tcPr>
          <w:p w14:paraId="1335DF2A"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120/48</w:t>
            </w:r>
          </w:p>
        </w:tc>
        <w:tc>
          <w:tcPr>
            <w:tcW w:w="719" w:type="dxa"/>
            <w:tcBorders>
              <w:top w:val="nil"/>
              <w:left w:val="nil"/>
              <w:bottom w:val="single" w:sz="4" w:space="0" w:color="auto"/>
              <w:right w:val="single" w:sz="4" w:space="0" w:color="auto"/>
            </w:tcBorders>
            <w:shd w:val="clear" w:color="auto" w:fill="D9D9D9" w:themeFill="background1" w:themeFillShade="D9"/>
            <w:noWrap/>
            <w:hideMark/>
          </w:tcPr>
          <w:p w14:paraId="14BEFEF7"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102,63</w:t>
            </w:r>
          </w:p>
        </w:tc>
        <w:tc>
          <w:tcPr>
            <w:tcW w:w="973" w:type="dxa"/>
            <w:tcBorders>
              <w:top w:val="nil"/>
              <w:left w:val="nil"/>
              <w:bottom w:val="single" w:sz="4" w:space="0" w:color="auto"/>
              <w:right w:val="single" w:sz="4" w:space="0" w:color="auto"/>
            </w:tcBorders>
            <w:shd w:val="clear" w:color="auto" w:fill="D9D9D9" w:themeFill="background1" w:themeFillShade="D9"/>
            <w:noWrap/>
            <w:hideMark/>
          </w:tcPr>
          <w:p w14:paraId="7E47FFC0"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120/28</w:t>
            </w:r>
          </w:p>
        </w:tc>
      </w:tr>
      <w:tr w:rsidR="002249D9" w:rsidRPr="0006498C" w14:paraId="0867C1B1" w14:textId="77777777" w:rsidTr="00B92DB8">
        <w:trPr>
          <w:trHeight w:val="20"/>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83C88" w14:textId="5004BFE2" w:rsidR="002249D9" w:rsidRPr="0006498C" w:rsidRDefault="002249D9" w:rsidP="002249D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 GENERAL</w:t>
            </w:r>
          </w:p>
        </w:tc>
        <w:tc>
          <w:tcPr>
            <w:tcW w:w="467" w:type="dxa"/>
            <w:tcBorders>
              <w:top w:val="nil"/>
              <w:left w:val="nil"/>
              <w:bottom w:val="single" w:sz="4" w:space="0" w:color="auto"/>
              <w:right w:val="single" w:sz="4" w:space="0" w:color="auto"/>
            </w:tcBorders>
            <w:shd w:val="clear" w:color="auto" w:fill="auto"/>
            <w:noWrap/>
            <w:hideMark/>
          </w:tcPr>
          <w:p w14:paraId="4A76F483"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209/54</w:t>
            </w:r>
          </w:p>
        </w:tc>
        <w:tc>
          <w:tcPr>
            <w:tcW w:w="998" w:type="dxa"/>
            <w:tcBorders>
              <w:top w:val="nil"/>
              <w:left w:val="nil"/>
              <w:bottom w:val="single" w:sz="4" w:space="0" w:color="auto"/>
              <w:right w:val="single" w:sz="4" w:space="0" w:color="auto"/>
            </w:tcBorders>
            <w:shd w:val="clear" w:color="auto" w:fill="auto"/>
            <w:noWrap/>
            <w:hideMark/>
          </w:tcPr>
          <w:p w14:paraId="508F2DE4"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noWrap/>
            <w:hideMark/>
          </w:tcPr>
          <w:p w14:paraId="1FE057AD"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169,48</w:t>
            </w:r>
          </w:p>
        </w:tc>
        <w:tc>
          <w:tcPr>
            <w:tcW w:w="2220" w:type="dxa"/>
            <w:tcBorders>
              <w:top w:val="nil"/>
              <w:left w:val="nil"/>
              <w:bottom w:val="single" w:sz="4" w:space="0" w:color="auto"/>
              <w:right w:val="single" w:sz="4" w:space="0" w:color="auto"/>
            </w:tcBorders>
            <w:shd w:val="clear" w:color="auto" w:fill="auto"/>
            <w:noWrap/>
            <w:hideMark/>
          </w:tcPr>
          <w:p w14:paraId="7C904523"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209/19</w:t>
            </w:r>
          </w:p>
        </w:tc>
        <w:tc>
          <w:tcPr>
            <w:tcW w:w="992" w:type="dxa"/>
            <w:gridSpan w:val="2"/>
            <w:tcBorders>
              <w:top w:val="nil"/>
              <w:left w:val="nil"/>
              <w:bottom w:val="single" w:sz="4" w:space="0" w:color="auto"/>
              <w:right w:val="single" w:sz="4" w:space="0" w:color="auto"/>
            </w:tcBorders>
            <w:shd w:val="clear" w:color="auto" w:fill="auto"/>
            <w:noWrap/>
            <w:hideMark/>
          </w:tcPr>
          <w:p w14:paraId="45B93FE2"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209/86</w:t>
            </w:r>
          </w:p>
        </w:tc>
        <w:tc>
          <w:tcPr>
            <w:tcW w:w="719" w:type="dxa"/>
            <w:tcBorders>
              <w:top w:val="nil"/>
              <w:left w:val="nil"/>
              <w:bottom w:val="single" w:sz="4" w:space="0" w:color="auto"/>
              <w:right w:val="single" w:sz="4" w:space="0" w:color="auto"/>
            </w:tcBorders>
            <w:shd w:val="clear" w:color="auto" w:fill="auto"/>
            <w:noWrap/>
            <w:hideMark/>
          </w:tcPr>
          <w:p w14:paraId="6ED497CB"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151,07</w:t>
            </w:r>
          </w:p>
        </w:tc>
        <w:tc>
          <w:tcPr>
            <w:tcW w:w="973" w:type="dxa"/>
            <w:tcBorders>
              <w:top w:val="nil"/>
              <w:left w:val="nil"/>
              <w:bottom w:val="single" w:sz="4" w:space="0" w:color="auto"/>
              <w:right w:val="single" w:sz="4" w:space="0" w:color="auto"/>
            </w:tcBorders>
            <w:shd w:val="clear" w:color="auto" w:fill="auto"/>
            <w:noWrap/>
            <w:hideMark/>
          </w:tcPr>
          <w:p w14:paraId="6CD026A7"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209/58</w:t>
            </w:r>
          </w:p>
        </w:tc>
      </w:tr>
    </w:tbl>
    <w:p w14:paraId="20D30D81" w14:textId="075D7315" w:rsidR="002636D7" w:rsidRPr="0006498C" w:rsidRDefault="002636D7" w:rsidP="00DB46C9">
      <w:pPr>
        <w:spacing w:after="0"/>
        <w:rPr>
          <w:highlight w:val="yellow"/>
          <w:lang w:val="ro-MD"/>
        </w:rPr>
      </w:pPr>
    </w:p>
    <w:p w14:paraId="2FFD5840" w14:textId="77777777" w:rsidR="002636D7" w:rsidRPr="0006498C" w:rsidRDefault="002636D7" w:rsidP="00DB46C9">
      <w:pPr>
        <w:spacing w:after="0"/>
        <w:rPr>
          <w:highlight w:val="yellow"/>
          <w:lang w:val="ro-MD"/>
        </w:rPr>
        <w:sectPr w:rsidR="002636D7" w:rsidRPr="0006498C" w:rsidSect="00DA1CB3">
          <w:pgSz w:w="11906" w:h="16838" w:code="9"/>
          <w:pgMar w:top="1080" w:right="1152" w:bottom="1080" w:left="1440" w:header="720" w:footer="508" w:gutter="0"/>
          <w:cols w:space="720"/>
          <w:titlePg/>
          <w:docGrid w:linePitch="360"/>
        </w:sectPr>
      </w:pPr>
    </w:p>
    <w:p w14:paraId="21616D92" w14:textId="519838F7" w:rsidR="00EC5839" w:rsidRPr="0006498C" w:rsidRDefault="00800233" w:rsidP="00DB46C9">
      <w:pPr>
        <w:pStyle w:val="Heading1"/>
        <w:spacing w:before="0"/>
        <w:jc w:val="right"/>
        <w:rPr>
          <w:rFonts w:asciiTheme="majorHAnsi" w:hAnsiTheme="majorHAnsi" w:cstheme="majorHAnsi"/>
          <w:sz w:val="24"/>
          <w:lang w:val="ro-MD"/>
        </w:rPr>
      </w:pPr>
      <w:bookmarkStart w:id="26" w:name="_Toc104121252"/>
      <w:r>
        <w:rPr>
          <w:rFonts w:asciiTheme="majorHAnsi" w:hAnsiTheme="majorHAnsi" w:cstheme="majorHAnsi"/>
          <w:sz w:val="24"/>
          <w:lang w:val="ro-MD"/>
        </w:rPr>
        <w:t>Приложение №</w:t>
      </w:r>
      <w:r w:rsidR="002636D7" w:rsidRPr="0006498C">
        <w:rPr>
          <w:rFonts w:asciiTheme="majorHAnsi" w:hAnsiTheme="majorHAnsi" w:cstheme="majorHAnsi"/>
          <w:sz w:val="24"/>
          <w:lang w:val="ro-MD"/>
        </w:rPr>
        <w:t>5</w:t>
      </w:r>
      <w:bookmarkEnd w:id="26"/>
    </w:p>
    <w:p w14:paraId="54E760BB" w14:textId="6ADFE972" w:rsidR="00313549" w:rsidRPr="0006498C" w:rsidRDefault="00C02CA9" w:rsidP="00396215">
      <w:pPr>
        <w:spacing w:after="0" w:line="276" w:lineRule="auto"/>
        <w:ind w:firstLine="720"/>
        <w:jc w:val="center"/>
        <w:rPr>
          <w:rFonts w:asciiTheme="majorHAnsi" w:hAnsiTheme="majorHAnsi" w:cstheme="majorHAnsi"/>
          <w:sz w:val="24"/>
          <w:szCs w:val="24"/>
          <w:lang w:val="ro-MD"/>
        </w:rPr>
      </w:pPr>
      <w:r w:rsidRPr="00C02CA9">
        <w:rPr>
          <w:rFonts w:asciiTheme="majorHAnsi" w:hAnsiTheme="majorHAnsi" w:cstheme="majorHAnsi"/>
          <w:sz w:val="24"/>
          <w:szCs w:val="24"/>
          <w:lang w:val="ro-MD"/>
        </w:rPr>
        <w:t xml:space="preserve">Информация о закупках, </w:t>
      </w:r>
      <w:r>
        <w:rPr>
          <w:rFonts w:asciiTheme="majorHAnsi" w:hAnsiTheme="majorHAnsi" w:cstheme="majorHAnsi"/>
          <w:sz w:val="24"/>
          <w:szCs w:val="24"/>
          <w:lang w:val="ru-RU"/>
        </w:rPr>
        <w:t>осуществле</w:t>
      </w:r>
      <w:r w:rsidRPr="00C02CA9">
        <w:rPr>
          <w:rFonts w:asciiTheme="majorHAnsi" w:hAnsiTheme="majorHAnsi" w:cstheme="majorHAnsi"/>
          <w:sz w:val="24"/>
          <w:szCs w:val="24"/>
          <w:lang w:val="ro-MD"/>
        </w:rPr>
        <w:t>нных M</w:t>
      </w:r>
      <w:r>
        <w:rPr>
          <w:rFonts w:asciiTheme="majorHAnsi" w:hAnsiTheme="majorHAnsi" w:cstheme="majorHAnsi"/>
          <w:sz w:val="24"/>
          <w:szCs w:val="24"/>
          <w:lang w:val="ru-RU"/>
        </w:rPr>
        <w:t>ОКИ</w:t>
      </w:r>
      <w:r w:rsidRPr="00C02CA9">
        <w:rPr>
          <w:rFonts w:asciiTheme="majorHAnsi" w:hAnsiTheme="majorHAnsi" w:cstheme="majorHAnsi"/>
          <w:sz w:val="24"/>
          <w:szCs w:val="24"/>
          <w:lang w:val="ro-MD"/>
        </w:rPr>
        <w:t xml:space="preserve"> и </w:t>
      </w:r>
      <w:r>
        <w:rPr>
          <w:rFonts w:asciiTheme="majorHAnsi" w:hAnsiTheme="majorHAnsi" w:cstheme="majorHAnsi"/>
          <w:sz w:val="24"/>
          <w:szCs w:val="24"/>
          <w:lang w:val="ru-RU"/>
        </w:rPr>
        <w:t>его подведомстве</w:t>
      </w:r>
      <w:r w:rsidRPr="00C02CA9">
        <w:rPr>
          <w:rFonts w:asciiTheme="majorHAnsi" w:hAnsiTheme="majorHAnsi" w:cstheme="majorHAnsi"/>
          <w:sz w:val="24"/>
          <w:szCs w:val="24"/>
          <w:lang w:val="ro-MD"/>
        </w:rPr>
        <w:t xml:space="preserve">нными </w:t>
      </w:r>
      <w:r>
        <w:rPr>
          <w:rFonts w:asciiTheme="majorHAnsi" w:hAnsiTheme="majorHAnsi" w:cstheme="majorHAnsi"/>
          <w:sz w:val="24"/>
          <w:szCs w:val="24"/>
          <w:lang w:val="ru-RU"/>
        </w:rPr>
        <w:t>учрежден</w:t>
      </w:r>
      <w:r w:rsidRPr="00C02CA9">
        <w:rPr>
          <w:rFonts w:asciiTheme="majorHAnsi" w:hAnsiTheme="majorHAnsi" w:cstheme="majorHAnsi"/>
          <w:sz w:val="24"/>
          <w:szCs w:val="24"/>
          <w:lang w:val="ro-MD"/>
        </w:rPr>
        <w:t xml:space="preserve">иями </w:t>
      </w:r>
      <w:r>
        <w:rPr>
          <w:rFonts w:asciiTheme="majorHAnsi" w:hAnsiTheme="majorHAnsi" w:cstheme="majorHAnsi"/>
          <w:sz w:val="24"/>
          <w:szCs w:val="24"/>
          <w:lang w:val="ru-RU"/>
        </w:rPr>
        <w:t>за</w:t>
      </w:r>
      <w:r w:rsidR="00B7675C">
        <w:rPr>
          <w:rFonts w:asciiTheme="majorHAnsi" w:hAnsiTheme="majorHAnsi" w:cstheme="majorHAnsi"/>
          <w:sz w:val="24"/>
          <w:szCs w:val="24"/>
          <w:lang w:val="ro-MD"/>
        </w:rPr>
        <w:t xml:space="preserve"> 2020 год</w:t>
      </w:r>
    </w:p>
    <w:tbl>
      <w:tblPr>
        <w:tblW w:w="15461" w:type="dxa"/>
        <w:tblLook w:val="04A0" w:firstRow="1" w:lastRow="0" w:firstColumn="1" w:lastColumn="0" w:noHBand="0" w:noVBand="1"/>
      </w:tblPr>
      <w:tblGrid>
        <w:gridCol w:w="506"/>
        <w:gridCol w:w="2183"/>
        <w:gridCol w:w="866"/>
        <w:gridCol w:w="983"/>
        <w:gridCol w:w="766"/>
        <w:gridCol w:w="851"/>
        <w:gridCol w:w="661"/>
        <w:gridCol w:w="679"/>
        <w:gridCol w:w="580"/>
        <w:gridCol w:w="662"/>
        <w:gridCol w:w="460"/>
        <w:gridCol w:w="661"/>
        <w:gridCol w:w="460"/>
        <w:gridCol w:w="661"/>
        <w:gridCol w:w="460"/>
        <w:gridCol w:w="580"/>
        <w:gridCol w:w="460"/>
        <w:gridCol w:w="580"/>
        <w:gridCol w:w="580"/>
        <w:gridCol w:w="662"/>
        <w:gridCol w:w="580"/>
        <w:gridCol w:w="580"/>
      </w:tblGrid>
      <w:tr w:rsidR="003D351C" w:rsidRPr="0006498C" w14:paraId="35CB3923" w14:textId="77777777" w:rsidTr="009069D6">
        <w:trPr>
          <w:trHeight w:val="20"/>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658A11EA"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DE2076"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Indicatori</w:t>
            </w:r>
          </w:p>
        </w:tc>
        <w:tc>
          <w:tcPr>
            <w:tcW w:w="866" w:type="dxa"/>
            <w:vMerge w:val="restart"/>
            <w:tcBorders>
              <w:top w:val="single" w:sz="4" w:space="0" w:color="auto"/>
              <w:left w:val="nil"/>
              <w:right w:val="single" w:sz="4" w:space="0" w:color="auto"/>
            </w:tcBorders>
            <w:shd w:val="clear" w:color="auto" w:fill="auto"/>
            <w:hideMark/>
          </w:tcPr>
          <w:p w14:paraId="1A5C1720"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netranspa</w:t>
            </w:r>
          </w:p>
          <w:p w14:paraId="214A8A1B"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rente</w:t>
            </w:r>
          </w:p>
          <w:p w14:paraId="709042A1" w14:textId="43A0EF99"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983" w:type="dxa"/>
            <w:vMerge w:val="restart"/>
            <w:tcBorders>
              <w:top w:val="single" w:sz="4" w:space="0" w:color="auto"/>
              <w:left w:val="nil"/>
              <w:right w:val="single" w:sz="4" w:space="0" w:color="auto"/>
            </w:tcBorders>
            <w:shd w:val="clear" w:color="auto" w:fill="auto"/>
            <w:hideMark/>
          </w:tcPr>
          <w:p w14:paraId="75275AB0"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nedeclarate</w:t>
            </w:r>
          </w:p>
          <w:p w14:paraId="69590CC0" w14:textId="01CF0C39"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1617" w:type="dxa"/>
            <w:gridSpan w:val="2"/>
            <w:tcBorders>
              <w:top w:val="single" w:sz="4" w:space="0" w:color="auto"/>
              <w:left w:val="nil"/>
              <w:bottom w:val="single" w:sz="4" w:space="0" w:color="auto"/>
              <w:right w:val="single" w:sz="4" w:space="0" w:color="auto"/>
            </w:tcBorders>
            <w:shd w:val="clear" w:color="auto" w:fill="auto"/>
            <w:hideMark/>
          </w:tcPr>
          <w:p w14:paraId="184B221B" w14:textId="77777777" w:rsidR="003D351C" w:rsidRPr="0006498C" w:rsidRDefault="003D351C" w:rsidP="00DB46C9">
            <w:pPr>
              <w:spacing w:after="0" w:line="240" w:lineRule="auto"/>
              <w:jc w:val="center"/>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Valoarea procurărilor reieșind din datele din Raportul FD 44 pe anul 2020</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15681F0F"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 achiziții</w:t>
            </w:r>
          </w:p>
        </w:tc>
        <w:tc>
          <w:tcPr>
            <w:tcW w:w="1242" w:type="dxa"/>
            <w:gridSpan w:val="2"/>
            <w:tcBorders>
              <w:top w:val="single" w:sz="4" w:space="0" w:color="auto"/>
              <w:left w:val="nil"/>
              <w:bottom w:val="single" w:sz="4" w:space="0" w:color="auto"/>
              <w:right w:val="single" w:sz="4" w:space="0" w:color="auto"/>
            </w:tcBorders>
            <w:shd w:val="clear" w:color="auto" w:fill="auto"/>
            <w:hideMark/>
          </w:tcPr>
          <w:p w14:paraId="567C2D3B"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 contracte atribuite (fără valoare mică)</w:t>
            </w:r>
          </w:p>
        </w:tc>
        <w:tc>
          <w:tcPr>
            <w:tcW w:w="1121" w:type="dxa"/>
            <w:gridSpan w:val="2"/>
            <w:tcBorders>
              <w:top w:val="single" w:sz="4" w:space="0" w:color="auto"/>
              <w:left w:val="nil"/>
              <w:bottom w:val="single" w:sz="4" w:space="0" w:color="auto"/>
              <w:right w:val="single" w:sz="4" w:space="0" w:color="auto"/>
            </w:tcBorders>
            <w:shd w:val="clear" w:color="auto" w:fill="auto"/>
            <w:hideMark/>
          </w:tcPr>
          <w:p w14:paraId="74E025C5"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NFP</w:t>
            </w:r>
          </w:p>
        </w:tc>
        <w:tc>
          <w:tcPr>
            <w:tcW w:w="1121" w:type="dxa"/>
            <w:gridSpan w:val="2"/>
            <w:tcBorders>
              <w:top w:val="single" w:sz="4" w:space="0" w:color="auto"/>
              <w:left w:val="nil"/>
              <w:bottom w:val="single" w:sz="4" w:space="0" w:color="auto"/>
              <w:right w:val="single" w:sz="4" w:space="0" w:color="auto"/>
            </w:tcBorders>
            <w:shd w:val="clear" w:color="auto" w:fill="auto"/>
            <w:hideMark/>
          </w:tcPr>
          <w:p w14:paraId="5615E1A3"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LP</w:t>
            </w:r>
          </w:p>
        </w:tc>
        <w:tc>
          <w:tcPr>
            <w:tcW w:w="1040" w:type="dxa"/>
            <w:gridSpan w:val="2"/>
            <w:tcBorders>
              <w:top w:val="single" w:sz="4" w:space="0" w:color="auto"/>
              <w:left w:val="nil"/>
              <w:bottom w:val="single" w:sz="4" w:space="0" w:color="auto"/>
              <w:right w:val="single" w:sz="4" w:space="0" w:color="auto"/>
            </w:tcBorders>
            <w:shd w:val="clear" w:color="auto" w:fill="auto"/>
            <w:hideMark/>
          </w:tcPr>
          <w:p w14:paraId="207E19C9"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COP</w:t>
            </w:r>
          </w:p>
        </w:tc>
        <w:tc>
          <w:tcPr>
            <w:tcW w:w="1040" w:type="dxa"/>
            <w:gridSpan w:val="2"/>
            <w:tcBorders>
              <w:top w:val="single" w:sz="4" w:space="0" w:color="auto"/>
              <w:left w:val="nil"/>
              <w:bottom w:val="single" w:sz="4" w:space="0" w:color="auto"/>
              <w:right w:val="single" w:sz="4" w:space="0" w:color="auto"/>
            </w:tcBorders>
            <w:shd w:val="clear" w:color="auto" w:fill="auto"/>
            <w:hideMark/>
          </w:tcPr>
          <w:p w14:paraId="20AFF941"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CS ACD</w:t>
            </w:r>
          </w:p>
        </w:tc>
        <w:tc>
          <w:tcPr>
            <w:tcW w:w="1242" w:type="dxa"/>
            <w:gridSpan w:val="2"/>
            <w:tcBorders>
              <w:top w:val="single" w:sz="4" w:space="0" w:color="auto"/>
              <w:left w:val="nil"/>
              <w:bottom w:val="single" w:sz="4" w:space="0" w:color="auto"/>
              <w:right w:val="single" w:sz="4" w:space="0" w:color="auto"/>
            </w:tcBorders>
            <w:shd w:val="clear" w:color="auto" w:fill="auto"/>
            <w:hideMark/>
          </w:tcPr>
          <w:p w14:paraId="19FA0629"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Valoare mică</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27CB1AAD" w14:textId="6A699408"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Achiziții de p</w:t>
            </w:r>
            <w:r w:rsidR="005249B4" w:rsidRPr="0006498C">
              <w:rPr>
                <w:rFonts w:asciiTheme="majorHAnsi" w:eastAsia="Times New Roman" w:hAnsiTheme="majorHAnsi" w:cstheme="majorHAnsi"/>
                <w:b/>
                <w:bCs/>
                <w:color w:val="000000"/>
                <w:sz w:val="16"/>
                <w:szCs w:val="16"/>
                <w:lang w:val="ro-MD"/>
              </w:rPr>
              <w:t>â</w:t>
            </w:r>
            <w:r w:rsidRPr="0006498C">
              <w:rPr>
                <w:rFonts w:asciiTheme="majorHAnsi" w:eastAsia="Times New Roman" w:hAnsiTheme="majorHAnsi" w:cstheme="majorHAnsi"/>
                <w:b/>
                <w:bCs/>
                <w:color w:val="000000"/>
                <w:sz w:val="16"/>
                <w:szCs w:val="16"/>
                <w:lang w:val="ro-MD"/>
              </w:rPr>
              <w:t>nă la 10,0 mii lei</w:t>
            </w:r>
          </w:p>
        </w:tc>
      </w:tr>
      <w:tr w:rsidR="003D351C" w:rsidRPr="009629B9" w14:paraId="06D69B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505BC8D5" w14:textId="77777777" w:rsidR="003D351C" w:rsidRPr="009629B9" w:rsidRDefault="003D351C" w:rsidP="00DB46C9">
            <w:pPr>
              <w:spacing w:after="0" w:line="240" w:lineRule="auto"/>
              <w:jc w:val="both"/>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 </w:t>
            </w:r>
          </w:p>
        </w:tc>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47A67" w14:textId="77777777" w:rsidR="003D351C" w:rsidRPr="009629B9" w:rsidRDefault="003D351C" w:rsidP="00DB46C9">
            <w:pPr>
              <w:spacing w:after="0" w:line="240" w:lineRule="auto"/>
              <w:rPr>
                <w:rFonts w:asciiTheme="majorHAnsi" w:eastAsia="Times New Roman" w:hAnsiTheme="majorHAnsi" w:cstheme="majorHAnsi"/>
                <w:bCs/>
                <w:color w:val="000000"/>
                <w:sz w:val="16"/>
                <w:szCs w:val="16"/>
                <w:lang w:val="ro-MD"/>
              </w:rPr>
            </w:pPr>
          </w:p>
        </w:tc>
        <w:tc>
          <w:tcPr>
            <w:tcW w:w="866" w:type="dxa"/>
            <w:vMerge/>
            <w:tcBorders>
              <w:left w:val="nil"/>
              <w:bottom w:val="single" w:sz="4" w:space="0" w:color="auto"/>
              <w:right w:val="single" w:sz="4" w:space="0" w:color="auto"/>
            </w:tcBorders>
            <w:shd w:val="clear" w:color="auto" w:fill="auto"/>
            <w:hideMark/>
          </w:tcPr>
          <w:p w14:paraId="3448B841" w14:textId="133CDF2D"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p>
        </w:tc>
        <w:tc>
          <w:tcPr>
            <w:tcW w:w="983" w:type="dxa"/>
            <w:vMerge/>
            <w:tcBorders>
              <w:left w:val="nil"/>
              <w:bottom w:val="single" w:sz="4" w:space="0" w:color="auto"/>
              <w:right w:val="single" w:sz="4" w:space="0" w:color="auto"/>
            </w:tcBorders>
            <w:shd w:val="clear" w:color="auto" w:fill="auto"/>
            <w:hideMark/>
          </w:tcPr>
          <w:p w14:paraId="64D172BF" w14:textId="291DBEA4"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p>
        </w:tc>
        <w:tc>
          <w:tcPr>
            <w:tcW w:w="766" w:type="dxa"/>
            <w:tcBorders>
              <w:top w:val="nil"/>
              <w:left w:val="nil"/>
              <w:bottom w:val="single" w:sz="4" w:space="0" w:color="auto"/>
              <w:right w:val="single" w:sz="4" w:space="0" w:color="auto"/>
            </w:tcBorders>
            <w:shd w:val="clear" w:color="auto" w:fill="auto"/>
            <w:hideMark/>
          </w:tcPr>
          <w:p w14:paraId="522C011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 xml:space="preserve">Total </w:t>
            </w:r>
          </w:p>
        </w:tc>
        <w:tc>
          <w:tcPr>
            <w:tcW w:w="851" w:type="dxa"/>
            <w:tcBorders>
              <w:top w:val="nil"/>
              <w:left w:val="nil"/>
              <w:bottom w:val="single" w:sz="4" w:space="0" w:color="auto"/>
              <w:right w:val="single" w:sz="4" w:space="0" w:color="auto"/>
            </w:tcBorders>
            <w:shd w:val="clear" w:color="auto" w:fill="auto"/>
            <w:hideMark/>
          </w:tcPr>
          <w:p w14:paraId="7D33E623" w14:textId="77777777" w:rsidR="003D351C" w:rsidRPr="009629B9" w:rsidRDefault="003D351C" w:rsidP="009629B9">
            <w:pPr>
              <w:spacing w:after="0" w:line="240" w:lineRule="auto"/>
              <w:ind w:left="-167"/>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Total, fără servicii comunale</w:t>
            </w:r>
          </w:p>
        </w:tc>
        <w:tc>
          <w:tcPr>
            <w:tcW w:w="661" w:type="dxa"/>
            <w:tcBorders>
              <w:top w:val="nil"/>
              <w:left w:val="nil"/>
              <w:bottom w:val="single" w:sz="4" w:space="0" w:color="auto"/>
              <w:right w:val="single" w:sz="4" w:space="0" w:color="auto"/>
            </w:tcBorders>
            <w:shd w:val="clear" w:color="auto" w:fill="auto"/>
            <w:hideMark/>
          </w:tcPr>
          <w:p w14:paraId="4B10D1CA"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79" w:type="dxa"/>
            <w:tcBorders>
              <w:top w:val="nil"/>
              <w:left w:val="nil"/>
              <w:bottom w:val="single" w:sz="4" w:space="0" w:color="auto"/>
              <w:right w:val="single" w:sz="4" w:space="0" w:color="auto"/>
            </w:tcBorders>
            <w:shd w:val="clear" w:color="auto" w:fill="auto"/>
            <w:hideMark/>
          </w:tcPr>
          <w:p w14:paraId="5F4CFCA3"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2784D348"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62" w:type="dxa"/>
            <w:tcBorders>
              <w:top w:val="nil"/>
              <w:left w:val="nil"/>
              <w:bottom w:val="single" w:sz="4" w:space="0" w:color="auto"/>
              <w:right w:val="single" w:sz="4" w:space="0" w:color="auto"/>
            </w:tcBorders>
            <w:shd w:val="clear" w:color="auto" w:fill="auto"/>
            <w:hideMark/>
          </w:tcPr>
          <w:p w14:paraId="2DAA315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7534D689"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661" w:type="dxa"/>
            <w:tcBorders>
              <w:top w:val="nil"/>
              <w:left w:val="nil"/>
              <w:bottom w:val="single" w:sz="4" w:space="0" w:color="auto"/>
              <w:right w:val="single" w:sz="4" w:space="0" w:color="auto"/>
            </w:tcBorders>
            <w:shd w:val="clear" w:color="auto" w:fill="auto"/>
            <w:hideMark/>
          </w:tcPr>
          <w:p w14:paraId="07173B7C"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2151C550"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661" w:type="dxa"/>
            <w:tcBorders>
              <w:top w:val="nil"/>
              <w:left w:val="nil"/>
              <w:bottom w:val="single" w:sz="4" w:space="0" w:color="auto"/>
              <w:right w:val="single" w:sz="4" w:space="0" w:color="auto"/>
            </w:tcBorders>
            <w:shd w:val="clear" w:color="auto" w:fill="auto"/>
            <w:hideMark/>
          </w:tcPr>
          <w:p w14:paraId="590B498E"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2111AEF8"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3E722687"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3C3CD8FE"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055D5AD9"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6972F0C0"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62" w:type="dxa"/>
            <w:tcBorders>
              <w:top w:val="nil"/>
              <w:left w:val="nil"/>
              <w:bottom w:val="single" w:sz="4" w:space="0" w:color="auto"/>
              <w:right w:val="single" w:sz="4" w:space="0" w:color="auto"/>
            </w:tcBorders>
            <w:shd w:val="clear" w:color="auto" w:fill="auto"/>
            <w:hideMark/>
          </w:tcPr>
          <w:p w14:paraId="798ADF3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5FA36A7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1B3978A9"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r>
      <w:tr w:rsidR="003D351C" w:rsidRPr="0006498C" w14:paraId="0154F81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2A34ED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tcPr>
          <w:p w14:paraId="4B972409" w14:textId="7AB89C73"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Total</w:t>
            </w:r>
          </w:p>
        </w:tc>
        <w:tc>
          <w:tcPr>
            <w:tcW w:w="866" w:type="dxa"/>
            <w:tcBorders>
              <w:top w:val="nil"/>
              <w:left w:val="nil"/>
              <w:bottom w:val="single" w:sz="4" w:space="0" w:color="auto"/>
              <w:right w:val="single" w:sz="4" w:space="0" w:color="auto"/>
            </w:tcBorders>
            <w:shd w:val="clear" w:color="auto" w:fill="auto"/>
            <w:hideMark/>
          </w:tcPr>
          <w:p w14:paraId="004E4F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983" w:type="dxa"/>
            <w:tcBorders>
              <w:top w:val="nil"/>
              <w:left w:val="nil"/>
              <w:bottom w:val="single" w:sz="4" w:space="0" w:color="auto"/>
              <w:right w:val="single" w:sz="4" w:space="0" w:color="auto"/>
            </w:tcBorders>
            <w:shd w:val="clear" w:color="auto" w:fill="auto"/>
            <w:hideMark/>
          </w:tcPr>
          <w:p w14:paraId="57583F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hideMark/>
          </w:tcPr>
          <w:p w14:paraId="6F9609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9EAE5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hideMark/>
          </w:tcPr>
          <w:p w14:paraId="73621E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11.919</w:t>
            </w:r>
          </w:p>
        </w:tc>
        <w:tc>
          <w:tcPr>
            <w:tcW w:w="679" w:type="dxa"/>
            <w:tcBorders>
              <w:top w:val="nil"/>
              <w:left w:val="nil"/>
              <w:bottom w:val="single" w:sz="4" w:space="0" w:color="auto"/>
              <w:right w:val="single" w:sz="4" w:space="0" w:color="auto"/>
            </w:tcBorders>
            <w:shd w:val="clear" w:color="auto" w:fill="auto"/>
            <w:hideMark/>
          </w:tcPr>
          <w:p w14:paraId="163A16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608,32</w:t>
            </w:r>
          </w:p>
        </w:tc>
        <w:tc>
          <w:tcPr>
            <w:tcW w:w="580" w:type="dxa"/>
            <w:tcBorders>
              <w:top w:val="nil"/>
              <w:left w:val="nil"/>
              <w:bottom w:val="single" w:sz="4" w:space="0" w:color="auto"/>
              <w:right w:val="single" w:sz="4" w:space="0" w:color="auto"/>
            </w:tcBorders>
            <w:shd w:val="clear" w:color="auto" w:fill="auto"/>
            <w:hideMark/>
          </w:tcPr>
          <w:p w14:paraId="4D6DF2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1.161</w:t>
            </w:r>
          </w:p>
        </w:tc>
        <w:tc>
          <w:tcPr>
            <w:tcW w:w="662" w:type="dxa"/>
            <w:tcBorders>
              <w:top w:val="nil"/>
              <w:left w:val="nil"/>
              <w:bottom w:val="single" w:sz="4" w:space="0" w:color="auto"/>
              <w:right w:val="single" w:sz="4" w:space="0" w:color="auto"/>
            </w:tcBorders>
            <w:shd w:val="clear" w:color="auto" w:fill="auto"/>
            <w:hideMark/>
          </w:tcPr>
          <w:p w14:paraId="0E0F48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316,81</w:t>
            </w:r>
          </w:p>
        </w:tc>
        <w:tc>
          <w:tcPr>
            <w:tcW w:w="460" w:type="dxa"/>
            <w:tcBorders>
              <w:top w:val="nil"/>
              <w:left w:val="nil"/>
              <w:bottom w:val="single" w:sz="4" w:space="0" w:color="auto"/>
              <w:right w:val="single" w:sz="4" w:space="0" w:color="auto"/>
            </w:tcBorders>
            <w:shd w:val="clear" w:color="auto" w:fill="auto"/>
            <w:hideMark/>
          </w:tcPr>
          <w:p w14:paraId="7B583F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637</w:t>
            </w:r>
          </w:p>
        </w:tc>
        <w:tc>
          <w:tcPr>
            <w:tcW w:w="661" w:type="dxa"/>
            <w:tcBorders>
              <w:top w:val="nil"/>
              <w:left w:val="nil"/>
              <w:bottom w:val="single" w:sz="4" w:space="0" w:color="auto"/>
              <w:right w:val="single" w:sz="4" w:space="0" w:color="auto"/>
            </w:tcBorders>
            <w:shd w:val="clear" w:color="auto" w:fill="auto"/>
            <w:hideMark/>
          </w:tcPr>
          <w:p w14:paraId="038512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89,15</w:t>
            </w:r>
          </w:p>
        </w:tc>
        <w:tc>
          <w:tcPr>
            <w:tcW w:w="460" w:type="dxa"/>
            <w:tcBorders>
              <w:top w:val="nil"/>
              <w:left w:val="nil"/>
              <w:bottom w:val="single" w:sz="4" w:space="0" w:color="auto"/>
              <w:right w:val="single" w:sz="4" w:space="0" w:color="auto"/>
            </w:tcBorders>
            <w:shd w:val="clear" w:color="auto" w:fill="auto"/>
            <w:hideMark/>
          </w:tcPr>
          <w:p w14:paraId="2325BE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w:t>
            </w:r>
          </w:p>
        </w:tc>
        <w:tc>
          <w:tcPr>
            <w:tcW w:w="661" w:type="dxa"/>
            <w:tcBorders>
              <w:top w:val="nil"/>
              <w:left w:val="nil"/>
              <w:bottom w:val="single" w:sz="4" w:space="0" w:color="auto"/>
              <w:right w:val="single" w:sz="4" w:space="0" w:color="auto"/>
            </w:tcBorders>
            <w:shd w:val="clear" w:color="auto" w:fill="auto"/>
            <w:hideMark/>
          </w:tcPr>
          <w:p w14:paraId="79F726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112,72</w:t>
            </w:r>
          </w:p>
        </w:tc>
        <w:tc>
          <w:tcPr>
            <w:tcW w:w="460" w:type="dxa"/>
            <w:tcBorders>
              <w:top w:val="nil"/>
              <w:left w:val="nil"/>
              <w:bottom w:val="single" w:sz="4" w:space="0" w:color="auto"/>
              <w:right w:val="single" w:sz="4" w:space="0" w:color="auto"/>
            </w:tcBorders>
            <w:shd w:val="clear" w:color="auto" w:fill="auto"/>
            <w:hideMark/>
          </w:tcPr>
          <w:p w14:paraId="198133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252</w:t>
            </w:r>
          </w:p>
        </w:tc>
        <w:tc>
          <w:tcPr>
            <w:tcW w:w="580" w:type="dxa"/>
            <w:tcBorders>
              <w:top w:val="nil"/>
              <w:left w:val="nil"/>
              <w:bottom w:val="single" w:sz="4" w:space="0" w:color="auto"/>
              <w:right w:val="single" w:sz="4" w:space="0" w:color="auto"/>
            </w:tcBorders>
            <w:shd w:val="clear" w:color="auto" w:fill="auto"/>
            <w:hideMark/>
          </w:tcPr>
          <w:p w14:paraId="0C9B6F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53,41</w:t>
            </w:r>
          </w:p>
        </w:tc>
        <w:tc>
          <w:tcPr>
            <w:tcW w:w="460" w:type="dxa"/>
            <w:tcBorders>
              <w:top w:val="nil"/>
              <w:left w:val="nil"/>
              <w:bottom w:val="single" w:sz="4" w:space="0" w:color="auto"/>
              <w:right w:val="single" w:sz="4" w:space="0" w:color="auto"/>
            </w:tcBorders>
            <w:shd w:val="clear" w:color="auto" w:fill="auto"/>
            <w:hideMark/>
          </w:tcPr>
          <w:p w14:paraId="4201A1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158</w:t>
            </w:r>
          </w:p>
        </w:tc>
        <w:tc>
          <w:tcPr>
            <w:tcW w:w="580" w:type="dxa"/>
            <w:tcBorders>
              <w:top w:val="nil"/>
              <w:left w:val="nil"/>
              <w:bottom w:val="single" w:sz="4" w:space="0" w:color="auto"/>
              <w:right w:val="single" w:sz="4" w:space="0" w:color="auto"/>
            </w:tcBorders>
            <w:shd w:val="clear" w:color="auto" w:fill="auto"/>
            <w:hideMark/>
          </w:tcPr>
          <w:p w14:paraId="538CEF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61,53</w:t>
            </w:r>
          </w:p>
        </w:tc>
        <w:tc>
          <w:tcPr>
            <w:tcW w:w="580" w:type="dxa"/>
            <w:tcBorders>
              <w:top w:val="nil"/>
              <w:left w:val="nil"/>
              <w:bottom w:val="single" w:sz="4" w:space="0" w:color="auto"/>
              <w:right w:val="single" w:sz="4" w:space="0" w:color="auto"/>
            </w:tcBorders>
            <w:shd w:val="clear" w:color="auto" w:fill="auto"/>
            <w:hideMark/>
          </w:tcPr>
          <w:p w14:paraId="60D0CC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6.066</w:t>
            </w:r>
          </w:p>
        </w:tc>
        <w:tc>
          <w:tcPr>
            <w:tcW w:w="662" w:type="dxa"/>
            <w:tcBorders>
              <w:top w:val="nil"/>
              <w:left w:val="nil"/>
              <w:bottom w:val="single" w:sz="4" w:space="0" w:color="auto"/>
              <w:right w:val="single" w:sz="4" w:space="0" w:color="auto"/>
            </w:tcBorders>
            <w:shd w:val="clear" w:color="auto" w:fill="auto"/>
            <w:hideMark/>
          </w:tcPr>
          <w:p w14:paraId="453E3C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272,72</w:t>
            </w:r>
          </w:p>
        </w:tc>
        <w:tc>
          <w:tcPr>
            <w:tcW w:w="580" w:type="dxa"/>
            <w:tcBorders>
              <w:top w:val="nil"/>
              <w:left w:val="nil"/>
              <w:bottom w:val="single" w:sz="4" w:space="0" w:color="auto"/>
              <w:right w:val="single" w:sz="4" w:space="0" w:color="auto"/>
            </w:tcBorders>
            <w:shd w:val="clear" w:color="auto" w:fill="auto"/>
            <w:hideMark/>
          </w:tcPr>
          <w:p w14:paraId="7FA96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4.692</w:t>
            </w:r>
          </w:p>
        </w:tc>
        <w:tc>
          <w:tcPr>
            <w:tcW w:w="580" w:type="dxa"/>
            <w:tcBorders>
              <w:top w:val="nil"/>
              <w:left w:val="nil"/>
              <w:bottom w:val="single" w:sz="4" w:space="0" w:color="auto"/>
              <w:right w:val="single" w:sz="4" w:space="0" w:color="auto"/>
            </w:tcBorders>
            <w:shd w:val="clear" w:color="auto" w:fill="auto"/>
            <w:hideMark/>
          </w:tcPr>
          <w:p w14:paraId="21BD96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18,79</w:t>
            </w:r>
          </w:p>
        </w:tc>
      </w:tr>
      <w:tr w:rsidR="003D351C" w:rsidRPr="0006498C" w14:paraId="49C03B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33BD6D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051CEDB6" w14:textId="1DAAAA2D"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Total </w:t>
            </w:r>
            <w:r w:rsidR="002636D7" w:rsidRPr="0006498C">
              <w:rPr>
                <w:rFonts w:asciiTheme="majorHAnsi" w:eastAsia="Times New Roman" w:hAnsiTheme="majorHAnsi" w:cstheme="majorHAnsi"/>
                <w:color w:val="000000"/>
                <w:sz w:val="16"/>
                <w:szCs w:val="16"/>
                <w:lang w:val="ro-MD"/>
              </w:rPr>
              <w:t xml:space="preserve">Autogestiune </w:t>
            </w:r>
          </w:p>
        </w:tc>
        <w:tc>
          <w:tcPr>
            <w:tcW w:w="866" w:type="dxa"/>
            <w:tcBorders>
              <w:top w:val="nil"/>
              <w:left w:val="nil"/>
              <w:bottom w:val="single" w:sz="4" w:space="0" w:color="auto"/>
              <w:right w:val="single" w:sz="4" w:space="0" w:color="auto"/>
            </w:tcBorders>
            <w:shd w:val="clear" w:color="auto" w:fill="auto"/>
            <w:hideMark/>
          </w:tcPr>
          <w:p w14:paraId="41D813A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983" w:type="dxa"/>
            <w:tcBorders>
              <w:top w:val="nil"/>
              <w:left w:val="nil"/>
              <w:bottom w:val="single" w:sz="4" w:space="0" w:color="auto"/>
              <w:right w:val="single" w:sz="4" w:space="0" w:color="auto"/>
            </w:tcBorders>
            <w:shd w:val="clear" w:color="auto" w:fill="auto"/>
            <w:hideMark/>
          </w:tcPr>
          <w:p w14:paraId="1977D1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49A5D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0853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760C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7.228</w:t>
            </w:r>
          </w:p>
        </w:tc>
        <w:tc>
          <w:tcPr>
            <w:tcW w:w="679" w:type="dxa"/>
            <w:tcBorders>
              <w:top w:val="nil"/>
              <w:left w:val="nil"/>
              <w:bottom w:val="single" w:sz="4" w:space="0" w:color="auto"/>
              <w:right w:val="single" w:sz="4" w:space="0" w:color="auto"/>
            </w:tcBorders>
            <w:shd w:val="clear" w:color="auto" w:fill="auto"/>
            <w:vAlign w:val="center"/>
            <w:hideMark/>
          </w:tcPr>
          <w:p w14:paraId="16CDBD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320,51</w:t>
            </w:r>
          </w:p>
        </w:tc>
        <w:tc>
          <w:tcPr>
            <w:tcW w:w="580" w:type="dxa"/>
            <w:tcBorders>
              <w:top w:val="nil"/>
              <w:left w:val="nil"/>
              <w:bottom w:val="single" w:sz="4" w:space="0" w:color="auto"/>
              <w:right w:val="single" w:sz="4" w:space="0" w:color="auto"/>
            </w:tcBorders>
            <w:shd w:val="clear" w:color="auto" w:fill="auto"/>
            <w:vAlign w:val="center"/>
            <w:hideMark/>
          </w:tcPr>
          <w:p w14:paraId="6DFDA7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434</w:t>
            </w:r>
          </w:p>
        </w:tc>
        <w:tc>
          <w:tcPr>
            <w:tcW w:w="662" w:type="dxa"/>
            <w:tcBorders>
              <w:top w:val="nil"/>
              <w:left w:val="nil"/>
              <w:bottom w:val="single" w:sz="4" w:space="0" w:color="auto"/>
              <w:right w:val="single" w:sz="4" w:space="0" w:color="auto"/>
            </w:tcBorders>
            <w:shd w:val="clear" w:color="auto" w:fill="auto"/>
            <w:vAlign w:val="center"/>
            <w:hideMark/>
          </w:tcPr>
          <w:p w14:paraId="36FD08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126,54</w:t>
            </w:r>
          </w:p>
        </w:tc>
        <w:tc>
          <w:tcPr>
            <w:tcW w:w="460" w:type="dxa"/>
            <w:tcBorders>
              <w:top w:val="nil"/>
              <w:left w:val="nil"/>
              <w:bottom w:val="single" w:sz="4" w:space="0" w:color="auto"/>
              <w:right w:val="single" w:sz="4" w:space="0" w:color="auto"/>
            </w:tcBorders>
            <w:shd w:val="clear" w:color="auto" w:fill="auto"/>
            <w:vAlign w:val="center"/>
            <w:hideMark/>
          </w:tcPr>
          <w:p w14:paraId="24441A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61" w:type="dxa"/>
            <w:tcBorders>
              <w:top w:val="nil"/>
              <w:left w:val="nil"/>
              <w:bottom w:val="single" w:sz="4" w:space="0" w:color="auto"/>
              <w:right w:val="single" w:sz="4" w:space="0" w:color="auto"/>
            </w:tcBorders>
            <w:shd w:val="clear" w:color="auto" w:fill="auto"/>
            <w:vAlign w:val="center"/>
            <w:hideMark/>
          </w:tcPr>
          <w:p w14:paraId="63AF74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10,38</w:t>
            </w:r>
          </w:p>
        </w:tc>
        <w:tc>
          <w:tcPr>
            <w:tcW w:w="460" w:type="dxa"/>
            <w:tcBorders>
              <w:top w:val="nil"/>
              <w:left w:val="nil"/>
              <w:bottom w:val="single" w:sz="4" w:space="0" w:color="auto"/>
              <w:right w:val="single" w:sz="4" w:space="0" w:color="auto"/>
            </w:tcBorders>
            <w:shd w:val="clear" w:color="auto" w:fill="auto"/>
            <w:vAlign w:val="center"/>
            <w:hideMark/>
          </w:tcPr>
          <w:p w14:paraId="5D069A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61" w:type="dxa"/>
            <w:tcBorders>
              <w:top w:val="nil"/>
              <w:left w:val="nil"/>
              <w:bottom w:val="single" w:sz="4" w:space="0" w:color="auto"/>
              <w:right w:val="single" w:sz="4" w:space="0" w:color="auto"/>
            </w:tcBorders>
            <w:shd w:val="clear" w:color="auto" w:fill="auto"/>
            <w:vAlign w:val="center"/>
            <w:hideMark/>
          </w:tcPr>
          <w:p w14:paraId="61643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27,25</w:t>
            </w:r>
          </w:p>
        </w:tc>
        <w:tc>
          <w:tcPr>
            <w:tcW w:w="460" w:type="dxa"/>
            <w:tcBorders>
              <w:top w:val="nil"/>
              <w:left w:val="nil"/>
              <w:bottom w:val="single" w:sz="4" w:space="0" w:color="auto"/>
              <w:right w:val="single" w:sz="4" w:space="0" w:color="auto"/>
            </w:tcBorders>
            <w:shd w:val="clear" w:color="auto" w:fill="auto"/>
            <w:vAlign w:val="center"/>
            <w:hideMark/>
          </w:tcPr>
          <w:p w14:paraId="5D7FA6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052D03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40,62</w:t>
            </w:r>
          </w:p>
        </w:tc>
        <w:tc>
          <w:tcPr>
            <w:tcW w:w="460" w:type="dxa"/>
            <w:tcBorders>
              <w:top w:val="nil"/>
              <w:left w:val="nil"/>
              <w:bottom w:val="single" w:sz="4" w:space="0" w:color="auto"/>
              <w:right w:val="single" w:sz="4" w:space="0" w:color="auto"/>
            </w:tcBorders>
            <w:shd w:val="clear" w:color="auto" w:fill="auto"/>
            <w:vAlign w:val="center"/>
            <w:hideMark/>
          </w:tcPr>
          <w:p w14:paraId="2AFF04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w:t>
            </w:r>
          </w:p>
        </w:tc>
        <w:tc>
          <w:tcPr>
            <w:tcW w:w="580" w:type="dxa"/>
            <w:tcBorders>
              <w:top w:val="nil"/>
              <w:left w:val="nil"/>
              <w:bottom w:val="single" w:sz="4" w:space="0" w:color="auto"/>
              <w:right w:val="single" w:sz="4" w:space="0" w:color="auto"/>
            </w:tcBorders>
            <w:shd w:val="clear" w:color="auto" w:fill="auto"/>
            <w:vAlign w:val="center"/>
            <w:hideMark/>
          </w:tcPr>
          <w:p w14:paraId="146A4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48,29</w:t>
            </w:r>
          </w:p>
        </w:tc>
        <w:tc>
          <w:tcPr>
            <w:tcW w:w="580" w:type="dxa"/>
            <w:tcBorders>
              <w:top w:val="nil"/>
              <w:left w:val="nil"/>
              <w:bottom w:val="single" w:sz="4" w:space="0" w:color="auto"/>
              <w:right w:val="single" w:sz="4" w:space="0" w:color="auto"/>
            </w:tcBorders>
            <w:shd w:val="clear" w:color="auto" w:fill="auto"/>
            <w:vAlign w:val="center"/>
            <w:hideMark/>
          </w:tcPr>
          <w:p w14:paraId="4B4284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3.588</w:t>
            </w:r>
          </w:p>
        </w:tc>
        <w:tc>
          <w:tcPr>
            <w:tcW w:w="662" w:type="dxa"/>
            <w:tcBorders>
              <w:top w:val="nil"/>
              <w:left w:val="nil"/>
              <w:bottom w:val="single" w:sz="4" w:space="0" w:color="auto"/>
              <w:right w:val="single" w:sz="4" w:space="0" w:color="auto"/>
            </w:tcBorders>
            <w:shd w:val="clear" w:color="auto" w:fill="auto"/>
            <w:vAlign w:val="center"/>
            <w:hideMark/>
          </w:tcPr>
          <w:p w14:paraId="51D593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180,59</w:t>
            </w:r>
          </w:p>
        </w:tc>
        <w:tc>
          <w:tcPr>
            <w:tcW w:w="580" w:type="dxa"/>
            <w:tcBorders>
              <w:top w:val="nil"/>
              <w:left w:val="nil"/>
              <w:bottom w:val="single" w:sz="4" w:space="0" w:color="auto"/>
              <w:right w:val="single" w:sz="4" w:space="0" w:color="auto"/>
            </w:tcBorders>
            <w:shd w:val="clear" w:color="auto" w:fill="auto"/>
            <w:vAlign w:val="center"/>
            <w:hideMark/>
          </w:tcPr>
          <w:p w14:paraId="0980F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3.206</w:t>
            </w:r>
          </w:p>
        </w:tc>
        <w:tc>
          <w:tcPr>
            <w:tcW w:w="580" w:type="dxa"/>
            <w:tcBorders>
              <w:top w:val="nil"/>
              <w:left w:val="nil"/>
              <w:bottom w:val="single" w:sz="4" w:space="0" w:color="auto"/>
              <w:right w:val="single" w:sz="4" w:space="0" w:color="auto"/>
            </w:tcBorders>
            <w:shd w:val="clear" w:color="auto" w:fill="auto"/>
            <w:vAlign w:val="center"/>
            <w:hideMark/>
          </w:tcPr>
          <w:p w14:paraId="32F05A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13,38</w:t>
            </w:r>
          </w:p>
        </w:tc>
      </w:tr>
      <w:tr w:rsidR="003D351C" w:rsidRPr="0006498C" w14:paraId="093F995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6EC2FD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4994D18E" w14:textId="675D4060"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Total Bugetare </w:t>
            </w:r>
          </w:p>
        </w:tc>
        <w:tc>
          <w:tcPr>
            <w:tcW w:w="866" w:type="dxa"/>
            <w:tcBorders>
              <w:top w:val="nil"/>
              <w:left w:val="nil"/>
              <w:bottom w:val="single" w:sz="4" w:space="0" w:color="auto"/>
              <w:right w:val="single" w:sz="4" w:space="0" w:color="auto"/>
            </w:tcBorders>
            <w:shd w:val="clear" w:color="auto" w:fill="auto"/>
            <w:hideMark/>
          </w:tcPr>
          <w:p w14:paraId="6D380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205,75</w:t>
            </w:r>
          </w:p>
        </w:tc>
        <w:tc>
          <w:tcPr>
            <w:tcW w:w="983" w:type="dxa"/>
            <w:tcBorders>
              <w:top w:val="nil"/>
              <w:left w:val="nil"/>
              <w:bottom w:val="single" w:sz="4" w:space="0" w:color="auto"/>
              <w:right w:val="single" w:sz="4" w:space="0" w:color="auto"/>
            </w:tcBorders>
            <w:shd w:val="clear" w:color="auto" w:fill="auto"/>
            <w:hideMark/>
          </w:tcPr>
          <w:p w14:paraId="198B88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108,21</w:t>
            </w:r>
          </w:p>
        </w:tc>
        <w:tc>
          <w:tcPr>
            <w:tcW w:w="766" w:type="dxa"/>
            <w:tcBorders>
              <w:top w:val="nil"/>
              <w:left w:val="nil"/>
              <w:bottom w:val="single" w:sz="4" w:space="0" w:color="auto"/>
              <w:right w:val="single" w:sz="4" w:space="0" w:color="auto"/>
            </w:tcBorders>
            <w:shd w:val="clear" w:color="auto" w:fill="auto"/>
            <w:noWrap/>
            <w:vAlign w:val="bottom"/>
            <w:hideMark/>
          </w:tcPr>
          <w:p w14:paraId="19101F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396,02</w:t>
            </w:r>
          </w:p>
        </w:tc>
        <w:tc>
          <w:tcPr>
            <w:tcW w:w="851" w:type="dxa"/>
            <w:tcBorders>
              <w:top w:val="nil"/>
              <w:left w:val="nil"/>
              <w:bottom w:val="single" w:sz="4" w:space="0" w:color="auto"/>
              <w:right w:val="single" w:sz="4" w:space="0" w:color="auto"/>
            </w:tcBorders>
            <w:shd w:val="clear" w:color="auto" w:fill="auto"/>
            <w:noWrap/>
            <w:vAlign w:val="bottom"/>
            <w:hideMark/>
          </w:tcPr>
          <w:p w14:paraId="1A8D79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367,82</w:t>
            </w:r>
          </w:p>
        </w:tc>
        <w:tc>
          <w:tcPr>
            <w:tcW w:w="661" w:type="dxa"/>
            <w:tcBorders>
              <w:top w:val="nil"/>
              <w:left w:val="nil"/>
              <w:bottom w:val="single" w:sz="4" w:space="0" w:color="auto"/>
              <w:right w:val="single" w:sz="4" w:space="0" w:color="auto"/>
            </w:tcBorders>
            <w:shd w:val="clear" w:color="auto" w:fill="auto"/>
            <w:hideMark/>
          </w:tcPr>
          <w:p w14:paraId="407A39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4.691</w:t>
            </w:r>
          </w:p>
        </w:tc>
        <w:tc>
          <w:tcPr>
            <w:tcW w:w="679" w:type="dxa"/>
            <w:tcBorders>
              <w:top w:val="nil"/>
              <w:left w:val="nil"/>
              <w:bottom w:val="single" w:sz="4" w:space="0" w:color="auto"/>
              <w:right w:val="single" w:sz="4" w:space="0" w:color="auto"/>
            </w:tcBorders>
            <w:shd w:val="clear" w:color="auto" w:fill="auto"/>
            <w:hideMark/>
          </w:tcPr>
          <w:p w14:paraId="2BFBD6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287,81</w:t>
            </w:r>
          </w:p>
        </w:tc>
        <w:tc>
          <w:tcPr>
            <w:tcW w:w="580" w:type="dxa"/>
            <w:tcBorders>
              <w:top w:val="nil"/>
              <w:left w:val="nil"/>
              <w:bottom w:val="single" w:sz="4" w:space="0" w:color="auto"/>
              <w:right w:val="single" w:sz="4" w:space="0" w:color="auto"/>
            </w:tcBorders>
            <w:shd w:val="clear" w:color="auto" w:fill="auto"/>
            <w:hideMark/>
          </w:tcPr>
          <w:p w14:paraId="775A72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727</w:t>
            </w:r>
          </w:p>
        </w:tc>
        <w:tc>
          <w:tcPr>
            <w:tcW w:w="662" w:type="dxa"/>
            <w:tcBorders>
              <w:top w:val="nil"/>
              <w:left w:val="nil"/>
              <w:bottom w:val="single" w:sz="4" w:space="0" w:color="auto"/>
              <w:right w:val="single" w:sz="4" w:space="0" w:color="auto"/>
            </w:tcBorders>
            <w:shd w:val="clear" w:color="auto" w:fill="auto"/>
            <w:hideMark/>
          </w:tcPr>
          <w:p w14:paraId="63FA34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190,27</w:t>
            </w:r>
          </w:p>
        </w:tc>
        <w:tc>
          <w:tcPr>
            <w:tcW w:w="460" w:type="dxa"/>
            <w:tcBorders>
              <w:top w:val="nil"/>
              <w:left w:val="nil"/>
              <w:bottom w:val="single" w:sz="4" w:space="0" w:color="auto"/>
              <w:right w:val="single" w:sz="4" w:space="0" w:color="auto"/>
            </w:tcBorders>
            <w:shd w:val="clear" w:color="auto" w:fill="auto"/>
            <w:hideMark/>
          </w:tcPr>
          <w:p w14:paraId="10B405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558</w:t>
            </w:r>
          </w:p>
        </w:tc>
        <w:tc>
          <w:tcPr>
            <w:tcW w:w="661" w:type="dxa"/>
            <w:tcBorders>
              <w:top w:val="nil"/>
              <w:left w:val="nil"/>
              <w:bottom w:val="single" w:sz="4" w:space="0" w:color="auto"/>
              <w:right w:val="single" w:sz="4" w:space="0" w:color="auto"/>
            </w:tcBorders>
            <w:shd w:val="clear" w:color="auto" w:fill="auto"/>
            <w:hideMark/>
          </w:tcPr>
          <w:p w14:paraId="653CF4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78,77</w:t>
            </w:r>
          </w:p>
        </w:tc>
        <w:tc>
          <w:tcPr>
            <w:tcW w:w="460" w:type="dxa"/>
            <w:tcBorders>
              <w:top w:val="nil"/>
              <w:left w:val="nil"/>
              <w:bottom w:val="single" w:sz="4" w:space="0" w:color="auto"/>
              <w:right w:val="single" w:sz="4" w:space="0" w:color="auto"/>
            </w:tcBorders>
            <w:shd w:val="clear" w:color="auto" w:fill="auto"/>
            <w:hideMark/>
          </w:tcPr>
          <w:p w14:paraId="6E8A35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661" w:type="dxa"/>
            <w:tcBorders>
              <w:top w:val="nil"/>
              <w:left w:val="nil"/>
              <w:bottom w:val="single" w:sz="4" w:space="0" w:color="auto"/>
              <w:right w:val="single" w:sz="4" w:space="0" w:color="auto"/>
            </w:tcBorders>
            <w:shd w:val="clear" w:color="auto" w:fill="auto"/>
            <w:hideMark/>
          </w:tcPr>
          <w:p w14:paraId="473DB9F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85,47</w:t>
            </w:r>
          </w:p>
        </w:tc>
        <w:tc>
          <w:tcPr>
            <w:tcW w:w="460" w:type="dxa"/>
            <w:tcBorders>
              <w:top w:val="nil"/>
              <w:left w:val="nil"/>
              <w:bottom w:val="single" w:sz="4" w:space="0" w:color="auto"/>
              <w:right w:val="single" w:sz="4" w:space="0" w:color="auto"/>
            </w:tcBorders>
            <w:shd w:val="clear" w:color="auto" w:fill="auto"/>
            <w:hideMark/>
          </w:tcPr>
          <w:p w14:paraId="2613BB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w:t>
            </w:r>
          </w:p>
        </w:tc>
        <w:tc>
          <w:tcPr>
            <w:tcW w:w="580" w:type="dxa"/>
            <w:tcBorders>
              <w:top w:val="nil"/>
              <w:left w:val="nil"/>
              <w:bottom w:val="single" w:sz="4" w:space="0" w:color="auto"/>
              <w:right w:val="single" w:sz="4" w:space="0" w:color="auto"/>
            </w:tcBorders>
            <w:shd w:val="clear" w:color="auto" w:fill="auto"/>
            <w:hideMark/>
          </w:tcPr>
          <w:p w14:paraId="5E0753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12,79</w:t>
            </w:r>
          </w:p>
        </w:tc>
        <w:tc>
          <w:tcPr>
            <w:tcW w:w="460" w:type="dxa"/>
            <w:tcBorders>
              <w:top w:val="nil"/>
              <w:left w:val="nil"/>
              <w:bottom w:val="single" w:sz="4" w:space="0" w:color="auto"/>
              <w:right w:val="single" w:sz="4" w:space="0" w:color="auto"/>
            </w:tcBorders>
            <w:shd w:val="clear" w:color="auto" w:fill="auto"/>
            <w:hideMark/>
          </w:tcPr>
          <w:p w14:paraId="5A1172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65</w:t>
            </w:r>
          </w:p>
        </w:tc>
        <w:tc>
          <w:tcPr>
            <w:tcW w:w="580" w:type="dxa"/>
            <w:tcBorders>
              <w:top w:val="nil"/>
              <w:left w:val="nil"/>
              <w:bottom w:val="single" w:sz="4" w:space="0" w:color="auto"/>
              <w:right w:val="single" w:sz="4" w:space="0" w:color="auto"/>
            </w:tcBorders>
            <w:shd w:val="clear" w:color="auto" w:fill="auto"/>
            <w:hideMark/>
          </w:tcPr>
          <w:p w14:paraId="6A6CFC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13,24</w:t>
            </w:r>
          </w:p>
        </w:tc>
        <w:tc>
          <w:tcPr>
            <w:tcW w:w="580" w:type="dxa"/>
            <w:tcBorders>
              <w:top w:val="nil"/>
              <w:left w:val="nil"/>
              <w:bottom w:val="single" w:sz="4" w:space="0" w:color="auto"/>
              <w:right w:val="single" w:sz="4" w:space="0" w:color="auto"/>
            </w:tcBorders>
            <w:shd w:val="clear" w:color="auto" w:fill="auto"/>
            <w:hideMark/>
          </w:tcPr>
          <w:p w14:paraId="721CF4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2.478</w:t>
            </w:r>
          </w:p>
        </w:tc>
        <w:tc>
          <w:tcPr>
            <w:tcW w:w="662" w:type="dxa"/>
            <w:tcBorders>
              <w:top w:val="nil"/>
              <w:left w:val="nil"/>
              <w:bottom w:val="single" w:sz="4" w:space="0" w:color="auto"/>
              <w:right w:val="single" w:sz="4" w:space="0" w:color="auto"/>
            </w:tcBorders>
            <w:shd w:val="clear" w:color="auto" w:fill="auto"/>
            <w:hideMark/>
          </w:tcPr>
          <w:p w14:paraId="5BD827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92,13</w:t>
            </w:r>
          </w:p>
        </w:tc>
        <w:tc>
          <w:tcPr>
            <w:tcW w:w="580" w:type="dxa"/>
            <w:tcBorders>
              <w:top w:val="nil"/>
              <w:left w:val="nil"/>
              <w:bottom w:val="single" w:sz="4" w:space="0" w:color="auto"/>
              <w:right w:val="single" w:sz="4" w:space="0" w:color="auto"/>
            </w:tcBorders>
            <w:shd w:val="clear" w:color="auto" w:fill="auto"/>
            <w:hideMark/>
          </w:tcPr>
          <w:p w14:paraId="0E5FC4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1.486</w:t>
            </w:r>
          </w:p>
        </w:tc>
        <w:tc>
          <w:tcPr>
            <w:tcW w:w="580" w:type="dxa"/>
            <w:tcBorders>
              <w:top w:val="nil"/>
              <w:left w:val="nil"/>
              <w:bottom w:val="single" w:sz="4" w:space="0" w:color="auto"/>
              <w:right w:val="single" w:sz="4" w:space="0" w:color="auto"/>
            </w:tcBorders>
            <w:shd w:val="clear" w:color="auto" w:fill="auto"/>
            <w:hideMark/>
          </w:tcPr>
          <w:p w14:paraId="0B103E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5,41</w:t>
            </w:r>
          </w:p>
        </w:tc>
      </w:tr>
      <w:tr w:rsidR="003D351C" w:rsidRPr="0006498C" w14:paraId="7E5E976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EAFC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2183" w:type="dxa"/>
            <w:tcBorders>
              <w:top w:val="nil"/>
              <w:left w:val="nil"/>
              <w:bottom w:val="single" w:sz="4" w:space="0" w:color="auto"/>
              <w:right w:val="single" w:sz="4" w:space="0" w:color="auto"/>
            </w:tcBorders>
            <w:shd w:val="clear" w:color="auto" w:fill="auto"/>
            <w:vAlign w:val="center"/>
            <w:hideMark/>
          </w:tcPr>
          <w:p w14:paraId="3CF87A4F" w14:textId="6F60DF5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AgențiaNațională p/u Cur</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iculum și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valuare</w:t>
            </w:r>
          </w:p>
        </w:tc>
        <w:tc>
          <w:tcPr>
            <w:tcW w:w="866" w:type="dxa"/>
            <w:tcBorders>
              <w:top w:val="nil"/>
              <w:left w:val="nil"/>
              <w:bottom w:val="single" w:sz="4" w:space="0" w:color="auto"/>
              <w:right w:val="single" w:sz="4" w:space="0" w:color="auto"/>
            </w:tcBorders>
            <w:shd w:val="clear" w:color="auto" w:fill="auto"/>
            <w:hideMark/>
          </w:tcPr>
          <w:p w14:paraId="23790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-2,28</w:t>
            </w:r>
          </w:p>
        </w:tc>
        <w:tc>
          <w:tcPr>
            <w:tcW w:w="983" w:type="dxa"/>
            <w:tcBorders>
              <w:top w:val="nil"/>
              <w:left w:val="nil"/>
              <w:bottom w:val="single" w:sz="4" w:space="0" w:color="auto"/>
              <w:right w:val="single" w:sz="4" w:space="0" w:color="auto"/>
            </w:tcBorders>
            <w:shd w:val="clear" w:color="auto" w:fill="auto"/>
            <w:hideMark/>
          </w:tcPr>
          <w:p w14:paraId="7426DC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w:t>
            </w:r>
          </w:p>
        </w:tc>
        <w:tc>
          <w:tcPr>
            <w:tcW w:w="766" w:type="dxa"/>
            <w:tcBorders>
              <w:top w:val="nil"/>
              <w:left w:val="nil"/>
              <w:bottom w:val="single" w:sz="4" w:space="0" w:color="auto"/>
              <w:right w:val="single" w:sz="4" w:space="0" w:color="auto"/>
            </w:tcBorders>
            <w:shd w:val="clear" w:color="auto" w:fill="auto"/>
            <w:vAlign w:val="center"/>
            <w:hideMark/>
          </w:tcPr>
          <w:p w14:paraId="11E6BD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851" w:type="dxa"/>
            <w:tcBorders>
              <w:top w:val="nil"/>
              <w:left w:val="nil"/>
              <w:bottom w:val="single" w:sz="4" w:space="0" w:color="auto"/>
              <w:right w:val="single" w:sz="4" w:space="0" w:color="auto"/>
            </w:tcBorders>
            <w:shd w:val="clear" w:color="auto" w:fill="auto"/>
            <w:vAlign w:val="center"/>
            <w:hideMark/>
          </w:tcPr>
          <w:p w14:paraId="5C0184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661" w:type="dxa"/>
            <w:tcBorders>
              <w:top w:val="nil"/>
              <w:left w:val="nil"/>
              <w:bottom w:val="single" w:sz="4" w:space="0" w:color="auto"/>
              <w:right w:val="single" w:sz="4" w:space="0" w:color="auto"/>
            </w:tcBorders>
            <w:shd w:val="clear" w:color="auto" w:fill="auto"/>
            <w:vAlign w:val="center"/>
            <w:hideMark/>
          </w:tcPr>
          <w:p w14:paraId="41333C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508</w:t>
            </w:r>
          </w:p>
        </w:tc>
        <w:tc>
          <w:tcPr>
            <w:tcW w:w="679" w:type="dxa"/>
            <w:tcBorders>
              <w:top w:val="nil"/>
              <w:left w:val="nil"/>
              <w:bottom w:val="single" w:sz="4" w:space="0" w:color="auto"/>
              <w:right w:val="single" w:sz="4" w:space="0" w:color="auto"/>
            </w:tcBorders>
            <w:shd w:val="clear" w:color="auto" w:fill="auto"/>
            <w:vAlign w:val="center"/>
            <w:hideMark/>
          </w:tcPr>
          <w:p w14:paraId="65A929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6,43</w:t>
            </w:r>
          </w:p>
        </w:tc>
        <w:tc>
          <w:tcPr>
            <w:tcW w:w="580" w:type="dxa"/>
            <w:tcBorders>
              <w:top w:val="nil"/>
              <w:left w:val="nil"/>
              <w:bottom w:val="single" w:sz="4" w:space="0" w:color="auto"/>
              <w:right w:val="single" w:sz="4" w:space="0" w:color="auto"/>
            </w:tcBorders>
            <w:shd w:val="clear" w:color="auto" w:fill="auto"/>
            <w:vAlign w:val="center"/>
            <w:hideMark/>
          </w:tcPr>
          <w:p w14:paraId="25B2A4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491</w:t>
            </w:r>
          </w:p>
        </w:tc>
        <w:tc>
          <w:tcPr>
            <w:tcW w:w="662" w:type="dxa"/>
            <w:tcBorders>
              <w:top w:val="nil"/>
              <w:left w:val="nil"/>
              <w:bottom w:val="single" w:sz="4" w:space="0" w:color="auto"/>
              <w:right w:val="single" w:sz="4" w:space="0" w:color="auto"/>
            </w:tcBorders>
            <w:shd w:val="clear" w:color="auto" w:fill="auto"/>
            <w:vAlign w:val="center"/>
            <w:hideMark/>
          </w:tcPr>
          <w:p w14:paraId="515CC9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5,53</w:t>
            </w:r>
          </w:p>
        </w:tc>
        <w:tc>
          <w:tcPr>
            <w:tcW w:w="460" w:type="dxa"/>
            <w:tcBorders>
              <w:top w:val="nil"/>
              <w:left w:val="nil"/>
              <w:bottom w:val="single" w:sz="4" w:space="0" w:color="auto"/>
              <w:right w:val="single" w:sz="4" w:space="0" w:color="auto"/>
            </w:tcBorders>
            <w:shd w:val="clear" w:color="auto" w:fill="auto"/>
            <w:vAlign w:val="center"/>
            <w:hideMark/>
          </w:tcPr>
          <w:p w14:paraId="6FA4F3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486</w:t>
            </w:r>
          </w:p>
        </w:tc>
        <w:tc>
          <w:tcPr>
            <w:tcW w:w="661" w:type="dxa"/>
            <w:tcBorders>
              <w:top w:val="nil"/>
              <w:left w:val="nil"/>
              <w:bottom w:val="single" w:sz="4" w:space="0" w:color="auto"/>
              <w:right w:val="single" w:sz="4" w:space="0" w:color="auto"/>
            </w:tcBorders>
            <w:shd w:val="clear" w:color="auto" w:fill="auto"/>
            <w:vAlign w:val="center"/>
            <w:hideMark/>
          </w:tcPr>
          <w:p w14:paraId="261CBC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460" w:type="dxa"/>
            <w:tcBorders>
              <w:top w:val="nil"/>
              <w:left w:val="nil"/>
              <w:bottom w:val="single" w:sz="4" w:space="0" w:color="auto"/>
              <w:right w:val="single" w:sz="4" w:space="0" w:color="auto"/>
            </w:tcBorders>
            <w:shd w:val="clear" w:color="auto" w:fill="auto"/>
            <w:vAlign w:val="center"/>
            <w:hideMark/>
          </w:tcPr>
          <w:p w14:paraId="376806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2CC9C3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w:t>
            </w:r>
          </w:p>
        </w:tc>
        <w:tc>
          <w:tcPr>
            <w:tcW w:w="460" w:type="dxa"/>
            <w:tcBorders>
              <w:top w:val="nil"/>
              <w:left w:val="nil"/>
              <w:bottom w:val="single" w:sz="4" w:space="0" w:color="auto"/>
              <w:right w:val="single" w:sz="4" w:space="0" w:color="auto"/>
            </w:tcBorders>
            <w:shd w:val="clear" w:color="auto" w:fill="auto"/>
            <w:vAlign w:val="center"/>
            <w:hideMark/>
          </w:tcPr>
          <w:p w14:paraId="535E06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3B99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E8F89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398FB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5EEFD8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2539B2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C73D94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63F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B464E3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DE2C52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2183" w:type="dxa"/>
            <w:tcBorders>
              <w:top w:val="nil"/>
              <w:left w:val="nil"/>
              <w:bottom w:val="single" w:sz="4" w:space="0" w:color="auto"/>
              <w:right w:val="single" w:sz="4" w:space="0" w:color="auto"/>
            </w:tcBorders>
            <w:shd w:val="clear" w:color="auto" w:fill="auto"/>
            <w:vAlign w:val="center"/>
            <w:hideMark/>
          </w:tcPr>
          <w:p w14:paraId="4FB30DEA" w14:textId="5C88EA5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nspec</w:t>
            </w:r>
            <w:r w:rsidR="00F66FF1" w:rsidRPr="0006498C">
              <w:rPr>
                <w:rFonts w:asciiTheme="majorHAnsi" w:eastAsia="Times New Roman" w:hAnsiTheme="majorHAnsi" w:cstheme="majorHAnsi"/>
                <w:color w:val="000000"/>
                <w:sz w:val="16"/>
                <w:szCs w:val="16"/>
                <w:lang w:val="ro-MD"/>
              </w:rPr>
              <w:t>tare</w:t>
            </w:r>
            <w:r w:rsidRPr="0006498C">
              <w:rPr>
                <w:rFonts w:asciiTheme="majorHAnsi" w:eastAsia="Times New Roman" w:hAnsiTheme="majorHAnsi" w:cstheme="majorHAnsi"/>
                <w:color w:val="000000"/>
                <w:sz w:val="16"/>
                <w:szCs w:val="16"/>
                <w:lang w:val="ro-MD"/>
              </w:rPr>
              <w:t xml:space="preserve"> și </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est</w:t>
            </w:r>
            <w:r w:rsidR="00F66FF1"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urare </w:t>
            </w:r>
            <w:r w:rsidR="00F66FF1" w:rsidRPr="0006498C">
              <w:rPr>
                <w:rFonts w:asciiTheme="majorHAnsi" w:eastAsia="Times New Roman" w:hAnsiTheme="majorHAnsi" w:cstheme="majorHAnsi"/>
                <w:color w:val="000000"/>
                <w:sz w:val="16"/>
                <w:szCs w:val="16"/>
                <w:lang w:val="ro-MD"/>
              </w:rPr>
              <w:t>a M</w:t>
            </w:r>
            <w:r w:rsidRPr="0006498C">
              <w:rPr>
                <w:rFonts w:asciiTheme="majorHAnsi" w:eastAsia="Times New Roman" w:hAnsiTheme="majorHAnsi" w:cstheme="majorHAnsi"/>
                <w:color w:val="000000"/>
                <w:sz w:val="16"/>
                <w:szCs w:val="16"/>
                <w:lang w:val="ro-MD"/>
              </w:rPr>
              <w:t>onumentelor</w:t>
            </w:r>
          </w:p>
        </w:tc>
        <w:tc>
          <w:tcPr>
            <w:tcW w:w="866" w:type="dxa"/>
            <w:tcBorders>
              <w:top w:val="nil"/>
              <w:left w:val="nil"/>
              <w:bottom w:val="single" w:sz="4" w:space="0" w:color="auto"/>
              <w:right w:val="single" w:sz="4" w:space="0" w:color="auto"/>
            </w:tcBorders>
            <w:shd w:val="clear" w:color="auto" w:fill="auto"/>
            <w:hideMark/>
          </w:tcPr>
          <w:p w14:paraId="232997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983" w:type="dxa"/>
            <w:tcBorders>
              <w:top w:val="nil"/>
              <w:left w:val="nil"/>
              <w:bottom w:val="single" w:sz="4" w:space="0" w:color="auto"/>
              <w:right w:val="single" w:sz="4" w:space="0" w:color="auto"/>
            </w:tcBorders>
            <w:shd w:val="clear" w:color="auto" w:fill="auto"/>
            <w:hideMark/>
          </w:tcPr>
          <w:p w14:paraId="0D99C3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5EE87F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0,43</w:t>
            </w:r>
          </w:p>
        </w:tc>
        <w:tc>
          <w:tcPr>
            <w:tcW w:w="851" w:type="dxa"/>
            <w:tcBorders>
              <w:top w:val="nil"/>
              <w:left w:val="nil"/>
              <w:bottom w:val="single" w:sz="4" w:space="0" w:color="auto"/>
              <w:right w:val="single" w:sz="4" w:space="0" w:color="auto"/>
            </w:tcBorders>
            <w:shd w:val="clear" w:color="auto" w:fill="auto"/>
            <w:vAlign w:val="center"/>
            <w:hideMark/>
          </w:tcPr>
          <w:p w14:paraId="187904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0,39</w:t>
            </w:r>
          </w:p>
        </w:tc>
        <w:tc>
          <w:tcPr>
            <w:tcW w:w="661" w:type="dxa"/>
            <w:tcBorders>
              <w:top w:val="nil"/>
              <w:left w:val="nil"/>
              <w:bottom w:val="single" w:sz="4" w:space="0" w:color="auto"/>
              <w:right w:val="single" w:sz="4" w:space="0" w:color="auto"/>
            </w:tcBorders>
            <w:shd w:val="clear" w:color="auto" w:fill="auto"/>
            <w:vAlign w:val="center"/>
            <w:hideMark/>
          </w:tcPr>
          <w:p w14:paraId="75B134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2A37D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0,41</w:t>
            </w:r>
          </w:p>
        </w:tc>
        <w:tc>
          <w:tcPr>
            <w:tcW w:w="580" w:type="dxa"/>
            <w:tcBorders>
              <w:top w:val="nil"/>
              <w:left w:val="nil"/>
              <w:bottom w:val="single" w:sz="4" w:space="0" w:color="auto"/>
              <w:right w:val="single" w:sz="4" w:space="0" w:color="auto"/>
            </w:tcBorders>
            <w:shd w:val="clear" w:color="auto" w:fill="auto"/>
            <w:vAlign w:val="center"/>
            <w:hideMark/>
          </w:tcPr>
          <w:p w14:paraId="3B0E7E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36144D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460" w:type="dxa"/>
            <w:tcBorders>
              <w:top w:val="nil"/>
              <w:left w:val="nil"/>
              <w:bottom w:val="single" w:sz="4" w:space="0" w:color="auto"/>
              <w:right w:val="single" w:sz="4" w:space="0" w:color="auto"/>
            </w:tcBorders>
            <w:shd w:val="clear" w:color="auto" w:fill="auto"/>
            <w:vAlign w:val="center"/>
            <w:hideMark/>
          </w:tcPr>
          <w:p w14:paraId="43DD9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0181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D18F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6E61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8C2A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576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D1F1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B2106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580" w:type="dxa"/>
            <w:tcBorders>
              <w:top w:val="nil"/>
              <w:left w:val="nil"/>
              <w:bottom w:val="single" w:sz="4" w:space="0" w:color="auto"/>
              <w:right w:val="single" w:sz="4" w:space="0" w:color="auto"/>
            </w:tcBorders>
            <w:shd w:val="clear" w:color="auto" w:fill="auto"/>
            <w:vAlign w:val="center"/>
            <w:hideMark/>
          </w:tcPr>
          <w:p w14:paraId="5CF6FC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0A30B4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580" w:type="dxa"/>
            <w:tcBorders>
              <w:top w:val="nil"/>
              <w:left w:val="nil"/>
              <w:bottom w:val="single" w:sz="4" w:space="0" w:color="auto"/>
              <w:right w:val="single" w:sz="4" w:space="0" w:color="auto"/>
            </w:tcBorders>
            <w:shd w:val="clear" w:color="auto" w:fill="auto"/>
            <w:vAlign w:val="center"/>
            <w:hideMark/>
          </w:tcPr>
          <w:p w14:paraId="097AFF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vAlign w:val="center"/>
            <w:hideMark/>
          </w:tcPr>
          <w:p w14:paraId="4EB9DC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4BF9AF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33299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2183" w:type="dxa"/>
            <w:tcBorders>
              <w:top w:val="nil"/>
              <w:left w:val="nil"/>
              <w:bottom w:val="single" w:sz="4" w:space="0" w:color="auto"/>
              <w:right w:val="single" w:sz="4" w:space="0" w:color="auto"/>
            </w:tcBorders>
            <w:shd w:val="clear" w:color="auto" w:fill="auto"/>
            <w:vAlign w:val="center"/>
            <w:hideMark/>
          </w:tcPr>
          <w:p w14:paraId="272B11F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Arheologică</w:t>
            </w:r>
          </w:p>
        </w:tc>
        <w:tc>
          <w:tcPr>
            <w:tcW w:w="866" w:type="dxa"/>
            <w:tcBorders>
              <w:top w:val="nil"/>
              <w:left w:val="nil"/>
              <w:bottom w:val="single" w:sz="4" w:space="0" w:color="auto"/>
              <w:right w:val="single" w:sz="4" w:space="0" w:color="auto"/>
            </w:tcBorders>
            <w:shd w:val="clear" w:color="auto" w:fill="auto"/>
            <w:hideMark/>
          </w:tcPr>
          <w:p w14:paraId="3A5DEB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983" w:type="dxa"/>
            <w:tcBorders>
              <w:top w:val="nil"/>
              <w:left w:val="nil"/>
              <w:bottom w:val="single" w:sz="4" w:space="0" w:color="auto"/>
              <w:right w:val="single" w:sz="4" w:space="0" w:color="auto"/>
            </w:tcBorders>
            <w:shd w:val="clear" w:color="auto" w:fill="auto"/>
            <w:hideMark/>
          </w:tcPr>
          <w:p w14:paraId="400F51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766" w:type="dxa"/>
            <w:tcBorders>
              <w:top w:val="nil"/>
              <w:left w:val="nil"/>
              <w:bottom w:val="single" w:sz="4" w:space="0" w:color="auto"/>
              <w:right w:val="single" w:sz="4" w:space="0" w:color="auto"/>
            </w:tcBorders>
            <w:shd w:val="clear" w:color="auto" w:fill="auto"/>
            <w:vAlign w:val="center"/>
            <w:hideMark/>
          </w:tcPr>
          <w:p w14:paraId="26ACE3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851" w:type="dxa"/>
            <w:tcBorders>
              <w:top w:val="nil"/>
              <w:left w:val="nil"/>
              <w:bottom w:val="single" w:sz="4" w:space="0" w:color="auto"/>
              <w:right w:val="single" w:sz="4" w:space="0" w:color="auto"/>
            </w:tcBorders>
            <w:shd w:val="clear" w:color="auto" w:fill="auto"/>
            <w:vAlign w:val="center"/>
            <w:hideMark/>
          </w:tcPr>
          <w:p w14:paraId="51B11F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661" w:type="dxa"/>
            <w:tcBorders>
              <w:top w:val="nil"/>
              <w:left w:val="nil"/>
              <w:bottom w:val="single" w:sz="4" w:space="0" w:color="auto"/>
              <w:right w:val="single" w:sz="4" w:space="0" w:color="auto"/>
            </w:tcBorders>
            <w:shd w:val="clear" w:color="auto" w:fill="auto"/>
            <w:vAlign w:val="center"/>
            <w:hideMark/>
          </w:tcPr>
          <w:p w14:paraId="13232B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4744F9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3C327F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848D6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D6CF4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7EE2E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75B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E025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F965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BF23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C483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A0657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4DC3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662" w:type="dxa"/>
            <w:tcBorders>
              <w:top w:val="nil"/>
              <w:left w:val="nil"/>
              <w:bottom w:val="single" w:sz="4" w:space="0" w:color="auto"/>
              <w:right w:val="single" w:sz="4" w:space="0" w:color="auto"/>
            </w:tcBorders>
            <w:shd w:val="clear" w:color="auto" w:fill="auto"/>
            <w:vAlign w:val="center"/>
            <w:hideMark/>
          </w:tcPr>
          <w:p w14:paraId="42489D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76D7F8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59F9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2C145FE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5A96C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5FAA774A" w14:textId="27D9209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tat pentru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rotecția Moralității</w:t>
            </w:r>
          </w:p>
        </w:tc>
        <w:tc>
          <w:tcPr>
            <w:tcW w:w="866" w:type="dxa"/>
            <w:tcBorders>
              <w:top w:val="nil"/>
              <w:left w:val="nil"/>
              <w:bottom w:val="single" w:sz="4" w:space="0" w:color="auto"/>
              <w:right w:val="single" w:sz="4" w:space="0" w:color="auto"/>
            </w:tcBorders>
            <w:shd w:val="clear" w:color="auto" w:fill="auto"/>
            <w:hideMark/>
          </w:tcPr>
          <w:p w14:paraId="29AF39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424C71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noWrap/>
            <w:vAlign w:val="bottom"/>
            <w:hideMark/>
          </w:tcPr>
          <w:p w14:paraId="09A8A3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noWrap/>
            <w:vAlign w:val="bottom"/>
            <w:hideMark/>
          </w:tcPr>
          <w:p w14:paraId="2593D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334D70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3CE0B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2E37A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BDF85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90003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957B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BD8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8599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4D7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7062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8A7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D2BC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A5D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496D17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29A4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8616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30CE4D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B0C9C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2D39F0D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MECC</w:t>
            </w:r>
          </w:p>
        </w:tc>
        <w:tc>
          <w:tcPr>
            <w:tcW w:w="866" w:type="dxa"/>
            <w:tcBorders>
              <w:top w:val="nil"/>
              <w:left w:val="nil"/>
              <w:bottom w:val="single" w:sz="4" w:space="0" w:color="auto"/>
              <w:right w:val="single" w:sz="4" w:space="0" w:color="auto"/>
            </w:tcBorders>
            <w:shd w:val="clear" w:color="auto" w:fill="auto"/>
            <w:hideMark/>
          </w:tcPr>
          <w:p w14:paraId="22D88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79,27</w:t>
            </w:r>
          </w:p>
        </w:tc>
        <w:tc>
          <w:tcPr>
            <w:tcW w:w="983" w:type="dxa"/>
            <w:tcBorders>
              <w:top w:val="nil"/>
              <w:left w:val="nil"/>
              <w:bottom w:val="single" w:sz="4" w:space="0" w:color="auto"/>
              <w:right w:val="single" w:sz="4" w:space="0" w:color="auto"/>
            </w:tcBorders>
            <w:shd w:val="clear" w:color="auto" w:fill="auto"/>
            <w:hideMark/>
          </w:tcPr>
          <w:p w14:paraId="681051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68,91</w:t>
            </w:r>
          </w:p>
        </w:tc>
        <w:tc>
          <w:tcPr>
            <w:tcW w:w="766" w:type="dxa"/>
            <w:tcBorders>
              <w:top w:val="nil"/>
              <w:left w:val="nil"/>
              <w:bottom w:val="single" w:sz="4" w:space="0" w:color="auto"/>
              <w:right w:val="single" w:sz="4" w:space="0" w:color="auto"/>
            </w:tcBorders>
            <w:shd w:val="clear" w:color="auto" w:fill="auto"/>
            <w:noWrap/>
            <w:vAlign w:val="bottom"/>
            <w:hideMark/>
          </w:tcPr>
          <w:p w14:paraId="55188D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203,80</w:t>
            </w:r>
          </w:p>
        </w:tc>
        <w:tc>
          <w:tcPr>
            <w:tcW w:w="851" w:type="dxa"/>
            <w:tcBorders>
              <w:top w:val="nil"/>
              <w:left w:val="nil"/>
              <w:bottom w:val="single" w:sz="4" w:space="0" w:color="auto"/>
              <w:right w:val="single" w:sz="4" w:space="0" w:color="auto"/>
            </w:tcBorders>
            <w:shd w:val="clear" w:color="auto" w:fill="auto"/>
            <w:vAlign w:val="center"/>
            <w:hideMark/>
          </w:tcPr>
          <w:p w14:paraId="29FDB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203,80</w:t>
            </w:r>
          </w:p>
        </w:tc>
        <w:tc>
          <w:tcPr>
            <w:tcW w:w="661" w:type="dxa"/>
            <w:tcBorders>
              <w:top w:val="nil"/>
              <w:left w:val="nil"/>
              <w:bottom w:val="single" w:sz="4" w:space="0" w:color="auto"/>
              <w:right w:val="single" w:sz="4" w:space="0" w:color="auto"/>
            </w:tcBorders>
            <w:shd w:val="clear" w:color="auto" w:fill="auto"/>
            <w:vAlign w:val="center"/>
            <w:hideMark/>
          </w:tcPr>
          <w:p w14:paraId="04800F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311</w:t>
            </w:r>
          </w:p>
        </w:tc>
        <w:tc>
          <w:tcPr>
            <w:tcW w:w="679" w:type="dxa"/>
            <w:tcBorders>
              <w:top w:val="nil"/>
              <w:left w:val="nil"/>
              <w:bottom w:val="single" w:sz="4" w:space="0" w:color="auto"/>
              <w:right w:val="single" w:sz="4" w:space="0" w:color="auto"/>
            </w:tcBorders>
            <w:shd w:val="clear" w:color="auto" w:fill="auto"/>
            <w:vAlign w:val="center"/>
            <w:hideMark/>
          </w:tcPr>
          <w:p w14:paraId="3FF0F7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134,89</w:t>
            </w:r>
          </w:p>
        </w:tc>
        <w:tc>
          <w:tcPr>
            <w:tcW w:w="580" w:type="dxa"/>
            <w:tcBorders>
              <w:top w:val="nil"/>
              <w:left w:val="nil"/>
              <w:bottom w:val="single" w:sz="4" w:space="0" w:color="auto"/>
              <w:right w:val="single" w:sz="4" w:space="0" w:color="auto"/>
            </w:tcBorders>
            <w:shd w:val="clear" w:color="auto" w:fill="auto"/>
            <w:vAlign w:val="center"/>
            <w:hideMark/>
          </w:tcPr>
          <w:p w14:paraId="1A615BD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662" w:type="dxa"/>
            <w:tcBorders>
              <w:top w:val="nil"/>
              <w:left w:val="nil"/>
              <w:bottom w:val="single" w:sz="4" w:space="0" w:color="auto"/>
              <w:right w:val="single" w:sz="4" w:space="0" w:color="auto"/>
            </w:tcBorders>
            <w:shd w:val="clear" w:color="auto" w:fill="auto"/>
            <w:vAlign w:val="center"/>
            <w:hideMark/>
          </w:tcPr>
          <w:p w14:paraId="240CDA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124,53</w:t>
            </w:r>
          </w:p>
        </w:tc>
        <w:tc>
          <w:tcPr>
            <w:tcW w:w="460" w:type="dxa"/>
            <w:tcBorders>
              <w:top w:val="nil"/>
              <w:left w:val="nil"/>
              <w:bottom w:val="single" w:sz="4" w:space="0" w:color="auto"/>
              <w:right w:val="single" w:sz="4" w:space="0" w:color="auto"/>
            </w:tcBorders>
            <w:shd w:val="clear" w:color="auto" w:fill="auto"/>
            <w:vAlign w:val="center"/>
            <w:hideMark/>
          </w:tcPr>
          <w:p w14:paraId="1C38EE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661" w:type="dxa"/>
            <w:tcBorders>
              <w:top w:val="nil"/>
              <w:left w:val="nil"/>
              <w:bottom w:val="single" w:sz="4" w:space="0" w:color="auto"/>
              <w:right w:val="single" w:sz="4" w:space="0" w:color="auto"/>
            </w:tcBorders>
            <w:shd w:val="clear" w:color="auto" w:fill="auto"/>
            <w:vAlign w:val="center"/>
            <w:hideMark/>
          </w:tcPr>
          <w:p w14:paraId="4F1DBF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73,73</w:t>
            </w:r>
          </w:p>
        </w:tc>
        <w:tc>
          <w:tcPr>
            <w:tcW w:w="460" w:type="dxa"/>
            <w:tcBorders>
              <w:top w:val="nil"/>
              <w:left w:val="nil"/>
              <w:bottom w:val="single" w:sz="4" w:space="0" w:color="auto"/>
              <w:right w:val="single" w:sz="4" w:space="0" w:color="auto"/>
            </w:tcBorders>
            <w:shd w:val="clear" w:color="auto" w:fill="auto"/>
            <w:vAlign w:val="center"/>
            <w:hideMark/>
          </w:tcPr>
          <w:p w14:paraId="433552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61" w:type="dxa"/>
            <w:tcBorders>
              <w:top w:val="nil"/>
              <w:left w:val="nil"/>
              <w:bottom w:val="single" w:sz="4" w:space="0" w:color="auto"/>
              <w:right w:val="single" w:sz="4" w:space="0" w:color="auto"/>
            </w:tcBorders>
            <w:shd w:val="clear" w:color="auto" w:fill="auto"/>
            <w:vAlign w:val="center"/>
            <w:hideMark/>
          </w:tcPr>
          <w:p w14:paraId="6FBBCF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49,70</w:t>
            </w:r>
          </w:p>
        </w:tc>
        <w:tc>
          <w:tcPr>
            <w:tcW w:w="460" w:type="dxa"/>
            <w:tcBorders>
              <w:top w:val="nil"/>
              <w:left w:val="nil"/>
              <w:bottom w:val="single" w:sz="4" w:space="0" w:color="auto"/>
              <w:right w:val="single" w:sz="4" w:space="0" w:color="auto"/>
            </w:tcBorders>
            <w:shd w:val="clear" w:color="auto" w:fill="auto"/>
            <w:vAlign w:val="center"/>
            <w:hideMark/>
          </w:tcPr>
          <w:p w14:paraId="13191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43E4CF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3BFDA9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4C45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1116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261</w:t>
            </w:r>
          </w:p>
        </w:tc>
        <w:tc>
          <w:tcPr>
            <w:tcW w:w="662" w:type="dxa"/>
            <w:tcBorders>
              <w:top w:val="nil"/>
              <w:left w:val="nil"/>
              <w:bottom w:val="single" w:sz="4" w:space="0" w:color="auto"/>
              <w:right w:val="single" w:sz="4" w:space="0" w:color="auto"/>
            </w:tcBorders>
            <w:shd w:val="clear" w:color="auto" w:fill="auto"/>
            <w:vAlign w:val="center"/>
            <w:hideMark/>
          </w:tcPr>
          <w:p w14:paraId="24A4C85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10,36</w:t>
            </w:r>
          </w:p>
        </w:tc>
        <w:tc>
          <w:tcPr>
            <w:tcW w:w="580" w:type="dxa"/>
            <w:tcBorders>
              <w:top w:val="nil"/>
              <w:left w:val="nil"/>
              <w:bottom w:val="single" w:sz="4" w:space="0" w:color="auto"/>
              <w:right w:val="single" w:sz="4" w:space="0" w:color="auto"/>
            </w:tcBorders>
            <w:shd w:val="clear" w:color="auto" w:fill="auto"/>
            <w:vAlign w:val="center"/>
            <w:hideMark/>
          </w:tcPr>
          <w:p w14:paraId="60A73D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B0251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8EDDED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B398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14DBCD2A" w14:textId="4FC4105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w:t>
            </w:r>
            <w:r w:rsidR="00F66FF1"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 xml:space="preserve">tințifică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Lupan</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F5A73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2,19</w:t>
            </w:r>
          </w:p>
        </w:tc>
        <w:tc>
          <w:tcPr>
            <w:tcW w:w="983" w:type="dxa"/>
            <w:tcBorders>
              <w:top w:val="nil"/>
              <w:left w:val="nil"/>
              <w:bottom w:val="single" w:sz="4" w:space="0" w:color="auto"/>
              <w:right w:val="single" w:sz="4" w:space="0" w:color="auto"/>
            </w:tcBorders>
            <w:shd w:val="clear" w:color="auto" w:fill="auto"/>
            <w:hideMark/>
          </w:tcPr>
          <w:p w14:paraId="5C0C60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0,81</w:t>
            </w:r>
          </w:p>
        </w:tc>
        <w:tc>
          <w:tcPr>
            <w:tcW w:w="766" w:type="dxa"/>
            <w:tcBorders>
              <w:top w:val="nil"/>
              <w:left w:val="nil"/>
              <w:bottom w:val="single" w:sz="4" w:space="0" w:color="auto"/>
              <w:right w:val="single" w:sz="4" w:space="0" w:color="auto"/>
            </w:tcBorders>
            <w:shd w:val="clear" w:color="auto" w:fill="auto"/>
            <w:vAlign w:val="center"/>
            <w:hideMark/>
          </w:tcPr>
          <w:p w14:paraId="61D8C7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2,19</w:t>
            </w:r>
          </w:p>
        </w:tc>
        <w:tc>
          <w:tcPr>
            <w:tcW w:w="851" w:type="dxa"/>
            <w:tcBorders>
              <w:top w:val="nil"/>
              <w:left w:val="nil"/>
              <w:bottom w:val="single" w:sz="4" w:space="0" w:color="auto"/>
              <w:right w:val="single" w:sz="4" w:space="0" w:color="auto"/>
            </w:tcBorders>
            <w:shd w:val="clear" w:color="auto" w:fill="auto"/>
            <w:vAlign w:val="center"/>
            <w:hideMark/>
          </w:tcPr>
          <w:p w14:paraId="547296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2,02</w:t>
            </w:r>
          </w:p>
        </w:tc>
        <w:tc>
          <w:tcPr>
            <w:tcW w:w="661" w:type="dxa"/>
            <w:tcBorders>
              <w:top w:val="nil"/>
              <w:left w:val="nil"/>
              <w:bottom w:val="single" w:sz="4" w:space="0" w:color="auto"/>
              <w:right w:val="single" w:sz="4" w:space="0" w:color="auto"/>
            </w:tcBorders>
            <w:shd w:val="clear" w:color="auto" w:fill="auto"/>
            <w:vAlign w:val="center"/>
            <w:hideMark/>
          </w:tcPr>
          <w:p w14:paraId="4B0CBF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430DF8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1,38</w:t>
            </w:r>
          </w:p>
        </w:tc>
        <w:tc>
          <w:tcPr>
            <w:tcW w:w="580" w:type="dxa"/>
            <w:tcBorders>
              <w:top w:val="nil"/>
              <w:left w:val="nil"/>
              <w:bottom w:val="single" w:sz="4" w:space="0" w:color="auto"/>
              <w:right w:val="single" w:sz="4" w:space="0" w:color="auto"/>
            </w:tcBorders>
            <w:shd w:val="clear" w:color="auto" w:fill="auto"/>
            <w:vAlign w:val="center"/>
            <w:hideMark/>
          </w:tcPr>
          <w:p w14:paraId="09FEB0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D183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A38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85E4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9709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57FA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2F7B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B2C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12C0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5E1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3096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4310BB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73E753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0C69FB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1258CAE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88A78C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2183" w:type="dxa"/>
            <w:tcBorders>
              <w:top w:val="nil"/>
              <w:left w:val="nil"/>
              <w:bottom w:val="single" w:sz="4" w:space="0" w:color="auto"/>
              <w:right w:val="single" w:sz="4" w:space="0" w:color="auto"/>
            </w:tcBorders>
            <w:shd w:val="clear" w:color="auto" w:fill="auto"/>
            <w:vAlign w:val="center"/>
            <w:hideMark/>
          </w:tcPr>
          <w:p w14:paraId="33485D9C" w14:textId="0EAAA9B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p/u Copii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w:t>
            </w:r>
            <w:r w:rsidR="00F66FF1"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ngă</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A3BF2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1,57</w:t>
            </w:r>
          </w:p>
        </w:tc>
        <w:tc>
          <w:tcPr>
            <w:tcW w:w="983" w:type="dxa"/>
            <w:tcBorders>
              <w:top w:val="nil"/>
              <w:left w:val="nil"/>
              <w:bottom w:val="single" w:sz="4" w:space="0" w:color="auto"/>
              <w:right w:val="single" w:sz="4" w:space="0" w:color="auto"/>
            </w:tcBorders>
            <w:shd w:val="clear" w:color="auto" w:fill="auto"/>
            <w:hideMark/>
          </w:tcPr>
          <w:p w14:paraId="68C1C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6D31A54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851" w:type="dxa"/>
            <w:tcBorders>
              <w:top w:val="nil"/>
              <w:left w:val="nil"/>
              <w:bottom w:val="single" w:sz="4" w:space="0" w:color="auto"/>
              <w:right w:val="single" w:sz="4" w:space="0" w:color="auto"/>
            </w:tcBorders>
            <w:shd w:val="clear" w:color="auto" w:fill="auto"/>
            <w:vAlign w:val="center"/>
            <w:hideMark/>
          </w:tcPr>
          <w:p w14:paraId="249E85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1,74</w:t>
            </w:r>
          </w:p>
        </w:tc>
        <w:tc>
          <w:tcPr>
            <w:tcW w:w="661" w:type="dxa"/>
            <w:tcBorders>
              <w:top w:val="nil"/>
              <w:left w:val="nil"/>
              <w:bottom w:val="single" w:sz="4" w:space="0" w:color="auto"/>
              <w:right w:val="single" w:sz="4" w:space="0" w:color="auto"/>
            </w:tcBorders>
            <w:shd w:val="clear" w:color="auto" w:fill="auto"/>
            <w:vAlign w:val="center"/>
            <w:hideMark/>
          </w:tcPr>
          <w:p w14:paraId="707F46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679" w:type="dxa"/>
            <w:tcBorders>
              <w:top w:val="nil"/>
              <w:left w:val="nil"/>
              <w:bottom w:val="single" w:sz="4" w:space="0" w:color="auto"/>
              <w:right w:val="single" w:sz="4" w:space="0" w:color="auto"/>
            </w:tcBorders>
            <w:shd w:val="clear" w:color="auto" w:fill="auto"/>
            <w:vAlign w:val="center"/>
            <w:hideMark/>
          </w:tcPr>
          <w:p w14:paraId="5DC2D4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1,89</w:t>
            </w:r>
          </w:p>
        </w:tc>
        <w:tc>
          <w:tcPr>
            <w:tcW w:w="580" w:type="dxa"/>
            <w:tcBorders>
              <w:top w:val="nil"/>
              <w:left w:val="nil"/>
              <w:bottom w:val="single" w:sz="4" w:space="0" w:color="auto"/>
              <w:right w:val="single" w:sz="4" w:space="0" w:color="auto"/>
            </w:tcBorders>
            <w:shd w:val="clear" w:color="auto" w:fill="auto"/>
            <w:vAlign w:val="center"/>
            <w:hideMark/>
          </w:tcPr>
          <w:p w14:paraId="1656C3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99983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315EEE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FE06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40A6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6ED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C17D8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9EC3A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667AE9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58B3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DD31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25C7FC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1,28</w:t>
            </w:r>
          </w:p>
        </w:tc>
        <w:tc>
          <w:tcPr>
            <w:tcW w:w="580" w:type="dxa"/>
            <w:tcBorders>
              <w:top w:val="nil"/>
              <w:left w:val="nil"/>
              <w:bottom w:val="single" w:sz="4" w:space="0" w:color="auto"/>
              <w:right w:val="single" w:sz="4" w:space="0" w:color="auto"/>
            </w:tcBorders>
            <w:shd w:val="clear" w:color="auto" w:fill="auto"/>
            <w:vAlign w:val="center"/>
            <w:hideMark/>
          </w:tcPr>
          <w:p w14:paraId="044042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580" w:type="dxa"/>
            <w:tcBorders>
              <w:top w:val="nil"/>
              <w:left w:val="nil"/>
              <w:bottom w:val="single" w:sz="4" w:space="0" w:color="auto"/>
              <w:right w:val="single" w:sz="4" w:space="0" w:color="auto"/>
            </w:tcBorders>
            <w:shd w:val="clear" w:color="auto" w:fill="auto"/>
            <w:vAlign w:val="center"/>
            <w:hideMark/>
          </w:tcPr>
          <w:p w14:paraId="30539A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r>
      <w:tr w:rsidR="003D351C" w:rsidRPr="0006498C" w14:paraId="764DC66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36DB2D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2183" w:type="dxa"/>
            <w:tcBorders>
              <w:top w:val="nil"/>
              <w:left w:val="nil"/>
              <w:bottom w:val="single" w:sz="4" w:space="0" w:color="auto"/>
              <w:right w:val="single" w:sz="4" w:space="0" w:color="auto"/>
            </w:tcBorders>
            <w:shd w:val="clear" w:color="auto" w:fill="auto"/>
            <w:vAlign w:val="center"/>
            <w:hideMark/>
          </w:tcPr>
          <w:p w14:paraId="5272227E" w14:textId="6DDA7C4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w:t>
            </w:r>
            <w:r w:rsidR="00F66FF1" w:rsidRPr="0006498C">
              <w:rPr>
                <w:rFonts w:asciiTheme="majorHAnsi" w:eastAsia="Times New Roman" w:hAnsiTheme="majorHAnsi" w:cstheme="majorHAnsi"/>
                <w:color w:val="000000"/>
                <w:sz w:val="16"/>
                <w:szCs w:val="16"/>
                <w:lang w:val="ro-MD"/>
              </w:rPr>
              <w:t xml:space="preserve">a </w:t>
            </w:r>
            <w:r w:rsidRPr="0006498C">
              <w:rPr>
                <w:rFonts w:asciiTheme="majorHAnsi" w:eastAsia="Times New Roman" w:hAnsiTheme="majorHAnsi" w:cstheme="majorHAnsi"/>
                <w:color w:val="000000"/>
                <w:sz w:val="16"/>
                <w:szCs w:val="16"/>
                <w:lang w:val="ro-MD"/>
              </w:rPr>
              <w:t>RM</w:t>
            </w:r>
          </w:p>
        </w:tc>
        <w:tc>
          <w:tcPr>
            <w:tcW w:w="866" w:type="dxa"/>
            <w:tcBorders>
              <w:top w:val="nil"/>
              <w:left w:val="nil"/>
              <w:bottom w:val="single" w:sz="4" w:space="0" w:color="auto"/>
              <w:right w:val="single" w:sz="4" w:space="0" w:color="auto"/>
            </w:tcBorders>
            <w:shd w:val="clear" w:color="auto" w:fill="auto"/>
            <w:hideMark/>
          </w:tcPr>
          <w:p w14:paraId="7FA20D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1,79</w:t>
            </w:r>
          </w:p>
        </w:tc>
        <w:tc>
          <w:tcPr>
            <w:tcW w:w="983" w:type="dxa"/>
            <w:tcBorders>
              <w:top w:val="nil"/>
              <w:left w:val="nil"/>
              <w:bottom w:val="single" w:sz="4" w:space="0" w:color="auto"/>
              <w:right w:val="single" w:sz="4" w:space="0" w:color="auto"/>
            </w:tcBorders>
            <w:shd w:val="clear" w:color="auto" w:fill="auto"/>
            <w:hideMark/>
          </w:tcPr>
          <w:p w14:paraId="06ED8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766" w:type="dxa"/>
            <w:tcBorders>
              <w:top w:val="nil"/>
              <w:left w:val="nil"/>
              <w:bottom w:val="single" w:sz="4" w:space="0" w:color="auto"/>
              <w:right w:val="single" w:sz="4" w:space="0" w:color="auto"/>
            </w:tcBorders>
            <w:shd w:val="clear" w:color="auto" w:fill="auto"/>
            <w:vAlign w:val="center"/>
            <w:hideMark/>
          </w:tcPr>
          <w:p w14:paraId="617AC2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851" w:type="dxa"/>
            <w:tcBorders>
              <w:top w:val="nil"/>
              <w:left w:val="nil"/>
              <w:bottom w:val="single" w:sz="4" w:space="0" w:color="auto"/>
              <w:right w:val="single" w:sz="4" w:space="0" w:color="auto"/>
            </w:tcBorders>
            <w:shd w:val="clear" w:color="auto" w:fill="auto"/>
            <w:vAlign w:val="center"/>
            <w:hideMark/>
          </w:tcPr>
          <w:p w14:paraId="3D7539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661" w:type="dxa"/>
            <w:tcBorders>
              <w:top w:val="nil"/>
              <w:left w:val="nil"/>
              <w:bottom w:val="single" w:sz="4" w:space="0" w:color="auto"/>
              <w:right w:val="single" w:sz="4" w:space="0" w:color="auto"/>
            </w:tcBorders>
            <w:shd w:val="clear" w:color="auto" w:fill="auto"/>
            <w:vAlign w:val="center"/>
            <w:hideMark/>
          </w:tcPr>
          <w:p w14:paraId="552C16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1773A9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w:t>
            </w:r>
          </w:p>
        </w:tc>
        <w:tc>
          <w:tcPr>
            <w:tcW w:w="580" w:type="dxa"/>
            <w:tcBorders>
              <w:top w:val="nil"/>
              <w:left w:val="nil"/>
              <w:bottom w:val="single" w:sz="4" w:space="0" w:color="auto"/>
              <w:right w:val="single" w:sz="4" w:space="0" w:color="auto"/>
            </w:tcBorders>
            <w:shd w:val="clear" w:color="auto" w:fill="auto"/>
            <w:vAlign w:val="center"/>
            <w:hideMark/>
          </w:tcPr>
          <w:p w14:paraId="4B4852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096F8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460" w:type="dxa"/>
            <w:tcBorders>
              <w:top w:val="nil"/>
              <w:left w:val="nil"/>
              <w:bottom w:val="single" w:sz="4" w:space="0" w:color="auto"/>
              <w:right w:val="single" w:sz="4" w:space="0" w:color="auto"/>
            </w:tcBorders>
            <w:shd w:val="clear" w:color="auto" w:fill="auto"/>
            <w:vAlign w:val="center"/>
            <w:hideMark/>
          </w:tcPr>
          <w:p w14:paraId="2AC462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FC30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EA6E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9114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3D50A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F0A1F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4272A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43EAFA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1,35</w:t>
            </w:r>
          </w:p>
        </w:tc>
        <w:tc>
          <w:tcPr>
            <w:tcW w:w="580" w:type="dxa"/>
            <w:tcBorders>
              <w:top w:val="nil"/>
              <w:left w:val="nil"/>
              <w:bottom w:val="single" w:sz="4" w:space="0" w:color="auto"/>
              <w:right w:val="single" w:sz="4" w:space="0" w:color="auto"/>
            </w:tcBorders>
            <w:shd w:val="clear" w:color="auto" w:fill="auto"/>
            <w:vAlign w:val="center"/>
            <w:hideMark/>
          </w:tcPr>
          <w:p w14:paraId="28A50F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w:t>
            </w:r>
          </w:p>
        </w:tc>
        <w:tc>
          <w:tcPr>
            <w:tcW w:w="662" w:type="dxa"/>
            <w:tcBorders>
              <w:top w:val="nil"/>
              <w:left w:val="nil"/>
              <w:bottom w:val="single" w:sz="4" w:space="0" w:color="auto"/>
              <w:right w:val="single" w:sz="4" w:space="0" w:color="auto"/>
            </w:tcBorders>
            <w:shd w:val="clear" w:color="auto" w:fill="auto"/>
            <w:vAlign w:val="center"/>
            <w:hideMark/>
          </w:tcPr>
          <w:p w14:paraId="5F629A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64CC03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A371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5AFBE7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0C055B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2183" w:type="dxa"/>
            <w:tcBorders>
              <w:top w:val="nil"/>
              <w:left w:val="nil"/>
              <w:bottom w:val="single" w:sz="4" w:space="0" w:color="auto"/>
              <w:right w:val="single" w:sz="4" w:space="0" w:color="auto"/>
            </w:tcBorders>
            <w:shd w:val="clear" w:color="auto" w:fill="auto"/>
            <w:vAlign w:val="center"/>
            <w:hideMark/>
          </w:tcPr>
          <w:p w14:paraId="0DA58189" w14:textId="72B79F1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w:t>
            </w:r>
            <w:r w:rsidR="0071273B"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portiv </w:t>
            </w:r>
            <w:r w:rsidR="0071273B"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 xml:space="preserve"> </w:t>
            </w:r>
            <w:r w:rsidR="0071273B" w:rsidRPr="0006498C">
              <w:rPr>
                <w:rFonts w:asciiTheme="majorHAnsi" w:eastAsia="Times New Roman" w:hAnsiTheme="majorHAnsi" w:cstheme="majorHAnsi"/>
                <w:color w:val="000000"/>
                <w:sz w:val="16"/>
                <w:szCs w:val="16"/>
                <w:lang w:val="ro-MD"/>
              </w:rPr>
              <w:t>Pregătire a L</w:t>
            </w:r>
            <w:r w:rsidRPr="0006498C">
              <w:rPr>
                <w:rFonts w:asciiTheme="majorHAnsi" w:eastAsia="Times New Roman" w:hAnsiTheme="majorHAnsi" w:cstheme="majorHAnsi"/>
                <w:color w:val="000000"/>
                <w:sz w:val="16"/>
                <w:szCs w:val="16"/>
                <w:lang w:val="ro-MD"/>
              </w:rPr>
              <w:t xml:space="preserve">oturilor </w:t>
            </w:r>
            <w:r w:rsidR="0071273B"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aționale</w:t>
            </w:r>
          </w:p>
        </w:tc>
        <w:tc>
          <w:tcPr>
            <w:tcW w:w="866" w:type="dxa"/>
            <w:tcBorders>
              <w:top w:val="nil"/>
              <w:left w:val="nil"/>
              <w:bottom w:val="single" w:sz="4" w:space="0" w:color="auto"/>
              <w:right w:val="single" w:sz="4" w:space="0" w:color="auto"/>
            </w:tcBorders>
            <w:shd w:val="clear" w:color="auto" w:fill="auto"/>
            <w:hideMark/>
          </w:tcPr>
          <w:p w14:paraId="21672A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2,62</w:t>
            </w:r>
          </w:p>
        </w:tc>
        <w:tc>
          <w:tcPr>
            <w:tcW w:w="983" w:type="dxa"/>
            <w:tcBorders>
              <w:top w:val="nil"/>
              <w:left w:val="nil"/>
              <w:bottom w:val="single" w:sz="4" w:space="0" w:color="auto"/>
              <w:right w:val="single" w:sz="4" w:space="0" w:color="auto"/>
            </w:tcBorders>
            <w:shd w:val="clear" w:color="auto" w:fill="auto"/>
            <w:hideMark/>
          </w:tcPr>
          <w:p w14:paraId="0DDFFA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766" w:type="dxa"/>
            <w:tcBorders>
              <w:top w:val="nil"/>
              <w:left w:val="nil"/>
              <w:bottom w:val="single" w:sz="4" w:space="0" w:color="auto"/>
              <w:right w:val="single" w:sz="4" w:space="0" w:color="auto"/>
            </w:tcBorders>
            <w:shd w:val="clear" w:color="auto" w:fill="auto"/>
            <w:vAlign w:val="center"/>
            <w:hideMark/>
          </w:tcPr>
          <w:p w14:paraId="649E44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13,80</w:t>
            </w:r>
          </w:p>
        </w:tc>
        <w:tc>
          <w:tcPr>
            <w:tcW w:w="851" w:type="dxa"/>
            <w:tcBorders>
              <w:top w:val="nil"/>
              <w:left w:val="nil"/>
              <w:bottom w:val="single" w:sz="4" w:space="0" w:color="auto"/>
              <w:right w:val="single" w:sz="4" w:space="0" w:color="auto"/>
            </w:tcBorders>
            <w:shd w:val="clear" w:color="auto" w:fill="auto"/>
            <w:vAlign w:val="center"/>
            <w:hideMark/>
          </w:tcPr>
          <w:p w14:paraId="26B04E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12,66</w:t>
            </w:r>
          </w:p>
        </w:tc>
        <w:tc>
          <w:tcPr>
            <w:tcW w:w="661" w:type="dxa"/>
            <w:tcBorders>
              <w:top w:val="nil"/>
              <w:left w:val="nil"/>
              <w:bottom w:val="single" w:sz="4" w:space="0" w:color="auto"/>
              <w:right w:val="single" w:sz="4" w:space="0" w:color="auto"/>
            </w:tcBorders>
            <w:shd w:val="clear" w:color="auto" w:fill="auto"/>
            <w:vAlign w:val="center"/>
            <w:hideMark/>
          </w:tcPr>
          <w:p w14:paraId="54D03F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128</w:t>
            </w:r>
          </w:p>
        </w:tc>
        <w:tc>
          <w:tcPr>
            <w:tcW w:w="679" w:type="dxa"/>
            <w:tcBorders>
              <w:top w:val="nil"/>
              <w:left w:val="nil"/>
              <w:bottom w:val="single" w:sz="4" w:space="0" w:color="auto"/>
              <w:right w:val="single" w:sz="4" w:space="0" w:color="auto"/>
            </w:tcBorders>
            <w:shd w:val="clear" w:color="auto" w:fill="auto"/>
            <w:vAlign w:val="center"/>
            <w:hideMark/>
          </w:tcPr>
          <w:p w14:paraId="541839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13,75</w:t>
            </w:r>
          </w:p>
        </w:tc>
        <w:tc>
          <w:tcPr>
            <w:tcW w:w="580" w:type="dxa"/>
            <w:tcBorders>
              <w:top w:val="nil"/>
              <w:left w:val="nil"/>
              <w:bottom w:val="single" w:sz="4" w:space="0" w:color="auto"/>
              <w:right w:val="single" w:sz="4" w:space="0" w:color="auto"/>
            </w:tcBorders>
            <w:shd w:val="clear" w:color="auto" w:fill="auto"/>
            <w:vAlign w:val="center"/>
            <w:hideMark/>
          </w:tcPr>
          <w:p w14:paraId="4057FC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0A8073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11,18</w:t>
            </w:r>
          </w:p>
        </w:tc>
        <w:tc>
          <w:tcPr>
            <w:tcW w:w="460" w:type="dxa"/>
            <w:tcBorders>
              <w:top w:val="nil"/>
              <w:left w:val="nil"/>
              <w:bottom w:val="single" w:sz="4" w:space="0" w:color="auto"/>
              <w:right w:val="single" w:sz="4" w:space="0" w:color="auto"/>
            </w:tcBorders>
            <w:shd w:val="clear" w:color="auto" w:fill="auto"/>
            <w:vAlign w:val="center"/>
            <w:hideMark/>
          </w:tcPr>
          <w:p w14:paraId="7CDEE4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0DE1DC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0,43</w:t>
            </w:r>
          </w:p>
        </w:tc>
        <w:tc>
          <w:tcPr>
            <w:tcW w:w="460" w:type="dxa"/>
            <w:tcBorders>
              <w:top w:val="nil"/>
              <w:left w:val="nil"/>
              <w:bottom w:val="single" w:sz="4" w:space="0" w:color="auto"/>
              <w:right w:val="single" w:sz="4" w:space="0" w:color="auto"/>
            </w:tcBorders>
            <w:shd w:val="clear" w:color="auto" w:fill="auto"/>
            <w:vAlign w:val="center"/>
            <w:hideMark/>
          </w:tcPr>
          <w:p w14:paraId="2CE2EA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184226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8,27</w:t>
            </w:r>
          </w:p>
        </w:tc>
        <w:tc>
          <w:tcPr>
            <w:tcW w:w="460" w:type="dxa"/>
            <w:tcBorders>
              <w:top w:val="nil"/>
              <w:left w:val="nil"/>
              <w:bottom w:val="single" w:sz="4" w:space="0" w:color="auto"/>
              <w:right w:val="single" w:sz="4" w:space="0" w:color="auto"/>
            </w:tcBorders>
            <w:shd w:val="clear" w:color="auto" w:fill="auto"/>
            <w:vAlign w:val="center"/>
            <w:hideMark/>
          </w:tcPr>
          <w:p w14:paraId="3CD335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0DA660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2,48</w:t>
            </w:r>
          </w:p>
        </w:tc>
        <w:tc>
          <w:tcPr>
            <w:tcW w:w="460" w:type="dxa"/>
            <w:tcBorders>
              <w:top w:val="nil"/>
              <w:left w:val="nil"/>
              <w:bottom w:val="single" w:sz="4" w:space="0" w:color="auto"/>
              <w:right w:val="single" w:sz="4" w:space="0" w:color="auto"/>
            </w:tcBorders>
            <w:shd w:val="clear" w:color="auto" w:fill="auto"/>
            <w:vAlign w:val="center"/>
            <w:hideMark/>
          </w:tcPr>
          <w:p w14:paraId="42DE69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7214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9ADC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47F827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2,37</w:t>
            </w:r>
          </w:p>
        </w:tc>
        <w:tc>
          <w:tcPr>
            <w:tcW w:w="580" w:type="dxa"/>
            <w:tcBorders>
              <w:top w:val="nil"/>
              <w:left w:val="nil"/>
              <w:bottom w:val="single" w:sz="4" w:space="0" w:color="auto"/>
              <w:right w:val="single" w:sz="4" w:space="0" w:color="auto"/>
            </w:tcBorders>
            <w:shd w:val="clear" w:color="auto" w:fill="auto"/>
            <w:vAlign w:val="center"/>
            <w:hideMark/>
          </w:tcPr>
          <w:p w14:paraId="1618D7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76</w:t>
            </w:r>
          </w:p>
        </w:tc>
        <w:tc>
          <w:tcPr>
            <w:tcW w:w="580" w:type="dxa"/>
            <w:tcBorders>
              <w:top w:val="nil"/>
              <w:left w:val="nil"/>
              <w:bottom w:val="single" w:sz="4" w:space="0" w:color="auto"/>
              <w:right w:val="single" w:sz="4" w:space="0" w:color="auto"/>
            </w:tcBorders>
            <w:shd w:val="clear" w:color="auto" w:fill="auto"/>
            <w:vAlign w:val="center"/>
            <w:hideMark/>
          </w:tcPr>
          <w:p w14:paraId="522237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7CA9D03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22AB7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2183" w:type="dxa"/>
            <w:tcBorders>
              <w:top w:val="nil"/>
              <w:left w:val="nil"/>
              <w:bottom w:val="single" w:sz="4" w:space="0" w:color="auto"/>
              <w:right w:val="single" w:sz="4" w:space="0" w:color="auto"/>
            </w:tcBorders>
            <w:shd w:val="clear" w:color="auto" w:fill="auto"/>
            <w:vAlign w:val="center"/>
            <w:hideMark/>
          </w:tcPr>
          <w:p w14:paraId="7BE1602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Național al Cinematografiei</w:t>
            </w:r>
          </w:p>
        </w:tc>
        <w:tc>
          <w:tcPr>
            <w:tcW w:w="866" w:type="dxa"/>
            <w:tcBorders>
              <w:top w:val="nil"/>
              <w:left w:val="nil"/>
              <w:bottom w:val="single" w:sz="4" w:space="0" w:color="auto"/>
              <w:right w:val="single" w:sz="4" w:space="0" w:color="auto"/>
            </w:tcBorders>
            <w:shd w:val="clear" w:color="auto" w:fill="auto"/>
            <w:hideMark/>
          </w:tcPr>
          <w:p w14:paraId="103323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0,29</w:t>
            </w:r>
          </w:p>
        </w:tc>
        <w:tc>
          <w:tcPr>
            <w:tcW w:w="983" w:type="dxa"/>
            <w:tcBorders>
              <w:top w:val="nil"/>
              <w:left w:val="nil"/>
              <w:bottom w:val="single" w:sz="4" w:space="0" w:color="auto"/>
              <w:right w:val="single" w:sz="4" w:space="0" w:color="auto"/>
            </w:tcBorders>
            <w:shd w:val="clear" w:color="auto" w:fill="auto"/>
            <w:hideMark/>
          </w:tcPr>
          <w:p w14:paraId="14EF0C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766" w:type="dxa"/>
            <w:tcBorders>
              <w:top w:val="nil"/>
              <w:left w:val="nil"/>
              <w:bottom w:val="single" w:sz="4" w:space="0" w:color="auto"/>
              <w:right w:val="single" w:sz="4" w:space="0" w:color="auto"/>
            </w:tcBorders>
            <w:shd w:val="clear" w:color="auto" w:fill="auto"/>
            <w:noWrap/>
            <w:vAlign w:val="bottom"/>
            <w:hideMark/>
          </w:tcPr>
          <w:p w14:paraId="31CD2F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0,29</w:t>
            </w:r>
          </w:p>
        </w:tc>
        <w:tc>
          <w:tcPr>
            <w:tcW w:w="851" w:type="dxa"/>
            <w:tcBorders>
              <w:top w:val="nil"/>
              <w:left w:val="nil"/>
              <w:bottom w:val="single" w:sz="4" w:space="0" w:color="auto"/>
              <w:right w:val="single" w:sz="4" w:space="0" w:color="auto"/>
            </w:tcBorders>
            <w:shd w:val="clear" w:color="auto" w:fill="auto"/>
            <w:vAlign w:val="center"/>
            <w:hideMark/>
          </w:tcPr>
          <w:p w14:paraId="27AF00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0,29</w:t>
            </w:r>
          </w:p>
        </w:tc>
        <w:tc>
          <w:tcPr>
            <w:tcW w:w="661" w:type="dxa"/>
            <w:tcBorders>
              <w:top w:val="nil"/>
              <w:left w:val="nil"/>
              <w:bottom w:val="single" w:sz="4" w:space="0" w:color="auto"/>
              <w:right w:val="single" w:sz="4" w:space="0" w:color="auto"/>
            </w:tcBorders>
            <w:shd w:val="clear" w:color="auto" w:fill="auto"/>
            <w:vAlign w:val="center"/>
            <w:hideMark/>
          </w:tcPr>
          <w:p w14:paraId="7FA09D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79" w:type="dxa"/>
            <w:tcBorders>
              <w:top w:val="nil"/>
              <w:left w:val="nil"/>
              <w:bottom w:val="single" w:sz="4" w:space="0" w:color="auto"/>
              <w:right w:val="single" w:sz="4" w:space="0" w:color="auto"/>
            </w:tcBorders>
            <w:shd w:val="clear" w:color="auto" w:fill="auto"/>
            <w:vAlign w:val="center"/>
            <w:hideMark/>
          </w:tcPr>
          <w:p w14:paraId="4FB4ED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B16D6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64074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1D09E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5D68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75FB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47E9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C3F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7C3F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DA9D4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3BB2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315C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58C0DB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9B22A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1AF8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D26E4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9A616F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2183" w:type="dxa"/>
            <w:tcBorders>
              <w:top w:val="nil"/>
              <w:left w:val="nil"/>
              <w:bottom w:val="single" w:sz="4" w:space="0" w:color="auto"/>
              <w:right w:val="single" w:sz="4" w:space="0" w:color="auto"/>
            </w:tcBorders>
            <w:shd w:val="clear" w:color="auto" w:fill="auto"/>
            <w:vAlign w:val="center"/>
            <w:hideMark/>
          </w:tcPr>
          <w:p w14:paraId="13CAD55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Republican de Asistență Psihopedagogică</w:t>
            </w:r>
          </w:p>
        </w:tc>
        <w:tc>
          <w:tcPr>
            <w:tcW w:w="866" w:type="dxa"/>
            <w:tcBorders>
              <w:top w:val="nil"/>
              <w:left w:val="nil"/>
              <w:bottom w:val="single" w:sz="4" w:space="0" w:color="auto"/>
              <w:right w:val="single" w:sz="4" w:space="0" w:color="auto"/>
            </w:tcBorders>
            <w:shd w:val="clear" w:color="auto" w:fill="auto"/>
            <w:hideMark/>
          </w:tcPr>
          <w:p w14:paraId="676686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983" w:type="dxa"/>
            <w:tcBorders>
              <w:top w:val="nil"/>
              <w:left w:val="nil"/>
              <w:bottom w:val="single" w:sz="4" w:space="0" w:color="auto"/>
              <w:right w:val="single" w:sz="4" w:space="0" w:color="auto"/>
            </w:tcBorders>
            <w:shd w:val="clear" w:color="auto" w:fill="auto"/>
            <w:hideMark/>
          </w:tcPr>
          <w:p w14:paraId="633D03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36B00F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851" w:type="dxa"/>
            <w:tcBorders>
              <w:top w:val="nil"/>
              <w:left w:val="nil"/>
              <w:bottom w:val="single" w:sz="4" w:space="0" w:color="auto"/>
              <w:right w:val="single" w:sz="4" w:space="0" w:color="auto"/>
            </w:tcBorders>
            <w:shd w:val="clear" w:color="auto" w:fill="auto"/>
            <w:vAlign w:val="center"/>
            <w:hideMark/>
          </w:tcPr>
          <w:p w14:paraId="1B59CF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661" w:type="dxa"/>
            <w:tcBorders>
              <w:top w:val="nil"/>
              <w:left w:val="nil"/>
              <w:bottom w:val="single" w:sz="4" w:space="0" w:color="auto"/>
              <w:right w:val="single" w:sz="4" w:space="0" w:color="auto"/>
            </w:tcBorders>
            <w:shd w:val="clear" w:color="auto" w:fill="auto"/>
            <w:vAlign w:val="center"/>
            <w:hideMark/>
          </w:tcPr>
          <w:p w14:paraId="5F76B6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6848FC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580" w:type="dxa"/>
            <w:tcBorders>
              <w:top w:val="nil"/>
              <w:left w:val="nil"/>
              <w:bottom w:val="single" w:sz="4" w:space="0" w:color="auto"/>
              <w:right w:val="single" w:sz="4" w:space="0" w:color="auto"/>
            </w:tcBorders>
            <w:shd w:val="clear" w:color="auto" w:fill="auto"/>
            <w:vAlign w:val="center"/>
            <w:hideMark/>
          </w:tcPr>
          <w:p w14:paraId="531B0F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02F46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460" w:type="dxa"/>
            <w:tcBorders>
              <w:top w:val="nil"/>
              <w:left w:val="nil"/>
              <w:bottom w:val="single" w:sz="4" w:space="0" w:color="auto"/>
              <w:right w:val="single" w:sz="4" w:space="0" w:color="auto"/>
            </w:tcBorders>
            <w:shd w:val="clear" w:color="auto" w:fill="auto"/>
            <w:vAlign w:val="center"/>
            <w:hideMark/>
          </w:tcPr>
          <w:p w14:paraId="40BDAB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570E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C983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B3EF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07DE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F047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E529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A7911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119A48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66E06F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580" w:type="dxa"/>
            <w:tcBorders>
              <w:top w:val="nil"/>
              <w:left w:val="nil"/>
              <w:bottom w:val="single" w:sz="4" w:space="0" w:color="auto"/>
              <w:right w:val="single" w:sz="4" w:space="0" w:color="auto"/>
            </w:tcBorders>
            <w:shd w:val="clear" w:color="auto" w:fill="auto"/>
            <w:vAlign w:val="center"/>
            <w:hideMark/>
          </w:tcPr>
          <w:p w14:paraId="4B3575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FC11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563F84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1EDF1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2183" w:type="dxa"/>
            <w:tcBorders>
              <w:top w:val="nil"/>
              <w:left w:val="nil"/>
              <w:bottom w:val="single" w:sz="4" w:space="0" w:color="auto"/>
              <w:right w:val="single" w:sz="4" w:space="0" w:color="auto"/>
            </w:tcBorders>
            <w:shd w:val="clear" w:color="auto" w:fill="auto"/>
            <w:vAlign w:val="center"/>
            <w:hideMark/>
          </w:tcPr>
          <w:p w14:paraId="03606772" w14:textId="095F52B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Național de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ducație prin Arte</w:t>
            </w:r>
          </w:p>
        </w:tc>
        <w:tc>
          <w:tcPr>
            <w:tcW w:w="866" w:type="dxa"/>
            <w:tcBorders>
              <w:top w:val="nil"/>
              <w:left w:val="nil"/>
              <w:bottom w:val="single" w:sz="4" w:space="0" w:color="auto"/>
              <w:right w:val="single" w:sz="4" w:space="0" w:color="auto"/>
            </w:tcBorders>
            <w:shd w:val="clear" w:color="auto" w:fill="auto"/>
            <w:hideMark/>
          </w:tcPr>
          <w:p w14:paraId="246D32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0,84</w:t>
            </w:r>
          </w:p>
        </w:tc>
        <w:tc>
          <w:tcPr>
            <w:tcW w:w="983" w:type="dxa"/>
            <w:tcBorders>
              <w:top w:val="nil"/>
              <w:left w:val="nil"/>
              <w:bottom w:val="single" w:sz="4" w:space="0" w:color="auto"/>
              <w:right w:val="single" w:sz="4" w:space="0" w:color="auto"/>
            </w:tcBorders>
            <w:shd w:val="clear" w:color="auto" w:fill="auto"/>
            <w:hideMark/>
          </w:tcPr>
          <w:p w14:paraId="0C4445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766" w:type="dxa"/>
            <w:tcBorders>
              <w:top w:val="nil"/>
              <w:left w:val="nil"/>
              <w:bottom w:val="single" w:sz="4" w:space="0" w:color="auto"/>
              <w:right w:val="single" w:sz="4" w:space="0" w:color="auto"/>
            </w:tcBorders>
            <w:shd w:val="clear" w:color="auto" w:fill="auto"/>
            <w:vAlign w:val="center"/>
            <w:hideMark/>
          </w:tcPr>
          <w:p w14:paraId="3223D4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0,96</w:t>
            </w:r>
          </w:p>
        </w:tc>
        <w:tc>
          <w:tcPr>
            <w:tcW w:w="851" w:type="dxa"/>
            <w:tcBorders>
              <w:top w:val="nil"/>
              <w:left w:val="nil"/>
              <w:bottom w:val="single" w:sz="4" w:space="0" w:color="auto"/>
              <w:right w:val="single" w:sz="4" w:space="0" w:color="auto"/>
            </w:tcBorders>
            <w:shd w:val="clear" w:color="auto" w:fill="auto"/>
            <w:vAlign w:val="center"/>
            <w:hideMark/>
          </w:tcPr>
          <w:p w14:paraId="2398FC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0,81</w:t>
            </w:r>
          </w:p>
        </w:tc>
        <w:tc>
          <w:tcPr>
            <w:tcW w:w="661" w:type="dxa"/>
            <w:tcBorders>
              <w:top w:val="nil"/>
              <w:left w:val="nil"/>
              <w:bottom w:val="single" w:sz="4" w:space="0" w:color="auto"/>
              <w:right w:val="single" w:sz="4" w:space="0" w:color="auto"/>
            </w:tcBorders>
            <w:shd w:val="clear" w:color="auto" w:fill="auto"/>
            <w:vAlign w:val="center"/>
            <w:hideMark/>
          </w:tcPr>
          <w:p w14:paraId="3F10A0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7BF0C6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0,86</w:t>
            </w:r>
          </w:p>
        </w:tc>
        <w:tc>
          <w:tcPr>
            <w:tcW w:w="580" w:type="dxa"/>
            <w:tcBorders>
              <w:top w:val="nil"/>
              <w:left w:val="nil"/>
              <w:bottom w:val="single" w:sz="4" w:space="0" w:color="auto"/>
              <w:right w:val="single" w:sz="4" w:space="0" w:color="auto"/>
            </w:tcBorders>
            <w:shd w:val="clear" w:color="auto" w:fill="auto"/>
            <w:vAlign w:val="center"/>
            <w:hideMark/>
          </w:tcPr>
          <w:p w14:paraId="5EF7D7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50D56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460" w:type="dxa"/>
            <w:tcBorders>
              <w:top w:val="nil"/>
              <w:left w:val="nil"/>
              <w:bottom w:val="single" w:sz="4" w:space="0" w:color="auto"/>
              <w:right w:val="single" w:sz="4" w:space="0" w:color="auto"/>
            </w:tcBorders>
            <w:shd w:val="clear" w:color="auto" w:fill="auto"/>
            <w:vAlign w:val="center"/>
            <w:hideMark/>
          </w:tcPr>
          <w:p w14:paraId="4BB315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D46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8C71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9E9E4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E58A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0E36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549E4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ED505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0D345F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2D4158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0,74</w:t>
            </w:r>
          </w:p>
        </w:tc>
        <w:tc>
          <w:tcPr>
            <w:tcW w:w="580" w:type="dxa"/>
            <w:tcBorders>
              <w:top w:val="nil"/>
              <w:left w:val="nil"/>
              <w:bottom w:val="single" w:sz="4" w:space="0" w:color="auto"/>
              <w:right w:val="single" w:sz="4" w:space="0" w:color="auto"/>
            </w:tcBorders>
            <w:shd w:val="clear" w:color="auto" w:fill="auto"/>
            <w:vAlign w:val="center"/>
            <w:hideMark/>
          </w:tcPr>
          <w:p w14:paraId="3EF837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7C5F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B657C5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738DF8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2183" w:type="dxa"/>
            <w:tcBorders>
              <w:top w:val="nil"/>
              <w:left w:val="nil"/>
              <w:bottom w:val="single" w:sz="4" w:space="0" w:color="auto"/>
              <w:right w:val="single" w:sz="4" w:space="0" w:color="auto"/>
            </w:tcBorders>
            <w:shd w:val="clear" w:color="auto" w:fill="auto"/>
            <w:vAlign w:val="center"/>
            <w:hideMark/>
          </w:tcPr>
          <w:p w14:paraId="6BE37A01" w14:textId="28F4AE5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Tehnologii Informaționale și Comunicați</w:t>
            </w:r>
            <w:r w:rsidR="00F66FF1" w:rsidRPr="0006498C">
              <w:rPr>
                <w:rFonts w:asciiTheme="majorHAnsi" w:eastAsia="Times New Roman" w:hAnsiTheme="majorHAnsi" w:cstheme="majorHAnsi"/>
                <w:color w:val="000000"/>
                <w:sz w:val="16"/>
                <w:szCs w:val="16"/>
                <w:lang w:val="ro-MD"/>
              </w:rPr>
              <w:t>ona</w:t>
            </w:r>
            <w:r w:rsidRPr="0006498C">
              <w:rPr>
                <w:rFonts w:asciiTheme="majorHAnsi" w:eastAsia="Times New Roman" w:hAnsiTheme="majorHAnsi" w:cstheme="majorHAnsi"/>
                <w:color w:val="000000"/>
                <w:sz w:val="16"/>
                <w:szCs w:val="16"/>
                <w:lang w:val="ro-MD"/>
              </w:rPr>
              <w:t>le în Educație</w:t>
            </w:r>
          </w:p>
        </w:tc>
        <w:tc>
          <w:tcPr>
            <w:tcW w:w="866" w:type="dxa"/>
            <w:tcBorders>
              <w:top w:val="nil"/>
              <w:left w:val="nil"/>
              <w:bottom w:val="single" w:sz="4" w:space="0" w:color="auto"/>
              <w:right w:val="single" w:sz="4" w:space="0" w:color="auto"/>
            </w:tcBorders>
            <w:shd w:val="clear" w:color="auto" w:fill="auto"/>
            <w:hideMark/>
          </w:tcPr>
          <w:p w14:paraId="10CC7B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1,83</w:t>
            </w:r>
          </w:p>
        </w:tc>
        <w:tc>
          <w:tcPr>
            <w:tcW w:w="983" w:type="dxa"/>
            <w:tcBorders>
              <w:top w:val="nil"/>
              <w:left w:val="nil"/>
              <w:bottom w:val="single" w:sz="4" w:space="0" w:color="auto"/>
              <w:right w:val="single" w:sz="4" w:space="0" w:color="auto"/>
            </w:tcBorders>
            <w:shd w:val="clear" w:color="auto" w:fill="auto"/>
            <w:hideMark/>
          </w:tcPr>
          <w:p w14:paraId="0FA19F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766" w:type="dxa"/>
            <w:tcBorders>
              <w:top w:val="nil"/>
              <w:left w:val="nil"/>
              <w:bottom w:val="single" w:sz="4" w:space="0" w:color="auto"/>
              <w:right w:val="single" w:sz="4" w:space="0" w:color="auto"/>
            </w:tcBorders>
            <w:shd w:val="clear" w:color="auto" w:fill="auto"/>
            <w:vAlign w:val="center"/>
            <w:hideMark/>
          </w:tcPr>
          <w:p w14:paraId="467B07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851" w:type="dxa"/>
            <w:tcBorders>
              <w:top w:val="nil"/>
              <w:left w:val="nil"/>
              <w:bottom w:val="single" w:sz="4" w:space="0" w:color="auto"/>
              <w:right w:val="single" w:sz="4" w:space="0" w:color="auto"/>
            </w:tcBorders>
            <w:shd w:val="clear" w:color="auto" w:fill="auto"/>
            <w:vAlign w:val="center"/>
            <w:hideMark/>
          </w:tcPr>
          <w:p w14:paraId="78E18F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661" w:type="dxa"/>
            <w:tcBorders>
              <w:top w:val="nil"/>
              <w:left w:val="nil"/>
              <w:bottom w:val="single" w:sz="4" w:space="0" w:color="auto"/>
              <w:right w:val="single" w:sz="4" w:space="0" w:color="auto"/>
            </w:tcBorders>
            <w:shd w:val="clear" w:color="auto" w:fill="auto"/>
            <w:vAlign w:val="center"/>
            <w:hideMark/>
          </w:tcPr>
          <w:p w14:paraId="004FAD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679" w:type="dxa"/>
            <w:tcBorders>
              <w:top w:val="nil"/>
              <w:left w:val="nil"/>
              <w:bottom w:val="single" w:sz="4" w:space="0" w:color="auto"/>
              <w:right w:val="single" w:sz="4" w:space="0" w:color="auto"/>
            </w:tcBorders>
            <w:shd w:val="clear" w:color="auto" w:fill="auto"/>
            <w:vAlign w:val="center"/>
            <w:hideMark/>
          </w:tcPr>
          <w:p w14:paraId="0BC24F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3,22</w:t>
            </w:r>
          </w:p>
        </w:tc>
        <w:tc>
          <w:tcPr>
            <w:tcW w:w="580" w:type="dxa"/>
            <w:tcBorders>
              <w:top w:val="nil"/>
              <w:left w:val="nil"/>
              <w:bottom w:val="single" w:sz="4" w:space="0" w:color="auto"/>
              <w:right w:val="single" w:sz="4" w:space="0" w:color="auto"/>
            </w:tcBorders>
            <w:shd w:val="clear" w:color="auto" w:fill="auto"/>
            <w:vAlign w:val="center"/>
            <w:hideMark/>
          </w:tcPr>
          <w:p w14:paraId="3866E6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5EB3F0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1,42</w:t>
            </w:r>
          </w:p>
        </w:tc>
        <w:tc>
          <w:tcPr>
            <w:tcW w:w="460" w:type="dxa"/>
            <w:tcBorders>
              <w:top w:val="nil"/>
              <w:left w:val="nil"/>
              <w:bottom w:val="single" w:sz="4" w:space="0" w:color="auto"/>
              <w:right w:val="single" w:sz="4" w:space="0" w:color="auto"/>
            </w:tcBorders>
            <w:shd w:val="clear" w:color="auto" w:fill="auto"/>
            <w:vAlign w:val="center"/>
            <w:hideMark/>
          </w:tcPr>
          <w:p w14:paraId="380D78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77D17C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460" w:type="dxa"/>
            <w:tcBorders>
              <w:top w:val="nil"/>
              <w:left w:val="nil"/>
              <w:bottom w:val="single" w:sz="4" w:space="0" w:color="auto"/>
              <w:right w:val="single" w:sz="4" w:space="0" w:color="auto"/>
            </w:tcBorders>
            <w:shd w:val="clear" w:color="auto" w:fill="auto"/>
            <w:vAlign w:val="center"/>
            <w:hideMark/>
          </w:tcPr>
          <w:p w14:paraId="3A96E7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3089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20D4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5D965E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0,99</w:t>
            </w:r>
          </w:p>
        </w:tc>
        <w:tc>
          <w:tcPr>
            <w:tcW w:w="460" w:type="dxa"/>
            <w:tcBorders>
              <w:top w:val="nil"/>
              <w:left w:val="nil"/>
              <w:bottom w:val="single" w:sz="4" w:space="0" w:color="auto"/>
              <w:right w:val="single" w:sz="4" w:space="0" w:color="auto"/>
            </w:tcBorders>
            <w:shd w:val="clear" w:color="auto" w:fill="auto"/>
            <w:vAlign w:val="center"/>
            <w:hideMark/>
          </w:tcPr>
          <w:p w14:paraId="6CB212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66A95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420370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1906D5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1,72</w:t>
            </w:r>
          </w:p>
        </w:tc>
        <w:tc>
          <w:tcPr>
            <w:tcW w:w="580" w:type="dxa"/>
            <w:tcBorders>
              <w:top w:val="nil"/>
              <w:left w:val="nil"/>
              <w:bottom w:val="single" w:sz="4" w:space="0" w:color="auto"/>
              <w:right w:val="single" w:sz="4" w:space="0" w:color="auto"/>
            </w:tcBorders>
            <w:shd w:val="clear" w:color="auto" w:fill="auto"/>
            <w:vAlign w:val="center"/>
            <w:hideMark/>
          </w:tcPr>
          <w:p w14:paraId="36270C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580" w:type="dxa"/>
            <w:tcBorders>
              <w:top w:val="nil"/>
              <w:left w:val="nil"/>
              <w:bottom w:val="single" w:sz="4" w:space="0" w:color="auto"/>
              <w:right w:val="single" w:sz="4" w:space="0" w:color="auto"/>
            </w:tcBorders>
            <w:shd w:val="clear" w:color="auto" w:fill="auto"/>
            <w:vAlign w:val="center"/>
            <w:hideMark/>
          </w:tcPr>
          <w:p w14:paraId="13227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r>
      <w:tr w:rsidR="003D351C" w:rsidRPr="0006498C" w14:paraId="7899171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F5F31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2183" w:type="dxa"/>
            <w:tcBorders>
              <w:top w:val="nil"/>
              <w:left w:val="nil"/>
              <w:bottom w:val="single" w:sz="4" w:space="0" w:color="auto"/>
              <w:right w:val="single" w:sz="4" w:space="0" w:color="auto"/>
            </w:tcBorders>
            <w:shd w:val="clear" w:color="auto" w:fill="auto"/>
            <w:vAlign w:val="center"/>
            <w:hideMark/>
          </w:tcPr>
          <w:p w14:paraId="320C2127" w14:textId="42B3DE4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Național de Conservare și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romovare a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atrimoniului Cultural Imaterial</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Chișinău</w:t>
            </w:r>
          </w:p>
        </w:tc>
        <w:tc>
          <w:tcPr>
            <w:tcW w:w="866" w:type="dxa"/>
            <w:tcBorders>
              <w:top w:val="nil"/>
              <w:left w:val="nil"/>
              <w:bottom w:val="single" w:sz="4" w:space="0" w:color="auto"/>
              <w:right w:val="single" w:sz="4" w:space="0" w:color="auto"/>
            </w:tcBorders>
            <w:shd w:val="clear" w:color="auto" w:fill="auto"/>
            <w:hideMark/>
          </w:tcPr>
          <w:p w14:paraId="1660A1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hideMark/>
          </w:tcPr>
          <w:p w14:paraId="14328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noWrap/>
            <w:vAlign w:val="center"/>
            <w:hideMark/>
          </w:tcPr>
          <w:p w14:paraId="719476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851" w:type="dxa"/>
            <w:tcBorders>
              <w:top w:val="nil"/>
              <w:left w:val="nil"/>
              <w:bottom w:val="single" w:sz="4" w:space="0" w:color="auto"/>
              <w:right w:val="single" w:sz="4" w:space="0" w:color="auto"/>
            </w:tcBorders>
            <w:shd w:val="clear" w:color="auto" w:fill="auto"/>
            <w:vAlign w:val="center"/>
            <w:hideMark/>
          </w:tcPr>
          <w:p w14:paraId="6791B3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1,45</w:t>
            </w:r>
          </w:p>
        </w:tc>
        <w:tc>
          <w:tcPr>
            <w:tcW w:w="661" w:type="dxa"/>
            <w:tcBorders>
              <w:top w:val="nil"/>
              <w:left w:val="nil"/>
              <w:bottom w:val="single" w:sz="4" w:space="0" w:color="auto"/>
              <w:right w:val="single" w:sz="4" w:space="0" w:color="auto"/>
            </w:tcBorders>
            <w:shd w:val="clear" w:color="auto" w:fill="auto"/>
            <w:vAlign w:val="center"/>
            <w:hideMark/>
          </w:tcPr>
          <w:p w14:paraId="5B9A9B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5543B7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21F1F8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D13E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85202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D3A83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DCF9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6BB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B2B8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6DCA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EDEA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3DD8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9A2A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662" w:type="dxa"/>
            <w:tcBorders>
              <w:top w:val="nil"/>
              <w:left w:val="nil"/>
              <w:bottom w:val="single" w:sz="4" w:space="0" w:color="auto"/>
              <w:right w:val="single" w:sz="4" w:space="0" w:color="auto"/>
            </w:tcBorders>
            <w:shd w:val="clear" w:color="auto" w:fill="auto"/>
            <w:vAlign w:val="center"/>
            <w:hideMark/>
          </w:tcPr>
          <w:p w14:paraId="4650202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0AEDD6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403E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D109CE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16D6A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2183" w:type="dxa"/>
            <w:tcBorders>
              <w:top w:val="nil"/>
              <w:left w:val="nil"/>
              <w:bottom w:val="single" w:sz="4" w:space="0" w:color="auto"/>
              <w:right w:val="single" w:sz="4" w:space="0" w:color="auto"/>
            </w:tcBorders>
            <w:shd w:val="clear" w:color="auto" w:fill="auto"/>
            <w:vAlign w:val="center"/>
            <w:hideMark/>
          </w:tcPr>
          <w:p w14:paraId="1B3642C1" w14:textId="0962D3F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Republican p/u Copii și Tineret</w:t>
            </w:r>
            <w:r w:rsidR="00F66FF1" w:rsidRPr="0006498C">
              <w:rPr>
                <w:rFonts w:asciiTheme="majorHAnsi" w:eastAsia="Times New Roman" w:hAnsiTheme="majorHAnsi" w:cstheme="majorHAnsi"/>
                <w:color w:val="000000"/>
                <w:sz w:val="16"/>
                <w:szCs w:val="16"/>
                <w:lang w:val="ro-MD"/>
              </w:rPr>
              <w:t xml:space="preserve">, </w:t>
            </w:r>
            <w:r w:rsidRPr="0006498C">
              <w:rPr>
                <w:rFonts w:asciiTheme="majorHAnsi" w:eastAsia="Times New Roman" w:hAnsiTheme="majorHAnsi" w:cstheme="majorHAnsi"/>
                <w:color w:val="000000"/>
                <w:sz w:val="16"/>
                <w:szCs w:val="16"/>
                <w:lang w:val="ro-MD"/>
              </w:rPr>
              <w:t>Chișinău</w:t>
            </w:r>
          </w:p>
        </w:tc>
        <w:tc>
          <w:tcPr>
            <w:tcW w:w="866" w:type="dxa"/>
            <w:tcBorders>
              <w:top w:val="nil"/>
              <w:left w:val="nil"/>
              <w:bottom w:val="single" w:sz="4" w:space="0" w:color="auto"/>
              <w:right w:val="single" w:sz="4" w:space="0" w:color="auto"/>
            </w:tcBorders>
            <w:shd w:val="clear" w:color="auto" w:fill="auto"/>
            <w:hideMark/>
          </w:tcPr>
          <w:p w14:paraId="0BAB97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3,54</w:t>
            </w:r>
          </w:p>
        </w:tc>
        <w:tc>
          <w:tcPr>
            <w:tcW w:w="983" w:type="dxa"/>
            <w:tcBorders>
              <w:top w:val="nil"/>
              <w:left w:val="nil"/>
              <w:bottom w:val="single" w:sz="4" w:space="0" w:color="auto"/>
              <w:right w:val="single" w:sz="4" w:space="0" w:color="auto"/>
            </w:tcBorders>
            <w:shd w:val="clear" w:color="auto" w:fill="auto"/>
            <w:hideMark/>
          </w:tcPr>
          <w:p w14:paraId="50DCAB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3CA3A0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3,54</w:t>
            </w:r>
          </w:p>
        </w:tc>
        <w:tc>
          <w:tcPr>
            <w:tcW w:w="851" w:type="dxa"/>
            <w:tcBorders>
              <w:top w:val="nil"/>
              <w:left w:val="nil"/>
              <w:bottom w:val="single" w:sz="4" w:space="0" w:color="auto"/>
              <w:right w:val="single" w:sz="4" w:space="0" w:color="auto"/>
            </w:tcBorders>
            <w:shd w:val="clear" w:color="auto" w:fill="auto"/>
            <w:vAlign w:val="center"/>
            <w:hideMark/>
          </w:tcPr>
          <w:p w14:paraId="6C551D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1,67</w:t>
            </w:r>
          </w:p>
        </w:tc>
        <w:tc>
          <w:tcPr>
            <w:tcW w:w="661" w:type="dxa"/>
            <w:tcBorders>
              <w:top w:val="nil"/>
              <w:left w:val="nil"/>
              <w:bottom w:val="single" w:sz="4" w:space="0" w:color="auto"/>
              <w:right w:val="single" w:sz="4" w:space="0" w:color="auto"/>
            </w:tcBorders>
            <w:shd w:val="clear" w:color="auto" w:fill="auto"/>
            <w:vAlign w:val="center"/>
            <w:hideMark/>
          </w:tcPr>
          <w:p w14:paraId="18600E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458</w:t>
            </w:r>
          </w:p>
        </w:tc>
        <w:tc>
          <w:tcPr>
            <w:tcW w:w="679" w:type="dxa"/>
            <w:tcBorders>
              <w:top w:val="nil"/>
              <w:left w:val="nil"/>
              <w:bottom w:val="single" w:sz="4" w:space="0" w:color="auto"/>
              <w:right w:val="single" w:sz="4" w:space="0" w:color="auto"/>
            </w:tcBorders>
            <w:shd w:val="clear" w:color="auto" w:fill="auto"/>
            <w:vAlign w:val="center"/>
            <w:hideMark/>
          </w:tcPr>
          <w:p w14:paraId="381075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w:t>
            </w:r>
          </w:p>
        </w:tc>
        <w:tc>
          <w:tcPr>
            <w:tcW w:w="580" w:type="dxa"/>
            <w:tcBorders>
              <w:top w:val="nil"/>
              <w:left w:val="nil"/>
              <w:bottom w:val="single" w:sz="4" w:space="0" w:color="auto"/>
              <w:right w:val="single" w:sz="4" w:space="0" w:color="auto"/>
            </w:tcBorders>
            <w:shd w:val="clear" w:color="auto" w:fill="auto"/>
            <w:vAlign w:val="center"/>
            <w:hideMark/>
          </w:tcPr>
          <w:p w14:paraId="6A7EB3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9AF9C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11F5C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3280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730F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22E0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1652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6D2C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34A6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9ED7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AD8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2CB0F7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3,28</w:t>
            </w:r>
          </w:p>
        </w:tc>
        <w:tc>
          <w:tcPr>
            <w:tcW w:w="580" w:type="dxa"/>
            <w:tcBorders>
              <w:top w:val="nil"/>
              <w:left w:val="nil"/>
              <w:bottom w:val="single" w:sz="4" w:space="0" w:color="auto"/>
              <w:right w:val="single" w:sz="4" w:space="0" w:color="auto"/>
            </w:tcBorders>
            <w:shd w:val="clear" w:color="auto" w:fill="auto"/>
            <w:vAlign w:val="center"/>
            <w:hideMark/>
          </w:tcPr>
          <w:p w14:paraId="1C0C92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422</w:t>
            </w:r>
          </w:p>
        </w:tc>
        <w:tc>
          <w:tcPr>
            <w:tcW w:w="580" w:type="dxa"/>
            <w:tcBorders>
              <w:top w:val="nil"/>
              <w:left w:val="nil"/>
              <w:bottom w:val="single" w:sz="4" w:space="0" w:color="auto"/>
              <w:right w:val="single" w:sz="4" w:space="0" w:color="auto"/>
            </w:tcBorders>
            <w:shd w:val="clear" w:color="auto" w:fill="auto"/>
            <w:vAlign w:val="center"/>
            <w:hideMark/>
          </w:tcPr>
          <w:p w14:paraId="29689B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0,72</w:t>
            </w:r>
          </w:p>
        </w:tc>
      </w:tr>
      <w:tr w:rsidR="003D351C" w:rsidRPr="0006498C" w14:paraId="1EA790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614F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2183" w:type="dxa"/>
            <w:tcBorders>
              <w:top w:val="nil"/>
              <w:left w:val="nil"/>
              <w:bottom w:val="single" w:sz="4" w:space="0" w:color="auto"/>
              <w:right w:val="single" w:sz="4" w:space="0" w:color="auto"/>
            </w:tcBorders>
            <w:shd w:val="clear" w:color="auto" w:fill="auto"/>
            <w:vAlign w:val="center"/>
            <w:hideMark/>
          </w:tcPr>
          <w:p w14:paraId="3D3575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Camera Națională a Cărții</w:t>
            </w:r>
          </w:p>
        </w:tc>
        <w:tc>
          <w:tcPr>
            <w:tcW w:w="866" w:type="dxa"/>
            <w:tcBorders>
              <w:top w:val="nil"/>
              <w:left w:val="nil"/>
              <w:bottom w:val="single" w:sz="4" w:space="0" w:color="auto"/>
              <w:right w:val="single" w:sz="4" w:space="0" w:color="auto"/>
            </w:tcBorders>
            <w:shd w:val="clear" w:color="auto" w:fill="auto"/>
            <w:hideMark/>
          </w:tcPr>
          <w:p w14:paraId="46F1CE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1,63</w:t>
            </w:r>
          </w:p>
        </w:tc>
        <w:tc>
          <w:tcPr>
            <w:tcW w:w="983" w:type="dxa"/>
            <w:tcBorders>
              <w:top w:val="nil"/>
              <w:left w:val="nil"/>
              <w:bottom w:val="single" w:sz="4" w:space="0" w:color="auto"/>
              <w:right w:val="single" w:sz="4" w:space="0" w:color="auto"/>
            </w:tcBorders>
            <w:shd w:val="clear" w:color="auto" w:fill="auto"/>
            <w:hideMark/>
          </w:tcPr>
          <w:p w14:paraId="4597D9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0,14</w:t>
            </w:r>
          </w:p>
        </w:tc>
        <w:tc>
          <w:tcPr>
            <w:tcW w:w="766" w:type="dxa"/>
            <w:tcBorders>
              <w:top w:val="nil"/>
              <w:left w:val="nil"/>
              <w:bottom w:val="single" w:sz="4" w:space="0" w:color="auto"/>
              <w:right w:val="single" w:sz="4" w:space="0" w:color="auto"/>
            </w:tcBorders>
            <w:shd w:val="clear" w:color="auto" w:fill="auto"/>
            <w:vAlign w:val="center"/>
            <w:hideMark/>
          </w:tcPr>
          <w:p w14:paraId="6D80F35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851" w:type="dxa"/>
            <w:tcBorders>
              <w:top w:val="nil"/>
              <w:left w:val="nil"/>
              <w:bottom w:val="single" w:sz="4" w:space="0" w:color="auto"/>
              <w:right w:val="single" w:sz="4" w:space="0" w:color="auto"/>
            </w:tcBorders>
            <w:shd w:val="clear" w:color="auto" w:fill="auto"/>
            <w:vAlign w:val="center"/>
            <w:hideMark/>
          </w:tcPr>
          <w:p w14:paraId="070384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661" w:type="dxa"/>
            <w:tcBorders>
              <w:top w:val="nil"/>
              <w:left w:val="nil"/>
              <w:bottom w:val="single" w:sz="4" w:space="0" w:color="auto"/>
              <w:right w:val="single" w:sz="4" w:space="0" w:color="auto"/>
            </w:tcBorders>
            <w:shd w:val="clear" w:color="auto" w:fill="auto"/>
            <w:vAlign w:val="center"/>
            <w:hideMark/>
          </w:tcPr>
          <w:p w14:paraId="2CFE27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679" w:type="dxa"/>
            <w:tcBorders>
              <w:top w:val="nil"/>
              <w:left w:val="nil"/>
              <w:bottom w:val="single" w:sz="4" w:space="0" w:color="auto"/>
              <w:right w:val="single" w:sz="4" w:space="0" w:color="auto"/>
            </w:tcBorders>
            <w:shd w:val="clear" w:color="auto" w:fill="auto"/>
            <w:vAlign w:val="center"/>
            <w:hideMark/>
          </w:tcPr>
          <w:p w14:paraId="2D3FD6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05172E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56761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A121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6737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BFA6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535B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BFA8D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0BCC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C3F6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C433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073E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13E3F6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2B7EEE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580" w:type="dxa"/>
            <w:tcBorders>
              <w:top w:val="nil"/>
              <w:left w:val="nil"/>
              <w:bottom w:val="single" w:sz="4" w:space="0" w:color="auto"/>
              <w:right w:val="single" w:sz="4" w:space="0" w:color="auto"/>
            </w:tcBorders>
            <w:shd w:val="clear" w:color="auto" w:fill="auto"/>
            <w:vAlign w:val="center"/>
            <w:hideMark/>
          </w:tcPr>
          <w:p w14:paraId="3F8CFB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0,16</w:t>
            </w:r>
          </w:p>
        </w:tc>
      </w:tr>
      <w:tr w:rsidR="003D351C" w:rsidRPr="0006498C" w14:paraId="08EA7D6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D4D13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2183" w:type="dxa"/>
            <w:tcBorders>
              <w:top w:val="nil"/>
              <w:left w:val="nil"/>
              <w:bottom w:val="single" w:sz="4" w:space="0" w:color="auto"/>
              <w:right w:val="single" w:sz="4" w:space="0" w:color="auto"/>
            </w:tcBorders>
            <w:shd w:val="clear" w:color="auto" w:fill="auto"/>
            <w:vAlign w:val="center"/>
            <w:hideMark/>
          </w:tcPr>
          <w:p w14:paraId="30E7FB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Comisia Natională p/u UNESCO</w:t>
            </w:r>
          </w:p>
        </w:tc>
        <w:tc>
          <w:tcPr>
            <w:tcW w:w="866" w:type="dxa"/>
            <w:tcBorders>
              <w:top w:val="nil"/>
              <w:left w:val="nil"/>
              <w:bottom w:val="single" w:sz="4" w:space="0" w:color="auto"/>
              <w:right w:val="single" w:sz="4" w:space="0" w:color="auto"/>
            </w:tcBorders>
            <w:shd w:val="clear" w:color="auto" w:fill="auto"/>
            <w:hideMark/>
          </w:tcPr>
          <w:p w14:paraId="4EB89B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983" w:type="dxa"/>
            <w:tcBorders>
              <w:top w:val="nil"/>
              <w:left w:val="nil"/>
              <w:bottom w:val="single" w:sz="4" w:space="0" w:color="auto"/>
              <w:right w:val="single" w:sz="4" w:space="0" w:color="auto"/>
            </w:tcBorders>
            <w:shd w:val="clear" w:color="auto" w:fill="auto"/>
            <w:hideMark/>
          </w:tcPr>
          <w:p w14:paraId="1B22EC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vAlign w:val="center"/>
            <w:hideMark/>
          </w:tcPr>
          <w:p w14:paraId="25D492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851" w:type="dxa"/>
            <w:tcBorders>
              <w:top w:val="nil"/>
              <w:left w:val="nil"/>
              <w:bottom w:val="single" w:sz="4" w:space="0" w:color="auto"/>
              <w:right w:val="single" w:sz="4" w:space="0" w:color="auto"/>
            </w:tcBorders>
            <w:shd w:val="clear" w:color="auto" w:fill="auto"/>
            <w:vAlign w:val="center"/>
            <w:hideMark/>
          </w:tcPr>
          <w:p w14:paraId="670AB2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661" w:type="dxa"/>
            <w:tcBorders>
              <w:top w:val="nil"/>
              <w:left w:val="nil"/>
              <w:bottom w:val="single" w:sz="4" w:space="0" w:color="auto"/>
              <w:right w:val="single" w:sz="4" w:space="0" w:color="auto"/>
            </w:tcBorders>
            <w:shd w:val="clear" w:color="auto" w:fill="auto"/>
            <w:vAlign w:val="center"/>
            <w:hideMark/>
          </w:tcPr>
          <w:p w14:paraId="2072EF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74561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255DA8E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52477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3114E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0C6F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1E3F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83F9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310B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6F01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A821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155D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BA94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0EF0ED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4BE605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5275B6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8AB94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DA65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2183" w:type="dxa"/>
            <w:tcBorders>
              <w:top w:val="nil"/>
              <w:left w:val="nil"/>
              <w:bottom w:val="single" w:sz="4" w:space="0" w:color="auto"/>
              <w:right w:val="single" w:sz="4" w:space="0" w:color="auto"/>
            </w:tcBorders>
            <w:shd w:val="clear" w:color="auto" w:fill="auto"/>
            <w:vAlign w:val="center"/>
            <w:hideMark/>
          </w:tcPr>
          <w:p w14:paraId="23714A6F" w14:textId="6525BDD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Grădina Botanică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Institut</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C413D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6,29</w:t>
            </w:r>
          </w:p>
        </w:tc>
        <w:tc>
          <w:tcPr>
            <w:tcW w:w="983" w:type="dxa"/>
            <w:tcBorders>
              <w:top w:val="nil"/>
              <w:left w:val="nil"/>
              <w:bottom w:val="single" w:sz="4" w:space="0" w:color="auto"/>
              <w:right w:val="single" w:sz="4" w:space="0" w:color="auto"/>
            </w:tcBorders>
            <w:shd w:val="clear" w:color="auto" w:fill="auto"/>
            <w:hideMark/>
          </w:tcPr>
          <w:p w14:paraId="7DD85B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2,82</w:t>
            </w:r>
          </w:p>
        </w:tc>
        <w:tc>
          <w:tcPr>
            <w:tcW w:w="766" w:type="dxa"/>
            <w:tcBorders>
              <w:top w:val="nil"/>
              <w:left w:val="nil"/>
              <w:bottom w:val="single" w:sz="4" w:space="0" w:color="auto"/>
              <w:right w:val="single" w:sz="4" w:space="0" w:color="auto"/>
            </w:tcBorders>
            <w:shd w:val="clear" w:color="auto" w:fill="auto"/>
            <w:vAlign w:val="center"/>
            <w:hideMark/>
          </w:tcPr>
          <w:p w14:paraId="7042E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7,61</w:t>
            </w:r>
          </w:p>
        </w:tc>
        <w:tc>
          <w:tcPr>
            <w:tcW w:w="851" w:type="dxa"/>
            <w:tcBorders>
              <w:top w:val="nil"/>
              <w:left w:val="nil"/>
              <w:bottom w:val="single" w:sz="4" w:space="0" w:color="auto"/>
              <w:right w:val="single" w:sz="4" w:space="0" w:color="auto"/>
            </w:tcBorders>
            <w:shd w:val="clear" w:color="auto" w:fill="auto"/>
            <w:vAlign w:val="center"/>
            <w:hideMark/>
          </w:tcPr>
          <w:p w14:paraId="51C559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5,41</w:t>
            </w:r>
          </w:p>
        </w:tc>
        <w:tc>
          <w:tcPr>
            <w:tcW w:w="661" w:type="dxa"/>
            <w:tcBorders>
              <w:top w:val="nil"/>
              <w:left w:val="nil"/>
              <w:bottom w:val="single" w:sz="4" w:space="0" w:color="auto"/>
              <w:right w:val="single" w:sz="4" w:space="0" w:color="auto"/>
            </w:tcBorders>
            <w:shd w:val="clear" w:color="auto" w:fill="auto"/>
            <w:vAlign w:val="center"/>
            <w:hideMark/>
          </w:tcPr>
          <w:p w14:paraId="1B0981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679" w:type="dxa"/>
            <w:tcBorders>
              <w:top w:val="nil"/>
              <w:left w:val="nil"/>
              <w:bottom w:val="single" w:sz="4" w:space="0" w:color="auto"/>
              <w:right w:val="single" w:sz="4" w:space="0" w:color="auto"/>
            </w:tcBorders>
            <w:shd w:val="clear" w:color="auto" w:fill="auto"/>
            <w:vAlign w:val="center"/>
            <w:hideMark/>
          </w:tcPr>
          <w:p w14:paraId="56C5F1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4,79</w:t>
            </w:r>
          </w:p>
        </w:tc>
        <w:tc>
          <w:tcPr>
            <w:tcW w:w="580" w:type="dxa"/>
            <w:tcBorders>
              <w:top w:val="nil"/>
              <w:left w:val="nil"/>
              <w:bottom w:val="single" w:sz="4" w:space="0" w:color="auto"/>
              <w:right w:val="single" w:sz="4" w:space="0" w:color="auto"/>
            </w:tcBorders>
            <w:shd w:val="clear" w:color="auto" w:fill="auto"/>
            <w:vAlign w:val="center"/>
            <w:hideMark/>
          </w:tcPr>
          <w:p w14:paraId="02D2E0D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6F0852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460" w:type="dxa"/>
            <w:tcBorders>
              <w:top w:val="nil"/>
              <w:left w:val="nil"/>
              <w:bottom w:val="single" w:sz="4" w:space="0" w:color="auto"/>
              <w:right w:val="single" w:sz="4" w:space="0" w:color="auto"/>
            </w:tcBorders>
            <w:shd w:val="clear" w:color="auto" w:fill="auto"/>
            <w:vAlign w:val="center"/>
            <w:hideMark/>
          </w:tcPr>
          <w:p w14:paraId="2D53B8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FE474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5DB8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8823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460" w:type="dxa"/>
            <w:tcBorders>
              <w:top w:val="nil"/>
              <w:left w:val="nil"/>
              <w:bottom w:val="single" w:sz="4" w:space="0" w:color="auto"/>
              <w:right w:val="single" w:sz="4" w:space="0" w:color="auto"/>
            </w:tcBorders>
            <w:shd w:val="clear" w:color="auto" w:fill="auto"/>
            <w:vAlign w:val="center"/>
            <w:hideMark/>
          </w:tcPr>
          <w:p w14:paraId="357BD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AE36E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0,97</w:t>
            </w:r>
          </w:p>
        </w:tc>
        <w:tc>
          <w:tcPr>
            <w:tcW w:w="460" w:type="dxa"/>
            <w:tcBorders>
              <w:top w:val="nil"/>
              <w:left w:val="nil"/>
              <w:bottom w:val="single" w:sz="4" w:space="0" w:color="auto"/>
              <w:right w:val="single" w:sz="4" w:space="0" w:color="auto"/>
            </w:tcBorders>
            <w:shd w:val="clear" w:color="auto" w:fill="auto"/>
            <w:vAlign w:val="center"/>
            <w:hideMark/>
          </w:tcPr>
          <w:p w14:paraId="320EB3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09A9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CB4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662" w:type="dxa"/>
            <w:tcBorders>
              <w:top w:val="nil"/>
              <w:left w:val="nil"/>
              <w:bottom w:val="single" w:sz="4" w:space="0" w:color="auto"/>
              <w:right w:val="single" w:sz="4" w:space="0" w:color="auto"/>
            </w:tcBorders>
            <w:shd w:val="clear" w:color="auto" w:fill="auto"/>
            <w:vAlign w:val="center"/>
            <w:hideMark/>
          </w:tcPr>
          <w:p w14:paraId="4AE391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3,47</w:t>
            </w:r>
          </w:p>
        </w:tc>
        <w:tc>
          <w:tcPr>
            <w:tcW w:w="580" w:type="dxa"/>
            <w:tcBorders>
              <w:top w:val="nil"/>
              <w:left w:val="nil"/>
              <w:bottom w:val="single" w:sz="4" w:space="0" w:color="auto"/>
              <w:right w:val="single" w:sz="4" w:space="0" w:color="auto"/>
            </w:tcBorders>
            <w:shd w:val="clear" w:color="auto" w:fill="auto"/>
            <w:vAlign w:val="center"/>
            <w:hideMark/>
          </w:tcPr>
          <w:p w14:paraId="1757E2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9B2A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7C3AFE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95F21B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2183" w:type="dxa"/>
            <w:tcBorders>
              <w:top w:val="nil"/>
              <w:left w:val="nil"/>
              <w:bottom w:val="single" w:sz="4" w:space="0" w:color="auto"/>
              <w:right w:val="single" w:sz="4" w:space="0" w:color="auto"/>
            </w:tcBorders>
            <w:shd w:val="clear" w:color="auto" w:fill="auto"/>
            <w:vAlign w:val="center"/>
            <w:hideMark/>
          </w:tcPr>
          <w:p w14:paraId="619D2D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Gimnaziul Corjova</w:t>
            </w:r>
          </w:p>
        </w:tc>
        <w:tc>
          <w:tcPr>
            <w:tcW w:w="866" w:type="dxa"/>
            <w:tcBorders>
              <w:top w:val="nil"/>
              <w:left w:val="nil"/>
              <w:bottom w:val="single" w:sz="4" w:space="0" w:color="auto"/>
              <w:right w:val="single" w:sz="4" w:space="0" w:color="auto"/>
            </w:tcBorders>
            <w:shd w:val="clear" w:color="auto" w:fill="auto"/>
            <w:hideMark/>
          </w:tcPr>
          <w:p w14:paraId="65F657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3685A5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402C02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735DA7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661" w:type="dxa"/>
            <w:tcBorders>
              <w:top w:val="nil"/>
              <w:left w:val="nil"/>
              <w:bottom w:val="single" w:sz="4" w:space="0" w:color="auto"/>
              <w:right w:val="single" w:sz="4" w:space="0" w:color="auto"/>
            </w:tcBorders>
            <w:shd w:val="clear" w:color="auto" w:fill="auto"/>
            <w:vAlign w:val="center"/>
            <w:hideMark/>
          </w:tcPr>
          <w:p w14:paraId="6AE0C0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4B4C8F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5319D1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07B70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A9EDD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A99D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1C02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A583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BAD1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FA99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D743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560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4DF4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259B4E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521623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618F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49A0C8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940017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2183" w:type="dxa"/>
            <w:tcBorders>
              <w:top w:val="nil"/>
              <w:left w:val="nil"/>
              <w:bottom w:val="single" w:sz="4" w:space="0" w:color="auto"/>
              <w:right w:val="single" w:sz="4" w:space="0" w:color="auto"/>
            </w:tcBorders>
            <w:shd w:val="clear" w:color="auto" w:fill="auto"/>
            <w:vAlign w:val="center"/>
            <w:hideMark/>
          </w:tcPr>
          <w:p w14:paraId="778516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Gimnaziul Roghi</w:t>
            </w:r>
          </w:p>
        </w:tc>
        <w:tc>
          <w:tcPr>
            <w:tcW w:w="866" w:type="dxa"/>
            <w:tcBorders>
              <w:top w:val="nil"/>
              <w:left w:val="nil"/>
              <w:bottom w:val="single" w:sz="4" w:space="0" w:color="auto"/>
              <w:right w:val="single" w:sz="4" w:space="0" w:color="auto"/>
            </w:tcBorders>
            <w:shd w:val="clear" w:color="auto" w:fill="auto"/>
            <w:hideMark/>
          </w:tcPr>
          <w:p w14:paraId="47B0E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983" w:type="dxa"/>
            <w:tcBorders>
              <w:top w:val="nil"/>
              <w:left w:val="nil"/>
              <w:bottom w:val="single" w:sz="4" w:space="0" w:color="auto"/>
              <w:right w:val="single" w:sz="4" w:space="0" w:color="auto"/>
            </w:tcBorders>
            <w:shd w:val="clear" w:color="auto" w:fill="auto"/>
            <w:hideMark/>
          </w:tcPr>
          <w:p w14:paraId="69C428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vAlign w:val="center"/>
            <w:hideMark/>
          </w:tcPr>
          <w:p w14:paraId="254BB3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0,95</w:t>
            </w:r>
          </w:p>
        </w:tc>
        <w:tc>
          <w:tcPr>
            <w:tcW w:w="851" w:type="dxa"/>
            <w:tcBorders>
              <w:top w:val="nil"/>
              <w:left w:val="nil"/>
              <w:bottom w:val="single" w:sz="4" w:space="0" w:color="auto"/>
              <w:right w:val="single" w:sz="4" w:space="0" w:color="auto"/>
            </w:tcBorders>
            <w:shd w:val="clear" w:color="auto" w:fill="auto"/>
            <w:vAlign w:val="center"/>
            <w:hideMark/>
          </w:tcPr>
          <w:p w14:paraId="642664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0,93</w:t>
            </w:r>
          </w:p>
        </w:tc>
        <w:tc>
          <w:tcPr>
            <w:tcW w:w="661" w:type="dxa"/>
            <w:tcBorders>
              <w:top w:val="nil"/>
              <w:left w:val="nil"/>
              <w:bottom w:val="single" w:sz="4" w:space="0" w:color="auto"/>
              <w:right w:val="single" w:sz="4" w:space="0" w:color="auto"/>
            </w:tcBorders>
            <w:shd w:val="clear" w:color="auto" w:fill="auto"/>
            <w:vAlign w:val="center"/>
            <w:hideMark/>
          </w:tcPr>
          <w:p w14:paraId="2FDAF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679" w:type="dxa"/>
            <w:tcBorders>
              <w:top w:val="nil"/>
              <w:left w:val="nil"/>
              <w:bottom w:val="single" w:sz="4" w:space="0" w:color="auto"/>
              <w:right w:val="single" w:sz="4" w:space="0" w:color="auto"/>
            </w:tcBorders>
            <w:shd w:val="clear" w:color="auto" w:fill="auto"/>
            <w:vAlign w:val="center"/>
            <w:hideMark/>
          </w:tcPr>
          <w:p w14:paraId="7D8C02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0,91</w:t>
            </w:r>
          </w:p>
        </w:tc>
        <w:tc>
          <w:tcPr>
            <w:tcW w:w="580" w:type="dxa"/>
            <w:tcBorders>
              <w:top w:val="nil"/>
              <w:left w:val="nil"/>
              <w:bottom w:val="single" w:sz="4" w:space="0" w:color="auto"/>
              <w:right w:val="single" w:sz="4" w:space="0" w:color="auto"/>
            </w:tcBorders>
            <w:shd w:val="clear" w:color="auto" w:fill="auto"/>
            <w:vAlign w:val="center"/>
            <w:hideMark/>
          </w:tcPr>
          <w:p w14:paraId="7F3E2C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F3A7A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c>
          <w:tcPr>
            <w:tcW w:w="460" w:type="dxa"/>
            <w:tcBorders>
              <w:top w:val="nil"/>
              <w:left w:val="nil"/>
              <w:bottom w:val="single" w:sz="4" w:space="0" w:color="auto"/>
              <w:right w:val="single" w:sz="4" w:space="0" w:color="auto"/>
            </w:tcBorders>
            <w:shd w:val="clear" w:color="auto" w:fill="auto"/>
            <w:vAlign w:val="center"/>
            <w:hideMark/>
          </w:tcPr>
          <w:p w14:paraId="517E6A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CE09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057A0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A7B6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1457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C7966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460" w:type="dxa"/>
            <w:tcBorders>
              <w:top w:val="nil"/>
              <w:left w:val="nil"/>
              <w:bottom w:val="single" w:sz="4" w:space="0" w:color="auto"/>
              <w:right w:val="single" w:sz="4" w:space="0" w:color="auto"/>
            </w:tcBorders>
            <w:shd w:val="clear" w:color="auto" w:fill="auto"/>
            <w:vAlign w:val="center"/>
            <w:hideMark/>
          </w:tcPr>
          <w:p w14:paraId="785A85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43B741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684EC2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308ADC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5A35A6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33AD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67834E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4DF72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2183" w:type="dxa"/>
            <w:tcBorders>
              <w:top w:val="nil"/>
              <w:left w:val="nil"/>
              <w:bottom w:val="single" w:sz="4" w:space="0" w:color="auto"/>
              <w:right w:val="single" w:sz="4" w:space="0" w:color="auto"/>
            </w:tcBorders>
            <w:shd w:val="clear" w:color="auto" w:fill="auto"/>
            <w:vAlign w:val="center"/>
            <w:hideMark/>
          </w:tcPr>
          <w:p w14:paraId="1B3C7CF4" w14:textId="017DAF0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Cercetări Juridice</w:t>
            </w:r>
          </w:p>
        </w:tc>
        <w:tc>
          <w:tcPr>
            <w:tcW w:w="866" w:type="dxa"/>
            <w:tcBorders>
              <w:top w:val="nil"/>
              <w:left w:val="nil"/>
              <w:bottom w:val="single" w:sz="4" w:space="0" w:color="auto"/>
              <w:right w:val="single" w:sz="4" w:space="0" w:color="auto"/>
            </w:tcBorders>
            <w:shd w:val="clear" w:color="auto" w:fill="auto"/>
            <w:hideMark/>
          </w:tcPr>
          <w:p w14:paraId="7A924B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0,85</w:t>
            </w:r>
          </w:p>
        </w:tc>
        <w:tc>
          <w:tcPr>
            <w:tcW w:w="983" w:type="dxa"/>
            <w:tcBorders>
              <w:top w:val="nil"/>
              <w:left w:val="nil"/>
              <w:bottom w:val="single" w:sz="4" w:space="0" w:color="auto"/>
              <w:right w:val="single" w:sz="4" w:space="0" w:color="auto"/>
            </w:tcBorders>
            <w:shd w:val="clear" w:color="auto" w:fill="auto"/>
            <w:hideMark/>
          </w:tcPr>
          <w:p w14:paraId="596908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766" w:type="dxa"/>
            <w:tcBorders>
              <w:top w:val="nil"/>
              <w:left w:val="nil"/>
              <w:bottom w:val="single" w:sz="4" w:space="0" w:color="auto"/>
              <w:right w:val="single" w:sz="4" w:space="0" w:color="auto"/>
            </w:tcBorders>
            <w:shd w:val="clear" w:color="auto" w:fill="auto"/>
            <w:vAlign w:val="center"/>
            <w:hideMark/>
          </w:tcPr>
          <w:p w14:paraId="2D765F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0,85</w:t>
            </w:r>
          </w:p>
        </w:tc>
        <w:tc>
          <w:tcPr>
            <w:tcW w:w="851" w:type="dxa"/>
            <w:tcBorders>
              <w:top w:val="nil"/>
              <w:left w:val="nil"/>
              <w:bottom w:val="single" w:sz="4" w:space="0" w:color="auto"/>
              <w:right w:val="single" w:sz="4" w:space="0" w:color="auto"/>
            </w:tcBorders>
            <w:shd w:val="clear" w:color="auto" w:fill="auto"/>
            <w:vAlign w:val="center"/>
            <w:hideMark/>
          </w:tcPr>
          <w:p w14:paraId="312DFF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0,85</w:t>
            </w:r>
          </w:p>
        </w:tc>
        <w:tc>
          <w:tcPr>
            <w:tcW w:w="661" w:type="dxa"/>
            <w:tcBorders>
              <w:top w:val="nil"/>
              <w:left w:val="nil"/>
              <w:bottom w:val="single" w:sz="4" w:space="0" w:color="auto"/>
              <w:right w:val="single" w:sz="4" w:space="0" w:color="auto"/>
            </w:tcBorders>
            <w:shd w:val="clear" w:color="auto" w:fill="auto"/>
            <w:vAlign w:val="center"/>
            <w:hideMark/>
          </w:tcPr>
          <w:p w14:paraId="4CB6E1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1EF887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0,31</w:t>
            </w:r>
          </w:p>
        </w:tc>
        <w:tc>
          <w:tcPr>
            <w:tcW w:w="580" w:type="dxa"/>
            <w:tcBorders>
              <w:top w:val="nil"/>
              <w:left w:val="nil"/>
              <w:bottom w:val="single" w:sz="4" w:space="0" w:color="auto"/>
              <w:right w:val="single" w:sz="4" w:space="0" w:color="auto"/>
            </w:tcBorders>
            <w:shd w:val="clear" w:color="auto" w:fill="auto"/>
            <w:vAlign w:val="center"/>
            <w:hideMark/>
          </w:tcPr>
          <w:p w14:paraId="3F7A49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5410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10875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9B37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A35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7CED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BBF8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3E68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32FD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4165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DC8F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418605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0,27</w:t>
            </w:r>
          </w:p>
        </w:tc>
        <w:tc>
          <w:tcPr>
            <w:tcW w:w="580" w:type="dxa"/>
            <w:tcBorders>
              <w:top w:val="nil"/>
              <w:left w:val="nil"/>
              <w:bottom w:val="single" w:sz="4" w:space="0" w:color="auto"/>
              <w:right w:val="single" w:sz="4" w:space="0" w:color="auto"/>
            </w:tcBorders>
            <w:shd w:val="clear" w:color="auto" w:fill="auto"/>
            <w:vAlign w:val="center"/>
            <w:hideMark/>
          </w:tcPr>
          <w:p w14:paraId="4D8E62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6A69C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71F926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9165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2183" w:type="dxa"/>
            <w:tcBorders>
              <w:top w:val="nil"/>
              <w:left w:val="nil"/>
              <w:bottom w:val="single" w:sz="4" w:space="0" w:color="auto"/>
              <w:right w:val="single" w:sz="4" w:space="0" w:color="auto"/>
            </w:tcBorders>
            <w:shd w:val="clear" w:color="auto" w:fill="auto"/>
            <w:vAlign w:val="center"/>
            <w:hideMark/>
          </w:tcPr>
          <w:p w14:paraId="70F9FBB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Chimie</w:t>
            </w:r>
          </w:p>
        </w:tc>
        <w:tc>
          <w:tcPr>
            <w:tcW w:w="866" w:type="dxa"/>
            <w:tcBorders>
              <w:top w:val="nil"/>
              <w:left w:val="nil"/>
              <w:bottom w:val="single" w:sz="4" w:space="0" w:color="auto"/>
              <w:right w:val="single" w:sz="4" w:space="0" w:color="auto"/>
            </w:tcBorders>
            <w:shd w:val="clear" w:color="auto" w:fill="auto"/>
            <w:hideMark/>
          </w:tcPr>
          <w:p w14:paraId="413AD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4,61</w:t>
            </w:r>
          </w:p>
        </w:tc>
        <w:tc>
          <w:tcPr>
            <w:tcW w:w="983" w:type="dxa"/>
            <w:tcBorders>
              <w:top w:val="nil"/>
              <w:left w:val="nil"/>
              <w:bottom w:val="single" w:sz="4" w:space="0" w:color="auto"/>
              <w:right w:val="single" w:sz="4" w:space="0" w:color="auto"/>
            </w:tcBorders>
            <w:shd w:val="clear" w:color="auto" w:fill="auto"/>
            <w:hideMark/>
          </w:tcPr>
          <w:p w14:paraId="09F8EC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766" w:type="dxa"/>
            <w:tcBorders>
              <w:top w:val="nil"/>
              <w:left w:val="nil"/>
              <w:bottom w:val="single" w:sz="4" w:space="0" w:color="auto"/>
              <w:right w:val="single" w:sz="4" w:space="0" w:color="auto"/>
            </w:tcBorders>
            <w:shd w:val="clear" w:color="auto" w:fill="auto"/>
            <w:vAlign w:val="center"/>
            <w:hideMark/>
          </w:tcPr>
          <w:p w14:paraId="2D9B9F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4,61</w:t>
            </w:r>
          </w:p>
        </w:tc>
        <w:tc>
          <w:tcPr>
            <w:tcW w:w="851" w:type="dxa"/>
            <w:tcBorders>
              <w:top w:val="nil"/>
              <w:left w:val="nil"/>
              <w:bottom w:val="single" w:sz="4" w:space="0" w:color="auto"/>
              <w:right w:val="single" w:sz="4" w:space="0" w:color="auto"/>
            </w:tcBorders>
            <w:shd w:val="clear" w:color="auto" w:fill="auto"/>
            <w:vAlign w:val="center"/>
            <w:hideMark/>
          </w:tcPr>
          <w:p w14:paraId="464013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3,02</w:t>
            </w:r>
          </w:p>
        </w:tc>
        <w:tc>
          <w:tcPr>
            <w:tcW w:w="661" w:type="dxa"/>
            <w:tcBorders>
              <w:top w:val="nil"/>
              <w:left w:val="nil"/>
              <w:bottom w:val="single" w:sz="4" w:space="0" w:color="auto"/>
              <w:right w:val="single" w:sz="4" w:space="0" w:color="auto"/>
            </w:tcBorders>
            <w:shd w:val="clear" w:color="auto" w:fill="auto"/>
            <w:vAlign w:val="center"/>
            <w:hideMark/>
          </w:tcPr>
          <w:p w14:paraId="23468A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679" w:type="dxa"/>
            <w:tcBorders>
              <w:top w:val="nil"/>
              <w:left w:val="nil"/>
              <w:bottom w:val="single" w:sz="4" w:space="0" w:color="auto"/>
              <w:right w:val="single" w:sz="4" w:space="0" w:color="auto"/>
            </w:tcBorders>
            <w:shd w:val="clear" w:color="auto" w:fill="auto"/>
            <w:vAlign w:val="center"/>
            <w:hideMark/>
          </w:tcPr>
          <w:p w14:paraId="644312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2,41</w:t>
            </w:r>
          </w:p>
        </w:tc>
        <w:tc>
          <w:tcPr>
            <w:tcW w:w="580" w:type="dxa"/>
            <w:tcBorders>
              <w:top w:val="nil"/>
              <w:left w:val="nil"/>
              <w:bottom w:val="single" w:sz="4" w:space="0" w:color="auto"/>
              <w:right w:val="single" w:sz="4" w:space="0" w:color="auto"/>
            </w:tcBorders>
            <w:shd w:val="clear" w:color="auto" w:fill="auto"/>
            <w:vAlign w:val="center"/>
            <w:hideMark/>
          </w:tcPr>
          <w:p w14:paraId="7C1832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74B82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6E237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6659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954E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E566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A948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595E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8819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B63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61A1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662" w:type="dxa"/>
            <w:tcBorders>
              <w:top w:val="nil"/>
              <w:left w:val="nil"/>
              <w:bottom w:val="single" w:sz="4" w:space="0" w:color="auto"/>
              <w:right w:val="single" w:sz="4" w:space="0" w:color="auto"/>
            </w:tcBorders>
            <w:shd w:val="clear" w:color="auto" w:fill="auto"/>
            <w:vAlign w:val="center"/>
            <w:hideMark/>
          </w:tcPr>
          <w:p w14:paraId="6A80EDA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2,41</w:t>
            </w:r>
          </w:p>
        </w:tc>
        <w:tc>
          <w:tcPr>
            <w:tcW w:w="580" w:type="dxa"/>
            <w:tcBorders>
              <w:top w:val="nil"/>
              <w:left w:val="nil"/>
              <w:bottom w:val="single" w:sz="4" w:space="0" w:color="auto"/>
              <w:right w:val="single" w:sz="4" w:space="0" w:color="auto"/>
            </w:tcBorders>
            <w:shd w:val="clear" w:color="auto" w:fill="auto"/>
            <w:vAlign w:val="center"/>
            <w:hideMark/>
          </w:tcPr>
          <w:p w14:paraId="6F2A0AA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E804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2A9C39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5949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2183" w:type="dxa"/>
            <w:tcBorders>
              <w:top w:val="nil"/>
              <w:left w:val="nil"/>
              <w:bottom w:val="single" w:sz="4" w:space="0" w:color="auto"/>
              <w:right w:val="single" w:sz="4" w:space="0" w:color="auto"/>
            </w:tcBorders>
            <w:shd w:val="clear" w:color="auto" w:fill="auto"/>
            <w:vAlign w:val="center"/>
            <w:hideMark/>
          </w:tcPr>
          <w:p w14:paraId="426361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Ecologie și Geografie</w:t>
            </w:r>
          </w:p>
        </w:tc>
        <w:tc>
          <w:tcPr>
            <w:tcW w:w="866" w:type="dxa"/>
            <w:tcBorders>
              <w:top w:val="nil"/>
              <w:left w:val="nil"/>
              <w:bottom w:val="single" w:sz="4" w:space="0" w:color="auto"/>
              <w:right w:val="single" w:sz="4" w:space="0" w:color="auto"/>
            </w:tcBorders>
            <w:shd w:val="clear" w:color="auto" w:fill="auto"/>
            <w:hideMark/>
          </w:tcPr>
          <w:p w14:paraId="799B53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w:t>
            </w:r>
          </w:p>
        </w:tc>
        <w:tc>
          <w:tcPr>
            <w:tcW w:w="983" w:type="dxa"/>
            <w:tcBorders>
              <w:top w:val="nil"/>
              <w:left w:val="nil"/>
              <w:bottom w:val="single" w:sz="4" w:space="0" w:color="auto"/>
              <w:right w:val="single" w:sz="4" w:space="0" w:color="auto"/>
            </w:tcBorders>
            <w:shd w:val="clear" w:color="auto" w:fill="auto"/>
            <w:hideMark/>
          </w:tcPr>
          <w:p w14:paraId="56F074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vAlign w:val="center"/>
            <w:hideMark/>
          </w:tcPr>
          <w:p w14:paraId="61ABBF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851" w:type="dxa"/>
            <w:tcBorders>
              <w:top w:val="nil"/>
              <w:left w:val="nil"/>
              <w:bottom w:val="single" w:sz="4" w:space="0" w:color="auto"/>
              <w:right w:val="single" w:sz="4" w:space="0" w:color="auto"/>
            </w:tcBorders>
            <w:shd w:val="clear" w:color="auto" w:fill="auto"/>
            <w:vAlign w:val="center"/>
            <w:hideMark/>
          </w:tcPr>
          <w:p w14:paraId="14EA6D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661" w:type="dxa"/>
            <w:tcBorders>
              <w:top w:val="nil"/>
              <w:left w:val="nil"/>
              <w:bottom w:val="single" w:sz="4" w:space="0" w:color="auto"/>
              <w:right w:val="single" w:sz="4" w:space="0" w:color="auto"/>
            </w:tcBorders>
            <w:shd w:val="clear" w:color="auto" w:fill="auto"/>
            <w:vAlign w:val="center"/>
            <w:hideMark/>
          </w:tcPr>
          <w:p w14:paraId="00801F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4E54EE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1,04</w:t>
            </w:r>
          </w:p>
        </w:tc>
        <w:tc>
          <w:tcPr>
            <w:tcW w:w="580" w:type="dxa"/>
            <w:tcBorders>
              <w:top w:val="nil"/>
              <w:left w:val="nil"/>
              <w:bottom w:val="single" w:sz="4" w:space="0" w:color="auto"/>
              <w:right w:val="single" w:sz="4" w:space="0" w:color="auto"/>
            </w:tcBorders>
            <w:shd w:val="clear" w:color="auto" w:fill="auto"/>
            <w:vAlign w:val="center"/>
            <w:hideMark/>
          </w:tcPr>
          <w:p w14:paraId="2B60FC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2B0C2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2209A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E47E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3D76B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40C8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5129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AE69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04C6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2CCD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E14A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40F146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033B2B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580" w:type="dxa"/>
            <w:tcBorders>
              <w:top w:val="nil"/>
              <w:left w:val="nil"/>
              <w:bottom w:val="single" w:sz="4" w:space="0" w:color="auto"/>
              <w:right w:val="single" w:sz="4" w:space="0" w:color="auto"/>
            </w:tcBorders>
            <w:shd w:val="clear" w:color="auto" w:fill="auto"/>
            <w:vAlign w:val="center"/>
            <w:hideMark/>
          </w:tcPr>
          <w:p w14:paraId="0FEE43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1661488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5C05F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2183" w:type="dxa"/>
            <w:tcBorders>
              <w:top w:val="nil"/>
              <w:left w:val="nil"/>
              <w:bottom w:val="single" w:sz="4" w:space="0" w:color="auto"/>
              <w:right w:val="single" w:sz="4" w:space="0" w:color="auto"/>
            </w:tcBorders>
            <w:shd w:val="clear" w:color="auto" w:fill="auto"/>
            <w:vAlign w:val="center"/>
            <w:hideMark/>
          </w:tcPr>
          <w:p w14:paraId="40206D3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Energetică</w:t>
            </w:r>
          </w:p>
        </w:tc>
        <w:tc>
          <w:tcPr>
            <w:tcW w:w="866" w:type="dxa"/>
            <w:tcBorders>
              <w:top w:val="nil"/>
              <w:left w:val="nil"/>
              <w:bottom w:val="single" w:sz="4" w:space="0" w:color="auto"/>
              <w:right w:val="single" w:sz="4" w:space="0" w:color="auto"/>
            </w:tcBorders>
            <w:shd w:val="clear" w:color="auto" w:fill="auto"/>
            <w:hideMark/>
          </w:tcPr>
          <w:p w14:paraId="3709A6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983" w:type="dxa"/>
            <w:tcBorders>
              <w:top w:val="nil"/>
              <w:left w:val="nil"/>
              <w:bottom w:val="single" w:sz="4" w:space="0" w:color="auto"/>
              <w:right w:val="single" w:sz="4" w:space="0" w:color="auto"/>
            </w:tcBorders>
            <w:shd w:val="clear" w:color="auto" w:fill="auto"/>
            <w:hideMark/>
          </w:tcPr>
          <w:p w14:paraId="0854A4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0,67</w:t>
            </w:r>
          </w:p>
        </w:tc>
        <w:tc>
          <w:tcPr>
            <w:tcW w:w="766" w:type="dxa"/>
            <w:tcBorders>
              <w:top w:val="nil"/>
              <w:left w:val="nil"/>
              <w:bottom w:val="single" w:sz="4" w:space="0" w:color="auto"/>
              <w:right w:val="single" w:sz="4" w:space="0" w:color="auto"/>
            </w:tcBorders>
            <w:shd w:val="clear" w:color="auto" w:fill="auto"/>
            <w:vAlign w:val="center"/>
            <w:hideMark/>
          </w:tcPr>
          <w:p w14:paraId="32486D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851" w:type="dxa"/>
            <w:tcBorders>
              <w:top w:val="nil"/>
              <w:left w:val="nil"/>
              <w:bottom w:val="single" w:sz="4" w:space="0" w:color="auto"/>
              <w:right w:val="single" w:sz="4" w:space="0" w:color="auto"/>
            </w:tcBorders>
            <w:shd w:val="clear" w:color="auto" w:fill="auto"/>
            <w:vAlign w:val="center"/>
            <w:hideMark/>
          </w:tcPr>
          <w:p w14:paraId="1FA8E0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661" w:type="dxa"/>
            <w:tcBorders>
              <w:top w:val="nil"/>
              <w:left w:val="nil"/>
              <w:bottom w:val="single" w:sz="4" w:space="0" w:color="auto"/>
              <w:right w:val="single" w:sz="4" w:space="0" w:color="auto"/>
            </w:tcBorders>
            <w:shd w:val="clear" w:color="auto" w:fill="auto"/>
            <w:vAlign w:val="center"/>
            <w:hideMark/>
          </w:tcPr>
          <w:p w14:paraId="2CA96F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B2A54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21F708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D1134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81968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B7A7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B43C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7544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DA0D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41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1A1B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9912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7730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4D9590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0,54</w:t>
            </w:r>
          </w:p>
        </w:tc>
        <w:tc>
          <w:tcPr>
            <w:tcW w:w="580" w:type="dxa"/>
            <w:tcBorders>
              <w:top w:val="nil"/>
              <w:left w:val="nil"/>
              <w:bottom w:val="single" w:sz="4" w:space="0" w:color="auto"/>
              <w:right w:val="single" w:sz="4" w:space="0" w:color="auto"/>
            </w:tcBorders>
            <w:shd w:val="clear" w:color="auto" w:fill="auto"/>
            <w:vAlign w:val="center"/>
            <w:hideMark/>
          </w:tcPr>
          <w:p w14:paraId="7DC481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76AE43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1C847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27CB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2183" w:type="dxa"/>
            <w:tcBorders>
              <w:top w:val="nil"/>
              <w:left w:val="nil"/>
              <w:bottom w:val="single" w:sz="4" w:space="0" w:color="auto"/>
              <w:right w:val="single" w:sz="4" w:space="0" w:color="auto"/>
            </w:tcBorders>
            <w:shd w:val="clear" w:color="auto" w:fill="auto"/>
            <w:vAlign w:val="center"/>
            <w:hideMark/>
          </w:tcPr>
          <w:p w14:paraId="6AC5BE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Fizică</w:t>
            </w:r>
          </w:p>
        </w:tc>
        <w:tc>
          <w:tcPr>
            <w:tcW w:w="866" w:type="dxa"/>
            <w:tcBorders>
              <w:top w:val="nil"/>
              <w:left w:val="nil"/>
              <w:bottom w:val="single" w:sz="4" w:space="0" w:color="auto"/>
              <w:right w:val="single" w:sz="4" w:space="0" w:color="auto"/>
            </w:tcBorders>
            <w:shd w:val="clear" w:color="auto" w:fill="auto"/>
            <w:hideMark/>
          </w:tcPr>
          <w:p w14:paraId="3F3571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3,23</w:t>
            </w:r>
          </w:p>
        </w:tc>
        <w:tc>
          <w:tcPr>
            <w:tcW w:w="983" w:type="dxa"/>
            <w:tcBorders>
              <w:top w:val="nil"/>
              <w:left w:val="nil"/>
              <w:bottom w:val="single" w:sz="4" w:space="0" w:color="auto"/>
              <w:right w:val="single" w:sz="4" w:space="0" w:color="auto"/>
            </w:tcBorders>
            <w:shd w:val="clear" w:color="auto" w:fill="auto"/>
            <w:hideMark/>
          </w:tcPr>
          <w:p w14:paraId="00448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766" w:type="dxa"/>
            <w:tcBorders>
              <w:top w:val="nil"/>
              <w:left w:val="nil"/>
              <w:bottom w:val="single" w:sz="4" w:space="0" w:color="auto"/>
              <w:right w:val="single" w:sz="4" w:space="0" w:color="auto"/>
            </w:tcBorders>
            <w:shd w:val="clear" w:color="auto" w:fill="auto"/>
            <w:vAlign w:val="center"/>
            <w:hideMark/>
          </w:tcPr>
          <w:p w14:paraId="607B28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5,89</w:t>
            </w:r>
          </w:p>
        </w:tc>
        <w:tc>
          <w:tcPr>
            <w:tcW w:w="851" w:type="dxa"/>
            <w:tcBorders>
              <w:top w:val="nil"/>
              <w:left w:val="nil"/>
              <w:bottom w:val="single" w:sz="4" w:space="0" w:color="auto"/>
              <w:right w:val="single" w:sz="4" w:space="0" w:color="auto"/>
            </w:tcBorders>
            <w:shd w:val="clear" w:color="auto" w:fill="auto"/>
            <w:vAlign w:val="center"/>
            <w:hideMark/>
          </w:tcPr>
          <w:p w14:paraId="6FD295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4,75</w:t>
            </w:r>
          </w:p>
        </w:tc>
        <w:tc>
          <w:tcPr>
            <w:tcW w:w="661" w:type="dxa"/>
            <w:tcBorders>
              <w:top w:val="nil"/>
              <w:left w:val="nil"/>
              <w:bottom w:val="single" w:sz="4" w:space="0" w:color="auto"/>
              <w:right w:val="single" w:sz="4" w:space="0" w:color="auto"/>
            </w:tcBorders>
            <w:shd w:val="clear" w:color="auto" w:fill="auto"/>
            <w:vAlign w:val="center"/>
            <w:hideMark/>
          </w:tcPr>
          <w:p w14:paraId="7CB30F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679" w:type="dxa"/>
            <w:tcBorders>
              <w:top w:val="nil"/>
              <w:left w:val="nil"/>
              <w:bottom w:val="single" w:sz="4" w:space="0" w:color="auto"/>
              <w:right w:val="single" w:sz="4" w:space="0" w:color="auto"/>
            </w:tcBorders>
            <w:shd w:val="clear" w:color="auto" w:fill="auto"/>
            <w:vAlign w:val="center"/>
            <w:hideMark/>
          </w:tcPr>
          <w:p w14:paraId="7C7908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5,66</w:t>
            </w:r>
          </w:p>
        </w:tc>
        <w:tc>
          <w:tcPr>
            <w:tcW w:w="580" w:type="dxa"/>
            <w:tcBorders>
              <w:top w:val="nil"/>
              <w:left w:val="nil"/>
              <w:bottom w:val="single" w:sz="4" w:space="0" w:color="auto"/>
              <w:right w:val="single" w:sz="4" w:space="0" w:color="auto"/>
            </w:tcBorders>
            <w:shd w:val="clear" w:color="auto" w:fill="auto"/>
            <w:vAlign w:val="center"/>
            <w:hideMark/>
          </w:tcPr>
          <w:p w14:paraId="4A4B85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4E405CE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2,66</w:t>
            </w:r>
          </w:p>
        </w:tc>
        <w:tc>
          <w:tcPr>
            <w:tcW w:w="460" w:type="dxa"/>
            <w:tcBorders>
              <w:top w:val="nil"/>
              <w:left w:val="nil"/>
              <w:bottom w:val="single" w:sz="4" w:space="0" w:color="auto"/>
              <w:right w:val="single" w:sz="4" w:space="0" w:color="auto"/>
            </w:tcBorders>
            <w:shd w:val="clear" w:color="auto" w:fill="auto"/>
            <w:vAlign w:val="center"/>
            <w:hideMark/>
          </w:tcPr>
          <w:p w14:paraId="16399A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DDC0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24CD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FE1C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89D5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6BD3AC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1,47</w:t>
            </w:r>
          </w:p>
        </w:tc>
        <w:tc>
          <w:tcPr>
            <w:tcW w:w="460" w:type="dxa"/>
            <w:tcBorders>
              <w:top w:val="nil"/>
              <w:left w:val="nil"/>
              <w:bottom w:val="single" w:sz="4" w:space="0" w:color="auto"/>
              <w:right w:val="single" w:sz="4" w:space="0" w:color="auto"/>
            </w:tcBorders>
            <w:shd w:val="clear" w:color="auto" w:fill="auto"/>
            <w:vAlign w:val="center"/>
            <w:hideMark/>
          </w:tcPr>
          <w:p w14:paraId="32989E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3FD86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580" w:type="dxa"/>
            <w:tcBorders>
              <w:top w:val="nil"/>
              <w:left w:val="nil"/>
              <w:bottom w:val="single" w:sz="4" w:space="0" w:color="auto"/>
              <w:right w:val="single" w:sz="4" w:space="0" w:color="auto"/>
            </w:tcBorders>
            <w:shd w:val="clear" w:color="auto" w:fill="auto"/>
            <w:vAlign w:val="center"/>
            <w:hideMark/>
          </w:tcPr>
          <w:p w14:paraId="500D77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662" w:type="dxa"/>
            <w:tcBorders>
              <w:top w:val="nil"/>
              <w:left w:val="nil"/>
              <w:bottom w:val="single" w:sz="4" w:space="0" w:color="auto"/>
              <w:right w:val="single" w:sz="4" w:space="0" w:color="auto"/>
            </w:tcBorders>
            <w:shd w:val="clear" w:color="auto" w:fill="auto"/>
            <w:vAlign w:val="center"/>
            <w:hideMark/>
          </w:tcPr>
          <w:p w14:paraId="2FA0A40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40C175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C03B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r>
      <w:tr w:rsidR="003D351C" w:rsidRPr="0006498C" w14:paraId="7971D31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5E31E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2183" w:type="dxa"/>
            <w:tcBorders>
              <w:top w:val="nil"/>
              <w:left w:val="nil"/>
              <w:bottom w:val="single" w:sz="4" w:space="0" w:color="auto"/>
              <w:right w:val="single" w:sz="4" w:space="0" w:color="auto"/>
            </w:tcBorders>
            <w:shd w:val="clear" w:color="auto" w:fill="auto"/>
            <w:vAlign w:val="center"/>
            <w:hideMark/>
          </w:tcPr>
          <w:p w14:paraId="47AE48F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Istorie</w:t>
            </w:r>
          </w:p>
        </w:tc>
        <w:tc>
          <w:tcPr>
            <w:tcW w:w="866" w:type="dxa"/>
            <w:tcBorders>
              <w:top w:val="nil"/>
              <w:left w:val="nil"/>
              <w:bottom w:val="single" w:sz="4" w:space="0" w:color="auto"/>
              <w:right w:val="single" w:sz="4" w:space="0" w:color="auto"/>
            </w:tcBorders>
            <w:shd w:val="clear" w:color="auto" w:fill="auto"/>
            <w:hideMark/>
          </w:tcPr>
          <w:p w14:paraId="0432B7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28A351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vAlign w:val="center"/>
            <w:hideMark/>
          </w:tcPr>
          <w:p w14:paraId="1C7933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70BD47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661" w:type="dxa"/>
            <w:tcBorders>
              <w:top w:val="nil"/>
              <w:left w:val="nil"/>
              <w:bottom w:val="single" w:sz="4" w:space="0" w:color="auto"/>
              <w:right w:val="single" w:sz="4" w:space="0" w:color="auto"/>
            </w:tcBorders>
            <w:shd w:val="clear" w:color="auto" w:fill="auto"/>
            <w:vAlign w:val="center"/>
            <w:hideMark/>
          </w:tcPr>
          <w:p w14:paraId="2870C2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08E937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580" w:type="dxa"/>
            <w:tcBorders>
              <w:top w:val="nil"/>
              <w:left w:val="nil"/>
              <w:bottom w:val="single" w:sz="4" w:space="0" w:color="auto"/>
              <w:right w:val="single" w:sz="4" w:space="0" w:color="auto"/>
            </w:tcBorders>
            <w:shd w:val="clear" w:color="auto" w:fill="auto"/>
            <w:vAlign w:val="center"/>
            <w:hideMark/>
          </w:tcPr>
          <w:p w14:paraId="760A81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C08A4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28F66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66D9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EC525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2B97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5094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5B7E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0851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33D7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D410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757740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0,45</w:t>
            </w:r>
          </w:p>
        </w:tc>
        <w:tc>
          <w:tcPr>
            <w:tcW w:w="580" w:type="dxa"/>
            <w:tcBorders>
              <w:top w:val="nil"/>
              <w:left w:val="nil"/>
              <w:bottom w:val="single" w:sz="4" w:space="0" w:color="auto"/>
              <w:right w:val="single" w:sz="4" w:space="0" w:color="auto"/>
            </w:tcBorders>
            <w:shd w:val="clear" w:color="auto" w:fill="auto"/>
            <w:vAlign w:val="center"/>
            <w:hideMark/>
          </w:tcPr>
          <w:p w14:paraId="7AE05B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0C24C3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072340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BD52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2183" w:type="dxa"/>
            <w:tcBorders>
              <w:top w:val="nil"/>
              <w:left w:val="nil"/>
              <w:bottom w:val="single" w:sz="4" w:space="0" w:color="auto"/>
              <w:right w:val="single" w:sz="4" w:space="0" w:color="auto"/>
            </w:tcBorders>
            <w:shd w:val="clear" w:color="auto" w:fill="auto"/>
            <w:vAlign w:val="center"/>
            <w:hideMark/>
          </w:tcPr>
          <w:p w14:paraId="6002D95A" w14:textId="3F766F4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w:t>
            </w:r>
            <w:r w:rsidR="00F66FF1"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 xml:space="preserve">atematică și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nformatică</w:t>
            </w:r>
          </w:p>
        </w:tc>
        <w:tc>
          <w:tcPr>
            <w:tcW w:w="866" w:type="dxa"/>
            <w:tcBorders>
              <w:top w:val="nil"/>
              <w:left w:val="nil"/>
              <w:bottom w:val="single" w:sz="4" w:space="0" w:color="auto"/>
              <w:right w:val="single" w:sz="4" w:space="0" w:color="auto"/>
            </w:tcBorders>
            <w:shd w:val="clear" w:color="auto" w:fill="auto"/>
            <w:hideMark/>
          </w:tcPr>
          <w:p w14:paraId="685936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1,32</w:t>
            </w:r>
          </w:p>
        </w:tc>
        <w:tc>
          <w:tcPr>
            <w:tcW w:w="983" w:type="dxa"/>
            <w:tcBorders>
              <w:top w:val="nil"/>
              <w:left w:val="nil"/>
              <w:bottom w:val="single" w:sz="4" w:space="0" w:color="auto"/>
              <w:right w:val="single" w:sz="4" w:space="0" w:color="auto"/>
            </w:tcBorders>
            <w:shd w:val="clear" w:color="auto" w:fill="auto"/>
            <w:hideMark/>
          </w:tcPr>
          <w:p w14:paraId="419A04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4CBB55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851" w:type="dxa"/>
            <w:tcBorders>
              <w:top w:val="nil"/>
              <w:left w:val="nil"/>
              <w:bottom w:val="single" w:sz="4" w:space="0" w:color="auto"/>
              <w:right w:val="single" w:sz="4" w:space="0" w:color="auto"/>
            </w:tcBorders>
            <w:shd w:val="clear" w:color="auto" w:fill="auto"/>
            <w:vAlign w:val="center"/>
            <w:hideMark/>
          </w:tcPr>
          <w:p w14:paraId="49DC6B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661" w:type="dxa"/>
            <w:tcBorders>
              <w:top w:val="nil"/>
              <w:left w:val="nil"/>
              <w:bottom w:val="single" w:sz="4" w:space="0" w:color="auto"/>
              <w:right w:val="single" w:sz="4" w:space="0" w:color="auto"/>
            </w:tcBorders>
            <w:shd w:val="clear" w:color="auto" w:fill="auto"/>
            <w:vAlign w:val="center"/>
            <w:hideMark/>
          </w:tcPr>
          <w:p w14:paraId="282401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679" w:type="dxa"/>
            <w:tcBorders>
              <w:top w:val="nil"/>
              <w:left w:val="nil"/>
              <w:bottom w:val="single" w:sz="4" w:space="0" w:color="auto"/>
              <w:right w:val="single" w:sz="4" w:space="0" w:color="auto"/>
            </w:tcBorders>
            <w:shd w:val="clear" w:color="auto" w:fill="auto"/>
            <w:vAlign w:val="center"/>
            <w:hideMark/>
          </w:tcPr>
          <w:p w14:paraId="085155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3351EF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96F06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34749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CA8A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2AB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D370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7ECD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8F86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3952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1AF4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1E51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5039FA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B5AD8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580" w:type="dxa"/>
            <w:tcBorders>
              <w:top w:val="nil"/>
              <w:left w:val="nil"/>
              <w:bottom w:val="single" w:sz="4" w:space="0" w:color="auto"/>
              <w:right w:val="single" w:sz="4" w:space="0" w:color="auto"/>
            </w:tcBorders>
            <w:shd w:val="clear" w:color="auto" w:fill="auto"/>
            <w:vAlign w:val="center"/>
            <w:hideMark/>
          </w:tcPr>
          <w:p w14:paraId="4720C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712007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43F8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2183" w:type="dxa"/>
            <w:tcBorders>
              <w:top w:val="nil"/>
              <w:left w:val="nil"/>
              <w:bottom w:val="single" w:sz="4" w:space="0" w:color="auto"/>
              <w:right w:val="single" w:sz="4" w:space="0" w:color="auto"/>
            </w:tcBorders>
            <w:shd w:val="clear" w:color="auto" w:fill="auto"/>
            <w:vAlign w:val="center"/>
            <w:hideMark/>
          </w:tcPr>
          <w:p w14:paraId="72AC595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Microbiologie și Biotehnologie</w:t>
            </w:r>
          </w:p>
        </w:tc>
        <w:tc>
          <w:tcPr>
            <w:tcW w:w="866" w:type="dxa"/>
            <w:tcBorders>
              <w:top w:val="nil"/>
              <w:left w:val="nil"/>
              <w:bottom w:val="single" w:sz="4" w:space="0" w:color="auto"/>
              <w:right w:val="single" w:sz="4" w:space="0" w:color="auto"/>
            </w:tcBorders>
            <w:shd w:val="clear" w:color="auto" w:fill="auto"/>
            <w:hideMark/>
          </w:tcPr>
          <w:p w14:paraId="58EB3C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w:t>
            </w:r>
          </w:p>
        </w:tc>
        <w:tc>
          <w:tcPr>
            <w:tcW w:w="983" w:type="dxa"/>
            <w:tcBorders>
              <w:top w:val="nil"/>
              <w:left w:val="nil"/>
              <w:bottom w:val="single" w:sz="4" w:space="0" w:color="auto"/>
              <w:right w:val="single" w:sz="4" w:space="0" w:color="auto"/>
            </w:tcBorders>
            <w:shd w:val="clear" w:color="auto" w:fill="auto"/>
            <w:hideMark/>
          </w:tcPr>
          <w:p w14:paraId="537E31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2B4F43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w:t>
            </w:r>
          </w:p>
        </w:tc>
        <w:tc>
          <w:tcPr>
            <w:tcW w:w="851" w:type="dxa"/>
            <w:tcBorders>
              <w:top w:val="nil"/>
              <w:left w:val="nil"/>
              <w:bottom w:val="single" w:sz="4" w:space="0" w:color="auto"/>
              <w:right w:val="single" w:sz="4" w:space="0" w:color="auto"/>
            </w:tcBorders>
            <w:shd w:val="clear" w:color="auto" w:fill="auto"/>
            <w:vAlign w:val="center"/>
            <w:hideMark/>
          </w:tcPr>
          <w:p w14:paraId="1AEA86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w:t>
            </w:r>
          </w:p>
        </w:tc>
        <w:tc>
          <w:tcPr>
            <w:tcW w:w="661" w:type="dxa"/>
            <w:tcBorders>
              <w:top w:val="nil"/>
              <w:left w:val="nil"/>
              <w:bottom w:val="single" w:sz="4" w:space="0" w:color="auto"/>
              <w:right w:val="single" w:sz="4" w:space="0" w:color="auto"/>
            </w:tcBorders>
            <w:shd w:val="clear" w:color="auto" w:fill="auto"/>
            <w:vAlign w:val="center"/>
            <w:hideMark/>
          </w:tcPr>
          <w:p w14:paraId="32242B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679" w:type="dxa"/>
            <w:tcBorders>
              <w:top w:val="nil"/>
              <w:left w:val="nil"/>
              <w:bottom w:val="single" w:sz="4" w:space="0" w:color="auto"/>
              <w:right w:val="single" w:sz="4" w:space="0" w:color="auto"/>
            </w:tcBorders>
            <w:shd w:val="clear" w:color="auto" w:fill="auto"/>
            <w:vAlign w:val="center"/>
            <w:hideMark/>
          </w:tcPr>
          <w:p w14:paraId="30A21A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1,87</w:t>
            </w:r>
          </w:p>
        </w:tc>
        <w:tc>
          <w:tcPr>
            <w:tcW w:w="580" w:type="dxa"/>
            <w:tcBorders>
              <w:top w:val="nil"/>
              <w:left w:val="nil"/>
              <w:bottom w:val="single" w:sz="4" w:space="0" w:color="auto"/>
              <w:right w:val="single" w:sz="4" w:space="0" w:color="auto"/>
            </w:tcBorders>
            <w:shd w:val="clear" w:color="auto" w:fill="auto"/>
            <w:vAlign w:val="center"/>
            <w:hideMark/>
          </w:tcPr>
          <w:p w14:paraId="55DDE7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CF3C5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EEA3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2923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4F8D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F41E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3195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3542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4BEA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7B68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753D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55C991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580" w:type="dxa"/>
            <w:tcBorders>
              <w:top w:val="nil"/>
              <w:left w:val="nil"/>
              <w:bottom w:val="single" w:sz="4" w:space="0" w:color="auto"/>
              <w:right w:val="single" w:sz="4" w:space="0" w:color="auto"/>
            </w:tcBorders>
            <w:shd w:val="clear" w:color="auto" w:fill="auto"/>
            <w:vAlign w:val="center"/>
            <w:hideMark/>
          </w:tcPr>
          <w:p w14:paraId="30CF1B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580" w:type="dxa"/>
            <w:tcBorders>
              <w:top w:val="nil"/>
              <w:left w:val="nil"/>
              <w:bottom w:val="single" w:sz="4" w:space="0" w:color="auto"/>
              <w:right w:val="single" w:sz="4" w:space="0" w:color="auto"/>
            </w:tcBorders>
            <w:shd w:val="clear" w:color="auto" w:fill="auto"/>
            <w:vAlign w:val="center"/>
            <w:hideMark/>
          </w:tcPr>
          <w:p w14:paraId="1463E3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4BE4351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A7C1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2183" w:type="dxa"/>
            <w:tcBorders>
              <w:top w:val="nil"/>
              <w:left w:val="nil"/>
              <w:bottom w:val="single" w:sz="4" w:space="0" w:color="auto"/>
              <w:right w:val="single" w:sz="4" w:space="0" w:color="auto"/>
            </w:tcBorders>
            <w:shd w:val="clear" w:color="auto" w:fill="auto"/>
            <w:vAlign w:val="center"/>
            <w:hideMark/>
          </w:tcPr>
          <w:p w14:paraId="06CA306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Zoologie</w:t>
            </w:r>
          </w:p>
        </w:tc>
        <w:tc>
          <w:tcPr>
            <w:tcW w:w="866" w:type="dxa"/>
            <w:tcBorders>
              <w:top w:val="nil"/>
              <w:left w:val="nil"/>
              <w:bottom w:val="single" w:sz="4" w:space="0" w:color="auto"/>
              <w:right w:val="single" w:sz="4" w:space="0" w:color="auto"/>
            </w:tcBorders>
            <w:shd w:val="clear" w:color="auto" w:fill="auto"/>
            <w:hideMark/>
          </w:tcPr>
          <w:p w14:paraId="15AF8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11,95</w:t>
            </w:r>
          </w:p>
        </w:tc>
        <w:tc>
          <w:tcPr>
            <w:tcW w:w="983" w:type="dxa"/>
            <w:tcBorders>
              <w:top w:val="nil"/>
              <w:left w:val="nil"/>
              <w:bottom w:val="single" w:sz="4" w:space="0" w:color="auto"/>
              <w:right w:val="single" w:sz="4" w:space="0" w:color="auto"/>
            </w:tcBorders>
            <w:shd w:val="clear" w:color="auto" w:fill="auto"/>
            <w:hideMark/>
          </w:tcPr>
          <w:p w14:paraId="0AE575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9,70</w:t>
            </w:r>
          </w:p>
        </w:tc>
        <w:tc>
          <w:tcPr>
            <w:tcW w:w="766" w:type="dxa"/>
            <w:tcBorders>
              <w:top w:val="nil"/>
              <w:left w:val="nil"/>
              <w:bottom w:val="single" w:sz="4" w:space="0" w:color="auto"/>
              <w:right w:val="single" w:sz="4" w:space="0" w:color="auto"/>
            </w:tcBorders>
            <w:shd w:val="clear" w:color="auto" w:fill="auto"/>
            <w:vAlign w:val="center"/>
            <w:hideMark/>
          </w:tcPr>
          <w:p w14:paraId="1FD5A6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11,95</w:t>
            </w:r>
          </w:p>
        </w:tc>
        <w:tc>
          <w:tcPr>
            <w:tcW w:w="851" w:type="dxa"/>
            <w:tcBorders>
              <w:top w:val="nil"/>
              <w:left w:val="nil"/>
              <w:bottom w:val="single" w:sz="4" w:space="0" w:color="auto"/>
              <w:right w:val="single" w:sz="4" w:space="0" w:color="auto"/>
            </w:tcBorders>
            <w:shd w:val="clear" w:color="auto" w:fill="auto"/>
            <w:vAlign w:val="center"/>
            <w:hideMark/>
          </w:tcPr>
          <w:p w14:paraId="627054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10,13</w:t>
            </w:r>
          </w:p>
        </w:tc>
        <w:tc>
          <w:tcPr>
            <w:tcW w:w="661" w:type="dxa"/>
            <w:tcBorders>
              <w:top w:val="nil"/>
              <w:left w:val="nil"/>
              <w:bottom w:val="single" w:sz="4" w:space="0" w:color="auto"/>
              <w:right w:val="single" w:sz="4" w:space="0" w:color="auto"/>
            </w:tcBorders>
            <w:shd w:val="clear" w:color="auto" w:fill="auto"/>
            <w:vAlign w:val="center"/>
            <w:hideMark/>
          </w:tcPr>
          <w:p w14:paraId="0A6DD8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679" w:type="dxa"/>
            <w:tcBorders>
              <w:top w:val="nil"/>
              <w:left w:val="nil"/>
              <w:bottom w:val="single" w:sz="4" w:space="0" w:color="auto"/>
              <w:right w:val="single" w:sz="4" w:space="0" w:color="auto"/>
            </w:tcBorders>
            <w:shd w:val="clear" w:color="auto" w:fill="auto"/>
            <w:vAlign w:val="center"/>
            <w:hideMark/>
          </w:tcPr>
          <w:p w14:paraId="330FDF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w:t>
            </w:r>
          </w:p>
        </w:tc>
        <w:tc>
          <w:tcPr>
            <w:tcW w:w="580" w:type="dxa"/>
            <w:tcBorders>
              <w:top w:val="nil"/>
              <w:left w:val="nil"/>
              <w:bottom w:val="single" w:sz="4" w:space="0" w:color="auto"/>
              <w:right w:val="single" w:sz="4" w:space="0" w:color="auto"/>
            </w:tcBorders>
            <w:shd w:val="clear" w:color="auto" w:fill="auto"/>
            <w:vAlign w:val="center"/>
            <w:hideMark/>
          </w:tcPr>
          <w:p w14:paraId="02F1E6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52150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A111F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FD66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436F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1F42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57F9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022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5955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33F7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B7F3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w:t>
            </w:r>
          </w:p>
        </w:tc>
        <w:tc>
          <w:tcPr>
            <w:tcW w:w="662" w:type="dxa"/>
            <w:tcBorders>
              <w:top w:val="nil"/>
              <w:left w:val="nil"/>
              <w:bottom w:val="single" w:sz="4" w:space="0" w:color="auto"/>
              <w:right w:val="single" w:sz="4" w:space="0" w:color="auto"/>
            </w:tcBorders>
            <w:shd w:val="clear" w:color="auto" w:fill="auto"/>
            <w:vAlign w:val="center"/>
            <w:hideMark/>
          </w:tcPr>
          <w:p w14:paraId="34F54F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1,86</w:t>
            </w:r>
          </w:p>
        </w:tc>
        <w:tc>
          <w:tcPr>
            <w:tcW w:w="580" w:type="dxa"/>
            <w:tcBorders>
              <w:top w:val="nil"/>
              <w:left w:val="nil"/>
              <w:bottom w:val="single" w:sz="4" w:space="0" w:color="auto"/>
              <w:right w:val="single" w:sz="4" w:space="0" w:color="auto"/>
            </w:tcBorders>
            <w:shd w:val="clear" w:color="auto" w:fill="auto"/>
            <w:vAlign w:val="center"/>
            <w:hideMark/>
          </w:tcPr>
          <w:p w14:paraId="4201AB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12C3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0,39</w:t>
            </w:r>
          </w:p>
        </w:tc>
      </w:tr>
      <w:tr w:rsidR="003D351C" w:rsidRPr="0006498C" w14:paraId="24474E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CD5706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2183" w:type="dxa"/>
            <w:tcBorders>
              <w:top w:val="nil"/>
              <w:left w:val="nil"/>
              <w:bottom w:val="single" w:sz="4" w:space="0" w:color="auto"/>
              <w:right w:val="single" w:sz="4" w:space="0" w:color="auto"/>
            </w:tcBorders>
            <w:shd w:val="clear" w:color="auto" w:fill="auto"/>
            <w:vAlign w:val="center"/>
            <w:hideMark/>
          </w:tcPr>
          <w:p w14:paraId="7346BA7F" w14:textId="1CFC4AB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de F</w:t>
            </w:r>
            <w:r w:rsidRPr="0006498C">
              <w:rPr>
                <w:rFonts w:asciiTheme="majorHAnsi" w:eastAsia="Times New Roman" w:hAnsiTheme="majorHAnsi" w:cstheme="majorHAnsi"/>
                <w:color w:val="000000"/>
                <w:sz w:val="16"/>
                <w:szCs w:val="16"/>
                <w:lang w:val="ro-MD"/>
              </w:rPr>
              <w:t xml:space="preserve">iziologie și </w:t>
            </w:r>
            <w:r w:rsidR="00F66FF1"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anocreatologie</w:t>
            </w:r>
          </w:p>
        </w:tc>
        <w:tc>
          <w:tcPr>
            <w:tcW w:w="866" w:type="dxa"/>
            <w:tcBorders>
              <w:top w:val="nil"/>
              <w:left w:val="nil"/>
              <w:bottom w:val="single" w:sz="4" w:space="0" w:color="auto"/>
              <w:right w:val="single" w:sz="4" w:space="0" w:color="auto"/>
            </w:tcBorders>
            <w:shd w:val="clear" w:color="auto" w:fill="auto"/>
            <w:hideMark/>
          </w:tcPr>
          <w:p w14:paraId="7B6D7D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w:t>
            </w:r>
          </w:p>
        </w:tc>
        <w:tc>
          <w:tcPr>
            <w:tcW w:w="983" w:type="dxa"/>
            <w:tcBorders>
              <w:top w:val="nil"/>
              <w:left w:val="nil"/>
              <w:bottom w:val="single" w:sz="4" w:space="0" w:color="auto"/>
              <w:right w:val="single" w:sz="4" w:space="0" w:color="auto"/>
            </w:tcBorders>
            <w:shd w:val="clear" w:color="auto" w:fill="auto"/>
            <w:hideMark/>
          </w:tcPr>
          <w:p w14:paraId="3265BF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766" w:type="dxa"/>
            <w:tcBorders>
              <w:top w:val="nil"/>
              <w:left w:val="nil"/>
              <w:bottom w:val="single" w:sz="4" w:space="0" w:color="auto"/>
              <w:right w:val="single" w:sz="4" w:space="0" w:color="auto"/>
            </w:tcBorders>
            <w:shd w:val="clear" w:color="auto" w:fill="auto"/>
            <w:vAlign w:val="center"/>
            <w:hideMark/>
          </w:tcPr>
          <w:p w14:paraId="047B84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1,73</w:t>
            </w:r>
          </w:p>
        </w:tc>
        <w:tc>
          <w:tcPr>
            <w:tcW w:w="851" w:type="dxa"/>
            <w:tcBorders>
              <w:top w:val="nil"/>
              <w:left w:val="nil"/>
              <w:bottom w:val="single" w:sz="4" w:space="0" w:color="auto"/>
              <w:right w:val="single" w:sz="4" w:space="0" w:color="auto"/>
            </w:tcBorders>
            <w:shd w:val="clear" w:color="auto" w:fill="auto"/>
            <w:vAlign w:val="center"/>
            <w:hideMark/>
          </w:tcPr>
          <w:p w14:paraId="11A151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1,72</w:t>
            </w:r>
          </w:p>
        </w:tc>
        <w:tc>
          <w:tcPr>
            <w:tcW w:w="661" w:type="dxa"/>
            <w:tcBorders>
              <w:top w:val="nil"/>
              <w:left w:val="nil"/>
              <w:bottom w:val="single" w:sz="4" w:space="0" w:color="auto"/>
              <w:right w:val="single" w:sz="4" w:space="0" w:color="auto"/>
            </w:tcBorders>
            <w:shd w:val="clear" w:color="auto" w:fill="auto"/>
            <w:vAlign w:val="center"/>
            <w:hideMark/>
          </w:tcPr>
          <w:p w14:paraId="74D2F0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5B70F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1,16</w:t>
            </w:r>
          </w:p>
        </w:tc>
        <w:tc>
          <w:tcPr>
            <w:tcW w:w="580" w:type="dxa"/>
            <w:tcBorders>
              <w:top w:val="nil"/>
              <w:left w:val="nil"/>
              <w:bottom w:val="single" w:sz="4" w:space="0" w:color="auto"/>
              <w:right w:val="single" w:sz="4" w:space="0" w:color="auto"/>
            </w:tcBorders>
            <w:shd w:val="clear" w:color="auto" w:fill="auto"/>
            <w:vAlign w:val="center"/>
            <w:hideMark/>
          </w:tcPr>
          <w:p w14:paraId="178B28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0AE02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E9C68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16F0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00F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EF70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BB21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0FB7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EDCF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4220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D3D1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3C2B8C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1,06</w:t>
            </w:r>
          </w:p>
        </w:tc>
        <w:tc>
          <w:tcPr>
            <w:tcW w:w="580" w:type="dxa"/>
            <w:tcBorders>
              <w:top w:val="nil"/>
              <w:left w:val="nil"/>
              <w:bottom w:val="single" w:sz="4" w:space="0" w:color="auto"/>
              <w:right w:val="single" w:sz="4" w:space="0" w:color="auto"/>
            </w:tcBorders>
            <w:shd w:val="clear" w:color="auto" w:fill="auto"/>
            <w:vAlign w:val="center"/>
            <w:hideMark/>
          </w:tcPr>
          <w:p w14:paraId="6DC4C5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D988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2DE6B0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E8BEA3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2183" w:type="dxa"/>
            <w:tcBorders>
              <w:top w:val="nil"/>
              <w:left w:val="nil"/>
              <w:bottom w:val="single" w:sz="4" w:space="0" w:color="auto"/>
              <w:right w:val="single" w:sz="4" w:space="0" w:color="auto"/>
            </w:tcBorders>
            <w:shd w:val="clear" w:color="auto" w:fill="auto"/>
            <w:vAlign w:val="center"/>
            <w:hideMark/>
          </w:tcPr>
          <w:p w14:paraId="38A48D8E" w14:textId="2B753EE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 xml:space="preserve">tiinței și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ducației</w:t>
            </w:r>
          </w:p>
        </w:tc>
        <w:tc>
          <w:tcPr>
            <w:tcW w:w="866" w:type="dxa"/>
            <w:tcBorders>
              <w:top w:val="nil"/>
              <w:left w:val="nil"/>
              <w:bottom w:val="single" w:sz="4" w:space="0" w:color="auto"/>
              <w:right w:val="single" w:sz="4" w:space="0" w:color="auto"/>
            </w:tcBorders>
            <w:shd w:val="clear" w:color="auto" w:fill="auto"/>
            <w:hideMark/>
          </w:tcPr>
          <w:p w14:paraId="1BD751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3,65</w:t>
            </w:r>
          </w:p>
        </w:tc>
        <w:tc>
          <w:tcPr>
            <w:tcW w:w="983" w:type="dxa"/>
            <w:tcBorders>
              <w:top w:val="nil"/>
              <w:left w:val="nil"/>
              <w:bottom w:val="single" w:sz="4" w:space="0" w:color="auto"/>
              <w:right w:val="single" w:sz="4" w:space="0" w:color="auto"/>
            </w:tcBorders>
            <w:shd w:val="clear" w:color="auto" w:fill="auto"/>
            <w:hideMark/>
          </w:tcPr>
          <w:p w14:paraId="2E4D8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w:t>
            </w:r>
          </w:p>
        </w:tc>
        <w:tc>
          <w:tcPr>
            <w:tcW w:w="766" w:type="dxa"/>
            <w:tcBorders>
              <w:top w:val="nil"/>
              <w:left w:val="nil"/>
              <w:bottom w:val="single" w:sz="4" w:space="0" w:color="auto"/>
              <w:right w:val="single" w:sz="4" w:space="0" w:color="auto"/>
            </w:tcBorders>
            <w:shd w:val="clear" w:color="auto" w:fill="auto"/>
            <w:vAlign w:val="center"/>
            <w:hideMark/>
          </w:tcPr>
          <w:p w14:paraId="6F9E51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3,65</w:t>
            </w:r>
          </w:p>
        </w:tc>
        <w:tc>
          <w:tcPr>
            <w:tcW w:w="851" w:type="dxa"/>
            <w:tcBorders>
              <w:top w:val="nil"/>
              <w:left w:val="nil"/>
              <w:bottom w:val="single" w:sz="4" w:space="0" w:color="auto"/>
              <w:right w:val="single" w:sz="4" w:space="0" w:color="auto"/>
            </w:tcBorders>
            <w:shd w:val="clear" w:color="auto" w:fill="auto"/>
            <w:vAlign w:val="center"/>
            <w:hideMark/>
          </w:tcPr>
          <w:p w14:paraId="279AFE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2,57</w:t>
            </w:r>
          </w:p>
        </w:tc>
        <w:tc>
          <w:tcPr>
            <w:tcW w:w="661" w:type="dxa"/>
            <w:tcBorders>
              <w:top w:val="nil"/>
              <w:left w:val="nil"/>
              <w:bottom w:val="single" w:sz="4" w:space="0" w:color="auto"/>
              <w:right w:val="single" w:sz="4" w:space="0" w:color="auto"/>
            </w:tcBorders>
            <w:shd w:val="clear" w:color="auto" w:fill="auto"/>
            <w:vAlign w:val="center"/>
            <w:hideMark/>
          </w:tcPr>
          <w:p w14:paraId="001DD3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134C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1,93</w:t>
            </w:r>
          </w:p>
        </w:tc>
        <w:tc>
          <w:tcPr>
            <w:tcW w:w="580" w:type="dxa"/>
            <w:tcBorders>
              <w:top w:val="nil"/>
              <w:left w:val="nil"/>
              <w:bottom w:val="single" w:sz="4" w:space="0" w:color="auto"/>
              <w:right w:val="single" w:sz="4" w:space="0" w:color="auto"/>
            </w:tcBorders>
            <w:shd w:val="clear" w:color="auto" w:fill="auto"/>
            <w:vAlign w:val="center"/>
            <w:hideMark/>
          </w:tcPr>
          <w:p w14:paraId="091903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A72A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B176C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CB66F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F0ED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DECF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DB68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43DE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C32C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8962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9FE7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367C41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w:t>
            </w:r>
          </w:p>
        </w:tc>
        <w:tc>
          <w:tcPr>
            <w:tcW w:w="580" w:type="dxa"/>
            <w:tcBorders>
              <w:top w:val="nil"/>
              <w:left w:val="nil"/>
              <w:bottom w:val="single" w:sz="4" w:space="0" w:color="auto"/>
              <w:right w:val="single" w:sz="4" w:space="0" w:color="auto"/>
            </w:tcBorders>
            <w:shd w:val="clear" w:color="auto" w:fill="auto"/>
            <w:vAlign w:val="center"/>
            <w:hideMark/>
          </w:tcPr>
          <w:p w14:paraId="57F1DC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49C5E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36E1474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0F49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2183" w:type="dxa"/>
            <w:tcBorders>
              <w:top w:val="nil"/>
              <w:left w:val="nil"/>
              <w:bottom w:val="single" w:sz="4" w:space="0" w:color="auto"/>
              <w:right w:val="single" w:sz="4" w:space="0" w:color="auto"/>
            </w:tcBorders>
            <w:shd w:val="clear" w:color="auto" w:fill="auto"/>
            <w:vAlign w:val="center"/>
            <w:hideMark/>
          </w:tcPr>
          <w:p w14:paraId="1378ADD5" w14:textId="4BFA0E7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Ing</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nerie Electronică </w:t>
            </w:r>
            <w:r w:rsidR="00F66FF1" w:rsidRPr="0006498C">
              <w:rPr>
                <w:rFonts w:asciiTheme="majorHAnsi" w:eastAsia="Times New Roman" w:hAnsiTheme="majorHAnsi" w:cstheme="majorHAnsi"/>
                <w:color w:val="000000"/>
                <w:sz w:val="16"/>
                <w:szCs w:val="16"/>
                <w:lang w:val="ro-MD"/>
              </w:rPr>
              <w:t xml:space="preserve">și </w:t>
            </w:r>
            <w:r w:rsidRPr="0006498C">
              <w:rPr>
                <w:rFonts w:asciiTheme="majorHAnsi" w:eastAsia="Times New Roman" w:hAnsiTheme="majorHAnsi" w:cstheme="majorHAnsi"/>
                <w:color w:val="000000"/>
                <w:sz w:val="16"/>
                <w:szCs w:val="16"/>
                <w:lang w:val="ro-MD"/>
              </w:rPr>
              <w:t xml:space="preserve">Nanotehnologii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D. Ghițiu</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7B178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2,45</w:t>
            </w:r>
          </w:p>
        </w:tc>
        <w:tc>
          <w:tcPr>
            <w:tcW w:w="983" w:type="dxa"/>
            <w:tcBorders>
              <w:top w:val="nil"/>
              <w:left w:val="nil"/>
              <w:bottom w:val="single" w:sz="4" w:space="0" w:color="auto"/>
              <w:right w:val="single" w:sz="4" w:space="0" w:color="auto"/>
            </w:tcBorders>
            <w:shd w:val="clear" w:color="auto" w:fill="auto"/>
            <w:hideMark/>
          </w:tcPr>
          <w:p w14:paraId="0E6C9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1,83</w:t>
            </w:r>
          </w:p>
        </w:tc>
        <w:tc>
          <w:tcPr>
            <w:tcW w:w="766" w:type="dxa"/>
            <w:tcBorders>
              <w:top w:val="nil"/>
              <w:left w:val="nil"/>
              <w:bottom w:val="single" w:sz="4" w:space="0" w:color="auto"/>
              <w:right w:val="single" w:sz="4" w:space="0" w:color="auto"/>
            </w:tcBorders>
            <w:shd w:val="clear" w:color="auto" w:fill="auto"/>
            <w:vAlign w:val="center"/>
            <w:hideMark/>
          </w:tcPr>
          <w:p w14:paraId="77CD79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2,45</w:t>
            </w:r>
          </w:p>
        </w:tc>
        <w:tc>
          <w:tcPr>
            <w:tcW w:w="851" w:type="dxa"/>
            <w:tcBorders>
              <w:top w:val="nil"/>
              <w:left w:val="nil"/>
              <w:bottom w:val="single" w:sz="4" w:space="0" w:color="auto"/>
              <w:right w:val="single" w:sz="4" w:space="0" w:color="auto"/>
            </w:tcBorders>
            <w:shd w:val="clear" w:color="auto" w:fill="auto"/>
            <w:vAlign w:val="center"/>
            <w:hideMark/>
          </w:tcPr>
          <w:p w14:paraId="20C3CC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1,98</w:t>
            </w:r>
          </w:p>
        </w:tc>
        <w:tc>
          <w:tcPr>
            <w:tcW w:w="661" w:type="dxa"/>
            <w:tcBorders>
              <w:top w:val="nil"/>
              <w:left w:val="nil"/>
              <w:bottom w:val="single" w:sz="4" w:space="0" w:color="auto"/>
              <w:right w:val="single" w:sz="4" w:space="0" w:color="auto"/>
            </w:tcBorders>
            <w:shd w:val="clear" w:color="auto" w:fill="auto"/>
            <w:vAlign w:val="center"/>
            <w:hideMark/>
          </w:tcPr>
          <w:p w14:paraId="1298AF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679" w:type="dxa"/>
            <w:tcBorders>
              <w:top w:val="nil"/>
              <w:left w:val="nil"/>
              <w:bottom w:val="single" w:sz="4" w:space="0" w:color="auto"/>
              <w:right w:val="single" w:sz="4" w:space="0" w:color="auto"/>
            </w:tcBorders>
            <w:shd w:val="clear" w:color="auto" w:fill="auto"/>
            <w:vAlign w:val="center"/>
            <w:hideMark/>
          </w:tcPr>
          <w:p w14:paraId="068B1B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580" w:type="dxa"/>
            <w:tcBorders>
              <w:top w:val="nil"/>
              <w:left w:val="nil"/>
              <w:bottom w:val="single" w:sz="4" w:space="0" w:color="auto"/>
              <w:right w:val="single" w:sz="4" w:space="0" w:color="auto"/>
            </w:tcBorders>
            <w:shd w:val="clear" w:color="auto" w:fill="auto"/>
            <w:vAlign w:val="center"/>
            <w:hideMark/>
          </w:tcPr>
          <w:p w14:paraId="21AD01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530F9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2CD95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FB65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654F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F95BE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A7B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259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78FD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A859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70B9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609BAE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F7C5B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0C7AA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467A8FC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B782D0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2183" w:type="dxa"/>
            <w:tcBorders>
              <w:top w:val="nil"/>
              <w:left w:val="nil"/>
              <w:bottom w:val="single" w:sz="4" w:space="0" w:color="auto"/>
              <w:right w:val="single" w:sz="4" w:space="0" w:color="auto"/>
            </w:tcBorders>
            <w:shd w:val="clear" w:color="auto" w:fill="auto"/>
            <w:vAlign w:val="center"/>
            <w:hideMark/>
          </w:tcPr>
          <w:p w14:paraId="4C65701D" w14:textId="66499E2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 xml:space="preserve">de </w:t>
            </w:r>
            <w:r w:rsidR="00E52180" w:rsidRPr="0006498C">
              <w:rPr>
                <w:rFonts w:asciiTheme="majorHAnsi" w:eastAsia="Times New Roman" w:hAnsiTheme="majorHAnsi" w:cstheme="majorHAnsi"/>
                <w:color w:val="000000"/>
                <w:sz w:val="16"/>
                <w:szCs w:val="16"/>
                <w:lang w:val="ro-MD"/>
              </w:rPr>
              <w:t xml:space="preserve">Genetică, </w:t>
            </w:r>
            <w:r w:rsidRPr="0006498C">
              <w:rPr>
                <w:rFonts w:asciiTheme="majorHAnsi" w:eastAsia="Times New Roman" w:hAnsiTheme="majorHAnsi" w:cstheme="majorHAnsi"/>
                <w:color w:val="000000"/>
                <w:sz w:val="16"/>
                <w:szCs w:val="16"/>
                <w:lang w:val="ro-MD"/>
              </w:rPr>
              <w:t>Fiziologie și Protecți</w:t>
            </w:r>
            <w:r w:rsidR="00AC053F" w:rsidRPr="0006498C">
              <w:rPr>
                <w:rFonts w:asciiTheme="majorHAnsi" w:eastAsia="Times New Roman" w:hAnsiTheme="majorHAnsi" w:cstheme="majorHAnsi"/>
                <w:color w:val="000000"/>
                <w:sz w:val="16"/>
                <w:szCs w:val="16"/>
                <w:lang w:val="ro-MD"/>
              </w:rPr>
              <w:t xml:space="preserve">e </w:t>
            </w:r>
            <w:r w:rsidRPr="0006498C">
              <w:rPr>
                <w:rFonts w:asciiTheme="majorHAnsi" w:eastAsia="Times New Roman" w:hAnsiTheme="majorHAnsi" w:cstheme="majorHAnsi"/>
                <w:color w:val="000000"/>
                <w:sz w:val="16"/>
                <w:szCs w:val="16"/>
                <w:lang w:val="ro-MD"/>
              </w:rPr>
              <w:t>a Plantelor</w:t>
            </w:r>
          </w:p>
        </w:tc>
        <w:tc>
          <w:tcPr>
            <w:tcW w:w="866" w:type="dxa"/>
            <w:tcBorders>
              <w:top w:val="nil"/>
              <w:left w:val="nil"/>
              <w:bottom w:val="single" w:sz="4" w:space="0" w:color="auto"/>
              <w:right w:val="single" w:sz="4" w:space="0" w:color="auto"/>
            </w:tcBorders>
            <w:shd w:val="clear" w:color="auto" w:fill="auto"/>
            <w:hideMark/>
          </w:tcPr>
          <w:p w14:paraId="6A8AF6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983" w:type="dxa"/>
            <w:tcBorders>
              <w:top w:val="nil"/>
              <w:left w:val="nil"/>
              <w:bottom w:val="single" w:sz="4" w:space="0" w:color="auto"/>
              <w:right w:val="single" w:sz="4" w:space="0" w:color="auto"/>
            </w:tcBorders>
            <w:shd w:val="clear" w:color="auto" w:fill="auto"/>
            <w:hideMark/>
          </w:tcPr>
          <w:p w14:paraId="701DAB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1,05</w:t>
            </w:r>
          </w:p>
        </w:tc>
        <w:tc>
          <w:tcPr>
            <w:tcW w:w="766" w:type="dxa"/>
            <w:tcBorders>
              <w:top w:val="nil"/>
              <w:left w:val="nil"/>
              <w:bottom w:val="single" w:sz="4" w:space="0" w:color="auto"/>
              <w:right w:val="single" w:sz="4" w:space="0" w:color="auto"/>
            </w:tcBorders>
            <w:shd w:val="clear" w:color="auto" w:fill="auto"/>
            <w:vAlign w:val="center"/>
            <w:hideMark/>
          </w:tcPr>
          <w:p w14:paraId="3D5804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8,36</w:t>
            </w:r>
          </w:p>
        </w:tc>
        <w:tc>
          <w:tcPr>
            <w:tcW w:w="851" w:type="dxa"/>
            <w:tcBorders>
              <w:top w:val="nil"/>
              <w:left w:val="nil"/>
              <w:bottom w:val="single" w:sz="4" w:space="0" w:color="auto"/>
              <w:right w:val="single" w:sz="4" w:space="0" w:color="auto"/>
            </w:tcBorders>
            <w:shd w:val="clear" w:color="auto" w:fill="auto"/>
            <w:vAlign w:val="center"/>
            <w:hideMark/>
          </w:tcPr>
          <w:p w14:paraId="74C29D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5,04</w:t>
            </w:r>
          </w:p>
        </w:tc>
        <w:tc>
          <w:tcPr>
            <w:tcW w:w="661" w:type="dxa"/>
            <w:tcBorders>
              <w:top w:val="nil"/>
              <w:left w:val="nil"/>
              <w:bottom w:val="single" w:sz="4" w:space="0" w:color="auto"/>
              <w:right w:val="single" w:sz="4" w:space="0" w:color="auto"/>
            </w:tcBorders>
            <w:shd w:val="clear" w:color="auto" w:fill="auto"/>
            <w:vAlign w:val="center"/>
            <w:hideMark/>
          </w:tcPr>
          <w:p w14:paraId="693015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679" w:type="dxa"/>
            <w:tcBorders>
              <w:top w:val="nil"/>
              <w:left w:val="nil"/>
              <w:bottom w:val="single" w:sz="4" w:space="0" w:color="auto"/>
              <w:right w:val="single" w:sz="4" w:space="0" w:color="auto"/>
            </w:tcBorders>
            <w:shd w:val="clear" w:color="auto" w:fill="auto"/>
            <w:vAlign w:val="center"/>
            <w:hideMark/>
          </w:tcPr>
          <w:p w14:paraId="74C27C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7,31</w:t>
            </w:r>
          </w:p>
        </w:tc>
        <w:tc>
          <w:tcPr>
            <w:tcW w:w="580" w:type="dxa"/>
            <w:tcBorders>
              <w:top w:val="nil"/>
              <w:left w:val="nil"/>
              <w:bottom w:val="single" w:sz="4" w:space="0" w:color="auto"/>
              <w:right w:val="single" w:sz="4" w:space="0" w:color="auto"/>
            </w:tcBorders>
            <w:shd w:val="clear" w:color="auto" w:fill="auto"/>
            <w:vAlign w:val="center"/>
            <w:hideMark/>
          </w:tcPr>
          <w:p w14:paraId="64369D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1E3A3E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4,61</w:t>
            </w:r>
          </w:p>
        </w:tc>
        <w:tc>
          <w:tcPr>
            <w:tcW w:w="460" w:type="dxa"/>
            <w:tcBorders>
              <w:top w:val="nil"/>
              <w:left w:val="nil"/>
              <w:bottom w:val="single" w:sz="4" w:space="0" w:color="auto"/>
              <w:right w:val="single" w:sz="4" w:space="0" w:color="auto"/>
            </w:tcBorders>
            <w:shd w:val="clear" w:color="auto" w:fill="auto"/>
            <w:vAlign w:val="center"/>
            <w:hideMark/>
          </w:tcPr>
          <w:p w14:paraId="3B70B7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3380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E4BF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8760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9902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370B19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0,86</w:t>
            </w:r>
          </w:p>
        </w:tc>
        <w:tc>
          <w:tcPr>
            <w:tcW w:w="460" w:type="dxa"/>
            <w:tcBorders>
              <w:top w:val="nil"/>
              <w:left w:val="nil"/>
              <w:bottom w:val="single" w:sz="4" w:space="0" w:color="auto"/>
              <w:right w:val="single" w:sz="4" w:space="0" w:color="auto"/>
            </w:tcBorders>
            <w:shd w:val="clear" w:color="auto" w:fill="auto"/>
            <w:vAlign w:val="center"/>
            <w:hideMark/>
          </w:tcPr>
          <w:p w14:paraId="3FD676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218C79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580" w:type="dxa"/>
            <w:tcBorders>
              <w:top w:val="nil"/>
              <w:left w:val="nil"/>
              <w:bottom w:val="single" w:sz="4" w:space="0" w:color="auto"/>
              <w:right w:val="single" w:sz="4" w:space="0" w:color="auto"/>
            </w:tcBorders>
            <w:shd w:val="clear" w:color="auto" w:fill="auto"/>
            <w:vAlign w:val="center"/>
            <w:hideMark/>
          </w:tcPr>
          <w:p w14:paraId="251425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w:t>
            </w:r>
          </w:p>
        </w:tc>
        <w:tc>
          <w:tcPr>
            <w:tcW w:w="662" w:type="dxa"/>
            <w:tcBorders>
              <w:top w:val="nil"/>
              <w:left w:val="nil"/>
              <w:bottom w:val="single" w:sz="4" w:space="0" w:color="auto"/>
              <w:right w:val="single" w:sz="4" w:space="0" w:color="auto"/>
            </w:tcBorders>
            <w:shd w:val="clear" w:color="auto" w:fill="auto"/>
            <w:vAlign w:val="center"/>
            <w:hideMark/>
          </w:tcPr>
          <w:p w14:paraId="10F261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3D8E8C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A073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0A224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EA55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w:t>
            </w:r>
          </w:p>
        </w:tc>
        <w:tc>
          <w:tcPr>
            <w:tcW w:w="2183" w:type="dxa"/>
            <w:tcBorders>
              <w:top w:val="nil"/>
              <w:left w:val="nil"/>
              <w:bottom w:val="single" w:sz="4" w:space="0" w:color="auto"/>
              <w:right w:val="single" w:sz="4" w:space="0" w:color="auto"/>
            </w:tcBorders>
            <w:shd w:val="clear" w:color="auto" w:fill="auto"/>
            <w:vAlign w:val="center"/>
            <w:hideMark/>
          </w:tcPr>
          <w:p w14:paraId="46EC6B8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Patrimoniului Cultural</w:t>
            </w:r>
          </w:p>
        </w:tc>
        <w:tc>
          <w:tcPr>
            <w:tcW w:w="866" w:type="dxa"/>
            <w:tcBorders>
              <w:top w:val="nil"/>
              <w:left w:val="nil"/>
              <w:bottom w:val="single" w:sz="4" w:space="0" w:color="auto"/>
              <w:right w:val="single" w:sz="4" w:space="0" w:color="auto"/>
            </w:tcBorders>
            <w:shd w:val="clear" w:color="auto" w:fill="auto"/>
            <w:hideMark/>
          </w:tcPr>
          <w:p w14:paraId="76E50F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983" w:type="dxa"/>
            <w:tcBorders>
              <w:top w:val="nil"/>
              <w:left w:val="nil"/>
              <w:bottom w:val="single" w:sz="4" w:space="0" w:color="auto"/>
              <w:right w:val="single" w:sz="4" w:space="0" w:color="auto"/>
            </w:tcBorders>
            <w:shd w:val="clear" w:color="auto" w:fill="auto"/>
            <w:hideMark/>
          </w:tcPr>
          <w:p w14:paraId="4C908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5EB020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0,46</w:t>
            </w:r>
          </w:p>
        </w:tc>
        <w:tc>
          <w:tcPr>
            <w:tcW w:w="851" w:type="dxa"/>
            <w:tcBorders>
              <w:top w:val="nil"/>
              <w:left w:val="nil"/>
              <w:bottom w:val="single" w:sz="4" w:space="0" w:color="auto"/>
              <w:right w:val="single" w:sz="4" w:space="0" w:color="auto"/>
            </w:tcBorders>
            <w:shd w:val="clear" w:color="auto" w:fill="auto"/>
            <w:vAlign w:val="center"/>
            <w:hideMark/>
          </w:tcPr>
          <w:p w14:paraId="25E464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0,45</w:t>
            </w:r>
          </w:p>
        </w:tc>
        <w:tc>
          <w:tcPr>
            <w:tcW w:w="661" w:type="dxa"/>
            <w:tcBorders>
              <w:top w:val="nil"/>
              <w:left w:val="nil"/>
              <w:bottom w:val="single" w:sz="4" w:space="0" w:color="auto"/>
              <w:right w:val="single" w:sz="4" w:space="0" w:color="auto"/>
            </w:tcBorders>
            <w:shd w:val="clear" w:color="auto" w:fill="auto"/>
            <w:vAlign w:val="center"/>
            <w:hideMark/>
          </w:tcPr>
          <w:p w14:paraId="45F8EF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679" w:type="dxa"/>
            <w:tcBorders>
              <w:top w:val="nil"/>
              <w:left w:val="nil"/>
              <w:bottom w:val="single" w:sz="4" w:space="0" w:color="auto"/>
              <w:right w:val="single" w:sz="4" w:space="0" w:color="auto"/>
            </w:tcBorders>
            <w:shd w:val="clear" w:color="auto" w:fill="auto"/>
            <w:vAlign w:val="center"/>
            <w:hideMark/>
          </w:tcPr>
          <w:p w14:paraId="7A00BA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580" w:type="dxa"/>
            <w:tcBorders>
              <w:top w:val="nil"/>
              <w:left w:val="nil"/>
              <w:bottom w:val="single" w:sz="4" w:space="0" w:color="auto"/>
              <w:right w:val="single" w:sz="4" w:space="0" w:color="auto"/>
            </w:tcBorders>
            <w:shd w:val="clear" w:color="auto" w:fill="auto"/>
            <w:vAlign w:val="center"/>
            <w:hideMark/>
          </w:tcPr>
          <w:p w14:paraId="090B51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23995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1E2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D5D4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4E39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04FA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0333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E0E1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4A5E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51592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A7F1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60F042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7C363C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580" w:type="dxa"/>
            <w:tcBorders>
              <w:top w:val="nil"/>
              <w:left w:val="nil"/>
              <w:bottom w:val="single" w:sz="4" w:space="0" w:color="auto"/>
              <w:right w:val="single" w:sz="4" w:space="0" w:color="auto"/>
            </w:tcBorders>
            <w:shd w:val="clear" w:color="auto" w:fill="auto"/>
            <w:vAlign w:val="center"/>
            <w:hideMark/>
          </w:tcPr>
          <w:p w14:paraId="47B4DD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2EB4564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60559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2183" w:type="dxa"/>
            <w:tcBorders>
              <w:top w:val="nil"/>
              <w:left w:val="nil"/>
              <w:bottom w:val="single" w:sz="4" w:space="0" w:color="auto"/>
              <w:right w:val="single" w:sz="4" w:space="0" w:color="auto"/>
            </w:tcBorders>
            <w:shd w:val="clear" w:color="auto" w:fill="auto"/>
            <w:vAlign w:val="center"/>
            <w:hideMark/>
          </w:tcPr>
          <w:p w14:paraId="75C14A90" w14:textId="5308AA3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141C48"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Filologie rom</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w:t>
            </w:r>
          </w:p>
        </w:tc>
        <w:tc>
          <w:tcPr>
            <w:tcW w:w="866" w:type="dxa"/>
            <w:tcBorders>
              <w:top w:val="nil"/>
              <w:left w:val="nil"/>
              <w:bottom w:val="single" w:sz="4" w:space="0" w:color="auto"/>
              <w:right w:val="single" w:sz="4" w:space="0" w:color="auto"/>
            </w:tcBorders>
            <w:shd w:val="clear" w:color="auto" w:fill="auto"/>
            <w:hideMark/>
          </w:tcPr>
          <w:p w14:paraId="13567C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0,69</w:t>
            </w:r>
          </w:p>
        </w:tc>
        <w:tc>
          <w:tcPr>
            <w:tcW w:w="983" w:type="dxa"/>
            <w:tcBorders>
              <w:top w:val="nil"/>
              <w:left w:val="nil"/>
              <w:bottom w:val="single" w:sz="4" w:space="0" w:color="auto"/>
              <w:right w:val="single" w:sz="4" w:space="0" w:color="auto"/>
            </w:tcBorders>
            <w:shd w:val="clear" w:color="auto" w:fill="auto"/>
            <w:hideMark/>
          </w:tcPr>
          <w:p w14:paraId="77F36D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766" w:type="dxa"/>
            <w:tcBorders>
              <w:top w:val="nil"/>
              <w:left w:val="nil"/>
              <w:bottom w:val="single" w:sz="4" w:space="0" w:color="auto"/>
              <w:right w:val="single" w:sz="4" w:space="0" w:color="auto"/>
            </w:tcBorders>
            <w:shd w:val="clear" w:color="auto" w:fill="auto"/>
            <w:vAlign w:val="center"/>
            <w:hideMark/>
          </w:tcPr>
          <w:p w14:paraId="50B705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0,69</w:t>
            </w:r>
          </w:p>
        </w:tc>
        <w:tc>
          <w:tcPr>
            <w:tcW w:w="851" w:type="dxa"/>
            <w:tcBorders>
              <w:top w:val="nil"/>
              <w:left w:val="nil"/>
              <w:bottom w:val="single" w:sz="4" w:space="0" w:color="auto"/>
              <w:right w:val="single" w:sz="4" w:space="0" w:color="auto"/>
            </w:tcBorders>
            <w:shd w:val="clear" w:color="auto" w:fill="auto"/>
            <w:vAlign w:val="center"/>
            <w:hideMark/>
          </w:tcPr>
          <w:p w14:paraId="186026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0,69</w:t>
            </w:r>
          </w:p>
        </w:tc>
        <w:tc>
          <w:tcPr>
            <w:tcW w:w="661" w:type="dxa"/>
            <w:tcBorders>
              <w:top w:val="nil"/>
              <w:left w:val="nil"/>
              <w:bottom w:val="single" w:sz="4" w:space="0" w:color="auto"/>
              <w:right w:val="single" w:sz="4" w:space="0" w:color="auto"/>
            </w:tcBorders>
            <w:shd w:val="clear" w:color="auto" w:fill="auto"/>
            <w:vAlign w:val="center"/>
            <w:hideMark/>
          </w:tcPr>
          <w:p w14:paraId="3BAF89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584B30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0,63</w:t>
            </w:r>
          </w:p>
        </w:tc>
        <w:tc>
          <w:tcPr>
            <w:tcW w:w="580" w:type="dxa"/>
            <w:tcBorders>
              <w:top w:val="nil"/>
              <w:left w:val="nil"/>
              <w:bottom w:val="single" w:sz="4" w:space="0" w:color="auto"/>
              <w:right w:val="single" w:sz="4" w:space="0" w:color="auto"/>
            </w:tcBorders>
            <w:shd w:val="clear" w:color="auto" w:fill="auto"/>
            <w:vAlign w:val="center"/>
            <w:hideMark/>
          </w:tcPr>
          <w:p w14:paraId="579ECA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1D71A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432B0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96DF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0040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C286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6B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3962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71BA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0F56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7DB4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6E8136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0,58</w:t>
            </w:r>
          </w:p>
        </w:tc>
        <w:tc>
          <w:tcPr>
            <w:tcW w:w="580" w:type="dxa"/>
            <w:tcBorders>
              <w:top w:val="nil"/>
              <w:left w:val="nil"/>
              <w:bottom w:val="single" w:sz="4" w:space="0" w:color="auto"/>
              <w:right w:val="single" w:sz="4" w:space="0" w:color="auto"/>
            </w:tcBorders>
            <w:shd w:val="clear" w:color="auto" w:fill="auto"/>
            <w:vAlign w:val="center"/>
            <w:hideMark/>
          </w:tcPr>
          <w:p w14:paraId="6E09A5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032147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6AD88E9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75F905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2183" w:type="dxa"/>
            <w:tcBorders>
              <w:top w:val="nil"/>
              <w:left w:val="nil"/>
              <w:bottom w:val="single" w:sz="4" w:space="0" w:color="auto"/>
              <w:right w:val="single" w:sz="4" w:space="0" w:color="auto"/>
            </w:tcBorders>
            <w:shd w:val="clear" w:color="auto" w:fill="auto"/>
            <w:vAlign w:val="center"/>
            <w:hideMark/>
          </w:tcPr>
          <w:p w14:paraId="0831CF60" w14:textId="0E76DD6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w:t>
            </w:r>
            <w:r w:rsidR="00141C48"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 xml:space="preserve">ațional de Arte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9ED4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10,53</w:t>
            </w:r>
          </w:p>
        </w:tc>
        <w:tc>
          <w:tcPr>
            <w:tcW w:w="983" w:type="dxa"/>
            <w:tcBorders>
              <w:top w:val="nil"/>
              <w:left w:val="nil"/>
              <w:bottom w:val="single" w:sz="4" w:space="0" w:color="auto"/>
              <w:right w:val="single" w:sz="4" w:space="0" w:color="auto"/>
            </w:tcBorders>
            <w:shd w:val="clear" w:color="auto" w:fill="auto"/>
            <w:hideMark/>
          </w:tcPr>
          <w:p w14:paraId="1DE1E1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9,53</w:t>
            </w:r>
          </w:p>
        </w:tc>
        <w:tc>
          <w:tcPr>
            <w:tcW w:w="766" w:type="dxa"/>
            <w:tcBorders>
              <w:top w:val="nil"/>
              <w:left w:val="nil"/>
              <w:bottom w:val="single" w:sz="4" w:space="0" w:color="auto"/>
              <w:right w:val="single" w:sz="4" w:space="0" w:color="auto"/>
            </w:tcBorders>
            <w:shd w:val="clear" w:color="auto" w:fill="auto"/>
            <w:vAlign w:val="center"/>
            <w:hideMark/>
          </w:tcPr>
          <w:p w14:paraId="7DA242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18,83</w:t>
            </w:r>
          </w:p>
        </w:tc>
        <w:tc>
          <w:tcPr>
            <w:tcW w:w="851" w:type="dxa"/>
            <w:tcBorders>
              <w:top w:val="nil"/>
              <w:left w:val="nil"/>
              <w:bottom w:val="single" w:sz="4" w:space="0" w:color="auto"/>
              <w:right w:val="single" w:sz="4" w:space="0" w:color="auto"/>
            </w:tcBorders>
            <w:shd w:val="clear" w:color="auto" w:fill="auto"/>
            <w:vAlign w:val="center"/>
            <w:hideMark/>
          </w:tcPr>
          <w:p w14:paraId="54EEA3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18,22</w:t>
            </w:r>
          </w:p>
        </w:tc>
        <w:tc>
          <w:tcPr>
            <w:tcW w:w="661" w:type="dxa"/>
            <w:tcBorders>
              <w:top w:val="nil"/>
              <w:left w:val="nil"/>
              <w:bottom w:val="single" w:sz="4" w:space="0" w:color="auto"/>
              <w:right w:val="single" w:sz="4" w:space="0" w:color="auto"/>
            </w:tcBorders>
            <w:shd w:val="clear" w:color="auto" w:fill="auto"/>
            <w:vAlign w:val="center"/>
            <w:hideMark/>
          </w:tcPr>
          <w:p w14:paraId="61FF01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0EF40F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9,30</w:t>
            </w:r>
          </w:p>
        </w:tc>
        <w:tc>
          <w:tcPr>
            <w:tcW w:w="580" w:type="dxa"/>
            <w:tcBorders>
              <w:top w:val="nil"/>
              <w:left w:val="nil"/>
              <w:bottom w:val="single" w:sz="4" w:space="0" w:color="auto"/>
              <w:right w:val="single" w:sz="4" w:space="0" w:color="auto"/>
            </w:tcBorders>
            <w:shd w:val="clear" w:color="auto" w:fill="auto"/>
            <w:vAlign w:val="center"/>
            <w:hideMark/>
          </w:tcPr>
          <w:p w14:paraId="4414C3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6B9376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8,30</w:t>
            </w:r>
          </w:p>
        </w:tc>
        <w:tc>
          <w:tcPr>
            <w:tcW w:w="460" w:type="dxa"/>
            <w:tcBorders>
              <w:top w:val="nil"/>
              <w:left w:val="nil"/>
              <w:bottom w:val="single" w:sz="4" w:space="0" w:color="auto"/>
              <w:right w:val="single" w:sz="4" w:space="0" w:color="auto"/>
            </w:tcBorders>
            <w:shd w:val="clear" w:color="auto" w:fill="auto"/>
            <w:vAlign w:val="center"/>
            <w:hideMark/>
          </w:tcPr>
          <w:p w14:paraId="133A7B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A900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7609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6E644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7,70</w:t>
            </w:r>
          </w:p>
        </w:tc>
        <w:tc>
          <w:tcPr>
            <w:tcW w:w="460" w:type="dxa"/>
            <w:tcBorders>
              <w:top w:val="nil"/>
              <w:left w:val="nil"/>
              <w:bottom w:val="single" w:sz="4" w:space="0" w:color="auto"/>
              <w:right w:val="single" w:sz="4" w:space="0" w:color="auto"/>
            </w:tcBorders>
            <w:shd w:val="clear" w:color="auto" w:fill="auto"/>
            <w:vAlign w:val="center"/>
            <w:hideMark/>
          </w:tcPr>
          <w:p w14:paraId="17A533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7B499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67A36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97E6D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423F07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07149A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3C6AD5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833D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F6378A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0E3D4D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2183" w:type="dxa"/>
            <w:tcBorders>
              <w:top w:val="nil"/>
              <w:left w:val="nil"/>
              <w:bottom w:val="single" w:sz="4" w:space="0" w:color="auto"/>
              <w:right w:val="single" w:sz="4" w:space="0" w:color="auto"/>
            </w:tcBorders>
            <w:shd w:val="clear" w:color="auto" w:fill="auto"/>
            <w:vAlign w:val="center"/>
            <w:hideMark/>
          </w:tcPr>
          <w:p w14:paraId="0F69BBD7" w14:textId="011918C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Național de </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storie din Moldova</w:t>
            </w:r>
          </w:p>
        </w:tc>
        <w:tc>
          <w:tcPr>
            <w:tcW w:w="866" w:type="dxa"/>
            <w:tcBorders>
              <w:top w:val="nil"/>
              <w:left w:val="nil"/>
              <w:bottom w:val="single" w:sz="4" w:space="0" w:color="auto"/>
              <w:right w:val="single" w:sz="4" w:space="0" w:color="auto"/>
            </w:tcBorders>
            <w:shd w:val="clear" w:color="auto" w:fill="auto"/>
            <w:hideMark/>
          </w:tcPr>
          <w:p w14:paraId="6657D8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6,92</w:t>
            </w:r>
          </w:p>
        </w:tc>
        <w:tc>
          <w:tcPr>
            <w:tcW w:w="983" w:type="dxa"/>
            <w:tcBorders>
              <w:top w:val="nil"/>
              <w:left w:val="nil"/>
              <w:bottom w:val="single" w:sz="4" w:space="0" w:color="auto"/>
              <w:right w:val="single" w:sz="4" w:space="0" w:color="auto"/>
            </w:tcBorders>
            <w:shd w:val="clear" w:color="auto" w:fill="auto"/>
            <w:hideMark/>
          </w:tcPr>
          <w:p w14:paraId="53103B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2,62</w:t>
            </w:r>
          </w:p>
        </w:tc>
        <w:tc>
          <w:tcPr>
            <w:tcW w:w="766" w:type="dxa"/>
            <w:tcBorders>
              <w:top w:val="nil"/>
              <w:left w:val="nil"/>
              <w:bottom w:val="single" w:sz="4" w:space="0" w:color="auto"/>
              <w:right w:val="single" w:sz="4" w:space="0" w:color="auto"/>
            </w:tcBorders>
            <w:shd w:val="clear" w:color="auto" w:fill="auto"/>
            <w:noWrap/>
            <w:vAlign w:val="bottom"/>
            <w:hideMark/>
          </w:tcPr>
          <w:p w14:paraId="30D35A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9,22</w:t>
            </w:r>
          </w:p>
        </w:tc>
        <w:tc>
          <w:tcPr>
            <w:tcW w:w="851" w:type="dxa"/>
            <w:tcBorders>
              <w:top w:val="nil"/>
              <w:left w:val="nil"/>
              <w:bottom w:val="single" w:sz="4" w:space="0" w:color="auto"/>
              <w:right w:val="single" w:sz="4" w:space="0" w:color="auto"/>
            </w:tcBorders>
            <w:shd w:val="clear" w:color="auto" w:fill="auto"/>
            <w:vAlign w:val="center"/>
            <w:hideMark/>
          </w:tcPr>
          <w:p w14:paraId="373A32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8,04</w:t>
            </w:r>
          </w:p>
        </w:tc>
        <w:tc>
          <w:tcPr>
            <w:tcW w:w="661" w:type="dxa"/>
            <w:tcBorders>
              <w:top w:val="nil"/>
              <w:left w:val="nil"/>
              <w:bottom w:val="single" w:sz="4" w:space="0" w:color="auto"/>
              <w:right w:val="single" w:sz="4" w:space="0" w:color="auto"/>
            </w:tcBorders>
            <w:shd w:val="clear" w:color="auto" w:fill="auto"/>
            <w:vAlign w:val="center"/>
            <w:hideMark/>
          </w:tcPr>
          <w:p w14:paraId="4EA5A0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431AA2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6,60</w:t>
            </w:r>
          </w:p>
        </w:tc>
        <w:tc>
          <w:tcPr>
            <w:tcW w:w="580" w:type="dxa"/>
            <w:tcBorders>
              <w:top w:val="nil"/>
              <w:left w:val="nil"/>
              <w:bottom w:val="single" w:sz="4" w:space="0" w:color="auto"/>
              <w:right w:val="single" w:sz="4" w:space="0" w:color="auto"/>
            </w:tcBorders>
            <w:shd w:val="clear" w:color="auto" w:fill="auto"/>
            <w:vAlign w:val="center"/>
            <w:hideMark/>
          </w:tcPr>
          <w:p w14:paraId="6FE62C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6C3326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460" w:type="dxa"/>
            <w:tcBorders>
              <w:top w:val="nil"/>
              <w:left w:val="nil"/>
              <w:bottom w:val="single" w:sz="4" w:space="0" w:color="auto"/>
              <w:right w:val="single" w:sz="4" w:space="0" w:color="auto"/>
            </w:tcBorders>
            <w:shd w:val="clear" w:color="auto" w:fill="auto"/>
            <w:vAlign w:val="center"/>
            <w:hideMark/>
          </w:tcPr>
          <w:p w14:paraId="014620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58A4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B0E3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5E1556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73AB4A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0D598C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3F8117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610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4D47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49BEB3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4,30</w:t>
            </w:r>
          </w:p>
        </w:tc>
        <w:tc>
          <w:tcPr>
            <w:tcW w:w="580" w:type="dxa"/>
            <w:tcBorders>
              <w:top w:val="nil"/>
              <w:left w:val="nil"/>
              <w:bottom w:val="single" w:sz="4" w:space="0" w:color="auto"/>
              <w:right w:val="single" w:sz="4" w:space="0" w:color="auto"/>
            </w:tcBorders>
            <w:shd w:val="clear" w:color="auto" w:fill="auto"/>
            <w:vAlign w:val="center"/>
            <w:hideMark/>
          </w:tcPr>
          <w:p w14:paraId="3406A4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DF15C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39F510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61803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w:t>
            </w:r>
          </w:p>
        </w:tc>
        <w:tc>
          <w:tcPr>
            <w:tcW w:w="2183" w:type="dxa"/>
            <w:tcBorders>
              <w:top w:val="nil"/>
              <w:left w:val="nil"/>
              <w:bottom w:val="single" w:sz="4" w:space="0" w:color="auto"/>
              <w:right w:val="single" w:sz="4" w:space="0" w:color="auto"/>
            </w:tcBorders>
            <w:shd w:val="clear" w:color="auto" w:fill="auto"/>
            <w:vAlign w:val="center"/>
            <w:hideMark/>
          </w:tcPr>
          <w:p w14:paraId="323E6F6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Etnografie și Istorie</w:t>
            </w:r>
          </w:p>
        </w:tc>
        <w:tc>
          <w:tcPr>
            <w:tcW w:w="866" w:type="dxa"/>
            <w:tcBorders>
              <w:top w:val="nil"/>
              <w:left w:val="nil"/>
              <w:bottom w:val="single" w:sz="4" w:space="0" w:color="auto"/>
              <w:right w:val="single" w:sz="4" w:space="0" w:color="auto"/>
            </w:tcBorders>
            <w:shd w:val="clear" w:color="auto" w:fill="auto"/>
            <w:hideMark/>
          </w:tcPr>
          <w:p w14:paraId="204564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hideMark/>
          </w:tcPr>
          <w:p w14:paraId="212088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-3,90</w:t>
            </w:r>
          </w:p>
        </w:tc>
        <w:tc>
          <w:tcPr>
            <w:tcW w:w="766" w:type="dxa"/>
            <w:tcBorders>
              <w:top w:val="nil"/>
              <w:left w:val="nil"/>
              <w:bottom w:val="single" w:sz="4" w:space="0" w:color="auto"/>
              <w:right w:val="single" w:sz="4" w:space="0" w:color="auto"/>
            </w:tcBorders>
            <w:shd w:val="clear" w:color="auto" w:fill="auto"/>
            <w:vAlign w:val="center"/>
            <w:hideMark/>
          </w:tcPr>
          <w:p w14:paraId="78258A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5,76</w:t>
            </w:r>
          </w:p>
        </w:tc>
        <w:tc>
          <w:tcPr>
            <w:tcW w:w="851" w:type="dxa"/>
            <w:tcBorders>
              <w:top w:val="nil"/>
              <w:left w:val="nil"/>
              <w:bottom w:val="single" w:sz="4" w:space="0" w:color="auto"/>
              <w:right w:val="single" w:sz="4" w:space="0" w:color="auto"/>
            </w:tcBorders>
            <w:shd w:val="clear" w:color="auto" w:fill="auto"/>
            <w:vAlign w:val="center"/>
            <w:hideMark/>
          </w:tcPr>
          <w:p w14:paraId="5351B5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4,73</w:t>
            </w:r>
          </w:p>
        </w:tc>
        <w:tc>
          <w:tcPr>
            <w:tcW w:w="661" w:type="dxa"/>
            <w:tcBorders>
              <w:top w:val="nil"/>
              <w:left w:val="nil"/>
              <w:bottom w:val="single" w:sz="4" w:space="0" w:color="auto"/>
              <w:right w:val="single" w:sz="4" w:space="0" w:color="auto"/>
            </w:tcBorders>
            <w:shd w:val="clear" w:color="auto" w:fill="auto"/>
            <w:vAlign w:val="center"/>
            <w:hideMark/>
          </w:tcPr>
          <w:p w14:paraId="00BAF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79" w:type="dxa"/>
            <w:tcBorders>
              <w:top w:val="nil"/>
              <w:left w:val="nil"/>
              <w:bottom w:val="single" w:sz="4" w:space="0" w:color="auto"/>
              <w:right w:val="single" w:sz="4" w:space="0" w:color="auto"/>
            </w:tcBorders>
            <w:shd w:val="clear" w:color="auto" w:fill="auto"/>
            <w:vAlign w:val="center"/>
            <w:hideMark/>
          </w:tcPr>
          <w:p w14:paraId="203E60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9,66</w:t>
            </w:r>
          </w:p>
        </w:tc>
        <w:tc>
          <w:tcPr>
            <w:tcW w:w="580" w:type="dxa"/>
            <w:tcBorders>
              <w:top w:val="nil"/>
              <w:left w:val="nil"/>
              <w:bottom w:val="single" w:sz="4" w:space="0" w:color="auto"/>
              <w:right w:val="single" w:sz="4" w:space="0" w:color="auto"/>
            </w:tcBorders>
            <w:shd w:val="clear" w:color="auto" w:fill="auto"/>
            <w:vAlign w:val="center"/>
            <w:hideMark/>
          </w:tcPr>
          <w:p w14:paraId="140886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262797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8,36</w:t>
            </w:r>
          </w:p>
        </w:tc>
        <w:tc>
          <w:tcPr>
            <w:tcW w:w="460" w:type="dxa"/>
            <w:tcBorders>
              <w:top w:val="nil"/>
              <w:left w:val="nil"/>
              <w:bottom w:val="single" w:sz="4" w:space="0" w:color="auto"/>
              <w:right w:val="single" w:sz="4" w:space="0" w:color="auto"/>
            </w:tcBorders>
            <w:shd w:val="clear" w:color="auto" w:fill="auto"/>
            <w:vAlign w:val="center"/>
            <w:hideMark/>
          </w:tcPr>
          <w:p w14:paraId="57DEE2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CAB53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73AFBB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7B45C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6,80</w:t>
            </w:r>
          </w:p>
        </w:tc>
        <w:tc>
          <w:tcPr>
            <w:tcW w:w="460" w:type="dxa"/>
            <w:tcBorders>
              <w:top w:val="nil"/>
              <w:left w:val="nil"/>
              <w:bottom w:val="single" w:sz="4" w:space="0" w:color="auto"/>
              <w:right w:val="single" w:sz="4" w:space="0" w:color="auto"/>
            </w:tcBorders>
            <w:shd w:val="clear" w:color="auto" w:fill="auto"/>
            <w:vAlign w:val="center"/>
            <w:hideMark/>
          </w:tcPr>
          <w:p w14:paraId="1D5008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728B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50BC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75374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7B80F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662" w:type="dxa"/>
            <w:tcBorders>
              <w:top w:val="nil"/>
              <w:left w:val="nil"/>
              <w:bottom w:val="single" w:sz="4" w:space="0" w:color="auto"/>
              <w:right w:val="single" w:sz="4" w:space="0" w:color="auto"/>
            </w:tcBorders>
            <w:shd w:val="clear" w:color="auto" w:fill="auto"/>
            <w:vAlign w:val="center"/>
            <w:hideMark/>
          </w:tcPr>
          <w:p w14:paraId="4B42A4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56B946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1CCB05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F6DDE4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1F341B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2183" w:type="dxa"/>
            <w:tcBorders>
              <w:top w:val="nil"/>
              <w:left w:val="nil"/>
              <w:bottom w:val="single" w:sz="4" w:space="0" w:color="auto"/>
              <w:right w:val="single" w:sz="4" w:space="0" w:color="auto"/>
            </w:tcBorders>
            <w:shd w:val="clear" w:color="auto" w:fill="auto"/>
            <w:vAlign w:val="center"/>
            <w:hideMark/>
          </w:tcPr>
          <w:p w14:paraId="6C2E0092" w14:textId="7710966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w:t>
            </w:r>
            <w:r w:rsidR="00141C48"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 xml:space="preserve">ional de Literatură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w:t>
            </w:r>
            <w:r w:rsidR="00141C48"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Cog</w:t>
            </w:r>
            <w:r w:rsidR="00141C48"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lniceanu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BD8C6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0,68</w:t>
            </w:r>
          </w:p>
        </w:tc>
        <w:tc>
          <w:tcPr>
            <w:tcW w:w="983" w:type="dxa"/>
            <w:tcBorders>
              <w:top w:val="nil"/>
              <w:left w:val="nil"/>
              <w:bottom w:val="single" w:sz="4" w:space="0" w:color="auto"/>
              <w:right w:val="single" w:sz="4" w:space="0" w:color="auto"/>
            </w:tcBorders>
            <w:shd w:val="clear" w:color="auto" w:fill="auto"/>
            <w:hideMark/>
          </w:tcPr>
          <w:p w14:paraId="06355F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766" w:type="dxa"/>
            <w:tcBorders>
              <w:top w:val="nil"/>
              <w:left w:val="nil"/>
              <w:bottom w:val="single" w:sz="4" w:space="0" w:color="auto"/>
              <w:right w:val="single" w:sz="4" w:space="0" w:color="auto"/>
            </w:tcBorders>
            <w:shd w:val="clear" w:color="auto" w:fill="auto"/>
            <w:vAlign w:val="center"/>
            <w:hideMark/>
          </w:tcPr>
          <w:p w14:paraId="488AE8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0,68</w:t>
            </w:r>
          </w:p>
        </w:tc>
        <w:tc>
          <w:tcPr>
            <w:tcW w:w="851" w:type="dxa"/>
            <w:tcBorders>
              <w:top w:val="nil"/>
              <w:left w:val="nil"/>
              <w:bottom w:val="single" w:sz="4" w:space="0" w:color="auto"/>
              <w:right w:val="single" w:sz="4" w:space="0" w:color="auto"/>
            </w:tcBorders>
            <w:shd w:val="clear" w:color="auto" w:fill="auto"/>
            <w:vAlign w:val="center"/>
            <w:hideMark/>
          </w:tcPr>
          <w:p w14:paraId="1403A4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0,66</w:t>
            </w:r>
          </w:p>
        </w:tc>
        <w:tc>
          <w:tcPr>
            <w:tcW w:w="661" w:type="dxa"/>
            <w:tcBorders>
              <w:top w:val="nil"/>
              <w:left w:val="nil"/>
              <w:bottom w:val="single" w:sz="4" w:space="0" w:color="auto"/>
              <w:right w:val="single" w:sz="4" w:space="0" w:color="auto"/>
            </w:tcBorders>
            <w:shd w:val="clear" w:color="auto" w:fill="auto"/>
            <w:vAlign w:val="center"/>
            <w:hideMark/>
          </w:tcPr>
          <w:p w14:paraId="6AD7C6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72F9AD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6F83EB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2F792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EC37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1929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6372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2AC5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F408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05F9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40B7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D35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1B05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68B32F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D2E54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35656F5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DA34A2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4F5636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w:t>
            </w:r>
          </w:p>
        </w:tc>
        <w:tc>
          <w:tcPr>
            <w:tcW w:w="2183" w:type="dxa"/>
            <w:tcBorders>
              <w:top w:val="nil"/>
              <w:left w:val="nil"/>
              <w:bottom w:val="single" w:sz="4" w:space="0" w:color="auto"/>
              <w:right w:val="single" w:sz="4" w:space="0" w:color="auto"/>
            </w:tcBorders>
            <w:shd w:val="clear" w:color="auto" w:fill="auto"/>
            <w:vAlign w:val="center"/>
            <w:hideMark/>
          </w:tcPr>
          <w:p w14:paraId="54F30177" w14:textId="52680E5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Muzeu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 S. Pușchin</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98C22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983" w:type="dxa"/>
            <w:tcBorders>
              <w:top w:val="nil"/>
              <w:left w:val="nil"/>
              <w:bottom w:val="single" w:sz="4" w:space="0" w:color="auto"/>
              <w:right w:val="single" w:sz="4" w:space="0" w:color="auto"/>
            </w:tcBorders>
            <w:shd w:val="clear" w:color="auto" w:fill="auto"/>
            <w:hideMark/>
          </w:tcPr>
          <w:p w14:paraId="60021A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4BB882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851" w:type="dxa"/>
            <w:tcBorders>
              <w:top w:val="nil"/>
              <w:left w:val="nil"/>
              <w:bottom w:val="single" w:sz="4" w:space="0" w:color="auto"/>
              <w:right w:val="single" w:sz="4" w:space="0" w:color="auto"/>
            </w:tcBorders>
            <w:shd w:val="clear" w:color="auto" w:fill="auto"/>
            <w:vAlign w:val="center"/>
            <w:hideMark/>
          </w:tcPr>
          <w:p w14:paraId="0085535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1,51</w:t>
            </w:r>
          </w:p>
        </w:tc>
        <w:tc>
          <w:tcPr>
            <w:tcW w:w="661" w:type="dxa"/>
            <w:tcBorders>
              <w:top w:val="nil"/>
              <w:left w:val="nil"/>
              <w:bottom w:val="single" w:sz="4" w:space="0" w:color="auto"/>
              <w:right w:val="single" w:sz="4" w:space="0" w:color="auto"/>
            </w:tcBorders>
            <w:shd w:val="clear" w:color="auto" w:fill="auto"/>
            <w:vAlign w:val="center"/>
            <w:hideMark/>
          </w:tcPr>
          <w:p w14:paraId="15DBE6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3026ED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580" w:type="dxa"/>
            <w:tcBorders>
              <w:top w:val="nil"/>
              <w:left w:val="nil"/>
              <w:bottom w:val="single" w:sz="4" w:space="0" w:color="auto"/>
              <w:right w:val="single" w:sz="4" w:space="0" w:color="auto"/>
            </w:tcBorders>
            <w:shd w:val="clear" w:color="auto" w:fill="auto"/>
            <w:vAlign w:val="center"/>
            <w:hideMark/>
          </w:tcPr>
          <w:p w14:paraId="6068CEC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2FD0DF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w:t>
            </w:r>
          </w:p>
        </w:tc>
        <w:tc>
          <w:tcPr>
            <w:tcW w:w="460" w:type="dxa"/>
            <w:tcBorders>
              <w:top w:val="nil"/>
              <w:left w:val="nil"/>
              <w:bottom w:val="single" w:sz="4" w:space="0" w:color="auto"/>
              <w:right w:val="single" w:sz="4" w:space="0" w:color="auto"/>
            </w:tcBorders>
            <w:shd w:val="clear" w:color="auto" w:fill="auto"/>
            <w:vAlign w:val="center"/>
            <w:hideMark/>
          </w:tcPr>
          <w:p w14:paraId="7B1B0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57C577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4D928B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F240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8EF7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0BE9F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C0BEE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40B80C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580" w:type="dxa"/>
            <w:tcBorders>
              <w:top w:val="nil"/>
              <w:left w:val="nil"/>
              <w:bottom w:val="single" w:sz="4" w:space="0" w:color="auto"/>
              <w:right w:val="single" w:sz="4" w:space="0" w:color="auto"/>
            </w:tcBorders>
            <w:shd w:val="clear" w:color="auto" w:fill="auto"/>
            <w:vAlign w:val="center"/>
            <w:hideMark/>
          </w:tcPr>
          <w:p w14:paraId="6FD71C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A6B60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5307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3056D1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4EA2C5E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603A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2183" w:type="dxa"/>
            <w:tcBorders>
              <w:top w:val="nil"/>
              <w:left w:val="nil"/>
              <w:bottom w:val="single" w:sz="4" w:space="0" w:color="auto"/>
              <w:right w:val="single" w:sz="4" w:space="0" w:color="auto"/>
            </w:tcBorders>
            <w:shd w:val="clear" w:color="auto" w:fill="auto"/>
            <w:vAlign w:val="center"/>
            <w:hideMark/>
          </w:tcPr>
          <w:p w14:paraId="229E9DB9" w14:textId="247C3E7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specială pentru copii orbi și slab văzători </w:t>
            </w:r>
            <w:r w:rsidR="00141C48"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Balți</w:t>
            </w:r>
          </w:p>
        </w:tc>
        <w:tc>
          <w:tcPr>
            <w:tcW w:w="866" w:type="dxa"/>
            <w:tcBorders>
              <w:top w:val="nil"/>
              <w:left w:val="nil"/>
              <w:bottom w:val="single" w:sz="4" w:space="0" w:color="auto"/>
              <w:right w:val="single" w:sz="4" w:space="0" w:color="auto"/>
            </w:tcBorders>
            <w:shd w:val="clear" w:color="auto" w:fill="auto"/>
            <w:hideMark/>
          </w:tcPr>
          <w:p w14:paraId="3A1575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0,56</w:t>
            </w:r>
          </w:p>
        </w:tc>
        <w:tc>
          <w:tcPr>
            <w:tcW w:w="983" w:type="dxa"/>
            <w:tcBorders>
              <w:top w:val="nil"/>
              <w:left w:val="nil"/>
              <w:bottom w:val="single" w:sz="4" w:space="0" w:color="auto"/>
              <w:right w:val="single" w:sz="4" w:space="0" w:color="auto"/>
            </w:tcBorders>
            <w:shd w:val="clear" w:color="auto" w:fill="auto"/>
            <w:hideMark/>
          </w:tcPr>
          <w:p w14:paraId="64536C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6F6790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w:t>
            </w:r>
          </w:p>
        </w:tc>
        <w:tc>
          <w:tcPr>
            <w:tcW w:w="851" w:type="dxa"/>
            <w:tcBorders>
              <w:top w:val="nil"/>
              <w:left w:val="nil"/>
              <w:bottom w:val="single" w:sz="4" w:space="0" w:color="auto"/>
              <w:right w:val="single" w:sz="4" w:space="0" w:color="auto"/>
            </w:tcBorders>
            <w:shd w:val="clear" w:color="auto" w:fill="auto"/>
            <w:vAlign w:val="center"/>
            <w:hideMark/>
          </w:tcPr>
          <w:p w14:paraId="731290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1,75</w:t>
            </w:r>
          </w:p>
        </w:tc>
        <w:tc>
          <w:tcPr>
            <w:tcW w:w="661" w:type="dxa"/>
            <w:tcBorders>
              <w:top w:val="nil"/>
              <w:left w:val="nil"/>
              <w:bottom w:val="single" w:sz="4" w:space="0" w:color="auto"/>
              <w:right w:val="single" w:sz="4" w:space="0" w:color="auto"/>
            </w:tcBorders>
            <w:shd w:val="clear" w:color="auto" w:fill="auto"/>
            <w:vAlign w:val="center"/>
            <w:hideMark/>
          </w:tcPr>
          <w:p w14:paraId="2A33A3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w:t>
            </w:r>
          </w:p>
        </w:tc>
        <w:tc>
          <w:tcPr>
            <w:tcW w:w="679" w:type="dxa"/>
            <w:tcBorders>
              <w:top w:val="nil"/>
              <w:left w:val="nil"/>
              <w:bottom w:val="single" w:sz="4" w:space="0" w:color="auto"/>
              <w:right w:val="single" w:sz="4" w:space="0" w:color="auto"/>
            </w:tcBorders>
            <w:shd w:val="clear" w:color="auto" w:fill="auto"/>
            <w:vAlign w:val="center"/>
            <w:hideMark/>
          </w:tcPr>
          <w:p w14:paraId="1A018E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1,92</w:t>
            </w:r>
          </w:p>
        </w:tc>
        <w:tc>
          <w:tcPr>
            <w:tcW w:w="580" w:type="dxa"/>
            <w:tcBorders>
              <w:top w:val="nil"/>
              <w:left w:val="nil"/>
              <w:bottom w:val="single" w:sz="4" w:space="0" w:color="auto"/>
              <w:right w:val="single" w:sz="4" w:space="0" w:color="auto"/>
            </w:tcBorders>
            <w:shd w:val="clear" w:color="auto" w:fill="auto"/>
            <w:vAlign w:val="center"/>
            <w:hideMark/>
          </w:tcPr>
          <w:p w14:paraId="48D2C0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8263C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1,35</w:t>
            </w:r>
          </w:p>
        </w:tc>
        <w:tc>
          <w:tcPr>
            <w:tcW w:w="460" w:type="dxa"/>
            <w:tcBorders>
              <w:top w:val="nil"/>
              <w:left w:val="nil"/>
              <w:bottom w:val="single" w:sz="4" w:space="0" w:color="auto"/>
              <w:right w:val="single" w:sz="4" w:space="0" w:color="auto"/>
            </w:tcBorders>
            <w:shd w:val="clear" w:color="auto" w:fill="auto"/>
            <w:vAlign w:val="center"/>
            <w:hideMark/>
          </w:tcPr>
          <w:p w14:paraId="4DF67C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2099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BC0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55A5E1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1,35</w:t>
            </w:r>
          </w:p>
        </w:tc>
        <w:tc>
          <w:tcPr>
            <w:tcW w:w="460" w:type="dxa"/>
            <w:tcBorders>
              <w:top w:val="nil"/>
              <w:left w:val="nil"/>
              <w:bottom w:val="single" w:sz="4" w:space="0" w:color="auto"/>
              <w:right w:val="single" w:sz="4" w:space="0" w:color="auto"/>
            </w:tcBorders>
            <w:shd w:val="clear" w:color="auto" w:fill="auto"/>
            <w:vAlign w:val="center"/>
            <w:hideMark/>
          </w:tcPr>
          <w:p w14:paraId="57B710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0B7B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8C17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6264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B866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073EC22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0,51</w:t>
            </w:r>
          </w:p>
        </w:tc>
        <w:tc>
          <w:tcPr>
            <w:tcW w:w="580" w:type="dxa"/>
            <w:tcBorders>
              <w:top w:val="nil"/>
              <w:left w:val="nil"/>
              <w:bottom w:val="single" w:sz="4" w:space="0" w:color="auto"/>
              <w:right w:val="single" w:sz="4" w:space="0" w:color="auto"/>
            </w:tcBorders>
            <w:shd w:val="clear" w:color="auto" w:fill="auto"/>
            <w:vAlign w:val="center"/>
            <w:hideMark/>
          </w:tcPr>
          <w:p w14:paraId="0DAA7E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88</w:t>
            </w:r>
          </w:p>
        </w:tc>
        <w:tc>
          <w:tcPr>
            <w:tcW w:w="580" w:type="dxa"/>
            <w:tcBorders>
              <w:top w:val="nil"/>
              <w:left w:val="nil"/>
              <w:bottom w:val="single" w:sz="4" w:space="0" w:color="auto"/>
              <w:right w:val="single" w:sz="4" w:space="0" w:color="auto"/>
            </w:tcBorders>
            <w:shd w:val="clear" w:color="auto" w:fill="auto"/>
            <w:vAlign w:val="center"/>
            <w:hideMark/>
          </w:tcPr>
          <w:p w14:paraId="60BD06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38F7272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58E71A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2183" w:type="dxa"/>
            <w:tcBorders>
              <w:top w:val="nil"/>
              <w:left w:val="nil"/>
              <w:bottom w:val="single" w:sz="4" w:space="0" w:color="auto"/>
              <w:right w:val="single" w:sz="4" w:space="0" w:color="auto"/>
            </w:tcBorders>
            <w:shd w:val="clear" w:color="auto" w:fill="auto"/>
            <w:vAlign w:val="center"/>
            <w:hideMark/>
          </w:tcPr>
          <w:p w14:paraId="54A9F0FF" w14:textId="7E75206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de </w:t>
            </w:r>
            <w:r w:rsidR="00141C48"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w:t>
            </w:r>
            <w:r w:rsidR="00141C48"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rfani</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Cărpineni</w:t>
            </w:r>
            <w:r w:rsidR="00141C48" w:rsidRPr="0006498C">
              <w:rPr>
                <w:rFonts w:asciiTheme="majorHAnsi" w:eastAsia="Times New Roman" w:hAnsiTheme="majorHAnsi" w:cstheme="majorHAnsi"/>
                <w:color w:val="000000"/>
                <w:sz w:val="16"/>
                <w:szCs w:val="16"/>
                <w:lang w:val="ro-MD"/>
              </w:rPr>
              <w:t xml:space="preserve">, r-nul </w:t>
            </w:r>
            <w:r w:rsidRPr="0006498C">
              <w:rPr>
                <w:rFonts w:asciiTheme="majorHAnsi" w:eastAsia="Times New Roman" w:hAnsiTheme="majorHAnsi" w:cstheme="majorHAnsi"/>
                <w:color w:val="000000"/>
                <w:sz w:val="16"/>
                <w:szCs w:val="16"/>
                <w:lang w:val="ro-MD"/>
              </w:rPr>
              <w:t xml:space="preserve"> H</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168F59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983" w:type="dxa"/>
            <w:tcBorders>
              <w:top w:val="nil"/>
              <w:left w:val="nil"/>
              <w:bottom w:val="single" w:sz="4" w:space="0" w:color="auto"/>
              <w:right w:val="single" w:sz="4" w:space="0" w:color="auto"/>
            </w:tcBorders>
            <w:shd w:val="clear" w:color="auto" w:fill="auto"/>
            <w:hideMark/>
          </w:tcPr>
          <w:p w14:paraId="14720E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766" w:type="dxa"/>
            <w:tcBorders>
              <w:top w:val="nil"/>
              <w:left w:val="nil"/>
              <w:bottom w:val="single" w:sz="4" w:space="0" w:color="auto"/>
              <w:right w:val="single" w:sz="4" w:space="0" w:color="auto"/>
            </w:tcBorders>
            <w:shd w:val="clear" w:color="auto" w:fill="auto"/>
            <w:vAlign w:val="center"/>
            <w:hideMark/>
          </w:tcPr>
          <w:p w14:paraId="769FA3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w:t>
            </w:r>
          </w:p>
        </w:tc>
        <w:tc>
          <w:tcPr>
            <w:tcW w:w="851" w:type="dxa"/>
            <w:tcBorders>
              <w:top w:val="nil"/>
              <w:left w:val="nil"/>
              <w:bottom w:val="single" w:sz="4" w:space="0" w:color="auto"/>
              <w:right w:val="single" w:sz="4" w:space="0" w:color="auto"/>
            </w:tcBorders>
            <w:shd w:val="clear" w:color="auto" w:fill="auto"/>
            <w:vAlign w:val="center"/>
            <w:hideMark/>
          </w:tcPr>
          <w:p w14:paraId="655C62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1,49</w:t>
            </w:r>
          </w:p>
        </w:tc>
        <w:tc>
          <w:tcPr>
            <w:tcW w:w="661" w:type="dxa"/>
            <w:tcBorders>
              <w:top w:val="nil"/>
              <w:left w:val="nil"/>
              <w:bottom w:val="single" w:sz="4" w:space="0" w:color="auto"/>
              <w:right w:val="single" w:sz="4" w:space="0" w:color="auto"/>
            </w:tcBorders>
            <w:shd w:val="clear" w:color="auto" w:fill="auto"/>
            <w:vAlign w:val="center"/>
            <w:hideMark/>
          </w:tcPr>
          <w:p w14:paraId="24348B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EE131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702CD2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28510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5DE9A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DB6F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4260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8BA4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33B4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A043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58DD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277B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AF23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0FD77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DD04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F1F9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40566D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A5742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2183" w:type="dxa"/>
            <w:tcBorders>
              <w:top w:val="nil"/>
              <w:left w:val="nil"/>
              <w:bottom w:val="single" w:sz="4" w:space="0" w:color="auto"/>
              <w:right w:val="single" w:sz="4" w:space="0" w:color="auto"/>
            </w:tcBorders>
            <w:shd w:val="clear" w:color="auto" w:fill="auto"/>
            <w:vAlign w:val="center"/>
            <w:hideMark/>
          </w:tcPr>
          <w:p w14:paraId="7266FC53" w14:textId="6E67EBC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w:t>
            </w:r>
            <w:r w:rsidR="00141C48"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epublicană Specializată de Hipism și Penta</w:t>
            </w:r>
            <w:r w:rsidR="00141C48"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lon Modern</w:t>
            </w:r>
          </w:p>
        </w:tc>
        <w:tc>
          <w:tcPr>
            <w:tcW w:w="866" w:type="dxa"/>
            <w:tcBorders>
              <w:top w:val="nil"/>
              <w:left w:val="nil"/>
              <w:bottom w:val="single" w:sz="4" w:space="0" w:color="auto"/>
              <w:right w:val="single" w:sz="4" w:space="0" w:color="auto"/>
            </w:tcBorders>
            <w:shd w:val="clear" w:color="auto" w:fill="auto"/>
            <w:hideMark/>
          </w:tcPr>
          <w:p w14:paraId="73EAE0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hideMark/>
          </w:tcPr>
          <w:p w14:paraId="14B2B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766" w:type="dxa"/>
            <w:tcBorders>
              <w:top w:val="nil"/>
              <w:left w:val="nil"/>
              <w:bottom w:val="single" w:sz="4" w:space="0" w:color="auto"/>
              <w:right w:val="single" w:sz="4" w:space="0" w:color="auto"/>
            </w:tcBorders>
            <w:shd w:val="clear" w:color="auto" w:fill="auto"/>
            <w:vAlign w:val="center"/>
            <w:hideMark/>
          </w:tcPr>
          <w:p w14:paraId="2639D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851" w:type="dxa"/>
            <w:tcBorders>
              <w:top w:val="nil"/>
              <w:left w:val="nil"/>
              <w:bottom w:val="single" w:sz="4" w:space="0" w:color="auto"/>
              <w:right w:val="single" w:sz="4" w:space="0" w:color="auto"/>
            </w:tcBorders>
            <w:shd w:val="clear" w:color="auto" w:fill="auto"/>
            <w:vAlign w:val="center"/>
            <w:hideMark/>
          </w:tcPr>
          <w:p w14:paraId="1550FF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1,59</w:t>
            </w:r>
          </w:p>
        </w:tc>
        <w:tc>
          <w:tcPr>
            <w:tcW w:w="661" w:type="dxa"/>
            <w:tcBorders>
              <w:top w:val="nil"/>
              <w:left w:val="nil"/>
              <w:bottom w:val="single" w:sz="4" w:space="0" w:color="auto"/>
              <w:right w:val="single" w:sz="4" w:space="0" w:color="auto"/>
            </w:tcBorders>
            <w:shd w:val="clear" w:color="auto" w:fill="auto"/>
            <w:vAlign w:val="center"/>
            <w:hideMark/>
          </w:tcPr>
          <w:p w14:paraId="5F6EB6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356857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7EF67D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4AB1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89C2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E7C6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BF5C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5CF9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DA3B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3A68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D5B7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F66B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9492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54B64F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71111F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FCC4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FD6DFB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E4838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2183" w:type="dxa"/>
            <w:tcBorders>
              <w:top w:val="nil"/>
              <w:left w:val="nil"/>
              <w:bottom w:val="single" w:sz="4" w:space="0" w:color="auto"/>
              <w:right w:val="single" w:sz="4" w:space="0" w:color="auto"/>
            </w:tcBorders>
            <w:shd w:val="clear" w:color="auto" w:fill="auto"/>
            <w:vAlign w:val="center"/>
            <w:hideMark/>
          </w:tcPr>
          <w:p w14:paraId="63BF937C" w14:textId="23CCF02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de </w:t>
            </w:r>
            <w:r w:rsidR="00C46802"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enis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4789D7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983" w:type="dxa"/>
            <w:tcBorders>
              <w:top w:val="nil"/>
              <w:left w:val="nil"/>
              <w:bottom w:val="single" w:sz="4" w:space="0" w:color="auto"/>
              <w:right w:val="single" w:sz="4" w:space="0" w:color="auto"/>
            </w:tcBorders>
            <w:shd w:val="clear" w:color="auto" w:fill="auto"/>
            <w:hideMark/>
          </w:tcPr>
          <w:p w14:paraId="0E29F3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7A79D4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0,49</w:t>
            </w:r>
          </w:p>
        </w:tc>
        <w:tc>
          <w:tcPr>
            <w:tcW w:w="851" w:type="dxa"/>
            <w:tcBorders>
              <w:top w:val="nil"/>
              <w:left w:val="nil"/>
              <w:bottom w:val="single" w:sz="4" w:space="0" w:color="auto"/>
              <w:right w:val="single" w:sz="4" w:space="0" w:color="auto"/>
            </w:tcBorders>
            <w:shd w:val="clear" w:color="auto" w:fill="auto"/>
            <w:vAlign w:val="center"/>
            <w:hideMark/>
          </w:tcPr>
          <w:p w14:paraId="2ED0E6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661" w:type="dxa"/>
            <w:tcBorders>
              <w:top w:val="nil"/>
              <w:left w:val="nil"/>
              <w:bottom w:val="single" w:sz="4" w:space="0" w:color="auto"/>
              <w:right w:val="single" w:sz="4" w:space="0" w:color="auto"/>
            </w:tcBorders>
            <w:shd w:val="clear" w:color="auto" w:fill="auto"/>
            <w:vAlign w:val="center"/>
            <w:hideMark/>
          </w:tcPr>
          <w:p w14:paraId="1F202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679" w:type="dxa"/>
            <w:tcBorders>
              <w:top w:val="nil"/>
              <w:left w:val="nil"/>
              <w:bottom w:val="single" w:sz="4" w:space="0" w:color="auto"/>
              <w:right w:val="single" w:sz="4" w:space="0" w:color="auto"/>
            </w:tcBorders>
            <w:shd w:val="clear" w:color="auto" w:fill="auto"/>
            <w:vAlign w:val="center"/>
            <w:hideMark/>
          </w:tcPr>
          <w:p w14:paraId="2EBC37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0,47</w:t>
            </w:r>
          </w:p>
        </w:tc>
        <w:tc>
          <w:tcPr>
            <w:tcW w:w="580" w:type="dxa"/>
            <w:tcBorders>
              <w:top w:val="nil"/>
              <w:left w:val="nil"/>
              <w:bottom w:val="single" w:sz="4" w:space="0" w:color="auto"/>
              <w:right w:val="single" w:sz="4" w:space="0" w:color="auto"/>
            </w:tcBorders>
            <w:shd w:val="clear" w:color="auto" w:fill="auto"/>
            <w:vAlign w:val="center"/>
            <w:hideMark/>
          </w:tcPr>
          <w:p w14:paraId="05A8B3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3EFF6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17CDD5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8AD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F5B08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5E82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B7D6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BA17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246D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0B7981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580" w:type="dxa"/>
            <w:tcBorders>
              <w:top w:val="nil"/>
              <w:left w:val="nil"/>
              <w:bottom w:val="single" w:sz="4" w:space="0" w:color="auto"/>
              <w:right w:val="single" w:sz="4" w:space="0" w:color="auto"/>
            </w:tcBorders>
            <w:shd w:val="clear" w:color="auto" w:fill="auto"/>
            <w:vAlign w:val="center"/>
            <w:hideMark/>
          </w:tcPr>
          <w:p w14:paraId="4F688C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8F4DE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50EC7B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580" w:type="dxa"/>
            <w:tcBorders>
              <w:top w:val="nil"/>
              <w:left w:val="nil"/>
              <w:bottom w:val="single" w:sz="4" w:space="0" w:color="auto"/>
              <w:right w:val="single" w:sz="4" w:space="0" w:color="auto"/>
            </w:tcBorders>
            <w:shd w:val="clear" w:color="auto" w:fill="auto"/>
            <w:vAlign w:val="center"/>
            <w:hideMark/>
          </w:tcPr>
          <w:p w14:paraId="030FCA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r>
      <w:tr w:rsidR="003D351C" w:rsidRPr="0006498C" w14:paraId="593A7A7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15066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2183" w:type="dxa"/>
            <w:tcBorders>
              <w:top w:val="nil"/>
              <w:left w:val="nil"/>
              <w:bottom w:val="single" w:sz="4" w:space="0" w:color="auto"/>
              <w:right w:val="single" w:sz="4" w:space="0" w:color="auto"/>
            </w:tcBorders>
            <w:shd w:val="clear" w:color="auto" w:fill="auto"/>
            <w:vAlign w:val="center"/>
            <w:hideMark/>
          </w:tcPr>
          <w:p w14:paraId="4476BF10" w14:textId="082617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upte</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Fundul Galben</w:t>
            </w:r>
            <w:r w:rsidR="00141C48" w:rsidRPr="0006498C">
              <w:rPr>
                <w:rFonts w:asciiTheme="majorHAnsi" w:eastAsia="Times New Roman" w:hAnsiTheme="majorHAnsi" w:cstheme="majorHAnsi"/>
                <w:color w:val="000000"/>
                <w:sz w:val="16"/>
                <w:szCs w:val="16"/>
                <w:lang w:val="ro-MD"/>
              </w:rPr>
              <w:t>ei</w:t>
            </w:r>
          </w:p>
        </w:tc>
        <w:tc>
          <w:tcPr>
            <w:tcW w:w="866" w:type="dxa"/>
            <w:tcBorders>
              <w:top w:val="nil"/>
              <w:left w:val="nil"/>
              <w:bottom w:val="single" w:sz="4" w:space="0" w:color="auto"/>
              <w:right w:val="single" w:sz="4" w:space="0" w:color="auto"/>
            </w:tcBorders>
            <w:shd w:val="clear" w:color="auto" w:fill="auto"/>
            <w:hideMark/>
          </w:tcPr>
          <w:p w14:paraId="1A8CA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206E10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3981E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vAlign w:val="center"/>
            <w:hideMark/>
          </w:tcPr>
          <w:p w14:paraId="4883F3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09213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79" w:type="dxa"/>
            <w:tcBorders>
              <w:top w:val="nil"/>
              <w:left w:val="nil"/>
              <w:bottom w:val="single" w:sz="4" w:space="0" w:color="auto"/>
              <w:right w:val="single" w:sz="4" w:space="0" w:color="auto"/>
            </w:tcBorders>
            <w:shd w:val="clear" w:color="auto" w:fill="auto"/>
            <w:vAlign w:val="center"/>
            <w:hideMark/>
          </w:tcPr>
          <w:p w14:paraId="5AB49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5C875C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F6D6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B80A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F34A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7A0B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14AB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0872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107D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B3A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5165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BDED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1F54E3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BB33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26AD16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14C715E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785D4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w:t>
            </w:r>
          </w:p>
        </w:tc>
        <w:tc>
          <w:tcPr>
            <w:tcW w:w="2183" w:type="dxa"/>
            <w:tcBorders>
              <w:top w:val="nil"/>
              <w:left w:val="nil"/>
              <w:bottom w:val="single" w:sz="4" w:space="0" w:color="auto"/>
              <w:right w:val="single" w:sz="4" w:space="0" w:color="auto"/>
            </w:tcBorders>
            <w:shd w:val="clear" w:color="auto" w:fill="auto"/>
            <w:vAlign w:val="center"/>
            <w:hideMark/>
          </w:tcPr>
          <w:p w14:paraId="2B9F3BEB" w14:textId="49DCA42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 xml:space="preserve"> a</w:t>
            </w:r>
            <w:r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ezervelor </w:t>
            </w:r>
            <w:r w:rsidR="00C46802"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limpice</w:t>
            </w:r>
          </w:p>
        </w:tc>
        <w:tc>
          <w:tcPr>
            <w:tcW w:w="866" w:type="dxa"/>
            <w:tcBorders>
              <w:top w:val="nil"/>
              <w:left w:val="nil"/>
              <w:bottom w:val="single" w:sz="4" w:space="0" w:color="auto"/>
              <w:right w:val="single" w:sz="4" w:space="0" w:color="auto"/>
            </w:tcBorders>
            <w:shd w:val="clear" w:color="auto" w:fill="auto"/>
            <w:hideMark/>
          </w:tcPr>
          <w:p w14:paraId="16CA79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hideMark/>
          </w:tcPr>
          <w:p w14:paraId="709175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766" w:type="dxa"/>
            <w:tcBorders>
              <w:top w:val="nil"/>
              <w:left w:val="nil"/>
              <w:bottom w:val="single" w:sz="4" w:space="0" w:color="auto"/>
              <w:right w:val="single" w:sz="4" w:space="0" w:color="auto"/>
            </w:tcBorders>
            <w:shd w:val="clear" w:color="auto" w:fill="auto"/>
            <w:noWrap/>
            <w:vAlign w:val="bottom"/>
            <w:hideMark/>
          </w:tcPr>
          <w:p w14:paraId="175D5F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851" w:type="dxa"/>
            <w:tcBorders>
              <w:top w:val="nil"/>
              <w:left w:val="nil"/>
              <w:bottom w:val="single" w:sz="4" w:space="0" w:color="auto"/>
              <w:right w:val="single" w:sz="4" w:space="0" w:color="auto"/>
            </w:tcBorders>
            <w:shd w:val="clear" w:color="auto" w:fill="auto"/>
            <w:vAlign w:val="center"/>
            <w:hideMark/>
          </w:tcPr>
          <w:p w14:paraId="742FD9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0,59</w:t>
            </w:r>
          </w:p>
        </w:tc>
        <w:tc>
          <w:tcPr>
            <w:tcW w:w="661" w:type="dxa"/>
            <w:tcBorders>
              <w:top w:val="nil"/>
              <w:left w:val="nil"/>
              <w:bottom w:val="single" w:sz="4" w:space="0" w:color="auto"/>
              <w:right w:val="single" w:sz="4" w:space="0" w:color="auto"/>
            </w:tcBorders>
            <w:shd w:val="clear" w:color="auto" w:fill="auto"/>
            <w:vAlign w:val="center"/>
            <w:hideMark/>
          </w:tcPr>
          <w:p w14:paraId="6AAED1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4F9DA1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580" w:type="dxa"/>
            <w:tcBorders>
              <w:top w:val="nil"/>
              <w:left w:val="nil"/>
              <w:bottom w:val="single" w:sz="4" w:space="0" w:color="auto"/>
              <w:right w:val="single" w:sz="4" w:space="0" w:color="auto"/>
            </w:tcBorders>
            <w:shd w:val="clear" w:color="auto" w:fill="auto"/>
            <w:vAlign w:val="center"/>
            <w:hideMark/>
          </w:tcPr>
          <w:p w14:paraId="6D57AE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7DD5A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1E90C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49BF1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89D9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5EB4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4706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DDB7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DB43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C604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CB1AA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56EC54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580" w:type="dxa"/>
            <w:tcBorders>
              <w:top w:val="nil"/>
              <w:left w:val="nil"/>
              <w:bottom w:val="single" w:sz="4" w:space="0" w:color="auto"/>
              <w:right w:val="single" w:sz="4" w:space="0" w:color="auto"/>
            </w:tcBorders>
            <w:shd w:val="clear" w:color="auto" w:fill="auto"/>
            <w:vAlign w:val="center"/>
            <w:hideMark/>
          </w:tcPr>
          <w:p w14:paraId="437E4D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5D2E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63134A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9EDF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2183" w:type="dxa"/>
            <w:tcBorders>
              <w:top w:val="nil"/>
              <w:left w:val="nil"/>
              <w:bottom w:val="single" w:sz="4" w:space="0" w:color="auto"/>
              <w:right w:val="single" w:sz="4" w:space="0" w:color="auto"/>
            </w:tcBorders>
            <w:shd w:val="clear" w:color="auto" w:fill="auto"/>
            <w:vAlign w:val="center"/>
            <w:hideMark/>
          </w:tcPr>
          <w:p w14:paraId="4DE4D960" w14:textId="6DE0920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Bălți</w:t>
            </w:r>
          </w:p>
        </w:tc>
        <w:tc>
          <w:tcPr>
            <w:tcW w:w="866" w:type="dxa"/>
            <w:tcBorders>
              <w:top w:val="nil"/>
              <w:left w:val="nil"/>
              <w:bottom w:val="single" w:sz="4" w:space="0" w:color="auto"/>
              <w:right w:val="single" w:sz="4" w:space="0" w:color="auto"/>
            </w:tcBorders>
            <w:shd w:val="clear" w:color="auto" w:fill="auto"/>
            <w:hideMark/>
          </w:tcPr>
          <w:p w14:paraId="5F7426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0,66</w:t>
            </w:r>
          </w:p>
        </w:tc>
        <w:tc>
          <w:tcPr>
            <w:tcW w:w="983" w:type="dxa"/>
            <w:tcBorders>
              <w:top w:val="nil"/>
              <w:left w:val="nil"/>
              <w:bottom w:val="single" w:sz="4" w:space="0" w:color="auto"/>
              <w:right w:val="single" w:sz="4" w:space="0" w:color="auto"/>
            </w:tcBorders>
            <w:shd w:val="clear" w:color="auto" w:fill="auto"/>
            <w:hideMark/>
          </w:tcPr>
          <w:p w14:paraId="060026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4EDDCBD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w:t>
            </w:r>
          </w:p>
        </w:tc>
        <w:tc>
          <w:tcPr>
            <w:tcW w:w="851" w:type="dxa"/>
            <w:tcBorders>
              <w:top w:val="nil"/>
              <w:left w:val="nil"/>
              <w:bottom w:val="single" w:sz="4" w:space="0" w:color="auto"/>
              <w:right w:val="single" w:sz="4" w:space="0" w:color="auto"/>
            </w:tcBorders>
            <w:shd w:val="clear" w:color="auto" w:fill="auto"/>
            <w:vAlign w:val="center"/>
            <w:hideMark/>
          </w:tcPr>
          <w:p w14:paraId="2DE195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1,14</w:t>
            </w:r>
          </w:p>
        </w:tc>
        <w:tc>
          <w:tcPr>
            <w:tcW w:w="661" w:type="dxa"/>
            <w:tcBorders>
              <w:top w:val="nil"/>
              <w:left w:val="nil"/>
              <w:bottom w:val="single" w:sz="4" w:space="0" w:color="auto"/>
              <w:right w:val="single" w:sz="4" w:space="0" w:color="auto"/>
            </w:tcBorders>
            <w:shd w:val="clear" w:color="auto" w:fill="auto"/>
            <w:vAlign w:val="center"/>
            <w:hideMark/>
          </w:tcPr>
          <w:p w14:paraId="4223CC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727430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6E675E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0EA1E9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0,52</w:t>
            </w:r>
          </w:p>
        </w:tc>
        <w:tc>
          <w:tcPr>
            <w:tcW w:w="460" w:type="dxa"/>
            <w:tcBorders>
              <w:top w:val="nil"/>
              <w:left w:val="nil"/>
              <w:bottom w:val="single" w:sz="4" w:space="0" w:color="auto"/>
              <w:right w:val="single" w:sz="4" w:space="0" w:color="auto"/>
            </w:tcBorders>
            <w:shd w:val="clear" w:color="auto" w:fill="auto"/>
            <w:vAlign w:val="center"/>
            <w:hideMark/>
          </w:tcPr>
          <w:p w14:paraId="74994D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3FC8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1F301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7CC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29D8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60BB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1222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2CB636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580" w:type="dxa"/>
            <w:tcBorders>
              <w:top w:val="nil"/>
              <w:left w:val="nil"/>
              <w:bottom w:val="single" w:sz="4" w:space="0" w:color="auto"/>
              <w:right w:val="single" w:sz="4" w:space="0" w:color="auto"/>
            </w:tcBorders>
            <w:shd w:val="clear" w:color="auto" w:fill="auto"/>
            <w:vAlign w:val="center"/>
            <w:hideMark/>
          </w:tcPr>
          <w:p w14:paraId="654537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2B7FE5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4944E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8A8C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D73AB3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8BEBAE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2183" w:type="dxa"/>
            <w:tcBorders>
              <w:top w:val="nil"/>
              <w:left w:val="nil"/>
              <w:bottom w:val="single" w:sz="4" w:space="0" w:color="auto"/>
              <w:right w:val="single" w:sz="4" w:space="0" w:color="auto"/>
            </w:tcBorders>
            <w:shd w:val="clear" w:color="auto" w:fill="auto"/>
            <w:vAlign w:val="center"/>
            <w:hideMark/>
          </w:tcPr>
          <w:p w14:paraId="1813D7AD" w14:textId="57C6C9D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ru</w:t>
            </w:r>
            <w:r w:rsidRPr="0006498C">
              <w:rPr>
                <w:rFonts w:asciiTheme="majorHAnsi" w:eastAsia="Times New Roman" w:hAnsiTheme="majorHAnsi" w:cstheme="majorHAnsi"/>
                <w:color w:val="000000"/>
                <w:sz w:val="16"/>
                <w:szCs w:val="16"/>
                <w:lang w:val="ro-MD"/>
              </w:rPr>
              <w:t xml:space="preserve">gbi și </w:t>
            </w:r>
            <w:r w:rsidR="00C46802"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crobatică</w:t>
            </w:r>
          </w:p>
        </w:tc>
        <w:tc>
          <w:tcPr>
            <w:tcW w:w="866" w:type="dxa"/>
            <w:tcBorders>
              <w:top w:val="nil"/>
              <w:left w:val="nil"/>
              <w:bottom w:val="single" w:sz="4" w:space="0" w:color="auto"/>
              <w:right w:val="single" w:sz="4" w:space="0" w:color="auto"/>
            </w:tcBorders>
            <w:shd w:val="clear" w:color="auto" w:fill="auto"/>
            <w:hideMark/>
          </w:tcPr>
          <w:p w14:paraId="4C45D9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0,28</w:t>
            </w:r>
          </w:p>
        </w:tc>
        <w:tc>
          <w:tcPr>
            <w:tcW w:w="983" w:type="dxa"/>
            <w:tcBorders>
              <w:top w:val="nil"/>
              <w:left w:val="nil"/>
              <w:bottom w:val="single" w:sz="4" w:space="0" w:color="auto"/>
              <w:right w:val="single" w:sz="4" w:space="0" w:color="auto"/>
            </w:tcBorders>
            <w:shd w:val="clear" w:color="auto" w:fill="auto"/>
            <w:hideMark/>
          </w:tcPr>
          <w:p w14:paraId="2EB3BC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766" w:type="dxa"/>
            <w:tcBorders>
              <w:top w:val="nil"/>
              <w:left w:val="nil"/>
              <w:bottom w:val="single" w:sz="4" w:space="0" w:color="auto"/>
              <w:right w:val="single" w:sz="4" w:space="0" w:color="auto"/>
            </w:tcBorders>
            <w:shd w:val="clear" w:color="auto" w:fill="auto"/>
            <w:noWrap/>
            <w:vAlign w:val="bottom"/>
            <w:hideMark/>
          </w:tcPr>
          <w:p w14:paraId="40603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851" w:type="dxa"/>
            <w:tcBorders>
              <w:top w:val="nil"/>
              <w:left w:val="nil"/>
              <w:bottom w:val="single" w:sz="4" w:space="0" w:color="auto"/>
              <w:right w:val="single" w:sz="4" w:space="0" w:color="auto"/>
            </w:tcBorders>
            <w:shd w:val="clear" w:color="auto" w:fill="auto"/>
            <w:vAlign w:val="center"/>
            <w:hideMark/>
          </w:tcPr>
          <w:p w14:paraId="4521AD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661" w:type="dxa"/>
            <w:tcBorders>
              <w:top w:val="nil"/>
              <w:left w:val="nil"/>
              <w:bottom w:val="single" w:sz="4" w:space="0" w:color="auto"/>
              <w:right w:val="single" w:sz="4" w:space="0" w:color="auto"/>
            </w:tcBorders>
            <w:shd w:val="clear" w:color="auto" w:fill="auto"/>
            <w:vAlign w:val="center"/>
            <w:hideMark/>
          </w:tcPr>
          <w:p w14:paraId="3812D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457A65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038A81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7394B3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c>
          <w:tcPr>
            <w:tcW w:w="460" w:type="dxa"/>
            <w:tcBorders>
              <w:top w:val="nil"/>
              <w:left w:val="nil"/>
              <w:bottom w:val="single" w:sz="4" w:space="0" w:color="auto"/>
              <w:right w:val="single" w:sz="4" w:space="0" w:color="auto"/>
            </w:tcBorders>
            <w:shd w:val="clear" w:color="auto" w:fill="auto"/>
            <w:vAlign w:val="center"/>
            <w:hideMark/>
          </w:tcPr>
          <w:p w14:paraId="2AAF76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5C2B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F98D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AB7A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9211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1BA8E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460" w:type="dxa"/>
            <w:tcBorders>
              <w:top w:val="nil"/>
              <w:left w:val="nil"/>
              <w:bottom w:val="single" w:sz="4" w:space="0" w:color="auto"/>
              <w:right w:val="single" w:sz="4" w:space="0" w:color="auto"/>
            </w:tcBorders>
            <w:shd w:val="clear" w:color="auto" w:fill="auto"/>
            <w:vAlign w:val="center"/>
            <w:hideMark/>
          </w:tcPr>
          <w:p w14:paraId="5CF5BB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1936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5F32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231D26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304DA1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422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4A46ED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7D46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2183" w:type="dxa"/>
            <w:tcBorders>
              <w:top w:val="nil"/>
              <w:left w:val="nil"/>
              <w:bottom w:val="single" w:sz="4" w:space="0" w:color="auto"/>
              <w:right w:val="single" w:sz="4" w:space="0" w:color="auto"/>
            </w:tcBorders>
            <w:shd w:val="clear" w:color="auto" w:fill="auto"/>
            <w:vAlign w:val="center"/>
            <w:hideMark/>
          </w:tcPr>
          <w:p w14:paraId="16153262" w14:textId="7B3C361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aiac </w:t>
            </w:r>
            <w:r w:rsidR="00E52180" w:rsidRPr="0006498C">
              <w:rPr>
                <w:rFonts w:asciiTheme="majorHAnsi" w:eastAsia="Times New Roman" w:hAnsiTheme="majorHAnsi" w:cstheme="majorHAnsi"/>
                <w:color w:val="000000"/>
                <w:sz w:val="16"/>
                <w:szCs w:val="16"/>
                <w:lang w:val="ro-MD"/>
              </w:rPr>
              <w:t>–</w:t>
            </w:r>
            <w:r w:rsidR="00141C48"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anoie</w:t>
            </w:r>
          </w:p>
        </w:tc>
        <w:tc>
          <w:tcPr>
            <w:tcW w:w="866" w:type="dxa"/>
            <w:tcBorders>
              <w:top w:val="nil"/>
              <w:left w:val="nil"/>
              <w:bottom w:val="single" w:sz="4" w:space="0" w:color="auto"/>
              <w:right w:val="single" w:sz="4" w:space="0" w:color="auto"/>
            </w:tcBorders>
            <w:shd w:val="clear" w:color="auto" w:fill="auto"/>
            <w:hideMark/>
          </w:tcPr>
          <w:p w14:paraId="463A8A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0,18</w:t>
            </w:r>
          </w:p>
        </w:tc>
        <w:tc>
          <w:tcPr>
            <w:tcW w:w="983" w:type="dxa"/>
            <w:tcBorders>
              <w:top w:val="nil"/>
              <w:left w:val="nil"/>
              <w:bottom w:val="single" w:sz="4" w:space="0" w:color="auto"/>
              <w:right w:val="single" w:sz="4" w:space="0" w:color="auto"/>
            </w:tcBorders>
            <w:shd w:val="clear" w:color="auto" w:fill="auto"/>
            <w:hideMark/>
          </w:tcPr>
          <w:p w14:paraId="4EE9ED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7F5A42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851" w:type="dxa"/>
            <w:tcBorders>
              <w:top w:val="nil"/>
              <w:left w:val="nil"/>
              <w:bottom w:val="single" w:sz="4" w:space="0" w:color="auto"/>
              <w:right w:val="single" w:sz="4" w:space="0" w:color="auto"/>
            </w:tcBorders>
            <w:shd w:val="clear" w:color="auto" w:fill="auto"/>
            <w:vAlign w:val="center"/>
            <w:hideMark/>
          </w:tcPr>
          <w:p w14:paraId="44C7E6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661" w:type="dxa"/>
            <w:tcBorders>
              <w:top w:val="nil"/>
              <w:left w:val="nil"/>
              <w:bottom w:val="single" w:sz="4" w:space="0" w:color="auto"/>
              <w:right w:val="single" w:sz="4" w:space="0" w:color="auto"/>
            </w:tcBorders>
            <w:shd w:val="clear" w:color="auto" w:fill="auto"/>
            <w:vAlign w:val="center"/>
            <w:hideMark/>
          </w:tcPr>
          <w:p w14:paraId="43EA73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146406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580" w:type="dxa"/>
            <w:tcBorders>
              <w:top w:val="nil"/>
              <w:left w:val="nil"/>
              <w:bottom w:val="single" w:sz="4" w:space="0" w:color="auto"/>
              <w:right w:val="single" w:sz="4" w:space="0" w:color="auto"/>
            </w:tcBorders>
            <w:shd w:val="clear" w:color="auto" w:fill="auto"/>
            <w:vAlign w:val="center"/>
            <w:hideMark/>
          </w:tcPr>
          <w:p w14:paraId="5C5234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8AD4B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B3B61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1D97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4E1D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BB87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439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71DE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781E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2CD5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F4BF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167B6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580" w:type="dxa"/>
            <w:tcBorders>
              <w:top w:val="nil"/>
              <w:left w:val="nil"/>
              <w:bottom w:val="single" w:sz="4" w:space="0" w:color="auto"/>
              <w:right w:val="single" w:sz="4" w:space="0" w:color="auto"/>
            </w:tcBorders>
            <w:shd w:val="clear" w:color="auto" w:fill="auto"/>
            <w:vAlign w:val="center"/>
            <w:hideMark/>
          </w:tcPr>
          <w:p w14:paraId="62D571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316040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33BB109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33E10A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2183" w:type="dxa"/>
            <w:tcBorders>
              <w:top w:val="nil"/>
              <w:left w:val="nil"/>
              <w:bottom w:val="single" w:sz="4" w:space="0" w:color="auto"/>
              <w:right w:val="single" w:sz="4" w:space="0" w:color="auto"/>
            </w:tcBorders>
            <w:shd w:val="clear" w:color="auto" w:fill="auto"/>
            <w:vAlign w:val="center"/>
            <w:hideMark/>
          </w:tcPr>
          <w:p w14:paraId="3F1237AE" w14:textId="4FF43D8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iclism</w:t>
            </w:r>
          </w:p>
        </w:tc>
        <w:tc>
          <w:tcPr>
            <w:tcW w:w="866" w:type="dxa"/>
            <w:tcBorders>
              <w:top w:val="nil"/>
              <w:left w:val="nil"/>
              <w:bottom w:val="single" w:sz="4" w:space="0" w:color="auto"/>
              <w:right w:val="single" w:sz="4" w:space="0" w:color="auto"/>
            </w:tcBorders>
            <w:shd w:val="clear" w:color="auto" w:fill="auto"/>
            <w:hideMark/>
          </w:tcPr>
          <w:p w14:paraId="38EED3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983" w:type="dxa"/>
            <w:tcBorders>
              <w:top w:val="nil"/>
              <w:left w:val="nil"/>
              <w:bottom w:val="single" w:sz="4" w:space="0" w:color="auto"/>
              <w:right w:val="single" w:sz="4" w:space="0" w:color="auto"/>
            </w:tcBorders>
            <w:shd w:val="clear" w:color="auto" w:fill="auto"/>
            <w:hideMark/>
          </w:tcPr>
          <w:p w14:paraId="3D384F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766" w:type="dxa"/>
            <w:tcBorders>
              <w:top w:val="nil"/>
              <w:left w:val="nil"/>
              <w:bottom w:val="single" w:sz="4" w:space="0" w:color="auto"/>
              <w:right w:val="single" w:sz="4" w:space="0" w:color="auto"/>
            </w:tcBorders>
            <w:shd w:val="clear" w:color="auto" w:fill="auto"/>
            <w:vAlign w:val="center"/>
            <w:hideMark/>
          </w:tcPr>
          <w:p w14:paraId="34566B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851" w:type="dxa"/>
            <w:tcBorders>
              <w:top w:val="nil"/>
              <w:left w:val="nil"/>
              <w:bottom w:val="single" w:sz="4" w:space="0" w:color="auto"/>
              <w:right w:val="single" w:sz="4" w:space="0" w:color="auto"/>
            </w:tcBorders>
            <w:shd w:val="clear" w:color="auto" w:fill="auto"/>
            <w:vAlign w:val="center"/>
            <w:hideMark/>
          </w:tcPr>
          <w:p w14:paraId="727764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661" w:type="dxa"/>
            <w:tcBorders>
              <w:top w:val="nil"/>
              <w:left w:val="nil"/>
              <w:bottom w:val="single" w:sz="4" w:space="0" w:color="auto"/>
              <w:right w:val="single" w:sz="4" w:space="0" w:color="auto"/>
            </w:tcBorders>
            <w:shd w:val="clear" w:color="auto" w:fill="auto"/>
            <w:vAlign w:val="center"/>
            <w:hideMark/>
          </w:tcPr>
          <w:p w14:paraId="695750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55BAFB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015817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B7AA5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B223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B907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60A6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DE8B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68CC1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F70B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7515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CA2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D17F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70635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74434C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54D613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3AEFDA6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A77CD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w:t>
            </w:r>
          </w:p>
        </w:tc>
        <w:tc>
          <w:tcPr>
            <w:tcW w:w="2183" w:type="dxa"/>
            <w:tcBorders>
              <w:top w:val="nil"/>
              <w:left w:val="nil"/>
              <w:bottom w:val="single" w:sz="4" w:space="0" w:color="auto"/>
              <w:right w:val="single" w:sz="4" w:space="0" w:color="auto"/>
            </w:tcBorders>
            <w:shd w:val="clear" w:color="auto" w:fill="auto"/>
            <w:vAlign w:val="center"/>
            <w:hideMark/>
          </w:tcPr>
          <w:p w14:paraId="51131870" w14:textId="67E8C21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ox</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Grimăncăuți</w:t>
            </w:r>
          </w:p>
        </w:tc>
        <w:tc>
          <w:tcPr>
            <w:tcW w:w="866" w:type="dxa"/>
            <w:tcBorders>
              <w:top w:val="nil"/>
              <w:left w:val="nil"/>
              <w:bottom w:val="single" w:sz="4" w:space="0" w:color="auto"/>
              <w:right w:val="single" w:sz="4" w:space="0" w:color="auto"/>
            </w:tcBorders>
            <w:shd w:val="clear" w:color="auto" w:fill="auto"/>
            <w:hideMark/>
          </w:tcPr>
          <w:p w14:paraId="649D6D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0,76</w:t>
            </w:r>
          </w:p>
        </w:tc>
        <w:tc>
          <w:tcPr>
            <w:tcW w:w="983" w:type="dxa"/>
            <w:tcBorders>
              <w:top w:val="nil"/>
              <w:left w:val="nil"/>
              <w:bottom w:val="single" w:sz="4" w:space="0" w:color="auto"/>
              <w:right w:val="single" w:sz="4" w:space="0" w:color="auto"/>
            </w:tcBorders>
            <w:shd w:val="clear" w:color="auto" w:fill="auto"/>
            <w:hideMark/>
          </w:tcPr>
          <w:p w14:paraId="06783E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766" w:type="dxa"/>
            <w:tcBorders>
              <w:top w:val="nil"/>
              <w:left w:val="nil"/>
              <w:bottom w:val="single" w:sz="4" w:space="0" w:color="auto"/>
              <w:right w:val="single" w:sz="4" w:space="0" w:color="auto"/>
            </w:tcBorders>
            <w:shd w:val="clear" w:color="auto" w:fill="auto"/>
            <w:vAlign w:val="center"/>
            <w:hideMark/>
          </w:tcPr>
          <w:p w14:paraId="4DF91E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0,76</w:t>
            </w:r>
          </w:p>
        </w:tc>
        <w:tc>
          <w:tcPr>
            <w:tcW w:w="851" w:type="dxa"/>
            <w:tcBorders>
              <w:top w:val="nil"/>
              <w:left w:val="nil"/>
              <w:bottom w:val="single" w:sz="4" w:space="0" w:color="auto"/>
              <w:right w:val="single" w:sz="4" w:space="0" w:color="auto"/>
            </w:tcBorders>
            <w:shd w:val="clear" w:color="auto" w:fill="auto"/>
            <w:vAlign w:val="center"/>
            <w:hideMark/>
          </w:tcPr>
          <w:p w14:paraId="69111B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0,63</w:t>
            </w:r>
          </w:p>
        </w:tc>
        <w:tc>
          <w:tcPr>
            <w:tcW w:w="661" w:type="dxa"/>
            <w:tcBorders>
              <w:top w:val="nil"/>
              <w:left w:val="nil"/>
              <w:bottom w:val="single" w:sz="4" w:space="0" w:color="auto"/>
              <w:right w:val="single" w:sz="4" w:space="0" w:color="auto"/>
            </w:tcBorders>
            <w:shd w:val="clear" w:color="auto" w:fill="auto"/>
            <w:vAlign w:val="center"/>
            <w:hideMark/>
          </w:tcPr>
          <w:p w14:paraId="504AB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679" w:type="dxa"/>
            <w:tcBorders>
              <w:top w:val="nil"/>
              <w:left w:val="nil"/>
              <w:bottom w:val="single" w:sz="4" w:space="0" w:color="auto"/>
              <w:right w:val="single" w:sz="4" w:space="0" w:color="auto"/>
            </w:tcBorders>
            <w:shd w:val="clear" w:color="auto" w:fill="auto"/>
            <w:vAlign w:val="center"/>
            <w:hideMark/>
          </w:tcPr>
          <w:p w14:paraId="5C8981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2239F6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4A6CF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E66EA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422B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9BD5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63F8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4100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BCD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DA60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BAAF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BDD2A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5EC696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037C48F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580" w:type="dxa"/>
            <w:tcBorders>
              <w:top w:val="nil"/>
              <w:left w:val="nil"/>
              <w:bottom w:val="single" w:sz="4" w:space="0" w:color="auto"/>
              <w:right w:val="single" w:sz="4" w:space="0" w:color="auto"/>
            </w:tcBorders>
            <w:shd w:val="clear" w:color="auto" w:fill="auto"/>
            <w:vAlign w:val="center"/>
            <w:hideMark/>
          </w:tcPr>
          <w:p w14:paraId="5208E9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4AF1D4A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9B940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2183" w:type="dxa"/>
            <w:tcBorders>
              <w:top w:val="nil"/>
              <w:left w:val="nil"/>
              <w:bottom w:val="single" w:sz="4" w:space="0" w:color="auto"/>
              <w:right w:val="single" w:sz="4" w:space="0" w:color="auto"/>
            </w:tcBorders>
            <w:shd w:val="clear" w:color="auto" w:fill="auto"/>
            <w:vAlign w:val="center"/>
            <w:hideMark/>
          </w:tcPr>
          <w:p w14:paraId="518A2010" w14:textId="676B2E6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j</w:t>
            </w:r>
            <w:r w:rsidRPr="0006498C">
              <w:rPr>
                <w:rFonts w:asciiTheme="majorHAnsi" w:eastAsia="Times New Roman" w:hAnsiTheme="majorHAnsi" w:cstheme="majorHAnsi"/>
                <w:color w:val="000000"/>
                <w:sz w:val="16"/>
                <w:szCs w:val="16"/>
                <w:lang w:val="ro-MD"/>
              </w:rPr>
              <w:t xml:space="preserve">udo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Oleg Crețu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AFCF2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983" w:type="dxa"/>
            <w:tcBorders>
              <w:top w:val="nil"/>
              <w:left w:val="nil"/>
              <w:bottom w:val="single" w:sz="4" w:space="0" w:color="auto"/>
              <w:right w:val="single" w:sz="4" w:space="0" w:color="auto"/>
            </w:tcBorders>
            <w:shd w:val="clear" w:color="auto" w:fill="auto"/>
            <w:hideMark/>
          </w:tcPr>
          <w:p w14:paraId="14DD1B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017AC9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851" w:type="dxa"/>
            <w:tcBorders>
              <w:top w:val="nil"/>
              <w:left w:val="nil"/>
              <w:bottom w:val="single" w:sz="4" w:space="0" w:color="auto"/>
              <w:right w:val="single" w:sz="4" w:space="0" w:color="auto"/>
            </w:tcBorders>
            <w:shd w:val="clear" w:color="auto" w:fill="auto"/>
            <w:vAlign w:val="center"/>
            <w:hideMark/>
          </w:tcPr>
          <w:p w14:paraId="5E85D3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661" w:type="dxa"/>
            <w:tcBorders>
              <w:top w:val="nil"/>
              <w:left w:val="nil"/>
              <w:bottom w:val="single" w:sz="4" w:space="0" w:color="auto"/>
              <w:right w:val="single" w:sz="4" w:space="0" w:color="auto"/>
            </w:tcBorders>
            <w:shd w:val="clear" w:color="auto" w:fill="auto"/>
            <w:vAlign w:val="center"/>
            <w:hideMark/>
          </w:tcPr>
          <w:p w14:paraId="4F1134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679" w:type="dxa"/>
            <w:tcBorders>
              <w:top w:val="nil"/>
              <w:left w:val="nil"/>
              <w:bottom w:val="single" w:sz="4" w:space="0" w:color="auto"/>
              <w:right w:val="single" w:sz="4" w:space="0" w:color="auto"/>
            </w:tcBorders>
            <w:shd w:val="clear" w:color="auto" w:fill="auto"/>
            <w:vAlign w:val="center"/>
            <w:hideMark/>
          </w:tcPr>
          <w:p w14:paraId="6215B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0,73</w:t>
            </w:r>
          </w:p>
        </w:tc>
        <w:tc>
          <w:tcPr>
            <w:tcW w:w="580" w:type="dxa"/>
            <w:tcBorders>
              <w:top w:val="nil"/>
              <w:left w:val="nil"/>
              <w:bottom w:val="single" w:sz="4" w:space="0" w:color="auto"/>
              <w:right w:val="single" w:sz="4" w:space="0" w:color="auto"/>
            </w:tcBorders>
            <w:shd w:val="clear" w:color="auto" w:fill="auto"/>
            <w:vAlign w:val="center"/>
            <w:hideMark/>
          </w:tcPr>
          <w:p w14:paraId="769341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48D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75B3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50D8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9D8A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ECFA6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2CD6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1EB1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955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473B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C64D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0AA096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4DC1A7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194A1A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59414D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76EE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2183" w:type="dxa"/>
            <w:tcBorders>
              <w:top w:val="nil"/>
              <w:left w:val="nil"/>
              <w:bottom w:val="single" w:sz="4" w:space="0" w:color="auto"/>
              <w:right w:val="single" w:sz="4" w:space="0" w:color="auto"/>
            </w:tcBorders>
            <w:shd w:val="clear" w:color="auto" w:fill="auto"/>
            <w:vAlign w:val="center"/>
            <w:hideMark/>
          </w:tcPr>
          <w:p w14:paraId="7FB788D3" w14:textId="66E4720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enis de </w:t>
            </w:r>
            <w:r w:rsidR="00C46802"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asă</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Dubăsari</w:t>
            </w:r>
          </w:p>
        </w:tc>
        <w:tc>
          <w:tcPr>
            <w:tcW w:w="866" w:type="dxa"/>
            <w:tcBorders>
              <w:top w:val="nil"/>
              <w:left w:val="nil"/>
              <w:bottom w:val="single" w:sz="4" w:space="0" w:color="auto"/>
              <w:right w:val="single" w:sz="4" w:space="0" w:color="auto"/>
            </w:tcBorders>
            <w:shd w:val="clear" w:color="auto" w:fill="auto"/>
            <w:hideMark/>
          </w:tcPr>
          <w:p w14:paraId="3F090B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983" w:type="dxa"/>
            <w:tcBorders>
              <w:top w:val="nil"/>
              <w:left w:val="nil"/>
              <w:bottom w:val="single" w:sz="4" w:space="0" w:color="auto"/>
              <w:right w:val="single" w:sz="4" w:space="0" w:color="auto"/>
            </w:tcBorders>
            <w:shd w:val="clear" w:color="auto" w:fill="auto"/>
            <w:hideMark/>
          </w:tcPr>
          <w:p w14:paraId="590549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766" w:type="dxa"/>
            <w:tcBorders>
              <w:top w:val="nil"/>
              <w:left w:val="nil"/>
              <w:bottom w:val="single" w:sz="4" w:space="0" w:color="auto"/>
              <w:right w:val="single" w:sz="4" w:space="0" w:color="auto"/>
            </w:tcBorders>
            <w:shd w:val="clear" w:color="auto" w:fill="auto"/>
            <w:vAlign w:val="center"/>
            <w:hideMark/>
          </w:tcPr>
          <w:p w14:paraId="3AE34F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851" w:type="dxa"/>
            <w:tcBorders>
              <w:top w:val="nil"/>
              <w:left w:val="nil"/>
              <w:bottom w:val="single" w:sz="4" w:space="0" w:color="auto"/>
              <w:right w:val="single" w:sz="4" w:space="0" w:color="auto"/>
            </w:tcBorders>
            <w:shd w:val="clear" w:color="auto" w:fill="auto"/>
            <w:vAlign w:val="center"/>
            <w:hideMark/>
          </w:tcPr>
          <w:p w14:paraId="3D5FAB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661" w:type="dxa"/>
            <w:tcBorders>
              <w:top w:val="nil"/>
              <w:left w:val="nil"/>
              <w:bottom w:val="single" w:sz="4" w:space="0" w:color="auto"/>
              <w:right w:val="single" w:sz="4" w:space="0" w:color="auto"/>
            </w:tcBorders>
            <w:shd w:val="clear" w:color="auto" w:fill="auto"/>
            <w:vAlign w:val="center"/>
            <w:hideMark/>
          </w:tcPr>
          <w:p w14:paraId="1A53CE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1C32A7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E50EF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20C99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87964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2287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BC5A4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44CA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07F8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D0D9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345D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E301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C46C5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17E2B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04ABC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580" w:type="dxa"/>
            <w:tcBorders>
              <w:top w:val="nil"/>
              <w:left w:val="nil"/>
              <w:bottom w:val="single" w:sz="4" w:space="0" w:color="auto"/>
              <w:right w:val="single" w:sz="4" w:space="0" w:color="auto"/>
            </w:tcBorders>
            <w:shd w:val="clear" w:color="auto" w:fill="auto"/>
            <w:vAlign w:val="center"/>
            <w:hideMark/>
          </w:tcPr>
          <w:p w14:paraId="5E1B52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r>
      <w:tr w:rsidR="003D351C" w:rsidRPr="0006498C" w14:paraId="3A78D15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3FC2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w:t>
            </w:r>
          </w:p>
        </w:tc>
        <w:tc>
          <w:tcPr>
            <w:tcW w:w="2183" w:type="dxa"/>
            <w:tcBorders>
              <w:top w:val="nil"/>
              <w:left w:val="nil"/>
              <w:bottom w:val="single" w:sz="4" w:space="0" w:color="auto"/>
              <w:right w:val="single" w:sz="4" w:space="0" w:color="auto"/>
            </w:tcBorders>
            <w:shd w:val="clear" w:color="auto" w:fill="auto"/>
            <w:vAlign w:val="center"/>
            <w:hideMark/>
          </w:tcPr>
          <w:p w14:paraId="5E099A41" w14:textId="64F7F49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otbal nr.1</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Chișinău</w:t>
            </w:r>
          </w:p>
        </w:tc>
        <w:tc>
          <w:tcPr>
            <w:tcW w:w="866" w:type="dxa"/>
            <w:tcBorders>
              <w:top w:val="nil"/>
              <w:left w:val="nil"/>
              <w:bottom w:val="single" w:sz="4" w:space="0" w:color="auto"/>
              <w:right w:val="single" w:sz="4" w:space="0" w:color="auto"/>
            </w:tcBorders>
            <w:shd w:val="clear" w:color="auto" w:fill="auto"/>
            <w:hideMark/>
          </w:tcPr>
          <w:p w14:paraId="316FA2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983" w:type="dxa"/>
            <w:tcBorders>
              <w:top w:val="nil"/>
              <w:left w:val="nil"/>
              <w:bottom w:val="single" w:sz="4" w:space="0" w:color="auto"/>
              <w:right w:val="single" w:sz="4" w:space="0" w:color="auto"/>
            </w:tcBorders>
            <w:shd w:val="clear" w:color="auto" w:fill="auto"/>
            <w:hideMark/>
          </w:tcPr>
          <w:p w14:paraId="22B06E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noWrap/>
            <w:vAlign w:val="bottom"/>
            <w:hideMark/>
          </w:tcPr>
          <w:p w14:paraId="657906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851" w:type="dxa"/>
            <w:tcBorders>
              <w:top w:val="nil"/>
              <w:left w:val="nil"/>
              <w:bottom w:val="single" w:sz="4" w:space="0" w:color="auto"/>
              <w:right w:val="single" w:sz="4" w:space="0" w:color="auto"/>
            </w:tcBorders>
            <w:shd w:val="clear" w:color="auto" w:fill="auto"/>
            <w:vAlign w:val="center"/>
            <w:hideMark/>
          </w:tcPr>
          <w:p w14:paraId="6F053D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661" w:type="dxa"/>
            <w:tcBorders>
              <w:top w:val="nil"/>
              <w:left w:val="nil"/>
              <w:bottom w:val="single" w:sz="4" w:space="0" w:color="auto"/>
              <w:right w:val="single" w:sz="4" w:space="0" w:color="auto"/>
            </w:tcBorders>
            <w:shd w:val="clear" w:color="auto" w:fill="auto"/>
            <w:vAlign w:val="center"/>
            <w:hideMark/>
          </w:tcPr>
          <w:p w14:paraId="3727A9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079FE7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1C83E7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B52A9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D33D5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A062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EC62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8551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8D3C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4D93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2B37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F91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44DF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5A44CD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1C88CA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BC22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6D1D0C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032B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2183" w:type="dxa"/>
            <w:tcBorders>
              <w:top w:val="nil"/>
              <w:left w:val="nil"/>
              <w:bottom w:val="single" w:sz="4" w:space="0" w:color="auto"/>
              <w:right w:val="single" w:sz="4" w:space="0" w:color="auto"/>
            </w:tcBorders>
            <w:shd w:val="clear" w:color="auto" w:fill="auto"/>
            <w:vAlign w:val="center"/>
            <w:hideMark/>
          </w:tcPr>
          <w:p w14:paraId="3CBAF2F5" w14:textId="177075C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 de</w:t>
            </w:r>
            <w:r w:rsidR="00C46802" w:rsidRPr="0006498C">
              <w:rPr>
                <w:rFonts w:asciiTheme="majorHAnsi" w:eastAsia="Times New Roman" w:hAnsiTheme="majorHAnsi" w:cstheme="majorHAnsi"/>
                <w:color w:val="000000"/>
                <w:sz w:val="16"/>
                <w:szCs w:val="16"/>
                <w:lang w:val="ro-MD"/>
              </w:rPr>
              <w:t xml:space="preserve"> î</w:t>
            </w:r>
            <w:r w:rsidRPr="0006498C">
              <w:rPr>
                <w:rFonts w:asciiTheme="majorHAnsi" w:eastAsia="Times New Roman" w:hAnsiTheme="majorHAnsi" w:cstheme="majorHAnsi"/>
                <w:color w:val="000000"/>
                <w:sz w:val="16"/>
                <w:szCs w:val="16"/>
                <w:lang w:val="ro-MD"/>
              </w:rPr>
              <w:t>not</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6B0772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983" w:type="dxa"/>
            <w:tcBorders>
              <w:top w:val="nil"/>
              <w:left w:val="nil"/>
              <w:bottom w:val="single" w:sz="4" w:space="0" w:color="auto"/>
              <w:right w:val="single" w:sz="4" w:space="0" w:color="auto"/>
            </w:tcBorders>
            <w:shd w:val="clear" w:color="auto" w:fill="auto"/>
            <w:hideMark/>
          </w:tcPr>
          <w:p w14:paraId="17BBB0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noWrap/>
            <w:vAlign w:val="bottom"/>
            <w:hideMark/>
          </w:tcPr>
          <w:p w14:paraId="1678BA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851" w:type="dxa"/>
            <w:tcBorders>
              <w:top w:val="nil"/>
              <w:left w:val="nil"/>
              <w:bottom w:val="single" w:sz="4" w:space="0" w:color="auto"/>
              <w:right w:val="single" w:sz="4" w:space="0" w:color="auto"/>
            </w:tcBorders>
            <w:shd w:val="clear" w:color="auto" w:fill="auto"/>
            <w:vAlign w:val="center"/>
            <w:hideMark/>
          </w:tcPr>
          <w:p w14:paraId="30A6DA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661" w:type="dxa"/>
            <w:tcBorders>
              <w:top w:val="nil"/>
              <w:left w:val="nil"/>
              <w:bottom w:val="single" w:sz="4" w:space="0" w:color="auto"/>
              <w:right w:val="single" w:sz="4" w:space="0" w:color="auto"/>
            </w:tcBorders>
            <w:shd w:val="clear" w:color="auto" w:fill="auto"/>
            <w:vAlign w:val="center"/>
            <w:hideMark/>
          </w:tcPr>
          <w:p w14:paraId="0C23DA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567816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580D8D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AF0D7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49097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07FB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425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3EC4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F97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D672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F598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E6CF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BD77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A9BA0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0F565F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A98E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A9AE68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A42C9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2183" w:type="dxa"/>
            <w:tcBorders>
              <w:top w:val="nil"/>
              <w:left w:val="nil"/>
              <w:bottom w:val="single" w:sz="4" w:space="0" w:color="auto"/>
              <w:right w:val="single" w:sz="4" w:space="0" w:color="auto"/>
            </w:tcBorders>
            <w:shd w:val="clear" w:color="auto" w:fill="auto"/>
            <w:vAlign w:val="center"/>
            <w:hideMark/>
          </w:tcPr>
          <w:p w14:paraId="4F277CAB" w14:textId="35E0D46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ox</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uptă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iberă și </w:t>
            </w:r>
            <w:r w:rsidR="00C46802" w:rsidRPr="0006498C">
              <w:rPr>
                <w:rFonts w:asciiTheme="majorHAnsi" w:eastAsia="Times New Roman" w:hAnsiTheme="majorHAnsi" w:cstheme="majorHAnsi"/>
                <w:color w:val="000000"/>
                <w:sz w:val="16"/>
                <w:szCs w:val="16"/>
                <w:lang w:val="ro-MD"/>
              </w:rPr>
              <w:t>k</w:t>
            </w:r>
            <w:r w:rsidRPr="0006498C">
              <w:rPr>
                <w:rFonts w:asciiTheme="majorHAnsi" w:eastAsia="Times New Roman" w:hAnsiTheme="majorHAnsi" w:cstheme="majorHAnsi"/>
                <w:color w:val="000000"/>
                <w:sz w:val="16"/>
                <w:szCs w:val="16"/>
                <w:lang w:val="ro-MD"/>
              </w:rPr>
              <w:t>i</w:t>
            </w:r>
            <w:r w:rsidR="00E52180" w:rsidRPr="0006498C">
              <w:rPr>
                <w:rFonts w:asciiTheme="majorHAnsi" w:eastAsia="Times New Roman" w:hAnsiTheme="majorHAnsi" w:cstheme="majorHAnsi"/>
                <w:color w:val="000000"/>
                <w:sz w:val="16"/>
                <w:szCs w:val="16"/>
                <w:lang w:val="ro-MD"/>
              </w:rPr>
              <w:t>ck</w:t>
            </w:r>
            <w:r w:rsidRPr="0006498C">
              <w:rPr>
                <w:rFonts w:asciiTheme="majorHAnsi" w:eastAsia="Times New Roman" w:hAnsiTheme="majorHAnsi" w:cstheme="majorHAnsi"/>
                <w:color w:val="000000"/>
                <w:sz w:val="16"/>
                <w:szCs w:val="16"/>
                <w:lang w:val="ro-MD"/>
              </w:rPr>
              <w:t>boxing</w:t>
            </w:r>
          </w:p>
        </w:tc>
        <w:tc>
          <w:tcPr>
            <w:tcW w:w="866" w:type="dxa"/>
            <w:tcBorders>
              <w:top w:val="nil"/>
              <w:left w:val="nil"/>
              <w:bottom w:val="single" w:sz="4" w:space="0" w:color="auto"/>
              <w:right w:val="single" w:sz="4" w:space="0" w:color="auto"/>
            </w:tcBorders>
            <w:shd w:val="clear" w:color="auto" w:fill="auto"/>
            <w:hideMark/>
          </w:tcPr>
          <w:p w14:paraId="38E685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983" w:type="dxa"/>
            <w:tcBorders>
              <w:top w:val="nil"/>
              <w:left w:val="nil"/>
              <w:bottom w:val="single" w:sz="4" w:space="0" w:color="auto"/>
              <w:right w:val="single" w:sz="4" w:space="0" w:color="auto"/>
            </w:tcBorders>
            <w:shd w:val="clear" w:color="auto" w:fill="auto"/>
            <w:hideMark/>
          </w:tcPr>
          <w:p w14:paraId="7E9CC0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766" w:type="dxa"/>
            <w:tcBorders>
              <w:top w:val="nil"/>
              <w:left w:val="nil"/>
              <w:bottom w:val="single" w:sz="4" w:space="0" w:color="auto"/>
              <w:right w:val="single" w:sz="4" w:space="0" w:color="auto"/>
            </w:tcBorders>
            <w:shd w:val="clear" w:color="auto" w:fill="auto"/>
            <w:noWrap/>
            <w:vAlign w:val="bottom"/>
            <w:hideMark/>
          </w:tcPr>
          <w:p w14:paraId="5E9DDD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851" w:type="dxa"/>
            <w:tcBorders>
              <w:top w:val="nil"/>
              <w:left w:val="nil"/>
              <w:bottom w:val="single" w:sz="4" w:space="0" w:color="auto"/>
              <w:right w:val="single" w:sz="4" w:space="0" w:color="auto"/>
            </w:tcBorders>
            <w:shd w:val="clear" w:color="auto" w:fill="auto"/>
            <w:vAlign w:val="center"/>
            <w:hideMark/>
          </w:tcPr>
          <w:p w14:paraId="694E28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0,52</w:t>
            </w:r>
          </w:p>
        </w:tc>
        <w:tc>
          <w:tcPr>
            <w:tcW w:w="661" w:type="dxa"/>
            <w:tcBorders>
              <w:top w:val="nil"/>
              <w:left w:val="nil"/>
              <w:bottom w:val="single" w:sz="4" w:space="0" w:color="auto"/>
              <w:right w:val="single" w:sz="4" w:space="0" w:color="auto"/>
            </w:tcBorders>
            <w:shd w:val="clear" w:color="auto" w:fill="auto"/>
            <w:vAlign w:val="center"/>
            <w:hideMark/>
          </w:tcPr>
          <w:p w14:paraId="766B7A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143B7A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0,32</w:t>
            </w:r>
          </w:p>
        </w:tc>
        <w:tc>
          <w:tcPr>
            <w:tcW w:w="580" w:type="dxa"/>
            <w:tcBorders>
              <w:top w:val="nil"/>
              <w:left w:val="nil"/>
              <w:bottom w:val="single" w:sz="4" w:space="0" w:color="auto"/>
              <w:right w:val="single" w:sz="4" w:space="0" w:color="auto"/>
            </w:tcBorders>
            <w:shd w:val="clear" w:color="auto" w:fill="auto"/>
            <w:vAlign w:val="center"/>
            <w:hideMark/>
          </w:tcPr>
          <w:p w14:paraId="48CBCC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D75BE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11DE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8413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E52C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FBD2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D219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2BEA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1DD8D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9AAA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7A45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18D7B9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0,32</w:t>
            </w:r>
          </w:p>
        </w:tc>
        <w:tc>
          <w:tcPr>
            <w:tcW w:w="580" w:type="dxa"/>
            <w:tcBorders>
              <w:top w:val="nil"/>
              <w:left w:val="nil"/>
              <w:bottom w:val="single" w:sz="4" w:space="0" w:color="auto"/>
              <w:right w:val="single" w:sz="4" w:space="0" w:color="auto"/>
            </w:tcBorders>
            <w:shd w:val="clear" w:color="auto" w:fill="auto"/>
            <w:vAlign w:val="center"/>
            <w:hideMark/>
          </w:tcPr>
          <w:p w14:paraId="26F471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C109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1DE8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38B04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2183" w:type="dxa"/>
            <w:tcBorders>
              <w:top w:val="nil"/>
              <w:left w:val="nil"/>
              <w:bottom w:val="single" w:sz="4" w:space="0" w:color="auto"/>
              <w:right w:val="single" w:sz="4" w:space="0" w:color="auto"/>
            </w:tcBorders>
            <w:shd w:val="clear" w:color="auto" w:fill="auto"/>
            <w:vAlign w:val="center"/>
            <w:hideMark/>
          </w:tcPr>
          <w:p w14:paraId="57362164" w14:textId="1680890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Ungheni</w:t>
            </w:r>
          </w:p>
        </w:tc>
        <w:tc>
          <w:tcPr>
            <w:tcW w:w="866" w:type="dxa"/>
            <w:tcBorders>
              <w:top w:val="nil"/>
              <w:left w:val="nil"/>
              <w:bottom w:val="single" w:sz="4" w:space="0" w:color="auto"/>
              <w:right w:val="single" w:sz="4" w:space="0" w:color="auto"/>
            </w:tcBorders>
            <w:shd w:val="clear" w:color="auto" w:fill="auto"/>
            <w:hideMark/>
          </w:tcPr>
          <w:p w14:paraId="52ABD7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983" w:type="dxa"/>
            <w:tcBorders>
              <w:top w:val="nil"/>
              <w:left w:val="nil"/>
              <w:bottom w:val="single" w:sz="4" w:space="0" w:color="auto"/>
              <w:right w:val="single" w:sz="4" w:space="0" w:color="auto"/>
            </w:tcBorders>
            <w:shd w:val="clear" w:color="auto" w:fill="auto"/>
            <w:hideMark/>
          </w:tcPr>
          <w:p w14:paraId="2588E2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766" w:type="dxa"/>
            <w:tcBorders>
              <w:top w:val="nil"/>
              <w:left w:val="nil"/>
              <w:bottom w:val="single" w:sz="4" w:space="0" w:color="auto"/>
              <w:right w:val="single" w:sz="4" w:space="0" w:color="auto"/>
            </w:tcBorders>
            <w:shd w:val="clear" w:color="auto" w:fill="auto"/>
            <w:noWrap/>
            <w:vAlign w:val="bottom"/>
            <w:hideMark/>
          </w:tcPr>
          <w:p w14:paraId="0F5391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851" w:type="dxa"/>
            <w:tcBorders>
              <w:top w:val="nil"/>
              <w:left w:val="nil"/>
              <w:bottom w:val="single" w:sz="4" w:space="0" w:color="auto"/>
              <w:right w:val="single" w:sz="4" w:space="0" w:color="auto"/>
            </w:tcBorders>
            <w:shd w:val="clear" w:color="auto" w:fill="auto"/>
            <w:vAlign w:val="center"/>
            <w:hideMark/>
          </w:tcPr>
          <w:p w14:paraId="140700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0,21</w:t>
            </w:r>
          </w:p>
        </w:tc>
        <w:tc>
          <w:tcPr>
            <w:tcW w:w="661" w:type="dxa"/>
            <w:tcBorders>
              <w:top w:val="nil"/>
              <w:left w:val="nil"/>
              <w:bottom w:val="single" w:sz="4" w:space="0" w:color="auto"/>
              <w:right w:val="single" w:sz="4" w:space="0" w:color="auto"/>
            </w:tcBorders>
            <w:shd w:val="clear" w:color="auto" w:fill="auto"/>
            <w:vAlign w:val="center"/>
            <w:hideMark/>
          </w:tcPr>
          <w:p w14:paraId="6BA7D9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214CC1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18B4A1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4A3BF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9002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50AB7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2EA7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E0B3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5A1A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AE66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9CB8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57EF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85B6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4DB225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46504C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895F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272755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C79006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2183" w:type="dxa"/>
            <w:tcBorders>
              <w:top w:val="nil"/>
              <w:left w:val="nil"/>
              <w:bottom w:val="single" w:sz="4" w:space="0" w:color="auto"/>
              <w:right w:val="single" w:sz="4" w:space="0" w:color="auto"/>
            </w:tcBorders>
            <w:shd w:val="clear" w:color="auto" w:fill="auto"/>
            <w:vAlign w:val="center"/>
            <w:hideMark/>
          </w:tcPr>
          <w:p w14:paraId="09103F0A" w14:textId="0D40AAE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upte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Doga</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F4F26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0,28</w:t>
            </w:r>
          </w:p>
        </w:tc>
        <w:tc>
          <w:tcPr>
            <w:tcW w:w="983" w:type="dxa"/>
            <w:tcBorders>
              <w:top w:val="nil"/>
              <w:left w:val="nil"/>
              <w:bottom w:val="single" w:sz="4" w:space="0" w:color="auto"/>
              <w:right w:val="single" w:sz="4" w:space="0" w:color="auto"/>
            </w:tcBorders>
            <w:shd w:val="clear" w:color="auto" w:fill="auto"/>
            <w:hideMark/>
          </w:tcPr>
          <w:p w14:paraId="2A7726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0,24</w:t>
            </w:r>
          </w:p>
        </w:tc>
        <w:tc>
          <w:tcPr>
            <w:tcW w:w="766" w:type="dxa"/>
            <w:tcBorders>
              <w:top w:val="nil"/>
              <w:left w:val="nil"/>
              <w:bottom w:val="single" w:sz="4" w:space="0" w:color="auto"/>
              <w:right w:val="single" w:sz="4" w:space="0" w:color="auto"/>
            </w:tcBorders>
            <w:shd w:val="clear" w:color="auto" w:fill="auto"/>
            <w:vAlign w:val="center"/>
            <w:hideMark/>
          </w:tcPr>
          <w:p w14:paraId="380019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851" w:type="dxa"/>
            <w:tcBorders>
              <w:top w:val="nil"/>
              <w:left w:val="nil"/>
              <w:bottom w:val="single" w:sz="4" w:space="0" w:color="auto"/>
              <w:right w:val="single" w:sz="4" w:space="0" w:color="auto"/>
            </w:tcBorders>
            <w:shd w:val="clear" w:color="auto" w:fill="auto"/>
            <w:vAlign w:val="center"/>
            <w:hideMark/>
          </w:tcPr>
          <w:p w14:paraId="76DD95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661" w:type="dxa"/>
            <w:tcBorders>
              <w:top w:val="nil"/>
              <w:left w:val="nil"/>
              <w:bottom w:val="single" w:sz="4" w:space="0" w:color="auto"/>
              <w:right w:val="single" w:sz="4" w:space="0" w:color="auto"/>
            </w:tcBorders>
            <w:shd w:val="clear" w:color="auto" w:fill="auto"/>
            <w:vAlign w:val="center"/>
            <w:hideMark/>
          </w:tcPr>
          <w:p w14:paraId="2DBEA8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0653EA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5C6A71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AA099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1FB4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6E8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085A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7F47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D775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C1C8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2807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B7D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E892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184C58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43EB7E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580" w:type="dxa"/>
            <w:tcBorders>
              <w:top w:val="nil"/>
              <w:left w:val="nil"/>
              <w:bottom w:val="single" w:sz="4" w:space="0" w:color="auto"/>
              <w:right w:val="single" w:sz="4" w:space="0" w:color="auto"/>
            </w:tcBorders>
            <w:shd w:val="clear" w:color="auto" w:fill="auto"/>
            <w:vAlign w:val="center"/>
            <w:hideMark/>
          </w:tcPr>
          <w:p w14:paraId="3C68FB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4B8B077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C0C36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2183" w:type="dxa"/>
            <w:tcBorders>
              <w:top w:val="nil"/>
              <w:left w:val="nil"/>
              <w:bottom w:val="single" w:sz="4" w:space="0" w:color="auto"/>
              <w:right w:val="single" w:sz="4" w:space="0" w:color="auto"/>
            </w:tcBorders>
            <w:shd w:val="clear" w:color="auto" w:fill="auto"/>
            <w:vAlign w:val="center"/>
            <w:hideMark/>
          </w:tcPr>
          <w:p w14:paraId="1B942A5D" w14:textId="04E8A6E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h</w:t>
            </w:r>
            <w:r w:rsidRPr="0006498C">
              <w:rPr>
                <w:rFonts w:asciiTheme="majorHAnsi" w:eastAsia="Times New Roman" w:hAnsiTheme="majorHAnsi" w:cstheme="majorHAnsi"/>
                <w:color w:val="000000"/>
                <w:sz w:val="16"/>
                <w:szCs w:val="16"/>
                <w:lang w:val="ro-MD"/>
              </w:rPr>
              <w:t>altere</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1E2A05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0,26</w:t>
            </w:r>
          </w:p>
        </w:tc>
        <w:tc>
          <w:tcPr>
            <w:tcW w:w="983" w:type="dxa"/>
            <w:tcBorders>
              <w:top w:val="nil"/>
              <w:left w:val="nil"/>
              <w:bottom w:val="single" w:sz="4" w:space="0" w:color="auto"/>
              <w:right w:val="single" w:sz="4" w:space="0" w:color="auto"/>
            </w:tcBorders>
            <w:shd w:val="clear" w:color="auto" w:fill="auto"/>
            <w:hideMark/>
          </w:tcPr>
          <w:p w14:paraId="4D1E35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1AF878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851" w:type="dxa"/>
            <w:tcBorders>
              <w:top w:val="nil"/>
              <w:left w:val="nil"/>
              <w:bottom w:val="single" w:sz="4" w:space="0" w:color="auto"/>
              <w:right w:val="single" w:sz="4" w:space="0" w:color="auto"/>
            </w:tcBorders>
            <w:shd w:val="clear" w:color="auto" w:fill="auto"/>
            <w:vAlign w:val="center"/>
            <w:hideMark/>
          </w:tcPr>
          <w:p w14:paraId="493674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661" w:type="dxa"/>
            <w:tcBorders>
              <w:top w:val="nil"/>
              <w:left w:val="nil"/>
              <w:bottom w:val="single" w:sz="4" w:space="0" w:color="auto"/>
              <w:right w:val="single" w:sz="4" w:space="0" w:color="auto"/>
            </w:tcBorders>
            <w:shd w:val="clear" w:color="auto" w:fill="auto"/>
            <w:vAlign w:val="center"/>
            <w:hideMark/>
          </w:tcPr>
          <w:p w14:paraId="492F58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386A86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580" w:type="dxa"/>
            <w:tcBorders>
              <w:top w:val="nil"/>
              <w:left w:val="nil"/>
              <w:bottom w:val="single" w:sz="4" w:space="0" w:color="auto"/>
              <w:right w:val="single" w:sz="4" w:space="0" w:color="auto"/>
            </w:tcBorders>
            <w:shd w:val="clear" w:color="auto" w:fill="auto"/>
            <w:vAlign w:val="center"/>
            <w:hideMark/>
          </w:tcPr>
          <w:p w14:paraId="69C5DE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6E470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64CC9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29B6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4513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1B44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1204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3EB4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AF2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107491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62FC32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02B51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580" w:type="dxa"/>
            <w:tcBorders>
              <w:top w:val="nil"/>
              <w:left w:val="nil"/>
              <w:bottom w:val="single" w:sz="4" w:space="0" w:color="auto"/>
              <w:right w:val="single" w:sz="4" w:space="0" w:color="auto"/>
            </w:tcBorders>
            <w:shd w:val="clear" w:color="auto" w:fill="auto"/>
            <w:vAlign w:val="center"/>
            <w:hideMark/>
          </w:tcPr>
          <w:p w14:paraId="18EC95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2402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8B9095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FAAC3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2183" w:type="dxa"/>
            <w:tcBorders>
              <w:top w:val="nil"/>
              <w:left w:val="nil"/>
              <w:bottom w:val="single" w:sz="4" w:space="0" w:color="auto"/>
              <w:right w:val="single" w:sz="4" w:space="0" w:color="auto"/>
            </w:tcBorders>
            <w:shd w:val="clear" w:color="auto" w:fill="auto"/>
            <w:vAlign w:val="center"/>
            <w:hideMark/>
          </w:tcPr>
          <w:p w14:paraId="45178928" w14:textId="6C5796A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tletism</w:t>
            </w:r>
          </w:p>
        </w:tc>
        <w:tc>
          <w:tcPr>
            <w:tcW w:w="866" w:type="dxa"/>
            <w:tcBorders>
              <w:top w:val="nil"/>
              <w:left w:val="nil"/>
              <w:bottom w:val="single" w:sz="4" w:space="0" w:color="auto"/>
              <w:right w:val="single" w:sz="4" w:space="0" w:color="auto"/>
            </w:tcBorders>
            <w:shd w:val="clear" w:color="auto" w:fill="auto"/>
            <w:hideMark/>
          </w:tcPr>
          <w:p w14:paraId="32F5A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0,79</w:t>
            </w:r>
          </w:p>
        </w:tc>
        <w:tc>
          <w:tcPr>
            <w:tcW w:w="983" w:type="dxa"/>
            <w:tcBorders>
              <w:top w:val="nil"/>
              <w:left w:val="nil"/>
              <w:bottom w:val="single" w:sz="4" w:space="0" w:color="auto"/>
              <w:right w:val="single" w:sz="4" w:space="0" w:color="auto"/>
            </w:tcBorders>
            <w:shd w:val="clear" w:color="auto" w:fill="auto"/>
            <w:hideMark/>
          </w:tcPr>
          <w:p w14:paraId="141EB1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0,24</w:t>
            </w:r>
          </w:p>
        </w:tc>
        <w:tc>
          <w:tcPr>
            <w:tcW w:w="766" w:type="dxa"/>
            <w:tcBorders>
              <w:top w:val="nil"/>
              <w:left w:val="nil"/>
              <w:bottom w:val="single" w:sz="4" w:space="0" w:color="auto"/>
              <w:right w:val="single" w:sz="4" w:space="0" w:color="auto"/>
            </w:tcBorders>
            <w:shd w:val="clear" w:color="auto" w:fill="auto"/>
            <w:noWrap/>
            <w:vAlign w:val="bottom"/>
            <w:hideMark/>
          </w:tcPr>
          <w:p w14:paraId="789108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0,79</w:t>
            </w:r>
          </w:p>
        </w:tc>
        <w:tc>
          <w:tcPr>
            <w:tcW w:w="851" w:type="dxa"/>
            <w:tcBorders>
              <w:top w:val="nil"/>
              <w:left w:val="nil"/>
              <w:bottom w:val="single" w:sz="4" w:space="0" w:color="auto"/>
              <w:right w:val="single" w:sz="4" w:space="0" w:color="auto"/>
            </w:tcBorders>
            <w:shd w:val="clear" w:color="auto" w:fill="auto"/>
            <w:vAlign w:val="center"/>
            <w:hideMark/>
          </w:tcPr>
          <w:p w14:paraId="6F09FF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0,79</w:t>
            </w:r>
          </w:p>
        </w:tc>
        <w:tc>
          <w:tcPr>
            <w:tcW w:w="661" w:type="dxa"/>
            <w:tcBorders>
              <w:top w:val="nil"/>
              <w:left w:val="nil"/>
              <w:bottom w:val="single" w:sz="4" w:space="0" w:color="auto"/>
              <w:right w:val="single" w:sz="4" w:space="0" w:color="auto"/>
            </w:tcBorders>
            <w:shd w:val="clear" w:color="auto" w:fill="auto"/>
            <w:vAlign w:val="center"/>
            <w:hideMark/>
          </w:tcPr>
          <w:p w14:paraId="6D8F2F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291286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580" w:type="dxa"/>
            <w:tcBorders>
              <w:top w:val="nil"/>
              <w:left w:val="nil"/>
              <w:bottom w:val="single" w:sz="4" w:space="0" w:color="auto"/>
              <w:right w:val="single" w:sz="4" w:space="0" w:color="auto"/>
            </w:tcBorders>
            <w:shd w:val="clear" w:color="auto" w:fill="auto"/>
            <w:vAlign w:val="center"/>
            <w:hideMark/>
          </w:tcPr>
          <w:p w14:paraId="46CD27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75E0C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200F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1056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E5D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A2C7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D44B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4F8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3232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D444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41D0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3EF4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0,55</w:t>
            </w:r>
          </w:p>
        </w:tc>
        <w:tc>
          <w:tcPr>
            <w:tcW w:w="580" w:type="dxa"/>
            <w:tcBorders>
              <w:top w:val="nil"/>
              <w:left w:val="nil"/>
              <w:bottom w:val="single" w:sz="4" w:space="0" w:color="auto"/>
              <w:right w:val="single" w:sz="4" w:space="0" w:color="auto"/>
            </w:tcBorders>
            <w:shd w:val="clear" w:color="auto" w:fill="auto"/>
            <w:vAlign w:val="center"/>
            <w:hideMark/>
          </w:tcPr>
          <w:p w14:paraId="1EC69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616D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C80C92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DA9499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2183" w:type="dxa"/>
            <w:tcBorders>
              <w:top w:val="nil"/>
              <w:left w:val="nil"/>
              <w:bottom w:val="single" w:sz="4" w:space="0" w:color="auto"/>
              <w:right w:val="single" w:sz="4" w:space="0" w:color="auto"/>
            </w:tcBorders>
            <w:shd w:val="clear" w:color="auto" w:fill="auto"/>
            <w:vAlign w:val="center"/>
            <w:hideMark/>
          </w:tcPr>
          <w:p w14:paraId="02791C05" w14:textId="773A667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Evrica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R</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bnița</w:t>
            </w:r>
          </w:p>
        </w:tc>
        <w:tc>
          <w:tcPr>
            <w:tcW w:w="866" w:type="dxa"/>
            <w:tcBorders>
              <w:top w:val="nil"/>
              <w:left w:val="nil"/>
              <w:bottom w:val="single" w:sz="4" w:space="0" w:color="auto"/>
              <w:right w:val="single" w:sz="4" w:space="0" w:color="auto"/>
            </w:tcBorders>
            <w:shd w:val="clear" w:color="auto" w:fill="auto"/>
            <w:hideMark/>
          </w:tcPr>
          <w:p w14:paraId="7B34B0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983" w:type="dxa"/>
            <w:tcBorders>
              <w:top w:val="nil"/>
              <w:left w:val="nil"/>
              <w:bottom w:val="single" w:sz="4" w:space="0" w:color="auto"/>
              <w:right w:val="single" w:sz="4" w:space="0" w:color="auto"/>
            </w:tcBorders>
            <w:shd w:val="clear" w:color="auto" w:fill="auto"/>
            <w:hideMark/>
          </w:tcPr>
          <w:p w14:paraId="2F6214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noWrap/>
            <w:vAlign w:val="bottom"/>
            <w:hideMark/>
          </w:tcPr>
          <w:p w14:paraId="60B1C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851" w:type="dxa"/>
            <w:tcBorders>
              <w:top w:val="nil"/>
              <w:left w:val="nil"/>
              <w:bottom w:val="single" w:sz="4" w:space="0" w:color="auto"/>
              <w:right w:val="single" w:sz="4" w:space="0" w:color="auto"/>
            </w:tcBorders>
            <w:shd w:val="clear" w:color="auto" w:fill="auto"/>
            <w:vAlign w:val="center"/>
            <w:hideMark/>
          </w:tcPr>
          <w:p w14:paraId="202E26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1,29</w:t>
            </w:r>
          </w:p>
        </w:tc>
        <w:tc>
          <w:tcPr>
            <w:tcW w:w="661" w:type="dxa"/>
            <w:tcBorders>
              <w:top w:val="nil"/>
              <w:left w:val="nil"/>
              <w:bottom w:val="single" w:sz="4" w:space="0" w:color="auto"/>
              <w:right w:val="single" w:sz="4" w:space="0" w:color="auto"/>
            </w:tcBorders>
            <w:shd w:val="clear" w:color="auto" w:fill="auto"/>
            <w:vAlign w:val="center"/>
            <w:hideMark/>
          </w:tcPr>
          <w:p w14:paraId="25932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679" w:type="dxa"/>
            <w:tcBorders>
              <w:top w:val="nil"/>
              <w:left w:val="nil"/>
              <w:bottom w:val="single" w:sz="4" w:space="0" w:color="auto"/>
              <w:right w:val="single" w:sz="4" w:space="0" w:color="auto"/>
            </w:tcBorders>
            <w:shd w:val="clear" w:color="auto" w:fill="auto"/>
            <w:vAlign w:val="center"/>
            <w:hideMark/>
          </w:tcPr>
          <w:p w14:paraId="1A0689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07CCB0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2914F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B9939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7E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24B03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E2ED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6C97C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AB0BE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9A5B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B514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AE2DB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w:t>
            </w:r>
          </w:p>
        </w:tc>
        <w:tc>
          <w:tcPr>
            <w:tcW w:w="662" w:type="dxa"/>
            <w:tcBorders>
              <w:top w:val="nil"/>
              <w:left w:val="nil"/>
              <w:bottom w:val="single" w:sz="4" w:space="0" w:color="auto"/>
              <w:right w:val="single" w:sz="4" w:space="0" w:color="auto"/>
            </w:tcBorders>
            <w:shd w:val="clear" w:color="auto" w:fill="auto"/>
            <w:vAlign w:val="center"/>
            <w:hideMark/>
          </w:tcPr>
          <w:p w14:paraId="1BFACD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7FA010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B13D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62F69C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B1F9C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w:t>
            </w:r>
          </w:p>
        </w:tc>
        <w:tc>
          <w:tcPr>
            <w:tcW w:w="2183" w:type="dxa"/>
            <w:tcBorders>
              <w:top w:val="nil"/>
              <w:left w:val="nil"/>
              <w:bottom w:val="single" w:sz="4" w:space="0" w:color="auto"/>
              <w:right w:val="single" w:sz="4" w:space="0" w:color="auto"/>
            </w:tcBorders>
            <w:shd w:val="clear" w:color="auto" w:fill="auto"/>
            <w:vAlign w:val="center"/>
            <w:hideMark/>
          </w:tcPr>
          <w:p w14:paraId="4DC7C62B" w14:textId="7D7E7DD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Stefan cel Mare</w:t>
            </w:r>
            <w:r w:rsidR="00141C48" w:rsidRPr="0006498C">
              <w:rPr>
                <w:rFonts w:asciiTheme="majorHAnsi" w:eastAsia="Times New Roman" w:hAnsiTheme="majorHAnsi" w:cstheme="majorHAnsi"/>
                <w:color w:val="000000"/>
                <w:sz w:val="16"/>
                <w:szCs w:val="16"/>
                <w:lang w:val="ro-MD"/>
              </w:rPr>
              <w:t xml:space="preserve"> și Sfânt”,</w:t>
            </w:r>
            <w:r w:rsidRPr="0006498C">
              <w:rPr>
                <w:rFonts w:asciiTheme="majorHAnsi" w:eastAsia="Times New Roman" w:hAnsiTheme="majorHAnsi" w:cstheme="majorHAnsi"/>
                <w:color w:val="000000"/>
                <w:sz w:val="16"/>
                <w:szCs w:val="16"/>
                <w:lang w:val="ro-MD"/>
              </w:rPr>
              <w:t xml:space="preserve"> Grigoriopol</w:t>
            </w:r>
          </w:p>
        </w:tc>
        <w:tc>
          <w:tcPr>
            <w:tcW w:w="866" w:type="dxa"/>
            <w:tcBorders>
              <w:top w:val="nil"/>
              <w:left w:val="nil"/>
              <w:bottom w:val="single" w:sz="4" w:space="0" w:color="auto"/>
              <w:right w:val="single" w:sz="4" w:space="0" w:color="auto"/>
            </w:tcBorders>
            <w:shd w:val="clear" w:color="auto" w:fill="auto"/>
            <w:hideMark/>
          </w:tcPr>
          <w:p w14:paraId="040A44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hideMark/>
          </w:tcPr>
          <w:p w14:paraId="18E083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766" w:type="dxa"/>
            <w:tcBorders>
              <w:top w:val="nil"/>
              <w:left w:val="nil"/>
              <w:bottom w:val="single" w:sz="4" w:space="0" w:color="auto"/>
              <w:right w:val="single" w:sz="4" w:space="0" w:color="auto"/>
            </w:tcBorders>
            <w:shd w:val="clear" w:color="auto" w:fill="auto"/>
            <w:vAlign w:val="center"/>
            <w:hideMark/>
          </w:tcPr>
          <w:p w14:paraId="781A1B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w:t>
            </w:r>
          </w:p>
        </w:tc>
        <w:tc>
          <w:tcPr>
            <w:tcW w:w="851" w:type="dxa"/>
            <w:tcBorders>
              <w:top w:val="nil"/>
              <w:left w:val="nil"/>
              <w:bottom w:val="single" w:sz="4" w:space="0" w:color="auto"/>
              <w:right w:val="single" w:sz="4" w:space="0" w:color="auto"/>
            </w:tcBorders>
            <w:shd w:val="clear" w:color="auto" w:fill="auto"/>
            <w:vAlign w:val="center"/>
            <w:hideMark/>
          </w:tcPr>
          <w:p w14:paraId="1C8EB7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w:t>
            </w:r>
          </w:p>
        </w:tc>
        <w:tc>
          <w:tcPr>
            <w:tcW w:w="661" w:type="dxa"/>
            <w:tcBorders>
              <w:top w:val="nil"/>
              <w:left w:val="nil"/>
              <w:bottom w:val="single" w:sz="4" w:space="0" w:color="auto"/>
              <w:right w:val="single" w:sz="4" w:space="0" w:color="auto"/>
            </w:tcBorders>
            <w:shd w:val="clear" w:color="auto" w:fill="auto"/>
            <w:vAlign w:val="center"/>
            <w:hideMark/>
          </w:tcPr>
          <w:p w14:paraId="2A2251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679" w:type="dxa"/>
            <w:tcBorders>
              <w:top w:val="nil"/>
              <w:left w:val="nil"/>
              <w:bottom w:val="single" w:sz="4" w:space="0" w:color="auto"/>
              <w:right w:val="single" w:sz="4" w:space="0" w:color="auto"/>
            </w:tcBorders>
            <w:shd w:val="clear" w:color="auto" w:fill="auto"/>
            <w:vAlign w:val="center"/>
            <w:hideMark/>
          </w:tcPr>
          <w:p w14:paraId="018F88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w:t>
            </w:r>
          </w:p>
        </w:tc>
        <w:tc>
          <w:tcPr>
            <w:tcW w:w="580" w:type="dxa"/>
            <w:tcBorders>
              <w:top w:val="nil"/>
              <w:left w:val="nil"/>
              <w:bottom w:val="single" w:sz="4" w:space="0" w:color="auto"/>
              <w:right w:val="single" w:sz="4" w:space="0" w:color="auto"/>
            </w:tcBorders>
            <w:shd w:val="clear" w:color="auto" w:fill="auto"/>
            <w:vAlign w:val="center"/>
            <w:hideMark/>
          </w:tcPr>
          <w:p w14:paraId="7A84C4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270DC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0,68</w:t>
            </w:r>
          </w:p>
        </w:tc>
        <w:tc>
          <w:tcPr>
            <w:tcW w:w="460" w:type="dxa"/>
            <w:tcBorders>
              <w:top w:val="nil"/>
              <w:left w:val="nil"/>
              <w:bottom w:val="single" w:sz="4" w:space="0" w:color="auto"/>
              <w:right w:val="single" w:sz="4" w:space="0" w:color="auto"/>
            </w:tcBorders>
            <w:shd w:val="clear" w:color="auto" w:fill="auto"/>
            <w:vAlign w:val="center"/>
            <w:hideMark/>
          </w:tcPr>
          <w:p w14:paraId="4EC5EC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FD01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2857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AE79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6FE8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83437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0,68</w:t>
            </w:r>
          </w:p>
        </w:tc>
        <w:tc>
          <w:tcPr>
            <w:tcW w:w="460" w:type="dxa"/>
            <w:tcBorders>
              <w:top w:val="nil"/>
              <w:left w:val="nil"/>
              <w:bottom w:val="single" w:sz="4" w:space="0" w:color="auto"/>
              <w:right w:val="single" w:sz="4" w:space="0" w:color="auto"/>
            </w:tcBorders>
            <w:shd w:val="clear" w:color="auto" w:fill="auto"/>
            <w:vAlign w:val="center"/>
            <w:hideMark/>
          </w:tcPr>
          <w:p w14:paraId="063764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1147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EA46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49A5F0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DFCCB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23CAF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r>
      <w:tr w:rsidR="003D351C" w:rsidRPr="0006498C" w14:paraId="4CDA1B8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3FA12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2183" w:type="dxa"/>
            <w:tcBorders>
              <w:top w:val="nil"/>
              <w:left w:val="nil"/>
              <w:bottom w:val="single" w:sz="4" w:space="0" w:color="auto"/>
              <w:right w:val="single" w:sz="4" w:space="0" w:color="auto"/>
            </w:tcBorders>
            <w:shd w:val="clear" w:color="auto" w:fill="auto"/>
            <w:vAlign w:val="center"/>
            <w:hideMark/>
          </w:tcPr>
          <w:p w14:paraId="0BB78559" w14:textId="23CE449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Lucian Blaga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Tiraspol</w:t>
            </w:r>
          </w:p>
        </w:tc>
        <w:tc>
          <w:tcPr>
            <w:tcW w:w="866" w:type="dxa"/>
            <w:tcBorders>
              <w:top w:val="nil"/>
              <w:left w:val="nil"/>
              <w:bottom w:val="single" w:sz="4" w:space="0" w:color="auto"/>
              <w:right w:val="single" w:sz="4" w:space="0" w:color="auto"/>
            </w:tcBorders>
            <w:shd w:val="clear" w:color="auto" w:fill="auto"/>
            <w:hideMark/>
          </w:tcPr>
          <w:p w14:paraId="1A8370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3F7E43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766" w:type="dxa"/>
            <w:tcBorders>
              <w:top w:val="nil"/>
              <w:left w:val="nil"/>
              <w:bottom w:val="single" w:sz="4" w:space="0" w:color="auto"/>
              <w:right w:val="single" w:sz="4" w:space="0" w:color="auto"/>
            </w:tcBorders>
            <w:shd w:val="clear" w:color="auto" w:fill="auto"/>
            <w:vAlign w:val="center"/>
            <w:hideMark/>
          </w:tcPr>
          <w:p w14:paraId="69F036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3F7344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0,95</w:t>
            </w:r>
          </w:p>
        </w:tc>
        <w:tc>
          <w:tcPr>
            <w:tcW w:w="661" w:type="dxa"/>
            <w:tcBorders>
              <w:top w:val="nil"/>
              <w:left w:val="nil"/>
              <w:bottom w:val="single" w:sz="4" w:space="0" w:color="auto"/>
              <w:right w:val="single" w:sz="4" w:space="0" w:color="auto"/>
            </w:tcBorders>
            <w:shd w:val="clear" w:color="auto" w:fill="auto"/>
            <w:vAlign w:val="center"/>
            <w:hideMark/>
          </w:tcPr>
          <w:p w14:paraId="440DDC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62CA92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580" w:type="dxa"/>
            <w:tcBorders>
              <w:top w:val="nil"/>
              <w:left w:val="nil"/>
              <w:bottom w:val="single" w:sz="4" w:space="0" w:color="auto"/>
              <w:right w:val="single" w:sz="4" w:space="0" w:color="auto"/>
            </w:tcBorders>
            <w:shd w:val="clear" w:color="auto" w:fill="auto"/>
            <w:vAlign w:val="center"/>
            <w:hideMark/>
          </w:tcPr>
          <w:p w14:paraId="106703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EEB8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31BF4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7369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9581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2966C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DEE2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9887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8ABD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9025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FAA1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3D08C5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580" w:type="dxa"/>
            <w:tcBorders>
              <w:top w:val="nil"/>
              <w:left w:val="nil"/>
              <w:bottom w:val="single" w:sz="4" w:space="0" w:color="auto"/>
              <w:right w:val="single" w:sz="4" w:space="0" w:color="auto"/>
            </w:tcBorders>
            <w:shd w:val="clear" w:color="auto" w:fill="auto"/>
            <w:vAlign w:val="center"/>
            <w:hideMark/>
          </w:tcPr>
          <w:p w14:paraId="148420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BE009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2DF5C2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5F70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w:t>
            </w:r>
          </w:p>
        </w:tc>
        <w:tc>
          <w:tcPr>
            <w:tcW w:w="2183" w:type="dxa"/>
            <w:tcBorders>
              <w:top w:val="nil"/>
              <w:left w:val="nil"/>
              <w:bottom w:val="single" w:sz="4" w:space="0" w:color="auto"/>
              <w:right w:val="single" w:sz="4" w:space="0" w:color="auto"/>
            </w:tcBorders>
            <w:shd w:val="clear" w:color="auto" w:fill="auto"/>
            <w:vAlign w:val="center"/>
            <w:hideMark/>
          </w:tcPr>
          <w:p w14:paraId="7666D449" w14:textId="09FE446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cel Bun</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Bender</w:t>
            </w:r>
          </w:p>
        </w:tc>
        <w:tc>
          <w:tcPr>
            <w:tcW w:w="866" w:type="dxa"/>
            <w:tcBorders>
              <w:top w:val="nil"/>
              <w:left w:val="nil"/>
              <w:bottom w:val="single" w:sz="4" w:space="0" w:color="auto"/>
              <w:right w:val="single" w:sz="4" w:space="0" w:color="auto"/>
            </w:tcBorders>
            <w:shd w:val="clear" w:color="auto" w:fill="auto"/>
            <w:hideMark/>
          </w:tcPr>
          <w:p w14:paraId="61EAE4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w:t>
            </w:r>
          </w:p>
        </w:tc>
        <w:tc>
          <w:tcPr>
            <w:tcW w:w="983" w:type="dxa"/>
            <w:tcBorders>
              <w:top w:val="nil"/>
              <w:left w:val="nil"/>
              <w:bottom w:val="single" w:sz="4" w:space="0" w:color="auto"/>
              <w:right w:val="single" w:sz="4" w:space="0" w:color="auto"/>
            </w:tcBorders>
            <w:shd w:val="clear" w:color="auto" w:fill="auto"/>
            <w:hideMark/>
          </w:tcPr>
          <w:p w14:paraId="0B45AB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766" w:type="dxa"/>
            <w:tcBorders>
              <w:top w:val="nil"/>
              <w:left w:val="nil"/>
              <w:bottom w:val="single" w:sz="4" w:space="0" w:color="auto"/>
              <w:right w:val="single" w:sz="4" w:space="0" w:color="auto"/>
            </w:tcBorders>
            <w:shd w:val="clear" w:color="auto" w:fill="auto"/>
            <w:vAlign w:val="center"/>
            <w:hideMark/>
          </w:tcPr>
          <w:p w14:paraId="0AC5B1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2,41</w:t>
            </w:r>
          </w:p>
        </w:tc>
        <w:tc>
          <w:tcPr>
            <w:tcW w:w="851" w:type="dxa"/>
            <w:tcBorders>
              <w:top w:val="nil"/>
              <w:left w:val="nil"/>
              <w:bottom w:val="single" w:sz="4" w:space="0" w:color="auto"/>
              <w:right w:val="single" w:sz="4" w:space="0" w:color="auto"/>
            </w:tcBorders>
            <w:shd w:val="clear" w:color="auto" w:fill="auto"/>
            <w:vAlign w:val="center"/>
            <w:hideMark/>
          </w:tcPr>
          <w:p w14:paraId="5D26EE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2,29</w:t>
            </w:r>
          </w:p>
        </w:tc>
        <w:tc>
          <w:tcPr>
            <w:tcW w:w="661" w:type="dxa"/>
            <w:tcBorders>
              <w:top w:val="nil"/>
              <w:left w:val="nil"/>
              <w:bottom w:val="single" w:sz="4" w:space="0" w:color="auto"/>
              <w:right w:val="single" w:sz="4" w:space="0" w:color="auto"/>
            </w:tcBorders>
            <w:shd w:val="clear" w:color="auto" w:fill="auto"/>
            <w:vAlign w:val="center"/>
            <w:hideMark/>
          </w:tcPr>
          <w:p w14:paraId="39A44A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6EDB23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w:t>
            </w:r>
          </w:p>
        </w:tc>
        <w:tc>
          <w:tcPr>
            <w:tcW w:w="580" w:type="dxa"/>
            <w:tcBorders>
              <w:top w:val="nil"/>
              <w:left w:val="nil"/>
              <w:bottom w:val="single" w:sz="4" w:space="0" w:color="auto"/>
              <w:right w:val="single" w:sz="4" w:space="0" w:color="auto"/>
            </w:tcBorders>
            <w:shd w:val="clear" w:color="auto" w:fill="auto"/>
            <w:vAlign w:val="center"/>
            <w:hideMark/>
          </w:tcPr>
          <w:p w14:paraId="67F7DC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AD269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6528EE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5D92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6D0C1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A6BB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6E06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C0876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BBE13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1065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150A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584830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646BE1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19B0C8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D1914F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3F16A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w:t>
            </w:r>
          </w:p>
        </w:tc>
        <w:tc>
          <w:tcPr>
            <w:tcW w:w="2183" w:type="dxa"/>
            <w:tcBorders>
              <w:top w:val="nil"/>
              <w:left w:val="nil"/>
              <w:bottom w:val="single" w:sz="4" w:space="0" w:color="auto"/>
              <w:right w:val="single" w:sz="4" w:space="0" w:color="auto"/>
            </w:tcBorders>
            <w:shd w:val="clear" w:color="auto" w:fill="auto"/>
            <w:vAlign w:val="center"/>
            <w:hideMark/>
          </w:tcPr>
          <w:p w14:paraId="3754D8E3" w14:textId="08FC46EC"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Ciprian Porumbescu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D115C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2,65</w:t>
            </w:r>
          </w:p>
        </w:tc>
        <w:tc>
          <w:tcPr>
            <w:tcW w:w="983" w:type="dxa"/>
            <w:tcBorders>
              <w:top w:val="nil"/>
              <w:left w:val="nil"/>
              <w:bottom w:val="single" w:sz="4" w:space="0" w:color="auto"/>
              <w:right w:val="single" w:sz="4" w:space="0" w:color="auto"/>
            </w:tcBorders>
            <w:shd w:val="clear" w:color="auto" w:fill="auto"/>
            <w:hideMark/>
          </w:tcPr>
          <w:p w14:paraId="2E1A35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0,25</w:t>
            </w:r>
          </w:p>
        </w:tc>
        <w:tc>
          <w:tcPr>
            <w:tcW w:w="766" w:type="dxa"/>
            <w:tcBorders>
              <w:top w:val="nil"/>
              <w:left w:val="nil"/>
              <w:bottom w:val="single" w:sz="4" w:space="0" w:color="auto"/>
              <w:right w:val="single" w:sz="4" w:space="0" w:color="auto"/>
            </w:tcBorders>
            <w:shd w:val="clear" w:color="auto" w:fill="auto"/>
            <w:noWrap/>
            <w:vAlign w:val="bottom"/>
            <w:hideMark/>
          </w:tcPr>
          <w:p w14:paraId="3E75A4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2,65</w:t>
            </w:r>
          </w:p>
        </w:tc>
        <w:tc>
          <w:tcPr>
            <w:tcW w:w="851" w:type="dxa"/>
            <w:tcBorders>
              <w:top w:val="nil"/>
              <w:left w:val="nil"/>
              <w:bottom w:val="single" w:sz="4" w:space="0" w:color="auto"/>
              <w:right w:val="single" w:sz="4" w:space="0" w:color="auto"/>
            </w:tcBorders>
            <w:shd w:val="clear" w:color="auto" w:fill="auto"/>
            <w:vAlign w:val="center"/>
            <w:hideMark/>
          </w:tcPr>
          <w:p w14:paraId="42452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w:t>
            </w:r>
          </w:p>
        </w:tc>
        <w:tc>
          <w:tcPr>
            <w:tcW w:w="661" w:type="dxa"/>
            <w:tcBorders>
              <w:top w:val="nil"/>
              <w:left w:val="nil"/>
              <w:bottom w:val="single" w:sz="4" w:space="0" w:color="auto"/>
              <w:right w:val="single" w:sz="4" w:space="0" w:color="auto"/>
            </w:tcBorders>
            <w:shd w:val="clear" w:color="auto" w:fill="auto"/>
            <w:vAlign w:val="center"/>
            <w:hideMark/>
          </w:tcPr>
          <w:p w14:paraId="72BBD1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2A5C17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29F8E2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C28D1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EA16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6581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169E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BB6B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F0814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09D5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6256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8AF0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2EEF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739E94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25A334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13BB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25CAC2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474CD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w:t>
            </w:r>
          </w:p>
        </w:tc>
        <w:tc>
          <w:tcPr>
            <w:tcW w:w="2183" w:type="dxa"/>
            <w:tcBorders>
              <w:top w:val="nil"/>
              <w:left w:val="nil"/>
              <w:bottom w:val="single" w:sz="4" w:space="0" w:color="auto"/>
              <w:right w:val="single" w:sz="4" w:space="0" w:color="auto"/>
            </w:tcBorders>
            <w:shd w:val="clear" w:color="auto" w:fill="auto"/>
            <w:vAlign w:val="center"/>
            <w:hideMark/>
          </w:tcPr>
          <w:p w14:paraId="285B76CD" w14:textId="4C677190"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Bălți</w:t>
            </w:r>
          </w:p>
        </w:tc>
        <w:tc>
          <w:tcPr>
            <w:tcW w:w="866" w:type="dxa"/>
            <w:tcBorders>
              <w:top w:val="nil"/>
              <w:left w:val="nil"/>
              <w:bottom w:val="single" w:sz="4" w:space="0" w:color="auto"/>
              <w:right w:val="single" w:sz="4" w:space="0" w:color="auto"/>
            </w:tcBorders>
            <w:shd w:val="clear" w:color="auto" w:fill="auto"/>
            <w:hideMark/>
          </w:tcPr>
          <w:p w14:paraId="57E94D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1,98</w:t>
            </w:r>
          </w:p>
        </w:tc>
        <w:tc>
          <w:tcPr>
            <w:tcW w:w="983" w:type="dxa"/>
            <w:tcBorders>
              <w:top w:val="nil"/>
              <w:left w:val="nil"/>
              <w:bottom w:val="single" w:sz="4" w:space="0" w:color="auto"/>
              <w:right w:val="single" w:sz="4" w:space="0" w:color="auto"/>
            </w:tcBorders>
            <w:shd w:val="clear" w:color="auto" w:fill="auto"/>
            <w:hideMark/>
          </w:tcPr>
          <w:p w14:paraId="2C5C3A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0,16</w:t>
            </w:r>
          </w:p>
        </w:tc>
        <w:tc>
          <w:tcPr>
            <w:tcW w:w="766" w:type="dxa"/>
            <w:tcBorders>
              <w:top w:val="nil"/>
              <w:left w:val="nil"/>
              <w:bottom w:val="single" w:sz="4" w:space="0" w:color="auto"/>
              <w:right w:val="single" w:sz="4" w:space="0" w:color="auto"/>
            </w:tcBorders>
            <w:shd w:val="clear" w:color="auto" w:fill="auto"/>
            <w:vAlign w:val="center"/>
            <w:hideMark/>
          </w:tcPr>
          <w:p w14:paraId="693285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1,98</w:t>
            </w:r>
          </w:p>
        </w:tc>
        <w:tc>
          <w:tcPr>
            <w:tcW w:w="851" w:type="dxa"/>
            <w:tcBorders>
              <w:top w:val="nil"/>
              <w:left w:val="nil"/>
              <w:bottom w:val="single" w:sz="4" w:space="0" w:color="auto"/>
              <w:right w:val="single" w:sz="4" w:space="0" w:color="auto"/>
            </w:tcBorders>
            <w:shd w:val="clear" w:color="auto" w:fill="auto"/>
            <w:vAlign w:val="center"/>
            <w:hideMark/>
          </w:tcPr>
          <w:p w14:paraId="524ACF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661" w:type="dxa"/>
            <w:tcBorders>
              <w:top w:val="nil"/>
              <w:left w:val="nil"/>
              <w:bottom w:val="single" w:sz="4" w:space="0" w:color="auto"/>
              <w:right w:val="single" w:sz="4" w:space="0" w:color="auto"/>
            </w:tcBorders>
            <w:shd w:val="clear" w:color="auto" w:fill="auto"/>
            <w:vAlign w:val="center"/>
            <w:hideMark/>
          </w:tcPr>
          <w:p w14:paraId="1B1632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3D9376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1,82</w:t>
            </w:r>
          </w:p>
        </w:tc>
        <w:tc>
          <w:tcPr>
            <w:tcW w:w="580" w:type="dxa"/>
            <w:tcBorders>
              <w:top w:val="nil"/>
              <w:left w:val="nil"/>
              <w:bottom w:val="single" w:sz="4" w:space="0" w:color="auto"/>
              <w:right w:val="single" w:sz="4" w:space="0" w:color="auto"/>
            </w:tcBorders>
            <w:shd w:val="clear" w:color="auto" w:fill="auto"/>
            <w:vAlign w:val="center"/>
            <w:hideMark/>
          </w:tcPr>
          <w:p w14:paraId="5D26B9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1945B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380FB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4641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03A5C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07E0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4E6D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CC88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AE6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F2C0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E190D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1B7E11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1,82</w:t>
            </w:r>
          </w:p>
        </w:tc>
        <w:tc>
          <w:tcPr>
            <w:tcW w:w="580" w:type="dxa"/>
            <w:tcBorders>
              <w:top w:val="nil"/>
              <w:left w:val="nil"/>
              <w:bottom w:val="single" w:sz="4" w:space="0" w:color="auto"/>
              <w:right w:val="single" w:sz="4" w:space="0" w:color="auto"/>
            </w:tcBorders>
            <w:shd w:val="clear" w:color="auto" w:fill="auto"/>
            <w:vAlign w:val="center"/>
            <w:hideMark/>
          </w:tcPr>
          <w:p w14:paraId="4E79BD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581C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218A4A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8459F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w:t>
            </w:r>
          </w:p>
        </w:tc>
        <w:tc>
          <w:tcPr>
            <w:tcW w:w="2183" w:type="dxa"/>
            <w:tcBorders>
              <w:top w:val="nil"/>
              <w:left w:val="nil"/>
              <w:bottom w:val="single" w:sz="4" w:space="0" w:color="auto"/>
              <w:right w:val="single" w:sz="4" w:space="0" w:color="auto"/>
            </w:tcBorders>
            <w:shd w:val="clear" w:color="auto" w:fill="auto"/>
            <w:vAlign w:val="center"/>
            <w:hideMark/>
          </w:tcPr>
          <w:p w14:paraId="41F4713F" w14:textId="6062BD2B"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Eminescu</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Dubăsari</w:t>
            </w:r>
          </w:p>
        </w:tc>
        <w:tc>
          <w:tcPr>
            <w:tcW w:w="866" w:type="dxa"/>
            <w:tcBorders>
              <w:top w:val="nil"/>
              <w:left w:val="nil"/>
              <w:bottom w:val="single" w:sz="4" w:space="0" w:color="auto"/>
              <w:right w:val="single" w:sz="4" w:space="0" w:color="auto"/>
            </w:tcBorders>
            <w:shd w:val="clear" w:color="auto" w:fill="auto"/>
            <w:hideMark/>
          </w:tcPr>
          <w:p w14:paraId="59A953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983" w:type="dxa"/>
            <w:tcBorders>
              <w:top w:val="nil"/>
              <w:left w:val="nil"/>
              <w:bottom w:val="single" w:sz="4" w:space="0" w:color="auto"/>
              <w:right w:val="single" w:sz="4" w:space="0" w:color="auto"/>
            </w:tcBorders>
            <w:shd w:val="clear" w:color="auto" w:fill="auto"/>
            <w:hideMark/>
          </w:tcPr>
          <w:p w14:paraId="4FF373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766" w:type="dxa"/>
            <w:tcBorders>
              <w:top w:val="nil"/>
              <w:left w:val="nil"/>
              <w:bottom w:val="single" w:sz="4" w:space="0" w:color="auto"/>
              <w:right w:val="single" w:sz="4" w:space="0" w:color="auto"/>
            </w:tcBorders>
            <w:shd w:val="clear" w:color="auto" w:fill="auto"/>
            <w:vAlign w:val="center"/>
            <w:hideMark/>
          </w:tcPr>
          <w:p w14:paraId="49A72C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1,93</w:t>
            </w:r>
          </w:p>
        </w:tc>
        <w:tc>
          <w:tcPr>
            <w:tcW w:w="851" w:type="dxa"/>
            <w:tcBorders>
              <w:top w:val="nil"/>
              <w:left w:val="nil"/>
              <w:bottom w:val="single" w:sz="4" w:space="0" w:color="auto"/>
              <w:right w:val="single" w:sz="4" w:space="0" w:color="auto"/>
            </w:tcBorders>
            <w:shd w:val="clear" w:color="auto" w:fill="auto"/>
            <w:vAlign w:val="center"/>
            <w:hideMark/>
          </w:tcPr>
          <w:p w14:paraId="2D5566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1,86</w:t>
            </w:r>
          </w:p>
        </w:tc>
        <w:tc>
          <w:tcPr>
            <w:tcW w:w="661" w:type="dxa"/>
            <w:tcBorders>
              <w:top w:val="nil"/>
              <w:left w:val="nil"/>
              <w:bottom w:val="single" w:sz="4" w:space="0" w:color="auto"/>
              <w:right w:val="single" w:sz="4" w:space="0" w:color="auto"/>
            </w:tcBorders>
            <w:shd w:val="clear" w:color="auto" w:fill="auto"/>
            <w:vAlign w:val="center"/>
            <w:hideMark/>
          </w:tcPr>
          <w:p w14:paraId="4050CF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735DE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68A6F0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76945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460" w:type="dxa"/>
            <w:tcBorders>
              <w:top w:val="nil"/>
              <w:left w:val="nil"/>
              <w:bottom w:val="single" w:sz="4" w:space="0" w:color="auto"/>
              <w:right w:val="single" w:sz="4" w:space="0" w:color="auto"/>
            </w:tcBorders>
            <w:shd w:val="clear" w:color="auto" w:fill="auto"/>
            <w:vAlign w:val="center"/>
            <w:hideMark/>
          </w:tcPr>
          <w:p w14:paraId="4C8AB5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7213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5F0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FA54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7B22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E9CD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8DA7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B6E58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1335BB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0F792E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1,36</w:t>
            </w:r>
          </w:p>
        </w:tc>
        <w:tc>
          <w:tcPr>
            <w:tcW w:w="580" w:type="dxa"/>
            <w:tcBorders>
              <w:top w:val="nil"/>
              <w:left w:val="nil"/>
              <w:bottom w:val="single" w:sz="4" w:space="0" w:color="auto"/>
              <w:right w:val="single" w:sz="4" w:space="0" w:color="auto"/>
            </w:tcBorders>
            <w:shd w:val="clear" w:color="auto" w:fill="auto"/>
            <w:vAlign w:val="center"/>
            <w:hideMark/>
          </w:tcPr>
          <w:p w14:paraId="370B04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C80F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3F923C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72AB6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w:t>
            </w:r>
          </w:p>
        </w:tc>
        <w:tc>
          <w:tcPr>
            <w:tcW w:w="2183" w:type="dxa"/>
            <w:tcBorders>
              <w:top w:val="nil"/>
              <w:left w:val="nil"/>
              <w:bottom w:val="single" w:sz="4" w:space="0" w:color="auto"/>
              <w:right w:val="single" w:sz="4" w:space="0" w:color="auto"/>
            </w:tcBorders>
            <w:shd w:val="clear" w:color="auto" w:fill="auto"/>
            <w:vAlign w:val="center"/>
            <w:hideMark/>
          </w:tcPr>
          <w:p w14:paraId="5825B853" w14:textId="167ADF0B"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w:t>
            </w:r>
            <w:r w:rsidR="00141C48"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cademic de Arte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A1D2D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0,93</w:t>
            </w:r>
          </w:p>
        </w:tc>
        <w:tc>
          <w:tcPr>
            <w:tcW w:w="983" w:type="dxa"/>
            <w:tcBorders>
              <w:top w:val="nil"/>
              <w:left w:val="nil"/>
              <w:bottom w:val="single" w:sz="4" w:space="0" w:color="auto"/>
              <w:right w:val="single" w:sz="4" w:space="0" w:color="auto"/>
            </w:tcBorders>
            <w:shd w:val="clear" w:color="auto" w:fill="auto"/>
            <w:hideMark/>
          </w:tcPr>
          <w:p w14:paraId="0C5FEB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56D738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0,93</w:t>
            </w:r>
          </w:p>
        </w:tc>
        <w:tc>
          <w:tcPr>
            <w:tcW w:w="851" w:type="dxa"/>
            <w:tcBorders>
              <w:top w:val="nil"/>
              <w:left w:val="nil"/>
              <w:bottom w:val="single" w:sz="4" w:space="0" w:color="auto"/>
              <w:right w:val="single" w:sz="4" w:space="0" w:color="auto"/>
            </w:tcBorders>
            <w:shd w:val="clear" w:color="auto" w:fill="auto"/>
            <w:vAlign w:val="center"/>
            <w:hideMark/>
          </w:tcPr>
          <w:p w14:paraId="19AAA4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0,61</w:t>
            </w:r>
          </w:p>
        </w:tc>
        <w:tc>
          <w:tcPr>
            <w:tcW w:w="661" w:type="dxa"/>
            <w:tcBorders>
              <w:top w:val="nil"/>
              <w:left w:val="nil"/>
              <w:bottom w:val="single" w:sz="4" w:space="0" w:color="auto"/>
              <w:right w:val="single" w:sz="4" w:space="0" w:color="auto"/>
            </w:tcBorders>
            <w:shd w:val="clear" w:color="auto" w:fill="auto"/>
            <w:vAlign w:val="center"/>
            <w:hideMark/>
          </w:tcPr>
          <w:p w14:paraId="426949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5C406C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0,93</w:t>
            </w:r>
          </w:p>
        </w:tc>
        <w:tc>
          <w:tcPr>
            <w:tcW w:w="580" w:type="dxa"/>
            <w:tcBorders>
              <w:top w:val="nil"/>
              <w:left w:val="nil"/>
              <w:bottom w:val="single" w:sz="4" w:space="0" w:color="auto"/>
              <w:right w:val="single" w:sz="4" w:space="0" w:color="auto"/>
            </w:tcBorders>
            <w:shd w:val="clear" w:color="auto" w:fill="auto"/>
            <w:vAlign w:val="center"/>
            <w:hideMark/>
          </w:tcPr>
          <w:p w14:paraId="2E7D11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F1058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12500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965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F3D5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6379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37AE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43EE5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F5A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80ED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1E7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1686D6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0,75</w:t>
            </w:r>
          </w:p>
        </w:tc>
        <w:tc>
          <w:tcPr>
            <w:tcW w:w="580" w:type="dxa"/>
            <w:tcBorders>
              <w:top w:val="nil"/>
              <w:left w:val="nil"/>
              <w:bottom w:val="single" w:sz="4" w:space="0" w:color="auto"/>
              <w:right w:val="single" w:sz="4" w:space="0" w:color="auto"/>
            </w:tcBorders>
            <w:shd w:val="clear" w:color="auto" w:fill="auto"/>
            <w:vAlign w:val="center"/>
            <w:hideMark/>
          </w:tcPr>
          <w:p w14:paraId="4DF1EE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4F72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r>
      <w:tr w:rsidR="003D351C" w:rsidRPr="0006498C" w14:paraId="43131F8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DF35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w:t>
            </w:r>
          </w:p>
        </w:tc>
        <w:tc>
          <w:tcPr>
            <w:tcW w:w="2183" w:type="dxa"/>
            <w:tcBorders>
              <w:top w:val="nil"/>
              <w:left w:val="nil"/>
              <w:bottom w:val="single" w:sz="4" w:space="0" w:color="auto"/>
              <w:right w:val="single" w:sz="4" w:space="0" w:color="auto"/>
            </w:tcBorders>
            <w:shd w:val="clear" w:color="auto" w:fill="auto"/>
            <w:vAlign w:val="center"/>
            <w:hideMark/>
          </w:tcPr>
          <w:p w14:paraId="790CD643" w14:textId="02CB78CC"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cu profil sportiv</w:t>
            </w:r>
          </w:p>
        </w:tc>
        <w:tc>
          <w:tcPr>
            <w:tcW w:w="866" w:type="dxa"/>
            <w:tcBorders>
              <w:top w:val="nil"/>
              <w:left w:val="nil"/>
              <w:bottom w:val="single" w:sz="4" w:space="0" w:color="auto"/>
              <w:right w:val="single" w:sz="4" w:space="0" w:color="auto"/>
            </w:tcBorders>
            <w:shd w:val="clear" w:color="auto" w:fill="auto"/>
            <w:hideMark/>
          </w:tcPr>
          <w:p w14:paraId="7C84BB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0,31</w:t>
            </w:r>
          </w:p>
        </w:tc>
        <w:tc>
          <w:tcPr>
            <w:tcW w:w="983" w:type="dxa"/>
            <w:tcBorders>
              <w:top w:val="nil"/>
              <w:left w:val="nil"/>
              <w:bottom w:val="single" w:sz="4" w:space="0" w:color="auto"/>
              <w:right w:val="single" w:sz="4" w:space="0" w:color="auto"/>
            </w:tcBorders>
            <w:shd w:val="clear" w:color="auto" w:fill="auto"/>
            <w:hideMark/>
          </w:tcPr>
          <w:p w14:paraId="0B2884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-2,09</w:t>
            </w:r>
          </w:p>
        </w:tc>
        <w:tc>
          <w:tcPr>
            <w:tcW w:w="766" w:type="dxa"/>
            <w:tcBorders>
              <w:top w:val="nil"/>
              <w:left w:val="nil"/>
              <w:bottom w:val="single" w:sz="4" w:space="0" w:color="auto"/>
              <w:right w:val="single" w:sz="4" w:space="0" w:color="auto"/>
            </w:tcBorders>
            <w:shd w:val="clear" w:color="auto" w:fill="auto"/>
            <w:vAlign w:val="center"/>
            <w:hideMark/>
          </w:tcPr>
          <w:p w14:paraId="2C6379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7,85</w:t>
            </w:r>
          </w:p>
        </w:tc>
        <w:tc>
          <w:tcPr>
            <w:tcW w:w="851" w:type="dxa"/>
            <w:tcBorders>
              <w:top w:val="nil"/>
              <w:left w:val="nil"/>
              <w:bottom w:val="single" w:sz="4" w:space="0" w:color="auto"/>
              <w:right w:val="single" w:sz="4" w:space="0" w:color="auto"/>
            </w:tcBorders>
            <w:shd w:val="clear" w:color="auto" w:fill="auto"/>
            <w:vAlign w:val="center"/>
            <w:hideMark/>
          </w:tcPr>
          <w:p w14:paraId="7F317F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5,72</w:t>
            </w:r>
          </w:p>
        </w:tc>
        <w:tc>
          <w:tcPr>
            <w:tcW w:w="661" w:type="dxa"/>
            <w:tcBorders>
              <w:top w:val="nil"/>
              <w:left w:val="nil"/>
              <w:bottom w:val="single" w:sz="4" w:space="0" w:color="auto"/>
              <w:right w:val="single" w:sz="4" w:space="0" w:color="auto"/>
            </w:tcBorders>
            <w:shd w:val="clear" w:color="auto" w:fill="auto"/>
            <w:vAlign w:val="center"/>
            <w:hideMark/>
          </w:tcPr>
          <w:p w14:paraId="28FCD2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679" w:type="dxa"/>
            <w:tcBorders>
              <w:top w:val="nil"/>
              <w:left w:val="nil"/>
              <w:bottom w:val="single" w:sz="4" w:space="0" w:color="auto"/>
              <w:right w:val="single" w:sz="4" w:space="0" w:color="auto"/>
            </w:tcBorders>
            <w:shd w:val="clear" w:color="auto" w:fill="auto"/>
            <w:vAlign w:val="center"/>
            <w:hideMark/>
          </w:tcPr>
          <w:p w14:paraId="061585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9,94</w:t>
            </w:r>
          </w:p>
        </w:tc>
        <w:tc>
          <w:tcPr>
            <w:tcW w:w="580" w:type="dxa"/>
            <w:tcBorders>
              <w:top w:val="nil"/>
              <w:left w:val="nil"/>
              <w:bottom w:val="single" w:sz="4" w:space="0" w:color="auto"/>
              <w:right w:val="single" w:sz="4" w:space="0" w:color="auto"/>
            </w:tcBorders>
            <w:shd w:val="clear" w:color="auto" w:fill="auto"/>
            <w:vAlign w:val="center"/>
            <w:hideMark/>
          </w:tcPr>
          <w:p w14:paraId="02AFF0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32B48A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7,54</w:t>
            </w:r>
          </w:p>
        </w:tc>
        <w:tc>
          <w:tcPr>
            <w:tcW w:w="460" w:type="dxa"/>
            <w:tcBorders>
              <w:top w:val="nil"/>
              <w:left w:val="nil"/>
              <w:bottom w:val="single" w:sz="4" w:space="0" w:color="auto"/>
              <w:right w:val="single" w:sz="4" w:space="0" w:color="auto"/>
            </w:tcBorders>
            <w:shd w:val="clear" w:color="auto" w:fill="auto"/>
            <w:vAlign w:val="center"/>
            <w:hideMark/>
          </w:tcPr>
          <w:p w14:paraId="5341E2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9033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04F4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61" w:type="dxa"/>
            <w:tcBorders>
              <w:top w:val="nil"/>
              <w:left w:val="nil"/>
              <w:bottom w:val="single" w:sz="4" w:space="0" w:color="auto"/>
              <w:right w:val="single" w:sz="4" w:space="0" w:color="auto"/>
            </w:tcBorders>
            <w:shd w:val="clear" w:color="auto" w:fill="auto"/>
            <w:vAlign w:val="center"/>
            <w:hideMark/>
          </w:tcPr>
          <w:p w14:paraId="3D2EBC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5,17</w:t>
            </w:r>
          </w:p>
        </w:tc>
        <w:tc>
          <w:tcPr>
            <w:tcW w:w="460" w:type="dxa"/>
            <w:tcBorders>
              <w:top w:val="nil"/>
              <w:left w:val="nil"/>
              <w:bottom w:val="single" w:sz="4" w:space="0" w:color="auto"/>
              <w:right w:val="single" w:sz="4" w:space="0" w:color="auto"/>
            </w:tcBorders>
            <w:shd w:val="clear" w:color="auto" w:fill="auto"/>
            <w:vAlign w:val="center"/>
            <w:hideMark/>
          </w:tcPr>
          <w:p w14:paraId="451198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F06C6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51F6BD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DD48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212E8D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662" w:type="dxa"/>
            <w:tcBorders>
              <w:top w:val="nil"/>
              <w:left w:val="nil"/>
              <w:bottom w:val="single" w:sz="4" w:space="0" w:color="auto"/>
              <w:right w:val="single" w:sz="4" w:space="0" w:color="auto"/>
            </w:tcBorders>
            <w:shd w:val="clear" w:color="auto" w:fill="auto"/>
            <w:vAlign w:val="center"/>
            <w:hideMark/>
          </w:tcPr>
          <w:p w14:paraId="11F08C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543A03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9D71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22D92F3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FAD6BF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2183" w:type="dxa"/>
            <w:tcBorders>
              <w:top w:val="nil"/>
              <w:left w:val="nil"/>
              <w:bottom w:val="single" w:sz="4" w:space="0" w:color="auto"/>
              <w:right w:val="single" w:sz="4" w:space="0" w:color="auto"/>
            </w:tcBorders>
            <w:shd w:val="clear" w:color="auto" w:fill="auto"/>
            <w:vAlign w:val="center"/>
            <w:hideMark/>
          </w:tcPr>
          <w:p w14:paraId="4B13A81D" w14:textId="52E5EEBE"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de muzică </w:t>
            </w:r>
            <w:r w:rsidR="00D75FBF"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Rahman</w:t>
            </w:r>
            <w:r w:rsidR="00D75FBF" w:rsidRPr="0006498C">
              <w:rPr>
                <w:rFonts w:asciiTheme="majorHAnsi" w:eastAsia="Times New Roman" w:hAnsiTheme="majorHAnsi" w:cstheme="majorHAnsi"/>
                <w:color w:val="000000"/>
                <w:sz w:val="16"/>
                <w:szCs w:val="16"/>
                <w:lang w:val="ro-MD"/>
              </w:rPr>
              <w:t>inov”</w:t>
            </w:r>
          </w:p>
        </w:tc>
        <w:tc>
          <w:tcPr>
            <w:tcW w:w="866" w:type="dxa"/>
            <w:tcBorders>
              <w:top w:val="nil"/>
              <w:left w:val="nil"/>
              <w:bottom w:val="single" w:sz="4" w:space="0" w:color="auto"/>
              <w:right w:val="single" w:sz="4" w:space="0" w:color="auto"/>
            </w:tcBorders>
            <w:shd w:val="clear" w:color="auto" w:fill="auto"/>
            <w:hideMark/>
          </w:tcPr>
          <w:p w14:paraId="4C2542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w:t>
            </w:r>
          </w:p>
        </w:tc>
        <w:tc>
          <w:tcPr>
            <w:tcW w:w="983" w:type="dxa"/>
            <w:tcBorders>
              <w:top w:val="nil"/>
              <w:left w:val="nil"/>
              <w:bottom w:val="single" w:sz="4" w:space="0" w:color="auto"/>
              <w:right w:val="single" w:sz="4" w:space="0" w:color="auto"/>
            </w:tcBorders>
            <w:shd w:val="clear" w:color="auto" w:fill="auto"/>
            <w:hideMark/>
          </w:tcPr>
          <w:p w14:paraId="4C627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vAlign w:val="center"/>
            <w:hideMark/>
          </w:tcPr>
          <w:p w14:paraId="78D673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1,37</w:t>
            </w:r>
          </w:p>
        </w:tc>
        <w:tc>
          <w:tcPr>
            <w:tcW w:w="851" w:type="dxa"/>
            <w:tcBorders>
              <w:top w:val="nil"/>
              <w:left w:val="nil"/>
              <w:bottom w:val="single" w:sz="4" w:space="0" w:color="auto"/>
              <w:right w:val="single" w:sz="4" w:space="0" w:color="auto"/>
            </w:tcBorders>
            <w:shd w:val="clear" w:color="auto" w:fill="auto"/>
            <w:vAlign w:val="center"/>
            <w:hideMark/>
          </w:tcPr>
          <w:p w14:paraId="560A54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1,25</w:t>
            </w:r>
          </w:p>
        </w:tc>
        <w:tc>
          <w:tcPr>
            <w:tcW w:w="661" w:type="dxa"/>
            <w:tcBorders>
              <w:top w:val="nil"/>
              <w:left w:val="nil"/>
              <w:bottom w:val="single" w:sz="4" w:space="0" w:color="auto"/>
              <w:right w:val="single" w:sz="4" w:space="0" w:color="auto"/>
            </w:tcBorders>
            <w:shd w:val="clear" w:color="auto" w:fill="auto"/>
            <w:vAlign w:val="center"/>
            <w:hideMark/>
          </w:tcPr>
          <w:p w14:paraId="654B66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18B5E8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1,44</w:t>
            </w:r>
          </w:p>
        </w:tc>
        <w:tc>
          <w:tcPr>
            <w:tcW w:w="580" w:type="dxa"/>
            <w:tcBorders>
              <w:top w:val="nil"/>
              <w:left w:val="nil"/>
              <w:bottom w:val="single" w:sz="4" w:space="0" w:color="auto"/>
              <w:right w:val="single" w:sz="4" w:space="0" w:color="auto"/>
            </w:tcBorders>
            <w:shd w:val="clear" w:color="auto" w:fill="auto"/>
            <w:vAlign w:val="center"/>
            <w:hideMark/>
          </w:tcPr>
          <w:p w14:paraId="15951F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14D91D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460" w:type="dxa"/>
            <w:tcBorders>
              <w:top w:val="nil"/>
              <w:left w:val="nil"/>
              <w:bottom w:val="single" w:sz="4" w:space="0" w:color="auto"/>
              <w:right w:val="single" w:sz="4" w:space="0" w:color="auto"/>
            </w:tcBorders>
            <w:shd w:val="clear" w:color="auto" w:fill="auto"/>
            <w:vAlign w:val="center"/>
            <w:hideMark/>
          </w:tcPr>
          <w:p w14:paraId="685AB8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74D3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F053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DB2A3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378F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9213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0357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94E99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580" w:type="dxa"/>
            <w:tcBorders>
              <w:top w:val="nil"/>
              <w:left w:val="nil"/>
              <w:bottom w:val="single" w:sz="4" w:space="0" w:color="auto"/>
              <w:right w:val="single" w:sz="4" w:space="0" w:color="auto"/>
            </w:tcBorders>
            <w:shd w:val="clear" w:color="auto" w:fill="auto"/>
            <w:vAlign w:val="center"/>
            <w:hideMark/>
          </w:tcPr>
          <w:p w14:paraId="0771B8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0C5EB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33DB4D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38030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997AD7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F4F44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2183" w:type="dxa"/>
            <w:tcBorders>
              <w:top w:val="nil"/>
              <w:left w:val="nil"/>
              <w:bottom w:val="single" w:sz="4" w:space="0" w:color="auto"/>
              <w:right w:val="single" w:sz="4" w:space="0" w:color="auto"/>
            </w:tcBorders>
            <w:shd w:val="clear" w:color="auto" w:fill="auto"/>
            <w:vAlign w:val="center"/>
            <w:hideMark/>
          </w:tcPr>
          <w:p w14:paraId="504BEA1C" w14:textId="21B26B1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Rezervația culturală </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Orheiul Vechi</w:t>
            </w:r>
            <w:r w:rsidR="00D75FBF"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B6115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983" w:type="dxa"/>
            <w:tcBorders>
              <w:top w:val="nil"/>
              <w:left w:val="nil"/>
              <w:bottom w:val="single" w:sz="4" w:space="0" w:color="auto"/>
              <w:right w:val="single" w:sz="4" w:space="0" w:color="auto"/>
            </w:tcBorders>
            <w:shd w:val="clear" w:color="auto" w:fill="auto"/>
            <w:hideMark/>
          </w:tcPr>
          <w:p w14:paraId="267D19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766" w:type="dxa"/>
            <w:tcBorders>
              <w:top w:val="nil"/>
              <w:left w:val="nil"/>
              <w:bottom w:val="single" w:sz="4" w:space="0" w:color="auto"/>
              <w:right w:val="single" w:sz="4" w:space="0" w:color="auto"/>
            </w:tcBorders>
            <w:shd w:val="clear" w:color="auto" w:fill="auto"/>
            <w:vAlign w:val="center"/>
            <w:hideMark/>
          </w:tcPr>
          <w:p w14:paraId="284A19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w:t>
            </w:r>
          </w:p>
        </w:tc>
        <w:tc>
          <w:tcPr>
            <w:tcW w:w="851" w:type="dxa"/>
            <w:tcBorders>
              <w:top w:val="nil"/>
              <w:left w:val="nil"/>
              <w:bottom w:val="single" w:sz="4" w:space="0" w:color="auto"/>
              <w:right w:val="single" w:sz="4" w:space="0" w:color="auto"/>
            </w:tcBorders>
            <w:shd w:val="clear" w:color="auto" w:fill="auto"/>
            <w:vAlign w:val="center"/>
            <w:hideMark/>
          </w:tcPr>
          <w:p w14:paraId="3DC9D6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661" w:type="dxa"/>
            <w:tcBorders>
              <w:top w:val="nil"/>
              <w:left w:val="nil"/>
              <w:bottom w:val="single" w:sz="4" w:space="0" w:color="auto"/>
              <w:right w:val="single" w:sz="4" w:space="0" w:color="auto"/>
            </w:tcBorders>
            <w:shd w:val="clear" w:color="auto" w:fill="auto"/>
            <w:vAlign w:val="center"/>
            <w:hideMark/>
          </w:tcPr>
          <w:p w14:paraId="034255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214</w:t>
            </w:r>
          </w:p>
        </w:tc>
        <w:tc>
          <w:tcPr>
            <w:tcW w:w="679" w:type="dxa"/>
            <w:tcBorders>
              <w:top w:val="nil"/>
              <w:left w:val="nil"/>
              <w:bottom w:val="single" w:sz="4" w:space="0" w:color="auto"/>
              <w:right w:val="single" w:sz="4" w:space="0" w:color="auto"/>
            </w:tcBorders>
            <w:shd w:val="clear" w:color="auto" w:fill="auto"/>
            <w:vAlign w:val="center"/>
            <w:hideMark/>
          </w:tcPr>
          <w:p w14:paraId="22D076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0,84</w:t>
            </w:r>
          </w:p>
        </w:tc>
        <w:tc>
          <w:tcPr>
            <w:tcW w:w="580" w:type="dxa"/>
            <w:tcBorders>
              <w:top w:val="nil"/>
              <w:left w:val="nil"/>
              <w:bottom w:val="single" w:sz="4" w:space="0" w:color="auto"/>
              <w:right w:val="single" w:sz="4" w:space="0" w:color="auto"/>
            </w:tcBorders>
            <w:shd w:val="clear" w:color="auto" w:fill="auto"/>
            <w:vAlign w:val="center"/>
            <w:hideMark/>
          </w:tcPr>
          <w:p w14:paraId="324E62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42061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952E6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4F8E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1058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25FC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4527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0816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414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76F7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0330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25B9C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3F9324D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192</w:t>
            </w:r>
          </w:p>
        </w:tc>
        <w:tc>
          <w:tcPr>
            <w:tcW w:w="580" w:type="dxa"/>
            <w:tcBorders>
              <w:top w:val="nil"/>
              <w:left w:val="nil"/>
              <w:bottom w:val="single" w:sz="4" w:space="0" w:color="auto"/>
              <w:right w:val="single" w:sz="4" w:space="0" w:color="auto"/>
            </w:tcBorders>
            <w:shd w:val="clear" w:color="auto" w:fill="auto"/>
            <w:vAlign w:val="center"/>
            <w:hideMark/>
          </w:tcPr>
          <w:p w14:paraId="0AF87B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7B19A9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AE5EB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2183" w:type="dxa"/>
            <w:tcBorders>
              <w:top w:val="nil"/>
              <w:left w:val="nil"/>
              <w:bottom w:val="single" w:sz="4" w:space="0" w:color="auto"/>
              <w:right w:val="single" w:sz="4" w:space="0" w:color="auto"/>
            </w:tcBorders>
            <w:shd w:val="clear" w:color="auto" w:fill="auto"/>
            <w:vAlign w:val="center"/>
            <w:hideMark/>
          </w:tcPr>
          <w:p w14:paraId="717BBB17" w14:textId="0437341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Națională de </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sigurare a </w:t>
            </w:r>
            <w:r w:rsidR="00D75FBF"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alității în </w:t>
            </w:r>
            <w:r w:rsidR="00D75FBF"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ducație și </w:t>
            </w:r>
            <w:r w:rsidR="00D75FBF"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ercetare</w:t>
            </w:r>
          </w:p>
        </w:tc>
        <w:tc>
          <w:tcPr>
            <w:tcW w:w="866" w:type="dxa"/>
            <w:tcBorders>
              <w:top w:val="nil"/>
              <w:left w:val="nil"/>
              <w:bottom w:val="single" w:sz="4" w:space="0" w:color="auto"/>
              <w:right w:val="single" w:sz="4" w:space="0" w:color="auto"/>
            </w:tcBorders>
            <w:shd w:val="clear" w:color="auto" w:fill="auto"/>
            <w:hideMark/>
          </w:tcPr>
          <w:p w14:paraId="32C565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3,68</w:t>
            </w:r>
          </w:p>
        </w:tc>
        <w:tc>
          <w:tcPr>
            <w:tcW w:w="983" w:type="dxa"/>
            <w:tcBorders>
              <w:top w:val="nil"/>
              <w:left w:val="nil"/>
              <w:bottom w:val="single" w:sz="4" w:space="0" w:color="auto"/>
              <w:right w:val="single" w:sz="4" w:space="0" w:color="auto"/>
            </w:tcBorders>
            <w:shd w:val="clear" w:color="auto" w:fill="auto"/>
            <w:hideMark/>
          </w:tcPr>
          <w:p w14:paraId="59E055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vAlign w:val="center"/>
            <w:hideMark/>
          </w:tcPr>
          <w:p w14:paraId="0E334CE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3,68</w:t>
            </w:r>
          </w:p>
        </w:tc>
        <w:tc>
          <w:tcPr>
            <w:tcW w:w="851" w:type="dxa"/>
            <w:tcBorders>
              <w:top w:val="nil"/>
              <w:left w:val="nil"/>
              <w:bottom w:val="single" w:sz="4" w:space="0" w:color="auto"/>
              <w:right w:val="single" w:sz="4" w:space="0" w:color="auto"/>
            </w:tcBorders>
            <w:shd w:val="clear" w:color="auto" w:fill="auto"/>
            <w:vAlign w:val="center"/>
            <w:hideMark/>
          </w:tcPr>
          <w:p w14:paraId="611AB6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3,68</w:t>
            </w:r>
          </w:p>
        </w:tc>
        <w:tc>
          <w:tcPr>
            <w:tcW w:w="661" w:type="dxa"/>
            <w:tcBorders>
              <w:top w:val="nil"/>
              <w:left w:val="nil"/>
              <w:bottom w:val="single" w:sz="4" w:space="0" w:color="auto"/>
              <w:right w:val="single" w:sz="4" w:space="0" w:color="auto"/>
            </w:tcBorders>
            <w:shd w:val="clear" w:color="auto" w:fill="auto"/>
            <w:vAlign w:val="center"/>
            <w:hideMark/>
          </w:tcPr>
          <w:p w14:paraId="58E971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608</w:t>
            </w:r>
          </w:p>
        </w:tc>
        <w:tc>
          <w:tcPr>
            <w:tcW w:w="679" w:type="dxa"/>
            <w:tcBorders>
              <w:top w:val="nil"/>
              <w:left w:val="nil"/>
              <w:bottom w:val="single" w:sz="4" w:space="0" w:color="auto"/>
              <w:right w:val="single" w:sz="4" w:space="0" w:color="auto"/>
            </w:tcBorders>
            <w:shd w:val="clear" w:color="auto" w:fill="auto"/>
            <w:vAlign w:val="center"/>
            <w:hideMark/>
          </w:tcPr>
          <w:p w14:paraId="0EB330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3,13</w:t>
            </w:r>
          </w:p>
        </w:tc>
        <w:tc>
          <w:tcPr>
            <w:tcW w:w="580" w:type="dxa"/>
            <w:tcBorders>
              <w:top w:val="nil"/>
              <w:left w:val="nil"/>
              <w:bottom w:val="single" w:sz="4" w:space="0" w:color="auto"/>
              <w:right w:val="single" w:sz="4" w:space="0" w:color="auto"/>
            </w:tcBorders>
            <w:shd w:val="clear" w:color="auto" w:fill="auto"/>
            <w:vAlign w:val="center"/>
            <w:hideMark/>
          </w:tcPr>
          <w:p w14:paraId="0B4788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239CF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EE3F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C166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89DC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E9F5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6CCD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24AA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B3B3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F209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73C6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608</w:t>
            </w:r>
          </w:p>
        </w:tc>
        <w:tc>
          <w:tcPr>
            <w:tcW w:w="662" w:type="dxa"/>
            <w:tcBorders>
              <w:top w:val="nil"/>
              <w:left w:val="nil"/>
              <w:bottom w:val="single" w:sz="4" w:space="0" w:color="auto"/>
              <w:right w:val="single" w:sz="4" w:space="0" w:color="auto"/>
            </w:tcBorders>
            <w:shd w:val="clear" w:color="auto" w:fill="auto"/>
            <w:vAlign w:val="center"/>
            <w:hideMark/>
          </w:tcPr>
          <w:p w14:paraId="069125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3,13</w:t>
            </w:r>
          </w:p>
        </w:tc>
        <w:tc>
          <w:tcPr>
            <w:tcW w:w="580" w:type="dxa"/>
            <w:tcBorders>
              <w:top w:val="nil"/>
              <w:left w:val="nil"/>
              <w:bottom w:val="single" w:sz="4" w:space="0" w:color="auto"/>
              <w:right w:val="single" w:sz="4" w:space="0" w:color="auto"/>
            </w:tcBorders>
            <w:shd w:val="clear" w:color="auto" w:fill="auto"/>
            <w:vAlign w:val="center"/>
            <w:hideMark/>
          </w:tcPr>
          <w:p w14:paraId="095ABB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D76A6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838EB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289EE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2183" w:type="dxa"/>
            <w:tcBorders>
              <w:top w:val="nil"/>
              <w:left w:val="nil"/>
              <w:bottom w:val="single" w:sz="4" w:space="0" w:color="auto"/>
              <w:right w:val="single" w:sz="4" w:space="0" w:color="auto"/>
            </w:tcBorders>
            <w:shd w:val="clear" w:color="auto" w:fill="auto"/>
            <w:vAlign w:val="center"/>
            <w:hideMark/>
          </w:tcPr>
          <w:p w14:paraId="209F9AD8" w14:textId="44E7295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Consiliul Bibliotec</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nomic Național</w:t>
            </w:r>
          </w:p>
        </w:tc>
        <w:tc>
          <w:tcPr>
            <w:tcW w:w="866" w:type="dxa"/>
            <w:tcBorders>
              <w:top w:val="nil"/>
              <w:left w:val="nil"/>
              <w:bottom w:val="single" w:sz="4" w:space="0" w:color="auto"/>
              <w:right w:val="single" w:sz="4" w:space="0" w:color="auto"/>
            </w:tcBorders>
            <w:shd w:val="clear" w:color="auto" w:fill="auto"/>
            <w:hideMark/>
          </w:tcPr>
          <w:p w14:paraId="260412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0542F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48924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vAlign w:val="center"/>
            <w:hideMark/>
          </w:tcPr>
          <w:p w14:paraId="4C54D6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6DB443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3790A4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431152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99DC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BB185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6D5C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827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7976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C620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DE30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E09E7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046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DBED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83101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7B1C62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FD08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1B30AA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AAAC16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2183" w:type="dxa"/>
            <w:tcBorders>
              <w:top w:val="nil"/>
              <w:left w:val="nil"/>
              <w:bottom w:val="single" w:sz="4" w:space="0" w:color="auto"/>
              <w:right w:val="single" w:sz="4" w:space="0" w:color="auto"/>
            </w:tcBorders>
            <w:shd w:val="clear" w:color="auto" w:fill="auto"/>
            <w:vAlign w:val="center"/>
            <w:hideMark/>
          </w:tcPr>
          <w:p w14:paraId="73CA6C1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Clubul republican de sah și joc de dame</w:t>
            </w:r>
          </w:p>
        </w:tc>
        <w:tc>
          <w:tcPr>
            <w:tcW w:w="866" w:type="dxa"/>
            <w:tcBorders>
              <w:top w:val="nil"/>
              <w:left w:val="nil"/>
              <w:bottom w:val="single" w:sz="4" w:space="0" w:color="auto"/>
              <w:right w:val="single" w:sz="4" w:space="0" w:color="auto"/>
            </w:tcBorders>
            <w:shd w:val="clear" w:color="auto" w:fill="auto"/>
            <w:hideMark/>
          </w:tcPr>
          <w:p w14:paraId="37A1F9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983" w:type="dxa"/>
            <w:tcBorders>
              <w:top w:val="nil"/>
              <w:left w:val="nil"/>
              <w:bottom w:val="single" w:sz="4" w:space="0" w:color="auto"/>
              <w:right w:val="single" w:sz="4" w:space="0" w:color="auto"/>
            </w:tcBorders>
            <w:shd w:val="clear" w:color="auto" w:fill="auto"/>
            <w:hideMark/>
          </w:tcPr>
          <w:p w14:paraId="5BEFD4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1AAB3A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c>
          <w:tcPr>
            <w:tcW w:w="851" w:type="dxa"/>
            <w:tcBorders>
              <w:top w:val="nil"/>
              <w:left w:val="nil"/>
              <w:bottom w:val="single" w:sz="4" w:space="0" w:color="auto"/>
              <w:right w:val="single" w:sz="4" w:space="0" w:color="auto"/>
            </w:tcBorders>
            <w:shd w:val="clear" w:color="auto" w:fill="auto"/>
            <w:vAlign w:val="center"/>
            <w:hideMark/>
          </w:tcPr>
          <w:p w14:paraId="35F7F7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661" w:type="dxa"/>
            <w:tcBorders>
              <w:top w:val="nil"/>
              <w:left w:val="nil"/>
              <w:bottom w:val="single" w:sz="4" w:space="0" w:color="auto"/>
              <w:right w:val="single" w:sz="4" w:space="0" w:color="auto"/>
            </w:tcBorders>
            <w:shd w:val="clear" w:color="auto" w:fill="auto"/>
            <w:vAlign w:val="center"/>
            <w:hideMark/>
          </w:tcPr>
          <w:p w14:paraId="04D97A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679" w:type="dxa"/>
            <w:tcBorders>
              <w:top w:val="nil"/>
              <w:left w:val="nil"/>
              <w:bottom w:val="single" w:sz="4" w:space="0" w:color="auto"/>
              <w:right w:val="single" w:sz="4" w:space="0" w:color="auto"/>
            </w:tcBorders>
            <w:shd w:val="clear" w:color="auto" w:fill="auto"/>
            <w:vAlign w:val="center"/>
            <w:hideMark/>
          </w:tcPr>
          <w:p w14:paraId="26493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60DF9E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7DDCC8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460" w:type="dxa"/>
            <w:tcBorders>
              <w:top w:val="nil"/>
              <w:left w:val="nil"/>
              <w:bottom w:val="single" w:sz="4" w:space="0" w:color="auto"/>
              <w:right w:val="single" w:sz="4" w:space="0" w:color="auto"/>
            </w:tcBorders>
            <w:shd w:val="clear" w:color="auto" w:fill="auto"/>
            <w:vAlign w:val="center"/>
            <w:hideMark/>
          </w:tcPr>
          <w:p w14:paraId="19F7BF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8D00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54A7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AFF1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D495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7974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7804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315781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051FC2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E768A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14B34D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3D9E6C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69C2D35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ACC6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2183" w:type="dxa"/>
            <w:tcBorders>
              <w:top w:val="nil"/>
              <w:left w:val="nil"/>
              <w:bottom w:val="single" w:sz="4" w:space="0" w:color="auto"/>
              <w:right w:val="single" w:sz="4" w:space="0" w:color="auto"/>
            </w:tcBorders>
            <w:shd w:val="clear" w:color="auto" w:fill="auto"/>
            <w:vAlign w:val="center"/>
            <w:hideMark/>
          </w:tcPr>
          <w:p w14:paraId="1B49917A" w14:textId="54D648B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71273B" w:rsidRPr="0006498C">
              <w:rPr>
                <w:rFonts w:asciiTheme="majorHAnsi" w:eastAsia="Times New Roman" w:hAnsiTheme="majorHAnsi" w:cstheme="majorHAnsi"/>
                <w:color w:val="000000"/>
                <w:sz w:val="16"/>
                <w:szCs w:val="16"/>
                <w:lang w:val="ro-MD"/>
              </w:rPr>
              <w:t>f</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tbal nr. 2</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705EAA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983" w:type="dxa"/>
            <w:tcBorders>
              <w:top w:val="nil"/>
              <w:left w:val="nil"/>
              <w:bottom w:val="single" w:sz="4" w:space="0" w:color="auto"/>
              <w:right w:val="single" w:sz="4" w:space="0" w:color="auto"/>
            </w:tcBorders>
            <w:shd w:val="clear" w:color="auto" w:fill="auto"/>
            <w:hideMark/>
          </w:tcPr>
          <w:p w14:paraId="7AC648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noWrap/>
            <w:vAlign w:val="bottom"/>
            <w:hideMark/>
          </w:tcPr>
          <w:p w14:paraId="23DA0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851" w:type="dxa"/>
            <w:tcBorders>
              <w:top w:val="nil"/>
              <w:left w:val="nil"/>
              <w:bottom w:val="single" w:sz="4" w:space="0" w:color="auto"/>
              <w:right w:val="single" w:sz="4" w:space="0" w:color="auto"/>
            </w:tcBorders>
            <w:shd w:val="clear" w:color="auto" w:fill="auto"/>
            <w:vAlign w:val="center"/>
            <w:hideMark/>
          </w:tcPr>
          <w:p w14:paraId="7E809C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c>
          <w:tcPr>
            <w:tcW w:w="661" w:type="dxa"/>
            <w:tcBorders>
              <w:top w:val="nil"/>
              <w:left w:val="nil"/>
              <w:bottom w:val="single" w:sz="4" w:space="0" w:color="auto"/>
              <w:right w:val="single" w:sz="4" w:space="0" w:color="auto"/>
            </w:tcBorders>
            <w:shd w:val="clear" w:color="auto" w:fill="auto"/>
            <w:vAlign w:val="center"/>
            <w:hideMark/>
          </w:tcPr>
          <w:p w14:paraId="27048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732B4C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5F2CEF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9E6CB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616E0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6BDC7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A594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42AF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43C2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83A4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04F75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510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E6BF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6D4BBD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0DB8EC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61EC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7437CD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32868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76</w:t>
            </w:r>
          </w:p>
        </w:tc>
        <w:tc>
          <w:tcPr>
            <w:tcW w:w="2183" w:type="dxa"/>
            <w:tcBorders>
              <w:top w:val="nil"/>
              <w:left w:val="nil"/>
              <w:bottom w:val="single" w:sz="4" w:space="0" w:color="auto"/>
              <w:right w:val="single" w:sz="4" w:space="0" w:color="auto"/>
            </w:tcBorders>
            <w:shd w:val="clear" w:color="auto" w:fill="auto"/>
            <w:vAlign w:val="center"/>
            <w:hideMark/>
          </w:tcPr>
          <w:p w14:paraId="17608FD0" w14:textId="3BAFB58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w:t>
            </w:r>
            <w:r w:rsidR="0071273B" w:rsidRPr="0006498C">
              <w:rPr>
                <w:rFonts w:asciiTheme="majorHAnsi" w:eastAsia="Times New Roman" w:hAnsiTheme="majorHAnsi" w:cstheme="majorHAnsi"/>
                <w:color w:val="000000"/>
                <w:sz w:val="16"/>
                <w:szCs w:val="16"/>
                <w:lang w:val="ro-MD"/>
              </w:rPr>
              <w:t>de j</w:t>
            </w:r>
            <w:r w:rsidRPr="0006498C">
              <w:rPr>
                <w:rFonts w:asciiTheme="majorHAnsi" w:eastAsia="Times New Roman" w:hAnsiTheme="majorHAnsi" w:cstheme="majorHAnsi"/>
                <w:color w:val="000000"/>
                <w:sz w:val="16"/>
                <w:szCs w:val="16"/>
                <w:lang w:val="ro-MD"/>
              </w:rPr>
              <w:t>udo</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 Taul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Dondușeni</w:t>
            </w:r>
          </w:p>
        </w:tc>
        <w:tc>
          <w:tcPr>
            <w:tcW w:w="866" w:type="dxa"/>
            <w:tcBorders>
              <w:top w:val="nil"/>
              <w:left w:val="nil"/>
              <w:bottom w:val="single" w:sz="4" w:space="0" w:color="auto"/>
              <w:right w:val="single" w:sz="4" w:space="0" w:color="auto"/>
            </w:tcBorders>
            <w:shd w:val="clear" w:color="auto" w:fill="auto"/>
            <w:hideMark/>
          </w:tcPr>
          <w:p w14:paraId="6E79E8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0,18</w:t>
            </w:r>
          </w:p>
        </w:tc>
        <w:tc>
          <w:tcPr>
            <w:tcW w:w="983" w:type="dxa"/>
            <w:tcBorders>
              <w:top w:val="nil"/>
              <w:left w:val="nil"/>
              <w:bottom w:val="single" w:sz="4" w:space="0" w:color="auto"/>
              <w:right w:val="single" w:sz="4" w:space="0" w:color="auto"/>
            </w:tcBorders>
            <w:shd w:val="clear" w:color="auto" w:fill="auto"/>
            <w:hideMark/>
          </w:tcPr>
          <w:p w14:paraId="55CE75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0,14</w:t>
            </w:r>
          </w:p>
        </w:tc>
        <w:tc>
          <w:tcPr>
            <w:tcW w:w="766" w:type="dxa"/>
            <w:tcBorders>
              <w:top w:val="nil"/>
              <w:left w:val="nil"/>
              <w:bottom w:val="single" w:sz="4" w:space="0" w:color="auto"/>
              <w:right w:val="single" w:sz="4" w:space="0" w:color="auto"/>
            </w:tcBorders>
            <w:shd w:val="clear" w:color="auto" w:fill="auto"/>
            <w:vAlign w:val="center"/>
            <w:hideMark/>
          </w:tcPr>
          <w:p w14:paraId="6C6C48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851" w:type="dxa"/>
            <w:tcBorders>
              <w:top w:val="nil"/>
              <w:left w:val="nil"/>
              <w:bottom w:val="single" w:sz="4" w:space="0" w:color="auto"/>
              <w:right w:val="single" w:sz="4" w:space="0" w:color="auto"/>
            </w:tcBorders>
            <w:shd w:val="clear" w:color="auto" w:fill="auto"/>
            <w:vAlign w:val="center"/>
            <w:hideMark/>
          </w:tcPr>
          <w:p w14:paraId="1126A1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661" w:type="dxa"/>
            <w:tcBorders>
              <w:top w:val="nil"/>
              <w:left w:val="nil"/>
              <w:bottom w:val="single" w:sz="4" w:space="0" w:color="auto"/>
              <w:right w:val="single" w:sz="4" w:space="0" w:color="auto"/>
            </w:tcBorders>
            <w:shd w:val="clear" w:color="auto" w:fill="auto"/>
            <w:vAlign w:val="center"/>
            <w:hideMark/>
          </w:tcPr>
          <w:p w14:paraId="1210A8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79" w:type="dxa"/>
            <w:tcBorders>
              <w:top w:val="nil"/>
              <w:left w:val="nil"/>
              <w:bottom w:val="single" w:sz="4" w:space="0" w:color="auto"/>
              <w:right w:val="single" w:sz="4" w:space="0" w:color="auto"/>
            </w:tcBorders>
            <w:shd w:val="clear" w:color="auto" w:fill="auto"/>
            <w:vAlign w:val="center"/>
            <w:hideMark/>
          </w:tcPr>
          <w:p w14:paraId="240A7C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415F5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24495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C2F2F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4E1F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52C3B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F9BD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F341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25D3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1C83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F1E4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EABE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3EA04F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270F1F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9A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369D90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319666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2183" w:type="dxa"/>
            <w:tcBorders>
              <w:top w:val="nil"/>
              <w:left w:val="nil"/>
              <w:bottom w:val="single" w:sz="4" w:space="0" w:color="auto"/>
              <w:right w:val="single" w:sz="4" w:space="0" w:color="auto"/>
            </w:tcBorders>
            <w:shd w:val="clear" w:color="auto" w:fill="auto"/>
            <w:vAlign w:val="center"/>
            <w:hideMark/>
          </w:tcPr>
          <w:p w14:paraId="007A4188" w14:textId="77777777"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educațional pentru copii cu cancer</w:t>
            </w:r>
          </w:p>
        </w:tc>
        <w:tc>
          <w:tcPr>
            <w:tcW w:w="866" w:type="dxa"/>
            <w:tcBorders>
              <w:top w:val="nil"/>
              <w:left w:val="nil"/>
              <w:bottom w:val="single" w:sz="4" w:space="0" w:color="auto"/>
              <w:right w:val="single" w:sz="4" w:space="0" w:color="auto"/>
            </w:tcBorders>
            <w:shd w:val="clear" w:color="auto" w:fill="auto"/>
            <w:hideMark/>
          </w:tcPr>
          <w:p w14:paraId="6D30B6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983" w:type="dxa"/>
            <w:tcBorders>
              <w:top w:val="nil"/>
              <w:left w:val="nil"/>
              <w:bottom w:val="single" w:sz="4" w:space="0" w:color="auto"/>
              <w:right w:val="single" w:sz="4" w:space="0" w:color="auto"/>
            </w:tcBorders>
            <w:shd w:val="clear" w:color="auto" w:fill="auto"/>
            <w:hideMark/>
          </w:tcPr>
          <w:p w14:paraId="00C8EC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noWrap/>
            <w:vAlign w:val="bottom"/>
            <w:hideMark/>
          </w:tcPr>
          <w:p w14:paraId="3721E3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851" w:type="dxa"/>
            <w:tcBorders>
              <w:top w:val="nil"/>
              <w:left w:val="nil"/>
              <w:bottom w:val="single" w:sz="4" w:space="0" w:color="auto"/>
              <w:right w:val="single" w:sz="4" w:space="0" w:color="auto"/>
            </w:tcBorders>
            <w:shd w:val="clear" w:color="auto" w:fill="auto"/>
            <w:vAlign w:val="center"/>
            <w:hideMark/>
          </w:tcPr>
          <w:p w14:paraId="2A3440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661" w:type="dxa"/>
            <w:tcBorders>
              <w:top w:val="nil"/>
              <w:left w:val="nil"/>
              <w:bottom w:val="single" w:sz="4" w:space="0" w:color="auto"/>
              <w:right w:val="single" w:sz="4" w:space="0" w:color="auto"/>
            </w:tcBorders>
            <w:shd w:val="clear" w:color="auto" w:fill="auto"/>
            <w:vAlign w:val="center"/>
            <w:hideMark/>
          </w:tcPr>
          <w:p w14:paraId="318ACB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79" w:type="dxa"/>
            <w:tcBorders>
              <w:top w:val="nil"/>
              <w:left w:val="nil"/>
              <w:bottom w:val="single" w:sz="4" w:space="0" w:color="auto"/>
              <w:right w:val="single" w:sz="4" w:space="0" w:color="auto"/>
            </w:tcBorders>
            <w:shd w:val="clear" w:color="auto" w:fill="auto"/>
            <w:vAlign w:val="center"/>
            <w:hideMark/>
          </w:tcPr>
          <w:p w14:paraId="34B598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3597E9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D32F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3D89E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480C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1A0C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57CC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3C11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7167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CA17A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E3B4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98C4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62CA2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018A12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EE27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61227A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B6F1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78</w:t>
            </w:r>
          </w:p>
        </w:tc>
        <w:tc>
          <w:tcPr>
            <w:tcW w:w="2183" w:type="dxa"/>
            <w:tcBorders>
              <w:top w:val="nil"/>
              <w:left w:val="nil"/>
              <w:bottom w:val="single" w:sz="4" w:space="0" w:color="auto"/>
              <w:right w:val="single" w:sz="4" w:space="0" w:color="auto"/>
            </w:tcBorders>
            <w:shd w:val="clear" w:color="auto" w:fill="auto"/>
            <w:vAlign w:val="center"/>
            <w:hideMark/>
          </w:tcPr>
          <w:p w14:paraId="6B4CBD59" w14:textId="21A6C1B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specializată pentru copii cu consecinț</w:t>
            </w:r>
            <w:r w:rsidR="00D75FBF"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 de poliomielită și paraliz</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e cervicală</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7A08FB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0,49</w:t>
            </w:r>
          </w:p>
        </w:tc>
        <w:tc>
          <w:tcPr>
            <w:tcW w:w="983" w:type="dxa"/>
            <w:tcBorders>
              <w:top w:val="nil"/>
              <w:left w:val="nil"/>
              <w:bottom w:val="single" w:sz="4" w:space="0" w:color="auto"/>
              <w:right w:val="single" w:sz="4" w:space="0" w:color="auto"/>
            </w:tcBorders>
            <w:shd w:val="clear" w:color="auto" w:fill="auto"/>
            <w:hideMark/>
          </w:tcPr>
          <w:p w14:paraId="45938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474662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0,49</w:t>
            </w:r>
          </w:p>
        </w:tc>
        <w:tc>
          <w:tcPr>
            <w:tcW w:w="851" w:type="dxa"/>
            <w:tcBorders>
              <w:top w:val="nil"/>
              <w:left w:val="nil"/>
              <w:bottom w:val="single" w:sz="4" w:space="0" w:color="auto"/>
              <w:right w:val="single" w:sz="4" w:space="0" w:color="auto"/>
            </w:tcBorders>
            <w:shd w:val="clear" w:color="auto" w:fill="auto"/>
            <w:vAlign w:val="center"/>
            <w:hideMark/>
          </w:tcPr>
          <w:p w14:paraId="724EBE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661" w:type="dxa"/>
            <w:tcBorders>
              <w:top w:val="nil"/>
              <w:left w:val="nil"/>
              <w:bottom w:val="single" w:sz="4" w:space="0" w:color="auto"/>
              <w:right w:val="single" w:sz="4" w:space="0" w:color="auto"/>
            </w:tcBorders>
            <w:shd w:val="clear" w:color="auto" w:fill="auto"/>
            <w:vAlign w:val="center"/>
            <w:hideMark/>
          </w:tcPr>
          <w:p w14:paraId="51FD4C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7D6C9C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580" w:type="dxa"/>
            <w:tcBorders>
              <w:top w:val="nil"/>
              <w:left w:val="nil"/>
              <w:bottom w:val="single" w:sz="4" w:space="0" w:color="auto"/>
              <w:right w:val="single" w:sz="4" w:space="0" w:color="auto"/>
            </w:tcBorders>
            <w:shd w:val="clear" w:color="auto" w:fill="auto"/>
            <w:vAlign w:val="center"/>
            <w:hideMark/>
          </w:tcPr>
          <w:p w14:paraId="4AAD3D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31D50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9AF2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68F0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D6FD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CB07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ECD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A057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5C4E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3ED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2559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5DD69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2A2731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CAC38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175D65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874BC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2183" w:type="dxa"/>
            <w:tcBorders>
              <w:top w:val="nil"/>
              <w:left w:val="nil"/>
              <w:bottom w:val="single" w:sz="4" w:space="0" w:color="auto"/>
              <w:right w:val="single" w:sz="4" w:space="0" w:color="auto"/>
            </w:tcBorders>
            <w:shd w:val="clear" w:color="auto" w:fill="auto"/>
            <w:vAlign w:val="center"/>
            <w:hideMark/>
          </w:tcPr>
          <w:p w14:paraId="6E7276D7" w14:textId="1561CFA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auxiliară din Congaz</w:t>
            </w:r>
          </w:p>
        </w:tc>
        <w:tc>
          <w:tcPr>
            <w:tcW w:w="866" w:type="dxa"/>
            <w:tcBorders>
              <w:top w:val="nil"/>
              <w:left w:val="nil"/>
              <w:bottom w:val="single" w:sz="4" w:space="0" w:color="auto"/>
              <w:right w:val="single" w:sz="4" w:space="0" w:color="auto"/>
            </w:tcBorders>
            <w:shd w:val="clear" w:color="auto" w:fill="auto"/>
            <w:hideMark/>
          </w:tcPr>
          <w:p w14:paraId="384611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983" w:type="dxa"/>
            <w:tcBorders>
              <w:top w:val="nil"/>
              <w:left w:val="nil"/>
              <w:bottom w:val="single" w:sz="4" w:space="0" w:color="auto"/>
              <w:right w:val="single" w:sz="4" w:space="0" w:color="auto"/>
            </w:tcBorders>
            <w:shd w:val="clear" w:color="auto" w:fill="auto"/>
            <w:hideMark/>
          </w:tcPr>
          <w:p w14:paraId="73262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1AC772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0,19</w:t>
            </w:r>
          </w:p>
        </w:tc>
        <w:tc>
          <w:tcPr>
            <w:tcW w:w="851" w:type="dxa"/>
            <w:tcBorders>
              <w:top w:val="nil"/>
              <w:left w:val="nil"/>
              <w:bottom w:val="single" w:sz="4" w:space="0" w:color="auto"/>
              <w:right w:val="single" w:sz="4" w:space="0" w:color="auto"/>
            </w:tcBorders>
            <w:shd w:val="clear" w:color="auto" w:fill="auto"/>
            <w:vAlign w:val="center"/>
            <w:hideMark/>
          </w:tcPr>
          <w:p w14:paraId="707A01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661" w:type="dxa"/>
            <w:tcBorders>
              <w:top w:val="nil"/>
              <w:left w:val="nil"/>
              <w:bottom w:val="single" w:sz="4" w:space="0" w:color="auto"/>
              <w:right w:val="single" w:sz="4" w:space="0" w:color="auto"/>
            </w:tcBorders>
            <w:shd w:val="clear" w:color="auto" w:fill="auto"/>
            <w:vAlign w:val="center"/>
            <w:hideMark/>
          </w:tcPr>
          <w:p w14:paraId="1385E4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12889D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580" w:type="dxa"/>
            <w:tcBorders>
              <w:top w:val="nil"/>
              <w:left w:val="nil"/>
              <w:bottom w:val="single" w:sz="4" w:space="0" w:color="auto"/>
              <w:right w:val="single" w:sz="4" w:space="0" w:color="auto"/>
            </w:tcBorders>
            <w:shd w:val="clear" w:color="auto" w:fill="auto"/>
            <w:vAlign w:val="center"/>
            <w:hideMark/>
          </w:tcPr>
          <w:p w14:paraId="1DFDFF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4491E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460" w:type="dxa"/>
            <w:tcBorders>
              <w:top w:val="nil"/>
              <w:left w:val="nil"/>
              <w:bottom w:val="single" w:sz="4" w:space="0" w:color="auto"/>
              <w:right w:val="single" w:sz="4" w:space="0" w:color="auto"/>
            </w:tcBorders>
            <w:shd w:val="clear" w:color="auto" w:fill="auto"/>
            <w:vAlign w:val="center"/>
            <w:hideMark/>
          </w:tcPr>
          <w:p w14:paraId="74176B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417F49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4B363E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F86F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DAE4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36FBE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460" w:type="dxa"/>
            <w:tcBorders>
              <w:top w:val="nil"/>
              <w:left w:val="nil"/>
              <w:bottom w:val="single" w:sz="4" w:space="0" w:color="auto"/>
              <w:right w:val="single" w:sz="4" w:space="0" w:color="auto"/>
            </w:tcBorders>
            <w:shd w:val="clear" w:color="auto" w:fill="auto"/>
            <w:vAlign w:val="center"/>
            <w:hideMark/>
          </w:tcPr>
          <w:p w14:paraId="40E0A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1C78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4561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9C27B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74F880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7C6DB2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4F214E4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51DD7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80</w:t>
            </w:r>
          </w:p>
        </w:tc>
        <w:tc>
          <w:tcPr>
            <w:tcW w:w="2183" w:type="dxa"/>
            <w:tcBorders>
              <w:top w:val="nil"/>
              <w:left w:val="nil"/>
              <w:bottom w:val="single" w:sz="4" w:space="0" w:color="auto"/>
              <w:right w:val="single" w:sz="4" w:space="0" w:color="auto"/>
            </w:tcBorders>
            <w:shd w:val="clear" w:color="auto" w:fill="auto"/>
            <w:vAlign w:val="center"/>
            <w:hideMark/>
          </w:tcPr>
          <w:p w14:paraId="14F449F9" w14:textId="6F74CBC2"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Cead</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Lunga</w:t>
            </w:r>
          </w:p>
        </w:tc>
        <w:tc>
          <w:tcPr>
            <w:tcW w:w="866" w:type="dxa"/>
            <w:tcBorders>
              <w:top w:val="nil"/>
              <w:left w:val="nil"/>
              <w:bottom w:val="single" w:sz="4" w:space="0" w:color="auto"/>
              <w:right w:val="single" w:sz="4" w:space="0" w:color="auto"/>
            </w:tcBorders>
            <w:shd w:val="clear" w:color="auto" w:fill="auto"/>
            <w:hideMark/>
          </w:tcPr>
          <w:p w14:paraId="7AC6A4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6,24</w:t>
            </w:r>
          </w:p>
        </w:tc>
        <w:tc>
          <w:tcPr>
            <w:tcW w:w="983" w:type="dxa"/>
            <w:tcBorders>
              <w:top w:val="nil"/>
              <w:left w:val="nil"/>
              <w:bottom w:val="single" w:sz="4" w:space="0" w:color="auto"/>
              <w:right w:val="single" w:sz="4" w:space="0" w:color="auto"/>
            </w:tcBorders>
            <w:shd w:val="clear" w:color="auto" w:fill="auto"/>
            <w:hideMark/>
          </w:tcPr>
          <w:p w14:paraId="31A1DA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766" w:type="dxa"/>
            <w:tcBorders>
              <w:top w:val="nil"/>
              <w:left w:val="nil"/>
              <w:bottom w:val="single" w:sz="4" w:space="0" w:color="auto"/>
              <w:right w:val="single" w:sz="4" w:space="0" w:color="auto"/>
            </w:tcBorders>
            <w:shd w:val="clear" w:color="auto" w:fill="auto"/>
            <w:noWrap/>
            <w:vAlign w:val="bottom"/>
            <w:hideMark/>
          </w:tcPr>
          <w:p w14:paraId="2957BB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6,24</w:t>
            </w:r>
          </w:p>
        </w:tc>
        <w:tc>
          <w:tcPr>
            <w:tcW w:w="851" w:type="dxa"/>
            <w:tcBorders>
              <w:top w:val="nil"/>
              <w:left w:val="nil"/>
              <w:bottom w:val="single" w:sz="4" w:space="0" w:color="auto"/>
              <w:right w:val="single" w:sz="4" w:space="0" w:color="auto"/>
            </w:tcBorders>
            <w:shd w:val="clear" w:color="auto" w:fill="auto"/>
            <w:vAlign w:val="center"/>
            <w:hideMark/>
          </w:tcPr>
          <w:p w14:paraId="25BEAA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6,06</w:t>
            </w:r>
          </w:p>
        </w:tc>
        <w:tc>
          <w:tcPr>
            <w:tcW w:w="661" w:type="dxa"/>
            <w:tcBorders>
              <w:top w:val="nil"/>
              <w:left w:val="nil"/>
              <w:bottom w:val="single" w:sz="4" w:space="0" w:color="auto"/>
              <w:right w:val="single" w:sz="4" w:space="0" w:color="auto"/>
            </w:tcBorders>
            <w:shd w:val="clear" w:color="auto" w:fill="auto"/>
            <w:vAlign w:val="center"/>
            <w:hideMark/>
          </w:tcPr>
          <w:p w14:paraId="1EA4AE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2EC30C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5,90</w:t>
            </w:r>
          </w:p>
        </w:tc>
        <w:tc>
          <w:tcPr>
            <w:tcW w:w="580" w:type="dxa"/>
            <w:tcBorders>
              <w:top w:val="nil"/>
              <w:left w:val="nil"/>
              <w:bottom w:val="single" w:sz="4" w:space="0" w:color="auto"/>
              <w:right w:val="single" w:sz="4" w:space="0" w:color="auto"/>
            </w:tcBorders>
            <w:shd w:val="clear" w:color="auto" w:fill="auto"/>
            <w:vAlign w:val="center"/>
            <w:hideMark/>
          </w:tcPr>
          <w:p w14:paraId="0BB97F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65043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03B60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F762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7E0F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2DE8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43F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900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2D5EA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8C49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F9EA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662" w:type="dxa"/>
            <w:tcBorders>
              <w:top w:val="nil"/>
              <w:left w:val="nil"/>
              <w:bottom w:val="single" w:sz="4" w:space="0" w:color="auto"/>
              <w:right w:val="single" w:sz="4" w:space="0" w:color="auto"/>
            </w:tcBorders>
            <w:shd w:val="clear" w:color="auto" w:fill="auto"/>
            <w:vAlign w:val="center"/>
            <w:hideMark/>
          </w:tcPr>
          <w:p w14:paraId="59B122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5,90</w:t>
            </w:r>
          </w:p>
        </w:tc>
        <w:tc>
          <w:tcPr>
            <w:tcW w:w="580" w:type="dxa"/>
            <w:tcBorders>
              <w:top w:val="nil"/>
              <w:left w:val="nil"/>
              <w:bottom w:val="single" w:sz="4" w:space="0" w:color="auto"/>
              <w:right w:val="single" w:sz="4" w:space="0" w:color="auto"/>
            </w:tcBorders>
            <w:shd w:val="clear" w:color="auto" w:fill="auto"/>
            <w:vAlign w:val="center"/>
            <w:hideMark/>
          </w:tcPr>
          <w:p w14:paraId="7B9396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02D1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5B59E7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BC3BF3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2183" w:type="dxa"/>
            <w:tcBorders>
              <w:top w:val="nil"/>
              <w:left w:val="nil"/>
              <w:bottom w:val="single" w:sz="4" w:space="0" w:color="auto"/>
              <w:right w:val="single" w:sz="4" w:space="0" w:color="auto"/>
            </w:tcBorders>
            <w:shd w:val="clear" w:color="auto" w:fill="auto"/>
            <w:vAlign w:val="center"/>
            <w:hideMark/>
          </w:tcPr>
          <w:p w14:paraId="2F8BBC9C" w14:textId="0F3AB725"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Strășeni</w:t>
            </w:r>
          </w:p>
        </w:tc>
        <w:tc>
          <w:tcPr>
            <w:tcW w:w="866" w:type="dxa"/>
            <w:tcBorders>
              <w:top w:val="nil"/>
              <w:left w:val="nil"/>
              <w:bottom w:val="single" w:sz="4" w:space="0" w:color="auto"/>
              <w:right w:val="single" w:sz="4" w:space="0" w:color="auto"/>
            </w:tcBorders>
            <w:shd w:val="clear" w:color="auto" w:fill="auto"/>
            <w:hideMark/>
          </w:tcPr>
          <w:p w14:paraId="1ECF6A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983" w:type="dxa"/>
            <w:tcBorders>
              <w:top w:val="nil"/>
              <w:left w:val="nil"/>
              <w:bottom w:val="single" w:sz="4" w:space="0" w:color="auto"/>
              <w:right w:val="single" w:sz="4" w:space="0" w:color="auto"/>
            </w:tcBorders>
            <w:shd w:val="clear" w:color="auto" w:fill="auto"/>
            <w:hideMark/>
          </w:tcPr>
          <w:p w14:paraId="16323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766" w:type="dxa"/>
            <w:tcBorders>
              <w:top w:val="nil"/>
              <w:left w:val="nil"/>
              <w:bottom w:val="single" w:sz="4" w:space="0" w:color="auto"/>
              <w:right w:val="single" w:sz="4" w:space="0" w:color="auto"/>
            </w:tcBorders>
            <w:shd w:val="clear" w:color="auto" w:fill="auto"/>
            <w:noWrap/>
            <w:vAlign w:val="bottom"/>
            <w:hideMark/>
          </w:tcPr>
          <w:p w14:paraId="1EABC3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851" w:type="dxa"/>
            <w:tcBorders>
              <w:top w:val="nil"/>
              <w:left w:val="nil"/>
              <w:bottom w:val="single" w:sz="4" w:space="0" w:color="auto"/>
              <w:right w:val="single" w:sz="4" w:space="0" w:color="auto"/>
            </w:tcBorders>
            <w:shd w:val="clear" w:color="auto" w:fill="auto"/>
            <w:noWrap/>
            <w:vAlign w:val="bottom"/>
            <w:hideMark/>
          </w:tcPr>
          <w:p w14:paraId="3E80B8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6B2459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C81AE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460B21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40534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CC90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CBFE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CED95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9A09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D6E86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3CE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EE65A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29C0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C8FC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B8E9C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2303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39C1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AC6CA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8C118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w:t>
            </w:r>
          </w:p>
        </w:tc>
        <w:tc>
          <w:tcPr>
            <w:tcW w:w="2183" w:type="dxa"/>
            <w:tcBorders>
              <w:top w:val="nil"/>
              <w:left w:val="nil"/>
              <w:bottom w:val="single" w:sz="4" w:space="0" w:color="auto"/>
              <w:right w:val="single" w:sz="4" w:space="0" w:color="auto"/>
            </w:tcBorders>
            <w:shd w:val="clear" w:color="auto" w:fill="auto"/>
            <w:vAlign w:val="center"/>
            <w:hideMark/>
          </w:tcPr>
          <w:p w14:paraId="1F88E533" w14:textId="6683366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specială pentru copii hipoacuzi</w:t>
            </w:r>
            <w:r w:rsidR="00D75FBF"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xml:space="preserve"> s.H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rbovăț</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Călărași</w:t>
            </w:r>
          </w:p>
        </w:tc>
        <w:tc>
          <w:tcPr>
            <w:tcW w:w="866" w:type="dxa"/>
            <w:tcBorders>
              <w:top w:val="nil"/>
              <w:left w:val="nil"/>
              <w:bottom w:val="single" w:sz="4" w:space="0" w:color="auto"/>
              <w:right w:val="single" w:sz="4" w:space="0" w:color="auto"/>
            </w:tcBorders>
            <w:shd w:val="clear" w:color="auto" w:fill="auto"/>
            <w:hideMark/>
          </w:tcPr>
          <w:p w14:paraId="61CD8C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983" w:type="dxa"/>
            <w:tcBorders>
              <w:top w:val="nil"/>
              <w:left w:val="nil"/>
              <w:bottom w:val="single" w:sz="4" w:space="0" w:color="auto"/>
              <w:right w:val="single" w:sz="4" w:space="0" w:color="auto"/>
            </w:tcBorders>
            <w:shd w:val="clear" w:color="auto" w:fill="auto"/>
            <w:hideMark/>
          </w:tcPr>
          <w:p w14:paraId="259D7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24DA8A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851" w:type="dxa"/>
            <w:tcBorders>
              <w:top w:val="nil"/>
              <w:left w:val="nil"/>
              <w:bottom w:val="single" w:sz="4" w:space="0" w:color="auto"/>
              <w:right w:val="single" w:sz="4" w:space="0" w:color="auto"/>
            </w:tcBorders>
            <w:shd w:val="clear" w:color="auto" w:fill="auto"/>
            <w:vAlign w:val="center"/>
            <w:hideMark/>
          </w:tcPr>
          <w:p w14:paraId="6EF45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661" w:type="dxa"/>
            <w:tcBorders>
              <w:top w:val="nil"/>
              <w:left w:val="nil"/>
              <w:bottom w:val="single" w:sz="4" w:space="0" w:color="auto"/>
              <w:right w:val="single" w:sz="4" w:space="0" w:color="auto"/>
            </w:tcBorders>
            <w:shd w:val="clear" w:color="auto" w:fill="auto"/>
            <w:vAlign w:val="center"/>
            <w:hideMark/>
          </w:tcPr>
          <w:p w14:paraId="2F4A9F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679" w:type="dxa"/>
            <w:tcBorders>
              <w:top w:val="nil"/>
              <w:left w:val="nil"/>
              <w:bottom w:val="single" w:sz="4" w:space="0" w:color="auto"/>
              <w:right w:val="single" w:sz="4" w:space="0" w:color="auto"/>
            </w:tcBorders>
            <w:shd w:val="clear" w:color="auto" w:fill="auto"/>
            <w:vAlign w:val="center"/>
            <w:hideMark/>
          </w:tcPr>
          <w:p w14:paraId="5CE798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580" w:type="dxa"/>
            <w:tcBorders>
              <w:top w:val="nil"/>
              <w:left w:val="nil"/>
              <w:bottom w:val="single" w:sz="4" w:space="0" w:color="auto"/>
              <w:right w:val="single" w:sz="4" w:space="0" w:color="auto"/>
            </w:tcBorders>
            <w:shd w:val="clear" w:color="auto" w:fill="auto"/>
            <w:vAlign w:val="center"/>
            <w:hideMark/>
          </w:tcPr>
          <w:p w14:paraId="3BCBA0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0DE9E9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1B0F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661" w:type="dxa"/>
            <w:tcBorders>
              <w:top w:val="nil"/>
              <w:left w:val="nil"/>
              <w:bottom w:val="single" w:sz="4" w:space="0" w:color="auto"/>
              <w:right w:val="single" w:sz="4" w:space="0" w:color="auto"/>
            </w:tcBorders>
            <w:shd w:val="clear" w:color="auto" w:fill="auto"/>
            <w:vAlign w:val="center"/>
            <w:hideMark/>
          </w:tcPr>
          <w:p w14:paraId="5D2C99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130214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1D7C5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C11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0932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E28F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AE7E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264D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E7CE6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48B564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580" w:type="dxa"/>
            <w:tcBorders>
              <w:top w:val="nil"/>
              <w:left w:val="nil"/>
              <w:bottom w:val="single" w:sz="4" w:space="0" w:color="auto"/>
              <w:right w:val="single" w:sz="4" w:space="0" w:color="auto"/>
            </w:tcBorders>
            <w:shd w:val="clear" w:color="auto" w:fill="auto"/>
            <w:vAlign w:val="center"/>
            <w:hideMark/>
          </w:tcPr>
          <w:p w14:paraId="71DE5D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50B0233D" w14:textId="77777777" w:rsidTr="009250FE">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595C4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2183" w:type="dxa"/>
            <w:tcBorders>
              <w:top w:val="nil"/>
              <w:left w:val="nil"/>
              <w:bottom w:val="single" w:sz="4" w:space="0" w:color="auto"/>
              <w:right w:val="single" w:sz="4" w:space="0" w:color="auto"/>
            </w:tcBorders>
            <w:shd w:val="clear" w:color="auto" w:fill="auto"/>
            <w:vAlign w:val="center"/>
            <w:hideMark/>
          </w:tcPr>
          <w:p w14:paraId="7A361A7B" w14:textId="7241349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w:t>
            </w:r>
            <w:r w:rsidR="00D75FBF"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auxiliară</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s.Corten</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Taraclia</w:t>
            </w:r>
          </w:p>
        </w:tc>
        <w:tc>
          <w:tcPr>
            <w:tcW w:w="866" w:type="dxa"/>
            <w:tcBorders>
              <w:top w:val="nil"/>
              <w:left w:val="nil"/>
              <w:bottom w:val="single" w:sz="4" w:space="0" w:color="auto"/>
              <w:right w:val="single" w:sz="4" w:space="0" w:color="auto"/>
            </w:tcBorders>
            <w:shd w:val="clear" w:color="auto" w:fill="auto"/>
          </w:tcPr>
          <w:p w14:paraId="08A2E935" w14:textId="5D07AA96"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p>
        </w:tc>
        <w:tc>
          <w:tcPr>
            <w:tcW w:w="983" w:type="dxa"/>
            <w:tcBorders>
              <w:top w:val="nil"/>
              <w:left w:val="nil"/>
              <w:bottom w:val="single" w:sz="4" w:space="0" w:color="auto"/>
              <w:right w:val="single" w:sz="4" w:space="0" w:color="auto"/>
            </w:tcBorders>
            <w:shd w:val="clear" w:color="auto" w:fill="auto"/>
          </w:tcPr>
          <w:p w14:paraId="6CD947EE" w14:textId="29A5E9D0"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p>
        </w:tc>
        <w:tc>
          <w:tcPr>
            <w:tcW w:w="766" w:type="dxa"/>
            <w:tcBorders>
              <w:top w:val="nil"/>
              <w:left w:val="nil"/>
              <w:bottom w:val="single" w:sz="4" w:space="0" w:color="auto"/>
              <w:right w:val="single" w:sz="4" w:space="0" w:color="auto"/>
            </w:tcBorders>
            <w:shd w:val="clear" w:color="auto" w:fill="auto"/>
            <w:noWrap/>
            <w:vAlign w:val="bottom"/>
            <w:hideMark/>
          </w:tcPr>
          <w:p w14:paraId="66A95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lichidare</w:t>
            </w:r>
          </w:p>
        </w:tc>
        <w:tc>
          <w:tcPr>
            <w:tcW w:w="851" w:type="dxa"/>
            <w:tcBorders>
              <w:top w:val="nil"/>
              <w:left w:val="nil"/>
              <w:bottom w:val="single" w:sz="4" w:space="0" w:color="auto"/>
              <w:right w:val="single" w:sz="4" w:space="0" w:color="auto"/>
            </w:tcBorders>
            <w:shd w:val="clear" w:color="auto" w:fill="auto"/>
            <w:noWrap/>
            <w:vAlign w:val="bottom"/>
            <w:hideMark/>
          </w:tcPr>
          <w:p w14:paraId="0AC992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04FF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44BC60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09C6E5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E6CB6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B9EA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AB30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26C62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16BF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CC65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6CDF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D65A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64CD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2789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4E16A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CB5A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5C79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C4670B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044AF2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w:t>
            </w:r>
          </w:p>
        </w:tc>
        <w:tc>
          <w:tcPr>
            <w:tcW w:w="2183" w:type="dxa"/>
            <w:tcBorders>
              <w:top w:val="nil"/>
              <w:left w:val="nil"/>
              <w:bottom w:val="single" w:sz="4" w:space="0" w:color="auto"/>
              <w:right w:val="single" w:sz="4" w:space="0" w:color="auto"/>
            </w:tcBorders>
            <w:shd w:val="clear" w:color="auto" w:fill="auto"/>
            <w:vAlign w:val="center"/>
            <w:hideMark/>
          </w:tcPr>
          <w:p w14:paraId="36005CC3" w14:textId="6F85EDC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 de copii</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mun.Bălți</w:t>
            </w:r>
          </w:p>
        </w:tc>
        <w:tc>
          <w:tcPr>
            <w:tcW w:w="866" w:type="dxa"/>
            <w:tcBorders>
              <w:top w:val="nil"/>
              <w:left w:val="nil"/>
              <w:bottom w:val="single" w:sz="4" w:space="0" w:color="auto"/>
              <w:right w:val="single" w:sz="4" w:space="0" w:color="auto"/>
            </w:tcBorders>
            <w:shd w:val="clear" w:color="auto" w:fill="auto"/>
            <w:hideMark/>
          </w:tcPr>
          <w:p w14:paraId="46F366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hideMark/>
          </w:tcPr>
          <w:p w14:paraId="02AC54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283D74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8BB23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4640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819CE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11B91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9AE96D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DDAF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A7F2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FCF3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1174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DAE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BE62C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3ABE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98E5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9789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493F6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65B5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F926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552A1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55FC8A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2183" w:type="dxa"/>
            <w:tcBorders>
              <w:top w:val="nil"/>
              <w:left w:val="nil"/>
              <w:bottom w:val="single" w:sz="4" w:space="0" w:color="auto"/>
              <w:right w:val="single" w:sz="4" w:space="0" w:color="auto"/>
            </w:tcBorders>
            <w:shd w:val="clear" w:color="auto" w:fill="auto"/>
            <w:vAlign w:val="center"/>
            <w:hideMark/>
          </w:tcPr>
          <w:p w14:paraId="26A12E98" w14:textId="4A8AFBCA"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internat specială pentru copii surzi </w:t>
            </w:r>
            <w:r w:rsidR="00D75FBF" w:rsidRPr="0006498C">
              <w:rPr>
                <w:rFonts w:asciiTheme="majorHAnsi" w:eastAsia="Times New Roman" w:hAnsiTheme="majorHAnsi" w:cstheme="majorHAnsi"/>
                <w:color w:val="000000"/>
                <w:sz w:val="16"/>
                <w:szCs w:val="16"/>
                <w:lang w:val="ro-MD"/>
              </w:rPr>
              <w:t xml:space="preserve">și </w:t>
            </w:r>
            <w:r w:rsidRPr="0006498C">
              <w:rPr>
                <w:rFonts w:asciiTheme="majorHAnsi" w:eastAsia="Times New Roman" w:hAnsiTheme="majorHAnsi" w:cstheme="majorHAnsi"/>
                <w:color w:val="000000"/>
                <w:sz w:val="16"/>
                <w:szCs w:val="16"/>
                <w:lang w:val="ro-MD"/>
              </w:rPr>
              <w:t>hipoacuzi</w:t>
            </w:r>
            <w:r w:rsidR="00D75FBF"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10855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983" w:type="dxa"/>
            <w:tcBorders>
              <w:top w:val="nil"/>
              <w:left w:val="nil"/>
              <w:bottom w:val="single" w:sz="4" w:space="0" w:color="auto"/>
              <w:right w:val="single" w:sz="4" w:space="0" w:color="auto"/>
            </w:tcBorders>
            <w:shd w:val="clear" w:color="auto" w:fill="auto"/>
            <w:hideMark/>
          </w:tcPr>
          <w:p w14:paraId="655E5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766" w:type="dxa"/>
            <w:tcBorders>
              <w:top w:val="nil"/>
              <w:left w:val="nil"/>
              <w:bottom w:val="single" w:sz="4" w:space="0" w:color="auto"/>
              <w:right w:val="single" w:sz="4" w:space="0" w:color="auto"/>
            </w:tcBorders>
            <w:shd w:val="clear" w:color="auto" w:fill="auto"/>
            <w:vAlign w:val="center"/>
            <w:hideMark/>
          </w:tcPr>
          <w:p w14:paraId="6F6882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c>
          <w:tcPr>
            <w:tcW w:w="851" w:type="dxa"/>
            <w:tcBorders>
              <w:top w:val="nil"/>
              <w:left w:val="nil"/>
              <w:bottom w:val="single" w:sz="4" w:space="0" w:color="auto"/>
              <w:right w:val="single" w:sz="4" w:space="0" w:color="auto"/>
            </w:tcBorders>
            <w:shd w:val="clear" w:color="auto" w:fill="auto"/>
            <w:vAlign w:val="center"/>
            <w:hideMark/>
          </w:tcPr>
          <w:p w14:paraId="176F84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661" w:type="dxa"/>
            <w:tcBorders>
              <w:top w:val="nil"/>
              <w:left w:val="nil"/>
              <w:bottom w:val="single" w:sz="4" w:space="0" w:color="auto"/>
              <w:right w:val="single" w:sz="4" w:space="0" w:color="auto"/>
            </w:tcBorders>
            <w:shd w:val="clear" w:color="auto" w:fill="auto"/>
            <w:vAlign w:val="center"/>
            <w:hideMark/>
          </w:tcPr>
          <w:p w14:paraId="2C292D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42CB23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0,16</w:t>
            </w:r>
          </w:p>
        </w:tc>
        <w:tc>
          <w:tcPr>
            <w:tcW w:w="580" w:type="dxa"/>
            <w:tcBorders>
              <w:top w:val="nil"/>
              <w:left w:val="nil"/>
              <w:bottom w:val="single" w:sz="4" w:space="0" w:color="auto"/>
              <w:right w:val="single" w:sz="4" w:space="0" w:color="auto"/>
            </w:tcBorders>
            <w:shd w:val="clear" w:color="auto" w:fill="auto"/>
            <w:vAlign w:val="center"/>
            <w:hideMark/>
          </w:tcPr>
          <w:p w14:paraId="061C54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7D870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7389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C5CB9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4CA7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C577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96FB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315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FEA81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84C2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1F7EC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054EB0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36D3C2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74D30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595E74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43D71A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2183" w:type="dxa"/>
            <w:tcBorders>
              <w:top w:val="nil"/>
              <w:left w:val="nil"/>
              <w:bottom w:val="single" w:sz="4" w:space="0" w:color="auto"/>
              <w:right w:val="single" w:sz="4" w:space="0" w:color="auto"/>
            </w:tcBorders>
            <w:shd w:val="clear" w:color="auto" w:fill="auto"/>
            <w:vAlign w:val="center"/>
            <w:hideMark/>
          </w:tcPr>
          <w:p w14:paraId="443EDD34" w14:textId="50EA4F1F"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Geologie și Seism</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logie</w:t>
            </w:r>
          </w:p>
        </w:tc>
        <w:tc>
          <w:tcPr>
            <w:tcW w:w="866" w:type="dxa"/>
            <w:tcBorders>
              <w:top w:val="nil"/>
              <w:left w:val="nil"/>
              <w:bottom w:val="single" w:sz="4" w:space="0" w:color="auto"/>
              <w:right w:val="single" w:sz="4" w:space="0" w:color="auto"/>
            </w:tcBorders>
            <w:shd w:val="clear" w:color="auto" w:fill="auto"/>
            <w:hideMark/>
          </w:tcPr>
          <w:p w14:paraId="3AB8E8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0,56</w:t>
            </w:r>
          </w:p>
        </w:tc>
        <w:tc>
          <w:tcPr>
            <w:tcW w:w="983" w:type="dxa"/>
            <w:tcBorders>
              <w:top w:val="nil"/>
              <w:left w:val="nil"/>
              <w:bottom w:val="single" w:sz="4" w:space="0" w:color="auto"/>
              <w:right w:val="single" w:sz="4" w:space="0" w:color="auto"/>
            </w:tcBorders>
            <w:shd w:val="clear" w:color="auto" w:fill="auto"/>
            <w:hideMark/>
          </w:tcPr>
          <w:p w14:paraId="62B03A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0,45</w:t>
            </w:r>
          </w:p>
        </w:tc>
        <w:tc>
          <w:tcPr>
            <w:tcW w:w="766" w:type="dxa"/>
            <w:tcBorders>
              <w:top w:val="nil"/>
              <w:left w:val="nil"/>
              <w:bottom w:val="single" w:sz="4" w:space="0" w:color="auto"/>
              <w:right w:val="single" w:sz="4" w:space="0" w:color="auto"/>
            </w:tcBorders>
            <w:shd w:val="clear" w:color="auto" w:fill="auto"/>
            <w:vAlign w:val="center"/>
            <w:hideMark/>
          </w:tcPr>
          <w:p w14:paraId="1DB4A7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1,78</w:t>
            </w:r>
          </w:p>
        </w:tc>
        <w:tc>
          <w:tcPr>
            <w:tcW w:w="851" w:type="dxa"/>
            <w:tcBorders>
              <w:top w:val="nil"/>
              <w:left w:val="nil"/>
              <w:bottom w:val="single" w:sz="4" w:space="0" w:color="auto"/>
              <w:right w:val="single" w:sz="4" w:space="0" w:color="auto"/>
            </w:tcBorders>
            <w:shd w:val="clear" w:color="auto" w:fill="auto"/>
            <w:vAlign w:val="center"/>
            <w:hideMark/>
          </w:tcPr>
          <w:p w14:paraId="3695C9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661" w:type="dxa"/>
            <w:tcBorders>
              <w:top w:val="nil"/>
              <w:left w:val="nil"/>
              <w:bottom w:val="single" w:sz="4" w:space="0" w:color="auto"/>
              <w:right w:val="single" w:sz="4" w:space="0" w:color="auto"/>
            </w:tcBorders>
            <w:shd w:val="clear" w:color="auto" w:fill="auto"/>
            <w:vAlign w:val="center"/>
            <w:hideMark/>
          </w:tcPr>
          <w:p w14:paraId="2B5660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2BB00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1B31A4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662" w:type="dxa"/>
            <w:tcBorders>
              <w:top w:val="nil"/>
              <w:left w:val="nil"/>
              <w:bottom w:val="single" w:sz="4" w:space="0" w:color="auto"/>
              <w:right w:val="single" w:sz="4" w:space="0" w:color="auto"/>
            </w:tcBorders>
            <w:shd w:val="clear" w:color="auto" w:fill="auto"/>
            <w:vAlign w:val="center"/>
            <w:hideMark/>
          </w:tcPr>
          <w:p w14:paraId="5A7066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1,22</w:t>
            </w:r>
          </w:p>
        </w:tc>
        <w:tc>
          <w:tcPr>
            <w:tcW w:w="460" w:type="dxa"/>
            <w:tcBorders>
              <w:top w:val="nil"/>
              <w:left w:val="nil"/>
              <w:bottom w:val="single" w:sz="4" w:space="0" w:color="auto"/>
              <w:right w:val="single" w:sz="4" w:space="0" w:color="auto"/>
            </w:tcBorders>
            <w:shd w:val="clear" w:color="auto" w:fill="auto"/>
            <w:vAlign w:val="center"/>
            <w:hideMark/>
          </w:tcPr>
          <w:p w14:paraId="2516A1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61" w:type="dxa"/>
            <w:tcBorders>
              <w:top w:val="nil"/>
              <w:left w:val="nil"/>
              <w:bottom w:val="single" w:sz="4" w:space="0" w:color="auto"/>
              <w:right w:val="single" w:sz="4" w:space="0" w:color="auto"/>
            </w:tcBorders>
            <w:shd w:val="clear" w:color="auto" w:fill="auto"/>
            <w:vAlign w:val="center"/>
            <w:hideMark/>
          </w:tcPr>
          <w:p w14:paraId="70515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0,78</w:t>
            </w:r>
          </w:p>
        </w:tc>
        <w:tc>
          <w:tcPr>
            <w:tcW w:w="460" w:type="dxa"/>
            <w:tcBorders>
              <w:top w:val="nil"/>
              <w:left w:val="nil"/>
              <w:bottom w:val="single" w:sz="4" w:space="0" w:color="auto"/>
              <w:right w:val="single" w:sz="4" w:space="0" w:color="auto"/>
            </w:tcBorders>
            <w:shd w:val="clear" w:color="auto" w:fill="auto"/>
            <w:vAlign w:val="center"/>
            <w:hideMark/>
          </w:tcPr>
          <w:p w14:paraId="7B5593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F85E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6068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308D1B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0,44</w:t>
            </w:r>
          </w:p>
        </w:tc>
        <w:tc>
          <w:tcPr>
            <w:tcW w:w="460" w:type="dxa"/>
            <w:tcBorders>
              <w:top w:val="nil"/>
              <w:left w:val="nil"/>
              <w:bottom w:val="single" w:sz="4" w:space="0" w:color="auto"/>
              <w:right w:val="single" w:sz="4" w:space="0" w:color="auto"/>
            </w:tcBorders>
            <w:shd w:val="clear" w:color="auto" w:fill="auto"/>
            <w:vAlign w:val="center"/>
            <w:hideMark/>
          </w:tcPr>
          <w:p w14:paraId="307411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D82D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5E7A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6A925D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0C295F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2A494E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36AA34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796732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2183" w:type="dxa"/>
            <w:tcBorders>
              <w:top w:val="nil"/>
              <w:left w:val="nil"/>
              <w:bottom w:val="single" w:sz="4" w:space="0" w:color="auto"/>
              <w:right w:val="single" w:sz="4" w:space="0" w:color="auto"/>
            </w:tcBorders>
            <w:shd w:val="clear" w:color="auto" w:fill="auto"/>
            <w:vAlign w:val="center"/>
            <w:hideMark/>
          </w:tcPr>
          <w:p w14:paraId="01CBAE7B" w14:textId="77777777"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Național de Cercetări Economice</w:t>
            </w:r>
          </w:p>
        </w:tc>
        <w:tc>
          <w:tcPr>
            <w:tcW w:w="866" w:type="dxa"/>
            <w:tcBorders>
              <w:top w:val="nil"/>
              <w:left w:val="nil"/>
              <w:bottom w:val="single" w:sz="4" w:space="0" w:color="auto"/>
              <w:right w:val="single" w:sz="4" w:space="0" w:color="auto"/>
            </w:tcBorders>
            <w:shd w:val="clear" w:color="auto" w:fill="auto"/>
            <w:hideMark/>
          </w:tcPr>
          <w:p w14:paraId="7DF150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2,64</w:t>
            </w:r>
          </w:p>
        </w:tc>
        <w:tc>
          <w:tcPr>
            <w:tcW w:w="983" w:type="dxa"/>
            <w:tcBorders>
              <w:top w:val="nil"/>
              <w:left w:val="nil"/>
              <w:bottom w:val="single" w:sz="4" w:space="0" w:color="auto"/>
              <w:right w:val="single" w:sz="4" w:space="0" w:color="auto"/>
            </w:tcBorders>
            <w:shd w:val="clear" w:color="auto" w:fill="auto"/>
            <w:hideMark/>
          </w:tcPr>
          <w:p w14:paraId="2DBBFA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766" w:type="dxa"/>
            <w:tcBorders>
              <w:top w:val="nil"/>
              <w:left w:val="nil"/>
              <w:bottom w:val="single" w:sz="4" w:space="0" w:color="auto"/>
              <w:right w:val="single" w:sz="4" w:space="0" w:color="auto"/>
            </w:tcBorders>
            <w:shd w:val="clear" w:color="auto" w:fill="auto"/>
            <w:vAlign w:val="center"/>
            <w:hideMark/>
          </w:tcPr>
          <w:p w14:paraId="1F986B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2,64</w:t>
            </w:r>
          </w:p>
        </w:tc>
        <w:tc>
          <w:tcPr>
            <w:tcW w:w="851" w:type="dxa"/>
            <w:tcBorders>
              <w:top w:val="nil"/>
              <w:left w:val="nil"/>
              <w:bottom w:val="single" w:sz="4" w:space="0" w:color="auto"/>
              <w:right w:val="single" w:sz="4" w:space="0" w:color="auto"/>
            </w:tcBorders>
            <w:shd w:val="clear" w:color="auto" w:fill="auto"/>
            <w:vAlign w:val="center"/>
            <w:hideMark/>
          </w:tcPr>
          <w:p w14:paraId="35664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2,23</w:t>
            </w:r>
          </w:p>
        </w:tc>
        <w:tc>
          <w:tcPr>
            <w:tcW w:w="661" w:type="dxa"/>
            <w:tcBorders>
              <w:top w:val="nil"/>
              <w:left w:val="nil"/>
              <w:bottom w:val="single" w:sz="4" w:space="0" w:color="auto"/>
              <w:right w:val="single" w:sz="4" w:space="0" w:color="auto"/>
            </w:tcBorders>
            <w:shd w:val="clear" w:color="auto" w:fill="auto"/>
            <w:vAlign w:val="center"/>
            <w:hideMark/>
          </w:tcPr>
          <w:p w14:paraId="2EDC6A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58DE16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5B0E03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398B6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97D1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4117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2A77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4290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A491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B60B3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E148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8B1E1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181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662" w:type="dxa"/>
            <w:tcBorders>
              <w:top w:val="nil"/>
              <w:left w:val="nil"/>
              <w:bottom w:val="single" w:sz="4" w:space="0" w:color="auto"/>
              <w:right w:val="single" w:sz="4" w:space="0" w:color="auto"/>
            </w:tcBorders>
            <w:shd w:val="clear" w:color="auto" w:fill="auto"/>
            <w:vAlign w:val="center"/>
            <w:hideMark/>
          </w:tcPr>
          <w:p w14:paraId="164B2E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5D4573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C716E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62EE5F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9D4AA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2183" w:type="dxa"/>
            <w:tcBorders>
              <w:top w:val="nil"/>
              <w:left w:val="nil"/>
              <w:bottom w:val="single" w:sz="4" w:space="0" w:color="auto"/>
              <w:right w:val="single" w:sz="4" w:space="0" w:color="auto"/>
            </w:tcBorders>
            <w:shd w:val="clear" w:color="auto" w:fill="auto"/>
            <w:vAlign w:val="center"/>
            <w:hideMark/>
          </w:tcPr>
          <w:p w14:paraId="3F45722F" w14:textId="3735AAF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Republican </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Aristotel</w:t>
            </w:r>
            <w:r w:rsidR="00D75FBF"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663A51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hideMark/>
          </w:tcPr>
          <w:p w14:paraId="6656D4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2C15BE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3,05</w:t>
            </w:r>
          </w:p>
        </w:tc>
        <w:tc>
          <w:tcPr>
            <w:tcW w:w="851" w:type="dxa"/>
            <w:tcBorders>
              <w:top w:val="nil"/>
              <w:left w:val="nil"/>
              <w:bottom w:val="single" w:sz="4" w:space="0" w:color="auto"/>
              <w:right w:val="single" w:sz="4" w:space="0" w:color="auto"/>
            </w:tcBorders>
            <w:shd w:val="clear" w:color="auto" w:fill="auto"/>
            <w:vAlign w:val="center"/>
            <w:hideMark/>
          </w:tcPr>
          <w:p w14:paraId="59448D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2,21</w:t>
            </w:r>
          </w:p>
        </w:tc>
        <w:tc>
          <w:tcPr>
            <w:tcW w:w="661" w:type="dxa"/>
            <w:tcBorders>
              <w:top w:val="nil"/>
              <w:left w:val="nil"/>
              <w:bottom w:val="single" w:sz="4" w:space="0" w:color="auto"/>
              <w:right w:val="single" w:sz="4" w:space="0" w:color="auto"/>
            </w:tcBorders>
            <w:shd w:val="clear" w:color="auto" w:fill="auto"/>
            <w:vAlign w:val="center"/>
            <w:hideMark/>
          </w:tcPr>
          <w:p w14:paraId="35EC53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679" w:type="dxa"/>
            <w:tcBorders>
              <w:top w:val="nil"/>
              <w:left w:val="nil"/>
              <w:bottom w:val="single" w:sz="4" w:space="0" w:color="auto"/>
              <w:right w:val="single" w:sz="4" w:space="0" w:color="auto"/>
            </w:tcBorders>
            <w:shd w:val="clear" w:color="auto" w:fill="auto"/>
            <w:vAlign w:val="center"/>
            <w:hideMark/>
          </w:tcPr>
          <w:p w14:paraId="465201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3,16</w:t>
            </w:r>
          </w:p>
        </w:tc>
        <w:tc>
          <w:tcPr>
            <w:tcW w:w="580" w:type="dxa"/>
            <w:tcBorders>
              <w:top w:val="nil"/>
              <w:left w:val="nil"/>
              <w:bottom w:val="single" w:sz="4" w:space="0" w:color="auto"/>
              <w:right w:val="single" w:sz="4" w:space="0" w:color="auto"/>
            </w:tcBorders>
            <w:shd w:val="clear" w:color="auto" w:fill="auto"/>
            <w:vAlign w:val="center"/>
            <w:hideMark/>
          </w:tcPr>
          <w:p w14:paraId="530B2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D3780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055940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0CC1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70B1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60AB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8F25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A940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1C36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5C52A2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694086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w:t>
            </w:r>
          </w:p>
        </w:tc>
        <w:tc>
          <w:tcPr>
            <w:tcW w:w="662" w:type="dxa"/>
            <w:tcBorders>
              <w:top w:val="nil"/>
              <w:left w:val="nil"/>
              <w:bottom w:val="single" w:sz="4" w:space="0" w:color="auto"/>
              <w:right w:val="single" w:sz="4" w:space="0" w:color="auto"/>
            </w:tcBorders>
            <w:shd w:val="clear" w:color="auto" w:fill="auto"/>
            <w:vAlign w:val="center"/>
            <w:hideMark/>
          </w:tcPr>
          <w:p w14:paraId="6B7D95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BE568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3AF5E3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414E6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38E47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w:t>
            </w:r>
          </w:p>
        </w:tc>
        <w:tc>
          <w:tcPr>
            <w:tcW w:w="2183" w:type="dxa"/>
            <w:tcBorders>
              <w:top w:val="nil"/>
              <w:left w:val="nil"/>
              <w:bottom w:val="single" w:sz="4" w:space="0" w:color="auto"/>
              <w:right w:val="single" w:sz="4" w:space="0" w:color="auto"/>
            </w:tcBorders>
            <w:shd w:val="clear" w:color="auto" w:fill="auto"/>
            <w:vAlign w:val="center"/>
            <w:hideMark/>
          </w:tcPr>
          <w:p w14:paraId="31A15165" w14:textId="3592E1A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Bender</w:t>
            </w:r>
          </w:p>
        </w:tc>
        <w:tc>
          <w:tcPr>
            <w:tcW w:w="866" w:type="dxa"/>
            <w:tcBorders>
              <w:top w:val="nil"/>
              <w:left w:val="nil"/>
              <w:bottom w:val="single" w:sz="4" w:space="0" w:color="auto"/>
              <w:right w:val="single" w:sz="4" w:space="0" w:color="auto"/>
            </w:tcBorders>
            <w:shd w:val="clear" w:color="auto" w:fill="auto"/>
            <w:hideMark/>
          </w:tcPr>
          <w:p w14:paraId="14BC5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1,65</w:t>
            </w:r>
          </w:p>
        </w:tc>
        <w:tc>
          <w:tcPr>
            <w:tcW w:w="983" w:type="dxa"/>
            <w:tcBorders>
              <w:top w:val="nil"/>
              <w:left w:val="nil"/>
              <w:bottom w:val="single" w:sz="4" w:space="0" w:color="auto"/>
              <w:right w:val="single" w:sz="4" w:space="0" w:color="auto"/>
            </w:tcBorders>
            <w:shd w:val="clear" w:color="auto" w:fill="auto"/>
            <w:hideMark/>
          </w:tcPr>
          <w:p w14:paraId="177A82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51ED24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2,88</w:t>
            </w:r>
          </w:p>
        </w:tc>
        <w:tc>
          <w:tcPr>
            <w:tcW w:w="851" w:type="dxa"/>
            <w:tcBorders>
              <w:top w:val="nil"/>
              <w:left w:val="nil"/>
              <w:bottom w:val="single" w:sz="4" w:space="0" w:color="auto"/>
              <w:right w:val="single" w:sz="4" w:space="0" w:color="auto"/>
            </w:tcBorders>
            <w:shd w:val="clear" w:color="auto" w:fill="auto"/>
            <w:vAlign w:val="center"/>
            <w:hideMark/>
          </w:tcPr>
          <w:p w14:paraId="119EC8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2,37</w:t>
            </w:r>
          </w:p>
        </w:tc>
        <w:tc>
          <w:tcPr>
            <w:tcW w:w="661" w:type="dxa"/>
            <w:tcBorders>
              <w:top w:val="nil"/>
              <w:left w:val="nil"/>
              <w:bottom w:val="single" w:sz="4" w:space="0" w:color="auto"/>
              <w:right w:val="single" w:sz="4" w:space="0" w:color="auto"/>
            </w:tcBorders>
            <w:shd w:val="clear" w:color="auto" w:fill="auto"/>
            <w:vAlign w:val="center"/>
            <w:hideMark/>
          </w:tcPr>
          <w:p w14:paraId="13883D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6CB3CE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2,87</w:t>
            </w:r>
          </w:p>
        </w:tc>
        <w:tc>
          <w:tcPr>
            <w:tcW w:w="580" w:type="dxa"/>
            <w:tcBorders>
              <w:top w:val="nil"/>
              <w:left w:val="nil"/>
              <w:bottom w:val="single" w:sz="4" w:space="0" w:color="auto"/>
              <w:right w:val="single" w:sz="4" w:space="0" w:color="auto"/>
            </w:tcBorders>
            <w:shd w:val="clear" w:color="auto" w:fill="auto"/>
            <w:vAlign w:val="center"/>
            <w:hideMark/>
          </w:tcPr>
          <w:p w14:paraId="4909A3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11E03E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1,23</w:t>
            </w:r>
          </w:p>
        </w:tc>
        <w:tc>
          <w:tcPr>
            <w:tcW w:w="460" w:type="dxa"/>
            <w:tcBorders>
              <w:top w:val="nil"/>
              <w:left w:val="nil"/>
              <w:bottom w:val="single" w:sz="4" w:space="0" w:color="auto"/>
              <w:right w:val="single" w:sz="4" w:space="0" w:color="auto"/>
            </w:tcBorders>
            <w:shd w:val="clear" w:color="auto" w:fill="auto"/>
            <w:vAlign w:val="center"/>
            <w:hideMark/>
          </w:tcPr>
          <w:p w14:paraId="62D855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470A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58F1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F4153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1,23</w:t>
            </w:r>
          </w:p>
        </w:tc>
        <w:tc>
          <w:tcPr>
            <w:tcW w:w="460" w:type="dxa"/>
            <w:tcBorders>
              <w:top w:val="nil"/>
              <w:left w:val="nil"/>
              <w:bottom w:val="single" w:sz="4" w:space="0" w:color="auto"/>
              <w:right w:val="single" w:sz="4" w:space="0" w:color="auto"/>
            </w:tcBorders>
            <w:shd w:val="clear" w:color="auto" w:fill="auto"/>
            <w:vAlign w:val="center"/>
            <w:hideMark/>
          </w:tcPr>
          <w:p w14:paraId="1825F7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A742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BAC4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1FE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3E13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017102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580" w:type="dxa"/>
            <w:tcBorders>
              <w:top w:val="nil"/>
              <w:left w:val="nil"/>
              <w:bottom w:val="single" w:sz="4" w:space="0" w:color="auto"/>
              <w:right w:val="single" w:sz="4" w:space="0" w:color="auto"/>
            </w:tcBorders>
            <w:shd w:val="clear" w:color="auto" w:fill="auto"/>
            <w:vAlign w:val="center"/>
            <w:hideMark/>
          </w:tcPr>
          <w:p w14:paraId="677037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5714CD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781BBE1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7E4ACC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168F5BA4" w14:textId="77777777" w:rsidR="002636D7" w:rsidRPr="0006498C" w:rsidRDefault="002636D7" w:rsidP="00DB46C9">
            <w:pPr>
              <w:spacing w:after="0" w:line="240" w:lineRule="auto"/>
              <w:jc w:val="both"/>
              <w:rPr>
                <w:rFonts w:asciiTheme="majorHAnsi" w:eastAsia="Times New Roman" w:hAnsiTheme="majorHAnsi" w:cstheme="majorHAnsi"/>
                <w:b/>
                <w:color w:val="000000"/>
                <w:sz w:val="16"/>
                <w:szCs w:val="16"/>
                <w:lang w:val="ro-MD"/>
              </w:rPr>
            </w:pPr>
            <w:r w:rsidRPr="0006498C">
              <w:rPr>
                <w:rFonts w:asciiTheme="majorHAnsi" w:eastAsia="Times New Roman" w:hAnsiTheme="majorHAnsi" w:cstheme="majorHAnsi"/>
                <w:b/>
                <w:color w:val="000000"/>
                <w:sz w:val="16"/>
                <w:szCs w:val="16"/>
                <w:lang w:val="ro-MD"/>
              </w:rPr>
              <w:t>Autogestiune</w:t>
            </w:r>
          </w:p>
        </w:tc>
        <w:tc>
          <w:tcPr>
            <w:tcW w:w="866" w:type="dxa"/>
            <w:tcBorders>
              <w:top w:val="nil"/>
              <w:left w:val="nil"/>
              <w:bottom w:val="single" w:sz="4" w:space="0" w:color="auto"/>
              <w:right w:val="single" w:sz="4" w:space="0" w:color="auto"/>
            </w:tcBorders>
            <w:shd w:val="clear" w:color="auto" w:fill="auto"/>
            <w:hideMark/>
          </w:tcPr>
          <w:p w14:paraId="14BB51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-126,54</w:t>
            </w:r>
          </w:p>
        </w:tc>
        <w:tc>
          <w:tcPr>
            <w:tcW w:w="983" w:type="dxa"/>
            <w:tcBorders>
              <w:top w:val="nil"/>
              <w:left w:val="nil"/>
              <w:bottom w:val="single" w:sz="4" w:space="0" w:color="auto"/>
              <w:right w:val="single" w:sz="4" w:space="0" w:color="auto"/>
            </w:tcBorders>
            <w:shd w:val="clear" w:color="auto" w:fill="auto"/>
            <w:hideMark/>
          </w:tcPr>
          <w:p w14:paraId="712931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44AFA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B86CC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hideMark/>
          </w:tcPr>
          <w:p w14:paraId="5D723A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7.228</w:t>
            </w:r>
          </w:p>
        </w:tc>
        <w:tc>
          <w:tcPr>
            <w:tcW w:w="679" w:type="dxa"/>
            <w:tcBorders>
              <w:top w:val="nil"/>
              <w:left w:val="nil"/>
              <w:bottom w:val="single" w:sz="4" w:space="0" w:color="auto"/>
              <w:right w:val="single" w:sz="4" w:space="0" w:color="auto"/>
            </w:tcBorders>
            <w:shd w:val="clear" w:color="auto" w:fill="auto"/>
            <w:hideMark/>
          </w:tcPr>
          <w:p w14:paraId="02369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320,51</w:t>
            </w:r>
          </w:p>
        </w:tc>
        <w:tc>
          <w:tcPr>
            <w:tcW w:w="580" w:type="dxa"/>
            <w:tcBorders>
              <w:top w:val="nil"/>
              <w:left w:val="nil"/>
              <w:bottom w:val="single" w:sz="4" w:space="0" w:color="auto"/>
              <w:right w:val="single" w:sz="4" w:space="0" w:color="auto"/>
            </w:tcBorders>
            <w:shd w:val="clear" w:color="auto" w:fill="auto"/>
            <w:hideMark/>
          </w:tcPr>
          <w:p w14:paraId="036C15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434</w:t>
            </w:r>
          </w:p>
        </w:tc>
        <w:tc>
          <w:tcPr>
            <w:tcW w:w="662" w:type="dxa"/>
            <w:tcBorders>
              <w:top w:val="nil"/>
              <w:left w:val="nil"/>
              <w:bottom w:val="single" w:sz="4" w:space="0" w:color="auto"/>
              <w:right w:val="single" w:sz="4" w:space="0" w:color="auto"/>
            </w:tcBorders>
            <w:shd w:val="clear" w:color="auto" w:fill="auto"/>
            <w:hideMark/>
          </w:tcPr>
          <w:p w14:paraId="64922A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126,54</w:t>
            </w:r>
          </w:p>
        </w:tc>
        <w:tc>
          <w:tcPr>
            <w:tcW w:w="460" w:type="dxa"/>
            <w:tcBorders>
              <w:top w:val="nil"/>
              <w:left w:val="nil"/>
              <w:bottom w:val="single" w:sz="4" w:space="0" w:color="auto"/>
              <w:right w:val="single" w:sz="4" w:space="0" w:color="auto"/>
            </w:tcBorders>
            <w:shd w:val="clear" w:color="auto" w:fill="auto"/>
            <w:hideMark/>
          </w:tcPr>
          <w:p w14:paraId="56829A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79</w:t>
            </w:r>
          </w:p>
        </w:tc>
        <w:tc>
          <w:tcPr>
            <w:tcW w:w="661" w:type="dxa"/>
            <w:tcBorders>
              <w:top w:val="nil"/>
              <w:left w:val="nil"/>
              <w:bottom w:val="single" w:sz="4" w:space="0" w:color="auto"/>
              <w:right w:val="single" w:sz="4" w:space="0" w:color="auto"/>
            </w:tcBorders>
            <w:shd w:val="clear" w:color="auto" w:fill="auto"/>
            <w:hideMark/>
          </w:tcPr>
          <w:p w14:paraId="6B5D67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10,38</w:t>
            </w:r>
          </w:p>
        </w:tc>
        <w:tc>
          <w:tcPr>
            <w:tcW w:w="460" w:type="dxa"/>
            <w:tcBorders>
              <w:top w:val="nil"/>
              <w:left w:val="nil"/>
              <w:bottom w:val="single" w:sz="4" w:space="0" w:color="auto"/>
              <w:right w:val="single" w:sz="4" w:space="0" w:color="auto"/>
            </w:tcBorders>
            <w:shd w:val="clear" w:color="auto" w:fill="auto"/>
            <w:hideMark/>
          </w:tcPr>
          <w:p w14:paraId="795968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w:t>
            </w:r>
          </w:p>
        </w:tc>
        <w:tc>
          <w:tcPr>
            <w:tcW w:w="661" w:type="dxa"/>
            <w:tcBorders>
              <w:top w:val="nil"/>
              <w:left w:val="nil"/>
              <w:bottom w:val="single" w:sz="4" w:space="0" w:color="auto"/>
              <w:right w:val="single" w:sz="4" w:space="0" w:color="auto"/>
            </w:tcBorders>
            <w:shd w:val="clear" w:color="auto" w:fill="auto"/>
            <w:hideMark/>
          </w:tcPr>
          <w:p w14:paraId="76053B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27,25</w:t>
            </w:r>
          </w:p>
        </w:tc>
        <w:tc>
          <w:tcPr>
            <w:tcW w:w="460" w:type="dxa"/>
            <w:tcBorders>
              <w:top w:val="nil"/>
              <w:left w:val="nil"/>
              <w:bottom w:val="single" w:sz="4" w:space="0" w:color="auto"/>
              <w:right w:val="single" w:sz="4" w:space="0" w:color="auto"/>
            </w:tcBorders>
            <w:shd w:val="clear" w:color="auto" w:fill="auto"/>
            <w:hideMark/>
          </w:tcPr>
          <w:p w14:paraId="41C6CD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hideMark/>
          </w:tcPr>
          <w:p w14:paraId="02CA35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40,62</w:t>
            </w:r>
          </w:p>
        </w:tc>
        <w:tc>
          <w:tcPr>
            <w:tcW w:w="460" w:type="dxa"/>
            <w:tcBorders>
              <w:top w:val="nil"/>
              <w:left w:val="nil"/>
              <w:bottom w:val="single" w:sz="4" w:space="0" w:color="auto"/>
              <w:right w:val="single" w:sz="4" w:space="0" w:color="auto"/>
            </w:tcBorders>
            <w:shd w:val="clear" w:color="auto" w:fill="auto"/>
            <w:hideMark/>
          </w:tcPr>
          <w:p w14:paraId="226714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93</w:t>
            </w:r>
          </w:p>
        </w:tc>
        <w:tc>
          <w:tcPr>
            <w:tcW w:w="580" w:type="dxa"/>
            <w:tcBorders>
              <w:top w:val="nil"/>
              <w:left w:val="nil"/>
              <w:bottom w:val="single" w:sz="4" w:space="0" w:color="auto"/>
              <w:right w:val="single" w:sz="4" w:space="0" w:color="auto"/>
            </w:tcBorders>
            <w:shd w:val="clear" w:color="auto" w:fill="auto"/>
            <w:hideMark/>
          </w:tcPr>
          <w:p w14:paraId="6782D2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48,29</w:t>
            </w:r>
          </w:p>
        </w:tc>
        <w:tc>
          <w:tcPr>
            <w:tcW w:w="580" w:type="dxa"/>
            <w:tcBorders>
              <w:top w:val="nil"/>
              <w:left w:val="nil"/>
              <w:bottom w:val="single" w:sz="4" w:space="0" w:color="auto"/>
              <w:right w:val="single" w:sz="4" w:space="0" w:color="auto"/>
            </w:tcBorders>
            <w:shd w:val="clear" w:color="auto" w:fill="auto"/>
            <w:hideMark/>
          </w:tcPr>
          <w:p w14:paraId="20C1F6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3.588</w:t>
            </w:r>
          </w:p>
        </w:tc>
        <w:tc>
          <w:tcPr>
            <w:tcW w:w="662" w:type="dxa"/>
            <w:tcBorders>
              <w:top w:val="nil"/>
              <w:left w:val="nil"/>
              <w:bottom w:val="single" w:sz="4" w:space="0" w:color="auto"/>
              <w:right w:val="single" w:sz="4" w:space="0" w:color="auto"/>
            </w:tcBorders>
            <w:shd w:val="clear" w:color="auto" w:fill="auto"/>
            <w:hideMark/>
          </w:tcPr>
          <w:p w14:paraId="4C12A1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180,59</w:t>
            </w:r>
          </w:p>
        </w:tc>
        <w:tc>
          <w:tcPr>
            <w:tcW w:w="580" w:type="dxa"/>
            <w:tcBorders>
              <w:top w:val="nil"/>
              <w:left w:val="nil"/>
              <w:bottom w:val="single" w:sz="4" w:space="0" w:color="auto"/>
              <w:right w:val="single" w:sz="4" w:space="0" w:color="auto"/>
            </w:tcBorders>
            <w:shd w:val="clear" w:color="auto" w:fill="auto"/>
            <w:hideMark/>
          </w:tcPr>
          <w:p w14:paraId="01D6B1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3.206</w:t>
            </w:r>
          </w:p>
        </w:tc>
        <w:tc>
          <w:tcPr>
            <w:tcW w:w="580" w:type="dxa"/>
            <w:tcBorders>
              <w:top w:val="nil"/>
              <w:left w:val="nil"/>
              <w:bottom w:val="single" w:sz="4" w:space="0" w:color="auto"/>
              <w:right w:val="single" w:sz="4" w:space="0" w:color="auto"/>
            </w:tcBorders>
            <w:shd w:val="clear" w:color="auto" w:fill="auto"/>
            <w:hideMark/>
          </w:tcPr>
          <w:p w14:paraId="2462A9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13,38</w:t>
            </w:r>
          </w:p>
        </w:tc>
      </w:tr>
      <w:tr w:rsidR="003D351C" w:rsidRPr="0006498C" w14:paraId="4660AF9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5815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2183" w:type="dxa"/>
            <w:tcBorders>
              <w:top w:val="nil"/>
              <w:left w:val="nil"/>
              <w:bottom w:val="single" w:sz="4" w:space="0" w:color="auto"/>
              <w:right w:val="single" w:sz="4" w:space="0" w:color="auto"/>
            </w:tcBorders>
            <w:shd w:val="clear" w:color="auto" w:fill="auto"/>
            <w:vAlign w:val="center"/>
            <w:hideMark/>
          </w:tcPr>
          <w:p w14:paraId="5D4F01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Briceni</w:t>
            </w:r>
          </w:p>
        </w:tc>
        <w:tc>
          <w:tcPr>
            <w:tcW w:w="866" w:type="dxa"/>
            <w:tcBorders>
              <w:top w:val="nil"/>
              <w:left w:val="nil"/>
              <w:bottom w:val="single" w:sz="4" w:space="0" w:color="auto"/>
              <w:right w:val="single" w:sz="4" w:space="0" w:color="auto"/>
            </w:tcBorders>
            <w:shd w:val="clear" w:color="auto" w:fill="auto"/>
            <w:hideMark/>
          </w:tcPr>
          <w:p w14:paraId="3B084F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8EE6D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DE973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FEF7B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7075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268E3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3CE9E7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45398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1DA2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E42E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1E0A7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8F59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6DF4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4758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D0A1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F262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B163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684A10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7C5E8C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313F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67CE85E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3BF3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2183" w:type="dxa"/>
            <w:tcBorders>
              <w:top w:val="nil"/>
              <w:left w:val="nil"/>
              <w:bottom w:val="single" w:sz="4" w:space="0" w:color="auto"/>
              <w:right w:val="single" w:sz="4" w:space="0" w:color="auto"/>
            </w:tcBorders>
            <w:shd w:val="clear" w:color="auto" w:fill="auto"/>
            <w:vAlign w:val="center"/>
            <w:hideMark/>
          </w:tcPr>
          <w:p w14:paraId="45083DBB" w14:textId="47EA30D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Alex</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ndreni</w:t>
            </w:r>
          </w:p>
        </w:tc>
        <w:tc>
          <w:tcPr>
            <w:tcW w:w="866" w:type="dxa"/>
            <w:tcBorders>
              <w:top w:val="nil"/>
              <w:left w:val="nil"/>
              <w:bottom w:val="single" w:sz="4" w:space="0" w:color="auto"/>
              <w:right w:val="single" w:sz="4" w:space="0" w:color="auto"/>
            </w:tcBorders>
            <w:shd w:val="clear" w:color="auto" w:fill="auto"/>
            <w:hideMark/>
          </w:tcPr>
          <w:p w14:paraId="683508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983" w:type="dxa"/>
            <w:tcBorders>
              <w:top w:val="nil"/>
              <w:left w:val="nil"/>
              <w:bottom w:val="single" w:sz="4" w:space="0" w:color="auto"/>
              <w:right w:val="single" w:sz="4" w:space="0" w:color="auto"/>
            </w:tcBorders>
            <w:shd w:val="clear" w:color="auto" w:fill="auto"/>
            <w:vAlign w:val="center"/>
            <w:hideMark/>
          </w:tcPr>
          <w:p w14:paraId="55A1457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6F308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48F67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88F9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4DE0BF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21483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280EAC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55FF3E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16F9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7B2F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08C8FB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460" w:type="dxa"/>
            <w:tcBorders>
              <w:top w:val="nil"/>
              <w:left w:val="nil"/>
              <w:bottom w:val="single" w:sz="4" w:space="0" w:color="auto"/>
              <w:right w:val="single" w:sz="4" w:space="0" w:color="auto"/>
            </w:tcBorders>
            <w:shd w:val="clear" w:color="auto" w:fill="auto"/>
            <w:vAlign w:val="center"/>
            <w:hideMark/>
          </w:tcPr>
          <w:p w14:paraId="215CF9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CE70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BE04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CBD09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2B2D60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06E396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40FE1C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54FF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9B2A80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8F351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2183" w:type="dxa"/>
            <w:tcBorders>
              <w:top w:val="nil"/>
              <w:left w:val="nil"/>
              <w:bottom w:val="single" w:sz="4" w:space="0" w:color="auto"/>
              <w:right w:val="single" w:sz="4" w:space="0" w:color="auto"/>
            </w:tcBorders>
            <w:shd w:val="clear" w:color="auto" w:fill="auto"/>
            <w:vAlign w:val="center"/>
            <w:hideMark/>
          </w:tcPr>
          <w:p w14:paraId="297DDA8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Ștefan Vodă</w:t>
            </w:r>
          </w:p>
        </w:tc>
        <w:tc>
          <w:tcPr>
            <w:tcW w:w="866" w:type="dxa"/>
            <w:tcBorders>
              <w:top w:val="nil"/>
              <w:left w:val="nil"/>
              <w:bottom w:val="single" w:sz="4" w:space="0" w:color="auto"/>
              <w:right w:val="single" w:sz="4" w:space="0" w:color="auto"/>
            </w:tcBorders>
            <w:shd w:val="clear" w:color="auto" w:fill="auto"/>
            <w:hideMark/>
          </w:tcPr>
          <w:p w14:paraId="5C363D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7EF73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82F65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D66CA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6CFB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679" w:type="dxa"/>
            <w:tcBorders>
              <w:top w:val="nil"/>
              <w:left w:val="nil"/>
              <w:bottom w:val="single" w:sz="4" w:space="0" w:color="auto"/>
              <w:right w:val="single" w:sz="4" w:space="0" w:color="auto"/>
            </w:tcBorders>
            <w:shd w:val="clear" w:color="auto" w:fill="auto"/>
            <w:vAlign w:val="center"/>
            <w:hideMark/>
          </w:tcPr>
          <w:p w14:paraId="0EF5F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2,57</w:t>
            </w:r>
          </w:p>
        </w:tc>
        <w:tc>
          <w:tcPr>
            <w:tcW w:w="580" w:type="dxa"/>
            <w:tcBorders>
              <w:top w:val="nil"/>
              <w:left w:val="nil"/>
              <w:bottom w:val="single" w:sz="4" w:space="0" w:color="auto"/>
              <w:right w:val="single" w:sz="4" w:space="0" w:color="auto"/>
            </w:tcBorders>
            <w:shd w:val="clear" w:color="auto" w:fill="auto"/>
            <w:vAlign w:val="center"/>
            <w:hideMark/>
          </w:tcPr>
          <w:p w14:paraId="0D329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8011E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DFBA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56BF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0FD7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D5AD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76C0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D1C7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E75A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83C7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7FFE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154F7D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59147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6423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69708E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5E5468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67CE5F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or.Rezina</w:t>
            </w:r>
          </w:p>
        </w:tc>
        <w:tc>
          <w:tcPr>
            <w:tcW w:w="866" w:type="dxa"/>
            <w:tcBorders>
              <w:top w:val="nil"/>
              <w:left w:val="nil"/>
              <w:bottom w:val="single" w:sz="4" w:space="0" w:color="auto"/>
              <w:right w:val="single" w:sz="4" w:space="0" w:color="auto"/>
            </w:tcBorders>
            <w:shd w:val="clear" w:color="auto" w:fill="auto"/>
            <w:hideMark/>
          </w:tcPr>
          <w:p w14:paraId="732681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738E1F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C41B4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BBF7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1AA5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679" w:type="dxa"/>
            <w:tcBorders>
              <w:top w:val="nil"/>
              <w:left w:val="nil"/>
              <w:bottom w:val="single" w:sz="4" w:space="0" w:color="auto"/>
              <w:right w:val="single" w:sz="4" w:space="0" w:color="auto"/>
            </w:tcBorders>
            <w:shd w:val="clear" w:color="auto" w:fill="auto"/>
            <w:vAlign w:val="center"/>
            <w:hideMark/>
          </w:tcPr>
          <w:p w14:paraId="4E4A57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14F902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FDA39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1E0F6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53FA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6C28B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7D73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C144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7B6A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BF69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500B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CBB7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A4FF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28170B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vAlign w:val="center"/>
            <w:hideMark/>
          </w:tcPr>
          <w:p w14:paraId="17105A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2BAA039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08523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4046C8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Râșcani</w:t>
            </w:r>
          </w:p>
        </w:tc>
        <w:tc>
          <w:tcPr>
            <w:tcW w:w="866" w:type="dxa"/>
            <w:tcBorders>
              <w:top w:val="nil"/>
              <w:left w:val="nil"/>
              <w:bottom w:val="single" w:sz="4" w:space="0" w:color="auto"/>
              <w:right w:val="single" w:sz="4" w:space="0" w:color="auto"/>
            </w:tcBorders>
            <w:shd w:val="clear" w:color="auto" w:fill="auto"/>
            <w:hideMark/>
          </w:tcPr>
          <w:p w14:paraId="768672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EEA15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54FD0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4AE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CF4F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679" w:type="dxa"/>
            <w:tcBorders>
              <w:top w:val="nil"/>
              <w:left w:val="nil"/>
              <w:bottom w:val="single" w:sz="4" w:space="0" w:color="auto"/>
              <w:right w:val="single" w:sz="4" w:space="0" w:color="auto"/>
            </w:tcBorders>
            <w:shd w:val="clear" w:color="auto" w:fill="auto"/>
            <w:vAlign w:val="center"/>
            <w:hideMark/>
          </w:tcPr>
          <w:p w14:paraId="363A51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2,94</w:t>
            </w:r>
          </w:p>
        </w:tc>
        <w:tc>
          <w:tcPr>
            <w:tcW w:w="580" w:type="dxa"/>
            <w:tcBorders>
              <w:top w:val="nil"/>
              <w:left w:val="nil"/>
              <w:bottom w:val="single" w:sz="4" w:space="0" w:color="auto"/>
              <w:right w:val="single" w:sz="4" w:space="0" w:color="auto"/>
            </w:tcBorders>
            <w:shd w:val="clear" w:color="auto" w:fill="auto"/>
            <w:vAlign w:val="center"/>
            <w:hideMark/>
          </w:tcPr>
          <w:p w14:paraId="765F0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6E8D4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D360F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0A28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C2C9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A795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269A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FAE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AE81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A725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53E5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0187C3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2,90</w:t>
            </w:r>
          </w:p>
        </w:tc>
        <w:tc>
          <w:tcPr>
            <w:tcW w:w="580" w:type="dxa"/>
            <w:tcBorders>
              <w:top w:val="nil"/>
              <w:left w:val="nil"/>
              <w:bottom w:val="single" w:sz="4" w:space="0" w:color="auto"/>
              <w:right w:val="single" w:sz="4" w:space="0" w:color="auto"/>
            </w:tcBorders>
            <w:shd w:val="clear" w:color="auto" w:fill="auto"/>
            <w:vAlign w:val="center"/>
            <w:hideMark/>
          </w:tcPr>
          <w:p w14:paraId="507318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A85D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29EC9B4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58EF3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52DD89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Drochia</w:t>
            </w:r>
          </w:p>
        </w:tc>
        <w:tc>
          <w:tcPr>
            <w:tcW w:w="866" w:type="dxa"/>
            <w:tcBorders>
              <w:top w:val="nil"/>
              <w:left w:val="nil"/>
              <w:bottom w:val="single" w:sz="4" w:space="0" w:color="auto"/>
              <w:right w:val="single" w:sz="4" w:space="0" w:color="auto"/>
            </w:tcBorders>
            <w:shd w:val="clear" w:color="auto" w:fill="auto"/>
            <w:hideMark/>
          </w:tcPr>
          <w:p w14:paraId="180193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F78212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E9BCB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9DBBA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7CA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679" w:type="dxa"/>
            <w:tcBorders>
              <w:top w:val="nil"/>
              <w:left w:val="nil"/>
              <w:bottom w:val="single" w:sz="4" w:space="0" w:color="auto"/>
              <w:right w:val="single" w:sz="4" w:space="0" w:color="auto"/>
            </w:tcBorders>
            <w:shd w:val="clear" w:color="auto" w:fill="auto"/>
            <w:vAlign w:val="center"/>
            <w:hideMark/>
          </w:tcPr>
          <w:p w14:paraId="41950F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2,55</w:t>
            </w:r>
          </w:p>
        </w:tc>
        <w:tc>
          <w:tcPr>
            <w:tcW w:w="580" w:type="dxa"/>
            <w:tcBorders>
              <w:top w:val="nil"/>
              <w:left w:val="nil"/>
              <w:bottom w:val="single" w:sz="4" w:space="0" w:color="auto"/>
              <w:right w:val="single" w:sz="4" w:space="0" w:color="auto"/>
            </w:tcBorders>
            <w:shd w:val="clear" w:color="auto" w:fill="auto"/>
            <w:vAlign w:val="center"/>
            <w:hideMark/>
          </w:tcPr>
          <w:p w14:paraId="0E6ED9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D89F9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144EA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E564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3B42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7205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426A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EF85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D416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69D4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F81B3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662" w:type="dxa"/>
            <w:tcBorders>
              <w:top w:val="nil"/>
              <w:left w:val="nil"/>
              <w:bottom w:val="single" w:sz="4" w:space="0" w:color="auto"/>
              <w:right w:val="single" w:sz="4" w:space="0" w:color="auto"/>
            </w:tcBorders>
            <w:shd w:val="clear" w:color="auto" w:fill="auto"/>
            <w:vAlign w:val="center"/>
            <w:hideMark/>
          </w:tcPr>
          <w:p w14:paraId="4639AE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DF99E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43A3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6CE38D4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50E50B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2183" w:type="dxa"/>
            <w:tcBorders>
              <w:top w:val="nil"/>
              <w:left w:val="nil"/>
              <w:bottom w:val="single" w:sz="4" w:space="0" w:color="auto"/>
              <w:right w:val="single" w:sz="4" w:space="0" w:color="auto"/>
            </w:tcBorders>
            <w:shd w:val="clear" w:color="auto" w:fill="auto"/>
            <w:vAlign w:val="center"/>
            <w:hideMark/>
          </w:tcPr>
          <w:p w14:paraId="413BF086" w14:textId="7150502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Cahul</w:t>
            </w:r>
          </w:p>
        </w:tc>
        <w:tc>
          <w:tcPr>
            <w:tcW w:w="866" w:type="dxa"/>
            <w:tcBorders>
              <w:top w:val="nil"/>
              <w:left w:val="nil"/>
              <w:bottom w:val="single" w:sz="4" w:space="0" w:color="auto"/>
              <w:right w:val="single" w:sz="4" w:space="0" w:color="auto"/>
            </w:tcBorders>
            <w:shd w:val="clear" w:color="auto" w:fill="auto"/>
            <w:hideMark/>
          </w:tcPr>
          <w:p w14:paraId="33870F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F66001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71F26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1073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21CB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2E921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1,54</w:t>
            </w:r>
          </w:p>
        </w:tc>
        <w:tc>
          <w:tcPr>
            <w:tcW w:w="580" w:type="dxa"/>
            <w:tcBorders>
              <w:top w:val="nil"/>
              <w:left w:val="nil"/>
              <w:bottom w:val="single" w:sz="4" w:space="0" w:color="auto"/>
              <w:right w:val="single" w:sz="4" w:space="0" w:color="auto"/>
            </w:tcBorders>
            <w:shd w:val="clear" w:color="auto" w:fill="auto"/>
            <w:vAlign w:val="center"/>
            <w:hideMark/>
          </w:tcPr>
          <w:p w14:paraId="358A74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B9246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5B4DA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63EDB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7AD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70321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2873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D968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F8C42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D6C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57B85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662" w:type="dxa"/>
            <w:tcBorders>
              <w:top w:val="nil"/>
              <w:left w:val="nil"/>
              <w:bottom w:val="single" w:sz="4" w:space="0" w:color="auto"/>
              <w:right w:val="single" w:sz="4" w:space="0" w:color="auto"/>
            </w:tcBorders>
            <w:shd w:val="clear" w:color="auto" w:fill="auto"/>
            <w:vAlign w:val="center"/>
            <w:hideMark/>
          </w:tcPr>
          <w:p w14:paraId="1ECC3A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1BED51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580" w:type="dxa"/>
            <w:tcBorders>
              <w:top w:val="nil"/>
              <w:left w:val="nil"/>
              <w:bottom w:val="single" w:sz="4" w:space="0" w:color="auto"/>
              <w:right w:val="single" w:sz="4" w:space="0" w:color="auto"/>
            </w:tcBorders>
            <w:shd w:val="clear" w:color="auto" w:fill="auto"/>
            <w:vAlign w:val="center"/>
            <w:hideMark/>
          </w:tcPr>
          <w:p w14:paraId="7A676D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67A81E3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0AF8D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2183" w:type="dxa"/>
            <w:tcBorders>
              <w:top w:val="nil"/>
              <w:left w:val="nil"/>
              <w:bottom w:val="single" w:sz="4" w:space="0" w:color="auto"/>
              <w:right w:val="single" w:sz="4" w:space="0" w:color="auto"/>
            </w:tcBorders>
            <w:shd w:val="clear" w:color="auto" w:fill="auto"/>
            <w:vAlign w:val="center"/>
            <w:hideMark/>
          </w:tcPr>
          <w:p w14:paraId="19D13DBB" w14:textId="7489FA8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nr.2</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0B39EC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983" w:type="dxa"/>
            <w:tcBorders>
              <w:top w:val="nil"/>
              <w:left w:val="nil"/>
              <w:bottom w:val="single" w:sz="4" w:space="0" w:color="auto"/>
              <w:right w:val="single" w:sz="4" w:space="0" w:color="auto"/>
            </w:tcBorders>
            <w:shd w:val="clear" w:color="auto" w:fill="auto"/>
            <w:vAlign w:val="center"/>
            <w:hideMark/>
          </w:tcPr>
          <w:p w14:paraId="482557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B879C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7C6A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FBC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679" w:type="dxa"/>
            <w:tcBorders>
              <w:top w:val="nil"/>
              <w:left w:val="nil"/>
              <w:bottom w:val="single" w:sz="4" w:space="0" w:color="auto"/>
              <w:right w:val="single" w:sz="4" w:space="0" w:color="auto"/>
            </w:tcBorders>
            <w:shd w:val="clear" w:color="auto" w:fill="auto"/>
            <w:vAlign w:val="center"/>
            <w:hideMark/>
          </w:tcPr>
          <w:p w14:paraId="1483A6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5,87</w:t>
            </w:r>
          </w:p>
        </w:tc>
        <w:tc>
          <w:tcPr>
            <w:tcW w:w="580" w:type="dxa"/>
            <w:tcBorders>
              <w:top w:val="nil"/>
              <w:left w:val="nil"/>
              <w:bottom w:val="single" w:sz="4" w:space="0" w:color="auto"/>
              <w:right w:val="single" w:sz="4" w:space="0" w:color="auto"/>
            </w:tcBorders>
            <w:shd w:val="clear" w:color="auto" w:fill="auto"/>
            <w:vAlign w:val="center"/>
            <w:hideMark/>
          </w:tcPr>
          <w:p w14:paraId="1988E8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344A60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2474C2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2E51E7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171C48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1A52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EC28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65CD93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1A9F5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DB273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214FF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2AA3F7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3,97</w:t>
            </w:r>
          </w:p>
        </w:tc>
        <w:tc>
          <w:tcPr>
            <w:tcW w:w="580" w:type="dxa"/>
            <w:tcBorders>
              <w:top w:val="nil"/>
              <w:left w:val="nil"/>
              <w:bottom w:val="single" w:sz="4" w:space="0" w:color="auto"/>
              <w:right w:val="single" w:sz="4" w:space="0" w:color="auto"/>
            </w:tcBorders>
            <w:shd w:val="clear" w:color="auto" w:fill="auto"/>
            <w:vAlign w:val="center"/>
            <w:hideMark/>
          </w:tcPr>
          <w:p w14:paraId="6F49EE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580" w:type="dxa"/>
            <w:tcBorders>
              <w:top w:val="nil"/>
              <w:left w:val="nil"/>
              <w:bottom w:val="single" w:sz="4" w:space="0" w:color="auto"/>
              <w:right w:val="single" w:sz="4" w:space="0" w:color="auto"/>
            </w:tcBorders>
            <w:shd w:val="clear" w:color="auto" w:fill="auto"/>
            <w:vAlign w:val="center"/>
            <w:hideMark/>
          </w:tcPr>
          <w:p w14:paraId="02613E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A994A5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9B78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2183" w:type="dxa"/>
            <w:tcBorders>
              <w:top w:val="nil"/>
              <w:left w:val="nil"/>
              <w:bottom w:val="single" w:sz="4" w:space="0" w:color="auto"/>
              <w:right w:val="single" w:sz="4" w:space="0" w:color="auto"/>
            </w:tcBorders>
            <w:shd w:val="clear" w:color="auto" w:fill="auto"/>
            <w:vAlign w:val="center"/>
            <w:hideMark/>
          </w:tcPr>
          <w:p w14:paraId="627CCF42" w14:textId="446C0D2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rași</w:t>
            </w:r>
          </w:p>
        </w:tc>
        <w:tc>
          <w:tcPr>
            <w:tcW w:w="866" w:type="dxa"/>
            <w:tcBorders>
              <w:top w:val="nil"/>
              <w:left w:val="nil"/>
              <w:bottom w:val="single" w:sz="4" w:space="0" w:color="auto"/>
              <w:right w:val="single" w:sz="4" w:space="0" w:color="auto"/>
            </w:tcBorders>
            <w:shd w:val="clear" w:color="auto" w:fill="auto"/>
            <w:hideMark/>
          </w:tcPr>
          <w:p w14:paraId="6927F8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D84C5A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99E9A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48D0D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4EDC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679" w:type="dxa"/>
            <w:tcBorders>
              <w:top w:val="nil"/>
              <w:left w:val="nil"/>
              <w:bottom w:val="single" w:sz="4" w:space="0" w:color="auto"/>
              <w:right w:val="single" w:sz="4" w:space="0" w:color="auto"/>
            </w:tcBorders>
            <w:shd w:val="clear" w:color="auto" w:fill="auto"/>
            <w:vAlign w:val="center"/>
            <w:hideMark/>
          </w:tcPr>
          <w:p w14:paraId="56619C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580" w:type="dxa"/>
            <w:tcBorders>
              <w:top w:val="nil"/>
              <w:left w:val="nil"/>
              <w:bottom w:val="single" w:sz="4" w:space="0" w:color="auto"/>
              <w:right w:val="single" w:sz="4" w:space="0" w:color="auto"/>
            </w:tcBorders>
            <w:shd w:val="clear" w:color="auto" w:fill="auto"/>
            <w:vAlign w:val="center"/>
            <w:hideMark/>
          </w:tcPr>
          <w:p w14:paraId="79B96D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9AA20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EC055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AEA6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2B82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4948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7A06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51D7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C058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08D8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57D5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26AD6B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1,04</w:t>
            </w:r>
          </w:p>
        </w:tc>
        <w:tc>
          <w:tcPr>
            <w:tcW w:w="580" w:type="dxa"/>
            <w:tcBorders>
              <w:top w:val="nil"/>
              <w:left w:val="nil"/>
              <w:bottom w:val="single" w:sz="4" w:space="0" w:color="auto"/>
              <w:right w:val="single" w:sz="4" w:space="0" w:color="auto"/>
            </w:tcBorders>
            <w:shd w:val="clear" w:color="auto" w:fill="auto"/>
            <w:vAlign w:val="center"/>
            <w:hideMark/>
          </w:tcPr>
          <w:p w14:paraId="660D47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66BA4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B05F81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5C63F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2183" w:type="dxa"/>
            <w:tcBorders>
              <w:top w:val="nil"/>
              <w:left w:val="nil"/>
              <w:bottom w:val="single" w:sz="4" w:space="0" w:color="auto"/>
              <w:right w:val="single" w:sz="4" w:space="0" w:color="auto"/>
            </w:tcBorders>
            <w:shd w:val="clear" w:color="auto" w:fill="auto"/>
            <w:vAlign w:val="center"/>
            <w:hideMark/>
          </w:tcPr>
          <w:p w14:paraId="118A84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Căușeni</w:t>
            </w:r>
          </w:p>
        </w:tc>
        <w:tc>
          <w:tcPr>
            <w:tcW w:w="866" w:type="dxa"/>
            <w:tcBorders>
              <w:top w:val="nil"/>
              <w:left w:val="nil"/>
              <w:bottom w:val="single" w:sz="4" w:space="0" w:color="auto"/>
              <w:right w:val="single" w:sz="4" w:space="0" w:color="auto"/>
            </w:tcBorders>
            <w:shd w:val="clear" w:color="auto" w:fill="auto"/>
            <w:hideMark/>
          </w:tcPr>
          <w:p w14:paraId="0A1934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983" w:type="dxa"/>
            <w:tcBorders>
              <w:top w:val="nil"/>
              <w:left w:val="nil"/>
              <w:bottom w:val="single" w:sz="4" w:space="0" w:color="auto"/>
              <w:right w:val="single" w:sz="4" w:space="0" w:color="auto"/>
            </w:tcBorders>
            <w:shd w:val="clear" w:color="auto" w:fill="auto"/>
            <w:vAlign w:val="center"/>
            <w:hideMark/>
          </w:tcPr>
          <w:p w14:paraId="040CC1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87930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404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27AC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129</w:t>
            </w:r>
          </w:p>
        </w:tc>
        <w:tc>
          <w:tcPr>
            <w:tcW w:w="679" w:type="dxa"/>
            <w:tcBorders>
              <w:top w:val="nil"/>
              <w:left w:val="nil"/>
              <w:bottom w:val="single" w:sz="4" w:space="0" w:color="auto"/>
              <w:right w:val="single" w:sz="4" w:space="0" w:color="auto"/>
            </w:tcBorders>
            <w:shd w:val="clear" w:color="auto" w:fill="auto"/>
            <w:vAlign w:val="center"/>
            <w:hideMark/>
          </w:tcPr>
          <w:p w14:paraId="15187D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3,00</w:t>
            </w:r>
          </w:p>
        </w:tc>
        <w:tc>
          <w:tcPr>
            <w:tcW w:w="580" w:type="dxa"/>
            <w:tcBorders>
              <w:top w:val="nil"/>
              <w:left w:val="nil"/>
              <w:bottom w:val="single" w:sz="4" w:space="0" w:color="auto"/>
              <w:right w:val="single" w:sz="4" w:space="0" w:color="auto"/>
            </w:tcBorders>
            <w:shd w:val="clear" w:color="auto" w:fill="auto"/>
            <w:vAlign w:val="center"/>
            <w:hideMark/>
          </w:tcPr>
          <w:p w14:paraId="678266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0B111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740816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66EC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988A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FB03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EC4DC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414F83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228499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10E9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ED7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5CC0DD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6E0EAD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441B6B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043A1E0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0B7F6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2183" w:type="dxa"/>
            <w:tcBorders>
              <w:top w:val="nil"/>
              <w:left w:val="nil"/>
              <w:bottom w:val="single" w:sz="4" w:space="0" w:color="auto"/>
              <w:right w:val="single" w:sz="4" w:space="0" w:color="auto"/>
            </w:tcBorders>
            <w:shd w:val="clear" w:color="auto" w:fill="auto"/>
            <w:vAlign w:val="center"/>
            <w:hideMark/>
          </w:tcPr>
          <w:p w14:paraId="572315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Criuleni</w:t>
            </w:r>
          </w:p>
        </w:tc>
        <w:tc>
          <w:tcPr>
            <w:tcW w:w="866" w:type="dxa"/>
            <w:tcBorders>
              <w:top w:val="nil"/>
              <w:left w:val="nil"/>
              <w:bottom w:val="single" w:sz="4" w:space="0" w:color="auto"/>
              <w:right w:val="single" w:sz="4" w:space="0" w:color="auto"/>
            </w:tcBorders>
            <w:shd w:val="clear" w:color="auto" w:fill="auto"/>
            <w:hideMark/>
          </w:tcPr>
          <w:p w14:paraId="77EB08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vAlign w:val="center"/>
            <w:hideMark/>
          </w:tcPr>
          <w:p w14:paraId="0EA5CD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9DB3C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ABDD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D1D8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2D7AD7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5C9B01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419CF0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3CB66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B451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AE67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61" w:type="dxa"/>
            <w:tcBorders>
              <w:top w:val="nil"/>
              <w:left w:val="nil"/>
              <w:bottom w:val="single" w:sz="4" w:space="0" w:color="auto"/>
              <w:right w:val="single" w:sz="4" w:space="0" w:color="auto"/>
            </w:tcBorders>
            <w:shd w:val="clear" w:color="auto" w:fill="auto"/>
            <w:vAlign w:val="center"/>
            <w:hideMark/>
          </w:tcPr>
          <w:p w14:paraId="79C11F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00DD7A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BB5EA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CDFAD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4C1DD9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30371B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4D23F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6CB58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81</w:t>
            </w:r>
          </w:p>
        </w:tc>
        <w:tc>
          <w:tcPr>
            <w:tcW w:w="580" w:type="dxa"/>
            <w:tcBorders>
              <w:top w:val="nil"/>
              <w:left w:val="nil"/>
              <w:bottom w:val="single" w:sz="4" w:space="0" w:color="auto"/>
              <w:right w:val="single" w:sz="4" w:space="0" w:color="auto"/>
            </w:tcBorders>
            <w:shd w:val="clear" w:color="auto" w:fill="auto"/>
            <w:vAlign w:val="center"/>
            <w:hideMark/>
          </w:tcPr>
          <w:p w14:paraId="7210A9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C8F08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49E85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2183" w:type="dxa"/>
            <w:tcBorders>
              <w:top w:val="nil"/>
              <w:left w:val="nil"/>
              <w:bottom w:val="single" w:sz="4" w:space="0" w:color="auto"/>
              <w:right w:val="single" w:sz="4" w:space="0" w:color="auto"/>
            </w:tcBorders>
            <w:shd w:val="clear" w:color="auto" w:fill="auto"/>
            <w:vAlign w:val="center"/>
            <w:hideMark/>
          </w:tcPr>
          <w:p w14:paraId="108596D8" w14:textId="004132A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Ceadâr</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Lunga</w:t>
            </w:r>
          </w:p>
        </w:tc>
        <w:tc>
          <w:tcPr>
            <w:tcW w:w="866" w:type="dxa"/>
            <w:tcBorders>
              <w:top w:val="nil"/>
              <w:left w:val="nil"/>
              <w:bottom w:val="single" w:sz="4" w:space="0" w:color="auto"/>
              <w:right w:val="single" w:sz="4" w:space="0" w:color="auto"/>
            </w:tcBorders>
            <w:shd w:val="clear" w:color="auto" w:fill="auto"/>
            <w:hideMark/>
          </w:tcPr>
          <w:p w14:paraId="6FF88E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D834A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0DDC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9577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1D0C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79" w:type="dxa"/>
            <w:tcBorders>
              <w:top w:val="nil"/>
              <w:left w:val="nil"/>
              <w:bottom w:val="single" w:sz="4" w:space="0" w:color="auto"/>
              <w:right w:val="single" w:sz="4" w:space="0" w:color="auto"/>
            </w:tcBorders>
            <w:shd w:val="clear" w:color="auto" w:fill="auto"/>
            <w:vAlign w:val="center"/>
            <w:hideMark/>
          </w:tcPr>
          <w:p w14:paraId="417A3B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3,15</w:t>
            </w:r>
          </w:p>
        </w:tc>
        <w:tc>
          <w:tcPr>
            <w:tcW w:w="580" w:type="dxa"/>
            <w:tcBorders>
              <w:top w:val="nil"/>
              <w:left w:val="nil"/>
              <w:bottom w:val="single" w:sz="4" w:space="0" w:color="auto"/>
              <w:right w:val="single" w:sz="4" w:space="0" w:color="auto"/>
            </w:tcBorders>
            <w:shd w:val="clear" w:color="auto" w:fill="auto"/>
            <w:vAlign w:val="center"/>
            <w:hideMark/>
          </w:tcPr>
          <w:p w14:paraId="095513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EBEB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8B7A3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06C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B30B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DBFF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F00F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902A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C79B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A15B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3157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662" w:type="dxa"/>
            <w:tcBorders>
              <w:top w:val="nil"/>
              <w:left w:val="nil"/>
              <w:bottom w:val="single" w:sz="4" w:space="0" w:color="auto"/>
              <w:right w:val="single" w:sz="4" w:space="0" w:color="auto"/>
            </w:tcBorders>
            <w:shd w:val="clear" w:color="auto" w:fill="auto"/>
            <w:vAlign w:val="center"/>
            <w:hideMark/>
          </w:tcPr>
          <w:p w14:paraId="74EA4C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3,01</w:t>
            </w:r>
          </w:p>
        </w:tc>
        <w:tc>
          <w:tcPr>
            <w:tcW w:w="580" w:type="dxa"/>
            <w:tcBorders>
              <w:top w:val="nil"/>
              <w:left w:val="nil"/>
              <w:bottom w:val="single" w:sz="4" w:space="0" w:color="auto"/>
              <w:right w:val="single" w:sz="4" w:space="0" w:color="auto"/>
            </w:tcBorders>
            <w:shd w:val="clear" w:color="auto" w:fill="auto"/>
            <w:vAlign w:val="center"/>
            <w:hideMark/>
          </w:tcPr>
          <w:p w14:paraId="5B74DF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DA561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r>
      <w:tr w:rsidR="003D351C" w:rsidRPr="0006498C" w14:paraId="5AB78EA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64A717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2183" w:type="dxa"/>
            <w:tcBorders>
              <w:top w:val="nil"/>
              <w:left w:val="nil"/>
              <w:bottom w:val="single" w:sz="4" w:space="0" w:color="auto"/>
              <w:right w:val="single" w:sz="4" w:space="0" w:color="auto"/>
            </w:tcBorders>
            <w:shd w:val="clear" w:color="auto" w:fill="auto"/>
            <w:vAlign w:val="center"/>
            <w:hideMark/>
          </w:tcPr>
          <w:p w14:paraId="00F084F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Cuhureștii de Sus</w:t>
            </w:r>
          </w:p>
        </w:tc>
        <w:tc>
          <w:tcPr>
            <w:tcW w:w="866" w:type="dxa"/>
            <w:tcBorders>
              <w:top w:val="nil"/>
              <w:left w:val="nil"/>
              <w:bottom w:val="single" w:sz="4" w:space="0" w:color="auto"/>
              <w:right w:val="single" w:sz="4" w:space="0" w:color="auto"/>
            </w:tcBorders>
            <w:shd w:val="clear" w:color="auto" w:fill="auto"/>
            <w:hideMark/>
          </w:tcPr>
          <w:p w14:paraId="262955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AC175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AD3F3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20CF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D17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4FF77B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643F51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1C4F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1180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B8B46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2556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8146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8BD8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EE59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DF02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78D0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EDF3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3DAA13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0AAE1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9204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05854B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EE7DDF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2183" w:type="dxa"/>
            <w:tcBorders>
              <w:top w:val="nil"/>
              <w:left w:val="nil"/>
              <w:bottom w:val="single" w:sz="4" w:space="0" w:color="auto"/>
              <w:right w:val="single" w:sz="4" w:space="0" w:color="auto"/>
            </w:tcBorders>
            <w:shd w:val="clear" w:color="auto" w:fill="auto"/>
            <w:vAlign w:val="center"/>
            <w:hideMark/>
          </w:tcPr>
          <w:p w14:paraId="303AB23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Corbu</w:t>
            </w:r>
          </w:p>
        </w:tc>
        <w:tc>
          <w:tcPr>
            <w:tcW w:w="866" w:type="dxa"/>
            <w:tcBorders>
              <w:top w:val="nil"/>
              <w:left w:val="nil"/>
              <w:bottom w:val="single" w:sz="4" w:space="0" w:color="auto"/>
              <w:right w:val="single" w:sz="4" w:space="0" w:color="auto"/>
            </w:tcBorders>
            <w:shd w:val="clear" w:color="auto" w:fill="auto"/>
            <w:hideMark/>
          </w:tcPr>
          <w:p w14:paraId="56D369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07853F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DDA81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2A905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5200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679" w:type="dxa"/>
            <w:tcBorders>
              <w:top w:val="nil"/>
              <w:left w:val="nil"/>
              <w:bottom w:val="single" w:sz="4" w:space="0" w:color="auto"/>
              <w:right w:val="single" w:sz="4" w:space="0" w:color="auto"/>
            </w:tcBorders>
            <w:shd w:val="clear" w:color="auto" w:fill="auto"/>
            <w:vAlign w:val="center"/>
            <w:hideMark/>
          </w:tcPr>
          <w:p w14:paraId="29E8BC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580" w:type="dxa"/>
            <w:tcBorders>
              <w:top w:val="nil"/>
              <w:left w:val="nil"/>
              <w:bottom w:val="single" w:sz="4" w:space="0" w:color="auto"/>
              <w:right w:val="single" w:sz="4" w:space="0" w:color="auto"/>
            </w:tcBorders>
            <w:shd w:val="clear" w:color="auto" w:fill="auto"/>
            <w:vAlign w:val="center"/>
            <w:hideMark/>
          </w:tcPr>
          <w:p w14:paraId="60995F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6FD2A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69496B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B3C0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E36E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1706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6EAB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8A95F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44C255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53DD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64C2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0E7EDF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3449C3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E38B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0BCC45F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7B6E8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2183" w:type="dxa"/>
            <w:tcBorders>
              <w:top w:val="nil"/>
              <w:left w:val="nil"/>
              <w:bottom w:val="single" w:sz="4" w:space="0" w:color="auto"/>
              <w:right w:val="single" w:sz="4" w:space="0" w:color="auto"/>
            </w:tcBorders>
            <w:shd w:val="clear" w:color="auto" w:fill="auto"/>
            <w:vAlign w:val="center"/>
            <w:hideMark/>
          </w:tcPr>
          <w:p w14:paraId="2F1148B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nr.5 Bălți</w:t>
            </w:r>
          </w:p>
        </w:tc>
        <w:tc>
          <w:tcPr>
            <w:tcW w:w="866" w:type="dxa"/>
            <w:tcBorders>
              <w:top w:val="nil"/>
              <w:left w:val="nil"/>
              <w:bottom w:val="single" w:sz="4" w:space="0" w:color="auto"/>
              <w:right w:val="single" w:sz="4" w:space="0" w:color="auto"/>
            </w:tcBorders>
            <w:shd w:val="clear" w:color="auto" w:fill="auto"/>
            <w:hideMark/>
          </w:tcPr>
          <w:p w14:paraId="451EB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vAlign w:val="center"/>
            <w:hideMark/>
          </w:tcPr>
          <w:p w14:paraId="460511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B8DB8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6E01C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BBA9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679" w:type="dxa"/>
            <w:tcBorders>
              <w:top w:val="nil"/>
              <w:left w:val="nil"/>
              <w:bottom w:val="single" w:sz="4" w:space="0" w:color="auto"/>
              <w:right w:val="single" w:sz="4" w:space="0" w:color="auto"/>
            </w:tcBorders>
            <w:shd w:val="clear" w:color="auto" w:fill="auto"/>
            <w:vAlign w:val="center"/>
            <w:hideMark/>
          </w:tcPr>
          <w:p w14:paraId="7059A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4,10</w:t>
            </w:r>
          </w:p>
        </w:tc>
        <w:tc>
          <w:tcPr>
            <w:tcW w:w="580" w:type="dxa"/>
            <w:tcBorders>
              <w:top w:val="nil"/>
              <w:left w:val="nil"/>
              <w:bottom w:val="single" w:sz="4" w:space="0" w:color="auto"/>
              <w:right w:val="single" w:sz="4" w:space="0" w:color="auto"/>
            </w:tcBorders>
            <w:shd w:val="clear" w:color="auto" w:fill="auto"/>
            <w:vAlign w:val="center"/>
            <w:hideMark/>
          </w:tcPr>
          <w:p w14:paraId="3B456F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1D3B0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6130D6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9AF0A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B39E3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6CDC6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0F37FA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8A02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9116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172070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527A3D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662" w:type="dxa"/>
            <w:tcBorders>
              <w:top w:val="nil"/>
              <w:left w:val="nil"/>
              <w:bottom w:val="single" w:sz="4" w:space="0" w:color="auto"/>
              <w:right w:val="single" w:sz="4" w:space="0" w:color="auto"/>
            </w:tcBorders>
            <w:shd w:val="clear" w:color="auto" w:fill="auto"/>
            <w:vAlign w:val="center"/>
            <w:hideMark/>
          </w:tcPr>
          <w:p w14:paraId="369E50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729262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EB8E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96BEA2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A47EC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2183" w:type="dxa"/>
            <w:tcBorders>
              <w:top w:val="nil"/>
              <w:left w:val="nil"/>
              <w:bottom w:val="single" w:sz="4" w:space="0" w:color="auto"/>
              <w:right w:val="single" w:sz="4" w:space="0" w:color="auto"/>
            </w:tcBorders>
            <w:shd w:val="clear" w:color="auto" w:fill="auto"/>
            <w:vAlign w:val="center"/>
            <w:hideMark/>
          </w:tcPr>
          <w:p w14:paraId="5FA069A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nr.4 Bălți</w:t>
            </w:r>
          </w:p>
        </w:tc>
        <w:tc>
          <w:tcPr>
            <w:tcW w:w="866" w:type="dxa"/>
            <w:tcBorders>
              <w:top w:val="nil"/>
              <w:left w:val="nil"/>
              <w:bottom w:val="single" w:sz="4" w:space="0" w:color="auto"/>
              <w:right w:val="single" w:sz="4" w:space="0" w:color="auto"/>
            </w:tcBorders>
            <w:shd w:val="clear" w:color="auto" w:fill="auto"/>
            <w:hideMark/>
          </w:tcPr>
          <w:p w14:paraId="280282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35A85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2D09F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87E19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AF0E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6EBAFC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1666B3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D0FCC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2DDD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49481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2AA3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C9C8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0F6D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E148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B805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C4DD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68B9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662" w:type="dxa"/>
            <w:tcBorders>
              <w:top w:val="nil"/>
              <w:left w:val="nil"/>
              <w:bottom w:val="single" w:sz="4" w:space="0" w:color="auto"/>
              <w:right w:val="single" w:sz="4" w:space="0" w:color="auto"/>
            </w:tcBorders>
            <w:shd w:val="clear" w:color="auto" w:fill="auto"/>
            <w:vAlign w:val="center"/>
            <w:hideMark/>
          </w:tcPr>
          <w:p w14:paraId="7A9DF7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920EAE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E104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376554D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02C62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2183" w:type="dxa"/>
            <w:tcBorders>
              <w:top w:val="nil"/>
              <w:left w:val="nil"/>
              <w:bottom w:val="single" w:sz="4" w:space="0" w:color="auto"/>
              <w:right w:val="single" w:sz="4" w:space="0" w:color="auto"/>
            </w:tcBorders>
            <w:shd w:val="clear" w:color="auto" w:fill="auto"/>
            <w:vAlign w:val="center"/>
            <w:hideMark/>
          </w:tcPr>
          <w:p w14:paraId="1178231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nr.3 Bălți</w:t>
            </w:r>
          </w:p>
        </w:tc>
        <w:tc>
          <w:tcPr>
            <w:tcW w:w="866" w:type="dxa"/>
            <w:tcBorders>
              <w:top w:val="nil"/>
              <w:left w:val="nil"/>
              <w:bottom w:val="single" w:sz="4" w:space="0" w:color="auto"/>
              <w:right w:val="single" w:sz="4" w:space="0" w:color="auto"/>
            </w:tcBorders>
            <w:shd w:val="clear" w:color="auto" w:fill="auto"/>
            <w:hideMark/>
          </w:tcPr>
          <w:p w14:paraId="48E77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72A620B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A41A9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41552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02C1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11CD70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580" w:type="dxa"/>
            <w:tcBorders>
              <w:top w:val="nil"/>
              <w:left w:val="nil"/>
              <w:bottom w:val="single" w:sz="4" w:space="0" w:color="auto"/>
              <w:right w:val="single" w:sz="4" w:space="0" w:color="auto"/>
            </w:tcBorders>
            <w:shd w:val="clear" w:color="auto" w:fill="auto"/>
            <w:vAlign w:val="center"/>
            <w:hideMark/>
          </w:tcPr>
          <w:p w14:paraId="116F35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72526B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5F03D5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334C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1819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A714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FD6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158E25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947B9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B005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DE4D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71597D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112C39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68A5B0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EFD47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573A9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2183" w:type="dxa"/>
            <w:tcBorders>
              <w:top w:val="nil"/>
              <w:left w:val="nil"/>
              <w:bottom w:val="single" w:sz="4" w:space="0" w:color="auto"/>
              <w:right w:val="single" w:sz="4" w:space="0" w:color="auto"/>
            </w:tcBorders>
            <w:shd w:val="clear" w:color="auto" w:fill="auto"/>
            <w:vAlign w:val="center"/>
            <w:hideMark/>
          </w:tcPr>
          <w:p w14:paraId="014A8D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 Bălți</w:t>
            </w:r>
          </w:p>
        </w:tc>
        <w:tc>
          <w:tcPr>
            <w:tcW w:w="866" w:type="dxa"/>
            <w:tcBorders>
              <w:top w:val="nil"/>
              <w:left w:val="nil"/>
              <w:bottom w:val="single" w:sz="4" w:space="0" w:color="auto"/>
              <w:right w:val="single" w:sz="4" w:space="0" w:color="auto"/>
            </w:tcBorders>
            <w:shd w:val="clear" w:color="auto" w:fill="auto"/>
            <w:hideMark/>
          </w:tcPr>
          <w:p w14:paraId="2434FE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00C5A9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4FD16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C5276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A864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79" w:type="dxa"/>
            <w:tcBorders>
              <w:top w:val="nil"/>
              <w:left w:val="nil"/>
              <w:bottom w:val="single" w:sz="4" w:space="0" w:color="auto"/>
              <w:right w:val="single" w:sz="4" w:space="0" w:color="auto"/>
            </w:tcBorders>
            <w:shd w:val="clear" w:color="auto" w:fill="auto"/>
            <w:vAlign w:val="center"/>
            <w:hideMark/>
          </w:tcPr>
          <w:p w14:paraId="61267B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1C623D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FDF8D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E3FAF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3EDB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7348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9EC6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35D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F305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2969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C383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A0E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476AC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07B209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29B4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52F1FD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59F315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2183" w:type="dxa"/>
            <w:tcBorders>
              <w:top w:val="nil"/>
              <w:left w:val="nil"/>
              <w:bottom w:val="single" w:sz="4" w:space="0" w:color="auto"/>
              <w:right w:val="single" w:sz="4" w:space="0" w:color="auto"/>
            </w:tcBorders>
            <w:shd w:val="clear" w:color="auto" w:fill="auto"/>
            <w:vAlign w:val="center"/>
            <w:hideMark/>
          </w:tcPr>
          <w:p w14:paraId="37344A05" w14:textId="6ECDF55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Bubu</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eci</w:t>
            </w:r>
          </w:p>
        </w:tc>
        <w:tc>
          <w:tcPr>
            <w:tcW w:w="866" w:type="dxa"/>
            <w:tcBorders>
              <w:top w:val="nil"/>
              <w:left w:val="nil"/>
              <w:bottom w:val="single" w:sz="4" w:space="0" w:color="auto"/>
              <w:right w:val="single" w:sz="4" w:space="0" w:color="auto"/>
            </w:tcBorders>
            <w:shd w:val="clear" w:color="auto" w:fill="auto"/>
            <w:hideMark/>
          </w:tcPr>
          <w:p w14:paraId="6C0867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985CF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D8378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BDF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B095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2D5970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B4601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7B3C6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6C71E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FBC9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6ABF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4627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788D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D055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739D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7C4D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B7F6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0073F7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E9D0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DF36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7A0758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BE44DD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2183" w:type="dxa"/>
            <w:tcBorders>
              <w:top w:val="nil"/>
              <w:left w:val="nil"/>
              <w:bottom w:val="single" w:sz="4" w:space="0" w:color="auto"/>
              <w:right w:val="single" w:sz="4" w:space="0" w:color="auto"/>
            </w:tcBorders>
            <w:shd w:val="clear" w:color="auto" w:fill="auto"/>
            <w:vAlign w:val="center"/>
            <w:hideMark/>
          </w:tcPr>
          <w:p w14:paraId="308C3FA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nr.5 Chișinău</w:t>
            </w:r>
          </w:p>
        </w:tc>
        <w:tc>
          <w:tcPr>
            <w:tcW w:w="866" w:type="dxa"/>
            <w:tcBorders>
              <w:top w:val="nil"/>
              <w:left w:val="nil"/>
              <w:bottom w:val="single" w:sz="4" w:space="0" w:color="auto"/>
              <w:right w:val="single" w:sz="4" w:space="0" w:color="auto"/>
            </w:tcBorders>
            <w:shd w:val="clear" w:color="auto" w:fill="auto"/>
            <w:hideMark/>
          </w:tcPr>
          <w:p w14:paraId="0F72A2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-3,10</w:t>
            </w:r>
          </w:p>
        </w:tc>
        <w:tc>
          <w:tcPr>
            <w:tcW w:w="983" w:type="dxa"/>
            <w:tcBorders>
              <w:top w:val="nil"/>
              <w:left w:val="nil"/>
              <w:bottom w:val="single" w:sz="4" w:space="0" w:color="auto"/>
              <w:right w:val="single" w:sz="4" w:space="0" w:color="auto"/>
            </w:tcBorders>
            <w:shd w:val="clear" w:color="auto" w:fill="auto"/>
            <w:vAlign w:val="center"/>
            <w:hideMark/>
          </w:tcPr>
          <w:p w14:paraId="3BDDDC4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958AF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A5604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1006C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679" w:type="dxa"/>
            <w:tcBorders>
              <w:top w:val="nil"/>
              <w:left w:val="nil"/>
              <w:bottom w:val="single" w:sz="4" w:space="0" w:color="auto"/>
              <w:right w:val="single" w:sz="4" w:space="0" w:color="auto"/>
            </w:tcBorders>
            <w:shd w:val="clear" w:color="auto" w:fill="auto"/>
            <w:vAlign w:val="center"/>
            <w:hideMark/>
          </w:tcPr>
          <w:p w14:paraId="086079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6,36</w:t>
            </w:r>
          </w:p>
        </w:tc>
        <w:tc>
          <w:tcPr>
            <w:tcW w:w="580" w:type="dxa"/>
            <w:tcBorders>
              <w:top w:val="nil"/>
              <w:left w:val="nil"/>
              <w:bottom w:val="single" w:sz="4" w:space="0" w:color="auto"/>
              <w:right w:val="single" w:sz="4" w:space="0" w:color="auto"/>
            </w:tcBorders>
            <w:shd w:val="clear" w:color="auto" w:fill="auto"/>
            <w:vAlign w:val="center"/>
            <w:hideMark/>
          </w:tcPr>
          <w:p w14:paraId="78147C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44FCDE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3,10</w:t>
            </w:r>
          </w:p>
        </w:tc>
        <w:tc>
          <w:tcPr>
            <w:tcW w:w="460" w:type="dxa"/>
            <w:tcBorders>
              <w:top w:val="nil"/>
              <w:left w:val="nil"/>
              <w:bottom w:val="single" w:sz="4" w:space="0" w:color="auto"/>
              <w:right w:val="single" w:sz="4" w:space="0" w:color="auto"/>
            </w:tcBorders>
            <w:shd w:val="clear" w:color="auto" w:fill="auto"/>
            <w:vAlign w:val="center"/>
            <w:hideMark/>
          </w:tcPr>
          <w:p w14:paraId="33E145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434AA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6B96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7B6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53A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62A785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4FAFFA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D389C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6FC575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662" w:type="dxa"/>
            <w:tcBorders>
              <w:top w:val="nil"/>
              <w:left w:val="nil"/>
              <w:bottom w:val="single" w:sz="4" w:space="0" w:color="auto"/>
              <w:right w:val="single" w:sz="4" w:space="0" w:color="auto"/>
            </w:tcBorders>
            <w:shd w:val="clear" w:color="auto" w:fill="auto"/>
            <w:vAlign w:val="center"/>
            <w:hideMark/>
          </w:tcPr>
          <w:p w14:paraId="052877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w:t>
            </w:r>
          </w:p>
        </w:tc>
        <w:tc>
          <w:tcPr>
            <w:tcW w:w="580" w:type="dxa"/>
            <w:tcBorders>
              <w:top w:val="nil"/>
              <w:left w:val="nil"/>
              <w:bottom w:val="single" w:sz="4" w:space="0" w:color="auto"/>
              <w:right w:val="single" w:sz="4" w:space="0" w:color="auto"/>
            </w:tcBorders>
            <w:shd w:val="clear" w:color="auto" w:fill="auto"/>
            <w:vAlign w:val="center"/>
            <w:hideMark/>
          </w:tcPr>
          <w:p w14:paraId="7C86B65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64</w:t>
            </w:r>
          </w:p>
        </w:tc>
        <w:tc>
          <w:tcPr>
            <w:tcW w:w="580" w:type="dxa"/>
            <w:tcBorders>
              <w:top w:val="nil"/>
              <w:left w:val="nil"/>
              <w:bottom w:val="single" w:sz="4" w:space="0" w:color="auto"/>
              <w:right w:val="single" w:sz="4" w:space="0" w:color="auto"/>
            </w:tcBorders>
            <w:shd w:val="clear" w:color="auto" w:fill="auto"/>
            <w:vAlign w:val="center"/>
            <w:hideMark/>
          </w:tcPr>
          <w:p w14:paraId="570D63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3060FBA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1C8962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2183" w:type="dxa"/>
            <w:tcBorders>
              <w:top w:val="nil"/>
              <w:left w:val="nil"/>
              <w:bottom w:val="single" w:sz="4" w:space="0" w:color="auto"/>
              <w:right w:val="single" w:sz="4" w:space="0" w:color="auto"/>
            </w:tcBorders>
            <w:shd w:val="clear" w:color="auto" w:fill="auto"/>
            <w:vAlign w:val="center"/>
            <w:hideMark/>
          </w:tcPr>
          <w:p w14:paraId="27352A2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SP nr.6 Chișinău</w:t>
            </w:r>
          </w:p>
        </w:tc>
        <w:tc>
          <w:tcPr>
            <w:tcW w:w="866" w:type="dxa"/>
            <w:tcBorders>
              <w:top w:val="nil"/>
              <w:left w:val="nil"/>
              <w:bottom w:val="single" w:sz="4" w:space="0" w:color="auto"/>
              <w:right w:val="single" w:sz="4" w:space="0" w:color="auto"/>
            </w:tcBorders>
            <w:shd w:val="clear" w:color="auto" w:fill="auto"/>
            <w:hideMark/>
          </w:tcPr>
          <w:p w14:paraId="3D9F58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51274F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01E4B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54FAF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0E7C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164</w:t>
            </w:r>
          </w:p>
        </w:tc>
        <w:tc>
          <w:tcPr>
            <w:tcW w:w="679" w:type="dxa"/>
            <w:tcBorders>
              <w:top w:val="nil"/>
              <w:left w:val="nil"/>
              <w:bottom w:val="single" w:sz="4" w:space="0" w:color="auto"/>
              <w:right w:val="single" w:sz="4" w:space="0" w:color="auto"/>
            </w:tcBorders>
            <w:shd w:val="clear" w:color="auto" w:fill="auto"/>
            <w:vAlign w:val="center"/>
            <w:hideMark/>
          </w:tcPr>
          <w:p w14:paraId="3FBDCC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6F570B9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963A1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35A8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B93A3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E5CC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EBEE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1B84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A921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66CD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B068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9FA2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87</w:t>
            </w:r>
          </w:p>
        </w:tc>
        <w:tc>
          <w:tcPr>
            <w:tcW w:w="662" w:type="dxa"/>
            <w:tcBorders>
              <w:top w:val="nil"/>
              <w:left w:val="nil"/>
              <w:bottom w:val="single" w:sz="4" w:space="0" w:color="auto"/>
              <w:right w:val="single" w:sz="4" w:space="0" w:color="auto"/>
            </w:tcBorders>
            <w:shd w:val="clear" w:color="auto" w:fill="auto"/>
            <w:vAlign w:val="center"/>
            <w:hideMark/>
          </w:tcPr>
          <w:p w14:paraId="7819B6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0D719F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580" w:type="dxa"/>
            <w:tcBorders>
              <w:top w:val="nil"/>
              <w:left w:val="nil"/>
              <w:bottom w:val="single" w:sz="4" w:space="0" w:color="auto"/>
              <w:right w:val="single" w:sz="4" w:space="0" w:color="auto"/>
            </w:tcBorders>
            <w:shd w:val="clear" w:color="auto" w:fill="auto"/>
            <w:vAlign w:val="center"/>
            <w:hideMark/>
          </w:tcPr>
          <w:p w14:paraId="5AEF7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12FE45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3A2BA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2183" w:type="dxa"/>
            <w:tcBorders>
              <w:top w:val="nil"/>
              <w:left w:val="nil"/>
              <w:bottom w:val="single" w:sz="4" w:space="0" w:color="auto"/>
              <w:right w:val="single" w:sz="4" w:space="0" w:color="auto"/>
            </w:tcBorders>
            <w:shd w:val="clear" w:color="auto" w:fill="auto"/>
            <w:vAlign w:val="center"/>
            <w:hideMark/>
          </w:tcPr>
          <w:p w14:paraId="64CF931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nr.4 Chișinău</w:t>
            </w:r>
          </w:p>
        </w:tc>
        <w:tc>
          <w:tcPr>
            <w:tcW w:w="866" w:type="dxa"/>
            <w:tcBorders>
              <w:top w:val="nil"/>
              <w:left w:val="nil"/>
              <w:bottom w:val="single" w:sz="4" w:space="0" w:color="auto"/>
              <w:right w:val="single" w:sz="4" w:space="0" w:color="auto"/>
            </w:tcBorders>
            <w:shd w:val="clear" w:color="auto" w:fill="auto"/>
            <w:hideMark/>
          </w:tcPr>
          <w:p w14:paraId="0A49FC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5363926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DF3E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7B5C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A4FC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679" w:type="dxa"/>
            <w:tcBorders>
              <w:top w:val="nil"/>
              <w:left w:val="nil"/>
              <w:bottom w:val="single" w:sz="4" w:space="0" w:color="auto"/>
              <w:right w:val="single" w:sz="4" w:space="0" w:color="auto"/>
            </w:tcBorders>
            <w:shd w:val="clear" w:color="auto" w:fill="auto"/>
            <w:vAlign w:val="center"/>
            <w:hideMark/>
          </w:tcPr>
          <w:p w14:paraId="2F6ADE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31E9B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EAE5E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3263E2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F0B3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1C5C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0DFE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E61F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E616F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AEE12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F3F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3C5F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302CE0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4AA9F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580" w:type="dxa"/>
            <w:tcBorders>
              <w:top w:val="nil"/>
              <w:left w:val="nil"/>
              <w:bottom w:val="single" w:sz="4" w:space="0" w:color="auto"/>
              <w:right w:val="single" w:sz="4" w:space="0" w:color="auto"/>
            </w:tcBorders>
            <w:shd w:val="clear" w:color="auto" w:fill="auto"/>
            <w:vAlign w:val="center"/>
            <w:hideMark/>
          </w:tcPr>
          <w:p w14:paraId="60C8D0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2802D9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FC2C59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2183" w:type="dxa"/>
            <w:tcBorders>
              <w:top w:val="nil"/>
              <w:left w:val="nil"/>
              <w:bottom w:val="single" w:sz="4" w:space="0" w:color="auto"/>
              <w:right w:val="single" w:sz="4" w:space="0" w:color="auto"/>
            </w:tcBorders>
            <w:shd w:val="clear" w:color="auto" w:fill="auto"/>
            <w:vAlign w:val="center"/>
            <w:hideMark/>
          </w:tcPr>
          <w:p w14:paraId="2E2365A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nr.3 Chișinău</w:t>
            </w:r>
          </w:p>
        </w:tc>
        <w:tc>
          <w:tcPr>
            <w:tcW w:w="866" w:type="dxa"/>
            <w:tcBorders>
              <w:top w:val="nil"/>
              <w:left w:val="nil"/>
              <w:bottom w:val="single" w:sz="4" w:space="0" w:color="auto"/>
              <w:right w:val="single" w:sz="4" w:space="0" w:color="auto"/>
            </w:tcBorders>
            <w:shd w:val="clear" w:color="auto" w:fill="auto"/>
            <w:hideMark/>
          </w:tcPr>
          <w:p w14:paraId="1F00C2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-2,90</w:t>
            </w:r>
          </w:p>
        </w:tc>
        <w:tc>
          <w:tcPr>
            <w:tcW w:w="983" w:type="dxa"/>
            <w:tcBorders>
              <w:top w:val="nil"/>
              <w:left w:val="nil"/>
              <w:bottom w:val="single" w:sz="4" w:space="0" w:color="auto"/>
              <w:right w:val="single" w:sz="4" w:space="0" w:color="auto"/>
            </w:tcBorders>
            <w:shd w:val="clear" w:color="auto" w:fill="auto"/>
            <w:vAlign w:val="center"/>
            <w:hideMark/>
          </w:tcPr>
          <w:p w14:paraId="7B1FEC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2B9C9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77DB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D2343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679" w:type="dxa"/>
            <w:tcBorders>
              <w:top w:val="nil"/>
              <w:left w:val="nil"/>
              <w:bottom w:val="single" w:sz="4" w:space="0" w:color="auto"/>
              <w:right w:val="single" w:sz="4" w:space="0" w:color="auto"/>
            </w:tcBorders>
            <w:shd w:val="clear" w:color="auto" w:fill="auto"/>
            <w:vAlign w:val="center"/>
            <w:hideMark/>
          </w:tcPr>
          <w:p w14:paraId="6CD9B0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5,50</w:t>
            </w:r>
          </w:p>
        </w:tc>
        <w:tc>
          <w:tcPr>
            <w:tcW w:w="580" w:type="dxa"/>
            <w:tcBorders>
              <w:top w:val="nil"/>
              <w:left w:val="nil"/>
              <w:bottom w:val="single" w:sz="4" w:space="0" w:color="auto"/>
              <w:right w:val="single" w:sz="4" w:space="0" w:color="auto"/>
            </w:tcBorders>
            <w:shd w:val="clear" w:color="auto" w:fill="auto"/>
            <w:vAlign w:val="center"/>
            <w:hideMark/>
          </w:tcPr>
          <w:p w14:paraId="7642A1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5483A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2,90</w:t>
            </w:r>
          </w:p>
        </w:tc>
        <w:tc>
          <w:tcPr>
            <w:tcW w:w="460" w:type="dxa"/>
            <w:tcBorders>
              <w:top w:val="nil"/>
              <w:left w:val="nil"/>
              <w:bottom w:val="single" w:sz="4" w:space="0" w:color="auto"/>
              <w:right w:val="single" w:sz="4" w:space="0" w:color="auto"/>
            </w:tcBorders>
            <w:shd w:val="clear" w:color="auto" w:fill="auto"/>
            <w:vAlign w:val="center"/>
            <w:hideMark/>
          </w:tcPr>
          <w:p w14:paraId="6EE90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C5611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DAEF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61A79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00A46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D6AD3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462E8C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02C7A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580" w:type="dxa"/>
            <w:tcBorders>
              <w:top w:val="nil"/>
              <w:left w:val="nil"/>
              <w:bottom w:val="single" w:sz="4" w:space="0" w:color="auto"/>
              <w:right w:val="single" w:sz="4" w:space="0" w:color="auto"/>
            </w:tcBorders>
            <w:shd w:val="clear" w:color="auto" w:fill="auto"/>
            <w:vAlign w:val="center"/>
            <w:hideMark/>
          </w:tcPr>
          <w:p w14:paraId="407880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w:t>
            </w:r>
          </w:p>
        </w:tc>
        <w:tc>
          <w:tcPr>
            <w:tcW w:w="662" w:type="dxa"/>
            <w:tcBorders>
              <w:top w:val="nil"/>
              <w:left w:val="nil"/>
              <w:bottom w:val="single" w:sz="4" w:space="0" w:color="auto"/>
              <w:right w:val="single" w:sz="4" w:space="0" w:color="auto"/>
            </w:tcBorders>
            <w:shd w:val="clear" w:color="auto" w:fill="auto"/>
            <w:vAlign w:val="center"/>
            <w:hideMark/>
          </w:tcPr>
          <w:p w14:paraId="69ED24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49A791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7A14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CA2F19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62E87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2183" w:type="dxa"/>
            <w:tcBorders>
              <w:top w:val="nil"/>
              <w:left w:val="nil"/>
              <w:bottom w:val="single" w:sz="4" w:space="0" w:color="auto"/>
              <w:right w:val="single" w:sz="4" w:space="0" w:color="auto"/>
            </w:tcBorders>
            <w:shd w:val="clear" w:color="auto" w:fill="auto"/>
            <w:vAlign w:val="center"/>
            <w:hideMark/>
          </w:tcPr>
          <w:p w14:paraId="3F7D87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nr.2 Chișinău</w:t>
            </w:r>
          </w:p>
        </w:tc>
        <w:tc>
          <w:tcPr>
            <w:tcW w:w="866" w:type="dxa"/>
            <w:tcBorders>
              <w:top w:val="nil"/>
              <w:left w:val="nil"/>
              <w:bottom w:val="single" w:sz="4" w:space="0" w:color="auto"/>
              <w:right w:val="single" w:sz="4" w:space="0" w:color="auto"/>
            </w:tcBorders>
            <w:shd w:val="clear" w:color="auto" w:fill="auto"/>
            <w:hideMark/>
          </w:tcPr>
          <w:p w14:paraId="4DC825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vAlign w:val="center"/>
            <w:hideMark/>
          </w:tcPr>
          <w:p w14:paraId="125CBB1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A8276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919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480F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0B7BB2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6,50</w:t>
            </w:r>
          </w:p>
        </w:tc>
        <w:tc>
          <w:tcPr>
            <w:tcW w:w="580" w:type="dxa"/>
            <w:tcBorders>
              <w:top w:val="nil"/>
              <w:left w:val="nil"/>
              <w:bottom w:val="single" w:sz="4" w:space="0" w:color="auto"/>
              <w:right w:val="single" w:sz="4" w:space="0" w:color="auto"/>
            </w:tcBorders>
            <w:shd w:val="clear" w:color="auto" w:fill="auto"/>
            <w:vAlign w:val="center"/>
            <w:hideMark/>
          </w:tcPr>
          <w:p w14:paraId="238D00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7360A6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5DE03D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E9D04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C44A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661" w:type="dxa"/>
            <w:tcBorders>
              <w:top w:val="nil"/>
              <w:left w:val="nil"/>
              <w:bottom w:val="single" w:sz="4" w:space="0" w:color="auto"/>
              <w:right w:val="single" w:sz="4" w:space="0" w:color="auto"/>
            </w:tcBorders>
            <w:shd w:val="clear" w:color="auto" w:fill="auto"/>
            <w:vAlign w:val="center"/>
            <w:hideMark/>
          </w:tcPr>
          <w:p w14:paraId="4D6DA9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030B1F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CB54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68B6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1D56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87CE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1BF800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3,90</w:t>
            </w:r>
          </w:p>
        </w:tc>
        <w:tc>
          <w:tcPr>
            <w:tcW w:w="580" w:type="dxa"/>
            <w:tcBorders>
              <w:top w:val="nil"/>
              <w:left w:val="nil"/>
              <w:bottom w:val="single" w:sz="4" w:space="0" w:color="auto"/>
              <w:right w:val="single" w:sz="4" w:space="0" w:color="auto"/>
            </w:tcBorders>
            <w:shd w:val="clear" w:color="auto" w:fill="auto"/>
            <w:vAlign w:val="center"/>
            <w:hideMark/>
          </w:tcPr>
          <w:p w14:paraId="1434D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4964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7C601E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21C6BC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2183" w:type="dxa"/>
            <w:tcBorders>
              <w:top w:val="nil"/>
              <w:left w:val="nil"/>
              <w:bottom w:val="single" w:sz="4" w:space="0" w:color="auto"/>
              <w:right w:val="single" w:sz="4" w:space="0" w:color="auto"/>
            </w:tcBorders>
            <w:shd w:val="clear" w:color="auto" w:fill="auto"/>
            <w:vAlign w:val="center"/>
            <w:hideMark/>
          </w:tcPr>
          <w:p w14:paraId="675EA2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nr.9 Chișinău</w:t>
            </w:r>
          </w:p>
        </w:tc>
        <w:tc>
          <w:tcPr>
            <w:tcW w:w="866" w:type="dxa"/>
            <w:tcBorders>
              <w:top w:val="nil"/>
              <w:left w:val="nil"/>
              <w:bottom w:val="single" w:sz="4" w:space="0" w:color="auto"/>
              <w:right w:val="single" w:sz="4" w:space="0" w:color="auto"/>
            </w:tcBorders>
            <w:shd w:val="clear" w:color="auto" w:fill="auto"/>
            <w:hideMark/>
          </w:tcPr>
          <w:p w14:paraId="349A79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983" w:type="dxa"/>
            <w:tcBorders>
              <w:top w:val="nil"/>
              <w:left w:val="nil"/>
              <w:bottom w:val="single" w:sz="4" w:space="0" w:color="auto"/>
              <w:right w:val="single" w:sz="4" w:space="0" w:color="auto"/>
            </w:tcBorders>
            <w:shd w:val="clear" w:color="auto" w:fill="auto"/>
            <w:vAlign w:val="center"/>
            <w:hideMark/>
          </w:tcPr>
          <w:p w14:paraId="25449F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4A84E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7DF97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7C68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679" w:type="dxa"/>
            <w:tcBorders>
              <w:top w:val="nil"/>
              <w:left w:val="nil"/>
              <w:bottom w:val="single" w:sz="4" w:space="0" w:color="auto"/>
              <w:right w:val="single" w:sz="4" w:space="0" w:color="auto"/>
            </w:tcBorders>
            <w:shd w:val="clear" w:color="auto" w:fill="auto"/>
            <w:vAlign w:val="center"/>
            <w:hideMark/>
          </w:tcPr>
          <w:p w14:paraId="56965F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61E417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06693F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460" w:type="dxa"/>
            <w:tcBorders>
              <w:top w:val="nil"/>
              <w:left w:val="nil"/>
              <w:bottom w:val="single" w:sz="4" w:space="0" w:color="auto"/>
              <w:right w:val="single" w:sz="4" w:space="0" w:color="auto"/>
            </w:tcBorders>
            <w:shd w:val="clear" w:color="auto" w:fill="auto"/>
            <w:vAlign w:val="center"/>
            <w:hideMark/>
          </w:tcPr>
          <w:p w14:paraId="0EB762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4AD2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83A1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E073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BDC2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8D351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460" w:type="dxa"/>
            <w:tcBorders>
              <w:top w:val="nil"/>
              <w:left w:val="nil"/>
              <w:bottom w:val="single" w:sz="4" w:space="0" w:color="auto"/>
              <w:right w:val="single" w:sz="4" w:space="0" w:color="auto"/>
            </w:tcBorders>
            <w:shd w:val="clear" w:color="auto" w:fill="auto"/>
            <w:vAlign w:val="center"/>
            <w:hideMark/>
          </w:tcPr>
          <w:p w14:paraId="4DDAF9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9376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36B3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662" w:type="dxa"/>
            <w:tcBorders>
              <w:top w:val="nil"/>
              <w:left w:val="nil"/>
              <w:bottom w:val="single" w:sz="4" w:space="0" w:color="auto"/>
              <w:right w:val="single" w:sz="4" w:space="0" w:color="auto"/>
            </w:tcBorders>
            <w:shd w:val="clear" w:color="auto" w:fill="auto"/>
            <w:vAlign w:val="center"/>
            <w:hideMark/>
          </w:tcPr>
          <w:p w14:paraId="359F2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35963C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5F930F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263F1C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42FBE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2183" w:type="dxa"/>
            <w:tcBorders>
              <w:top w:val="nil"/>
              <w:left w:val="nil"/>
              <w:bottom w:val="single" w:sz="4" w:space="0" w:color="auto"/>
              <w:right w:val="single" w:sz="4" w:space="0" w:color="auto"/>
            </w:tcBorders>
            <w:shd w:val="clear" w:color="auto" w:fill="auto"/>
            <w:vAlign w:val="center"/>
            <w:hideMark/>
          </w:tcPr>
          <w:p w14:paraId="0EC71E6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nr.10 Chișinău</w:t>
            </w:r>
          </w:p>
        </w:tc>
        <w:tc>
          <w:tcPr>
            <w:tcW w:w="866" w:type="dxa"/>
            <w:tcBorders>
              <w:top w:val="nil"/>
              <w:left w:val="nil"/>
              <w:bottom w:val="single" w:sz="4" w:space="0" w:color="auto"/>
              <w:right w:val="single" w:sz="4" w:space="0" w:color="auto"/>
            </w:tcBorders>
            <w:shd w:val="clear" w:color="auto" w:fill="auto"/>
            <w:hideMark/>
          </w:tcPr>
          <w:p w14:paraId="07E6C3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AEB489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F4C61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03A09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D8630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679" w:type="dxa"/>
            <w:tcBorders>
              <w:top w:val="nil"/>
              <w:left w:val="nil"/>
              <w:bottom w:val="single" w:sz="4" w:space="0" w:color="auto"/>
              <w:right w:val="single" w:sz="4" w:space="0" w:color="auto"/>
            </w:tcBorders>
            <w:shd w:val="clear" w:color="auto" w:fill="auto"/>
            <w:vAlign w:val="center"/>
            <w:hideMark/>
          </w:tcPr>
          <w:p w14:paraId="0FF3A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2,15</w:t>
            </w:r>
          </w:p>
        </w:tc>
        <w:tc>
          <w:tcPr>
            <w:tcW w:w="580" w:type="dxa"/>
            <w:tcBorders>
              <w:top w:val="nil"/>
              <w:left w:val="nil"/>
              <w:bottom w:val="single" w:sz="4" w:space="0" w:color="auto"/>
              <w:right w:val="single" w:sz="4" w:space="0" w:color="auto"/>
            </w:tcBorders>
            <w:shd w:val="clear" w:color="auto" w:fill="auto"/>
            <w:vAlign w:val="center"/>
            <w:hideMark/>
          </w:tcPr>
          <w:p w14:paraId="117B7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8A4DF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2184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EA15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3CB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E71D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6FF0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60EE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9E9B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D1A4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9DC5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1DA46E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48269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0C6ED1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1C9AFC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F3F09D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2183" w:type="dxa"/>
            <w:tcBorders>
              <w:top w:val="nil"/>
              <w:left w:val="nil"/>
              <w:bottom w:val="single" w:sz="4" w:space="0" w:color="auto"/>
              <w:right w:val="single" w:sz="4" w:space="0" w:color="auto"/>
            </w:tcBorders>
            <w:shd w:val="clear" w:color="auto" w:fill="auto"/>
            <w:vAlign w:val="center"/>
            <w:hideMark/>
          </w:tcPr>
          <w:p w14:paraId="5069D0A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nr.11 Chișinău</w:t>
            </w:r>
          </w:p>
        </w:tc>
        <w:tc>
          <w:tcPr>
            <w:tcW w:w="866" w:type="dxa"/>
            <w:tcBorders>
              <w:top w:val="nil"/>
              <w:left w:val="nil"/>
              <w:bottom w:val="single" w:sz="4" w:space="0" w:color="auto"/>
              <w:right w:val="single" w:sz="4" w:space="0" w:color="auto"/>
            </w:tcBorders>
            <w:shd w:val="clear" w:color="auto" w:fill="auto"/>
            <w:hideMark/>
          </w:tcPr>
          <w:p w14:paraId="067581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4F839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BBC7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E5E7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EF9B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679" w:type="dxa"/>
            <w:tcBorders>
              <w:top w:val="nil"/>
              <w:left w:val="nil"/>
              <w:bottom w:val="single" w:sz="4" w:space="0" w:color="auto"/>
              <w:right w:val="single" w:sz="4" w:space="0" w:color="auto"/>
            </w:tcBorders>
            <w:shd w:val="clear" w:color="auto" w:fill="auto"/>
            <w:vAlign w:val="center"/>
            <w:hideMark/>
          </w:tcPr>
          <w:p w14:paraId="6C1E20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580" w:type="dxa"/>
            <w:tcBorders>
              <w:top w:val="nil"/>
              <w:left w:val="nil"/>
              <w:bottom w:val="single" w:sz="4" w:space="0" w:color="auto"/>
              <w:right w:val="single" w:sz="4" w:space="0" w:color="auto"/>
            </w:tcBorders>
            <w:shd w:val="clear" w:color="auto" w:fill="auto"/>
            <w:vAlign w:val="center"/>
            <w:hideMark/>
          </w:tcPr>
          <w:p w14:paraId="5AD9F8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71D4A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B5E6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5F06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7C3D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427D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DB0E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C99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CCB5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6EAB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B88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7056CA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CB61C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vAlign w:val="center"/>
            <w:hideMark/>
          </w:tcPr>
          <w:p w14:paraId="016BB8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698AD6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C3A2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2183" w:type="dxa"/>
            <w:tcBorders>
              <w:top w:val="nil"/>
              <w:left w:val="nil"/>
              <w:bottom w:val="single" w:sz="4" w:space="0" w:color="auto"/>
              <w:right w:val="single" w:sz="4" w:space="0" w:color="auto"/>
            </w:tcBorders>
            <w:shd w:val="clear" w:color="auto" w:fill="auto"/>
            <w:vAlign w:val="center"/>
            <w:hideMark/>
          </w:tcPr>
          <w:p w14:paraId="6C48E3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Orhei</w:t>
            </w:r>
          </w:p>
        </w:tc>
        <w:tc>
          <w:tcPr>
            <w:tcW w:w="866" w:type="dxa"/>
            <w:tcBorders>
              <w:top w:val="nil"/>
              <w:left w:val="nil"/>
              <w:bottom w:val="single" w:sz="4" w:space="0" w:color="auto"/>
              <w:right w:val="single" w:sz="4" w:space="0" w:color="auto"/>
            </w:tcBorders>
            <w:shd w:val="clear" w:color="auto" w:fill="auto"/>
            <w:hideMark/>
          </w:tcPr>
          <w:p w14:paraId="434227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983" w:type="dxa"/>
            <w:tcBorders>
              <w:top w:val="nil"/>
              <w:left w:val="nil"/>
              <w:bottom w:val="single" w:sz="4" w:space="0" w:color="auto"/>
              <w:right w:val="single" w:sz="4" w:space="0" w:color="auto"/>
            </w:tcBorders>
            <w:shd w:val="clear" w:color="auto" w:fill="auto"/>
            <w:vAlign w:val="center"/>
            <w:hideMark/>
          </w:tcPr>
          <w:p w14:paraId="5BEBF4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604EA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9F48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B2E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679" w:type="dxa"/>
            <w:tcBorders>
              <w:top w:val="nil"/>
              <w:left w:val="nil"/>
              <w:bottom w:val="single" w:sz="4" w:space="0" w:color="auto"/>
              <w:right w:val="single" w:sz="4" w:space="0" w:color="auto"/>
            </w:tcBorders>
            <w:shd w:val="clear" w:color="auto" w:fill="auto"/>
            <w:vAlign w:val="center"/>
            <w:hideMark/>
          </w:tcPr>
          <w:p w14:paraId="4D3584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192D934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04785B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18541F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4FDC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D983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A7BD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1B92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vAlign w:val="center"/>
            <w:hideMark/>
          </w:tcPr>
          <w:p w14:paraId="75DAF0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6B51E2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7A1E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E058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1BBF70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1A5A55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1683BA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9F085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42389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2183" w:type="dxa"/>
            <w:tcBorders>
              <w:top w:val="nil"/>
              <w:left w:val="nil"/>
              <w:bottom w:val="single" w:sz="4" w:space="0" w:color="auto"/>
              <w:right w:val="single" w:sz="4" w:space="0" w:color="auto"/>
            </w:tcBorders>
            <w:shd w:val="clear" w:color="auto" w:fill="auto"/>
            <w:vAlign w:val="center"/>
            <w:hideMark/>
          </w:tcPr>
          <w:p w14:paraId="1982CF35" w14:textId="25AAA3E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Ciumai</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Taraclia</w:t>
            </w:r>
          </w:p>
        </w:tc>
        <w:tc>
          <w:tcPr>
            <w:tcW w:w="866" w:type="dxa"/>
            <w:tcBorders>
              <w:top w:val="nil"/>
              <w:left w:val="nil"/>
              <w:bottom w:val="single" w:sz="4" w:space="0" w:color="auto"/>
              <w:right w:val="single" w:sz="4" w:space="0" w:color="auto"/>
            </w:tcBorders>
            <w:shd w:val="clear" w:color="auto" w:fill="auto"/>
            <w:hideMark/>
          </w:tcPr>
          <w:p w14:paraId="4A53D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D0C58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D9F34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FAA1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6F7E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3254C4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78F5C2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74189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339F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863A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7BBE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3B1A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61CD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0B89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A42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459BC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B3A0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13206A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5DA16B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952D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F0422C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39BD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2183" w:type="dxa"/>
            <w:tcBorders>
              <w:top w:val="nil"/>
              <w:left w:val="nil"/>
              <w:bottom w:val="single" w:sz="4" w:space="0" w:color="auto"/>
              <w:right w:val="single" w:sz="4" w:space="0" w:color="auto"/>
            </w:tcBorders>
            <w:shd w:val="clear" w:color="auto" w:fill="auto"/>
            <w:vAlign w:val="center"/>
            <w:hideMark/>
          </w:tcPr>
          <w:p w14:paraId="5136C3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Cupcini</w:t>
            </w:r>
          </w:p>
        </w:tc>
        <w:tc>
          <w:tcPr>
            <w:tcW w:w="866" w:type="dxa"/>
            <w:tcBorders>
              <w:top w:val="nil"/>
              <w:left w:val="nil"/>
              <w:bottom w:val="single" w:sz="4" w:space="0" w:color="auto"/>
              <w:right w:val="single" w:sz="4" w:space="0" w:color="auto"/>
            </w:tcBorders>
            <w:shd w:val="clear" w:color="auto" w:fill="auto"/>
            <w:hideMark/>
          </w:tcPr>
          <w:p w14:paraId="3D09E4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3F866A8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2B294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7F298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C83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4B439B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0,83</w:t>
            </w:r>
          </w:p>
        </w:tc>
        <w:tc>
          <w:tcPr>
            <w:tcW w:w="580" w:type="dxa"/>
            <w:tcBorders>
              <w:top w:val="nil"/>
              <w:left w:val="nil"/>
              <w:bottom w:val="single" w:sz="4" w:space="0" w:color="auto"/>
              <w:right w:val="single" w:sz="4" w:space="0" w:color="auto"/>
            </w:tcBorders>
            <w:shd w:val="clear" w:color="auto" w:fill="auto"/>
            <w:vAlign w:val="center"/>
            <w:hideMark/>
          </w:tcPr>
          <w:p w14:paraId="7BC37C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58FA4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42AA18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8982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69C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43B30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C656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CE5D3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37DF2C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C02D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A046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09CBD2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6B4D90D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19B9F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92BE22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CB5E86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2183" w:type="dxa"/>
            <w:tcBorders>
              <w:top w:val="nil"/>
              <w:left w:val="nil"/>
              <w:bottom w:val="single" w:sz="4" w:space="0" w:color="auto"/>
              <w:right w:val="single" w:sz="4" w:space="0" w:color="auto"/>
            </w:tcBorders>
            <w:shd w:val="clear" w:color="auto" w:fill="auto"/>
            <w:vAlign w:val="center"/>
            <w:hideMark/>
          </w:tcPr>
          <w:p w14:paraId="59A2A52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Cimișlia</w:t>
            </w:r>
          </w:p>
        </w:tc>
        <w:tc>
          <w:tcPr>
            <w:tcW w:w="866" w:type="dxa"/>
            <w:tcBorders>
              <w:top w:val="nil"/>
              <w:left w:val="nil"/>
              <w:bottom w:val="single" w:sz="4" w:space="0" w:color="auto"/>
              <w:right w:val="single" w:sz="4" w:space="0" w:color="auto"/>
            </w:tcBorders>
            <w:shd w:val="clear" w:color="auto" w:fill="auto"/>
            <w:hideMark/>
          </w:tcPr>
          <w:p w14:paraId="4FA646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8EA55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0D02C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4710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4634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w:t>
            </w:r>
          </w:p>
        </w:tc>
        <w:tc>
          <w:tcPr>
            <w:tcW w:w="679" w:type="dxa"/>
            <w:tcBorders>
              <w:top w:val="nil"/>
              <w:left w:val="nil"/>
              <w:bottom w:val="single" w:sz="4" w:space="0" w:color="auto"/>
              <w:right w:val="single" w:sz="4" w:space="0" w:color="auto"/>
            </w:tcBorders>
            <w:shd w:val="clear" w:color="auto" w:fill="auto"/>
            <w:vAlign w:val="center"/>
            <w:hideMark/>
          </w:tcPr>
          <w:p w14:paraId="025D90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5A7994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549F2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0EA77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F225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A1A6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7D97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2AE8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306F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2173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60B7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628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4AF20C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42E930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82</w:t>
            </w:r>
          </w:p>
        </w:tc>
        <w:tc>
          <w:tcPr>
            <w:tcW w:w="580" w:type="dxa"/>
            <w:tcBorders>
              <w:top w:val="nil"/>
              <w:left w:val="nil"/>
              <w:bottom w:val="single" w:sz="4" w:space="0" w:color="auto"/>
              <w:right w:val="single" w:sz="4" w:space="0" w:color="auto"/>
            </w:tcBorders>
            <w:shd w:val="clear" w:color="auto" w:fill="auto"/>
            <w:vAlign w:val="center"/>
            <w:hideMark/>
          </w:tcPr>
          <w:p w14:paraId="06F7BD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478E18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38F07C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2183" w:type="dxa"/>
            <w:tcBorders>
              <w:top w:val="nil"/>
              <w:left w:val="nil"/>
              <w:bottom w:val="single" w:sz="4" w:space="0" w:color="auto"/>
              <w:right w:val="single" w:sz="4" w:space="0" w:color="auto"/>
            </w:tcBorders>
            <w:shd w:val="clear" w:color="auto" w:fill="auto"/>
            <w:vAlign w:val="center"/>
            <w:hideMark/>
          </w:tcPr>
          <w:p w14:paraId="3129ED1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Ungheni</w:t>
            </w:r>
          </w:p>
        </w:tc>
        <w:tc>
          <w:tcPr>
            <w:tcW w:w="866" w:type="dxa"/>
            <w:tcBorders>
              <w:top w:val="nil"/>
              <w:left w:val="nil"/>
              <w:bottom w:val="single" w:sz="4" w:space="0" w:color="auto"/>
              <w:right w:val="single" w:sz="4" w:space="0" w:color="auto"/>
            </w:tcBorders>
            <w:shd w:val="clear" w:color="auto" w:fill="auto"/>
            <w:hideMark/>
          </w:tcPr>
          <w:p w14:paraId="3079E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983" w:type="dxa"/>
            <w:tcBorders>
              <w:top w:val="nil"/>
              <w:left w:val="nil"/>
              <w:bottom w:val="single" w:sz="4" w:space="0" w:color="auto"/>
              <w:right w:val="single" w:sz="4" w:space="0" w:color="auto"/>
            </w:tcBorders>
            <w:shd w:val="clear" w:color="auto" w:fill="auto"/>
            <w:vAlign w:val="center"/>
            <w:hideMark/>
          </w:tcPr>
          <w:p w14:paraId="4F4B449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59356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07ACE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5FBF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679" w:type="dxa"/>
            <w:tcBorders>
              <w:top w:val="nil"/>
              <w:left w:val="nil"/>
              <w:bottom w:val="single" w:sz="4" w:space="0" w:color="auto"/>
              <w:right w:val="single" w:sz="4" w:space="0" w:color="auto"/>
            </w:tcBorders>
            <w:shd w:val="clear" w:color="auto" w:fill="auto"/>
            <w:vAlign w:val="center"/>
            <w:hideMark/>
          </w:tcPr>
          <w:p w14:paraId="7E5271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4,10</w:t>
            </w:r>
          </w:p>
        </w:tc>
        <w:tc>
          <w:tcPr>
            <w:tcW w:w="580" w:type="dxa"/>
            <w:tcBorders>
              <w:top w:val="nil"/>
              <w:left w:val="nil"/>
              <w:bottom w:val="single" w:sz="4" w:space="0" w:color="auto"/>
              <w:right w:val="single" w:sz="4" w:space="0" w:color="auto"/>
            </w:tcBorders>
            <w:shd w:val="clear" w:color="auto" w:fill="auto"/>
            <w:vAlign w:val="center"/>
            <w:hideMark/>
          </w:tcPr>
          <w:p w14:paraId="3BEAD1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A6740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26244A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4DAB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C15B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61" w:type="dxa"/>
            <w:tcBorders>
              <w:top w:val="nil"/>
              <w:left w:val="nil"/>
              <w:bottom w:val="single" w:sz="4" w:space="0" w:color="auto"/>
              <w:right w:val="single" w:sz="4" w:space="0" w:color="auto"/>
            </w:tcBorders>
            <w:shd w:val="clear" w:color="auto" w:fill="auto"/>
            <w:vAlign w:val="center"/>
            <w:hideMark/>
          </w:tcPr>
          <w:p w14:paraId="7BEBBC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1DBA1C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D67C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76EC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5C9C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EFDA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428CB0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2A6132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6DDA8D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5A1EEE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C71228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2183" w:type="dxa"/>
            <w:tcBorders>
              <w:top w:val="nil"/>
              <w:left w:val="nil"/>
              <w:bottom w:val="single" w:sz="4" w:space="0" w:color="auto"/>
              <w:right w:val="single" w:sz="4" w:space="0" w:color="auto"/>
            </w:tcBorders>
            <w:shd w:val="clear" w:color="auto" w:fill="auto"/>
            <w:vAlign w:val="center"/>
            <w:hideMark/>
          </w:tcPr>
          <w:p w14:paraId="7B4591B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Soroca</w:t>
            </w:r>
          </w:p>
        </w:tc>
        <w:tc>
          <w:tcPr>
            <w:tcW w:w="866" w:type="dxa"/>
            <w:tcBorders>
              <w:top w:val="nil"/>
              <w:left w:val="nil"/>
              <w:bottom w:val="single" w:sz="4" w:space="0" w:color="auto"/>
              <w:right w:val="single" w:sz="4" w:space="0" w:color="auto"/>
            </w:tcBorders>
            <w:shd w:val="clear" w:color="auto" w:fill="auto"/>
            <w:hideMark/>
          </w:tcPr>
          <w:p w14:paraId="36F323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28A7693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97CDF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8B1D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FFB0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679" w:type="dxa"/>
            <w:tcBorders>
              <w:top w:val="nil"/>
              <w:left w:val="nil"/>
              <w:bottom w:val="single" w:sz="4" w:space="0" w:color="auto"/>
              <w:right w:val="single" w:sz="4" w:space="0" w:color="auto"/>
            </w:tcBorders>
            <w:shd w:val="clear" w:color="auto" w:fill="auto"/>
            <w:vAlign w:val="center"/>
            <w:hideMark/>
          </w:tcPr>
          <w:p w14:paraId="692F63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59F984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5466D5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82027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96B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DD6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FA91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A9FF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50B32A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467A8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A697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1FF2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DAB20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29066E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580" w:type="dxa"/>
            <w:tcBorders>
              <w:top w:val="nil"/>
              <w:left w:val="nil"/>
              <w:bottom w:val="single" w:sz="4" w:space="0" w:color="auto"/>
              <w:right w:val="single" w:sz="4" w:space="0" w:color="auto"/>
            </w:tcBorders>
            <w:shd w:val="clear" w:color="auto" w:fill="auto"/>
            <w:vAlign w:val="center"/>
            <w:hideMark/>
          </w:tcPr>
          <w:p w14:paraId="76C52E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3C6C8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055F76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w:t>
            </w:r>
          </w:p>
        </w:tc>
        <w:tc>
          <w:tcPr>
            <w:tcW w:w="2183" w:type="dxa"/>
            <w:tcBorders>
              <w:top w:val="nil"/>
              <w:left w:val="nil"/>
              <w:bottom w:val="single" w:sz="4" w:space="0" w:color="auto"/>
              <w:right w:val="single" w:sz="4" w:space="0" w:color="auto"/>
            </w:tcBorders>
            <w:shd w:val="clear" w:color="auto" w:fill="auto"/>
            <w:vAlign w:val="center"/>
            <w:hideMark/>
          </w:tcPr>
          <w:p w14:paraId="6D00A6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Florești</w:t>
            </w:r>
          </w:p>
        </w:tc>
        <w:tc>
          <w:tcPr>
            <w:tcW w:w="866" w:type="dxa"/>
            <w:tcBorders>
              <w:top w:val="nil"/>
              <w:left w:val="nil"/>
              <w:bottom w:val="single" w:sz="4" w:space="0" w:color="auto"/>
              <w:right w:val="single" w:sz="4" w:space="0" w:color="auto"/>
            </w:tcBorders>
            <w:shd w:val="clear" w:color="auto" w:fill="auto"/>
            <w:hideMark/>
          </w:tcPr>
          <w:p w14:paraId="4CFB6B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45F55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6A32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D279F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103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0CBC68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3302C7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C9C2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CBA7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52F1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F4C0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965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65CD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8479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2F27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09D0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92A6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662" w:type="dxa"/>
            <w:tcBorders>
              <w:top w:val="nil"/>
              <w:left w:val="nil"/>
              <w:bottom w:val="single" w:sz="4" w:space="0" w:color="auto"/>
              <w:right w:val="single" w:sz="4" w:space="0" w:color="auto"/>
            </w:tcBorders>
            <w:shd w:val="clear" w:color="auto" w:fill="auto"/>
            <w:vAlign w:val="center"/>
            <w:hideMark/>
          </w:tcPr>
          <w:p w14:paraId="7C0F86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7AB6D1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9D9E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305AA6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18D2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2183" w:type="dxa"/>
            <w:tcBorders>
              <w:top w:val="nil"/>
              <w:left w:val="nil"/>
              <w:bottom w:val="single" w:sz="4" w:space="0" w:color="auto"/>
              <w:right w:val="single" w:sz="4" w:space="0" w:color="auto"/>
            </w:tcBorders>
            <w:shd w:val="clear" w:color="auto" w:fill="auto"/>
            <w:vAlign w:val="center"/>
            <w:hideMark/>
          </w:tcPr>
          <w:p w14:paraId="5F511E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Leova</w:t>
            </w:r>
          </w:p>
        </w:tc>
        <w:tc>
          <w:tcPr>
            <w:tcW w:w="866" w:type="dxa"/>
            <w:tcBorders>
              <w:top w:val="nil"/>
              <w:left w:val="nil"/>
              <w:bottom w:val="single" w:sz="4" w:space="0" w:color="auto"/>
              <w:right w:val="single" w:sz="4" w:space="0" w:color="auto"/>
            </w:tcBorders>
            <w:shd w:val="clear" w:color="auto" w:fill="auto"/>
            <w:hideMark/>
          </w:tcPr>
          <w:p w14:paraId="461B04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1580879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EDD82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2ED8E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7869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117</w:t>
            </w:r>
          </w:p>
        </w:tc>
        <w:tc>
          <w:tcPr>
            <w:tcW w:w="679" w:type="dxa"/>
            <w:tcBorders>
              <w:top w:val="nil"/>
              <w:left w:val="nil"/>
              <w:bottom w:val="single" w:sz="4" w:space="0" w:color="auto"/>
              <w:right w:val="single" w:sz="4" w:space="0" w:color="auto"/>
            </w:tcBorders>
            <w:shd w:val="clear" w:color="auto" w:fill="auto"/>
            <w:vAlign w:val="center"/>
            <w:hideMark/>
          </w:tcPr>
          <w:p w14:paraId="2C79EB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5C3B6B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6E99D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1EC84F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A122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1BB24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6AA5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549D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7227E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7F5F84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60F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2230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109</w:t>
            </w:r>
          </w:p>
        </w:tc>
        <w:tc>
          <w:tcPr>
            <w:tcW w:w="662" w:type="dxa"/>
            <w:tcBorders>
              <w:top w:val="nil"/>
              <w:left w:val="nil"/>
              <w:bottom w:val="single" w:sz="4" w:space="0" w:color="auto"/>
              <w:right w:val="single" w:sz="4" w:space="0" w:color="auto"/>
            </w:tcBorders>
            <w:shd w:val="clear" w:color="auto" w:fill="auto"/>
            <w:vAlign w:val="center"/>
            <w:hideMark/>
          </w:tcPr>
          <w:p w14:paraId="6FBA2D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5472B0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EAD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339953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B6664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2183" w:type="dxa"/>
            <w:tcBorders>
              <w:top w:val="nil"/>
              <w:left w:val="nil"/>
              <w:bottom w:val="single" w:sz="4" w:space="0" w:color="auto"/>
              <w:right w:val="single" w:sz="4" w:space="0" w:color="auto"/>
            </w:tcBorders>
            <w:shd w:val="clear" w:color="auto" w:fill="auto"/>
            <w:vAlign w:val="center"/>
            <w:hideMark/>
          </w:tcPr>
          <w:p w14:paraId="1217D5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Vulcănești</w:t>
            </w:r>
          </w:p>
        </w:tc>
        <w:tc>
          <w:tcPr>
            <w:tcW w:w="866" w:type="dxa"/>
            <w:tcBorders>
              <w:top w:val="nil"/>
              <w:left w:val="nil"/>
              <w:bottom w:val="single" w:sz="4" w:space="0" w:color="auto"/>
              <w:right w:val="single" w:sz="4" w:space="0" w:color="auto"/>
            </w:tcBorders>
            <w:shd w:val="clear" w:color="auto" w:fill="auto"/>
            <w:hideMark/>
          </w:tcPr>
          <w:p w14:paraId="375EE1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983" w:type="dxa"/>
            <w:tcBorders>
              <w:top w:val="nil"/>
              <w:left w:val="nil"/>
              <w:bottom w:val="single" w:sz="4" w:space="0" w:color="auto"/>
              <w:right w:val="single" w:sz="4" w:space="0" w:color="auto"/>
            </w:tcBorders>
            <w:shd w:val="clear" w:color="auto" w:fill="auto"/>
            <w:vAlign w:val="center"/>
            <w:hideMark/>
          </w:tcPr>
          <w:p w14:paraId="4E06BF5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3E64D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54A81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6769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679" w:type="dxa"/>
            <w:tcBorders>
              <w:top w:val="nil"/>
              <w:left w:val="nil"/>
              <w:bottom w:val="single" w:sz="4" w:space="0" w:color="auto"/>
              <w:right w:val="single" w:sz="4" w:space="0" w:color="auto"/>
            </w:tcBorders>
            <w:shd w:val="clear" w:color="auto" w:fill="auto"/>
            <w:vAlign w:val="center"/>
            <w:hideMark/>
          </w:tcPr>
          <w:p w14:paraId="78378B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0,87</w:t>
            </w:r>
          </w:p>
        </w:tc>
        <w:tc>
          <w:tcPr>
            <w:tcW w:w="580" w:type="dxa"/>
            <w:tcBorders>
              <w:top w:val="nil"/>
              <w:left w:val="nil"/>
              <w:bottom w:val="single" w:sz="4" w:space="0" w:color="auto"/>
              <w:right w:val="single" w:sz="4" w:space="0" w:color="auto"/>
            </w:tcBorders>
            <w:shd w:val="clear" w:color="auto" w:fill="auto"/>
            <w:vAlign w:val="center"/>
            <w:hideMark/>
          </w:tcPr>
          <w:p w14:paraId="05E3D0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0FB39F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78E7EB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61" w:type="dxa"/>
            <w:tcBorders>
              <w:top w:val="nil"/>
              <w:left w:val="nil"/>
              <w:bottom w:val="single" w:sz="4" w:space="0" w:color="auto"/>
              <w:right w:val="single" w:sz="4" w:space="0" w:color="auto"/>
            </w:tcBorders>
            <w:shd w:val="clear" w:color="auto" w:fill="auto"/>
            <w:vAlign w:val="center"/>
            <w:hideMark/>
          </w:tcPr>
          <w:p w14:paraId="7445CD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34F727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C068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835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17F74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B113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386C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A740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75776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65B0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580" w:type="dxa"/>
            <w:tcBorders>
              <w:top w:val="nil"/>
              <w:left w:val="nil"/>
              <w:bottom w:val="single" w:sz="4" w:space="0" w:color="auto"/>
              <w:right w:val="single" w:sz="4" w:space="0" w:color="auto"/>
            </w:tcBorders>
            <w:shd w:val="clear" w:color="auto" w:fill="auto"/>
            <w:vAlign w:val="center"/>
            <w:hideMark/>
          </w:tcPr>
          <w:p w14:paraId="65254E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09EF3B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1F715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2183" w:type="dxa"/>
            <w:tcBorders>
              <w:top w:val="nil"/>
              <w:left w:val="nil"/>
              <w:bottom w:val="single" w:sz="4" w:space="0" w:color="auto"/>
              <w:right w:val="single" w:sz="4" w:space="0" w:color="auto"/>
            </w:tcBorders>
            <w:shd w:val="clear" w:color="auto" w:fill="auto"/>
            <w:vAlign w:val="center"/>
            <w:hideMark/>
          </w:tcPr>
          <w:p w14:paraId="584C26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Comrat</w:t>
            </w:r>
          </w:p>
        </w:tc>
        <w:tc>
          <w:tcPr>
            <w:tcW w:w="866" w:type="dxa"/>
            <w:tcBorders>
              <w:top w:val="nil"/>
              <w:left w:val="nil"/>
              <w:bottom w:val="single" w:sz="4" w:space="0" w:color="auto"/>
              <w:right w:val="single" w:sz="4" w:space="0" w:color="auto"/>
            </w:tcBorders>
            <w:shd w:val="clear" w:color="auto" w:fill="auto"/>
            <w:hideMark/>
          </w:tcPr>
          <w:p w14:paraId="7C6F79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B9D25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6B230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CF3C2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6862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679" w:type="dxa"/>
            <w:tcBorders>
              <w:top w:val="nil"/>
              <w:left w:val="nil"/>
              <w:bottom w:val="single" w:sz="4" w:space="0" w:color="auto"/>
              <w:right w:val="single" w:sz="4" w:space="0" w:color="auto"/>
            </w:tcBorders>
            <w:shd w:val="clear" w:color="auto" w:fill="auto"/>
            <w:vAlign w:val="center"/>
            <w:hideMark/>
          </w:tcPr>
          <w:p w14:paraId="65A66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w:t>
            </w:r>
          </w:p>
        </w:tc>
        <w:tc>
          <w:tcPr>
            <w:tcW w:w="580" w:type="dxa"/>
            <w:tcBorders>
              <w:top w:val="nil"/>
              <w:left w:val="nil"/>
              <w:bottom w:val="single" w:sz="4" w:space="0" w:color="auto"/>
              <w:right w:val="single" w:sz="4" w:space="0" w:color="auto"/>
            </w:tcBorders>
            <w:shd w:val="clear" w:color="auto" w:fill="auto"/>
            <w:vAlign w:val="center"/>
            <w:hideMark/>
          </w:tcPr>
          <w:p w14:paraId="3B377E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FBF2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EA42B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36A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30E9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7E7C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73A1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071A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95E4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6974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B5AD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0CD30E3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17D569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713E9B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D93B6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CEE2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w:t>
            </w:r>
          </w:p>
        </w:tc>
        <w:tc>
          <w:tcPr>
            <w:tcW w:w="2183" w:type="dxa"/>
            <w:tcBorders>
              <w:top w:val="nil"/>
              <w:left w:val="nil"/>
              <w:bottom w:val="single" w:sz="4" w:space="0" w:color="auto"/>
              <w:right w:val="single" w:sz="4" w:space="0" w:color="auto"/>
            </w:tcBorders>
            <w:shd w:val="clear" w:color="auto" w:fill="auto"/>
            <w:vAlign w:val="center"/>
            <w:hideMark/>
          </w:tcPr>
          <w:p w14:paraId="50D275F9" w14:textId="60415EA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3504B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112BFD4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F9FC8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CBB8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5657B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713CD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1,81</w:t>
            </w:r>
          </w:p>
        </w:tc>
        <w:tc>
          <w:tcPr>
            <w:tcW w:w="580" w:type="dxa"/>
            <w:tcBorders>
              <w:top w:val="nil"/>
              <w:left w:val="nil"/>
              <w:bottom w:val="single" w:sz="4" w:space="0" w:color="auto"/>
              <w:right w:val="single" w:sz="4" w:space="0" w:color="auto"/>
            </w:tcBorders>
            <w:shd w:val="clear" w:color="auto" w:fill="auto"/>
            <w:vAlign w:val="center"/>
            <w:hideMark/>
          </w:tcPr>
          <w:p w14:paraId="475F1E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714EB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88947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79AF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46E4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B15B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03BB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F312B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1C61B2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04A5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54BC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662" w:type="dxa"/>
            <w:tcBorders>
              <w:top w:val="nil"/>
              <w:left w:val="nil"/>
              <w:bottom w:val="single" w:sz="4" w:space="0" w:color="auto"/>
              <w:right w:val="single" w:sz="4" w:space="0" w:color="auto"/>
            </w:tcBorders>
            <w:shd w:val="clear" w:color="auto" w:fill="auto"/>
            <w:vAlign w:val="center"/>
            <w:hideMark/>
          </w:tcPr>
          <w:p w14:paraId="49CCC4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F9F84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5BAE2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679C7C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BB68C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2183" w:type="dxa"/>
            <w:tcBorders>
              <w:top w:val="nil"/>
              <w:left w:val="nil"/>
              <w:bottom w:val="single" w:sz="4" w:space="0" w:color="auto"/>
              <w:right w:val="single" w:sz="4" w:space="0" w:color="auto"/>
            </w:tcBorders>
            <w:shd w:val="clear" w:color="auto" w:fill="auto"/>
            <w:vAlign w:val="center"/>
            <w:hideMark/>
          </w:tcPr>
          <w:p w14:paraId="5EAFC7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Glodeni</w:t>
            </w:r>
          </w:p>
        </w:tc>
        <w:tc>
          <w:tcPr>
            <w:tcW w:w="866" w:type="dxa"/>
            <w:tcBorders>
              <w:top w:val="nil"/>
              <w:left w:val="nil"/>
              <w:bottom w:val="single" w:sz="4" w:space="0" w:color="auto"/>
              <w:right w:val="single" w:sz="4" w:space="0" w:color="auto"/>
            </w:tcBorders>
            <w:shd w:val="clear" w:color="auto" w:fill="auto"/>
            <w:hideMark/>
          </w:tcPr>
          <w:p w14:paraId="18979D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B7AB1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CEDA3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39932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72DE4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66B4AC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580" w:type="dxa"/>
            <w:tcBorders>
              <w:top w:val="nil"/>
              <w:left w:val="nil"/>
              <w:bottom w:val="single" w:sz="4" w:space="0" w:color="auto"/>
              <w:right w:val="single" w:sz="4" w:space="0" w:color="auto"/>
            </w:tcBorders>
            <w:shd w:val="clear" w:color="auto" w:fill="auto"/>
            <w:vAlign w:val="center"/>
            <w:hideMark/>
          </w:tcPr>
          <w:p w14:paraId="3C3CE2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6DA95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AB8B0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44C6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7EB4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E324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000B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CCBC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6FD2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DD28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5B78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7F178B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4553EA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3F52D4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32A32BC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959E14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w:t>
            </w:r>
          </w:p>
        </w:tc>
        <w:tc>
          <w:tcPr>
            <w:tcW w:w="2183" w:type="dxa"/>
            <w:tcBorders>
              <w:top w:val="nil"/>
              <w:left w:val="nil"/>
              <w:bottom w:val="single" w:sz="4" w:space="0" w:color="auto"/>
              <w:right w:val="single" w:sz="4" w:space="0" w:color="auto"/>
            </w:tcBorders>
            <w:shd w:val="clear" w:color="auto" w:fill="auto"/>
            <w:vAlign w:val="center"/>
            <w:hideMark/>
          </w:tcPr>
          <w:p w14:paraId="08234C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Telenești</w:t>
            </w:r>
          </w:p>
        </w:tc>
        <w:tc>
          <w:tcPr>
            <w:tcW w:w="866" w:type="dxa"/>
            <w:tcBorders>
              <w:top w:val="nil"/>
              <w:left w:val="nil"/>
              <w:bottom w:val="single" w:sz="4" w:space="0" w:color="auto"/>
              <w:right w:val="single" w:sz="4" w:space="0" w:color="auto"/>
            </w:tcBorders>
            <w:shd w:val="clear" w:color="auto" w:fill="auto"/>
            <w:hideMark/>
          </w:tcPr>
          <w:p w14:paraId="4D3825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E093DA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38EFC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F6CE8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333D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679" w:type="dxa"/>
            <w:tcBorders>
              <w:top w:val="nil"/>
              <w:left w:val="nil"/>
              <w:bottom w:val="single" w:sz="4" w:space="0" w:color="auto"/>
              <w:right w:val="single" w:sz="4" w:space="0" w:color="auto"/>
            </w:tcBorders>
            <w:shd w:val="clear" w:color="auto" w:fill="auto"/>
            <w:vAlign w:val="center"/>
            <w:hideMark/>
          </w:tcPr>
          <w:p w14:paraId="78C2A0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5DA4F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BA86C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75087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5C51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9C7B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40FC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12783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F074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ABBC0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CFAF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7CD0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18498C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58B250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w:t>
            </w:r>
          </w:p>
        </w:tc>
        <w:tc>
          <w:tcPr>
            <w:tcW w:w="580" w:type="dxa"/>
            <w:tcBorders>
              <w:top w:val="nil"/>
              <w:left w:val="nil"/>
              <w:bottom w:val="single" w:sz="4" w:space="0" w:color="auto"/>
              <w:right w:val="single" w:sz="4" w:space="0" w:color="auto"/>
            </w:tcBorders>
            <w:shd w:val="clear" w:color="auto" w:fill="auto"/>
            <w:vAlign w:val="center"/>
            <w:hideMark/>
          </w:tcPr>
          <w:p w14:paraId="4BD482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55AB7AB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8D274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2183" w:type="dxa"/>
            <w:tcBorders>
              <w:top w:val="nil"/>
              <w:left w:val="nil"/>
              <w:bottom w:val="single" w:sz="4" w:space="0" w:color="auto"/>
              <w:right w:val="single" w:sz="4" w:space="0" w:color="auto"/>
            </w:tcBorders>
            <w:shd w:val="clear" w:color="auto" w:fill="auto"/>
            <w:vAlign w:val="center"/>
            <w:hideMark/>
          </w:tcPr>
          <w:p w14:paraId="7CD91A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Nisporeni</w:t>
            </w:r>
          </w:p>
        </w:tc>
        <w:tc>
          <w:tcPr>
            <w:tcW w:w="866" w:type="dxa"/>
            <w:tcBorders>
              <w:top w:val="nil"/>
              <w:left w:val="nil"/>
              <w:bottom w:val="single" w:sz="4" w:space="0" w:color="auto"/>
              <w:right w:val="single" w:sz="4" w:space="0" w:color="auto"/>
            </w:tcBorders>
            <w:shd w:val="clear" w:color="auto" w:fill="auto"/>
            <w:hideMark/>
          </w:tcPr>
          <w:p w14:paraId="2FE9A5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31763F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06C20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F146C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A495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679" w:type="dxa"/>
            <w:tcBorders>
              <w:top w:val="nil"/>
              <w:left w:val="nil"/>
              <w:bottom w:val="single" w:sz="4" w:space="0" w:color="auto"/>
              <w:right w:val="single" w:sz="4" w:space="0" w:color="auto"/>
            </w:tcBorders>
            <w:shd w:val="clear" w:color="auto" w:fill="auto"/>
            <w:vAlign w:val="center"/>
            <w:hideMark/>
          </w:tcPr>
          <w:p w14:paraId="2DF5CC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w:t>
            </w:r>
          </w:p>
        </w:tc>
        <w:tc>
          <w:tcPr>
            <w:tcW w:w="580" w:type="dxa"/>
            <w:tcBorders>
              <w:top w:val="nil"/>
              <w:left w:val="nil"/>
              <w:bottom w:val="single" w:sz="4" w:space="0" w:color="auto"/>
              <w:right w:val="single" w:sz="4" w:space="0" w:color="auto"/>
            </w:tcBorders>
            <w:shd w:val="clear" w:color="auto" w:fill="auto"/>
            <w:vAlign w:val="center"/>
            <w:hideMark/>
          </w:tcPr>
          <w:p w14:paraId="49B871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43F048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7416BB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72182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9CB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9D2A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7932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9A20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92D0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6598F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74EA5A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5DA990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4D1B9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36C8EF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2694B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E9005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2183" w:type="dxa"/>
            <w:tcBorders>
              <w:top w:val="nil"/>
              <w:left w:val="nil"/>
              <w:bottom w:val="single" w:sz="4" w:space="0" w:color="auto"/>
              <w:right w:val="single" w:sz="4" w:space="0" w:color="auto"/>
            </w:tcBorders>
            <w:shd w:val="clear" w:color="auto" w:fill="auto"/>
            <w:vAlign w:val="center"/>
            <w:hideMark/>
          </w:tcPr>
          <w:p w14:paraId="663AF684" w14:textId="135D953C" w:rsidR="002636D7" w:rsidRPr="0006498C" w:rsidRDefault="009250FE" w:rsidP="00DB46C9">
            <w:pPr>
              <w:spacing w:after="0" w:line="240" w:lineRule="auto"/>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ASEM</w:t>
            </w:r>
          </w:p>
        </w:tc>
        <w:tc>
          <w:tcPr>
            <w:tcW w:w="866" w:type="dxa"/>
            <w:tcBorders>
              <w:top w:val="nil"/>
              <w:left w:val="nil"/>
              <w:bottom w:val="single" w:sz="4" w:space="0" w:color="auto"/>
              <w:right w:val="single" w:sz="4" w:space="0" w:color="auto"/>
            </w:tcBorders>
            <w:shd w:val="clear" w:color="auto" w:fill="auto"/>
            <w:hideMark/>
          </w:tcPr>
          <w:p w14:paraId="7F1001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-10,28</w:t>
            </w:r>
          </w:p>
        </w:tc>
        <w:tc>
          <w:tcPr>
            <w:tcW w:w="983" w:type="dxa"/>
            <w:tcBorders>
              <w:top w:val="nil"/>
              <w:left w:val="nil"/>
              <w:bottom w:val="single" w:sz="4" w:space="0" w:color="auto"/>
              <w:right w:val="single" w:sz="4" w:space="0" w:color="auto"/>
            </w:tcBorders>
            <w:shd w:val="clear" w:color="auto" w:fill="auto"/>
            <w:vAlign w:val="center"/>
            <w:hideMark/>
          </w:tcPr>
          <w:p w14:paraId="2416FD7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05C5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582E7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E893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w:t>
            </w:r>
          </w:p>
        </w:tc>
        <w:tc>
          <w:tcPr>
            <w:tcW w:w="679" w:type="dxa"/>
            <w:tcBorders>
              <w:top w:val="nil"/>
              <w:left w:val="nil"/>
              <w:bottom w:val="single" w:sz="4" w:space="0" w:color="auto"/>
              <w:right w:val="single" w:sz="4" w:space="0" w:color="auto"/>
            </w:tcBorders>
            <w:shd w:val="clear" w:color="auto" w:fill="auto"/>
            <w:vAlign w:val="center"/>
            <w:hideMark/>
          </w:tcPr>
          <w:p w14:paraId="2A7B2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16,78</w:t>
            </w:r>
          </w:p>
        </w:tc>
        <w:tc>
          <w:tcPr>
            <w:tcW w:w="580" w:type="dxa"/>
            <w:tcBorders>
              <w:top w:val="nil"/>
              <w:left w:val="nil"/>
              <w:bottom w:val="single" w:sz="4" w:space="0" w:color="auto"/>
              <w:right w:val="single" w:sz="4" w:space="0" w:color="auto"/>
            </w:tcBorders>
            <w:shd w:val="clear" w:color="auto" w:fill="auto"/>
            <w:vAlign w:val="center"/>
            <w:hideMark/>
          </w:tcPr>
          <w:p w14:paraId="522FED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13C504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10,28</w:t>
            </w:r>
          </w:p>
        </w:tc>
        <w:tc>
          <w:tcPr>
            <w:tcW w:w="460" w:type="dxa"/>
            <w:tcBorders>
              <w:top w:val="nil"/>
              <w:left w:val="nil"/>
              <w:bottom w:val="single" w:sz="4" w:space="0" w:color="auto"/>
              <w:right w:val="single" w:sz="4" w:space="0" w:color="auto"/>
            </w:tcBorders>
            <w:shd w:val="clear" w:color="auto" w:fill="auto"/>
            <w:vAlign w:val="center"/>
            <w:hideMark/>
          </w:tcPr>
          <w:p w14:paraId="083AA0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37A6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E90D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C8C7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9ED5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580" w:type="dxa"/>
            <w:tcBorders>
              <w:top w:val="nil"/>
              <w:left w:val="nil"/>
              <w:bottom w:val="single" w:sz="4" w:space="0" w:color="auto"/>
              <w:right w:val="single" w:sz="4" w:space="0" w:color="auto"/>
            </w:tcBorders>
            <w:shd w:val="clear" w:color="auto" w:fill="auto"/>
            <w:vAlign w:val="center"/>
            <w:hideMark/>
          </w:tcPr>
          <w:p w14:paraId="75811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5,72</w:t>
            </w:r>
          </w:p>
        </w:tc>
        <w:tc>
          <w:tcPr>
            <w:tcW w:w="460" w:type="dxa"/>
            <w:tcBorders>
              <w:top w:val="nil"/>
              <w:left w:val="nil"/>
              <w:bottom w:val="single" w:sz="4" w:space="0" w:color="auto"/>
              <w:right w:val="single" w:sz="4" w:space="0" w:color="auto"/>
            </w:tcBorders>
            <w:shd w:val="clear" w:color="auto" w:fill="auto"/>
            <w:vAlign w:val="center"/>
            <w:hideMark/>
          </w:tcPr>
          <w:p w14:paraId="74BB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686C38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4,56</w:t>
            </w:r>
          </w:p>
        </w:tc>
        <w:tc>
          <w:tcPr>
            <w:tcW w:w="580" w:type="dxa"/>
            <w:tcBorders>
              <w:top w:val="nil"/>
              <w:left w:val="nil"/>
              <w:bottom w:val="single" w:sz="4" w:space="0" w:color="auto"/>
              <w:right w:val="single" w:sz="4" w:space="0" w:color="auto"/>
            </w:tcBorders>
            <w:shd w:val="clear" w:color="auto" w:fill="auto"/>
            <w:vAlign w:val="center"/>
            <w:hideMark/>
          </w:tcPr>
          <w:p w14:paraId="1AC700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w:t>
            </w:r>
          </w:p>
        </w:tc>
        <w:tc>
          <w:tcPr>
            <w:tcW w:w="662" w:type="dxa"/>
            <w:tcBorders>
              <w:top w:val="nil"/>
              <w:left w:val="nil"/>
              <w:bottom w:val="single" w:sz="4" w:space="0" w:color="auto"/>
              <w:right w:val="single" w:sz="4" w:space="0" w:color="auto"/>
            </w:tcBorders>
            <w:shd w:val="clear" w:color="auto" w:fill="auto"/>
            <w:vAlign w:val="center"/>
            <w:hideMark/>
          </w:tcPr>
          <w:p w14:paraId="5F67CB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6,14</w:t>
            </w:r>
          </w:p>
        </w:tc>
        <w:tc>
          <w:tcPr>
            <w:tcW w:w="580" w:type="dxa"/>
            <w:tcBorders>
              <w:top w:val="nil"/>
              <w:left w:val="nil"/>
              <w:bottom w:val="single" w:sz="4" w:space="0" w:color="auto"/>
              <w:right w:val="single" w:sz="4" w:space="0" w:color="auto"/>
            </w:tcBorders>
            <w:shd w:val="clear" w:color="auto" w:fill="auto"/>
            <w:vAlign w:val="center"/>
            <w:hideMark/>
          </w:tcPr>
          <w:p w14:paraId="2C0479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ABC3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r>
      <w:tr w:rsidR="003D351C" w:rsidRPr="0006498C" w14:paraId="529E85B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C7B07B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2183" w:type="dxa"/>
            <w:tcBorders>
              <w:top w:val="nil"/>
              <w:left w:val="nil"/>
              <w:bottom w:val="single" w:sz="4" w:space="0" w:color="auto"/>
              <w:right w:val="single" w:sz="4" w:space="0" w:color="auto"/>
            </w:tcBorders>
            <w:shd w:val="clear" w:color="auto" w:fill="auto"/>
            <w:vAlign w:val="center"/>
            <w:hideMark/>
          </w:tcPr>
          <w:p w14:paraId="06E4C90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Universitatea Agrară de Stat</w:t>
            </w:r>
          </w:p>
        </w:tc>
        <w:tc>
          <w:tcPr>
            <w:tcW w:w="866" w:type="dxa"/>
            <w:tcBorders>
              <w:top w:val="nil"/>
              <w:left w:val="nil"/>
              <w:bottom w:val="single" w:sz="4" w:space="0" w:color="auto"/>
              <w:right w:val="single" w:sz="4" w:space="0" w:color="auto"/>
            </w:tcBorders>
            <w:shd w:val="clear" w:color="auto" w:fill="auto"/>
            <w:hideMark/>
          </w:tcPr>
          <w:p w14:paraId="12011C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FBEEAC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A4220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E77A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54FE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3B897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BA7CA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2038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28D5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9069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36AD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9B35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55E5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452F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2451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A8D3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C60A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184EB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3F36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0C51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A8AE1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7CB9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2183" w:type="dxa"/>
            <w:tcBorders>
              <w:top w:val="nil"/>
              <w:left w:val="nil"/>
              <w:bottom w:val="single" w:sz="4" w:space="0" w:color="auto"/>
              <w:right w:val="single" w:sz="4" w:space="0" w:color="auto"/>
            </w:tcBorders>
            <w:shd w:val="clear" w:color="auto" w:fill="auto"/>
            <w:vAlign w:val="center"/>
            <w:hideMark/>
          </w:tcPr>
          <w:p w14:paraId="19F5FA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USM</w:t>
            </w:r>
          </w:p>
        </w:tc>
        <w:tc>
          <w:tcPr>
            <w:tcW w:w="866" w:type="dxa"/>
            <w:tcBorders>
              <w:top w:val="nil"/>
              <w:left w:val="nil"/>
              <w:bottom w:val="single" w:sz="4" w:space="0" w:color="auto"/>
              <w:right w:val="single" w:sz="4" w:space="0" w:color="auto"/>
            </w:tcBorders>
            <w:shd w:val="clear" w:color="auto" w:fill="auto"/>
            <w:hideMark/>
          </w:tcPr>
          <w:p w14:paraId="0C9FFF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-5,60</w:t>
            </w:r>
          </w:p>
        </w:tc>
        <w:tc>
          <w:tcPr>
            <w:tcW w:w="983" w:type="dxa"/>
            <w:tcBorders>
              <w:top w:val="nil"/>
              <w:left w:val="nil"/>
              <w:bottom w:val="single" w:sz="4" w:space="0" w:color="auto"/>
              <w:right w:val="single" w:sz="4" w:space="0" w:color="auto"/>
            </w:tcBorders>
            <w:shd w:val="clear" w:color="auto" w:fill="auto"/>
            <w:vAlign w:val="center"/>
            <w:hideMark/>
          </w:tcPr>
          <w:p w14:paraId="7122FD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67283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21D02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0016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w:t>
            </w:r>
          </w:p>
        </w:tc>
        <w:tc>
          <w:tcPr>
            <w:tcW w:w="679" w:type="dxa"/>
            <w:tcBorders>
              <w:top w:val="nil"/>
              <w:left w:val="nil"/>
              <w:bottom w:val="single" w:sz="4" w:space="0" w:color="auto"/>
              <w:right w:val="single" w:sz="4" w:space="0" w:color="auto"/>
            </w:tcBorders>
            <w:shd w:val="clear" w:color="auto" w:fill="auto"/>
            <w:vAlign w:val="center"/>
            <w:hideMark/>
          </w:tcPr>
          <w:p w14:paraId="246B61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10,60</w:t>
            </w:r>
          </w:p>
        </w:tc>
        <w:tc>
          <w:tcPr>
            <w:tcW w:w="580" w:type="dxa"/>
            <w:tcBorders>
              <w:top w:val="nil"/>
              <w:left w:val="nil"/>
              <w:bottom w:val="single" w:sz="4" w:space="0" w:color="auto"/>
              <w:right w:val="single" w:sz="4" w:space="0" w:color="auto"/>
            </w:tcBorders>
            <w:shd w:val="clear" w:color="auto" w:fill="auto"/>
            <w:vAlign w:val="center"/>
            <w:hideMark/>
          </w:tcPr>
          <w:p w14:paraId="468825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701EC2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5,60</w:t>
            </w:r>
          </w:p>
        </w:tc>
        <w:tc>
          <w:tcPr>
            <w:tcW w:w="460" w:type="dxa"/>
            <w:tcBorders>
              <w:top w:val="nil"/>
              <w:left w:val="nil"/>
              <w:bottom w:val="single" w:sz="4" w:space="0" w:color="auto"/>
              <w:right w:val="single" w:sz="4" w:space="0" w:color="auto"/>
            </w:tcBorders>
            <w:shd w:val="clear" w:color="auto" w:fill="auto"/>
            <w:vAlign w:val="center"/>
            <w:hideMark/>
          </w:tcPr>
          <w:p w14:paraId="672115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B37A8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158BD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646603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3,60</w:t>
            </w:r>
          </w:p>
        </w:tc>
        <w:tc>
          <w:tcPr>
            <w:tcW w:w="460" w:type="dxa"/>
            <w:tcBorders>
              <w:top w:val="nil"/>
              <w:left w:val="nil"/>
              <w:bottom w:val="single" w:sz="4" w:space="0" w:color="auto"/>
              <w:right w:val="single" w:sz="4" w:space="0" w:color="auto"/>
            </w:tcBorders>
            <w:shd w:val="clear" w:color="auto" w:fill="auto"/>
            <w:vAlign w:val="center"/>
            <w:hideMark/>
          </w:tcPr>
          <w:p w14:paraId="38913C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580" w:type="dxa"/>
            <w:tcBorders>
              <w:top w:val="nil"/>
              <w:left w:val="nil"/>
              <w:bottom w:val="single" w:sz="4" w:space="0" w:color="auto"/>
              <w:right w:val="single" w:sz="4" w:space="0" w:color="auto"/>
            </w:tcBorders>
            <w:shd w:val="clear" w:color="auto" w:fill="auto"/>
            <w:vAlign w:val="center"/>
            <w:hideMark/>
          </w:tcPr>
          <w:p w14:paraId="36C929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5E517F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9B42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A5C76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w:t>
            </w:r>
          </w:p>
        </w:tc>
        <w:tc>
          <w:tcPr>
            <w:tcW w:w="662" w:type="dxa"/>
            <w:tcBorders>
              <w:top w:val="nil"/>
              <w:left w:val="nil"/>
              <w:bottom w:val="single" w:sz="4" w:space="0" w:color="auto"/>
              <w:right w:val="single" w:sz="4" w:space="0" w:color="auto"/>
            </w:tcBorders>
            <w:shd w:val="clear" w:color="auto" w:fill="auto"/>
            <w:vAlign w:val="center"/>
            <w:hideMark/>
          </w:tcPr>
          <w:p w14:paraId="684463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5,00</w:t>
            </w:r>
          </w:p>
        </w:tc>
        <w:tc>
          <w:tcPr>
            <w:tcW w:w="580" w:type="dxa"/>
            <w:tcBorders>
              <w:top w:val="nil"/>
              <w:left w:val="nil"/>
              <w:bottom w:val="single" w:sz="4" w:space="0" w:color="auto"/>
              <w:right w:val="single" w:sz="4" w:space="0" w:color="auto"/>
            </w:tcBorders>
            <w:shd w:val="clear" w:color="auto" w:fill="auto"/>
            <w:vAlign w:val="center"/>
            <w:hideMark/>
          </w:tcPr>
          <w:p w14:paraId="22B608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5E59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35968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D05310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2183" w:type="dxa"/>
            <w:tcBorders>
              <w:top w:val="nil"/>
              <w:left w:val="nil"/>
              <w:bottom w:val="single" w:sz="4" w:space="0" w:color="auto"/>
              <w:right w:val="single" w:sz="4" w:space="0" w:color="auto"/>
            </w:tcBorders>
            <w:shd w:val="clear" w:color="auto" w:fill="auto"/>
            <w:vAlign w:val="center"/>
            <w:hideMark/>
          </w:tcPr>
          <w:p w14:paraId="1B3735FC" w14:textId="4F05D8E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Comrat</w:t>
            </w:r>
          </w:p>
        </w:tc>
        <w:tc>
          <w:tcPr>
            <w:tcW w:w="866" w:type="dxa"/>
            <w:tcBorders>
              <w:top w:val="nil"/>
              <w:left w:val="nil"/>
              <w:bottom w:val="single" w:sz="4" w:space="0" w:color="auto"/>
              <w:right w:val="single" w:sz="4" w:space="0" w:color="auto"/>
            </w:tcBorders>
            <w:shd w:val="clear" w:color="auto" w:fill="auto"/>
            <w:hideMark/>
          </w:tcPr>
          <w:p w14:paraId="301EC6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983" w:type="dxa"/>
            <w:tcBorders>
              <w:top w:val="nil"/>
              <w:left w:val="nil"/>
              <w:bottom w:val="single" w:sz="4" w:space="0" w:color="auto"/>
              <w:right w:val="single" w:sz="4" w:space="0" w:color="auto"/>
            </w:tcBorders>
            <w:shd w:val="clear" w:color="auto" w:fill="auto"/>
            <w:vAlign w:val="center"/>
            <w:hideMark/>
          </w:tcPr>
          <w:p w14:paraId="27BFB63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0BF5D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8838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9988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679" w:type="dxa"/>
            <w:tcBorders>
              <w:top w:val="nil"/>
              <w:left w:val="nil"/>
              <w:bottom w:val="single" w:sz="4" w:space="0" w:color="auto"/>
              <w:right w:val="single" w:sz="4" w:space="0" w:color="auto"/>
            </w:tcBorders>
            <w:shd w:val="clear" w:color="auto" w:fill="auto"/>
            <w:vAlign w:val="center"/>
            <w:hideMark/>
          </w:tcPr>
          <w:p w14:paraId="121C85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6B3A4B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367707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460" w:type="dxa"/>
            <w:tcBorders>
              <w:top w:val="nil"/>
              <w:left w:val="nil"/>
              <w:bottom w:val="single" w:sz="4" w:space="0" w:color="auto"/>
              <w:right w:val="single" w:sz="4" w:space="0" w:color="auto"/>
            </w:tcBorders>
            <w:shd w:val="clear" w:color="auto" w:fill="auto"/>
            <w:vAlign w:val="center"/>
            <w:hideMark/>
          </w:tcPr>
          <w:p w14:paraId="0F73A5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90ED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F022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6AF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8ED5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A66A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51FC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67613D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8863D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662" w:type="dxa"/>
            <w:tcBorders>
              <w:top w:val="nil"/>
              <w:left w:val="nil"/>
              <w:bottom w:val="single" w:sz="4" w:space="0" w:color="auto"/>
              <w:right w:val="single" w:sz="4" w:space="0" w:color="auto"/>
            </w:tcBorders>
            <w:shd w:val="clear" w:color="auto" w:fill="auto"/>
            <w:vAlign w:val="center"/>
            <w:hideMark/>
          </w:tcPr>
          <w:p w14:paraId="70EE72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069F3F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5E92E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4BA8BA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3DDB71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w:t>
            </w:r>
          </w:p>
        </w:tc>
        <w:tc>
          <w:tcPr>
            <w:tcW w:w="2183" w:type="dxa"/>
            <w:tcBorders>
              <w:top w:val="nil"/>
              <w:left w:val="nil"/>
              <w:bottom w:val="single" w:sz="4" w:space="0" w:color="auto"/>
              <w:right w:val="single" w:sz="4" w:space="0" w:color="auto"/>
            </w:tcBorders>
            <w:shd w:val="clear" w:color="auto" w:fill="auto"/>
            <w:vAlign w:val="center"/>
            <w:hideMark/>
          </w:tcPr>
          <w:p w14:paraId="2BC64167" w14:textId="22BC458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Alecu Russo</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Bălți</w:t>
            </w:r>
          </w:p>
        </w:tc>
        <w:tc>
          <w:tcPr>
            <w:tcW w:w="866" w:type="dxa"/>
            <w:tcBorders>
              <w:top w:val="nil"/>
              <w:left w:val="nil"/>
              <w:bottom w:val="single" w:sz="4" w:space="0" w:color="auto"/>
              <w:right w:val="single" w:sz="4" w:space="0" w:color="auto"/>
            </w:tcBorders>
            <w:shd w:val="clear" w:color="auto" w:fill="auto"/>
            <w:hideMark/>
          </w:tcPr>
          <w:p w14:paraId="6FC7E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631880C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E122A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9ED2F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3E5A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679" w:type="dxa"/>
            <w:tcBorders>
              <w:top w:val="nil"/>
              <w:left w:val="nil"/>
              <w:bottom w:val="single" w:sz="4" w:space="0" w:color="auto"/>
              <w:right w:val="single" w:sz="4" w:space="0" w:color="auto"/>
            </w:tcBorders>
            <w:shd w:val="clear" w:color="auto" w:fill="auto"/>
            <w:vAlign w:val="center"/>
            <w:hideMark/>
          </w:tcPr>
          <w:p w14:paraId="222A5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3,10</w:t>
            </w:r>
          </w:p>
        </w:tc>
        <w:tc>
          <w:tcPr>
            <w:tcW w:w="580" w:type="dxa"/>
            <w:tcBorders>
              <w:top w:val="nil"/>
              <w:left w:val="nil"/>
              <w:bottom w:val="single" w:sz="4" w:space="0" w:color="auto"/>
              <w:right w:val="single" w:sz="4" w:space="0" w:color="auto"/>
            </w:tcBorders>
            <w:shd w:val="clear" w:color="auto" w:fill="auto"/>
            <w:vAlign w:val="center"/>
            <w:hideMark/>
          </w:tcPr>
          <w:p w14:paraId="4D80A8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5BBD4B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07F803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AA85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CB08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005D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1DFF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580" w:type="dxa"/>
            <w:tcBorders>
              <w:top w:val="nil"/>
              <w:left w:val="nil"/>
              <w:bottom w:val="single" w:sz="4" w:space="0" w:color="auto"/>
              <w:right w:val="single" w:sz="4" w:space="0" w:color="auto"/>
            </w:tcBorders>
            <w:shd w:val="clear" w:color="auto" w:fill="auto"/>
            <w:vAlign w:val="center"/>
            <w:hideMark/>
          </w:tcPr>
          <w:p w14:paraId="5EE40E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6E0AC7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A04A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507B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w:t>
            </w:r>
          </w:p>
        </w:tc>
        <w:tc>
          <w:tcPr>
            <w:tcW w:w="662" w:type="dxa"/>
            <w:tcBorders>
              <w:top w:val="nil"/>
              <w:left w:val="nil"/>
              <w:bottom w:val="single" w:sz="4" w:space="0" w:color="auto"/>
              <w:right w:val="single" w:sz="4" w:space="0" w:color="auto"/>
            </w:tcBorders>
            <w:shd w:val="clear" w:color="auto" w:fill="auto"/>
            <w:vAlign w:val="center"/>
            <w:hideMark/>
          </w:tcPr>
          <w:p w14:paraId="68A6F7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580" w:type="dxa"/>
            <w:tcBorders>
              <w:top w:val="nil"/>
              <w:left w:val="nil"/>
              <w:bottom w:val="single" w:sz="4" w:space="0" w:color="auto"/>
              <w:right w:val="single" w:sz="4" w:space="0" w:color="auto"/>
            </w:tcBorders>
            <w:shd w:val="clear" w:color="auto" w:fill="auto"/>
            <w:vAlign w:val="center"/>
            <w:hideMark/>
          </w:tcPr>
          <w:p w14:paraId="686BB8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A3DF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6DF8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38D4B9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2183" w:type="dxa"/>
            <w:tcBorders>
              <w:top w:val="nil"/>
              <w:left w:val="nil"/>
              <w:bottom w:val="single" w:sz="4" w:space="0" w:color="auto"/>
              <w:right w:val="single" w:sz="4" w:space="0" w:color="auto"/>
            </w:tcBorders>
            <w:shd w:val="clear" w:color="auto" w:fill="auto"/>
            <w:vAlign w:val="center"/>
            <w:hideMark/>
          </w:tcPr>
          <w:p w14:paraId="0E9A5865" w14:textId="65392EE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w:t>
            </w:r>
            <w:r w:rsidR="0086343E" w:rsidRPr="0006498C">
              <w:rPr>
                <w:rFonts w:asciiTheme="majorHAnsi" w:eastAsia="Times New Roman" w:hAnsiTheme="majorHAnsi" w:cstheme="majorHAnsi"/>
                <w:color w:val="000000"/>
                <w:sz w:val="16"/>
                <w:szCs w:val="16"/>
                <w:lang w:val="ro-MD"/>
              </w:rPr>
              <w:t>niversitatea</w:t>
            </w:r>
            <w:r w:rsidRPr="0006498C">
              <w:rPr>
                <w:rFonts w:asciiTheme="majorHAnsi" w:eastAsia="Times New Roman" w:hAnsiTheme="majorHAnsi" w:cstheme="majorHAnsi"/>
                <w:color w:val="000000"/>
                <w:sz w:val="16"/>
                <w:szCs w:val="16"/>
                <w:lang w:val="ro-MD"/>
              </w:rPr>
              <w:t xml:space="preserve"> Tehnică din Moldova</w:t>
            </w:r>
          </w:p>
        </w:tc>
        <w:tc>
          <w:tcPr>
            <w:tcW w:w="866" w:type="dxa"/>
            <w:tcBorders>
              <w:top w:val="nil"/>
              <w:left w:val="nil"/>
              <w:bottom w:val="single" w:sz="4" w:space="0" w:color="auto"/>
              <w:right w:val="single" w:sz="4" w:space="0" w:color="auto"/>
            </w:tcBorders>
            <w:shd w:val="clear" w:color="auto" w:fill="auto"/>
            <w:hideMark/>
          </w:tcPr>
          <w:p w14:paraId="523DE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-13,90</w:t>
            </w:r>
          </w:p>
        </w:tc>
        <w:tc>
          <w:tcPr>
            <w:tcW w:w="983" w:type="dxa"/>
            <w:tcBorders>
              <w:top w:val="nil"/>
              <w:left w:val="nil"/>
              <w:bottom w:val="single" w:sz="4" w:space="0" w:color="auto"/>
              <w:right w:val="single" w:sz="4" w:space="0" w:color="auto"/>
            </w:tcBorders>
            <w:shd w:val="clear" w:color="auto" w:fill="auto"/>
            <w:vAlign w:val="center"/>
            <w:hideMark/>
          </w:tcPr>
          <w:p w14:paraId="2B00B7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59CE3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CDA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B5FA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w:t>
            </w:r>
          </w:p>
        </w:tc>
        <w:tc>
          <w:tcPr>
            <w:tcW w:w="679" w:type="dxa"/>
            <w:tcBorders>
              <w:top w:val="nil"/>
              <w:left w:val="nil"/>
              <w:bottom w:val="single" w:sz="4" w:space="0" w:color="auto"/>
              <w:right w:val="single" w:sz="4" w:space="0" w:color="auto"/>
            </w:tcBorders>
            <w:shd w:val="clear" w:color="auto" w:fill="auto"/>
            <w:vAlign w:val="center"/>
            <w:hideMark/>
          </w:tcPr>
          <w:p w14:paraId="6744D4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42,60</w:t>
            </w:r>
          </w:p>
        </w:tc>
        <w:tc>
          <w:tcPr>
            <w:tcW w:w="580" w:type="dxa"/>
            <w:tcBorders>
              <w:top w:val="nil"/>
              <w:left w:val="nil"/>
              <w:bottom w:val="single" w:sz="4" w:space="0" w:color="auto"/>
              <w:right w:val="single" w:sz="4" w:space="0" w:color="auto"/>
            </w:tcBorders>
            <w:shd w:val="clear" w:color="auto" w:fill="auto"/>
            <w:vAlign w:val="center"/>
            <w:hideMark/>
          </w:tcPr>
          <w:p w14:paraId="56A2A2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662" w:type="dxa"/>
            <w:tcBorders>
              <w:top w:val="nil"/>
              <w:left w:val="nil"/>
              <w:bottom w:val="single" w:sz="4" w:space="0" w:color="auto"/>
              <w:right w:val="single" w:sz="4" w:space="0" w:color="auto"/>
            </w:tcBorders>
            <w:shd w:val="clear" w:color="auto" w:fill="auto"/>
            <w:vAlign w:val="center"/>
            <w:hideMark/>
          </w:tcPr>
          <w:p w14:paraId="38340B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13,90</w:t>
            </w:r>
          </w:p>
        </w:tc>
        <w:tc>
          <w:tcPr>
            <w:tcW w:w="460" w:type="dxa"/>
            <w:tcBorders>
              <w:top w:val="nil"/>
              <w:left w:val="nil"/>
              <w:bottom w:val="single" w:sz="4" w:space="0" w:color="auto"/>
              <w:right w:val="single" w:sz="4" w:space="0" w:color="auto"/>
            </w:tcBorders>
            <w:shd w:val="clear" w:color="auto" w:fill="auto"/>
            <w:vAlign w:val="center"/>
            <w:hideMark/>
          </w:tcPr>
          <w:p w14:paraId="3FBC9D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41F37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335DA1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61" w:type="dxa"/>
            <w:tcBorders>
              <w:top w:val="nil"/>
              <w:left w:val="nil"/>
              <w:bottom w:val="single" w:sz="4" w:space="0" w:color="auto"/>
              <w:right w:val="single" w:sz="4" w:space="0" w:color="auto"/>
            </w:tcBorders>
            <w:shd w:val="clear" w:color="auto" w:fill="auto"/>
            <w:vAlign w:val="center"/>
            <w:hideMark/>
          </w:tcPr>
          <w:p w14:paraId="2A1B54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10,90</w:t>
            </w:r>
          </w:p>
        </w:tc>
        <w:tc>
          <w:tcPr>
            <w:tcW w:w="460" w:type="dxa"/>
            <w:tcBorders>
              <w:top w:val="nil"/>
              <w:left w:val="nil"/>
              <w:bottom w:val="single" w:sz="4" w:space="0" w:color="auto"/>
              <w:right w:val="single" w:sz="4" w:space="0" w:color="auto"/>
            </w:tcBorders>
            <w:shd w:val="clear" w:color="auto" w:fill="auto"/>
            <w:vAlign w:val="center"/>
            <w:hideMark/>
          </w:tcPr>
          <w:p w14:paraId="75886F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0E195C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7DF500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1990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EBF87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339</w:t>
            </w:r>
          </w:p>
        </w:tc>
        <w:tc>
          <w:tcPr>
            <w:tcW w:w="662" w:type="dxa"/>
            <w:tcBorders>
              <w:top w:val="nil"/>
              <w:left w:val="nil"/>
              <w:bottom w:val="single" w:sz="4" w:space="0" w:color="auto"/>
              <w:right w:val="single" w:sz="4" w:space="0" w:color="auto"/>
            </w:tcBorders>
            <w:shd w:val="clear" w:color="auto" w:fill="auto"/>
            <w:vAlign w:val="center"/>
            <w:hideMark/>
          </w:tcPr>
          <w:p w14:paraId="74BFC4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28,70</w:t>
            </w:r>
          </w:p>
        </w:tc>
        <w:tc>
          <w:tcPr>
            <w:tcW w:w="580" w:type="dxa"/>
            <w:tcBorders>
              <w:top w:val="nil"/>
              <w:left w:val="nil"/>
              <w:bottom w:val="single" w:sz="4" w:space="0" w:color="auto"/>
              <w:right w:val="single" w:sz="4" w:space="0" w:color="auto"/>
            </w:tcBorders>
            <w:shd w:val="clear" w:color="auto" w:fill="auto"/>
            <w:vAlign w:val="center"/>
            <w:hideMark/>
          </w:tcPr>
          <w:p w14:paraId="7BDC76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CA5D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12D720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D12C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2183" w:type="dxa"/>
            <w:tcBorders>
              <w:top w:val="nil"/>
              <w:left w:val="nil"/>
              <w:bottom w:val="single" w:sz="4" w:space="0" w:color="auto"/>
              <w:right w:val="single" w:sz="4" w:space="0" w:color="auto"/>
            </w:tcBorders>
            <w:shd w:val="clear" w:color="auto" w:fill="auto"/>
            <w:vAlign w:val="center"/>
            <w:hideMark/>
          </w:tcPr>
          <w:p w14:paraId="11B4D6F7" w14:textId="02A41FE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Taraclia</w:t>
            </w:r>
          </w:p>
        </w:tc>
        <w:tc>
          <w:tcPr>
            <w:tcW w:w="866" w:type="dxa"/>
            <w:tcBorders>
              <w:top w:val="nil"/>
              <w:left w:val="nil"/>
              <w:bottom w:val="single" w:sz="4" w:space="0" w:color="auto"/>
              <w:right w:val="single" w:sz="4" w:space="0" w:color="auto"/>
            </w:tcBorders>
            <w:shd w:val="clear" w:color="auto" w:fill="auto"/>
            <w:hideMark/>
          </w:tcPr>
          <w:p w14:paraId="61A77F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1E351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B7DA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53B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72B9F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4F9BC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2588EE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141A4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E60FA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8466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5BEB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5EBD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9580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14A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32F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D677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C43E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662" w:type="dxa"/>
            <w:tcBorders>
              <w:top w:val="nil"/>
              <w:left w:val="nil"/>
              <w:bottom w:val="single" w:sz="4" w:space="0" w:color="auto"/>
              <w:right w:val="single" w:sz="4" w:space="0" w:color="auto"/>
            </w:tcBorders>
            <w:shd w:val="clear" w:color="auto" w:fill="auto"/>
            <w:vAlign w:val="center"/>
            <w:hideMark/>
          </w:tcPr>
          <w:p w14:paraId="079703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476BB6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3227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DBDC3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77B99B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2183" w:type="dxa"/>
            <w:tcBorders>
              <w:top w:val="nil"/>
              <w:left w:val="nil"/>
              <w:bottom w:val="single" w:sz="4" w:space="0" w:color="auto"/>
              <w:right w:val="single" w:sz="4" w:space="0" w:color="auto"/>
            </w:tcBorders>
            <w:shd w:val="clear" w:color="auto" w:fill="auto"/>
            <w:vAlign w:val="center"/>
            <w:hideMark/>
          </w:tcPr>
          <w:p w14:paraId="2BC48C92" w14:textId="15BFA48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Tiraspol</w:t>
            </w:r>
          </w:p>
        </w:tc>
        <w:tc>
          <w:tcPr>
            <w:tcW w:w="866" w:type="dxa"/>
            <w:tcBorders>
              <w:top w:val="nil"/>
              <w:left w:val="nil"/>
              <w:bottom w:val="single" w:sz="4" w:space="0" w:color="auto"/>
              <w:right w:val="single" w:sz="4" w:space="0" w:color="auto"/>
            </w:tcBorders>
            <w:shd w:val="clear" w:color="auto" w:fill="auto"/>
            <w:hideMark/>
          </w:tcPr>
          <w:p w14:paraId="2E5192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983" w:type="dxa"/>
            <w:tcBorders>
              <w:top w:val="nil"/>
              <w:left w:val="nil"/>
              <w:bottom w:val="single" w:sz="4" w:space="0" w:color="auto"/>
              <w:right w:val="single" w:sz="4" w:space="0" w:color="auto"/>
            </w:tcBorders>
            <w:shd w:val="clear" w:color="auto" w:fill="auto"/>
            <w:vAlign w:val="center"/>
            <w:hideMark/>
          </w:tcPr>
          <w:p w14:paraId="0A698F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EA64F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3529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9289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679" w:type="dxa"/>
            <w:tcBorders>
              <w:top w:val="nil"/>
              <w:left w:val="nil"/>
              <w:bottom w:val="single" w:sz="4" w:space="0" w:color="auto"/>
              <w:right w:val="single" w:sz="4" w:space="0" w:color="auto"/>
            </w:tcBorders>
            <w:shd w:val="clear" w:color="auto" w:fill="auto"/>
            <w:vAlign w:val="center"/>
            <w:hideMark/>
          </w:tcPr>
          <w:p w14:paraId="5FA83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3,70</w:t>
            </w:r>
          </w:p>
        </w:tc>
        <w:tc>
          <w:tcPr>
            <w:tcW w:w="580" w:type="dxa"/>
            <w:tcBorders>
              <w:top w:val="nil"/>
              <w:left w:val="nil"/>
              <w:bottom w:val="single" w:sz="4" w:space="0" w:color="auto"/>
              <w:right w:val="single" w:sz="4" w:space="0" w:color="auto"/>
            </w:tcBorders>
            <w:shd w:val="clear" w:color="auto" w:fill="auto"/>
            <w:vAlign w:val="center"/>
            <w:hideMark/>
          </w:tcPr>
          <w:p w14:paraId="52698A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360475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460" w:type="dxa"/>
            <w:tcBorders>
              <w:top w:val="nil"/>
              <w:left w:val="nil"/>
              <w:bottom w:val="single" w:sz="4" w:space="0" w:color="auto"/>
              <w:right w:val="single" w:sz="4" w:space="0" w:color="auto"/>
            </w:tcBorders>
            <w:shd w:val="clear" w:color="auto" w:fill="auto"/>
            <w:vAlign w:val="center"/>
            <w:hideMark/>
          </w:tcPr>
          <w:p w14:paraId="641BA4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71AC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E0E3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8E35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B41A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0A6D4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460" w:type="dxa"/>
            <w:tcBorders>
              <w:top w:val="nil"/>
              <w:left w:val="nil"/>
              <w:bottom w:val="single" w:sz="4" w:space="0" w:color="auto"/>
              <w:right w:val="single" w:sz="4" w:space="0" w:color="auto"/>
            </w:tcBorders>
            <w:shd w:val="clear" w:color="auto" w:fill="auto"/>
            <w:vAlign w:val="center"/>
            <w:hideMark/>
          </w:tcPr>
          <w:p w14:paraId="1C6028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10BB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F0E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2FEEC4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75FF90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5C73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4F9E6E6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07A50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2183" w:type="dxa"/>
            <w:tcBorders>
              <w:top w:val="nil"/>
              <w:left w:val="nil"/>
              <w:bottom w:val="single" w:sz="4" w:space="0" w:color="auto"/>
              <w:right w:val="single" w:sz="4" w:space="0" w:color="auto"/>
            </w:tcBorders>
            <w:shd w:val="clear" w:color="auto" w:fill="auto"/>
            <w:vAlign w:val="center"/>
            <w:hideMark/>
          </w:tcPr>
          <w:p w14:paraId="2451C7D8" w14:textId="0D88588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w:t>
            </w:r>
            <w:r w:rsidR="0086343E" w:rsidRPr="0006498C">
              <w:rPr>
                <w:rFonts w:asciiTheme="majorHAnsi" w:eastAsia="Times New Roman" w:hAnsiTheme="majorHAnsi" w:cstheme="majorHAnsi"/>
                <w:color w:val="000000"/>
                <w:sz w:val="16"/>
                <w:szCs w:val="16"/>
                <w:lang w:val="ro-MD"/>
              </w:rPr>
              <w:t>niversitatea</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edagogică de Stat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06C70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-5,60</w:t>
            </w:r>
          </w:p>
        </w:tc>
        <w:tc>
          <w:tcPr>
            <w:tcW w:w="983" w:type="dxa"/>
            <w:tcBorders>
              <w:top w:val="nil"/>
              <w:left w:val="nil"/>
              <w:bottom w:val="single" w:sz="4" w:space="0" w:color="auto"/>
              <w:right w:val="single" w:sz="4" w:space="0" w:color="auto"/>
            </w:tcBorders>
            <w:shd w:val="clear" w:color="auto" w:fill="auto"/>
            <w:vAlign w:val="center"/>
            <w:hideMark/>
          </w:tcPr>
          <w:p w14:paraId="0B35FF0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86A1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F8A2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7897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2A5FD1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8,80</w:t>
            </w:r>
          </w:p>
        </w:tc>
        <w:tc>
          <w:tcPr>
            <w:tcW w:w="580" w:type="dxa"/>
            <w:tcBorders>
              <w:top w:val="nil"/>
              <w:left w:val="nil"/>
              <w:bottom w:val="single" w:sz="4" w:space="0" w:color="auto"/>
              <w:right w:val="single" w:sz="4" w:space="0" w:color="auto"/>
            </w:tcBorders>
            <w:shd w:val="clear" w:color="auto" w:fill="auto"/>
            <w:vAlign w:val="center"/>
            <w:hideMark/>
          </w:tcPr>
          <w:p w14:paraId="38EBFC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504218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5,60</w:t>
            </w:r>
          </w:p>
        </w:tc>
        <w:tc>
          <w:tcPr>
            <w:tcW w:w="460" w:type="dxa"/>
            <w:tcBorders>
              <w:top w:val="nil"/>
              <w:left w:val="nil"/>
              <w:bottom w:val="single" w:sz="4" w:space="0" w:color="auto"/>
              <w:right w:val="single" w:sz="4" w:space="0" w:color="auto"/>
            </w:tcBorders>
            <w:shd w:val="clear" w:color="auto" w:fill="auto"/>
            <w:vAlign w:val="center"/>
            <w:hideMark/>
          </w:tcPr>
          <w:p w14:paraId="12B7D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6B56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E9DA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0F7174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0E8FAF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939F5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7F94F9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113472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4,80</w:t>
            </w:r>
          </w:p>
        </w:tc>
        <w:tc>
          <w:tcPr>
            <w:tcW w:w="580" w:type="dxa"/>
            <w:tcBorders>
              <w:top w:val="nil"/>
              <w:left w:val="nil"/>
              <w:bottom w:val="single" w:sz="4" w:space="0" w:color="auto"/>
              <w:right w:val="single" w:sz="4" w:space="0" w:color="auto"/>
            </w:tcBorders>
            <w:shd w:val="clear" w:color="auto" w:fill="auto"/>
            <w:vAlign w:val="center"/>
            <w:hideMark/>
          </w:tcPr>
          <w:p w14:paraId="2429B6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6F41B2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6651A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A7B3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r>
      <w:tr w:rsidR="003D351C" w:rsidRPr="0006498C" w14:paraId="184B5C9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BFF0A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w:t>
            </w:r>
          </w:p>
        </w:tc>
        <w:tc>
          <w:tcPr>
            <w:tcW w:w="2183" w:type="dxa"/>
            <w:tcBorders>
              <w:top w:val="nil"/>
              <w:left w:val="nil"/>
              <w:bottom w:val="single" w:sz="4" w:space="0" w:color="auto"/>
              <w:right w:val="single" w:sz="4" w:space="0" w:color="auto"/>
            </w:tcBorders>
            <w:shd w:val="clear" w:color="auto" w:fill="auto"/>
            <w:vAlign w:val="center"/>
            <w:hideMark/>
          </w:tcPr>
          <w:p w14:paraId="5235BA6F" w14:textId="7579CE38" w:rsidR="002636D7" w:rsidRPr="0006498C" w:rsidRDefault="002636D7">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Bogdan Petrice</w:t>
            </w:r>
            <w:r w:rsidR="0086343E"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cu Ha</w:t>
            </w:r>
            <w:r w:rsidR="0086343E"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deu</w:t>
            </w:r>
            <w:r w:rsidR="0086343E" w:rsidRPr="0006498C">
              <w:rPr>
                <w:rFonts w:asciiTheme="majorHAnsi" w:eastAsia="Times New Roman" w:hAnsiTheme="majorHAnsi" w:cstheme="majorHAnsi"/>
                <w:color w:val="000000"/>
                <w:sz w:val="16"/>
                <w:szCs w:val="16"/>
                <w:lang w:val="ro-MD"/>
              </w:rPr>
              <w:t>” din Cahul</w:t>
            </w:r>
          </w:p>
        </w:tc>
        <w:tc>
          <w:tcPr>
            <w:tcW w:w="866" w:type="dxa"/>
            <w:tcBorders>
              <w:top w:val="nil"/>
              <w:left w:val="nil"/>
              <w:bottom w:val="single" w:sz="4" w:space="0" w:color="auto"/>
              <w:right w:val="single" w:sz="4" w:space="0" w:color="auto"/>
            </w:tcBorders>
            <w:shd w:val="clear" w:color="auto" w:fill="auto"/>
            <w:hideMark/>
          </w:tcPr>
          <w:p w14:paraId="723E11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983" w:type="dxa"/>
            <w:tcBorders>
              <w:top w:val="nil"/>
              <w:left w:val="nil"/>
              <w:bottom w:val="single" w:sz="4" w:space="0" w:color="auto"/>
              <w:right w:val="single" w:sz="4" w:space="0" w:color="auto"/>
            </w:tcBorders>
            <w:shd w:val="clear" w:color="auto" w:fill="auto"/>
            <w:vAlign w:val="center"/>
            <w:hideMark/>
          </w:tcPr>
          <w:p w14:paraId="52366CF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CFFB4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8C8BB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D777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679" w:type="dxa"/>
            <w:tcBorders>
              <w:top w:val="nil"/>
              <w:left w:val="nil"/>
              <w:bottom w:val="single" w:sz="4" w:space="0" w:color="auto"/>
              <w:right w:val="single" w:sz="4" w:space="0" w:color="auto"/>
            </w:tcBorders>
            <w:shd w:val="clear" w:color="auto" w:fill="auto"/>
            <w:vAlign w:val="center"/>
            <w:hideMark/>
          </w:tcPr>
          <w:p w14:paraId="0021EF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3,76</w:t>
            </w:r>
          </w:p>
        </w:tc>
        <w:tc>
          <w:tcPr>
            <w:tcW w:w="580" w:type="dxa"/>
            <w:tcBorders>
              <w:top w:val="nil"/>
              <w:left w:val="nil"/>
              <w:bottom w:val="single" w:sz="4" w:space="0" w:color="auto"/>
              <w:right w:val="single" w:sz="4" w:space="0" w:color="auto"/>
            </w:tcBorders>
            <w:shd w:val="clear" w:color="auto" w:fill="auto"/>
            <w:vAlign w:val="center"/>
            <w:hideMark/>
          </w:tcPr>
          <w:p w14:paraId="30F111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2B375F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065075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C8D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8261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DDA0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37449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F2C92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2C0E19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F2E1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C13F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1BA5F3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4880BA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580" w:type="dxa"/>
            <w:tcBorders>
              <w:top w:val="nil"/>
              <w:left w:val="nil"/>
              <w:bottom w:val="single" w:sz="4" w:space="0" w:color="auto"/>
              <w:right w:val="single" w:sz="4" w:space="0" w:color="auto"/>
            </w:tcBorders>
            <w:shd w:val="clear" w:color="auto" w:fill="auto"/>
            <w:vAlign w:val="center"/>
            <w:hideMark/>
          </w:tcPr>
          <w:p w14:paraId="0D8A93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687C2B3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2BFAE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2183" w:type="dxa"/>
            <w:tcBorders>
              <w:top w:val="nil"/>
              <w:left w:val="nil"/>
              <w:bottom w:val="single" w:sz="4" w:space="0" w:color="auto"/>
              <w:right w:val="single" w:sz="4" w:space="0" w:color="auto"/>
            </w:tcBorders>
            <w:shd w:val="clear" w:color="auto" w:fill="auto"/>
            <w:vAlign w:val="center"/>
            <w:hideMark/>
          </w:tcPr>
          <w:p w14:paraId="1846296C" w14:textId="76F9E6C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 xml:space="preserve">Educație </w:t>
            </w:r>
            <w:r w:rsidR="0086343E"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 xml:space="preserve">izică și </w:t>
            </w:r>
            <w:r w:rsidR="0086343E"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port</w:t>
            </w:r>
          </w:p>
        </w:tc>
        <w:tc>
          <w:tcPr>
            <w:tcW w:w="866" w:type="dxa"/>
            <w:tcBorders>
              <w:top w:val="nil"/>
              <w:left w:val="nil"/>
              <w:bottom w:val="single" w:sz="4" w:space="0" w:color="auto"/>
              <w:right w:val="single" w:sz="4" w:space="0" w:color="auto"/>
            </w:tcBorders>
            <w:shd w:val="clear" w:color="auto" w:fill="auto"/>
            <w:hideMark/>
          </w:tcPr>
          <w:p w14:paraId="56AFC7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07663D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8E069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441D0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E9D9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54369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62967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D7F51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77BF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FA84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C32E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DF0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3D54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EBC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D380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F82D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0651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D8215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73CA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33FCF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C11514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9343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2183" w:type="dxa"/>
            <w:tcBorders>
              <w:top w:val="nil"/>
              <w:left w:val="nil"/>
              <w:bottom w:val="single" w:sz="4" w:space="0" w:color="auto"/>
              <w:right w:val="single" w:sz="4" w:space="0" w:color="auto"/>
            </w:tcBorders>
            <w:shd w:val="clear" w:color="auto" w:fill="auto"/>
            <w:vAlign w:val="center"/>
            <w:hideMark/>
          </w:tcPr>
          <w:p w14:paraId="728A1579" w14:textId="6C163CC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Alexei Mat</w:t>
            </w:r>
            <w:r w:rsidR="0086343E"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evici</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666B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983" w:type="dxa"/>
            <w:tcBorders>
              <w:top w:val="nil"/>
              <w:left w:val="nil"/>
              <w:bottom w:val="single" w:sz="4" w:space="0" w:color="auto"/>
              <w:right w:val="single" w:sz="4" w:space="0" w:color="auto"/>
            </w:tcBorders>
            <w:shd w:val="clear" w:color="auto" w:fill="auto"/>
            <w:vAlign w:val="center"/>
            <w:hideMark/>
          </w:tcPr>
          <w:p w14:paraId="1CE729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B3CC0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BC31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B40C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679" w:type="dxa"/>
            <w:tcBorders>
              <w:top w:val="nil"/>
              <w:left w:val="nil"/>
              <w:bottom w:val="single" w:sz="4" w:space="0" w:color="auto"/>
              <w:right w:val="single" w:sz="4" w:space="0" w:color="auto"/>
            </w:tcBorders>
            <w:shd w:val="clear" w:color="auto" w:fill="auto"/>
            <w:vAlign w:val="center"/>
            <w:hideMark/>
          </w:tcPr>
          <w:p w14:paraId="203D7B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71BB72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3F1FA5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460" w:type="dxa"/>
            <w:tcBorders>
              <w:top w:val="nil"/>
              <w:left w:val="nil"/>
              <w:bottom w:val="single" w:sz="4" w:space="0" w:color="auto"/>
              <w:right w:val="single" w:sz="4" w:space="0" w:color="auto"/>
            </w:tcBorders>
            <w:shd w:val="clear" w:color="auto" w:fill="auto"/>
            <w:vAlign w:val="center"/>
            <w:hideMark/>
          </w:tcPr>
          <w:p w14:paraId="3C2BE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661" w:type="dxa"/>
            <w:tcBorders>
              <w:top w:val="nil"/>
              <w:left w:val="nil"/>
              <w:bottom w:val="single" w:sz="4" w:space="0" w:color="auto"/>
              <w:right w:val="single" w:sz="4" w:space="0" w:color="auto"/>
            </w:tcBorders>
            <w:shd w:val="clear" w:color="auto" w:fill="auto"/>
            <w:vAlign w:val="center"/>
            <w:hideMark/>
          </w:tcPr>
          <w:p w14:paraId="7C4600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460" w:type="dxa"/>
            <w:tcBorders>
              <w:top w:val="nil"/>
              <w:left w:val="nil"/>
              <w:bottom w:val="single" w:sz="4" w:space="0" w:color="auto"/>
              <w:right w:val="single" w:sz="4" w:space="0" w:color="auto"/>
            </w:tcBorders>
            <w:shd w:val="clear" w:color="auto" w:fill="auto"/>
            <w:vAlign w:val="center"/>
            <w:hideMark/>
          </w:tcPr>
          <w:p w14:paraId="249802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B5CA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17B0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D428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1B35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DEFD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A0DD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5664D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CA7F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82CD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DCB3D5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68051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w:t>
            </w:r>
          </w:p>
        </w:tc>
        <w:tc>
          <w:tcPr>
            <w:tcW w:w="2183" w:type="dxa"/>
            <w:tcBorders>
              <w:top w:val="nil"/>
              <w:left w:val="nil"/>
              <w:bottom w:val="single" w:sz="4" w:space="0" w:color="auto"/>
              <w:right w:val="single" w:sz="4" w:space="0" w:color="auto"/>
            </w:tcBorders>
            <w:shd w:val="clear" w:color="auto" w:fill="auto"/>
            <w:vAlign w:val="center"/>
            <w:hideMark/>
          </w:tcPr>
          <w:p w14:paraId="3497CCDF" w14:textId="34FC71B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Gheorghe Asachi</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E9B63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6A43F85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C9B04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D66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6388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131</w:t>
            </w:r>
          </w:p>
        </w:tc>
        <w:tc>
          <w:tcPr>
            <w:tcW w:w="679" w:type="dxa"/>
            <w:tcBorders>
              <w:top w:val="nil"/>
              <w:left w:val="nil"/>
              <w:bottom w:val="single" w:sz="4" w:space="0" w:color="auto"/>
              <w:right w:val="single" w:sz="4" w:space="0" w:color="auto"/>
            </w:tcBorders>
            <w:shd w:val="clear" w:color="auto" w:fill="auto"/>
            <w:vAlign w:val="center"/>
            <w:hideMark/>
          </w:tcPr>
          <w:p w14:paraId="027BDC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64CEA2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643DD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5490BF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1D2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FF9F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9EED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0AF0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8B6F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3D8E3E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512CA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8D7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417517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424A4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CCDCA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9D4083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FCF6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2183" w:type="dxa"/>
            <w:tcBorders>
              <w:top w:val="nil"/>
              <w:left w:val="nil"/>
              <w:bottom w:val="single" w:sz="4" w:space="0" w:color="auto"/>
              <w:right w:val="single" w:sz="4" w:space="0" w:color="auto"/>
            </w:tcBorders>
            <w:shd w:val="clear" w:color="auto" w:fill="auto"/>
            <w:vAlign w:val="center"/>
            <w:hideMark/>
          </w:tcPr>
          <w:p w14:paraId="2B7D897F" w14:textId="7B6B8B0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w:t>
            </w:r>
            <w:r w:rsidR="0086343E"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rte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lastice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Plămădeală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A10A2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B447D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9379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D9C93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CCF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5359C2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58B2E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779BF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A1C2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B5AE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FFCD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77ED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F004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DFF2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F783D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CCEC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A1A2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5E63A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6C684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C4F4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AEB1B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4C10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2183" w:type="dxa"/>
            <w:tcBorders>
              <w:top w:val="nil"/>
              <w:left w:val="nil"/>
              <w:bottom w:val="single" w:sz="4" w:space="0" w:color="auto"/>
              <w:right w:val="single" w:sz="4" w:space="0" w:color="auto"/>
            </w:tcBorders>
            <w:shd w:val="clear" w:color="auto" w:fill="auto"/>
            <w:vAlign w:val="center"/>
            <w:hideMark/>
          </w:tcPr>
          <w:p w14:paraId="1F1A5083" w14:textId="5B1C3E8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Industriei Ușoare</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4F8F72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983" w:type="dxa"/>
            <w:tcBorders>
              <w:top w:val="nil"/>
              <w:left w:val="nil"/>
              <w:bottom w:val="single" w:sz="4" w:space="0" w:color="auto"/>
              <w:right w:val="single" w:sz="4" w:space="0" w:color="auto"/>
            </w:tcBorders>
            <w:shd w:val="clear" w:color="auto" w:fill="auto"/>
            <w:vAlign w:val="center"/>
            <w:hideMark/>
          </w:tcPr>
          <w:p w14:paraId="4D3037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C6BC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338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08C5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679" w:type="dxa"/>
            <w:tcBorders>
              <w:top w:val="nil"/>
              <w:left w:val="nil"/>
              <w:bottom w:val="single" w:sz="4" w:space="0" w:color="auto"/>
              <w:right w:val="single" w:sz="4" w:space="0" w:color="auto"/>
            </w:tcBorders>
            <w:shd w:val="clear" w:color="auto" w:fill="auto"/>
            <w:vAlign w:val="center"/>
            <w:hideMark/>
          </w:tcPr>
          <w:p w14:paraId="4E9692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3,70</w:t>
            </w:r>
          </w:p>
        </w:tc>
        <w:tc>
          <w:tcPr>
            <w:tcW w:w="580" w:type="dxa"/>
            <w:tcBorders>
              <w:top w:val="nil"/>
              <w:left w:val="nil"/>
              <w:bottom w:val="single" w:sz="4" w:space="0" w:color="auto"/>
              <w:right w:val="single" w:sz="4" w:space="0" w:color="auto"/>
            </w:tcBorders>
            <w:shd w:val="clear" w:color="auto" w:fill="auto"/>
            <w:vAlign w:val="center"/>
            <w:hideMark/>
          </w:tcPr>
          <w:p w14:paraId="018753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F88A6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460" w:type="dxa"/>
            <w:tcBorders>
              <w:top w:val="nil"/>
              <w:left w:val="nil"/>
              <w:bottom w:val="single" w:sz="4" w:space="0" w:color="auto"/>
              <w:right w:val="single" w:sz="4" w:space="0" w:color="auto"/>
            </w:tcBorders>
            <w:shd w:val="clear" w:color="auto" w:fill="auto"/>
            <w:vAlign w:val="center"/>
            <w:hideMark/>
          </w:tcPr>
          <w:p w14:paraId="78740B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6E32F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3F5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D31A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B3D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746B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33A9C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1A9D18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7BCB0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3CBBD8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0D71E7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65D301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E4FD3D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87B801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2183" w:type="dxa"/>
            <w:tcBorders>
              <w:top w:val="nil"/>
              <w:left w:val="nil"/>
              <w:bottom w:val="single" w:sz="4" w:space="0" w:color="auto"/>
              <w:right w:val="single" w:sz="4" w:space="0" w:color="auto"/>
            </w:tcBorders>
            <w:shd w:val="clear" w:color="auto" w:fill="auto"/>
            <w:vAlign w:val="center"/>
            <w:hideMark/>
          </w:tcPr>
          <w:p w14:paraId="14EF10C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Ecologie</w:t>
            </w:r>
          </w:p>
        </w:tc>
        <w:tc>
          <w:tcPr>
            <w:tcW w:w="866" w:type="dxa"/>
            <w:tcBorders>
              <w:top w:val="nil"/>
              <w:left w:val="nil"/>
              <w:bottom w:val="single" w:sz="4" w:space="0" w:color="auto"/>
              <w:right w:val="single" w:sz="4" w:space="0" w:color="auto"/>
            </w:tcBorders>
            <w:shd w:val="clear" w:color="auto" w:fill="auto"/>
            <w:hideMark/>
          </w:tcPr>
          <w:p w14:paraId="3263BB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720A87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AEC76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9C94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E6E6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1E1516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2,80</w:t>
            </w:r>
          </w:p>
        </w:tc>
        <w:tc>
          <w:tcPr>
            <w:tcW w:w="580" w:type="dxa"/>
            <w:tcBorders>
              <w:top w:val="nil"/>
              <w:left w:val="nil"/>
              <w:bottom w:val="single" w:sz="4" w:space="0" w:color="auto"/>
              <w:right w:val="single" w:sz="4" w:space="0" w:color="auto"/>
            </w:tcBorders>
            <w:shd w:val="clear" w:color="auto" w:fill="auto"/>
            <w:vAlign w:val="center"/>
            <w:hideMark/>
          </w:tcPr>
          <w:p w14:paraId="29FDF4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E970C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3B47F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948B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AF65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E428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FB46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BB62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CCF2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C61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A66D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40C3AA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2D7B87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580" w:type="dxa"/>
            <w:tcBorders>
              <w:top w:val="nil"/>
              <w:left w:val="nil"/>
              <w:bottom w:val="single" w:sz="4" w:space="0" w:color="auto"/>
              <w:right w:val="single" w:sz="4" w:space="0" w:color="auto"/>
            </w:tcBorders>
            <w:shd w:val="clear" w:color="auto" w:fill="auto"/>
            <w:vAlign w:val="center"/>
            <w:hideMark/>
          </w:tcPr>
          <w:p w14:paraId="771C93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BF257B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7F085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2183" w:type="dxa"/>
            <w:tcBorders>
              <w:top w:val="nil"/>
              <w:left w:val="nil"/>
              <w:bottom w:val="single" w:sz="4" w:space="0" w:color="auto"/>
              <w:right w:val="single" w:sz="4" w:space="0" w:color="auto"/>
            </w:tcBorders>
            <w:shd w:val="clear" w:color="auto" w:fill="auto"/>
            <w:vAlign w:val="center"/>
            <w:hideMark/>
          </w:tcPr>
          <w:p w14:paraId="5F70E480" w14:textId="60D5A10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muzică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Ștefan Neaga</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8FAE1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1B9BBF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0FB41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2008E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5F0A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679" w:type="dxa"/>
            <w:tcBorders>
              <w:top w:val="nil"/>
              <w:left w:val="nil"/>
              <w:bottom w:val="single" w:sz="4" w:space="0" w:color="auto"/>
              <w:right w:val="single" w:sz="4" w:space="0" w:color="auto"/>
            </w:tcBorders>
            <w:shd w:val="clear" w:color="auto" w:fill="auto"/>
            <w:vAlign w:val="center"/>
            <w:hideMark/>
          </w:tcPr>
          <w:p w14:paraId="5B1C8F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71BC5D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260CCE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36A22E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6E6B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5530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2291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3CC5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2364B2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9125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6B0F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6B7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532471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3827EB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94C2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0054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B1CA6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2183" w:type="dxa"/>
            <w:tcBorders>
              <w:top w:val="nil"/>
              <w:left w:val="nil"/>
              <w:bottom w:val="single" w:sz="4" w:space="0" w:color="auto"/>
              <w:right w:val="single" w:sz="4" w:space="0" w:color="auto"/>
            </w:tcBorders>
            <w:shd w:val="clear" w:color="auto" w:fill="auto"/>
            <w:vAlign w:val="center"/>
            <w:hideMark/>
          </w:tcPr>
          <w:p w14:paraId="15220498" w14:textId="67C2645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muzic</w:t>
            </w:r>
            <w:r w:rsidR="0086343E" w:rsidRPr="0006498C">
              <w:rPr>
                <w:rFonts w:asciiTheme="majorHAnsi" w:eastAsia="Times New Roman" w:hAnsiTheme="majorHAnsi" w:cstheme="majorHAnsi"/>
                <w:color w:val="000000"/>
                <w:sz w:val="16"/>
                <w:szCs w:val="16"/>
                <w:lang w:val="ro-MD"/>
              </w:rPr>
              <w:t xml:space="preserve">ă și </w:t>
            </w:r>
            <w:r w:rsidRPr="0006498C">
              <w:rPr>
                <w:rFonts w:asciiTheme="majorHAnsi" w:eastAsia="Times New Roman" w:hAnsiTheme="majorHAnsi" w:cstheme="majorHAnsi"/>
                <w:color w:val="000000"/>
                <w:sz w:val="16"/>
                <w:szCs w:val="16"/>
                <w:lang w:val="ro-MD"/>
              </w:rPr>
              <w:t xml:space="preserve"> pedagogie</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551709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FC3C6D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4AEF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7BF3C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81CD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64C010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374F7E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FA94C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CE14E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7E79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F836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601E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80FC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54A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6964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533A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E930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662" w:type="dxa"/>
            <w:tcBorders>
              <w:top w:val="nil"/>
              <w:left w:val="nil"/>
              <w:bottom w:val="single" w:sz="4" w:space="0" w:color="auto"/>
              <w:right w:val="single" w:sz="4" w:space="0" w:color="auto"/>
            </w:tcBorders>
            <w:shd w:val="clear" w:color="auto" w:fill="auto"/>
            <w:vAlign w:val="center"/>
            <w:hideMark/>
          </w:tcPr>
          <w:p w14:paraId="6A086A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5FD8FA9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21183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F1DF93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C20D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2183" w:type="dxa"/>
            <w:tcBorders>
              <w:top w:val="nil"/>
              <w:left w:val="nil"/>
              <w:bottom w:val="single" w:sz="4" w:space="0" w:color="auto"/>
              <w:right w:val="single" w:sz="4" w:space="0" w:color="auto"/>
            </w:tcBorders>
            <w:shd w:val="clear" w:color="auto" w:fill="auto"/>
            <w:vAlign w:val="center"/>
            <w:hideMark/>
          </w:tcPr>
          <w:p w14:paraId="578E7BDD" w14:textId="6E7688A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Ciachir</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Comrat</w:t>
            </w:r>
          </w:p>
        </w:tc>
        <w:tc>
          <w:tcPr>
            <w:tcW w:w="866" w:type="dxa"/>
            <w:tcBorders>
              <w:top w:val="nil"/>
              <w:left w:val="nil"/>
              <w:bottom w:val="single" w:sz="4" w:space="0" w:color="auto"/>
              <w:right w:val="single" w:sz="4" w:space="0" w:color="auto"/>
            </w:tcBorders>
            <w:shd w:val="clear" w:color="auto" w:fill="auto"/>
            <w:hideMark/>
          </w:tcPr>
          <w:p w14:paraId="1032BC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983" w:type="dxa"/>
            <w:tcBorders>
              <w:top w:val="nil"/>
              <w:left w:val="nil"/>
              <w:bottom w:val="single" w:sz="4" w:space="0" w:color="auto"/>
              <w:right w:val="single" w:sz="4" w:space="0" w:color="auto"/>
            </w:tcBorders>
            <w:shd w:val="clear" w:color="auto" w:fill="auto"/>
            <w:vAlign w:val="center"/>
            <w:hideMark/>
          </w:tcPr>
          <w:p w14:paraId="057583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84047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510C9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FC63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679" w:type="dxa"/>
            <w:tcBorders>
              <w:top w:val="nil"/>
              <w:left w:val="nil"/>
              <w:bottom w:val="single" w:sz="4" w:space="0" w:color="auto"/>
              <w:right w:val="single" w:sz="4" w:space="0" w:color="auto"/>
            </w:tcBorders>
            <w:shd w:val="clear" w:color="auto" w:fill="auto"/>
            <w:vAlign w:val="center"/>
            <w:hideMark/>
          </w:tcPr>
          <w:p w14:paraId="6094A9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424946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01E46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7474B3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2792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5374D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B002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53DA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7E974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222D7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6085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DFAA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3090C8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3D6AD6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46B815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61EC12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EE76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2183" w:type="dxa"/>
            <w:tcBorders>
              <w:top w:val="nil"/>
              <w:left w:val="nil"/>
              <w:bottom w:val="single" w:sz="4" w:space="0" w:color="auto"/>
              <w:right w:val="single" w:sz="4" w:space="0" w:color="auto"/>
            </w:tcBorders>
            <w:shd w:val="clear" w:color="auto" w:fill="auto"/>
            <w:vAlign w:val="center"/>
            <w:hideMark/>
          </w:tcPr>
          <w:p w14:paraId="6641ACA1" w14:textId="40296FF5"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construcții H</w:t>
            </w:r>
            <w:r w:rsidR="009250FE">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00887A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0ECE5F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2238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1EA71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2036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679" w:type="dxa"/>
            <w:tcBorders>
              <w:top w:val="nil"/>
              <w:left w:val="nil"/>
              <w:bottom w:val="single" w:sz="4" w:space="0" w:color="auto"/>
              <w:right w:val="single" w:sz="4" w:space="0" w:color="auto"/>
            </w:tcBorders>
            <w:shd w:val="clear" w:color="auto" w:fill="auto"/>
            <w:vAlign w:val="center"/>
            <w:hideMark/>
          </w:tcPr>
          <w:p w14:paraId="00E00E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580" w:type="dxa"/>
            <w:tcBorders>
              <w:top w:val="nil"/>
              <w:left w:val="nil"/>
              <w:bottom w:val="single" w:sz="4" w:space="0" w:color="auto"/>
              <w:right w:val="single" w:sz="4" w:space="0" w:color="auto"/>
            </w:tcBorders>
            <w:shd w:val="clear" w:color="auto" w:fill="auto"/>
            <w:vAlign w:val="center"/>
            <w:hideMark/>
          </w:tcPr>
          <w:p w14:paraId="2EA636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397688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1351CC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42785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3B4358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9EEF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95867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787F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B3D1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7F4B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7BEC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1431CA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552923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264EBF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145DCF0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4E5BD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w:t>
            </w:r>
          </w:p>
        </w:tc>
        <w:tc>
          <w:tcPr>
            <w:tcW w:w="2183" w:type="dxa"/>
            <w:tcBorders>
              <w:top w:val="nil"/>
              <w:left w:val="nil"/>
              <w:bottom w:val="single" w:sz="4" w:space="0" w:color="auto"/>
              <w:right w:val="single" w:sz="4" w:space="0" w:color="auto"/>
            </w:tcBorders>
            <w:shd w:val="clear" w:color="auto" w:fill="auto"/>
            <w:vAlign w:val="center"/>
            <w:hideMark/>
          </w:tcPr>
          <w:p w14:paraId="0CA0F5E3" w14:textId="5DE5176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Național de Core</w:t>
            </w:r>
            <w:r w:rsidR="0086343E"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grafie</w:t>
            </w:r>
          </w:p>
        </w:tc>
        <w:tc>
          <w:tcPr>
            <w:tcW w:w="866" w:type="dxa"/>
            <w:tcBorders>
              <w:top w:val="nil"/>
              <w:left w:val="nil"/>
              <w:bottom w:val="single" w:sz="4" w:space="0" w:color="auto"/>
              <w:right w:val="single" w:sz="4" w:space="0" w:color="auto"/>
            </w:tcBorders>
            <w:shd w:val="clear" w:color="auto" w:fill="auto"/>
            <w:hideMark/>
          </w:tcPr>
          <w:p w14:paraId="1605BF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7591BB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2E015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9A4B2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562A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2AB771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1,65</w:t>
            </w:r>
          </w:p>
        </w:tc>
        <w:tc>
          <w:tcPr>
            <w:tcW w:w="580" w:type="dxa"/>
            <w:tcBorders>
              <w:top w:val="nil"/>
              <w:left w:val="nil"/>
              <w:bottom w:val="single" w:sz="4" w:space="0" w:color="auto"/>
              <w:right w:val="single" w:sz="4" w:space="0" w:color="auto"/>
            </w:tcBorders>
            <w:shd w:val="clear" w:color="auto" w:fill="auto"/>
            <w:vAlign w:val="center"/>
            <w:hideMark/>
          </w:tcPr>
          <w:p w14:paraId="5A8FAF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554B50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456E84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DD07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6BEE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A1E7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475A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E567A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56AF92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9723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D19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481914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1,05</w:t>
            </w:r>
          </w:p>
        </w:tc>
        <w:tc>
          <w:tcPr>
            <w:tcW w:w="580" w:type="dxa"/>
            <w:tcBorders>
              <w:top w:val="nil"/>
              <w:left w:val="nil"/>
              <w:bottom w:val="single" w:sz="4" w:space="0" w:color="auto"/>
              <w:right w:val="single" w:sz="4" w:space="0" w:color="auto"/>
            </w:tcBorders>
            <w:shd w:val="clear" w:color="auto" w:fill="auto"/>
            <w:vAlign w:val="center"/>
            <w:hideMark/>
          </w:tcPr>
          <w:p w14:paraId="052DDC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B68F3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890BBF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DCD57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2183" w:type="dxa"/>
            <w:tcBorders>
              <w:top w:val="nil"/>
              <w:left w:val="nil"/>
              <w:bottom w:val="single" w:sz="4" w:space="0" w:color="auto"/>
              <w:right w:val="single" w:sz="4" w:space="0" w:color="auto"/>
            </w:tcBorders>
            <w:shd w:val="clear" w:color="auto" w:fill="auto"/>
            <w:vAlign w:val="center"/>
            <w:hideMark/>
          </w:tcPr>
          <w:p w14:paraId="4BF591AA" w14:textId="09E1D92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Politehnic</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26E20E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494EA7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97B15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2036B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4F26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1F84F5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4AC883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96DBA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51A467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216E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A6B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C926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E3EE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61467F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688C1E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7913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DD65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D8F39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1AA5A5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BD9F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2527975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88EB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w:t>
            </w:r>
          </w:p>
        </w:tc>
        <w:tc>
          <w:tcPr>
            <w:tcW w:w="2183" w:type="dxa"/>
            <w:tcBorders>
              <w:top w:val="nil"/>
              <w:left w:val="nil"/>
              <w:bottom w:val="single" w:sz="4" w:space="0" w:color="auto"/>
              <w:right w:val="single" w:sz="4" w:space="0" w:color="auto"/>
            </w:tcBorders>
            <w:shd w:val="clear" w:color="auto" w:fill="auto"/>
            <w:vAlign w:val="center"/>
            <w:hideMark/>
          </w:tcPr>
          <w:p w14:paraId="26AD004D" w14:textId="4FE9BC4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Arte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Nicol</w:t>
            </w:r>
            <w:r w:rsidR="0086343E" w:rsidRPr="0006498C">
              <w:rPr>
                <w:rFonts w:asciiTheme="majorHAnsi" w:eastAsia="Times New Roman" w:hAnsiTheme="majorHAnsi" w:cstheme="majorHAnsi"/>
                <w:color w:val="000000"/>
                <w:sz w:val="16"/>
                <w:szCs w:val="16"/>
                <w:lang w:val="ro-MD"/>
              </w:rPr>
              <w:t xml:space="preserve">ae </w:t>
            </w:r>
            <w:r w:rsidRPr="0006498C">
              <w:rPr>
                <w:rFonts w:asciiTheme="majorHAnsi" w:eastAsia="Times New Roman" w:hAnsiTheme="majorHAnsi" w:cstheme="majorHAnsi"/>
                <w:color w:val="000000"/>
                <w:sz w:val="16"/>
                <w:szCs w:val="16"/>
                <w:lang w:val="ro-MD"/>
              </w:rPr>
              <w:t xml:space="preserve"> Botgros</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Soroca</w:t>
            </w:r>
          </w:p>
        </w:tc>
        <w:tc>
          <w:tcPr>
            <w:tcW w:w="866" w:type="dxa"/>
            <w:tcBorders>
              <w:top w:val="nil"/>
              <w:left w:val="nil"/>
              <w:bottom w:val="single" w:sz="4" w:space="0" w:color="auto"/>
              <w:right w:val="single" w:sz="4" w:space="0" w:color="auto"/>
            </w:tcBorders>
            <w:shd w:val="clear" w:color="auto" w:fill="auto"/>
            <w:hideMark/>
          </w:tcPr>
          <w:p w14:paraId="55F149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49E01A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CB14B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ACB7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0830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w:t>
            </w:r>
          </w:p>
        </w:tc>
        <w:tc>
          <w:tcPr>
            <w:tcW w:w="679" w:type="dxa"/>
            <w:tcBorders>
              <w:top w:val="nil"/>
              <w:left w:val="nil"/>
              <w:bottom w:val="single" w:sz="4" w:space="0" w:color="auto"/>
              <w:right w:val="single" w:sz="4" w:space="0" w:color="auto"/>
            </w:tcBorders>
            <w:shd w:val="clear" w:color="auto" w:fill="auto"/>
            <w:vAlign w:val="center"/>
            <w:hideMark/>
          </w:tcPr>
          <w:p w14:paraId="164C60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0B1B51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20C75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302F7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D236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7CA1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5F72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A742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AB2F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4C0E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DB4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10B6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662" w:type="dxa"/>
            <w:tcBorders>
              <w:top w:val="nil"/>
              <w:left w:val="nil"/>
              <w:bottom w:val="single" w:sz="4" w:space="0" w:color="auto"/>
              <w:right w:val="single" w:sz="4" w:space="0" w:color="auto"/>
            </w:tcBorders>
            <w:shd w:val="clear" w:color="auto" w:fill="auto"/>
            <w:vAlign w:val="center"/>
            <w:hideMark/>
          </w:tcPr>
          <w:p w14:paraId="43389A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6D8D6D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208</w:t>
            </w:r>
          </w:p>
        </w:tc>
        <w:tc>
          <w:tcPr>
            <w:tcW w:w="580" w:type="dxa"/>
            <w:tcBorders>
              <w:top w:val="nil"/>
              <w:left w:val="nil"/>
              <w:bottom w:val="single" w:sz="4" w:space="0" w:color="auto"/>
              <w:right w:val="single" w:sz="4" w:space="0" w:color="auto"/>
            </w:tcBorders>
            <w:shd w:val="clear" w:color="auto" w:fill="auto"/>
            <w:vAlign w:val="center"/>
            <w:hideMark/>
          </w:tcPr>
          <w:p w14:paraId="659BCD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r>
      <w:tr w:rsidR="003D351C" w:rsidRPr="0006498C" w14:paraId="37E59DC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E6D24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w:t>
            </w:r>
          </w:p>
        </w:tc>
        <w:tc>
          <w:tcPr>
            <w:tcW w:w="2183" w:type="dxa"/>
            <w:tcBorders>
              <w:top w:val="nil"/>
              <w:left w:val="nil"/>
              <w:bottom w:val="single" w:sz="4" w:space="0" w:color="auto"/>
              <w:right w:val="single" w:sz="4" w:space="0" w:color="auto"/>
            </w:tcBorders>
            <w:shd w:val="clear" w:color="auto" w:fill="auto"/>
            <w:vAlign w:val="center"/>
            <w:hideMark/>
          </w:tcPr>
          <w:p w14:paraId="041CF10B" w14:textId="54EA06C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Vasile Lupu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Orhei</w:t>
            </w:r>
          </w:p>
        </w:tc>
        <w:tc>
          <w:tcPr>
            <w:tcW w:w="866" w:type="dxa"/>
            <w:tcBorders>
              <w:top w:val="nil"/>
              <w:left w:val="nil"/>
              <w:bottom w:val="single" w:sz="4" w:space="0" w:color="auto"/>
              <w:right w:val="single" w:sz="4" w:space="0" w:color="auto"/>
            </w:tcBorders>
            <w:shd w:val="clear" w:color="auto" w:fill="auto"/>
            <w:hideMark/>
          </w:tcPr>
          <w:p w14:paraId="6557D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5B91E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9C3D6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1957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3BF1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52A019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w:t>
            </w:r>
          </w:p>
        </w:tc>
        <w:tc>
          <w:tcPr>
            <w:tcW w:w="580" w:type="dxa"/>
            <w:tcBorders>
              <w:top w:val="nil"/>
              <w:left w:val="nil"/>
              <w:bottom w:val="single" w:sz="4" w:space="0" w:color="auto"/>
              <w:right w:val="single" w:sz="4" w:space="0" w:color="auto"/>
            </w:tcBorders>
            <w:shd w:val="clear" w:color="auto" w:fill="auto"/>
            <w:vAlign w:val="center"/>
            <w:hideMark/>
          </w:tcPr>
          <w:p w14:paraId="62FF08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F088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B0FF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520D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5E09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3A53E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60BA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E723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478B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3C56B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AE3B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62360A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4E4C88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927D3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6B2A352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E214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w:t>
            </w:r>
          </w:p>
        </w:tc>
        <w:tc>
          <w:tcPr>
            <w:tcW w:w="2183" w:type="dxa"/>
            <w:tcBorders>
              <w:top w:val="nil"/>
              <w:left w:val="nil"/>
              <w:bottom w:val="single" w:sz="4" w:space="0" w:color="auto"/>
              <w:right w:val="single" w:sz="4" w:space="0" w:color="auto"/>
            </w:tcBorders>
            <w:shd w:val="clear" w:color="auto" w:fill="auto"/>
            <w:vAlign w:val="center"/>
            <w:hideMark/>
          </w:tcPr>
          <w:p w14:paraId="42278113" w14:textId="3113DA1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ing</w:t>
            </w:r>
            <w:r w:rsidR="0086343E"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nerie</w:t>
            </w:r>
          </w:p>
        </w:tc>
        <w:tc>
          <w:tcPr>
            <w:tcW w:w="866" w:type="dxa"/>
            <w:tcBorders>
              <w:top w:val="nil"/>
              <w:left w:val="nil"/>
              <w:bottom w:val="single" w:sz="4" w:space="0" w:color="auto"/>
              <w:right w:val="single" w:sz="4" w:space="0" w:color="auto"/>
            </w:tcBorders>
            <w:shd w:val="clear" w:color="auto" w:fill="auto"/>
            <w:hideMark/>
          </w:tcPr>
          <w:p w14:paraId="008F8D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vAlign w:val="center"/>
            <w:hideMark/>
          </w:tcPr>
          <w:p w14:paraId="1E39C15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8BA1A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88C0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3FC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7500B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w:t>
            </w:r>
          </w:p>
        </w:tc>
        <w:tc>
          <w:tcPr>
            <w:tcW w:w="580" w:type="dxa"/>
            <w:tcBorders>
              <w:top w:val="nil"/>
              <w:left w:val="nil"/>
              <w:bottom w:val="single" w:sz="4" w:space="0" w:color="auto"/>
              <w:right w:val="single" w:sz="4" w:space="0" w:color="auto"/>
            </w:tcBorders>
            <w:shd w:val="clear" w:color="auto" w:fill="auto"/>
            <w:vAlign w:val="center"/>
            <w:hideMark/>
          </w:tcPr>
          <w:p w14:paraId="385584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43CB6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6CAF4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7B06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BEA1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84D77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460" w:type="dxa"/>
            <w:tcBorders>
              <w:top w:val="nil"/>
              <w:left w:val="nil"/>
              <w:bottom w:val="single" w:sz="4" w:space="0" w:color="auto"/>
              <w:right w:val="single" w:sz="4" w:space="0" w:color="auto"/>
            </w:tcBorders>
            <w:shd w:val="clear" w:color="auto" w:fill="auto"/>
            <w:vAlign w:val="center"/>
            <w:hideMark/>
          </w:tcPr>
          <w:p w14:paraId="0EE70F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514AA0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3704E9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528806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772F1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1FA6CE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D5A72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F550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r>
      <w:tr w:rsidR="003D351C" w:rsidRPr="0006498C" w14:paraId="169F73B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D46AB5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w:t>
            </w:r>
          </w:p>
        </w:tc>
        <w:tc>
          <w:tcPr>
            <w:tcW w:w="2183" w:type="dxa"/>
            <w:tcBorders>
              <w:top w:val="nil"/>
              <w:left w:val="nil"/>
              <w:bottom w:val="single" w:sz="4" w:space="0" w:color="auto"/>
              <w:right w:val="single" w:sz="4" w:space="0" w:color="auto"/>
            </w:tcBorders>
            <w:shd w:val="clear" w:color="auto" w:fill="auto"/>
            <w:vAlign w:val="center"/>
            <w:hideMark/>
          </w:tcPr>
          <w:p w14:paraId="2B27A755" w14:textId="59E169F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Iulia Hajdeu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Cahul</w:t>
            </w:r>
          </w:p>
        </w:tc>
        <w:tc>
          <w:tcPr>
            <w:tcW w:w="866" w:type="dxa"/>
            <w:tcBorders>
              <w:top w:val="nil"/>
              <w:left w:val="nil"/>
              <w:bottom w:val="single" w:sz="4" w:space="0" w:color="auto"/>
              <w:right w:val="single" w:sz="4" w:space="0" w:color="auto"/>
            </w:tcBorders>
            <w:shd w:val="clear" w:color="auto" w:fill="auto"/>
            <w:hideMark/>
          </w:tcPr>
          <w:p w14:paraId="2B4B3E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00A3A75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5761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03B2B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F02D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79" w:type="dxa"/>
            <w:tcBorders>
              <w:top w:val="nil"/>
              <w:left w:val="nil"/>
              <w:bottom w:val="single" w:sz="4" w:space="0" w:color="auto"/>
              <w:right w:val="single" w:sz="4" w:space="0" w:color="auto"/>
            </w:tcBorders>
            <w:shd w:val="clear" w:color="auto" w:fill="auto"/>
            <w:vAlign w:val="center"/>
            <w:hideMark/>
          </w:tcPr>
          <w:p w14:paraId="611A65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4CBCAA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7CE67B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310A4C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1F00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5DE5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374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AC430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38C3A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5B608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75C3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CCB7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662" w:type="dxa"/>
            <w:tcBorders>
              <w:top w:val="nil"/>
              <w:left w:val="nil"/>
              <w:bottom w:val="single" w:sz="4" w:space="0" w:color="auto"/>
              <w:right w:val="single" w:sz="4" w:space="0" w:color="auto"/>
            </w:tcBorders>
            <w:shd w:val="clear" w:color="auto" w:fill="auto"/>
            <w:vAlign w:val="center"/>
            <w:hideMark/>
          </w:tcPr>
          <w:p w14:paraId="13BB32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0F85F2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580" w:type="dxa"/>
            <w:tcBorders>
              <w:top w:val="nil"/>
              <w:left w:val="nil"/>
              <w:bottom w:val="single" w:sz="4" w:space="0" w:color="auto"/>
              <w:right w:val="single" w:sz="4" w:space="0" w:color="auto"/>
            </w:tcBorders>
            <w:shd w:val="clear" w:color="auto" w:fill="auto"/>
            <w:vAlign w:val="center"/>
            <w:hideMark/>
          </w:tcPr>
          <w:p w14:paraId="20C3E7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4066686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2622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w:t>
            </w:r>
          </w:p>
        </w:tc>
        <w:tc>
          <w:tcPr>
            <w:tcW w:w="2183" w:type="dxa"/>
            <w:tcBorders>
              <w:top w:val="nil"/>
              <w:left w:val="nil"/>
              <w:bottom w:val="single" w:sz="4" w:space="0" w:color="auto"/>
              <w:right w:val="single" w:sz="4" w:space="0" w:color="auto"/>
            </w:tcBorders>
            <w:shd w:val="clear" w:color="auto" w:fill="auto"/>
            <w:vAlign w:val="center"/>
            <w:hideMark/>
          </w:tcPr>
          <w:p w14:paraId="17FAAA4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Tehnic Feroviar din Bălți</w:t>
            </w:r>
          </w:p>
        </w:tc>
        <w:tc>
          <w:tcPr>
            <w:tcW w:w="866" w:type="dxa"/>
            <w:tcBorders>
              <w:top w:val="nil"/>
              <w:left w:val="nil"/>
              <w:bottom w:val="single" w:sz="4" w:space="0" w:color="auto"/>
              <w:right w:val="single" w:sz="4" w:space="0" w:color="auto"/>
            </w:tcBorders>
            <w:shd w:val="clear" w:color="auto" w:fill="auto"/>
            <w:hideMark/>
          </w:tcPr>
          <w:p w14:paraId="06638F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983" w:type="dxa"/>
            <w:tcBorders>
              <w:top w:val="nil"/>
              <w:left w:val="nil"/>
              <w:bottom w:val="single" w:sz="4" w:space="0" w:color="auto"/>
              <w:right w:val="single" w:sz="4" w:space="0" w:color="auto"/>
            </w:tcBorders>
            <w:shd w:val="clear" w:color="auto" w:fill="auto"/>
            <w:vAlign w:val="center"/>
            <w:hideMark/>
          </w:tcPr>
          <w:p w14:paraId="347F71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84238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F8761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B490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679" w:type="dxa"/>
            <w:tcBorders>
              <w:top w:val="nil"/>
              <w:left w:val="nil"/>
              <w:bottom w:val="single" w:sz="4" w:space="0" w:color="auto"/>
              <w:right w:val="single" w:sz="4" w:space="0" w:color="auto"/>
            </w:tcBorders>
            <w:shd w:val="clear" w:color="auto" w:fill="auto"/>
            <w:vAlign w:val="center"/>
            <w:hideMark/>
          </w:tcPr>
          <w:p w14:paraId="751AEA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w:t>
            </w:r>
          </w:p>
        </w:tc>
        <w:tc>
          <w:tcPr>
            <w:tcW w:w="580" w:type="dxa"/>
            <w:tcBorders>
              <w:top w:val="nil"/>
              <w:left w:val="nil"/>
              <w:bottom w:val="single" w:sz="4" w:space="0" w:color="auto"/>
              <w:right w:val="single" w:sz="4" w:space="0" w:color="auto"/>
            </w:tcBorders>
            <w:shd w:val="clear" w:color="auto" w:fill="auto"/>
            <w:vAlign w:val="center"/>
            <w:hideMark/>
          </w:tcPr>
          <w:p w14:paraId="24A083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3CDE19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2F9672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39A2DA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37A569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BABC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E648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6785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7E0F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29AE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0F0A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2D24A2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3,30</w:t>
            </w:r>
          </w:p>
        </w:tc>
        <w:tc>
          <w:tcPr>
            <w:tcW w:w="580" w:type="dxa"/>
            <w:tcBorders>
              <w:top w:val="nil"/>
              <w:left w:val="nil"/>
              <w:bottom w:val="single" w:sz="4" w:space="0" w:color="auto"/>
              <w:right w:val="single" w:sz="4" w:space="0" w:color="auto"/>
            </w:tcBorders>
            <w:shd w:val="clear" w:color="auto" w:fill="auto"/>
            <w:vAlign w:val="center"/>
            <w:hideMark/>
          </w:tcPr>
          <w:p w14:paraId="718019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580" w:type="dxa"/>
            <w:tcBorders>
              <w:top w:val="nil"/>
              <w:left w:val="nil"/>
              <w:bottom w:val="single" w:sz="4" w:space="0" w:color="auto"/>
              <w:right w:val="single" w:sz="4" w:space="0" w:color="auto"/>
            </w:tcBorders>
            <w:shd w:val="clear" w:color="auto" w:fill="auto"/>
            <w:vAlign w:val="center"/>
            <w:hideMark/>
          </w:tcPr>
          <w:p w14:paraId="5A5315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FB49CC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C0CB7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w:t>
            </w:r>
          </w:p>
        </w:tc>
        <w:tc>
          <w:tcPr>
            <w:tcW w:w="2183" w:type="dxa"/>
            <w:tcBorders>
              <w:top w:val="nil"/>
              <w:left w:val="nil"/>
              <w:bottom w:val="single" w:sz="4" w:space="0" w:color="auto"/>
              <w:right w:val="single" w:sz="4" w:space="0" w:color="auto"/>
            </w:tcBorders>
            <w:shd w:val="clear" w:color="auto" w:fill="auto"/>
            <w:vAlign w:val="center"/>
            <w:hideMark/>
          </w:tcPr>
          <w:p w14:paraId="064A0147" w14:textId="69E57B1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Pedagogic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Soroca</w:t>
            </w:r>
          </w:p>
        </w:tc>
        <w:tc>
          <w:tcPr>
            <w:tcW w:w="866" w:type="dxa"/>
            <w:tcBorders>
              <w:top w:val="nil"/>
              <w:left w:val="nil"/>
              <w:bottom w:val="single" w:sz="4" w:space="0" w:color="auto"/>
              <w:right w:val="single" w:sz="4" w:space="0" w:color="auto"/>
            </w:tcBorders>
            <w:shd w:val="clear" w:color="auto" w:fill="auto"/>
            <w:hideMark/>
          </w:tcPr>
          <w:p w14:paraId="601FB5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3B95A9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79E8B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5BDD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5197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679" w:type="dxa"/>
            <w:tcBorders>
              <w:top w:val="nil"/>
              <w:left w:val="nil"/>
              <w:bottom w:val="single" w:sz="4" w:space="0" w:color="auto"/>
              <w:right w:val="single" w:sz="4" w:space="0" w:color="auto"/>
            </w:tcBorders>
            <w:shd w:val="clear" w:color="auto" w:fill="auto"/>
            <w:vAlign w:val="center"/>
            <w:hideMark/>
          </w:tcPr>
          <w:p w14:paraId="303167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1,42</w:t>
            </w:r>
          </w:p>
        </w:tc>
        <w:tc>
          <w:tcPr>
            <w:tcW w:w="580" w:type="dxa"/>
            <w:tcBorders>
              <w:top w:val="nil"/>
              <w:left w:val="nil"/>
              <w:bottom w:val="single" w:sz="4" w:space="0" w:color="auto"/>
              <w:right w:val="single" w:sz="4" w:space="0" w:color="auto"/>
            </w:tcBorders>
            <w:shd w:val="clear" w:color="auto" w:fill="auto"/>
            <w:vAlign w:val="center"/>
            <w:hideMark/>
          </w:tcPr>
          <w:p w14:paraId="72606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6601B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600BD8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7EF4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6E59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64D5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5CE3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B9D3A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59D70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EF1F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94ED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046B89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2C8CB6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2D4B60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0749207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EF015C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2183" w:type="dxa"/>
            <w:tcBorders>
              <w:top w:val="nil"/>
              <w:left w:val="nil"/>
              <w:bottom w:val="single" w:sz="4" w:space="0" w:color="auto"/>
              <w:right w:val="single" w:sz="4" w:space="0" w:color="auto"/>
            </w:tcBorders>
            <w:shd w:val="clear" w:color="auto" w:fill="auto"/>
            <w:vAlign w:val="center"/>
            <w:hideMark/>
          </w:tcPr>
          <w:p w14:paraId="2B803AB4" w14:textId="6A4A42E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Academia de Muzică</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eatru și </w:t>
            </w:r>
            <w:r w:rsidR="0086343E"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rte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lastice</w:t>
            </w:r>
          </w:p>
        </w:tc>
        <w:tc>
          <w:tcPr>
            <w:tcW w:w="866" w:type="dxa"/>
            <w:tcBorders>
              <w:top w:val="nil"/>
              <w:left w:val="nil"/>
              <w:bottom w:val="single" w:sz="4" w:space="0" w:color="auto"/>
              <w:right w:val="single" w:sz="4" w:space="0" w:color="auto"/>
            </w:tcBorders>
            <w:shd w:val="clear" w:color="auto" w:fill="auto"/>
            <w:hideMark/>
          </w:tcPr>
          <w:p w14:paraId="7158C2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7537757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BA23B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CFE0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E954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158</w:t>
            </w:r>
          </w:p>
        </w:tc>
        <w:tc>
          <w:tcPr>
            <w:tcW w:w="679" w:type="dxa"/>
            <w:tcBorders>
              <w:top w:val="nil"/>
              <w:left w:val="nil"/>
              <w:bottom w:val="single" w:sz="4" w:space="0" w:color="auto"/>
              <w:right w:val="single" w:sz="4" w:space="0" w:color="auto"/>
            </w:tcBorders>
            <w:shd w:val="clear" w:color="auto" w:fill="auto"/>
            <w:vAlign w:val="center"/>
            <w:hideMark/>
          </w:tcPr>
          <w:p w14:paraId="00552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4,20</w:t>
            </w:r>
          </w:p>
        </w:tc>
        <w:tc>
          <w:tcPr>
            <w:tcW w:w="580" w:type="dxa"/>
            <w:tcBorders>
              <w:top w:val="nil"/>
              <w:left w:val="nil"/>
              <w:bottom w:val="single" w:sz="4" w:space="0" w:color="auto"/>
              <w:right w:val="single" w:sz="4" w:space="0" w:color="auto"/>
            </w:tcBorders>
            <w:shd w:val="clear" w:color="auto" w:fill="auto"/>
            <w:vAlign w:val="center"/>
            <w:hideMark/>
          </w:tcPr>
          <w:p w14:paraId="5D6765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2B08F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2A6B9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0543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F87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4A9F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D40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69601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33C7B0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D0FC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7BD0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662" w:type="dxa"/>
            <w:tcBorders>
              <w:top w:val="nil"/>
              <w:left w:val="nil"/>
              <w:bottom w:val="single" w:sz="4" w:space="0" w:color="auto"/>
              <w:right w:val="single" w:sz="4" w:space="0" w:color="auto"/>
            </w:tcBorders>
            <w:shd w:val="clear" w:color="auto" w:fill="auto"/>
            <w:vAlign w:val="center"/>
            <w:hideMark/>
          </w:tcPr>
          <w:p w14:paraId="62FE4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502DB5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580" w:type="dxa"/>
            <w:tcBorders>
              <w:top w:val="nil"/>
              <w:left w:val="nil"/>
              <w:bottom w:val="single" w:sz="4" w:space="0" w:color="auto"/>
              <w:right w:val="single" w:sz="4" w:space="0" w:color="auto"/>
            </w:tcBorders>
            <w:shd w:val="clear" w:color="auto" w:fill="auto"/>
            <w:vAlign w:val="center"/>
            <w:hideMark/>
          </w:tcPr>
          <w:p w14:paraId="04A349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7949BD6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B6EDC8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2183" w:type="dxa"/>
            <w:tcBorders>
              <w:top w:val="nil"/>
              <w:left w:val="nil"/>
              <w:bottom w:val="single" w:sz="4" w:space="0" w:color="auto"/>
              <w:right w:val="single" w:sz="4" w:space="0" w:color="auto"/>
            </w:tcBorders>
            <w:shd w:val="clear" w:color="auto" w:fill="auto"/>
            <w:vAlign w:val="center"/>
            <w:hideMark/>
          </w:tcPr>
          <w:p w14:paraId="070E1CF4" w14:textId="3DF5E6F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 xml:space="preserve">l </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P</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Ha</w:t>
            </w:r>
            <w:r w:rsidR="0086343E"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deu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Cahul </w:t>
            </w:r>
          </w:p>
        </w:tc>
        <w:tc>
          <w:tcPr>
            <w:tcW w:w="866" w:type="dxa"/>
            <w:tcBorders>
              <w:top w:val="nil"/>
              <w:left w:val="nil"/>
              <w:bottom w:val="single" w:sz="4" w:space="0" w:color="auto"/>
              <w:right w:val="single" w:sz="4" w:space="0" w:color="auto"/>
            </w:tcBorders>
            <w:shd w:val="clear" w:color="auto" w:fill="auto"/>
            <w:hideMark/>
          </w:tcPr>
          <w:p w14:paraId="437979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w:t>
            </w:r>
          </w:p>
        </w:tc>
        <w:tc>
          <w:tcPr>
            <w:tcW w:w="983" w:type="dxa"/>
            <w:tcBorders>
              <w:top w:val="nil"/>
              <w:left w:val="nil"/>
              <w:bottom w:val="single" w:sz="4" w:space="0" w:color="auto"/>
              <w:right w:val="single" w:sz="4" w:space="0" w:color="auto"/>
            </w:tcBorders>
            <w:shd w:val="clear" w:color="auto" w:fill="auto"/>
            <w:vAlign w:val="center"/>
            <w:hideMark/>
          </w:tcPr>
          <w:p w14:paraId="262AD0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39DC7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6EFC4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5AB4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0DD868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422C2D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3E85D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w:t>
            </w:r>
          </w:p>
        </w:tc>
        <w:tc>
          <w:tcPr>
            <w:tcW w:w="460" w:type="dxa"/>
            <w:tcBorders>
              <w:top w:val="nil"/>
              <w:left w:val="nil"/>
              <w:bottom w:val="single" w:sz="4" w:space="0" w:color="auto"/>
              <w:right w:val="single" w:sz="4" w:space="0" w:color="auto"/>
            </w:tcBorders>
            <w:shd w:val="clear" w:color="auto" w:fill="auto"/>
            <w:vAlign w:val="center"/>
            <w:hideMark/>
          </w:tcPr>
          <w:p w14:paraId="745A34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A988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F3D2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9F0F0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460" w:type="dxa"/>
            <w:tcBorders>
              <w:top w:val="nil"/>
              <w:left w:val="nil"/>
              <w:bottom w:val="single" w:sz="4" w:space="0" w:color="auto"/>
              <w:right w:val="single" w:sz="4" w:space="0" w:color="auto"/>
            </w:tcBorders>
            <w:shd w:val="clear" w:color="auto" w:fill="auto"/>
            <w:vAlign w:val="center"/>
            <w:hideMark/>
          </w:tcPr>
          <w:p w14:paraId="2B585B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7CDDE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2FD58D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A278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A0098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3EA2C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9B150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6434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CEE51B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CF36B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2183" w:type="dxa"/>
            <w:tcBorders>
              <w:top w:val="nil"/>
              <w:left w:val="nil"/>
              <w:bottom w:val="single" w:sz="4" w:space="0" w:color="auto"/>
              <w:right w:val="single" w:sz="4" w:space="0" w:color="auto"/>
            </w:tcBorders>
            <w:shd w:val="clear" w:color="auto" w:fill="auto"/>
            <w:vAlign w:val="center"/>
            <w:hideMark/>
          </w:tcPr>
          <w:p w14:paraId="417FA7AE" w14:textId="1074053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Național </w:t>
            </w:r>
            <w:r w:rsidR="0086343E" w:rsidRPr="0006498C">
              <w:rPr>
                <w:rFonts w:asciiTheme="majorHAnsi" w:eastAsia="Times New Roman" w:hAnsiTheme="majorHAnsi" w:cstheme="majorHAnsi"/>
                <w:color w:val="000000"/>
                <w:sz w:val="16"/>
                <w:szCs w:val="16"/>
                <w:lang w:val="ro-MD"/>
              </w:rPr>
              <w:t>de O</w:t>
            </w:r>
            <w:r w:rsidRPr="0006498C">
              <w:rPr>
                <w:rFonts w:asciiTheme="majorHAnsi" w:eastAsia="Times New Roman" w:hAnsiTheme="majorHAnsi" w:cstheme="majorHAnsi"/>
                <w:color w:val="000000"/>
                <w:sz w:val="16"/>
                <w:szCs w:val="16"/>
                <w:lang w:val="ro-MD"/>
              </w:rPr>
              <w:t xml:space="preserve">peră și </w:t>
            </w:r>
            <w:r w:rsidR="0086343E"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alet</w:t>
            </w:r>
          </w:p>
        </w:tc>
        <w:tc>
          <w:tcPr>
            <w:tcW w:w="866" w:type="dxa"/>
            <w:tcBorders>
              <w:top w:val="nil"/>
              <w:left w:val="nil"/>
              <w:bottom w:val="single" w:sz="4" w:space="0" w:color="auto"/>
              <w:right w:val="single" w:sz="4" w:space="0" w:color="auto"/>
            </w:tcBorders>
            <w:shd w:val="clear" w:color="auto" w:fill="auto"/>
            <w:hideMark/>
          </w:tcPr>
          <w:p w14:paraId="595096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03A99F1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D49D8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4FEC7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D3C0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660</w:t>
            </w:r>
          </w:p>
        </w:tc>
        <w:tc>
          <w:tcPr>
            <w:tcW w:w="679" w:type="dxa"/>
            <w:tcBorders>
              <w:top w:val="nil"/>
              <w:left w:val="nil"/>
              <w:bottom w:val="single" w:sz="4" w:space="0" w:color="auto"/>
              <w:right w:val="single" w:sz="4" w:space="0" w:color="auto"/>
            </w:tcBorders>
            <w:shd w:val="clear" w:color="auto" w:fill="auto"/>
            <w:vAlign w:val="center"/>
            <w:hideMark/>
          </w:tcPr>
          <w:p w14:paraId="7214C8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6,80</w:t>
            </w:r>
          </w:p>
        </w:tc>
        <w:tc>
          <w:tcPr>
            <w:tcW w:w="580" w:type="dxa"/>
            <w:tcBorders>
              <w:top w:val="nil"/>
              <w:left w:val="nil"/>
              <w:bottom w:val="single" w:sz="4" w:space="0" w:color="auto"/>
              <w:right w:val="single" w:sz="4" w:space="0" w:color="auto"/>
            </w:tcBorders>
            <w:shd w:val="clear" w:color="auto" w:fill="auto"/>
            <w:vAlign w:val="center"/>
            <w:hideMark/>
          </w:tcPr>
          <w:p w14:paraId="2249AE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7FAF7A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09EB82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078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8D71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F52DC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DC2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1A6B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8EA8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BE588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5FC127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662" w:type="dxa"/>
            <w:tcBorders>
              <w:top w:val="nil"/>
              <w:left w:val="nil"/>
              <w:bottom w:val="single" w:sz="4" w:space="0" w:color="auto"/>
              <w:right w:val="single" w:sz="4" w:space="0" w:color="auto"/>
            </w:tcBorders>
            <w:shd w:val="clear" w:color="auto" w:fill="auto"/>
            <w:vAlign w:val="center"/>
            <w:hideMark/>
          </w:tcPr>
          <w:p w14:paraId="101585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24A255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580</w:t>
            </w:r>
          </w:p>
        </w:tc>
        <w:tc>
          <w:tcPr>
            <w:tcW w:w="580" w:type="dxa"/>
            <w:tcBorders>
              <w:top w:val="nil"/>
              <w:left w:val="nil"/>
              <w:bottom w:val="single" w:sz="4" w:space="0" w:color="auto"/>
              <w:right w:val="single" w:sz="4" w:space="0" w:color="auto"/>
            </w:tcBorders>
            <w:shd w:val="clear" w:color="auto" w:fill="auto"/>
            <w:vAlign w:val="center"/>
            <w:hideMark/>
          </w:tcPr>
          <w:p w14:paraId="02A5C7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r>
      <w:tr w:rsidR="003D351C" w:rsidRPr="0006498C" w14:paraId="0DE4AF9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DC1E8A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2183" w:type="dxa"/>
            <w:tcBorders>
              <w:top w:val="nil"/>
              <w:left w:val="nil"/>
              <w:bottom w:val="single" w:sz="4" w:space="0" w:color="auto"/>
              <w:right w:val="single" w:sz="4" w:space="0" w:color="auto"/>
            </w:tcBorders>
            <w:shd w:val="clear" w:color="auto" w:fill="auto"/>
            <w:vAlign w:val="center"/>
            <w:hideMark/>
          </w:tcPr>
          <w:p w14:paraId="2307DD63" w14:textId="27698C2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Epic de Etnografie și Folclor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FC4DC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E53D9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B8DF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C6A6B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A93F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679" w:type="dxa"/>
            <w:tcBorders>
              <w:top w:val="nil"/>
              <w:left w:val="nil"/>
              <w:bottom w:val="single" w:sz="4" w:space="0" w:color="auto"/>
              <w:right w:val="single" w:sz="4" w:space="0" w:color="auto"/>
            </w:tcBorders>
            <w:shd w:val="clear" w:color="auto" w:fill="auto"/>
            <w:vAlign w:val="center"/>
            <w:hideMark/>
          </w:tcPr>
          <w:p w14:paraId="2CF1E2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580" w:type="dxa"/>
            <w:tcBorders>
              <w:top w:val="nil"/>
              <w:left w:val="nil"/>
              <w:bottom w:val="single" w:sz="4" w:space="0" w:color="auto"/>
              <w:right w:val="single" w:sz="4" w:space="0" w:color="auto"/>
            </w:tcBorders>
            <w:shd w:val="clear" w:color="auto" w:fill="auto"/>
            <w:vAlign w:val="center"/>
            <w:hideMark/>
          </w:tcPr>
          <w:p w14:paraId="567811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7501D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7772F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774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50E65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652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6CAA5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4B22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70A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9235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2D58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3EB414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1D78BC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3BE652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75AA4B9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9318C7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2183" w:type="dxa"/>
            <w:tcBorders>
              <w:top w:val="nil"/>
              <w:left w:val="nil"/>
              <w:bottom w:val="single" w:sz="4" w:space="0" w:color="auto"/>
              <w:right w:val="single" w:sz="4" w:space="0" w:color="auto"/>
            </w:tcBorders>
            <w:shd w:val="clear" w:color="auto" w:fill="auto"/>
            <w:vAlign w:val="center"/>
            <w:hideMark/>
          </w:tcPr>
          <w:p w14:paraId="1CE6DC85" w14:textId="026FE2D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Dramatic de Stat pentru Tineret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 Uliț</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 xml:space="preserve"> Roz</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5FA696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4EDA72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C328F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AB290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5E04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4D0E4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CE037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0B389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A0A7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507F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2959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4698D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714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B1B2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1F1C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8A2D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F767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55955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3851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A1F1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D658F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122594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2183" w:type="dxa"/>
            <w:tcBorders>
              <w:top w:val="nil"/>
              <w:left w:val="nil"/>
              <w:bottom w:val="single" w:sz="4" w:space="0" w:color="auto"/>
              <w:right w:val="single" w:sz="4" w:space="0" w:color="auto"/>
            </w:tcBorders>
            <w:shd w:val="clear" w:color="auto" w:fill="auto"/>
            <w:vAlign w:val="center"/>
            <w:hideMark/>
          </w:tcPr>
          <w:p w14:paraId="3DC739C7" w14:textId="20D91AE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Alexei Mateevici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F006A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6DFCB71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309CB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9C23A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3FC3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4848FF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37037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3068C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5D4994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CCDF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A6B1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EE95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F3A8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89F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AACF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65F92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21FFE0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0433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580" w:type="dxa"/>
            <w:tcBorders>
              <w:top w:val="nil"/>
              <w:left w:val="nil"/>
              <w:bottom w:val="single" w:sz="4" w:space="0" w:color="auto"/>
              <w:right w:val="single" w:sz="4" w:space="0" w:color="auto"/>
            </w:tcBorders>
            <w:shd w:val="clear" w:color="auto" w:fill="auto"/>
            <w:vAlign w:val="center"/>
            <w:hideMark/>
          </w:tcPr>
          <w:p w14:paraId="5D3694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F70A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20FCD5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2F6F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76</w:t>
            </w:r>
          </w:p>
        </w:tc>
        <w:tc>
          <w:tcPr>
            <w:tcW w:w="2183" w:type="dxa"/>
            <w:tcBorders>
              <w:top w:val="nil"/>
              <w:left w:val="nil"/>
              <w:bottom w:val="single" w:sz="4" w:space="0" w:color="auto"/>
              <w:right w:val="single" w:sz="4" w:space="0" w:color="auto"/>
            </w:tcBorders>
            <w:shd w:val="clear" w:color="auto" w:fill="auto"/>
            <w:vAlign w:val="center"/>
            <w:hideMark/>
          </w:tcPr>
          <w:p w14:paraId="52E49EC6" w14:textId="3101741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A12886"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Național Găgăuz</w:t>
            </w:r>
          </w:p>
        </w:tc>
        <w:tc>
          <w:tcPr>
            <w:tcW w:w="866" w:type="dxa"/>
            <w:tcBorders>
              <w:top w:val="nil"/>
              <w:left w:val="nil"/>
              <w:bottom w:val="single" w:sz="4" w:space="0" w:color="auto"/>
              <w:right w:val="single" w:sz="4" w:space="0" w:color="auto"/>
            </w:tcBorders>
            <w:shd w:val="clear" w:color="auto" w:fill="auto"/>
            <w:hideMark/>
          </w:tcPr>
          <w:p w14:paraId="27ABF2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A722B6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8F6DA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1240F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72B8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5F1DDA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7552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9710D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110AA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76383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C432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C4E4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7DDB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6582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3C7E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CFCB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ACA3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F00F5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E90BD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778A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45738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34548D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2183" w:type="dxa"/>
            <w:tcBorders>
              <w:top w:val="nil"/>
              <w:left w:val="nil"/>
              <w:bottom w:val="single" w:sz="4" w:space="0" w:color="auto"/>
              <w:right w:val="single" w:sz="4" w:space="0" w:color="auto"/>
            </w:tcBorders>
            <w:shd w:val="clear" w:color="auto" w:fill="auto"/>
            <w:vAlign w:val="center"/>
            <w:hideMark/>
          </w:tcPr>
          <w:p w14:paraId="340734F8" w14:textId="7560022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Filarmonica Națională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Serghei Lunchevici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387ED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09D04B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2CA3B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349C9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B30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679" w:type="dxa"/>
            <w:tcBorders>
              <w:top w:val="nil"/>
              <w:left w:val="nil"/>
              <w:bottom w:val="single" w:sz="4" w:space="0" w:color="auto"/>
              <w:right w:val="single" w:sz="4" w:space="0" w:color="auto"/>
            </w:tcBorders>
            <w:shd w:val="clear" w:color="auto" w:fill="auto"/>
            <w:vAlign w:val="center"/>
            <w:hideMark/>
          </w:tcPr>
          <w:p w14:paraId="4F1D0D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8AB61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C3E0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7D82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FA12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B729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C22E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8D8F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1C46E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CCB1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B7B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7F156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02648C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2,07</w:t>
            </w:r>
          </w:p>
        </w:tc>
        <w:tc>
          <w:tcPr>
            <w:tcW w:w="580" w:type="dxa"/>
            <w:tcBorders>
              <w:top w:val="nil"/>
              <w:left w:val="nil"/>
              <w:bottom w:val="single" w:sz="4" w:space="0" w:color="auto"/>
              <w:right w:val="single" w:sz="4" w:space="0" w:color="auto"/>
            </w:tcBorders>
            <w:shd w:val="clear" w:color="auto" w:fill="auto"/>
            <w:vAlign w:val="center"/>
            <w:hideMark/>
          </w:tcPr>
          <w:p w14:paraId="666CD9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185</w:t>
            </w:r>
          </w:p>
        </w:tc>
        <w:tc>
          <w:tcPr>
            <w:tcW w:w="580" w:type="dxa"/>
            <w:tcBorders>
              <w:top w:val="nil"/>
              <w:left w:val="nil"/>
              <w:bottom w:val="single" w:sz="4" w:space="0" w:color="auto"/>
              <w:right w:val="single" w:sz="4" w:space="0" w:color="auto"/>
            </w:tcBorders>
            <w:shd w:val="clear" w:color="auto" w:fill="auto"/>
            <w:vAlign w:val="center"/>
            <w:hideMark/>
          </w:tcPr>
          <w:p w14:paraId="78E355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0,43</w:t>
            </w:r>
          </w:p>
        </w:tc>
      </w:tr>
      <w:tr w:rsidR="003D351C" w:rsidRPr="0006498C" w14:paraId="2A3FDFC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10D4AF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78</w:t>
            </w:r>
          </w:p>
        </w:tc>
        <w:tc>
          <w:tcPr>
            <w:tcW w:w="2183" w:type="dxa"/>
            <w:tcBorders>
              <w:top w:val="nil"/>
              <w:left w:val="nil"/>
              <w:bottom w:val="single" w:sz="4" w:space="0" w:color="auto"/>
              <w:right w:val="single" w:sz="4" w:space="0" w:color="auto"/>
            </w:tcBorders>
            <w:shd w:val="clear" w:color="auto" w:fill="auto"/>
            <w:vAlign w:val="center"/>
            <w:hideMark/>
          </w:tcPr>
          <w:p w14:paraId="5601F18C" w14:textId="4DF8018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Sala cu </w:t>
            </w:r>
            <w:r w:rsidR="00A12886"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rgă</w:t>
            </w:r>
          </w:p>
        </w:tc>
        <w:tc>
          <w:tcPr>
            <w:tcW w:w="866" w:type="dxa"/>
            <w:tcBorders>
              <w:top w:val="nil"/>
              <w:left w:val="nil"/>
              <w:bottom w:val="single" w:sz="4" w:space="0" w:color="auto"/>
              <w:right w:val="single" w:sz="4" w:space="0" w:color="auto"/>
            </w:tcBorders>
            <w:shd w:val="clear" w:color="auto" w:fill="auto"/>
            <w:hideMark/>
          </w:tcPr>
          <w:p w14:paraId="239C5F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106A59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70B00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C2696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55D9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B9004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2F0A7E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0942A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F2B50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AB5A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C7D8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8B903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CFF0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39E1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7A47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1C5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31E4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81D84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6A64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8D49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0AD40C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F78089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2183" w:type="dxa"/>
            <w:tcBorders>
              <w:top w:val="nil"/>
              <w:left w:val="nil"/>
              <w:bottom w:val="single" w:sz="4" w:space="0" w:color="auto"/>
              <w:right w:val="single" w:sz="4" w:space="0" w:color="auto"/>
            </w:tcBorders>
            <w:shd w:val="clear" w:color="auto" w:fill="auto"/>
            <w:vAlign w:val="center"/>
            <w:hideMark/>
          </w:tcPr>
          <w:p w14:paraId="6AED7C83" w14:textId="3E5F013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Construcții</w:t>
            </w:r>
          </w:p>
        </w:tc>
        <w:tc>
          <w:tcPr>
            <w:tcW w:w="866" w:type="dxa"/>
            <w:tcBorders>
              <w:top w:val="nil"/>
              <w:left w:val="nil"/>
              <w:bottom w:val="single" w:sz="4" w:space="0" w:color="auto"/>
              <w:right w:val="single" w:sz="4" w:space="0" w:color="auto"/>
            </w:tcBorders>
            <w:shd w:val="clear" w:color="auto" w:fill="auto"/>
            <w:hideMark/>
          </w:tcPr>
          <w:p w14:paraId="33CEA5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vAlign w:val="center"/>
            <w:hideMark/>
          </w:tcPr>
          <w:p w14:paraId="19B7A47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52D1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62C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4E5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41CA8B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w:t>
            </w:r>
          </w:p>
        </w:tc>
        <w:tc>
          <w:tcPr>
            <w:tcW w:w="580" w:type="dxa"/>
            <w:tcBorders>
              <w:top w:val="nil"/>
              <w:left w:val="nil"/>
              <w:bottom w:val="single" w:sz="4" w:space="0" w:color="auto"/>
              <w:right w:val="single" w:sz="4" w:space="0" w:color="auto"/>
            </w:tcBorders>
            <w:shd w:val="clear" w:color="auto" w:fill="auto"/>
            <w:vAlign w:val="center"/>
            <w:hideMark/>
          </w:tcPr>
          <w:p w14:paraId="125323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A80C0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1,45</w:t>
            </w:r>
          </w:p>
        </w:tc>
        <w:tc>
          <w:tcPr>
            <w:tcW w:w="460" w:type="dxa"/>
            <w:tcBorders>
              <w:top w:val="nil"/>
              <w:left w:val="nil"/>
              <w:bottom w:val="single" w:sz="4" w:space="0" w:color="auto"/>
              <w:right w:val="single" w:sz="4" w:space="0" w:color="auto"/>
            </w:tcBorders>
            <w:shd w:val="clear" w:color="auto" w:fill="auto"/>
            <w:vAlign w:val="center"/>
            <w:hideMark/>
          </w:tcPr>
          <w:p w14:paraId="58617D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21AB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BB5B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A9A0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78F2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3FC5B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460" w:type="dxa"/>
            <w:tcBorders>
              <w:top w:val="nil"/>
              <w:left w:val="nil"/>
              <w:bottom w:val="single" w:sz="4" w:space="0" w:color="auto"/>
              <w:right w:val="single" w:sz="4" w:space="0" w:color="auto"/>
            </w:tcBorders>
            <w:shd w:val="clear" w:color="auto" w:fill="auto"/>
            <w:vAlign w:val="center"/>
            <w:hideMark/>
          </w:tcPr>
          <w:p w14:paraId="2347F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D28F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C4DB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4420CC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2,69</w:t>
            </w:r>
          </w:p>
        </w:tc>
        <w:tc>
          <w:tcPr>
            <w:tcW w:w="580" w:type="dxa"/>
            <w:tcBorders>
              <w:top w:val="nil"/>
              <w:left w:val="nil"/>
              <w:bottom w:val="single" w:sz="4" w:space="0" w:color="auto"/>
              <w:right w:val="single" w:sz="4" w:space="0" w:color="auto"/>
            </w:tcBorders>
            <w:shd w:val="clear" w:color="auto" w:fill="auto"/>
            <w:vAlign w:val="center"/>
            <w:hideMark/>
          </w:tcPr>
          <w:p w14:paraId="39595B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73</w:t>
            </w:r>
          </w:p>
        </w:tc>
        <w:tc>
          <w:tcPr>
            <w:tcW w:w="580" w:type="dxa"/>
            <w:tcBorders>
              <w:top w:val="nil"/>
              <w:left w:val="nil"/>
              <w:bottom w:val="single" w:sz="4" w:space="0" w:color="auto"/>
              <w:right w:val="single" w:sz="4" w:space="0" w:color="auto"/>
            </w:tcBorders>
            <w:shd w:val="clear" w:color="auto" w:fill="auto"/>
            <w:vAlign w:val="center"/>
            <w:hideMark/>
          </w:tcPr>
          <w:p w14:paraId="3416FB2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0,32</w:t>
            </w:r>
          </w:p>
        </w:tc>
      </w:tr>
      <w:tr w:rsidR="003D351C" w:rsidRPr="0006498C" w14:paraId="317E2D7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19C2F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80</w:t>
            </w:r>
          </w:p>
        </w:tc>
        <w:tc>
          <w:tcPr>
            <w:tcW w:w="2183" w:type="dxa"/>
            <w:tcBorders>
              <w:top w:val="nil"/>
              <w:left w:val="nil"/>
              <w:bottom w:val="single" w:sz="4" w:space="0" w:color="auto"/>
              <w:right w:val="single" w:sz="4" w:space="0" w:color="auto"/>
            </w:tcBorders>
            <w:shd w:val="clear" w:color="auto" w:fill="auto"/>
            <w:vAlign w:val="center"/>
            <w:hideMark/>
          </w:tcPr>
          <w:p w14:paraId="1FE65735" w14:textId="5F60EB3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xcelență în </w:t>
            </w:r>
            <w:r w:rsidR="00A12886"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nformatică și </w:t>
            </w:r>
            <w:r w:rsidR="00A12886"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ehnologii </w:t>
            </w:r>
            <w:r w:rsidR="00A12886"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nformaționale</w:t>
            </w:r>
          </w:p>
        </w:tc>
        <w:tc>
          <w:tcPr>
            <w:tcW w:w="866" w:type="dxa"/>
            <w:tcBorders>
              <w:top w:val="nil"/>
              <w:left w:val="nil"/>
              <w:bottom w:val="single" w:sz="4" w:space="0" w:color="auto"/>
              <w:right w:val="single" w:sz="4" w:space="0" w:color="auto"/>
            </w:tcBorders>
            <w:shd w:val="clear" w:color="auto" w:fill="auto"/>
            <w:hideMark/>
          </w:tcPr>
          <w:p w14:paraId="62AC5F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9CA246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AE3F5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5CD7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B912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79" w:type="dxa"/>
            <w:tcBorders>
              <w:top w:val="nil"/>
              <w:left w:val="nil"/>
              <w:bottom w:val="single" w:sz="4" w:space="0" w:color="auto"/>
              <w:right w:val="single" w:sz="4" w:space="0" w:color="auto"/>
            </w:tcBorders>
            <w:shd w:val="clear" w:color="auto" w:fill="auto"/>
            <w:vAlign w:val="center"/>
            <w:hideMark/>
          </w:tcPr>
          <w:p w14:paraId="0119CA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4,21</w:t>
            </w:r>
          </w:p>
        </w:tc>
        <w:tc>
          <w:tcPr>
            <w:tcW w:w="580" w:type="dxa"/>
            <w:tcBorders>
              <w:top w:val="nil"/>
              <w:left w:val="nil"/>
              <w:bottom w:val="single" w:sz="4" w:space="0" w:color="auto"/>
              <w:right w:val="single" w:sz="4" w:space="0" w:color="auto"/>
            </w:tcBorders>
            <w:shd w:val="clear" w:color="auto" w:fill="auto"/>
            <w:vAlign w:val="center"/>
            <w:hideMark/>
          </w:tcPr>
          <w:p w14:paraId="558AB23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4E423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F33C9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D0F2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AEFE6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06BC1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DB01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C9A8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4BEE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1880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F89A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w:t>
            </w:r>
          </w:p>
        </w:tc>
        <w:tc>
          <w:tcPr>
            <w:tcW w:w="662" w:type="dxa"/>
            <w:tcBorders>
              <w:top w:val="nil"/>
              <w:left w:val="nil"/>
              <w:bottom w:val="single" w:sz="4" w:space="0" w:color="auto"/>
              <w:right w:val="single" w:sz="4" w:space="0" w:color="auto"/>
            </w:tcBorders>
            <w:shd w:val="clear" w:color="auto" w:fill="auto"/>
            <w:vAlign w:val="center"/>
            <w:hideMark/>
          </w:tcPr>
          <w:p w14:paraId="41464E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413117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68AB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r>
      <w:tr w:rsidR="003D351C" w:rsidRPr="0006498C" w14:paraId="7B895EA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A3BE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2183" w:type="dxa"/>
            <w:tcBorders>
              <w:top w:val="nil"/>
              <w:left w:val="nil"/>
              <w:bottom w:val="single" w:sz="4" w:space="0" w:color="auto"/>
              <w:right w:val="single" w:sz="4" w:space="0" w:color="auto"/>
            </w:tcBorders>
            <w:shd w:val="clear" w:color="auto" w:fill="auto"/>
            <w:vAlign w:val="center"/>
            <w:hideMark/>
          </w:tcPr>
          <w:p w14:paraId="34C551D2" w14:textId="242D47F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Excelență </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n Industria Ușoară</w:t>
            </w:r>
          </w:p>
        </w:tc>
        <w:tc>
          <w:tcPr>
            <w:tcW w:w="866" w:type="dxa"/>
            <w:tcBorders>
              <w:top w:val="nil"/>
              <w:left w:val="nil"/>
              <w:bottom w:val="single" w:sz="4" w:space="0" w:color="auto"/>
              <w:right w:val="single" w:sz="4" w:space="0" w:color="auto"/>
            </w:tcBorders>
            <w:shd w:val="clear" w:color="auto" w:fill="auto"/>
            <w:hideMark/>
          </w:tcPr>
          <w:p w14:paraId="10E0B9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w:t>
            </w:r>
          </w:p>
        </w:tc>
        <w:tc>
          <w:tcPr>
            <w:tcW w:w="983" w:type="dxa"/>
            <w:tcBorders>
              <w:top w:val="nil"/>
              <w:left w:val="nil"/>
              <w:bottom w:val="single" w:sz="4" w:space="0" w:color="auto"/>
              <w:right w:val="single" w:sz="4" w:space="0" w:color="auto"/>
            </w:tcBorders>
            <w:shd w:val="clear" w:color="auto" w:fill="auto"/>
            <w:vAlign w:val="center"/>
            <w:hideMark/>
          </w:tcPr>
          <w:p w14:paraId="182E10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A4A4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F88FF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B429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679" w:type="dxa"/>
            <w:tcBorders>
              <w:top w:val="nil"/>
              <w:left w:val="nil"/>
              <w:bottom w:val="single" w:sz="4" w:space="0" w:color="auto"/>
              <w:right w:val="single" w:sz="4" w:space="0" w:color="auto"/>
            </w:tcBorders>
            <w:shd w:val="clear" w:color="auto" w:fill="auto"/>
            <w:vAlign w:val="center"/>
            <w:hideMark/>
          </w:tcPr>
          <w:p w14:paraId="7BA87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4,58</w:t>
            </w:r>
          </w:p>
        </w:tc>
        <w:tc>
          <w:tcPr>
            <w:tcW w:w="580" w:type="dxa"/>
            <w:tcBorders>
              <w:top w:val="nil"/>
              <w:left w:val="nil"/>
              <w:bottom w:val="single" w:sz="4" w:space="0" w:color="auto"/>
              <w:right w:val="single" w:sz="4" w:space="0" w:color="auto"/>
            </w:tcBorders>
            <w:shd w:val="clear" w:color="auto" w:fill="auto"/>
            <w:vAlign w:val="center"/>
            <w:hideMark/>
          </w:tcPr>
          <w:p w14:paraId="09CE36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4704A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2,25</w:t>
            </w:r>
          </w:p>
        </w:tc>
        <w:tc>
          <w:tcPr>
            <w:tcW w:w="460" w:type="dxa"/>
            <w:tcBorders>
              <w:top w:val="nil"/>
              <w:left w:val="nil"/>
              <w:bottom w:val="single" w:sz="4" w:space="0" w:color="auto"/>
              <w:right w:val="single" w:sz="4" w:space="0" w:color="auto"/>
            </w:tcBorders>
            <w:shd w:val="clear" w:color="auto" w:fill="auto"/>
            <w:vAlign w:val="center"/>
            <w:hideMark/>
          </w:tcPr>
          <w:p w14:paraId="197AA5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13AFA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962B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07A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7CCB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D9F77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0,41</w:t>
            </w:r>
          </w:p>
        </w:tc>
        <w:tc>
          <w:tcPr>
            <w:tcW w:w="460" w:type="dxa"/>
            <w:tcBorders>
              <w:top w:val="nil"/>
              <w:left w:val="nil"/>
              <w:bottom w:val="single" w:sz="4" w:space="0" w:color="auto"/>
              <w:right w:val="single" w:sz="4" w:space="0" w:color="auto"/>
            </w:tcBorders>
            <w:shd w:val="clear" w:color="auto" w:fill="auto"/>
            <w:vAlign w:val="center"/>
            <w:hideMark/>
          </w:tcPr>
          <w:p w14:paraId="69C037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0E2CF7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1,84</w:t>
            </w:r>
          </w:p>
        </w:tc>
        <w:tc>
          <w:tcPr>
            <w:tcW w:w="580" w:type="dxa"/>
            <w:tcBorders>
              <w:top w:val="nil"/>
              <w:left w:val="nil"/>
              <w:bottom w:val="single" w:sz="4" w:space="0" w:color="auto"/>
              <w:right w:val="single" w:sz="4" w:space="0" w:color="auto"/>
            </w:tcBorders>
            <w:shd w:val="clear" w:color="auto" w:fill="auto"/>
            <w:vAlign w:val="center"/>
            <w:hideMark/>
          </w:tcPr>
          <w:p w14:paraId="6E1723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662" w:type="dxa"/>
            <w:tcBorders>
              <w:top w:val="nil"/>
              <w:left w:val="nil"/>
              <w:bottom w:val="single" w:sz="4" w:space="0" w:color="auto"/>
              <w:right w:val="single" w:sz="4" w:space="0" w:color="auto"/>
            </w:tcBorders>
            <w:shd w:val="clear" w:color="auto" w:fill="auto"/>
            <w:vAlign w:val="center"/>
            <w:hideMark/>
          </w:tcPr>
          <w:p w14:paraId="08B135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1159BB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w:t>
            </w:r>
          </w:p>
        </w:tc>
        <w:tc>
          <w:tcPr>
            <w:tcW w:w="580" w:type="dxa"/>
            <w:tcBorders>
              <w:top w:val="nil"/>
              <w:left w:val="nil"/>
              <w:bottom w:val="single" w:sz="4" w:space="0" w:color="auto"/>
              <w:right w:val="single" w:sz="4" w:space="0" w:color="auto"/>
            </w:tcBorders>
            <w:shd w:val="clear" w:color="auto" w:fill="auto"/>
            <w:vAlign w:val="center"/>
            <w:hideMark/>
          </w:tcPr>
          <w:p w14:paraId="3A737C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0,16</w:t>
            </w:r>
          </w:p>
        </w:tc>
      </w:tr>
      <w:tr w:rsidR="003D351C" w:rsidRPr="0006498C" w14:paraId="36D6BCD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0022E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w:t>
            </w:r>
          </w:p>
        </w:tc>
        <w:tc>
          <w:tcPr>
            <w:tcW w:w="2183" w:type="dxa"/>
            <w:tcBorders>
              <w:top w:val="nil"/>
              <w:left w:val="nil"/>
              <w:bottom w:val="single" w:sz="4" w:space="0" w:color="auto"/>
              <w:right w:val="single" w:sz="4" w:space="0" w:color="auto"/>
            </w:tcBorders>
            <w:shd w:val="clear" w:color="auto" w:fill="auto"/>
            <w:vAlign w:val="center"/>
            <w:hideMark/>
          </w:tcPr>
          <w:p w14:paraId="4ECC1B90" w14:textId="782DDF0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Transport</w:t>
            </w:r>
          </w:p>
        </w:tc>
        <w:tc>
          <w:tcPr>
            <w:tcW w:w="866" w:type="dxa"/>
            <w:tcBorders>
              <w:top w:val="nil"/>
              <w:left w:val="nil"/>
              <w:bottom w:val="single" w:sz="4" w:space="0" w:color="auto"/>
              <w:right w:val="single" w:sz="4" w:space="0" w:color="auto"/>
            </w:tcBorders>
            <w:shd w:val="clear" w:color="auto" w:fill="auto"/>
            <w:hideMark/>
          </w:tcPr>
          <w:p w14:paraId="074A50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8F5D1D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980D5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8FC9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D217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375DD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3,79</w:t>
            </w:r>
          </w:p>
        </w:tc>
        <w:tc>
          <w:tcPr>
            <w:tcW w:w="580" w:type="dxa"/>
            <w:tcBorders>
              <w:top w:val="nil"/>
              <w:left w:val="nil"/>
              <w:bottom w:val="single" w:sz="4" w:space="0" w:color="auto"/>
              <w:right w:val="single" w:sz="4" w:space="0" w:color="auto"/>
            </w:tcBorders>
            <w:shd w:val="clear" w:color="auto" w:fill="auto"/>
            <w:vAlign w:val="center"/>
            <w:hideMark/>
          </w:tcPr>
          <w:p w14:paraId="26B6D8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932D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C4B1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1904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5DD6A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4EA2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5ADC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AC48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A7275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231C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18A3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662" w:type="dxa"/>
            <w:tcBorders>
              <w:top w:val="nil"/>
              <w:left w:val="nil"/>
              <w:bottom w:val="single" w:sz="4" w:space="0" w:color="auto"/>
              <w:right w:val="single" w:sz="4" w:space="0" w:color="auto"/>
            </w:tcBorders>
            <w:shd w:val="clear" w:color="auto" w:fill="auto"/>
            <w:vAlign w:val="center"/>
            <w:hideMark/>
          </w:tcPr>
          <w:p w14:paraId="6654DA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3,79</w:t>
            </w:r>
          </w:p>
        </w:tc>
        <w:tc>
          <w:tcPr>
            <w:tcW w:w="580" w:type="dxa"/>
            <w:tcBorders>
              <w:top w:val="nil"/>
              <w:left w:val="nil"/>
              <w:bottom w:val="single" w:sz="4" w:space="0" w:color="auto"/>
              <w:right w:val="single" w:sz="4" w:space="0" w:color="auto"/>
            </w:tcBorders>
            <w:shd w:val="clear" w:color="auto" w:fill="auto"/>
            <w:vAlign w:val="center"/>
            <w:hideMark/>
          </w:tcPr>
          <w:p w14:paraId="605E2D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169E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6D4F4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168D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2183" w:type="dxa"/>
            <w:tcBorders>
              <w:top w:val="nil"/>
              <w:left w:val="nil"/>
              <w:bottom w:val="single" w:sz="4" w:space="0" w:color="auto"/>
              <w:right w:val="single" w:sz="4" w:space="0" w:color="auto"/>
            </w:tcBorders>
            <w:shd w:val="clear" w:color="auto" w:fill="auto"/>
            <w:vAlign w:val="center"/>
            <w:hideMark/>
          </w:tcPr>
          <w:p w14:paraId="673C267F" w14:textId="69679D4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xcelență în </w:t>
            </w:r>
            <w:r w:rsidR="00A12886"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ervicii și </w:t>
            </w:r>
            <w:r w:rsidR="00A12886"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relucrarea </w:t>
            </w:r>
            <w:r w:rsidR="00A12886"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limentelor</w:t>
            </w:r>
          </w:p>
        </w:tc>
        <w:tc>
          <w:tcPr>
            <w:tcW w:w="866" w:type="dxa"/>
            <w:tcBorders>
              <w:top w:val="nil"/>
              <w:left w:val="nil"/>
              <w:bottom w:val="single" w:sz="4" w:space="0" w:color="auto"/>
              <w:right w:val="single" w:sz="4" w:space="0" w:color="auto"/>
            </w:tcBorders>
            <w:shd w:val="clear" w:color="auto" w:fill="auto"/>
            <w:hideMark/>
          </w:tcPr>
          <w:p w14:paraId="099DD4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-1,71</w:t>
            </w:r>
          </w:p>
        </w:tc>
        <w:tc>
          <w:tcPr>
            <w:tcW w:w="983" w:type="dxa"/>
            <w:tcBorders>
              <w:top w:val="nil"/>
              <w:left w:val="nil"/>
              <w:bottom w:val="single" w:sz="4" w:space="0" w:color="auto"/>
              <w:right w:val="single" w:sz="4" w:space="0" w:color="auto"/>
            </w:tcBorders>
            <w:shd w:val="clear" w:color="auto" w:fill="auto"/>
            <w:vAlign w:val="center"/>
            <w:hideMark/>
          </w:tcPr>
          <w:p w14:paraId="06E13D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9EF13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3C64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94E7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406FB3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w:t>
            </w:r>
          </w:p>
        </w:tc>
        <w:tc>
          <w:tcPr>
            <w:tcW w:w="580" w:type="dxa"/>
            <w:tcBorders>
              <w:top w:val="nil"/>
              <w:left w:val="nil"/>
              <w:bottom w:val="single" w:sz="4" w:space="0" w:color="auto"/>
              <w:right w:val="single" w:sz="4" w:space="0" w:color="auto"/>
            </w:tcBorders>
            <w:shd w:val="clear" w:color="auto" w:fill="auto"/>
            <w:vAlign w:val="center"/>
            <w:hideMark/>
          </w:tcPr>
          <w:p w14:paraId="183CE2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2C104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460" w:type="dxa"/>
            <w:tcBorders>
              <w:top w:val="nil"/>
              <w:left w:val="nil"/>
              <w:bottom w:val="single" w:sz="4" w:space="0" w:color="auto"/>
              <w:right w:val="single" w:sz="4" w:space="0" w:color="auto"/>
            </w:tcBorders>
            <w:shd w:val="clear" w:color="auto" w:fill="auto"/>
            <w:vAlign w:val="center"/>
            <w:hideMark/>
          </w:tcPr>
          <w:p w14:paraId="71E0F1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D8A7B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174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C210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DFB17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44C747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460" w:type="dxa"/>
            <w:tcBorders>
              <w:top w:val="nil"/>
              <w:left w:val="nil"/>
              <w:bottom w:val="single" w:sz="4" w:space="0" w:color="auto"/>
              <w:right w:val="single" w:sz="4" w:space="0" w:color="auto"/>
            </w:tcBorders>
            <w:shd w:val="clear" w:color="auto" w:fill="auto"/>
            <w:vAlign w:val="center"/>
            <w:hideMark/>
          </w:tcPr>
          <w:p w14:paraId="2C0607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580" w:type="dxa"/>
            <w:tcBorders>
              <w:top w:val="nil"/>
              <w:left w:val="nil"/>
              <w:bottom w:val="single" w:sz="4" w:space="0" w:color="auto"/>
              <w:right w:val="single" w:sz="4" w:space="0" w:color="auto"/>
            </w:tcBorders>
            <w:shd w:val="clear" w:color="auto" w:fill="auto"/>
            <w:vAlign w:val="center"/>
            <w:hideMark/>
          </w:tcPr>
          <w:p w14:paraId="7E5E30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1,59</w:t>
            </w:r>
          </w:p>
        </w:tc>
        <w:tc>
          <w:tcPr>
            <w:tcW w:w="580" w:type="dxa"/>
            <w:tcBorders>
              <w:top w:val="nil"/>
              <w:left w:val="nil"/>
              <w:bottom w:val="single" w:sz="4" w:space="0" w:color="auto"/>
              <w:right w:val="single" w:sz="4" w:space="0" w:color="auto"/>
            </w:tcBorders>
            <w:shd w:val="clear" w:color="auto" w:fill="auto"/>
            <w:vAlign w:val="center"/>
            <w:hideMark/>
          </w:tcPr>
          <w:p w14:paraId="7E8224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662" w:type="dxa"/>
            <w:tcBorders>
              <w:top w:val="nil"/>
              <w:left w:val="nil"/>
              <w:bottom w:val="single" w:sz="4" w:space="0" w:color="auto"/>
              <w:right w:val="single" w:sz="4" w:space="0" w:color="auto"/>
            </w:tcBorders>
            <w:shd w:val="clear" w:color="auto" w:fill="auto"/>
            <w:vAlign w:val="center"/>
            <w:hideMark/>
          </w:tcPr>
          <w:p w14:paraId="61D146D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3,39</w:t>
            </w:r>
          </w:p>
        </w:tc>
        <w:tc>
          <w:tcPr>
            <w:tcW w:w="580" w:type="dxa"/>
            <w:tcBorders>
              <w:top w:val="nil"/>
              <w:left w:val="nil"/>
              <w:bottom w:val="single" w:sz="4" w:space="0" w:color="auto"/>
              <w:right w:val="single" w:sz="4" w:space="0" w:color="auto"/>
            </w:tcBorders>
            <w:shd w:val="clear" w:color="auto" w:fill="auto"/>
            <w:vAlign w:val="center"/>
            <w:hideMark/>
          </w:tcPr>
          <w:p w14:paraId="34976C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580" w:type="dxa"/>
            <w:tcBorders>
              <w:top w:val="nil"/>
              <w:left w:val="nil"/>
              <w:bottom w:val="single" w:sz="4" w:space="0" w:color="auto"/>
              <w:right w:val="single" w:sz="4" w:space="0" w:color="auto"/>
            </w:tcBorders>
            <w:shd w:val="clear" w:color="auto" w:fill="auto"/>
            <w:vAlign w:val="center"/>
            <w:hideMark/>
          </w:tcPr>
          <w:p w14:paraId="302E99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0,15</w:t>
            </w:r>
          </w:p>
        </w:tc>
      </w:tr>
      <w:tr w:rsidR="003D351C" w:rsidRPr="0006498C" w14:paraId="40573A4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2A4F70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w:t>
            </w:r>
          </w:p>
        </w:tc>
        <w:tc>
          <w:tcPr>
            <w:tcW w:w="2183" w:type="dxa"/>
            <w:tcBorders>
              <w:top w:val="nil"/>
              <w:left w:val="nil"/>
              <w:bottom w:val="single" w:sz="4" w:space="0" w:color="auto"/>
              <w:right w:val="single" w:sz="4" w:space="0" w:color="auto"/>
            </w:tcBorders>
            <w:shd w:val="clear" w:color="auto" w:fill="auto"/>
            <w:vAlign w:val="center"/>
            <w:hideMark/>
          </w:tcPr>
          <w:p w14:paraId="7DA51410" w14:textId="470A31D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Energetică și Electronică</w:t>
            </w:r>
          </w:p>
        </w:tc>
        <w:tc>
          <w:tcPr>
            <w:tcW w:w="866" w:type="dxa"/>
            <w:tcBorders>
              <w:top w:val="nil"/>
              <w:left w:val="nil"/>
              <w:bottom w:val="single" w:sz="4" w:space="0" w:color="auto"/>
              <w:right w:val="single" w:sz="4" w:space="0" w:color="auto"/>
            </w:tcBorders>
            <w:shd w:val="clear" w:color="auto" w:fill="auto"/>
            <w:hideMark/>
          </w:tcPr>
          <w:p w14:paraId="40FFB2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983" w:type="dxa"/>
            <w:tcBorders>
              <w:top w:val="nil"/>
              <w:left w:val="nil"/>
              <w:bottom w:val="single" w:sz="4" w:space="0" w:color="auto"/>
              <w:right w:val="single" w:sz="4" w:space="0" w:color="auto"/>
            </w:tcBorders>
            <w:shd w:val="clear" w:color="auto" w:fill="auto"/>
            <w:vAlign w:val="center"/>
            <w:hideMark/>
          </w:tcPr>
          <w:p w14:paraId="2C637F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00D14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0C8D3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716B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3129D5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5,82</w:t>
            </w:r>
          </w:p>
        </w:tc>
        <w:tc>
          <w:tcPr>
            <w:tcW w:w="580" w:type="dxa"/>
            <w:tcBorders>
              <w:top w:val="nil"/>
              <w:left w:val="nil"/>
              <w:bottom w:val="single" w:sz="4" w:space="0" w:color="auto"/>
              <w:right w:val="single" w:sz="4" w:space="0" w:color="auto"/>
            </w:tcBorders>
            <w:shd w:val="clear" w:color="auto" w:fill="auto"/>
            <w:vAlign w:val="center"/>
            <w:hideMark/>
          </w:tcPr>
          <w:p w14:paraId="2CE393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31ADDE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1,25</w:t>
            </w:r>
          </w:p>
        </w:tc>
        <w:tc>
          <w:tcPr>
            <w:tcW w:w="460" w:type="dxa"/>
            <w:tcBorders>
              <w:top w:val="nil"/>
              <w:left w:val="nil"/>
              <w:bottom w:val="single" w:sz="4" w:space="0" w:color="auto"/>
              <w:right w:val="single" w:sz="4" w:space="0" w:color="auto"/>
            </w:tcBorders>
            <w:shd w:val="clear" w:color="auto" w:fill="auto"/>
            <w:vAlign w:val="center"/>
            <w:hideMark/>
          </w:tcPr>
          <w:p w14:paraId="764D49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1880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18C5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A6BC7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460" w:type="dxa"/>
            <w:tcBorders>
              <w:top w:val="nil"/>
              <w:left w:val="nil"/>
              <w:bottom w:val="single" w:sz="4" w:space="0" w:color="auto"/>
              <w:right w:val="single" w:sz="4" w:space="0" w:color="auto"/>
            </w:tcBorders>
            <w:shd w:val="clear" w:color="auto" w:fill="auto"/>
            <w:vAlign w:val="center"/>
            <w:hideMark/>
          </w:tcPr>
          <w:p w14:paraId="33D896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0B39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182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8E99A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E9A2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662" w:type="dxa"/>
            <w:tcBorders>
              <w:top w:val="nil"/>
              <w:left w:val="nil"/>
              <w:bottom w:val="single" w:sz="4" w:space="0" w:color="auto"/>
              <w:right w:val="single" w:sz="4" w:space="0" w:color="auto"/>
            </w:tcBorders>
            <w:shd w:val="clear" w:color="auto" w:fill="auto"/>
            <w:vAlign w:val="center"/>
            <w:hideMark/>
          </w:tcPr>
          <w:p w14:paraId="520C2D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4,57</w:t>
            </w:r>
          </w:p>
        </w:tc>
        <w:tc>
          <w:tcPr>
            <w:tcW w:w="580" w:type="dxa"/>
            <w:tcBorders>
              <w:top w:val="nil"/>
              <w:left w:val="nil"/>
              <w:bottom w:val="single" w:sz="4" w:space="0" w:color="auto"/>
              <w:right w:val="single" w:sz="4" w:space="0" w:color="auto"/>
            </w:tcBorders>
            <w:shd w:val="clear" w:color="auto" w:fill="auto"/>
            <w:vAlign w:val="center"/>
            <w:hideMark/>
          </w:tcPr>
          <w:p w14:paraId="383453D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808A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1BFED0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6339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2183" w:type="dxa"/>
            <w:tcBorders>
              <w:top w:val="nil"/>
              <w:left w:val="nil"/>
              <w:bottom w:val="single" w:sz="4" w:space="0" w:color="auto"/>
              <w:right w:val="single" w:sz="4" w:space="0" w:color="auto"/>
            </w:tcBorders>
            <w:shd w:val="clear" w:color="auto" w:fill="auto"/>
            <w:vAlign w:val="center"/>
            <w:hideMark/>
          </w:tcPr>
          <w:p w14:paraId="129200E6" w14:textId="0C12043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Securitatea Frontier</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i</w:t>
            </w:r>
          </w:p>
        </w:tc>
        <w:tc>
          <w:tcPr>
            <w:tcW w:w="866" w:type="dxa"/>
            <w:tcBorders>
              <w:top w:val="nil"/>
              <w:left w:val="nil"/>
              <w:bottom w:val="single" w:sz="4" w:space="0" w:color="auto"/>
              <w:right w:val="single" w:sz="4" w:space="0" w:color="auto"/>
            </w:tcBorders>
            <w:shd w:val="clear" w:color="auto" w:fill="auto"/>
            <w:hideMark/>
          </w:tcPr>
          <w:p w14:paraId="06392D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5A909F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9417A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00B59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6B94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701B08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w:t>
            </w:r>
          </w:p>
        </w:tc>
        <w:tc>
          <w:tcPr>
            <w:tcW w:w="580" w:type="dxa"/>
            <w:tcBorders>
              <w:top w:val="nil"/>
              <w:left w:val="nil"/>
              <w:bottom w:val="single" w:sz="4" w:space="0" w:color="auto"/>
              <w:right w:val="single" w:sz="4" w:space="0" w:color="auto"/>
            </w:tcBorders>
            <w:shd w:val="clear" w:color="auto" w:fill="auto"/>
            <w:vAlign w:val="center"/>
            <w:hideMark/>
          </w:tcPr>
          <w:p w14:paraId="581EC0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2EDDCA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0DB52D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AD10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65F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F2225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460" w:type="dxa"/>
            <w:tcBorders>
              <w:top w:val="nil"/>
              <w:left w:val="nil"/>
              <w:bottom w:val="single" w:sz="4" w:space="0" w:color="auto"/>
              <w:right w:val="single" w:sz="4" w:space="0" w:color="auto"/>
            </w:tcBorders>
            <w:shd w:val="clear" w:color="auto" w:fill="auto"/>
            <w:vAlign w:val="center"/>
            <w:hideMark/>
          </w:tcPr>
          <w:p w14:paraId="6BF922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FB0BC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460" w:type="dxa"/>
            <w:tcBorders>
              <w:top w:val="nil"/>
              <w:left w:val="nil"/>
              <w:bottom w:val="single" w:sz="4" w:space="0" w:color="auto"/>
              <w:right w:val="single" w:sz="4" w:space="0" w:color="auto"/>
            </w:tcBorders>
            <w:shd w:val="clear" w:color="auto" w:fill="auto"/>
            <w:vAlign w:val="center"/>
            <w:hideMark/>
          </w:tcPr>
          <w:p w14:paraId="4A336C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1D8FE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1,12</w:t>
            </w:r>
          </w:p>
        </w:tc>
        <w:tc>
          <w:tcPr>
            <w:tcW w:w="580" w:type="dxa"/>
            <w:tcBorders>
              <w:top w:val="nil"/>
              <w:left w:val="nil"/>
              <w:bottom w:val="single" w:sz="4" w:space="0" w:color="auto"/>
              <w:right w:val="single" w:sz="4" w:space="0" w:color="auto"/>
            </w:tcBorders>
            <w:shd w:val="clear" w:color="auto" w:fill="auto"/>
            <w:vAlign w:val="center"/>
            <w:hideMark/>
          </w:tcPr>
          <w:p w14:paraId="6C9ABA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06FF9F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0,66</w:t>
            </w:r>
          </w:p>
        </w:tc>
        <w:tc>
          <w:tcPr>
            <w:tcW w:w="580" w:type="dxa"/>
            <w:tcBorders>
              <w:top w:val="nil"/>
              <w:left w:val="nil"/>
              <w:bottom w:val="single" w:sz="4" w:space="0" w:color="auto"/>
              <w:right w:val="single" w:sz="4" w:space="0" w:color="auto"/>
            </w:tcBorders>
            <w:shd w:val="clear" w:color="auto" w:fill="auto"/>
            <w:vAlign w:val="center"/>
            <w:hideMark/>
          </w:tcPr>
          <w:p w14:paraId="17A739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61BD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50DBB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AF4639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2183" w:type="dxa"/>
            <w:tcBorders>
              <w:top w:val="nil"/>
              <w:left w:val="nil"/>
              <w:bottom w:val="single" w:sz="4" w:space="0" w:color="auto"/>
              <w:right w:val="single" w:sz="4" w:space="0" w:color="auto"/>
            </w:tcBorders>
            <w:shd w:val="clear" w:color="auto" w:fill="auto"/>
            <w:vAlign w:val="center"/>
            <w:hideMark/>
          </w:tcPr>
          <w:p w14:paraId="5C9E1124" w14:textId="732E7CD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Excelență </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 xml:space="preserve">n Economie și </w:t>
            </w:r>
            <w:r w:rsidR="00A12886"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ina</w:t>
            </w:r>
            <w:r w:rsidR="00A12886"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țe</w:t>
            </w:r>
          </w:p>
        </w:tc>
        <w:tc>
          <w:tcPr>
            <w:tcW w:w="866" w:type="dxa"/>
            <w:tcBorders>
              <w:top w:val="nil"/>
              <w:left w:val="nil"/>
              <w:bottom w:val="single" w:sz="4" w:space="0" w:color="auto"/>
              <w:right w:val="single" w:sz="4" w:space="0" w:color="auto"/>
            </w:tcBorders>
            <w:shd w:val="clear" w:color="auto" w:fill="auto"/>
            <w:hideMark/>
          </w:tcPr>
          <w:p w14:paraId="370478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983" w:type="dxa"/>
            <w:tcBorders>
              <w:top w:val="nil"/>
              <w:left w:val="nil"/>
              <w:bottom w:val="single" w:sz="4" w:space="0" w:color="auto"/>
              <w:right w:val="single" w:sz="4" w:space="0" w:color="auto"/>
            </w:tcBorders>
            <w:shd w:val="clear" w:color="auto" w:fill="auto"/>
            <w:vAlign w:val="center"/>
            <w:hideMark/>
          </w:tcPr>
          <w:p w14:paraId="418172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2433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DDB00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A517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298B0B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4,57</w:t>
            </w:r>
          </w:p>
        </w:tc>
        <w:tc>
          <w:tcPr>
            <w:tcW w:w="580" w:type="dxa"/>
            <w:tcBorders>
              <w:top w:val="nil"/>
              <w:left w:val="nil"/>
              <w:bottom w:val="single" w:sz="4" w:space="0" w:color="auto"/>
              <w:right w:val="single" w:sz="4" w:space="0" w:color="auto"/>
            </w:tcBorders>
            <w:shd w:val="clear" w:color="auto" w:fill="auto"/>
            <w:vAlign w:val="center"/>
            <w:hideMark/>
          </w:tcPr>
          <w:p w14:paraId="56439B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AA27A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4652DC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E86E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E9D1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0534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BB80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943F1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6E85F3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D39D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5E55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w:t>
            </w:r>
          </w:p>
        </w:tc>
        <w:tc>
          <w:tcPr>
            <w:tcW w:w="662" w:type="dxa"/>
            <w:tcBorders>
              <w:top w:val="nil"/>
              <w:left w:val="nil"/>
              <w:bottom w:val="single" w:sz="4" w:space="0" w:color="auto"/>
              <w:right w:val="single" w:sz="4" w:space="0" w:color="auto"/>
            </w:tcBorders>
            <w:shd w:val="clear" w:color="auto" w:fill="auto"/>
            <w:vAlign w:val="center"/>
            <w:hideMark/>
          </w:tcPr>
          <w:p w14:paraId="2604F4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4,01</w:t>
            </w:r>
          </w:p>
        </w:tc>
        <w:tc>
          <w:tcPr>
            <w:tcW w:w="580" w:type="dxa"/>
            <w:tcBorders>
              <w:top w:val="nil"/>
              <w:left w:val="nil"/>
              <w:bottom w:val="single" w:sz="4" w:space="0" w:color="auto"/>
              <w:right w:val="single" w:sz="4" w:space="0" w:color="auto"/>
            </w:tcBorders>
            <w:shd w:val="clear" w:color="auto" w:fill="auto"/>
            <w:vAlign w:val="center"/>
            <w:hideMark/>
          </w:tcPr>
          <w:p w14:paraId="273298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B180F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5F94835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CCDE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2183" w:type="dxa"/>
            <w:tcBorders>
              <w:top w:val="nil"/>
              <w:left w:val="nil"/>
              <w:bottom w:val="single" w:sz="4" w:space="0" w:color="auto"/>
              <w:right w:val="single" w:sz="4" w:space="0" w:color="auto"/>
            </w:tcBorders>
            <w:shd w:val="clear" w:color="auto" w:fill="auto"/>
            <w:vAlign w:val="center"/>
            <w:hideMark/>
          </w:tcPr>
          <w:p w14:paraId="608FF1D9" w14:textId="0A4C3F1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Național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D3DF8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983" w:type="dxa"/>
            <w:tcBorders>
              <w:top w:val="nil"/>
              <w:left w:val="nil"/>
              <w:bottom w:val="single" w:sz="4" w:space="0" w:color="auto"/>
              <w:right w:val="single" w:sz="4" w:space="0" w:color="auto"/>
            </w:tcBorders>
            <w:shd w:val="clear" w:color="auto" w:fill="auto"/>
            <w:vAlign w:val="center"/>
            <w:hideMark/>
          </w:tcPr>
          <w:p w14:paraId="1D83C04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273C9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08A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68D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91</w:t>
            </w:r>
          </w:p>
        </w:tc>
        <w:tc>
          <w:tcPr>
            <w:tcW w:w="679" w:type="dxa"/>
            <w:tcBorders>
              <w:top w:val="nil"/>
              <w:left w:val="nil"/>
              <w:bottom w:val="single" w:sz="4" w:space="0" w:color="auto"/>
              <w:right w:val="single" w:sz="4" w:space="0" w:color="auto"/>
            </w:tcBorders>
            <w:shd w:val="clear" w:color="auto" w:fill="auto"/>
            <w:vAlign w:val="center"/>
            <w:hideMark/>
          </w:tcPr>
          <w:p w14:paraId="025DB5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580" w:type="dxa"/>
            <w:tcBorders>
              <w:top w:val="nil"/>
              <w:left w:val="nil"/>
              <w:bottom w:val="single" w:sz="4" w:space="0" w:color="auto"/>
              <w:right w:val="single" w:sz="4" w:space="0" w:color="auto"/>
            </w:tcBorders>
            <w:shd w:val="clear" w:color="auto" w:fill="auto"/>
            <w:vAlign w:val="center"/>
            <w:hideMark/>
          </w:tcPr>
          <w:p w14:paraId="600FA7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39525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460" w:type="dxa"/>
            <w:tcBorders>
              <w:top w:val="nil"/>
              <w:left w:val="nil"/>
              <w:bottom w:val="single" w:sz="4" w:space="0" w:color="auto"/>
              <w:right w:val="single" w:sz="4" w:space="0" w:color="auto"/>
            </w:tcBorders>
            <w:shd w:val="clear" w:color="auto" w:fill="auto"/>
            <w:vAlign w:val="center"/>
            <w:hideMark/>
          </w:tcPr>
          <w:p w14:paraId="1BDC14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51760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CEBE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7E8E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3210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9E95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DDBE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5ACF52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580" w:type="dxa"/>
            <w:tcBorders>
              <w:top w:val="nil"/>
              <w:left w:val="nil"/>
              <w:bottom w:val="single" w:sz="4" w:space="0" w:color="auto"/>
              <w:right w:val="single" w:sz="4" w:space="0" w:color="auto"/>
            </w:tcBorders>
            <w:shd w:val="clear" w:color="auto" w:fill="auto"/>
            <w:vAlign w:val="center"/>
            <w:hideMark/>
          </w:tcPr>
          <w:p w14:paraId="5E8DA7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B61D2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E658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w:t>
            </w:r>
          </w:p>
        </w:tc>
        <w:tc>
          <w:tcPr>
            <w:tcW w:w="580" w:type="dxa"/>
            <w:tcBorders>
              <w:top w:val="nil"/>
              <w:left w:val="nil"/>
              <w:bottom w:val="single" w:sz="4" w:space="0" w:color="auto"/>
              <w:right w:val="single" w:sz="4" w:space="0" w:color="auto"/>
            </w:tcBorders>
            <w:shd w:val="clear" w:color="auto" w:fill="auto"/>
            <w:vAlign w:val="center"/>
            <w:hideMark/>
          </w:tcPr>
          <w:p w14:paraId="09CB84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0,64</w:t>
            </w:r>
          </w:p>
        </w:tc>
      </w:tr>
      <w:tr w:rsidR="003D351C" w:rsidRPr="0006498C" w14:paraId="273A14A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7E898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2183" w:type="dxa"/>
            <w:tcBorders>
              <w:top w:val="nil"/>
              <w:left w:val="nil"/>
              <w:bottom w:val="single" w:sz="4" w:space="0" w:color="auto"/>
              <w:right w:val="single" w:sz="4" w:space="0" w:color="auto"/>
            </w:tcBorders>
            <w:shd w:val="clear" w:color="auto" w:fill="auto"/>
            <w:vAlign w:val="center"/>
            <w:hideMark/>
          </w:tcPr>
          <w:p w14:paraId="146FB8DF" w14:textId="6EABD35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Ansamblul Național Academic de Dansuri Populare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JOC</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D1403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983" w:type="dxa"/>
            <w:tcBorders>
              <w:top w:val="nil"/>
              <w:left w:val="nil"/>
              <w:bottom w:val="single" w:sz="4" w:space="0" w:color="auto"/>
              <w:right w:val="single" w:sz="4" w:space="0" w:color="auto"/>
            </w:tcBorders>
            <w:shd w:val="clear" w:color="auto" w:fill="auto"/>
            <w:vAlign w:val="center"/>
            <w:hideMark/>
          </w:tcPr>
          <w:p w14:paraId="23E673E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AFA68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385C8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636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5751BA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0,89</w:t>
            </w:r>
          </w:p>
        </w:tc>
        <w:tc>
          <w:tcPr>
            <w:tcW w:w="580" w:type="dxa"/>
            <w:tcBorders>
              <w:top w:val="nil"/>
              <w:left w:val="nil"/>
              <w:bottom w:val="single" w:sz="4" w:space="0" w:color="auto"/>
              <w:right w:val="single" w:sz="4" w:space="0" w:color="auto"/>
            </w:tcBorders>
            <w:shd w:val="clear" w:color="auto" w:fill="auto"/>
            <w:vAlign w:val="center"/>
            <w:hideMark/>
          </w:tcPr>
          <w:p w14:paraId="757F06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2519E1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0,62</w:t>
            </w:r>
          </w:p>
        </w:tc>
        <w:tc>
          <w:tcPr>
            <w:tcW w:w="460" w:type="dxa"/>
            <w:tcBorders>
              <w:top w:val="nil"/>
              <w:left w:val="nil"/>
              <w:bottom w:val="single" w:sz="4" w:space="0" w:color="auto"/>
              <w:right w:val="single" w:sz="4" w:space="0" w:color="auto"/>
            </w:tcBorders>
            <w:shd w:val="clear" w:color="auto" w:fill="auto"/>
            <w:vAlign w:val="center"/>
            <w:hideMark/>
          </w:tcPr>
          <w:p w14:paraId="6CFBEE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09C0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31B1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6996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22E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9C050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460" w:type="dxa"/>
            <w:tcBorders>
              <w:top w:val="nil"/>
              <w:left w:val="nil"/>
              <w:bottom w:val="single" w:sz="4" w:space="0" w:color="auto"/>
              <w:right w:val="single" w:sz="4" w:space="0" w:color="auto"/>
            </w:tcBorders>
            <w:shd w:val="clear" w:color="auto" w:fill="auto"/>
            <w:vAlign w:val="center"/>
            <w:hideMark/>
          </w:tcPr>
          <w:p w14:paraId="31D1ED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A358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E9287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65836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122D64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08346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A9FA96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3786B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w:t>
            </w:r>
          </w:p>
        </w:tc>
        <w:tc>
          <w:tcPr>
            <w:tcW w:w="2183" w:type="dxa"/>
            <w:tcBorders>
              <w:top w:val="nil"/>
              <w:left w:val="nil"/>
              <w:bottom w:val="single" w:sz="4" w:space="0" w:color="auto"/>
              <w:right w:val="single" w:sz="4" w:space="0" w:color="auto"/>
            </w:tcBorders>
            <w:shd w:val="clear" w:color="auto" w:fill="auto"/>
            <w:vAlign w:val="center"/>
            <w:hideMark/>
          </w:tcPr>
          <w:p w14:paraId="3F38D75A" w14:textId="021E8F7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Organizația Concertistică și</w:t>
            </w:r>
            <w:r w:rsidR="00A12886" w:rsidRPr="0006498C">
              <w:rPr>
                <w:rFonts w:asciiTheme="majorHAnsi" w:eastAsia="Times New Roman" w:hAnsiTheme="majorHAnsi" w:cstheme="majorHAnsi"/>
                <w:color w:val="000000"/>
                <w:sz w:val="16"/>
                <w:szCs w:val="16"/>
                <w:lang w:val="ro-MD"/>
              </w:rPr>
              <w:t xml:space="preserve"> </w:t>
            </w:r>
            <w:r w:rsidRPr="0006498C">
              <w:rPr>
                <w:rFonts w:asciiTheme="majorHAnsi" w:eastAsia="Times New Roman" w:hAnsiTheme="majorHAnsi" w:cstheme="majorHAnsi"/>
                <w:color w:val="000000"/>
                <w:sz w:val="16"/>
                <w:szCs w:val="16"/>
                <w:lang w:val="ro-MD"/>
              </w:rPr>
              <w:t xml:space="preserve"> Impresariat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Moldova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Concert</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2AA77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983" w:type="dxa"/>
            <w:tcBorders>
              <w:top w:val="nil"/>
              <w:left w:val="nil"/>
              <w:bottom w:val="single" w:sz="4" w:space="0" w:color="auto"/>
              <w:right w:val="single" w:sz="4" w:space="0" w:color="auto"/>
            </w:tcBorders>
            <w:shd w:val="clear" w:color="auto" w:fill="auto"/>
            <w:vAlign w:val="center"/>
            <w:hideMark/>
          </w:tcPr>
          <w:p w14:paraId="60BE1B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83EC1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A9142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1C093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63DAF7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3,84</w:t>
            </w:r>
          </w:p>
        </w:tc>
        <w:tc>
          <w:tcPr>
            <w:tcW w:w="580" w:type="dxa"/>
            <w:tcBorders>
              <w:top w:val="nil"/>
              <w:left w:val="nil"/>
              <w:bottom w:val="single" w:sz="4" w:space="0" w:color="auto"/>
              <w:right w:val="single" w:sz="4" w:space="0" w:color="auto"/>
            </w:tcBorders>
            <w:shd w:val="clear" w:color="auto" w:fill="auto"/>
            <w:vAlign w:val="center"/>
            <w:hideMark/>
          </w:tcPr>
          <w:p w14:paraId="625493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61A8BE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2,06</w:t>
            </w:r>
          </w:p>
        </w:tc>
        <w:tc>
          <w:tcPr>
            <w:tcW w:w="460" w:type="dxa"/>
            <w:tcBorders>
              <w:top w:val="nil"/>
              <w:left w:val="nil"/>
              <w:bottom w:val="single" w:sz="4" w:space="0" w:color="auto"/>
              <w:right w:val="single" w:sz="4" w:space="0" w:color="auto"/>
            </w:tcBorders>
            <w:shd w:val="clear" w:color="auto" w:fill="auto"/>
            <w:vAlign w:val="center"/>
            <w:hideMark/>
          </w:tcPr>
          <w:p w14:paraId="21AD72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61" w:type="dxa"/>
            <w:tcBorders>
              <w:top w:val="nil"/>
              <w:left w:val="nil"/>
              <w:bottom w:val="single" w:sz="4" w:space="0" w:color="auto"/>
              <w:right w:val="single" w:sz="4" w:space="0" w:color="auto"/>
            </w:tcBorders>
            <w:shd w:val="clear" w:color="auto" w:fill="auto"/>
            <w:vAlign w:val="center"/>
            <w:hideMark/>
          </w:tcPr>
          <w:p w14:paraId="16144D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460" w:type="dxa"/>
            <w:tcBorders>
              <w:top w:val="nil"/>
              <w:left w:val="nil"/>
              <w:bottom w:val="single" w:sz="4" w:space="0" w:color="auto"/>
              <w:right w:val="single" w:sz="4" w:space="0" w:color="auto"/>
            </w:tcBorders>
            <w:shd w:val="clear" w:color="auto" w:fill="auto"/>
            <w:vAlign w:val="center"/>
            <w:hideMark/>
          </w:tcPr>
          <w:p w14:paraId="23FC89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23A4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5859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654C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322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87B5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59CD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5D31B5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1,78</w:t>
            </w:r>
          </w:p>
        </w:tc>
        <w:tc>
          <w:tcPr>
            <w:tcW w:w="580" w:type="dxa"/>
            <w:tcBorders>
              <w:top w:val="nil"/>
              <w:left w:val="nil"/>
              <w:bottom w:val="single" w:sz="4" w:space="0" w:color="auto"/>
              <w:right w:val="single" w:sz="4" w:space="0" w:color="auto"/>
            </w:tcBorders>
            <w:shd w:val="clear" w:color="auto" w:fill="auto"/>
            <w:vAlign w:val="center"/>
            <w:hideMark/>
          </w:tcPr>
          <w:p w14:paraId="56FCD7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E5E5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DEF1CF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333C6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w:t>
            </w:r>
          </w:p>
        </w:tc>
        <w:tc>
          <w:tcPr>
            <w:tcW w:w="2183" w:type="dxa"/>
            <w:tcBorders>
              <w:top w:val="nil"/>
              <w:left w:val="nil"/>
              <w:bottom w:val="single" w:sz="4" w:space="0" w:color="auto"/>
              <w:right w:val="single" w:sz="4" w:space="0" w:color="auto"/>
            </w:tcBorders>
            <w:shd w:val="clear" w:color="auto" w:fill="auto"/>
            <w:vAlign w:val="center"/>
            <w:hideMark/>
          </w:tcPr>
          <w:p w14:paraId="5AA0D6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SA Circul din Chișinău</w:t>
            </w:r>
          </w:p>
        </w:tc>
        <w:tc>
          <w:tcPr>
            <w:tcW w:w="866" w:type="dxa"/>
            <w:tcBorders>
              <w:top w:val="nil"/>
              <w:left w:val="nil"/>
              <w:bottom w:val="single" w:sz="4" w:space="0" w:color="auto"/>
              <w:right w:val="single" w:sz="4" w:space="0" w:color="auto"/>
            </w:tcBorders>
            <w:shd w:val="clear" w:color="auto" w:fill="auto"/>
            <w:hideMark/>
          </w:tcPr>
          <w:p w14:paraId="674AC3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A32838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EED0B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6E189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699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2E0739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646E2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868CC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783F6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969B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E1D9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B604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76B7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6183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FC7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FF71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A1A9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EF5B3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0159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CBFE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B78381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936E68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91</w:t>
            </w:r>
          </w:p>
        </w:tc>
        <w:tc>
          <w:tcPr>
            <w:tcW w:w="2183" w:type="dxa"/>
            <w:tcBorders>
              <w:top w:val="nil"/>
              <w:left w:val="nil"/>
              <w:bottom w:val="single" w:sz="4" w:space="0" w:color="auto"/>
              <w:right w:val="single" w:sz="4" w:space="0" w:color="auto"/>
            </w:tcBorders>
            <w:shd w:val="clear" w:color="auto" w:fill="auto"/>
            <w:vAlign w:val="center"/>
            <w:hideMark/>
          </w:tcPr>
          <w:p w14:paraId="2A35B450" w14:textId="37AAEAB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Republican de Păpuși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Licurici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695325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35D4467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B9F74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F4190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4A92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w:t>
            </w:r>
          </w:p>
        </w:tc>
        <w:tc>
          <w:tcPr>
            <w:tcW w:w="679" w:type="dxa"/>
            <w:tcBorders>
              <w:top w:val="nil"/>
              <w:left w:val="nil"/>
              <w:bottom w:val="single" w:sz="4" w:space="0" w:color="auto"/>
              <w:right w:val="single" w:sz="4" w:space="0" w:color="auto"/>
            </w:tcBorders>
            <w:shd w:val="clear" w:color="auto" w:fill="auto"/>
            <w:vAlign w:val="center"/>
            <w:hideMark/>
          </w:tcPr>
          <w:p w14:paraId="14D4A4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3CB88C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0EFDC8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38F8E3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3F359B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06ADA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2644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17AC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3D77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290C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CC74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A7C2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62E1EB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0,87</w:t>
            </w:r>
          </w:p>
        </w:tc>
        <w:tc>
          <w:tcPr>
            <w:tcW w:w="580" w:type="dxa"/>
            <w:tcBorders>
              <w:top w:val="nil"/>
              <w:left w:val="nil"/>
              <w:bottom w:val="single" w:sz="4" w:space="0" w:color="auto"/>
              <w:right w:val="single" w:sz="4" w:space="0" w:color="auto"/>
            </w:tcBorders>
            <w:shd w:val="clear" w:color="auto" w:fill="auto"/>
            <w:vAlign w:val="center"/>
            <w:hideMark/>
          </w:tcPr>
          <w:p w14:paraId="100938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w:t>
            </w:r>
          </w:p>
        </w:tc>
        <w:tc>
          <w:tcPr>
            <w:tcW w:w="580" w:type="dxa"/>
            <w:tcBorders>
              <w:top w:val="nil"/>
              <w:left w:val="nil"/>
              <w:bottom w:val="single" w:sz="4" w:space="0" w:color="auto"/>
              <w:right w:val="single" w:sz="4" w:space="0" w:color="auto"/>
            </w:tcBorders>
            <w:shd w:val="clear" w:color="auto" w:fill="auto"/>
            <w:vAlign w:val="center"/>
            <w:hideMark/>
          </w:tcPr>
          <w:p w14:paraId="4CD9D2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r>
      <w:tr w:rsidR="003D351C" w:rsidRPr="0006498C" w14:paraId="741DB0F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E0BD6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92</w:t>
            </w:r>
          </w:p>
        </w:tc>
        <w:tc>
          <w:tcPr>
            <w:tcW w:w="2183" w:type="dxa"/>
            <w:tcBorders>
              <w:top w:val="nil"/>
              <w:left w:val="nil"/>
              <w:bottom w:val="single" w:sz="4" w:space="0" w:color="auto"/>
              <w:right w:val="single" w:sz="4" w:space="0" w:color="auto"/>
            </w:tcBorders>
            <w:shd w:val="clear" w:color="auto" w:fill="auto"/>
            <w:vAlign w:val="center"/>
            <w:hideMark/>
          </w:tcPr>
          <w:p w14:paraId="1725E75B" w14:textId="5894CEB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Dramatic Rus de Stat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P</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Cehov</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4294C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983" w:type="dxa"/>
            <w:tcBorders>
              <w:top w:val="nil"/>
              <w:left w:val="nil"/>
              <w:bottom w:val="single" w:sz="4" w:space="0" w:color="auto"/>
              <w:right w:val="single" w:sz="4" w:space="0" w:color="auto"/>
            </w:tcBorders>
            <w:shd w:val="clear" w:color="auto" w:fill="auto"/>
            <w:vAlign w:val="center"/>
            <w:hideMark/>
          </w:tcPr>
          <w:p w14:paraId="5F7043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0CDC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1843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9E48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679" w:type="dxa"/>
            <w:tcBorders>
              <w:top w:val="nil"/>
              <w:left w:val="nil"/>
              <w:bottom w:val="single" w:sz="4" w:space="0" w:color="auto"/>
              <w:right w:val="single" w:sz="4" w:space="0" w:color="auto"/>
            </w:tcBorders>
            <w:shd w:val="clear" w:color="auto" w:fill="auto"/>
            <w:vAlign w:val="center"/>
            <w:hideMark/>
          </w:tcPr>
          <w:p w14:paraId="1B540D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2,04</w:t>
            </w:r>
          </w:p>
        </w:tc>
        <w:tc>
          <w:tcPr>
            <w:tcW w:w="580" w:type="dxa"/>
            <w:tcBorders>
              <w:top w:val="nil"/>
              <w:left w:val="nil"/>
              <w:bottom w:val="single" w:sz="4" w:space="0" w:color="auto"/>
              <w:right w:val="single" w:sz="4" w:space="0" w:color="auto"/>
            </w:tcBorders>
            <w:shd w:val="clear" w:color="auto" w:fill="auto"/>
            <w:vAlign w:val="center"/>
            <w:hideMark/>
          </w:tcPr>
          <w:p w14:paraId="02A0FF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577CA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0F9C2A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2409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863D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EE24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0BA5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ACA34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5A510D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8B56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72FB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w:t>
            </w:r>
          </w:p>
        </w:tc>
        <w:tc>
          <w:tcPr>
            <w:tcW w:w="662" w:type="dxa"/>
            <w:tcBorders>
              <w:top w:val="nil"/>
              <w:left w:val="nil"/>
              <w:bottom w:val="single" w:sz="4" w:space="0" w:color="auto"/>
              <w:right w:val="single" w:sz="4" w:space="0" w:color="auto"/>
            </w:tcBorders>
            <w:shd w:val="clear" w:color="auto" w:fill="auto"/>
            <w:vAlign w:val="center"/>
            <w:hideMark/>
          </w:tcPr>
          <w:p w14:paraId="64184F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39F1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5FF3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94DC4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21C28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w:t>
            </w:r>
          </w:p>
        </w:tc>
        <w:tc>
          <w:tcPr>
            <w:tcW w:w="2183" w:type="dxa"/>
            <w:tcBorders>
              <w:top w:val="nil"/>
              <w:left w:val="nil"/>
              <w:bottom w:val="single" w:sz="4" w:space="0" w:color="auto"/>
              <w:right w:val="single" w:sz="4" w:space="0" w:color="auto"/>
            </w:tcBorders>
            <w:shd w:val="clear" w:color="auto" w:fill="auto"/>
            <w:vAlign w:val="center"/>
            <w:hideMark/>
          </w:tcPr>
          <w:p w14:paraId="7D38D5C8" w14:textId="6481439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Eugen</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 </w:t>
            </w:r>
            <w:r w:rsidR="00A12886" w:rsidRPr="0006498C">
              <w:rPr>
                <w:rFonts w:asciiTheme="majorHAnsi" w:eastAsia="Times New Roman" w:hAnsiTheme="majorHAnsi" w:cstheme="majorHAnsi"/>
                <w:color w:val="000000"/>
                <w:sz w:val="16"/>
                <w:szCs w:val="16"/>
                <w:lang w:val="ro-MD"/>
              </w:rPr>
              <w:t>Io</w:t>
            </w:r>
            <w:r w:rsidRPr="0006498C">
              <w:rPr>
                <w:rFonts w:asciiTheme="majorHAnsi" w:eastAsia="Times New Roman" w:hAnsiTheme="majorHAnsi" w:cstheme="majorHAnsi"/>
                <w:color w:val="000000"/>
                <w:sz w:val="16"/>
                <w:szCs w:val="16"/>
                <w:lang w:val="ro-MD"/>
              </w:rPr>
              <w:t>nesc</w:t>
            </w:r>
            <w:r w:rsidR="00A12886" w:rsidRPr="0006498C">
              <w:rPr>
                <w:rFonts w:asciiTheme="majorHAnsi" w:eastAsia="Times New Roman" w:hAnsiTheme="majorHAnsi" w:cstheme="majorHAnsi"/>
                <w:color w:val="000000"/>
                <w:sz w:val="16"/>
                <w:szCs w:val="16"/>
                <w:lang w:val="ro-MD"/>
              </w:rPr>
              <w:t>o”</w:t>
            </w:r>
          </w:p>
        </w:tc>
        <w:tc>
          <w:tcPr>
            <w:tcW w:w="866" w:type="dxa"/>
            <w:tcBorders>
              <w:top w:val="nil"/>
              <w:left w:val="nil"/>
              <w:bottom w:val="single" w:sz="4" w:space="0" w:color="auto"/>
              <w:right w:val="single" w:sz="4" w:space="0" w:color="auto"/>
            </w:tcBorders>
            <w:shd w:val="clear" w:color="auto" w:fill="auto"/>
            <w:hideMark/>
          </w:tcPr>
          <w:p w14:paraId="086E44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vAlign w:val="center"/>
            <w:hideMark/>
          </w:tcPr>
          <w:p w14:paraId="095263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B00B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4A5A7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1F69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679" w:type="dxa"/>
            <w:tcBorders>
              <w:top w:val="nil"/>
              <w:left w:val="nil"/>
              <w:bottom w:val="single" w:sz="4" w:space="0" w:color="auto"/>
              <w:right w:val="single" w:sz="4" w:space="0" w:color="auto"/>
            </w:tcBorders>
            <w:shd w:val="clear" w:color="auto" w:fill="auto"/>
            <w:vAlign w:val="center"/>
            <w:hideMark/>
          </w:tcPr>
          <w:p w14:paraId="3A0CF3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2,13</w:t>
            </w:r>
          </w:p>
        </w:tc>
        <w:tc>
          <w:tcPr>
            <w:tcW w:w="580" w:type="dxa"/>
            <w:tcBorders>
              <w:top w:val="nil"/>
              <w:left w:val="nil"/>
              <w:bottom w:val="single" w:sz="4" w:space="0" w:color="auto"/>
              <w:right w:val="single" w:sz="4" w:space="0" w:color="auto"/>
            </w:tcBorders>
            <w:shd w:val="clear" w:color="auto" w:fill="auto"/>
            <w:vAlign w:val="center"/>
            <w:hideMark/>
          </w:tcPr>
          <w:p w14:paraId="1DEE29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4B0013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0,59</w:t>
            </w:r>
          </w:p>
        </w:tc>
        <w:tc>
          <w:tcPr>
            <w:tcW w:w="460" w:type="dxa"/>
            <w:tcBorders>
              <w:top w:val="nil"/>
              <w:left w:val="nil"/>
              <w:bottom w:val="single" w:sz="4" w:space="0" w:color="auto"/>
              <w:right w:val="single" w:sz="4" w:space="0" w:color="auto"/>
            </w:tcBorders>
            <w:shd w:val="clear" w:color="auto" w:fill="auto"/>
            <w:vAlign w:val="center"/>
            <w:hideMark/>
          </w:tcPr>
          <w:p w14:paraId="7F2C6E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917F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6CDB7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0BD6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40A7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D5561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460" w:type="dxa"/>
            <w:tcBorders>
              <w:top w:val="nil"/>
              <w:left w:val="nil"/>
              <w:bottom w:val="single" w:sz="4" w:space="0" w:color="auto"/>
              <w:right w:val="single" w:sz="4" w:space="0" w:color="auto"/>
            </w:tcBorders>
            <w:shd w:val="clear" w:color="auto" w:fill="auto"/>
            <w:vAlign w:val="center"/>
            <w:hideMark/>
          </w:tcPr>
          <w:p w14:paraId="4F8E66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0D8B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9C25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374</w:t>
            </w:r>
          </w:p>
        </w:tc>
        <w:tc>
          <w:tcPr>
            <w:tcW w:w="662" w:type="dxa"/>
            <w:tcBorders>
              <w:top w:val="nil"/>
              <w:left w:val="nil"/>
              <w:bottom w:val="single" w:sz="4" w:space="0" w:color="auto"/>
              <w:right w:val="single" w:sz="4" w:space="0" w:color="auto"/>
            </w:tcBorders>
            <w:shd w:val="clear" w:color="auto" w:fill="auto"/>
            <w:vAlign w:val="center"/>
            <w:hideMark/>
          </w:tcPr>
          <w:p w14:paraId="6865C6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w:t>
            </w:r>
          </w:p>
        </w:tc>
        <w:tc>
          <w:tcPr>
            <w:tcW w:w="580" w:type="dxa"/>
            <w:tcBorders>
              <w:top w:val="nil"/>
              <w:left w:val="nil"/>
              <w:bottom w:val="single" w:sz="4" w:space="0" w:color="auto"/>
              <w:right w:val="single" w:sz="4" w:space="0" w:color="auto"/>
            </w:tcBorders>
            <w:shd w:val="clear" w:color="auto" w:fill="auto"/>
            <w:vAlign w:val="center"/>
            <w:hideMark/>
          </w:tcPr>
          <w:p w14:paraId="236B21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019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370235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7E336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94</w:t>
            </w:r>
          </w:p>
        </w:tc>
        <w:tc>
          <w:tcPr>
            <w:tcW w:w="2183" w:type="dxa"/>
            <w:tcBorders>
              <w:top w:val="nil"/>
              <w:left w:val="nil"/>
              <w:bottom w:val="single" w:sz="4" w:space="0" w:color="auto"/>
              <w:right w:val="single" w:sz="4" w:space="0" w:color="auto"/>
            </w:tcBorders>
            <w:shd w:val="clear" w:color="auto" w:fill="auto"/>
            <w:vAlign w:val="center"/>
            <w:hideMark/>
          </w:tcPr>
          <w:p w14:paraId="3F85DB9E" w14:textId="2DF38141"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Teatrul Republican Luceafărul</w:t>
            </w:r>
          </w:p>
        </w:tc>
        <w:tc>
          <w:tcPr>
            <w:tcW w:w="866" w:type="dxa"/>
            <w:tcBorders>
              <w:top w:val="nil"/>
              <w:left w:val="nil"/>
              <w:bottom w:val="single" w:sz="4" w:space="0" w:color="auto"/>
              <w:right w:val="single" w:sz="4" w:space="0" w:color="auto"/>
            </w:tcBorders>
            <w:shd w:val="clear" w:color="auto" w:fill="auto"/>
            <w:hideMark/>
          </w:tcPr>
          <w:p w14:paraId="0D470C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983" w:type="dxa"/>
            <w:tcBorders>
              <w:top w:val="nil"/>
              <w:left w:val="nil"/>
              <w:bottom w:val="single" w:sz="4" w:space="0" w:color="auto"/>
              <w:right w:val="single" w:sz="4" w:space="0" w:color="auto"/>
            </w:tcBorders>
            <w:shd w:val="clear" w:color="auto" w:fill="auto"/>
            <w:vAlign w:val="center"/>
            <w:hideMark/>
          </w:tcPr>
          <w:p w14:paraId="79A605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12AC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1ACB7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0077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6EEC15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21369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DBB1D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3E681E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6714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920F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58B2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B943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95381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439CB9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869E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6943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0A50EC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5D91F0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C7B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852D5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09A42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w:t>
            </w:r>
          </w:p>
        </w:tc>
        <w:tc>
          <w:tcPr>
            <w:tcW w:w="2183" w:type="dxa"/>
            <w:tcBorders>
              <w:top w:val="nil"/>
              <w:left w:val="nil"/>
              <w:bottom w:val="single" w:sz="4" w:space="0" w:color="auto"/>
              <w:right w:val="single" w:sz="4" w:space="0" w:color="auto"/>
            </w:tcBorders>
            <w:shd w:val="clear" w:color="auto" w:fill="auto"/>
            <w:vAlign w:val="center"/>
            <w:hideMark/>
          </w:tcPr>
          <w:p w14:paraId="0CEACE80" w14:textId="08710E0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w:t>
            </w:r>
            <w:r w:rsidR="00A12886"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de Cultură și Artă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Ginta Latină</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700BA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2064C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6B156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5595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50DF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B9D8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355211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868D7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91DCE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78658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FD82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7735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3B7C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1C9F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2CDD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D340B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9ABC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B438B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C9F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BE80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29436A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D0D20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96</w:t>
            </w:r>
          </w:p>
        </w:tc>
        <w:tc>
          <w:tcPr>
            <w:tcW w:w="2183" w:type="dxa"/>
            <w:tcBorders>
              <w:top w:val="nil"/>
              <w:left w:val="nil"/>
              <w:bottom w:val="single" w:sz="4" w:space="0" w:color="auto"/>
              <w:right w:val="single" w:sz="4" w:space="0" w:color="auto"/>
            </w:tcBorders>
            <w:shd w:val="clear" w:color="auto" w:fill="auto"/>
            <w:vAlign w:val="center"/>
            <w:hideMark/>
          </w:tcPr>
          <w:p w14:paraId="0215ACE3" w14:textId="264E4B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Național de Stat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Vasil</w:t>
            </w:r>
            <w:r w:rsidR="00A12886" w:rsidRPr="0006498C">
              <w:rPr>
                <w:rFonts w:asciiTheme="majorHAnsi" w:eastAsia="Times New Roman" w:hAnsiTheme="majorHAnsi" w:cstheme="majorHAnsi"/>
                <w:color w:val="000000"/>
                <w:sz w:val="16"/>
                <w:szCs w:val="16"/>
                <w:lang w:val="ro-MD"/>
              </w:rPr>
              <w:t xml:space="preserve">e </w:t>
            </w:r>
            <w:r w:rsidRPr="0006498C">
              <w:rPr>
                <w:rFonts w:asciiTheme="majorHAnsi" w:eastAsia="Times New Roman" w:hAnsiTheme="majorHAnsi" w:cstheme="majorHAnsi"/>
                <w:color w:val="000000"/>
                <w:sz w:val="16"/>
                <w:szCs w:val="16"/>
                <w:lang w:val="ro-MD"/>
              </w:rPr>
              <w:t xml:space="preserve"> Ale</w:t>
            </w:r>
            <w:r w:rsidR="00A12886" w:rsidRPr="0006498C">
              <w:rPr>
                <w:rFonts w:asciiTheme="majorHAnsi" w:eastAsia="Times New Roman" w:hAnsiTheme="majorHAnsi" w:cstheme="majorHAnsi"/>
                <w:color w:val="000000"/>
                <w:sz w:val="16"/>
                <w:szCs w:val="16"/>
                <w:lang w:val="ro-MD"/>
              </w:rPr>
              <w:t>cs</w:t>
            </w:r>
            <w:r w:rsidRPr="0006498C">
              <w:rPr>
                <w:rFonts w:asciiTheme="majorHAnsi" w:eastAsia="Times New Roman" w:hAnsiTheme="majorHAnsi" w:cstheme="majorHAnsi"/>
                <w:color w:val="000000"/>
                <w:sz w:val="16"/>
                <w:szCs w:val="16"/>
                <w:lang w:val="ro-MD"/>
              </w:rPr>
              <w:t>andri</w:t>
            </w:r>
            <w:r w:rsidR="00A12886" w:rsidRPr="0006498C">
              <w:rPr>
                <w:rFonts w:asciiTheme="majorHAnsi" w:eastAsia="Times New Roman" w:hAnsiTheme="majorHAnsi" w:cstheme="majorHAnsi"/>
                <w:color w:val="000000"/>
                <w:sz w:val="16"/>
                <w:szCs w:val="16"/>
                <w:lang w:val="ro-MD"/>
              </w:rPr>
              <w:t xml:space="preserve">” din </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149634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15EF5B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30500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1F740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6F07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94</w:t>
            </w:r>
          </w:p>
        </w:tc>
        <w:tc>
          <w:tcPr>
            <w:tcW w:w="679" w:type="dxa"/>
            <w:tcBorders>
              <w:top w:val="nil"/>
              <w:left w:val="nil"/>
              <w:bottom w:val="single" w:sz="4" w:space="0" w:color="auto"/>
              <w:right w:val="single" w:sz="4" w:space="0" w:color="auto"/>
            </w:tcBorders>
            <w:shd w:val="clear" w:color="auto" w:fill="auto"/>
            <w:vAlign w:val="center"/>
            <w:hideMark/>
          </w:tcPr>
          <w:p w14:paraId="4F7A40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201C31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4AABF2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573CD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6A35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DF13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F77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A425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B2F7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D1E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C049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C38F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w:t>
            </w:r>
          </w:p>
        </w:tc>
        <w:tc>
          <w:tcPr>
            <w:tcW w:w="662" w:type="dxa"/>
            <w:tcBorders>
              <w:top w:val="nil"/>
              <w:left w:val="nil"/>
              <w:bottom w:val="single" w:sz="4" w:space="0" w:color="auto"/>
              <w:right w:val="single" w:sz="4" w:space="0" w:color="auto"/>
            </w:tcBorders>
            <w:shd w:val="clear" w:color="auto" w:fill="auto"/>
            <w:vAlign w:val="center"/>
            <w:hideMark/>
          </w:tcPr>
          <w:p w14:paraId="225961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1,36</w:t>
            </w:r>
          </w:p>
        </w:tc>
        <w:tc>
          <w:tcPr>
            <w:tcW w:w="580" w:type="dxa"/>
            <w:tcBorders>
              <w:top w:val="nil"/>
              <w:left w:val="nil"/>
              <w:bottom w:val="single" w:sz="4" w:space="0" w:color="auto"/>
              <w:right w:val="single" w:sz="4" w:space="0" w:color="auto"/>
            </w:tcBorders>
            <w:shd w:val="clear" w:color="auto" w:fill="auto"/>
            <w:vAlign w:val="center"/>
            <w:hideMark/>
          </w:tcPr>
          <w:p w14:paraId="59F210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580" w:type="dxa"/>
            <w:tcBorders>
              <w:top w:val="nil"/>
              <w:left w:val="nil"/>
              <w:bottom w:val="single" w:sz="4" w:space="0" w:color="auto"/>
              <w:right w:val="single" w:sz="4" w:space="0" w:color="auto"/>
            </w:tcBorders>
            <w:shd w:val="clear" w:color="auto" w:fill="auto"/>
            <w:vAlign w:val="center"/>
            <w:hideMark/>
          </w:tcPr>
          <w:p w14:paraId="36799D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66D5DC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B00F6B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97</w:t>
            </w:r>
          </w:p>
        </w:tc>
        <w:tc>
          <w:tcPr>
            <w:tcW w:w="2183" w:type="dxa"/>
            <w:tcBorders>
              <w:top w:val="nil"/>
              <w:left w:val="nil"/>
              <w:bottom w:val="single" w:sz="4" w:space="0" w:color="auto"/>
              <w:right w:val="single" w:sz="4" w:space="0" w:color="auto"/>
            </w:tcBorders>
            <w:shd w:val="clear" w:color="auto" w:fill="auto"/>
            <w:vAlign w:val="center"/>
            <w:hideMark/>
          </w:tcPr>
          <w:p w14:paraId="2F067D50" w14:textId="5826A790"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de Istorie a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vreilor </w:t>
            </w:r>
          </w:p>
        </w:tc>
        <w:tc>
          <w:tcPr>
            <w:tcW w:w="866" w:type="dxa"/>
            <w:tcBorders>
              <w:top w:val="nil"/>
              <w:left w:val="nil"/>
              <w:bottom w:val="single" w:sz="4" w:space="0" w:color="auto"/>
              <w:right w:val="single" w:sz="4" w:space="0" w:color="auto"/>
            </w:tcBorders>
            <w:shd w:val="clear" w:color="auto" w:fill="auto"/>
            <w:hideMark/>
          </w:tcPr>
          <w:p w14:paraId="270238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B4EFE9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08ACC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7D0D0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0D22D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A3A73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F7027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A5E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2EF6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7C68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BE2F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23ACE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FE2D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18A4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685A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6EC6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4AFD6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8C9C1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0D10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4057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6E25C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CB362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98</w:t>
            </w:r>
          </w:p>
        </w:tc>
        <w:tc>
          <w:tcPr>
            <w:tcW w:w="2183" w:type="dxa"/>
            <w:tcBorders>
              <w:top w:val="nil"/>
              <w:left w:val="nil"/>
              <w:bottom w:val="single" w:sz="4" w:space="0" w:color="auto"/>
              <w:right w:val="single" w:sz="4" w:space="0" w:color="auto"/>
            </w:tcBorders>
            <w:shd w:val="clear" w:color="auto" w:fill="auto"/>
            <w:vAlign w:val="center"/>
            <w:hideMark/>
          </w:tcPr>
          <w:p w14:paraId="58E6EA73" w14:textId="10435C2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PP Revista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Noi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DBD1B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AC6F3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8B2E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F8EDB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67CB3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08ED23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0C65BD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62A72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78BF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5EE5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A6D1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C945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7889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3B76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3651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F19E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5D77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ABB34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6AC83A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6F82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844B6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5095E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w:t>
            </w:r>
          </w:p>
        </w:tc>
        <w:tc>
          <w:tcPr>
            <w:tcW w:w="2183" w:type="dxa"/>
            <w:tcBorders>
              <w:top w:val="nil"/>
              <w:left w:val="nil"/>
              <w:bottom w:val="single" w:sz="4" w:space="0" w:color="auto"/>
              <w:right w:val="single" w:sz="4" w:space="0" w:color="auto"/>
            </w:tcBorders>
            <w:shd w:val="clear" w:color="auto" w:fill="auto"/>
            <w:vAlign w:val="center"/>
            <w:hideMark/>
          </w:tcPr>
          <w:p w14:paraId="736C6A81" w14:textId="7643C4F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PP Săptăm</w:t>
            </w:r>
            <w:r w:rsidR="00A12886"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 xml:space="preserve">nalul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Florile Dalbe</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13ECD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154E9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99C6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362AC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7B9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679" w:type="dxa"/>
            <w:tcBorders>
              <w:top w:val="nil"/>
              <w:left w:val="nil"/>
              <w:bottom w:val="single" w:sz="4" w:space="0" w:color="auto"/>
              <w:right w:val="single" w:sz="4" w:space="0" w:color="auto"/>
            </w:tcBorders>
            <w:shd w:val="clear" w:color="auto" w:fill="auto"/>
            <w:vAlign w:val="center"/>
            <w:hideMark/>
          </w:tcPr>
          <w:p w14:paraId="3E6C8B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652472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255D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37D11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2257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8471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F92E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88B2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3D5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6C83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064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5654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3AE8A5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0A17A2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C4A8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B4C611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44D57C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2183" w:type="dxa"/>
            <w:tcBorders>
              <w:top w:val="nil"/>
              <w:left w:val="nil"/>
              <w:bottom w:val="single" w:sz="4" w:space="0" w:color="auto"/>
              <w:right w:val="single" w:sz="4" w:space="0" w:color="auto"/>
            </w:tcBorders>
            <w:shd w:val="clear" w:color="auto" w:fill="auto"/>
            <w:vAlign w:val="center"/>
            <w:hideMark/>
          </w:tcPr>
          <w:p w14:paraId="762D5152" w14:textId="5BF3A9C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PP Revista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Alunelul</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395A3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EABC1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E388A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A294D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8BF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7CFF3E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67014E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82B15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7F3F2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4987F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4D5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114E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FFA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DC39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A903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F4B9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8E5A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4B3FF9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705FAF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E077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C702D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36879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2183" w:type="dxa"/>
            <w:tcBorders>
              <w:top w:val="nil"/>
              <w:left w:val="nil"/>
              <w:bottom w:val="single" w:sz="4" w:space="0" w:color="auto"/>
              <w:right w:val="single" w:sz="4" w:space="0" w:color="auto"/>
            </w:tcBorders>
            <w:shd w:val="clear" w:color="auto" w:fill="auto"/>
            <w:vAlign w:val="center"/>
            <w:hideMark/>
          </w:tcPr>
          <w:p w14:paraId="52FBFDC6" w14:textId="2178CC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Î</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Institutul de Dezvoltare a Societății Informaționale</w:t>
            </w:r>
          </w:p>
        </w:tc>
        <w:tc>
          <w:tcPr>
            <w:tcW w:w="866" w:type="dxa"/>
            <w:tcBorders>
              <w:top w:val="nil"/>
              <w:left w:val="nil"/>
              <w:bottom w:val="single" w:sz="4" w:space="0" w:color="auto"/>
              <w:right w:val="single" w:sz="4" w:space="0" w:color="auto"/>
            </w:tcBorders>
            <w:shd w:val="clear" w:color="auto" w:fill="auto"/>
            <w:hideMark/>
          </w:tcPr>
          <w:p w14:paraId="28437A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983" w:type="dxa"/>
            <w:tcBorders>
              <w:top w:val="nil"/>
              <w:left w:val="nil"/>
              <w:bottom w:val="single" w:sz="4" w:space="0" w:color="auto"/>
              <w:right w:val="single" w:sz="4" w:space="0" w:color="auto"/>
            </w:tcBorders>
            <w:shd w:val="clear" w:color="auto" w:fill="auto"/>
            <w:vAlign w:val="center"/>
            <w:hideMark/>
          </w:tcPr>
          <w:p w14:paraId="3FAC79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6CB02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51E4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65131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679" w:type="dxa"/>
            <w:tcBorders>
              <w:top w:val="nil"/>
              <w:left w:val="nil"/>
              <w:bottom w:val="single" w:sz="4" w:space="0" w:color="auto"/>
              <w:right w:val="single" w:sz="4" w:space="0" w:color="auto"/>
            </w:tcBorders>
            <w:shd w:val="clear" w:color="auto" w:fill="auto"/>
            <w:vAlign w:val="center"/>
            <w:hideMark/>
          </w:tcPr>
          <w:p w14:paraId="63F361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0,63</w:t>
            </w:r>
          </w:p>
        </w:tc>
        <w:tc>
          <w:tcPr>
            <w:tcW w:w="580" w:type="dxa"/>
            <w:tcBorders>
              <w:top w:val="nil"/>
              <w:left w:val="nil"/>
              <w:bottom w:val="single" w:sz="4" w:space="0" w:color="auto"/>
              <w:right w:val="single" w:sz="4" w:space="0" w:color="auto"/>
            </w:tcBorders>
            <w:shd w:val="clear" w:color="auto" w:fill="auto"/>
            <w:vAlign w:val="center"/>
            <w:hideMark/>
          </w:tcPr>
          <w:p w14:paraId="0AEA80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15661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460" w:type="dxa"/>
            <w:tcBorders>
              <w:top w:val="nil"/>
              <w:left w:val="nil"/>
              <w:bottom w:val="single" w:sz="4" w:space="0" w:color="auto"/>
              <w:right w:val="single" w:sz="4" w:space="0" w:color="auto"/>
            </w:tcBorders>
            <w:shd w:val="clear" w:color="auto" w:fill="auto"/>
            <w:vAlign w:val="center"/>
            <w:hideMark/>
          </w:tcPr>
          <w:p w14:paraId="49D54B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6D132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460" w:type="dxa"/>
            <w:tcBorders>
              <w:top w:val="nil"/>
              <w:left w:val="nil"/>
              <w:bottom w:val="single" w:sz="4" w:space="0" w:color="auto"/>
              <w:right w:val="single" w:sz="4" w:space="0" w:color="auto"/>
            </w:tcBorders>
            <w:shd w:val="clear" w:color="auto" w:fill="auto"/>
            <w:vAlign w:val="center"/>
            <w:hideMark/>
          </w:tcPr>
          <w:p w14:paraId="727EDF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534A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5A99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CD15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C8C4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25CE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829D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19F225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c>
          <w:tcPr>
            <w:tcW w:w="580" w:type="dxa"/>
            <w:tcBorders>
              <w:top w:val="nil"/>
              <w:left w:val="nil"/>
              <w:bottom w:val="single" w:sz="4" w:space="0" w:color="auto"/>
              <w:right w:val="single" w:sz="4" w:space="0" w:color="auto"/>
            </w:tcBorders>
            <w:shd w:val="clear" w:color="auto" w:fill="auto"/>
            <w:vAlign w:val="center"/>
            <w:hideMark/>
          </w:tcPr>
          <w:p w14:paraId="798945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580" w:type="dxa"/>
            <w:tcBorders>
              <w:top w:val="nil"/>
              <w:left w:val="nil"/>
              <w:bottom w:val="single" w:sz="4" w:space="0" w:color="auto"/>
              <w:right w:val="single" w:sz="4" w:space="0" w:color="auto"/>
            </w:tcBorders>
            <w:shd w:val="clear" w:color="auto" w:fill="auto"/>
            <w:vAlign w:val="center"/>
            <w:hideMark/>
          </w:tcPr>
          <w:p w14:paraId="223C40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r>
      <w:tr w:rsidR="003D351C" w:rsidRPr="0006498C" w14:paraId="32FCBB1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92FCA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w:t>
            </w:r>
          </w:p>
        </w:tc>
        <w:tc>
          <w:tcPr>
            <w:tcW w:w="2183" w:type="dxa"/>
            <w:tcBorders>
              <w:top w:val="nil"/>
              <w:left w:val="nil"/>
              <w:bottom w:val="single" w:sz="4" w:space="0" w:color="auto"/>
              <w:right w:val="single" w:sz="4" w:space="0" w:color="auto"/>
            </w:tcBorders>
            <w:shd w:val="clear" w:color="auto" w:fill="auto"/>
            <w:vAlign w:val="center"/>
            <w:hideMark/>
          </w:tcPr>
          <w:p w14:paraId="7FF2C4F7" w14:textId="3103FD3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Î</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Firma Comercială de Intermediere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Mold Didactica</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F7B2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-3,71</w:t>
            </w:r>
          </w:p>
        </w:tc>
        <w:tc>
          <w:tcPr>
            <w:tcW w:w="983" w:type="dxa"/>
            <w:tcBorders>
              <w:top w:val="nil"/>
              <w:left w:val="nil"/>
              <w:bottom w:val="single" w:sz="4" w:space="0" w:color="auto"/>
              <w:right w:val="single" w:sz="4" w:space="0" w:color="auto"/>
            </w:tcBorders>
            <w:shd w:val="clear" w:color="auto" w:fill="auto"/>
            <w:vAlign w:val="center"/>
            <w:hideMark/>
          </w:tcPr>
          <w:p w14:paraId="530CB55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996AE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B1CF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7FA6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301501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5,13</w:t>
            </w:r>
          </w:p>
        </w:tc>
        <w:tc>
          <w:tcPr>
            <w:tcW w:w="580" w:type="dxa"/>
            <w:tcBorders>
              <w:top w:val="nil"/>
              <w:left w:val="nil"/>
              <w:bottom w:val="single" w:sz="4" w:space="0" w:color="auto"/>
              <w:right w:val="single" w:sz="4" w:space="0" w:color="auto"/>
            </w:tcBorders>
            <w:shd w:val="clear" w:color="auto" w:fill="auto"/>
            <w:vAlign w:val="center"/>
            <w:hideMark/>
          </w:tcPr>
          <w:p w14:paraId="30F4D5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B9EFB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3,71</w:t>
            </w:r>
          </w:p>
        </w:tc>
        <w:tc>
          <w:tcPr>
            <w:tcW w:w="460" w:type="dxa"/>
            <w:tcBorders>
              <w:top w:val="nil"/>
              <w:left w:val="nil"/>
              <w:bottom w:val="single" w:sz="4" w:space="0" w:color="auto"/>
              <w:right w:val="single" w:sz="4" w:space="0" w:color="auto"/>
            </w:tcBorders>
            <w:shd w:val="clear" w:color="auto" w:fill="auto"/>
            <w:vAlign w:val="center"/>
            <w:hideMark/>
          </w:tcPr>
          <w:p w14:paraId="5D1C1B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A657A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4220EC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129C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0B90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2BAFA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3,38</w:t>
            </w:r>
          </w:p>
        </w:tc>
        <w:tc>
          <w:tcPr>
            <w:tcW w:w="460" w:type="dxa"/>
            <w:tcBorders>
              <w:top w:val="nil"/>
              <w:left w:val="nil"/>
              <w:bottom w:val="single" w:sz="4" w:space="0" w:color="auto"/>
              <w:right w:val="single" w:sz="4" w:space="0" w:color="auto"/>
            </w:tcBorders>
            <w:shd w:val="clear" w:color="auto" w:fill="auto"/>
            <w:vAlign w:val="center"/>
            <w:hideMark/>
          </w:tcPr>
          <w:p w14:paraId="0C1E39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7FDC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765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700C65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w:t>
            </w:r>
          </w:p>
        </w:tc>
        <w:tc>
          <w:tcPr>
            <w:tcW w:w="580" w:type="dxa"/>
            <w:tcBorders>
              <w:top w:val="nil"/>
              <w:left w:val="nil"/>
              <w:bottom w:val="single" w:sz="4" w:space="0" w:color="auto"/>
              <w:right w:val="single" w:sz="4" w:space="0" w:color="auto"/>
            </w:tcBorders>
            <w:shd w:val="clear" w:color="auto" w:fill="auto"/>
            <w:vAlign w:val="center"/>
            <w:hideMark/>
          </w:tcPr>
          <w:p w14:paraId="26A8DA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CEB4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0,24</w:t>
            </w:r>
          </w:p>
        </w:tc>
      </w:tr>
      <w:tr w:rsidR="003D351C" w:rsidRPr="0006498C" w14:paraId="7E2AD79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A2BF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2183" w:type="dxa"/>
            <w:tcBorders>
              <w:top w:val="nil"/>
              <w:left w:val="nil"/>
              <w:bottom w:val="single" w:sz="4" w:space="0" w:color="auto"/>
              <w:right w:val="single" w:sz="4" w:space="0" w:color="auto"/>
            </w:tcBorders>
            <w:shd w:val="clear" w:color="auto" w:fill="auto"/>
            <w:vAlign w:val="center"/>
            <w:hideMark/>
          </w:tcPr>
          <w:p w14:paraId="128E9AF8" w14:textId="20E7578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Fondul Special pentru </w:t>
            </w:r>
            <w:r w:rsidR="00A12886"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anuale</w:t>
            </w:r>
          </w:p>
        </w:tc>
        <w:tc>
          <w:tcPr>
            <w:tcW w:w="866" w:type="dxa"/>
            <w:tcBorders>
              <w:top w:val="nil"/>
              <w:left w:val="nil"/>
              <w:bottom w:val="single" w:sz="4" w:space="0" w:color="auto"/>
              <w:right w:val="single" w:sz="4" w:space="0" w:color="auto"/>
            </w:tcBorders>
            <w:shd w:val="clear" w:color="auto" w:fill="auto"/>
            <w:hideMark/>
          </w:tcPr>
          <w:p w14:paraId="03DBC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-15,40</w:t>
            </w:r>
          </w:p>
        </w:tc>
        <w:tc>
          <w:tcPr>
            <w:tcW w:w="983" w:type="dxa"/>
            <w:tcBorders>
              <w:top w:val="nil"/>
              <w:left w:val="nil"/>
              <w:bottom w:val="single" w:sz="4" w:space="0" w:color="auto"/>
              <w:right w:val="single" w:sz="4" w:space="0" w:color="auto"/>
            </w:tcBorders>
            <w:shd w:val="clear" w:color="auto" w:fill="auto"/>
            <w:vAlign w:val="center"/>
            <w:hideMark/>
          </w:tcPr>
          <w:p w14:paraId="210D78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CE218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8D9FB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9000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679" w:type="dxa"/>
            <w:tcBorders>
              <w:top w:val="nil"/>
              <w:left w:val="nil"/>
              <w:bottom w:val="single" w:sz="4" w:space="0" w:color="auto"/>
              <w:right w:val="single" w:sz="4" w:space="0" w:color="auto"/>
            </w:tcBorders>
            <w:shd w:val="clear" w:color="auto" w:fill="auto"/>
            <w:vAlign w:val="center"/>
            <w:hideMark/>
          </w:tcPr>
          <w:p w14:paraId="2867A9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15,63</w:t>
            </w:r>
          </w:p>
        </w:tc>
        <w:tc>
          <w:tcPr>
            <w:tcW w:w="580" w:type="dxa"/>
            <w:tcBorders>
              <w:top w:val="nil"/>
              <w:left w:val="nil"/>
              <w:bottom w:val="single" w:sz="4" w:space="0" w:color="auto"/>
              <w:right w:val="single" w:sz="4" w:space="0" w:color="auto"/>
            </w:tcBorders>
            <w:shd w:val="clear" w:color="auto" w:fill="auto"/>
            <w:vAlign w:val="center"/>
            <w:hideMark/>
          </w:tcPr>
          <w:p w14:paraId="2BCBD6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45F649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w:t>
            </w:r>
          </w:p>
        </w:tc>
        <w:tc>
          <w:tcPr>
            <w:tcW w:w="460" w:type="dxa"/>
            <w:tcBorders>
              <w:top w:val="nil"/>
              <w:left w:val="nil"/>
              <w:bottom w:val="single" w:sz="4" w:space="0" w:color="auto"/>
              <w:right w:val="single" w:sz="4" w:space="0" w:color="auto"/>
            </w:tcBorders>
            <w:shd w:val="clear" w:color="auto" w:fill="auto"/>
            <w:vAlign w:val="center"/>
            <w:hideMark/>
          </w:tcPr>
          <w:p w14:paraId="1478A5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6528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D38E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1A8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A974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CD59E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460" w:type="dxa"/>
            <w:tcBorders>
              <w:top w:val="nil"/>
              <w:left w:val="nil"/>
              <w:bottom w:val="single" w:sz="4" w:space="0" w:color="auto"/>
              <w:right w:val="single" w:sz="4" w:space="0" w:color="auto"/>
            </w:tcBorders>
            <w:shd w:val="clear" w:color="auto" w:fill="auto"/>
            <w:vAlign w:val="center"/>
            <w:hideMark/>
          </w:tcPr>
          <w:p w14:paraId="2A20A4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580" w:type="dxa"/>
            <w:tcBorders>
              <w:top w:val="nil"/>
              <w:left w:val="nil"/>
              <w:bottom w:val="single" w:sz="4" w:space="0" w:color="auto"/>
              <w:right w:val="single" w:sz="4" w:space="0" w:color="auto"/>
            </w:tcBorders>
            <w:shd w:val="clear" w:color="auto" w:fill="auto"/>
            <w:vAlign w:val="center"/>
            <w:hideMark/>
          </w:tcPr>
          <w:p w14:paraId="4149BE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14,94</w:t>
            </w:r>
          </w:p>
        </w:tc>
        <w:tc>
          <w:tcPr>
            <w:tcW w:w="580" w:type="dxa"/>
            <w:tcBorders>
              <w:top w:val="nil"/>
              <w:left w:val="nil"/>
              <w:bottom w:val="single" w:sz="4" w:space="0" w:color="auto"/>
              <w:right w:val="single" w:sz="4" w:space="0" w:color="auto"/>
            </w:tcBorders>
            <w:shd w:val="clear" w:color="auto" w:fill="auto"/>
            <w:vAlign w:val="center"/>
            <w:hideMark/>
          </w:tcPr>
          <w:p w14:paraId="45188F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5A370E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0,21</w:t>
            </w:r>
          </w:p>
        </w:tc>
        <w:tc>
          <w:tcPr>
            <w:tcW w:w="580" w:type="dxa"/>
            <w:tcBorders>
              <w:top w:val="nil"/>
              <w:left w:val="nil"/>
              <w:bottom w:val="single" w:sz="4" w:space="0" w:color="auto"/>
              <w:right w:val="single" w:sz="4" w:space="0" w:color="auto"/>
            </w:tcBorders>
            <w:shd w:val="clear" w:color="auto" w:fill="auto"/>
            <w:vAlign w:val="center"/>
            <w:hideMark/>
          </w:tcPr>
          <w:p w14:paraId="0D268D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580" w:type="dxa"/>
            <w:tcBorders>
              <w:top w:val="nil"/>
              <w:left w:val="nil"/>
              <w:bottom w:val="single" w:sz="4" w:space="0" w:color="auto"/>
              <w:right w:val="single" w:sz="4" w:space="0" w:color="auto"/>
            </w:tcBorders>
            <w:shd w:val="clear" w:color="auto" w:fill="auto"/>
            <w:vAlign w:val="center"/>
            <w:hideMark/>
          </w:tcPr>
          <w:p w14:paraId="1B148B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6D67141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01954A6" w14:textId="02618C05"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16D14C88" w14:textId="661580D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w:t>
            </w:r>
            <w:r w:rsidR="00A12886"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ormare Continuă</w:t>
            </w:r>
          </w:p>
        </w:tc>
        <w:tc>
          <w:tcPr>
            <w:tcW w:w="866" w:type="dxa"/>
            <w:tcBorders>
              <w:top w:val="nil"/>
              <w:left w:val="nil"/>
              <w:bottom w:val="single" w:sz="4" w:space="0" w:color="auto"/>
              <w:right w:val="single" w:sz="4" w:space="0" w:color="auto"/>
            </w:tcBorders>
            <w:shd w:val="clear" w:color="auto" w:fill="auto"/>
            <w:hideMark/>
          </w:tcPr>
          <w:p w14:paraId="7671CA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66CF3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CD1EB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C3C84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BB82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4C882A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EDFD1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B779D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6E66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FE8CE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1475F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1CA2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9FCE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B36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ABD7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7336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B0378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F2F17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9CF5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7F5E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3561FC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7A54B4" w14:textId="62113242"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3E10469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Tehnologic din Chișinău</w:t>
            </w:r>
          </w:p>
        </w:tc>
        <w:tc>
          <w:tcPr>
            <w:tcW w:w="866" w:type="dxa"/>
            <w:tcBorders>
              <w:top w:val="nil"/>
              <w:left w:val="nil"/>
              <w:bottom w:val="single" w:sz="4" w:space="0" w:color="auto"/>
              <w:right w:val="single" w:sz="4" w:space="0" w:color="auto"/>
            </w:tcBorders>
            <w:shd w:val="clear" w:color="auto" w:fill="auto"/>
            <w:hideMark/>
          </w:tcPr>
          <w:p w14:paraId="117120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C04C57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187A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C297E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F805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1BF3DA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w:t>
            </w:r>
          </w:p>
        </w:tc>
        <w:tc>
          <w:tcPr>
            <w:tcW w:w="580" w:type="dxa"/>
            <w:tcBorders>
              <w:top w:val="nil"/>
              <w:left w:val="nil"/>
              <w:bottom w:val="single" w:sz="4" w:space="0" w:color="auto"/>
              <w:right w:val="single" w:sz="4" w:space="0" w:color="auto"/>
            </w:tcBorders>
            <w:shd w:val="clear" w:color="auto" w:fill="auto"/>
            <w:vAlign w:val="center"/>
            <w:hideMark/>
          </w:tcPr>
          <w:p w14:paraId="751A95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7DF216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611A3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A7C3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0585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D905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EC4B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5606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3BC3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D78D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60ED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662" w:type="dxa"/>
            <w:tcBorders>
              <w:top w:val="nil"/>
              <w:left w:val="nil"/>
              <w:bottom w:val="single" w:sz="4" w:space="0" w:color="auto"/>
              <w:right w:val="single" w:sz="4" w:space="0" w:color="auto"/>
            </w:tcBorders>
            <w:shd w:val="clear" w:color="auto" w:fill="auto"/>
            <w:vAlign w:val="center"/>
            <w:hideMark/>
          </w:tcPr>
          <w:p w14:paraId="178F67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1,67</w:t>
            </w:r>
          </w:p>
        </w:tc>
        <w:tc>
          <w:tcPr>
            <w:tcW w:w="580" w:type="dxa"/>
            <w:tcBorders>
              <w:top w:val="nil"/>
              <w:left w:val="nil"/>
              <w:bottom w:val="single" w:sz="4" w:space="0" w:color="auto"/>
              <w:right w:val="single" w:sz="4" w:space="0" w:color="auto"/>
            </w:tcBorders>
            <w:shd w:val="clear" w:color="auto" w:fill="auto"/>
            <w:vAlign w:val="center"/>
            <w:hideMark/>
          </w:tcPr>
          <w:p w14:paraId="737703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37CBDF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192C53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0E00BE" w14:textId="5E124CD2"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463F3EA2" w14:textId="2C9C6D6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nr.7</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03529C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35916E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BD0EB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8DAD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A3DF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214</w:t>
            </w:r>
          </w:p>
        </w:tc>
        <w:tc>
          <w:tcPr>
            <w:tcW w:w="679" w:type="dxa"/>
            <w:tcBorders>
              <w:top w:val="nil"/>
              <w:left w:val="nil"/>
              <w:bottom w:val="single" w:sz="4" w:space="0" w:color="auto"/>
              <w:right w:val="single" w:sz="4" w:space="0" w:color="auto"/>
            </w:tcBorders>
            <w:shd w:val="clear" w:color="auto" w:fill="auto"/>
            <w:vAlign w:val="center"/>
            <w:hideMark/>
          </w:tcPr>
          <w:p w14:paraId="12B502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0,74</w:t>
            </w:r>
          </w:p>
        </w:tc>
        <w:tc>
          <w:tcPr>
            <w:tcW w:w="580" w:type="dxa"/>
            <w:tcBorders>
              <w:top w:val="nil"/>
              <w:left w:val="nil"/>
              <w:bottom w:val="single" w:sz="4" w:space="0" w:color="auto"/>
              <w:right w:val="single" w:sz="4" w:space="0" w:color="auto"/>
            </w:tcBorders>
            <w:shd w:val="clear" w:color="auto" w:fill="auto"/>
            <w:vAlign w:val="center"/>
            <w:hideMark/>
          </w:tcPr>
          <w:p w14:paraId="4532D9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ACE8C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0DF5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223C5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689A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F438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2331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23AD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D31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030D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391F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7069F2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c>
          <w:tcPr>
            <w:tcW w:w="580" w:type="dxa"/>
            <w:tcBorders>
              <w:top w:val="nil"/>
              <w:left w:val="nil"/>
              <w:bottom w:val="single" w:sz="4" w:space="0" w:color="auto"/>
              <w:right w:val="single" w:sz="4" w:space="0" w:color="auto"/>
            </w:tcBorders>
            <w:shd w:val="clear" w:color="auto" w:fill="auto"/>
            <w:vAlign w:val="center"/>
            <w:hideMark/>
          </w:tcPr>
          <w:p w14:paraId="2B8F712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201</w:t>
            </w:r>
          </w:p>
        </w:tc>
        <w:tc>
          <w:tcPr>
            <w:tcW w:w="580" w:type="dxa"/>
            <w:tcBorders>
              <w:top w:val="nil"/>
              <w:left w:val="nil"/>
              <w:bottom w:val="single" w:sz="4" w:space="0" w:color="auto"/>
              <w:right w:val="single" w:sz="4" w:space="0" w:color="auto"/>
            </w:tcBorders>
            <w:shd w:val="clear" w:color="auto" w:fill="auto"/>
            <w:vAlign w:val="center"/>
            <w:hideMark/>
          </w:tcPr>
          <w:p w14:paraId="38F48F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0,38</w:t>
            </w:r>
          </w:p>
        </w:tc>
      </w:tr>
    </w:tbl>
    <w:p w14:paraId="13D7AEB0" w14:textId="77777777" w:rsidR="002636D7" w:rsidRPr="0006498C" w:rsidRDefault="002636D7" w:rsidP="009629B9">
      <w:pPr>
        <w:pStyle w:val="ListParagraph"/>
        <w:shd w:val="clear" w:color="auto" w:fill="FFFFFF" w:themeFill="background1"/>
        <w:spacing w:after="0" w:line="276" w:lineRule="auto"/>
        <w:ind w:left="0"/>
        <w:contextualSpacing w:val="0"/>
        <w:rPr>
          <w:rFonts w:asciiTheme="majorHAnsi" w:hAnsiTheme="majorHAnsi" w:cstheme="majorHAnsi"/>
          <w:b/>
          <w:sz w:val="24"/>
          <w:szCs w:val="24"/>
          <w:highlight w:val="yellow"/>
          <w:lang w:val="ro-MD"/>
        </w:rPr>
      </w:pPr>
    </w:p>
    <w:p w14:paraId="5047DA82" w14:textId="77777777" w:rsidR="00F0206B" w:rsidRPr="0006498C" w:rsidRDefault="00F0206B" w:rsidP="00DB46C9">
      <w:pPr>
        <w:pStyle w:val="ListParagraph"/>
        <w:shd w:val="clear" w:color="auto" w:fill="FFFFFF" w:themeFill="background1"/>
        <w:spacing w:after="0" w:line="276" w:lineRule="auto"/>
        <w:ind w:left="0"/>
        <w:contextualSpacing w:val="0"/>
        <w:jc w:val="center"/>
        <w:rPr>
          <w:rFonts w:asciiTheme="majorHAnsi" w:hAnsiTheme="majorHAnsi" w:cstheme="majorHAnsi"/>
          <w:b/>
          <w:sz w:val="24"/>
          <w:szCs w:val="24"/>
          <w:highlight w:val="yellow"/>
          <w:lang w:val="ro-MD"/>
        </w:rPr>
        <w:sectPr w:rsidR="00F0206B" w:rsidRPr="0006498C" w:rsidSect="002636D7">
          <w:pgSz w:w="16838" w:h="11906" w:orient="landscape" w:code="9"/>
          <w:pgMar w:top="1152" w:right="1080" w:bottom="1440" w:left="1080" w:header="720" w:footer="508" w:gutter="0"/>
          <w:cols w:space="720"/>
          <w:titlePg/>
          <w:docGrid w:linePitch="360"/>
        </w:sectPr>
      </w:pPr>
    </w:p>
    <w:p w14:paraId="3A190ADF" w14:textId="571199EC" w:rsidR="00D12296" w:rsidRPr="0006498C" w:rsidRDefault="00800233" w:rsidP="00DB46C9">
      <w:pPr>
        <w:pStyle w:val="rg"/>
        <w:outlineLvl w:val="0"/>
        <w:rPr>
          <w:rFonts w:asciiTheme="majorHAnsi" w:hAnsiTheme="majorHAnsi" w:cstheme="majorHAnsi"/>
          <w:b/>
          <w:bCs/>
          <w:lang w:val="ro-MD"/>
        </w:rPr>
      </w:pPr>
      <w:bookmarkStart w:id="27" w:name="_Toc104121253"/>
      <w:r>
        <w:rPr>
          <w:rFonts w:asciiTheme="majorHAnsi" w:hAnsiTheme="majorHAnsi" w:cstheme="majorHAnsi"/>
          <w:b/>
          <w:bCs/>
          <w:lang w:val="ro-MD"/>
        </w:rPr>
        <w:t>Приложение №</w:t>
      </w:r>
      <w:r w:rsidR="00706A7F" w:rsidRPr="0006498C">
        <w:rPr>
          <w:rFonts w:asciiTheme="majorHAnsi" w:hAnsiTheme="majorHAnsi" w:cstheme="majorHAnsi"/>
          <w:b/>
          <w:bCs/>
          <w:lang w:val="ro-MD"/>
        </w:rPr>
        <w:t>6</w:t>
      </w:r>
      <w:bookmarkEnd w:id="27"/>
    </w:p>
    <w:p w14:paraId="79BF7199" w14:textId="77777777" w:rsidR="00541785" w:rsidRDefault="00541785" w:rsidP="00DB46C9">
      <w:pPr>
        <w:pStyle w:val="rg"/>
        <w:jc w:val="center"/>
        <w:rPr>
          <w:rFonts w:asciiTheme="majorHAnsi" w:hAnsiTheme="majorHAnsi" w:cstheme="majorHAnsi"/>
          <w:b/>
          <w:bCs/>
          <w:lang w:val="ru-RU"/>
        </w:rPr>
      </w:pPr>
      <w:r w:rsidRPr="00541785">
        <w:rPr>
          <w:rFonts w:asciiTheme="majorHAnsi" w:hAnsiTheme="majorHAnsi" w:cstheme="majorHAnsi"/>
          <w:b/>
          <w:bCs/>
          <w:lang w:val="ro-MD"/>
        </w:rPr>
        <w:t>Информация о</w:t>
      </w:r>
      <w:r>
        <w:rPr>
          <w:rFonts w:asciiTheme="majorHAnsi" w:hAnsiTheme="majorHAnsi" w:cstheme="majorHAnsi"/>
          <w:b/>
          <w:bCs/>
          <w:lang w:val="ru-RU"/>
        </w:rPr>
        <w:t xml:space="preserve"> выда</w:t>
      </w:r>
      <w:r w:rsidRPr="00541785">
        <w:rPr>
          <w:rFonts w:asciiTheme="majorHAnsi" w:hAnsiTheme="majorHAnsi" w:cstheme="majorHAnsi"/>
          <w:b/>
          <w:bCs/>
          <w:lang w:val="ro-MD"/>
        </w:rPr>
        <w:t>нных авансах/дебиторск</w:t>
      </w:r>
      <w:r>
        <w:rPr>
          <w:rFonts w:asciiTheme="majorHAnsi" w:hAnsiTheme="majorHAnsi" w:cstheme="majorHAnsi"/>
          <w:b/>
          <w:bCs/>
          <w:lang w:val="ru-RU"/>
        </w:rPr>
        <w:t>ой</w:t>
      </w:r>
      <w:r w:rsidRPr="00541785">
        <w:rPr>
          <w:rFonts w:asciiTheme="majorHAnsi" w:hAnsiTheme="majorHAnsi" w:cstheme="majorHAnsi"/>
          <w:b/>
          <w:bCs/>
          <w:lang w:val="ro-MD"/>
        </w:rPr>
        <w:t xml:space="preserve"> задолженност</w:t>
      </w:r>
      <w:r>
        <w:rPr>
          <w:rFonts w:asciiTheme="majorHAnsi" w:hAnsiTheme="majorHAnsi" w:cstheme="majorHAnsi"/>
          <w:b/>
          <w:bCs/>
          <w:lang w:val="ru-RU"/>
        </w:rPr>
        <w:t>и</w:t>
      </w:r>
      <w:r w:rsidRPr="00541785">
        <w:rPr>
          <w:rFonts w:asciiTheme="majorHAnsi" w:hAnsiTheme="majorHAnsi" w:cstheme="majorHAnsi"/>
          <w:b/>
          <w:bCs/>
          <w:lang w:val="ro-MD"/>
        </w:rPr>
        <w:t>, зарегистрированн</w:t>
      </w:r>
      <w:r>
        <w:rPr>
          <w:rFonts w:asciiTheme="majorHAnsi" w:hAnsiTheme="majorHAnsi" w:cstheme="majorHAnsi"/>
          <w:b/>
          <w:bCs/>
          <w:lang w:val="ru-RU"/>
        </w:rPr>
        <w:t>ых</w:t>
      </w:r>
    </w:p>
    <w:p w14:paraId="26BFE283" w14:textId="686B5C43" w:rsidR="00D37B86" w:rsidRPr="0006498C" w:rsidRDefault="00541785" w:rsidP="00DB46C9">
      <w:pPr>
        <w:pStyle w:val="rg"/>
        <w:jc w:val="center"/>
        <w:rPr>
          <w:rFonts w:asciiTheme="majorHAnsi" w:hAnsiTheme="majorHAnsi" w:cstheme="majorHAnsi"/>
          <w:b/>
          <w:bCs/>
          <w:lang w:val="ro-MD"/>
        </w:rPr>
      </w:pPr>
      <w:r w:rsidRPr="00541785">
        <w:rPr>
          <w:rFonts w:asciiTheme="majorHAnsi" w:hAnsiTheme="majorHAnsi" w:cstheme="majorHAnsi"/>
          <w:b/>
          <w:bCs/>
          <w:lang w:val="ro-MD"/>
        </w:rPr>
        <w:t xml:space="preserve"> </w:t>
      </w:r>
      <w:r>
        <w:rPr>
          <w:rFonts w:asciiTheme="majorHAnsi" w:hAnsiTheme="majorHAnsi" w:cstheme="majorHAnsi"/>
          <w:b/>
          <w:bCs/>
          <w:lang w:val="ru-RU"/>
        </w:rPr>
        <w:t xml:space="preserve">по состоянию </w:t>
      </w:r>
      <w:r w:rsidRPr="00541785">
        <w:rPr>
          <w:rFonts w:asciiTheme="majorHAnsi" w:hAnsiTheme="majorHAnsi" w:cstheme="majorHAnsi"/>
          <w:b/>
          <w:bCs/>
          <w:lang w:val="ro-MD"/>
        </w:rPr>
        <w:t>на 31.12.2020 бюджетными учреждениями</w:t>
      </w:r>
    </w:p>
    <w:p w14:paraId="17E771F0" w14:textId="117E2068" w:rsidR="00F0206B" w:rsidRPr="0006498C" w:rsidRDefault="00541785" w:rsidP="00DB46C9">
      <w:pPr>
        <w:spacing w:after="0"/>
        <w:jc w:val="right"/>
        <w:rPr>
          <w:rFonts w:asciiTheme="majorHAnsi" w:hAnsiTheme="majorHAnsi" w:cstheme="majorHAnsi"/>
          <w:b/>
          <w:bCs/>
          <w:lang w:val="ro-MD"/>
        </w:rPr>
      </w:pPr>
      <w:r>
        <w:rPr>
          <w:rFonts w:asciiTheme="majorHAnsi" w:hAnsiTheme="majorHAnsi" w:cstheme="majorHAnsi"/>
          <w:b/>
          <w:bCs/>
          <w:lang w:val="ro-MD"/>
        </w:rPr>
        <w:t>Таблица №</w:t>
      </w:r>
      <w:r w:rsidR="00F0206B" w:rsidRPr="0006498C">
        <w:rPr>
          <w:rFonts w:asciiTheme="majorHAnsi" w:hAnsiTheme="majorHAnsi" w:cstheme="majorHAnsi"/>
          <w:b/>
          <w:bCs/>
          <w:lang w:val="ro-MD"/>
        </w:rPr>
        <w:t xml:space="preserve">1. </w:t>
      </w:r>
    </w:p>
    <w:p w14:paraId="360EF7C2" w14:textId="77777777" w:rsidR="00541785" w:rsidRDefault="00541785" w:rsidP="00DB46C9">
      <w:pPr>
        <w:spacing w:after="0"/>
        <w:jc w:val="center"/>
        <w:rPr>
          <w:rFonts w:asciiTheme="majorHAnsi" w:hAnsiTheme="majorHAnsi" w:cstheme="majorHAnsi"/>
          <w:b/>
          <w:bCs/>
          <w:lang w:val="ro-MD"/>
        </w:rPr>
      </w:pPr>
      <w:r w:rsidRPr="00541785">
        <w:rPr>
          <w:rFonts w:asciiTheme="majorHAnsi" w:hAnsiTheme="majorHAnsi" w:cstheme="majorHAnsi"/>
          <w:b/>
          <w:bCs/>
          <w:lang w:val="ro-MD"/>
        </w:rPr>
        <w:t>Информация о выданных авансах МОКИ и его подведомственными учреждениями</w:t>
      </w:r>
    </w:p>
    <w:p w14:paraId="250ACD78" w14:textId="33288F51" w:rsidR="00F0206B" w:rsidRPr="0006498C" w:rsidRDefault="00F0206B" w:rsidP="00DB46C9">
      <w:pPr>
        <w:spacing w:after="0"/>
        <w:jc w:val="center"/>
        <w:rPr>
          <w:rFonts w:asciiTheme="majorHAnsi" w:hAnsiTheme="majorHAnsi" w:cstheme="majorHAnsi"/>
          <w:lang w:val="ro-MD"/>
        </w:rPr>
      </w:pPr>
      <w:r w:rsidRPr="0006498C">
        <w:rPr>
          <w:rFonts w:asciiTheme="majorHAnsi" w:hAnsiTheme="majorHAnsi" w:cstheme="majorHAnsi"/>
          <w:b/>
          <w:bCs/>
          <w:lang w:val="ro-MD"/>
        </w:rPr>
        <w:t xml:space="preserve"> </w:t>
      </w:r>
      <w:r w:rsidR="00541785">
        <w:rPr>
          <w:rFonts w:asciiTheme="majorHAnsi" w:hAnsiTheme="majorHAnsi" w:cstheme="majorHAnsi"/>
          <w:b/>
          <w:bCs/>
          <w:lang w:val="ru-RU"/>
        </w:rPr>
        <w:t xml:space="preserve">по состоянию </w:t>
      </w:r>
      <w:r w:rsidR="00541785" w:rsidRPr="00541785">
        <w:rPr>
          <w:rFonts w:asciiTheme="majorHAnsi" w:hAnsiTheme="majorHAnsi" w:cstheme="majorHAnsi"/>
          <w:b/>
          <w:bCs/>
          <w:lang w:val="ro-MD"/>
        </w:rPr>
        <w:t xml:space="preserve">на 31.12.2020 </w:t>
      </w:r>
      <w:r w:rsidRPr="0006498C">
        <w:rPr>
          <w:rFonts w:asciiTheme="majorHAnsi" w:hAnsiTheme="majorHAnsi" w:cstheme="majorHAnsi"/>
          <w:b/>
          <w:bCs/>
          <w:lang w:val="ro-MD"/>
        </w:rPr>
        <w:t xml:space="preserve"> </w:t>
      </w:r>
    </w:p>
    <w:tbl>
      <w:tblPr>
        <w:tblW w:w="9781" w:type="dxa"/>
        <w:tblInd w:w="-289" w:type="dxa"/>
        <w:tblLook w:val="04A0" w:firstRow="1" w:lastRow="0" w:firstColumn="1" w:lastColumn="0" w:noHBand="0" w:noVBand="1"/>
      </w:tblPr>
      <w:tblGrid>
        <w:gridCol w:w="5954"/>
        <w:gridCol w:w="1417"/>
        <w:gridCol w:w="992"/>
        <w:gridCol w:w="1418"/>
      </w:tblGrid>
      <w:tr w:rsidR="00F0206B" w:rsidRPr="0006498C" w14:paraId="52F2E329" w14:textId="77777777" w:rsidTr="00A267F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940C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Denumirea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B7A189" w14:textId="5247680A" w:rsidR="00F0206B" w:rsidRPr="0006498C" w:rsidRDefault="00A12886"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w:t>
            </w:r>
            <w:r w:rsidR="00F0206B" w:rsidRPr="0006498C">
              <w:rPr>
                <w:rFonts w:asciiTheme="majorHAnsi" w:eastAsia="Times New Roman" w:hAnsiTheme="majorHAnsi" w:cstheme="majorHAnsi"/>
                <w:b/>
                <w:bCs/>
                <w:color w:val="000000"/>
                <w:sz w:val="20"/>
                <w:szCs w:val="20"/>
                <w:lang w:val="ro-MD"/>
              </w:rPr>
              <w:t>r.de instituții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BCCCE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ECO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0E76D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Suma, lei</w:t>
            </w:r>
          </w:p>
        </w:tc>
      </w:tr>
      <w:tr w:rsidR="00F0206B" w:rsidRPr="0006498C" w14:paraId="634E01B8"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0184DE" w14:textId="7A372F9F"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Servicii,</w:t>
            </w:r>
            <w:r w:rsidRPr="0006498C">
              <w:rPr>
                <w:rFonts w:asciiTheme="majorHAnsi" w:eastAsia="Times New Roman" w:hAnsiTheme="majorHAnsi" w:cstheme="majorHAnsi"/>
                <w:color w:val="000000"/>
                <w:sz w:val="20"/>
                <w:szCs w:val="20"/>
                <w:lang w:val="ro-MD"/>
              </w:rPr>
              <w:t xml:space="preserve"> cu excepția:</w:t>
            </w:r>
            <w:r w:rsidRPr="0006498C">
              <w:rPr>
                <w:rFonts w:asciiTheme="majorHAnsi" w:eastAsia="Times New Roman" w:hAnsiTheme="majorHAnsi" w:cstheme="majorHAnsi"/>
                <w:color w:val="000000"/>
                <w:sz w:val="20"/>
                <w:szCs w:val="20"/>
                <w:lang w:val="ro-MD"/>
              </w:rPr>
              <w:br/>
              <w:t xml:space="preserve">Deplasări de serviciu </w:t>
            </w:r>
            <w:r w:rsidR="00A12886"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 xml:space="preserve">n interiorul </w:t>
            </w:r>
            <w:r w:rsidR="00A12886" w:rsidRPr="0006498C">
              <w:rPr>
                <w:rFonts w:asciiTheme="majorHAnsi" w:eastAsia="Times New Roman" w:hAnsiTheme="majorHAnsi" w:cstheme="majorHAnsi"/>
                <w:color w:val="000000"/>
                <w:sz w:val="20"/>
                <w:szCs w:val="20"/>
                <w:lang w:val="ro-MD"/>
              </w:rPr>
              <w:t>ță</w:t>
            </w:r>
            <w:r w:rsidRPr="0006498C">
              <w:rPr>
                <w:rFonts w:asciiTheme="majorHAnsi" w:eastAsia="Times New Roman" w:hAnsiTheme="majorHAnsi" w:cstheme="majorHAnsi"/>
                <w:color w:val="000000"/>
                <w:sz w:val="20"/>
                <w:szCs w:val="20"/>
                <w:lang w:val="ro-MD"/>
              </w:rPr>
              <w:t>rii</w:t>
            </w:r>
            <w:r w:rsidRPr="0006498C">
              <w:rPr>
                <w:rFonts w:asciiTheme="majorHAnsi" w:eastAsia="Times New Roman" w:hAnsiTheme="majorHAnsi" w:cstheme="majorHAnsi"/>
                <w:color w:val="000000"/>
                <w:sz w:val="20"/>
                <w:szCs w:val="20"/>
                <w:lang w:val="ro-MD"/>
              </w:rPr>
              <w:br/>
              <w:t>Deplasări de serviciu peste hotare</w:t>
            </w:r>
            <w:r w:rsidRPr="0006498C">
              <w:rPr>
                <w:rFonts w:asciiTheme="majorHAnsi" w:eastAsia="Times New Roman" w:hAnsiTheme="majorHAnsi" w:cstheme="majorHAnsi"/>
                <w:color w:val="000000"/>
                <w:sz w:val="20"/>
                <w:szCs w:val="20"/>
                <w:lang w:val="ro-MD"/>
              </w:rPr>
              <w:br/>
              <w:t xml:space="preserve">Delegări ale angajaților la misiunile diplomatice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oficiile consulare</w:t>
            </w:r>
          </w:p>
        </w:tc>
        <w:tc>
          <w:tcPr>
            <w:tcW w:w="1417" w:type="dxa"/>
            <w:tcBorders>
              <w:top w:val="nil"/>
              <w:left w:val="nil"/>
              <w:bottom w:val="single" w:sz="4" w:space="0" w:color="auto"/>
              <w:right w:val="single" w:sz="4" w:space="0" w:color="auto"/>
            </w:tcBorders>
            <w:shd w:val="clear" w:color="auto" w:fill="auto"/>
            <w:vAlign w:val="center"/>
            <w:hideMark/>
          </w:tcPr>
          <w:p w14:paraId="145324D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73</w:t>
            </w:r>
          </w:p>
        </w:tc>
        <w:tc>
          <w:tcPr>
            <w:tcW w:w="992" w:type="dxa"/>
            <w:tcBorders>
              <w:top w:val="nil"/>
              <w:left w:val="nil"/>
              <w:bottom w:val="single" w:sz="4" w:space="0" w:color="auto"/>
              <w:right w:val="single" w:sz="4" w:space="0" w:color="auto"/>
            </w:tcBorders>
            <w:shd w:val="clear" w:color="auto" w:fill="auto"/>
            <w:vAlign w:val="center"/>
            <w:hideMark/>
          </w:tcPr>
          <w:p w14:paraId="54B9576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222</w:t>
            </w:r>
          </w:p>
        </w:tc>
        <w:tc>
          <w:tcPr>
            <w:tcW w:w="1418" w:type="dxa"/>
            <w:tcBorders>
              <w:top w:val="nil"/>
              <w:left w:val="nil"/>
              <w:bottom w:val="single" w:sz="4" w:space="0" w:color="auto"/>
              <w:right w:val="single" w:sz="4" w:space="0" w:color="auto"/>
            </w:tcBorders>
            <w:shd w:val="clear" w:color="auto" w:fill="auto"/>
            <w:vAlign w:val="center"/>
            <w:hideMark/>
          </w:tcPr>
          <w:p w14:paraId="655AB13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7,354,323.27</w:t>
            </w:r>
          </w:p>
        </w:tc>
      </w:tr>
      <w:tr w:rsidR="00F0206B" w:rsidRPr="0006498C" w14:paraId="2F3FC982"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A4CF27" w14:textId="307E7F6A"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Alte cheltuieli </w:t>
            </w:r>
            <w:r w:rsidR="00E52180"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n baz</w:t>
            </w:r>
            <w:r w:rsidR="00E52180"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de contracte cu persoane fizice</w:t>
            </w:r>
          </w:p>
        </w:tc>
        <w:tc>
          <w:tcPr>
            <w:tcW w:w="1417" w:type="dxa"/>
            <w:tcBorders>
              <w:top w:val="nil"/>
              <w:left w:val="nil"/>
              <w:bottom w:val="single" w:sz="4" w:space="0" w:color="auto"/>
              <w:right w:val="single" w:sz="4" w:space="0" w:color="auto"/>
            </w:tcBorders>
            <w:shd w:val="clear" w:color="auto" w:fill="auto"/>
            <w:vAlign w:val="center"/>
            <w:hideMark/>
          </w:tcPr>
          <w:p w14:paraId="47ABE6C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w:t>
            </w:r>
          </w:p>
        </w:tc>
        <w:tc>
          <w:tcPr>
            <w:tcW w:w="992" w:type="dxa"/>
            <w:tcBorders>
              <w:top w:val="nil"/>
              <w:left w:val="nil"/>
              <w:bottom w:val="single" w:sz="4" w:space="0" w:color="auto"/>
              <w:right w:val="single" w:sz="4" w:space="0" w:color="auto"/>
            </w:tcBorders>
            <w:shd w:val="clear" w:color="auto" w:fill="auto"/>
            <w:vAlign w:val="center"/>
            <w:hideMark/>
          </w:tcPr>
          <w:p w14:paraId="28C24C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281600</w:t>
            </w:r>
          </w:p>
        </w:tc>
        <w:tc>
          <w:tcPr>
            <w:tcW w:w="1418" w:type="dxa"/>
            <w:tcBorders>
              <w:top w:val="nil"/>
              <w:left w:val="nil"/>
              <w:bottom w:val="single" w:sz="4" w:space="0" w:color="auto"/>
              <w:right w:val="single" w:sz="4" w:space="0" w:color="auto"/>
            </w:tcBorders>
            <w:shd w:val="clear" w:color="auto" w:fill="auto"/>
            <w:vAlign w:val="center"/>
            <w:hideMark/>
          </w:tcPr>
          <w:p w14:paraId="40F5C2D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99,545.68</w:t>
            </w:r>
          </w:p>
        </w:tc>
      </w:tr>
      <w:tr w:rsidR="00F0206B" w:rsidRPr="0006498C" w14:paraId="2EC705D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D224430"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cheltuieli curente</w:t>
            </w:r>
          </w:p>
        </w:tc>
        <w:tc>
          <w:tcPr>
            <w:tcW w:w="1417" w:type="dxa"/>
            <w:tcBorders>
              <w:top w:val="nil"/>
              <w:left w:val="nil"/>
              <w:bottom w:val="single" w:sz="4" w:space="0" w:color="auto"/>
              <w:right w:val="single" w:sz="4" w:space="0" w:color="auto"/>
            </w:tcBorders>
            <w:shd w:val="clear" w:color="auto" w:fill="auto"/>
            <w:vAlign w:val="center"/>
            <w:hideMark/>
          </w:tcPr>
          <w:p w14:paraId="669EB59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w:t>
            </w:r>
          </w:p>
        </w:tc>
        <w:tc>
          <w:tcPr>
            <w:tcW w:w="992" w:type="dxa"/>
            <w:tcBorders>
              <w:top w:val="nil"/>
              <w:left w:val="nil"/>
              <w:bottom w:val="single" w:sz="4" w:space="0" w:color="auto"/>
              <w:right w:val="single" w:sz="4" w:space="0" w:color="auto"/>
            </w:tcBorders>
            <w:shd w:val="clear" w:color="auto" w:fill="auto"/>
            <w:vAlign w:val="center"/>
            <w:hideMark/>
          </w:tcPr>
          <w:p w14:paraId="71AA092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281900</w:t>
            </w:r>
          </w:p>
        </w:tc>
        <w:tc>
          <w:tcPr>
            <w:tcW w:w="1418" w:type="dxa"/>
            <w:tcBorders>
              <w:top w:val="nil"/>
              <w:left w:val="nil"/>
              <w:bottom w:val="single" w:sz="4" w:space="0" w:color="auto"/>
              <w:right w:val="single" w:sz="4" w:space="0" w:color="auto"/>
            </w:tcBorders>
            <w:shd w:val="clear" w:color="auto" w:fill="auto"/>
            <w:vAlign w:val="center"/>
            <w:hideMark/>
          </w:tcPr>
          <w:p w14:paraId="232DCAB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13,446,652.06</w:t>
            </w:r>
          </w:p>
        </w:tc>
      </w:tr>
      <w:tr w:rsidR="00F0206B" w:rsidRPr="0006498C" w14:paraId="3B2437A9"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378210" w14:textId="7FEAC74B"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Mașini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utilaje</w:t>
            </w:r>
          </w:p>
        </w:tc>
        <w:tc>
          <w:tcPr>
            <w:tcW w:w="1417" w:type="dxa"/>
            <w:tcBorders>
              <w:top w:val="nil"/>
              <w:left w:val="nil"/>
              <w:bottom w:val="single" w:sz="4" w:space="0" w:color="auto"/>
              <w:right w:val="single" w:sz="4" w:space="0" w:color="auto"/>
            </w:tcBorders>
            <w:shd w:val="clear" w:color="auto" w:fill="auto"/>
            <w:vAlign w:val="center"/>
            <w:hideMark/>
          </w:tcPr>
          <w:p w14:paraId="008576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w:t>
            </w:r>
          </w:p>
        </w:tc>
        <w:tc>
          <w:tcPr>
            <w:tcW w:w="992" w:type="dxa"/>
            <w:tcBorders>
              <w:top w:val="nil"/>
              <w:left w:val="nil"/>
              <w:bottom w:val="single" w:sz="4" w:space="0" w:color="auto"/>
              <w:right w:val="single" w:sz="4" w:space="0" w:color="auto"/>
            </w:tcBorders>
            <w:shd w:val="clear" w:color="auto" w:fill="auto"/>
            <w:vAlign w:val="center"/>
            <w:hideMark/>
          </w:tcPr>
          <w:p w14:paraId="1B2B924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314</w:t>
            </w:r>
          </w:p>
        </w:tc>
        <w:tc>
          <w:tcPr>
            <w:tcW w:w="1418" w:type="dxa"/>
            <w:tcBorders>
              <w:top w:val="nil"/>
              <w:left w:val="nil"/>
              <w:bottom w:val="single" w:sz="4" w:space="0" w:color="auto"/>
              <w:right w:val="single" w:sz="4" w:space="0" w:color="auto"/>
            </w:tcBorders>
            <w:shd w:val="clear" w:color="auto" w:fill="auto"/>
            <w:vAlign w:val="center"/>
            <w:hideMark/>
          </w:tcPr>
          <w:p w14:paraId="7196A426"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232,012.44</w:t>
            </w:r>
          </w:p>
        </w:tc>
      </w:tr>
      <w:tr w:rsidR="00F0206B" w:rsidRPr="0006498C" w14:paraId="33879BF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781533" w14:textId="463ED7ED"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Unelte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 xml:space="preserve">i scule, inventar de producere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gospodăresc</w:t>
            </w:r>
          </w:p>
        </w:tc>
        <w:tc>
          <w:tcPr>
            <w:tcW w:w="1417" w:type="dxa"/>
            <w:tcBorders>
              <w:top w:val="nil"/>
              <w:left w:val="nil"/>
              <w:bottom w:val="single" w:sz="4" w:space="0" w:color="auto"/>
              <w:right w:val="single" w:sz="4" w:space="0" w:color="auto"/>
            </w:tcBorders>
            <w:shd w:val="clear" w:color="auto" w:fill="auto"/>
            <w:vAlign w:val="center"/>
            <w:hideMark/>
          </w:tcPr>
          <w:p w14:paraId="54D2385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w:t>
            </w:r>
          </w:p>
        </w:tc>
        <w:tc>
          <w:tcPr>
            <w:tcW w:w="992" w:type="dxa"/>
            <w:tcBorders>
              <w:top w:val="nil"/>
              <w:left w:val="nil"/>
              <w:bottom w:val="single" w:sz="4" w:space="0" w:color="auto"/>
              <w:right w:val="single" w:sz="4" w:space="0" w:color="auto"/>
            </w:tcBorders>
            <w:shd w:val="clear" w:color="auto" w:fill="auto"/>
            <w:vAlign w:val="center"/>
            <w:hideMark/>
          </w:tcPr>
          <w:p w14:paraId="1FC75FC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316</w:t>
            </w:r>
          </w:p>
        </w:tc>
        <w:tc>
          <w:tcPr>
            <w:tcW w:w="1418" w:type="dxa"/>
            <w:tcBorders>
              <w:top w:val="nil"/>
              <w:left w:val="nil"/>
              <w:bottom w:val="single" w:sz="4" w:space="0" w:color="auto"/>
              <w:right w:val="single" w:sz="4" w:space="0" w:color="auto"/>
            </w:tcBorders>
            <w:shd w:val="clear" w:color="auto" w:fill="auto"/>
            <w:vAlign w:val="center"/>
            <w:hideMark/>
          </w:tcPr>
          <w:p w14:paraId="3EB15145"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9,578.21</w:t>
            </w:r>
          </w:p>
        </w:tc>
      </w:tr>
      <w:tr w:rsidR="00F0206B" w:rsidRPr="0006498C" w14:paraId="7973234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476E250"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Active nemateriale</w:t>
            </w:r>
          </w:p>
        </w:tc>
        <w:tc>
          <w:tcPr>
            <w:tcW w:w="1417" w:type="dxa"/>
            <w:tcBorders>
              <w:top w:val="nil"/>
              <w:left w:val="nil"/>
              <w:bottom w:val="single" w:sz="4" w:space="0" w:color="auto"/>
              <w:right w:val="single" w:sz="4" w:space="0" w:color="auto"/>
            </w:tcBorders>
            <w:shd w:val="clear" w:color="auto" w:fill="auto"/>
            <w:vAlign w:val="center"/>
            <w:hideMark/>
          </w:tcPr>
          <w:p w14:paraId="0FD50E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w:t>
            </w:r>
          </w:p>
        </w:tc>
        <w:tc>
          <w:tcPr>
            <w:tcW w:w="992" w:type="dxa"/>
            <w:tcBorders>
              <w:top w:val="nil"/>
              <w:left w:val="nil"/>
              <w:bottom w:val="single" w:sz="4" w:space="0" w:color="auto"/>
              <w:right w:val="single" w:sz="4" w:space="0" w:color="auto"/>
            </w:tcBorders>
            <w:shd w:val="clear" w:color="auto" w:fill="auto"/>
            <w:vAlign w:val="center"/>
            <w:hideMark/>
          </w:tcPr>
          <w:p w14:paraId="7BA86BEE"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317</w:t>
            </w:r>
          </w:p>
        </w:tc>
        <w:tc>
          <w:tcPr>
            <w:tcW w:w="1418" w:type="dxa"/>
            <w:tcBorders>
              <w:top w:val="nil"/>
              <w:left w:val="nil"/>
              <w:bottom w:val="single" w:sz="4" w:space="0" w:color="auto"/>
              <w:right w:val="single" w:sz="4" w:space="0" w:color="auto"/>
            </w:tcBorders>
            <w:shd w:val="clear" w:color="auto" w:fill="auto"/>
            <w:vAlign w:val="center"/>
            <w:hideMark/>
          </w:tcPr>
          <w:p w14:paraId="07419162"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1,600.00</w:t>
            </w:r>
          </w:p>
        </w:tc>
      </w:tr>
      <w:tr w:rsidR="00F0206B" w:rsidRPr="0006498C" w14:paraId="3B240FFA"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1C7FD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mijloace fixe</w:t>
            </w:r>
          </w:p>
        </w:tc>
        <w:tc>
          <w:tcPr>
            <w:tcW w:w="1417" w:type="dxa"/>
            <w:tcBorders>
              <w:top w:val="nil"/>
              <w:left w:val="nil"/>
              <w:bottom w:val="single" w:sz="4" w:space="0" w:color="auto"/>
              <w:right w:val="single" w:sz="4" w:space="0" w:color="auto"/>
            </w:tcBorders>
            <w:shd w:val="clear" w:color="auto" w:fill="auto"/>
            <w:vAlign w:val="center"/>
            <w:hideMark/>
          </w:tcPr>
          <w:p w14:paraId="4D60D4B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w:t>
            </w:r>
          </w:p>
        </w:tc>
        <w:tc>
          <w:tcPr>
            <w:tcW w:w="992" w:type="dxa"/>
            <w:tcBorders>
              <w:top w:val="nil"/>
              <w:left w:val="nil"/>
              <w:bottom w:val="single" w:sz="4" w:space="0" w:color="auto"/>
              <w:right w:val="single" w:sz="4" w:space="0" w:color="auto"/>
            </w:tcBorders>
            <w:shd w:val="clear" w:color="auto" w:fill="auto"/>
            <w:vAlign w:val="center"/>
            <w:hideMark/>
          </w:tcPr>
          <w:p w14:paraId="16CE1FA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318</w:t>
            </w:r>
          </w:p>
        </w:tc>
        <w:tc>
          <w:tcPr>
            <w:tcW w:w="1418" w:type="dxa"/>
            <w:tcBorders>
              <w:top w:val="nil"/>
              <w:left w:val="nil"/>
              <w:bottom w:val="single" w:sz="4" w:space="0" w:color="auto"/>
              <w:right w:val="single" w:sz="4" w:space="0" w:color="auto"/>
            </w:tcBorders>
            <w:shd w:val="clear" w:color="auto" w:fill="auto"/>
            <w:vAlign w:val="center"/>
            <w:hideMark/>
          </w:tcPr>
          <w:p w14:paraId="7CA0AD44"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2,154,706.57</w:t>
            </w:r>
          </w:p>
        </w:tc>
      </w:tr>
      <w:tr w:rsidR="00F0206B" w:rsidRPr="0006498C" w14:paraId="7D977FFC"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185B07A"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Combustibil, carburanți și lubrifianți</w:t>
            </w:r>
          </w:p>
        </w:tc>
        <w:tc>
          <w:tcPr>
            <w:tcW w:w="1417" w:type="dxa"/>
            <w:tcBorders>
              <w:top w:val="nil"/>
              <w:left w:val="nil"/>
              <w:bottom w:val="single" w:sz="4" w:space="0" w:color="auto"/>
              <w:right w:val="single" w:sz="4" w:space="0" w:color="auto"/>
            </w:tcBorders>
            <w:shd w:val="clear" w:color="auto" w:fill="auto"/>
            <w:vAlign w:val="center"/>
            <w:hideMark/>
          </w:tcPr>
          <w:p w14:paraId="30D01D2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42</w:t>
            </w:r>
          </w:p>
        </w:tc>
        <w:tc>
          <w:tcPr>
            <w:tcW w:w="992" w:type="dxa"/>
            <w:tcBorders>
              <w:top w:val="nil"/>
              <w:left w:val="nil"/>
              <w:bottom w:val="single" w:sz="4" w:space="0" w:color="auto"/>
              <w:right w:val="single" w:sz="4" w:space="0" w:color="auto"/>
            </w:tcBorders>
            <w:shd w:val="clear" w:color="auto" w:fill="auto"/>
            <w:vAlign w:val="center"/>
            <w:hideMark/>
          </w:tcPr>
          <w:p w14:paraId="3AFC0DB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331</w:t>
            </w:r>
          </w:p>
        </w:tc>
        <w:tc>
          <w:tcPr>
            <w:tcW w:w="1418" w:type="dxa"/>
            <w:tcBorders>
              <w:top w:val="nil"/>
              <w:left w:val="nil"/>
              <w:bottom w:val="single" w:sz="4" w:space="0" w:color="auto"/>
              <w:right w:val="single" w:sz="4" w:space="0" w:color="auto"/>
            </w:tcBorders>
            <w:shd w:val="clear" w:color="auto" w:fill="auto"/>
            <w:vAlign w:val="center"/>
            <w:hideMark/>
          </w:tcPr>
          <w:p w14:paraId="72A6A1BB"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741,616.85</w:t>
            </w:r>
          </w:p>
        </w:tc>
      </w:tr>
      <w:tr w:rsidR="00F0206B" w:rsidRPr="0006498C" w14:paraId="14DE3DE9"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815ECE5"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Piese de schimb</w:t>
            </w:r>
          </w:p>
        </w:tc>
        <w:tc>
          <w:tcPr>
            <w:tcW w:w="1417" w:type="dxa"/>
            <w:tcBorders>
              <w:top w:val="nil"/>
              <w:left w:val="nil"/>
              <w:bottom w:val="single" w:sz="4" w:space="0" w:color="auto"/>
              <w:right w:val="single" w:sz="4" w:space="0" w:color="auto"/>
            </w:tcBorders>
            <w:shd w:val="clear" w:color="auto" w:fill="auto"/>
            <w:vAlign w:val="center"/>
            <w:hideMark/>
          </w:tcPr>
          <w:p w14:paraId="3C2DDAE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w:t>
            </w:r>
          </w:p>
        </w:tc>
        <w:tc>
          <w:tcPr>
            <w:tcW w:w="992" w:type="dxa"/>
            <w:tcBorders>
              <w:top w:val="nil"/>
              <w:left w:val="nil"/>
              <w:bottom w:val="single" w:sz="4" w:space="0" w:color="auto"/>
              <w:right w:val="single" w:sz="4" w:space="0" w:color="auto"/>
            </w:tcBorders>
            <w:shd w:val="clear" w:color="auto" w:fill="auto"/>
            <w:vAlign w:val="center"/>
            <w:hideMark/>
          </w:tcPr>
          <w:p w14:paraId="46334487"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332</w:t>
            </w:r>
          </w:p>
        </w:tc>
        <w:tc>
          <w:tcPr>
            <w:tcW w:w="1418" w:type="dxa"/>
            <w:tcBorders>
              <w:top w:val="nil"/>
              <w:left w:val="nil"/>
              <w:bottom w:val="single" w:sz="4" w:space="0" w:color="auto"/>
              <w:right w:val="single" w:sz="4" w:space="0" w:color="auto"/>
            </w:tcBorders>
            <w:shd w:val="clear" w:color="auto" w:fill="auto"/>
            <w:vAlign w:val="center"/>
            <w:hideMark/>
          </w:tcPr>
          <w:p w14:paraId="37D8D7DE"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29,037.87</w:t>
            </w:r>
          </w:p>
        </w:tc>
      </w:tr>
      <w:tr w:rsidR="00F0206B" w:rsidRPr="0006498C" w14:paraId="60D6653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CF9DA7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Produse alimentare</w:t>
            </w:r>
          </w:p>
        </w:tc>
        <w:tc>
          <w:tcPr>
            <w:tcW w:w="1417" w:type="dxa"/>
            <w:tcBorders>
              <w:top w:val="nil"/>
              <w:left w:val="nil"/>
              <w:bottom w:val="single" w:sz="4" w:space="0" w:color="auto"/>
              <w:right w:val="single" w:sz="4" w:space="0" w:color="auto"/>
            </w:tcBorders>
            <w:shd w:val="clear" w:color="auto" w:fill="auto"/>
            <w:vAlign w:val="center"/>
            <w:hideMark/>
          </w:tcPr>
          <w:p w14:paraId="083E60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3</w:t>
            </w:r>
          </w:p>
        </w:tc>
        <w:tc>
          <w:tcPr>
            <w:tcW w:w="992" w:type="dxa"/>
            <w:tcBorders>
              <w:top w:val="nil"/>
              <w:left w:val="nil"/>
              <w:bottom w:val="single" w:sz="4" w:space="0" w:color="auto"/>
              <w:right w:val="single" w:sz="4" w:space="0" w:color="auto"/>
            </w:tcBorders>
            <w:shd w:val="clear" w:color="auto" w:fill="auto"/>
            <w:vAlign w:val="center"/>
            <w:hideMark/>
          </w:tcPr>
          <w:p w14:paraId="5C0B7F01"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333</w:t>
            </w:r>
          </w:p>
        </w:tc>
        <w:tc>
          <w:tcPr>
            <w:tcW w:w="1418" w:type="dxa"/>
            <w:tcBorders>
              <w:top w:val="nil"/>
              <w:left w:val="nil"/>
              <w:bottom w:val="single" w:sz="4" w:space="0" w:color="auto"/>
              <w:right w:val="single" w:sz="4" w:space="0" w:color="auto"/>
            </w:tcBorders>
            <w:shd w:val="clear" w:color="auto" w:fill="auto"/>
            <w:vAlign w:val="center"/>
            <w:hideMark/>
          </w:tcPr>
          <w:p w14:paraId="40142B85"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88,408.07</w:t>
            </w:r>
          </w:p>
        </w:tc>
      </w:tr>
      <w:tr w:rsidR="00F0206B" w:rsidRPr="0006498C" w14:paraId="62680977"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BF57E91" w14:textId="73EE6F31"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Medicamente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materiale sanitare</w:t>
            </w:r>
          </w:p>
        </w:tc>
        <w:tc>
          <w:tcPr>
            <w:tcW w:w="1417" w:type="dxa"/>
            <w:tcBorders>
              <w:top w:val="nil"/>
              <w:left w:val="nil"/>
              <w:bottom w:val="single" w:sz="4" w:space="0" w:color="auto"/>
              <w:right w:val="single" w:sz="4" w:space="0" w:color="auto"/>
            </w:tcBorders>
            <w:shd w:val="clear" w:color="auto" w:fill="auto"/>
            <w:vAlign w:val="center"/>
            <w:hideMark/>
          </w:tcPr>
          <w:p w14:paraId="3405522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8</w:t>
            </w:r>
          </w:p>
        </w:tc>
        <w:tc>
          <w:tcPr>
            <w:tcW w:w="992" w:type="dxa"/>
            <w:tcBorders>
              <w:top w:val="nil"/>
              <w:left w:val="nil"/>
              <w:bottom w:val="single" w:sz="4" w:space="0" w:color="auto"/>
              <w:right w:val="single" w:sz="4" w:space="0" w:color="auto"/>
            </w:tcBorders>
            <w:shd w:val="clear" w:color="auto" w:fill="auto"/>
            <w:vAlign w:val="center"/>
            <w:hideMark/>
          </w:tcPr>
          <w:p w14:paraId="4B2C5A1C"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334</w:t>
            </w:r>
          </w:p>
        </w:tc>
        <w:tc>
          <w:tcPr>
            <w:tcW w:w="1418" w:type="dxa"/>
            <w:tcBorders>
              <w:top w:val="nil"/>
              <w:left w:val="nil"/>
              <w:bottom w:val="single" w:sz="4" w:space="0" w:color="auto"/>
              <w:right w:val="single" w:sz="4" w:space="0" w:color="auto"/>
            </w:tcBorders>
            <w:shd w:val="clear" w:color="auto" w:fill="auto"/>
            <w:vAlign w:val="center"/>
            <w:hideMark/>
          </w:tcPr>
          <w:p w14:paraId="7F89BEC2"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727,732.21</w:t>
            </w:r>
          </w:p>
        </w:tc>
      </w:tr>
      <w:tr w:rsidR="00F0206B" w:rsidRPr="0006498C" w14:paraId="7507881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C401723" w14:textId="1D2CB1AD"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Materiale pentru scopuri didactice, științifice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alte scopuri</w:t>
            </w:r>
          </w:p>
        </w:tc>
        <w:tc>
          <w:tcPr>
            <w:tcW w:w="1417" w:type="dxa"/>
            <w:tcBorders>
              <w:top w:val="nil"/>
              <w:left w:val="nil"/>
              <w:bottom w:val="single" w:sz="4" w:space="0" w:color="auto"/>
              <w:right w:val="single" w:sz="4" w:space="0" w:color="auto"/>
            </w:tcBorders>
            <w:shd w:val="clear" w:color="auto" w:fill="auto"/>
            <w:vAlign w:val="center"/>
            <w:hideMark/>
          </w:tcPr>
          <w:p w14:paraId="51C46BB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8</w:t>
            </w:r>
          </w:p>
        </w:tc>
        <w:tc>
          <w:tcPr>
            <w:tcW w:w="992" w:type="dxa"/>
            <w:tcBorders>
              <w:top w:val="nil"/>
              <w:left w:val="nil"/>
              <w:bottom w:val="single" w:sz="4" w:space="0" w:color="auto"/>
              <w:right w:val="single" w:sz="4" w:space="0" w:color="auto"/>
            </w:tcBorders>
            <w:shd w:val="clear" w:color="auto" w:fill="auto"/>
            <w:vAlign w:val="center"/>
            <w:hideMark/>
          </w:tcPr>
          <w:p w14:paraId="77640DD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335</w:t>
            </w:r>
          </w:p>
        </w:tc>
        <w:tc>
          <w:tcPr>
            <w:tcW w:w="1418" w:type="dxa"/>
            <w:tcBorders>
              <w:top w:val="nil"/>
              <w:left w:val="nil"/>
              <w:bottom w:val="single" w:sz="4" w:space="0" w:color="auto"/>
              <w:right w:val="single" w:sz="4" w:space="0" w:color="auto"/>
            </w:tcBorders>
            <w:shd w:val="clear" w:color="auto" w:fill="auto"/>
            <w:vAlign w:val="center"/>
            <w:hideMark/>
          </w:tcPr>
          <w:p w14:paraId="5473AED8"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1,631,761.09</w:t>
            </w:r>
          </w:p>
        </w:tc>
      </w:tr>
      <w:tr w:rsidR="00F0206B" w:rsidRPr="0006498C" w14:paraId="02F3A07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FC71E2" w14:textId="56A8EB86"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Materiale de uz gospodăresc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rechizite de birou</w:t>
            </w:r>
          </w:p>
        </w:tc>
        <w:tc>
          <w:tcPr>
            <w:tcW w:w="1417" w:type="dxa"/>
            <w:tcBorders>
              <w:top w:val="nil"/>
              <w:left w:val="nil"/>
              <w:bottom w:val="single" w:sz="4" w:space="0" w:color="auto"/>
              <w:right w:val="single" w:sz="4" w:space="0" w:color="auto"/>
            </w:tcBorders>
            <w:shd w:val="clear" w:color="auto" w:fill="auto"/>
            <w:vAlign w:val="center"/>
            <w:hideMark/>
          </w:tcPr>
          <w:p w14:paraId="3BA9C67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27</w:t>
            </w:r>
          </w:p>
        </w:tc>
        <w:tc>
          <w:tcPr>
            <w:tcW w:w="992" w:type="dxa"/>
            <w:tcBorders>
              <w:top w:val="nil"/>
              <w:left w:val="nil"/>
              <w:bottom w:val="single" w:sz="4" w:space="0" w:color="auto"/>
              <w:right w:val="single" w:sz="4" w:space="0" w:color="auto"/>
            </w:tcBorders>
            <w:shd w:val="clear" w:color="auto" w:fill="auto"/>
            <w:vAlign w:val="center"/>
            <w:hideMark/>
          </w:tcPr>
          <w:p w14:paraId="7B2EA0A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336</w:t>
            </w:r>
          </w:p>
        </w:tc>
        <w:tc>
          <w:tcPr>
            <w:tcW w:w="1418" w:type="dxa"/>
            <w:tcBorders>
              <w:top w:val="nil"/>
              <w:left w:val="nil"/>
              <w:bottom w:val="single" w:sz="4" w:space="0" w:color="auto"/>
              <w:right w:val="single" w:sz="4" w:space="0" w:color="auto"/>
            </w:tcBorders>
            <w:shd w:val="clear" w:color="auto" w:fill="auto"/>
            <w:vAlign w:val="center"/>
            <w:hideMark/>
          </w:tcPr>
          <w:p w14:paraId="46D560E9"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201,161.16</w:t>
            </w:r>
          </w:p>
        </w:tc>
      </w:tr>
      <w:tr w:rsidR="00F0206B" w:rsidRPr="0006498C" w14:paraId="46DD2B4A"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5EC1B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Materiale de construcție</w:t>
            </w:r>
          </w:p>
        </w:tc>
        <w:tc>
          <w:tcPr>
            <w:tcW w:w="1417" w:type="dxa"/>
            <w:tcBorders>
              <w:top w:val="nil"/>
              <w:left w:val="nil"/>
              <w:bottom w:val="single" w:sz="4" w:space="0" w:color="auto"/>
              <w:right w:val="single" w:sz="4" w:space="0" w:color="auto"/>
            </w:tcBorders>
            <w:shd w:val="clear" w:color="auto" w:fill="auto"/>
            <w:vAlign w:val="center"/>
            <w:hideMark/>
          </w:tcPr>
          <w:p w14:paraId="6939E82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16</w:t>
            </w:r>
          </w:p>
        </w:tc>
        <w:tc>
          <w:tcPr>
            <w:tcW w:w="992" w:type="dxa"/>
            <w:tcBorders>
              <w:top w:val="nil"/>
              <w:left w:val="nil"/>
              <w:bottom w:val="single" w:sz="4" w:space="0" w:color="auto"/>
              <w:right w:val="single" w:sz="4" w:space="0" w:color="auto"/>
            </w:tcBorders>
            <w:shd w:val="clear" w:color="auto" w:fill="auto"/>
            <w:vAlign w:val="center"/>
            <w:hideMark/>
          </w:tcPr>
          <w:p w14:paraId="6D8B7E13"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337</w:t>
            </w:r>
          </w:p>
        </w:tc>
        <w:tc>
          <w:tcPr>
            <w:tcW w:w="1418" w:type="dxa"/>
            <w:tcBorders>
              <w:top w:val="nil"/>
              <w:left w:val="nil"/>
              <w:bottom w:val="single" w:sz="4" w:space="0" w:color="auto"/>
              <w:right w:val="single" w:sz="4" w:space="0" w:color="auto"/>
            </w:tcBorders>
            <w:shd w:val="clear" w:color="auto" w:fill="auto"/>
            <w:vAlign w:val="center"/>
            <w:hideMark/>
          </w:tcPr>
          <w:p w14:paraId="1B70864E"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130,581.65</w:t>
            </w:r>
          </w:p>
        </w:tc>
      </w:tr>
      <w:tr w:rsidR="00F0206B" w:rsidRPr="0006498C" w14:paraId="644B0EC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D27E4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Accesorii de pat, îmbrăcăminte, încălțăminte</w:t>
            </w:r>
          </w:p>
        </w:tc>
        <w:tc>
          <w:tcPr>
            <w:tcW w:w="1417" w:type="dxa"/>
            <w:tcBorders>
              <w:top w:val="nil"/>
              <w:left w:val="nil"/>
              <w:bottom w:val="single" w:sz="4" w:space="0" w:color="auto"/>
              <w:right w:val="single" w:sz="4" w:space="0" w:color="auto"/>
            </w:tcBorders>
            <w:shd w:val="clear" w:color="auto" w:fill="auto"/>
            <w:vAlign w:val="center"/>
            <w:hideMark/>
          </w:tcPr>
          <w:p w14:paraId="7F42BC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w:t>
            </w:r>
          </w:p>
        </w:tc>
        <w:tc>
          <w:tcPr>
            <w:tcW w:w="992" w:type="dxa"/>
            <w:tcBorders>
              <w:top w:val="nil"/>
              <w:left w:val="nil"/>
              <w:bottom w:val="single" w:sz="4" w:space="0" w:color="auto"/>
              <w:right w:val="single" w:sz="4" w:space="0" w:color="auto"/>
            </w:tcBorders>
            <w:shd w:val="clear" w:color="auto" w:fill="auto"/>
            <w:vAlign w:val="center"/>
            <w:hideMark/>
          </w:tcPr>
          <w:p w14:paraId="3E33999B"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338</w:t>
            </w:r>
          </w:p>
        </w:tc>
        <w:tc>
          <w:tcPr>
            <w:tcW w:w="1418" w:type="dxa"/>
            <w:tcBorders>
              <w:top w:val="nil"/>
              <w:left w:val="nil"/>
              <w:bottom w:val="single" w:sz="4" w:space="0" w:color="auto"/>
              <w:right w:val="single" w:sz="4" w:space="0" w:color="auto"/>
            </w:tcBorders>
            <w:shd w:val="clear" w:color="auto" w:fill="auto"/>
            <w:vAlign w:val="center"/>
            <w:hideMark/>
          </w:tcPr>
          <w:p w14:paraId="5C9892F8"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23,306.11</w:t>
            </w:r>
          </w:p>
        </w:tc>
      </w:tr>
      <w:tr w:rsidR="00F0206B" w:rsidRPr="0006498C" w14:paraId="18EA3F3D"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81FA13"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materiale</w:t>
            </w:r>
          </w:p>
        </w:tc>
        <w:tc>
          <w:tcPr>
            <w:tcW w:w="1417" w:type="dxa"/>
            <w:tcBorders>
              <w:top w:val="nil"/>
              <w:left w:val="nil"/>
              <w:bottom w:val="single" w:sz="4" w:space="0" w:color="auto"/>
              <w:right w:val="single" w:sz="4" w:space="0" w:color="auto"/>
            </w:tcBorders>
            <w:shd w:val="clear" w:color="auto" w:fill="auto"/>
            <w:vAlign w:val="center"/>
            <w:hideMark/>
          </w:tcPr>
          <w:p w14:paraId="4B637D5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w:t>
            </w:r>
          </w:p>
        </w:tc>
        <w:tc>
          <w:tcPr>
            <w:tcW w:w="992" w:type="dxa"/>
            <w:tcBorders>
              <w:top w:val="nil"/>
              <w:left w:val="nil"/>
              <w:bottom w:val="single" w:sz="4" w:space="0" w:color="auto"/>
              <w:right w:val="single" w:sz="4" w:space="0" w:color="auto"/>
            </w:tcBorders>
            <w:shd w:val="clear" w:color="auto" w:fill="auto"/>
            <w:vAlign w:val="center"/>
            <w:hideMark/>
          </w:tcPr>
          <w:p w14:paraId="42CBAB80"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339</w:t>
            </w:r>
          </w:p>
        </w:tc>
        <w:tc>
          <w:tcPr>
            <w:tcW w:w="1418" w:type="dxa"/>
            <w:tcBorders>
              <w:top w:val="nil"/>
              <w:left w:val="nil"/>
              <w:bottom w:val="single" w:sz="4" w:space="0" w:color="auto"/>
              <w:right w:val="single" w:sz="4" w:space="0" w:color="auto"/>
            </w:tcBorders>
            <w:shd w:val="clear" w:color="auto" w:fill="auto"/>
            <w:vAlign w:val="center"/>
            <w:hideMark/>
          </w:tcPr>
          <w:p w14:paraId="1A7F18E1"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44,218.69</w:t>
            </w:r>
          </w:p>
        </w:tc>
      </w:tr>
      <w:tr w:rsidR="00F0206B" w:rsidRPr="0006498C" w14:paraId="7A091BD2"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88D648" w14:textId="77777777" w:rsidR="00F0206B" w:rsidRPr="0006498C" w:rsidRDefault="00F0206B" w:rsidP="00DB46C9">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TOTAL AVANSURI ACORDATE</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591812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A150F9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503B37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26,916,241.93</w:t>
            </w:r>
          </w:p>
        </w:tc>
      </w:tr>
    </w:tbl>
    <w:p w14:paraId="4A7D3296" w14:textId="77777777" w:rsidR="00F0206B" w:rsidRPr="0006498C" w:rsidRDefault="00F0206B" w:rsidP="00DB46C9">
      <w:pPr>
        <w:spacing w:after="0"/>
        <w:jc w:val="both"/>
        <w:rPr>
          <w:rFonts w:asciiTheme="majorHAnsi" w:hAnsiTheme="majorHAnsi" w:cstheme="majorHAnsi"/>
          <w:lang w:val="ro-MD"/>
        </w:rPr>
      </w:pPr>
    </w:p>
    <w:p w14:paraId="400A8287" w14:textId="546A83E5" w:rsidR="00F0206B" w:rsidRPr="0006498C" w:rsidRDefault="00541785" w:rsidP="00DB46C9">
      <w:pPr>
        <w:spacing w:after="0"/>
        <w:jc w:val="right"/>
        <w:rPr>
          <w:rFonts w:asciiTheme="majorHAnsi" w:hAnsiTheme="majorHAnsi" w:cstheme="majorHAnsi"/>
          <w:b/>
          <w:bCs/>
          <w:lang w:val="ro-MD"/>
        </w:rPr>
      </w:pPr>
      <w:r>
        <w:rPr>
          <w:rFonts w:asciiTheme="majorHAnsi" w:hAnsiTheme="majorHAnsi" w:cstheme="majorHAnsi"/>
          <w:b/>
          <w:bCs/>
          <w:lang w:val="ro-MD"/>
        </w:rPr>
        <w:t>Таблица №</w:t>
      </w:r>
      <w:r w:rsidR="00C73A29">
        <w:rPr>
          <w:rFonts w:asciiTheme="majorHAnsi" w:hAnsiTheme="majorHAnsi" w:cstheme="majorHAnsi"/>
          <w:b/>
          <w:bCs/>
          <w:lang w:val="ro-MD"/>
        </w:rPr>
        <w:t>2</w:t>
      </w:r>
      <w:r w:rsidR="00F0206B" w:rsidRPr="0006498C">
        <w:rPr>
          <w:rFonts w:asciiTheme="majorHAnsi" w:hAnsiTheme="majorHAnsi" w:cstheme="majorHAnsi"/>
          <w:b/>
          <w:bCs/>
          <w:lang w:val="ro-MD"/>
        </w:rPr>
        <w:t xml:space="preserve"> </w:t>
      </w:r>
    </w:p>
    <w:p w14:paraId="6E3E4D4E" w14:textId="46A346F2" w:rsidR="00F0206B" w:rsidRPr="0006498C" w:rsidRDefault="00541785" w:rsidP="00DB46C9">
      <w:pPr>
        <w:spacing w:after="0"/>
        <w:jc w:val="center"/>
        <w:rPr>
          <w:rFonts w:asciiTheme="majorHAnsi" w:hAnsiTheme="majorHAnsi" w:cstheme="majorHAnsi"/>
          <w:b/>
          <w:bCs/>
          <w:lang w:val="ro-MD"/>
        </w:rPr>
      </w:pPr>
      <w:r w:rsidRPr="00541785">
        <w:rPr>
          <w:rFonts w:asciiTheme="majorHAnsi" w:hAnsiTheme="majorHAnsi" w:cstheme="majorHAnsi"/>
          <w:b/>
          <w:bCs/>
          <w:lang w:val="ro-MD"/>
        </w:rPr>
        <w:t>Выданные авансы МОКИ и его подведомственными учреждениями</w:t>
      </w:r>
      <w:r w:rsidRPr="0006498C">
        <w:rPr>
          <w:rFonts w:asciiTheme="majorHAnsi" w:hAnsiTheme="majorHAnsi" w:cstheme="majorHAnsi"/>
          <w:b/>
          <w:bCs/>
          <w:lang w:val="ro-MD"/>
        </w:rPr>
        <w:t xml:space="preserve"> </w:t>
      </w:r>
      <w:r w:rsidRPr="00541785">
        <w:rPr>
          <w:rFonts w:asciiTheme="majorHAnsi" w:hAnsiTheme="majorHAnsi" w:cstheme="majorHAnsi"/>
          <w:b/>
          <w:bCs/>
          <w:lang w:val="ro-MD"/>
        </w:rPr>
        <w:t>на для коммунальные и телекоммуникационные услуги</w:t>
      </w:r>
      <w:r w:rsidRPr="0006498C">
        <w:rPr>
          <w:rFonts w:asciiTheme="majorHAnsi" w:hAnsiTheme="majorHAnsi" w:cstheme="majorHAnsi"/>
          <w:b/>
          <w:bCs/>
          <w:lang w:val="ro-MD"/>
        </w:rPr>
        <w:t xml:space="preserve"> </w:t>
      </w:r>
      <w:r>
        <w:rPr>
          <w:rFonts w:asciiTheme="majorHAnsi" w:hAnsiTheme="majorHAnsi" w:cstheme="majorHAnsi"/>
          <w:b/>
          <w:bCs/>
          <w:lang w:val="ru-RU"/>
        </w:rPr>
        <w:t xml:space="preserve">по состоянию </w:t>
      </w:r>
      <w:r w:rsidRPr="00541785">
        <w:rPr>
          <w:rFonts w:asciiTheme="majorHAnsi" w:hAnsiTheme="majorHAnsi" w:cstheme="majorHAnsi"/>
          <w:b/>
          <w:bCs/>
          <w:lang w:val="ro-MD"/>
        </w:rPr>
        <w:t xml:space="preserve">на 31.12.2020 </w:t>
      </w:r>
      <w:r w:rsidRPr="0006498C">
        <w:rPr>
          <w:rFonts w:asciiTheme="majorHAnsi" w:hAnsiTheme="majorHAnsi" w:cstheme="majorHAnsi"/>
          <w:b/>
          <w:bCs/>
          <w:lang w:val="ro-MD"/>
        </w:rPr>
        <w:t xml:space="preserve"> </w:t>
      </w:r>
    </w:p>
    <w:tbl>
      <w:tblPr>
        <w:tblW w:w="10280" w:type="dxa"/>
        <w:tblInd w:w="-289" w:type="dxa"/>
        <w:tblLook w:val="04A0" w:firstRow="1" w:lastRow="0" w:firstColumn="1" w:lastColumn="0" w:noHBand="0" w:noVBand="1"/>
      </w:tblPr>
      <w:tblGrid>
        <w:gridCol w:w="441"/>
        <w:gridCol w:w="1793"/>
        <w:gridCol w:w="824"/>
        <w:gridCol w:w="1065"/>
        <w:gridCol w:w="953"/>
        <w:gridCol w:w="1065"/>
        <w:gridCol w:w="953"/>
        <w:gridCol w:w="911"/>
        <w:gridCol w:w="1210"/>
        <w:gridCol w:w="1065"/>
      </w:tblGrid>
      <w:tr w:rsidR="00F0206B" w:rsidRPr="0006498C" w14:paraId="66DDFD1A" w14:textId="77777777" w:rsidTr="00A267F6">
        <w:trPr>
          <w:trHeight w:val="2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6728A87D" w14:textId="71003CAA" w:rsidR="00F0206B" w:rsidRPr="0006498C" w:rsidRDefault="00F47192"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N</w:t>
            </w:r>
            <w:r w:rsidR="00F0206B" w:rsidRPr="0006498C">
              <w:rPr>
                <w:rFonts w:asciiTheme="majorHAnsi" w:eastAsia="Times New Roman" w:hAnsiTheme="majorHAnsi" w:cstheme="majorHAnsi"/>
                <w:b/>
                <w:bCs/>
                <w:color w:val="000000"/>
                <w:sz w:val="16"/>
                <w:szCs w:val="16"/>
                <w:lang w:val="ro-MD"/>
              </w:rPr>
              <w:t>r</w:t>
            </w:r>
            <w:r w:rsidRPr="0006498C">
              <w:rPr>
                <w:rFonts w:asciiTheme="majorHAnsi" w:eastAsia="Times New Roman" w:hAnsiTheme="majorHAnsi" w:cstheme="majorHAnsi"/>
                <w:b/>
                <w:bCs/>
                <w:color w:val="000000"/>
                <w:sz w:val="16"/>
                <w:szCs w:val="16"/>
                <w:lang w:val="ro-MD"/>
              </w:rPr>
              <w:t xml:space="preserve">. </w:t>
            </w:r>
            <w:r w:rsidR="00F0206B" w:rsidRPr="0006498C">
              <w:rPr>
                <w:rFonts w:asciiTheme="majorHAnsi" w:eastAsia="Times New Roman" w:hAnsiTheme="majorHAnsi" w:cstheme="majorHAnsi"/>
                <w:b/>
                <w:bCs/>
                <w:color w:val="000000"/>
                <w:sz w:val="16"/>
                <w:szCs w:val="16"/>
                <w:lang w:val="ro-MD"/>
              </w:rPr>
              <w:t>d/o</w:t>
            </w:r>
          </w:p>
        </w:tc>
        <w:tc>
          <w:tcPr>
            <w:tcW w:w="187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D4A6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Instituția</w:t>
            </w:r>
          </w:p>
        </w:tc>
        <w:tc>
          <w:tcPr>
            <w:tcW w:w="824"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020BA1A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Codul instituției</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14:paraId="1344625A" w14:textId="3124315B"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Energie electric</w:t>
            </w:r>
            <w:r w:rsidR="00F47192" w:rsidRPr="0006498C">
              <w:rPr>
                <w:rFonts w:asciiTheme="majorHAnsi" w:eastAsia="Times New Roman" w:hAnsiTheme="majorHAnsi" w:cstheme="majorHAnsi"/>
                <w:b/>
                <w:bCs/>
                <w:color w:val="000000"/>
                <w:sz w:val="16"/>
                <w:szCs w:val="16"/>
                <w:lang w:val="ro-MD"/>
              </w:rPr>
              <w:t>ă</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417DC76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Gaze</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14:paraId="11578773" w14:textId="5486439A"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Energie termic</w:t>
            </w:r>
            <w:r w:rsidR="00F47192" w:rsidRPr="0006498C">
              <w:rPr>
                <w:rFonts w:asciiTheme="majorHAnsi" w:eastAsia="Times New Roman" w:hAnsiTheme="majorHAnsi" w:cstheme="majorHAnsi"/>
                <w:b/>
                <w:bCs/>
                <w:color w:val="000000"/>
                <w:sz w:val="16"/>
                <w:szCs w:val="16"/>
                <w:lang w:val="ro-MD"/>
              </w:rPr>
              <w:t>ă</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65F3EFC3" w14:textId="3DDC591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Ap</w:t>
            </w:r>
            <w:r w:rsidR="00F47192" w:rsidRPr="0006498C">
              <w:rPr>
                <w:rFonts w:asciiTheme="majorHAnsi" w:eastAsia="Times New Roman" w:hAnsiTheme="majorHAnsi" w:cstheme="majorHAnsi"/>
                <w:b/>
                <w:bCs/>
                <w:color w:val="000000"/>
                <w:sz w:val="16"/>
                <w:szCs w:val="16"/>
                <w:lang w:val="ro-MD"/>
              </w:rPr>
              <w:t>ă</w:t>
            </w:r>
            <w:r w:rsidRPr="0006498C">
              <w:rPr>
                <w:rFonts w:asciiTheme="majorHAnsi" w:eastAsia="Times New Roman" w:hAnsiTheme="majorHAnsi" w:cstheme="majorHAnsi"/>
                <w:b/>
                <w:bCs/>
                <w:color w:val="000000"/>
                <w:sz w:val="16"/>
                <w:szCs w:val="16"/>
                <w:lang w:val="ro-MD"/>
              </w:rPr>
              <w:t xml:space="preserve"> si canalizare</w:t>
            </w:r>
          </w:p>
        </w:tc>
        <w:tc>
          <w:tcPr>
            <w:tcW w:w="918" w:type="dxa"/>
            <w:tcBorders>
              <w:top w:val="single" w:sz="4" w:space="0" w:color="auto"/>
              <w:left w:val="nil"/>
              <w:bottom w:val="single" w:sz="4" w:space="0" w:color="auto"/>
              <w:right w:val="single" w:sz="4" w:space="0" w:color="auto"/>
            </w:tcBorders>
            <w:shd w:val="clear" w:color="000000" w:fill="D9D9D9"/>
            <w:vAlign w:val="center"/>
            <w:hideMark/>
          </w:tcPr>
          <w:p w14:paraId="5A41F36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Alte servicii comunale</w:t>
            </w:r>
          </w:p>
        </w:tc>
        <w:tc>
          <w:tcPr>
            <w:tcW w:w="1115" w:type="dxa"/>
            <w:tcBorders>
              <w:top w:val="single" w:sz="4" w:space="0" w:color="auto"/>
              <w:left w:val="nil"/>
              <w:bottom w:val="single" w:sz="4" w:space="0" w:color="auto"/>
              <w:right w:val="single" w:sz="4" w:space="0" w:color="auto"/>
            </w:tcBorders>
            <w:shd w:val="clear" w:color="000000" w:fill="D9D9D9"/>
            <w:vAlign w:val="center"/>
            <w:hideMark/>
          </w:tcPr>
          <w:p w14:paraId="2F231E3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Servicii de telecomunicații</w:t>
            </w:r>
          </w:p>
        </w:tc>
        <w:tc>
          <w:tcPr>
            <w:tcW w:w="1065"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714B0A7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w:t>
            </w:r>
          </w:p>
        </w:tc>
      </w:tr>
      <w:tr w:rsidR="00F0206B" w:rsidRPr="0006498C" w14:paraId="799AF937" w14:textId="77777777" w:rsidTr="00A267F6">
        <w:trPr>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6D43C85A"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1879" w:type="dxa"/>
            <w:vMerge/>
            <w:tcBorders>
              <w:top w:val="single" w:sz="4" w:space="0" w:color="auto"/>
              <w:left w:val="single" w:sz="4" w:space="0" w:color="auto"/>
              <w:bottom w:val="single" w:sz="4" w:space="0" w:color="000000"/>
              <w:right w:val="single" w:sz="4" w:space="0" w:color="auto"/>
            </w:tcBorders>
            <w:vAlign w:val="center"/>
            <w:hideMark/>
          </w:tcPr>
          <w:p w14:paraId="5C6A12D7"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824" w:type="dxa"/>
            <w:vMerge/>
            <w:tcBorders>
              <w:top w:val="single" w:sz="4" w:space="0" w:color="auto"/>
              <w:left w:val="single" w:sz="4" w:space="0" w:color="auto"/>
              <w:bottom w:val="single" w:sz="4" w:space="0" w:color="000000"/>
              <w:right w:val="single" w:sz="4" w:space="0" w:color="auto"/>
            </w:tcBorders>
            <w:vAlign w:val="center"/>
            <w:hideMark/>
          </w:tcPr>
          <w:p w14:paraId="6C619C8B"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1065" w:type="dxa"/>
            <w:tcBorders>
              <w:top w:val="nil"/>
              <w:left w:val="nil"/>
              <w:bottom w:val="single" w:sz="4" w:space="0" w:color="auto"/>
              <w:right w:val="single" w:sz="4" w:space="0" w:color="auto"/>
            </w:tcBorders>
            <w:shd w:val="clear" w:color="000000" w:fill="D9D9D9"/>
            <w:hideMark/>
          </w:tcPr>
          <w:p w14:paraId="77BF638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222110</w:t>
            </w:r>
          </w:p>
        </w:tc>
        <w:tc>
          <w:tcPr>
            <w:tcW w:w="954" w:type="dxa"/>
            <w:tcBorders>
              <w:top w:val="nil"/>
              <w:left w:val="nil"/>
              <w:bottom w:val="single" w:sz="4" w:space="0" w:color="auto"/>
              <w:right w:val="single" w:sz="4" w:space="0" w:color="auto"/>
            </w:tcBorders>
            <w:shd w:val="clear" w:color="000000" w:fill="D9D9D9"/>
            <w:hideMark/>
          </w:tcPr>
          <w:p w14:paraId="045AF72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222120</w:t>
            </w:r>
          </w:p>
        </w:tc>
        <w:tc>
          <w:tcPr>
            <w:tcW w:w="1065" w:type="dxa"/>
            <w:tcBorders>
              <w:top w:val="nil"/>
              <w:left w:val="nil"/>
              <w:bottom w:val="single" w:sz="4" w:space="0" w:color="auto"/>
              <w:right w:val="single" w:sz="4" w:space="0" w:color="auto"/>
            </w:tcBorders>
            <w:shd w:val="clear" w:color="000000" w:fill="D9D9D9"/>
            <w:hideMark/>
          </w:tcPr>
          <w:p w14:paraId="30C898C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222130</w:t>
            </w:r>
          </w:p>
        </w:tc>
        <w:tc>
          <w:tcPr>
            <w:tcW w:w="954" w:type="dxa"/>
            <w:tcBorders>
              <w:top w:val="nil"/>
              <w:left w:val="nil"/>
              <w:bottom w:val="single" w:sz="4" w:space="0" w:color="auto"/>
              <w:right w:val="single" w:sz="4" w:space="0" w:color="auto"/>
            </w:tcBorders>
            <w:shd w:val="clear" w:color="000000" w:fill="D9D9D9"/>
            <w:hideMark/>
          </w:tcPr>
          <w:p w14:paraId="1A996B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222140</w:t>
            </w:r>
          </w:p>
        </w:tc>
        <w:tc>
          <w:tcPr>
            <w:tcW w:w="918" w:type="dxa"/>
            <w:tcBorders>
              <w:top w:val="nil"/>
              <w:left w:val="nil"/>
              <w:bottom w:val="single" w:sz="4" w:space="0" w:color="auto"/>
              <w:right w:val="single" w:sz="4" w:space="0" w:color="auto"/>
            </w:tcBorders>
            <w:shd w:val="clear" w:color="000000" w:fill="D9D9D9"/>
            <w:hideMark/>
          </w:tcPr>
          <w:p w14:paraId="0ACC2D9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222190</w:t>
            </w:r>
          </w:p>
        </w:tc>
        <w:tc>
          <w:tcPr>
            <w:tcW w:w="1115" w:type="dxa"/>
            <w:tcBorders>
              <w:top w:val="nil"/>
              <w:left w:val="nil"/>
              <w:bottom w:val="single" w:sz="4" w:space="0" w:color="auto"/>
              <w:right w:val="single" w:sz="4" w:space="0" w:color="auto"/>
            </w:tcBorders>
            <w:shd w:val="clear" w:color="000000" w:fill="D9D9D9"/>
            <w:hideMark/>
          </w:tcPr>
          <w:p w14:paraId="55FDE30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222220</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07FC6AD4"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r>
      <w:tr w:rsidR="00F0206B" w:rsidRPr="0006498C" w14:paraId="37A667C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2CC"/>
            <w:noWrap/>
            <w:vAlign w:val="bottom"/>
            <w:hideMark/>
          </w:tcPr>
          <w:p w14:paraId="4957A7A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p>
        </w:tc>
        <w:tc>
          <w:tcPr>
            <w:tcW w:w="1879" w:type="dxa"/>
            <w:tcBorders>
              <w:top w:val="nil"/>
              <w:left w:val="nil"/>
              <w:bottom w:val="single" w:sz="4" w:space="0" w:color="auto"/>
              <w:right w:val="single" w:sz="4" w:space="0" w:color="auto"/>
            </w:tcBorders>
            <w:shd w:val="clear" w:color="000000" w:fill="FFF2CC"/>
            <w:vAlign w:val="bottom"/>
            <w:hideMark/>
          </w:tcPr>
          <w:p w14:paraId="42C737BD"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Consolidat</w:t>
            </w:r>
          </w:p>
        </w:tc>
        <w:tc>
          <w:tcPr>
            <w:tcW w:w="824" w:type="dxa"/>
            <w:tcBorders>
              <w:top w:val="nil"/>
              <w:left w:val="nil"/>
              <w:bottom w:val="single" w:sz="4" w:space="0" w:color="auto"/>
              <w:right w:val="single" w:sz="4" w:space="0" w:color="auto"/>
            </w:tcBorders>
            <w:shd w:val="clear" w:color="000000" w:fill="FFF2CC"/>
            <w:noWrap/>
            <w:vAlign w:val="bottom"/>
            <w:hideMark/>
          </w:tcPr>
          <w:p w14:paraId="6FB21C7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1065" w:type="dxa"/>
            <w:tcBorders>
              <w:top w:val="nil"/>
              <w:left w:val="nil"/>
              <w:bottom w:val="single" w:sz="4" w:space="0" w:color="auto"/>
              <w:right w:val="single" w:sz="4" w:space="0" w:color="auto"/>
            </w:tcBorders>
            <w:shd w:val="clear" w:color="000000" w:fill="FFF2CC"/>
            <w:vAlign w:val="center"/>
            <w:hideMark/>
          </w:tcPr>
          <w:p w14:paraId="1EFB9E2F"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1.850.953,03</w:t>
            </w:r>
          </w:p>
        </w:tc>
        <w:tc>
          <w:tcPr>
            <w:tcW w:w="954" w:type="dxa"/>
            <w:tcBorders>
              <w:top w:val="nil"/>
              <w:left w:val="nil"/>
              <w:bottom w:val="single" w:sz="4" w:space="0" w:color="auto"/>
              <w:right w:val="single" w:sz="4" w:space="0" w:color="auto"/>
            </w:tcBorders>
            <w:shd w:val="clear" w:color="000000" w:fill="FFF2CC"/>
            <w:vAlign w:val="center"/>
            <w:hideMark/>
          </w:tcPr>
          <w:p w14:paraId="35F04286"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857.258,52</w:t>
            </w:r>
          </w:p>
        </w:tc>
        <w:tc>
          <w:tcPr>
            <w:tcW w:w="1065" w:type="dxa"/>
            <w:tcBorders>
              <w:top w:val="nil"/>
              <w:left w:val="nil"/>
              <w:bottom w:val="single" w:sz="4" w:space="0" w:color="auto"/>
              <w:right w:val="single" w:sz="4" w:space="0" w:color="auto"/>
            </w:tcBorders>
            <w:shd w:val="clear" w:color="000000" w:fill="FFF2CC"/>
            <w:vAlign w:val="center"/>
            <w:hideMark/>
          </w:tcPr>
          <w:p w14:paraId="5D34D32A"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2.466.104,50</w:t>
            </w:r>
          </w:p>
        </w:tc>
        <w:tc>
          <w:tcPr>
            <w:tcW w:w="954" w:type="dxa"/>
            <w:tcBorders>
              <w:top w:val="nil"/>
              <w:left w:val="nil"/>
              <w:bottom w:val="single" w:sz="4" w:space="0" w:color="auto"/>
              <w:right w:val="single" w:sz="4" w:space="0" w:color="auto"/>
            </w:tcBorders>
            <w:shd w:val="clear" w:color="000000" w:fill="FFF2CC"/>
            <w:vAlign w:val="center"/>
            <w:hideMark/>
          </w:tcPr>
          <w:p w14:paraId="4E95CCD8"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457.741,65</w:t>
            </w:r>
          </w:p>
        </w:tc>
        <w:tc>
          <w:tcPr>
            <w:tcW w:w="918" w:type="dxa"/>
            <w:tcBorders>
              <w:top w:val="nil"/>
              <w:left w:val="nil"/>
              <w:bottom w:val="single" w:sz="4" w:space="0" w:color="auto"/>
              <w:right w:val="single" w:sz="4" w:space="0" w:color="auto"/>
            </w:tcBorders>
            <w:shd w:val="clear" w:color="000000" w:fill="FFF2CC"/>
            <w:vAlign w:val="center"/>
            <w:hideMark/>
          </w:tcPr>
          <w:p w14:paraId="63E06B75"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31.066,36</w:t>
            </w:r>
          </w:p>
        </w:tc>
        <w:tc>
          <w:tcPr>
            <w:tcW w:w="1115" w:type="dxa"/>
            <w:tcBorders>
              <w:top w:val="nil"/>
              <w:left w:val="nil"/>
              <w:bottom w:val="single" w:sz="4" w:space="0" w:color="auto"/>
              <w:right w:val="single" w:sz="4" w:space="0" w:color="auto"/>
            </w:tcBorders>
            <w:shd w:val="clear" w:color="000000" w:fill="FFF2CC"/>
            <w:vAlign w:val="center"/>
            <w:hideMark/>
          </w:tcPr>
          <w:p w14:paraId="33876469"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178.148,46</w:t>
            </w:r>
          </w:p>
        </w:tc>
        <w:tc>
          <w:tcPr>
            <w:tcW w:w="1065" w:type="dxa"/>
            <w:tcBorders>
              <w:top w:val="nil"/>
              <w:left w:val="nil"/>
              <w:bottom w:val="single" w:sz="4" w:space="0" w:color="auto"/>
              <w:right w:val="single" w:sz="4" w:space="0" w:color="auto"/>
            </w:tcBorders>
            <w:shd w:val="clear" w:color="000000" w:fill="FFF2CC"/>
            <w:vAlign w:val="center"/>
            <w:hideMark/>
          </w:tcPr>
          <w:p w14:paraId="6C23E21D"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5.841.272,52</w:t>
            </w:r>
          </w:p>
        </w:tc>
      </w:tr>
      <w:tr w:rsidR="00F0206B" w:rsidRPr="0006498C" w14:paraId="3A4B98D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5E8E1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1879" w:type="dxa"/>
            <w:tcBorders>
              <w:top w:val="nil"/>
              <w:left w:val="nil"/>
              <w:bottom w:val="single" w:sz="4" w:space="0" w:color="auto"/>
              <w:right w:val="single" w:sz="4" w:space="0" w:color="auto"/>
            </w:tcBorders>
            <w:shd w:val="clear" w:color="auto" w:fill="auto"/>
            <w:vAlign w:val="bottom"/>
            <w:hideMark/>
          </w:tcPr>
          <w:p w14:paraId="5217A81A" w14:textId="042E4031"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Aparat</w:t>
            </w:r>
            <w:r w:rsidR="00F47192" w:rsidRPr="0006498C">
              <w:rPr>
                <w:rFonts w:asciiTheme="majorHAnsi" w:eastAsia="Times New Roman" w:hAnsiTheme="majorHAnsi" w:cstheme="majorHAnsi"/>
                <w:color w:val="000000"/>
                <w:sz w:val="16"/>
                <w:szCs w:val="16"/>
                <w:lang w:val="ro-MD"/>
              </w:rPr>
              <w:t>ul</w:t>
            </w:r>
            <w:r w:rsidRPr="0006498C">
              <w:rPr>
                <w:rFonts w:asciiTheme="majorHAnsi" w:eastAsia="Times New Roman" w:hAnsiTheme="majorHAnsi" w:cstheme="majorHAnsi"/>
                <w:color w:val="000000"/>
                <w:sz w:val="16"/>
                <w:szCs w:val="16"/>
                <w:lang w:val="ro-MD"/>
              </w:rPr>
              <w:t xml:space="preserve"> MECC</w:t>
            </w:r>
          </w:p>
        </w:tc>
        <w:tc>
          <w:tcPr>
            <w:tcW w:w="824" w:type="dxa"/>
            <w:tcBorders>
              <w:top w:val="nil"/>
              <w:left w:val="nil"/>
              <w:bottom w:val="single" w:sz="4" w:space="0" w:color="auto"/>
              <w:right w:val="single" w:sz="4" w:space="0" w:color="auto"/>
            </w:tcBorders>
            <w:shd w:val="clear" w:color="auto" w:fill="auto"/>
            <w:noWrap/>
            <w:vAlign w:val="center"/>
            <w:hideMark/>
          </w:tcPr>
          <w:p w14:paraId="7098CD9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15326</w:t>
            </w:r>
          </w:p>
        </w:tc>
        <w:tc>
          <w:tcPr>
            <w:tcW w:w="1065" w:type="dxa"/>
            <w:tcBorders>
              <w:top w:val="nil"/>
              <w:left w:val="nil"/>
              <w:bottom w:val="single" w:sz="4" w:space="0" w:color="auto"/>
              <w:right w:val="single" w:sz="4" w:space="0" w:color="auto"/>
            </w:tcBorders>
            <w:shd w:val="clear" w:color="auto" w:fill="auto"/>
            <w:vAlign w:val="center"/>
            <w:hideMark/>
          </w:tcPr>
          <w:p w14:paraId="3113825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47BA9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71538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430DF1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1EAA42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1A78A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62677,64</w:t>
            </w:r>
          </w:p>
        </w:tc>
        <w:tc>
          <w:tcPr>
            <w:tcW w:w="1065" w:type="dxa"/>
            <w:tcBorders>
              <w:top w:val="nil"/>
              <w:left w:val="nil"/>
              <w:bottom w:val="single" w:sz="4" w:space="0" w:color="auto"/>
              <w:right w:val="single" w:sz="4" w:space="0" w:color="auto"/>
            </w:tcBorders>
            <w:shd w:val="clear" w:color="000000" w:fill="FFF2CC"/>
            <w:vAlign w:val="center"/>
            <w:hideMark/>
          </w:tcPr>
          <w:p w14:paraId="436950B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62677,64</w:t>
            </w:r>
          </w:p>
        </w:tc>
      </w:tr>
      <w:tr w:rsidR="00F0206B" w:rsidRPr="0006498C" w14:paraId="6BDE2F09"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1322CD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1879" w:type="dxa"/>
            <w:tcBorders>
              <w:top w:val="nil"/>
              <w:left w:val="nil"/>
              <w:bottom w:val="single" w:sz="4" w:space="0" w:color="auto"/>
              <w:right w:val="single" w:sz="4" w:space="0" w:color="auto"/>
            </w:tcBorders>
            <w:shd w:val="clear" w:color="auto" w:fill="auto"/>
            <w:vAlign w:val="bottom"/>
            <w:hideMark/>
          </w:tcPr>
          <w:p w14:paraId="7CEF26AB" w14:textId="02100C1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71273B"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Republican de Muzică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Ciprian Porumbescu”</w:t>
            </w:r>
          </w:p>
        </w:tc>
        <w:tc>
          <w:tcPr>
            <w:tcW w:w="824" w:type="dxa"/>
            <w:tcBorders>
              <w:top w:val="nil"/>
              <w:left w:val="nil"/>
              <w:bottom w:val="single" w:sz="4" w:space="0" w:color="auto"/>
              <w:right w:val="single" w:sz="4" w:space="0" w:color="auto"/>
            </w:tcBorders>
            <w:shd w:val="clear" w:color="auto" w:fill="auto"/>
            <w:noWrap/>
            <w:vAlign w:val="center"/>
            <w:hideMark/>
          </w:tcPr>
          <w:p w14:paraId="7DAB63E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15344</w:t>
            </w:r>
          </w:p>
        </w:tc>
        <w:tc>
          <w:tcPr>
            <w:tcW w:w="1065" w:type="dxa"/>
            <w:tcBorders>
              <w:top w:val="nil"/>
              <w:left w:val="nil"/>
              <w:bottom w:val="single" w:sz="4" w:space="0" w:color="auto"/>
              <w:right w:val="single" w:sz="4" w:space="0" w:color="auto"/>
            </w:tcBorders>
            <w:shd w:val="clear" w:color="auto" w:fill="auto"/>
            <w:vAlign w:val="center"/>
            <w:hideMark/>
          </w:tcPr>
          <w:p w14:paraId="3324B5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120309,37</w:t>
            </w:r>
          </w:p>
        </w:tc>
        <w:tc>
          <w:tcPr>
            <w:tcW w:w="954" w:type="dxa"/>
            <w:tcBorders>
              <w:top w:val="nil"/>
              <w:left w:val="nil"/>
              <w:bottom w:val="single" w:sz="4" w:space="0" w:color="auto"/>
              <w:right w:val="single" w:sz="4" w:space="0" w:color="auto"/>
            </w:tcBorders>
            <w:shd w:val="clear" w:color="auto" w:fill="auto"/>
            <w:vAlign w:val="center"/>
            <w:hideMark/>
          </w:tcPr>
          <w:p w14:paraId="224DA0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70F421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251278,14</w:t>
            </w:r>
          </w:p>
        </w:tc>
        <w:tc>
          <w:tcPr>
            <w:tcW w:w="954" w:type="dxa"/>
            <w:tcBorders>
              <w:top w:val="nil"/>
              <w:left w:val="nil"/>
              <w:bottom w:val="single" w:sz="4" w:space="0" w:color="auto"/>
              <w:right w:val="single" w:sz="4" w:space="0" w:color="auto"/>
            </w:tcBorders>
            <w:shd w:val="clear" w:color="auto" w:fill="auto"/>
            <w:vAlign w:val="center"/>
            <w:hideMark/>
          </w:tcPr>
          <w:p w14:paraId="3F667E4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37891,47</w:t>
            </w:r>
          </w:p>
        </w:tc>
        <w:tc>
          <w:tcPr>
            <w:tcW w:w="918" w:type="dxa"/>
            <w:tcBorders>
              <w:top w:val="nil"/>
              <w:left w:val="nil"/>
              <w:bottom w:val="single" w:sz="4" w:space="0" w:color="auto"/>
              <w:right w:val="single" w:sz="4" w:space="0" w:color="auto"/>
            </w:tcBorders>
            <w:shd w:val="clear" w:color="auto" w:fill="auto"/>
            <w:vAlign w:val="center"/>
            <w:hideMark/>
          </w:tcPr>
          <w:p w14:paraId="5A0796E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176,64</w:t>
            </w:r>
          </w:p>
        </w:tc>
        <w:tc>
          <w:tcPr>
            <w:tcW w:w="1115" w:type="dxa"/>
            <w:tcBorders>
              <w:top w:val="nil"/>
              <w:left w:val="nil"/>
              <w:bottom w:val="single" w:sz="4" w:space="0" w:color="auto"/>
              <w:right w:val="single" w:sz="4" w:space="0" w:color="auto"/>
            </w:tcBorders>
            <w:shd w:val="clear" w:color="auto" w:fill="auto"/>
            <w:vAlign w:val="center"/>
            <w:hideMark/>
          </w:tcPr>
          <w:p w14:paraId="7033FF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1675,83</w:t>
            </w:r>
          </w:p>
        </w:tc>
        <w:tc>
          <w:tcPr>
            <w:tcW w:w="1065" w:type="dxa"/>
            <w:tcBorders>
              <w:top w:val="nil"/>
              <w:left w:val="nil"/>
              <w:bottom w:val="single" w:sz="4" w:space="0" w:color="auto"/>
              <w:right w:val="single" w:sz="4" w:space="0" w:color="auto"/>
            </w:tcBorders>
            <w:shd w:val="clear" w:color="000000" w:fill="FFF2CC"/>
            <w:vAlign w:val="center"/>
            <w:hideMark/>
          </w:tcPr>
          <w:p w14:paraId="15EACD9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411331,45</w:t>
            </w:r>
          </w:p>
        </w:tc>
      </w:tr>
      <w:tr w:rsidR="00F0206B" w:rsidRPr="0006498C" w14:paraId="235F4E4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5BF5E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1879" w:type="dxa"/>
            <w:tcBorders>
              <w:top w:val="nil"/>
              <w:left w:val="nil"/>
              <w:bottom w:val="single" w:sz="4" w:space="0" w:color="auto"/>
              <w:right w:val="single" w:sz="4" w:space="0" w:color="auto"/>
            </w:tcBorders>
            <w:shd w:val="clear" w:color="auto" w:fill="auto"/>
            <w:vAlign w:val="bottom"/>
            <w:hideMark/>
          </w:tcPr>
          <w:p w14:paraId="59A8E72F" w14:textId="1AB952CC"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Academic de Arte Plastice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3FB9EE6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15348</w:t>
            </w:r>
          </w:p>
        </w:tc>
        <w:tc>
          <w:tcPr>
            <w:tcW w:w="1065" w:type="dxa"/>
            <w:tcBorders>
              <w:top w:val="nil"/>
              <w:left w:val="nil"/>
              <w:bottom w:val="single" w:sz="4" w:space="0" w:color="auto"/>
              <w:right w:val="single" w:sz="4" w:space="0" w:color="auto"/>
            </w:tcBorders>
            <w:shd w:val="clear" w:color="auto" w:fill="auto"/>
            <w:vAlign w:val="center"/>
            <w:hideMark/>
          </w:tcPr>
          <w:p w14:paraId="5AFC01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54185,91</w:t>
            </w:r>
          </w:p>
        </w:tc>
        <w:tc>
          <w:tcPr>
            <w:tcW w:w="954" w:type="dxa"/>
            <w:tcBorders>
              <w:top w:val="nil"/>
              <w:left w:val="nil"/>
              <w:bottom w:val="single" w:sz="4" w:space="0" w:color="auto"/>
              <w:right w:val="single" w:sz="4" w:space="0" w:color="auto"/>
            </w:tcBorders>
            <w:shd w:val="clear" w:color="auto" w:fill="auto"/>
            <w:vAlign w:val="center"/>
            <w:hideMark/>
          </w:tcPr>
          <w:p w14:paraId="10C0E7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36E9DB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201972,96</w:t>
            </w:r>
          </w:p>
        </w:tc>
        <w:tc>
          <w:tcPr>
            <w:tcW w:w="954" w:type="dxa"/>
            <w:tcBorders>
              <w:top w:val="nil"/>
              <w:left w:val="nil"/>
              <w:bottom w:val="single" w:sz="4" w:space="0" w:color="auto"/>
              <w:right w:val="single" w:sz="4" w:space="0" w:color="auto"/>
            </w:tcBorders>
            <w:shd w:val="clear" w:color="auto" w:fill="auto"/>
            <w:vAlign w:val="center"/>
            <w:hideMark/>
          </w:tcPr>
          <w:p w14:paraId="55A499E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14824,42</w:t>
            </w:r>
          </w:p>
        </w:tc>
        <w:tc>
          <w:tcPr>
            <w:tcW w:w="918" w:type="dxa"/>
            <w:tcBorders>
              <w:top w:val="nil"/>
              <w:left w:val="nil"/>
              <w:bottom w:val="single" w:sz="4" w:space="0" w:color="auto"/>
              <w:right w:val="single" w:sz="4" w:space="0" w:color="auto"/>
            </w:tcBorders>
            <w:shd w:val="clear" w:color="auto" w:fill="auto"/>
            <w:vAlign w:val="center"/>
            <w:hideMark/>
          </w:tcPr>
          <w:p w14:paraId="26B1A7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738,98</w:t>
            </w:r>
          </w:p>
        </w:tc>
        <w:tc>
          <w:tcPr>
            <w:tcW w:w="1115" w:type="dxa"/>
            <w:tcBorders>
              <w:top w:val="nil"/>
              <w:left w:val="nil"/>
              <w:bottom w:val="single" w:sz="4" w:space="0" w:color="auto"/>
              <w:right w:val="single" w:sz="4" w:space="0" w:color="auto"/>
            </w:tcBorders>
            <w:shd w:val="clear" w:color="auto" w:fill="auto"/>
            <w:vAlign w:val="center"/>
            <w:hideMark/>
          </w:tcPr>
          <w:p w14:paraId="0875F4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7555,68</w:t>
            </w:r>
          </w:p>
        </w:tc>
        <w:tc>
          <w:tcPr>
            <w:tcW w:w="1065" w:type="dxa"/>
            <w:tcBorders>
              <w:top w:val="nil"/>
              <w:left w:val="nil"/>
              <w:bottom w:val="single" w:sz="4" w:space="0" w:color="auto"/>
              <w:right w:val="single" w:sz="4" w:space="0" w:color="auto"/>
            </w:tcBorders>
            <w:shd w:val="clear" w:color="000000" w:fill="FFF2CC"/>
            <w:vAlign w:val="center"/>
            <w:hideMark/>
          </w:tcPr>
          <w:p w14:paraId="30435D4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279277,95</w:t>
            </w:r>
          </w:p>
        </w:tc>
      </w:tr>
      <w:tr w:rsidR="00F0206B" w:rsidRPr="0006498C" w14:paraId="2299910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A4BDF6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1879" w:type="dxa"/>
            <w:tcBorders>
              <w:top w:val="nil"/>
              <w:left w:val="nil"/>
              <w:bottom w:val="single" w:sz="4" w:space="0" w:color="auto"/>
              <w:right w:val="single" w:sz="4" w:space="0" w:color="auto"/>
            </w:tcBorders>
            <w:shd w:val="clear" w:color="auto" w:fill="auto"/>
            <w:vAlign w:val="bottom"/>
            <w:hideMark/>
          </w:tcPr>
          <w:p w14:paraId="6BC7314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Biblioteca Națională</w:t>
            </w:r>
          </w:p>
        </w:tc>
        <w:tc>
          <w:tcPr>
            <w:tcW w:w="824" w:type="dxa"/>
            <w:tcBorders>
              <w:top w:val="nil"/>
              <w:left w:val="nil"/>
              <w:bottom w:val="single" w:sz="4" w:space="0" w:color="auto"/>
              <w:right w:val="single" w:sz="4" w:space="0" w:color="auto"/>
            </w:tcBorders>
            <w:shd w:val="clear" w:color="auto" w:fill="auto"/>
            <w:noWrap/>
            <w:vAlign w:val="center"/>
            <w:hideMark/>
          </w:tcPr>
          <w:p w14:paraId="53BBA6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15349</w:t>
            </w:r>
          </w:p>
        </w:tc>
        <w:tc>
          <w:tcPr>
            <w:tcW w:w="1065" w:type="dxa"/>
            <w:tcBorders>
              <w:top w:val="nil"/>
              <w:left w:val="nil"/>
              <w:bottom w:val="single" w:sz="4" w:space="0" w:color="auto"/>
              <w:right w:val="single" w:sz="4" w:space="0" w:color="auto"/>
            </w:tcBorders>
            <w:shd w:val="clear" w:color="auto" w:fill="auto"/>
            <w:vAlign w:val="center"/>
            <w:hideMark/>
          </w:tcPr>
          <w:p w14:paraId="60E7A28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152E49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419577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B3E4B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FDB8A3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4148,73</w:t>
            </w:r>
          </w:p>
        </w:tc>
        <w:tc>
          <w:tcPr>
            <w:tcW w:w="1115" w:type="dxa"/>
            <w:tcBorders>
              <w:top w:val="nil"/>
              <w:left w:val="nil"/>
              <w:bottom w:val="single" w:sz="4" w:space="0" w:color="auto"/>
              <w:right w:val="single" w:sz="4" w:space="0" w:color="auto"/>
            </w:tcBorders>
            <w:shd w:val="clear" w:color="auto" w:fill="auto"/>
            <w:vAlign w:val="center"/>
            <w:hideMark/>
          </w:tcPr>
          <w:p w14:paraId="345301B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2769,05</w:t>
            </w:r>
          </w:p>
        </w:tc>
        <w:tc>
          <w:tcPr>
            <w:tcW w:w="1065" w:type="dxa"/>
            <w:tcBorders>
              <w:top w:val="nil"/>
              <w:left w:val="nil"/>
              <w:bottom w:val="single" w:sz="4" w:space="0" w:color="auto"/>
              <w:right w:val="single" w:sz="4" w:space="0" w:color="auto"/>
            </w:tcBorders>
            <w:shd w:val="clear" w:color="000000" w:fill="FFF2CC"/>
            <w:vAlign w:val="center"/>
            <w:hideMark/>
          </w:tcPr>
          <w:p w14:paraId="6F7625E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6917,78</w:t>
            </w:r>
          </w:p>
        </w:tc>
      </w:tr>
      <w:tr w:rsidR="00F0206B" w:rsidRPr="0006498C" w14:paraId="579B552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85E49C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1879" w:type="dxa"/>
            <w:tcBorders>
              <w:top w:val="nil"/>
              <w:left w:val="nil"/>
              <w:bottom w:val="single" w:sz="4" w:space="0" w:color="auto"/>
              <w:right w:val="single" w:sz="4" w:space="0" w:color="auto"/>
            </w:tcBorders>
            <w:shd w:val="clear" w:color="auto" w:fill="auto"/>
            <w:vAlign w:val="bottom"/>
            <w:hideMark/>
          </w:tcPr>
          <w:p w14:paraId="54406D7E" w14:textId="2FC4E37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pentru </w:t>
            </w:r>
            <w:r w:rsidR="00F4719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w:t>
            </w:r>
            <w:r w:rsidR="00F47192" w:rsidRPr="0006498C">
              <w:rPr>
                <w:rFonts w:asciiTheme="majorHAnsi" w:eastAsia="Times New Roman" w:hAnsiTheme="majorHAnsi" w:cstheme="majorHAnsi"/>
                <w:color w:val="000000"/>
                <w:sz w:val="16"/>
                <w:szCs w:val="16"/>
                <w:lang w:val="ro-MD"/>
              </w:rPr>
              <w:t>ă”</w:t>
            </w:r>
          </w:p>
        </w:tc>
        <w:tc>
          <w:tcPr>
            <w:tcW w:w="824" w:type="dxa"/>
            <w:tcBorders>
              <w:top w:val="nil"/>
              <w:left w:val="nil"/>
              <w:bottom w:val="single" w:sz="4" w:space="0" w:color="auto"/>
              <w:right w:val="single" w:sz="4" w:space="0" w:color="auto"/>
            </w:tcBorders>
            <w:shd w:val="clear" w:color="auto" w:fill="auto"/>
            <w:noWrap/>
            <w:vAlign w:val="center"/>
            <w:hideMark/>
          </w:tcPr>
          <w:p w14:paraId="46B568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15350</w:t>
            </w:r>
          </w:p>
        </w:tc>
        <w:tc>
          <w:tcPr>
            <w:tcW w:w="1065" w:type="dxa"/>
            <w:tcBorders>
              <w:top w:val="nil"/>
              <w:left w:val="nil"/>
              <w:bottom w:val="single" w:sz="4" w:space="0" w:color="auto"/>
              <w:right w:val="single" w:sz="4" w:space="0" w:color="auto"/>
            </w:tcBorders>
            <w:shd w:val="clear" w:color="auto" w:fill="auto"/>
            <w:vAlign w:val="center"/>
            <w:hideMark/>
          </w:tcPr>
          <w:p w14:paraId="387E3A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5767,6</w:t>
            </w:r>
          </w:p>
        </w:tc>
        <w:tc>
          <w:tcPr>
            <w:tcW w:w="954" w:type="dxa"/>
            <w:tcBorders>
              <w:top w:val="nil"/>
              <w:left w:val="nil"/>
              <w:bottom w:val="single" w:sz="4" w:space="0" w:color="auto"/>
              <w:right w:val="single" w:sz="4" w:space="0" w:color="auto"/>
            </w:tcBorders>
            <w:shd w:val="clear" w:color="auto" w:fill="auto"/>
            <w:vAlign w:val="center"/>
            <w:hideMark/>
          </w:tcPr>
          <w:p w14:paraId="5D85BF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3745,05</w:t>
            </w:r>
          </w:p>
        </w:tc>
        <w:tc>
          <w:tcPr>
            <w:tcW w:w="1065" w:type="dxa"/>
            <w:tcBorders>
              <w:top w:val="nil"/>
              <w:left w:val="nil"/>
              <w:bottom w:val="single" w:sz="4" w:space="0" w:color="auto"/>
              <w:right w:val="single" w:sz="4" w:space="0" w:color="auto"/>
            </w:tcBorders>
            <w:shd w:val="clear" w:color="auto" w:fill="auto"/>
            <w:vAlign w:val="center"/>
            <w:hideMark/>
          </w:tcPr>
          <w:p w14:paraId="6F1D810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35784,29</w:t>
            </w:r>
          </w:p>
        </w:tc>
        <w:tc>
          <w:tcPr>
            <w:tcW w:w="954" w:type="dxa"/>
            <w:tcBorders>
              <w:top w:val="nil"/>
              <w:left w:val="nil"/>
              <w:bottom w:val="single" w:sz="4" w:space="0" w:color="auto"/>
              <w:right w:val="single" w:sz="4" w:space="0" w:color="auto"/>
            </w:tcBorders>
            <w:shd w:val="clear" w:color="auto" w:fill="auto"/>
            <w:vAlign w:val="center"/>
            <w:hideMark/>
          </w:tcPr>
          <w:p w14:paraId="59EB04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6357,63</w:t>
            </w:r>
          </w:p>
        </w:tc>
        <w:tc>
          <w:tcPr>
            <w:tcW w:w="918" w:type="dxa"/>
            <w:tcBorders>
              <w:top w:val="nil"/>
              <w:left w:val="nil"/>
              <w:bottom w:val="single" w:sz="4" w:space="0" w:color="auto"/>
              <w:right w:val="single" w:sz="4" w:space="0" w:color="auto"/>
            </w:tcBorders>
            <w:shd w:val="clear" w:color="auto" w:fill="auto"/>
            <w:vAlign w:val="center"/>
            <w:hideMark/>
          </w:tcPr>
          <w:p w14:paraId="2822A15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189,97</w:t>
            </w:r>
          </w:p>
        </w:tc>
        <w:tc>
          <w:tcPr>
            <w:tcW w:w="1115" w:type="dxa"/>
            <w:tcBorders>
              <w:top w:val="nil"/>
              <w:left w:val="nil"/>
              <w:bottom w:val="single" w:sz="4" w:space="0" w:color="auto"/>
              <w:right w:val="single" w:sz="4" w:space="0" w:color="auto"/>
            </w:tcBorders>
            <w:shd w:val="clear" w:color="auto" w:fill="auto"/>
            <w:vAlign w:val="center"/>
            <w:hideMark/>
          </w:tcPr>
          <w:p w14:paraId="5394E4D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21C029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51844,54</w:t>
            </w:r>
          </w:p>
        </w:tc>
      </w:tr>
      <w:tr w:rsidR="00F0206B" w:rsidRPr="0006498C" w14:paraId="27CD384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D1FC41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1879" w:type="dxa"/>
            <w:tcBorders>
              <w:top w:val="nil"/>
              <w:left w:val="nil"/>
              <w:bottom w:val="single" w:sz="4" w:space="0" w:color="auto"/>
              <w:right w:val="single" w:sz="4" w:space="0" w:color="auto"/>
            </w:tcBorders>
            <w:shd w:val="clear" w:color="auto" w:fill="auto"/>
            <w:vAlign w:val="bottom"/>
            <w:hideMark/>
          </w:tcPr>
          <w:p w14:paraId="46B376C9"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Etnografie și Istorie Naturală, cu filiale</w:t>
            </w:r>
          </w:p>
        </w:tc>
        <w:tc>
          <w:tcPr>
            <w:tcW w:w="824" w:type="dxa"/>
            <w:tcBorders>
              <w:top w:val="nil"/>
              <w:left w:val="nil"/>
              <w:bottom w:val="single" w:sz="4" w:space="0" w:color="auto"/>
              <w:right w:val="single" w:sz="4" w:space="0" w:color="auto"/>
            </w:tcBorders>
            <w:shd w:val="clear" w:color="auto" w:fill="auto"/>
            <w:noWrap/>
            <w:vAlign w:val="center"/>
            <w:hideMark/>
          </w:tcPr>
          <w:p w14:paraId="6DE0C65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15351</w:t>
            </w:r>
          </w:p>
        </w:tc>
        <w:tc>
          <w:tcPr>
            <w:tcW w:w="1065" w:type="dxa"/>
            <w:tcBorders>
              <w:top w:val="nil"/>
              <w:left w:val="nil"/>
              <w:bottom w:val="single" w:sz="4" w:space="0" w:color="auto"/>
              <w:right w:val="single" w:sz="4" w:space="0" w:color="auto"/>
            </w:tcBorders>
            <w:shd w:val="clear" w:color="auto" w:fill="auto"/>
            <w:vAlign w:val="center"/>
            <w:hideMark/>
          </w:tcPr>
          <w:p w14:paraId="632724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70533,96</w:t>
            </w:r>
          </w:p>
        </w:tc>
        <w:tc>
          <w:tcPr>
            <w:tcW w:w="954" w:type="dxa"/>
            <w:tcBorders>
              <w:top w:val="nil"/>
              <w:left w:val="nil"/>
              <w:bottom w:val="single" w:sz="4" w:space="0" w:color="auto"/>
              <w:right w:val="single" w:sz="4" w:space="0" w:color="auto"/>
            </w:tcBorders>
            <w:shd w:val="clear" w:color="auto" w:fill="auto"/>
            <w:vAlign w:val="center"/>
            <w:hideMark/>
          </w:tcPr>
          <w:p w14:paraId="6F9EAB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1955,68</w:t>
            </w:r>
          </w:p>
        </w:tc>
        <w:tc>
          <w:tcPr>
            <w:tcW w:w="1065" w:type="dxa"/>
            <w:tcBorders>
              <w:top w:val="nil"/>
              <w:left w:val="nil"/>
              <w:bottom w:val="single" w:sz="4" w:space="0" w:color="auto"/>
              <w:right w:val="single" w:sz="4" w:space="0" w:color="auto"/>
            </w:tcBorders>
            <w:shd w:val="clear" w:color="auto" w:fill="auto"/>
            <w:vAlign w:val="center"/>
            <w:hideMark/>
          </w:tcPr>
          <w:p w14:paraId="3532210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F29FB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9549,56</w:t>
            </w:r>
          </w:p>
        </w:tc>
        <w:tc>
          <w:tcPr>
            <w:tcW w:w="918" w:type="dxa"/>
            <w:tcBorders>
              <w:top w:val="nil"/>
              <w:left w:val="nil"/>
              <w:bottom w:val="single" w:sz="4" w:space="0" w:color="auto"/>
              <w:right w:val="single" w:sz="4" w:space="0" w:color="auto"/>
            </w:tcBorders>
            <w:shd w:val="clear" w:color="auto" w:fill="auto"/>
            <w:vAlign w:val="center"/>
            <w:hideMark/>
          </w:tcPr>
          <w:p w14:paraId="68914F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9A0244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7F9C3C96"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82039,2</w:t>
            </w:r>
          </w:p>
        </w:tc>
      </w:tr>
      <w:tr w:rsidR="00F0206B" w:rsidRPr="0006498C" w14:paraId="4BBDF81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6F6053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1879" w:type="dxa"/>
            <w:tcBorders>
              <w:top w:val="nil"/>
              <w:left w:val="nil"/>
              <w:bottom w:val="single" w:sz="4" w:space="0" w:color="auto"/>
              <w:right w:val="single" w:sz="4" w:space="0" w:color="auto"/>
            </w:tcBorders>
            <w:shd w:val="clear" w:color="auto" w:fill="auto"/>
            <w:vAlign w:val="bottom"/>
            <w:hideMark/>
          </w:tcPr>
          <w:p w14:paraId="2733ED7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Artă</w:t>
            </w:r>
          </w:p>
        </w:tc>
        <w:tc>
          <w:tcPr>
            <w:tcW w:w="824" w:type="dxa"/>
            <w:tcBorders>
              <w:top w:val="nil"/>
              <w:left w:val="nil"/>
              <w:bottom w:val="single" w:sz="4" w:space="0" w:color="auto"/>
              <w:right w:val="single" w:sz="4" w:space="0" w:color="auto"/>
            </w:tcBorders>
            <w:shd w:val="clear" w:color="auto" w:fill="auto"/>
            <w:noWrap/>
            <w:vAlign w:val="center"/>
            <w:hideMark/>
          </w:tcPr>
          <w:p w14:paraId="0E2AF00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15352</w:t>
            </w:r>
          </w:p>
        </w:tc>
        <w:tc>
          <w:tcPr>
            <w:tcW w:w="1065" w:type="dxa"/>
            <w:tcBorders>
              <w:top w:val="nil"/>
              <w:left w:val="nil"/>
              <w:bottom w:val="single" w:sz="4" w:space="0" w:color="auto"/>
              <w:right w:val="single" w:sz="4" w:space="0" w:color="auto"/>
            </w:tcBorders>
            <w:shd w:val="clear" w:color="auto" w:fill="auto"/>
            <w:vAlign w:val="center"/>
            <w:hideMark/>
          </w:tcPr>
          <w:p w14:paraId="20476D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31202,86</w:t>
            </w:r>
          </w:p>
        </w:tc>
        <w:tc>
          <w:tcPr>
            <w:tcW w:w="954" w:type="dxa"/>
            <w:tcBorders>
              <w:top w:val="nil"/>
              <w:left w:val="nil"/>
              <w:bottom w:val="single" w:sz="4" w:space="0" w:color="auto"/>
              <w:right w:val="single" w:sz="4" w:space="0" w:color="auto"/>
            </w:tcBorders>
            <w:shd w:val="clear" w:color="auto" w:fill="auto"/>
            <w:vAlign w:val="center"/>
            <w:hideMark/>
          </w:tcPr>
          <w:p w14:paraId="6F3BC92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90899,93</w:t>
            </w:r>
          </w:p>
        </w:tc>
        <w:tc>
          <w:tcPr>
            <w:tcW w:w="1065" w:type="dxa"/>
            <w:tcBorders>
              <w:top w:val="nil"/>
              <w:left w:val="nil"/>
              <w:bottom w:val="single" w:sz="4" w:space="0" w:color="auto"/>
              <w:right w:val="single" w:sz="4" w:space="0" w:color="auto"/>
            </w:tcBorders>
            <w:shd w:val="clear" w:color="auto" w:fill="auto"/>
            <w:vAlign w:val="center"/>
            <w:hideMark/>
          </w:tcPr>
          <w:p w14:paraId="639FB4E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0EAF7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17320,42</w:t>
            </w:r>
          </w:p>
        </w:tc>
        <w:tc>
          <w:tcPr>
            <w:tcW w:w="918" w:type="dxa"/>
            <w:tcBorders>
              <w:top w:val="nil"/>
              <w:left w:val="nil"/>
              <w:bottom w:val="single" w:sz="4" w:space="0" w:color="auto"/>
              <w:right w:val="single" w:sz="4" w:space="0" w:color="auto"/>
            </w:tcBorders>
            <w:shd w:val="clear" w:color="auto" w:fill="auto"/>
            <w:vAlign w:val="center"/>
            <w:hideMark/>
          </w:tcPr>
          <w:p w14:paraId="51157D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392,62</w:t>
            </w:r>
          </w:p>
        </w:tc>
        <w:tc>
          <w:tcPr>
            <w:tcW w:w="1115" w:type="dxa"/>
            <w:tcBorders>
              <w:top w:val="nil"/>
              <w:left w:val="nil"/>
              <w:bottom w:val="single" w:sz="4" w:space="0" w:color="auto"/>
              <w:right w:val="single" w:sz="4" w:space="0" w:color="auto"/>
            </w:tcBorders>
            <w:shd w:val="clear" w:color="auto" w:fill="auto"/>
            <w:vAlign w:val="center"/>
            <w:hideMark/>
          </w:tcPr>
          <w:p w14:paraId="4089E7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8487,35</w:t>
            </w:r>
          </w:p>
        </w:tc>
        <w:tc>
          <w:tcPr>
            <w:tcW w:w="1065" w:type="dxa"/>
            <w:tcBorders>
              <w:top w:val="nil"/>
              <w:left w:val="nil"/>
              <w:bottom w:val="single" w:sz="4" w:space="0" w:color="auto"/>
              <w:right w:val="single" w:sz="4" w:space="0" w:color="auto"/>
            </w:tcBorders>
            <w:shd w:val="clear" w:color="000000" w:fill="FFF2CC"/>
            <w:vAlign w:val="center"/>
            <w:hideMark/>
          </w:tcPr>
          <w:p w14:paraId="0591F70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148303,18</w:t>
            </w:r>
          </w:p>
        </w:tc>
      </w:tr>
      <w:tr w:rsidR="00F0206B" w:rsidRPr="0006498C" w14:paraId="78E6FCC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1E4826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1879" w:type="dxa"/>
            <w:tcBorders>
              <w:top w:val="nil"/>
              <w:left w:val="nil"/>
              <w:bottom w:val="single" w:sz="4" w:space="0" w:color="auto"/>
              <w:right w:val="single" w:sz="4" w:space="0" w:color="auto"/>
            </w:tcBorders>
            <w:shd w:val="clear" w:color="auto" w:fill="auto"/>
            <w:vAlign w:val="bottom"/>
            <w:hideMark/>
          </w:tcPr>
          <w:p w14:paraId="466C35D0"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Istorie a Moldovei, cu filiale</w:t>
            </w:r>
          </w:p>
        </w:tc>
        <w:tc>
          <w:tcPr>
            <w:tcW w:w="824" w:type="dxa"/>
            <w:tcBorders>
              <w:top w:val="nil"/>
              <w:left w:val="nil"/>
              <w:bottom w:val="single" w:sz="4" w:space="0" w:color="auto"/>
              <w:right w:val="single" w:sz="4" w:space="0" w:color="auto"/>
            </w:tcBorders>
            <w:shd w:val="clear" w:color="auto" w:fill="auto"/>
            <w:noWrap/>
            <w:vAlign w:val="center"/>
            <w:hideMark/>
          </w:tcPr>
          <w:p w14:paraId="4059387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15353</w:t>
            </w:r>
          </w:p>
        </w:tc>
        <w:tc>
          <w:tcPr>
            <w:tcW w:w="1065" w:type="dxa"/>
            <w:tcBorders>
              <w:top w:val="nil"/>
              <w:left w:val="nil"/>
              <w:bottom w:val="single" w:sz="4" w:space="0" w:color="auto"/>
              <w:right w:val="single" w:sz="4" w:space="0" w:color="auto"/>
            </w:tcBorders>
            <w:shd w:val="clear" w:color="auto" w:fill="auto"/>
            <w:vAlign w:val="center"/>
            <w:hideMark/>
          </w:tcPr>
          <w:p w14:paraId="39D8072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52500</w:t>
            </w:r>
          </w:p>
        </w:tc>
        <w:tc>
          <w:tcPr>
            <w:tcW w:w="954" w:type="dxa"/>
            <w:tcBorders>
              <w:top w:val="nil"/>
              <w:left w:val="nil"/>
              <w:bottom w:val="single" w:sz="4" w:space="0" w:color="auto"/>
              <w:right w:val="single" w:sz="4" w:space="0" w:color="auto"/>
            </w:tcBorders>
            <w:shd w:val="clear" w:color="auto" w:fill="auto"/>
            <w:vAlign w:val="center"/>
            <w:hideMark/>
          </w:tcPr>
          <w:p w14:paraId="2F96EF1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7977,22</w:t>
            </w:r>
          </w:p>
        </w:tc>
        <w:tc>
          <w:tcPr>
            <w:tcW w:w="1065" w:type="dxa"/>
            <w:tcBorders>
              <w:top w:val="nil"/>
              <w:left w:val="nil"/>
              <w:bottom w:val="single" w:sz="4" w:space="0" w:color="auto"/>
              <w:right w:val="single" w:sz="4" w:space="0" w:color="auto"/>
            </w:tcBorders>
            <w:shd w:val="clear" w:color="auto" w:fill="auto"/>
            <w:vAlign w:val="center"/>
            <w:hideMark/>
          </w:tcPr>
          <w:p w14:paraId="4C5ECDE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318664,59</w:t>
            </w:r>
          </w:p>
        </w:tc>
        <w:tc>
          <w:tcPr>
            <w:tcW w:w="954" w:type="dxa"/>
            <w:tcBorders>
              <w:top w:val="nil"/>
              <w:left w:val="nil"/>
              <w:bottom w:val="single" w:sz="4" w:space="0" w:color="auto"/>
              <w:right w:val="single" w:sz="4" w:space="0" w:color="auto"/>
            </w:tcBorders>
            <w:shd w:val="clear" w:color="auto" w:fill="auto"/>
            <w:vAlign w:val="center"/>
            <w:hideMark/>
          </w:tcPr>
          <w:p w14:paraId="6C0DBF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6500</w:t>
            </w:r>
          </w:p>
        </w:tc>
        <w:tc>
          <w:tcPr>
            <w:tcW w:w="918" w:type="dxa"/>
            <w:tcBorders>
              <w:top w:val="nil"/>
              <w:left w:val="nil"/>
              <w:bottom w:val="single" w:sz="4" w:space="0" w:color="auto"/>
              <w:right w:val="single" w:sz="4" w:space="0" w:color="auto"/>
            </w:tcBorders>
            <w:shd w:val="clear" w:color="auto" w:fill="auto"/>
            <w:vAlign w:val="center"/>
            <w:hideMark/>
          </w:tcPr>
          <w:p w14:paraId="666B29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82DFB9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12,59</w:t>
            </w:r>
          </w:p>
        </w:tc>
        <w:tc>
          <w:tcPr>
            <w:tcW w:w="1065" w:type="dxa"/>
            <w:tcBorders>
              <w:top w:val="nil"/>
              <w:left w:val="nil"/>
              <w:bottom w:val="single" w:sz="4" w:space="0" w:color="auto"/>
              <w:right w:val="single" w:sz="4" w:space="0" w:color="auto"/>
            </w:tcBorders>
            <w:shd w:val="clear" w:color="000000" w:fill="FFF2CC"/>
            <w:vAlign w:val="center"/>
            <w:hideMark/>
          </w:tcPr>
          <w:p w14:paraId="5719192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385654,4</w:t>
            </w:r>
          </w:p>
        </w:tc>
      </w:tr>
      <w:tr w:rsidR="00F0206B" w:rsidRPr="0006498C" w14:paraId="6421480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07D4C8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1879" w:type="dxa"/>
            <w:tcBorders>
              <w:top w:val="nil"/>
              <w:left w:val="nil"/>
              <w:bottom w:val="single" w:sz="4" w:space="0" w:color="auto"/>
              <w:right w:val="single" w:sz="4" w:space="0" w:color="auto"/>
            </w:tcBorders>
            <w:shd w:val="clear" w:color="auto" w:fill="auto"/>
            <w:vAlign w:val="bottom"/>
            <w:hideMark/>
          </w:tcPr>
          <w:p w14:paraId="71EE44F0" w14:textId="42117CE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Casa - muzeu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Pu</w:t>
            </w:r>
            <w:r w:rsidR="00F47192"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kin</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5CD7A03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15354</w:t>
            </w:r>
          </w:p>
        </w:tc>
        <w:tc>
          <w:tcPr>
            <w:tcW w:w="1065" w:type="dxa"/>
            <w:tcBorders>
              <w:top w:val="nil"/>
              <w:left w:val="nil"/>
              <w:bottom w:val="single" w:sz="4" w:space="0" w:color="auto"/>
              <w:right w:val="single" w:sz="4" w:space="0" w:color="auto"/>
            </w:tcBorders>
            <w:shd w:val="clear" w:color="auto" w:fill="auto"/>
            <w:vAlign w:val="center"/>
            <w:hideMark/>
          </w:tcPr>
          <w:p w14:paraId="572AA06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5950,87</w:t>
            </w:r>
          </w:p>
        </w:tc>
        <w:tc>
          <w:tcPr>
            <w:tcW w:w="954" w:type="dxa"/>
            <w:tcBorders>
              <w:top w:val="nil"/>
              <w:left w:val="nil"/>
              <w:bottom w:val="single" w:sz="4" w:space="0" w:color="auto"/>
              <w:right w:val="single" w:sz="4" w:space="0" w:color="auto"/>
            </w:tcBorders>
            <w:shd w:val="clear" w:color="auto" w:fill="auto"/>
            <w:vAlign w:val="center"/>
            <w:hideMark/>
          </w:tcPr>
          <w:p w14:paraId="1959106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18844,31</w:t>
            </w:r>
          </w:p>
        </w:tc>
        <w:tc>
          <w:tcPr>
            <w:tcW w:w="1065" w:type="dxa"/>
            <w:tcBorders>
              <w:top w:val="nil"/>
              <w:left w:val="nil"/>
              <w:bottom w:val="single" w:sz="4" w:space="0" w:color="auto"/>
              <w:right w:val="single" w:sz="4" w:space="0" w:color="auto"/>
            </w:tcBorders>
            <w:shd w:val="clear" w:color="auto" w:fill="auto"/>
            <w:vAlign w:val="center"/>
            <w:hideMark/>
          </w:tcPr>
          <w:p w14:paraId="08D7DA2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BD7BD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1330,99</w:t>
            </w:r>
          </w:p>
        </w:tc>
        <w:tc>
          <w:tcPr>
            <w:tcW w:w="918" w:type="dxa"/>
            <w:tcBorders>
              <w:top w:val="nil"/>
              <w:left w:val="nil"/>
              <w:bottom w:val="single" w:sz="4" w:space="0" w:color="auto"/>
              <w:right w:val="single" w:sz="4" w:space="0" w:color="auto"/>
            </w:tcBorders>
            <w:shd w:val="clear" w:color="auto" w:fill="auto"/>
            <w:vAlign w:val="center"/>
            <w:hideMark/>
          </w:tcPr>
          <w:p w14:paraId="7E97CE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1115" w:type="dxa"/>
            <w:tcBorders>
              <w:top w:val="nil"/>
              <w:left w:val="nil"/>
              <w:bottom w:val="single" w:sz="4" w:space="0" w:color="auto"/>
              <w:right w:val="single" w:sz="4" w:space="0" w:color="auto"/>
            </w:tcBorders>
            <w:shd w:val="clear" w:color="auto" w:fill="auto"/>
            <w:vAlign w:val="center"/>
            <w:hideMark/>
          </w:tcPr>
          <w:p w14:paraId="20D0B3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1661,29</w:t>
            </w:r>
          </w:p>
        </w:tc>
        <w:tc>
          <w:tcPr>
            <w:tcW w:w="1065" w:type="dxa"/>
            <w:tcBorders>
              <w:top w:val="nil"/>
              <w:left w:val="nil"/>
              <w:bottom w:val="single" w:sz="4" w:space="0" w:color="auto"/>
              <w:right w:val="single" w:sz="4" w:space="0" w:color="auto"/>
            </w:tcBorders>
            <w:shd w:val="clear" w:color="000000" w:fill="FFF2CC"/>
            <w:vAlign w:val="center"/>
            <w:hideMark/>
          </w:tcPr>
          <w:p w14:paraId="018EF38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27857,46</w:t>
            </w:r>
          </w:p>
        </w:tc>
      </w:tr>
      <w:tr w:rsidR="00F0206B" w:rsidRPr="0006498C" w14:paraId="7FE251C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BD5010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1879" w:type="dxa"/>
            <w:tcBorders>
              <w:top w:val="nil"/>
              <w:left w:val="nil"/>
              <w:bottom w:val="single" w:sz="4" w:space="0" w:color="auto"/>
              <w:right w:val="single" w:sz="4" w:space="0" w:color="auto"/>
            </w:tcBorders>
            <w:shd w:val="clear" w:color="auto" w:fill="auto"/>
            <w:vAlign w:val="bottom"/>
            <w:hideMark/>
          </w:tcPr>
          <w:p w14:paraId="6595F9C1" w14:textId="33F06934"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Literatur</w:t>
            </w:r>
            <w:r w:rsidR="00F47192"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w:t>
            </w:r>
            <w:r w:rsidR="00F47192" w:rsidRPr="0006498C">
              <w:rPr>
                <w:rFonts w:asciiTheme="majorHAnsi" w:eastAsia="Times New Roman" w:hAnsiTheme="majorHAnsi" w:cstheme="majorHAnsi"/>
                <w:color w:val="000000"/>
                <w:sz w:val="16"/>
                <w:szCs w:val="16"/>
                <w:lang w:val="ro-MD"/>
              </w:rPr>
              <w:t xml:space="preserve">l </w:t>
            </w:r>
            <w:r w:rsidRPr="0006498C">
              <w:rPr>
                <w:rFonts w:asciiTheme="majorHAnsi" w:eastAsia="Times New Roman" w:hAnsiTheme="majorHAnsi" w:cstheme="majorHAnsi"/>
                <w:color w:val="000000"/>
                <w:sz w:val="16"/>
                <w:szCs w:val="16"/>
                <w:lang w:val="ro-MD"/>
              </w:rPr>
              <w:t xml:space="preserve"> Kogălniceanu</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459B5D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15369</w:t>
            </w:r>
          </w:p>
        </w:tc>
        <w:tc>
          <w:tcPr>
            <w:tcW w:w="1065" w:type="dxa"/>
            <w:tcBorders>
              <w:top w:val="nil"/>
              <w:left w:val="nil"/>
              <w:bottom w:val="single" w:sz="4" w:space="0" w:color="auto"/>
              <w:right w:val="single" w:sz="4" w:space="0" w:color="auto"/>
            </w:tcBorders>
            <w:shd w:val="clear" w:color="auto" w:fill="auto"/>
            <w:vAlign w:val="center"/>
            <w:hideMark/>
          </w:tcPr>
          <w:p w14:paraId="746178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6378,94</w:t>
            </w:r>
          </w:p>
        </w:tc>
        <w:tc>
          <w:tcPr>
            <w:tcW w:w="954" w:type="dxa"/>
            <w:tcBorders>
              <w:top w:val="nil"/>
              <w:left w:val="nil"/>
              <w:bottom w:val="single" w:sz="4" w:space="0" w:color="auto"/>
              <w:right w:val="single" w:sz="4" w:space="0" w:color="auto"/>
            </w:tcBorders>
            <w:shd w:val="clear" w:color="auto" w:fill="auto"/>
            <w:vAlign w:val="center"/>
            <w:hideMark/>
          </w:tcPr>
          <w:p w14:paraId="5A5B13F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5033,13</w:t>
            </w:r>
          </w:p>
        </w:tc>
        <w:tc>
          <w:tcPr>
            <w:tcW w:w="1065" w:type="dxa"/>
            <w:tcBorders>
              <w:top w:val="nil"/>
              <w:left w:val="nil"/>
              <w:bottom w:val="single" w:sz="4" w:space="0" w:color="auto"/>
              <w:right w:val="single" w:sz="4" w:space="0" w:color="auto"/>
            </w:tcBorders>
            <w:shd w:val="clear" w:color="auto" w:fill="auto"/>
            <w:vAlign w:val="center"/>
            <w:hideMark/>
          </w:tcPr>
          <w:p w14:paraId="7318C0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78F28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A07E1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4B6AE1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E550D0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11412,07</w:t>
            </w:r>
          </w:p>
        </w:tc>
      </w:tr>
      <w:tr w:rsidR="00F0206B" w:rsidRPr="0006498C" w14:paraId="5AB55F6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868705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1879" w:type="dxa"/>
            <w:tcBorders>
              <w:top w:val="nil"/>
              <w:left w:val="nil"/>
              <w:bottom w:val="single" w:sz="4" w:space="0" w:color="auto"/>
              <w:right w:val="single" w:sz="4" w:space="0" w:color="auto"/>
            </w:tcBorders>
            <w:shd w:val="clear" w:color="auto" w:fill="auto"/>
            <w:vAlign w:val="bottom"/>
            <w:hideMark/>
          </w:tcPr>
          <w:p w14:paraId="49AAE890" w14:textId="2900C2D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Camera Național</w:t>
            </w:r>
            <w:r w:rsidR="001E09F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a Cărții</w:t>
            </w:r>
          </w:p>
        </w:tc>
        <w:tc>
          <w:tcPr>
            <w:tcW w:w="824" w:type="dxa"/>
            <w:tcBorders>
              <w:top w:val="nil"/>
              <w:left w:val="nil"/>
              <w:bottom w:val="single" w:sz="4" w:space="0" w:color="auto"/>
              <w:right w:val="single" w:sz="4" w:space="0" w:color="auto"/>
            </w:tcBorders>
            <w:shd w:val="clear" w:color="auto" w:fill="auto"/>
            <w:noWrap/>
            <w:vAlign w:val="center"/>
            <w:hideMark/>
          </w:tcPr>
          <w:p w14:paraId="3CA8BB2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15373</w:t>
            </w:r>
          </w:p>
        </w:tc>
        <w:tc>
          <w:tcPr>
            <w:tcW w:w="1065" w:type="dxa"/>
            <w:tcBorders>
              <w:top w:val="nil"/>
              <w:left w:val="nil"/>
              <w:bottom w:val="single" w:sz="4" w:space="0" w:color="auto"/>
              <w:right w:val="single" w:sz="4" w:space="0" w:color="auto"/>
            </w:tcBorders>
            <w:shd w:val="clear" w:color="auto" w:fill="auto"/>
            <w:vAlign w:val="center"/>
            <w:hideMark/>
          </w:tcPr>
          <w:p w14:paraId="30215F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B4D132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6E53F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3D3134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396BDD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8FDCC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5351,14</w:t>
            </w:r>
          </w:p>
        </w:tc>
        <w:tc>
          <w:tcPr>
            <w:tcW w:w="1065" w:type="dxa"/>
            <w:tcBorders>
              <w:top w:val="nil"/>
              <w:left w:val="nil"/>
              <w:bottom w:val="single" w:sz="4" w:space="0" w:color="auto"/>
              <w:right w:val="single" w:sz="4" w:space="0" w:color="auto"/>
            </w:tcBorders>
            <w:shd w:val="clear" w:color="000000" w:fill="FFF2CC"/>
            <w:vAlign w:val="center"/>
            <w:hideMark/>
          </w:tcPr>
          <w:p w14:paraId="5B97697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5351,14</w:t>
            </w:r>
          </w:p>
        </w:tc>
      </w:tr>
      <w:tr w:rsidR="00F0206B" w:rsidRPr="0006498C" w14:paraId="0E2DDCF9"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B19F19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1879" w:type="dxa"/>
            <w:tcBorders>
              <w:top w:val="nil"/>
              <w:left w:val="nil"/>
              <w:bottom w:val="single" w:sz="4" w:space="0" w:color="auto"/>
              <w:right w:val="single" w:sz="4" w:space="0" w:color="auto"/>
            </w:tcBorders>
            <w:shd w:val="clear" w:color="auto" w:fill="auto"/>
            <w:vAlign w:val="bottom"/>
            <w:hideMark/>
          </w:tcPr>
          <w:p w14:paraId="2D55513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de Stat pentru Protecția Moralității</w:t>
            </w:r>
          </w:p>
        </w:tc>
        <w:tc>
          <w:tcPr>
            <w:tcW w:w="824" w:type="dxa"/>
            <w:tcBorders>
              <w:top w:val="nil"/>
              <w:left w:val="nil"/>
              <w:bottom w:val="single" w:sz="4" w:space="0" w:color="auto"/>
              <w:right w:val="single" w:sz="4" w:space="0" w:color="auto"/>
            </w:tcBorders>
            <w:shd w:val="clear" w:color="auto" w:fill="auto"/>
            <w:noWrap/>
            <w:vAlign w:val="center"/>
            <w:hideMark/>
          </w:tcPr>
          <w:p w14:paraId="3D1AA43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15375</w:t>
            </w:r>
          </w:p>
        </w:tc>
        <w:tc>
          <w:tcPr>
            <w:tcW w:w="1065" w:type="dxa"/>
            <w:tcBorders>
              <w:top w:val="nil"/>
              <w:left w:val="nil"/>
              <w:bottom w:val="single" w:sz="4" w:space="0" w:color="auto"/>
              <w:right w:val="single" w:sz="4" w:space="0" w:color="auto"/>
            </w:tcBorders>
            <w:shd w:val="clear" w:color="auto" w:fill="auto"/>
            <w:vAlign w:val="center"/>
            <w:hideMark/>
          </w:tcPr>
          <w:p w14:paraId="421BCDD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B594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408AD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BF5679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094B08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344F14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216,16</w:t>
            </w:r>
          </w:p>
        </w:tc>
        <w:tc>
          <w:tcPr>
            <w:tcW w:w="1065" w:type="dxa"/>
            <w:tcBorders>
              <w:top w:val="nil"/>
              <w:left w:val="nil"/>
              <w:bottom w:val="single" w:sz="4" w:space="0" w:color="auto"/>
              <w:right w:val="single" w:sz="4" w:space="0" w:color="auto"/>
            </w:tcBorders>
            <w:shd w:val="clear" w:color="000000" w:fill="FFF2CC"/>
            <w:vAlign w:val="center"/>
            <w:hideMark/>
          </w:tcPr>
          <w:p w14:paraId="06E805A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216,16</w:t>
            </w:r>
          </w:p>
        </w:tc>
      </w:tr>
      <w:tr w:rsidR="00F0206B" w:rsidRPr="0006498C" w14:paraId="433E688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082E5E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1879" w:type="dxa"/>
            <w:tcBorders>
              <w:top w:val="nil"/>
              <w:left w:val="nil"/>
              <w:bottom w:val="single" w:sz="4" w:space="0" w:color="auto"/>
              <w:right w:val="single" w:sz="4" w:space="0" w:color="auto"/>
            </w:tcBorders>
            <w:shd w:val="clear" w:color="auto" w:fill="auto"/>
            <w:vAlign w:val="bottom"/>
            <w:hideMark/>
          </w:tcPr>
          <w:p w14:paraId="08B9EADB" w14:textId="1A7F719A"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nspectare și </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estaurare a </w:t>
            </w:r>
            <w:r w:rsidR="00F66FF1"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onumentelor</w:t>
            </w:r>
          </w:p>
        </w:tc>
        <w:tc>
          <w:tcPr>
            <w:tcW w:w="824" w:type="dxa"/>
            <w:tcBorders>
              <w:top w:val="nil"/>
              <w:left w:val="nil"/>
              <w:bottom w:val="single" w:sz="4" w:space="0" w:color="auto"/>
              <w:right w:val="single" w:sz="4" w:space="0" w:color="auto"/>
            </w:tcBorders>
            <w:shd w:val="clear" w:color="auto" w:fill="auto"/>
            <w:noWrap/>
            <w:vAlign w:val="center"/>
            <w:hideMark/>
          </w:tcPr>
          <w:p w14:paraId="5F7383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15378</w:t>
            </w:r>
          </w:p>
        </w:tc>
        <w:tc>
          <w:tcPr>
            <w:tcW w:w="1065" w:type="dxa"/>
            <w:tcBorders>
              <w:top w:val="nil"/>
              <w:left w:val="nil"/>
              <w:bottom w:val="single" w:sz="4" w:space="0" w:color="auto"/>
              <w:right w:val="single" w:sz="4" w:space="0" w:color="auto"/>
            </w:tcBorders>
            <w:shd w:val="clear" w:color="auto" w:fill="auto"/>
            <w:vAlign w:val="center"/>
            <w:hideMark/>
          </w:tcPr>
          <w:p w14:paraId="6D98EB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E880D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47B564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AAA77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8AAE3D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EF2CD6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811,56</w:t>
            </w:r>
          </w:p>
        </w:tc>
        <w:tc>
          <w:tcPr>
            <w:tcW w:w="1065" w:type="dxa"/>
            <w:tcBorders>
              <w:top w:val="nil"/>
              <w:left w:val="nil"/>
              <w:bottom w:val="single" w:sz="4" w:space="0" w:color="auto"/>
              <w:right w:val="single" w:sz="4" w:space="0" w:color="auto"/>
            </w:tcBorders>
            <w:shd w:val="clear" w:color="000000" w:fill="FFF2CC"/>
            <w:vAlign w:val="center"/>
            <w:hideMark/>
          </w:tcPr>
          <w:p w14:paraId="03BEA14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811,56</w:t>
            </w:r>
          </w:p>
        </w:tc>
      </w:tr>
      <w:tr w:rsidR="00F0206B" w:rsidRPr="0006498C" w14:paraId="3D64337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C3DCCC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1879" w:type="dxa"/>
            <w:tcBorders>
              <w:top w:val="nil"/>
              <w:left w:val="nil"/>
              <w:bottom w:val="single" w:sz="4" w:space="0" w:color="auto"/>
              <w:right w:val="single" w:sz="4" w:space="0" w:color="auto"/>
            </w:tcBorders>
            <w:shd w:val="clear" w:color="auto" w:fill="auto"/>
            <w:vAlign w:val="bottom"/>
            <w:hideMark/>
          </w:tcPr>
          <w:p w14:paraId="79E6BDAB"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Arheologică</w:t>
            </w:r>
          </w:p>
        </w:tc>
        <w:tc>
          <w:tcPr>
            <w:tcW w:w="824" w:type="dxa"/>
            <w:tcBorders>
              <w:top w:val="nil"/>
              <w:left w:val="nil"/>
              <w:bottom w:val="single" w:sz="4" w:space="0" w:color="auto"/>
              <w:right w:val="single" w:sz="4" w:space="0" w:color="auto"/>
            </w:tcBorders>
            <w:shd w:val="clear" w:color="auto" w:fill="auto"/>
            <w:noWrap/>
            <w:vAlign w:val="center"/>
            <w:hideMark/>
          </w:tcPr>
          <w:p w14:paraId="24074A3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15379</w:t>
            </w:r>
          </w:p>
        </w:tc>
        <w:tc>
          <w:tcPr>
            <w:tcW w:w="1065" w:type="dxa"/>
            <w:tcBorders>
              <w:top w:val="nil"/>
              <w:left w:val="nil"/>
              <w:bottom w:val="single" w:sz="4" w:space="0" w:color="auto"/>
              <w:right w:val="single" w:sz="4" w:space="0" w:color="auto"/>
            </w:tcBorders>
            <w:shd w:val="clear" w:color="auto" w:fill="auto"/>
            <w:vAlign w:val="center"/>
            <w:hideMark/>
          </w:tcPr>
          <w:p w14:paraId="46B745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FEC3C9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4DDAE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77DF9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6CCA4F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3E1500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1915,15</w:t>
            </w:r>
          </w:p>
        </w:tc>
        <w:tc>
          <w:tcPr>
            <w:tcW w:w="1065" w:type="dxa"/>
            <w:tcBorders>
              <w:top w:val="nil"/>
              <w:left w:val="nil"/>
              <w:bottom w:val="single" w:sz="4" w:space="0" w:color="auto"/>
              <w:right w:val="single" w:sz="4" w:space="0" w:color="auto"/>
            </w:tcBorders>
            <w:shd w:val="clear" w:color="000000" w:fill="FFF2CC"/>
            <w:vAlign w:val="center"/>
            <w:hideMark/>
          </w:tcPr>
          <w:p w14:paraId="05C6F9A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1915,15</w:t>
            </w:r>
          </w:p>
        </w:tc>
      </w:tr>
      <w:tr w:rsidR="00F0206B" w:rsidRPr="0006498C" w14:paraId="220E5F4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818289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1879" w:type="dxa"/>
            <w:tcBorders>
              <w:top w:val="nil"/>
              <w:left w:val="nil"/>
              <w:bottom w:val="single" w:sz="4" w:space="0" w:color="auto"/>
              <w:right w:val="single" w:sz="4" w:space="0" w:color="auto"/>
            </w:tcBorders>
            <w:shd w:val="clear" w:color="auto" w:fill="auto"/>
            <w:vAlign w:val="bottom"/>
            <w:hideMark/>
          </w:tcPr>
          <w:p w14:paraId="61DADF95" w14:textId="67809D4C"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71273B"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Republican de Muzică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Serghei Rahmaninov</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24C03B1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15385</w:t>
            </w:r>
          </w:p>
        </w:tc>
        <w:tc>
          <w:tcPr>
            <w:tcW w:w="1065" w:type="dxa"/>
            <w:tcBorders>
              <w:top w:val="nil"/>
              <w:left w:val="nil"/>
              <w:bottom w:val="single" w:sz="4" w:space="0" w:color="auto"/>
              <w:right w:val="single" w:sz="4" w:space="0" w:color="auto"/>
            </w:tcBorders>
            <w:shd w:val="clear" w:color="auto" w:fill="auto"/>
            <w:vAlign w:val="center"/>
            <w:hideMark/>
          </w:tcPr>
          <w:p w14:paraId="7DA77A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D0BEED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DD63B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EC1A3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1081,2</w:t>
            </w:r>
          </w:p>
        </w:tc>
        <w:tc>
          <w:tcPr>
            <w:tcW w:w="918" w:type="dxa"/>
            <w:tcBorders>
              <w:top w:val="nil"/>
              <w:left w:val="nil"/>
              <w:bottom w:val="single" w:sz="4" w:space="0" w:color="auto"/>
              <w:right w:val="single" w:sz="4" w:space="0" w:color="auto"/>
            </w:tcBorders>
            <w:shd w:val="clear" w:color="auto" w:fill="auto"/>
            <w:vAlign w:val="center"/>
            <w:hideMark/>
          </w:tcPr>
          <w:p w14:paraId="75BCB3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330650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716,77</w:t>
            </w:r>
          </w:p>
        </w:tc>
        <w:tc>
          <w:tcPr>
            <w:tcW w:w="1065" w:type="dxa"/>
            <w:tcBorders>
              <w:top w:val="nil"/>
              <w:left w:val="nil"/>
              <w:bottom w:val="single" w:sz="4" w:space="0" w:color="auto"/>
              <w:right w:val="single" w:sz="4" w:space="0" w:color="auto"/>
            </w:tcBorders>
            <w:shd w:val="clear" w:color="000000" w:fill="FFF2CC"/>
            <w:vAlign w:val="center"/>
            <w:hideMark/>
          </w:tcPr>
          <w:p w14:paraId="52A1BE4D"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1797,97</w:t>
            </w:r>
          </w:p>
        </w:tc>
      </w:tr>
      <w:tr w:rsidR="00F0206B" w:rsidRPr="0006498C" w14:paraId="1CBA9B7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C68D47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1879" w:type="dxa"/>
            <w:tcBorders>
              <w:top w:val="nil"/>
              <w:left w:val="nil"/>
              <w:bottom w:val="single" w:sz="4" w:space="0" w:color="auto"/>
              <w:right w:val="single" w:sz="4" w:space="0" w:color="auto"/>
            </w:tcBorders>
            <w:shd w:val="clear" w:color="auto" w:fill="auto"/>
            <w:vAlign w:val="bottom"/>
            <w:hideMark/>
          </w:tcPr>
          <w:p w14:paraId="7CABDE99" w14:textId="4C1F49E5"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fotbal nr</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1,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6887A01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15394</w:t>
            </w:r>
          </w:p>
        </w:tc>
        <w:tc>
          <w:tcPr>
            <w:tcW w:w="1065" w:type="dxa"/>
            <w:tcBorders>
              <w:top w:val="nil"/>
              <w:left w:val="nil"/>
              <w:bottom w:val="single" w:sz="4" w:space="0" w:color="auto"/>
              <w:right w:val="single" w:sz="4" w:space="0" w:color="auto"/>
            </w:tcBorders>
            <w:shd w:val="clear" w:color="auto" w:fill="auto"/>
            <w:vAlign w:val="center"/>
            <w:hideMark/>
          </w:tcPr>
          <w:p w14:paraId="3614C28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3061,24</w:t>
            </w:r>
          </w:p>
        </w:tc>
        <w:tc>
          <w:tcPr>
            <w:tcW w:w="954" w:type="dxa"/>
            <w:tcBorders>
              <w:top w:val="nil"/>
              <w:left w:val="nil"/>
              <w:bottom w:val="single" w:sz="4" w:space="0" w:color="auto"/>
              <w:right w:val="single" w:sz="4" w:space="0" w:color="auto"/>
            </w:tcBorders>
            <w:shd w:val="clear" w:color="auto" w:fill="auto"/>
            <w:vAlign w:val="center"/>
            <w:hideMark/>
          </w:tcPr>
          <w:p w14:paraId="5578B0A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21CF1A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B701D8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211,95</w:t>
            </w:r>
          </w:p>
        </w:tc>
        <w:tc>
          <w:tcPr>
            <w:tcW w:w="918" w:type="dxa"/>
            <w:tcBorders>
              <w:top w:val="nil"/>
              <w:left w:val="nil"/>
              <w:bottom w:val="single" w:sz="4" w:space="0" w:color="auto"/>
              <w:right w:val="single" w:sz="4" w:space="0" w:color="auto"/>
            </w:tcBorders>
            <w:shd w:val="clear" w:color="auto" w:fill="auto"/>
            <w:vAlign w:val="center"/>
            <w:hideMark/>
          </w:tcPr>
          <w:p w14:paraId="172916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E42233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6A4CBB4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3273,19</w:t>
            </w:r>
          </w:p>
        </w:tc>
      </w:tr>
      <w:tr w:rsidR="00F0206B" w:rsidRPr="0006498C" w14:paraId="1DEA41D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DEC09C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1879" w:type="dxa"/>
            <w:tcBorders>
              <w:top w:val="nil"/>
              <w:left w:val="nil"/>
              <w:bottom w:val="single" w:sz="4" w:space="0" w:color="auto"/>
              <w:right w:val="single" w:sz="4" w:space="0" w:color="auto"/>
            </w:tcBorders>
            <w:shd w:val="clear" w:color="auto" w:fill="auto"/>
            <w:vAlign w:val="bottom"/>
            <w:hideMark/>
          </w:tcPr>
          <w:p w14:paraId="23405C22" w14:textId="6762B580"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fotbal nr</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2,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771B3E5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15395</w:t>
            </w:r>
          </w:p>
        </w:tc>
        <w:tc>
          <w:tcPr>
            <w:tcW w:w="1065" w:type="dxa"/>
            <w:tcBorders>
              <w:top w:val="nil"/>
              <w:left w:val="nil"/>
              <w:bottom w:val="single" w:sz="4" w:space="0" w:color="auto"/>
              <w:right w:val="single" w:sz="4" w:space="0" w:color="auto"/>
            </w:tcBorders>
            <w:shd w:val="clear" w:color="auto" w:fill="auto"/>
            <w:vAlign w:val="center"/>
            <w:hideMark/>
          </w:tcPr>
          <w:p w14:paraId="6B33A66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784E2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001145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475A9A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0F9CB3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9F63ED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233,96</w:t>
            </w:r>
          </w:p>
        </w:tc>
        <w:tc>
          <w:tcPr>
            <w:tcW w:w="1065" w:type="dxa"/>
            <w:tcBorders>
              <w:top w:val="nil"/>
              <w:left w:val="nil"/>
              <w:bottom w:val="single" w:sz="4" w:space="0" w:color="auto"/>
              <w:right w:val="single" w:sz="4" w:space="0" w:color="auto"/>
            </w:tcBorders>
            <w:shd w:val="clear" w:color="000000" w:fill="FFF2CC"/>
            <w:vAlign w:val="center"/>
            <w:hideMark/>
          </w:tcPr>
          <w:p w14:paraId="36D4D48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233,96</w:t>
            </w:r>
          </w:p>
        </w:tc>
      </w:tr>
      <w:tr w:rsidR="00F0206B" w:rsidRPr="0006498C" w14:paraId="3724956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EEDC10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1879" w:type="dxa"/>
            <w:tcBorders>
              <w:top w:val="nil"/>
              <w:left w:val="nil"/>
              <w:bottom w:val="single" w:sz="4" w:space="0" w:color="auto"/>
              <w:right w:val="single" w:sz="4" w:space="0" w:color="auto"/>
            </w:tcBorders>
            <w:shd w:val="clear" w:color="auto" w:fill="auto"/>
            <w:vAlign w:val="bottom"/>
            <w:hideMark/>
          </w:tcPr>
          <w:p w14:paraId="42133283"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Clubul republican de șah și joc de dame</w:t>
            </w:r>
          </w:p>
        </w:tc>
        <w:tc>
          <w:tcPr>
            <w:tcW w:w="824" w:type="dxa"/>
            <w:tcBorders>
              <w:top w:val="nil"/>
              <w:left w:val="nil"/>
              <w:bottom w:val="single" w:sz="4" w:space="0" w:color="auto"/>
              <w:right w:val="single" w:sz="4" w:space="0" w:color="auto"/>
            </w:tcBorders>
            <w:shd w:val="clear" w:color="auto" w:fill="auto"/>
            <w:noWrap/>
            <w:vAlign w:val="center"/>
            <w:hideMark/>
          </w:tcPr>
          <w:p w14:paraId="7585A6E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15396</w:t>
            </w:r>
          </w:p>
        </w:tc>
        <w:tc>
          <w:tcPr>
            <w:tcW w:w="1065" w:type="dxa"/>
            <w:tcBorders>
              <w:top w:val="nil"/>
              <w:left w:val="nil"/>
              <w:bottom w:val="single" w:sz="4" w:space="0" w:color="auto"/>
              <w:right w:val="single" w:sz="4" w:space="0" w:color="auto"/>
            </w:tcBorders>
            <w:shd w:val="clear" w:color="auto" w:fill="auto"/>
            <w:vAlign w:val="center"/>
            <w:hideMark/>
          </w:tcPr>
          <w:p w14:paraId="2361BC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2926,28</w:t>
            </w:r>
          </w:p>
        </w:tc>
        <w:tc>
          <w:tcPr>
            <w:tcW w:w="954" w:type="dxa"/>
            <w:tcBorders>
              <w:top w:val="nil"/>
              <w:left w:val="nil"/>
              <w:bottom w:val="single" w:sz="4" w:space="0" w:color="auto"/>
              <w:right w:val="single" w:sz="4" w:space="0" w:color="auto"/>
            </w:tcBorders>
            <w:shd w:val="clear" w:color="auto" w:fill="auto"/>
            <w:vAlign w:val="center"/>
            <w:hideMark/>
          </w:tcPr>
          <w:p w14:paraId="7777EC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EAD6A8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28534,35</w:t>
            </w:r>
          </w:p>
        </w:tc>
        <w:tc>
          <w:tcPr>
            <w:tcW w:w="954" w:type="dxa"/>
            <w:tcBorders>
              <w:top w:val="nil"/>
              <w:left w:val="nil"/>
              <w:bottom w:val="single" w:sz="4" w:space="0" w:color="auto"/>
              <w:right w:val="single" w:sz="4" w:space="0" w:color="auto"/>
            </w:tcBorders>
            <w:shd w:val="clear" w:color="auto" w:fill="auto"/>
            <w:vAlign w:val="center"/>
            <w:hideMark/>
          </w:tcPr>
          <w:p w14:paraId="6DDD46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2319,95</w:t>
            </w:r>
          </w:p>
        </w:tc>
        <w:tc>
          <w:tcPr>
            <w:tcW w:w="918" w:type="dxa"/>
            <w:tcBorders>
              <w:top w:val="nil"/>
              <w:left w:val="nil"/>
              <w:bottom w:val="single" w:sz="4" w:space="0" w:color="auto"/>
              <w:right w:val="single" w:sz="4" w:space="0" w:color="auto"/>
            </w:tcBorders>
            <w:shd w:val="clear" w:color="auto" w:fill="auto"/>
            <w:vAlign w:val="center"/>
            <w:hideMark/>
          </w:tcPr>
          <w:p w14:paraId="5CF27E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DD15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1414,59</w:t>
            </w:r>
          </w:p>
        </w:tc>
        <w:tc>
          <w:tcPr>
            <w:tcW w:w="1065" w:type="dxa"/>
            <w:tcBorders>
              <w:top w:val="nil"/>
              <w:left w:val="nil"/>
              <w:bottom w:val="single" w:sz="4" w:space="0" w:color="auto"/>
              <w:right w:val="single" w:sz="4" w:space="0" w:color="auto"/>
            </w:tcBorders>
            <w:shd w:val="clear" w:color="000000" w:fill="FFF2CC"/>
            <w:vAlign w:val="center"/>
            <w:hideMark/>
          </w:tcPr>
          <w:p w14:paraId="059819D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35195,17</w:t>
            </w:r>
          </w:p>
        </w:tc>
      </w:tr>
      <w:tr w:rsidR="00F0206B" w:rsidRPr="0006498C" w14:paraId="067269E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183E4F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1879" w:type="dxa"/>
            <w:tcBorders>
              <w:top w:val="nil"/>
              <w:left w:val="nil"/>
              <w:bottom w:val="single" w:sz="4" w:space="0" w:color="auto"/>
              <w:right w:val="single" w:sz="4" w:space="0" w:color="auto"/>
            </w:tcBorders>
            <w:shd w:val="clear" w:color="auto" w:fill="auto"/>
            <w:vAlign w:val="bottom"/>
            <w:hideMark/>
          </w:tcPr>
          <w:p w14:paraId="0BF37DB9" w14:textId="06AC0EB9"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tenis,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172AD93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15397</w:t>
            </w:r>
          </w:p>
        </w:tc>
        <w:tc>
          <w:tcPr>
            <w:tcW w:w="1065" w:type="dxa"/>
            <w:tcBorders>
              <w:top w:val="nil"/>
              <w:left w:val="nil"/>
              <w:bottom w:val="single" w:sz="4" w:space="0" w:color="auto"/>
              <w:right w:val="single" w:sz="4" w:space="0" w:color="auto"/>
            </w:tcBorders>
            <w:shd w:val="clear" w:color="auto" w:fill="auto"/>
            <w:vAlign w:val="center"/>
            <w:hideMark/>
          </w:tcPr>
          <w:p w14:paraId="61DB86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23621,91</w:t>
            </w:r>
          </w:p>
        </w:tc>
        <w:tc>
          <w:tcPr>
            <w:tcW w:w="954" w:type="dxa"/>
            <w:tcBorders>
              <w:top w:val="nil"/>
              <w:left w:val="nil"/>
              <w:bottom w:val="single" w:sz="4" w:space="0" w:color="auto"/>
              <w:right w:val="single" w:sz="4" w:space="0" w:color="auto"/>
            </w:tcBorders>
            <w:shd w:val="clear" w:color="auto" w:fill="auto"/>
            <w:vAlign w:val="center"/>
            <w:hideMark/>
          </w:tcPr>
          <w:p w14:paraId="3DB6F72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F33D98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121201,9</w:t>
            </w:r>
          </w:p>
        </w:tc>
        <w:tc>
          <w:tcPr>
            <w:tcW w:w="954" w:type="dxa"/>
            <w:tcBorders>
              <w:top w:val="nil"/>
              <w:left w:val="nil"/>
              <w:bottom w:val="single" w:sz="4" w:space="0" w:color="auto"/>
              <w:right w:val="single" w:sz="4" w:space="0" w:color="auto"/>
            </w:tcBorders>
            <w:shd w:val="clear" w:color="auto" w:fill="auto"/>
            <w:vAlign w:val="center"/>
            <w:hideMark/>
          </w:tcPr>
          <w:p w14:paraId="732DB5E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15128,78</w:t>
            </w:r>
          </w:p>
        </w:tc>
        <w:tc>
          <w:tcPr>
            <w:tcW w:w="918" w:type="dxa"/>
            <w:tcBorders>
              <w:top w:val="nil"/>
              <w:left w:val="nil"/>
              <w:bottom w:val="single" w:sz="4" w:space="0" w:color="auto"/>
              <w:right w:val="single" w:sz="4" w:space="0" w:color="auto"/>
            </w:tcBorders>
            <w:shd w:val="clear" w:color="auto" w:fill="auto"/>
            <w:vAlign w:val="center"/>
            <w:hideMark/>
          </w:tcPr>
          <w:p w14:paraId="3BA8949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2288</w:t>
            </w:r>
          </w:p>
        </w:tc>
        <w:tc>
          <w:tcPr>
            <w:tcW w:w="1115" w:type="dxa"/>
            <w:tcBorders>
              <w:top w:val="nil"/>
              <w:left w:val="nil"/>
              <w:bottom w:val="single" w:sz="4" w:space="0" w:color="auto"/>
              <w:right w:val="single" w:sz="4" w:space="0" w:color="auto"/>
            </w:tcBorders>
            <w:shd w:val="clear" w:color="auto" w:fill="auto"/>
            <w:vAlign w:val="center"/>
            <w:hideMark/>
          </w:tcPr>
          <w:p w14:paraId="4D5A5D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2301,83</w:t>
            </w:r>
          </w:p>
        </w:tc>
        <w:tc>
          <w:tcPr>
            <w:tcW w:w="1065" w:type="dxa"/>
            <w:tcBorders>
              <w:top w:val="nil"/>
              <w:left w:val="nil"/>
              <w:bottom w:val="single" w:sz="4" w:space="0" w:color="auto"/>
              <w:right w:val="single" w:sz="4" w:space="0" w:color="auto"/>
            </w:tcBorders>
            <w:shd w:val="clear" w:color="000000" w:fill="FFF2CC"/>
            <w:vAlign w:val="center"/>
            <w:hideMark/>
          </w:tcPr>
          <w:p w14:paraId="1EC8550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164542,42</w:t>
            </w:r>
          </w:p>
        </w:tc>
      </w:tr>
      <w:tr w:rsidR="00F0206B" w:rsidRPr="0006498C" w14:paraId="4948729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E546DA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1879" w:type="dxa"/>
            <w:tcBorders>
              <w:top w:val="nil"/>
              <w:left w:val="nil"/>
              <w:bottom w:val="single" w:sz="4" w:space="0" w:color="auto"/>
              <w:right w:val="single" w:sz="4" w:space="0" w:color="auto"/>
            </w:tcBorders>
            <w:shd w:val="clear" w:color="auto" w:fill="auto"/>
            <w:vAlign w:val="bottom"/>
            <w:hideMark/>
          </w:tcPr>
          <w:p w14:paraId="38003B46" w14:textId="6596A72A"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republicana de box, com</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 xml:space="preserve"> Grim</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nc</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r w:rsidR="00F47192" w:rsidRPr="0006498C">
              <w:rPr>
                <w:rFonts w:asciiTheme="majorHAnsi" w:eastAsia="Times New Roman" w:hAnsiTheme="majorHAnsi" w:cstheme="majorHAnsi"/>
                <w:color w:val="000000"/>
                <w:sz w:val="16"/>
                <w:szCs w:val="16"/>
                <w:lang w:val="ro-MD"/>
              </w:rPr>
              <w:t>ț</w:t>
            </w:r>
            <w:r w:rsidR="00F0206B" w:rsidRPr="0006498C">
              <w:rPr>
                <w:rFonts w:asciiTheme="majorHAnsi" w:eastAsia="Times New Roman" w:hAnsiTheme="majorHAnsi" w:cstheme="majorHAnsi"/>
                <w:color w:val="000000"/>
                <w:sz w:val="16"/>
                <w:szCs w:val="16"/>
                <w:lang w:val="ro-MD"/>
              </w:rPr>
              <w:t>i, r-nul Briceni</w:t>
            </w:r>
          </w:p>
        </w:tc>
        <w:tc>
          <w:tcPr>
            <w:tcW w:w="824" w:type="dxa"/>
            <w:tcBorders>
              <w:top w:val="nil"/>
              <w:left w:val="nil"/>
              <w:bottom w:val="single" w:sz="4" w:space="0" w:color="auto"/>
              <w:right w:val="single" w:sz="4" w:space="0" w:color="auto"/>
            </w:tcBorders>
            <w:shd w:val="clear" w:color="auto" w:fill="auto"/>
            <w:noWrap/>
            <w:vAlign w:val="center"/>
            <w:hideMark/>
          </w:tcPr>
          <w:p w14:paraId="7BEEB38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15398</w:t>
            </w:r>
          </w:p>
        </w:tc>
        <w:tc>
          <w:tcPr>
            <w:tcW w:w="1065" w:type="dxa"/>
            <w:tcBorders>
              <w:top w:val="nil"/>
              <w:left w:val="nil"/>
              <w:bottom w:val="single" w:sz="4" w:space="0" w:color="auto"/>
              <w:right w:val="single" w:sz="4" w:space="0" w:color="auto"/>
            </w:tcBorders>
            <w:shd w:val="clear" w:color="auto" w:fill="auto"/>
            <w:vAlign w:val="center"/>
            <w:hideMark/>
          </w:tcPr>
          <w:p w14:paraId="0F6A771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2867,02</w:t>
            </w:r>
          </w:p>
        </w:tc>
        <w:tc>
          <w:tcPr>
            <w:tcW w:w="954" w:type="dxa"/>
            <w:tcBorders>
              <w:top w:val="nil"/>
              <w:left w:val="nil"/>
              <w:bottom w:val="single" w:sz="4" w:space="0" w:color="auto"/>
              <w:right w:val="single" w:sz="4" w:space="0" w:color="auto"/>
            </w:tcBorders>
            <w:shd w:val="clear" w:color="auto" w:fill="auto"/>
            <w:vAlign w:val="center"/>
            <w:hideMark/>
          </w:tcPr>
          <w:p w14:paraId="0266C1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26614,8</w:t>
            </w:r>
          </w:p>
        </w:tc>
        <w:tc>
          <w:tcPr>
            <w:tcW w:w="1065" w:type="dxa"/>
            <w:tcBorders>
              <w:top w:val="nil"/>
              <w:left w:val="nil"/>
              <w:bottom w:val="single" w:sz="4" w:space="0" w:color="auto"/>
              <w:right w:val="single" w:sz="4" w:space="0" w:color="auto"/>
            </w:tcBorders>
            <w:shd w:val="clear" w:color="auto" w:fill="auto"/>
            <w:vAlign w:val="center"/>
            <w:hideMark/>
          </w:tcPr>
          <w:p w14:paraId="3B15B0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A179DC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10063,71</w:t>
            </w:r>
          </w:p>
        </w:tc>
        <w:tc>
          <w:tcPr>
            <w:tcW w:w="918" w:type="dxa"/>
            <w:tcBorders>
              <w:top w:val="nil"/>
              <w:left w:val="nil"/>
              <w:bottom w:val="single" w:sz="4" w:space="0" w:color="auto"/>
              <w:right w:val="single" w:sz="4" w:space="0" w:color="auto"/>
            </w:tcBorders>
            <w:shd w:val="clear" w:color="auto" w:fill="auto"/>
            <w:vAlign w:val="center"/>
            <w:hideMark/>
          </w:tcPr>
          <w:p w14:paraId="070CEF4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64446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23,55</w:t>
            </w:r>
          </w:p>
        </w:tc>
        <w:tc>
          <w:tcPr>
            <w:tcW w:w="1065" w:type="dxa"/>
            <w:tcBorders>
              <w:top w:val="nil"/>
              <w:left w:val="nil"/>
              <w:bottom w:val="single" w:sz="4" w:space="0" w:color="auto"/>
              <w:right w:val="single" w:sz="4" w:space="0" w:color="auto"/>
            </w:tcBorders>
            <w:shd w:val="clear" w:color="000000" w:fill="FFF2CC"/>
            <w:vAlign w:val="center"/>
            <w:hideMark/>
          </w:tcPr>
          <w:p w14:paraId="5457D9B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39569,08</w:t>
            </w:r>
          </w:p>
        </w:tc>
      </w:tr>
      <w:tr w:rsidR="00F0206B" w:rsidRPr="0006498C" w14:paraId="2D69437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B61B3C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1879" w:type="dxa"/>
            <w:tcBorders>
              <w:top w:val="nil"/>
              <w:left w:val="nil"/>
              <w:bottom w:val="single" w:sz="4" w:space="0" w:color="auto"/>
              <w:right w:val="single" w:sz="4" w:space="0" w:color="auto"/>
            </w:tcBorders>
            <w:shd w:val="clear" w:color="auto" w:fill="auto"/>
            <w:vAlign w:val="bottom"/>
            <w:hideMark/>
          </w:tcPr>
          <w:p w14:paraId="6E3B6CE0" w14:textId="05D432C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sportivă</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Bălți</w:t>
            </w:r>
          </w:p>
        </w:tc>
        <w:tc>
          <w:tcPr>
            <w:tcW w:w="824" w:type="dxa"/>
            <w:tcBorders>
              <w:top w:val="nil"/>
              <w:left w:val="nil"/>
              <w:bottom w:val="single" w:sz="4" w:space="0" w:color="auto"/>
              <w:right w:val="single" w:sz="4" w:space="0" w:color="auto"/>
            </w:tcBorders>
            <w:shd w:val="clear" w:color="auto" w:fill="auto"/>
            <w:noWrap/>
            <w:vAlign w:val="center"/>
            <w:hideMark/>
          </w:tcPr>
          <w:p w14:paraId="78CCD0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15399</w:t>
            </w:r>
          </w:p>
        </w:tc>
        <w:tc>
          <w:tcPr>
            <w:tcW w:w="1065" w:type="dxa"/>
            <w:tcBorders>
              <w:top w:val="nil"/>
              <w:left w:val="nil"/>
              <w:bottom w:val="single" w:sz="4" w:space="0" w:color="auto"/>
              <w:right w:val="single" w:sz="4" w:space="0" w:color="auto"/>
            </w:tcBorders>
            <w:shd w:val="clear" w:color="auto" w:fill="auto"/>
            <w:vAlign w:val="center"/>
            <w:hideMark/>
          </w:tcPr>
          <w:p w14:paraId="646A735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1412,46</w:t>
            </w:r>
          </w:p>
        </w:tc>
        <w:tc>
          <w:tcPr>
            <w:tcW w:w="954" w:type="dxa"/>
            <w:tcBorders>
              <w:top w:val="nil"/>
              <w:left w:val="nil"/>
              <w:bottom w:val="single" w:sz="4" w:space="0" w:color="auto"/>
              <w:right w:val="single" w:sz="4" w:space="0" w:color="auto"/>
            </w:tcBorders>
            <w:shd w:val="clear" w:color="auto" w:fill="auto"/>
            <w:vAlign w:val="center"/>
            <w:hideMark/>
          </w:tcPr>
          <w:p w14:paraId="62D7A5A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5FAB15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D7311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26E92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7047C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779,96</w:t>
            </w:r>
          </w:p>
        </w:tc>
        <w:tc>
          <w:tcPr>
            <w:tcW w:w="1065" w:type="dxa"/>
            <w:tcBorders>
              <w:top w:val="nil"/>
              <w:left w:val="nil"/>
              <w:bottom w:val="single" w:sz="4" w:space="0" w:color="auto"/>
              <w:right w:val="single" w:sz="4" w:space="0" w:color="auto"/>
            </w:tcBorders>
            <w:shd w:val="clear" w:color="000000" w:fill="FFF2CC"/>
            <w:vAlign w:val="center"/>
            <w:hideMark/>
          </w:tcPr>
          <w:p w14:paraId="721BBE8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2192,42</w:t>
            </w:r>
          </w:p>
        </w:tc>
      </w:tr>
      <w:tr w:rsidR="00F0206B" w:rsidRPr="0006498C" w14:paraId="2CC87B1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A4F1BC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1879" w:type="dxa"/>
            <w:tcBorders>
              <w:top w:val="nil"/>
              <w:left w:val="nil"/>
              <w:bottom w:val="single" w:sz="4" w:space="0" w:color="auto"/>
              <w:right w:val="single" w:sz="4" w:space="0" w:color="auto"/>
            </w:tcBorders>
            <w:shd w:val="clear" w:color="auto" w:fill="auto"/>
            <w:vAlign w:val="bottom"/>
            <w:hideMark/>
          </w:tcPr>
          <w:p w14:paraId="07E892EF" w14:textId="7AB77BDA"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haltere, mun. Cahul</w:t>
            </w:r>
          </w:p>
        </w:tc>
        <w:tc>
          <w:tcPr>
            <w:tcW w:w="824" w:type="dxa"/>
            <w:tcBorders>
              <w:top w:val="nil"/>
              <w:left w:val="nil"/>
              <w:bottom w:val="single" w:sz="4" w:space="0" w:color="auto"/>
              <w:right w:val="single" w:sz="4" w:space="0" w:color="auto"/>
            </w:tcBorders>
            <w:shd w:val="clear" w:color="auto" w:fill="auto"/>
            <w:noWrap/>
            <w:vAlign w:val="center"/>
            <w:hideMark/>
          </w:tcPr>
          <w:p w14:paraId="005989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15402</w:t>
            </w:r>
          </w:p>
        </w:tc>
        <w:tc>
          <w:tcPr>
            <w:tcW w:w="1065" w:type="dxa"/>
            <w:tcBorders>
              <w:top w:val="nil"/>
              <w:left w:val="nil"/>
              <w:bottom w:val="single" w:sz="4" w:space="0" w:color="auto"/>
              <w:right w:val="single" w:sz="4" w:space="0" w:color="auto"/>
            </w:tcBorders>
            <w:shd w:val="clear" w:color="auto" w:fill="auto"/>
            <w:vAlign w:val="center"/>
            <w:hideMark/>
          </w:tcPr>
          <w:p w14:paraId="060879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17864,45</w:t>
            </w:r>
          </w:p>
        </w:tc>
        <w:tc>
          <w:tcPr>
            <w:tcW w:w="954" w:type="dxa"/>
            <w:tcBorders>
              <w:top w:val="nil"/>
              <w:left w:val="nil"/>
              <w:bottom w:val="single" w:sz="4" w:space="0" w:color="auto"/>
              <w:right w:val="single" w:sz="4" w:space="0" w:color="auto"/>
            </w:tcBorders>
            <w:shd w:val="clear" w:color="auto" w:fill="auto"/>
            <w:vAlign w:val="center"/>
            <w:hideMark/>
          </w:tcPr>
          <w:p w14:paraId="0E264E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23470,7</w:t>
            </w:r>
          </w:p>
        </w:tc>
        <w:tc>
          <w:tcPr>
            <w:tcW w:w="1065" w:type="dxa"/>
            <w:tcBorders>
              <w:top w:val="nil"/>
              <w:left w:val="nil"/>
              <w:bottom w:val="single" w:sz="4" w:space="0" w:color="auto"/>
              <w:right w:val="single" w:sz="4" w:space="0" w:color="auto"/>
            </w:tcBorders>
            <w:shd w:val="clear" w:color="auto" w:fill="auto"/>
            <w:vAlign w:val="center"/>
            <w:hideMark/>
          </w:tcPr>
          <w:p w14:paraId="6EAD6D4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E47599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4060,3</w:t>
            </w:r>
          </w:p>
        </w:tc>
        <w:tc>
          <w:tcPr>
            <w:tcW w:w="918" w:type="dxa"/>
            <w:tcBorders>
              <w:top w:val="nil"/>
              <w:left w:val="nil"/>
              <w:bottom w:val="single" w:sz="4" w:space="0" w:color="auto"/>
              <w:right w:val="single" w:sz="4" w:space="0" w:color="auto"/>
            </w:tcBorders>
            <w:shd w:val="clear" w:color="auto" w:fill="auto"/>
            <w:vAlign w:val="center"/>
            <w:hideMark/>
          </w:tcPr>
          <w:p w14:paraId="624599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30F55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959,34</w:t>
            </w:r>
          </w:p>
        </w:tc>
        <w:tc>
          <w:tcPr>
            <w:tcW w:w="1065" w:type="dxa"/>
            <w:tcBorders>
              <w:top w:val="nil"/>
              <w:left w:val="nil"/>
              <w:bottom w:val="single" w:sz="4" w:space="0" w:color="auto"/>
              <w:right w:val="single" w:sz="4" w:space="0" w:color="auto"/>
            </w:tcBorders>
            <w:shd w:val="clear" w:color="000000" w:fill="FFF2CC"/>
            <w:vAlign w:val="center"/>
            <w:hideMark/>
          </w:tcPr>
          <w:p w14:paraId="1E57E3BD"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46354,79</w:t>
            </w:r>
          </w:p>
        </w:tc>
      </w:tr>
      <w:tr w:rsidR="00F0206B" w:rsidRPr="0006498C" w14:paraId="45F3ABC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227DCE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1879" w:type="dxa"/>
            <w:tcBorders>
              <w:top w:val="nil"/>
              <w:left w:val="nil"/>
              <w:bottom w:val="single" w:sz="4" w:space="0" w:color="auto"/>
              <w:right w:val="single" w:sz="4" w:space="0" w:color="auto"/>
            </w:tcBorders>
            <w:shd w:val="clear" w:color="auto" w:fill="auto"/>
            <w:vAlign w:val="bottom"/>
            <w:hideMark/>
          </w:tcPr>
          <w:p w14:paraId="6E51794E" w14:textId="7CD36572"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w:t>
            </w:r>
            <w:r w:rsidR="00F47192" w:rsidRPr="0006498C">
              <w:rPr>
                <w:rFonts w:asciiTheme="majorHAnsi" w:eastAsia="Times New Roman" w:hAnsiTheme="majorHAnsi" w:cstheme="majorHAnsi"/>
                <w:color w:val="000000"/>
                <w:sz w:val="16"/>
                <w:szCs w:val="16"/>
                <w:lang w:val="ro-MD"/>
              </w:rPr>
              <w:t xml:space="preserve">de </w:t>
            </w:r>
            <w:r w:rsidR="00F0206B" w:rsidRPr="0006498C">
              <w:rPr>
                <w:rFonts w:asciiTheme="majorHAnsi" w:eastAsia="Times New Roman" w:hAnsiTheme="majorHAnsi" w:cstheme="majorHAnsi"/>
                <w:color w:val="000000"/>
                <w:sz w:val="16"/>
                <w:szCs w:val="16"/>
                <w:lang w:val="ro-MD"/>
              </w:rPr>
              <w:t xml:space="preserve">judo </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Oleg Cre</w:t>
            </w:r>
            <w:r w:rsidR="00F47192" w:rsidRPr="0006498C">
              <w:rPr>
                <w:rFonts w:asciiTheme="majorHAnsi" w:eastAsia="Times New Roman" w:hAnsiTheme="majorHAnsi" w:cstheme="majorHAnsi"/>
                <w:color w:val="000000"/>
                <w:sz w:val="16"/>
                <w:szCs w:val="16"/>
                <w:lang w:val="ro-MD"/>
              </w:rPr>
              <w:t>ț</w:t>
            </w:r>
            <w:r w:rsidR="00F0206B" w:rsidRPr="0006498C">
              <w:rPr>
                <w:rFonts w:asciiTheme="majorHAnsi" w:eastAsia="Times New Roman" w:hAnsiTheme="majorHAnsi" w:cstheme="majorHAnsi"/>
                <w:color w:val="000000"/>
                <w:sz w:val="16"/>
                <w:szCs w:val="16"/>
                <w:lang w:val="ro-MD"/>
              </w:rPr>
              <w:t>ul</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46A78F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15403</w:t>
            </w:r>
          </w:p>
        </w:tc>
        <w:tc>
          <w:tcPr>
            <w:tcW w:w="1065" w:type="dxa"/>
            <w:tcBorders>
              <w:top w:val="nil"/>
              <w:left w:val="nil"/>
              <w:bottom w:val="single" w:sz="4" w:space="0" w:color="auto"/>
              <w:right w:val="single" w:sz="4" w:space="0" w:color="auto"/>
            </w:tcBorders>
            <w:shd w:val="clear" w:color="auto" w:fill="auto"/>
            <w:vAlign w:val="center"/>
            <w:hideMark/>
          </w:tcPr>
          <w:p w14:paraId="2544D6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CE153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B58D66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A25518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4B69A4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C48E8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1198,8</w:t>
            </w:r>
          </w:p>
        </w:tc>
        <w:tc>
          <w:tcPr>
            <w:tcW w:w="1065" w:type="dxa"/>
            <w:tcBorders>
              <w:top w:val="nil"/>
              <w:left w:val="nil"/>
              <w:bottom w:val="single" w:sz="4" w:space="0" w:color="auto"/>
              <w:right w:val="single" w:sz="4" w:space="0" w:color="auto"/>
            </w:tcBorders>
            <w:shd w:val="clear" w:color="000000" w:fill="FFF2CC"/>
            <w:vAlign w:val="center"/>
            <w:hideMark/>
          </w:tcPr>
          <w:p w14:paraId="3419342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1198,8</w:t>
            </w:r>
          </w:p>
        </w:tc>
      </w:tr>
      <w:tr w:rsidR="00F0206B" w:rsidRPr="0006498C" w14:paraId="4917CAC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0115CF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1879" w:type="dxa"/>
            <w:tcBorders>
              <w:top w:val="nil"/>
              <w:left w:val="nil"/>
              <w:bottom w:val="single" w:sz="4" w:space="0" w:color="auto"/>
              <w:right w:val="single" w:sz="4" w:space="0" w:color="auto"/>
            </w:tcBorders>
            <w:shd w:val="clear" w:color="auto" w:fill="auto"/>
            <w:vAlign w:val="bottom"/>
            <w:hideMark/>
          </w:tcPr>
          <w:p w14:paraId="25292722" w14:textId="54E7C0B2"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caiac</w:t>
            </w:r>
            <w:r w:rsidR="0071273B"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canoe,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36CF19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15404</w:t>
            </w:r>
          </w:p>
        </w:tc>
        <w:tc>
          <w:tcPr>
            <w:tcW w:w="1065" w:type="dxa"/>
            <w:tcBorders>
              <w:top w:val="nil"/>
              <w:left w:val="nil"/>
              <w:bottom w:val="single" w:sz="4" w:space="0" w:color="auto"/>
              <w:right w:val="single" w:sz="4" w:space="0" w:color="auto"/>
            </w:tcBorders>
            <w:shd w:val="clear" w:color="auto" w:fill="auto"/>
            <w:vAlign w:val="center"/>
            <w:hideMark/>
          </w:tcPr>
          <w:p w14:paraId="420A39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D41230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6E9CB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21E1B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12603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402AA0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387,6</w:t>
            </w:r>
          </w:p>
        </w:tc>
        <w:tc>
          <w:tcPr>
            <w:tcW w:w="1065" w:type="dxa"/>
            <w:tcBorders>
              <w:top w:val="nil"/>
              <w:left w:val="nil"/>
              <w:bottom w:val="single" w:sz="4" w:space="0" w:color="auto"/>
              <w:right w:val="single" w:sz="4" w:space="0" w:color="auto"/>
            </w:tcBorders>
            <w:shd w:val="clear" w:color="000000" w:fill="FFF2CC"/>
            <w:vAlign w:val="center"/>
            <w:hideMark/>
          </w:tcPr>
          <w:p w14:paraId="7540916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387,6</w:t>
            </w:r>
          </w:p>
        </w:tc>
      </w:tr>
      <w:tr w:rsidR="00F0206B" w:rsidRPr="0006498C" w14:paraId="485461A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0CA24F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1879" w:type="dxa"/>
            <w:tcBorders>
              <w:top w:val="nil"/>
              <w:left w:val="nil"/>
              <w:bottom w:val="single" w:sz="4" w:space="0" w:color="auto"/>
              <w:right w:val="single" w:sz="4" w:space="0" w:color="auto"/>
            </w:tcBorders>
            <w:shd w:val="clear" w:color="auto" w:fill="auto"/>
            <w:vAlign w:val="bottom"/>
            <w:hideMark/>
          </w:tcPr>
          <w:p w14:paraId="55F8927C" w14:textId="7B895444"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ciclism,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3C1883D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15405</w:t>
            </w:r>
          </w:p>
        </w:tc>
        <w:tc>
          <w:tcPr>
            <w:tcW w:w="1065" w:type="dxa"/>
            <w:tcBorders>
              <w:top w:val="nil"/>
              <w:left w:val="nil"/>
              <w:bottom w:val="single" w:sz="4" w:space="0" w:color="auto"/>
              <w:right w:val="single" w:sz="4" w:space="0" w:color="auto"/>
            </w:tcBorders>
            <w:shd w:val="clear" w:color="auto" w:fill="auto"/>
            <w:vAlign w:val="center"/>
            <w:hideMark/>
          </w:tcPr>
          <w:p w14:paraId="13861B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AD0722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9B7AD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68D28E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066BB8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033DC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261,14</w:t>
            </w:r>
          </w:p>
        </w:tc>
        <w:tc>
          <w:tcPr>
            <w:tcW w:w="1065" w:type="dxa"/>
            <w:tcBorders>
              <w:top w:val="nil"/>
              <w:left w:val="nil"/>
              <w:bottom w:val="single" w:sz="4" w:space="0" w:color="auto"/>
              <w:right w:val="single" w:sz="4" w:space="0" w:color="auto"/>
            </w:tcBorders>
            <w:shd w:val="clear" w:color="000000" w:fill="FFF2CC"/>
            <w:vAlign w:val="center"/>
            <w:hideMark/>
          </w:tcPr>
          <w:p w14:paraId="70B0C3C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261,14</w:t>
            </w:r>
          </w:p>
        </w:tc>
      </w:tr>
      <w:tr w:rsidR="00F0206B" w:rsidRPr="0006498C" w14:paraId="31756E8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833C10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1879" w:type="dxa"/>
            <w:tcBorders>
              <w:top w:val="nil"/>
              <w:left w:val="nil"/>
              <w:bottom w:val="single" w:sz="4" w:space="0" w:color="auto"/>
              <w:right w:val="single" w:sz="4" w:space="0" w:color="auto"/>
            </w:tcBorders>
            <w:shd w:val="clear" w:color="auto" w:fill="auto"/>
            <w:vAlign w:val="bottom"/>
            <w:hideMark/>
          </w:tcPr>
          <w:p w14:paraId="247FFBB6" w14:textId="495C0C16"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atletism,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5CE83F5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15406</w:t>
            </w:r>
          </w:p>
        </w:tc>
        <w:tc>
          <w:tcPr>
            <w:tcW w:w="1065" w:type="dxa"/>
            <w:tcBorders>
              <w:top w:val="nil"/>
              <w:left w:val="nil"/>
              <w:bottom w:val="single" w:sz="4" w:space="0" w:color="auto"/>
              <w:right w:val="single" w:sz="4" w:space="0" w:color="auto"/>
            </w:tcBorders>
            <w:shd w:val="clear" w:color="auto" w:fill="auto"/>
            <w:vAlign w:val="center"/>
            <w:hideMark/>
          </w:tcPr>
          <w:p w14:paraId="54D3F99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31A62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654043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0325A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6D89D4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F16AE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440,5</w:t>
            </w:r>
          </w:p>
        </w:tc>
        <w:tc>
          <w:tcPr>
            <w:tcW w:w="1065" w:type="dxa"/>
            <w:tcBorders>
              <w:top w:val="nil"/>
              <w:left w:val="nil"/>
              <w:bottom w:val="single" w:sz="4" w:space="0" w:color="auto"/>
              <w:right w:val="single" w:sz="4" w:space="0" w:color="auto"/>
            </w:tcBorders>
            <w:shd w:val="clear" w:color="000000" w:fill="FFF2CC"/>
            <w:vAlign w:val="center"/>
            <w:hideMark/>
          </w:tcPr>
          <w:p w14:paraId="641FC27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440,5</w:t>
            </w:r>
          </w:p>
        </w:tc>
      </w:tr>
      <w:tr w:rsidR="00F0206B" w:rsidRPr="0006498C" w14:paraId="120F3A5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11F376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1879" w:type="dxa"/>
            <w:tcBorders>
              <w:top w:val="nil"/>
              <w:left w:val="nil"/>
              <w:bottom w:val="single" w:sz="4" w:space="0" w:color="auto"/>
              <w:right w:val="single" w:sz="4" w:space="0" w:color="auto"/>
            </w:tcBorders>
            <w:shd w:val="clear" w:color="auto" w:fill="auto"/>
            <w:vAlign w:val="bottom"/>
            <w:hideMark/>
          </w:tcPr>
          <w:p w14:paraId="259DEB0D" w14:textId="5B997791"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box, luptă liberă și kickboxing, mun. Chi</w:t>
            </w:r>
            <w:r w:rsidR="00F47192" w:rsidRPr="0006498C">
              <w:rPr>
                <w:rFonts w:asciiTheme="majorHAnsi" w:eastAsia="Times New Roman" w:hAnsiTheme="majorHAnsi" w:cstheme="majorHAnsi"/>
                <w:color w:val="000000"/>
                <w:sz w:val="16"/>
                <w:szCs w:val="16"/>
                <w:lang w:val="ro-MD"/>
              </w:rPr>
              <w:t>ș</w:t>
            </w:r>
            <w:r w:rsidR="00F0206B" w:rsidRPr="0006498C">
              <w:rPr>
                <w:rFonts w:asciiTheme="majorHAnsi" w:eastAsia="Times New Roman" w:hAnsiTheme="majorHAnsi" w:cstheme="majorHAnsi"/>
                <w:color w:val="000000"/>
                <w:sz w:val="16"/>
                <w:szCs w:val="16"/>
                <w:lang w:val="ro-MD"/>
              </w:rPr>
              <w:t>in</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364F09C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15407</w:t>
            </w:r>
          </w:p>
        </w:tc>
        <w:tc>
          <w:tcPr>
            <w:tcW w:w="1065" w:type="dxa"/>
            <w:tcBorders>
              <w:top w:val="nil"/>
              <w:left w:val="nil"/>
              <w:bottom w:val="single" w:sz="4" w:space="0" w:color="auto"/>
              <w:right w:val="single" w:sz="4" w:space="0" w:color="auto"/>
            </w:tcBorders>
            <w:shd w:val="clear" w:color="auto" w:fill="auto"/>
            <w:vAlign w:val="center"/>
            <w:hideMark/>
          </w:tcPr>
          <w:p w14:paraId="1136AA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943C06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73A38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F87AF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37755A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41CB75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26,34</w:t>
            </w:r>
          </w:p>
        </w:tc>
        <w:tc>
          <w:tcPr>
            <w:tcW w:w="1065" w:type="dxa"/>
            <w:tcBorders>
              <w:top w:val="nil"/>
              <w:left w:val="nil"/>
              <w:bottom w:val="single" w:sz="4" w:space="0" w:color="auto"/>
              <w:right w:val="single" w:sz="4" w:space="0" w:color="auto"/>
            </w:tcBorders>
            <w:shd w:val="clear" w:color="000000" w:fill="FFF2CC"/>
            <w:vAlign w:val="center"/>
            <w:hideMark/>
          </w:tcPr>
          <w:p w14:paraId="4CB3354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26,34</w:t>
            </w:r>
          </w:p>
        </w:tc>
      </w:tr>
      <w:tr w:rsidR="00F0206B" w:rsidRPr="0006498C" w14:paraId="51AF3693"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D3CC2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1879" w:type="dxa"/>
            <w:tcBorders>
              <w:top w:val="nil"/>
              <w:left w:val="nil"/>
              <w:bottom w:val="single" w:sz="4" w:space="0" w:color="auto"/>
              <w:right w:val="single" w:sz="4" w:space="0" w:color="auto"/>
            </w:tcBorders>
            <w:shd w:val="clear" w:color="auto" w:fill="auto"/>
            <w:vAlign w:val="bottom"/>
            <w:hideMark/>
          </w:tcPr>
          <w:p w14:paraId="4F0E5928" w14:textId="64848179"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înot, mun</w:t>
            </w:r>
            <w:r w:rsidR="00F47192" w:rsidRPr="0006498C">
              <w:rPr>
                <w:rFonts w:asciiTheme="majorHAnsi" w:eastAsia="Times New Roman" w:hAnsiTheme="majorHAnsi" w:cstheme="majorHAnsi"/>
                <w:color w:val="000000"/>
                <w:sz w:val="16"/>
                <w:szCs w:val="16"/>
                <w:lang w:val="ro-MD"/>
              </w:rPr>
              <w:t>.</w:t>
            </w:r>
            <w:r w:rsidR="00FE4B49" w:rsidRPr="0006498C">
              <w:rPr>
                <w:rFonts w:asciiTheme="majorHAnsi" w:eastAsia="Times New Roman" w:hAnsiTheme="majorHAnsi" w:cstheme="majorHAnsi"/>
                <w:color w:val="000000"/>
                <w:sz w:val="16"/>
                <w:szCs w:val="16"/>
                <w:lang w:val="ro-MD"/>
              </w:rPr>
              <w:t xml:space="preserve"> </w:t>
            </w:r>
            <w:r w:rsidR="00F0206B" w:rsidRPr="0006498C">
              <w:rPr>
                <w:rFonts w:asciiTheme="majorHAnsi" w:eastAsia="Times New Roman" w:hAnsiTheme="majorHAnsi" w:cstheme="majorHAnsi"/>
                <w:color w:val="000000"/>
                <w:sz w:val="16"/>
                <w:szCs w:val="16"/>
                <w:lang w:val="ro-MD"/>
              </w:rPr>
              <w:t>Chi</w:t>
            </w:r>
            <w:r w:rsidR="00F47192" w:rsidRPr="0006498C">
              <w:rPr>
                <w:rFonts w:asciiTheme="majorHAnsi" w:eastAsia="Times New Roman" w:hAnsiTheme="majorHAnsi" w:cstheme="majorHAnsi"/>
                <w:color w:val="000000"/>
                <w:sz w:val="16"/>
                <w:szCs w:val="16"/>
                <w:lang w:val="ro-MD"/>
              </w:rPr>
              <w:t>ș</w:t>
            </w:r>
            <w:r w:rsidR="00F0206B" w:rsidRPr="0006498C">
              <w:rPr>
                <w:rFonts w:asciiTheme="majorHAnsi" w:eastAsia="Times New Roman" w:hAnsiTheme="majorHAnsi" w:cstheme="majorHAnsi"/>
                <w:color w:val="000000"/>
                <w:sz w:val="16"/>
                <w:szCs w:val="16"/>
                <w:lang w:val="ro-MD"/>
              </w:rPr>
              <w:t>in</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747F3EC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15408</w:t>
            </w:r>
          </w:p>
        </w:tc>
        <w:tc>
          <w:tcPr>
            <w:tcW w:w="1065" w:type="dxa"/>
            <w:tcBorders>
              <w:top w:val="nil"/>
              <w:left w:val="nil"/>
              <w:bottom w:val="single" w:sz="4" w:space="0" w:color="auto"/>
              <w:right w:val="single" w:sz="4" w:space="0" w:color="auto"/>
            </w:tcBorders>
            <w:shd w:val="clear" w:color="auto" w:fill="auto"/>
            <w:vAlign w:val="center"/>
            <w:hideMark/>
          </w:tcPr>
          <w:p w14:paraId="5097492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6DF463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E96C53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91993A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541FCA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F86791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37,59</w:t>
            </w:r>
          </w:p>
        </w:tc>
        <w:tc>
          <w:tcPr>
            <w:tcW w:w="1065" w:type="dxa"/>
            <w:tcBorders>
              <w:top w:val="nil"/>
              <w:left w:val="nil"/>
              <w:bottom w:val="single" w:sz="4" w:space="0" w:color="auto"/>
              <w:right w:val="single" w:sz="4" w:space="0" w:color="auto"/>
            </w:tcBorders>
            <w:shd w:val="clear" w:color="000000" w:fill="FFF2CC"/>
            <w:vAlign w:val="center"/>
            <w:hideMark/>
          </w:tcPr>
          <w:p w14:paraId="24E0732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37,59</w:t>
            </w:r>
          </w:p>
        </w:tc>
      </w:tr>
      <w:tr w:rsidR="00F0206B" w:rsidRPr="0006498C" w14:paraId="2456D52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9CD8C3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1879" w:type="dxa"/>
            <w:tcBorders>
              <w:top w:val="nil"/>
              <w:left w:val="nil"/>
              <w:bottom w:val="single" w:sz="4" w:space="0" w:color="auto"/>
              <w:right w:val="single" w:sz="4" w:space="0" w:color="auto"/>
            </w:tcBorders>
            <w:shd w:val="clear" w:color="auto" w:fill="auto"/>
            <w:vAlign w:val="bottom"/>
            <w:hideMark/>
          </w:tcPr>
          <w:p w14:paraId="6D8888D2" w14:textId="3A3ADA0C"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lupte </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A</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Doga</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29F5C9A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15416</w:t>
            </w:r>
          </w:p>
        </w:tc>
        <w:tc>
          <w:tcPr>
            <w:tcW w:w="1065" w:type="dxa"/>
            <w:tcBorders>
              <w:top w:val="nil"/>
              <w:left w:val="nil"/>
              <w:bottom w:val="single" w:sz="4" w:space="0" w:color="auto"/>
              <w:right w:val="single" w:sz="4" w:space="0" w:color="auto"/>
            </w:tcBorders>
            <w:shd w:val="clear" w:color="auto" w:fill="auto"/>
            <w:vAlign w:val="center"/>
            <w:hideMark/>
          </w:tcPr>
          <w:p w14:paraId="55455B0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0C26C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DD8540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F1B506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5E949E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1C5EB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31,81</w:t>
            </w:r>
          </w:p>
        </w:tc>
        <w:tc>
          <w:tcPr>
            <w:tcW w:w="1065" w:type="dxa"/>
            <w:tcBorders>
              <w:top w:val="nil"/>
              <w:left w:val="nil"/>
              <w:bottom w:val="single" w:sz="4" w:space="0" w:color="auto"/>
              <w:right w:val="single" w:sz="4" w:space="0" w:color="auto"/>
            </w:tcBorders>
            <w:shd w:val="clear" w:color="000000" w:fill="FFF2CC"/>
            <w:vAlign w:val="center"/>
            <w:hideMark/>
          </w:tcPr>
          <w:p w14:paraId="20DEF48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31,81</w:t>
            </w:r>
          </w:p>
        </w:tc>
      </w:tr>
      <w:tr w:rsidR="00F0206B" w:rsidRPr="0006498C" w14:paraId="7F6BB31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23D07C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1879" w:type="dxa"/>
            <w:tcBorders>
              <w:top w:val="nil"/>
              <w:left w:val="nil"/>
              <w:bottom w:val="single" w:sz="4" w:space="0" w:color="auto"/>
              <w:right w:val="single" w:sz="4" w:space="0" w:color="auto"/>
            </w:tcBorders>
            <w:shd w:val="clear" w:color="auto" w:fill="auto"/>
            <w:vAlign w:val="bottom"/>
            <w:hideMark/>
          </w:tcPr>
          <w:p w14:paraId="6A60FEE3" w14:textId="42EE33F4"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Stefan cel Mare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Sf</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nt" din Grigoriopol</w:t>
            </w:r>
          </w:p>
        </w:tc>
        <w:tc>
          <w:tcPr>
            <w:tcW w:w="824" w:type="dxa"/>
            <w:tcBorders>
              <w:top w:val="nil"/>
              <w:left w:val="nil"/>
              <w:bottom w:val="single" w:sz="4" w:space="0" w:color="auto"/>
              <w:right w:val="single" w:sz="4" w:space="0" w:color="auto"/>
            </w:tcBorders>
            <w:shd w:val="clear" w:color="auto" w:fill="auto"/>
            <w:noWrap/>
            <w:vAlign w:val="center"/>
            <w:hideMark/>
          </w:tcPr>
          <w:p w14:paraId="261F4C3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15439</w:t>
            </w:r>
          </w:p>
        </w:tc>
        <w:tc>
          <w:tcPr>
            <w:tcW w:w="1065" w:type="dxa"/>
            <w:tcBorders>
              <w:top w:val="nil"/>
              <w:left w:val="nil"/>
              <w:bottom w:val="single" w:sz="4" w:space="0" w:color="auto"/>
              <w:right w:val="single" w:sz="4" w:space="0" w:color="auto"/>
            </w:tcBorders>
            <w:shd w:val="clear" w:color="auto" w:fill="auto"/>
            <w:vAlign w:val="center"/>
            <w:hideMark/>
          </w:tcPr>
          <w:p w14:paraId="19BCB1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6E21BD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B52DD3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4FCBC2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ECA06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75D70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46,72</w:t>
            </w:r>
          </w:p>
        </w:tc>
        <w:tc>
          <w:tcPr>
            <w:tcW w:w="1065" w:type="dxa"/>
            <w:tcBorders>
              <w:top w:val="nil"/>
              <w:left w:val="nil"/>
              <w:bottom w:val="single" w:sz="4" w:space="0" w:color="auto"/>
              <w:right w:val="single" w:sz="4" w:space="0" w:color="auto"/>
            </w:tcBorders>
            <w:shd w:val="clear" w:color="000000" w:fill="FFF2CC"/>
            <w:vAlign w:val="center"/>
            <w:hideMark/>
          </w:tcPr>
          <w:p w14:paraId="06A19206"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46,72</w:t>
            </w:r>
          </w:p>
        </w:tc>
      </w:tr>
      <w:tr w:rsidR="00F0206B" w:rsidRPr="0006498C" w14:paraId="382EBBD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1C25B0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1879" w:type="dxa"/>
            <w:tcBorders>
              <w:top w:val="nil"/>
              <w:left w:val="nil"/>
              <w:bottom w:val="single" w:sz="4" w:space="0" w:color="auto"/>
              <w:right w:val="single" w:sz="4" w:space="0" w:color="auto"/>
            </w:tcBorders>
            <w:shd w:val="clear" w:color="auto" w:fill="auto"/>
            <w:vAlign w:val="bottom"/>
            <w:hideMark/>
          </w:tcPr>
          <w:p w14:paraId="782C4941"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Național de Educație prin Artă</w:t>
            </w:r>
          </w:p>
        </w:tc>
        <w:tc>
          <w:tcPr>
            <w:tcW w:w="824" w:type="dxa"/>
            <w:tcBorders>
              <w:top w:val="nil"/>
              <w:left w:val="nil"/>
              <w:bottom w:val="single" w:sz="4" w:space="0" w:color="auto"/>
              <w:right w:val="single" w:sz="4" w:space="0" w:color="auto"/>
            </w:tcBorders>
            <w:shd w:val="clear" w:color="auto" w:fill="auto"/>
            <w:noWrap/>
            <w:vAlign w:val="center"/>
            <w:hideMark/>
          </w:tcPr>
          <w:p w14:paraId="560337A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15479</w:t>
            </w:r>
          </w:p>
        </w:tc>
        <w:tc>
          <w:tcPr>
            <w:tcW w:w="1065" w:type="dxa"/>
            <w:tcBorders>
              <w:top w:val="nil"/>
              <w:left w:val="nil"/>
              <w:bottom w:val="single" w:sz="4" w:space="0" w:color="auto"/>
              <w:right w:val="single" w:sz="4" w:space="0" w:color="auto"/>
            </w:tcBorders>
            <w:shd w:val="clear" w:color="auto" w:fill="auto"/>
            <w:vAlign w:val="center"/>
            <w:hideMark/>
          </w:tcPr>
          <w:p w14:paraId="547AD10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6B16E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4465,97</w:t>
            </w:r>
          </w:p>
        </w:tc>
        <w:tc>
          <w:tcPr>
            <w:tcW w:w="1065" w:type="dxa"/>
            <w:tcBorders>
              <w:top w:val="nil"/>
              <w:left w:val="nil"/>
              <w:bottom w:val="single" w:sz="4" w:space="0" w:color="auto"/>
              <w:right w:val="single" w:sz="4" w:space="0" w:color="auto"/>
            </w:tcBorders>
            <w:shd w:val="clear" w:color="auto" w:fill="auto"/>
            <w:vAlign w:val="center"/>
            <w:hideMark/>
          </w:tcPr>
          <w:p w14:paraId="5FD5F7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E7B38C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3D0A2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8BC0D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15D025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4465,97</w:t>
            </w:r>
          </w:p>
        </w:tc>
      </w:tr>
      <w:tr w:rsidR="00F0206B" w:rsidRPr="0006498C" w14:paraId="7758086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3E8D57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1879" w:type="dxa"/>
            <w:tcBorders>
              <w:top w:val="nil"/>
              <w:left w:val="nil"/>
              <w:bottom w:val="single" w:sz="4" w:space="0" w:color="auto"/>
              <w:right w:val="single" w:sz="4" w:space="0" w:color="auto"/>
            </w:tcBorders>
            <w:shd w:val="clear" w:color="auto" w:fill="auto"/>
            <w:vAlign w:val="bottom"/>
            <w:hideMark/>
          </w:tcPr>
          <w:p w14:paraId="4652E098" w14:textId="474BDE0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Liceul-internat </w:t>
            </w:r>
            <w:r w:rsidR="00FE4B49"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epublican cu profil sportiv</w:t>
            </w:r>
          </w:p>
        </w:tc>
        <w:tc>
          <w:tcPr>
            <w:tcW w:w="824" w:type="dxa"/>
            <w:tcBorders>
              <w:top w:val="nil"/>
              <w:left w:val="nil"/>
              <w:bottom w:val="single" w:sz="4" w:space="0" w:color="auto"/>
              <w:right w:val="single" w:sz="4" w:space="0" w:color="auto"/>
            </w:tcBorders>
            <w:shd w:val="clear" w:color="auto" w:fill="auto"/>
            <w:noWrap/>
            <w:vAlign w:val="center"/>
            <w:hideMark/>
          </w:tcPr>
          <w:p w14:paraId="747F0C7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15481</w:t>
            </w:r>
          </w:p>
        </w:tc>
        <w:tc>
          <w:tcPr>
            <w:tcW w:w="1065" w:type="dxa"/>
            <w:tcBorders>
              <w:top w:val="nil"/>
              <w:left w:val="nil"/>
              <w:bottom w:val="single" w:sz="4" w:space="0" w:color="auto"/>
              <w:right w:val="single" w:sz="4" w:space="0" w:color="auto"/>
            </w:tcBorders>
            <w:shd w:val="clear" w:color="auto" w:fill="auto"/>
            <w:vAlign w:val="center"/>
            <w:hideMark/>
          </w:tcPr>
          <w:p w14:paraId="490D5A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61497,76</w:t>
            </w:r>
          </w:p>
        </w:tc>
        <w:tc>
          <w:tcPr>
            <w:tcW w:w="954" w:type="dxa"/>
            <w:tcBorders>
              <w:top w:val="nil"/>
              <w:left w:val="nil"/>
              <w:bottom w:val="single" w:sz="4" w:space="0" w:color="auto"/>
              <w:right w:val="single" w:sz="4" w:space="0" w:color="auto"/>
            </w:tcBorders>
            <w:shd w:val="clear" w:color="auto" w:fill="auto"/>
            <w:vAlign w:val="center"/>
            <w:hideMark/>
          </w:tcPr>
          <w:p w14:paraId="2054542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E2E57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2DDE8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6394E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F7518E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208,36</w:t>
            </w:r>
          </w:p>
        </w:tc>
        <w:tc>
          <w:tcPr>
            <w:tcW w:w="1065" w:type="dxa"/>
            <w:tcBorders>
              <w:top w:val="nil"/>
              <w:left w:val="nil"/>
              <w:bottom w:val="single" w:sz="4" w:space="0" w:color="auto"/>
              <w:right w:val="single" w:sz="4" w:space="0" w:color="auto"/>
            </w:tcBorders>
            <w:shd w:val="clear" w:color="000000" w:fill="FFF2CC"/>
            <w:vAlign w:val="center"/>
            <w:hideMark/>
          </w:tcPr>
          <w:p w14:paraId="2A4A16C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61706,12</w:t>
            </w:r>
          </w:p>
        </w:tc>
      </w:tr>
      <w:tr w:rsidR="00F0206B" w:rsidRPr="0006498C" w14:paraId="484395C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748831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w:t>
            </w:r>
          </w:p>
        </w:tc>
        <w:tc>
          <w:tcPr>
            <w:tcW w:w="1879" w:type="dxa"/>
            <w:tcBorders>
              <w:top w:val="nil"/>
              <w:left w:val="nil"/>
              <w:bottom w:val="single" w:sz="4" w:space="0" w:color="auto"/>
              <w:right w:val="single" w:sz="4" w:space="0" w:color="auto"/>
            </w:tcBorders>
            <w:shd w:val="clear" w:color="auto" w:fill="auto"/>
            <w:vAlign w:val="bottom"/>
            <w:hideMark/>
          </w:tcPr>
          <w:p w14:paraId="03DA9B86" w14:textId="73FE69DF"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de tip internat pentru copii orfani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copii rămași fără îngrijirea părinților din or</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Bender</w:t>
            </w:r>
          </w:p>
        </w:tc>
        <w:tc>
          <w:tcPr>
            <w:tcW w:w="824" w:type="dxa"/>
            <w:tcBorders>
              <w:top w:val="nil"/>
              <w:left w:val="nil"/>
              <w:bottom w:val="single" w:sz="4" w:space="0" w:color="auto"/>
              <w:right w:val="single" w:sz="4" w:space="0" w:color="auto"/>
            </w:tcBorders>
            <w:shd w:val="clear" w:color="auto" w:fill="auto"/>
            <w:noWrap/>
            <w:vAlign w:val="center"/>
            <w:hideMark/>
          </w:tcPr>
          <w:p w14:paraId="748D08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15483</w:t>
            </w:r>
          </w:p>
        </w:tc>
        <w:tc>
          <w:tcPr>
            <w:tcW w:w="1065" w:type="dxa"/>
            <w:tcBorders>
              <w:top w:val="nil"/>
              <w:left w:val="nil"/>
              <w:bottom w:val="single" w:sz="4" w:space="0" w:color="auto"/>
              <w:right w:val="single" w:sz="4" w:space="0" w:color="auto"/>
            </w:tcBorders>
            <w:shd w:val="clear" w:color="auto" w:fill="auto"/>
            <w:vAlign w:val="center"/>
            <w:hideMark/>
          </w:tcPr>
          <w:p w14:paraId="6193642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7400</w:t>
            </w:r>
          </w:p>
        </w:tc>
        <w:tc>
          <w:tcPr>
            <w:tcW w:w="954" w:type="dxa"/>
            <w:tcBorders>
              <w:top w:val="nil"/>
              <w:left w:val="nil"/>
              <w:bottom w:val="single" w:sz="4" w:space="0" w:color="auto"/>
              <w:right w:val="single" w:sz="4" w:space="0" w:color="auto"/>
            </w:tcBorders>
            <w:shd w:val="clear" w:color="auto" w:fill="auto"/>
            <w:vAlign w:val="center"/>
            <w:hideMark/>
          </w:tcPr>
          <w:p w14:paraId="6E766E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07858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252500</w:t>
            </w:r>
          </w:p>
        </w:tc>
        <w:tc>
          <w:tcPr>
            <w:tcW w:w="954" w:type="dxa"/>
            <w:tcBorders>
              <w:top w:val="nil"/>
              <w:left w:val="nil"/>
              <w:bottom w:val="single" w:sz="4" w:space="0" w:color="auto"/>
              <w:right w:val="single" w:sz="4" w:space="0" w:color="auto"/>
            </w:tcBorders>
            <w:shd w:val="clear" w:color="auto" w:fill="auto"/>
            <w:vAlign w:val="center"/>
            <w:hideMark/>
          </w:tcPr>
          <w:p w14:paraId="33D95A0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89186,54</w:t>
            </w:r>
          </w:p>
        </w:tc>
        <w:tc>
          <w:tcPr>
            <w:tcW w:w="918" w:type="dxa"/>
            <w:tcBorders>
              <w:top w:val="nil"/>
              <w:left w:val="nil"/>
              <w:bottom w:val="single" w:sz="4" w:space="0" w:color="auto"/>
              <w:right w:val="single" w:sz="4" w:space="0" w:color="auto"/>
            </w:tcBorders>
            <w:shd w:val="clear" w:color="auto" w:fill="auto"/>
            <w:vAlign w:val="center"/>
            <w:hideMark/>
          </w:tcPr>
          <w:p w14:paraId="345FA4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2255</w:t>
            </w:r>
          </w:p>
        </w:tc>
        <w:tc>
          <w:tcPr>
            <w:tcW w:w="1115" w:type="dxa"/>
            <w:tcBorders>
              <w:top w:val="nil"/>
              <w:left w:val="nil"/>
              <w:bottom w:val="single" w:sz="4" w:space="0" w:color="auto"/>
              <w:right w:val="single" w:sz="4" w:space="0" w:color="auto"/>
            </w:tcBorders>
            <w:shd w:val="clear" w:color="auto" w:fill="auto"/>
            <w:vAlign w:val="center"/>
            <w:hideMark/>
          </w:tcPr>
          <w:p w14:paraId="542EC4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2250</w:t>
            </w:r>
          </w:p>
        </w:tc>
        <w:tc>
          <w:tcPr>
            <w:tcW w:w="1065" w:type="dxa"/>
            <w:tcBorders>
              <w:top w:val="nil"/>
              <w:left w:val="nil"/>
              <w:bottom w:val="single" w:sz="4" w:space="0" w:color="auto"/>
              <w:right w:val="single" w:sz="4" w:space="0" w:color="auto"/>
            </w:tcBorders>
            <w:shd w:val="clear" w:color="000000" w:fill="FFF2CC"/>
            <w:vAlign w:val="center"/>
            <w:hideMark/>
          </w:tcPr>
          <w:p w14:paraId="213D507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353591,54</w:t>
            </w:r>
          </w:p>
        </w:tc>
      </w:tr>
      <w:tr w:rsidR="00F0206B" w:rsidRPr="0006498C" w14:paraId="460DE52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3D4E86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w:t>
            </w:r>
          </w:p>
        </w:tc>
        <w:tc>
          <w:tcPr>
            <w:tcW w:w="1879" w:type="dxa"/>
            <w:tcBorders>
              <w:top w:val="nil"/>
              <w:left w:val="nil"/>
              <w:bottom w:val="single" w:sz="4" w:space="0" w:color="auto"/>
              <w:right w:val="single" w:sz="4" w:space="0" w:color="auto"/>
            </w:tcBorders>
            <w:shd w:val="clear" w:color="auto" w:fill="auto"/>
            <w:vAlign w:val="bottom"/>
            <w:hideMark/>
          </w:tcPr>
          <w:p w14:paraId="79E38DDA" w14:textId="0230964A"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cel Bun”</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Bender</w:t>
            </w:r>
          </w:p>
        </w:tc>
        <w:tc>
          <w:tcPr>
            <w:tcW w:w="824" w:type="dxa"/>
            <w:tcBorders>
              <w:top w:val="nil"/>
              <w:left w:val="nil"/>
              <w:bottom w:val="single" w:sz="4" w:space="0" w:color="auto"/>
              <w:right w:val="single" w:sz="4" w:space="0" w:color="auto"/>
            </w:tcBorders>
            <w:shd w:val="clear" w:color="auto" w:fill="auto"/>
            <w:noWrap/>
            <w:vAlign w:val="center"/>
            <w:hideMark/>
          </w:tcPr>
          <w:p w14:paraId="29C5E26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15484</w:t>
            </w:r>
          </w:p>
        </w:tc>
        <w:tc>
          <w:tcPr>
            <w:tcW w:w="1065" w:type="dxa"/>
            <w:tcBorders>
              <w:top w:val="nil"/>
              <w:left w:val="nil"/>
              <w:bottom w:val="single" w:sz="4" w:space="0" w:color="auto"/>
              <w:right w:val="single" w:sz="4" w:space="0" w:color="auto"/>
            </w:tcBorders>
            <w:shd w:val="clear" w:color="auto" w:fill="auto"/>
            <w:vAlign w:val="center"/>
            <w:hideMark/>
          </w:tcPr>
          <w:p w14:paraId="278A52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17246,24</w:t>
            </w:r>
          </w:p>
        </w:tc>
        <w:tc>
          <w:tcPr>
            <w:tcW w:w="954" w:type="dxa"/>
            <w:tcBorders>
              <w:top w:val="nil"/>
              <w:left w:val="nil"/>
              <w:bottom w:val="single" w:sz="4" w:space="0" w:color="auto"/>
              <w:right w:val="single" w:sz="4" w:space="0" w:color="auto"/>
            </w:tcBorders>
            <w:shd w:val="clear" w:color="auto" w:fill="auto"/>
            <w:vAlign w:val="center"/>
            <w:hideMark/>
          </w:tcPr>
          <w:p w14:paraId="008103E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07FEC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88701,45</w:t>
            </w:r>
          </w:p>
        </w:tc>
        <w:tc>
          <w:tcPr>
            <w:tcW w:w="954" w:type="dxa"/>
            <w:tcBorders>
              <w:top w:val="nil"/>
              <w:left w:val="nil"/>
              <w:bottom w:val="single" w:sz="4" w:space="0" w:color="auto"/>
              <w:right w:val="single" w:sz="4" w:space="0" w:color="auto"/>
            </w:tcBorders>
            <w:shd w:val="clear" w:color="auto" w:fill="auto"/>
            <w:vAlign w:val="center"/>
            <w:hideMark/>
          </w:tcPr>
          <w:p w14:paraId="769219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8961,3</w:t>
            </w:r>
          </w:p>
        </w:tc>
        <w:tc>
          <w:tcPr>
            <w:tcW w:w="918" w:type="dxa"/>
            <w:tcBorders>
              <w:top w:val="nil"/>
              <w:left w:val="nil"/>
              <w:bottom w:val="single" w:sz="4" w:space="0" w:color="auto"/>
              <w:right w:val="single" w:sz="4" w:space="0" w:color="auto"/>
            </w:tcBorders>
            <w:shd w:val="clear" w:color="auto" w:fill="auto"/>
            <w:vAlign w:val="center"/>
            <w:hideMark/>
          </w:tcPr>
          <w:p w14:paraId="5DD64C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1771,75</w:t>
            </w:r>
          </w:p>
        </w:tc>
        <w:tc>
          <w:tcPr>
            <w:tcW w:w="1115" w:type="dxa"/>
            <w:tcBorders>
              <w:top w:val="nil"/>
              <w:left w:val="nil"/>
              <w:bottom w:val="single" w:sz="4" w:space="0" w:color="auto"/>
              <w:right w:val="single" w:sz="4" w:space="0" w:color="auto"/>
            </w:tcBorders>
            <w:shd w:val="clear" w:color="auto" w:fill="auto"/>
            <w:vAlign w:val="center"/>
            <w:hideMark/>
          </w:tcPr>
          <w:p w14:paraId="01419E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2015,79</w:t>
            </w:r>
          </w:p>
        </w:tc>
        <w:tc>
          <w:tcPr>
            <w:tcW w:w="1065" w:type="dxa"/>
            <w:tcBorders>
              <w:top w:val="nil"/>
              <w:left w:val="nil"/>
              <w:bottom w:val="single" w:sz="4" w:space="0" w:color="auto"/>
              <w:right w:val="single" w:sz="4" w:space="0" w:color="auto"/>
            </w:tcBorders>
            <w:shd w:val="clear" w:color="000000" w:fill="FFF2CC"/>
            <w:vAlign w:val="center"/>
            <w:hideMark/>
          </w:tcPr>
          <w:p w14:paraId="4D5EB9E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118696,53</w:t>
            </w:r>
          </w:p>
        </w:tc>
      </w:tr>
      <w:tr w:rsidR="00F0206B" w:rsidRPr="0006498C" w14:paraId="42840E2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E1CC42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1879" w:type="dxa"/>
            <w:tcBorders>
              <w:top w:val="nil"/>
              <w:left w:val="nil"/>
              <w:bottom w:val="single" w:sz="4" w:space="0" w:color="auto"/>
              <w:right w:val="single" w:sz="4" w:space="0" w:color="auto"/>
            </w:tcBorders>
            <w:shd w:val="clear" w:color="auto" w:fill="auto"/>
            <w:vAlign w:val="bottom"/>
            <w:hideMark/>
          </w:tcPr>
          <w:p w14:paraId="509D4AAE"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 de copii, mun. Bălti</w:t>
            </w:r>
          </w:p>
        </w:tc>
        <w:tc>
          <w:tcPr>
            <w:tcW w:w="824" w:type="dxa"/>
            <w:tcBorders>
              <w:top w:val="nil"/>
              <w:left w:val="nil"/>
              <w:bottom w:val="single" w:sz="4" w:space="0" w:color="auto"/>
              <w:right w:val="single" w:sz="4" w:space="0" w:color="auto"/>
            </w:tcBorders>
            <w:shd w:val="clear" w:color="auto" w:fill="auto"/>
            <w:noWrap/>
            <w:vAlign w:val="center"/>
            <w:hideMark/>
          </w:tcPr>
          <w:p w14:paraId="3D46D87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15488</w:t>
            </w:r>
          </w:p>
        </w:tc>
        <w:tc>
          <w:tcPr>
            <w:tcW w:w="1065" w:type="dxa"/>
            <w:tcBorders>
              <w:top w:val="nil"/>
              <w:left w:val="nil"/>
              <w:bottom w:val="single" w:sz="4" w:space="0" w:color="auto"/>
              <w:right w:val="single" w:sz="4" w:space="0" w:color="auto"/>
            </w:tcBorders>
            <w:shd w:val="clear" w:color="auto" w:fill="auto"/>
            <w:vAlign w:val="center"/>
            <w:hideMark/>
          </w:tcPr>
          <w:p w14:paraId="61EC271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3741,22</w:t>
            </w:r>
          </w:p>
        </w:tc>
        <w:tc>
          <w:tcPr>
            <w:tcW w:w="954" w:type="dxa"/>
            <w:tcBorders>
              <w:top w:val="nil"/>
              <w:left w:val="nil"/>
              <w:bottom w:val="single" w:sz="4" w:space="0" w:color="auto"/>
              <w:right w:val="single" w:sz="4" w:space="0" w:color="auto"/>
            </w:tcBorders>
            <w:shd w:val="clear" w:color="auto" w:fill="auto"/>
            <w:vAlign w:val="center"/>
            <w:hideMark/>
          </w:tcPr>
          <w:p w14:paraId="3BA4D5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D97E8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7BB93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3692,02</w:t>
            </w:r>
          </w:p>
        </w:tc>
        <w:tc>
          <w:tcPr>
            <w:tcW w:w="918" w:type="dxa"/>
            <w:tcBorders>
              <w:top w:val="nil"/>
              <w:left w:val="nil"/>
              <w:bottom w:val="single" w:sz="4" w:space="0" w:color="auto"/>
              <w:right w:val="single" w:sz="4" w:space="0" w:color="auto"/>
            </w:tcBorders>
            <w:shd w:val="clear" w:color="auto" w:fill="auto"/>
            <w:vAlign w:val="center"/>
            <w:hideMark/>
          </w:tcPr>
          <w:p w14:paraId="42221E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1EF63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47DB48C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7433,24</w:t>
            </w:r>
          </w:p>
        </w:tc>
      </w:tr>
      <w:tr w:rsidR="00F0206B" w:rsidRPr="0006498C" w14:paraId="5CBBE8F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F1EC9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1879" w:type="dxa"/>
            <w:tcBorders>
              <w:top w:val="nil"/>
              <w:left w:val="nil"/>
              <w:bottom w:val="single" w:sz="4" w:space="0" w:color="auto"/>
              <w:right w:val="single" w:sz="4" w:space="0" w:color="auto"/>
            </w:tcBorders>
            <w:shd w:val="clear" w:color="auto" w:fill="auto"/>
            <w:vAlign w:val="bottom"/>
            <w:hideMark/>
          </w:tcPr>
          <w:p w14:paraId="3B355CF1" w14:textId="1D02352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auxiliară din Congaz</w:t>
            </w:r>
          </w:p>
        </w:tc>
        <w:tc>
          <w:tcPr>
            <w:tcW w:w="824" w:type="dxa"/>
            <w:tcBorders>
              <w:top w:val="nil"/>
              <w:left w:val="nil"/>
              <w:bottom w:val="single" w:sz="4" w:space="0" w:color="auto"/>
              <w:right w:val="single" w:sz="4" w:space="0" w:color="auto"/>
            </w:tcBorders>
            <w:shd w:val="clear" w:color="auto" w:fill="auto"/>
            <w:noWrap/>
            <w:vAlign w:val="center"/>
            <w:hideMark/>
          </w:tcPr>
          <w:p w14:paraId="093B6D3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15491</w:t>
            </w:r>
          </w:p>
        </w:tc>
        <w:tc>
          <w:tcPr>
            <w:tcW w:w="1065" w:type="dxa"/>
            <w:tcBorders>
              <w:top w:val="nil"/>
              <w:left w:val="nil"/>
              <w:bottom w:val="single" w:sz="4" w:space="0" w:color="auto"/>
              <w:right w:val="single" w:sz="4" w:space="0" w:color="auto"/>
            </w:tcBorders>
            <w:shd w:val="clear" w:color="auto" w:fill="auto"/>
            <w:vAlign w:val="center"/>
            <w:hideMark/>
          </w:tcPr>
          <w:p w14:paraId="47D954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5705,92</w:t>
            </w:r>
          </w:p>
        </w:tc>
        <w:tc>
          <w:tcPr>
            <w:tcW w:w="954" w:type="dxa"/>
            <w:tcBorders>
              <w:top w:val="nil"/>
              <w:left w:val="nil"/>
              <w:bottom w:val="single" w:sz="4" w:space="0" w:color="auto"/>
              <w:right w:val="single" w:sz="4" w:space="0" w:color="auto"/>
            </w:tcBorders>
            <w:shd w:val="clear" w:color="auto" w:fill="auto"/>
            <w:vAlign w:val="center"/>
            <w:hideMark/>
          </w:tcPr>
          <w:p w14:paraId="777A9A1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5782,98</w:t>
            </w:r>
          </w:p>
        </w:tc>
        <w:tc>
          <w:tcPr>
            <w:tcW w:w="1065" w:type="dxa"/>
            <w:tcBorders>
              <w:top w:val="nil"/>
              <w:left w:val="nil"/>
              <w:bottom w:val="single" w:sz="4" w:space="0" w:color="auto"/>
              <w:right w:val="single" w:sz="4" w:space="0" w:color="auto"/>
            </w:tcBorders>
            <w:shd w:val="clear" w:color="auto" w:fill="auto"/>
            <w:vAlign w:val="center"/>
            <w:hideMark/>
          </w:tcPr>
          <w:p w14:paraId="357557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9BE4C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4A385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039BB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1337,21</w:t>
            </w:r>
          </w:p>
        </w:tc>
        <w:tc>
          <w:tcPr>
            <w:tcW w:w="1065" w:type="dxa"/>
            <w:tcBorders>
              <w:top w:val="nil"/>
              <w:left w:val="nil"/>
              <w:bottom w:val="single" w:sz="4" w:space="0" w:color="auto"/>
              <w:right w:val="single" w:sz="4" w:space="0" w:color="auto"/>
            </w:tcBorders>
            <w:shd w:val="clear" w:color="000000" w:fill="FFF2CC"/>
            <w:vAlign w:val="center"/>
            <w:hideMark/>
          </w:tcPr>
          <w:p w14:paraId="11D2BD7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12826,11</w:t>
            </w:r>
          </w:p>
        </w:tc>
      </w:tr>
      <w:tr w:rsidR="00F0206B" w:rsidRPr="0006498C" w14:paraId="12FA97A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FE5C2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1879" w:type="dxa"/>
            <w:tcBorders>
              <w:top w:val="nil"/>
              <w:left w:val="nil"/>
              <w:bottom w:val="single" w:sz="4" w:space="0" w:color="auto"/>
              <w:right w:val="single" w:sz="4" w:space="0" w:color="auto"/>
            </w:tcBorders>
            <w:shd w:val="clear" w:color="auto" w:fill="auto"/>
            <w:vAlign w:val="bottom"/>
            <w:hideMark/>
          </w:tcPr>
          <w:p w14:paraId="1C53F58D" w14:textId="1C69D0EB"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pentru copii hipoacuzi</w:t>
            </w:r>
            <w:r w:rsidR="00FE4B49"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s</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H</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rbov</w:t>
            </w:r>
            <w:r w:rsidR="00FE4B49" w:rsidRPr="0006498C">
              <w:rPr>
                <w:rFonts w:asciiTheme="majorHAnsi" w:eastAsia="Times New Roman" w:hAnsiTheme="majorHAnsi" w:cstheme="majorHAnsi"/>
                <w:color w:val="000000"/>
                <w:sz w:val="16"/>
                <w:szCs w:val="16"/>
                <w:lang w:val="ro-MD"/>
              </w:rPr>
              <w:t>ăț</w:t>
            </w:r>
            <w:r w:rsidRPr="0006498C">
              <w:rPr>
                <w:rFonts w:asciiTheme="majorHAnsi" w:eastAsia="Times New Roman" w:hAnsiTheme="majorHAnsi" w:cstheme="majorHAnsi"/>
                <w:color w:val="000000"/>
                <w:sz w:val="16"/>
                <w:szCs w:val="16"/>
                <w:lang w:val="ro-MD"/>
              </w:rPr>
              <w:t>, r-nul C</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ra</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5BFFEC1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15534</w:t>
            </w:r>
          </w:p>
        </w:tc>
        <w:tc>
          <w:tcPr>
            <w:tcW w:w="1065" w:type="dxa"/>
            <w:tcBorders>
              <w:top w:val="nil"/>
              <w:left w:val="nil"/>
              <w:bottom w:val="single" w:sz="4" w:space="0" w:color="auto"/>
              <w:right w:val="single" w:sz="4" w:space="0" w:color="auto"/>
            </w:tcBorders>
            <w:shd w:val="clear" w:color="auto" w:fill="auto"/>
            <w:vAlign w:val="center"/>
            <w:hideMark/>
          </w:tcPr>
          <w:p w14:paraId="04117F0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5153,74</w:t>
            </w:r>
          </w:p>
        </w:tc>
        <w:tc>
          <w:tcPr>
            <w:tcW w:w="954" w:type="dxa"/>
            <w:tcBorders>
              <w:top w:val="nil"/>
              <w:left w:val="nil"/>
              <w:bottom w:val="single" w:sz="4" w:space="0" w:color="auto"/>
              <w:right w:val="single" w:sz="4" w:space="0" w:color="auto"/>
            </w:tcBorders>
            <w:shd w:val="clear" w:color="auto" w:fill="auto"/>
            <w:vAlign w:val="center"/>
            <w:hideMark/>
          </w:tcPr>
          <w:p w14:paraId="2E432A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1CAECB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0E856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C3E64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0ABC4E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151,4</w:t>
            </w:r>
          </w:p>
        </w:tc>
        <w:tc>
          <w:tcPr>
            <w:tcW w:w="1065" w:type="dxa"/>
            <w:tcBorders>
              <w:top w:val="nil"/>
              <w:left w:val="nil"/>
              <w:bottom w:val="single" w:sz="4" w:space="0" w:color="auto"/>
              <w:right w:val="single" w:sz="4" w:space="0" w:color="auto"/>
            </w:tcBorders>
            <w:shd w:val="clear" w:color="000000" w:fill="FFF2CC"/>
            <w:vAlign w:val="center"/>
            <w:hideMark/>
          </w:tcPr>
          <w:p w14:paraId="08ADEA1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5305,14</w:t>
            </w:r>
          </w:p>
        </w:tc>
      </w:tr>
      <w:tr w:rsidR="00F0206B" w:rsidRPr="0006498C" w14:paraId="7787019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297A7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w:t>
            </w:r>
          </w:p>
        </w:tc>
        <w:tc>
          <w:tcPr>
            <w:tcW w:w="1879" w:type="dxa"/>
            <w:tcBorders>
              <w:top w:val="nil"/>
              <w:left w:val="nil"/>
              <w:bottom w:val="single" w:sz="4" w:space="0" w:color="auto"/>
              <w:right w:val="single" w:sz="4" w:space="0" w:color="auto"/>
            </w:tcBorders>
            <w:shd w:val="clear" w:color="auto" w:fill="auto"/>
            <w:vAlign w:val="bottom"/>
            <w:hideMark/>
          </w:tcPr>
          <w:p w14:paraId="7EF238FA" w14:textId="28C9F5D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de tip internat pentru copii orfani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copii rămași fără îngrijirea părinților, s</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rpineni, r-nul H</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ti</w:t>
            </w:r>
          </w:p>
        </w:tc>
        <w:tc>
          <w:tcPr>
            <w:tcW w:w="824" w:type="dxa"/>
            <w:tcBorders>
              <w:top w:val="nil"/>
              <w:left w:val="nil"/>
              <w:bottom w:val="single" w:sz="4" w:space="0" w:color="auto"/>
              <w:right w:val="single" w:sz="4" w:space="0" w:color="auto"/>
            </w:tcBorders>
            <w:shd w:val="clear" w:color="auto" w:fill="auto"/>
            <w:noWrap/>
            <w:vAlign w:val="center"/>
            <w:hideMark/>
          </w:tcPr>
          <w:p w14:paraId="2D80D94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15550</w:t>
            </w:r>
          </w:p>
        </w:tc>
        <w:tc>
          <w:tcPr>
            <w:tcW w:w="1065" w:type="dxa"/>
            <w:tcBorders>
              <w:top w:val="nil"/>
              <w:left w:val="nil"/>
              <w:bottom w:val="single" w:sz="4" w:space="0" w:color="auto"/>
              <w:right w:val="single" w:sz="4" w:space="0" w:color="auto"/>
            </w:tcBorders>
            <w:shd w:val="clear" w:color="auto" w:fill="auto"/>
            <w:vAlign w:val="center"/>
            <w:hideMark/>
          </w:tcPr>
          <w:p w14:paraId="431CB92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F7319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936E28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99BFE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071D3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9D4F4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255,18</w:t>
            </w:r>
          </w:p>
        </w:tc>
        <w:tc>
          <w:tcPr>
            <w:tcW w:w="1065" w:type="dxa"/>
            <w:tcBorders>
              <w:top w:val="nil"/>
              <w:left w:val="nil"/>
              <w:bottom w:val="single" w:sz="4" w:space="0" w:color="auto"/>
              <w:right w:val="single" w:sz="4" w:space="0" w:color="auto"/>
            </w:tcBorders>
            <w:shd w:val="clear" w:color="000000" w:fill="FFF2CC"/>
            <w:vAlign w:val="center"/>
            <w:hideMark/>
          </w:tcPr>
          <w:p w14:paraId="79C78D5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255,18</w:t>
            </w:r>
          </w:p>
        </w:tc>
      </w:tr>
      <w:tr w:rsidR="00F0206B" w:rsidRPr="0006498C" w14:paraId="2537478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15447A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1879" w:type="dxa"/>
            <w:tcBorders>
              <w:top w:val="nil"/>
              <w:left w:val="nil"/>
              <w:bottom w:val="single" w:sz="4" w:space="0" w:color="auto"/>
              <w:right w:val="single" w:sz="4" w:space="0" w:color="auto"/>
            </w:tcBorders>
            <w:shd w:val="clear" w:color="auto" w:fill="auto"/>
            <w:vAlign w:val="bottom"/>
            <w:hideMark/>
          </w:tcPr>
          <w:p w14:paraId="694ED1F9" w14:textId="6DBAB58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specială pentru copii cu consecințe de poliomielită și paralizie cerebral</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mun. H</w:t>
            </w:r>
            <w:r w:rsidR="001C4561"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ncesti</w:t>
            </w:r>
          </w:p>
        </w:tc>
        <w:tc>
          <w:tcPr>
            <w:tcW w:w="824" w:type="dxa"/>
            <w:tcBorders>
              <w:top w:val="nil"/>
              <w:left w:val="nil"/>
              <w:bottom w:val="single" w:sz="4" w:space="0" w:color="auto"/>
              <w:right w:val="single" w:sz="4" w:space="0" w:color="auto"/>
            </w:tcBorders>
            <w:shd w:val="clear" w:color="auto" w:fill="auto"/>
            <w:noWrap/>
            <w:vAlign w:val="center"/>
            <w:hideMark/>
          </w:tcPr>
          <w:p w14:paraId="0FDA2FA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15552</w:t>
            </w:r>
          </w:p>
        </w:tc>
        <w:tc>
          <w:tcPr>
            <w:tcW w:w="1065" w:type="dxa"/>
            <w:tcBorders>
              <w:top w:val="nil"/>
              <w:left w:val="nil"/>
              <w:bottom w:val="single" w:sz="4" w:space="0" w:color="auto"/>
              <w:right w:val="single" w:sz="4" w:space="0" w:color="auto"/>
            </w:tcBorders>
            <w:shd w:val="clear" w:color="auto" w:fill="auto"/>
            <w:vAlign w:val="center"/>
            <w:hideMark/>
          </w:tcPr>
          <w:p w14:paraId="4062C6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2588,15</w:t>
            </w:r>
          </w:p>
        </w:tc>
        <w:tc>
          <w:tcPr>
            <w:tcW w:w="954" w:type="dxa"/>
            <w:tcBorders>
              <w:top w:val="nil"/>
              <w:left w:val="nil"/>
              <w:bottom w:val="single" w:sz="4" w:space="0" w:color="auto"/>
              <w:right w:val="single" w:sz="4" w:space="0" w:color="auto"/>
            </w:tcBorders>
            <w:shd w:val="clear" w:color="auto" w:fill="auto"/>
            <w:vAlign w:val="center"/>
            <w:hideMark/>
          </w:tcPr>
          <w:p w14:paraId="285C62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B28E1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A7252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EDA46F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6E100D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0EB12A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2588,15</w:t>
            </w:r>
          </w:p>
        </w:tc>
      </w:tr>
      <w:tr w:rsidR="00F0206B" w:rsidRPr="0006498C" w14:paraId="4156E9E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4BF6B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1879" w:type="dxa"/>
            <w:tcBorders>
              <w:top w:val="nil"/>
              <w:left w:val="nil"/>
              <w:bottom w:val="single" w:sz="4" w:space="0" w:color="auto"/>
              <w:right w:val="single" w:sz="4" w:space="0" w:color="auto"/>
            </w:tcBorders>
            <w:shd w:val="clear" w:color="auto" w:fill="auto"/>
            <w:vAlign w:val="bottom"/>
            <w:hideMark/>
          </w:tcPr>
          <w:p w14:paraId="4E83FC01" w14:textId="2ED3F03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Gimnaziul </w:t>
            </w:r>
            <w:r w:rsidR="001C4561"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s</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Corjova, r-nul Dubăsari</w:t>
            </w:r>
          </w:p>
        </w:tc>
        <w:tc>
          <w:tcPr>
            <w:tcW w:w="824" w:type="dxa"/>
            <w:tcBorders>
              <w:top w:val="nil"/>
              <w:left w:val="nil"/>
              <w:bottom w:val="single" w:sz="4" w:space="0" w:color="auto"/>
              <w:right w:val="single" w:sz="4" w:space="0" w:color="auto"/>
            </w:tcBorders>
            <w:shd w:val="clear" w:color="auto" w:fill="auto"/>
            <w:noWrap/>
            <w:vAlign w:val="center"/>
            <w:hideMark/>
          </w:tcPr>
          <w:p w14:paraId="3867917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15553</w:t>
            </w:r>
          </w:p>
        </w:tc>
        <w:tc>
          <w:tcPr>
            <w:tcW w:w="1065" w:type="dxa"/>
            <w:tcBorders>
              <w:top w:val="nil"/>
              <w:left w:val="nil"/>
              <w:bottom w:val="single" w:sz="4" w:space="0" w:color="auto"/>
              <w:right w:val="single" w:sz="4" w:space="0" w:color="auto"/>
            </w:tcBorders>
            <w:shd w:val="clear" w:color="auto" w:fill="auto"/>
            <w:vAlign w:val="center"/>
            <w:hideMark/>
          </w:tcPr>
          <w:p w14:paraId="7843AF8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1030,5</w:t>
            </w:r>
          </w:p>
        </w:tc>
        <w:tc>
          <w:tcPr>
            <w:tcW w:w="954" w:type="dxa"/>
            <w:tcBorders>
              <w:top w:val="nil"/>
              <w:left w:val="nil"/>
              <w:bottom w:val="single" w:sz="4" w:space="0" w:color="auto"/>
              <w:right w:val="single" w:sz="4" w:space="0" w:color="auto"/>
            </w:tcBorders>
            <w:shd w:val="clear" w:color="auto" w:fill="auto"/>
            <w:vAlign w:val="center"/>
            <w:hideMark/>
          </w:tcPr>
          <w:p w14:paraId="57B0FA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7706,81</w:t>
            </w:r>
          </w:p>
        </w:tc>
        <w:tc>
          <w:tcPr>
            <w:tcW w:w="1065" w:type="dxa"/>
            <w:tcBorders>
              <w:top w:val="nil"/>
              <w:left w:val="nil"/>
              <w:bottom w:val="single" w:sz="4" w:space="0" w:color="auto"/>
              <w:right w:val="single" w:sz="4" w:space="0" w:color="auto"/>
            </w:tcBorders>
            <w:shd w:val="clear" w:color="auto" w:fill="auto"/>
            <w:vAlign w:val="center"/>
            <w:hideMark/>
          </w:tcPr>
          <w:p w14:paraId="3B7586E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6C474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44,08</w:t>
            </w:r>
          </w:p>
        </w:tc>
        <w:tc>
          <w:tcPr>
            <w:tcW w:w="918" w:type="dxa"/>
            <w:tcBorders>
              <w:top w:val="nil"/>
              <w:left w:val="nil"/>
              <w:bottom w:val="single" w:sz="4" w:space="0" w:color="auto"/>
              <w:right w:val="single" w:sz="4" w:space="0" w:color="auto"/>
            </w:tcBorders>
            <w:shd w:val="clear" w:color="auto" w:fill="auto"/>
            <w:vAlign w:val="center"/>
            <w:hideMark/>
          </w:tcPr>
          <w:p w14:paraId="59C3A67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41D6D4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312,8</w:t>
            </w:r>
          </w:p>
        </w:tc>
        <w:tc>
          <w:tcPr>
            <w:tcW w:w="1065" w:type="dxa"/>
            <w:tcBorders>
              <w:top w:val="nil"/>
              <w:left w:val="nil"/>
              <w:bottom w:val="single" w:sz="4" w:space="0" w:color="auto"/>
              <w:right w:val="single" w:sz="4" w:space="0" w:color="auto"/>
            </w:tcBorders>
            <w:shd w:val="clear" w:color="000000" w:fill="FFF2CC"/>
            <w:vAlign w:val="center"/>
            <w:hideMark/>
          </w:tcPr>
          <w:p w14:paraId="699CD9A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9094,19</w:t>
            </w:r>
          </w:p>
        </w:tc>
      </w:tr>
      <w:tr w:rsidR="00F0206B" w:rsidRPr="0006498C" w14:paraId="7816180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E57538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1879" w:type="dxa"/>
            <w:tcBorders>
              <w:top w:val="nil"/>
              <w:left w:val="nil"/>
              <w:bottom w:val="single" w:sz="4" w:space="0" w:color="auto"/>
              <w:right w:val="single" w:sz="4" w:space="0" w:color="auto"/>
            </w:tcBorders>
            <w:shd w:val="clear" w:color="auto" w:fill="auto"/>
            <w:vAlign w:val="bottom"/>
            <w:hideMark/>
          </w:tcPr>
          <w:p w14:paraId="372B2B85" w14:textId="13B3298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Gimnaziul </w:t>
            </w:r>
            <w:r w:rsidR="001C4561"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s</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Roghi, r-nul Dubăsari</w:t>
            </w:r>
          </w:p>
        </w:tc>
        <w:tc>
          <w:tcPr>
            <w:tcW w:w="824" w:type="dxa"/>
            <w:tcBorders>
              <w:top w:val="nil"/>
              <w:left w:val="nil"/>
              <w:bottom w:val="single" w:sz="4" w:space="0" w:color="auto"/>
              <w:right w:val="single" w:sz="4" w:space="0" w:color="auto"/>
            </w:tcBorders>
            <w:shd w:val="clear" w:color="auto" w:fill="auto"/>
            <w:noWrap/>
            <w:vAlign w:val="center"/>
            <w:hideMark/>
          </w:tcPr>
          <w:p w14:paraId="0E3154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15554</w:t>
            </w:r>
          </w:p>
        </w:tc>
        <w:tc>
          <w:tcPr>
            <w:tcW w:w="1065" w:type="dxa"/>
            <w:tcBorders>
              <w:top w:val="nil"/>
              <w:left w:val="nil"/>
              <w:bottom w:val="single" w:sz="4" w:space="0" w:color="auto"/>
              <w:right w:val="single" w:sz="4" w:space="0" w:color="auto"/>
            </w:tcBorders>
            <w:shd w:val="clear" w:color="auto" w:fill="auto"/>
            <w:vAlign w:val="center"/>
            <w:hideMark/>
          </w:tcPr>
          <w:p w14:paraId="1591DA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3503,7</w:t>
            </w:r>
          </w:p>
        </w:tc>
        <w:tc>
          <w:tcPr>
            <w:tcW w:w="954" w:type="dxa"/>
            <w:tcBorders>
              <w:top w:val="nil"/>
              <w:left w:val="nil"/>
              <w:bottom w:val="single" w:sz="4" w:space="0" w:color="auto"/>
              <w:right w:val="single" w:sz="4" w:space="0" w:color="auto"/>
            </w:tcBorders>
            <w:shd w:val="clear" w:color="auto" w:fill="auto"/>
            <w:vAlign w:val="center"/>
            <w:hideMark/>
          </w:tcPr>
          <w:p w14:paraId="178225F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11738,88</w:t>
            </w:r>
          </w:p>
        </w:tc>
        <w:tc>
          <w:tcPr>
            <w:tcW w:w="1065" w:type="dxa"/>
            <w:tcBorders>
              <w:top w:val="nil"/>
              <w:left w:val="nil"/>
              <w:bottom w:val="single" w:sz="4" w:space="0" w:color="auto"/>
              <w:right w:val="single" w:sz="4" w:space="0" w:color="auto"/>
            </w:tcBorders>
            <w:shd w:val="clear" w:color="auto" w:fill="auto"/>
            <w:vAlign w:val="center"/>
            <w:hideMark/>
          </w:tcPr>
          <w:p w14:paraId="76F70D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EDD585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C920FF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A7A556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319,59</w:t>
            </w:r>
          </w:p>
        </w:tc>
        <w:tc>
          <w:tcPr>
            <w:tcW w:w="1065" w:type="dxa"/>
            <w:tcBorders>
              <w:top w:val="nil"/>
              <w:left w:val="nil"/>
              <w:bottom w:val="single" w:sz="4" w:space="0" w:color="auto"/>
              <w:right w:val="single" w:sz="4" w:space="0" w:color="auto"/>
            </w:tcBorders>
            <w:shd w:val="clear" w:color="000000" w:fill="FFF2CC"/>
            <w:vAlign w:val="center"/>
            <w:hideMark/>
          </w:tcPr>
          <w:p w14:paraId="222B743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15562,17</w:t>
            </w:r>
          </w:p>
        </w:tc>
      </w:tr>
      <w:tr w:rsidR="00F0206B" w:rsidRPr="0006498C" w14:paraId="7F7FF87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2A3B6C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1879" w:type="dxa"/>
            <w:tcBorders>
              <w:top w:val="nil"/>
              <w:left w:val="nil"/>
              <w:bottom w:val="single" w:sz="4" w:space="0" w:color="auto"/>
              <w:right w:val="single" w:sz="4" w:space="0" w:color="auto"/>
            </w:tcBorders>
            <w:shd w:val="clear" w:color="auto" w:fill="auto"/>
            <w:vAlign w:val="bottom"/>
            <w:hideMark/>
          </w:tcPr>
          <w:p w14:paraId="5DA7D705" w14:textId="522CDEE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Republican pentru </w:t>
            </w:r>
            <w:r w:rsidR="001C4561"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și </w:t>
            </w:r>
            <w:r w:rsidR="001C4561"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ineret</w:t>
            </w:r>
          </w:p>
        </w:tc>
        <w:tc>
          <w:tcPr>
            <w:tcW w:w="824" w:type="dxa"/>
            <w:tcBorders>
              <w:top w:val="nil"/>
              <w:left w:val="nil"/>
              <w:bottom w:val="single" w:sz="4" w:space="0" w:color="auto"/>
              <w:right w:val="single" w:sz="4" w:space="0" w:color="auto"/>
            </w:tcBorders>
            <w:shd w:val="clear" w:color="auto" w:fill="auto"/>
            <w:noWrap/>
            <w:vAlign w:val="center"/>
            <w:hideMark/>
          </w:tcPr>
          <w:p w14:paraId="0AF0B5C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15562</w:t>
            </w:r>
          </w:p>
        </w:tc>
        <w:tc>
          <w:tcPr>
            <w:tcW w:w="1065" w:type="dxa"/>
            <w:tcBorders>
              <w:top w:val="nil"/>
              <w:left w:val="nil"/>
              <w:bottom w:val="single" w:sz="4" w:space="0" w:color="auto"/>
              <w:right w:val="single" w:sz="4" w:space="0" w:color="auto"/>
            </w:tcBorders>
            <w:shd w:val="clear" w:color="auto" w:fill="auto"/>
            <w:vAlign w:val="center"/>
            <w:hideMark/>
          </w:tcPr>
          <w:p w14:paraId="4F7A97C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253926,24</w:t>
            </w:r>
          </w:p>
        </w:tc>
        <w:tc>
          <w:tcPr>
            <w:tcW w:w="954" w:type="dxa"/>
            <w:tcBorders>
              <w:top w:val="nil"/>
              <w:left w:val="nil"/>
              <w:bottom w:val="single" w:sz="4" w:space="0" w:color="auto"/>
              <w:right w:val="single" w:sz="4" w:space="0" w:color="auto"/>
            </w:tcBorders>
            <w:shd w:val="clear" w:color="auto" w:fill="auto"/>
            <w:vAlign w:val="center"/>
            <w:hideMark/>
          </w:tcPr>
          <w:p w14:paraId="2D1D197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89799,59</w:t>
            </w:r>
          </w:p>
        </w:tc>
        <w:tc>
          <w:tcPr>
            <w:tcW w:w="1065" w:type="dxa"/>
            <w:tcBorders>
              <w:top w:val="nil"/>
              <w:left w:val="nil"/>
              <w:bottom w:val="single" w:sz="4" w:space="0" w:color="auto"/>
              <w:right w:val="single" w:sz="4" w:space="0" w:color="auto"/>
            </w:tcBorders>
            <w:shd w:val="clear" w:color="auto" w:fill="auto"/>
            <w:vAlign w:val="center"/>
            <w:hideMark/>
          </w:tcPr>
          <w:p w14:paraId="5065B25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203492,18</w:t>
            </w:r>
          </w:p>
        </w:tc>
        <w:tc>
          <w:tcPr>
            <w:tcW w:w="954" w:type="dxa"/>
            <w:tcBorders>
              <w:top w:val="nil"/>
              <w:left w:val="nil"/>
              <w:bottom w:val="single" w:sz="4" w:space="0" w:color="auto"/>
              <w:right w:val="single" w:sz="4" w:space="0" w:color="auto"/>
            </w:tcBorders>
            <w:shd w:val="clear" w:color="auto" w:fill="auto"/>
            <w:vAlign w:val="center"/>
            <w:hideMark/>
          </w:tcPr>
          <w:p w14:paraId="687830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50989,58</w:t>
            </w:r>
          </w:p>
        </w:tc>
        <w:tc>
          <w:tcPr>
            <w:tcW w:w="918" w:type="dxa"/>
            <w:tcBorders>
              <w:top w:val="nil"/>
              <w:left w:val="nil"/>
              <w:bottom w:val="single" w:sz="4" w:space="0" w:color="auto"/>
              <w:right w:val="single" w:sz="4" w:space="0" w:color="auto"/>
            </w:tcBorders>
            <w:shd w:val="clear" w:color="auto" w:fill="auto"/>
            <w:vAlign w:val="center"/>
            <w:hideMark/>
          </w:tcPr>
          <w:p w14:paraId="65EEC66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3448,4</w:t>
            </w:r>
          </w:p>
        </w:tc>
        <w:tc>
          <w:tcPr>
            <w:tcW w:w="1115" w:type="dxa"/>
            <w:tcBorders>
              <w:top w:val="nil"/>
              <w:left w:val="nil"/>
              <w:bottom w:val="single" w:sz="4" w:space="0" w:color="auto"/>
              <w:right w:val="single" w:sz="4" w:space="0" w:color="auto"/>
            </w:tcBorders>
            <w:shd w:val="clear" w:color="auto" w:fill="auto"/>
            <w:vAlign w:val="center"/>
            <w:hideMark/>
          </w:tcPr>
          <w:p w14:paraId="143EAB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21941,26</w:t>
            </w:r>
          </w:p>
        </w:tc>
        <w:tc>
          <w:tcPr>
            <w:tcW w:w="1065" w:type="dxa"/>
            <w:tcBorders>
              <w:top w:val="nil"/>
              <w:left w:val="nil"/>
              <w:bottom w:val="single" w:sz="4" w:space="0" w:color="auto"/>
              <w:right w:val="single" w:sz="4" w:space="0" w:color="auto"/>
            </w:tcBorders>
            <w:shd w:val="clear" w:color="000000" w:fill="FFF2CC"/>
            <w:vAlign w:val="center"/>
            <w:hideMark/>
          </w:tcPr>
          <w:p w14:paraId="433C687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623597,25</w:t>
            </w:r>
          </w:p>
        </w:tc>
      </w:tr>
      <w:tr w:rsidR="00F0206B" w:rsidRPr="0006498C" w14:paraId="39B07F7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B6AD9C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w:t>
            </w:r>
          </w:p>
        </w:tc>
        <w:tc>
          <w:tcPr>
            <w:tcW w:w="1879" w:type="dxa"/>
            <w:tcBorders>
              <w:top w:val="nil"/>
              <w:left w:val="nil"/>
              <w:bottom w:val="single" w:sz="4" w:space="0" w:color="auto"/>
              <w:right w:val="single" w:sz="4" w:space="0" w:color="auto"/>
            </w:tcBorders>
            <w:shd w:val="clear" w:color="auto" w:fill="auto"/>
            <w:vAlign w:val="bottom"/>
            <w:hideMark/>
          </w:tcPr>
          <w:p w14:paraId="7D3148C8"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Educațional pentru Copii Bolnavi de Cancer</w:t>
            </w:r>
          </w:p>
        </w:tc>
        <w:tc>
          <w:tcPr>
            <w:tcW w:w="824" w:type="dxa"/>
            <w:tcBorders>
              <w:top w:val="nil"/>
              <w:left w:val="nil"/>
              <w:bottom w:val="single" w:sz="4" w:space="0" w:color="auto"/>
              <w:right w:val="single" w:sz="4" w:space="0" w:color="auto"/>
            </w:tcBorders>
            <w:shd w:val="clear" w:color="auto" w:fill="auto"/>
            <w:noWrap/>
            <w:vAlign w:val="center"/>
            <w:hideMark/>
          </w:tcPr>
          <w:p w14:paraId="66C2285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15563</w:t>
            </w:r>
          </w:p>
        </w:tc>
        <w:tc>
          <w:tcPr>
            <w:tcW w:w="1065" w:type="dxa"/>
            <w:tcBorders>
              <w:top w:val="nil"/>
              <w:left w:val="nil"/>
              <w:bottom w:val="single" w:sz="4" w:space="0" w:color="auto"/>
              <w:right w:val="single" w:sz="4" w:space="0" w:color="auto"/>
            </w:tcBorders>
            <w:shd w:val="clear" w:color="auto" w:fill="auto"/>
            <w:vAlign w:val="center"/>
            <w:hideMark/>
          </w:tcPr>
          <w:p w14:paraId="4192DCB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A2B02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F0D7E1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3AA17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F50EAB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E48501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602,89</w:t>
            </w:r>
          </w:p>
        </w:tc>
        <w:tc>
          <w:tcPr>
            <w:tcW w:w="1065" w:type="dxa"/>
            <w:tcBorders>
              <w:top w:val="nil"/>
              <w:left w:val="nil"/>
              <w:bottom w:val="single" w:sz="4" w:space="0" w:color="auto"/>
              <w:right w:val="single" w:sz="4" w:space="0" w:color="auto"/>
            </w:tcBorders>
            <w:shd w:val="clear" w:color="000000" w:fill="FFF2CC"/>
            <w:vAlign w:val="center"/>
            <w:hideMark/>
          </w:tcPr>
          <w:p w14:paraId="27350FE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602,89</w:t>
            </w:r>
          </w:p>
        </w:tc>
      </w:tr>
      <w:tr w:rsidR="00F0206B" w:rsidRPr="0006498C" w14:paraId="18723D97"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317C5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1879" w:type="dxa"/>
            <w:tcBorders>
              <w:top w:val="nil"/>
              <w:left w:val="nil"/>
              <w:bottom w:val="single" w:sz="4" w:space="0" w:color="auto"/>
              <w:right w:val="single" w:sz="4" w:space="0" w:color="auto"/>
            </w:tcBorders>
            <w:shd w:val="clear" w:color="auto" w:fill="auto"/>
            <w:vAlign w:val="bottom"/>
            <w:hideMark/>
          </w:tcPr>
          <w:p w14:paraId="01FE2A2A" w14:textId="2E0A6D81"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Republican </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din mun. B</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1C4561"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0EA443E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15564</w:t>
            </w:r>
          </w:p>
        </w:tc>
        <w:tc>
          <w:tcPr>
            <w:tcW w:w="1065" w:type="dxa"/>
            <w:tcBorders>
              <w:top w:val="nil"/>
              <w:left w:val="nil"/>
              <w:bottom w:val="single" w:sz="4" w:space="0" w:color="auto"/>
              <w:right w:val="single" w:sz="4" w:space="0" w:color="auto"/>
            </w:tcBorders>
            <w:shd w:val="clear" w:color="auto" w:fill="auto"/>
            <w:vAlign w:val="center"/>
            <w:hideMark/>
          </w:tcPr>
          <w:p w14:paraId="4ECCF88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4313,78</w:t>
            </w:r>
          </w:p>
        </w:tc>
        <w:tc>
          <w:tcPr>
            <w:tcW w:w="954" w:type="dxa"/>
            <w:tcBorders>
              <w:top w:val="nil"/>
              <w:left w:val="nil"/>
              <w:bottom w:val="single" w:sz="4" w:space="0" w:color="auto"/>
              <w:right w:val="single" w:sz="4" w:space="0" w:color="auto"/>
            </w:tcBorders>
            <w:shd w:val="clear" w:color="auto" w:fill="auto"/>
            <w:vAlign w:val="center"/>
            <w:hideMark/>
          </w:tcPr>
          <w:p w14:paraId="2867A2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AE100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54396,01</w:t>
            </w:r>
          </w:p>
        </w:tc>
        <w:tc>
          <w:tcPr>
            <w:tcW w:w="954" w:type="dxa"/>
            <w:tcBorders>
              <w:top w:val="nil"/>
              <w:left w:val="nil"/>
              <w:bottom w:val="single" w:sz="4" w:space="0" w:color="auto"/>
              <w:right w:val="single" w:sz="4" w:space="0" w:color="auto"/>
            </w:tcBorders>
            <w:shd w:val="clear" w:color="auto" w:fill="auto"/>
            <w:vAlign w:val="center"/>
            <w:hideMark/>
          </w:tcPr>
          <w:p w14:paraId="14CD1E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2939,28</w:t>
            </w:r>
          </w:p>
        </w:tc>
        <w:tc>
          <w:tcPr>
            <w:tcW w:w="918" w:type="dxa"/>
            <w:tcBorders>
              <w:top w:val="nil"/>
              <w:left w:val="nil"/>
              <w:bottom w:val="single" w:sz="4" w:space="0" w:color="auto"/>
              <w:right w:val="single" w:sz="4" w:space="0" w:color="auto"/>
            </w:tcBorders>
            <w:shd w:val="clear" w:color="auto" w:fill="auto"/>
            <w:vAlign w:val="center"/>
            <w:hideMark/>
          </w:tcPr>
          <w:p w14:paraId="1C091B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400,07</w:t>
            </w:r>
          </w:p>
        </w:tc>
        <w:tc>
          <w:tcPr>
            <w:tcW w:w="1115" w:type="dxa"/>
            <w:tcBorders>
              <w:top w:val="nil"/>
              <w:left w:val="nil"/>
              <w:bottom w:val="single" w:sz="4" w:space="0" w:color="auto"/>
              <w:right w:val="single" w:sz="4" w:space="0" w:color="auto"/>
            </w:tcBorders>
            <w:shd w:val="clear" w:color="auto" w:fill="auto"/>
            <w:vAlign w:val="center"/>
            <w:hideMark/>
          </w:tcPr>
          <w:p w14:paraId="246BE7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A981BE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62049,14</w:t>
            </w:r>
          </w:p>
        </w:tc>
      </w:tr>
      <w:tr w:rsidR="00F0206B" w:rsidRPr="0006498C" w14:paraId="49B51B5A"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1B17BD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1879" w:type="dxa"/>
            <w:tcBorders>
              <w:top w:val="nil"/>
              <w:left w:val="nil"/>
              <w:bottom w:val="single" w:sz="4" w:space="0" w:color="auto"/>
              <w:right w:val="single" w:sz="4" w:space="0" w:color="auto"/>
            </w:tcBorders>
            <w:shd w:val="clear" w:color="auto" w:fill="auto"/>
            <w:vAlign w:val="bottom"/>
            <w:hideMark/>
          </w:tcPr>
          <w:p w14:paraId="40E87A23" w14:textId="648D068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w:t>
            </w:r>
            <w:r w:rsidR="001C4561"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eoretic </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or. Dubăsari</w:t>
            </w:r>
          </w:p>
        </w:tc>
        <w:tc>
          <w:tcPr>
            <w:tcW w:w="824" w:type="dxa"/>
            <w:tcBorders>
              <w:top w:val="nil"/>
              <w:left w:val="nil"/>
              <w:bottom w:val="single" w:sz="4" w:space="0" w:color="auto"/>
              <w:right w:val="single" w:sz="4" w:space="0" w:color="auto"/>
            </w:tcBorders>
            <w:shd w:val="clear" w:color="auto" w:fill="auto"/>
            <w:noWrap/>
            <w:vAlign w:val="center"/>
            <w:hideMark/>
          </w:tcPr>
          <w:p w14:paraId="31A26FF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15565</w:t>
            </w:r>
          </w:p>
        </w:tc>
        <w:tc>
          <w:tcPr>
            <w:tcW w:w="1065" w:type="dxa"/>
            <w:tcBorders>
              <w:top w:val="nil"/>
              <w:left w:val="nil"/>
              <w:bottom w:val="single" w:sz="4" w:space="0" w:color="auto"/>
              <w:right w:val="single" w:sz="4" w:space="0" w:color="auto"/>
            </w:tcBorders>
            <w:shd w:val="clear" w:color="auto" w:fill="auto"/>
            <w:vAlign w:val="center"/>
            <w:hideMark/>
          </w:tcPr>
          <w:p w14:paraId="3FAD91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8933,58</w:t>
            </w:r>
          </w:p>
        </w:tc>
        <w:tc>
          <w:tcPr>
            <w:tcW w:w="954" w:type="dxa"/>
            <w:tcBorders>
              <w:top w:val="nil"/>
              <w:left w:val="nil"/>
              <w:bottom w:val="single" w:sz="4" w:space="0" w:color="auto"/>
              <w:right w:val="single" w:sz="4" w:space="0" w:color="auto"/>
            </w:tcBorders>
            <w:shd w:val="clear" w:color="auto" w:fill="auto"/>
            <w:vAlign w:val="center"/>
            <w:hideMark/>
          </w:tcPr>
          <w:p w14:paraId="00C4D4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8839,31</w:t>
            </w:r>
          </w:p>
        </w:tc>
        <w:tc>
          <w:tcPr>
            <w:tcW w:w="1065" w:type="dxa"/>
            <w:tcBorders>
              <w:top w:val="nil"/>
              <w:left w:val="nil"/>
              <w:bottom w:val="single" w:sz="4" w:space="0" w:color="auto"/>
              <w:right w:val="single" w:sz="4" w:space="0" w:color="auto"/>
            </w:tcBorders>
            <w:shd w:val="clear" w:color="auto" w:fill="auto"/>
            <w:vAlign w:val="center"/>
            <w:hideMark/>
          </w:tcPr>
          <w:p w14:paraId="1A18CE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4C9013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E3FBF3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E9817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606</w:t>
            </w:r>
          </w:p>
        </w:tc>
        <w:tc>
          <w:tcPr>
            <w:tcW w:w="1065" w:type="dxa"/>
            <w:tcBorders>
              <w:top w:val="nil"/>
              <w:left w:val="nil"/>
              <w:bottom w:val="single" w:sz="4" w:space="0" w:color="auto"/>
              <w:right w:val="single" w:sz="4" w:space="0" w:color="auto"/>
            </w:tcBorders>
            <w:shd w:val="clear" w:color="000000" w:fill="FFF2CC"/>
            <w:vAlign w:val="center"/>
            <w:hideMark/>
          </w:tcPr>
          <w:p w14:paraId="4BC46DC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18378,89</w:t>
            </w:r>
          </w:p>
        </w:tc>
      </w:tr>
      <w:tr w:rsidR="00F0206B" w:rsidRPr="0006498C" w14:paraId="7F721D55"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3E7294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1879" w:type="dxa"/>
            <w:tcBorders>
              <w:top w:val="nil"/>
              <w:left w:val="nil"/>
              <w:bottom w:val="single" w:sz="4" w:space="0" w:color="auto"/>
              <w:right w:val="single" w:sz="4" w:space="0" w:color="auto"/>
            </w:tcBorders>
            <w:shd w:val="clear" w:color="auto" w:fill="auto"/>
            <w:vAlign w:val="bottom"/>
            <w:hideMark/>
          </w:tcPr>
          <w:p w14:paraId="162783FA" w14:textId="11414E3B"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specială pentru copii surzi și hipoacuzici,</w:t>
            </w:r>
            <w:r w:rsidR="006F70F4" w:rsidRPr="0006498C">
              <w:rPr>
                <w:rFonts w:asciiTheme="majorHAnsi" w:eastAsia="Times New Roman" w:hAnsiTheme="majorHAnsi" w:cstheme="majorHAnsi"/>
                <w:color w:val="000000"/>
                <w:sz w:val="16"/>
                <w:szCs w:val="16"/>
                <w:lang w:val="ro-MD"/>
              </w:rPr>
              <w:t xml:space="preserve"> or.</w:t>
            </w:r>
            <w:r w:rsidRPr="0006498C">
              <w:rPr>
                <w:rFonts w:asciiTheme="majorHAnsi" w:eastAsia="Times New Roman" w:hAnsiTheme="majorHAnsi" w:cstheme="majorHAnsi"/>
                <w:color w:val="000000"/>
                <w:sz w:val="16"/>
                <w:szCs w:val="16"/>
                <w:lang w:val="ro-MD"/>
              </w:rPr>
              <w:t xml:space="preserve"> Cahul</w:t>
            </w:r>
          </w:p>
        </w:tc>
        <w:tc>
          <w:tcPr>
            <w:tcW w:w="824" w:type="dxa"/>
            <w:tcBorders>
              <w:top w:val="nil"/>
              <w:left w:val="nil"/>
              <w:bottom w:val="single" w:sz="4" w:space="0" w:color="auto"/>
              <w:right w:val="single" w:sz="4" w:space="0" w:color="auto"/>
            </w:tcBorders>
            <w:shd w:val="clear" w:color="auto" w:fill="auto"/>
            <w:noWrap/>
            <w:vAlign w:val="center"/>
            <w:hideMark/>
          </w:tcPr>
          <w:p w14:paraId="04FED8F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15573</w:t>
            </w:r>
          </w:p>
        </w:tc>
        <w:tc>
          <w:tcPr>
            <w:tcW w:w="1065" w:type="dxa"/>
            <w:tcBorders>
              <w:top w:val="nil"/>
              <w:left w:val="nil"/>
              <w:bottom w:val="single" w:sz="4" w:space="0" w:color="auto"/>
              <w:right w:val="single" w:sz="4" w:space="0" w:color="auto"/>
            </w:tcBorders>
            <w:shd w:val="clear" w:color="auto" w:fill="auto"/>
            <w:vAlign w:val="center"/>
            <w:hideMark/>
          </w:tcPr>
          <w:p w14:paraId="3FD6A96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92E22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A0162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21F8A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F0B4E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FDAD9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143,84</w:t>
            </w:r>
          </w:p>
        </w:tc>
        <w:tc>
          <w:tcPr>
            <w:tcW w:w="1065" w:type="dxa"/>
            <w:tcBorders>
              <w:top w:val="nil"/>
              <w:left w:val="nil"/>
              <w:bottom w:val="single" w:sz="4" w:space="0" w:color="auto"/>
              <w:right w:val="single" w:sz="4" w:space="0" w:color="auto"/>
            </w:tcBorders>
            <w:shd w:val="clear" w:color="000000" w:fill="FFF2CC"/>
            <w:vAlign w:val="center"/>
            <w:hideMark/>
          </w:tcPr>
          <w:p w14:paraId="59D5F05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143,84</w:t>
            </w:r>
          </w:p>
        </w:tc>
      </w:tr>
      <w:tr w:rsidR="00F0206B" w:rsidRPr="0006498C" w14:paraId="5C6C7FA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7DC3D0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1879" w:type="dxa"/>
            <w:tcBorders>
              <w:top w:val="nil"/>
              <w:left w:val="nil"/>
              <w:bottom w:val="single" w:sz="4" w:space="0" w:color="auto"/>
              <w:right w:val="single" w:sz="4" w:space="0" w:color="auto"/>
            </w:tcBorders>
            <w:shd w:val="clear" w:color="auto" w:fill="auto"/>
            <w:vAlign w:val="bottom"/>
            <w:hideMark/>
          </w:tcPr>
          <w:p w14:paraId="371D951A"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Chimie</w:t>
            </w:r>
          </w:p>
        </w:tc>
        <w:tc>
          <w:tcPr>
            <w:tcW w:w="824" w:type="dxa"/>
            <w:tcBorders>
              <w:top w:val="nil"/>
              <w:left w:val="nil"/>
              <w:bottom w:val="single" w:sz="4" w:space="0" w:color="auto"/>
              <w:right w:val="single" w:sz="4" w:space="0" w:color="auto"/>
            </w:tcBorders>
            <w:shd w:val="clear" w:color="auto" w:fill="auto"/>
            <w:noWrap/>
            <w:vAlign w:val="center"/>
            <w:hideMark/>
          </w:tcPr>
          <w:p w14:paraId="04EDC75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15751</w:t>
            </w:r>
          </w:p>
        </w:tc>
        <w:tc>
          <w:tcPr>
            <w:tcW w:w="1065" w:type="dxa"/>
            <w:tcBorders>
              <w:top w:val="nil"/>
              <w:left w:val="nil"/>
              <w:bottom w:val="single" w:sz="4" w:space="0" w:color="auto"/>
              <w:right w:val="single" w:sz="4" w:space="0" w:color="auto"/>
            </w:tcBorders>
            <w:shd w:val="clear" w:color="auto" w:fill="auto"/>
            <w:vAlign w:val="center"/>
            <w:hideMark/>
          </w:tcPr>
          <w:p w14:paraId="3104ED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170911,14</w:t>
            </w:r>
          </w:p>
        </w:tc>
        <w:tc>
          <w:tcPr>
            <w:tcW w:w="954" w:type="dxa"/>
            <w:tcBorders>
              <w:top w:val="nil"/>
              <w:left w:val="nil"/>
              <w:bottom w:val="single" w:sz="4" w:space="0" w:color="auto"/>
              <w:right w:val="single" w:sz="4" w:space="0" w:color="auto"/>
            </w:tcBorders>
            <w:shd w:val="clear" w:color="auto" w:fill="auto"/>
            <w:vAlign w:val="center"/>
            <w:hideMark/>
          </w:tcPr>
          <w:p w14:paraId="250ECD9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149,09</w:t>
            </w:r>
          </w:p>
        </w:tc>
        <w:tc>
          <w:tcPr>
            <w:tcW w:w="1065" w:type="dxa"/>
            <w:tcBorders>
              <w:top w:val="nil"/>
              <w:left w:val="nil"/>
              <w:bottom w:val="single" w:sz="4" w:space="0" w:color="auto"/>
              <w:right w:val="single" w:sz="4" w:space="0" w:color="auto"/>
            </w:tcBorders>
            <w:shd w:val="clear" w:color="auto" w:fill="auto"/>
            <w:vAlign w:val="center"/>
            <w:hideMark/>
          </w:tcPr>
          <w:p w14:paraId="43F2518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22DA36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29867,02</w:t>
            </w:r>
          </w:p>
        </w:tc>
        <w:tc>
          <w:tcPr>
            <w:tcW w:w="918" w:type="dxa"/>
            <w:tcBorders>
              <w:top w:val="nil"/>
              <w:left w:val="nil"/>
              <w:bottom w:val="single" w:sz="4" w:space="0" w:color="auto"/>
              <w:right w:val="single" w:sz="4" w:space="0" w:color="auto"/>
            </w:tcBorders>
            <w:shd w:val="clear" w:color="auto" w:fill="auto"/>
            <w:vAlign w:val="center"/>
            <w:hideMark/>
          </w:tcPr>
          <w:p w14:paraId="6BE32CB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87,45</w:t>
            </w:r>
          </w:p>
        </w:tc>
        <w:tc>
          <w:tcPr>
            <w:tcW w:w="1115" w:type="dxa"/>
            <w:tcBorders>
              <w:top w:val="nil"/>
              <w:left w:val="nil"/>
              <w:bottom w:val="single" w:sz="4" w:space="0" w:color="auto"/>
              <w:right w:val="single" w:sz="4" w:space="0" w:color="auto"/>
            </w:tcBorders>
            <w:shd w:val="clear" w:color="auto" w:fill="auto"/>
            <w:vAlign w:val="center"/>
            <w:hideMark/>
          </w:tcPr>
          <w:p w14:paraId="05384B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3050,37</w:t>
            </w:r>
          </w:p>
        </w:tc>
        <w:tc>
          <w:tcPr>
            <w:tcW w:w="1065" w:type="dxa"/>
            <w:tcBorders>
              <w:top w:val="nil"/>
              <w:left w:val="nil"/>
              <w:bottom w:val="single" w:sz="4" w:space="0" w:color="auto"/>
              <w:right w:val="single" w:sz="4" w:space="0" w:color="auto"/>
            </w:tcBorders>
            <w:shd w:val="clear" w:color="000000" w:fill="FFF2CC"/>
            <w:vAlign w:val="center"/>
            <w:hideMark/>
          </w:tcPr>
          <w:p w14:paraId="5BC62B0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204065,07</w:t>
            </w:r>
          </w:p>
        </w:tc>
      </w:tr>
      <w:tr w:rsidR="00F0206B" w:rsidRPr="0006498C" w14:paraId="2F604B1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96A36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1879" w:type="dxa"/>
            <w:tcBorders>
              <w:top w:val="nil"/>
              <w:left w:val="nil"/>
              <w:bottom w:val="single" w:sz="4" w:space="0" w:color="auto"/>
              <w:right w:val="single" w:sz="4" w:space="0" w:color="auto"/>
            </w:tcBorders>
            <w:shd w:val="clear" w:color="auto" w:fill="auto"/>
            <w:vAlign w:val="bottom"/>
            <w:hideMark/>
          </w:tcPr>
          <w:p w14:paraId="0AA6CCBD"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Matematică și Informatică</w:t>
            </w:r>
          </w:p>
        </w:tc>
        <w:tc>
          <w:tcPr>
            <w:tcW w:w="824" w:type="dxa"/>
            <w:tcBorders>
              <w:top w:val="nil"/>
              <w:left w:val="nil"/>
              <w:bottom w:val="single" w:sz="4" w:space="0" w:color="auto"/>
              <w:right w:val="single" w:sz="4" w:space="0" w:color="auto"/>
            </w:tcBorders>
            <w:shd w:val="clear" w:color="auto" w:fill="auto"/>
            <w:noWrap/>
            <w:vAlign w:val="center"/>
            <w:hideMark/>
          </w:tcPr>
          <w:p w14:paraId="3C09124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15752</w:t>
            </w:r>
          </w:p>
        </w:tc>
        <w:tc>
          <w:tcPr>
            <w:tcW w:w="1065" w:type="dxa"/>
            <w:tcBorders>
              <w:top w:val="nil"/>
              <w:left w:val="nil"/>
              <w:bottom w:val="single" w:sz="4" w:space="0" w:color="auto"/>
              <w:right w:val="single" w:sz="4" w:space="0" w:color="auto"/>
            </w:tcBorders>
            <w:shd w:val="clear" w:color="auto" w:fill="auto"/>
            <w:vAlign w:val="center"/>
            <w:hideMark/>
          </w:tcPr>
          <w:p w14:paraId="430E05C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C01808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0ACD3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32E8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FCDB3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773AD1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1197,74</w:t>
            </w:r>
          </w:p>
        </w:tc>
        <w:tc>
          <w:tcPr>
            <w:tcW w:w="1065" w:type="dxa"/>
            <w:tcBorders>
              <w:top w:val="nil"/>
              <w:left w:val="nil"/>
              <w:bottom w:val="single" w:sz="4" w:space="0" w:color="auto"/>
              <w:right w:val="single" w:sz="4" w:space="0" w:color="auto"/>
            </w:tcBorders>
            <w:shd w:val="clear" w:color="000000" w:fill="FFF2CC"/>
            <w:vAlign w:val="center"/>
            <w:hideMark/>
          </w:tcPr>
          <w:p w14:paraId="1BC3535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1197,74</w:t>
            </w:r>
          </w:p>
        </w:tc>
      </w:tr>
      <w:tr w:rsidR="00F0206B" w:rsidRPr="0006498C" w14:paraId="370747A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C2D136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1879" w:type="dxa"/>
            <w:tcBorders>
              <w:top w:val="nil"/>
              <w:left w:val="nil"/>
              <w:bottom w:val="single" w:sz="4" w:space="0" w:color="auto"/>
              <w:right w:val="single" w:sz="4" w:space="0" w:color="auto"/>
            </w:tcBorders>
            <w:shd w:val="clear" w:color="auto" w:fill="auto"/>
            <w:vAlign w:val="bottom"/>
            <w:hideMark/>
          </w:tcPr>
          <w:p w14:paraId="084D7DA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Gradina Botanică (Institut)</w:t>
            </w:r>
          </w:p>
        </w:tc>
        <w:tc>
          <w:tcPr>
            <w:tcW w:w="824" w:type="dxa"/>
            <w:tcBorders>
              <w:top w:val="nil"/>
              <w:left w:val="nil"/>
              <w:bottom w:val="single" w:sz="4" w:space="0" w:color="auto"/>
              <w:right w:val="single" w:sz="4" w:space="0" w:color="auto"/>
            </w:tcBorders>
            <w:shd w:val="clear" w:color="auto" w:fill="auto"/>
            <w:noWrap/>
            <w:vAlign w:val="center"/>
            <w:hideMark/>
          </w:tcPr>
          <w:p w14:paraId="1FD959F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15753</w:t>
            </w:r>
          </w:p>
        </w:tc>
        <w:tc>
          <w:tcPr>
            <w:tcW w:w="1065" w:type="dxa"/>
            <w:tcBorders>
              <w:top w:val="nil"/>
              <w:left w:val="nil"/>
              <w:bottom w:val="single" w:sz="4" w:space="0" w:color="auto"/>
              <w:right w:val="single" w:sz="4" w:space="0" w:color="auto"/>
            </w:tcBorders>
            <w:shd w:val="clear" w:color="auto" w:fill="auto"/>
            <w:vAlign w:val="center"/>
            <w:hideMark/>
          </w:tcPr>
          <w:p w14:paraId="705D0F5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99300,98</w:t>
            </w:r>
          </w:p>
        </w:tc>
        <w:tc>
          <w:tcPr>
            <w:tcW w:w="954" w:type="dxa"/>
            <w:tcBorders>
              <w:top w:val="nil"/>
              <w:left w:val="nil"/>
              <w:bottom w:val="single" w:sz="4" w:space="0" w:color="auto"/>
              <w:right w:val="single" w:sz="4" w:space="0" w:color="auto"/>
            </w:tcBorders>
            <w:shd w:val="clear" w:color="auto" w:fill="auto"/>
            <w:vAlign w:val="center"/>
            <w:hideMark/>
          </w:tcPr>
          <w:p w14:paraId="3D22D9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473552,57</w:t>
            </w:r>
          </w:p>
        </w:tc>
        <w:tc>
          <w:tcPr>
            <w:tcW w:w="1065" w:type="dxa"/>
            <w:tcBorders>
              <w:top w:val="nil"/>
              <w:left w:val="nil"/>
              <w:bottom w:val="single" w:sz="4" w:space="0" w:color="auto"/>
              <w:right w:val="single" w:sz="4" w:space="0" w:color="auto"/>
            </w:tcBorders>
            <w:shd w:val="clear" w:color="auto" w:fill="auto"/>
            <w:vAlign w:val="center"/>
            <w:hideMark/>
          </w:tcPr>
          <w:p w14:paraId="7CFEA2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FBC09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24472,25</w:t>
            </w:r>
          </w:p>
        </w:tc>
        <w:tc>
          <w:tcPr>
            <w:tcW w:w="918" w:type="dxa"/>
            <w:tcBorders>
              <w:top w:val="nil"/>
              <w:left w:val="nil"/>
              <w:bottom w:val="single" w:sz="4" w:space="0" w:color="auto"/>
              <w:right w:val="single" w:sz="4" w:space="0" w:color="auto"/>
            </w:tcBorders>
            <w:shd w:val="clear" w:color="auto" w:fill="auto"/>
            <w:vAlign w:val="center"/>
            <w:hideMark/>
          </w:tcPr>
          <w:p w14:paraId="7BB7EE9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3783,24</w:t>
            </w:r>
          </w:p>
        </w:tc>
        <w:tc>
          <w:tcPr>
            <w:tcW w:w="1115" w:type="dxa"/>
            <w:tcBorders>
              <w:top w:val="nil"/>
              <w:left w:val="nil"/>
              <w:bottom w:val="single" w:sz="4" w:space="0" w:color="auto"/>
              <w:right w:val="single" w:sz="4" w:space="0" w:color="auto"/>
            </w:tcBorders>
            <w:shd w:val="clear" w:color="auto" w:fill="auto"/>
            <w:vAlign w:val="center"/>
            <w:hideMark/>
          </w:tcPr>
          <w:p w14:paraId="5A49E7E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1942,41</w:t>
            </w:r>
          </w:p>
        </w:tc>
        <w:tc>
          <w:tcPr>
            <w:tcW w:w="1065" w:type="dxa"/>
            <w:tcBorders>
              <w:top w:val="nil"/>
              <w:left w:val="nil"/>
              <w:bottom w:val="single" w:sz="4" w:space="0" w:color="auto"/>
              <w:right w:val="single" w:sz="4" w:space="0" w:color="auto"/>
            </w:tcBorders>
            <w:shd w:val="clear" w:color="000000" w:fill="FFF2CC"/>
            <w:vAlign w:val="center"/>
            <w:hideMark/>
          </w:tcPr>
          <w:p w14:paraId="6051A3D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603051,45</w:t>
            </w:r>
          </w:p>
        </w:tc>
      </w:tr>
      <w:tr w:rsidR="00F0206B" w:rsidRPr="0006498C" w14:paraId="02F08DF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D555FC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1879" w:type="dxa"/>
            <w:tcBorders>
              <w:top w:val="nil"/>
              <w:left w:val="nil"/>
              <w:bottom w:val="single" w:sz="4" w:space="0" w:color="auto"/>
              <w:right w:val="single" w:sz="4" w:space="0" w:color="auto"/>
            </w:tcBorders>
            <w:shd w:val="clear" w:color="auto" w:fill="auto"/>
            <w:vAlign w:val="bottom"/>
            <w:hideMark/>
          </w:tcPr>
          <w:p w14:paraId="3F4874BE"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Fizică Aplicată</w:t>
            </w:r>
          </w:p>
        </w:tc>
        <w:tc>
          <w:tcPr>
            <w:tcW w:w="824" w:type="dxa"/>
            <w:tcBorders>
              <w:top w:val="nil"/>
              <w:left w:val="nil"/>
              <w:bottom w:val="single" w:sz="4" w:space="0" w:color="auto"/>
              <w:right w:val="single" w:sz="4" w:space="0" w:color="auto"/>
            </w:tcBorders>
            <w:shd w:val="clear" w:color="auto" w:fill="auto"/>
            <w:noWrap/>
            <w:vAlign w:val="center"/>
            <w:hideMark/>
          </w:tcPr>
          <w:p w14:paraId="59B364E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15755</w:t>
            </w:r>
          </w:p>
        </w:tc>
        <w:tc>
          <w:tcPr>
            <w:tcW w:w="1065" w:type="dxa"/>
            <w:tcBorders>
              <w:top w:val="nil"/>
              <w:left w:val="nil"/>
              <w:bottom w:val="single" w:sz="4" w:space="0" w:color="auto"/>
              <w:right w:val="single" w:sz="4" w:space="0" w:color="auto"/>
            </w:tcBorders>
            <w:shd w:val="clear" w:color="auto" w:fill="auto"/>
            <w:vAlign w:val="center"/>
            <w:hideMark/>
          </w:tcPr>
          <w:p w14:paraId="5231EC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12030,28</w:t>
            </w:r>
          </w:p>
        </w:tc>
        <w:tc>
          <w:tcPr>
            <w:tcW w:w="954" w:type="dxa"/>
            <w:tcBorders>
              <w:top w:val="nil"/>
              <w:left w:val="nil"/>
              <w:bottom w:val="single" w:sz="4" w:space="0" w:color="auto"/>
              <w:right w:val="single" w:sz="4" w:space="0" w:color="auto"/>
            </w:tcBorders>
            <w:shd w:val="clear" w:color="auto" w:fill="auto"/>
            <w:vAlign w:val="center"/>
            <w:hideMark/>
          </w:tcPr>
          <w:p w14:paraId="605DC3A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82705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14182,34</w:t>
            </w:r>
          </w:p>
        </w:tc>
        <w:tc>
          <w:tcPr>
            <w:tcW w:w="954" w:type="dxa"/>
            <w:tcBorders>
              <w:top w:val="nil"/>
              <w:left w:val="nil"/>
              <w:bottom w:val="single" w:sz="4" w:space="0" w:color="auto"/>
              <w:right w:val="single" w:sz="4" w:space="0" w:color="auto"/>
            </w:tcBorders>
            <w:shd w:val="clear" w:color="auto" w:fill="auto"/>
            <w:vAlign w:val="center"/>
            <w:hideMark/>
          </w:tcPr>
          <w:p w14:paraId="5C015B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8893,66</w:t>
            </w:r>
          </w:p>
        </w:tc>
        <w:tc>
          <w:tcPr>
            <w:tcW w:w="918" w:type="dxa"/>
            <w:tcBorders>
              <w:top w:val="nil"/>
              <w:left w:val="nil"/>
              <w:bottom w:val="single" w:sz="4" w:space="0" w:color="auto"/>
              <w:right w:val="single" w:sz="4" w:space="0" w:color="auto"/>
            </w:tcBorders>
            <w:shd w:val="clear" w:color="auto" w:fill="auto"/>
            <w:vAlign w:val="center"/>
            <w:hideMark/>
          </w:tcPr>
          <w:p w14:paraId="3B2292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84A0EC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695,03</w:t>
            </w:r>
          </w:p>
        </w:tc>
        <w:tc>
          <w:tcPr>
            <w:tcW w:w="1065" w:type="dxa"/>
            <w:tcBorders>
              <w:top w:val="nil"/>
              <w:left w:val="nil"/>
              <w:bottom w:val="single" w:sz="4" w:space="0" w:color="auto"/>
              <w:right w:val="single" w:sz="4" w:space="0" w:color="auto"/>
            </w:tcBorders>
            <w:shd w:val="clear" w:color="000000" w:fill="FFF2CC"/>
            <w:vAlign w:val="center"/>
            <w:hideMark/>
          </w:tcPr>
          <w:p w14:paraId="0C2502F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35801,31</w:t>
            </w:r>
          </w:p>
        </w:tc>
      </w:tr>
      <w:tr w:rsidR="00F0206B" w:rsidRPr="0006498C" w14:paraId="07FC7337"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181E47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51</w:t>
            </w:r>
          </w:p>
        </w:tc>
        <w:tc>
          <w:tcPr>
            <w:tcW w:w="1879" w:type="dxa"/>
            <w:tcBorders>
              <w:top w:val="nil"/>
              <w:left w:val="nil"/>
              <w:bottom w:val="single" w:sz="4" w:space="0" w:color="auto"/>
              <w:right w:val="single" w:sz="4" w:space="0" w:color="auto"/>
            </w:tcBorders>
            <w:shd w:val="clear" w:color="auto" w:fill="auto"/>
            <w:vAlign w:val="bottom"/>
            <w:hideMark/>
          </w:tcPr>
          <w:p w14:paraId="4F27610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Fiziologie și Sanocreatologie</w:t>
            </w:r>
          </w:p>
        </w:tc>
        <w:tc>
          <w:tcPr>
            <w:tcW w:w="824" w:type="dxa"/>
            <w:tcBorders>
              <w:top w:val="nil"/>
              <w:left w:val="nil"/>
              <w:bottom w:val="single" w:sz="4" w:space="0" w:color="auto"/>
              <w:right w:val="single" w:sz="4" w:space="0" w:color="auto"/>
            </w:tcBorders>
            <w:shd w:val="clear" w:color="auto" w:fill="auto"/>
            <w:noWrap/>
            <w:vAlign w:val="center"/>
            <w:hideMark/>
          </w:tcPr>
          <w:p w14:paraId="34C1732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15756</w:t>
            </w:r>
          </w:p>
        </w:tc>
        <w:tc>
          <w:tcPr>
            <w:tcW w:w="1065" w:type="dxa"/>
            <w:tcBorders>
              <w:top w:val="nil"/>
              <w:left w:val="nil"/>
              <w:bottom w:val="single" w:sz="4" w:space="0" w:color="auto"/>
              <w:right w:val="single" w:sz="4" w:space="0" w:color="auto"/>
            </w:tcBorders>
            <w:shd w:val="clear" w:color="auto" w:fill="auto"/>
            <w:vAlign w:val="center"/>
            <w:hideMark/>
          </w:tcPr>
          <w:p w14:paraId="7C6B687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92CF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E419FA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697CBB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582,98</w:t>
            </w:r>
          </w:p>
        </w:tc>
        <w:tc>
          <w:tcPr>
            <w:tcW w:w="918" w:type="dxa"/>
            <w:tcBorders>
              <w:top w:val="nil"/>
              <w:left w:val="nil"/>
              <w:bottom w:val="single" w:sz="4" w:space="0" w:color="auto"/>
              <w:right w:val="single" w:sz="4" w:space="0" w:color="auto"/>
            </w:tcBorders>
            <w:shd w:val="clear" w:color="auto" w:fill="auto"/>
            <w:vAlign w:val="center"/>
            <w:hideMark/>
          </w:tcPr>
          <w:p w14:paraId="786E64A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E1901B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2166,38</w:t>
            </w:r>
          </w:p>
        </w:tc>
        <w:tc>
          <w:tcPr>
            <w:tcW w:w="1065" w:type="dxa"/>
            <w:tcBorders>
              <w:top w:val="nil"/>
              <w:left w:val="nil"/>
              <w:bottom w:val="single" w:sz="4" w:space="0" w:color="auto"/>
              <w:right w:val="single" w:sz="4" w:space="0" w:color="auto"/>
            </w:tcBorders>
            <w:shd w:val="clear" w:color="000000" w:fill="FFF2CC"/>
            <w:vAlign w:val="center"/>
            <w:hideMark/>
          </w:tcPr>
          <w:p w14:paraId="60646ED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2749,36</w:t>
            </w:r>
          </w:p>
        </w:tc>
      </w:tr>
      <w:tr w:rsidR="00F0206B" w:rsidRPr="0006498C" w14:paraId="6FE90C0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ADCC1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1879" w:type="dxa"/>
            <w:tcBorders>
              <w:top w:val="nil"/>
              <w:left w:val="nil"/>
              <w:bottom w:val="single" w:sz="4" w:space="0" w:color="auto"/>
              <w:right w:val="single" w:sz="4" w:space="0" w:color="auto"/>
            </w:tcBorders>
            <w:shd w:val="clear" w:color="auto" w:fill="auto"/>
            <w:vAlign w:val="bottom"/>
            <w:hideMark/>
          </w:tcPr>
          <w:p w14:paraId="01F062EB"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Zoologie</w:t>
            </w:r>
          </w:p>
        </w:tc>
        <w:tc>
          <w:tcPr>
            <w:tcW w:w="824" w:type="dxa"/>
            <w:tcBorders>
              <w:top w:val="nil"/>
              <w:left w:val="nil"/>
              <w:bottom w:val="single" w:sz="4" w:space="0" w:color="auto"/>
              <w:right w:val="single" w:sz="4" w:space="0" w:color="auto"/>
            </w:tcBorders>
            <w:shd w:val="clear" w:color="auto" w:fill="auto"/>
            <w:noWrap/>
            <w:vAlign w:val="center"/>
            <w:hideMark/>
          </w:tcPr>
          <w:p w14:paraId="7E0F90D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15757</w:t>
            </w:r>
          </w:p>
        </w:tc>
        <w:tc>
          <w:tcPr>
            <w:tcW w:w="1065" w:type="dxa"/>
            <w:tcBorders>
              <w:top w:val="nil"/>
              <w:left w:val="nil"/>
              <w:bottom w:val="single" w:sz="4" w:space="0" w:color="auto"/>
              <w:right w:val="single" w:sz="4" w:space="0" w:color="auto"/>
            </w:tcBorders>
            <w:shd w:val="clear" w:color="auto" w:fill="auto"/>
            <w:vAlign w:val="center"/>
            <w:hideMark/>
          </w:tcPr>
          <w:p w14:paraId="363435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120063,89</w:t>
            </w:r>
          </w:p>
        </w:tc>
        <w:tc>
          <w:tcPr>
            <w:tcW w:w="954" w:type="dxa"/>
            <w:tcBorders>
              <w:top w:val="nil"/>
              <w:left w:val="nil"/>
              <w:bottom w:val="single" w:sz="4" w:space="0" w:color="auto"/>
              <w:right w:val="single" w:sz="4" w:space="0" w:color="auto"/>
            </w:tcBorders>
            <w:shd w:val="clear" w:color="auto" w:fill="auto"/>
            <w:vAlign w:val="center"/>
            <w:hideMark/>
          </w:tcPr>
          <w:p w14:paraId="0C0155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A46D47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170834,94</w:t>
            </w:r>
          </w:p>
        </w:tc>
        <w:tc>
          <w:tcPr>
            <w:tcW w:w="954" w:type="dxa"/>
            <w:tcBorders>
              <w:top w:val="nil"/>
              <w:left w:val="nil"/>
              <w:bottom w:val="single" w:sz="4" w:space="0" w:color="auto"/>
              <w:right w:val="single" w:sz="4" w:space="0" w:color="auto"/>
            </w:tcBorders>
            <w:shd w:val="clear" w:color="auto" w:fill="auto"/>
            <w:vAlign w:val="center"/>
            <w:hideMark/>
          </w:tcPr>
          <w:p w14:paraId="7A5114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44443,3</w:t>
            </w:r>
          </w:p>
        </w:tc>
        <w:tc>
          <w:tcPr>
            <w:tcW w:w="918" w:type="dxa"/>
            <w:tcBorders>
              <w:top w:val="nil"/>
              <w:left w:val="nil"/>
              <w:bottom w:val="single" w:sz="4" w:space="0" w:color="auto"/>
              <w:right w:val="single" w:sz="4" w:space="0" w:color="auto"/>
            </w:tcBorders>
            <w:shd w:val="clear" w:color="auto" w:fill="auto"/>
            <w:vAlign w:val="center"/>
            <w:hideMark/>
          </w:tcPr>
          <w:p w14:paraId="13819D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7956</w:t>
            </w:r>
          </w:p>
        </w:tc>
        <w:tc>
          <w:tcPr>
            <w:tcW w:w="1115" w:type="dxa"/>
            <w:tcBorders>
              <w:top w:val="nil"/>
              <w:left w:val="nil"/>
              <w:bottom w:val="single" w:sz="4" w:space="0" w:color="auto"/>
              <w:right w:val="single" w:sz="4" w:space="0" w:color="auto"/>
            </w:tcBorders>
            <w:shd w:val="clear" w:color="auto" w:fill="auto"/>
            <w:vAlign w:val="center"/>
            <w:hideMark/>
          </w:tcPr>
          <w:p w14:paraId="6E7F87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10682,69</w:t>
            </w:r>
          </w:p>
        </w:tc>
        <w:tc>
          <w:tcPr>
            <w:tcW w:w="1065" w:type="dxa"/>
            <w:tcBorders>
              <w:top w:val="nil"/>
              <w:left w:val="nil"/>
              <w:bottom w:val="single" w:sz="4" w:space="0" w:color="auto"/>
              <w:right w:val="single" w:sz="4" w:space="0" w:color="auto"/>
            </w:tcBorders>
            <w:shd w:val="clear" w:color="000000" w:fill="FFF2CC"/>
            <w:vAlign w:val="center"/>
            <w:hideMark/>
          </w:tcPr>
          <w:p w14:paraId="2D8F5CD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353980,82</w:t>
            </w:r>
          </w:p>
        </w:tc>
      </w:tr>
      <w:tr w:rsidR="00F0206B" w:rsidRPr="0006498C" w14:paraId="103EA0B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A80432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1879" w:type="dxa"/>
            <w:tcBorders>
              <w:top w:val="nil"/>
              <w:left w:val="nil"/>
              <w:bottom w:val="single" w:sz="4" w:space="0" w:color="auto"/>
              <w:right w:val="single" w:sz="4" w:space="0" w:color="auto"/>
            </w:tcBorders>
            <w:shd w:val="clear" w:color="auto" w:fill="auto"/>
            <w:vAlign w:val="bottom"/>
            <w:hideMark/>
          </w:tcPr>
          <w:p w14:paraId="059D603A"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Energetică</w:t>
            </w:r>
          </w:p>
        </w:tc>
        <w:tc>
          <w:tcPr>
            <w:tcW w:w="824" w:type="dxa"/>
            <w:tcBorders>
              <w:top w:val="nil"/>
              <w:left w:val="nil"/>
              <w:bottom w:val="single" w:sz="4" w:space="0" w:color="auto"/>
              <w:right w:val="single" w:sz="4" w:space="0" w:color="auto"/>
            </w:tcBorders>
            <w:shd w:val="clear" w:color="auto" w:fill="auto"/>
            <w:noWrap/>
            <w:vAlign w:val="center"/>
            <w:hideMark/>
          </w:tcPr>
          <w:p w14:paraId="01814CD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15758</w:t>
            </w:r>
          </w:p>
        </w:tc>
        <w:tc>
          <w:tcPr>
            <w:tcW w:w="1065" w:type="dxa"/>
            <w:tcBorders>
              <w:top w:val="nil"/>
              <w:left w:val="nil"/>
              <w:bottom w:val="single" w:sz="4" w:space="0" w:color="auto"/>
              <w:right w:val="single" w:sz="4" w:space="0" w:color="auto"/>
            </w:tcBorders>
            <w:shd w:val="clear" w:color="auto" w:fill="auto"/>
            <w:vAlign w:val="center"/>
            <w:hideMark/>
          </w:tcPr>
          <w:p w14:paraId="586E92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4EAA4A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8BBC4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666C72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FF3868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C7BBA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298,77</w:t>
            </w:r>
          </w:p>
        </w:tc>
        <w:tc>
          <w:tcPr>
            <w:tcW w:w="1065" w:type="dxa"/>
            <w:tcBorders>
              <w:top w:val="nil"/>
              <w:left w:val="nil"/>
              <w:bottom w:val="single" w:sz="4" w:space="0" w:color="auto"/>
              <w:right w:val="single" w:sz="4" w:space="0" w:color="auto"/>
            </w:tcBorders>
            <w:shd w:val="clear" w:color="000000" w:fill="FFF2CC"/>
            <w:vAlign w:val="center"/>
            <w:hideMark/>
          </w:tcPr>
          <w:p w14:paraId="119EB2D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298,77</w:t>
            </w:r>
          </w:p>
        </w:tc>
      </w:tr>
      <w:tr w:rsidR="00F0206B" w:rsidRPr="0006498C" w14:paraId="75A7E05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DA86D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w:t>
            </w:r>
          </w:p>
        </w:tc>
        <w:tc>
          <w:tcPr>
            <w:tcW w:w="1879" w:type="dxa"/>
            <w:tcBorders>
              <w:top w:val="nil"/>
              <w:left w:val="nil"/>
              <w:bottom w:val="single" w:sz="4" w:space="0" w:color="auto"/>
              <w:right w:val="single" w:sz="4" w:space="0" w:color="auto"/>
            </w:tcBorders>
            <w:shd w:val="clear" w:color="auto" w:fill="auto"/>
            <w:vAlign w:val="bottom"/>
            <w:hideMark/>
          </w:tcPr>
          <w:p w14:paraId="517B3D2D"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Geologie și Seismologie</w:t>
            </w:r>
          </w:p>
        </w:tc>
        <w:tc>
          <w:tcPr>
            <w:tcW w:w="824" w:type="dxa"/>
            <w:tcBorders>
              <w:top w:val="nil"/>
              <w:left w:val="nil"/>
              <w:bottom w:val="single" w:sz="4" w:space="0" w:color="auto"/>
              <w:right w:val="single" w:sz="4" w:space="0" w:color="auto"/>
            </w:tcBorders>
            <w:shd w:val="clear" w:color="auto" w:fill="auto"/>
            <w:noWrap/>
            <w:vAlign w:val="center"/>
            <w:hideMark/>
          </w:tcPr>
          <w:p w14:paraId="7FE6B8D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15759</w:t>
            </w:r>
          </w:p>
        </w:tc>
        <w:tc>
          <w:tcPr>
            <w:tcW w:w="1065" w:type="dxa"/>
            <w:tcBorders>
              <w:top w:val="nil"/>
              <w:left w:val="nil"/>
              <w:bottom w:val="single" w:sz="4" w:space="0" w:color="auto"/>
              <w:right w:val="single" w:sz="4" w:space="0" w:color="auto"/>
            </w:tcBorders>
            <w:shd w:val="clear" w:color="auto" w:fill="auto"/>
            <w:vAlign w:val="center"/>
            <w:hideMark/>
          </w:tcPr>
          <w:p w14:paraId="514F0E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32638,13</w:t>
            </w:r>
          </w:p>
        </w:tc>
        <w:tc>
          <w:tcPr>
            <w:tcW w:w="954" w:type="dxa"/>
            <w:tcBorders>
              <w:top w:val="nil"/>
              <w:left w:val="nil"/>
              <w:bottom w:val="single" w:sz="4" w:space="0" w:color="auto"/>
              <w:right w:val="single" w:sz="4" w:space="0" w:color="auto"/>
            </w:tcBorders>
            <w:shd w:val="clear" w:color="auto" w:fill="auto"/>
            <w:vAlign w:val="center"/>
            <w:hideMark/>
          </w:tcPr>
          <w:p w14:paraId="60EAC1C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9189A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30528,6</w:t>
            </w:r>
          </w:p>
        </w:tc>
        <w:tc>
          <w:tcPr>
            <w:tcW w:w="954" w:type="dxa"/>
            <w:tcBorders>
              <w:top w:val="nil"/>
              <w:left w:val="nil"/>
              <w:bottom w:val="single" w:sz="4" w:space="0" w:color="auto"/>
              <w:right w:val="single" w:sz="4" w:space="0" w:color="auto"/>
            </w:tcBorders>
            <w:shd w:val="clear" w:color="auto" w:fill="auto"/>
            <w:vAlign w:val="center"/>
            <w:hideMark/>
          </w:tcPr>
          <w:p w14:paraId="2FFB5ED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251,96</w:t>
            </w:r>
          </w:p>
        </w:tc>
        <w:tc>
          <w:tcPr>
            <w:tcW w:w="918" w:type="dxa"/>
            <w:tcBorders>
              <w:top w:val="nil"/>
              <w:left w:val="nil"/>
              <w:bottom w:val="single" w:sz="4" w:space="0" w:color="auto"/>
              <w:right w:val="single" w:sz="4" w:space="0" w:color="auto"/>
            </w:tcBorders>
            <w:shd w:val="clear" w:color="auto" w:fill="auto"/>
            <w:vAlign w:val="center"/>
            <w:hideMark/>
          </w:tcPr>
          <w:p w14:paraId="59715C0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182</w:t>
            </w:r>
          </w:p>
        </w:tc>
        <w:tc>
          <w:tcPr>
            <w:tcW w:w="1115" w:type="dxa"/>
            <w:tcBorders>
              <w:top w:val="nil"/>
              <w:left w:val="nil"/>
              <w:bottom w:val="single" w:sz="4" w:space="0" w:color="auto"/>
              <w:right w:val="single" w:sz="4" w:space="0" w:color="auto"/>
            </w:tcBorders>
            <w:shd w:val="clear" w:color="auto" w:fill="auto"/>
            <w:vAlign w:val="center"/>
            <w:hideMark/>
          </w:tcPr>
          <w:p w14:paraId="6CE46C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308,21</w:t>
            </w:r>
          </w:p>
        </w:tc>
        <w:tc>
          <w:tcPr>
            <w:tcW w:w="1065" w:type="dxa"/>
            <w:tcBorders>
              <w:top w:val="nil"/>
              <w:left w:val="nil"/>
              <w:bottom w:val="single" w:sz="4" w:space="0" w:color="auto"/>
              <w:right w:val="single" w:sz="4" w:space="0" w:color="auto"/>
            </w:tcBorders>
            <w:shd w:val="clear" w:color="000000" w:fill="FFF2CC"/>
            <w:vAlign w:val="center"/>
            <w:hideMark/>
          </w:tcPr>
          <w:p w14:paraId="12161EC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63908,9</w:t>
            </w:r>
          </w:p>
        </w:tc>
      </w:tr>
      <w:tr w:rsidR="00F0206B" w:rsidRPr="0006498C" w14:paraId="1E59907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456ED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w:t>
            </w:r>
          </w:p>
        </w:tc>
        <w:tc>
          <w:tcPr>
            <w:tcW w:w="1879" w:type="dxa"/>
            <w:tcBorders>
              <w:top w:val="nil"/>
              <w:left w:val="nil"/>
              <w:bottom w:val="single" w:sz="4" w:space="0" w:color="auto"/>
              <w:right w:val="single" w:sz="4" w:space="0" w:color="auto"/>
            </w:tcBorders>
            <w:shd w:val="clear" w:color="auto" w:fill="auto"/>
            <w:vAlign w:val="bottom"/>
            <w:hideMark/>
          </w:tcPr>
          <w:p w14:paraId="55CF399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Cercetări Juridice, Politice și Sociologice</w:t>
            </w:r>
          </w:p>
        </w:tc>
        <w:tc>
          <w:tcPr>
            <w:tcW w:w="824" w:type="dxa"/>
            <w:tcBorders>
              <w:top w:val="nil"/>
              <w:left w:val="nil"/>
              <w:bottom w:val="single" w:sz="4" w:space="0" w:color="auto"/>
              <w:right w:val="single" w:sz="4" w:space="0" w:color="auto"/>
            </w:tcBorders>
            <w:shd w:val="clear" w:color="auto" w:fill="auto"/>
            <w:noWrap/>
            <w:vAlign w:val="center"/>
            <w:hideMark/>
          </w:tcPr>
          <w:p w14:paraId="09E079B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15760</w:t>
            </w:r>
          </w:p>
        </w:tc>
        <w:tc>
          <w:tcPr>
            <w:tcW w:w="1065" w:type="dxa"/>
            <w:tcBorders>
              <w:top w:val="nil"/>
              <w:left w:val="nil"/>
              <w:bottom w:val="single" w:sz="4" w:space="0" w:color="auto"/>
              <w:right w:val="single" w:sz="4" w:space="0" w:color="auto"/>
            </w:tcBorders>
            <w:shd w:val="clear" w:color="auto" w:fill="auto"/>
            <w:vAlign w:val="center"/>
            <w:hideMark/>
          </w:tcPr>
          <w:p w14:paraId="03A96B7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58CB13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1773D8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68161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C8F010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528197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1843,24</w:t>
            </w:r>
          </w:p>
        </w:tc>
        <w:tc>
          <w:tcPr>
            <w:tcW w:w="1065" w:type="dxa"/>
            <w:tcBorders>
              <w:top w:val="nil"/>
              <w:left w:val="nil"/>
              <w:bottom w:val="single" w:sz="4" w:space="0" w:color="auto"/>
              <w:right w:val="single" w:sz="4" w:space="0" w:color="auto"/>
            </w:tcBorders>
            <w:shd w:val="clear" w:color="000000" w:fill="FFF2CC"/>
            <w:vAlign w:val="center"/>
            <w:hideMark/>
          </w:tcPr>
          <w:p w14:paraId="4E6546C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1843,24</w:t>
            </w:r>
          </w:p>
        </w:tc>
      </w:tr>
      <w:tr w:rsidR="00F0206B" w:rsidRPr="0006498C" w14:paraId="6FED503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D072FD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w:t>
            </w:r>
          </w:p>
        </w:tc>
        <w:tc>
          <w:tcPr>
            <w:tcW w:w="1879" w:type="dxa"/>
            <w:tcBorders>
              <w:top w:val="nil"/>
              <w:left w:val="nil"/>
              <w:bottom w:val="single" w:sz="4" w:space="0" w:color="auto"/>
              <w:right w:val="single" w:sz="4" w:space="0" w:color="auto"/>
            </w:tcBorders>
            <w:shd w:val="clear" w:color="auto" w:fill="auto"/>
            <w:vAlign w:val="bottom"/>
            <w:hideMark/>
          </w:tcPr>
          <w:p w14:paraId="47C24CED" w14:textId="1092ED7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Inginerie Electronică și Nanotehnologii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D</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Ghi</w:t>
            </w:r>
            <w:r w:rsidR="006F70F4"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040DFE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15761</w:t>
            </w:r>
          </w:p>
        </w:tc>
        <w:tc>
          <w:tcPr>
            <w:tcW w:w="1065" w:type="dxa"/>
            <w:tcBorders>
              <w:top w:val="nil"/>
              <w:left w:val="nil"/>
              <w:bottom w:val="single" w:sz="4" w:space="0" w:color="auto"/>
              <w:right w:val="single" w:sz="4" w:space="0" w:color="auto"/>
            </w:tcBorders>
            <w:shd w:val="clear" w:color="auto" w:fill="auto"/>
            <w:vAlign w:val="center"/>
            <w:hideMark/>
          </w:tcPr>
          <w:p w14:paraId="27E6B6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22963,65</w:t>
            </w:r>
          </w:p>
        </w:tc>
        <w:tc>
          <w:tcPr>
            <w:tcW w:w="954" w:type="dxa"/>
            <w:tcBorders>
              <w:top w:val="nil"/>
              <w:left w:val="nil"/>
              <w:bottom w:val="single" w:sz="4" w:space="0" w:color="auto"/>
              <w:right w:val="single" w:sz="4" w:space="0" w:color="auto"/>
            </w:tcBorders>
            <w:shd w:val="clear" w:color="auto" w:fill="auto"/>
            <w:vAlign w:val="center"/>
            <w:hideMark/>
          </w:tcPr>
          <w:p w14:paraId="58E4CBC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74574,5</w:t>
            </w:r>
          </w:p>
        </w:tc>
        <w:tc>
          <w:tcPr>
            <w:tcW w:w="1065" w:type="dxa"/>
            <w:tcBorders>
              <w:top w:val="nil"/>
              <w:left w:val="nil"/>
              <w:bottom w:val="single" w:sz="4" w:space="0" w:color="auto"/>
              <w:right w:val="single" w:sz="4" w:space="0" w:color="auto"/>
            </w:tcBorders>
            <w:shd w:val="clear" w:color="auto" w:fill="auto"/>
            <w:vAlign w:val="center"/>
            <w:hideMark/>
          </w:tcPr>
          <w:p w14:paraId="5C6969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2FF65C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15036,44</w:t>
            </w:r>
          </w:p>
        </w:tc>
        <w:tc>
          <w:tcPr>
            <w:tcW w:w="918" w:type="dxa"/>
            <w:tcBorders>
              <w:top w:val="nil"/>
              <w:left w:val="nil"/>
              <w:bottom w:val="single" w:sz="4" w:space="0" w:color="auto"/>
              <w:right w:val="single" w:sz="4" w:space="0" w:color="auto"/>
            </w:tcBorders>
            <w:shd w:val="clear" w:color="auto" w:fill="auto"/>
            <w:vAlign w:val="center"/>
            <w:hideMark/>
          </w:tcPr>
          <w:p w14:paraId="2AF0469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2032,89</w:t>
            </w:r>
          </w:p>
        </w:tc>
        <w:tc>
          <w:tcPr>
            <w:tcW w:w="1115" w:type="dxa"/>
            <w:tcBorders>
              <w:top w:val="nil"/>
              <w:left w:val="nil"/>
              <w:bottom w:val="single" w:sz="4" w:space="0" w:color="auto"/>
              <w:right w:val="single" w:sz="4" w:space="0" w:color="auto"/>
            </w:tcBorders>
            <w:shd w:val="clear" w:color="auto" w:fill="auto"/>
            <w:vAlign w:val="center"/>
            <w:hideMark/>
          </w:tcPr>
          <w:p w14:paraId="5ED079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5543,84</w:t>
            </w:r>
          </w:p>
        </w:tc>
        <w:tc>
          <w:tcPr>
            <w:tcW w:w="1065" w:type="dxa"/>
            <w:tcBorders>
              <w:top w:val="nil"/>
              <w:left w:val="nil"/>
              <w:bottom w:val="single" w:sz="4" w:space="0" w:color="auto"/>
              <w:right w:val="single" w:sz="4" w:space="0" w:color="auto"/>
            </w:tcBorders>
            <w:shd w:val="clear" w:color="000000" w:fill="FFF2CC"/>
            <w:vAlign w:val="center"/>
            <w:hideMark/>
          </w:tcPr>
          <w:p w14:paraId="7EE3457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120151,32</w:t>
            </w:r>
          </w:p>
        </w:tc>
      </w:tr>
      <w:tr w:rsidR="00F0206B" w:rsidRPr="0006498C" w14:paraId="3971147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E2BCB7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w:t>
            </w:r>
          </w:p>
        </w:tc>
        <w:tc>
          <w:tcPr>
            <w:tcW w:w="1879" w:type="dxa"/>
            <w:tcBorders>
              <w:top w:val="nil"/>
              <w:left w:val="nil"/>
              <w:bottom w:val="single" w:sz="4" w:space="0" w:color="auto"/>
              <w:right w:val="single" w:sz="4" w:space="0" w:color="auto"/>
            </w:tcBorders>
            <w:shd w:val="clear" w:color="auto" w:fill="auto"/>
            <w:vAlign w:val="bottom"/>
            <w:hideMark/>
          </w:tcPr>
          <w:p w14:paraId="71295A96" w14:textId="6FAD8BC8"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Microbiologie </w:t>
            </w:r>
            <w:r w:rsidR="006F70F4"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Biotehnologie</w:t>
            </w:r>
          </w:p>
        </w:tc>
        <w:tc>
          <w:tcPr>
            <w:tcW w:w="824" w:type="dxa"/>
            <w:tcBorders>
              <w:top w:val="nil"/>
              <w:left w:val="nil"/>
              <w:bottom w:val="single" w:sz="4" w:space="0" w:color="auto"/>
              <w:right w:val="single" w:sz="4" w:space="0" w:color="auto"/>
            </w:tcBorders>
            <w:shd w:val="clear" w:color="auto" w:fill="auto"/>
            <w:noWrap/>
            <w:vAlign w:val="center"/>
            <w:hideMark/>
          </w:tcPr>
          <w:p w14:paraId="5A851B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15763</w:t>
            </w:r>
          </w:p>
        </w:tc>
        <w:tc>
          <w:tcPr>
            <w:tcW w:w="1065" w:type="dxa"/>
            <w:tcBorders>
              <w:top w:val="nil"/>
              <w:left w:val="nil"/>
              <w:bottom w:val="single" w:sz="4" w:space="0" w:color="auto"/>
              <w:right w:val="single" w:sz="4" w:space="0" w:color="auto"/>
            </w:tcBorders>
            <w:shd w:val="clear" w:color="auto" w:fill="auto"/>
            <w:vAlign w:val="center"/>
            <w:hideMark/>
          </w:tcPr>
          <w:p w14:paraId="3F8C976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F9846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FE867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D947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79B5A1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DD26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1886,86</w:t>
            </w:r>
          </w:p>
        </w:tc>
        <w:tc>
          <w:tcPr>
            <w:tcW w:w="1065" w:type="dxa"/>
            <w:tcBorders>
              <w:top w:val="nil"/>
              <w:left w:val="nil"/>
              <w:bottom w:val="single" w:sz="4" w:space="0" w:color="auto"/>
              <w:right w:val="single" w:sz="4" w:space="0" w:color="auto"/>
            </w:tcBorders>
            <w:shd w:val="clear" w:color="000000" w:fill="FFF2CC"/>
            <w:vAlign w:val="center"/>
            <w:hideMark/>
          </w:tcPr>
          <w:p w14:paraId="0808174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1886,86</w:t>
            </w:r>
          </w:p>
        </w:tc>
      </w:tr>
      <w:tr w:rsidR="00F0206B" w:rsidRPr="0006498C" w14:paraId="1D3CF03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22B23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w:t>
            </w:r>
          </w:p>
        </w:tc>
        <w:tc>
          <w:tcPr>
            <w:tcW w:w="1879" w:type="dxa"/>
            <w:tcBorders>
              <w:top w:val="nil"/>
              <w:left w:val="nil"/>
              <w:bottom w:val="single" w:sz="4" w:space="0" w:color="auto"/>
              <w:right w:val="single" w:sz="4" w:space="0" w:color="auto"/>
            </w:tcBorders>
            <w:shd w:val="clear" w:color="auto" w:fill="auto"/>
            <w:vAlign w:val="bottom"/>
            <w:hideMark/>
          </w:tcPr>
          <w:p w14:paraId="0BEE5851"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Național de Cercetări Economice</w:t>
            </w:r>
          </w:p>
        </w:tc>
        <w:tc>
          <w:tcPr>
            <w:tcW w:w="824" w:type="dxa"/>
            <w:tcBorders>
              <w:top w:val="nil"/>
              <w:left w:val="nil"/>
              <w:bottom w:val="single" w:sz="4" w:space="0" w:color="auto"/>
              <w:right w:val="single" w:sz="4" w:space="0" w:color="auto"/>
            </w:tcBorders>
            <w:shd w:val="clear" w:color="auto" w:fill="auto"/>
            <w:noWrap/>
            <w:vAlign w:val="center"/>
            <w:hideMark/>
          </w:tcPr>
          <w:p w14:paraId="51BED3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15765</w:t>
            </w:r>
          </w:p>
        </w:tc>
        <w:tc>
          <w:tcPr>
            <w:tcW w:w="1065" w:type="dxa"/>
            <w:tcBorders>
              <w:top w:val="nil"/>
              <w:left w:val="nil"/>
              <w:bottom w:val="single" w:sz="4" w:space="0" w:color="auto"/>
              <w:right w:val="single" w:sz="4" w:space="0" w:color="auto"/>
            </w:tcBorders>
            <w:shd w:val="clear" w:color="auto" w:fill="auto"/>
            <w:vAlign w:val="center"/>
            <w:hideMark/>
          </w:tcPr>
          <w:p w14:paraId="20D4DCE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17944,42</w:t>
            </w:r>
          </w:p>
        </w:tc>
        <w:tc>
          <w:tcPr>
            <w:tcW w:w="954" w:type="dxa"/>
            <w:tcBorders>
              <w:top w:val="nil"/>
              <w:left w:val="nil"/>
              <w:bottom w:val="single" w:sz="4" w:space="0" w:color="auto"/>
              <w:right w:val="single" w:sz="4" w:space="0" w:color="auto"/>
            </w:tcBorders>
            <w:shd w:val="clear" w:color="auto" w:fill="auto"/>
            <w:vAlign w:val="center"/>
            <w:hideMark/>
          </w:tcPr>
          <w:p w14:paraId="212C41E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9E9BBB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nil"/>
              <w:right w:val="nil"/>
            </w:tcBorders>
            <w:shd w:val="clear" w:color="auto" w:fill="auto"/>
            <w:vAlign w:val="center"/>
            <w:hideMark/>
          </w:tcPr>
          <w:p w14:paraId="56D288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3748,8</w:t>
            </w:r>
          </w:p>
        </w:tc>
        <w:tc>
          <w:tcPr>
            <w:tcW w:w="918" w:type="dxa"/>
            <w:tcBorders>
              <w:top w:val="nil"/>
              <w:left w:val="single" w:sz="4" w:space="0" w:color="auto"/>
              <w:bottom w:val="single" w:sz="4" w:space="0" w:color="auto"/>
              <w:right w:val="single" w:sz="4" w:space="0" w:color="auto"/>
            </w:tcBorders>
            <w:shd w:val="clear" w:color="auto" w:fill="auto"/>
            <w:vAlign w:val="center"/>
            <w:hideMark/>
          </w:tcPr>
          <w:p w14:paraId="65B8A79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802372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080AB13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21693,22</w:t>
            </w:r>
          </w:p>
        </w:tc>
      </w:tr>
      <w:tr w:rsidR="00F0206B" w:rsidRPr="0006498C" w14:paraId="4847B65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5D8E73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1879" w:type="dxa"/>
            <w:tcBorders>
              <w:top w:val="nil"/>
              <w:left w:val="nil"/>
              <w:bottom w:val="single" w:sz="4" w:space="0" w:color="auto"/>
              <w:right w:val="single" w:sz="4" w:space="0" w:color="auto"/>
            </w:tcBorders>
            <w:shd w:val="clear" w:color="auto" w:fill="auto"/>
            <w:vAlign w:val="bottom"/>
            <w:hideMark/>
          </w:tcPr>
          <w:p w14:paraId="2D2A21E3"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Patrimoniului Cultural</w:t>
            </w:r>
          </w:p>
        </w:tc>
        <w:tc>
          <w:tcPr>
            <w:tcW w:w="824" w:type="dxa"/>
            <w:tcBorders>
              <w:top w:val="nil"/>
              <w:left w:val="nil"/>
              <w:bottom w:val="single" w:sz="4" w:space="0" w:color="auto"/>
              <w:right w:val="single" w:sz="4" w:space="0" w:color="auto"/>
            </w:tcBorders>
            <w:shd w:val="clear" w:color="auto" w:fill="auto"/>
            <w:noWrap/>
            <w:vAlign w:val="center"/>
            <w:hideMark/>
          </w:tcPr>
          <w:p w14:paraId="4462C83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15766</w:t>
            </w:r>
          </w:p>
        </w:tc>
        <w:tc>
          <w:tcPr>
            <w:tcW w:w="1065" w:type="dxa"/>
            <w:tcBorders>
              <w:top w:val="nil"/>
              <w:left w:val="nil"/>
              <w:bottom w:val="single" w:sz="4" w:space="0" w:color="auto"/>
              <w:right w:val="single" w:sz="4" w:space="0" w:color="auto"/>
            </w:tcBorders>
            <w:shd w:val="clear" w:color="auto" w:fill="auto"/>
            <w:vAlign w:val="center"/>
            <w:hideMark/>
          </w:tcPr>
          <w:p w14:paraId="1CA711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1000</w:t>
            </w:r>
          </w:p>
        </w:tc>
        <w:tc>
          <w:tcPr>
            <w:tcW w:w="954" w:type="dxa"/>
            <w:tcBorders>
              <w:top w:val="nil"/>
              <w:left w:val="nil"/>
              <w:bottom w:val="single" w:sz="4" w:space="0" w:color="auto"/>
              <w:right w:val="single" w:sz="4" w:space="0" w:color="auto"/>
            </w:tcBorders>
            <w:shd w:val="clear" w:color="auto" w:fill="auto"/>
            <w:vAlign w:val="center"/>
            <w:hideMark/>
          </w:tcPr>
          <w:p w14:paraId="5069D8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7B6906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1CF34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83,1</w:t>
            </w:r>
          </w:p>
        </w:tc>
        <w:tc>
          <w:tcPr>
            <w:tcW w:w="918" w:type="dxa"/>
            <w:tcBorders>
              <w:top w:val="nil"/>
              <w:left w:val="nil"/>
              <w:bottom w:val="single" w:sz="4" w:space="0" w:color="auto"/>
              <w:right w:val="single" w:sz="4" w:space="0" w:color="auto"/>
            </w:tcBorders>
            <w:shd w:val="clear" w:color="auto" w:fill="auto"/>
            <w:vAlign w:val="center"/>
            <w:hideMark/>
          </w:tcPr>
          <w:p w14:paraId="05159F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9846B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81C146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1083,1</w:t>
            </w:r>
          </w:p>
        </w:tc>
      </w:tr>
      <w:tr w:rsidR="00F0206B" w:rsidRPr="0006498C" w14:paraId="754A914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22B97A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w:t>
            </w:r>
          </w:p>
        </w:tc>
        <w:tc>
          <w:tcPr>
            <w:tcW w:w="1879" w:type="dxa"/>
            <w:tcBorders>
              <w:top w:val="nil"/>
              <w:left w:val="nil"/>
              <w:bottom w:val="single" w:sz="4" w:space="0" w:color="auto"/>
              <w:right w:val="single" w:sz="4" w:space="0" w:color="auto"/>
            </w:tcBorders>
            <w:shd w:val="clear" w:color="auto" w:fill="auto"/>
            <w:vAlign w:val="bottom"/>
            <w:hideMark/>
          </w:tcPr>
          <w:p w14:paraId="5D66A0C9" w14:textId="49370E6F"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Științifică (Institut)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Lupan</w:t>
            </w:r>
            <w:r w:rsidR="006F70F4"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4533302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15767</w:t>
            </w:r>
          </w:p>
        </w:tc>
        <w:tc>
          <w:tcPr>
            <w:tcW w:w="1065" w:type="dxa"/>
            <w:tcBorders>
              <w:top w:val="nil"/>
              <w:left w:val="nil"/>
              <w:bottom w:val="single" w:sz="4" w:space="0" w:color="auto"/>
              <w:right w:val="single" w:sz="4" w:space="0" w:color="auto"/>
            </w:tcBorders>
            <w:shd w:val="clear" w:color="auto" w:fill="auto"/>
            <w:vAlign w:val="center"/>
            <w:hideMark/>
          </w:tcPr>
          <w:p w14:paraId="57CB90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76E99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913036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86561,43</w:t>
            </w:r>
          </w:p>
        </w:tc>
        <w:tc>
          <w:tcPr>
            <w:tcW w:w="954" w:type="dxa"/>
            <w:tcBorders>
              <w:top w:val="nil"/>
              <w:left w:val="nil"/>
              <w:bottom w:val="single" w:sz="4" w:space="0" w:color="auto"/>
              <w:right w:val="single" w:sz="4" w:space="0" w:color="auto"/>
            </w:tcBorders>
            <w:shd w:val="clear" w:color="auto" w:fill="auto"/>
            <w:vAlign w:val="center"/>
            <w:hideMark/>
          </w:tcPr>
          <w:p w14:paraId="5975F05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C9116D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1144,62</w:t>
            </w:r>
          </w:p>
        </w:tc>
        <w:tc>
          <w:tcPr>
            <w:tcW w:w="1115" w:type="dxa"/>
            <w:tcBorders>
              <w:top w:val="nil"/>
              <w:left w:val="nil"/>
              <w:bottom w:val="single" w:sz="4" w:space="0" w:color="auto"/>
              <w:right w:val="single" w:sz="4" w:space="0" w:color="auto"/>
            </w:tcBorders>
            <w:shd w:val="clear" w:color="auto" w:fill="auto"/>
            <w:vAlign w:val="center"/>
            <w:hideMark/>
          </w:tcPr>
          <w:p w14:paraId="0526E2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7541,75</w:t>
            </w:r>
          </w:p>
        </w:tc>
        <w:tc>
          <w:tcPr>
            <w:tcW w:w="1065" w:type="dxa"/>
            <w:tcBorders>
              <w:top w:val="nil"/>
              <w:left w:val="nil"/>
              <w:bottom w:val="single" w:sz="4" w:space="0" w:color="auto"/>
              <w:right w:val="single" w:sz="4" w:space="0" w:color="auto"/>
            </w:tcBorders>
            <w:shd w:val="clear" w:color="000000" w:fill="FFF2CC"/>
            <w:vAlign w:val="center"/>
            <w:hideMark/>
          </w:tcPr>
          <w:p w14:paraId="3FBA9DF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95247,8</w:t>
            </w:r>
          </w:p>
        </w:tc>
      </w:tr>
      <w:tr w:rsidR="00F0206B" w:rsidRPr="0006498C" w14:paraId="0734418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8B513E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w:t>
            </w:r>
          </w:p>
        </w:tc>
        <w:tc>
          <w:tcPr>
            <w:tcW w:w="1879" w:type="dxa"/>
            <w:tcBorders>
              <w:top w:val="nil"/>
              <w:left w:val="nil"/>
              <w:bottom w:val="single" w:sz="4" w:space="0" w:color="auto"/>
              <w:right w:val="single" w:sz="4" w:space="0" w:color="auto"/>
            </w:tcBorders>
            <w:shd w:val="clear" w:color="auto" w:fill="auto"/>
            <w:vAlign w:val="bottom"/>
            <w:hideMark/>
          </w:tcPr>
          <w:p w14:paraId="65C8A7EE" w14:textId="6FD85A69"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Genetic</w:t>
            </w:r>
            <w:r w:rsidR="006F70F4"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Fiziologie și Protecție a Plantelor</w:t>
            </w:r>
          </w:p>
        </w:tc>
        <w:tc>
          <w:tcPr>
            <w:tcW w:w="824" w:type="dxa"/>
            <w:tcBorders>
              <w:top w:val="nil"/>
              <w:left w:val="nil"/>
              <w:bottom w:val="single" w:sz="4" w:space="0" w:color="auto"/>
              <w:right w:val="single" w:sz="4" w:space="0" w:color="auto"/>
            </w:tcBorders>
            <w:shd w:val="clear" w:color="auto" w:fill="auto"/>
            <w:noWrap/>
            <w:vAlign w:val="center"/>
            <w:hideMark/>
          </w:tcPr>
          <w:p w14:paraId="5DDF45B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15768</w:t>
            </w:r>
          </w:p>
        </w:tc>
        <w:tc>
          <w:tcPr>
            <w:tcW w:w="1065" w:type="dxa"/>
            <w:tcBorders>
              <w:top w:val="nil"/>
              <w:left w:val="nil"/>
              <w:bottom w:val="single" w:sz="4" w:space="0" w:color="auto"/>
              <w:right w:val="single" w:sz="4" w:space="0" w:color="auto"/>
            </w:tcBorders>
            <w:shd w:val="clear" w:color="auto" w:fill="auto"/>
            <w:vAlign w:val="center"/>
            <w:hideMark/>
          </w:tcPr>
          <w:p w14:paraId="5981E7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586198,23</w:t>
            </w:r>
          </w:p>
        </w:tc>
        <w:tc>
          <w:tcPr>
            <w:tcW w:w="954" w:type="dxa"/>
            <w:tcBorders>
              <w:top w:val="nil"/>
              <w:left w:val="nil"/>
              <w:bottom w:val="single" w:sz="4" w:space="0" w:color="auto"/>
              <w:right w:val="single" w:sz="4" w:space="0" w:color="auto"/>
            </w:tcBorders>
            <w:shd w:val="clear" w:color="auto" w:fill="auto"/>
            <w:vAlign w:val="center"/>
            <w:hideMark/>
          </w:tcPr>
          <w:p w14:paraId="67AD36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2108</w:t>
            </w:r>
          </w:p>
        </w:tc>
        <w:tc>
          <w:tcPr>
            <w:tcW w:w="1065" w:type="dxa"/>
            <w:tcBorders>
              <w:top w:val="nil"/>
              <w:left w:val="nil"/>
              <w:bottom w:val="single" w:sz="4" w:space="0" w:color="auto"/>
              <w:right w:val="single" w:sz="4" w:space="0" w:color="auto"/>
            </w:tcBorders>
            <w:shd w:val="clear" w:color="auto" w:fill="auto"/>
            <w:vAlign w:val="center"/>
            <w:hideMark/>
          </w:tcPr>
          <w:p w14:paraId="7B15FC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607471,32</w:t>
            </w:r>
          </w:p>
        </w:tc>
        <w:tc>
          <w:tcPr>
            <w:tcW w:w="954" w:type="dxa"/>
            <w:tcBorders>
              <w:top w:val="nil"/>
              <w:left w:val="nil"/>
              <w:bottom w:val="single" w:sz="4" w:space="0" w:color="auto"/>
              <w:right w:val="single" w:sz="4" w:space="0" w:color="auto"/>
            </w:tcBorders>
            <w:shd w:val="clear" w:color="auto" w:fill="auto"/>
            <w:vAlign w:val="center"/>
            <w:hideMark/>
          </w:tcPr>
          <w:p w14:paraId="158D72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24300,57</w:t>
            </w:r>
          </w:p>
        </w:tc>
        <w:tc>
          <w:tcPr>
            <w:tcW w:w="918" w:type="dxa"/>
            <w:tcBorders>
              <w:top w:val="nil"/>
              <w:left w:val="nil"/>
              <w:bottom w:val="single" w:sz="4" w:space="0" w:color="auto"/>
              <w:right w:val="single" w:sz="4" w:space="0" w:color="auto"/>
            </w:tcBorders>
            <w:shd w:val="clear" w:color="auto" w:fill="auto"/>
            <w:vAlign w:val="center"/>
            <w:hideMark/>
          </w:tcPr>
          <w:p w14:paraId="6E7D70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5064B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70339DA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1220078,12</w:t>
            </w:r>
          </w:p>
        </w:tc>
      </w:tr>
      <w:tr w:rsidR="00F0206B" w:rsidRPr="0006498C" w14:paraId="5298D57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AC37A1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w:t>
            </w:r>
          </w:p>
        </w:tc>
        <w:tc>
          <w:tcPr>
            <w:tcW w:w="1879" w:type="dxa"/>
            <w:tcBorders>
              <w:top w:val="nil"/>
              <w:left w:val="nil"/>
              <w:bottom w:val="single" w:sz="4" w:space="0" w:color="auto"/>
              <w:right w:val="single" w:sz="4" w:space="0" w:color="auto"/>
            </w:tcBorders>
            <w:shd w:val="clear" w:color="auto" w:fill="auto"/>
            <w:vAlign w:val="bottom"/>
            <w:hideMark/>
          </w:tcPr>
          <w:p w14:paraId="382FA337" w14:textId="59BC179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Scoala</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specială pentru copii orbi și slab văzători, mun</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w:t>
            </w:r>
            <w:r w:rsidR="006F70F4"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6F70F4"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16954D5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15795</w:t>
            </w:r>
          </w:p>
        </w:tc>
        <w:tc>
          <w:tcPr>
            <w:tcW w:w="1065" w:type="dxa"/>
            <w:tcBorders>
              <w:top w:val="nil"/>
              <w:left w:val="nil"/>
              <w:bottom w:val="single" w:sz="4" w:space="0" w:color="auto"/>
              <w:right w:val="single" w:sz="4" w:space="0" w:color="auto"/>
            </w:tcBorders>
            <w:shd w:val="clear" w:color="auto" w:fill="auto"/>
            <w:vAlign w:val="center"/>
            <w:hideMark/>
          </w:tcPr>
          <w:p w14:paraId="78C4228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6745,3</w:t>
            </w:r>
          </w:p>
        </w:tc>
        <w:tc>
          <w:tcPr>
            <w:tcW w:w="954" w:type="dxa"/>
            <w:tcBorders>
              <w:top w:val="nil"/>
              <w:left w:val="nil"/>
              <w:bottom w:val="single" w:sz="4" w:space="0" w:color="auto"/>
              <w:right w:val="single" w:sz="4" w:space="0" w:color="auto"/>
            </w:tcBorders>
            <w:shd w:val="clear" w:color="auto" w:fill="auto"/>
            <w:vAlign w:val="center"/>
            <w:hideMark/>
          </w:tcPr>
          <w:p w14:paraId="176E33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9CB91B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1A232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23608,39</w:t>
            </w:r>
          </w:p>
        </w:tc>
        <w:tc>
          <w:tcPr>
            <w:tcW w:w="918" w:type="dxa"/>
            <w:tcBorders>
              <w:top w:val="nil"/>
              <w:left w:val="nil"/>
              <w:bottom w:val="single" w:sz="4" w:space="0" w:color="auto"/>
              <w:right w:val="single" w:sz="4" w:space="0" w:color="auto"/>
            </w:tcBorders>
            <w:shd w:val="clear" w:color="auto" w:fill="auto"/>
            <w:vAlign w:val="center"/>
            <w:hideMark/>
          </w:tcPr>
          <w:p w14:paraId="167D552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139A7D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1701,7</w:t>
            </w:r>
          </w:p>
        </w:tc>
        <w:tc>
          <w:tcPr>
            <w:tcW w:w="1065" w:type="dxa"/>
            <w:tcBorders>
              <w:top w:val="nil"/>
              <w:left w:val="nil"/>
              <w:bottom w:val="single" w:sz="4" w:space="0" w:color="auto"/>
              <w:right w:val="single" w:sz="4" w:space="0" w:color="auto"/>
            </w:tcBorders>
            <w:shd w:val="clear" w:color="000000" w:fill="FFF2CC"/>
            <w:vAlign w:val="center"/>
            <w:hideMark/>
          </w:tcPr>
          <w:p w14:paraId="7BE9C78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32055,39</w:t>
            </w:r>
          </w:p>
        </w:tc>
      </w:tr>
      <w:tr w:rsidR="00F0206B" w:rsidRPr="0006498C" w14:paraId="5952B2DA"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C4147D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63</w:t>
            </w:r>
          </w:p>
        </w:tc>
        <w:tc>
          <w:tcPr>
            <w:tcW w:w="1879" w:type="dxa"/>
            <w:tcBorders>
              <w:top w:val="nil"/>
              <w:left w:val="nil"/>
              <w:bottom w:val="single" w:sz="4" w:space="0" w:color="auto"/>
              <w:right w:val="single" w:sz="4" w:space="0" w:color="auto"/>
            </w:tcBorders>
            <w:shd w:val="clear" w:color="auto" w:fill="auto"/>
            <w:vAlign w:val="bottom"/>
            <w:hideMark/>
          </w:tcPr>
          <w:p w14:paraId="7F6EADC4"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de Asigurare a Calității în Educație și Cercetare</w:t>
            </w:r>
          </w:p>
        </w:tc>
        <w:tc>
          <w:tcPr>
            <w:tcW w:w="824" w:type="dxa"/>
            <w:tcBorders>
              <w:top w:val="nil"/>
              <w:left w:val="nil"/>
              <w:bottom w:val="single" w:sz="4" w:space="0" w:color="auto"/>
              <w:right w:val="single" w:sz="4" w:space="0" w:color="auto"/>
            </w:tcBorders>
            <w:shd w:val="clear" w:color="auto" w:fill="auto"/>
            <w:noWrap/>
            <w:vAlign w:val="center"/>
            <w:hideMark/>
          </w:tcPr>
          <w:p w14:paraId="540D392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15810</w:t>
            </w:r>
          </w:p>
        </w:tc>
        <w:tc>
          <w:tcPr>
            <w:tcW w:w="1065" w:type="dxa"/>
            <w:tcBorders>
              <w:top w:val="nil"/>
              <w:left w:val="nil"/>
              <w:bottom w:val="single" w:sz="4" w:space="0" w:color="auto"/>
              <w:right w:val="single" w:sz="4" w:space="0" w:color="auto"/>
            </w:tcBorders>
            <w:shd w:val="clear" w:color="auto" w:fill="auto"/>
            <w:vAlign w:val="center"/>
            <w:hideMark/>
          </w:tcPr>
          <w:p w14:paraId="1A567E3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335A15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B7A218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765ED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C5518B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7A2472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7151,21</w:t>
            </w:r>
          </w:p>
        </w:tc>
        <w:tc>
          <w:tcPr>
            <w:tcW w:w="1065" w:type="dxa"/>
            <w:tcBorders>
              <w:top w:val="nil"/>
              <w:left w:val="nil"/>
              <w:bottom w:val="single" w:sz="4" w:space="0" w:color="auto"/>
              <w:right w:val="single" w:sz="4" w:space="0" w:color="auto"/>
            </w:tcBorders>
            <w:shd w:val="clear" w:color="000000" w:fill="FFF2CC"/>
            <w:vAlign w:val="center"/>
            <w:hideMark/>
          </w:tcPr>
          <w:p w14:paraId="579063D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7151,21</w:t>
            </w:r>
          </w:p>
        </w:tc>
      </w:tr>
      <w:tr w:rsidR="00F0206B" w:rsidRPr="0006498C" w14:paraId="7FCAFDB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4A4322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64</w:t>
            </w:r>
          </w:p>
        </w:tc>
        <w:tc>
          <w:tcPr>
            <w:tcW w:w="1879" w:type="dxa"/>
            <w:tcBorders>
              <w:top w:val="nil"/>
              <w:left w:val="nil"/>
              <w:bottom w:val="single" w:sz="4" w:space="0" w:color="auto"/>
              <w:right w:val="single" w:sz="4" w:space="0" w:color="auto"/>
            </w:tcBorders>
            <w:shd w:val="clear" w:color="auto" w:fill="auto"/>
            <w:vAlign w:val="bottom"/>
            <w:hideMark/>
          </w:tcPr>
          <w:p w14:paraId="3A25F883" w14:textId="3337DD3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Republican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Aristotel</w:t>
            </w:r>
            <w:r w:rsidR="006F70F4"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5DBB7F5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15818</w:t>
            </w:r>
          </w:p>
        </w:tc>
        <w:tc>
          <w:tcPr>
            <w:tcW w:w="1065" w:type="dxa"/>
            <w:tcBorders>
              <w:top w:val="nil"/>
              <w:left w:val="nil"/>
              <w:bottom w:val="single" w:sz="4" w:space="0" w:color="auto"/>
              <w:right w:val="single" w:sz="4" w:space="0" w:color="auto"/>
            </w:tcBorders>
            <w:shd w:val="clear" w:color="auto" w:fill="auto"/>
            <w:vAlign w:val="center"/>
            <w:hideMark/>
          </w:tcPr>
          <w:p w14:paraId="7D1157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7533,31</w:t>
            </w:r>
          </w:p>
        </w:tc>
        <w:tc>
          <w:tcPr>
            <w:tcW w:w="954" w:type="dxa"/>
            <w:tcBorders>
              <w:top w:val="nil"/>
              <w:left w:val="nil"/>
              <w:bottom w:val="single" w:sz="4" w:space="0" w:color="auto"/>
              <w:right w:val="single" w:sz="4" w:space="0" w:color="auto"/>
            </w:tcBorders>
            <w:shd w:val="clear" w:color="auto" w:fill="auto"/>
            <w:vAlign w:val="center"/>
            <w:hideMark/>
          </w:tcPr>
          <w:p w14:paraId="1D4EA9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DCB16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32A567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A4498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4A6F4C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340A076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7533,31</w:t>
            </w:r>
          </w:p>
        </w:tc>
      </w:tr>
    </w:tbl>
    <w:p w14:paraId="29735222" w14:textId="77777777" w:rsidR="00F0206B" w:rsidRPr="0006498C" w:rsidRDefault="00F0206B" w:rsidP="00DB46C9">
      <w:pPr>
        <w:spacing w:after="0"/>
        <w:jc w:val="both"/>
        <w:rPr>
          <w:rFonts w:asciiTheme="majorHAnsi" w:hAnsiTheme="majorHAnsi" w:cstheme="majorHAnsi"/>
          <w:lang w:val="ro-MD"/>
        </w:rPr>
      </w:pPr>
    </w:p>
    <w:p w14:paraId="011AD47A" w14:textId="77777777" w:rsidR="00DE2FD1" w:rsidRPr="0006498C" w:rsidRDefault="00DE2FD1" w:rsidP="00DB46C9">
      <w:pPr>
        <w:pStyle w:val="rg"/>
        <w:jc w:val="left"/>
        <w:rPr>
          <w:rFonts w:asciiTheme="majorHAnsi" w:hAnsiTheme="majorHAnsi" w:cstheme="majorHAnsi"/>
          <w:b/>
          <w:bCs/>
          <w:lang w:val="ro-MD"/>
        </w:rPr>
        <w:sectPr w:rsidR="00DE2FD1" w:rsidRPr="0006498C" w:rsidSect="007219A6">
          <w:pgSz w:w="11906" w:h="16838" w:code="9"/>
          <w:pgMar w:top="1080" w:right="1152" w:bottom="1080" w:left="1440" w:header="720" w:footer="508" w:gutter="0"/>
          <w:cols w:space="720"/>
          <w:titlePg/>
          <w:docGrid w:linePitch="360"/>
        </w:sectPr>
      </w:pPr>
    </w:p>
    <w:p w14:paraId="4718BBD7" w14:textId="33CB7550" w:rsidR="00DE2FD1" w:rsidRPr="0006498C" w:rsidRDefault="00800233" w:rsidP="00DE2FD1">
      <w:pPr>
        <w:pStyle w:val="rg"/>
        <w:outlineLvl w:val="0"/>
        <w:rPr>
          <w:rFonts w:asciiTheme="majorHAnsi" w:hAnsiTheme="majorHAnsi" w:cstheme="majorHAnsi"/>
          <w:b/>
          <w:bCs/>
          <w:lang w:val="ro-MD"/>
        </w:rPr>
      </w:pPr>
      <w:bookmarkStart w:id="28" w:name="_Toc104121254"/>
      <w:r>
        <w:rPr>
          <w:rFonts w:asciiTheme="majorHAnsi" w:hAnsiTheme="majorHAnsi" w:cstheme="majorHAnsi"/>
          <w:b/>
          <w:bCs/>
          <w:lang w:val="ro-MD"/>
        </w:rPr>
        <w:t>Приложение №</w:t>
      </w:r>
      <w:r w:rsidR="00DE2FD1" w:rsidRPr="0006498C">
        <w:rPr>
          <w:rFonts w:asciiTheme="majorHAnsi" w:hAnsiTheme="majorHAnsi" w:cstheme="majorHAnsi"/>
          <w:b/>
          <w:bCs/>
          <w:lang w:val="ro-MD"/>
        </w:rPr>
        <w:t>7</w:t>
      </w:r>
      <w:bookmarkEnd w:id="28"/>
    </w:p>
    <w:p w14:paraId="1AEB0A9D" w14:textId="5D3AA688" w:rsidR="00DE2FD1" w:rsidRPr="0006498C" w:rsidRDefault="00C73A29" w:rsidP="00DE2FD1">
      <w:pPr>
        <w:pStyle w:val="rg"/>
        <w:jc w:val="center"/>
        <w:rPr>
          <w:rFonts w:asciiTheme="majorHAnsi" w:hAnsiTheme="majorHAnsi" w:cstheme="majorHAnsi"/>
          <w:b/>
          <w:bCs/>
          <w:lang w:val="ro-MD"/>
        </w:rPr>
      </w:pPr>
      <w:r w:rsidRPr="00C73A29">
        <w:rPr>
          <w:rFonts w:asciiTheme="majorHAnsi" w:hAnsiTheme="majorHAnsi" w:cstheme="majorHAnsi"/>
          <w:b/>
          <w:bCs/>
          <w:lang w:val="ro-MD"/>
        </w:rPr>
        <w:t xml:space="preserve">Информация о проведенных переговорах по закупочной цене учебников в 2020 году </w:t>
      </w:r>
      <w:r w:rsidR="00A267F6" w:rsidRPr="0006498C">
        <w:rPr>
          <w:rFonts w:asciiTheme="majorHAnsi" w:hAnsiTheme="majorHAnsi" w:cstheme="majorHAnsi"/>
          <w:b/>
          <w:bCs/>
          <w:lang w:val="ro-MD"/>
        </w:rPr>
        <w:t>(03.07.2020)</w:t>
      </w:r>
    </w:p>
    <w:p w14:paraId="78543C19" w14:textId="7D10900B" w:rsidR="00D37C4A" w:rsidRPr="0006498C" w:rsidRDefault="00D37C4A" w:rsidP="00DB46C9">
      <w:pPr>
        <w:pStyle w:val="rg"/>
        <w:jc w:val="left"/>
        <w:rPr>
          <w:lang w:val="ro-MD"/>
        </w:rPr>
      </w:pPr>
      <w:r w:rsidRPr="0006498C">
        <w:rPr>
          <w:noProof/>
        </w:rPr>
        <w:drawing>
          <wp:inline distT="0" distB="0" distL="0" distR="0" wp14:anchorId="7F72FD2A" wp14:editId="4FFA5E9C">
            <wp:extent cx="5914390" cy="83174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14390" cy="8317489"/>
                    </a:xfrm>
                    <a:prstGeom prst="rect">
                      <a:avLst/>
                    </a:prstGeom>
                    <a:noFill/>
                    <a:ln>
                      <a:noFill/>
                    </a:ln>
                  </pic:spPr>
                </pic:pic>
              </a:graphicData>
            </a:graphic>
          </wp:inline>
        </w:drawing>
      </w:r>
    </w:p>
    <w:p w14:paraId="2689612D" w14:textId="3B0E2E02" w:rsidR="00F62B07" w:rsidRPr="0006498C" w:rsidRDefault="00F62B07" w:rsidP="00DB46C9">
      <w:pPr>
        <w:pStyle w:val="rg"/>
        <w:jc w:val="left"/>
        <w:rPr>
          <w:rFonts w:asciiTheme="majorHAnsi" w:hAnsiTheme="majorHAnsi" w:cstheme="majorHAnsi"/>
          <w:b/>
          <w:bCs/>
          <w:sz w:val="16"/>
          <w:szCs w:val="16"/>
          <w:lang w:val="ro-MD"/>
        </w:rPr>
      </w:pPr>
    </w:p>
    <w:p w14:paraId="2A07E329" w14:textId="64CAAA13" w:rsidR="00D37C4A" w:rsidRPr="0006498C" w:rsidRDefault="00D37C4A" w:rsidP="00DB46C9">
      <w:pPr>
        <w:pStyle w:val="rg"/>
        <w:jc w:val="left"/>
        <w:rPr>
          <w:rFonts w:asciiTheme="majorHAnsi" w:hAnsiTheme="majorHAnsi" w:cstheme="majorHAnsi"/>
          <w:b/>
          <w:bCs/>
          <w:sz w:val="16"/>
          <w:szCs w:val="16"/>
          <w:lang w:val="ro-MD"/>
        </w:rPr>
      </w:pPr>
    </w:p>
    <w:p w14:paraId="44FF74CF" w14:textId="77777777" w:rsidR="00D37C4A" w:rsidRPr="0006498C" w:rsidRDefault="00D37C4A" w:rsidP="00DB46C9">
      <w:pPr>
        <w:pStyle w:val="rg"/>
        <w:jc w:val="left"/>
        <w:rPr>
          <w:rFonts w:asciiTheme="majorHAnsi" w:hAnsiTheme="majorHAnsi" w:cstheme="majorHAnsi"/>
          <w:b/>
          <w:bCs/>
          <w:sz w:val="16"/>
          <w:szCs w:val="16"/>
          <w:lang w:val="ro-MD"/>
        </w:rPr>
        <w:sectPr w:rsidR="00D37C4A" w:rsidRPr="0006498C" w:rsidSect="00A65F00">
          <w:pgSz w:w="11906" w:h="16838" w:code="9"/>
          <w:pgMar w:top="1080" w:right="1152" w:bottom="1080" w:left="1440" w:header="720" w:footer="508" w:gutter="0"/>
          <w:cols w:space="720"/>
          <w:titlePg/>
          <w:docGrid w:linePitch="360"/>
        </w:sectPr>
      </w:pPr>
    </w:p>
    <w:p w14:paraId="5B0A5582" w14:textId="4A58F5C9" w:rsidR="00D37C4A" w:rsidRPr="0006498C" w:rsidRDefault="00800233" w:rsidP="00D37C4A">
      <w:pPr>
        <w:pStyle w:val="rg"/>
        <w:outlineLvl w:val="0"/>
        <w:rPr>
          <w:rFonts w:asciiTheme="majorHAnsi" w:hAnsiTheme="majorHAnsi" w:cstheme="majorHAnsi"/>
          <w:b/>
          <w:bCs/>
          <w:lang w:val="ro-MD"/>
        </w:rPr>
      </w:pPr>
      <w:bookmarkStart w:id="29" w:name="_Toc104121255"/>
      <w:r>
        <w:rPr>
          <w:rFonts w:asciiTheme="majorHAnsi" w:hAnsiTheme="majorHAnsi" w:cstheme="majorHAnsi"/>
          <w:b/>
          <w:bCs/>
          <w:lang w:val="ro-MD"/>
        </w:rPr>
        <w:t>Приложение №</w:t>
      </w:r>
      <w:r w:rsidR="00D37C4A" w:rsidRPr="0006498C">
        <w:rPr>
          <w:rFonts w:asciiTheme="majorHAnsi" w:hAnsiTheme="majorHAnsi" w:cstheme="majorHAnsi"/>
          <w:b/>
          <w:bCs/>
          <w:lang w:val="ro-MD"/>
        </w:rPr>
        <w:t>8</w:t>
      </w:r>
      <w:bookmarkEnd w:id="29"/>
    </w:p>
    <w:p w14:paraId="4DEB9A81" w14:textId="3CD6CB8D" w:rsidR="00D37C4A" w:rsidRPr="0006498C" w:rsidRDefault="001D421D" w:rsidP="0058395F">
      <w:pPr>
        <w:pStyle w:val="rg"/>
        <w:jc w:val="center"/>
        <w:rPr>
          <w:rFonts w:asciiTheme="majorHAnsi" w:hAnsiTheme="majorHAnsi" w:cstheme="majorHAnsi"/>
          <w:b/>
          <w:bCs/>
          <w:lang w:val="ro-MD"/>
        </w:rPr>
      </w:pPr>
      <w:r w:rsidRPr="001D421D">
        <w:rPr>
          <w:rFonts w:asciiTheme="majorHAnsi" w:hAnsiTheme="majorHAnsi" w:cstheme="majorHAnsi"/>
          <w:b/>
          <w:bCs/>
          <w:lang w:val="ro-MD"/>
        </w:rPr>
        <w:t xml:space="preserve">Выполнение рекомендаций, </w:t>
      </w:r>
      <w:r>
        <w:rPr>
          <w:rFonts w:asciiTheme="majorHAnsi" w:hAnsiTheme="majorHAnsi" w:cstheme="majorHAnsi"/>
          <w:b/>
          <w:bCs/>
          <w:lang w:val="ru-RU"/>
        </w:rPr>
        <w:t>направле</w:t>
      </w:r>
      <w:r w:rsidRPr="001D421D">
        <w:rPr>
          <w:rFonts w:asciiTheme="majorHAnsi" w:hAnsiTheme="majorHAnsi" w:cstheme="majorHAnsi"/>
          <w:b/>
          <w:bCs/>
          <w:lang w:val="ro-MD"/>
        </w:rPr>
        <w:t>нных</w:t>
      </w:r>
      <w:r>
        <w:rPr>
          <w:rFonts w:asciiTheme="majorHAnsi" w:hAnsiTheme="majorHAnsi" w:cstheme="majorHAnsi"/>
          <w:b/>
          <w:bCs/>
          <w:lang w:val="ru-RU"/>
        </w:rPr>
        <w:t xml:space="preserve"> ПСП №</w:t>
      </w:r>
      <w:r w:rsidR="0058395F" w:rsidRPr="0006498C">
        <w:rPr>
          <w:rFonts w:asciiTheme="majorHAnsi" w:hAnsiTheme="majorHAnsi" w:cstheme="majorHAnsi"/>
          <w:b/>
          <w:bCs/>
          <w:lang w:val="ro-MD"/>
        </w:rPr>
        <w:t>73/2020</w:t>
      </w:r>
    </w:p>
    <w:tbl>
      <w:tblPr>
        <w:tblW w:w="14927" w:type="dxa"/>
        <w:tblLook w:val="04A0" w:firstRow="1" w:lastRow="0" w:firstColumn="1" w:lastColumn="0" w:noHBand="0" w:noVBand="1"/>
      </w:tblPr>
      <w:tblGrid>
        <w:gridCol w:w="5807"/>
        <w:gridCol w:w="4820"/>
        <w:gridCol w:w="4300"/>
      </w:tblGrid>
      <w:tr w:rsidR="0058395F" w:rsidRPr="0006498C" w14:paraId="515F37D5" w14:textId="77777777" w:rsidTr="00B92DB8">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BCA97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Recomandări</w:t>
            </w:r>
          </w:p>
        </w:tc>
        <w:tc>
          <w:tcPr>
            <w:tcW w:w="4820" w:type="dxa"/>
            <w:tcBorders>
              <w:top w:val="single" w:sz="4" w:space="0" w:color="auto"/>
              <w:left w:val="nil"/>
              <w:bottom w:val="single" w:sz="4" w:space="0" w:color="auto"/>
              <w:right w:val="single" w:sz="4" w:space="0" w:color="auto"/>
            </w:tcBorders>
            <w:shd w:val="clear" w:color="auto" w:fill="D9D9D9" w:themeFill="background1" w:themeFillShade="D9"/>
            <w:hideMark/>
          </w:tcPr>
          <w:p w14:paraId="36BEC86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Cometariul entității</w:t>
            </w:r>
          </w:p>
        </w:tc>
        <w:tc>
          <w:tcPr>
            <w:tcW w:w="4300" w:type="dxa"/>
            <w:tcBorders>
              <w:top w:val="single" w:sz="4" w:space="0" w:color="auto"/>
              <w:left w:val="nil"/>
              <w:bottom w:val="single" w:sz="4" w:space="0" w:color="auto"/>
              <w:right w:val="single" w:sz="4" w:space="0" w:color="auto"/>
            </w:tcBorders>
            <w:shd w:val="clear" w:color="auto" w:fill="D9D9D9" w:themeFill="background1" w:themeFillShade="D9"/>
            <w:hideMark/>
          </w:tcPr>
          <w:p w14:paraId="501BB0E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Comentariul auditorului</w:t>
            </w:r>
          </w:p>
        </w:tc>
      </w:tr>
      <w:tr w:rsidR="00B9330A" w:rsidRPr="0006498C" w14:paraId="7A2651C7" w14:textId="77777777" w:rsidTr="00B92DB8">
        <w:trPr>
          <w:trHeight w:val="286"/>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11CCD57A" w14:textId="49B8E998" w:rsidR="00B9330A" w:rsidRPr="0006498C" w:rsidRDefault="00B9330A" w:rsidP="00B9330A">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MECC  </w:t>
            </w:r>
          </w:p>
        </w:tc>
      </w:tr>
      <w:tr w:rsidR="0058395F" w:rsidRPr="0006498C" w14:paraId="0866E40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B1C42CB"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 elaborarea şi asigurarea realizării unui plan de măsuri pentru lichidarea încălcărilor şi neajunsurilor constatate;</w:t>
            </w:r>
          </w:p>
        </w:tc>
        <w:tc>
          <w:tcPr>
            <w:tcW w:w="4820" w:type="dxa"/>
            <w:tcBorders>
              <w:top w:val="nil"/>
              <w:left w:val="nil"/>
              <w:bottom w:val="single" w:sz="4" w:space="0" w:color="auto"/>
              <w:right w:val="single" w:sz="4" w:space="0" w:color="auto"/>
            </w:tcBorders>
            <w:shd w:val="clear" w:color="auto" w:fill="auto"/>
            <w:hideMark/>
          </w:tcPr>
          <w:p w14:paraId="763B3731"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nr.396 din 15.04.2021 „Cu privire la aprobarea planului de acțiuni pentru executarea HCC”</w:t>
            </w:r>
          </w:p>
        </w:tc>
        <w:tc>
          <w:tcPr>
            <w:tcW w:w="4300" w:type="dxa"/>
            <w:tcBorders>
              <w:top w:val="nil"/>
              <w:left w:val="nil"/>
              <w:bottom w:val="single" w:sz="4" w:space="0" w:color="auto"/>
              <w:right w:val="single" w:sz="4" w:space="0" w:color="auto"/>
            </w:tcBorders>
            <w:shd w:val="clear" w:color="auto" w:fill="auto"/>
            <w:hideMark/>
          </w:tcPr>
          <w:p w14:paraId="58C13DA6" w14:textId="3802319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s-a asigurat realizarea planului de măsuri pentru lichidarea încălcărilor şi neajunsurilor constatate</w:t>
            </w:r>
            <w:r w:rsidR="00FB2A94" w:rsidRPr="0006498C">
              <w:rPr>
                <w:rFonts w:asciiTheme="majorHAnsi" w:eastAsia="Times New Roman" w:hAnsiTheme="majorHAnsi" w:cstheme="majorHAnsi"/>
                <w:color w:val="000000"/>
                <w:sz w:val="20"/>
                <w:szCs w:val="20"/>
                <w:lang w:val="ro-MD"/>
              </w:rPr>
              <w:t>.</w:t>
            </w:r>
          </w:p>
        </w:tc>
      </w:tr>
      <w:tr w:rsidR="0058395F" w:rsidRPr="0006498C" w14:paraId="20649B3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E47528F"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1.2. implementarea proceselor operaționale şi procedurilor eficiente de control intern, care să asigure conformitatea întregului proces de efectuare a achizițiilor publice la toate etapele de executare a lucrărilor capitale (pct.4.1.);</w:t>
            </w:r>
          </w:p>
        </w:tc>
        <w:tc>
          <w:tcPr>
            <w:tcW w:w="4820" w:type="dxa"/>
            <w:tcBorders>
              <w:top w:val="nil"/>
              <w:left w:val="nil"/>
              <w:bottom w:val="single" w:sz="4" w:space="0" w:color="auto"/>
              <w:right w:val="single" w:sz="4" w:space="0" w:color="auto"/>
            </w:tcBorders>
            <w:shd w:val="clear" w:color="auto" w:fill="auto"/>
            <w:hideMark/>
          </w:tcPr>
          <w:p w14:paraId="41372C9D"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Procese operaționale descrise</w:t>
            </w:r>
          </w:p>
        </w:tc>
        <w:tc>
          <w:tcPr>
            <w:tcW w:w="4300" w:type="dxa"/>
            <w:tcBorders>
              <w:top w:val="nil"/>
              <w:left w:val="nil"/>
              <w:bottom w:val="single" w:sz="4" w:space="0" w:color="auto"/>
              <w:right w:val="single" w:sz="4" w:space="0" w:color="auto"/>
            </w:tcBorders>
            <w:shd w:val="clear" w:color="auto" w:fill="auto"/>
            <w:hideMark/>
          </w:tcPr>
          <w:p w14:paraId="7CB755D4" w14:textId="24CAADC6"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6F70F4"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elaborarea proceselor operaționale și a procedurilor de control intern. A fost elaborat doar Regulamentul privind procedura achizițiilor publice de valoare mică, însă care nu este aprobat și </w:t>
            </w:r>
            <w:r w:rsidR="006F70F4" w:rsidRPr="0006498C">
              <w:rPr>
                <w:rFonts w:asciiTheme="majorHAnsi" w:eastAsia="Times New Roman" w:hAnsiTheme="majorHAnsi" w:cstheme="majorHAnsi"/>
                <w:color w:val="000000"/>
                <w:sz w:val="20"/>
                <w:szCs w:val="20"/>
                <w:lang w:val="ro-MD"/>
              </w:rPr>
              <w:t xml:space="preserve">nici </w:t>
            </w:r>
            <w:r w:rsidRPr="0006498C">
              <w:rPr>
                <w:rFonts w:asciiTheme="majorHAnsi" w:eastAsia="Times New Roman" w:hAnsiTheme="majorHAnsi" w:cstheme="majorHAnsi"/>
                <w:color w:val="000000"/>
                <w:sz w:val="20"/>
                <w:szCs w:val="20"/>
                <w:lang w:val="ro-MD"/>
              </w:rPr>
              <w:t>pus în aplcare</w:t>
            </w:r>
            <w:r w:rsidR="00FB2A94" w:rsidRPr="0006498C">
              <w:rPr>
                <w:rFonts w:asciiTheme="majorHAnsi" w:eastAsia="Times New Roman" w:hAnsiTheme="majorHAnsi" w:cstheme="majorHAnsi"/>
                <w:color w:val="000000"/>
                <w:sz w:val="20"/>
                <w:szCs w:val="20"/>
                <w:lang w:val="ro-MD"/>
              </w:rPr>
              <w:t>.</w:t>
            </w:r>
          </w:p>
        </w:tc>
      </w:tr>
      <w:tr w:rsidR="0058395F" w:rsidRPr="0006498C" w14:paraId="6604DF2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EA2F707"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1.3. evaluarea riscurilor de fraudă în sistemul de achiziții, cu introducerea unor criterii de detectare și prevenire a acestora, în vederea administrării finanțelor publice în conformitate cu principiile bunei guvernări (pct.4.1.; pct.4.2.); </w:t>
            </w:r>
          </w:p>
        </w:tc>
        <w:tc>
          <w:tcPr>
            <w:tcW w:w="4820" w:type="dxa"/>
            <w:tcBorders>
              <w:top w:val="nil"/>
              <w:left w:val="nil"/>
              <w:bottom w:val="single" w:sz="4" w:space="0" w:color="auto"/>
              <w:right w:val="single" w:sz="4" w:space="0" w:color="auto"/>
            </w:tcBorders>
            <w:shd w:val="clear" w:color="auto" w:fill="auto"/>
            <w:hideMark/>
          </w:tcPr>
          <w:p w14:paraId="5CEB98EA"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Riscuri și activități de control stabilite</w:t>
            </w:r>
          </w:p>
        </w:tc>
        <w:tc>
          <w:tcPr>
            <w:tcW w:w="4300" w:type="dxa"/>
            <w:tcBorders>
              <w:top w:val="nil"/>
              <w:left w:val="nil"/>
              <w:bottom w:val="single" w:sz="4" w:space="0" w:color="auto"/>
              <w:right w:val="single" w:sz="4" w:space="0" w:color="auto"/>
            </w:tcBorders>
            <w:shd w:val="clear" w:color="auto" w:fill="auto"/>
            <w:hideMark/>
          </w:tcPr>
          <w:p w14:paraId="55562CE3" w14:textId="2929DF9C"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6F70F4"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evaluarea riscu</w:t>
            </w:r>
            <w:r w:rsidR="00FB2A94" w:rsidRPr="0006498C">
              <w:rPr>
                <w:rFonts w:asciiTheme="majorHAnsi" w:eastAsia="Times New Roman" w:hAnsiTheme="majorHAnsi" w:cstheme="majorHAnsi"/>
                <w:color w:val="000000"/>
                <w:sz w:val="20"/>
                <w:szCs w:val="20"/>
                <w:lang w:val="ro-MD"/>
              </w:rPr>
              <w:t>ri</w:t>
            </w:r>
            <w:r w:rsidRPr="0006498C">
              <w:rPr>
                <w:rFonts w:asciiTheme="majorHAnsi" w:eastAsia="Times New Roman" w:hAnsiTheme="majorHAnsi" w:cstheme="majorHAnsi"/>
                <w:color w:val="000000"/>
                <w:sz w:val="20"/>
                <w:szCs w:val="20"/>
                <w:lang w:val="ro-MD"/>
              </w:rPr>
              <w:t>lor de fraudă în sistemul de achiziții</w:t>
            </w:r>
            <w:r w:rsidR="00FB2A94" w:rsidRPr="0006498C">
              <w:rPr>
                <w:rFonts w:asciiTheme="majorHAnsi" w:eastAsia="Times New Roman" w:hAnsiTheme="majorHAnsi" w:cstheme="majorHAnsi"/>
                <w:color w:val="000000"/>
                <w:sz w:val="20"/>
                <w:szCs w:val="20"/>
                <w:lang w:val="ro-MD"/>
              </w:rPr>
              <w:t>.</w:t>
            </w:r>
          </w:p>
        </w:tc>
      </w:tr>
      <w:tr w:rsidR="0058395F" w:rsidRPr="0006498C" w14:paraId="4DB69970"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3F28B9A"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1.4. planificarea achizițiilor publice și documentarea conformă a necesităților privind calitatea și cantitatea bunurilor, lucrărilor și serviciilor, inclusiv la:</w:t>
            </w:r>
          </w:p>
        </w:tc>
        <w:tc>
          <w:tcPr>
            <w:tcW w:w="4820" w:type="dxa"/>
            <w:tcBorders>
              <w:top w:val="nil"/>
              <w:left w:val="nil"/>
              <w:bottom w:val="single" w:sz="4" w:space="0" w:color="auto"/>
              <w:right w:val="single" w:sz="4" w:space="0" w:color="auto"/>
            </w:tcBorders>
            <w:shd w:val="clear" w:color="auto" w:fill="auto"/>
            <w:hideMark/>
          </w:tcPr>
          <w:p w14:paraId="6AE26D02"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 </w:t>
            </w:r>
          </w:p>
        </w:tc>
        <w:tc>
          <w:tcPr>
            <w:tcW w:w="4300" w:type="dxa"/>
            <w:tcBorders>
              <w:top w:val="nil"/>
              <w:left w:val="nil"/>
              <w:bottom w:val="single" w:sz="4" w:space="0" w:color="auto"/>
              <w:right w:val="single" w:sz="4" w:space="0" w:color="auto"/>
            </w:tcBorders>
            <w:shd w:val="clear" w:color="auto" w:fill="auto"/>
            <w:hideMark/>
          </w:tcPr>
          <w:p w14:paraId="0B7CCC4F" w14:textId="77777777"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w:t>
            </w:r>
          </w:p>
        </w:tc>
      </w:tr>
      <w:tr w:rsidR="0058395F" w:rsidRPr="0006498C" w14:paraId="3CA1EF9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1293401"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serviciile de formare continuă: justificarea costurilor estimative în funcție de planul-cadru de instruire şi perfecționare, norma de ore pentru o grupă, necesitatea materiei prime şi a materialelor instructive, costul serviciilor necesare de întreținere a cursurilor de perfecționare (pct.4.1.);</w:t>
            </w:r>
          </w:p>
        </w:tc>
        <w:tc>
          <w:tcPr>
            <w:tcW w:w="4820" w:type="dxa"/>
            <w:tcBorders>
              <w:top w:val="nil"/>
              <w:left w:val="nil"/>
              <w:bottom w:val="single" w:sz="4" w:space="0" w:color="auto"/>
              <w:right w:val="single" w:sz="4" w:space="0" w:color="auto"/>
            </w:tcBorders>
            <w:shd w:val="clear" w:color="auto" w:fill="auto"/>
            <w:hideMark/>
          </w:tcPr>
          <w:p w14:paraId="54BCEDCB" w14:textId="46741DD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nu mai alocă suport financiar și</w:t>
            </w:r>
            <w:r w:rsidR="00FB2A94"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w:t>
            </w:r>
            <w:r w:rsidR="00FB2A94" w:rsidRPr="0006498C">
              <w:rPr>
                <w:rFonts w:asciiTheme="majorHAnsi" w:eastAsia="Times New Roman" w:hAnsiTheme="majorHAnsi" w:cstheme="majorHAnsi"/>
                <w:color w:val="000000"/>
                <w:sz w:val="20"/>
                <w:szCs w:val="20"/>
                <w:lang w:val="ro-MD"/>
              </w:rPr>
              <w:t>respectiv,</w:t>
            </w:r>
            <w:r w:rsidRPr="0006498C">
              <w:rPr>
                <w:rFonts w:asciiTheme="majorHAnsi" w:eastAsia="Times New Roman" w:hAnsiTheme="majorHAnsi" w:cstheme="majorHAnsi"/>
                <w:color w:val="000000"/>
                <w:sz w:val="20"/>
                <w:szCs w:val="20"/>
                <w:lang w:val="ro-MD"/>
              </w:rPr>
              <w:t xml:space="preserve"> procedurile de achiziții publice nu se mai desfășoară</w:t>
            </w:r>
            <w:r w:rsidR="00FB2A94"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6EFB6015"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44128868"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B70D49D"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investiții capitale: să se țină cont de necesitățile actualizate privind finisarea lucrărilor de construcție, reconstrucție sau reparații capitale începute anterior; să nu includă în propunerile anuale de buget necesitățile autorităților publice care nu sunt însoțite de devizele de cheltuieli, evaluările tehnice şi financiare ale fiecărui obiectiv, precum şi de estimările cheltuielilor anuale şi  termenele de executare a lucrărilor (pct.4.1.);</w:t>
            </w:r>
          </w:p>
        </w:tc>
        <w:tc>
          <w:tcPr>
            <w:tcW w:w="4820" w:type="dxa"/>
            <w:tcBorders>
              <w:top w:val="nil"/>
              <w:left w:val="nil"/>
              <w:bottom w:val="single" w:sz="4" w:space="0" w:color="auto"/>
              <w:right w:val="single" w:sz="4" w:space="0" w:color="auto"/>
            </w:tcBorders>
            <w:shd w:val="clear" w:color="auto" w:fill="auto"/>
            <w:hideMark/>
          </w:tcPr>
          <w:p w14:paraId="22994854"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Evidența analitică efectuată pentru toate obiectivele investiționale. Ținând cont de necesitățile actualizate privind finisarea lucrărilor, au fost întreprinse un șir de acțiuni. Nu au fost aprobate/acceptate propunerile de buget înaintate de instituțiile din subordine care nu sunt însoțite de devizele de cheltuieli, evaluările tehnice și financiare.</w:t>
            </w:r>
          </w:p>
        </w:tc>
        <w:tc>
          <w:tcPr>
            <w:tcW w:w="4300" w:type="dxa"/>
            <w:tcBorders>
              <w:top w:val="nil"/>
              <w:left w:val="nil"/>
              <w:bottom w:val="single" w:sz="4" w:space="0" w:color="auto"/>
              <w:right w:val="single" w:sz="4" w:space="0" w:color="auto"/>
            </w:tcBorders>
            <w:shd w:val="clear" w:color="auto" w:fill="auto"/>
            <w:hideMark/>
          </w:tcPr>
          <w:p w14:paraId="6D788851" w14:textId="6FA8B2F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există niciun proces de monitorizare a respectării acestei recomandări</w:t>
            </w:r>
            <w:r w:rsidR="00FB2A94" w:rsidRPr="0006498C">
              <w:rPr>
                <w:rFonts w:asciiTheme="majorHAnsi" w:eastAsia="Times New Roman" w:hAnsiTheme="majorHAnsi" w:cstheme="majorHAnsi"/>
                <w:color w:val="000000"/>
                <w:sz w:val="20"/>
                <w:szCs w:val="20"/>
                <w:lang w:val="ro-MD"/>
              </w:rPr>
              <w:t>.</w:t>
            </w:r>
          </w:p>
        </w:tc>
      </w:tr>
      <w:tr w:rsidR="0058395F" w:rsidRPr="0006498C" w14:paraId="6941E74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607D6B9"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alimente și servicii de alimentare: justificarea costurilor estimative financiare prin calcule bazate pe norme naturale de consum şi reieșind din limitele alocațiilor aprobate (pct.4.1.);</w:t>
            </w:r>
          </w:p>
        </w:tc>
        <w:tc>
          <w:tcPr>
            <w:tcW w:w="4820" w:type="dxa"/>
            <w:tcBorders>
              <w:top w:val="nil"/>
              <w:left w:val="nil"/>
              <w:bottom w:val="single" w:sz="4" w:space="0" w:color="auto"/>
              <w:right w:val="single" w:sz="4" w:space="0" w:color="auto"/>
            </w:tcBorders>
            <w:shd w:val="clear" w:color="auto" w:fill="auto"/>
            <w:hideMark/>
          </w:tcPr>
          <w:p w14:paraId="45C541FC" w14:textId="53451B08"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a elaborat recomandări și le-a remis instituțiilor din subordine (Scrisoarea nr.08/2-09/2856 din 14.06.2021)</w:t>
            </w:r>
            <w:r w:rsidR="00FB2A94"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3B814507" w14:textId="434F9A6B"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 xml:space="preserve">Deși a fost remisă Srisoarea MECC nr.08/2-09/2856 din 14.06.2021 către </w:t>
            </w:r>
            <w:r w:rsidR="00FB2A94" w:rsidRPr="0006498C">
              <w:rPr>
                <w:rFonts w:asciiTheme="majorHAnsi" w:eastAsia="Times New Roman" w:hAnsiTheme="majorHAnsi" w:cstheme="majorHAnsi"/>
                <w:color w:val="000000"/>
                <w:sz w:val="20"/>
                <w:szCs w:val="20"/>
                <w:lang w:val="ro-MD"/>
              </w:rPr>
              <w:t>i</w:t>
            </w:r>
            <w:r w:rsidRPr="0006498C">
              <w:rPr>
                <w:rFonts w:asciiTheme="majorHAnsi" w:eastAsia="Times New Roman" w:hAnsiTheme="majorHAnsi" w:cstheme="majorHAnsi"/>
                <w:color w:val="000000"/>
                <w:sz w:val="20"/>
                <w:szCs w:val="20"/>
                <w:lang w:val="ro-MD"/>
              </w:rPr>
              <w:t>nstituțiile din subordinea MECC</w:t>
            </w:r>
            <w:r w:rsidR="00FB2A94"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întreprinde</w:t>
            </w:r>
            <w:r w:rsidR="00FB2A94" w:rsidRPr="0006498C">
              <w:rPr>
                <w:rFonts w:asciiTheme="majorHAnsi" w:eastAsia="Times New Roman" w:hAnsiTheme="majorHAnsi" w:cstheme="majorHAnsi"/>
                <w:color w:val="000000"/>
                <w:sz w:val="20"/>
                <w:szCs w:val="20"/>
                <w:lang w:val="ro-MD"/>
              </w:rPr>
              <w:t>rea</w:t>
            </w:r>
            <w:r w:rsidRPr="0006498C">
              <w:rPr>
                <w:rFonts w:asciiTheme="majorHAnsi" w:eastAsia="Times New Roman" w:hAnsiTheme="majorHAnsi" w:cstheme="majorHAnsi"/>
                <w:color w:val="000000"/>
                <w:sz w:val="20"/>
                <w:szCs w:val="20"/>
                <w:lang w:val="ro-MD"/>
              </w:rPr>
              <w:t xml:space="preserve"> măsuri</w:t>
            </w:r>
            <w:r w:rsidR="00FB2A94" w:rsidRPr="0006498C">
              <w:rPr>
                <w:rFonts w:asciiTheme="majorHAnsi" w:eastAsia="Times New Roman" w:hAnsiTheme="majorHAnsi" w:cstheme="majorHAnsi"/>
                <w:color w:val="000000"/>
                <w:sz w:val="20"/>
                <w:szCs w:val="20"/>
                <w:lang w:val="ro-MD"/>
              </w:rPr>
              <w:t>lor</w:t>
            </w:r>
            <w:r w:rsidRPr="0006498C">
              <w:rPr>
                <w:rFonts w:asciiTheme="majorHAnsi" w:eastAsia="Times New Roman" w:hAnsiTheme="majorHAnsi" w:cstheme="majorHAnsi"/>
                <w:color w:val="000000"/>
                <w:sz w:val="20"/>
                <w:szCs w:val="20"/>
                <w:lang w:val="ro-MD"/>
              </w:rPr>
              <w:t xml:space="preserve"> în scopul e</w:t>
            </w:r>
            <w:r w:rsidR="00FB2A94" w:rsidRPr="0006498C">
              <w:rPr>
                <w:rFonts w:asciiTheme="majorHAnsi" w:eastAsia="Times New Roman" w:hAnsiTheme="majorHAnsi" w:cstheme="majorHAnsi"/>
                <w:color w:val="000000"/>
                <w:sz w:val="20"/>
                <w:szCs w:val="20"/>
                <w:lang w:val="ro-MD"/>
              </w:rPr>
              <w:t>l</w:t>
            </w:r>
            <w:r w:rsidRPr="0006498C">
              <w:rPr>
                <w:rFonts w:asciiTheme="majorHAnsi" w:eastAsia="Times New Roman" w:hAnsiTheme="majorHAnsi" w:cstheme="majorHAnsi"/>
                <w:color w:val="000000"/>
                <w:sz w:val="20"/>
                <w:szCs w:val="20"/>
                <w:lang w:val="ro-MD"/>
              </w:rPr>
              <w:t>iminării deficiențelor consta</w:t>
            </w:r>
            <w:r w:rsidR="00FB2A94" w:rsidRPr="0006498C">
              <w:rPr>
                <w:rFonts w:asciiTheme="majorHAnsi" w:eastAsia="Times New Roman" w:hAnsiTheme="majorHAnsi" w:cstheme="majorHAnsi"/>
                <w:color w:val="000000"/>
                <w:sz w:val="20"/>
                <w:szCs w:val="20"/>
                <w:lang w:val="ro-MD"/>
              </w:rPr>
              <w:t>ta</w:t>
            </w:r>
            <w:r w:rsidRPr="0006498C">
              <w:rPr>
                <w:rFonts w:asciiTheme="majorHAnsi" w:eastAsia="Times New Roman" w:hAnsiTheme="majorHAnsi" w:cstheme="majorHAnsi"/>
                <w:color w:val="000000"/>
                <w:sz w:val="20"/>
                <w:szCs w:val="20"/>
                <w:lang w:val="ro-MD"/>
              </w:rPr>
              <w:t>te de audit și impl</w:t>
            </w:r>
            <w:r w:rsidR="00FB2A94"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mentării recomandărilor emise prin HCC, MECC nu s-a asigurat și nu a prezentat probele necesare p</w:t>
            </w:r>
            <w:r w:rsidR="00FB2A94" w:rsidRPr="0006498C">
              <w:rPr>
                <w:rFonts w:asciiTheme="majorHAnsi" w:eastAsia="Times New Roman" w:hAnsiTheme="majorHAnsi" w:cstheme="majorHAnsi"/>
                <w:color w:val="000000"/>
                <w:sz w:val="20"/>
                <w:szCs w:val="20"/>
                <w:lang w:val="ro-MD"/>
              </w:rPr>
              <w:t xml:space="preserve">entru </w:t>
            </w:r>
            <w:r w:rsidRPr="0006498C">
              <w:rPr>
                <w:rFonts w:asciiTheme="majorHAnsi" w:eastAsia="Times New Roman" w:hAnsiTheme="majorHAnsi" w:cstheme="majorHAnsi"/>
                <w:color w:val="000000"/>
                <w:sz w:val="20"/>
                <w:szCs w:val="20"/>
                <w:lang w:val="ro-MD"/>
              </w:rPr>
              <w:t xml:space="preserve"> justificarea costurilor estimative financiare privind calculele bazate pe norme naturale de consum aferente alimentelor și serviciilor alimentare</w:t>
            </w:r>
            <w:r w:rsidR="00FB2A94" w:rsidRPr="0006498C">
              <w:rPr>
                <w:rFonts w:asciiTheme="majorHAnsi" w:eastAsia="Times New Roman" w:hAnsiTheme="majorHAnsi" w:cstheme="majorHAnsi"/>
                <w:color w:val="000000"/>
                <w:sz w:val="20"/>
                <w:szCs w:val="20"/>
                <w:lang w:val="ro-MD"/>
              </w:rPr>
              <w:t>.</w:t>
            </w:r>
          </w:p>
        </w:tc>
      </w:tr>
      <w:tr w:rsidR="0058395F" w:rsidRPr="0006498C" w14:paraId="55E2D35F"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0523815"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1.5. asigurarea corelării și ajustării planului de achiziţii la bugetul aprobat/precizat (pct.4.1.); </w:t>
            </w:r>
          </w:p>
        </w:tc>
        <w:tc>
          <w:tcPr>
            <w:tcW w:w="4820" w:type="dxa"/>
            <w:tcBorders>
              <w:top w:val="nil"/>
              <w:left w:val="nil"/>
              <w:bottom w:val="single" w:sz="4" w:space="0" w:color="auto"/>
              <w:right w:val="single" w:sz="4" w:space="0" w:color="auto"/>
            </w:tcBorders>
            <w:shd w:val="clear" w:color="auto" w:fill="auto"/>
            <w:hideMark/>
          </w:tcPr>
          <w:p w14:paraId="0D3E3454" w14:textId="4144A8B9"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00FB2A94" w:rsidRPr="0006498C">
              <w:rPr>
                <w:rFonts w:asciiTheme="majorHAnsi" w:eastAsia="Times New Roman" w:hAnsiTheme="majorHAnsi" w:cstheme="majorHAnsi"/>
                <w:color w:val="000000"/>
                <w:sz w:val="20"/>
                <w:szCs w:val="20"/>
                <w:lang w:val="ro-MD"/>
              </w:rPr>
              <w:t>N</w:t>
            </w:r>
            <w:r w:rsidRPr="0006498C">
              <w:rPr>
                <w:rFonts w:asciiTheme="majorHAnsi" w:eastAsia="Times New Roman" w:hAnsiTheme="majorHAnsi" w:cstheme="majorHAnsi"/>
                <w:color w:val="000000"/>
                <w:sz w:val="20"/>
                <w:szCs w:val="20"/>
                <w:lang w:val="ro-MD"/>
              </w:rPr>
              <w:t xml:space="preserve">u a existat necesitatea </w:t>
            </w:r>
            <w:r w:rsidR="00FB2A94" w:rsidRPr="0006498C">
              <w:rPr>
                <w:rFonts w:asciiTheme="majorHAnsi" w:eastAsia="Times New Roman" w:hAnsiTheme="majorHAnsi" w:cstheme="majorHAnsi"/>
                <w:color w:val="000000"/>
                <w:sz w:val="20"/>
                <w:szCs w:val="20"/>
                <w:lang w:val="ro-MD"/>
              </w:rPr>
              <w:t>de</w:t>
            </w:r>
            <w:r w:rsidRPr="0006498C">
              <w:rPr>
                <w:rFonts w:asciiTheme="majorHAnsi" w:eastAsia="Times New Roman" w:hAnsiTheme="majorHAnsi" w:cstheme="majorHAnsi"/>
                <w:color w:val="000000"/>
                <w:sz w:val="20"/>
                <w:szCs w:val="20"/>
                <w:lang w:val="ro-MD"/>
              </w:rPr>
              <w:t xml:space="preserve"> a ajusta planul de achiziții. MECC monitorizează acest aspect.</w:t>
            </w:r>
          </w:p>
        </w:tc>
        <w:tc>
          <w:tcPr>
            <w:tcW w:w="4300" w:type="dxa"/>
            <w:tcBorders>
              <w:top w:val="nil"/>
              <w:left w:val="nil"/>
              <w:bottom w:val="single" w:sz="4" w:space="0" w:color="auto"/>
              <w:right w:val="single" w:sz="4" w:space="0" w:color="auto"/>
            </w:tcBorders>
            <w:shd w:val="clear" w:color="auto" w:fill="auto"/>
            <w:hideMark/>
          </w:tcPr>
          <w:p w14:paraId="266A44EC" w14:textId="44013EE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Lipsa achiziției dezinfectanților în valoare de 29,7 mil.lei în planul de achiziții la MECC. Necorelarea planului de achiziții cu bugetul la instituțiile din subordine (vezi Anex</w:t>
            </w:r>
            <w:r w:rsidR="00FB2A94" w:rsidRPr="0006498C">
              <w:rPr>
                <w:rFonts w:asciiTheme="majorHAnsi" w:eastAsia="Times New Roman" w:hAnsiTheme="majorHAnsi" w:cstheme="majorHAnsi"/>
                <w:color w:val="000000"/>
                <w:sz w:val="20"/>
                <w:szCs w:val="20"/>
                <w:lang w:val="ro-MD"/>
              </w:rPr>
              <w:t>ele</w:t>
            </w:r>
            <w:r w:rsidRPr="0006498C">
              <w:rPr>
                <w:rFonts w:asciiTheme="majorHAnsi" w:eastAsia="Times New Roman" w:hAnsiTheme="majorHAnsi" w:cstheme="majorHAnsi"/>
                <w:color w:val="000000"/>
                <w:sz w:val="20"/>
                <w:szCs w:val="20"/>
                <w:lang w:val="ro-MD"/>
              </w:rPr>
              <w:t xml:space="preserve"> nr.3-</w:t>
            </w:r>
            <w:r w:rsidR="00FB2A94" w:rsidRPr="0006498C">
              <w:rPr>
                <w:rFonts w:asciiTheme="majorHAnsi" w:eastAsia="Times New Roman" w:hAnsiTheme="majorHAnsi" w:cstheme="majorHAnsi"/>
                <w:color w:val="000000"/>
                <w:sz w:val="20"/>
                <w:szCs w:val="20"/>
                <w:lang w:val="ro-MD"/>
              </w:rPr>
              <w:t>nr.</w:t>
            </w:r>
            <w:r w:rsidRPr="0006498C">
              <w:rPr>
                <w:rFonts w:asciiTheme="majorHAnsi" w:eastAsia="Times New Roman" w:hAnsiTheme="majorHAnsi" w:cstheme="majorHAnsi"/>
                <w:color w:val="000000"/>
                <w:sz w:val="20"/>
                <w:szCs w:val="20"/>
                <w:lang w:val="ro-MD"/>
              </w:rPr>
              <w:t>4 la Raport</w:t>
            </w:r>
            <w:r w:rsidR="00FB2A94" w:rsidRPr="0006498C">
              <w:rPr>
                <w:rFonts w:asciiTheme="majorHAnsi" w:eastAsia="Times New Roman" w:hAnsiTheme="majorHAnsi" w:cstheme="majorHAnsi"/>
                <w:color w:val="000000"/>
                <w:sz w:val="20"/>
                <w:szCs w:val="20"/>
                <w:lang w:val="ro-MD"/>
              </w:rPr>
              <w:t>ul de audit</w:t>
            </w:r>
            <w:r w:rsidRPr="0006498C">
              <w:rPr>
                <w:rFonts w:asciiTheme="majorHAnsi" w:eastAsia="Times New Roman" w:hAnsiTheme="majorHAnsi" w:cstheme="majorHAnsi"/>
                <w:color w:val="000000"/>
                <w:sz w:val="20"/>
                <w:szCs w:val="20"/>
                <w:lang w:val="ro-MD"/>
              </w:rPr>
              <w:t>)</w:t>
            </w:r>
            <w:r w:rsidR="00F83D15" w:rsidRPr="0006498C">
              <w:rPr>
                <w:rFonts w:asciiTheme="majorHAnsi" w:eastAsia="Times New Roman" w:hAnsiTheme="majorHAnsi" w:cstheme="majorHAnsi"/>
                <w:color w:val="000000"/>
                <w:sz w:val="20"/>
                <w:szCs w:val="20"/>
                <w:lang w:val="ro-MD"/>
              </w:rPr>
              <w:t>.</w:t>
            </w:r>
          </w:p>
        </w:tc>
      </w:tr>
      <w:tr w:rsidR="0058395F" w:rsidRPr="0006498C" w14:paraId="3254CA4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D3C1D8" w14:textId="64A67BBE"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 desemnarea conformă a grupului de lucru pentru achiziții și stabilirea atribuțiilor concrete membrilor acestuia (inclusiv pentru achiziții de valoare mică și monitorizarea respectării clauzelor contractuale), cu evaluarea proceselor de organizare și desfășurare a activității grupului de lucru și de desemnare a câștigătorilor (pct.4.2.);</w:t>
            </w:r>
          </w:p>
        </w:tc>
        <w:tc>
          <w:tcPr>
            <w:tcW w:w="4820" w:type="dxa"/>
            <w:tcBorders>
              <w:top w:val="nil"/>
              <w:left w:val="nil"/>
              <w:bottom w:val="single" w:sz="4" w:space="0" w:color="auto"/>
              <w:right w:val="single" w:sz="4" w:space="0" w:color="auto"/>
            </w:tcBorders>
            <w:shd w:val="clear" w:color="auto" w:fill="auto"/>
            <w:hideMark/>
          </w:tcPr>
          <w:p w14:paraId="4BC06F9B" w14:textId="753F7DD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F83D15"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w:t>
            </w:r>
            <w:r w:rsidR="00F83D15" w:rsidRPr="0006498C">
              <w:rPr>
                <w:rFonts w:asciiTheme="majorHAnsi" w:eastAsia="Times New Roman" w:hAnsiTheme="majorHAnsi" w:cstheme="majorHAnsi"/>
                <w:color w:val="000000"/>
                <w:sz w:val="20"/>
                <w:szCs w:val="20"/>
                <w:lang w:val="ro-MD"/>
              </w:rPr>
              <w:t>g</w:t>
            </w:r>
            <w:r w:rsidRPr="0006498C">
              <w:rPr>
                <w:rFonts w:asciiTheme="majorHAnsi" w:eastAsia="Times New Roman" w:hAnsiTheme="majorHAnsi" w:cstheme="majorHAnsi"/>
                <w:color w:val="000000"/>
                <w:sz w:val="20"/>
                <w:szCs w:val="20"/>
                <w:lang w:val="ro-MD"/>
              </w:rPr>
              <w:t xml:space="preserve">rupului de lucru al MECC, responsabil de realizarea achizițiilor publice de bunuri, lucrări și servicii de valoare mică. S-a elaborat Regulamentul cu privire la modul de organizare a achizițiilor publice de valoare </w:t>
            </w:r>
            <w:r w:rsidR="00F83D15" w:rsidRPr="0006498C">
              <w:rPr>
                <w:rFonts w:asciiTheme="majorHAnsi" w:eastAsia="Times New Roman" w:hAnsiTheme="majorHAnsi" w:cstheme="majorHAnsi"/>
                <w:color w:val="000000"/>
                <w:sz w:val="20"/>
                <w:szCs w:val="20"/>
                <w:lang w:val="ro-MD"/>
              </w:rPr>
              <w:t>mica.</w:t>
            </w:r>
          </w:p>
        </w:tc>
        <w:tc>
          <w:tcPr>
            <w:tcW w:w="4300" w:type="dxa"/>
            <w:tcBorders>
              <w:top w:val="nil"/>
              <w:left w:val="nil"/>
              <w:bottom w:val="single" w:sz="4" w:space="0" w:color="auto"/>
              <w:right w:val="single" w:sz="4" w:space="0" w:color="auto"/>
            </w:tcBorders>
            <w:shd w:val="clear" w:color="auto" w:fill="auto"/>
            <w:hideMark/>
          </w:tcPr>
          <w:p w14:paraId="30867C21" w14:textId="5B946260"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S-a emis Ordinul nr.679 din 04.06.2021</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prin care s-a instituit Grupul de lucru responsabil doar </w:t>
            </w:r>
            <w:r w:rsidR="00F83D15"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 xml:space="preserve"> realizarea achizițiilor publice de bunuri, lucrări și servicii de valoare mică ale </w:t>
            </w:r>
            <w:r w:rsidR="00F83D15" w:rsidRPr="0006498C">
              <w:rPr>
                <w:rFonts w:asciiTheme="majorHAnsi" w:eastAsia="Times New Roman" w:hAnsiTheme="majorHAnsi" w:cstheme="majorHAnsi"/>
                <w:color w:val="000000"/>
                <w:sz w:val="20"/>
                <w:szCs w:val="20"/>
                <w:lang w:val="ro-MD"/>
              </w:rPr>
              <w:t>m</w:t>
            </w:r>
            <w:r w:rsidRPr="0006498C">
              <w:rPr>
                <w:rFonts w:asciiTheme="majorHAnsi" w:eastAsia="Times New Roman" w:hAnsiTheme="majorHAnsi" w:cstheme="majorHAnsi"/>
                <w:color w:val="000000"/>
                <w:sz w:val="20"/>
                <w:szCs w:val="20"/>
                <w:lang w:val="ro-MD"/>
              </w:rPr>
              <w:t>inisterului. Regulamentul cu privire la modul de organizare a achizițiilor publice de valoare mică</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elaborat de MECC</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nu a fo</w:t>
            </w:r>
            <w:r w:rsidR="00F83D15" w:rsidRPr="0006498C">
              <w:rPr>
                <w:rFonts w:asciiTheme="majorHAnsi" w:eastAsia="Times New Roman" w:hAnsiTheme="majorHAnsi" w:cstheme="majorHAnsi"/>
                <w:color w:val="000000"/>
                <w:sz w:val="20"/>
                <w:szCs w:val="20"/>
                <w:lang w:val="ro-MD"/>
              </w:rPr>
              <w:t>s</w:t>
            </w:r>
            <w:r w:rsidRPr="0006498C">
              <w:rPr>
                <w:rFonts w:asciiTheme="majorHAnsi" w:eastAsia="Times New Roman" w:hAnsiTheme="majorHAnsi" w:cstheme="majorHAnsi"/>
                <w:color w:val="000000"/>
                <w:sz w:val="20"/>
                <w:szCs w:val="20"/>
                <w:lang w:val="ro-MD"/>
              </w:rPr>
              <w:t xml:space="preserve">t aprobat și </w:t>
            </w:r>
            <w:r w:rsidR="00F83D15" w:rsidRPr="0006498C">
              <w:rPr>
                <w:rFonts w:asciiTheme="majorHAnsi" w:eastAsia="Times New Roman" w:hAnsiTheme="majorHAnsi" w:cstheme="majorHAnsi"/>
                <w:color w:val="000000"/>
                <w:sz w:val="20"/>
                <w:szCs w:val="20"/>
                <w:lang w:val="ro-MD"/>
              </w:rPr>
              <w:t xml:space="preserve">nici </w:t>
            </w:r>
            <w:r w:rsidRPr="0006498C">
              <w:rPr>
                <w:rFonts w:asciiTheme="majorHAnsi" w:eastAsia="Times New Roman" w:hAnsiTheme="majorHAnsi" w:cstheme="majorHAnsi"/>
                <w:color w:val="000000"/>
                <w:sz w:val="20"/>
                <w:szCs w:val="20"/>
                <w:lang w:val="ro-MD"/>
              </w:rPr>
              <w:t>pus în aplicare. La unele instituții din subordine există deficiențe la acest capitol: lipsesc prevederile privind atribuțiile fiecărui membru a</w:t>
            </w:r>
            <w:r w:rsidR="00F83D15" w:rsidRPr="0006498C">
              <w:rPr>
                <w:rFonts w:asciiTheme="majorHAnsi" w:eastAsia="Times New Roman" w:hAnsiTheme="majorHAnsi" w:cstheme="majorHAnsi"/>
                <w:color w:val="000000"/>
                <w:sz w:val="20"/>
                <w:szCs w:val="20"/>
                <w:lang w:val="ro-MD"/>
              </w:rPr>
              <w:t>l</w:t>
            </w:r>
            <w:r w:rsidRPr="0006498C">
              <w:rPr>
                <w:rFonts w:asciiTheme="majorHAnsi" w:eastAsia="Times New Roman" w:hAnsiTheme="majorHAnsi" w:cstheme="majorHAnsi"/>
                <w:color w:val="000000"/>
                <w:sz w:val="20"/>
                <w:szCs w:val="20"/>
                <w:lang w:val="ro-MD"/>
              </w:rPr>
              <w:t xml:space="preserve"> grupului de lucru; grupuri de lucru formate neregulamentar; lipsa regulamentelor</w:t>
            </w:r>
            <w:r w:rsidR="00F83D15"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20"/>
                <w:szCs w:val="20"/>
                <w:lang w:val="ro-MD"/>
              </w:rPr>
              <w:t>cu privire la modul de organizare a achizițiilor publice de valoare mică, etc.</w:t>
            </w:r>
          </w:p>
        </w:tc>
      </w:tr>
      <w:tr w:rsidR="0058395F" w:rsidRPr="0006498C" w14:paraId="6F3688F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E06918" w14:textId="6380801E"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1.7. revizuirea cadrului normativ intern aferent achiziției de manuale în scopul divizării ei în 2 proceduri distincte: 1) achiziția dreptului de autor asupra manualelor pe perioada de valabilitate a cur</w:t>
            </w:r>
            <w:r w:rsidR="00F83D15" w:rsidRPr="0006498C">
              <w:rPr>
                <w:rFonts w:asciiTheme="majorHAnsi" w:eastAsia="Times New Roman" w:hAnsiTheme="majorHAnsi" w:cstheme="majorHAnsi"/>
                <w:color w:val="000000"/>
                <w:sz w:val="20"/>
                <w:szCs w:val="20"/>
                <w:lang w:val="ro-MD"/>
              </w:rPr>
              <w:t>r</w:t>
            </w:r>
            <w:r w:rsidRPr="0006498C">
              <w:rPr>
                <w:rFonts w:asciiTheme="majorHAnsi" w:eastAsia="Times New Roman" w:hAnsiTheme="majorHAnsi" w:cstheme="majorHAnsi"/>
                <w:color w:val="000000"/>
                <w:sz w:val="20"/>
                <w:szCs w:val="20"/>
                <w:lang w:val="ro-MD"/>
              </w:rPr>
              <w:t>iculei școlare, și 2) achiziția serviciilor de tipărire a manualelor (pct.4.2.);</w:t>
            </w:r>
          </w:p>
        </w:tc>
        <w:tc>
          <w:tcPr>
            <w:tcW w:w="4820" w:type="dxa"/>
            <w:tcBorders>
              <w:top w:val="nil"/>
              <w:left w:val="nil"/>
              <w:bottom w:val="single" w:sz="4" w:space="0" w:color="auto"/>
              <w:right w:val="single" w:sz="4" w:space="0" w:color="auto"/>
            </w:tcBorders>
            <w:shd w:val="clear" w:color="auto" w:fill="auto"/>
            <w:hideMark/>
          </w:tcPr>
          <w:p w14:paraId="312CA81E" w14:textId="3285FB9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Studii pentru revizuirea cadrului normativ intern aferent achiziției de manuale în scopul divizării în 2 proceduri distincte:1) achiziția dreptului de autor asupra manualelor pe perioada de valabilitate a cur</w:t>
            </w:r>
            <w:r w:rsidR="00F83D15" w:rsidRPr="0006498C">
              <w:rPr>
                <w:rFonts w:asciiTheme="majorHAnsi" w:eastAsia="Times New Roman" w:hAnsiTheme="majorHAnsi" w:cstheme="majorHAnsi"/>
                <w:color w:val="000000"/>
                <w:sz w:val="20"/>
                <w:szCs w:val="20"/>
                <w:lang w:val="ro-MD"/>
              </w:rPr>
              <w:t>r</w:t>
            </w:r>
            <w:r w:rsidRPr="0006498C">
              <w:rPr>
                <w:rFonts w:asciiTheme="majorHAnsi" w:eastAsia="Times New Roman" w:hAnsiTheme="majorHAnsi" w:cstheme="majorHAnsi"/>
                <w:color w:val="000000"/>
                <w:sz w:val="20"/>
                <w:szCs w:val="20"/>
                <w:lang w:val="ro-MD"/>
              </w:rPr>
              <w:t>iculei școlare, și 2) achiziția serviciilor de tipărire a manualelor</w:t>
            </w:r>
            <w:r w:rsidR="00F83D15"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193A5E0B"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14CD513D"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A322635" w14:textId="3E29430B" w:rsidR="0058395F" w:rsidRPr="0006498C" w:rsidRDefault="0058395F" w:rsidP="0058395F">
            <w:pPr>
              <w:spacing w:after="0" w:line="240" w:lineRule="auto"/>
              <w:jc w:val="both"/>
              <w:rPr>
                <w:rFonts w:asciiTheme="majorHAnsi" w:eastAsia="Times New Roman" w:hAnsiTheme="majorHAnsi" w:cstheme="majorHAnsi"/>
                <w:color w:val="0563C1"/>
                <w:sz w:val="20"/>
                <w:szCs w:val="20"/>
                <w:lang w:val="ro-MD"/>
              </w:rPr>
            </w:pPr>
            <w:r w:rsidRPr="0006498C">
              <w:rPr>
                <w:rFonts w:asciiTheme="majorHAnsi" w:eastAsia="Times New Roman" w:hAnsiTheme="majorHAnsi" w:cstheme="majorHAnsi"/>
                <w:sz w:val="20"/>
                <w:szCs w:val="20"/>
                <w:lang w:val="ro-MD"/>
              </w:rPr>
              <w:t>1.8. asigurarea transparenței procesului decizional al achizițiilor de valoare mică prin aprobarea unor reglementări exhaustive, unice pentru toate instituțiile din subordine și la autogestiune, privind obligativitatea[1] de desfășurare a achizițiilor de valoare mică prin SIA „RSAP” MTender, inclusiv cu oferirea unui termen mai mare de desfășurare a achizițiilor incluse în planul de achiziţii anual, prin plasarea acestora în sistem (pct.4.2.);</w:t>
            </w:r>
          </w:p>
        </w:tc>
        <w:tc>
          <w:tcPr>
            <w:tcW w:w="4820" w:type="dxa"/>
            <w:tcBorders>
              <w:top w:val="nil"/>
              <w:left w:val="nil"/>
              <w:bottom w:val="single" w:sz="4" w:space="0" w:color="auto"/>
              <w:right w:val="single" w:sz="4" w:space="0" w:color="auto"/>
            </w:tcBorders>
            <w:shd w:val="clear" w:color="auto" w:fill="auto"/>
            <w:hideMark/>
          </w:tcPr>
          <w:p w14:paraId="10F08012" w14:textId="4C06747D"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a elaborat recomandări și le-a remis instituțiilor din subordine (Scrisoarea nr.08/2-09/2856 din 14.06.2021)</w:t>
            </w:r>
            <w:r w:rsidR="00A823A9"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756DEA95" w14:textId="668EEAB8"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au fost elaborate și aprobate reglementări exhaustive obligatorii, unice pentru toate instituțiile din subordine, privind obligativitatea de desfășurare a achizițiilor de valoare mică prin SIA „RSAP” M</w:t>
            </w:r>
            <w:r w:rsidR="00A53032" w:rsidRPr="0006498C">
              <w:rPr>
                <w:rFonts w:asciiTheme="majorHAnsi" w:eastAsia="Times New Roman" w:hAnsiTheme="majorHAnsi" w:cstheme="majorHAnsi"/>
                <w:color w:val="000000"/>
                <w:sz w:val="20"/>
                <w:szCs w:val="20"/>
                <w:lang w:val="ro-MD"/>
              </w:rPr>
              <w:t>T</w:t>
            </w:r>
            <w:r w:rsidRPr="0006498C">
              <w:rPr>
                <w:rFonts w:asciiTheme="majorHAnsi" w:eastAsia="Times New Roman" w:hAnsiTheme="majorHAnsi" w:cstheme="majorHAnsi"/>
                <w:color w:val="000000"/>
                <w:sz w:val="20"/>
                <w:szCs w:val="20"/>
                <w:lang w:val="ro-MD"/>
              </w:rPr>
              <w:t>ender</w:t>
            </w:r>
            <w:r w:rsidR="00A823A9" w:rsidRPr="0006498C">
              <w:rPr>
                <w:rFonts w:asciiTheme="majorHAnsi" w:eastAsia="Times New Roman" w:hAnsiTheme="majorHAnsi" w:cstheme="majorHAnsi"/>
                <w:color w:val="000000"/>
                <w:sz w:val="20"/>
                <w:szCs w:val="20"/>
                <w:lang w:val="ro-MD"/>
              </w:rPr>
              <w:t>.</w:t>
            </w:r>
          </w:p>
        </w:tc>
      </w:tr>
      <w:tr w:rsidR="0058395F" w:rsidRPr="0006498C" w14:paraId="6767183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3B2556C" w14:textId="3DC470F0"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1.9. elaborarea unor reglementări interne prin care inițierea unei achiziții să fie justificată în documentația de achiziție de către autoritatea contractantă/grupul de lucru</w:t>
            </w:r>
            <w:r w:rsidR="00A53032"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funcție de includerea acesteia în planul de achiziții publice/anunțuri de intenție/etc. (pct.4.1.); </w:t>
            </w:r>
          </w:p>
        </w:tc>
        <w:tc>
          <w:tcPr>
            <w:tcW w:w="4820" w:type="dxa"/>
            <w:tcBorders>
              <w:top w:val="nil"/>
              <w:left w:val="nil"/>
              <w:bottom w:val="single" w:sz="4" w:space="0" w:color="auto"/>
              <w:right w:val="single" w:sz="4" w:space="0" w:color="auto"/>
            </w:tcBorders>
            <w:shd w:val="clear" w:color="auto" w:fill="auto"/>
            <w:hideMark/>
          </w:tcPr>
          <w:p w14:paraId="0B83D5EC" w14:textId="4C70F82D"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A53032"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Grupului de lucru al MECC, responsabil de realizarea achizițiilor publice de bunuri, lucrări și servicii de valoare mică. S-a elaborat Regulamentul cu privire la modul de organizare a achizițiilor publice de valoare mică</w:t>
            </w:r>
            <w:r w:rsidR="00A53032"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5BB26F5D" w14:textId="6C230B50"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Până în prezent sunt efectuate achiziții fără a fi incluse în plan (vezi Anex</w:t>
            </w:r>
            <w:r w:rsidR="00A53032" w:rsidRPr="0006498C">
              <w:rPr>
                <w:rFonts w:asciiTheme="majorHAnsi" w:eastAsia="Times New Roman" w:hAnsiTheme="majorHAnsi" w:cstheme="majorHAnsi"/>
                <w:color w:val="000000"/>
                <w:sz w:val="20"/>
                <w:szCs w:val="20"/>
                <w:lang w:val="ro-MD"/>
              </w:rPr>
              <w:t>ele</w:t>
            </w:r>
            <w:r w:rsidRPr="0006498C">
              <w:rPr>
                <w:rFonts w:asciiTheme="majorHAnsi" w:eastAsia="Times New Roman" w:hAnsiTheme="majorHAnsi" w:cstheme="majorHAnsi"/>
                <w:color w:val="000000"/>
                <w:sz w:val="20"/>
                <w:szCs w:val="20"/>
                <w:lang w:val="ro-MD"/>
              </w:rPr>
              <w:t xml:space="preserve"> nr.3-</w:t>
            </w:r>
            <w:r w:rsidR="00A53032" w:rsidRPr="0006498C">
              <w:rPr>
                <w:rFonts w:asciiTheme="majorHAnsi" w:eastAsia="Times New Roman" w:hAnsiTheme="majorHAnsi" w:cstheme="majorHAnsi"/>
                <w:color w:val="000000"/>
                <w:sz w:val="20"/>
                <w:szCs w:val="20"/>
                <w:lang w:val="ro-MD"/>
              </w:rPr>
              <w:t>nr.</w:t>
            </w:r>
            <w:r w:rsidRPr="0006498C">
              <w:rPr>
                <w:rFonts w:asciiTheme="majorHAnsi" w:eastAsia="Times New Roman" w:hAnsiTheme="majorHAnsi" w:cstheme="majorHAnsi"/>
                <w:color w:val="000000"/>
                <w:sz w:val="20"/>
                <w:szCs w:val="20"/>
                <w:lang w:val="ro-MD"/>
              </w:rPr>
              <w:t>4 la Raport</w:t>
            </w:r>
            <w:r w:rsidR="00A53032" w:rsidRPr="0006498C">
              <w:rPr>
                <w:rFonts w:asciiTheme="majorHAnsi" w:eastAsia="Times New Roman" w:hAnsiTheme="majorHAnsi" w:cstheme="majorHAnsi"/>
                <w:color w:val="000000"/>
                <w:sz w:val="20"/>
                <w:szCs w:val="20"/>
                <w:lang w:val="ro-MD"/>
              </w:rPr>
              <w:t>ul de audit</w:t>
            </w:r>
            <w:r w:rsidRPr="0006498C">
              <w:rPr>
                <w:rFonts w:asciiTheme="majorHAnsi" w:eastAsia="Times New Roman" w:hAnsiTheme="majorHAnsi" w:cstheme="majorHAnsi"/>
                <w:color w:val="000000"/>
                <w:sz w:val="20"/>
                <w:szCs w:val="20"/>
                <w:lang w:val="ro-MD"/>
              </w:rPr>
              <w:t>). Lipsesc reglementări  interne aprobate prin care inițierea unei achiziții să fie justificată în documentația de achiziție, în special</w:t>
            </w:r>
            <w:r w:rsidR="00A53032"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achizițiile de valoare mică</w:t>
            </w:r>
            <w:r w:rsidR="00A53032" w:rsidRPr="0006498C">
              <w:rPr>
                <w:rFonts w:asciiTheme="majorHAnsi" w:eastAsia="Times New Roman" w:hAnsiTheme="majorHAnsi" w:cstheme="majorHAnsi"/>
                <w:color w:val="000000"/>
                <w:sz w:val="20"/>
                <w:szCs w:val="20"/>
                <w:lang w:val="ro-MD"/>
              </w:rPr>
              <w:t>.</w:t>
            </w:r>
          </w:p>
        </w:tc>
      </w:tr>
      <w:tr w:rsidR="0058395F" w:rsidRPr="0006498C" w14:paraId="64FB2A4B"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185F6D"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1.10. asigurarea elaborării corecte a documentelor de licitație, cu includerea tuturor lucrărilor necesare pentru evitarea efectuării unor achiziții adăugătoare (de lucrări, servicii proiectare/autor etc.) (pct.4.2.);</w:t>
            </w:r>
          </w:p>
        </w:tc>
        <w:tc>
          <w:tcPr>
            <w:tcW w:w="4820" w:type="dxa"/>
            <w:tcBorders>
              <w:top w:val="nil"/>
              <w:left w:val="nil"/>
              <w:bottom w:val="single" w:sz="4" w:space="0" w:color="auto"/>
              <w:right w:val="single" w:sz="4" w:space="0" w:color="auto"/>
            </w:tcBorders>
            <w:shd w:val="clear" w:color="auto" w:fill="auto"/>
            <w:hideMark/>
          </w:tcPr>
          <w:p w14:paraId="3711BEF3" w14:textId="285071AB" w:rsidR="0058395F" w:rsidRPr="0006498C" w:rsidRDefault="0058395F">
            <w:pPr>
              <w:spacing w:after="0" w:line="240" w:lineRule="auto"/>
              <w:rPr>
                <w:rFonts w:asciiTheme="majorHAnsi" w:eastAsia="Times New Roman" w:hAnsiTheme="majorHAnsi" w:cstheme="majorHAnsi"/>
                <w:b/>
                <w:bCs/>
                <w:sz w:val="20"/>
                <w:szCs w:val="20"/>
                <w:lang w:val="ro-MD"/>
              </w:rPr>
            </w:pPr>
            <w:r w:rsidRPr="0006498C">
              <w:rPr>
                <w:rFonts w:asciiTheme="majorHAnsi" w:eastAsia="Times New Roman" w:hAnsiTheme="majorHAnsi" w:cstheme="majorHAnsi"/>
                <w:b/>
                <w:bCs/>
                <w:sz w:val="20"/>
                <w:szCs w:val="20"/>
                <w:lang w:val="ro-MD"/>
              </w:rPr>
              <w:t>Executat</w:t>
            </w:r>
            <w:r w:rsidRPr="0006498C">
              <w:rPr>
                <w:rFonts w:asciiTheme="majorHAnsi" w:eastAsia="Times New Roman" w:hAnsiTheme="majorHAnsi" w:cstheme="majorHAnsi"/>
                <w:b/>
                <w:bCs/>
                <w:sz w:val="20"/>
                <w:szCs w:val="20"/>
                <w:lang w:val="ro-MD"/>
              </w:rPr>
              <w:br/>
            </w:r>
            <w:r w:rsidRPr="0006498C">
              <w:rPr>
                <w:rFonts w:asciiTheme="majorHAnsi" w:eastAsia="Times New Roman" w:hAnsiTheme="majorHAnsi" w:cstheme="majorHAnsi"/>
                <w:sz w:val="20"/>
                <w:szCs w:val="20"/>
                <w:lang w:val="ro-MD"/>
              </w:rPr>
              <w:t xml:space="preserve">La licitația deschisă privind achiziționarea lucrărilor de reconstrucție a CEC au fost implicați </w:t>
            </w:r>
            <w:r w:rsidR="00A53032" w:rsidRPr="0006498C">
              <w:rPr>
                <w:rFonts w:asciiTheme="majorHAnsi" w:eastAsia="Times New Roman" w:hAnsiTheme="majorHAnsi" w:cstheme="majorHAnsi"/>
                <w:sz w:val="20"/>
                <w:szCs w:val="20"/>
                <w:lang w:val="ro-MD"/>
              </w:rPr>
              <w:t xml:space="preserve">suplimentar </w:t>
            </w:r>
            <w:r w:rsidRPr="0006498C">
              <w:rPr>
                <w:rFonts w:asciiTheme="majorHAnsi" w:eastAsia="Times New Roman" w:hAnsiTheme="majorHAnsi" w:cstheme="majorHAnsi"/>
                <w:sz w:val="20"/>
                <w:szCs w:val="20"/>
                <w:lang w:val="ro-MD"/>
              </w:rPr>
              <w:t xml:space="preserve">specialiști. Volumele au fost ajustate și transmise </w:t>
            </w:r>
            <w:r w:rsidR="00A53032" w:rsidRPr="0006498C">
              <w:rPr>
                <w:rFonts w:asciiTheme="majorHAnsi" w:eastAsia="Times New Roman" w:hAnsiTheme="majorHAnsi" w:cstheme="majorHAnsi"/>
                <w:sz w:val="20"/>
                <w:szCs w:val="20"/>
                <w:lang w:val="ro-MD"/>
              </w:rPr>
              <w:t xml:space="preserve">pentru </w:t>
            </w:r>
            <w:r w:rsidRPr="0006498C">
              <w:rPr>
                <w:rFonts w:asciiTheme="majorHAnsi" w:eastAsia="Times New Roman" w:hAnsiTheme="majorHAnsi" w:cstheme="majorHAnsi"/>
                <w:sz w:val="20"/>
                <w:szCs w:val="20"/>
                <w:lang w:val="ro-MD"/>
              </w:rPr>
              <w:t xml:space="preserve"> expertizare repetată. Alte proceduri de achiziții de lucră</w:t>
            </w:r>
            <w:r w:rsidR="00A53032" w:rsidRPr="0006498C">
              <w:rPr>
                <w:rFonts w:asciiTheme="majorHAnsi" w:eastAsia="Times New Roman" w:hAnsiTheme="majorHAnsi" w:cstheme="majorHAnsi"/>
                <w:sz w:val="20"/>
                <w:szCs w:val="20"/>
                <w:lang w:val="ro-MD"/>
              </w:rPr>
              <w:t xml:space="preserve">ri </w:t>
            </w:r>
            <w:r w:rsidRPr="0006498C">
              <w:rPr>
                <w:rFonts w:asciiTheme="majorHAnsi" w:eastAsia="Times New Roman" w:hAnsiTheme="majorHAnsi" w:cstheme="majorHAnsi"/>
                <w:sz w:val="20"/>
                <w:szCs w:val="20"/>
                <w:lang w:val="ro-MD"/>
              </w:rPr>
              <w:t xml:space="preserve"> nu </w:t>
            </w:r>
            <w:r w:rsidR="00A53032" w:rsidRPr="0006498C">
              <w:rPr>
                <w:rFonts w:asciiTheme="majorHAnsi" w:eastAsia="Times New Roman" w:hAnsiTheme="majorHAnsi" w:cstheme="majorHAnsi"/>
                <w:sz w:val="20"/>
                <w:szCs w:val="20"/>
                <w:lang w:val="ro-MD"/>
              </w:rPr>
              <w:t>s-</w:t>
            </w:r>
            <w:r w:rsidRPr="0006498C">
              <w:rPr>
                <w:rFonts w:asciiTheme="majorHAnsi" w:eastAsia="Times New Roman" w:hAnsiTheme="majorHAnsi" w:cstheme="majorHAnsi"/>
                <w:sz w:val="20"/>
                <w:szCs w:val="20"/>
                <w:lang w:val="ro-MD"/>
              </w:rPr>
              <w:t xml:space="preserve">au </w:t>
            </w:r>
            <w:r w:rsidR="00A53032" w:rsidRPr="0006498C">
              <w:rPr>
                <w:rFonts w:asciiTheme="majorHAnsi" w:eastAsia="Times New Roman" w:hAnsiTheme="majorHAnsi" w:cstheme="majorHAnsi"/>
                <w:sz w:val="20"/>
                <w:szCs w:val="20"/>
                <w:lang w:val="ro-MD"/>
              </w:rPr>
              <w:t>efectuat</w:t>
            </w:r>
            <w:r w:rsidRPr="0006498C">
              <w:rPr>
                <w:rFonts w:asciiTheme="majorHAnsi" w:eastAsia="Times New Roman" w:hAnsiTheme="majorHAnsi" w:cstheme="majorHAnsi"/>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3ED74EEA" w14:textId="31258204"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color w:val="000000"/>
                <w:sz w:val="20"/>
                <w:szCs w:val="20"/>
                <w:lang w:val="ro-MD"/>
              </w:rPr>
              <w:br/>
              <w:t xml:space="preserve">Regulamente interne obligatorii nu au fost elaborate și lipsește monitorizarea elaborării acestor regulamente de </w:t>
            </w:r>
            <w:r w:rsidR="00817F0B" w:rsidRPr="0006498C">
              <w:rPr>
                <w:rFonts w:asciiTheme="majorHAnsi" w:eastAsia="Times New Roman" w:hAnsiTheme="majorHAnsi" w:cstheme="majorHAnsi"/>
                <w:color w:val="000000"/>
                <w:sz w:val="20"/>
                <w:szCs w:val="20"/>
                <w:lang w:val="ro-MD"/>
              </w:rPr>
              <w:t xml:space="preserve">către </w:t>
            </w:r>
            <w:r w:rsidRPr="0006498C">
              <w:rPr>
                <w:rFonts w:asciiTheme="majorHAnsi" w:eastAsia="Times New Roman" w:hAnsiTheme="majorHAnsi" w:cstheme="majorHAnsi"/>
                <w:color w:val="000000"/>
                <w:sz w:val="20"/>
                <w:szCs w:val="20"/>
                <w:lang w:val="ro-MD"/>
              </w:rPr>
              <w:t xml:space="preserve">instituțiile din subordine. </w:t>
            </w:r>
          </w:p>
        </w:tc>
      </w:tr>
      <w:tr w:rsidR="0058395F" w:rsidRPr="0006498C" w14:paraId="3D0E54CA"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2925D6F" w14:textId="70530C8B"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1.11.  instituirea procedurilor de control prin care să excludă divizarea achizițiilor publice, iar cazurile admise să fie susținute cu justificări documentate, care ar asigura </w:t>
            </w:r>
            <w:r w:rsidR="00A53032" w:rsidRPr="0006498C">
              <w:rPr>
                <w:rFonts w:asciiTheme="majorHAnsi" w:eastAsia="Times New Roman" w:hAnsiTheme="majorHAnsi" w:cstheme="majorHAnsi"/>
                <w:color w:val="000000"/>
                <w:sz w:val="20"/>
                <w:szCs w:val="20"/>
                <w:lang w:val="ro-MD"/>
              </w:rPr>
              <w:t xml:space="preserve">faptul </w:t>
            </w:r>
            <w:r w:rsidRPr="0006498C">
              <w:rPr>
                <w:rFonts w:asciiTheme="majorHAnsi" w:eastAsia="Times New Roman" w:hAnsiTheme="majorHAnsi" w:cstheme="majorHAnsi"/>
                <w:color w:val="000000"/>
                <w:sz w:val="20"/>
                <w:szCs w:val="20"/>
                <w:lang w:val="ro-MD"/>
              </w:rPr>
              <w:t>că divizarea acestora nu va afecta transparența și concurența (pct.4.2.);</w:t>
            </w:r>
          </w:p>
        </w:tc>
        <w:tc>
          <w:tcPr>
            <w:tcW w:w="4820" w:type="dxa"/>
            <w:tcBorders>
              <w:top w:val="nil"/>
              <w:left w:val="nil"/>
              <w:bottom w:val="single" w:sz="4" w:space="0" w:color="auto"/>
              <w:right w:val="single" w:sz="4" w:space="0" w:color="auto"/>
            </w:tcBorders>
            <w:shd w:val="clear" w:color="auto" w:fill="auto"/>
            <w:hideMark/>
          </w:tcPr>
          <w:p w14:paraId="14172B2B" w14:textId="05772E15"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Riscuri și activități de control stabilite</w:t>
            </w:r>
          </w:p>
        </w:tc>
        <w:tc>
          <w:tcPr>
            <w:tcW w:w="4300" w:type="dxa"/>
            <w:tcBorders>
              <w:top w:val="nil"/>
              <w:left w:val="nil"/>
              <w:bottom w:val="single" w:sz="4" w:space="0" w:color="auto"/>
              <w:right w:val="single" w:sz="4" w:space="0" w:color="auto"/>
            </w:tcBorders>
            <w:shd w:val="clear" w:color="auto" w:fill="auto"/>
            <w:hideMark/>
          </w:tcPr>
          <w:p w14:paraId="57DFBACE" w14:textId="0D8CF12F"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817F0B"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proceduril</w:t>
            </w:r>
            <w:r w:rsidR="00817F0B"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 xml:space="preserve"> de control prin care să </w:t>
            </w:r>
            <w:r w:rsidR="00817F0B" w:rsidRPr="0006498C">
              <w:rPr>
                <w:rFonts w:asciiTheme="majorHAnsi" w:eastAsia="Times New Roman" w:hAnsiTheme="majorHAnsi" w:cstheme="majorHAnsi"/>
                <w:color w:val="000000"/>
                <w:sz w:val="20"/>
                <w:szCs w:val="20"/>
                <w:lang w:val="ro-MD"/>
              </w:rPr>
              <w:t xml:space="preserve">se </w:t>
            </w:r>
            <w:r w:rsidRPr="0006498C">
              <w:rPr>
                <w:rFonts w:asciiTheme="majorHAnsi" w:eastAsia="Times New Roman" w:hAnsiTheme="majorHAnsi" w:cstheme="majorHAnsi"/>
                <w:color w:val="000000"/>
                <w:sz w:val="20"/>
                <w:szCs w:val="20"/>
                <w:lang w:val="ro-MD"/>
              </w:rPr>
              <w:t xml:space="preserve">excludă divizarea achizițiilor publice. Până în prezent sunt constatate deficiențe cu privire la divizarea achizițiilor publice. </w:t>
            </w:r>
          </w:p>
        </w:tc>
      </w:tr>
      <w:tr w:rsidR="0058395F" w:rsidRPr="0006498C" w14:paraId="1BFC73C1"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9D7AF0F" w14:textId="77777777"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1.12. asigurarea monitorizării și controlului asupra executării contractelor de achiziții publice, cu desemnarea persoanelor responsabile, precum și asupra calculării penalităților în cazul depășirii termenului de livrare de către operatorii economici (pct.4.3.).</w:t>
            </w:r>
          </w:p>
        </w:tc>
        <w:tc>
          <w:tcPr>
            <w:tcW w:w="4820" w:type="dxa"/>
            <w:tcBorders>
              <w:top w:val="nil"/>
              <w:left w:val="nil"/>
              <w:bottom w:val="single" w:sz="4" w:space="0" w:color="auto"/>
              <w:right w:val="single" w:sz="4" w:space="0" w:color="auto"/>
            </w:tcBorders>
            <w:shd w:val="clear" w:color="auto" w:fill="auto"/>
            <w:hideMark/>
          </w:tcPr>
          <w:p w14:paraId="1263BEF3" w14:textId="0848455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817F0B"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w:t>
            </w:r>
            <w:r w:rsidR="00817F0B" w:rsidRPr="0006498C">
              <w:rPr>
                <w:rFonts w:asciiTheme="majorHAnsi" w:eastAsia="Times New Roman" w:hAnsiTheme="majorHAnsi" w:cstheme="majorHAnsi"/>
                <w:color w:val="000000"/>
                <w:sz w:val="20"/>
                <w:szCs w:val="20"/>
                <w:lang w:val="ro-MD"/>
              </w:rPr>
              <w:t>g</w:t>
            </w:r>
            <w:r w:rsidRPr="0006498C">
              <w:rPr>
                <w:rFonts w:asciiTheme="majorHAnsi" w:eastAsia="Times New Roman" w:hAnsiTheme="majorHAnsi" w:cstheme="majorHAnsi"/>
                <w:color w:val="000000"/>
                <w:sz w:val="20"/>
                <w:szCs w:val="20"/>
                <w:lang w:val="ro-MD"/>
              </w:rPr>
              <w:t>rupului de lucru al MECC, responsabil de realizarea achizițiilor publice de bunuri, lucrări și servicii de valoare mică. S-a elaborat Regulamentul cu privire la modul de organizare a achizițiilor publice de valoare mică.</w:t>
            </w:r>
            <w:r w:rsidRPr="0006498C">
              <w:rPr>
                <w:rFonts w:asciiTheme="majorHAnsi" w:eastAsia="Times New Roman" w:hAnsiTheme="majorHAnsi" w:cstheme="majorHAnsi"/>
                <w:color w:val="000000"/>
                <w:sz w:val="20"/>
                <w:szCs w:val="20"/>
                <w:lang w:val="ro-MD"/>
              </w:rPr>
              <w:br/>
              <w:t>Atât în Ordin</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cât și în Regulamentul menționa</w:t>
            </w:r>
            <w:r w:rsidR="00817F0B" w:rsidRPr="0006498C">
              <w:rPr>
                <w:rFonts w:asciiTheme="majorHAnsi" w:eastAsia="Times New Roman" w:hAnsiTheme="majorHAnsi" w:cstheme="majorHAnsi"/>
                <w:color w:val="000000"/>
                <w:sz w:val="20"/>
                <w:szCs w:val="20"/>
                <w:lang w:val="ro-MD"/>
              </w:rPr>
              <w:t>t</w:t>
            </w:r>
            <w:r w:rsidRPr="0006498C">
              <w:rPr>
                <w:rFonts w:asciiTheme="majorHAnsi" w:eastAsia="Times New Roman" w:hAnsiTheme="majorHAnsi" w:cstheme="majorHAnsi"/>
                <w:color w:val="000000"/>
                <w:sz w:val="20"/>
                <w:szCs w:val="20"/>
                <w:lang w:val="ro-MD"/>
              </w:rPr>
              <w:t xml:space="preserve"> sunt descrise procesele de monitorizare a executării contractelor</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cu precizarea persoanei/subdiviziunii responsabile. De exemplu, conform Ordinului, responsabil </w:t>
            </w:r>
            <w:r w:rsidR="00817F0B"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asigurarea procedurii de penalizare a op</w:t>
            </w:r>
            <w:r w:rsidR="00817F0B" w:rsidRPr="0006498C">
              <w:rPr>
                <w:rFonts w:asciiTheme="majorHAnsi" w:eastAsia="Times New Roman" w:hAnsiTheme="majorHAnsi" w:cstheme="majorHAnsi"/>
                <w:color w:val="000000"/>
                <w:sz w:val="20"/>
                <w:szCs w:val="20"/>
                <w:lang w:val="ro-MD"/>
              </w:rPr>
              <w:t>era</w:t>
            </w:r>
            <w:r w:rsidRPr="0006498C">
              <w:rPr>
                <w:rFonts w:asciiTheme="majorHAnsi" w:eastAsia="Times New Roman" w:hAnsiTheme="majorHAnsi" w:cstheme="majorHAnsi"/>
                <w:color w:val="000000"/>
                <w:sz w:val="20"/>
                <w:szCs w:val="20"/>
                <w:lang w:val="ro-MD"/>
              </w:rPr>
              <w:t xml:space="preserve">torilor economici a fost desemnat reprezentantul </w:t>
            </w:r>
            <w:r w:rsidR="00817F0B" w:rsidRPr="0006498C">
              <w:rPr>
                <w:rFonts w:asciiTheme="majorHAnsi" w:eastAsia="Times New Roman" w:hAnsiTheme="majorHAnsi" w:cstheme="majorHAnsi"/>
                <w:color w:val="000000"/>
                <w:sz w:val="20"/>
                <w:szCs w:val="20"/>
                <w:lang w:val="ro-MD"/>
              </w:rPr>
              <w:t>S</w:t>
            </w:r>
            <w:r w:rsidRPr="0006498C">
              <w:rPr>
                <w:rFonts w:asciiTheme="majorHAnsi" w:eastAsia="Times New Roman" w:hAnsiTheme="majorHAnsi" w:cstheme="majorHAnsi"/>
                <w:color w:val="000000"/>
                <w:sz w:val="20"/>
                <w:szCs w:val="20"/>
                <w:lang w:val="ro-MD"/>
              </w:rPr>
              <w:t xml:space="preserve">ecției juridice a </w:t>
            </w:r>
            <w:r w:rsidR="00817F0B" w:rsidRPr="0006498C">
              <w:rPr>
                <w:rFonts w:asciiTheme="majorHAnsi" w:eastAsia="Times New Roman" w:hAnsiTheme="majorHAnsi" w:cstheme="majorHAnsi"/>
                <w:color w:val="000000"/>
                <w:sz w:val="20"/>
                <w:szCs w:val="20"/>
                <w:lang w:val="ro-MD"/>
              </w:rPr>
              <w:t>m</w:t>
            </w:r>
            <w:r w:rsidRPr="0006498C">
              <w:rPr>
                <w:rFonts w:asciiTheme="majorHAnsi" w:eastAsia="Times New Roman" w:hAnsiTheme="majorHAnsi" w:cstheme="majorHAnsi"/>
                <w:color w:val="000000"/>
                <w:sz w:val="20"/>
                <w:szCs w:val="20"/>
                <w:lang w:val="ro-MD"/>
              </w:rPr>
              <w:t>inisterului.</w:t>
            </w:r>
          </w:p>
        </w:tc>
        <w:tc>
          <w:tcPr>
            <w:tcW w:w="4300" w:type="dxa"/>
            <w:tcBorders>
              <w:top w:val="nil"/>
              <w:left w:val="nil"/>
              <w:bottom w:val="single" w:sz="4" w:space="0" w:color="auto"/>
              <w:right w:val="single" w:sz="4" w:space="0" w:color="auto"/>
            </w:tcBorders>
            <w:shd w:val="clear" w:color="000000" w:fill="FFFFFF"/>
            <w:hideMark/>
          </w:tcPr>
          <w:p w14:paraId="17A1245B" w14:textId="1A68CDFE"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 parțial</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Deși</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conform pct.11 din Ordinul MECC nr.679 din 04.06.2021</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monitorizarea ex</w:t>
            </w:r>
            <w:r w:rsidR="00817F0B"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 xml:space="preserve">cutării contractului a fost pusă în sarcina fiecărei subdiviziuni inițiatoare din cadrul MECC, acest Ordin se referă doar </w:t>
            </w:r>
            <w:r w:rsidR="00817F0B" w:rsidRPr="0006498C">
              <w:rPr>
                <w:rFonts w:asciiTheme="majorHAnsi" w:eastAsia="Times New Roman" w:hAnsiTheme="majorHAnsi" w:cstheme="majorHAnsi"/>
                <w:color w:val="000000"/>
                <w:sz w:val="20"/>
                <w:szCs w:val="20"/>
                <w:lang w:val="ro-MD"/>
              </w:rPr>
              <w:t xml:space="preserve">la </w:t>
            </w:r>
            <w:r w:rsidRPr="0006498C">
              <w:rPr>
                <w:rFonts w:asciiTheme="majorHAnsi" w:eastAsia="Times New Roman" w:hAnsiTheme="majorHAnsi" w:cstheme="majorHAnsi"/>
                <w:color w:val="000000"/>
                <w:sz w:val="20"/>
                <w:szCs w:val="20"/>
                <w:lang w:val="ro-MD"/>
              </w:rPr>
              <w:t xml:space="preserve"> achizițiile publice de bunuri, lucrări și servicii de valoare mică. De asemenea, nu au fost expres desemnate persoanele responsabile sau </w:t>
            </w:r>
            <w:r w:rsidR="00817F0B" w:rsidRPr="0006498C">
              <w:rPr>
                <w:rFonts w:asciiTheme="majorHAnsi" w:eastAsia="Times New Roman" w:hAnsiTheme="majorHAnsi" w:cstheme="majorHAnsi"/>
                <w:color w:val="000000"/>
                <w:sz w:val="20"/>
                <w:szCs w:val="20"/>
                <w:lang w:val="ro-MD"/>
              </w:rPr>
              <w:t xml:space="preserve">stabilită </w:t>
            </w:r>
            <w:r w:rsidRPr="0006498C">
              <w:rPr>
                <w:rFonts w:asciiTheme="majorHAnsi" w:eastAsia="Times New Roman" w:hAnsiTheme="majorHAnsi" w:cstheme="majorHAnsi"/>
                <w:color w:val="000000"/>
                <w:sz w:val="20"/>
                <w:szCs w:val="20"/>
                <w:lang w:val="ro-MD"/>
              </w:rPr>
              <w:t xml:space="preserve">funcția acestora.  </w:t>
            </w:r>
          </w:p>
        </w:tc>
      </w:tr>
      <w:tr w:rsidR="00B9330A" w:rsidRPr="0006498C" w14:paraId="252BE1EF"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65EBE137" w14:textId="3FA00261"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Serviciul Fiscal de Stat</w:t>
            </w:r>
          </w:p>
        </w:tc>
      </w:tr>
      <w:tr w:rsidR="0058395F" w:rsidRPr="0006498C" w14:paraId="56F0C5B7"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1F875755" w14:textId="1A9DF271"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2.5. pentru informare și asigurarea verificării desfășurării regulamentare a  activității de întreprinzător de către persoanele fizice care au efectuat livrări către Școala de tip internat pentru copii orfani și copii rămași fără îngrijirea părinților din or. Ceadâr-Lunga, precum și a plenitudinii  declarării și achitării obligațiunilor fiscale de către acestea</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262E12A0" w14:textId="69DEB5E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 xml:space="preserve"> Executat </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A fost efectuat</w:t>
            </w:r>
            <w:r w:rsidR="00715A9A"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vizita fiscal</w:t>
            </w:r>
            <w:r w:rsidR="00715A9A"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la institu</w:t>
            </w:r>
            <w:r w:rsidR="00715A9A"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 xml:space="preserve">ia de </w:t>
            </w:r>
            <w:r w:rsidR="00715A9A"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nv</w:t>
            </w:r>
            <w:r w:rsidR="00715A9A" w:rsidRPr="0006498C">
              <w:rPr>
                <w:rFonts w:asciiTheme="majorHAnsi" w:eastAsia="Times New Roman" w:hAnsiTheme="majorHAnsi" w:cstheme="majorHAnsi"/>
                <w:color w:val="000000"/>
                <w:sz w:val="20"/>
                <w:szCs w:val="20"/>
                <w:lang w:val="ro-MD"/>
              </w:rPr>
              <w:t>ăță</w:t>
            </w:r>
            <w:r w:rsidRPr="0006498C">
              <w:rPr>
                <w:rFonts w:asciiTheme="majorHAnsi" w:eastAsia="Times New Roman" w:hAnsiTheme="majorHAnsi" w:cstheme="majorHAnsi"/>
                <w:color w:val="000000"/>
                <w:sz w:val="20"/>
                <w:szCs w:val="20"/>
                <w:lang w:val="ro-MD"/>
              </w:rPr>
              <w:t>m</w:t>
            </w:r>
            <w:r w:rsidR="00715A9A" w:rsidRPr="0006498C">
              <w:rPr>
                <w:rFonts w:asciiTheme="majorHAnsi" w:eastAsia="Times New Roman" w:hAnsiTheme="majorHAnsi" w:cstheme="majorHAnsi"/>
                <w:color w:val="000000"/>
                <w:sz w:val="20"/>
                <w:szCs w:val="20"/>
                <w:lang w:val="ro-MD"/>
              </w:rPr>
              <w:t>â</w:t>
            </w:r>
            <w:r w:rsidRPr="0006498C">
              <w:rPr>
                <w:rFonts w:asciiTheme="majorHAnsi" w:eastAsia="Times New Roman" w:hAnsiTheme="majorHAnsi" w:cstheme="majorHAnsi"/>
                <w:color w:val="000000"/>
                <w:sz w:val="20"/>
                <w:szCs w:val="20"/>
                <w:lang w:val="ro-MD"/>
              </w:rPr>
              <w:t>nt.</w:t>
            </w:r>
          </w:p>
        </w:tc>
        <w:tc>
          <w:tcPr>
            <w:tcW w:w="4300" w:type="dxa"/>
            <w:tcBorders>
              <w:top w:val="nil"/>
              <w:left w:val="nil"/>
              <w:bottom w:val="single" w:sz="4" w:space="0" w:color="auto"/>
              <w:right w:val="single" w:sz="4" w:space="0" w:color="auto"/>
            </w:tcBorders>
            <w:shd w:val="clear" w:color="auto" w:fill="auto"/>
            <w:hideMark/>
          </w:tcPr>
          <w:p w14:paraId="508D472F"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p>
        </w:tc>
      </w:tr>
      <w:tr w:rsidR="00B9330A" w:rsidRPr="0006498C" w14:paraId="5CAFE330"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47ECA62D" w14:textId="720E5D3D"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Agenția pentru Supraveghere Tehnică</w:t>
            </w:r>
          </w:p>
        </w:tc>
      </w:tr>
      <w:tr w:rsidR="0058395F" w:rsidRPr="0006498C" w14:paraId="666AE520"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2AB9648" w14:textId="1FF5AEB2"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2.6. pentru verificarea conformității documentației, volumelor și calității lucrărilor efectuate la Universitatea Pedagogică de Stat „Ion Creangă” din mun. Chișinău, Universitatea de Stat din Comrat și la Școala de tip internat pentru copii orfani </w:t>
            </w:r>
            <w:r w:rsidR="00715A9A"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copii rămași fără îngrijirea părinților din or. Ceadâr-Lunga, indicate în Raportul de audit</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6BB12CEF"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0715B26E"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B9330A" w:rsidRPr="0006498C" w14:paraId="2B0F20B3"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49F3DA6B" w14:textId="480C198A"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Ministerul Finanțelor</w:t>
            </w:r>
          </w:p>
        </w:tc>
      </w:tr>
      <w:tr w:rsidR="0058395F" w:rsidRPr="0006498C" w14:paraId="7F42EC31"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E664718" w14:textId="61171259"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2.4.1. în vederea prevenirii erorilor și fraudelor în domeniul de achiziții publice, asigurarea revizuirii și elaborării cadrului normativ, prin introducerea măsurilor de răspundere disciplinară/civilă/contravențională/penală</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34C25C48" w14:textId="4B89E1E1"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 fost elaborat proiectul de lege cu privire la modificarea unor acte normative, care cuprinde modificări</w:t>
            </w:r>
            <w:r w:rsidR="00362040"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inclusiv la Codul </w:t>
            </w:r>
            <w:r w:rsidR="00362040" w:rsidRPr="0006498C">
              <w:rPr>
                <w:rFonts w:asciiTheme="majorHAnsi" w:eastAsia="Times New Roman" w:hAnsiTheme="majorHAnsi" w:cstheme="majorHAnsi"/>
                <w:color w:val="000000"/>
                <w:sz w:val="20"/>
                <w:szCs w:val="20"/>
                <w:lang w:val="ro-MD"/>
              </w:rPr>
              <w:t>c</w:t>
            </w:r>
            <w:r w:rsidRPr="0006498C">
              <w:rPr>
                <w:rFonts w:asciiTheme="majorHAnsi" w:eastAsia="Times New Roman" w:hAnsiTheme="majorHAnsi" w:cstheme="majorHAnsi"/>
                <w:color w:val="000000"/>
                <w:sz w:val="20"/>
                <w:szCs w:val="20"/>
                <w:lang w:val="ro-MD"/>
              </w:rPr>
              <w:t>ontravenţional.</w:t>
            </w:r>
            <w:r w:rsidR="00362040"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20"/>
                <w:szCs w:val="20"/>
                <w:lang w:val="ro-MD"/>
              </w:rPr>
              <w:t xml:space="preserve">Acesta urmează a fi transmis </w:t>
            </w:r>
            <w:r w:rsidR="00362040" w:rsidRPr="0006498C">
              <w:rPr>
                <w:rFonts w:asciiTheme="majorHAnsi" w:eastAsia="Times New Roman" w:hAnsiTheme="majorHAnsi" w:cstheme="majorHAnsi"/>
                <w:color w:val="000000"/>
                <w:sz w:val="20"/>
                <w:szCs w:val="20"/>
                <w:lang w:val="ro-MD"/>
              </w:rPr>
              <w:t xml:space="preserve">la </w:t>
            </w:r>
            <w:r w:rsidRPr="0006498C">
              <w:rPr>
                <w:rFonts w:asciiTheme="majorHAnsi" w:eastAsia="Times New Roman" w:hAnsiTheme="majorHAnsi" w:cstheme="majorHAnsi"/>
                <w:color w:val="000000"/>
                <w:sz w:val="20"/>
                <w:szCs w:val="20"/>
                <w:lang w:val="ro-MD"/>
              </w:rPr>
              <w:t>Cancelari</w:t>
            </w:r>
            <w:r w:rsidR="00362040"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de Stat</w:t>
            </w:r>
            <w:r w:rsidR="00362040"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înregistrare </w:t>
            </w:r>
            <w:r w:rsidR="0036204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examinare în cadrul şedinţei Secretarilor generali.</w:t>
            </w:r>
          </w:p>
        </w:tc>
        <w:tc>
          <w:tcPr>
            <w:tcW w:w="4300" w:type="dxa"/>
            <w:tcBorders>
              <w:top w:val="nil"/>
              <w:left w:val="nil"/>
              <w:bottom w:val="single" w:sz="4" w:space="0" w:color="auto"/>
              <w:right w:val="single" w:sz="4" w:space="0" w:color="auto"/>
            </w:tcBorders>
            <w:shd w:val="clear" w:color="auto" w:fill="auto"/>
            <w:hideMark/>
          </w:tcPr>
          <w:p w14:paraId="1F5AF3AD" w14:textId="33061D24"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Urmează a fi elaborate și aprobate reglementări cu privire la răspunderea disciplinară, civilă și penală</w:t>
            </w:r>
            <w:r w:rsidR="00362040" w:rsidRPr="0006498C">
              <w:rPr>
                <w:rFonts w:asciiTheme="majorHAnsi" w:eastAsia="Times New Roman" w:hAnsiTheme="majorHAnsi" w:cstheme="majorHAnsi"/>
                <w:color w:val="000000"/>
                <w:sz w:val="20"/>
                <w:szCs w:val="20"/>
                <w:lang w:val="ro-MD"/>
              </w:rPr>
              <w:t>.</w:t>
            </w:r>
          </w:p>
        </w:tc>
      </w:tr>
      <w:tr w:rsidR="0058395F" w:rsidRPr="0006498C" w14:paraId="6A02A75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56C046B" w14:textId="686A1163"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2.4.2. acceptarea obiectivelor de cheltuieli capitale spre finanțare din bugetul de stat, acestea urmând a fi corelate cu documentele de planificare strategică, în corespundere cu reglementările stabilite, precum și însoțite de fundamentările corespunzătoare</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5BF25702" w14:textId="73C60C36" w:rsidR="0058395F" w:rsidRPr="0006498C" w:rsidRDefault="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La estimarea limitei de cheltuieli pentru investiţii capitale, Ministerul Finanţelor preconizează mi</w:t>
            </w:r>
            <w:r w:rsidR="00362040" w:rsidRPr="0006498C">
              <w:rPr>
                <w:rFonts w:asciiTheme="majorHAnsi" w:eastAsia="Times New Roman" w:hAnsiTheme="majorHAnsi" w:cstheme="majorHAnsi"/>
                <w:color w:val="000000"/>
                <w:sz w:val="20"/>
                <w:szCs w:val="20"/>
                <w:lang w:val="ro-MD"/>
              </w:rPr>
              <w:t>j</w:t>
            </w:r>
            <w:r w:rsidRPr="0006498C">
              <w:rPr>
                <w:rFonts w:asciiTheme="majorHAnsi" w:eastAsia="Times New Roman" w:hAnsiTheme="majorHAnsi" w:cstheme="majorHAnsi"/>
                <w:color w:val="000000"/>
                <w:sz w:val="20"/>
                <w:szCs w:val="20"/>
                <w:lang w:val="ro-MD"/>
              </w:rPr>
              <w:t>loace financiare prioritar</w:t>
            </w:r>
            <w:r w:rsidR="00362040" w:rsidRPr="0006498C">
              <w:rPr>
                <w:rFonts w:asciiTheme="majorHAnsi" w:eastAsia="Times New Roman" w:hAnsiTheme="majorHAnsi" w:cstheme="majorHAnsi"/>
                <w:color w:val="000000"/>
                <w:sz w:val="20"/>
                <w:szCs w:val="20"/>
                <w:lang w:val="ro-MD"/>
              </w:rPr>
              <w:t xml:space="preserve"> pentru</w:t>
            </w:r>
            <w:r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br/>
              <w:t>- finalizarea şi darea în exploatare a proiectelor de investiţii capitale în curs de execuţie;</w:t>
            </w:r>
            <w:r w:rsidRPr="0006498C">
              <w:rPr>
                <w:rFonts w:asciiTheme="majorHAnsi" w:eastAsia="Times New Roman" w:hAnsiTheme="majorHAnsi" w:cstheme="majorHAnsi"/>
                <w:color w:val="000000"/>
                <w:sz w:val="20"/>
                <w:szCs w:val="20"/>
                <w:lang w:val="ro-MD"/>
              </w:rPr>
              <w:br/>
              <w:t>- continuarea lucrărilor la proiecte cu un grad înalt de executare a lucrărilor.</w:t>
            </w:r>
            <w:r w:rsidRPr="0006498C">
              <w:rPr>
                <w:rFonts w:asciiTheme="majorHAnsi" w:eastAsia="Times New Roman" w:hAnsiTheme="majorHAnsi" w:cstheme="majorHAnsi"/>
                <w:color w:val="000000"/>
                <w:sz w:val="20"/>
                <w:szCs w:val="20"/>
                <w:lang w:val="ro-MD"/>
              </w:rPr>
              <w:br/>
              <w:t>Aceste principii sunt stabilite anual în particularităţile privind elaborarea şi prezentarea propunerilor pentru Cadrul Bugetar pe Te</w:t>
            </w:r>
            <w:r w:rsidR="0032262D" w:rsidRPr="0006498C">
              <w:rPr>
                <w:rFonts w:asciiTheme="majorHAnsi" w:eastAsia="Times New Roman" w:hAnsiTheme="majorHAnsi" w:cstheme="majorHAnsi"/>
                <w:color w:val="000000"/>
                <w:sz w:val="20"/>
                <w:szCs w:val="20"/>
                <w:lang w:val="ro-MD"/>
              </w:rPr>
              <w:t>rm</w:t>
            </w:r>
            <w:r w:rsidRPr="0006498C">
              <w:rPr>
                <w:rFonts w:asciiTheme="majorHAnsi" w:eastAsia="Times New Roman" w:hAnsiTheme="majorHAnsi" w:cstheme="majorHAnsi"/>
                <w:color w:val="000000"/>
                <w:sz w:val="20"/>
                <w:szCs w:val="20"/>
                <w:lang w:val="ro-MD"/>
              </w:rPr>
              <w:t>en Mediu şi proiectul bugetului de stat.</w:t>
            </w:r>
            <w:r w:rsidRPr="0006498C">
              <w:rPr>
                <w:rFonts w:asciiTheme="majorHAnsi" w:eastAsia="Times New Roman" w:hAnsiTheme="majorHAnsi" w:cstheme="majorHAnsi"/>
                <w:color w:val="000000"/>
                <w:sz w:val="20"/>
                <w:szCs w:val="20"/>
                <w:lang w:val="ro-MD"/>
              </w:rPr>
              <w:br/>
              <w:t xml:space="preserve">Repartizarea alocaţiilor bugetare pe proiecte de investiţii capitale se efectuează de către </w:t>
            </w:r>
            <w:r w:rsidR="00B14B21" w:rsidRPr="0006498C">
              <w:rPr>
                <w:rFonts w:asciiTheme="majorHAnsi" w:eastAsia="Times New Roman" w:hAnsiTheme="majorHAnsi" w:cstheme="majorHAnsi"/>
                <w:color w:val="000000"/>
                <w:sz w:val="20"/>
                <w:szCs w:val="20"/>
                <w:lang w:val="ro-MD"/>
              </w:rPr>
              <w:t>MECC</w:t>
            </w:r>
            <w:r w:rsidRPr="0006498C">
              <w:rPr>
                <w:rFonts w:asciiTheme="majorHAnsi" w:eastAsia="Times New Roman" w:hAnsiTheme="majorHAnsi" w:cstheme="majorHAnsi"/>
                <w:color w:val="000000"/>
                <w:sz w:val="20"/>
                <w:szCs w:val="20"/>
                <w:lang w:val="ro-MD"/>
              </w:rPr>
              <w:t>, deseori fără respectarea principiilor menţionate.</w:t>
            </w:r>
          </w:p>
        </w:tc>
        <w:tc>
          <w:tcPr>
            <w:tcW w:w="4300" w:type="dxa"/>
            <w:tcBorders>
              <w:top w:val="nil"/>
              <w:left w:val="nil"/>
              <w:bottom w:val="single" w:sz="4" w:space="0" w:color="auto"/>
              <w:right w:val="single" w:sz="4" w:space="0" w:color="auto"/>
            </w:tcBorders>
            <w:shd w:val="clear" w:color="auto" w:fill="auto"/>
            <w:hideMark/>
          </w:tcPr>
          <w:p w14:paraId="7B00D545"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111EC7D9" w14:textId="77777777" w:rsidTr="00B92DB8">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2DA5E0B" w14:textId="5A0C891F" w:rsidR="0058395F" w:rsidRPr="0006498C" w:rsidRDefault="0058395F" w:rsidP="00B92DB8">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2.4.3. aprobarea unor reglementări exhaustive, în scopul asigurării unui sistem și unui proces decizional eficient și transparent al achizițiilor de valoare mică, cu obligativitatea desfășurării acestora prin SIA </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RSAP</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MTender</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termene rezonabile</w:t>
            </w:r>
            <w:r w:rsidR="0032262D"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0E5690A2" w14:textId="563C0690"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A fost elaborat proiectul </w:t>
            </w:r>
            <w:r w:rsidR="0032262D" w:rsidRPr="0006498C">
              <w:rPr>
                <w:rFonts w:asciiTheme="majorHAnsi" w:eastAsia="Times New Roman" w:hAnsiTheme="majorHAnsi" w:cstheme="majorHAnsi"/>
                <w:color w:val="000000"/>
                <w:sz w:val="20"/>
                <w:szCs w:val="20"/>
                <w:lang w:val="ro-MD"/>
              </w:rPr>
              <w:t>H</w:t>
            </w:r>
            <w:r w:rsidRPr="0006498C">
              <w:rPr>
                <w:rFonts w:asciiTheme="majorHAnsi" w:eastAsia="Times New Roman" w:hAnsiTheme="majorHAnsi" w:cstheme="majorHAnsi"/>
                <w:color w:val="000000"/>
                <w:sz w:val="20"/>
                <w:szCs w:val="20"/>
                <w:lang w:val="ro-MD"/>
              </w:rPr>
              <w:t>otărârii de Guvern pentru aprobarea Regulamentului achiziţiilor publice de valoare mică.</w:t>
            </w:r>
            <w:r w:rsidRPr="0006498C">
              <w:rPr>
                <w:rFonts w:asciiTheme="majorHAnsi" w:eastAsia="Times New Roman" w:hAnsiTheme="majorHAnsi" w:cstheme="majorHAnsi"/>
                <w:color w:val="000000"/>
                <w:sz w:val="20"/>
                <w:szCs w:val="20"/>
                <w:lang w:val="ro-MD"/>
              </w:rPr>
              <w:br/>
              <w:t xml:space="preserve">Acesta a parcurs etapa de avizare </w:t>
            </w:r>
            <w:r w:rsidR="0032262D"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urmează a fi transmis</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w:t>
            </w:r>
            <w:r w:rsidR="0032262D" w:rsidRPr="0006498C">
              <w:rPr>
                <w:rFonts w:asciiTheme="majorHAnsi" w:eastAsia="Times New Roman" w:hAnsiTheme="majorHAnsi" w:cstheme="majorHAnsi"/>
                <w:color w:val="000000"/>
                <w:sz w:val="20"/>
                <w:szCs w:val="20"/>
                <w:lang w:val="ro-MD"/>
              </w:rPr>
              <w:t>p</w:t>
            </w:r>
            <w:r w:rsidRPr="0006498C">
              <w:rPr>
                <w:rFonts w:asciiTheme="majorHAnsi" w:eastAsia="Times New Roman" w:hAnsiTheme="majorHAnsi" w:cstheme="majorHAnsi"/>
                <w:color w:val="000000"/>
                <w:sz w:val="20"/>
                <w:szCs w:val="20"/>
                <w:lang w:val="ro-MD"/>
              </w:rPr>
              <w:t>entru efectuarea ex</w:t>
            </w:r>
            <w:r w:rsidR="0032262D" w:rsidRPr="0006498C">
              <w:rPr>
                <w:rFonts w:asciiTheme="majorHAnsi" w:eastAsia="Times New Roman" w:hAnsiTheme="majorHAnsi" w:cstheme="majorHAnsi"/>
                <w:color w:val="000000"/>
                <w:sz w:val="20"/>
                <w:szCs w:val="20"/>
                <w:lang w:val="ro-MD"/>
              </w:rPr>
              <w:t>p</w:t>
            </w:r>
            <w:r w:rsidRPr="0006498C">
              <w:rPr>
                <w:rFonts w:asciiTheme="majorHAnsi" w:eastAsia="Times New Roman" w:hAnsiTheme="majorHAnsi" w:cstheme="majorHAnsi"/>
                <w:color w:val="000000"/>
                <w:sz w:val="20"/>
                <w:szCs w:val="20"/>
                <w:lang w:val="ro-MD"/>
              </w:rPr>
              <w:t>ertizei anticorup</w:t>
            </w:r>
            <w:r w:rsidR="0032262D"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ie</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către Centrul Na</w:t>
            </w:r>
            <w:r w:rsidR="0032262D"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ional Anticorupţie.</w:t>
            </w:r>
          </w:p>
        </w:tc>
        <w:tc>
          <w:tcPr>
            <w:tcW w:w="4300" w:type="dxa"/>
            <w:tcBorders>
              <w:top w:val="nil"/>
              <w:left w:val="nil"/>
              <w:bottom w:val="single" w:sz="4" w:space="0" w:color="auto"/>
              <w:right w:val="single" w:sz="4" w:space="0" w:color="auto"/>
            </w:tcBorders>
            <w:shd w:val="clear" w:color="auto" w:fill="auto"/>
            <w:hideMark/>
          </w:tcPr>
          <w:p w14:paraId="29F75904"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0C26F4B8" w14:textId="77777777" w:rsidTr="00B92DB8">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4E577B1" w14:textId="77777777" w:rsidR="0058395F" w:rsidRPr="0006498C" w:rsidRDefault="0058395F" w:rsidP="00B92DB8">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2.4.4. introducerea unor reglementări prin care inițierea achiziției să fie justificată de autoritatea contractantă/grupul de lucru, în documentația de achiziție, în funcție de includerea acesteia în planul de achiziții publice, în anunțul de intenție și/sau al situației excepționale</w:t>
            </w:r>
          </w:p>
        </w:tc>
        <w:tc>
          <w:tcPr>
            <w:tcW w:w="4820" w:type="dxa"/>
            <w:tcBorders>
              <w:top w:val="nil"/>
              <w:left w:val="nil"/>
              <w:bottom w:val="single" w:sz="4" w:space="0" w:color="auto"/>
              <w:right w:val="single" w:sz="4" w:space="0" w:color="auto"/>
            </w:tcBorders>
            <w:shd w:val="clear" w:color="auto" w:fill="auto"/>
            <w:hideMark/>
          </w:tcPr>
          <w:p w14:paraId="522DB36A" w14:textId="155454DD"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Cadrul normativ în domeniul achiziţiilor publice a fost dezvoltat, fiind aprobate noile Documentaţii standard, şi anume:</w:t>
            </w:r>
            <w:r w:rsidRPr="0006498C">
              <w:rPr>
                <w:rFonts w:asciiTheme="majorHAnsi" w:eastAsia="Times New Roman" w:hAnsiTheme="majorHAnsi" w:cstheme="majorHAnsi"/>
                <w:color w:val="000000"/>
                <w:sz w:val="20"/>
                <w:szCs w:val="20"/>
                <w:lang w:val="ro-MD"/>
              </w:rPr>
              <w:br/>
              <w:t>- Documentaţia standard pentru realizarea achiziţiilor publice de lucrări, aprobată prin Ordinul Ministerului Finanţelor nr.69/2021, publicat în Monitorul Oficial al R</w:t>
            </w:r>
            <w:r w:rsidR="0032262D" w:rsidRPr="0006498C">
              <w:rPr>
                <w:rFonts w:asciiTheme="majorHAnsi" w:eastAsia="Times New Roman" w:hAnsiTheme="majorHAnsi" w:cstheme="majorHAnsi"/>
                <w:color w:val="000000"/>
                <w:sz w:val="20"/>
                <w:szCs w:val="20"/>
                <w:lang w:val="ro-MD"/>
              </w:rPr>
              <w:t>epublicii</w:t>
            </w:r>
            <w:r w:rsidRPr="0006498C">
              <w:rPr>
                <w:rFonts w:asciiTheme="majorHAnsi" w:eastAsia="Times New Roman" w:hAnsiTheme="majorHAnsi" w:cstheme="majorHAnsi"/>
                <w:color w:val="000000"/>
                <w:sz w:val="20"/>
                <w:szCs w:val="20"/>
                <w:lang w:val="ro-MD"/>
              </w:rPr>
              <w:t xml:space="preserve"> Moldova nr.I47-151 art. 658 din 18.06.2021; şi</w:t>
            </w:r>
            <w:r w:rsidRPr="0006498C">
              <w:rPr>
                <w:rFonts w:asciiTheme="majorHAnsi" w:eastAsia="Times New Roman" w:hAnsiTheme="majorHAnsi" w:cstheme="majorHAnsi"/>
                <w:color w:val="000000"/>
                <w:sz w:val="20"/>
                <w:szCs w:val="20"/>
                <w:lang w:val="ro-MD"/>
              </w:rPr>
              <w:br/>
              <w:t>- Documentaţia standard pentru realizarea achiziţiilor publice de bunuri şi servicii, aprobată prin Ordinul Ministerului Finanţelor nr.90/2021 (copia Ordinului se anexează pe 60 f</w:t>
            </w:r>
            <w:r w:rsidR="0032262D" w:rsidRPr="0006498C">
              <w:rPr>
                <w:rFonts w:asciiTheme="majorHAnsi" w:eastAsia="Times New Roman" w:hAnsiTheme="majorHAnsi" w:cstheme="majorHAnsi"/>
                <w:color w:val="000000"/>
                <w:sz w:val="20"/>
                <w:szCs w:val="20"/>
                <w:lang w:val="ro-MD"/>
              </w:rPr>
              <w:t>il</w:t>
            </w:r>
            <w:r w:rsidRPr="0006498C">
              <w:rPr>
                <w:rFonts w:asciiTheme="majorHAnsi" w:eastAsia="Times New Roman" w:hAnsiTheme="majorHAnsi" w:cstheme="majorHAnsi"/>
                <w:color w:val="000000"/>
                <w:sz w:val="20"/>
                <w:szCs w:val="20"/>
                <w:lang w:val="ro-MD"/>
              </w:rPr>
              <w:t>e; acesta urmează a fi publicat în Monitorul Oficial).</w:t>
            </w:r>
            <w:r w:rsidRPr="0006498C">
              <w:rPr>
                <w:rFonts w:asciiTheme="majorHAnsi" w:eastAsia="Times New Roman" w:hAnsiTheme="majorHAnsi" w:cstheme="majorHAnsi"/>
                <w:color w:val="000000"/>
                <w:sz w:val="20"/>
                <w:szCs w:val="20"/>
                <w:lang w:val="ro-MD"/>
              </w:rPr>
              <w:br/>
              <w:t xml:space="preserve">La moment, Instituţia Publică „Centrul de Tehnologii Informaţionale în Finanţe” este în proces </w:t>
            </w:r>
            <w:r w:rsidR="0032262D"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 xml:space="preserve">dezvoltare a funcţionalităților SIA </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RSAP</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(MTender)</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vederea introducerii Planului de achiziţii în sistem. Respectiv</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procedura achiziţiei publice nu va putea fi iniţiată fără planificarea acesteia sau ajustarea planului de achiziţie.</w:t>
            </w:r>
          </w:p>
        </w:tc>
        <w:tc>
          <w:tcPr>
            <w:tcW w:w="4300" w:type="dxa"/>
            <w:tcBorders>
              <w:top w:val="nil"/>
              <w:left w:val="nil"/>
              <w:bottom w:val="single" w:sz="4" w:space="0" w:color="auto"/>
              <w:right w:val="single" w:sz="4" w:space="0" w:color="auto"/>
            </w:tcBorders>
            <w:shd w:val="clear" w:color="auto" w:fill="auto"/>
            <w:hideMark/>
          </w:tcPr>
          <w:p w14:paraId="3E48DBD9" w14:textId="44FBA4AC"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w:t>
            </w:r>
            <w:r w:rsidR="0032262D" w:rsidRPr="0006498C">
              <w:rPr>
                <w:rFonts w:asciiTheme="majorHAnsi" w:eastAsia="Times New Roman" w:hAnsiTheme="majorHAnsi" w:cstheme="majorHAnsi"/>
                <w:b/>
                <w:bCs/>
                <w:color w:val="000000"/>
                <w:sz w:val="20"/>
                <w:szCs w:val="20"/>
                <w:lang w:val="ro-MD"/>
              </w:rPr>
              <w:t>l</w:t>
            </w:r>
            <w:r w:rsidRPr="0006498C">
              <w:rPr>
                <w:rFonts w:asciiTheme="majorHAnsi" w:eastAsia="Times New Roman" w:hAnsiTheme="majorHAnsi" w:cstheme="majorHAnsi"/>
                <w:b/>
                <w:bCs/>
                <w:color w:val="000000"/>
                <w:sz w:val="20"/>
                <w:szCs w:val="20"/>
                <w:lang w:val="ro-MD"/>
              </w:rPr>
              <w:t xml:space="preserve"> executat</w:t>
            </w:r>
          </w:p>
        </w:tc>
      </w:tr>
    </w:tbl>
    <w:p w14:paraId="2200B6FE" w14:textId="2E2D005E" w:rsidR="0058395F" w:rsidRPr="0006498C" w:rsidRDefault="0058395F" w:rsidP="0058395F">
      <w:pPr>
        <w:pStyle w:val="rg"/>
        <w:jc w:val="center"/>
        <w:rPr>
          <w:rFonts w:asciiTheme="majorHAnsi" w:hAnsiTheme="majorHAnsi" w:cstheme="majorHAnsi"/>
          <w:b/>
          <w:bCs/>
          <w:lang w:val="ro-MD"/>
        </w:rPr>
      </w:pPr>
    </w:p>
    <w:p w14:paraId="0F73E9B2" w14:textId="77777777" w:rsidR="0058395F" w:rsidRPr="0006498C" w:rsidRDefault="0058395F" w:rsidP="0058395F">
      <w:pPr>
        <w:pStyle w:val="rg"/>
        <w:jc w:val="center"/>
        <w:rPr>
          <w:rFonts w:asciiTheme="majorHAnsi" w:hAnsiTheme="majorHAnsi" w:cstheme="majorHAnsi"/>
          <w:b/>
          <w:bCs/>
          <w:lang w:val="ro-MD"/>
        </w:rPr>
      </w:pPr>
    </w:p>
    <w:p w14:paraId="363DBDF7" w14:textId="3AD36D87" w:rsidR="0058395F" w:rsidRPr="0006498C" w:rsidRDefault="0058395F" w:rsidP="0058395F">
      <w:pPr>
        <w:pStyle w:val="rg"/>
        <w:jc w:val="center"/>
        <w:rPr>
          <w:rFonts w:asciiTheme="majorHAnsi" w:hAnsiTheme="majorHAnsi" w:cstheme="majorHAnsi"/>
          <w:b/>
          <w:bCs/>
          <w:lang w:val="ro-MD"/>
        </w:rPr>
      </w:pPr>
    </w:p>
    <w:p w14:paraId="5C1D9634" w14:textId="77777777" w:rsidR="0058395F" w:rsidRPr="0006498C" w:rsidRDefault="0058395F" w:rsidP="0058395F">
      <w:pPr>
        <w:pStyle w:val="rg"/>
        <w:jc w:val="center"/>
        <w:rPr>
          <w:rFonts w:asciiTheme="majorHAnsi" w:hAnsiTheme="majorHAnsi" w:cstheme="majorHAnsi"/>
          <w:b/>
          <w:bCs/>
          <w:sz w:val="16"/>
          <w:szCs w:val="16"/>
          <w:lang w:val="ro-MD"/>
        </w:rPr>
      </w:pPr>
    </w:p>
    <w:sectPr w:rsidR="0058395F" w:rsidRPr="0006498C" w:rsidSect="0058395F">
      <w:pgSz w:w="16838" w:h="11906" w:orient="landscape" w:code="9"/>
      <w:pgMar w:top="1440" w:right="1080" w:bottom="1152" w:left="1080" w:header="720" w:footer="5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253E" w14:textId="77777777" w:rsidR="00D2692D" w:rsidRDefault="00D2692D" w:rsidP="00542E03">
      <w:pPr>
        <w:spacing w:after="0" w:line="240" w:lineRule="auto"/>
      </w:pPr>
      <w:r>
        <w:separator/>
      </w:r>
    </w:p>
  </w:endnote>
  <w:endnote w:type="continuationSeparator" w:id="0">
    <w:p w14:paraId="0C32E267" w14:textId="77777777" w:rsidR="00D2692D" w:rsidRDefault="00D2692D" w:rsidP="0054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ItalicMT">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rialMT">
    <w:altName w:val="Yu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80566"/>
      <w:docPartObj>
        <w:docPartGallery w:val="Page Numbers (Bottom of Page)"/>
        <w:docPartUnique/>
      </w:docPartObj>
    </w:sdtPr>
    <w:sdtEndPr>
      <w:rPr>
        <w:rFonts w:asciiTheme="majorHAnsi" w:hAnsiTheme="majorHAnsi" w:cstheme="majorHAnsi"/>
        <w:noProof/>
        <w:sz w:val="18"/>
      </w:rPr>
    </w:sdtEndPr>
    <w:sdtContent>
      <w:p w14:paraId="79D9EF09" w14:textId="66189F55" w:rsidR="00FD62EE" w:rsidRPr="00D74122" w:rsidRDefault="00FD62EE">
        <w:pPr>
          <w:pStyle w:val="Footer"/>
          <w:jc w:val="right"/>
          <w:rPr>
            <w:rFonts w:asciiTheme="majorHAnsi" w:hAnsiTheme="majorHAnsi" w:cstheme="majorHAnsi"/>
            <w:sz w:val="18"/>
          </w:rPr>
        </w:pPr>
        <w:r w:rsidRPr="00D74122">
          <w:rPr>
            <w:rFonts w:asciiTheme="majorHAnsi" w:hAnsiTheme="majorHAnsi" w:cstheme="majorHAnsi"/>
            <w:b/>
            <w:sz w:val="18"/>
          </w:rPr>
          <w:fldChar w:fldCharType="begin"/>
        </w:r>
        <w:r w:rsidRPr="00D74122">
          <w:rPr>
            <w:rFonts w:asciiTheme="majorHAnsi" w:hAnsiTheme="majorHAnsi" w:cstheme="majorHAnsi"/>
            <w:b/>
            <w:sz w:val="18"/>
          </w:rPr>
          <w:instrText xml:space="preserve"> PAGE   \* MERGEFORMAT </w:instrText>
        </w:r>
        <w:r w:rsidRPr="00D74122">
          <w:rPr>
            <w:rFonts w:asciiTheme="majorHAnsi" w:hAnsiTheme="majorHAnsi" w:cstheme="majorHAnsi"/>
            <w:b/>
            <w:sz w:val="18"/>
          </w:rPr>
          <w:fldChar w:fldCharType="separate"/>
        </w:r>
        <w:r w:rsidR="005F52DE">
          <w:rPr>
            <w:rFonts w:asciiTheme="majorHAnsi" w:hAnsiTheme="majorHAnsi" w:cstheme="majorHAnsi"/>
            <w:b/>
            <w:noProof/>
            <w:sz w:val="18"/>
          </w:rPr>
          <w:t>16</w:t>
        </w:r>
        <w:r w:rsidRPr="00D74122">
          <w:rPr>
            <w:rFonts w:asciiTheme="majorHAnsi" w:hAnsiTheme="majorHAnsi" w:cstheme="majorHAnsi"/>
            <w:b/>
            <w:noProof/>
            <w:sz w:val="18"/>
          </w:rPr>
          <w:fldChar w:fldCharType="end"/>
        </w:r>
      </w:p>
    </w:sdtContent>
  </w:sdt>
  <w:p w14:paraId="38B41EB0" w14:textId="77777777" w:rsidR="00FD62EE" w:rsidRDefault="00FD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A4C6" w14:textId="77777777" w:rsidR="00D2692D" w:rsidRDefault="00D2692D" w:rsidP="00542E03">
      <w:pPr>
        <w:spacing w:after="0" w:line="240" w:lineRule="auto"/>
      </w:pPr>
      <w:r>
        <w:separator/>
      </w:r>
    </w:p>
  </w:footnote>
  <w:footnote w:type="continuationSeparator" w:id="0">
    <w:p w14:paraId="1353D5F1" w14:textId="77777777" w:rsidR="00D2692D" w:rsidRDefault="00D2692D" w:rsidP="00542E03">
      <w:pPr>
        <w:spacing w:after="0" w:line="240" w:lineRule="auto"/>
      </w:pPr>
      <w:r>
        <w:continuationSeparator/>
      </w:r>
    </w:p>
  </w:footnote>
  <w:footnote w:id="1">
    <w:p w14:paraId="79BD9163" w14:textId="569B539B"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Ст.71 (1) g) Закона о государственных закупках №131 от 03.07.2015 </w:t>
      </w:r>
      <w:r w:rsidRPr="00B6400F">
        <w:rPr>
          <w:rFonts w:asciiTheme="majorHAnsi" w:eastAsia="Times New Roman" w:hAnsiTheme="majorHAnsi" w:cstheme="majorHAnsi"/>
          <w:bCs/>
          <w:lang w:val="ru-MD"/>
        </w:rPr>
        <w:t xml:space="preserve">(далее – </w:t>
      </w:r>
      <w:r w:rsidRPr="00B6400F">
        <w:rPr>
          <w:rFonts w:asciiTheme="majorHAnsi" w:hAnsiTheme="majorHAnsi" w:cstheme="majorHAnsi"/>
          <w:lang w:val="ru-MD"/>
        </w:rPr>
        <w:t>Закон №131/2015</w:t>
      </w:r>
      <w:r w:rsidRPr="00B6400F">
        <w:rPr>
          <w:rFonts w:asciiTheme="majorHAnsi" w:eastAsia="Times New Roman" w:hAnsiTheme="majorHAnsi" w:cstheme="majorHAnsi"/>
          <w:bCs/>
          <w:lang w:val="ru-MD"/>
        </w:rPr>
        <w:t>).</w:t>
      </w:r>
    </w:p>
  </w:footnote>
  <w:footnote w:id="2">
    <w:p w14:paraId="090CC9A2" w14:textId="0F0CF486" w:rsidR="00FD62EE" w:rsidRPr="00B6400F" w:rsidRDefault="00FD62EE" w:rsidP="000C3F77">
      <w:pPr>
        <w:pStyle w:val="FootnoteText"/>
        <w:shd w:val="clear" w:color="auto" w:fill="FFFFFF" w:themeFill="background1"/>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Ст.14 (9) и ст.76 (5) Закона №131/2015.</w:t>
      </w:r>
    </w:p>
  </w:footnote>
  <w:footnote w:id="3">
    <w:p w14:paraId="61E2B1F4" w14:textId="45E9387E"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 Закона №131/2015.</w:t>
      </w:r>
    </w:p>
  </w:footnote>
  <w:footnote w:id="4">
    <w:p w14:paraId="50D1B65B" w14:textId="39B8A528" w:rsidR="00FD62EE" w:rsidRPr="00B6400F" w:rsidRDefault="00FD62EE" w:rsidP="00A32C8C">
      <w:pPr>
        <w:autoSpaceDE w:val="0"/>
        <w:autoSpaceDN w:val="0"/>
        <w:adjustRightInd w:val="0"/>
        <w:spacing w:after="0" w:line="240" w:lineRule="auto"/>
        <w:ind w:right="100"/>
        <w:jc w:val="both"/>
        <w:rPr>
          <w:rFonts w:asciiTheme="majorHAnsi" w:hAnsiTheme="majorHAnsi" w:cstheme="majorHAnsi"/>
          <w:b/>
          <w:bCs/>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w:t>
      </w:r>
      <w:r w:rsidRPr="00B6400F">
        <w:rPr>
          <w:rFonts w:asciiTheme="majorHAnsi" w:hAnsiTheme="majorHAnsi" w:cstheme="majorHAnsi"/>
          <w:bCs/>
          <w:sz w:val="20"/>
          <w:szCs w:val="20"/>
          <w:lang w:val="ru-MD"/>
        </w:rPr>
        <w:t>Руководство по государственным закупкам для закупающих органов</w:t>
      </w:r>
      <w:r w:rsidRPr="00B6400F">
        <w:rPr>
          <w:rFonts w:asciiTheme="majorHAnsi" w:hAnsiTheme="majorHAnsi" w:cstheme="majorHAnsi"/>
          <w:sz w:val="20"/>
          <w:szCs w:val="20"/>
          <w:lang w:val="ru-MD"/>
        </w:rPr>
        <w:t xml:space="preserve">. Публикация, реализованная в рамках проекта </w:t>
      </w:r>
      <w:r w:rsidRPr="00B6400F">
        <w:rPr>
          <w:rFonts w:asciiTheme="majorHAnsi" w:eastAsia="AGaramondPro-Regular" w:hAnsiTheme="majorHAnsi" w:cstheme="majorHAnsi"/>
          <w:sz w:val="20"/>
          <w:szCs w:val="20"/>
          <w:lang w:val="ru-MD"/>
        </w:rPr>
        <w:t>„</w:t>
      </w:r>
      <w:r w:rsidRPr="00B6400F">
        <w:rPr>
          <w:rFonts w:asciiTheme="majorHAnsi" w:hAnsiTheme="majorHAnsi" w:cstheme="majorHAnsi"/>
          <w:sz w:val="20"/>
          <w:szCs w:val="20"/>
          <w:lang w:val="ru-MD"/>
        </w:rPr>
        <w:t>Инновационные улучшения в системе государственных закупок Республики Молдова посредством инклюзивности, креативности и практики соблюдения законодательства</w:t>
      </w:r>
      <w:r w:rsidRPr="00B6400F">
        <w:rPr>
          <w:rFonts w:asciiTheme="majorHAnsi" w:eastAsia="AGaramondPro-Regular" w:hAnsiTheme="majorHAnsi" w:cstheme="majorHAnsi"/>
          <w:sz w:val="20"/>
          <w:szCs w:val="20"/>
          <w:lang w:val="ru-MD"/>
        </w:rPr>
        <w:t xml:space="preserve">”. </w:t>
      </w:r>
    </w:p>
  </w:footnote>
  <w:footnote w:id="5">
    <w:p w14:paraId="359EEEBC" w14:textId="1B33F9AE" w:rsidR="00FD62EE" w:rsidRPr="00B6400F" w:rsidRDefault="00FD62EE" w:rsidP="00CD3C15">
      <w:pPr>
        <w:pStyle w:val="FootnoteText"/>
        <w:ind w:right="100"/>
        <w:jc w:val="both"/>
        <w:rPr>
          <w:rFonts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ПП №986 от 10.10.2018 „О</w:t>
      </w:r>
      <w:r w:rsidRPr="00B6400F">
        <w:rPr>
          <w:rFonts w:asciiTheme="majorHAnsi" w:hAnsiTheme="majorHAnsi" w:cstheme="majorHAnsi"/>
          <w:bCs/>
          <w:lang w:val="ru-MD"/>
        </w:rPr>
        <w:t xml:space="preserve">б утверждении Положения о порядке ведения Государственного регистра государственных закупок, созданного Автоматизированной информационной системой </w:t>
      </w:r>
      <w:r w:rsidRPr="00B6400F">
        <w:rPr>
          <w:rFonts w:asciiTheme="majorHAnsi" w:hAnsiTheme="majorHAnsi" w:cstheme="majorHAnsi"/>
          <w:lang w:val="ru-MD"/>
        </w:rPr>
        <w:t>„</w:t>
      </w:r>
      <w:r w:rsidRPr="00B6400F">
        <w:rPr>
          <w:rFonts w:asciiTheme="majorHAnsi" w:hAnsiTheme="majorHAnsi" w:cstheme="majorHAnsi"/>
          <w:bCs/>
          <w:lang w:val="ru-MD"/>
        </w:rPr>
        <w:t>Государственный регистр государственных закупок</w:t>
      </w:r>
      <w:r w:rsidRPr="00B6400F">
        <w:rPr>
          <w:rFonts w:asciiTheme="majorHAnsi" w:hAnsiTheme="majorHAnsi" w:cstheme="majorHAnsi"/>
          <w:lang w:val="ru-MD"/>
        </w:rPr>
        <w:t xml:space="preserve">” (MTender)”. </w:t>
      </w:r>
    </w:p>
  </w:footnote>
  <w:footnote w:id="6">
    <w:p w14:paraId="73C6844C" w14:textId="3F97AFC5" w:rsidR="00FD62EE" w:rsidRPr="00B6400F" w:rsidRDefault="00FD62EE" w:rsidP="00CD3C15">
      <w:pPr>
        <w:pStyle w:val="FootnoteText"/>
        <w:spacing w:line="276" w:lineRule="auto"/>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bCs/>
          <w:lang w:val="ru-MD"/>
        </w:rPr>
        <w:t xml:space="preserve">Технический концепт Автоматизированной информационной системы </w:t>
      </w:r>
      <w:r w:rsidRPr="00B6400F">
        <w:rPr>
          <w:rFonts w:asciiTheme="majorHAnsi" w:hAnsiTheme="majorHAnsi" w:cstheme="majorHAnsi"/>
          <w:lang w:val="ru-MD"/>
        </w:rPr>
        <w:t>„</w:t>
      </w:r>
      <w:r w:rsidRPr="00B6400F">
        <w:rPr>
          <w:rFonts w:asciiTheme="majorHAnsi" w:hAnsiTheme="majorHAnsi" w:cstheme="majorHAnsi"/>
          <w:bCs/>
          <w:lang w:val="ru-MD"/>
        </w:rPr>
        <w:t>Государственный регистр государственных закупок</w:t>
      </w:r>
      <w:r w:rsidRPr="00B6400F">
        <w:rPr>
          <w:rFonts w:asciiTheme="majorHAnsi" w:hAnsiTheme="majorHAnsi" w:cstheme="majorHAnsi"/>
          <w:lang w:val="ru-MD"/>
        </w:rPr>
        <w:t>”</w:t>
      </w:r>
      <w:r w:rsidRPr="00B6400F">
        <w:rPr>
          <w:rFonts w:asciiTheme="majorHAnsi" w:hAnsiTheme="majorHAnsi" w:cstheme="majorHAnsi"/>
          <w:bCs/>
          <w:lang w:val="ru-MD"/>
        </w:rPr>
        <w:t xml:space="preserve"> (MTender), утвержденный </w:t>
      </w:r>
      <w:r w:rsidRPr="00B6400F">
        <w:rPr>
          <w:rFonts w:asciiTheme="majorHAnsi" w:hAnsiTheme="majorHAnsi" w:cstheme="majorHAnsi"/>
          <w:lang w:val="ru-MD"/>
        </w:rPr>
        <w:t>ПП №705 от 11.07.2018.</w:t>
      </w:r>
    </w:p>
  </w:footnote>
  <w:footnote w:id="7">
    <w:p w14:paraId="4B76ECFC" w14:textId="027F1848" w:rsidR="00FD62EE" w:rsidRPr="00B6400F" w:rsidRDefault="00FD62EE" w:rsidP="00A02632">
      <w:pPr>
        <w:pStyle w:val="FootnoteText"/>
        <w:tabs>
          <w:tab w:val="left" w:pos="0"/>
        </w:tabs>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ПП №691 от 30.08.2017 „Об организации  и функционировании Министерства  образования, культуры и исследований”.</w:t>
      </w:r>
    </w:p>
  </w:footnote>
  <w:footnote w:id="8">
    <w:p w14:paraId="57D1292C" w14:textId="018E34B3" w:rsidR="00FD62EE" w:rsidRPr="00B6400F" w:rsidRDefault="00FD62EE" w:rsidP="00A33BE3">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Закон об организации и функционировании Счетной палаты Республики Молдова №260 от  07.12.2017.</w:t>
      </w:r>
    </w:p>
  </w:footnote>
  <w:footnote w:id="9">
    <w:p w14:paraId="11A33E06" w14:textId="24D6A662" w:rsidR="00FD62EE" w:rsidRPr="00B6400F" w:rsidRDefault="00FD62EE" w:rsidP="00A02632">
      <w:pPr>
        <w:spacing w:after="0" w:line="240" w:lineRule="auto"/>
        <w:ind w:right="100"/>
        <w:jc w:val="both"/>
        <w:rPr>
          <w:rFonts w:asciiTheme="majorHAnsi" w:eastAsia="Times New Roman" w:hAnsiTheme="majorHAnsi" w:cstheme="majorHAnsi"/>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Постановление Счетной палаты №62 от 10.12.2020 „Об утверждении Программы аудиторской деятельности Счетной палаты на 2021 год”</w:t>
      </w:r>
      <w:r w:rsidRPr="00B6400F">
        <w:rPr>
          <w:rFonts w:asciiTheme="majorHAnsi" w:hAnsiTheme="majorHAnsi" w:cstheme="majorHAnsi"/>
          <w:sz w:val="20"/>
          <w:szCs w:val="20"/>
          <w:lang w:val="ru-MD" w:eastAsia="ru-RU"/>
        </w:rPr>
        <w:t>.</w:t>
      </w:r>
    </w:p>
  </w:footnote>
  <w:footnote w:id="10">
    <w:p w14:paraId="58F0CFEB" w14:textId="4FC6B69E" w:rsidR="00FD62EE" w:rsidRPr="00B6400F" w:rsidRDefault="00FD62EE" w:rsidP="00A33BE3">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Национальный литературный музей „Mihail Kogălniceanu”; Национальное агентство по обеспечению качества в образовании и исследованиях; Специализированная спортивная школа велоспорта; Спортивный центр по подготовке национальных сборных комманд; Институт педагогических наук; Институт прикладной физики; Институт зоологии; Специализированная школа национальных сборных комманд; Центр передового опыта в экономике и финансах; Республиканский музыкально-драматический театр „B. P. Hașdeu” города Кахул; Государственный университет „Bogdan Petriceicu Hașdeu” города Кахул; Специальная школа-интернат для слепых и слабовидящих детей мун. Бэлць; ГП Концертная организация и импрессариата „Moldova-Concert”.</w:t>
      </w:r>
    </w:p>
  </w:footnote>
  <w:footnote w:id="11">
    <w:p w14:paraId="4E819BD3" w14:textId="03421A32" w:rsidR="00FD62EE" w:rsidRPr="00B6400F" w:rsidRDefault="00FD62EE" w:rsidP="00684327">
      <w:pPr>
        <w:pStyle w:val="FootnoteText"/>
        <w:ind w:right="100"/>
        <w:jc w:val="both"/>
        <w:rPr>
          <w:rFonts w:asciiTheme="majorHAnsi" w:hAnsiTheme="majorHAnsi" w:cstheme="majorHAnsi"/>
          <w:lang w:val="ru-MD"/>
        </w:rPr>
      </w:pPr>
      <w:r w:rsidRPr="00B6400F">
        <w:rPr>
          <w:rFonts w:asciiTheme="majorHAnsi" w:hAnsiTheme="majorHAnsi" w:cstheme="majorHAnsi"/>
          <w:vertAlign w:val="superscript"/>
          <w:lang w:val="ru-MD"/>
        </w:rPr>
        <w:footnoteRef/>
      </w:r>
      <w:r w:rsidRPr="00B6400F">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12">
    <w:p w14:paraId="757294D7" w14:textId="5612DDE8" w:rsidR="00FD62EE" w:rsidRPr="00B6400F" w:rsidRDefault="00FD62EE" w:rsidP="0068432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Сбор аудиторских доказательств дистанционно был обусловлен ограничениями, введенными в связи с установлением чрезвычайного положения в области общественного здоровъя на всей территории Республики Молдова.</w:t>
      </w:r>
    </w:p>
  </w:footnote>
  <w:footnote w:id="13">
    <w:p w14:paraId="4D2457BA" w14:textId="4FDBFF71" w:rsidR="00FD62EE" w:rsidRPr="00B6400F" w:rsidRDefault="00FD62EE" w:rsidP="007209F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Приказ министра финансов №209 от 24.12.2015 „О</w:t>
      </w:r>
      <w:r w:rsidRPr="00B6400F">
        <w:rPr>
          <w:rFonts w:asciiTheme="majorHAnsi" w:hAnsiTheme="majorHAnsi" w:cstheme="majorHAnsi"/>
          <w:bCs/>
          <w:lang w:val="ru-MD"/>
        </w:rPr>
        <w:t>б утверждении Методологического руководства по разработке, утверждению и изменению бюджета</w:t>
      </w:r>
      <w:r w:rsidRPr="00B6400F">
        <w:rPr>
          <w:rFonts w:asciiTheme="majorHAnsi" w:hAnsiTheme="majorHAnsi" w:cstheme="majorHAnsi"/>
          <w:lang w:val="ru-MD"/>
        </w:rPr>
        <w:t xml:space="preserve">”. </w:t>
      </w:r>
    </w:p>
  </w:footnote>
  <w:footnote w:id="14">
    <w:p w14:paraId="2D6602BC" w14:textId="77777777" w:rsidR="00FD62EE" w:rsidRPr="00B6400F" w:rsidRDefault="00FD62EE" w:rsidP="008D4E4E">
      <w:pPr>
        <w:pStyle w:val="FootnoteText"/>
        <w:ind w:right="100"/>
        <w:jc w:val="both"/>
        <w:rPr>
          <w:rFonts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Закон </w:t>
      </w:r>
      <w:r w:rsidRPr="00B6400F">
        <w:rPr>
          <w:rFonts w:asciiTheme="majorHAnsi" w:hAnsiTheme="majorHAnsi" w:cstheme="majorHAnsi"/>
          <w:bCs/>
          <w:lang w:val="ru-MD"/>
        </w:rPr>
        <w:t>о публичных финансах и бюджетно-налоговой ответственности</w:t>
      </w:r>
      <w:r w:rsidRPr="00B6400F">
        <w:rPr>
          <w:rFonts w:cstheme="majorHAnsi"/>
          <w:lang w:val="ru-MD"/>
        </w:rPr>
        <w:t xml:space="preserve"> </w:t>
      </w:r>
      <w:r w:rsidRPr="00B6400F">
        <w:rPr>
          <w:rFonts w:asciiTheme="majorHAnsi" w:hAnsiTheme="majorHAnsi" w:cstheme="majorHAnsi"/>
          <w:lang w:val="ru-MD"/>
        </w:rPr>
        <w:t>№181 от 25.07.2014 (далее – Закон №181 от 25.07.2014).</w:t>
      </w:r>
    </w:p>
  </w:footnote>
  <w:footnote w:id="15">
    <w:p w14:paraId="481F9DC4" w14:textId="49F17116"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Ст.13 (1) – (2) Закона №131/2015. </w:t>
      </w:r>
    </w:p>
  </w:footnote>
  <w:footnote w:id="16">
    <w:p w14:paraId="6ED643BC" w14:textId="4EF84925" w:rsidR="00FD62EE" w:rsidRPr="00B6400F" w:rsidRDefault="00FD62EE" w:rsidP="00AB455E">
      <w:pPr>
        <w:spacing w:after="0" w:line="240" w:lineRule="auto"/>
        <w:ind w:right="100"/>
        <w:jc w:val="both"/>
        <w:rPr>
          <w:rFonts w:asciiTheme="majorHAnsi" w:eastAsia="Times New Roman" w:hAnsiTheme="majorHAnsi" w:cstheme="majorHAnsi"/>
          <w:sz w:val="20"/>
          <w:szCs w:val="20"/>
          <w:lang w:val="ru-MD" w:eastAsia="ro-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w:t>
      </w:r>
      <w:r w:rsidRPr="00B6400F">
        <w:rPr>
          <w:rFonts w:asciiTheme="majorHAnsi" w:eastAsia="Times New Roman" w:hAnsiTheme="majorHAnsi" w:cstheme="majorHAnsi"/>
          <w:sz w:val="20"/>
          <w:szCs w:val="20"/>
          <w:lang w:val="ru-MD" w:eastAsia="ro-MD"/>
        </w:rPr>
        <w:t xml:space="preserve">Ст.15 (1) a)  Закона №131/2015; </w:t>
      </w:r>
      <w:r w:rsidRPr="00B6400F">
        <w:rPr>
          <w:rFonts w:asciiTheme="majorHAnsi" w:eastAsia="ArialMT" w:hAnsiTheme="majorHAnsi" w:cstheme="majorHAnsi"/>
          <w:sz w:val="20"/>
          <w:szCs w:val="20"/>
          <w:lang w:val="ru-MD" w:eastAsia="ru-RU"/>
        </w:rPr>
        <w:t>п. 20 Приложения №1 к ПП №667/2016</w:t>
      </w:r>
      <w:r w:rsidRPr="00B6400F">
        <w:rPr>
          <w:rFonts w:asciiTheme="majorHAnsi" w:eastAsia="Times New Roman" w:hAnsiTheme="majorHAnsi" w:cstheme="majorHAnsi"/>
          <w:sz w:val="20"/>
          <w:szCs w:val="20"/>
          <w:lang w:val="ru-MD" w:eastAsia="ro-MD"/>
        </w:rPr>
        <w:t>.</w:t>
      </w:r>
    </w:p>
  </w:footnote>
  <w:footnote w:id="17">
    <w:p w14:paraId="5EF6E8D7" w14:textId="480E80A6" w:rsidR="00FD62EE" w:rsidRPr="00B6400F" w:rsidRDefault="00FD62EE" w:rsidP="00AB455E">
      <w:pPr>
        <w:spacing w:after="0" w:line="240" w:lineRule="auto"/>
        <w:ind w:right="100"/>
        <w:jc w:val="both"/>
        <w:rPr>
          <w:rFonts w:asciiTheme="majorHAnsi" w:eastAsia="Times New Roman" w:hAnsiTheme="majorHAnsi" w:cstheme="majorHAnsi"/>
          <w:bCs/>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w:t>
      </w:r>
      <w:r w:rsidRPr="00B6400F">
        <w:rPr>
          <w:rFonts w:asciiTheme="majorHAnsi" w:eastAsia="Times New Roman" w:hAnsiTheme="majorHAnsi" w:cstheme="majorHAnsi"/>
          <w:bCs/>
          <w:sz w:val="20"/>
          <w:szCs w:val="20"/>
          <w:lang w:val="ru-MD"/>
        </w:rPr>
        <w:t>Положение, утвержденное Постановлением Правительства №1419 от 28.12.2016.</w:t>
      </w:r>
    </w:p>
  </w:footnote>
  <w:footnote w:id="18">
    <w:p w14:paraId="0640433E" w14:textId="65005895" w:rsidR="00FD62EE" w:rsidRPr="00B6400F" w:rsidRDefault="00FD62EE" w:rsidP="00A02632">
      <w:pPr>
        <w:spacing w:after="0" w:line="240" w:lineRule="auto"/>
        <w:ind w:right="100"/>
        <w:jc w:val="both"/>
        <w:rPr>
          <w:rFonts w:asciiTheme="majorHAnsi" w:eastAsia="Times New Roman" w:hAnsiTheme="majorHAnsi" w:cstheme="majorHAnsi"/>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П.2 </w:t>
      </w:r>
      <w:r w:rsidRPr="00B6400F">
        <w:rPr>
          <w:rFonts w:asciiTheme="majorHAnsi" w:eastAsia="Times New Roman" w:hAnsiTheme="majorHAnsi" w:cstheme="majorHAnsi"/>
          <w:bCs/>
          <w:sz w:val="20"/>
          <w:szCs w:val="20"/>
          <w:lang w:val="ru-MD"/>
        </w:rPr>
        <w:t>Положения, утвержденного Постановлением Правительства №</w:t>
      </w:r>
      <w:r w:rsidRPr="00B6400F">
        <w:rPr>
          <w:rFonts w:asciiTheme="majorHAnsi" w:hAnsiTheme="majorHAnsi" w:cstheme="majorHAnsi"/>
          <w:bCs/>
          <w:sz w:val="20"/>
          <w:szCs w:val="20"/>
          <w:lang w:val="ru-MD"/>
        </w:rPr>
        <w:t xml:space="preserve">1419 от 28.12.2016 - </w:t>
      </w:r>
      <w:r w:rsidRPr="00B6400F">
        <w:rPr>
          <w:rFonts w:asciiTheme="majorHAnsi" w:eastAsia="Times New Roman" w:hAnsiTheme="majorHAnsi" w:cstheme="majorHAnsi"/>
          <w:sz w:val="20"/>
          <w:szCs w:val="20"/>
          <w:lang w:val="ru-MD"/>
        </w:rPr>
        <w:t>совокупность договоров о публичных закупках, предусмотренных к заключению до конца бюджетного года, оценочная стоимость которых для товаров и услуг равна или превышает 400 000 леев, а для работ – равна или превышает 1 500 000 леев.</w:t>
      </w:r>
    </w:p>
  </w:footnote>
  <w:footnote w:id="19">
    <w:p w14:paraId="6FDA6193" w14:textId="179786C4" w:rsidR="00FD62EE" w:rsidRPr="00B6400F" w:rsidRDefault="00FD62EE" w:rsidP="00AB455E">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Приложение №1 </w:t>
      </w:r>
      <w:r w:rsidRPr="00B6400F">
        <w:rPr>
          <w:rFonts w:asciiTheme="majorHAnsi" w:eastAsia="Times New Roman" w:hAnsiTheme="majorHAnsi" w:cstheme="majorHAnsi"/>
          <w:bCs/>
          <w:lang w:val="ru-MD"/>
        </w:rPr>
        <w:t>Положения, утвержденного ПП №</w:t>
      </w:r>
      <w:r w:rsidRPr="00B6400F">
        <w:rPr>
          <w:rFonts w:asciiTheme="majorHAnsi" w:hAnsiTheme="majorHAnsi" w:cstheme="majorHAnsi"/>
          <w:lang w:val="ru-MD"/>
        </w:rPr>
        <w:t>1419 от 28.12.2016.</w:t>
      </w:r>
    </w:p>
  </w:footnote>
  <w:footnote w:id="20">
    <w:p w14:paraId="4F748CFA" w14:textId="56832ADD" w:rsidR="00FD62EE" w:rsidRPr="00B6400F" w:rsidRDefault="00FD62EE" w:rsidP="00240068">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ПП №1419/2016 oб утверждении Положения о порядке планирования договоров о государственных закупках.</w:t>
      </w:r>
    </w:p>
  </w:footnote>
  <w:footnote w:id="21">
    <w:p w14:paraId="0BA7F9C2" w14:textId="5FF07F67" w:rsidR="00FD62EE" w:rsidRPr="00B6400F" w:rsidRDefault="00FD62EE" w:rsidP="00011EB2">
      <w:pPr>
        <w:pStyle w:val="FootnoteText"/>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hAnsiTheme="majorHAnsi" w:cstheme="majorHAnsi"/>
          <w:bCs/>
          <w:lang w:val="ru-MD"/>
        </w:rPr>
        <w:t>Организация концертной</w:t>
      </w:r>
      <w:r w:rsidRPr="00B6400F">
        <w:rPr>
          <w:rFonts w:asciiTheme="majorHAnsi" w:hAnsiTheme="majorHAnsi" w:cstheme="majorHAnsi"/>
          <w:lang w:val="ru-MD"/>
        </w:rPr>
        <w:t> деятельности и </w:t>
      </w:r>
      <w:r w:rsidRPr="00B6400F">
        <w:rPr>
          <w:rFonts w:asciiTheme="majorHAnsi" w:hAnsiTheme="majorHAnsi" w:cstheme="majorHAnsi"/>
          <w:bCs/>
          <w:lang w:val="ru-MD"/>
        </w:rPr>
        <w:t>импресариата</w:t>
      </w:r>
      <w:r w:rsidRPr="00B6400F">
        <w:rPr>
          <w:rFonts w:asciiTheme="majorHAnsi" w:hAnsiTheme="majorHAnsi" w:cstheme="majorHAnsi"/>
          <w:lang w:val="ru-MD"/>
        </w:rPr>
        <w:t xml:space="preserve"> „Moldova-Concert”; Эпический театр этнографии и фольклора „Ion Creangă”; ГП. ,,</w:t>
      </w:r>
      <w:r w:rsidRPr="00B6400F">
        <w:rPr>
          <w:lang w:val="ru-MD"/>
        </w:rPr>
        <w:t xml:space="preserve"> </w:t>
      </w:r>
      <w:r w:rsidRPr="00B6400F">
        <w:rPr>
          <w:rFonts w:asciiTheme="majorHAnsi" w:hAnsiTheme="majorHAnsi" w:cstheme="majorHAnsi"/>
          <w:lang w:val="ru-MD"/>
        </w:rPr>
        <w:t>Институт развития информационного общества”; ГП Коммерческая посредническая фирма ,,Mold-Didactica"; Институт непрерывного образования.</w:t>
      </w:r>
    </w:p>
  </w:footnote>
  <w:footnote w:id="22">
    <w:p w14:paraId="757E0A6A" w14:textId="06A1B876"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Приобретение сантехники-70,0 тыс. леев, стройматериалов-106,2 тыс. леев, текущий ремонт в общежитиях-50,0 тыс. леев, ремонт инженерных сетей в общежитиях-200,0 тыс. леев, ремонт балконов в Общежитии №3-400,0 тыс. леев, ремонт напольных покрытий в Общежитии №1-157,0 тыс. леев, ремонт кровли Общежития №1-296,0 тыс. леев, установка дверей из ПВХ в Общежитии №2-21,0 тыс. леев.</w:t>
      </w:r>
    </w:p>
  </w:footnote>
  <w:footnote w:id="23">
    <w:p w14:paraId="5CD1C99D" w14:textId="5A824514" w:rsidR="00FD62EE" w:rsidRPr="00B6400F" w:rsidRDefault="00FD62EE" w:rsidP="00157360">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hAnsiTheme="majorHAnsi" w:cstheme="majorHAnsi"/>
          <w:iCs/>
          <w:lang w:val="ru-MD"/>
        </w:rPr>
        <w:t>П.18 Положения о порядке планирования договоров о государственных закупках</w:t>
      </w:r>
      <w:r w:rsidRPr="00B6400F">
        <w:rPr>
          <w:rFonts w:asciiTheme="majorHAnsi" w:hAnsiTheme="majorHAnsi" w:cstheme="majorHAnsi"/>
          <w:lang w:val="ru-MD"/>
        </w:rPr>
        <w:t xml:space="preserve">, </w:t>
      </w:r>
      <w:r w:rsidRPr="00B6400F">
        <w:rPr>
          <w:rFonts w:asciiTheme="majorHAnsi" w:hAnsiTheme="majorHAnsi" w:cstheme="majorHAnsi"/>
          <w:iCs/>
          <w:lang w:val="ru-MD"/>
        </w:rPr>
        <w:t>утвержденного ПП №1419 от 28.12.2016</w:t>
      </w:r>
      <w:r w:rsidRPr="00B6400F">
        <w:rPr>
          <w:rFonts w:asciiTheme="majorHAnsi" w:hAnsiTheme="majorHAnsi" w:cstheme="majorHAnsi"/>
          <w:lang w:val="ru-MD"/>
        </w:rPr>
        <w:t xml:space="preserve">. </w:t>
      </w:r>
    </w:p>
  </w:footnote>
  <w:footnote w:id="24">
    <w:p w14:paraId="32554C7E" w14:textId="77777777" w:rsidR="00FD62EE" w:rsidRPr="00B6400F" w:rsidRDefault="00FD62EE" w:rsidP="00157360">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hyperlink r:id="rId1" w:history="1">
        <w:r w:rsidRPr="00B6400F">
          <w:rPr>
            <w:rStyle w:val="Hyperlink"/>
            <w:rFonts w:asciiTheme="majorHAnsi" w:hAnsiTheme="majorHAnsi" w:cstheme="majorHAnsi"/>
            <w:lang w:val="ru-MD"/>
          </w:rPr>
          <w:t>http://www.ceef.md/upload/man_calitatii/2020-2021/Planuri%20de%20achizi%C8%9Bie%202020.pdf</w:t>
        </w:r>
      </w:hyperlink>
    </w:p>
  </w:footnote>
  <w:footnote w:id="25">
    <w:p w14:paraId="6DF14AE1" w14:textId="77777777"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hyperlink r:id="rId2" w:history="1">
        <w:r w:rsidRPr="00B6400F">
          <w:rPr>
            <w:rStyle w:val="Hyperlink"/>
            <w:rFonts w:asciiTheme="majorHAnsi" w:hAnsiTheme="majorHAnsi" w:cstheme="majorHAnsi"/>
            <w:lang w:val="ru-MD"/>
          </w:rPr>
          <w:t>http://www.ceef.md/upload/man_calitatii/2020-2021/Plan%20de%20achzi%C8%9Bii%202021.pdf</w:t>
        </w:r>
      </w:hyperlink>
    </w:p>
  </w:footnote>
  <w:footnote w:id="26">
    <w:p w14:paraId="7288393A" w14:textId="69D6D5B6" w:rsidR="00FD62EE" w:rsidRPr="00B6400F" w:rsidRDefault="00FD62EE" w:rsidP="00EB500C">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П.18 Положения о деятельности рабочей группы по закупкам, </w:t>
      </w:r>
      <w:r w:rsidRPr="00B6400F">
        <w:rPr>
          <w:rFonts w:asciiTheme="majorHAnsi" w:hAnsiTheme="majorHAnsi" w:cstheme="majorHAnsi"/>
          <w:iCs/>
          <w:lang w:val="ru-MD"/>
        </w:rPr>
        <w:t>утвержденного ПП №</w:t>
      </w:r>
      <w:r w:rsidRPr="00B6400F">
        <w:rPr>
          <w:rFonts w:asciiTheme="majorHAnsi" w:hAnsiTheme="majorHAnsi" w:cstheme="majorHAnsi"/>
          <w:lang w:val="ru-MD"/>
        </w:rPr>
        <w:t>667 от 27.05.2016.</w:t>
      </w:r>
    </w:p>
  </w:footnote>
  <w:footnote w:id="27">
    <w:p w14:paraId="4414669F" w14:textId="183248C4"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eastAsia="Times New Roman" w:hAnsiTheme="majorHAnsi" w:cstheme="majorHAnsi"/>
          <w:iCs/>
          <w:lang w:val="ru-MD" w:eastAsia="ro-MD"/>
        </w:rPr>
        <w:t>1) изучение и уточнение потребностей закупающего органа в товарах, работах и услугах; 2)</w:t>
      </w:r>
      <w:r w:rsidRPr="00B6400F">
        <w:rPr>
          <w:rFonts w:asciiTheme="majorHAnsi" w:eastAsia="Times New Roman" w:hAnsiTheme="majorHAnsi" w:cstheme="majorHAnsi"/>
          <w:lang w:val="ru-MD"/>
        </w:rPr>
        <w:t xml:space="preserve"> </w:t>
      </w:r>
      <w:r w:rsidRPr="00B6400F">
        <w:rPr>
          <w:rFonts w:asciiTheme="majorHAnsi" w:eastAsia="Times New Roman" w:hAnsiTheme="majorHAnsi" w:cstheme="majorHAnsi"/>
          <w:iCs/>
          <w:lang w:val="ru-MD" w:eastAsia="ro-MD"/>
        </w:rPr>
        <w:t>разработка годовых и ежеквартальных планов осу</w:t>
      </w:r>
      <w:r w:rsidRPr="00B6400F">
        <w:rPr>
          <w:rFonts w:asciiTheme="majorHAnsi" w:eastAsia="Times New Roman" w:hAnsiTheme="majorHAnsi" w:cstheme="majorHAnsi"/>
          <w:iCs/>
          <w:lang w:val="ru-MD" w:eastAsia="ro-MD"/>
        </w:rPr>
        <w:softHyphen/>
        <w:t>ществления закупок; 3) инициирование и осуществление соответствующей процедуры закупки; 4) изучение, оценка и сравнение оферт эко</w:t>
      </w:r>
      <w:r w:rsidRPr="00B6400F">
        <w:rPr>
          <w:rFonts w:asciiTheme="majorHAnsi" w:eastAsia="Times New Roman" w:hAnsiTheme="majorHAnsi" w:cstheme="majorHAnsi"/>
          <w:iCs/>
          <w:lang w:val="ru-MD" w:eastAsia="ro-MD"/>
        </w:rPr>
        <w:softHyphen/>
        <w:t>номических операторов; 5) присуждение договоров о государственных закупках; 6) составление отчетов о процедурах закупок; 7) осуществление мониторинга надлежащего исполнения договоров о государственных закупках</w:t>
      </w:r>
      <w:r w:rsidRPr="00B6400F">
        <w:rPr>
          <w:rFonts w:asciiTheme="majorHAnsi" w:eastAsia="Times New Roman" w:hAnsiTheme="majorHAnsi" w:cstheme="majorHAnsi"/>
          <w:lang w:val="ru-MD"/>
        </w:rPr>
        <w:t>, что не обеспечивает соответствие государственных закупок и качественное исполнение договоров о закупках.</w:t>
      </w:r>
    </w:p>
  </w:footnote>
  <w:footnote w:id="28">
    <w:p w14:paraId="2BC8BABB" w14:textId="16EAF198" w:rsidR="00FD62EE" w:rsidRPr="00B6400F" w:rsidRDefault="00FD62EE" w:rsidP="001C0C6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ГП Palatul Republicii (24,48 тыс. леев, от 04.03.2020, și 19,92 тыс. леев, от 10.03.2020), ООО „Sonaris-Com” (13,46 тыс. леев, от 12.03.2020), ООО „Maxima Media” (12,48 тыс. леев, от 04.03.2020).</w:t>
      </w:r>
    </w:p>
  </w:footnote>
  <w:footnote w:id="29">
    <w:p w14:paraId="21F9198D" w14:textId="67A3F3CF" w:rsidR="00FD62EE" w:rsidRPr="00B6400F" w:rsidRDefault="00FD62EE" w:rsidP="00872A6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Ст.45 Закона о государственных закупках №131 от 03.07.2015. </w:t>
      </w:r>
    </w:p>
  </w:footnote>
  <w:footnote w:id="30">
    <w:p w14:paraId="68F583CB" w14:textId="2F27DE54" w:rsidR="00FD62EE" w:rsidRPr="00B6400F" w:rsidRDefault="00FD62EE" w:rsidP="0036382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1) ОТ MD-1590400570931 от 03.07.2020; 2) ЗЦО MD-1600238804956 от 29.09.2020; 3) ЗЦО MD-1604045796616 от 10.11.2020; 4) ОТ MD-1598449803801 от 07.10.2020; 5) ЗЦО MD-1606817156303 от 10.12.2020; 6) НС MD-1606308180051 от 03.12.2020 отменена;  7) VM MD-1607601656296 от 16.12.2020 отменена.</w:t>
      </w:r>
    </w:p>
  </w:footnote>
  <w:footnote w:id="31">
    <w:p w14:paraId="3628952B" w14:textId="69D4907E" w:rsidR="00FD62EE" w:rsidRPr="00B6400F" w:rsidRDefault="00FD62EE" w:rsidP="00F52C17">
      <w:pPr>
        <w:pStyle w:val="FootnoteText"/>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ОТ от 03.07.2020 - 2500 шт. на сумму12440,0 тыс. леев; ОТ от 07.10.2020 - 680 шт. на сумму3850,5 тыс. леев; ЗЦО от 10.11.2020 - 6 шт. на сумму53,3 тыс. леев; ЗЦО от 10.12.2020 - 45 шт. на сумму408,3 тыс. леев.</w:t>
      </w:r>
    </w:p>
  </w:footnote>
  <w:footnote w:id="32">
    <w:p w14:paraId="36B98C7A" w14:textId="77777777" w:rsidR="00FD62EE" w:rsidRPr="00B6400F" w:rsidRDefault="00FD62EE" w:rsidP="00363827">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Ст.4 Закона №131/2015.</w:t>
      </w:r>
    </w:p>
  </w:footnote>
  <w:footnote w:id="33">
    <w:p w14:paraId="3E0696FC" w14:textId="5819BCE6" w:rsidR="00FD62EE" w:rsidRPr="00B6400F" w:rsidRDefault="00FD62EE" w:rsidP="001D6E6D">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П.12 Положения, утвержденного ПП №665 от 27.05.2016.</w:t>
      </w:r>
    </w:p>
  </w:footnote>
  <w:footnote w:id="34">
    <w:p w14:paraId="1EDC8D7B" w14:textId="63E7425B" w:rsidR="00FD62EE" w:rsidRPr="00B6400F" w:rsidRDefault="00FD62EE" w:rsidP="00F3615F">
      <w:pPr>
        <w:pStyle w:val="NormalWeb"/>
        <w:ind w:right="100" w:firstLine="0"/>
        <w:rPr>
          <w:rFonts w:asciiTheme="majorHAnsi" w:hAnsiTheme="majorHAnsi" w:cstheme="majorHAnsi"/>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w:t>
      </w:r>
      <w:bookmarkStart w:id="12" w:name="Articolul_10."/>
      <w:r w:rsidRPr="00B6400F">
        <w:rPr>
          <w:rFonts w:asciiTheme="majorHAnsi" w:hAnsiTheme="majorHAnsi" w:cstheme="majorHAnsi"/>
          <w:sz w:val="20"/>
          <w:szCs w:val="20"/>
          <w:lang w:val="ru-MD"/>
        </w:rPr>
        <w:t xml:space="preserve">Ст.4, </w:t>
      </w:r>
      <w:r w:rsidRPr="00B6400F">
        <w:rPr>
          <w:rFonts w:asciiTheme="majorHAnsi" w:hAnsiTheme="majorHAnsi" w:cstheme="majorHAnsi"/>
          <w:bCs/>
          <w:sz w:val="20"/>
          <w:szCs w:val="20"/>
          <w:lang w:val="ru-MD"/>
        </w:rPr>
        <w:t>10, 11, 14 Закона №</w:t>
      </w:r>
      <w:r w:rsidRPr="00B6400F">
        <w:rPr>
          <w:rFonts w:asciiTheme="majorHAnsi" w:hAnsiTheme="majorHAnsi" w:cstheme="majorHAnsi"/>
          <w:sz w:val="20"/>
          <w:szCs w:val="20"/>
          <w:lang w:val="ru-MD"/>
        </w:rPr>
        <w:t>229 от 23.09.2010</w:t>
      </w:r>
      <w:r w:rsidRPr="00B6400F">
        <w:rPr>
          <w:rFonts w:asciiTheme="majorHAnsi" w:hAnsiTheme="majorHAnsi" w:cstheme="majorHAnsi"/>
          <w:bCs/>
          <w:sz w:val="20"/>
          <w:szCs w:val="20"/>
          <w:lang w:val="ru-MD"/>
        </w:rPr>
        <w:t>.</w:t>
      </w:r>
      <w:bookmarkEnd w:id="12"/>
    </w:p>
  </w:footnote>
  <w:footnote w:id="35">
    <w:p w14:paraId="3AC96512" w14:textId="75B8A3A3" w:rsidR="00FD62EE" w:rsidRPr="00B6400F" w:rsidRDefault="00FD62EE" w:rsidP="00F3615F">
      <w:pPr>
        <w:autoSpaceDE w:val="0"/>
        <w:autoSpaceDN w:val="0"/>
        <w:adjustRightInd w:val="0"/>
        <w:spacing w:after="0" w:line="240" w:lineRule="auto"/>
        <w:ind w:right="100"/>
        <w:jc w:val="both"/>
        <w:rPr>
          <w:rFonts w:cstheme="majorHAnsi"/>
          <w:sz w:val="20"/>
          <w:szCs w:val="20"/>
          <w:lang w:val="ru-MD"/>
        </w:rPr>
      </w:pPr>
      <w:r w:rsidRPr="00B6400F">
        <w:rPr>
          <w:rStyle w:val="FootnoteReference"/>
          <w:rFonts w:asciiTheme="majorHAnsi" w:hAnsiTheme="majorHAnsi" w:cstheme="majorHAnsi"/>
          <w:sz w:val="20"/>
          <w:szCs w:val="20"/>
          <w:lang w:val="ru-MD"/>
        </w:rPr>
        <w:footnoteRef/>
      </w:r>
      <w:r w:rsidRPr="00B6400F">
        <w:rPr>
          <w:rFonts w:asciiTheme="majorHAnsi" w:hAnsiTheme="majorHAnsi" w:cstheme="majorHAnsi"/>
          <w:sz w:val="20"/>
          <w:szCs w:val="20"/>
          <w:lang w:val="ru-MD"/>
        </w:rPr>
        <w:t xml:space="preserve"> Приказ министра финансов № №105 от 15.07.2013 „</w:t>
      </w:r>
      <w:r w:rsidRPr="00B6400F">
        <w:rPr>
          <w:rFonts w:asciiTheme="majorHAnsi" w:hAnsiTheme="majorHAnsi" w:cstheme="majorHAnsi"/>
          <w:bCs/>
          <w:sz w:val="20"/>
          <w:szCs w:val="20"/>
          <w:lang w:val="ru-MD"/>
        </w:rPr>
        <w:t>Об утверждении Методологических норм внутреннего аудита в публичном секторе</w:t>
      </w:r>
      <w:r w:rsidRPr="00B6400F">
        <w:rPr>
          <w:rFonts w:asciiTheme="majorHAnsi" w:hAnsiTheme="majorHAnsi" w:cstheme="majorHAnsi"/>
          <w:sz w:val="20"/>
          <w:szCs w:val="20"/>
          <w:lang w:val="ru-MD"/>
        </w:rPr>
        <w:t xml:space="preserve">”. </w:t>
      </w:r>
    </w:p>
  </w:footnote>
  <w:footnote w:id="36">
    <w:p w14:paraId="37C58451" w14:textId="5AC68045" w:rsidR="00FD62EE" w:rsidRPr="00B6400F" w:rsidRDefault="00FD62EE" w:rsidP="00F3615F">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П.4, п.13, п.29 Положения, утвержденного ПП №665 от 27.05.2016.</w:t>
      </w:r>
    </w:p>
  </w:footnote>
  <w:footnote w:id="37">
    <w:p w14:paraId="5C7E1014" w14:textId="5A0198EA"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Включает стоимость кассовых расходов и нефинансовых активов, за исключением стоимости кассовых расходов на персонал, пособий, стипендий, социальной помощи, государственных заказов, субсидий, трансфертов.</w:t>
      </w:r>
    </w:p>
  </w:footnote>
  <w:footnote w:id="38">
    <w:p w14:paraId="6FB3B863" w14:textId="6E4F99B2" w:rsidR="00FD62EE" w:rsidRPr="00B6400F" w:rsidRDefault="00FD62EE" w:rsidP="00676F45">
      <w:pPr>
        <w:pStyle w:val="FootnoteText"/>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Закон №152 от 17.07.2014.</w:t>
      </w:r>
    </w:p>
  </w:footnote>
  <w:footnote w:id="39">
    <w:p w14:paraId="4DA2752C" w14:textId="47446130" w:rsidR="00FD62EE" w:rsidRPr="00B6400F" w:rsidRDefault="00FD62EE" w:rsidP="00C574F0">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Универсальная литература на русском языке (приобретена у Carddidactic ООО); Пластическое образование 3 класс на русском языке, 4 класс на русском и румынском языках и 1 класс Букварь на русском языке (приобретены у Частного учреждения Издательство ARC); Географии 10 класс на румынском и русском языках (приобретен у Издательской группы Litera AVN ООО); Английский язык 7 класс  на румынском/русском (приобретен у Prut Internațional ООО).</w:t>
      </w:r>
    </w:p>
  </w:footnote>
  <w:footnote w:id="40">
    <w:p w14:paraId="7C8A32C1" w14:textId="3B83344D" w:rsidR="00FD62EE" w:rsidRPr="00B6400F" w:rsidRDefault="00FD62EE" w:rsidP="00AA18DE">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Фасовка 5 литровых бутылей; Раствор или гель с содержанием спирта не менее 70%, чтобы не сушить кожу после частого применения; Действие продукта (бактерицидное, вирулицидное и фунгицидное); Срок годности продукта не менее 24 месяцев с момента поставки.</w:t>
      </w:r>
    </w:p>
  </w:footnote>
  <w:footnote w:id="41">
    <w:p w14:paraId="3C044D43" w14:textId="3EA96135" w:rsidR="00FD62EE" w:rsidRPr="00B6400F" w:rsidRDefault="00FD62EE" w:rsidP="00AA18DE">
      <w:pPr>
        <w:pStyle w:val="FootnoteText"/>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ЕЕДЗ (DUAE), финансовое предложение, гарантия оферты -1%, Технические параметры и Ценовые характеристики. </w:t>
      </w:r>
    </w:p>
  </w:footnote>
  <w:footnote w:id="42">
    <w:p w14:paraId="110CD535" w14:textId="6D7F1E3E" w:rsidR="00FD62EE" w:rsidRPr="00B6400F" w:rsidRDefault="00FD62EE" w:rsidP="00AA18DE">
      <w:pPr>
        <w:pStyle w:val="FootnoteText"/>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Справка об отсутствии задолженности перед бюджетом; Подтверждение регистрации юридического лица (Копия свидетельства/решения о регистрации предприятия); Среднегодовой оборот за последние 3 года не менее 20,0 млн. леев; Свидетельство о государственной регистрации/санитарном одобрении биоцидного препарата; Санитарное заключение; Копия финансовых отчетов за последние 3 года; Подтверждение сертификации товара (Выписка из Государственного реестра медицинских изделий, для оборудования, зарегистрированного в Государственном реестре медицинских изделий Агентства по лекарственным средствам и медицинским изделиям, или: а) Декларация о соответствии ЕС и/или Сертификат соответствия ЕС; б) ISO 13485 или ISO 9001 (в зависимости от вида продукции), для медицинских изделий, не зарегистрированных в Государственном реестре).</w:t>
      </w:r>
    </w:p>
  </w:footnote>
  <w:footnote w:id="43">
    <w:p w14:paraId="17ABE159" w14:textId="04B9D71C" w:rsidR="00FD62EE" w:rsidRPr="00B6400F" w:rsidRDefault="00FD62EE" w:rsidP="00671F05">
      <w:pPr>
        <w:pStyle w:val="FootnoteText"/>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Фармолцид, состав: спирт этиловый 66% по объему, алкилдиметилбензиламмония хлорид до 0,063% по весу, вода.</w:t>
      </w:r>
    </w:p>
  </w:footnote>
  <w:footnote w:id="44">
    <w:p w14:paraId="384906CD" w14:textId="6069CC61" w:rsidR="00FD62EE" w:rsidRPr="00B6400F" w:rsidRDefault="00FD62EE" w:rsidP="00AB5EF1">
      <w:pPr>
        <w:pStyle w:val="FootnoteText"/>
        <w:jc w:val="both"/>
        <w:rPr>
          <w:rStyle w:val="FootnoteReference"/>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ПП №564 от</w:t>
      </w:r>
      <w:r w:rsidRPr="00B6400F">
        <w:rPr>
          <w:rFonts w:asciiTheme="majorHAnsi" w:hAnsiTheme="majorHAnsi" w:cstheme="majorHAnsi"/>
          <w:bCs/>
          <w:lang w:val="ru-MD"/>
        </w:rPr>
        <w:t> 10.09.2009 об утверждении Санитарного регламента по установлению условий размещения на рынке биодеструктивных продуктов.</w:t>
      </w:r>
      <w:r w:rsidRPr="00B6400F">
        <w:rPr>
          <w:rStyle w:val="FootnoteReference"/>
          <w:rFonts w:asciiTheme="majorHAnsi" w:hAnsiTheme="majorHAnsi" w:cstheme="majorHAnsi"/>
          <w:lang w:val="ru-MD"/>
        </w:rPr>
        <w:t xml:space="preserve"> </w:t>
      </w:r>
    </w:p>
  </w:footnote>
  <w:footnote w:id="45">
    <w:p w14:paraId="37FA75BC" w14:textId="77777777" w:rsidR="00FD62EE" w:rsidRPr="00B6400F" w:rsidRDefault="00FD62EE" w:rsidP="00B537EC">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Nu se permite divizarea achizițiilor planificate în scopul aplicării prevederilor Regulamentul achizițiilor publice de valoare mică și evitării procedurilor de achiziție publică stabilite de legislația cu incidență în domeniul achizițiilor publice.</w:t>
      </w:r>
    </w:p>
  </w:footnote>
  <w:footnote w:id="46">
    <w:p w14:paraId="4E5292FB" w14:textId="2F9745B6"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1,2,4,5,8,10 марта 2020 года.</w:t>
      </w:r>
    </w:p>
  </w:footnote>
  <w:footnote w:id="47">
    <w:p w14:paraId="042C74E1" w14:textId="7F865281" w:rsidR="00FD62EE" w:rsidRPr="00B6400F" w:rsidRDefault="00FD62EE" w:rsidP="00566C01">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hAnsiTheme="majorHAnsi" w:cstheme="majorHAnsi"/>
          <w:bCs/>
          <w:color w:val="000000" w:themeColor="text1"/>
          <w:lang w:val="ru-MD"/>
        </w:rPr>
        <w:t>ООО „Sagitod-Grup”.</w:t>
      </w:r>
    </w:p>
  </w:footnote>
  <w:footnote w:id="48">
    <w:p w14:paraId="52124316" w14:textId="7649CBC6" w:rsidR="00FD62EE" w:rsidRPr="00B6400F" w:rsidRDefault="00FD62EE" w:rsidP="00566C01">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eastAsia="Calibri" w:hAnsiTheme="majorHAnsi" w:cstheme="majorHAnsi"/>
          <w:lang w:val="ru-MD"/>
        </w:rPr>
        <w:t>Договор №11 от 28.01.2020, на сумму 4,2 тыс. леев (350 леев x 12 месяцев).</w:t>
      </w:r>
    </w:p>
  </w:footnote>
  <w:footnote w:id="49">
    <w:p w14:paraId="13E530A1" w14:textId="5EB214DC" w:rsidR="00FD62EE" w:rsidRPr="00B6400F" w:rsidRDefault="00FD62EE" w:rsidP="00566C01">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w:t>
      </w:r>
      <w:r w:rsidRPr="00B6400F">
        <w:rPr>
          <w:rFonts w:asciiTheme="majorHAnsi" w:eastAsia="Calibri" w:hAnsiTheme="majorHAnsi" w:cstheme="majorHAnsi"/>
          <w:lang w:val="ru-MD"/>
        </w:rPr>
        <w:t>Договор №09 от 20.01.2020, на сумму 22,0 тыс. леев.</w:t>
      </w:r>
    </w:p>
  </w:footnote>
  <w:footnote w:id="50">
    <w:p w14:paraId="68C82744" w14:textId="5C107663" w:rsidR="00FD62EE" w:rsidRPr="00B6400F" w:rsidRDefault="00FD62EE" w:rsidP="00A0263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Ст.15 и ст.71 Закона №131/2015; п.21 Положения, утвержденного ПП №667 от 27.05.2016.</w:t>
      </w:r>
    </w:p>
  </w:footnote>
  <w:footnote w:id="51">
    <w:p w14:paraId="78C93116" w14:textId="77777777" w:rsidR="00FD62EE" w:rsidRPr="00B6400F" w:rsidRDefault="00FD62EE" w:rsidP="0011570C">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Приложение №8. Copia contractelor de achiziție a cărbunelui pe perioada anilor 2014-2020.</w:t>
      </w:r>
    </w:p>
  </w:footnote>
  <w:footnote w:id="52">
    <w:p w14:paraId="27284159" w14:textId="29DB3462" w:rsidR="00FD62EE" w:rsidRPr="00B6400F" w:rsidRDefault="00FD62EE" w:rsidP="0011570C">
      <w:pPr>
        <w:pStyle w:val="FootnoteText"/>
        <w:ind w:right="100"/>
        <w:mirrorIndents/>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 37 (6) Закона №131/2015 предусматривает, что Технические спецификации не должны содержать ссылки на конкретную торговую марку или конкретный хозяйствующий субъект, патент, эскиз или вид товаров, работ и услуг, указывать их конкретное происхождение, конкретного производителя или экономического оператора. В случае, когда не имеется достаточно точного способа описания требований к закупке и такая ссылка неизбежна, характеристики должны включать слова „или эквивалент”.</w:t>
      </w:r>
    </w:p>
  </w:footnote>
  <w:footnote w:id="53">
    <w:p w14:paraId="7006C523" w14:textId="08233C63" w:rsidR="00FD62EE" w:rsidRPr="00B6400F" w:rsidRDefault="00FD62EE" w:rsidP="005E04CE">
      <w:pPr>
        <w:pStyle w:val="FootnoteText"/>
        <w:shd w:val="clear" w:color="auto" w:fill="FFFFFF" w:themeFill="background1"/>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Ст.14 (9) и ст.76 (5) Закона №131/2015.</w:t>
      </w:r>
    </w:p>
  </w:footnote>
  <w:footnote w:id="54">
    <w:p w14:paraId="19779A99" w14:textId="77777777" w:rsidR="00FD62EE" w:rsidRPr="00B6400F" w:rsidRDefault="00FD62EE" w:rsidP="00B41C02">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Ст.15 (1) lit.i) Закона №131/2015; п.20 Положения, утвержденного ПП №667 din 27.05.2016.</w:t>
      </w:r>
    </w:p>
  </w:footnote>
  <w:footnote w:id="55">
    <w:p w14:paraId="21D55014" w14:textId="643F41FD" w:rsidR="00FD62EE" w:rsidRPr="00B6400F" w:rsidRDefault="00FD62EE" w:rsidP="00525518">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Ст.66 (5) Закона №181 </w:t>
      </w:r>
      <w:r w:rsidR="0095304A" w:rsidRPr="00B6400F">
        <w:rPr>
          <w:rFonts w:asciiTheme="majorHAnsi" w:hAnsiTheme="majorHAnsi" w:cstheme="majorHAnsi"/>
          <w:lang w:val="ru-MD"/>
        </w:rPr>
        <w:t>от</w:t>
      </w:r>
      <w:r w:rsidRPr="00B6400F">
        <w:rPr>
          <w:rFonts w:asciiTheme="majorHAnsi" w:hAnsiTheme="majorHAnsi" w:cstheme="majorHAnsi"/>
          <w:lang w:val="ru-MD"/>
        </w:rPr>
        <w:t xml:space="preserve"> 25.07.2014 -„</w:t>
      </w:r>
      <w:r w:rsidR="0095304A" w:rsidRPr="00B6400F">
        <w:rPr>
          <w:rFonts w:asciiTheme="majorHAnsi" w:hAnsiTheme="majorHAnsi" w:cstheme="majorHAnsi"/>
          <w:lang w:val="ru-MD"/>
        </w:rPr>
        <w:t>Запрещается заключение бюджетными органами/учреждениями договоров с проведением предварительных (авансовых) платежей по закупке товаров, услуг и работ</w:t>
      </w:r>
      <w:r w:rsidRPr="00B6400F">
        <w:rPr>
          <w:rFonts w:asciiTheme="majorHAnsi" w:hAnsiTheme="majorHAnsi" w:cstheme="majorHAnsi"/>
          <w:lang w:val="ru-MD"/>
        </w:rPr>
        <w:t>”.</w:t>
      </w:r>
    </w:p>
  </w:footnote>
  <w:footnote w:id="56">
    <w:p w14:paraId="3BEC9B3F" w14:textId="0A86AE68" w:rsidR="00FD62EE" w:rsidRPr="00B6400F" w:rsidRDefault="00FD62EE" w:rsidP="008C2A4B">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Положение о проверке проектов и производства строительных работ, технической экспертизе проектов и строительных конструкций, утвержденный Постановлением Правительства №361 от25.06.1996 „Об обеспечении качества строительства”.</w:t>
      </w:r>
    </w:p>
  </w:footnote>
  <w:footnote w:id="57">
    <w:p w14:paraId="446D8FBC" w14:textId="0A4D2E9D" w:rsidR="00FD62EE" w:rsidRPr="00B6400F" w:rsidRDefault="00FD62EE" w:rsidP="005B5305">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Работы по ремонту кровли (Общежития №1-№2) - 282,93 тыс. леев; ремонтные работы балконов (Общежитие №3) - 297,74 тыс. леев; замена окон и дверей в общежитиях </w:t>
      </w:r>
      <w:r w:rsidRPr="00B6400F">
        <w:rPr>
          <w:rFonts w:asciiTheme="majorHAnsi" w:hAnsiTheme="majorHAnsi" w:cstheme="majorHAnsi"/>
          <w:bCs/>
          <w:color w:val="000000" w:themeColor="text1"/>
          <w:lang w:val="ru-MD"/>
        </w:rPr>
        <w:t>- 20,9 тыс. леев.</w:t>
      </w:r>
    </w:p>
  </w:footnote>
  <w:footnote w:id="58">
    <w:p w14:paraId="5AD65EBD" w14:textId="587FEBE8" w:rsidR="00FD62EE" w:rsidRPr="00B6400F" w:rsidRDefault="00FD62EE" w:rsidP="00A02632">
      <w:pPr>
        <w:pStyle w:val="FootnoteText"/>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В том числе изложенные повторно, утвержденные Постановлением Счетной палаты №73 от 22.12.2020 по Отчету аудита соответствия государственных закупок в рамках Министерстве образования, культуры и исследований, а также некоторых подведомственных учреждениях.</w:t>
      </w:r>
    </w:p>
  </w:footnote>
  <w:footnote w:id="59">
    <w:p w14:paraId="5FD08948" w14:textId="77777777" w:rsidR="00FD62EE" w:rsidRPr="00B6400F" w:rsidRDefault="00FD62EE" w:rsidP="00AE7A2D">
      <w:pPr>
        <w:pStyle w:val="FootnoteText"/>
        <w:ind w:right="100"/>
        <w:jc w:val="both"/>
        <w:rPr>
          <w:rFonts w:asciiTheme="majorHAnsi" w:hAnsiTheme="majorHAnsi" w:cstheme="majorHAnsi"/>
          <w:lang w:val="ru-MD"/>
        </w:rPr>
      </w:pPr>
      <w:r w:rsidRPr="00B6400F">
        <w:rPr>
          <w:rStyle w:val="FootnoteReference"/>
          <w:rFonts w:asciiTheme="majorHAnsi" w:hAnsiTheme="majorHAnsi" w:cstheme="majorHAnsi"/>
          <w:lang w:val="ru-MD"/>
        </w:rPr>
        <w:footnoteRef/>
      </w:r>
      <w:r w:rsidRPr="00B6400F">
        <w:rPr>
          <w:rFonts w:asciiTheme="majorHAnsi" w:hAnsiTheme="majorHAnsi" w:cstheme="majorHAnsi"/>
          <w:lang w:val="ru-MD"/>
        </w:rPr>
        <w:t xml:space="preserve"> С установлением максимального лимита закупок небольшой стоимости, которые могут быть проведены без применения АИС „ГРГЗ” MTender (например, 10,0 тыс. леев).</w:t>
      </w:r>
    </w:p>
  </w:footnote>
  <w:footnote w:id="60">
    <w:p w14:paraId="0D5EF432" w14:textId="382D4B72" w:rsidR="00FD62EE" w:rsidRPr="00B6400F" w:rsidRDefault="00FD62EE" w:rsidP="00800233">
      <w:pPr>
        <w:pStyle w:val="FootnoteText"/>
        <w:ind w:right="100"/>
        <w:jc w:val="both"/>
        <w:rPr>
          <w:rFonts w:asciiTheme="majorHAnsi" w:hAnsiTheme="majorHAnsi" w:cstheme="majorHAnsi"/>
          <w:lang w:val="ru-MD"/>
        </w:rPr>
      </w:pPr>
      <w:r w:rsidRPr="00B6400F">
        <w:rPr>
          <w:rStyle w:val="FootnoteReference"/>
          <w:rFonts w:asciiTheme="majorHAnsi" w:eastAsiaTheme="majorEastAsia" w:hAnsiTheme="majorHAnsi" w:cstheme="majorHAnsi"/>
          <w:lang w:val="ru-MD"/>
        </w:rPr>
        <w:footnoteRef/>
      </w:r>
      <w:r w:rsidRPr="00B6400F">
        <w:rPr>
          <w:rFonts w:asciiTheme="majorHAnsi" w:hAnsiTheme="majorHAnsi" w:cstheme="majorHAnsi"/>
          <w:lang w:val="ru-MD"/>
        </w:rPr>
        <w:t xml:space="preserve"> Закон об организации и функционировании Счетной палаты Республики Молдова №260 от 07.12.2017.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0BE"/>
    <w:multiLevelType w:val="hybridMultilevel"/>
    <w:tmpl w:val="2B409BEC"/>
    <w:lvl w:ilvl="0" w:tplc="6574892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2A10"/>
    <w:multiLevelType w:val="hybridMultilevel"/>
    <w:tmpl w:val="05D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763"/>
    <w:multiLevelType w:val="hybridMultilevel"/>
    <w:tmpl w:val="0348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79FE"/>
    <w:multiLevelType w:val="hybridMultilevel"/>
    <w:tmpl w:val="8C60E21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9086ACB"/>
    <w:multiLevelType w:val="hybridMultilevel"/>
    <w:tmpl w:val="189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25B2"/>
    <w:multiLevelType w:val="hybridMultilevel"/>
    <w:tmpl w:val="C6F6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B5B6B"/>
    <w:multiLevelType w:val="hybridMultilevel"/>
    <w:tmpl w:val="BA3E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91A0C"/>
    <w:multiLevelType w:val="hybridMultilevel"/>
    <w:tmpl w:val="DEE6CA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B1515"/>
    <w:multiLevelType w:val="hybridMultilevel"/>
    <w:tmpl w:val="53403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74479"/>
    <w:multiLevelType w:val="hybridMultilevel"/>
    <w:tmpl w:val="4B40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860E5"/>
    <w:multiLevelType w:val="hybridMultilevel"/>
    <w:tmpl w:val="06D0BB06"/>
    <w:lvl w:ilvl="0" w:tplc="E8AA48A0">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3ED5A13"/>
    <w:multiLevelType w:val="hybridMultilevel"/>
    <w:tmpl w:val="A74ED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320AE"/>
    <w:multiLevelType w:val="hybridMultilevel"/>
    <w:tmpl w:val="D29655E4"/>
    <w:lvl w:ilvl="0" w:tplc="D52CA90C">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10C2BFC"/>
    <w:multiLevelType w:val="hybridMultilevel"/>
    <w:tmpl w:val="3B7A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7D6A13C9"/>
    <w:multiLevelType w:val="hybridMultilevel"/>
    <w:tmpl w:val="564275A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1" w15:restartNumberingAfterBreak="0">
    <w:nsid w:val="7ED806F1"/>
    <w:multiLevelType w:val="hybridMultilevel"/>
    <w:tmpl w:val="0E6CB34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2"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18"/>
  </w:num>
  <w:num w:numId="2">
    <w:abstractNumId w:val="7"/>
  </w:num>
  <w:num w:numId="3">
    <w:abstractNumId w:val="20"/>
  </w:num>
  <w:num w:numId="4">
    <w:abstractNumId w:val="16"/>
  </w:num>
  <w:num w:numId="5">
    <w:abstractNumId w:val="3"/>
  </w:num>
  <w:num w:numId="6">
    <w:abstractNumId w:val="6"/>
  </w:num>
  <w:num w:numId="7">
    <w:abstractNumId w:val="10"/>
  </w:num>
  <w:num w:numId="8">
    <w:abstractNumId w:val="13"/>
  </w:num>
  <w:num w:numId="9">
    <w:abstractNumId w:val="19"/>
  </w:num>
  <w:num w:numId="10">
    <w:abstractNumId w:val="1"/>
  </w:num>
  <w:num w:numId="11">
    <w:abstractNumId w:val="21"/>
  </w:num>
  <w:num w:numId="12">
    <w:abstractNumId w:val="22"/>
  </w:num>
  <w:num w:numId="13">
    <w:abstractNumId w:val="15"/>
  </w:num>
  <w:num w:numId="14">
    <w:abstractNumId w:val="14"/>
  </w:num>
  <w:num w:numId="15">
    <w:abstractNumId w:val="2"/>
  </w:num>
  <w:num w:numId="16">
    <w:abstractNumId w:val="4"/>
  </w:num>
  <w:num w:numId="17">
    <w:abstractNumId w:val="17"/>
  </w:num>
  <w:num w:numId="18">
    <w:abstractNumId w:val="0"/>
  </w:num>
  <w:num w:numId="19">
    <w:abstractNumId w:val="12"/>
  </w:num>
  <w:num w:numId="20">
    <w:abstractNumId w:val="11"/>
  </w:num>
  <w:num w:numId="21">
    <w:abstractNumId w:val="9"/>
  </w:num>
  <w:num w:numId="22">
    <w:abstractNumId w:val="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E4"/>
    <w:rsid w:val="00000058"/>
    <w:rsid w:val="00000A5E"/>
    <w:rsid w:val="00000FC5"/>
    <w:rsid w:val="00001074"/>
    <w:rsid w:val="000011E4"/>
    <w:rsid w:val="00001D95"/>
    <w:rsid w:val="00002404"/>
    <w:rsid w:val="0000280C"/>
    <w:rsid w:val="00002E62"/>
    <w:rsid w:val="00002F51"/>
    <w:rsid w:val="0000305A"/>
    <w:rsid w:val="00003169"/>
    <w:rsid w:val="000042A7"/>
    <w:rsid w:val="00004361"/>
    <w:rsid w:val="00005892"/>
    <w:rsid w:val="00005CE8"/>
    <w:rsid w:val="00006301"/>
    <w:rsid w:val="000108B9"/>
    <w:rsid w:val="000109C1"/>
    <w:rsid w:val="000110E5"/>
    <w:rsid w:val="00011EB2"/>
    <w:rsid w:val="00012BBC"/>
    <w:rsid w:val="000132F0"/>
    <w:rsid w:val="000141FC"/>
    <w:rsid w:val="00014C26"/>
    <w:rsid w:val="00014E04"/>
    <w:rsid w:val="00015F73"/>
    <w:rsid w:val="000176A3"/>
    <w:rsid w:val="00017F30"/>
    <w:rsid w:val="000220C3"/>
    <w:rsid w:val="00022325"/>
    <w:rsid w:val="00022AF5"/>
    <w:rsid w:val="00022E91"/>
    <w:rsid w:val="0002421D"/>
    <w:rsid w:val="00024684"/>
    <w:rsid w:val="00024E4C"/>
    <w:rsid w:val="0002510C"/>
    <w:rsid w:val="0002530A"/>
    <w:rsid w:val="00025391"/>
    <w:rsid w:val="0002566B"/>
    <w:rsid w:val="000264F5"/>
    <w:rsid w:val="00026B20"/>
    <w:rsid w:val="00026B54"/>
    <w:rsid w:val="00026DC5"/>
    <w:rsid w:val="00026EDA"/>
    <w:rsid w:val="00027DE4"/>
    <w:rsid w:val="000300A5"/>
    <w:rsid w:val="000305F3"/>
    <w:rsid w:val="00030614"/>
    <w:rsid w:val="00030FB6"/>
    <w:rsid w:val="00031E51"/>
    <w:rsid w:val="000324EA"/>
    <w:rsid w:val="0003253C"/>
    <w:rsid w:val="00032553"/>
    <w:rsid w:val="00032830"/>
    <w:rsid w:val="00033024"/>
    <w:rsid w:val="000332ED"/>
    <w:rsid w:val="00033AEE"/>
    <w:rsid w:val="00033F86"/>
    <w:rsid w:val="0003490F"/>
    <w:rsid w:val="00034F47"/>
    <w:rsid w:val="00035CA6"/>
    <w:rsid w:val="00036D9E"/>
    <w:rsid w:val="00037989"/>
    <w:rsid w:val="00037AD4"/>
    <w:rsid w:val="00037ADC"/>
    <w:rsid w:val="0004051E"/>
    <w:rsid w:val="0004057D"/>
    <w:rsid w:val="00040BA1"/>
    <w:rsid w:val="00040F0B"/>
    <w:rsid w:val="0004314B"/>
    <w:rsid w:val="000435A5"/>
    <w:rsid w:val="0004380D"/>
    <w:rsid w:val="00043996"/>
    <w:rsid w:val="00044559"/>
    <w:rsid w:val="000445C5"/>
    <w:rsid w:val="00044911"/>
    <w:rsid w:val="00044C12"/>
    <w:rsid w:val="00047AD0"/>
    <w:rsid w:val="0005037B"/>
    <w:rsid w:val="00050D75"/>
    <w:rsid w:val="00051955"/>
    <w:rsid w:val="000523F8"/>
    <w:rsid w:val="000549B7"/>
    <w:rsid w:val="00054DB5"/>
    <w:rsid w:val="000551DE"/>
    <w:rsid w:val="00055BE6"/>
    <w:rsid w:val="00056878"/>
    <w:rsid w:val="00056B3D"/>
    <w:rsid w:val="0006011A"/>
    <w:rsid w:val="0006070F"/>
    <w:rsid w:val="00061215"/>
    <w:rsid w:val="00061223"/>
    <w:rsid w:val="000613E9"/>
    <w:rsid w:val="0006189A"/>
    <w:rsid w:val="00061A01"/>
    <w:rsid w:val="00061B68"/>
    <w:rsid w:val="00061BE4"/>
    <w:rsid w:val="00063255"/>
    <w:rsid w:val="000633BC"/>
    <w:rsid w:val="000636A0"/>
    <w:rsid w:val="00063A07"/>
    <w:rsid w:val="0006498C"/>
    <w:rsid w:val="00065619"/>
    <w:rsid w:val="00070729"/>
    <w:rsid w:val="00071389"/>
    <w:rsid w:val="00071AA8"/>
    <w:rsid w:val="00072876"/>
    <w:rsid w:val="00072D53"/>
    <w:rsid w:val="00073223"/>
    <w:rsid w:val="000732EF"/>
    <w:rsid w:val="00073AFC"/>
    <w:rsid w:val="00074FA8"/>
    <w:rsid w:val="000752A0"/>
    <w:rsid w:val="0007544D"/>
    <w:rsid w:val="00075FF3"/>
    <w:rsid w:val="00076D7C"/>
    <w:rsid w:val="000771C3"/>
    <w:rsid w:val="000773E0"/>
    <w:rsid w:val="000778C2"/>
    <w:rsid w:val="00080985"/>
    <w:rsid w:val="00080D15"/>
    <w:rsid w:val="00080DA3"/>
    <w:rsid w:val="00080DD8"/>
    <w:rsid w:val="000814B3"/>
    <w:rsid w:val="00082086"/>
    <w:rsid w:val="00082E7E"/>
    <w:rsid w:val="0008324A"/>
    <w:rsid w:val="00083ABE"/>
    <w:rsid w:val="000840C3"/>
    <w:rsid w:val="000843E4"/>
    <w:rsid w:val="00084845"/>
    <w:rsid w:val="00084DD0"/>
    <w:rsid w:val="0008504D"/>
    <w:rsid w:val="0008516F"/>
    <w:rsid w:val="000856C8"/>
    <w:rsid w:val="00085A2D"/>
    <w:rsid w:val="00086BBD"/>
    <w:rsid w:val="0008718D"/>
    <w:rsid w:val="00087E4E"/>
    <w:rsid w:val="0009130A"/>
    <w:rsid w:val="00091990"/>
    <w:rsid w:val="00092358"/>
    <w:rsid w:val="00093203"/>
    <w:rsid w:val="0009352C"/>
    <w:rsid w:val="00094069"/>
    <w:rsid w:val="000941FB"/>
    <w:rsid w:val="00094BF2"/>
    <w:rsid w:val="00094E6B"/>
    <w:rsid w:val="00095900"/>
    <w:rsid w:val="00095DE1"/>
    <w:rsid w:val="000965C0"/>
    <w:rsid w:val="0009677E"/>
    <w:rsid w:val="00097181"/>
    <w:rsid w:val="0009783B"/>
    <w:rsid w:val="000979D8"/>
    <w:rsid w:val="00097E8F"/>
    <w:rsid w:val="000A05CC"/>
    <w:rsid w:val="000A192C"/>
    <w:rsid w:val="000A1B4D"/>
    <w:rsid w:val="000A21A6"/>
    <w:rsid w:val="000A30F2"/>
    <w:rsid w:val="000A4717"/>
    <w:rsid w:val="000A5291"/>
    <w:rsid w:val="000A64D1"/>
    <w:rsid w:val="000A718C"/>
    <w:rsid w:val="000A729C"/>
    <w:rsid w:val="000A76DD"/>
    <w:rsid w:val="000B0877"/>
    <w:rsid w:val="000B1726"/>
    <w:rsid w:val="000B1A40"/>
    <w:rsid w:val="000B1D1D"/>
    <w:rsid w:val="000B1EB5"/>
    <w:rsid w:val="000B1FCF"/>
    <w:rsid w:val="000B2E7D"/>
    <w:rsid w:val="000B47E7"/>
    <w:rsid w:val="000B5153"/>
    <w:rsid w:val="000B567C"/>
    <w:rsid w:val="000B5C4D"/>
    <w:rsid w:val="000B5EBB"/>
    <w:rsid w:val="000B6398"/>
    <w:rsid w:val="000B77C4"/>
    <w:rsid w:val="000B7E19"/>
    <w:rsid w:val="000C0072"/>
    <w:rsid w:val="000C0E13"/>
    <w:rsid w:val="000C0FB6"/>
    <w:rsid w:val="000C1CA1"/>
    <w:rsid w:val="000C208F"/>
    <w:rsid w:val="000C2933"/>
    <w:rsid w:val="000C32BF"/>
    <w:rsid w:val="000C34FD"/>
    <w:rsid w:val="000C3A2D"/>
    <w:rsid w:val="000C3F77"/>
    <w:rsid w:val="000C43AC"/>
    <w:rsid w:val="000C4643"/>
    <w:rsid w:val="000C48DB"/>
    <w:rsid w:val="000C4A49"/>
    <w:rsid w:val="000C4CE9"/>
    <w:rsid w:val="000C5397"/>
    <w:rsid w:val="000C6C34"/>
    <w:rsid w:val="000C6DA6"/>
    <w:rsid w:val="000C7DCC"/>
    <w:rsid w:val="000D0141"/>
    <w:rsid w:val="000D081C"/>
    <w:rsid w:val="000D0EB2"/>
    <w:rsid w:val="000D1088"/>
    <w:rsid w:val="000D12E6"/>
    <w:rsid w:val="000D2374"/>
    <w:rsid w:val="000D2536"/>
    <w:rsid w:val="000D31B6"/>
    <w:rsid w:val="000D3C5F"/>
    <w:rsid w:val="000D3F27"/>
    <w:rsid w:val="000D44B6"/>
    <w:rsid w:val="000D4B80"/>
    <w:rsid w:val="000D5DD9"/>
    <w:rsid w:val="000D7160"/>
    <w:rsid w:val="000D7FF8"/>
    <w:rsid w:val="000E01D0"/>
    <w:rsid w:val="000E06CD"/>
    <w:rsid w:val="000E07C0"/>
    <w:rsid w:val="000E130D"/>
    <w:rsid w:val="000E1AAC"/>
    <w:rsid w:val="000E3CFC"/>
    <w:rsid w:val="000E4ED2"/>
    <w:rsid w:val="000E54B0"/>
    <w:rsid w:val="000E5722"/>
    <w:rsid w:val="000E5894"/>
    <w:rsid w:val="000E58C0"/>
    <w:rsid w:val="000E5957"/>
    <w:rsid w:val="000E694B"/>
    <w:rsid w:val="000E69ED"/>
    <w:rsid w:val="000E70AE"/>
    <w:rsid w:val="000E7BC0"/>
    <w:rsid w:val="000F00B7"/>
    <w:rsid w:val="000F0809"/>
    <w:rsid w:val="000F0AD1"/>
    <w:rsid w:val="000F17D9"/>
    <w:rsid w:val="000F2649"/>
    <w:rsid w:val="000F26B8"/>
    <w:rsid w:val="000F300B"/>
    <w:rsid w:val="000F327D"/>
    <w:rsid w:val="000F3EF4"/>
    <w:rsid w:val="000F4259"/>
    <w:rsid w:val="000F4ABF"/>
    <w:rsid w:val="000F50FC"/>
    <w:rsid w:val="000F5368"/>
    <w:rsid w:val="000F5FB0"/>
    <w:rsid w:val="000F61E7"/>
    <w:rsid w:val="000F6438"/>
    <w:rsid w:val="000F73AF"/>
    <w:rsid w:val="00100016"/>
    <w:rsid w:val="00100342"/>
    <w:rsid w:val="0010151B"/>
    <w:rsid w:val="001019CC"/>
    <w:rsid w:val="00102C4B"/>
    <w:rsid w:val="00103147"/>
    <w:rsid w:val="0010332C"/>
    <w:rsid w:val="00103AD9"/>
    <w:rsid w:val="0010413B"/>
    <w:rsid w:val="00104184"/>
    <w:rsid w:val="001046C5"/>
    <w:rsid w:val="0010495A"/>
    <w:rsid w:val="00105113"/>
    <w:rsid w:val="001052FD"/>
    <w:rsid w:val="00105747"/>
    <w:rsid w:val="001059FD"/>
    <w:rsid w:val="00105D66"/>
    <w:rsid w:val="00105E5D"/>
    <w:rsid w:val="00106714"/>
    <w:rsid w:val="001072DB"/>
    <w:rsid w:val="001074BD"/>
    <w:rsid w:val="001075D4"/>
    <w:rsid w:val="001076C6"/>
    <w:rsid w:val="00107B06"/>
    <w:rsid w:val="00110A3E"/>
    <w:rsid w:val="001116A0"/>
    <w:rsid w:val="00111DF4"/>
    <w:rsid w:val="00111F2E"/>
    <w:rsid w:val="0011209A"/>
    <w:rsid w:val="00112FCE"/>
    <w:rsid w:val="00113FFC"/>
    <w:rsid w:val="00114045"/>
    <w:rsid w:val="001146D4"/>
    <w:rsid w:val="0011527A"/>
    <w:rsid w:val="0011570C"/>
    <w:rsid w:val="001177CC"/>
    <w:rsid w:val="001202AA"/>
    <w:rsid w:val="00120666"/>
    <w:rsid w:val="001208EE"/>
    <w:rsid w:val="00120CB9"/>
    <w:rsid w:val="00121E96"/>
    <w:rsid w:val="00121FF6"/>
    <w:rsid w:val="00122057"/>
    <w:rsid w:val="0012228D"/>
    <w:rsid w:val="00122928"/>
    <w:rsid w:val="00123A4F"/>
    <w:rsid w:val="00123D6D"/>
    <w:rsid w:val="00124385"/>
    <w:rsid w:val="001243A3"/>
    <w:rsid w:val="00124749"/>
    <w:rsid w:val="00124826"/>
    <w:rsid w:val="001266AF"/>
    <w:rsid w:val="001273C6"/>
    <w:rsid w:val="001300D1"/>
    <w:rsid w:val="00130C4B"/>
    <w:rsid w:val="001314B3"/>
    <w:rsid w:val="00132A5E"/>
    <w:rsid w:val="00132F59"/>
    <w:rsid w:val="00133313"/>
    <w:rsid w:val="00133F62"/>
    <w:rsid w:val="00134A5E"/>
    <w:rsid w:val="0013528A"/>
    <w:rsid w:val="00135339"/>
    <w:rsid w:val="0013556F"/>
    <w:rsid w:val="00136AAB"/>
    <w:rsid w:val="00136C96"/>
    <w:rsid w:val="00140116"/>
    <w:rsid w:val="00140E72"/>
    <w:rsid w:val="00140EF6"/>
    <w:rsid w:val="0014105A"/>
    <w:rsid w:val="00141C48"/>
    <w:rsid w:val="00141D7F"/>
    <w:rsid w:val="00142166"/>
    <w:rsid w:val="00142754"/>
    <w:rsid w:val="00144208"/>
    <w:rsid w:val="00144944"/>
    <w:rsid w:val="001450CB"/>
    <w:rsid w:val="00145420"/>
    <w:rsid w:val="00146659"/>
    <w:rsid w:val="001469ED"/>
    <w:rsid w:val="001472FD"/>
    <w:rsid w:val="00150110"/>
    <w:rsid w:val="00150138"/>
    <w:rsid w:val="001509EB"/>
    <w:rsid w:val="00150F74"/>
    <w:rsid w:val="00151029"/>
    <w:rsid w:val="00152C35"/>
    <w:rsid w:val="00154047"/>
    <w:rsid w:val="00154196"/>
    <w:rsid w:val="00154553"/>
    <w:rsid w:val="00154AFC"/>
    <w:rsid w:val="001552DA"/>
    <w:rsid w:val="0015546A"/>
    <w:rsid w:val="00156683"/>
    <w:rsid w:val="00157106"/>
    <w:rsid w:val="00157360"/>
    <w:rsid w:val="001601EF"/>
    <w:rsid w:val="00160368"/>
    <w:rsid w:val="00160B87"/>
    <w:rsid w:val="0016252A"/>
    <w:rsid w:val="00162636"/>
    <w:rsid w:val="00162EC0"/>
    <w:rsid w:val="001632FB"/>
    <w:rsid w:val="001634B6"/>
    <w:rsid w:val="001636F3"/>
    <w:rsid w:val="00163D6B"/>
    <w:rsid w:val="00163D77"/>
    <w:rsid w:val="00163EC8"/>
    <w:rsid w:val="00164A12"/>
    <w:rsid w:val="00164B3E"/>
    <w:rsid w:val="0016624E"/>
    <w:rsid w:val="001662E0"/>
    <w:rsid w:val="001668F9"/>
    <w:rsid w:val="00166F00"/>
    <w:rsid w:val="00170AA0"/>
    <w:rsid w:val="001713CF"/>
    <w:rsid w:val="00171626"/>
    <w:rsid w:val="001727E1"/>
    <w:rsid w:val="00172B2E"/>
    <w:rsid w:val="00172D14"/>
    <w:rsid w:val="00174A1B"/>
    <w:rsid w:val="00175A2A"/>
    <w:rsid w:val="0017629B"/>
    <w:rsid w:val="001767E1"/>
    <w:rsid w:val="00177116"/>
    <w:rsid w:val="001775F7"/>
    <w:rsid w:val="00177C15"/>
    <w:rsid w:val="0018004B"/>
    <w:rsid w:val="00180575"/>
    <w:rsid w:val="00180EF6"/>
    <w:rsid w:val="00182449"/>
    <w:rsid w:val="00182EB7"/>
    <w:rsid w:val="00182F79"/>
    <w:rsid w:val="00183C28"/>
    <w:rsid w:val="00183E96"/>
    <w:rsid w:val="00184B62"/>
    <w:rsid w:val="00184DBE"/>
    <w:rsid w:val="00184E9F"/>
    <w:rsid w:val="00185005"/>
    <w:rsid w:val="0018568F"/>
    <w:rsid w:val="00185FAA"/>
    <w:rsid w:val="001867D7"/>
    <w:rsid w:val="001904D6"/>
    <w:rsid w:val="0019141D"/>
    <w:rsid w:val="0019147B"/>
    <w:rsid w:val="001916BC"/>
    <w:rsid w:val="00191C8A"/>
    <w:rsid w:val="00192328"/>
    <w:rsid w:val="00192592"/>
    <w:rsid w:val="001928BA"/>
    <w:rsid w:val="00192AD7"/>
    <w:rsid w:val="00193B66"/>
    <w:rsid w:val="001944F8"/>
    <w:rsid w:val="00194791"/>
    <w:rsid w:val="00194864"/>
    <w:rsid w:val="00194EF1"/>
    <w:rsid w:val="0019535B"/>
    <w:rsid w:val="001956D7"/>
    <w:rsid w:val="00195F44"/>
    <w:rsid w:val="001970B6"/>
    <w:rsid w:val="0019767D"/>
    <w:rsid w:val="00197A6A"/>
    <w:rsid w:val="00197AC9"/>
    <w:rsid w:val="00197F93"/>
    <w:rsid w:val="001A08C9"/>
    <w:rsid w:val="001A13D7"/>
    <w:rsid w:val="001A17A3"/>
    <w:rsid w:val="001A222F"/>
    <w:rsid w:val="001A2684"/>
    <w:rsid w:val="001A2CE9"/>
    <w:rsid w:val="001A37B4"/>
    <w:rsid w:val="001A398B"/>
    <w:rsid w:val="001A3B0C"/>
    <w:rsid w:val="001A3E3A"/>
    <w:rsid w:val="001A423F"/>
    <w:rsid w:val="001A49A3"/>
    <w:rsid w:val="001A4B31"/>
    <w:rsid w:val="001A5113"/>
    <w:rsid w:val="001A56B8"/>
    <w:rsid w:val="001A5EB5"/>
    <w:rsid w:val="001A6A31"/>
    <w:rsid w:val="001A7518"/>
    <w:rsid w:val="001A75D8"/>
    <w:rsid w:val="001B06DC"/>
    <w:rsid w:val="001B088B"/>
    <w:rsid w:val="001B0F22"/>
    <w:rsid w:val="001B11D7"/>
    <w:rsid w:val="001B1E02"/>
    <w:rsid w:val="001B22F1"/>
    <w:rsid w:val="001B2C4C"/>
    <w:rsid w:val="001B4355"/>
    <w:rsid w:val="001B4847"/>
    <w:rsid w:val="001B4D70"/>
    <w:rsid w:val="001B5B55"/>
    <w:rsid w:val="001B7117"/>
    <w:rsid w:val="001B7137"/>
    <w:rsid w:val="001B773C"/>
    <w:rsid w:val="001B7759"/>
    <w:rsid w:val="001C0588"/>
    <w:rsid w:val="001C0C67"/>
    <w:rsid w:val="001C112C"/>
    <w:rsid w:val="001C1B49"/>
    <w:rsid w:val="001C2F7F"/>
    <w:rsid w:val="001C3365"/>
    <w:rsid w:val="001C35CD"/>
    <w:rsid w:val="001C378C"/>
    <w:rsid w:val="001C4206"/>
    <w:rsid w:val="001C4363"/>
    <w:rsid w:val="001C4561"/>
    <w:rsid w:val="001C4920"/>
    <w:rsid w:val="001C5288"/>
    <w:rsid w:val="001C7C4F"/>
    <w:rsid w:val="001D0533"/>
    <w:rsid w:val="001D1624"/>
    <w:rsid w:val="001D1BC2"/>
    <w:rsid w:val="001D1C8C"/>
    <w:rsid w:val="001D2490"/>
    <w:rsid w:val="001D24C2"/>
    <w:rsid w:val="001D2AB2"/>
    <w:rsid w:val="001D2C21"/>
    <w:rsid w:val="001D3A53"/>
    <w:rsid w:val="001D421D"/>
    <w:rsid w:val="001D4425"/>
    <w:rsid w:val="001D44C6"/>
    <w:rsid w:val="001D460B"/>
    <w:rsid w:val="001D4893"/>
    <w:rsid w:val="001D4B89"/>
    <w:rsid w:val="001D4C3B"/>
    <w:rsid w:val="001D50A0"/>
    <w:rsid w:val="001D5742"/>
    <w:rsid w:val="001D5A6D"/>
    <w:rsid w:val="001D6045"/>
    <w:rsid w:val="001D6192"/>
    <w:rsid w:val="001D67B7"/>
    <w:rsid w:val="001D6C09"/>
    <w:rsid w:val="001D6E6D"/>
    <w:rsid w:val="001D766B"/>
    <w:rsid w:val="001D7739"/>
    <w:rsid w:val="001D7A02"/>
    <w:rsid w:val="001D7CF5"/>
    <w:rsid w:val="001E0485"/>
    <w:rsid w:val="001E0545"/>
    <w:rsid w:val="001E0747"/>
    <w:rsid w:val="001E07C3"/>
    <w:rsid w:val="001E09F9"/>
    <w:rsid w:val="001E13E9"/>
    <w:rsid w:val="001E2F9E"/>
    <w:rsid w:val="001E370B"/>
    <w:rsid w:val="001E4391"/>
    <w:rsid w:val="001E43EB"/>
    <w:rsid w:val="001E4405"/>
    <w:rsid w:val="001E4534"/>
    <w:rsid w:val="001E508E"/>
    <w:rsid w:val="001E5F83"/>
    <w:rsid w:val="001E6424"/>
    <w:rsid w:val="001E7E71"/>
    <w:rsid w:val="001F17E2"/>
    <w:rsid w:val="001F1AFD"/>
    <w:rsid w:val="001F2259"/>
    <w:rsid w:val="001F2E52"/>
    <w:rsid w:val="001F32C9"/>
    <w:rsid w:val="001F33A7"/>
    <w:rsid w:val="001F34D3"/>
    <w:rsid w:val="001F362B"/>
    <w:rsid w:val="001F41F6"/>
    <w:rsid w:val="001F4271"/>
    <w:rsid w:val="001F491F"/>
    <w:rsid w:val="001F4998"/>
    <w:rsid w:val="001F5790"/>
    <w:rsid w:val="001F5F65"/>
    <w:rsid w:val="001F66FC"/>
    <w:rsid w:val="001F6901"/>
    <w:rsid w:val="001F75DB"/>
    <w:rsid w:val="001F7784"/>
    <w:rsid w:val="001F7A2E"/>
    <w:rsid w:val="001F7F5D"/>
    <w:rsid w:val="00200508"/>
    <w:rsid w:val="002007E7"/>
    <w:rsid w:val="00201A3D"/>
    <w:rsid w:val="00201EEF"/>
    <w:rsid w:val="002021FA"/>
    <w:rsid w:val="002024A9"/>
    <w:rsid w:val="002026E2"/>
    <w:rsid w:val="00203304"/>
    <w:rsid w:val="00203A00"/>
    <w:rsid w:val="00205A89"/>
    <w:rsid w:val="00205C2C"/>
    <w:rsid w:val="00207744"/>
    <w:rsid w:val="00207DF7"/>
    <w:rsid w:val="00210796"/>
    <w:rsid w:val="00210896"/>
    <w:rsid w:val="002111DA"/>
    <w:rsid w:val="00211CDC"/>
    <w:rsid w:val="00212326"/>
    <w:rsid w:val="0021266F"/>
    <w:rsid w:val="00212E6C"/>
    <w:rsid w:val="002135B3"/>
    <w:rsid w:val="00213DE1"/>
    <w:rsid w:val="0021418E"/>
    <w:rsid w:val="0021454E"/>
    <w:rsid w:val="00215734"/>
    <w:rsid w:val="00215FF2"/>
    <w:rsid w:val="00216301"/>
    <w:rsid w:val="00220245"/>
    <w:rsid w:val="00220778"/>
    <w:rsid w:val="00220F84"/>
    <w:rsid w:val="00221807"/>
    <w:rsid w:val="00222E4E"/>
    <w:rsid w:val="002230ED"/>
    <w:rsid w:val="00223353"/>
    <w:rsid w:val="002249D9"/>
    <w:rsid w:val="00224C6D"/>
    <w:rsid w:val="00225FF3"/>
    <w:rsid w:val="0022603E"/>
    <w:rsid w:val="00230A65"/>
    <w:rsid w:val="00230D9A"/>
    <w:rsid w:val="002312AE"/>
    <w:rsid w:val="00231704"/>
    <w:rsid w:val="0023292F"/>
    <w:rsid w:val="00232E8E"/>
    <w:rsid w:val="002334E8"/>
    <w:rsid w:val="002335DC"/>
    <w:rsid w:val="00233AAF"/>
    <w:rsid w:val="00233E3E"/>
    <w:rsid w:val="00234415"/>
    <w:rsid w:val="002346F0"/>
    <w:rsid w:val="00235202"/>
    <w:rsid w:val="00236398"/>
    <w:rsid w:val="00236F05"/>
    <w:rsid w:val="00237562"/>
    <w:rsid w:val="0023768D"/>
    <w:rsid w:val="002377E0"/>
    <w:rsid w:val="00240068"/>
    <w:rsid w:val="00240349"/>
    <w:rsid w:val="00240363"/>
    <w:rsid w:val="00240E98"/>
    <w:rsid w:val="00241247"/>
    <w:rsid w:val="002419A6"/>
    <w:rsid w:val="00242B5F"/>
    <w:rsid w:val="0024351B"/>
    <w:rsid w:val="0024392C"/>
    <w:rsid w:val="00245A3B"/>
    <w:rsid w:val="00245AB8"/>
    <w:rsid w:val="00245E65"/>
    <w:rsid w:val="002461A6"/>
    <w:rsid w:val="00246C65"/>
    <w:rsid w:val="0024707D"/>
    <w:rsid w:val="00247777"/>
    <w:rsid w:val="00250437"/>
    <w:rsid w:val="00250D08"/>
    <w:rsid w:val="00251C10"/>
    <w:rsid w:val="00251C4B"/>
    <w:rsid w:val="002524B3"/>
    <w:rsid w:val="00252A8C"/>
    <w:rsid w:val="002530E5"/>
    <w:rsid w:val="00253205"/>
    <w:rsid w:val="002537FC"/>
    <w:rsid w:val="002539F3"/>
    <w:rsid w:val="00254364"/>
    <w:rsid w:val="00254BBD"/>
    <w:rsid w:val="00254C3F"/>
    <w:rsid w:val="00255156"/>
    <w:rsid w:val="00255439"/>
    <w:rsid w:val="00256265"/>
    <w:rsid w:val="002563CC"/>
    <w:rsid w:val="0025778C"/>
    <w:rsid w:val="00257CCE"/>
    <w:rsid w:val="00260082"/>
    <w:rsid w:val="00260C6B"/>
    <w:rsid w:val="00260E8D"/>
    <w:rsid w:val="00260F14"/>
    <w:rsid w:val="00261253"/>
    <w:rsid w:val="00261294"/>
    <w:rsid w:val="00261378"/>
    <w:rsid w:val="0026142A"/>
    <w:rsid w:val="00261C6B"/>
    <w:rsid w:val="002627E2"/>
    <w:rsid w:val="0026333F"/>
    <w:rsid w:val="002636D7"/>
    <w:rsid w:val="00263897"/>
    <w:rsid w:val="00263C26"/>
    <w:rsid w:val="00263F79"/>
    <w:rsid w:val="00264377"/>
    <w:rsid w:val="00264D75"/>
    <w:rsid w:val="00265304"/>
    <w:rsid w:val="00265815"/>
    <w:rsid w:val="00265849"/>
    <w:rsid w:val="00265AEB"/>
    <w:rsid w:val="00265DB4"/>
    <w:rsid w:val="00265F2E"/>
    <w:rsid w:val="0026601D"/>
    <w:rsid w:val="00266127"/>
    <w:rsid w:val="002662C7"/>
    <w:rsid w:val="0026724E"/>
    <w:rsid w:val="00267902"/>
    <w:rsid w:val="00267DBC"/>
    <w:rsid w:val="00270336"/>
    <w:rsid w:val="00271675"/>
    <w:rsid w:val="00271DB8"/>
    <w:rsid w:val="00271FD6"/>
    <w:rsid w:val="002729C7"/>
    <w:rsid w:val="00273AB7"/>
    <w:rsid w:val="00273FA7"/>
    <w:rsid w:val="002754BF"/>
    <w:rsid w:val="0027591E"/>
    <w:rsid w:val="00276D18"/>
    <w:rsid w:val="002774F4"/>
    <w:rsid w:val="00277600"/>
    <w:rsid w:val="00280865"/>
    <w:rsid w:val="00280BEB"/>
    <w:rsid w:val="00280EDA"/>
    <w:rsid w:val="002816BA"/>
    <w:rsid w:val="0028221A"/>
    <w:rsid w:val="00282AD4"/>
    <w:rsid w:val="00283174"/>
    <w:rsid w:val="002836CC"/>
    <w:rsid w:val="0028447D"/>
    <w:rsid w:val="002847BD"/>
    <w:rsid w:val="00284BD4"/>
    <w:rsid w:val="00284E73"/>
    <w:rsid w:val="00285028"/>
    <w:rsid w:val="00285629"/>
    <w:rsid w:val="0028575D"/>
    <w:rsid w:val="0028617F"/>
    <w:rsid w:val="002862D8"/>
    <w:rsid w:val="0028682A"/>
    <w:rsid w:val="00290350"/>
    <w:rsid w:val="0029044B"/>
    <w:rsid w:val="002904A5"/>
    <w:rsid w:val="00290DB3"/>
    <w:rsid w:val="0029145D"/>
    <w:rsid w:val="00291761"/>
    <w:rsid w:val="0029214A"/>
    <w:rsid w:val="00293BB9"/>
    <w:rsid w:val="00293F14"/>
    <w:rsid w:val="0029453A"/>
    <w:rsid w:val="00294818"/>
    <w:rsid w:val="00294D58"/>
    <w:rsid w:val="00294EAB"/>
    <w:rsid w:val="0029507E"/>
    <w:rsid w:val="002959C6"/>
    <w:rsid w:val="00295B94"/>
    <w:rsid w:val="00296183"/>
    <w:rsid w:val="0029620E"/>
    <w:rsid w:val="002969EE"/>
    <w:rsid w:val="0029718A"/>
    <w:rsid w:val="00297236"/>
    <w:rsid w:val="00297340"/>
    <w:rsid w:val="002A0183"/>
    <w:rsid w:val="002A0767"/>
    <w:rsid w:val="002A113C"/>
    <w:rsid w:val="002A1502"/>
    <w:rsid w:val="002A1D9F"/>
    <w:rsid w:val="002A286E"/>
    <w:rsid w:val="002A2AED"/>
    <w:rsid w:val="002A32CD"/>
    <w:rsid w:val="002A33F1"/>
    <w:rsid w:val="002A3AA4"/>
    <w:rsid w:val="002A3ABC"/>
    <w:rsid w:val="002A4308"/>
    <w:rsid w:val="002A4AE6"/>
    <w:rsid w:val="002A4BFD"/>
    <w:rsid w:val="002A5ED5"/>
    <w:rsid w:val="002A685F"/>
    <w:rsid w:val="002A6AFF"/>
    <w:rsid w:val="002A77F0"/>
    <w:rsid w:val="002B099B"/>
    <w:rsid w:val="002B0C71"/>
    <w:rsid w:val="002B0E39"/>
    <w:rsid w:val="002B1421"/>
    <w:rsid w:val="002B145E"/>
    <w:rsid w:val="002B2A11"/>
    <w:rsid w:val="002B3244"/>
    <w:rsid w:val="002B3C01"/>
    <w:rsid w:val="002B430F"/>
    <w:rsid w:val="002B455A"/>
    <w:rsid w:val="002B49F2"/>
    <w:rsid w:val="002B4CA2"/>
    <w:rsid w:val="002B4D3F"/>
    <w:rsid w:val="002B5A17"/>
    <w:rsid w:val="002B778D"/>
    <w:rsid w:val="002B7877"/>
    <w:rsid w:val="002C0EAE"/>
    <w:rsid w:val="002C0F90"/>
    <w:rsid w:val="002C142E"/>
    <w:rsid w:val="002C1986"/>
    <w:rsid w:val="002C29DE"/>
    <w:rsid w:val="002C2D22"/>
    <w:rsid w:val="002C3017"/>
    <w:rsid w:val="002C37B3"/>
    <w:rsid w:val="002C39A0"/>
    <w:rsid w:val="002C3B9C"/>
    <w:rsid w:val="002C47BD"/>
    <w:rsid w:val="002C4814"/>
    <w:rsid w:val="002C5A45"/>
    <w:rsid w:val="002C75AE"/>
    <w:rsid w:val="002C788A"/>
    <w:rsid w:val="002C7C02"/>
    <w:rsid w:val="002D0906"/>
    <w:rsid w:val="002D262B"/>
    <w:rsid w:val="002D2D6E"/>
    <w:rsid w:val="002D342D"/>
    <w:rsid w:val="002D3A57"/>
    <w:rsid w:val="002D482A"/>
    <w:rsid w:val="002D49A9"/>
    <w:rsid w:val="002D5039"/>
    <w:rsid w:val="002D52D9"/>
    <w:rsid w:val="002D5C42"/>
    <w:rsid w:val="002D5F60"/>
    <w:rsid w:val="002D621E"/>
    <w:rsid w:val="002D67F8"/>
    <w:rsid w:val="002D6999"/>
    <w:rsid w:val="002D7A24"/>
    <w:rsid w:val="002D7A5F"/>
    <w:rsid w:val="002D7B8D"/>
    <w:rsid w:val="002E00BB"/>
    <w:rsid w:val="002E1BAD"/>
    <w:rsid w:val="002E38D0"/>
    <w:rsid w:val="002E3CEB"/>
    <w:rsid w:val="002E5005"/>
    <w:rsid w:val="002E546A"/>
    <w:rsid w:val="002E5EFD"/>
    <w:rsid w:val="002E6946"/>
    <w:rsid w:val="002E6F0A"/>
    <w:rsid w:val="002E7D8E"/>
    <w:rsid w:val="002F1423"/>
    <w:rsid w:val="002F1CC4"/>
    <w:rsid w:val="002F2791"/>
    <w:rsid w:val="002F28D5"/>
    <w:rsid w:val="002F38C1"/>
    <w:rsid w:val="002F4147"/>
    <w:rsid w:val="002F6903"/>
    <w:rsid w:val="002F713B"/>
    <w:rsid w:val="002F71A4"/>
    <w:rsid w:val="00300082"/>
    <w:rsid w:val="003001E8"/>
    <w:rsid w:val="003002A6"/>
    <w:rsid w:val="00300BBE"/>
    <w:rsid w:val="00301595"/>
    <w:rsid w:val="003029EC"/>
    <w:rsid w:val="003031A5"/>
    <w:rsid w:val="00303AEC"/>
    <w:rsid w:val="00304131"/>
    <w:rsid w:val="00304986"/>
    <w:rsid w:val="00304E22"/>
    <w:rsid w:val="00305044"/>
    <w:rsid w:val="00305FE8"/>
    <w:rsid w:val="00306660"/>
    <w:rsid w:val="0030668C"/>
    <w:rsid w:val="003074DD"/>
    <w:rsid w:val="00310E5C"/>
    <w:rsid w:val="00311413"/>
    <w:rsid w:val="00312094"/>
    <w:rsid w:val="003121D0"/>
    <w:rsid w:val="003128B6"/>
    <w:rsid w:val="00313549"/>
    <w:rsid w:val="00313807"/>
    <w:rsid w:val="00313AA3"/>
    <w:rsid w:val="00313B2C"/>
    <w:rsid w:val="00313CE9"/>
    <w:rsid w:val="003144DB"/>
    <w:rsid w:val="003149A3"/>
    <w:rsid w:val="00315158"/>
    <w:rsid w:val="00316025"/>
    <w:rsid w:val="003160BC"/>
    <w:rsid w:val="00317098"/>
    <w:rsid w:val="003170D0"/>
    <w:rsid w:val="00317797"/>
    <w:rsid w:val="003179D8"/>
    <w:rsid w:val="00320004"/>
    <w:rsid w:val="0032064F"/>
    <w:rsid w:val="00320942"/>
    <w:rsid w:val="00320A90"/>
    <w:rsid w:val="0032262D"/>
    <w:rsid w:val="003228DC"/>
    <w:rsid w:val="003243F3"/>
    <w:rsid w:val="00324860"/>
    <w:rsid w:val="0032521E"/>
    <w:rsid w:val="00325262"/>
    <w:rsid w:val="00326286"/>
    <w:rsid w:val="00326EAD"/>
    <w:rsid w:val="003271F3"/>
    <w:rsid w:val="00330508"/>
    <w:rsid w:val="003318A5"/>
    <w:rsid w:val="00331B7F"/>
    <w:rsid w:val="00331EEF"/>
    <w:rsid w:val="00332206"/>
    <w:rsid w:val="003330E6"/>
    <w:rsid w:val="003336F2"/>
    <w:rsid w:val="00333A35"/>
    <w:rsid w:val="00333B3C"/>
    <w:rsid w:val="00333F9D"/>
    <w:rsid w:val="003341AF"/>
    <w:rsid w:val="003343D0"/>
    <w:rsid w:val="003344EC"/>
    <w:rsid w:val="0033458C"/>
    <w:rsid w:val="00334CE8"/>
    <w:rsid w:val="00335CF1"/>
    <w:rsid w:val="00335F6E"/>
    <w:rsid w:val="003365A6"/>
    <w:rsid w:val="0033676E"/>
    <w:rsid w:val="003367AA"/>
    <w:rsid w:val="00337AEE"/>
    <w:rsid w:val="00337F6F"/>
    <w:rsid w:val="003400EE"/>
    <w:rsid w:val="003407B8"/>
    <w:rsid w:val="00340BC1"/>
    <w:rsid w:val="00340E52"/>
    <w:rsid w:val="003414FB"/>
    <w:rsid w:val="003416AA"/>
    <w:rsid w:val="003416CA"/>
    <w:rsid w:val="00341CB6"/>
    <w:rsid w:val="00341E15"/>
    <w:rsid w:val="00342047"/>
    <w:rsid w:val="00342C83"/>
    <w:rsid w:val="0034370A"/>
    <w:rsid w:val="00343B2F"/>
    <w:rsid w:val="00344110"/>
    <w:rsid w:val="00344289"/>
    <w:rsid w:val="00344588"/>
    <w:rsid w:val="003445E3"/>
    <w:rsid w:val="00344988"/>
    <w:rsid w:val="003461DE"/>
    <w:rsid w:val="003469A2"/>
    <w:rsid w:val="00347094"/>
    <w:rsid w:val="003470F3"/>
    <w:rsid w:val="003471E4"/>
    <w:rsid w:val="00347745"/>
    <w:rsid w:val="00347EBC"/>
    <w:rsid w:val="003500D3"/>
    <w:rsid w:val="003502FA"/>
    <w:rsid w:val="003504BA"/>
    <w:rsid w:val="00350A5A"/>
    <w:rsid w:val="003515FB"/>
    <w:rsid w:val="00351D68"/>
    <w:rsid w:val="00353949"/>
    <w:rsid w:val="00354653"/>
    <w:rsid w:val="00355204"/>
    <w:rsid w:val="003555A3"/>
    <w:rsid w:val="0035784A"/>
    <w:rsid w:val="00360F48"/>
    <w:rsid w:val="00361DDF"/>
    <w:rsid w:val="00362040"/>
    <w:rsid w:val="00362794"/>
    <w:rsid w:val="0036304B"/>
    <w:rsid w:val="003633BB"/>
    <w:rsid w:val="00363827"/>
    <w:rsid w:val="00363F94"/>
    <w:rsid w:val="00364FF4"/>
    <w:rsid w:val="00365171"/>
    <w:rsid w:val="00365BC6"/>
    <w:rsid w:val="00365E11"/>
    <w:rsid w:val="003675CF"/>
    <w:rsid w:val="003678DA"/>
    <w:rsid w:val="00367ACD"/>
    <w:rsid w:val="00367ED1"/>
    <w:rsid w:val="00370034"/>
    <w:rsid w:val="003705AA"/>
    <w:rsid w:val="003713FC"/>
    <w:rsid w:val="003716AF"/>
    <w:rsid w:val="00371A1E"/>
    <w:rsid w:val="00371CDF"/>
    <w:rsid w:val="0037236E"/>
    <w:rsid w:val="00372B3E"/>
    <w:rsid w:val="003731FA"/>
    <w:rsid w:val="00374621"/>
    <w:rsid w:val="003754D0"/>
    <w:rsid w:val="00375C1F"/>
    <w:rsid w:val="00376470"/>
    <w:rsid w:val="00376A13"/>
    <w:rsid w:val="00376DAD"/>
    <w:rsid w:val="003770F5"/>
    <w:rsid w:val="00377240"/>
    <w:rsid w:val="00377776"/>
    <w:rsid w:val="003800F4"/>
    <w:rsid w:val="003807DE"/>
    <w:rsid w:val="00380DB3"/>
    <w:rsid w:val="00381E36"/>
    <w:rsid w:val="0038243D"/>
    <w:rsid w:val="00385002"/>
    <w:rsid w:val="003853C2"/>
    <w:rsid w:val="00385693"/>
    <w:rsid w:val="00385893"/>
    <w:rsid w:val="00385CBC"/>
    <w:rsid w:val="0038669D"/>
    <w:rsid w:val="00386751"/>
    <w:rsid w:val="003868B0"/>
    <w:rsid w:val="0038737E"/>
    <w:rsid w:val="00387452"/>
    <w:rsid w:val="00387A63"/>
    <w:rsid w:val="003904A3"/>
    <w:rsid w:val="00390875"/>
    <w:rsid w:val="0039154D"/>
    <w:rsid w:val="003929AC"/>
    <w:rsid w:val="003938CA"/>
    <w:rsid w:val="00393B92"/>
    <w:rsid w:val="00393F44"/>
    <w:rsid w:val="003946F8"/>
    <w:rsid w:val="00394D6D"/>
    <w:rsid w:val="00395ADA"/>
    <w:rsid w:val="00396215"/>
    <w:rsid w:val="003965B7"/>
    <w:rsid w:val="00396629"/>
    <w:rsid w:val="003971C1"/>
    <w:rsid w:val="00397222"/>
    <w:rsid w:val="00397C03"/>
    <w:rsid w:val="00397C5F"/>
    <w:rsid w:val="003A00AF"/>
    <w:rsid w:val="003A0E9B"/>
    <w:rsid w:val="003A2602"/>
    <w:rsid w:val="003A279B"/>
    <w:rsid w:val="003A2CB5"/>
    <w:rsid w:val="003A4120"/>
    <w:rsid w:val="003A44C3"/>
    <w:rsid w:val="003A4C50"/>
    <w:rsid w:val="003A4D08"/>
    <w:rsid w:val="003A4FEE"/>
    <w:rsid w:val="003A510A"/>
    <w:rsid w:val="003A5A87"/>
    <w:rsid w:val="003A6740"/>
    <w:rsid w:val="003A7683"/>
    <w:rsid w:val="003A79AD"/>
    <w:rsid w:val="003B0D2A"/>
    <w:rsid w:val="003B1B69"/>
    <w:rsid w:val="003B27D1"/>
    <w:rsid w:val="003B2965"/>
    <w:rsid w:val="003B4113"/>
    <w:rsid w:val="003B4646"/>
    <w:rsid w:val="003B4A84"/>
    <w:rsid w:val="003B5AA6"/>
    <w:rsid w:val="003B64C5"/>
    <w:rsid w:val="003B6C9B"/>
    <w:rsid w:val="003B716F"/>
    <w:rsid w:val="003B7D6C"/>
    <w:rsid w:val="003B7E04"/>
    <w:rsid w:val="003C13B0"/>
    <w:rsid w:val="003C1E0C"/>
    <w:rsid w:val="003C1E60"/>
    <w:rsid w:val="003C43AA"/>
    <w:rsid w:val="003C451B"/>
    <w:rsid w:val="003C4660"/>
    <w:rsid w:val="003C4A6C"/>
    <w:rsid w:val="003C4D1A"/>
    <w:rsid w:val="003C679B"/>
    <w:rsid w:val="003C7A02"/>
    <w:rsid w:val="003C7E63"/>
    <w:rsid w:val="003C7F3C"/>
    <w:rsid w:val="003D04C4"/>
    <w:rsid w:val="003D05DD"/>
    <w:rsid w:val="003D2157"/>
    <w:rsid w:val="003D2251"/>
    <w:rsid w:val="003D2687"/>
    <w:rsid w:val="003D351C"/>
    <w:rsid w:val="003D36DD"/>
    <w:rsid w:val="003D3B5A"/>
    <w:rsid w:val="003D5268"/>
    <w:rsid w:val="003D65DC"/>
    <w:rsid w:val="003D68B2"/>
    <w:rsid w:val="003D7033"/>
    <w:rsid w:val="003D7420"/>
    <w:rsid w:val="003D74E0"/>
    <w:rsid w:val="003D7EB8"/>
    <w:rsid w:val="003E13CF"/>
    <w:rsid w:val="003E153E"/>
    <w:rsid w:val="003E15C9"/>
    <w:rsid w:val="003E1AAD"/>
    <w:rsid w:val="003E1FA2"/>
    <w:rsid w:val="003E2B9A"/>
    <w:rsid w:val="003E2F83"/>
    <w:rsid w:val="003E342D"/>
    <w:rsid w:val="003E357A"/>
    <w:rsid w:val="003E366F"/>
    <w:rsid w:val="003E3BAE"/>
    <w:rsid w:val="003E3E23"/>
    <w:rsid w:val="003E4335"/>
    <w:rsid w:val="003E44CF"/>
    <w:rsid w:val="003E51B2"/>
    <w:rsid w:val="003E5289"/>
    <w:rsid w:val="003E567E"/>
    <w:rsid w:val="003E56C5"/>
    <w:rsid w:val="003E6699"/>
    <w:rsid w:val="003E6817"/>
    <w:rsid w:val="003E6D02"/>
    <w:rsid w:val="003E7184"/>
    <w:rsid w:val="003F045A"/>
    <w:rsid w:val="003F0A29"/>
    <w:rsid w:val="003F1B9C"/>
    <w:rsid w:val="003F2E95"/>
    <w:rsid w:val="003F332F"/>
    <w:rsid w:val="003F3E2E"/>
    <w:rsid w:val="003F3E49"/>
    <w:rsid w:val="003F46A3"/>
    <w:rsid w:val="003F4CF9"/>
    <w:rsid w:val="003F6AF7"/>
    <w:rsid w:val="003F6CA9"/>
    <w:rsid w:val="003F6CBA"/>
    <w:rsid w:val="003F7062"/>
    <w:rsid w:val="003F7875"/>
    <w:rsid w:val="00401AAA"/>
    <w:rsid w:val="004020FD"/>
    <w:rsid w:val="00403863"/>
    <w:rsid w:val="00403AF5"/>
    <w:rsid w:val="00404A60"/>
    <w:rsid w:val="0040557C"/>
    <w:rsid w:val="00406027"/>
    <w:rsid w:val="00406565"/>
    <w:rsid w:val="00406593"/>
    <w:rsid w:val="004067CD"/>
    <w:rsid w:val="00407F20"/>
    <w:rsid w:val="004105B9"/>
    <w:rsid w:val="00411393"/>
    <w:rsid w:val="004115A1"/>
    <w:rsid w:val="00411924"/>
    <w:rsid w:val="00412179"/>
    <w:rsid w:val="004126D3"/>
    <w:rsid w:val="00412B2A"/>
    <w:rsid w:val="004133BA"/>
    <w:rsid w:val="004139C0"/>
    <w:rsid w:val="00414396"/>
    <w:rsid w:val="00415249"/>
    <w:rsid w:val="00415847"/>
    <w:rsid w:val="00416111"/>
    <w:rsid w:val="004162FB"/>
    <w:rsid w:val="00416814"/>
    <w:rsid w:val="004173D4"/>
    <w:rsid w:val="00417CB5"/>
    <w:rsid w:val="00420294"/>
    <w:rsid w:val="00420BD2"/>
    <w:rsid w:val="00420F01"/>
    <w:rsid w:val="0042115A"/>
    <w:rsid w:val="0042252A"/>
    <w:rsid w:val="00422B5C"/>
    <w:rsid w:val="00423044"/>
    <w:rsid w:val="00423243"/>
    <w:rsid w:val="00423AA3"/>
    <w:rsid w:val="00423AFE"/>
    <w:rsid w:val="00423FB8"/>
    <w:rsid w:val="00424188"/>
    <w:rsid w:val="004242E1"/>
    <w:rsid w:val="00424529"/>
    <w:rsid w:val="0042527C"/>
    <w:rsid w:val="0042536C"/>
    <w:rsid w:val="004272BE"/>
    <w:rsid w:val="004278A6"/>
    <w:rsid w:val="0043047F"/>
    <w:rsid w:val="00431D9F"/>
    <w:rsid w:val="0043223D"/>
    <w:rsid w:val="004322EF"/>
    <w:rsid w:val="00432484"/>
    <w:rsid w:val="00432695"/>
    <w:rsid w:val="00432EDF"/>
    <w:rsid w:val="004339D3"/>
    <w:rsid w:val="00433B1E"/>
    <w:rsid w:val="004346E2"/>
    <w:rsid w:val="00435474"/>
    <w:rsid w:val="00435600"/>
    <w:rsid w:val="00435A6A"/>
    <w:rsid w:val="00436570"/>
    <w:rsid w:val="00436D1A"/>
    <w:rsid w:val="00437480"/>
    <w:rsid w:val="00437F53"/>
    <w:rsid w:val="004401A9"/>
    <w:rsid w:val="0044065D"/>
    <w:rsid w:val="00440768"/>
    <w:rsid w:val="0044130D"/>
    <w:rsid w:val="00441907"/>
    <w:rsid w:val="00442465"/>
    <w:rsid w:val="0044284C"/>
    <w:rsid w:val="00442F29"/>
    <w:rsid w:val="004436B7"/>
    <w:rsid w:val="004449B1"/>
    <w:rsid w:val="004462BF"/>
    <w:rsid w:val="00446341"/>
    <w:rsid w:val="0044641B"/>
    <w:rsid w:val="00447833"/>
    <w:rsid w:val="00447CE6"/>
    <w:rsid w:val="004503F7"/>
    <w:rsid w:val="00450CD1"/>
    <w:rsid w:val="00451594"/>
    <w:rsid w:val="004520E3"/>
    <w:rsid w:val="00452849"/>
    <w:rsid w:val="0045357C"/>
    <w:rsid w:val="0045360D"/>
    <w:rsid w:val="00453A42"/>
    <w:rsid w:val="00454B64"/>
    <w:rsid w:val="0045636F"/>
    <w:rsid w:val="0045679E"/>
    <w:rsid w:val="004569F6"/>
    <w:rsid w:val="00457880"/>
    <w:rsid w:val="004578DD"/>
    <w:rsid w:val="00457CE5"/>
    <w:rsid w:val="00462596"/>
    <w:rsid w:val="0046284B"/>
    <w:rsid w:val="004628A3"/>
    <w:rsid w:val="004628F3"/>
    <w:rsid w:val="00462D30"/>
    <w:rsid w:val="00463190"/>
    <w:rsid w:val="00464491"/>
    <w:rsid w:val="00466BAB"/>
    <w:rsid w:val="00466D42"/>
    <w:rsid w:val="00466ED3"/>
    <w:rsid w:val="004670DB"/>
    <w:rsid w:val="00467B1E"/>
    <w:rsid w:val="00470554"/>
    <w:rsid w:val="00470605"/>
    <w:rsid w:val="0047119D"/>
    <w:rsid w:val="00471609"/>
    <w:rsid w:val="004718C9"/>
    <w:rsid w:val="0047245F"/>
    <w:rsid w:val="0047382A"/>
    <w:rsid w:val="00474229"/>
    <w:rsid w:val="0047439F"/>
    <w:rsid w:val="004743B0"/>
    <w:rsid w:val="00475409"/>
    <w:rsid w:val="00476991"/>
    <w:rsid w:val="00476B17"/>
    <w:rsid w:val="00476F4A"/>
    <w:rsid w:val="004804C5"/>
    <w:rsid w:val="00480768"/>
    <w:rsid w:val="00480A15"/>
    <w:rsid w:val="004816A4"/>
    <w:rsid w:val="00482E2A"/>
    <w:rsid w:val="0048374B"/>
    <w:rsid w:val="00483BD1"/>
    <w:rsid w:val="00483E1E"/>
    <w:rsid w:val="004850A7"/>
    <w:rsid w:val="0048531A"/>
    <w:rsid w:val="00485649"/>
    <w:rsid w:val="00485829"/>
    <w:rsid w:val="00486EE3"/>
    <w:rsid w:val="00487E35"/>
    <w:rsid w:val="00490B29"/>
    <w:rsid w:val="00490CF4"/>
    <w:rsid w:val="00490D3E"/>
    <w:rsid w:val="00491403"/>
    <w:rsid w:val="00491797"/>
    <w:rsid w:val="004925BB"/>
    <w:rsid w:val="00492A11"/>
    <w:rsid w:val="00492C86"/>
    <w:rsid w:val="00492FEF"/>
    <w:rsid w:val="00493B23"/>
    <w:rsid w:val="00494131"/>
    <w:rsid w:val="00495E4B"/>
    <w:rsid w:val="0049610B"/>
    <w:rsid w:val="00496EAD"/>
    <w:rsid w:val="00497409"/>
    <w:rsid w:val="00497C45"/>
    <w:rsid w:val="004A0D52"/>
    <w:rsid w:val="004A0E75"/>
    <w:rsid w:val="004A129E"/>
    <w:rsid w:val="004A14C2"/>
    <w:rsid w:val="004A26DD"/>
    <w:rsid w:val="004A30F5"/>
    <w:rsid w:val="004A4163"/>
    <w:rsid w:val="004A41F6"/>
    <w:rsid w:val="004A5089"/>
    <w:rsid w:val="004A5B02"/>
    <w:rsid w:val="004A5B84"/>
    <w:rsid w:val="004A5FEE"/>
    <w:rsid w:val="004A6D51"/>
    <w:rsid w:val="004A748E"/>
    <w:rsid w:val="004A78BF"/>
    <w:rsid w:val="004A79A8"/>
    <w:rsid w:val="004A7E01"/>
    <w:rsid w:val="004B14E8"/>
    <w:rsid w:val="004B1CD9"/>
    <w:rsid w:val="004B21FD"/>
    <w:rsid w:val="004B2289"/>
    <w:rsid w:val="004B2CD4"/>
    <w:rsid w:val="004B2D2A"/>
    <w:rsid w:val="004B31B3"/>
    <w:rsid w:val="004B3417"/>
    <w:rsid w:val="004B349B"/>
    <w:rsid w:val="004B36AC"/>
    <w:rsid w:val="004B3CA2"/>
    <w:rsid w:val="004B43C9"/>
    <w:rsid w:val="004B6E87"/>
    <w:rsid w:val="004B6FCE"/>
    <w:rsid w:val="004C05F9"/>
    <w:rsid w:val="004C0674"/>
    <w:rsid w:val="004C1137"/>
    <w:rsid w:val="004C1490"/>
    <w:rsid w:val="004C1834"/>
    <w:rsid w:val="004C19D3"/>
    <w:rsid w:val="004C25AE"/>
    <w:rsid w:val="004C323D"/>
    <w:rsid w:val="004C374E"/>
    <w:rsid w:val="004C46F8"/>
    <w:rsid w:val="004C52D4"/>
    <w:rsid w:val="004C6A38"/>
    <w:rsid w:val="004C6BD6"/>
    <w:rsid w:val="004C728C"/>
    <w:rsid w:val="004C7978"/>
    <w:rsid w:val="004D02C6"/>
    <w:rsid w:val="004D0BCA"/>
    <w:rsid w:val="004D1828"/>
    <w:rsid w:val="004D325C"/>
    <w:rsid w:val="004D35A5"/>
    <w:rsid w:val="004D364A"/>
    <w:rsid w:val="004D421D"/>
    <w:rsid w:val="004D4B55"/>
    <w:rsid w:val="004D4CBB"/>
    <w:rsid w:val="004D518D"/>
    <w:rsid w:val="004D53D1"/>
    <w:rsid w:val="004D6330"/>
    <w:rsid w:val="004D685C"/>
    <w:rsid w:val="004D6968"/>
    <w:rsid w:val="004D6F9A"/>
    <w:rsid w:val="004D73E7"/>
    <w:rsid w:val="004E0115"/>
    <w:rsid w:val="004E0FCB"/>
    <w:rsid w:val="004E18C7"/>
    <w:rsid w:val="004E2D41"/>
    <w:rsid w:val="004E3514"/>
    <w:rsid w:val="004E3DF1"/>
    <w:rsid w:val="004E4F81"/>
    <w:rsid w:val="004E59CA"/>
    <w:rsid w:val="004E5D21"/>
    <w:rsid w:val="004E6273"/>
    <w:rsid w:val="004E6646"/>
    <w:rsid w:val="004E69C2"/>
    <w:rsid w:val="004E7504"/>
    <w:rsid w:val="004F0AF6"/>
    <w:rsid w:val="004F0CDB"/>
    <w:rsid w:val="004F1486"/>
    <w:rsid w:val="004F1A2B"/>
    <w:rsid w:val="004F1C33"/>
    <w:rsid w:val="004F346F"/>
    <w:rsid w:val="004F395F"/>
    <w:rsid w:val="004F3B42"/>
    <w:rsid w:val="004F4234"/>
    <w:rsid w:val="004F6098"/>
    <w:rsid w:val="004F6481"/>
    <w:rsid w:val="004F6BF5"/>
    <w:rsid w:val="004F70AA"/>
    <w:rsid w:val="004F751D"/>
    <w:rsid w:val="004F7733"/>
    <w:rsid w:val="004F77CB"/>
    <w:rsid w:val="004F784B"/>
    <w:rsid w:val="004F7A97"/>
    <w:rsid w:val="0050110A"/>
    <w:rsid w:val="00501A33"/>
    <w:rsid w:val="00501E12"/>
    <w:rsid w:val="00501E8F"/>
    <w:rsid w:val="005025D1"/>
    <w:rsid w:val="00502997"/>
    <w:rsid w:val="00503946"/>
    <w:rsid w:val="00504962"/>
    <w:rsid w:val="00504D67"/>
    <w:rsid w:val="005051FC"/>
    <w:rsid w:val="00505B06"/>
    <w:rsid w:val="005067DB"/>
    <w:rsid w:val="00510951"/>
    <w:rsid w:val="00512F39"/>
    <w:rsid w:val="0051362C"/>
    <w:rsid w:val="00513ACD"/>
    <w:rsid w:val="0051483E"/>
    <w:rsid w:val="0051510A"/>
    <w:rsid w:val="00515603"/>
    <w:rsid w:val="00515B34"/>
    <w:rsid w:val="0051625C"/>
    <w:rsid w:val="005168D5"/>
    <w:rsid w:val="005210C2"/>
    <w:rsid w:val="0052112F"/>
    <w:rsid w:val="005227E5"/>
    <w:rsid w:val="00522FCB"/>
    <w:rsid w:val="00523B64"/>
    <w:rsid w:val="005243E0"/>
    <w:rsid w:val="005249B4"/>
    <w:rsid w:val="00524C03"/>
    <w:rsid w:val="00524CDF"/>
    <w:rsid w:val="00525518"/>
    <w:rsid w:val="00525817"/>
    <w:rsid w:val="0052636D"/>
    <w:rsid w:val="00526DF5"/>
    <w:rsid w:val="00527508"/>
    <w:rsid w:val="00530079"/>
    <w:rsid w:val="005304A6"/>
    <w:rsid w:val="0053116B"/>
    <w:rsid w:val="00531BAE"/>
    <w:rsid w:val="005322E4"/>
    <w:rsid w:val="005327F9"/>
    <w:rsid w:val="0053283B"/>
    <w:rsid w:val="0053330E"/>
    <w:rsid w:val="0053332F"/>
    <w:rsid w:val="00533605"/>
    <w:rsid w:val="005350C3"/>
    <w:rsid w:val="005351CB"/>
    <w:rsid w:val="005361E4"/>
    <w:rsid w:val="0053623E"/>
    <w:rsid w:val="00537CF1"/>
    <w:rsid w:val="00537D5A"/>
    <w:rsid w:val="00540553"/>
    <w:rsid w:val="00540906"/>
    <w:rsid w:val="00541785"/>
    <w:rsid w:val="00541EC1"/>
    <w:rsid w:val="00541F51"/>
    <w:rsid w:val="00542020"/>
    <w:rsid w:val="00542AD2"/>
    <w:rsid w:val="00542E03"/>
    <w:rsid w:val="00543168"/>
    <w:rsid w:val="005444EA"/>
    <w:rsid w:val="0054470F"/>
    <w:rsid w:val="005448AA"/>
    <w:rsid w:val="00545B3D"/>
    <w:rsid w:val="00547153"/>
    <w:rsid w:val="00547555"/>
    <w:rsid w:val="005476F8"/>
    <w:rsid w:val="00550236"/>
    <w:rsid w:val="00551670"/>
    <w:rsid w:val="00552914"/>
    <w:rsid w:val="00553454"/>
    <w:rsid w:val="00555825"/>
    <w:rsid w:val="00555E43"/>
    <w:rsid w:val="0055601C"/>
    <w:rsid w:val="00556052"/>
    <w:rsid w:val="0055652A"/>
    <w:rsid w:val="00556F50"/>
    <w:rsid w:val="0055704B"/>
    <w:rsid w:val="0056035A"/>
    <w:rsid w:val="00560626"/>
    <w:rsid w:val="00562D8D"/>
    <w:rsid w:val="00563A3A"/>
    <w:rsid w:val="0056454A"/>
    <w:rsid w:val="00564A27"/>
    <w:rsid w:val="00564C03"/>
    <w:rsid w:val="00564E61"/>
    <w:rsid w:val="00565AB8"/>
    <w:rsid w:val="0056619C"/>
    <w:rsid w:val="005664CC"/>
    <w:rsid w:val="00566C01"/>
    <w:rsid w:val="00567333"/>
    <w:rsid w:val="00567589"/>
    <w:rsid w:val="00567B15"/>
    <w:rsid w:val="00567E6B"/>
    <w:rsid w:val="00567F09"/>
    <w:rsid w:val="005701FD"/>
    <w:rsid w:val="00571042"/>
    <w:rsid w:val="0057159D"/>
    <w:rsid w:val="0057164E"/>
    <w:rsid w:val="00572F00"/>
    <w:rsid w:val="0057338A"/>
    <w:rsid w:val="005739D0"/>
    <w:rsid w:val="00573E4B"/>
    <w:rsid w:val="00574419"/>
    <w:rsid w:val="00574C68"/>
    <w:rsid w:val="00574E96"/>
    <w:rsid w:val="00575817"/>
    <w:rsid w:val="00575AEB"/>
    <w:rsid w:val="0057665E"/>
    <w:rsid w:val="0057690D"/>
    <w:rsid w:val="005770FB"/>
    <w:rsid w:val="0057796D"/>
    <w:rsid w:val="00580444"/>
    <w:rsid w:val="0058083B"/>
    <w:rsid w:val="005816BA"/>
    <w:rsid w:val="00581892"/>
    <w:rsid w:val="00582298"/>
    <w:rsid w:val="00583622"/>
    <w:rsid w:val="0058395F"/>
    <w:rsid w:val="0058415A"/>
    <w:rsid w:val="0058445C"/>
    <w:rsid w:val="00584562"/>
    <w:rsid w:val="00585752"/>
    <w:rsid w:val="00586824"/>
    <w:rsid w:val="00586DB3"/>
    <w:rsid w:val="00586E45"/>
    <w:rsid w:val="00587D02"/>
    <w:rsid w:val="00590052"/>
    <w:rsid w:val="00590AB1"/>
    <w:rsid w:val="00591A72"/>
    <w:rsid w:val="00591F89"/>
    <w:rsid w:val="005923C4"/>
    <w:rsid w:val="005934AF"/>
    <w:rsid w:val="00593531"/>
    <w:rsid w:val="0059357F"/>
    <w:rsid w:val="005937B4"/>
    <w:rsid w:val="00593816"/>
    <w:rsid w:val="0059498D"/>
    <w:rsid w:val="005954E4"/>
    <w:rsid w:val="00595D9C"/>
    <w:rsid w:val="00595E07"/>
    <w:rsid w:val="00596264"/>
    <w:rsid w:val="0059641E"/>
    <w:rsid w:val="005967F8"/>
    <w:rsid w:val="00597398"/>
    <w:rsid w:val="005973C8"/>
    <w:rsid w:val="005976ED"/>
    <w:rsid w:val="00597779"/>
    <w:rsid w:val="005978C0"/>
    <w:rsid w:val="00597C83"/>
    <w:rsid w:val="00597DF7"/>
    <w:rsid w:val="005A00A3"/>
    <w:rsid w:val="005A0839"/>
    <w:rsid w:val="005A10DA"/>
    <w:rsid w:val="005A13C5"/>
    <w:rsid w:val="005A1603"/>
    <w:rsid w:val="005A1A82"/>
    <w:rsid w:val="005A2027"/>
    <w:rsid w:val="005A29AB"/>
    <w:rsid w:val="005A2F31"/>
    <w:rsid w:val="005A3075"/>
    <w:rsid w:val="005A39F9"/>
    <w:rsid w:val="005A48EB"/>
    <w:rsid w:val="005A4C0D"/>
    <w:rsid w:val="005A5008"/>
    <w:rsid w:val="005A5587"/>
    <w:rsid w:val="005A5C0E"/>
    <w:rsid w:val="005A6863"/>
    <w:rsid w:val="005A75CA"/>
    <w:rsid w:val="005B0A6F"/>
    <w:rsid w:val="005B0AD7"/>
    <w:rsid w:val="005B115B"/>
    <w:rsid w:val="005B126A"/>
    <w:rsid w:val="005B1412"/>
    <w:rsid w:val="005B165D"/>
    <w:rsid w:val="005B1DE3"/>
    <w:rsid w:val="005B237F"/>
    <w:rsid w:val="005B2A3B"/>
    <w:rsid w:val="005B2CC4"/>
    <w:rsid w:val="005B36D4"/>
    <w:rsid w:val="005B3D24"/>
    <w:rsid w:val="005B3F64"/>
    <w:rsid w:val="005B4557"/>
    <w:rsid w:val="005B5097"/>
    <w:rsid w:val="005B5305"/>
    <w:rsid w:val="005B5844"/>
    <w:rsid w:val="005B5F82"/>
    <w:rsid w:val="005B647C"/>
    <w:rsid w:val="005B6914"/>
    <w:rsid w:val="005B748C"/>
    <w:rsid w:val="005B7B84"/>
    <w:rsid w:val="005B7DFA"/>
    <w:rsid w:val="005C0059"/>
    <w:rsid w:val="005C117D"/>
    <w:rsid w:val="005C1214"/>
    <w:rsid w:val="005C1510"/>
    <w:rsid w:val="005C1C37"/>
    <w:rsid w:val="005C2605"/>
    <w:rsid w:val="005C2BA1"/>
    <w:rsid w:val="005C2BD7"/>
    <w:rsid w:val="005C44E2"/>
    <w:rsid w:val="005C4B2A"/>
    <w:rsid w:val="005C568A"/>
    <w:rsid w:val="005D03AC"/>
    <w:rsid w:val="005D0467"/>
    <w:rsid w:val="005D0D63"/>
    <w:rsid w:val="005D185C"/>
    <w:rsid w:val="005D19E7"/>
    <w:rsid w:val="005D2298"/>
    <w:rsid w:val="005D2DCC"/>
    <w:rsid w:val="005D3501"/>
    <w:rsid w:val="005D36C6"/>
    <w:rsid w:val="005D4A6E"/>
    <w:rsid w:val="005D4E7B"/>
    <w:rsid w:val="005D5B1F"/>
    <w:rsid w:val="005D7E53"/>
    <w:rsid w:val="005E043D"/>
    <w:rsid w:val="005E04CE"/>
    <w:rsid w:val="005E1D7B"/>
    <w:rsid w:val="005E1E08"/>
    <w:rsid w:val="005E23A1"/>
    <w:rsid w:val="005E2BB6"/>
    <w:rsid w:val="005E3106"/>
    <w:rsid w:val="005E3B7D"/>
    <w:rsid w:val="005E3CF6"/>
    <w:rsid w:val="005E3EDE"/>
    <w:rsid w:val="005E6016"/>
    <w:rsid w:val="005E6A64"/>
    <w:rsid w:val="005E6E90"/>
    <w:rsid w:val="005E70B3"/>
    <w:rsid w:val="005E7452"/>
    <w:rsid w:val="005E756F"/>
    <w:rsid w:val="005E7C56"/>
    <w:rsid w:val="005F09D3"/>
    <w:rsid w:val="005F0F68"/>
    <w:rsid w:val="005F106B"/>
    <w:rsid w:val="005F1512"/>
    <w:rsid w:val="005F1B39"/>
    <w:rsid w:val="005F45A1"/>
    <w:rsid w:val="005F4634"/>
    <w:rsid w:val="005F52DE"/>
    <w:rsid w:val="005F5ABD"/>
    <w:rsid w:val="005F6AA6"/>
    <w:rsid w:val="005F6AAB"/>
    <w:rsid w:val="005F6EF8"/>
    <w:rsid w:val="005F6FC6"/>
    <w:rsid w:val="005F76FD"/>
    <w:rsid w:val="0060062D"/>
    <w:rsid w:val="00600888"/>
    <w:rsid w:val="00600A9E"/>
    <w:rsid w:val="00600B07"/>
    <w:rsid w:val="00600DA8"/>
    <w:rsid w:val="00601CFB"/>
    <w:rsid w:val="00602093"/>
    <w:rsid w:val="00602572"/>
    <w:rsid w:val="00602F39"/>
    <w:rsid w:val="00603042"/>
    <w:rsid w:val="00603362"/>
    <w:rsid w:val="00603694"/>
    <w:rsid w:val="00603A63"/>
    <w:rsid w:val="00604233"/>
    <w:rsid w:val="006044D5"/>
    <w:rsid w:val="0060459B"/>
    <w:rsid w:val="0060460D"/>
    <w:rsid w:val="00604A1A"/>
    <w:rsid w:val="00605B20"/>
    <w:rsid w:val="0060631E"/>
    <w:rsid w:val="00606765"/>
    <w:rsid w:val="0061082E"/>
    <w:rsid w:val="006112B4"/>
    <w:rsid w:val="0061269D"/>
    <w:rsid w:val="00614F83"/>
    <w:rsid w:val="006153FE"/>
    <w:rsid w:val="00615400"/>
    <w:rsid w:val="00617143"/>
    <w:rsid w:val="006173EF"/>
    <w:rsid w:val="006177C0"/>
    <w:rsid w:val="00617F26"/>
    <w:rsid w:val="00621276"/>
    <w:rsid w:val="00621BF6"/>
    <w:rsid w:val="006229FD"/>
    <w:rsid w:val="0062320C"/>
    <w:rsid w:val="00623CA5"/>
    <w:rsid w:val="00623EB1"/>
    <w:rsid w:val="0062499D"/>
    <w:rsid w:val="00624DA4"/>
    <w:rsid w:val="0062537D"/>
    <w:rsid w:val="00625918"/>
    <w:rsid w:val="00626302"/>
    <w:rsid w:val="00626E4F"/>
    <w:rsid w:val="00627362"/>
    <w:rsid w:val="00631298"/>
    <w:rsid w:val="0063171A"/>
    <w:rsid w:val="00631931"/>
    <w:rsid w:val="00633F6E"/>
    <w:rsid w:val="00634425"/>
    <w:rsid w:val="0063443F"/>
    <w:rsid w:val="0063469A"/>
    <w:rsid w:val="00634DE6"/>
    <w:rsid w:val="00634E16"/>
    <w:rsid w:val="006353B5"/>
    <w:rsid w:val="00635754"/>
    <w:rsid w:val="00635CD8"/>
    <w:rsid w:val="0063608B"/>
    <w:rsid w:val="0063642E"/>
    <w:rsid w:val="00637141"/>
    <w:rsid w:val="006403FA"/>
    <w:rsid w:val="00640A27"/>
    <w:rsid w:val="00640C88"/>
    <w:rsid w:val="00640DEF"/>
    <w:rsid w:val="006418E2"/>
    <w:rsid w:val="00641B12"/>
    <w:rsid w:val="0064205E"/>
    <w:rsid w:val="006425DC"/>
    <w:rsid w:val="00642A66"/>
    <w:rsid w:val="00643480"/>
    <w:rsid w:val="006444E6"/>
    <w:rsid w:val="0064463F"/>
    <w:rsid w:val="006450EC"/>
    <w:rsid w:val="0064575D"/>
    <w:rsid w:val="00646314"/>
    <w:rsid w:val="00646649"/>
    <w:rsid w:val="00646BCB"/>
    <w:rsid w:val="00646F88"/>
    <w:rsid w:val="00647619"/>
    <w:rsid w:val="0064789C"/>
    <w:rsid w:val="00650281"/>
    <w:rsid w:val="00650327"/>
    <w:rsid w:val="006515D1"/>
    <w:rsid w:val="006517CE"/>
    <w:rsid w:val="0065254A"/>
    <w:rsid w:val="00652F06"/>
    <w:rsid w:val="00653F2B"/>
    <w:rsid w:val="0065437E"/>
    <w:rsid w:val="006545CA"/>
    <w:rsid w:val="00654AC2"/>
    <w:rsid w:val="00655897"/>
    <w:rsid w:val="00655C31"/>
    <w:rsid w:val="00655EAB"/>
    <w:rsid w:val="006567CA"/>
    <w:rsid w:val="00657F68"/>
    <w:rsid w:val="00660E46"/>
    <w:rsid w:val="006625CF"/>
    <w:rsid w:val="00663356"/>
    <w:rsid w:val="006640E3"/>
    <w:rsid w:val="006642D7"/>
    <w:rsid w:val="00664B59"/>
    <w:rsid w:val="00664BA0"/>
    <w:rsid w:val="00665671"/>
    <w:rsid w:val="006657FA"/>
    <w:rsid w:val="0066591D"/>
    <w:rsid w:val="0066603E"/>
    <w:rsid w:val="0066622E"/>
    <w:rsid w:val="006663F8"/>
    <w:rsid w:val="0066646B"/>
    <w:rsid w:val="00666583"/>
    <w:rsid w:val="00667258"/>
    <w:rsid w:val="0066741D"/>
    <w:rsid w:val="00667836"/>
    <w:rsid w:val="00667C47"/>
    <w:rsid w:val="0067091D"/>
    <w:rsid w:val="00671533"/>
    <w:rsid w:val="006718EC"/>
    <w:rsid w:val="00671911"/>
    <w:rsid w:val="00671F05"/>
    <w:rsid w:val="00672E33"/>
    <w:rsid w:val="00673015"/>
    <w:rsid w:val="0067309E"/>
    <w:rsid w:val="0067473C"/>
    <w:rsid w:val="00674CD0"/>
    <w:rsid w:val="00675BDB"/>
    <w:rsid w:val="00675D3C"/>
    <w:rsid w:val="006762B9"/>
    <w:rsid w:val="0067665D"/>
    <w:rsid w:val="00676F45"/>
    <w:rsid w:val="00677B70"/>
    <w:rsid w:val="00680125"/>
    <w:rsid w:val="00680D7F"/>
    <w:rsid w:val="006813EB"/>
    <w:rsid w:val="0068140C"/>
    <w:rsid w:val="006814C8"/>
    <w:rsid w:val="0068168F"/>
    <w:rsid w:val="00682447"/>
    <w:rsid w:val="006832EA"/>
    <w:rsid w:val="00683311"/>
    <w:rsid w:val="00683D58"/>
    <w:rsid w:val="0068403E"/>
    <w:rsid w:val="00684327"/>
    <w:rsid w:val="00684620"/>
    <w:rsid w:val="00684794"/>
    <w:rsid w:val="006848CD"/>
    <w:rsid w:val="00684A9D"/>
    <w:rsid w:val="00685216"/>
    <w:rsid w:val="0068564B"/>
    <w:rsid w:val="00685F3B"/>
    <w:rsid w:val="00686625"/>
    <w:rsid w:val="0068662E"/>
    <w:rsid w:val="006867BE"/>
    <w:rsid w:val="00687D47"/>
    <w:rsid w:val="00690440"/>
    <w:rsid w:val="00690A75"/>
    <w:rsid w:val="00690F11"/>
    <w:rsid w:val="00691D8B"/>
    <w:rsid w:val="00692115"/>
    <w:rsid w:val="0069234B"/>
    <w:rsid w:val="00693332"/>
    <w:rsid w:val="0069347D"/>
    <w:rsid w:val="00693633"/>
    <w:rsid w:val="006941E0"/>
    <w:rsid w:val="00694330"/>
    <w:rsid w:val="006947E3"/>
    <w:rsid w:val="00694924"/>
    <w:rsid w:val="00694B20"/>
    <w:rsid w:val="00694CD4"/>
    <w:rsid w:val="00694F74"/>
    <w:rsid w:val="0069508D"/>
    <w:rsid w:val="00695CF4"/>
    <w:rsid w:val="00695FD0"/>
    <w:rsid w:val="006961B2"/>
    <w:rsid w:val="00696692"/>
    <w:rsid w:val="00696FEA"/>
    <w:rsid w:val="006972D1"/>
    <w:rsid w:val="006A0AA0"/>
    <w:rsid w:val="006A0D8D"/>
    <w:rsid w:val="006A10E9"/>
    <w:rsid w:val="006A1D2C"/>
    <w:rsid w:val="006A1E0E"/>
    <w:rsid w:val="006A1FDE"/>
    <w:rsid w:val="006A317A"/>
    <w:rsid w:val="006A49E4"/>
    <w:rsid w:val="006A5312"/>
    <w:rsid w:val="006A61E5"/>
    <w:rsid w:val="006A6437"/>
    <w:rsid w:val="006A6BFC"/>
    <w:rsid w:val="006A6C84"/>
    <w:rsid w:val="006A7A2B"/>
    <w:rsid w:val="006A7B35"/>
    <w:rsid w:val="006B0082"/>
    <w:rsid w:val="006B0885"/>
    <w:rsid w:val="006B0C46"/>
    <w:rsid w:val="006B0F7E"/>
    <w:rsid w:val="006B177D"/>
    <w:rsid w:val="006B1B3F"/>
    <w:rsid w:val="006B1C50"/>
    <w:rsid w:val="006B2831"/>
    <w:rsid w:val="006B3699"/>
    <w:rsid w:val="006B3E98"/>
    <w:rsid w:val="006B4182"/>
    <w:rsid w:val="006B4664"/>
    <w:rsid w:val="006B5257"/>
    <w:rsid w:val="006B5BA8"/>
    <w:rsid w:val="006B6190"/>
    <w:rsid w:val="006B6F8C"/>
    <w:rsid w:val="006B7369"/>
    <w:rsid w:val="006B76C9"/>
    <w:rsid w:val="006C1B2C"/>
    <w:rsid w:val="006C269F"/>
    <w:rsid w:val="006C2CD6"/>
    <w:rsid w:val="006C3085"/>
    <w:rsid w:val="006C49AF"/>
    <w:rsid w:val="006C4F57"/>
    <w:rsid w:val="006C58EC"/>
    <w:rsid w:val="006C5F95"/>
    <w:rsid w:val="006C668C"/>
    <w:rsid w:val="006C6788"/>
    <w:rsid w:val="006C7C70"/>
    <w:rsid w:val="006C7EF9"/>
    <w:rsid w:val="006D0364"/>
    <w:rsid w:val="006D0A05"/>
    <w:rsid w:val="006D0A70"/>
    <w:rsid w:val="006D2BE9"/>
    <w:rsid w:val="006D39DB"/>
    <w:rsid w:val="006D3C6D"/>
    <w:rsid w:val="006D47A4"/>
    <w:rsid w:val="006D48EE"/>
    <w:rsid w:val="006D4AB6"/>
    <w:rsid w:val="006D65D6"/>
    <w:rsid w:val="006D74C4"/>
    <w:rsid w:val="006D7B4A"/>
    <w:rsid w:val="006E0BB9"/>
    <w:rsid w:val="006E1875"/>
    <w:rsid w:val="006E1C63"/>
    <w:rsid w:val="006E1E46"/>
    <w:rsid w:val="006E1EAF"/>
    <w:rsid w:val="006E31B9"/>
    <w:rsid w:val="006E33B0"/>
    <w:rsid w:val="006E3412"/>
    <w:rsid w:val="006E3D77"/>
    <w:rsid w:val="006E3E32"/>
    <w:rsid w:val="006E4C9C"/>
    <w:rsid w:val="006E5FA5"/>
    <w:rsid w:val="006E6CB9"/>
    <w:rsid w:val="006E7667"/>
    <w:rsid w:val="006E7A5D"/>
    <w:rsid w:val="006E7C41"/>
    <w:rsid w:val="006F03AF"/>
    <w:rsid w:val="006F1AFA"/>
    <w:rsid w:val="006F1C45"/>
    <w:rsid w:val="006F310D"/>
    <w:rsid w:val="006F3EDA"/>
    <w:rsid w:val="006F3F50"/>
    <w:rsid w:val="006F4765"/>
    <w:rsid w:val="006F480D"/>
    <w:rsid w:val="006F4A80"/>
    <w:rsid w:val="006F5108"/>
    <w:rsid w:val="006F52DD"/>
    <w:rsid w:val="006F614A"/>
    <w:rsid w:val="006F6658"/>
    <w:rsid w:val="006F70F4"/>
    <w:rsid w:val="006F778B"/>
    <w:rsid w:val="00700130"/>
    <w:rsid w:val="0070058F"/>
    <w:rsid w:val="00700E3C"/>
    <w:rsid w:val="007013F0"/>
    <w:rsid w:val="007016CB"/>
    <w:rsid w:val="00702DB6"/>
    <w:rsid w:val="0070313D"/>
    <w:rsid w:val="00703712"/>
    <w:rsid w:val="007037F8"/>
    <w:rsid w:val="00703D29"/>
    <w:rsid w:val="00703E7C"/>
    <w:rsid w:val="00704ACE"/>
    <w:rsid w:val="00704EB8"/>
    <w:rsid w:val="00705F33"/>
    <w:rsid w:val="00706058"/>
    <w:rsid w:val="00706A7F"/>
    <w:rsid w:val="00706E8F"/>
    <w:rsid w:val="0071089F"/>
    <w:rsid w:val="007112CE"/>
    <w:rsid w:val="00711BCC"/>
    <w:rsid w:val="00711DF7"/>
    <w:rsid w:val="00712031"/>
    <w:rsid w:val="0071273B"/>
    <w:rsid w:val="007134E0"/>
    <w:rsid w:val="007136F2"/>
    <w:rsid w:val="007141B0"/>
    <w:rsid w:val="007149B5"/>
    <w:rsid w:val="007152B4"/>
    <w:rsid w:val="007154D6"/>
    <w:rsid w:val="007154EB"/>
    <w:rsid w:val="00715A9A"/>
    <w:rsid w:val="00715C5B"/>
    <w:rsid w:val="00716BBB"/>
    <w:rsid w:val="00716BD0"/>
    <w:rsid w:val="00716F8A"/>
    <w:rsid w:val="00720850"/>
    <w:rsid w:val="007208C6"/>
    <w:rsid w:val="007209F7"/>
    <w:rsid w:val="00720C1C"/>
    <w:rsid w:val="00720E40"/>
    <w:rsid w:val="0072181D"/>
    <w:rsid w:val="007219A6"/>
    <w:rsid w:val="007227B6"/>
    <w:rsid w:val="0072301E"/>
    <w:rsid w:val="0072394F"/>
    <w:rsid w:val="00723964"/>
    <w:rsid w:val="00723B6B"/>
    <w:rsid w:val="00726F0E"/>
    <w:rsid w:val="007300DF"/>
    <w:rsid w:val="00730396"/>
    <w:rsid w:val="00730541"/>
    <w:rsid w:val="00730DB2"/>
    <w:rsid w:val="00730DD2"/>
    <w:rsid w:val="007317D1"/>
    <w:rsid w:val="0073264A"/>
    <w:rsid w:val="00732B83"/>
    <w:rsid w:val="00733315"/>
    <w:rsid w:val="00734237"/>
    <w:rsid w:val="00734FD0"/>
    <w:rsid w:val="00735486"/>
    <w:rsid w:val="00737018"/>
    <w:rsid w:val="007371B4"/>
    <w:rsid w:val="00737B61"/>
    <w:rsid w:val="00737D0B"/>
    <w:rsid w:val="007404B4"/>
    <w:rsid w:val="00741257"/>
    <w:rsid w:val="00741A9E"/>
    <w:rsid w:val="00741BD2"/>
    <w:rsid w:val="00742C88"/>
    <w:rsid w:val="00742E80"/>
    <w:rsid w:val="0074304A"/>
    <w:rsid w:val="007437AB"/>
    <w:rsid w:val="007451FD"/>
    <w:rsid w:val="007454FD"/>
    <w:rsid w:val="007459F0"/>
    <w:rsid w:val="00746BFD"/>
    <w:rsid w:val="00747D6E"/>
    <w:rsid w:val="0075069E"/>
    <w:rsid w:val="007509B8"/>
    <w:rsid w:val="00751040"/>
    <w:rsid w:val="007513BC"/>
    <w:rsid w:val="0075213B"/>
    <w:rsid w:val="00752AB8"/>
    <w:rsid w:val="007535B2"/>
    <w:rsid w:val="00753F74"/>
    <w:rsid w:val="0075467A"/>
    <w:rsid w:val="00754CB9"/>
    <w:rsid w:val="007556CF"/>
    <w:rsid w:val="007557A1"/>
    <w:rsid w:val="00756789"/>
    <w:rsid w:val="00756AB4"/>
    <w:rsid w:val="00757E4F"/>
    <w:rsid w:val="00760263"/>
    <w:rsid w:val="00762D92"/>
    <w:rsid w:val="00763071"/>
    <w:rsid w:val="0076382F"/>
    <w:rsid w:val="00763B35"/>
    <w:rsid w:val="0076451B"/>
    <w:rsid w:val="00764C7A"/>
    <w:rsid w:val="00764CED"/>
    <w:rsid w:val="0076563B"/>
    <w:rsid w:val="00765997"/>
    <w:rsid w:val="007664BD"/>
    <w:rsid w:val="00766C07"/>
    <w:rsid w:val="00766D65"/>
    <w:rsid w:val="007672B9"/>
    <w:rsid w:val="007676FA"/>
    <w:rsid w:val="007677C6"/>
    <w:rsid w:val="00767811"/>
    <w:rsid w:val="007707A5"/>
    <w:rsid w:val="007708D1"/>
    <w:rsid w:val="00770A00"/>
    <w:rsid w:val="00771461"/>
    <w:rsid w:val="0077152D"/>
    <w:rsid w:val="0077172D"/>
    <w:rsid w:val="007717B3"/>
    <w:rsid w:val="00771A28"/>
    <w:rsid w:val="00771D70"/>
    <w:rsid w:val="00771F1B"/>
    <w:rsid w:val="007723D0"/>
    <w:rsid w:val="0077299C"/>
    <w:rsid w:val="00772C0D"/>
    <w:rsid w:val="00775B06"/>
    <w:rsid w:val="00775C7D"/>
    <w:rsid w:val="007805C0"/>
    <w:rsid w:val="007807ED"/>
    <w:rsid w:val="00780CF4"/>
    <w:rsid w:val="00780F61"/>
    <w:rsid w:val="00781F19"/>
    <w:rsid w:val="0078233E"/>
    <w:rsid w:val="00782B27"/>
    <w:rsid w:val="0078331D"/>
    <w:rsid w:val="007842C4"/>
    <w:rsid w:val="00785C8F"/>
    <w:rsid w:val="00785E3E"/>
    <w:rsid w:val="00787840"/>
    <w:rsid w:val="00787B10"/>
    <w:rsid w:val="00790467"/>
    <w:rsid w:val="007912EE"/>
    <w:rsid w:val="00791914"/>
    <w:rsid w:val="00792EFF"/>
    <w:rsid w:val="00793387"/>
    <w:rsid w:val="0079381D"/>
    <w:rsid w:val="00793EC6"/>
    <w:rsid w:val="00794B36"/>
    <w:rsid w:val="00794E5A"/>
    <w:rsid w:val="0079537C"/>
    <w:rsid w:val="00795F51"/>
    <w:rsid w:val="0079627B"/>
    <w:rsid w:val="00796AD5"/>
    <w:rsid w:val="00796FA7"/>
    <w:rsid w:val="00797502"/>
    <w:rsid w:val="00797F98"/>
    <w:rsid w:val="007A00AE"/>
    <w:rsid w:val="007A054D"/>
    <w:rsid w:val="007A1096"/>
    <w:rsid w:val="007A1575"/>
    <w:rsid w:val="007A1B3F"/>
    <w:rsid w:val="007A1F8F"/>
    <w:rsid w:val="007A22FC"/>
    <w:rsid w:val="007A2670"/>
    <w:rsid w:val="007A3D8A"/>
    <w:rsid w:val="007A456D"/>
    <w:rsid w:val="007A4B11"/>
    <w:rsid w:val="007A4F0D"/>
    <w:rsid w:val="007A652E"/>
    <w:rsid w:val="007A65D4"/>
    <w:rsid w:val="007A68C9"/>
    <w:rsid w:val="007A7267"/>
    <w:rsid w:val="007A78A5"/>
    <w:rsid w:val="007B0CAC"/>
    <w:rsid w:val="007B0EA0"/>
    <w:rsid w:val="007B11A9"/>
    <w:rsid w:val="007B1265"/>
    <w:rsid w:val="007B1403"/>
    <w:rsid w:val="007B1B6F"/>
    <w:rsid w:val="007B1E39"/>
    <w:rsid w:val="007B2D7C"/>
    <w:rsid w:val="007B2FA1"/>
    <w:rsid w:val="007B32A8"/>
    <w:rsid w:val="007B3540"/>
    <w:rsid w:val="007B3A98"/>
    <w:rsid w:val="007B3DBA"/>
    <w:rsid w:val="007B3DCE"/>
    <w:rsid w:val="007B42C3"/>
    <w:rsid w:val="007B4373"/>
    <w:rsid w:val="007B492A"/>
    <w:rsid w:val="007B56D6"/>
    <w:rsid w:val="007B5C72"/>
    <w:rsid w:val="007B6131"/>
    <w:rsid w:val="007B6840"/>
    <w:rsid w:val="007B7DE4"/>
    <w:rsid w:val="007B7FA6"/>
    <w:rsid w:val="007B7FF6"/>
    <w:rsid w:val="007C10D1"/>
    <w:rsid w:val="007C17D2"/>
    <w:rsid w:val="007C1845"/>
    <w:rsid w:val="007C1A9C"/>
    <w:rsid w:val="007C2AB8"/>
    <w:rsid w:val="007C2AD7"/>
    <w:rsid w:val="007C2E77"/>
    <w:rsid w:val="007C50C4"/>
    <w:rsid w:val="007C55B6"/>
    <w:rsid w:val="007C5F11"/>
    <w:rsid w:val="007C60D8"/>
    <w:rsid w:val="007C6201"/>
    <w:rsid w:val="007C68E9"/>
    <w:rsid w:val="007C6A67"/>
    <w:rsid w:val="007C77BA"/>
    <w:rsid w:val="007C799D"/>
    <w:rsid w:val="007C7E24"/>
    <w:rsid w:val="007D142D"/>
    <w:rsid w:val="007D1A10"/>
    <w:rsid w:val="007D2213"/>
    <w:rsid w:val="007D233B"/>
    <w:rsid w:val="007D2957"/>
    <w:rsid w:val="007D2980"/>
    <w:rsid w:val="007D2E76"/>
    <w:rsid w:val="007D2EA4"/>
    <w:rsid w:val="007D32E5"/>
    <w:rsid w:val="007D3E97"/>
    <w:rsid w:val="007D4167"/>
    <w:rsid w:val="007D426C"/>
    <w:rsid w:val="007D42ED"/>
    <w:rsid w:val="007D4CF7"/>
    <w:rsid w:val="007D4EA9"/>
    <w:rsid w:val="007D597F"/>
    <w:rsid w:val="007D6CB8"/>
    <w:rsid w:val="007D6F59"/>
    <w:rsid w:val="007E0604"/>
    <w:rsid w:val="007E090A"/>
    <w:rsid w:val="007E12D0"/>
    <w:rsid w:val="007E13F1"/>
    <w:rsid w:val="007E269E"/>
    <w:rsid w:val="007E2BA6"/>
    <w:rsid w:val="007E3227"/>
    <w:rsid w:val="007E3648"/>
    <w:rsid w:val="007E54D7"/>
    <w:rsid w:val="007E5B5F"/>
    <w:rsid w:val="007E6654"/>
    <w:rsid w:val="007E6DA4"/>
    <w:rsid w:val="007E79B0"/>
    <w:rsid w:val="007E7BBF"/>
    <w:rsid w:val="007F2783"/>
    <w:rsid w:val="007F2901"/>
    <w:rsid w:val="007F29F3"/>
    <w:rsid w:val="007F2BA7"/>
    <w:rsid w:val="007F3DEE"/>
    <w:rsid w:val="007F40F7"/>
    <w:rsid w:val="007F4E68"/>
    <w:rsid w:val="007F550D"/>
    <w:rsid w:val="007F5EB8"/>
    <w:rsid w:val="007F6D15"/>
    <w:rsid w:val="007F773B"/>
    <w:rsid w:val="00800233"/>
    <w:rsid w:val="0080045A"/>
    <w:rsid w:val="00800840"/>
    <w:rsid w:val="00800DB7"/>
    <w:rsid w:val="00801BFE"/>
    <w:rsid w:val="00801F1E"/>
    <w:rsid w:val="00802330"/>
    <w:rsid w:val="00802641"/>
    <w:rsid w:val="00802A72"/>
    <w:rsid w:val="00803D54"/>
    <w:rsid w:val="00803D62"/>
    <w:rsid w:val="00804A77"/>
    <w:rsid w:val="00804CD1"/>
    <w:rsid w:val="00805170"/>
    <w:rsid w:val="0080562B"/>
    <w:rsid w:val="00805B6C"/>
    <w:rsid w:val="00806097"/>
    <w:rsid w:val="008069EA"/>
    <w:rsid w:val="0081075D"/>
    <w:rsid w:val="0081188D"/>
    <w:rsid w:val="00812001"/>
    <w:rsid w:val="00812C36"/>
    <w:rsid w:val="00812D18"/>
    <w:rsid w:val="00814162"/>
    <w:rsid w:val="00814CB3"/>
    <w:rsid w:val="00815628"/>
    <w:rsid w:val="008159EA"/>
    <w:rsid w:val="00815BD7"/>
    <w:rsid w:val="0081636A"/>
    <w:rsid w:val="0081636D"/>
    <w:rsid w:val="00816518"/>
    <w:rsid w:val="00816A39"/>
    <w:rsid w:val="0081771E"/>
    <w:rsid w:val="00817B69"/>
    <w:rsid w:val="00817DC3"/>
    <w:rsid w:val="00817F0B"/>
    <w:rsid w:val="0082063F"/>
    <w:rsid w:val="0082109C"/>
    <w:rsid w:val="008211E6"/>
    <w:rsid w:val="00821C45"/>
    <w:rsid w:val="008226AB"/>
    <w:rsid w:val="00822FA8"/>
    <w:rsid w:val="008231D9"/>
    <w:rsid w:val="008237F4"/>
    <w:rsid w:val="0082394B"/>
    <w:rsid w:val="008239F9"/>
    <w:rsid w:val="00823B14"/>
    <w:rsid w:val="008242EC"/>
    <w:rsid w:val="00824E85"/>
    <w:rsid w:val="00824E93"/>
    <w:rsid w:val="008254F4"/>
    <w:rsid w:val="00825D70"/>
    <w:rsid w:val="00831CE6"/>
    <w:rsid w:val="008321A6"/>
    <w:rsid w:val="00832836"/>
    <w:rsid w:val="00833806"/>
    <w:rsid w:val="008349D8"/>
    <w:rsid w:val="008354AD"/>
    <w:rsid w:val="008368D9"/>
    <w:rsid w:val="008372F3"/>
    <w:rsid w:val="00837DC6"/>
    <w:rsid w:val="00837ED5"/>
    <w:rsid w:val="00837F0D"/>
    <w:rsid w:val="008400D5"/>
    <w:rsid w:val="00840117"/>
    <w:rsid w:val="008407AB"/>
    <w:rsid w:val="00841BF1"/>
    <w:rsid w:val="0084293F"/>
    <w:rsid w:val="00842944"/>
    <w:rsid w:val="008435AB"/>
    <w:rsid w:val="0084532D"/>
    <w:rsid w:val="00845706"/>
    <w:rsid w:val="00845B0B"/>
    <w:rsid w:val="00847375"/>
    <w:rsid w:val="00850014"/>
    <w:rsid w:val="008509A0"/>
    <w:rsid w:val="00851FE6"/>
    <w:rsid w:val="00852484"/>
    <w:rsid w:val="008524F3"/>
    <w:rsid w:val="0085302B"/>
    <w:rsid w:val="0085462F"/>
    <w:rsid w:val="00854A04"/>
    <w:rsid w:val="00854ACC"/>
    <w:rsid w:val="00854D31"/>
    <w:rsid w:val="00854E2B"/>
    <w:rsid w:val="00855389"/>
    <w:rsid w:val="0085552B"/>
    <w:rsid w:val="00856CFD"/>
    <w:rsid w:val="008570B4"/>
    <w:rsid w:val="0086101C"/>
    <w:rsid w:val="00861626"/>
    <w:rsid w:val="00861A54"/>
    <w:rsid w:val="0086343E"/>
    <w:rsid w:val="008647FD"/>
    <w:rsid w:val="0086488A"/>
    <w:rsid w:val="00864935"/>
    <w:rsid w:val="008649D2"/>
    <w:rsid w:val="00864B31"/>
    <w:rsid w:val="00866194"/>
    <w:rsid w:val="00866283"/>
    <w:rsid w:val="008704D4"/>
    <w:rsid w:val="00871573"/>
    <w:rsid w:val="008715E2"/>
    <w:rsid w:val="00871A3C"/>
    <w:rsid w:val="00871AFC"/>
    <w:rsid w:val="00871E78"/>
    <w:rsid w:val="00872245"/>
    <w:rsid w:val="00872A67"/>
    <w:rsid w:val="008731D6"/>
    <w:rsid w:val="008736E3"/>
    <w:rsid w:val="008751BD"/>
    <w:rsid w:val="0087568F"/>
    <w:rsid w:val="008757D1"/>
    <w:rsid w:val="00875901"/>
    <w:rsid w:val="00875C6B"/>
    <w:rsid w:val="00876182"/>
    <w:rsid w:val="008764DD"/>
    <w:rsid w:val="008771FD"/>
    <w:rsid w:val="00877418"/>
    <w:rsid w:val="00877BF4"/>
    <w:rsid w:val="00877D9D"/>
    <w:rsid w:val="008800D8"/>
    <w:rsid w:val="00880C30"/>
    <w:rsid w:val="00881041"/>
    <w:rsid w:val="00881BD2"/>
    <w:rsid w:val="00881DE0"/>
    <w:rsid w:val="0088205A"/>
    <w:rsid w:val="00882543"/>
    <w:rsid w:val="00882E12"/>
    <w:rsid w:val="008837FB"/>
    <w:rsid w:val="0088475D"/>
    <w:rsid w:val="00884965"/>
    <w:rsid w:val="00884AEE"/>
    <w:rsid w:val="00884B02"/>
    <w:rsid w:val="00886801"/>
    <w:rsid w:val="00886B0B"/>
    <w:rsid w:val="00886B54"/>
    <w:rsid w:val="00886CE7"/>
    <w:rsid w:val="00886E81"/>
    <w:rsid w:val="00887B4A"/>
    <w:rsid w:val="008901EE"/>
    <w:rsid w:val="00890934"/>
    <w:rsid w:val="00890EDE"/>
    <w:rsid w:val="0089371A"/>
    <w:rsid w:val="00894F26"/>
    <w:rsid w:val="00895E52"/>
    <w:rsid w:val="008960C0"/>
    <w:rsid w:val="00897AED"/>
    <w:rsid w:val="008A003B"/>
    <w:rsid w:val="008A2EBC"/>
    <w:rsid w:val="008A3FFF"/>
    <w:rsid w:val="008A4261"/>
    <w:rsid w:val="008A48D0"/>
    <w:rsid w:val="008A5268"/>
    <w:rsid w:val="008A57F6"/>
    <w:rsid w:val="008A58E2"/>
    <w:rsid w:val="008A614D"/>
    <w:rsid w:val="008A672A"/>
    <w:rsid w:val="008A6A89"/>
    <w:rsid w:val="008A6D2D"/>
    <w:rsid w:val="008A6D75"/>
    <w:rsid w:val="008A6EB7"/>
    <w:rsid w:val="008A725D"/>
    <w:rsid w:val="008B00A7"/>
    <w:rsid w:val="008B123D"/>
    <w:rsid w:val="008B1DAC"/>
    <w:rsid w:val="008B21FF"/>
    <w:rsid w:val="008B4693"/>
    <w:rsid w:val="008B5049"/>
    <w:rsid w:val="008B5AE4"/>
    <w:rsid w:val="008B639A"/>
    <w:rsid w:val="008B6D5B"/>
    <w:rsid w:val="008B79D3"/>
    <w:rsid w:val="008B79D8"/>
    <w:rsid w:val="008B79DE"/>
    <w:rsid w:val="008B7B89"/>
    <w:rsid w:val="008B7FF6"/>
    <w:rsid w:val="008C12BD"/>
    <w:rsid w:val="008C2A4B"/>
    <w:rsid w:val="008C2DAA"/>
    <w:rsid w:val="008C3F8C"/>
    <w:rsid w:val="008C4718"/>
    <w:rsid w:val="008C53AC"/>
    <w:rsid w:val="008C593B"/>
    <w:rsid w:val="008C61BF"/>
    <w:rsid w:val="008C73F1"/>
    <w:rsid w:val="008C7453"/>
    <w:rsid w:val="008D014D"/>
    <w:rsid w:val="008D0BD9"/>
    <w:rsid w:val="008D0EE4"/>
    <w:rsid w:val="008D0F31"/>
    <w:rsid w:val="008D1B9B"/>
    <w:rsid w:val="008D22C7"/>
    <w:rsid w:val="008D4CCF"/>
    <w:rsid w:val="008D4E4E"/>
    <w:rsid w:val="008D4ECE"/>
    <w:rsid w:val="008D5D4F"/>
    <w:rsid w:val="008D6DE5"/>
    <w:rsid w:val="008D704D"/>
    <w:rsid w:val="008D73F4"/>
    <w:rsid w:val="008D76F1"/>
    <w:rsid w:val="008E0823"/>
    <w:rsid w:val="008E13D7"/>
    <w:rsid w:val="008E1A21"/>
    <w:rsid w:val="008E2E36"/>
    <w:rsid w:val="008E2E4E"/>
    <w:rsid w:val="008E42C3"/>
    <w:rsid w:val="008E4915"/>
    <w:rsid w:val="008E4CA4"/>
    <w:rsid w:val="008E4F6C"/>
    <w:rsid w:val="008E64A0"/>
    <w:rsid w:val="008E665B"/>
    <w:rsid w:val="008E693E"/>
    <w:rsid w:val="008E6C81"/>
    <w:rsid w:val="008E6F79"/>
    <w:rsid w:val="008E70FA"/>
    <w:rsid w:val="008E7492"/>
    <w:rsid w:val="008F0570"/>
    <w:rsid w:val="008F0850"/>
    <w:rsid w:val="008F10B5"/>
    <w:rsid w:val="008F1CC5"/>
    <w:rsid w:val="008F2304"/>
    <w:rsid w:val="008F2FEC"/>
    <w:rsid w:val="008F3C99"/>
    <w:rsid w:val="008F4B85"/>
    <w:rsid w:val="008F4D94"/>
    <w:rsid w:val="008F53D5"/>
    <w:rsid w:val="008F5D8D"/>
    <w:rsid w:val="008F6682"/>
    <w:rsid w:val="008F68FD"/>
    <w:rsid w:val="008F7D1D"/>
    <w:rsid w:val="00900609"/>
    <w:rsid w:val="00900856"/>
    <w:rsid w:val="00901D00"/>
    <w:rsid w:val="00902359"/>
    <w:rsid w:val="009025A3"/>
    <w:rsid w:val="009031E8"/>
    <w:rsid w:val="009031FE"/>
    <w:rsid w:val="00903C72"/>
    <w:rsid w:val="009054DA"/>
    <w:rsid w:val="00905BDA"/>
    <w:rsid w:val="00905EBA"/>
    <w:rsid w:val="009069D6"/>
    <w:rsid w:val="00906C62"/>
    <w:rsid w:val="0090725F"/>
    <w:rsid w:val="00907C69"/>
    <w:rsid w:val="00907D1F"/>
    <w:rsid w:val="00907F43"/>
    <w:rsid w:val="00910161"/>
    <w:rsid w:val="009101E1"/>
    <w:rsid w:val="00910A1C"/>
    <w:rsid w:val="009121EF"/>
    <w:rsid w:val="0091336B"/>
    <w:rsid w:val="00913BD7"/>
    <w:rsid w:val="00913BEF"/>
    <w:rsid w:val="00914175"/>
    <w:rsid w:val="00914891"/>
    <w:rsid w:val="00914F95"/>
    <w:rsid w:val="00915250"/>
    <w:rsid w:val="00915300"/>
    <w:rsid w:val="00915800"/>
    <w:rsid w:val="009165A0"/>
    <w:rsid w:val="009165A9"/>
    <w:rsid w:val="009172D4"/>
    <w:rsid w:val="00920B4A"/>
    <w:rsid w:val="00921282"/>
    <w:rsid w:val="00922267"/>
    <w:rsid w:val="0092227B"/>
    <w:rsid w:val="009225EC"/>
    <w:rsid w:val="009226E8"/>
    <w:rsid w:val="00922B8B"/>
    <w:rsid w:val="00922D1A"/>
    <w:rsid w:val="009232E5"/>
    <w:rsid w:val="009240EA"/>
    <w:rsid w:val="00924448"/>
    <w:rsid w:val="00924DDA"/>
    <w:rsid w:val="009250FE"/>
    <w:rsid w:val="00925114"/>
    <w:rsid w:val="009268E3"/>
    <w:rsid w:val="00926C08"/>
    <w:rsid w:val="00927E53"/>
    <w:rsid w:val="009301F3"/>
    <w:rsid w:val="00930C89"/>
    <w:rsid w:val="00930CC9"/>
    <w:rsid w:val="009318FB"/>
    <w:rsid w:val="009319F6"/>
    <w:rsid w:val="00931B06"/>
    <w:rsid w:val="00931C91"/>
    <w:rsid w:val="00933447"/>
    <w:rsid w:val="00933C20"/>
    <w:rsid w:val="00933DD9"/>
    <w:rsid w:val="0093507A"/>
    <w:rsid w:val="00935172"/>
    <w:rsid w:val="00935674"/>
    <w:rsid w:val="00935B85"/>
    <w:rsid w:val="009372D1"/>
    <w:rsid w:val="0093798E"/>
    <w:rsid w:val="00940590"/>
    <w:rsid w:val="009408C2"/>
    <w:rsid w:val="009415D2"/>
    <w:rsid w:val="009420AD"/>
    <w:rsid w:val="009422BC"/>
    <w:rsid w:val="00943AAB"/>
    <w:rsid w:val="00943FDD"/>
    <w:rsid w:val="009441C8"/>
    <w:rsid w:val="00944E2A"/>
    <w:rsid w:val="00946113"/>
    <w:rsid w:val="00950397"/>
    <w:rsid w:val="009507CB"/>
    <w:rsid w:val="009507CD"/>
    <w:rsid w:val="00952AB8"/>
    <w:rsid w:val="00952BC2"/>
    <w:rsid w:val="00952BDD"/>
    <w:rsid w:val="00952FDB"/>
    <w:rsid w:val="0095304A"/>
    <w:rsid w:val="00953672"/>
    <w:rsid w:val="00953955"/>
    <w:rsid w:val="00953D1A"/>
    <w:rsid w:val="00954028"/>
    <w:rsid w:val="009542FA"/>
    <w:rsid w:val="00954667"/>
    <w:rsid w:val="00954D55"/>
    <w:rsid w:val="00954F70"/>
    <w:rsid w:val="00955C2C"/>
    <w:rsid w:val="0095663B"/>
    <w:rsid w:val="00956CC5"/>
    <w:rsid w:val="00956E6C"/>
    <w:rsid w:val="009577E1"/>
    <w:rsid w:val="00960136"/>
    <w:rsid w:val="00960475"/>
    <w:rsid w:val="00960856"/>
    <w:rsid w:val="00960D8F"/>
    <w:rsid w:val="009613FA"/>
    <w:rsid w:val="009614BA"/>
    <w:rsid w:val="00961B05"/>
    <w:rsid w:val="009629B9"/>
    <w:rsid w:val="00962CB7"/>
    <w:rsid w:val="00962E49"/>
    <w:rsid w:val="00962FA1"/>
    <w:rsid w:val="009632E7"/>
    <w:rsid w:val="00963807"/>
    <w:rsid w:val="009638F3"/>
    <w:rsid w:val="00964A3A"/>
    <w:rsid w:val="00964B6F"/>
    <w:rsid w:val="00964C82"/>
    <w:rsid w:val="0096526E"/>
    <w:rsid w:val="00965D38"/>
    <w:rsid w:val="009671DF"/>
    <w:rsid w:val="0096748D"/>
    <w:rsid w:val="009700DE"/>
    <w:rsid w:val="009714D9"/>
    <w:rsid w:val="00971B02"/>
    <w:rsid w:val="009722D6"/>
    <w:rsid w:val="009729F4"/>
    <w:rsid w:val="00972DE9"/>
    <w:rsid w:val="00973A33"/>
    <w:rsid w:val="00973E64"/>
    <w:rsid w:val="00973FC7"/>
    <w:rsid w:val="00974497"/>
    <w:rsid w:val="00974624"/>
    <w:rsid w:val="0097479C"/>
    <w:rsid w:val="0097487C"/>
    <w:rsid w:val="00975001"/>
    <w:rsid w:val="0097635F"/>
    <w:rsid w:val="009764BA"/>
    <w:rsid w:val="00976D66"/>
    <w:rsid w:val="009770B2"/>
    <w:rsid w:val="00977179"/>
    <w:rsid w:val="00977A10"/>
    <w:rsid w:val="00977B80"/>
    <w:rsid w:val="00977C15"/>
    <w:rsid w:val="00981FB0"/>
    <w:rsid w:val="00982139"/>
    <w:rsid w:val="009825F0"/>
    <w:rsid w:val="009829B1"/>
    <w:rsid w:val="00983F59"/>
    <w:rsid w:val="00984603"/>
    <w:rsid w:val="00985B48"/>
    <w:rsid w:val="009860F3"/>
    <w:rsid w:val="0098649F"/>
    <w:rsid w:val="00986784"/>
    <w:rsid w:val="00987AD8"/>
    <w:rsid w:val="00987F3B"/>
    <w:rsid w:val="00987FA6"/>
    <w:rsid w:val="00990311"/>
    <w:rsid w:val="009905F7"/>
    <w:rsid w:val="00992072"/>
    <w:rsid w:val="00992295"/>
    <w:rsid w:val="00993EB5"/>
    <w:rsid w:val="009946A6"/>
    <w:rsid w:val="00994C3F"/>
    <w:rsid w:val="00994F94"/>
    <w:rsid w:val="00996FAB"/>
    <w:rsid w:val="00997210"/>
    <w:rsid w:val="0099748A"/>
    <w:rsid w:val="00997A5F"/>
    <w:rsid w:val="009A15E4"/>
    <w:rsid w:val="009A1767"/>
    <w:rsid w:val="009A1D68"/>
    <w:rsid w:val="009A2023"/>
    <w:rsid w:val="009A2A66"/>
    <w:rsid w:val="009A388E"/>
    <w:rsid w:val="009A3ED9"/>
    <w:rsid w:val="009A4014"/>
    <w:rsid w:val="009A4095"/>
    <w:rsid w:val="009A47D0"/>
    <w:rsid w:val="009A5126"/>
    <w:rsid w:val="009A5349"/>
    <w:rsid w:val="009A5351"/>
    <w:rsid w:val="009A652C"/>
    <w:rsid w:val="009A6A5A"/>
    <w:rsid w:val="009A716D"/>
    <w:rsid w:val="009A792B"/>
    <w:rsid w:val="009B0561"/>
    <w:rsid w:val="009B0DA8"/>
    <w:rsid w:val="009B0E0C"/>
    <w:rsid w:val="009B0F5E"/>
    <w:rsid w:val="009B10BC"/>
    <w:rsid w:val="009B197E"/>
    <w:rsid w:val="009B23E5"/>
    <w:rsid w:val="009B33FD"/>
    <w:rsid w:val="009B43B6"/>
    <w:rsid w:val="009B4556"/>
    <w:rsid w:val="009B4F3C"/>
    <w:rsid w:val="009B6121"/>
    <w:rsid w:val="009B628A"/>
    <w:rsid w:val="009B6DDD"/>
    <w:rsid w:val="009B7020"/>
    <w:rsid w:val="009B79DD"/>
    <w:rsid w:val="009C08C7"/>
    <w:rsid w:val="009C117E"/>
    <w:rsid w:val="009C1791"/>
    <w:rsid w:val="009C22A4"/>
    <w:rsid w:val="009C3525"/>
    <w:rsid w:val="009C402F"/>
    <w:rsid w:val="009C4447"/>
    <w:rsid w:val="009C49C9"/>
    <w:rsid w:val="009C531D"/>
    <w:rsid w:val="009C556A"/>
    <w:rsid w:val="009C5674"/>
    <w:rsid w:val="009C5D4F"/>
    <w:rsid w:val="009C5E4F"/>
    <w:rsid w:val="009C6088"/>
    <w:rsid w:val="009C6322"/>
    <w:rsid w:val="009C6385"/>
    <w:rsid w:val="009C65FA"/>
    <w:rsid w:val="009C68B9"/>
    <w:rsid w:val="009C6AA1"/>
    <w:rsid w:val="009C7331"/>
    <w:rsid w:val="009C7948"/>
    <w:rsid w:val="009C7A18"/>
    <w:rsid w:val="009D0428"/>
    <w:rsid w:val="009D0AD0"/>
    <w:rsid w:val="009D0D74"/>
    <w:rsid w:val="009D12F7"/>
    <w:rsid w:val="009D1738"/>
    <w:rsid w:val="009D1E18"/>
    <w:rsid w:val="009D20EC"/>
    <w:rsid w:val="009D242A"/>
    <w:rsid w:val="009D2F57"/>
    <w:rsid w:val="009D31E2"/>
    <w:rsid w:val="009D3C0D"/>
    <w:rsid w:val="009D3E0A"/>
    <w:rsid w:val="009D513D"/>
    <w:rsid w:val="009D5AD4"/>
    <w:rsid w:val="009D5AF2"/>
    <w:rsid w:val="009D653B"/>
    <w:rsid w:val="009D6D6C"/>
    <w:rsid w:val="009D6FA6"/>
    <w:rsid w:val="009E0594"/>
    <w:rsid w:val="009E0E98"/>
    <w:rsid w:val="009E1115"/>
    <w:rsid w:val="009E30B5"/>
    <w:rsid w:val="009E331B"/>
    <w:rsid w:val="009E3858"/>
    <w:rsid w:val="009E3D97"/>
    <w:rsid w:val="009E3F6C"/>
    <w:rsid w:val="009E4332"/>
    <w:rsid w:val="009E4879"/>
    <w:rsid w:val="009E52E2"/>
    <w:rsid w:val="009E5962"/>
    <w:rsid w:val="009E5B48"/>
    <w:rsid w:val="009E5B7A"/>
    <w:rsid w:val="009E5F0C"/>
    <w:rsid w:val="009E604C"/>
    <w:rsid w:val="009E66B6"/>
    <w:rsid w:val="009E6FB8"/>
    <w:rsid w:val="009E7647"/>
    <w:rsid w:val="009E7F62"/>
    <w:rsid w:val="009F0A95"/>
    <w:rsid w:val="009F26E8"/>
    <w:rsid w:val="009F370C"/>
    <w:rsid w:val="009F39BF"/>
    <w:rsid w:val="009F4148"/>
    <w:rsid w:val="009F4229"/>
    <w:rsid w:val="009F42B7"/>
    <w:rsid w:val="009F44E9"/>
    <w:rsid w:val="009F46F0"/>
    <w:rsid w:val="009F4979"/>
    <w:rsid w:val="009F5005"/>
    <w:rsid w:val="009F505D"/>
    <w:rsid w:val="009F571B"/>
    <w:rsid w:val="009F5F15"/>
    <w:rsid w:val="009F62F1"/>
    <w:rsid w:val="009F69B8"/>
    <w:rsid w:val="009F6C47"/>
    <w:rsid w:val="009F763B"/>
    <w:rsid w:val="009F7BE2"/>
    <w:rsid w:val="009F7DC5"/>
    <w:rsid w:val="00A00EBE"/>
    <w:rsid w:val="00A00FC4"/>
    <w:rsid w:val="00A010EE"/>
    <w:rsid w:val="00A0116E"/>
    <w:rsid w:val="00A020A3"/>
    <w:rsid w:val="00A02632"/>
    <w:rsid w:val="00A03A48"/>
    <w:rsid w:val="00A04E77"/>
    <w:rsid w:val="00A056BE"/>
    <w:rsid w:val="00A05D09"/>
    <w:rsid w:val="00A05DF7"/>
    <w:rsid w:val="00A06CDC"/>
    <w:rsid w:val="00A076ED"/>
    <w:rsid w:val="00A078E8"/>
    <w:rsid w:val="00A07F46"/>
    <w:rsid w:val="00A102A9"/>
    <w:rsid w:val="00A10ACE"/>
    <w:rsid w:val="00A117A2"/>
    <w:rsid w:val="00A11856"/>
    <w:rsid w:val="00A11BD4"/>
    <w:rsid w:val="00A11F07"/>
    <w:rsid w:val="00A125B0"/>
    <w:rsid w:val="00A12886"/>
    <w:rsid w:val="00A12C7F"/>
    <w:rsid w:val="00A1546D"/>
    <w:rsid w:val="00A154C7"/>
    <w:rsid w:val="00A155FA"/>
    <w:rsid w:val="00A1565E"/>
    <w:rsid w:val="00A158A7"/>
    <w:rsid w:val="00A15D13"/>
    <w:rsid w:val="00A15D61"/>
    <w:rsid w:val="00A16314"/>
    <w:rsid w:val="00A1658E"/>
    <w:rsid w:val="00A16933"/>
    <w:rsid w:val="00A16F5C"/>
    <w:rsid w:val="00A1772B"/>
    <w:rsid w:val="00A17A3D"/>
    <w:rsid w:val="00A200CC"/>
    <w:rsid w:val="00A20CDC"/>
    <w:rsid w:val="00A2181B"/>
    <w:rsid w:val="00A21A20"/>
    <w:rsid w:val="00A22F3A"/>
    <w:rsid w:val="00A2377E"/>
    <w:rsid w:val="00A23AFD"/>
    <w:rsid w:val="00A25547"/>
    <w:rsid w:val="00A25AD1"/>
    <w:rsid w:val="00A2616F"/>
    <w:rsid w:val="00A267F6"/>
    <w:rsid w:val="00A26932"/>
    <w:rsid w:val="00A26949"/>
    <w:rsid w:val="00A26E32"/>
    <w:rsid w:val="00A271BD"/>
    <w:rsid w:val="00A27B57"/>
    <w:rsid w:val="00A27F25"/>
    <w:rsid w:val="00A303E9"/>
    <w:rsid w:val="00A30E77"/>
    <w:rsid w:val="00A30FB3"/>
    <w:rsid w:val="00A3169D"/>
    <w:rsid w:val="00A31A3A"/>
    <w:rsid w:val="00A32168"/>
    <w:rsid w:val="00A3294B"/>
    <w:rsid w:val="00A32C8C"/>
    <w:rsid w:val="00A32D11"/>
    <w:rsid w:val="00A33409"/>
    <w:rsid w:val="00A33545"/>
    <w:rsid w:val="00A3399E"/>
    <w:rsid w:val="00A33BE3"/>
    <w:rsid w:val="00A33E2E"/>
    <w:rsid w:val="00A345DF"/>
    <w:rsid w:val="00A34B08"/>
    <w:rsid w:val="00A35E02"/>
    <w:rsid w:val="00A36684"/>
    <w:rsid w:val="00A36E23"/>
    <w:rsid w:val="00A36F52"/>
    <w:rsid w:val="00A36F70"/>
    <w:rsid w:val="00A378A7"/>
    <w:rsid w:val="00A37C38"/>
    <w:rsid w:val="00A402EE"/>
    <w:rsid w:val="00A40E9A"/>
    <w:rsid w:val="00A41F94"/>
    <w:rsid w:val="00A4203A"/>
    <w:rsid w:val="00A42E6C"/>
    <w:rsid w:val="00A433B8"/>
    <w:rsid w:val="00A433FA"/>
    <w:rsid w:val="00A43CC9"/>
    <w:rsid w:val="00A4460B"/>
    <w:rsid w:val="00A44798"/>
    <w:rsid w:val="00A44CFD"/>
    <w:rsid w:val="00A44F69"/>
    <w:rsid w:val="00A45337"/>
    <w:rsid w:val="00A45911"/>
    <w:rsid w:val="00A45988"/>
    <w:rsid w:val="00A45B1B"/>
    <w:rsid w:val="00A47387"/>
    <w:rsid w:val="00A500D5"/>
    <w:rsid w:val="00A50A0F"/>
    <w:rsid w:val="00A50FA2"/>
    <w:rsid w:val="00A51106"/>
    <w:rsid w:val="00A52246"/>
    <w:rsid w:val="00A526F6"/>
    <w:rsid w:val="00A527B5"/>
    <w:rsid w:val="00A53032"/>
    <w:rsid w:val="00A53279"/>
    <w:rsid w:val="00A53574"/>
    <w:rsid w:val="00A5369F"/>
    <w:rsid w:val="00A53EA3"/>
    <w:rsid w:val="00A544AA"/>
    <w:rsid w:val="00A54815"/>
    <w:rsid w:val="00A54958"/>
    <w:rsid w:val="00A54C07"/>
    <w:rsid w:val="00A55527"/>
    <w:rsid w:val="00A559F6"/>
    <w:rsid w:val="00A56A61"/>
    <w:rsid w:val="00A56CA2"/>
    <w:rsid w:val="00A56CCE"/>
    <w:rsid w:val="00A56CE0"/>
    <w:rsid w:val="00A6176D"/>
    <w:rsid w:val="00A617AB"/>
    <w:rsid w:val="00A634CB"/>
    <w:rsid w:val="00A63895"/>
    <w:rsid w:val="00A642C0"/>
    <w:rsid w:val="00A64B8F"/>
    <w:rsid w:val="00A6528D"/>
    <w:rsid w:val="00A65F00"/>
    <w:rsid w:val="00A65FB6"/>
    <w:rsid w:val="00A65FD4"/>
    <w:rsid w:val="00A67156"/>
    <w:rsid w:val="00A67801"/>
    <w:rsid w:val="00A7000E"/>
    <w:rsid w:val="00A70194"/>
    <w:rsid w:val="00A701F3"/>
    <w:rsid w:val="00A706EF"/>
    <w:rsid w:val="00A7118A"/>
    <w:rsid w:val="00A7129F"/>
    <w:rsid w:val="00A71E41"/>
    <w:rsid w:val="00A71FA6"/>
    <w:rsid w:val="00A722E7"/>
    <w:rsid w:val="00A73B09"/>
    <w:rsid w:val="00A74AE7"/>
    <w:rsid w:val="00A74F06"/>
    <w:rsid w:val="00A7560C"/>
    <w:rsid w:val="00A75C4B"/>
    <w:rsid w:val="00A7635E"/>
    <w:rsid w:val="00A77013"/>
    <w:rsid w:val="00A777EA"/>
    <w:rsid w:val="00A77A72"/>
    <w:rsid w:val="00A77B5C"/>
    <w:rsid w:val="00A77D5F"/>
    <w:rsid w:val="00A77DAD"/>
    <w:rsid w:val="00A800B2"/>
    <w:rsid w:val="00A800D5"/>
    <w:rsid w:val="00A81ECC"/>
    <w:rsid w:val="00A81F8B"/>
    <w:rsid w:val="00A8220E"/>
    <w:rsid w:val="00A823A9"/>
    <w:rsid w:val="00A82500"/>
    <w:rsid w:val="00A83363"/>
    <w:rsid w:val="00A845BF"/>
    <w:rsid w:val="00A84688"/>
    <w:rsid w:val="00A84D9C"/>
    <w:rsid w:val="00A85720"/>
    <w:rsid w:val="00A86217"/>
    <w:rsid w:val="00A86840"/>
    <w:rsid w:val="00A86E4E"/>
    <w:rsid w:val="00A87329"/>
    <w:rsid w:val="00A87D32"/>
    <w:rsid w:val="00A87DCF"/>
    <w:rsid w:val="00A902B5"/>
    <w:rsid w:val="00A9094B"/>
    <w:rsid w:val="00A917BE"/>
    <w:rsid w:val="00A91A58"/>
    <w:rsid w:val="00A93792"/>
    <w:rsid w:val="00A94AE2"/>
    <w:rsid w:val="00A94B10"/>
    <w:rsid w:val="00A94B67"/>
    <w:rsid w:val="00A95553"/>
    <w:rsid w:val="00A9631D"/>
    <w:rsid w:val="00A96900"/>
    <w:rsid w:val="00A96B1E"/>
    <w:rsid w:val="00A96E3C"/>
    <w:rsid w:val="00A976C2"/>
    <w:rsid w:val="00A97AC7"/>
    <w:rsid w:val="00A97BEB"/>
    <w:rsid w:val="00AA030F"/>
    <w:rsid w:val="00AA0746"/>
    <w:rsid w:val="00AA0B9C"/>
    <w:rsid w:val="00AA0BB8"/>
    <w:rsid w:val="00AA0DD5"/>
    <w:rsid w:val="00AA18DE"/>
    <w:rsid w:val="00AA29AA"/>
    <w:rsid w:val="00AA2BB9"/>
    <w:rsid w:val="00AA2BF7"/>
    <w:rsid w:val="00AA2C68"/>
    <w:rsid w:val="00AA30C2"/>
    <w:rsid w:val="00AA3869"/>
    <w:rsid w:val="00AA4441"/>
    <w:rsid w:val="00AA49B5"/>
    <w:rsid w:val="00AA4CA8"/>
    <w:rsid w:val="00AA5497"/>
    <w:rsid w:val="00AA594A"/>
    <w:rsid w:val="00AA646B"/>
    <w:rsid w:val="00AA6CB1"/>
    <w:rsid w:val="00AA74FA"/>
    <w:rsid w:val="00AA79A4"/>
    <w:rsid w:val="00AA7CF8"/>
    <w:rsid w:val="00AA7F49"/>
    <w:rsid w:val="00AB0157"/>
    <w:rsid w:val="00AB0CEC"/>
    <w:rsid w:val="00AB1A64"/>
    <w:rsid w:val="00AB1E5F"/>
    <w:rsid w:val="00AB201F"/>
    <w:rsid w:val="00AB2105"/>
    <w:rsid w:val="00AB2129"/>
    <w:rsid w:val="00AB2182"/>
    <w:rsid w:val="00AB305D"/>
    <w:rsid w:val="00AB3C7A"/>
    <w:rsid w:val="00AB455E"/>
    <w:rsid w:val="00AB529D"/>
    <w:rsid w:val="00AB5EF1"/>
    <w:rsid w:val="00AB62E4"/>
    <w:rsid w:val="00AB6442"/>
    <w:rsid w:val="00AB656C"/>
    <w:rsid w:val="00AB662D"/>
    <w:rsid w:val="00AB6932"/>
    <w:rsid w:val="00AB7005"/>
    <w:rsid w:val="00AB710F"/>
    <w:rsid w:val="00AC01FB"/>
    <w:rsid w:val="00AC0291"/>
    <w:rsid w:val="00AC0334"/>
    <w:rsid w:val="00AC053F"/>
    <w:rsid w:val="00AC12B8"/>
    <w:rsid w:val="00AC139C"/>
    <w:rsid w:val="00AC19FC"/>
    <w:rsid w:val="00AC26C7"/>
    <w:rsid w:val="00AC2E3E"/>
    <w:rsid w:val="00AC2E65"/>
    <w:rsid w:val="00AC32CC"/>
    <w:rsid w:val="00AC3758"/>
    <w:rsid w:val="00AC3B05"/>
    <w:rsid w:val="00AC3BAB"/>
    <w:rsid w:val="00AC3DA4"/>
    <w:rsid w:val="00AC411E"/>
    <w:rsid w:val="00AC44B9"/>
    <w:rsid w:val="00AC4A5E"/>
    <w:rsid w:val="00AC4A83"/>
    <w:rsid w:val="00AC6081"/>
    <w:rsid w:val="00AC6E61"/>
    <w:rsid w:val="00AC7C6B"/>
    <w:rsid w:val="00AD0263"/>
    <w:rsid w:val="00AD0675"/>
    <w:rsid w:val="00AD190C"/>
    <w:rsid w:val="00AD1DC8"/>
    <w:rsid w:val="00AD23A0"/>
    <w:rsid w:val="00AD267D"/>
    <w:rsid w:val="00AD29E3"/>
    <w:rsid w:val="00AD3766"/>
    <w:rsid w:val="00AD4D4C"/>
    <w:rsid w:val="00AD4FEF"/>
    <w:rsid w:val="00AD5FD6"/>
    <w:rsid w:val="00AD649B"/>
    <w:rsid w:val="00AD6B70"/>
    <w:rsid w:val="00AD6C4E"/>
    <w:rsid w:val="00AD71F4"/>
    <w:rsid w:val="00AE26EE"/>
    <w:rsid w:val="00AE3766"/>
    <w:rsid w:val="00AE3937"/>
    <w:rsid w:val="00AE3A9A"/>
    <w:rsid w:val="00AE4134"/>
    <w:rsid w:val="00AE42EB"/>
    <w:rsid w:val="00AE4783"/>
    <w:rsid w:val="00AE4819"/>
    <w:rsid w:val="00AE4A1D"/>
    <w:rsid w:val="00AE4CB4"/>
    <w:rsid w:val="00AE507D"/>
    <w:rsid w:val="00AE6308"/>
    <w:rsid w:val="00AE65ED"/>
    <w:rsid w:val="00AE73C4"/>
    <w:rsid w:val="00AE7A2D"/>
    <w:rsid w:val="00AF0400"/>
    <w:rsid w:val="00AF0426"/>
    <w:rsid w:val="00AF133A"/>
    <w:rsid w:val="00AF15F2"/>
    <w:rsid w:val="00AF1648"/>
    <w:rsid w:val="00AF2047"/>
    <w:rsid w:val="00AF2496"/>
    <w:rsid w:val="00AF2B85"/>
    <w:rsid w:val="00AF2C2F"/>
    <w:rsid w:val="00AF3504"/>
    <w:rsid w:val="00AF3EE0"/>
    <w:rsid w:val="00AF48CF"/>
    <w:rsid w:val="00AF5410"/>
    <w:rsid w:val="00AF5BA3"/>
    <w:rsid w:val="00AF64EA"/>
    <w:rsid w:val="00AF6637"/>
    <w:rsid w:val="00AF79B6"/>
    <w:rsid w:val="00AF7C87"/>
    <w:rsid w:val="00B01784"/>
    <w:rsid w:val="00B01B4D"/>
    <w:rsid w:val="00B01E12"/>
    <w:rsid w:val="00B022FF"/>
    <w:rsid w:val="00B02DCE"/>
    <w:rsid w:val="00B02F46"/>
    <w:rsid w:val="00B0306E"/>
    <w:rsid w:val="00B03AE2"/>
    <w:rsid w:val="00B0438F"/>
    <w:rsid w:val="00B04518"/>
    <w:rsid w:val="00B04C97"/>
    <w:rsid w:val="00B0587C"/>
    <w:rsid w:val="00B065B4"/>
    <w:rsid w:val="00B06C38"/>
    <w:rsid w:val="00B06D9C"/>
    <w:rsid w:val="00B07C9A"/>
    <w:rsid w:val="00B10307"/>
    <w:rsid w:val="00B11AFF"/>
    <w:rsid w:val="00B12C10"/>
    <w:rsid w:val="00B12E98"/>
    <w:rsid w:val="00B1352E"/>
    <w:rsid w:val="00B140E4"/>
    <w:rsid w:val="00B147C9"/>
    <w:rsid w:val="00B14B21"/>
    <w:rsid w:val="00B1586B"/>
    <w:rsid w:val="00B15D68"/>
    <w:rsid w:val="00B16616"/>
    <w:rsid w:val="00B17CB3"/>
    <w:rsid w:val="00B17D9E"/>
    <w:rsid w:val="00B17FA3"/>
    <w:rsid w:val="00B208E9"/>
    <w:rsid w:val="00B20AA0"/>
    <w:rsid w:val="00B20B97"/>
    <w:rsid w:val="00B20F0F"/>
    <w:rsid w:val="00B215E2"/>
    <w:rsid w:val="00B2181C"/>
    <w:rsid w:val="00B218F0"/>
    <w:rsid w:val="00B21EBD"/>
    <w:rsid w:val="00B221AD"/>
    <w:rsid w:val="00B222A3"/>
    <w:rsid w:val="00B229AE"/>
    <w:rsid w:val="00B2314E"/>
    <w:rsid w:val="00B23629"/>
    <w:rsid w:val="00B23E74"/>
    <w:rsid w:val="00B240C4"/>
    <w:rsid w:val="00B240FA"/>
    <w:rsid w:val="00B251D7"/>
    <w:rsid w:val="00B251FE"/>
    <w:rsid w:val="00B25AE1"/>
    <w:rsid w:val="00B262F7"/>
    <w:rsid w:val="00B26D29"/>
    <w:rsid w:val="00B26E47"/>
    <w:rsid w:val="00B27422"/>
    <w:rsid w:val="00B276EB"/>
    <w:rsid w:val="00B3053D"/>
    <w:rsid w:val="00B305E4"/>
    <w:rsid w:val="00B30775"/>
    <w:rsid w:val="00B31BC9"/>
    <w:rsid w:val="00B325DD"/>
    <w:rsid w:val="00B32ABB"/>
    <w:rsid w:val="00B34525"/>
    <w:rsid w:val="00B360F1"/>
    <w:rsid w:val="00B361DC"/>
    <w:rsid w:val="00B36428"/>
    <w:rsid w:val="00B3675E"/>
    <w:rsid w:val="00B3719B"/>
    <w:rsid w:val="00B37219"/>
    <w:rsid w:val="00B374F9"/>
    <w:rsid w:val="00B37615"/>
    <w:rsid w:val="00B378EB"/>
    <w:rsid w:val="00B400A7"/>
    <w:rsid w:val="00B402C2"/>
    <w:rsid w:val="00B404B4"/>
    <w:rsid w:val="00B40790"/>
    <w:rsid w:val="00B40CEB"/>
    <w:rsid w:val="00B41909"/>
    <w:rsid w:val="00B41C02"/>
    <w:rsid w:val="00B422D0"/>
    <w:rsid w:val="00B42DCB"/>
    <w:rsid w:val="00B43596"/>
    <w:rsid w:val="00B43778"/>
    <w:rsid w:val="00B43946"/>
    <w:rsid w:val="00B43A26"/>
    <w:rsid w:val="00B44FE9"/>
    <w:rsid w:val="00B452A2"/>
    <w:rsid w:val="00B45344"/>
    <w:rsid w:val="00B457F2"/>
    <w:rsid w:val="00B45D05"/>
    <w:rsid w:val="00B45FCA"/>
    <w:rsid w:val="00B464BE"/>
    <w:rsid w:val="00B467D8"/>
    <w:rsid w:val="00B46AEC"/>
    <w:rsid w:val="00B473DF"/>
    <w:rsid w:val="00B47440"/>
    <w:rsid w:val="00B47459"/>
    <w:rsid w:val="00B478A1"/>
    <w:rsid w:val="00B47AB7"/>
    <w:rsid w:val="00B47B5F"/>
    <w:rsid w:val="00B50291"/>
    <w:rsid w:val="00B5032A"/>
    <w:rsid w:val="00B50492"/>
    <w:rsid w:val="00B50557"/>
    <w:rsid w:val="00B50DA6"/>
    <w:rsid w:val="00B50DFA"/>
    <w:rsid w:val="00B51339"/>
    <w:rsid w:val="00B51BF4"/>
    <w:rsid w:val="00B51FEB"/>
    <w:rsid w:val="00B52B6B"/>
    <w:rsid w:val="00B532FC"/>
    <w:rsid w:val="00B537EC"/>
    <w:rsid w:val="00B539E3"/>
    <w:rsid w:val="00B53FE2"/>
    <w:rsid w:val="00B542CC"/>
    <w:rsid w:val="00B5543B"/>
    <w:rsid w:val="00B56516"/>
    <w:rsid w:val="00B565A9"/>
    <w:rsid w:val="00B57673"/>
    <w:rsid w:val="00B576AB"/>
    <w:rsid w:val="00B610C0"/>
    <w:rsid w:val="00B610E6"/>
    <w:rsid w:val="00B6139A"/>
    <w:rsid w:val="00B62F37"/>
    <w:rsid w:val="00B63733"/>
    <w:rsid w:val="00B6400F"/>
    <w:rsid w:val="00B644EF"/>
    <w:rsid w:val="00B64668"/>
    <w:rsid w:val="00B6520A"/>
    <w:rsid w:val="00B6555F"/>
    <w:rsid w:val="00B65A66"/>
    <w:rsid w:val="00B66639"/>
    <w:rsid w:val="00B66843"/>
    <w:rsid w:val="00B66E40"/>
    <w:rsid w:val="00B6722E"/>
    <w:rsid w:val="00B6765D"/>
    <w:rsid w:val="00B6780E"/>
    <w:rsid w:val="00B67D25"/>
    <w:rsid w:val="00B703D4"/>
    <w:rsid w:val="00B70578"/>
    <w:rsid w:val="00B70F0C"/>
    <w:rsid w:val="00B73CBD"/>
    <w:rsid w:val="00B74328"/>
    <w:rsid w:val="00B75650"/>
    <w:rsid w:val="00B756A6"/>
    <w:rsid w:val="00B75D61"/>
    <w:rsid w:val="00B75E2C"/>
    <w:rsid w:val="00B7675C"/>
    <w:rsid w:val="00B770FA"/>
    <w:rsid w:val="00B775EC"/>
    <w:rsid w:val="00B77AAE"/>
    <w:rsid w:val="00B77DDD"/>
    <w:rsid w:val="00B803A7"/>
    <w:rsid w:val="00B816EE"/>
    <w:rsid w:val="00B81DEC"/>
    <w:rsid w:val="00B81E7A"/>
    <w:rsid w:val="00B829AC"/>
    <w:rsid w:val="00B82DB5"/>
    <w:rsid w:val="00B84708"/>
    <w:rsid w:val="00B849CC"/>
    <w:rsid w:val="00B85823"/>
    <w:rsid w:val="00B86257"/>
    <w:rsid w:val="00B8625C"/>
    <w:rsid w:val="00B86914"/>
    <w:rsid w:val="00B86FA2"/>
    <w:rsid w:val="00B87398"/>
    <w:rsid w:val="00B900BB"/>
    <w:rsid w:val="00B91266"/>
    <w:rsid w:val="00B9227F"/>
    <w:rsid w:val="00B92690"/>
    <w:rsid w:val="00B92A86"/>
    <w:rsid w:val="00B92B10"/>
    <w:rsid w:val="00B92DB8"/>
    <w:rsid w:val="00B9330A"/>
    <w:rsid w:val="00B93446"/>
    <w:rsid w:val="00B93CAC"/>
    <w:rsid w:val="00B93E7E"/>
    <w:rsid w:val="00B940A5"/>
    <w:rsid w:val="00B944D0"/>
    <w:rsid w:val="00B94A6E"/>
    <w:rsid w:val="00B94DA4"/>
    <w:rsid w:val="00B95FB9"/>
    <w:rsid w:val="00B969E6"/>
    <w:rsid w:val="00B96A5C"/>
    <w:rsid w:val="00B97BE2"/>
    <w:rsid w:val="00BA0E3F"/>
    <w:rsid w:val="00BA1E2E"/>
    <w:rsid w:val="00BA29A4"/>
    <w:rsid w:val="00BA2F0C"/>
    <w:rsid w:val="00BA3213"/>
    <w:rsid w:val="00BA3596"/>
    <w:rsid w:val="00BA364B"/>
    <w:rsid w:val="00BA398C"/>
    <w:rsid w:val="00BA41B1"/>
    <w:rsid w:val="00BA53A6"/>
    <w:rsid w:val="00BA5BC5"/>
    <w:rsid w:val="00BA62AA"/>
    <w:rsid w:val="00BA66D6"/>
    <w:rsid w:val="00BA6BE3"/>
    <w:rsid w:val="00BA6F19"/>
    <w:rsid w:val="00BA7AC5"/>
    <w:rsid w:val="00BB017D"/>
    <w:rsid w:val="00BB10A6"/>
    <w:rsid w:val="00BB111A"/>
    <w:rsid w:val="00BB1497"/>
    <w:rsid w:val="00BB14A4"/>
    <w:rsid w:val="00BB1D55"/>
    <w:rsid w:val="00BB217B"/>
    <w:rsid w:val="00BB28EB"/>
    <w:rsid w:val="00BB3415"/>
    <w:rsid w:val="00BB39BC"/>
    <w:rsid w:val="00BB40EB"/>
    <w:rsid w:val="00BB45DC"/>
    <w:rsid w:val="00BB4666"/>
    <w:rsid w:val="00BB4691"/>
    <w:rsid w:val="00BB4904"/>
    <w:rsid w:val="00BB4950"/>
    <w:rsid w:val="00BB4BC6"/>
    <w:rsid w:val="00BB4F1C"/>
    <w:rsid w:val="00BB52D3"/>
    <w:rsid w:val="00BB5CBB"/>
    <w:rsid w:val="00BB5F3D"/>
    <w:rsid w:val="00BB7563"/>
    <w:rsid w:val="00BC0700"/>
    <w:rsid w:val="00BC0A89"/>
    <w:rsid w:val="00BC0F0D"/>
    <w:rsid w:val="00BC13DE"/>
    <w:rsid w:val="00BC2051"/>
    <w:rsid w:val="00BC20BF"/>
    <w:rsid w:val="00BC2EF2"/>
    <w:rsid w:val="00BC3015"/>
    <w:rsid w:val="00BC3411"/>
    <w:rsid w:val="00BC3BA3"/>
    <w:rsid w:val="00BC3CF4"/>
    <w:rsid w:val="00BC5DE1"/>
    <w:rsid w:val="00BC5E13"/>
    <w:rsid w:val="00BC6AF1"/>
    <w:rsid w:val="00BC6C4F"/>
    <w:rsid w:val="00BD01E2"/>
    <w:rsid w:val="00BD1102"/>
    <w:rsid w:val="00BD116C"/>
    <w:rsid w:val="00BD1AD7"/>
    <w:rsid w:val="00BD26D9"/>
    <w:rsid w:val="00BD3158"/>
    <w:rsid w:val="00BD31CD"/>
    <w:rsid w:val="00BD3304"/>
    <w:rsid w:val="00BD37F2"/>
    <w:rsid w:val="00BD3D33"/>
    <w:rsid w:val="00BD442B"/>
    <w:rsid w:val="00BD511D"/>
    <w:rsid w:val="00BD5901"/>
    <w:rsid w:val="00BD62C4"/>
    <w:rsid w:val="00BD6565"/>
    <w:rsid w:val="00BE0A85"/>
    <w:rsid w:val="00BE1098"/>
    <w:rsid w:val="00BE1185"/>
    <w:rsid w:val="00BE19B9"/>
    <w:rsid w:val="00BE1DB1"/>
    <w:rsid w:val="00BE1FAC"/>
    <w:rsid w:val="00BE25FC"/>
    <w:rsid w:val="00BE27E3"/>
    <w:rsid w:val="00BE2920"/>
    <w:rsid w:val="00BE2E43"/>
    <w:rsid w:val="00BE3A3F"/>
    <w:rsid w:val="00BE3C41"/>
    <w:rsid w:val="00BE45BA"/>
    <w:rsid w:val="00BE48FC"/>
    <w:rsid w:val="00BE4D9E"/>
    <w:rsid w:val="00BE4FCD"/>
    <w:rsid w:val="00BE63BD"/>
    <w:rsid w:val="00BE6A92"/>
    <w:rsid w:val="00BE7108"/>
    <w:rsid w:val="00BF116A"/>
    <w:rsid w:val="00BF138C"/>
    <w:rsid w:val="00BF1E52"/>
    <w:rsid w:val="00BF1E71"/>
    <w:rsid w:val="00BF26D4"/>
    <w:rsid w:val="00BF34FF"/>
    <w:rsid w:val="00BF3CEF"/>
    <w:rsid w:val="00BF3EC9"/>
    <w:rsid w:val="00BF40D1"/>
    <w:rsid w:val="00BF4102"/>
    <w:rsid w:val="00BF4517"/>
    <w:rsid w:val="00BF51B7"/>
    <w:rsid w:val="00BF54E6"/>
    <w:rsid w:val="00BF568B"/>
    <w:rsid w:val="00BF5F95"/>
    <w:rsid w:val="00BF675F"/>
    <w:rsid w:val="00BF7AB8"/>
    <w:rsid w:val="00BF7E57"/>
    <w:rsid w:val="00BF7FE9"/>
    <w:rsid w:val="00C00156"/>
    <w:rsid w:val="00C015A0"/>
    <w:rsid w:val="00C024F6"/>
    <w:rsid w:val="00C02CA9"/>
    <w:rsid w:val="00C0318D"/>
    <w:rsid w:val="00C044C5"/>
    <w:rsid w:val="00C0576D"/>
    <w:rsid w:val="00C057DD"/>
    <w:rsid w:val="00C05AE4"/>
    <w:rsid w:val="00C05B23"/>
    <w:rsid w:val="00C05EDD"/>
    <w:rsid w:val="00C06007"/>
    <w:rsid w:val="00C0626B"/>
    <w:rsid w:val="00C062BD"/>
    <w:rsid w:val="00C062D1"/>
    <w:rsid w:val="00C06C51"/>
    <w:rsid w:val="00C070F8"/>
    <w:rsid w:val="00C07468"/>
    <w:rsid w:val="00C10840"/>
    <w:rsid w:val="00C11489"/>
    <w:rsid w:val="00C115D2"/>
    <w:rsid w:val="00C11DB7"/>
    <w:rsid w:val="00C127BE"/>
    <w:rsid w:val="00C1352E"/>
    <w:rsid w:val="00C13898"/>
    <w:rsid w:val="00C143BE"/>
    <w:rsid w:val="00C14DB4"/>
    <w:rsid w:val="00C14FC6"/>
    <w:rsid w:val="00C157D5"/>
    <w:rsid w:val="00C15E06"/>
    <w:rsid w:val="00C167CF"/>
    <w:rsid w:val="00C177FB"/>
    <w:rsid w:val="00C20260"/>
    <w:rsid w:val="00C204DD"/>
    <w:rsid w:val="00C211F6"/>
    <w:rsid w:val="00C214DB"/>
    <w:rsid w:val="00C230BC"/>
    <w:rsid w:val="00C23621"/>
    <w:rsid w:val="00C246F6"/>
    <w:rsid w:val="00C24DB2"/>
    <w:rsid w:val="00C2527F"/>
    <w:rsid w:val="00C253D5"/>
    <w:rsid w:val="00C25573"/>
    <w:rsid w:val="00C257CB"/>
    <w:rsid w:val="00C2606B"/>
    <w:rsid w:val="00C262CB"/>
    <w:rsid w:val="00C26390"/>
    <w:rsid w:val="00C26442"/>
    <w:rsid w:val="00C26690"/>
    <w:rsid w:val="00C26C24"/>
    <w:rsid w:val="00C26F71"/>
    <w:rsid w:val="00C26F93"/>
    <w:rsid w:val="00C275A1"/>
    <w:rsid w:val="00C30906"/>
    <w:rsid w:val="00C30C9F"/>
    <w:rsid w:val="00C31450"/>
    <w:rsid w:val="00C31629"/>
    <w:rsid w:val="00C31A42"/>
    <w:rsid w:val="00C31EFC"/>
    <w:rsid w:val="00C32DEC"/>
    <w:rsid w:val="00C32EF1"/>
    <w:rsid w:val="00C34A36"/>
    <w:rsid w:val="00C353F1"/>
    <w:rsid w:val="00C3586E"/>
    <w:rsid w:val="00C36563"/>
    <w:rsid w:val="00C3660F"/>
    <w:rsid w:val="00C36D04"/>
    <w:rsid w:val="00C3752F"/>
    <w:rsid w:val="00C3779F"/>
    <w:rsid w:val="00C37BDD"/>
    <w:rsid w:val="00C408EF"/>
    <w:rsid w:val="00C41BAC"/>
    <w:rsid w:val="00C41CDF"/>
    <w:rsid w:val="00C438EB"/>
    <w:rsid w:val="00C4428A"/>
    <w:rsid w:val="00C442F8"/>
    <w:rsid w:val="00C44D87"/>
    <w:rsid w:val="00C44F66"/>
    <w:rsid w:val="00C45451"/>
    <w:rsid w:val="00C455F8"/>
    <w:rsid w:val="00C45D74"/>
    <w:rsid w:val="00C463CE"/>
    <w:rsid w:val="00C46802"/>
    <w:rsid w:val="00C46A12"/>
    <w:rsid w:val="00C46A8C"/>
    <w:rsid w:val="00C46ECA"/>
    <w:rsid w:val="00C46FCE"/>
    <w:rsid w:val="00C4720A"/>
    <w:rsid w:val="00C4788C"/>
    <w:rsid w:val="00C4789C"/>
    <w:rsid w:val="00C479B0"/>
    <w:rsid w:val="00C47B70"/>
    <w:rsid w:val="00C5194A"/>
    <w:rsid w:val="00C533E1"/>
    <w:rsid w:val="00C536AC"/>
    <w:rsid w:val="00C5381B"/>
    <w:rsid w:val="00C53A5D"/>
    <w:rsid w:val="00C546AC"/>
    <w:rsid w:val="00C54B53"/>
    <w:rsid w:val="00C54DAA"/>
    <w:rsid w:val="00C5532B"/>
    <w:rsid w:val="00C55838"/>
    <w:rsid w:val="00C56234"/>
    <w:rsid w:val="00C563D7"/>
    <w:rsid w:val="00C56F07"/>
    <w:rsid w:val="00C57119"/>
    <w:rsid w:val="00C57220"/>
    <w:rsid w:val="00C574F0"/>
    <w:rsid w:val="00C57907"/>
    <w:rsid w:val="00C57CC7"/>
    <w:rsid w:val="00C57EAB"/>
    <w:rsid w:val="00C57F66"/>
    <w:rsid w:val="00C6084B"/>
    <w:rsid w:val="00C611CF"/>
    <w:rsid w:val="00C618D0"/>
    <w:rsid w:val="00C61A25"/>
    <w:rsid w:val="00C61E0A"/>
    <w:rsid w:val="00C621DE"/>
    <w:rsid w:val="00C6330D"/>
    <w:rsid w:val="00C63AA8"/>
    <w:rsid w:val="00C641FA"/>
    <w:rsid w:val="00C64700"/>
    <w:rsid w:val="00C64F4C"/>
    <w:rsid w:val="00C65536"/>
    <w:rsid w:val="00C65679"/>
    <w:rsid w:val="00C6654F"/>
    <w:rsid w:val="00C666D5"/>
    <w:rsid w:val="00C66C68"/>
    <w:rsid w:val="00C66DBD"/>
    <w:rsid w:val="00C67DC2"/>
    <w:rsid w:val="00C707BE"/>
    <w:rsid w:val="00C70A23"/>
    <w:rsid w:val="00C711EC"/>
    <w:rsid w:val="00C72758"/>
    <w:rsid w:val="00C72EDA"/>
    <w:rsid w:val="00C736BD"/>
    <w:rsid w:val="00C73A29"/>
    <w:rsid w:val="00C73FCA"/>
    <w:rsid w:val="00C748C0"/>
    <w:rsid w:val="00C74D57"/>
    <w:rsid w:val="00C74FFA"/>
    <w:rsid w:val="00C756F5"/>
    <w:rsid w:val="00C7573E"/>
    <w:rsid w:val="00C75F74"/>
    <w:rsid w:val="00C75FCF"/>
    <w:rsid w:val="00C76698"/>
    <w:rsid w:val="00C76B9C"/>
    <w:rsid w:val="00C77421"/>
    <w:rsid w:val="00C77524"/>
    <w:rsid w:val="00C8056D"/>
    <w:rsid w:val="00C80940"/>
    <w:rsid w:val="00C80A8B"/>
    <w:rsid w:val="00C8146B"/>
    <w:rsid w:val="00C81E40"/>
    <w:rsid w:val="00C82508"/>
    <w:rsid w:val="00C8447F"/>
    <w:rsid w:val="00C84780"/>
    <w:rsid w:val="00C847ED"/>
    <w:rsid w:val="00C851A3"/>
    <w:rsid w:val="00C857C6"/>
    <w:rsid w:val="00C85DC1"/>
    <w:rsid w:val="00C87002"/>
    <w:rsid w:val="00C8742E"/>
    <w:rsid w:val="00C87A84"/>
    <w:rsid w:val="00C9051E"/>
    <w:rsid w:val="00C905B2"/>
    <w:rsid w:val="00C907A2"/>
    <w:rsid w:val="00C90C71"/>
    <w:rsid w:val="00C90F40"/>
    <w:rsid w:val="00C918BF"/>
    <w:rsid w:val="00C91F78"/>
    <w:rsid w:val="00C922A7"/>
    <w:rsid w:val="00C93209"/>
    <w:rsid w:val="00C9405F"/>
    <w:rsid w:val="00C942B4"/>
    <w:rsid w:val="00C9444B"/>
    <w:rsid w:val="00C94764"/>
    <w:rsid w:val="00C9481C"/>
    <w:rsid w:val="00C949DC"/>
    <w:rsid w:val="00C94BFD"/>
    <w:rsid w:val="00C9508A"/>
    <w:rsid w:val="00C95716"/>
    <w:rsid w:val="00C95971"/>
    <w:rsid w:val="00C95F4C"/>
    <w:rsid w:val="00C96D24"/>
    <w:rsid w:val="00C97452"/>
    <w:rsid w:val="00CA0613"/>
    <w:rsid w:val="00CA11F3"/>
    <w:rsid w:val="00CA184C"/>
    <w:rsid w:val="00CA1A1F"/>
    <w:rsid w:val="00CA1BD1"/>
    <w:rsid w:val="00CA1C65"/>
    <w:rsid w:val="00CA1E4D"/>
    <w:rsid w:val="00CA1FEC"/>
    <w:rsid w:val="00CA2047"/>
    <w:rsid w:val="00CA20B0"/>
    <w:rsid w:val="00CA293E"/>
    <w:rsid w:val="00CA347B"/>
    <w:rsid w:val="00CA35EF"/>
    <w:rsid w:val="00CA3F6F"/>
    <w:rsid w:val="00CA4024"/>
    <w:rsid w:val="00CA45EE"/>
    <w:rsid w:val="00CA4790"/>
    <w:rsid w:val="00CA4DDC"/>
    <w:rsid w:val="00CA5B68"/>
    <w:rsid w:val="00CA6299"/>
    <w:rsid w:val="00CA6B22"/>
    <w:rsid w:val="00CA6D04"/>
    <w:rsid w:val="00CA7AE2"/>
    <w:rsid w:val="00CA7EFC"/>
    <w:rsid w:val="00CB0BFF"/>
    <w:rsid w:val="00CB1587"/>
    <w:rsid w:val="00CB1839"/>
    <w:rsid w:val="00CB22A4"/>
    <w:rsid w:val="00CB2561"/>
    <w:rsid w:val="00CB273F"/>
    <w:rsid w:val="00CB28C6"/>
    <w:rsid w:val="00CB2CC9"/>
    <w:rsid w:val="00CB44B9"/>
    <w:rsid w:val="00CB4C91"/>
    <w:rsid w:val="00CB5F8E"/>
    <w:rsid w:val="00CB61E8"/>
    <w:rsid w:val="00CB62D4"/>
    <w:rsid w:val="00CB6D6E"/>
    <w:rsid w:val="00CB73D4"/>
    <w:rsid w:val="00CB7436"/>
    <w:rsid w:val="00CB76FF"/>
    <w:rsid w:val="00CB7C94"/>
    <w:rsid w:val="00CB7D1C"/>
    <w:rsid w:val="00CB7DA5"/>
    <w:rsid w:val="00CC0455"/>
    <w:rsid w:val="00CC226A"/>
    <w:rsid w:val="00CC3586"/>
    <w:rsid w:val="00CC42B7"/>
    <w:rsid w:val="00CC4978"/>
    <w:rsid w:val="00CC4B82"/>
    <w:rsid w:val="00CC54BC"/>
    <w:rsid w:val="00CC5AC2"/>
    <w:rsid w:val="00CC74F1"/>
    <w:rsid w:val="00CC7CE2"/>
    <w:rsid w:val="00CD0248"/>
    <w:rsid w:val="00CD0547"/>
    <w:rsid w:val="00CD062C"/>
    <w:rsid w:val="00CD087A"/>
    <w:rsid w:val="00CD1EEC"/>
    <w:rsid w:val="00CD266E"/>
    <w:rsid w:val="00CD2C89"/>
    <w:rsid w:val="00CD2EEB"/>
    <w:rsid w:val="00CD32BF"/>
    <w:rsid w:val="00CD39FD"/>
    <w:rsid w:val="00CD3C15"/>
    <w:rsid w:val="00CD4FEA"/>
    <w:rsid w:val="00CD547F"/>
    <w:rsid w:val="00CD62EE"/>
    <w:rsid w:val="00CD6C36"/>
    <w:rsid w:val="00CD6D43"/>
    <w:rsid w:val="00CD7D31"/>
    <w:rsid w:val="00CE0A75"/>
    <w:rsid w:val="00CE0C09"/>
    <w:rsid w:val="00CE2B3B"/>
    <w:rsid w:val="00CE3293"/>
    <w:rsid w:val="00CE330B"/>
    <w:rsid w:val="00CE41F1"/>
    <w:rsid w:val="00CE472A"/>
    <w:rsid w:val="00CE5451"/>
    <w:rsid w:val="00CE5AE6"/>
    <w:rsid w:val="00CE646C"/>
    <w:rsid w:val="00CE677C"/>
    <w:rsid w:val="00CE7C79"/>
    <w:rsid w:val="00CF133B"/>
    <w:rsid w:val="00CF1C79"/>
    <w:rsid w:val="00CF21B0"/>
    <w:rsid w:val="00CF32FC"/>
    <w:rsid w:val="00CF37B2"/>
    <w:rsid w:val="00CF4172"/>
    <w:rsid w:val="00CF5249"/>
    <w:rsid w:val="00CF5925"/>
    <w:rsid w:val="00CF677F"/>
    <w:rsid w:val="00CF6A1D"/>
    <w:rsid w:val="00CF6BA6"/>
    <w:rsid w:val="00CF6BCE"/>
    <w:rsid w:val="00CF6CEB"/>
    <w:rsid w:val="00CF7F2F"/>
    <w:rsid w:val="00D00433"/>
    <w:rsid w:val="00D00E89"/>
    <w:rsid w:val="00D01693"/>
    <w:rsid w:val="00D0268D"/>
    <w:rsid w:val="00D02869"/>
    <w:rsid w:val="00D031E7"/>
    <w:rsid w:val="00D03572"/>
    <w:rsid w:val="00D03BAB"/>
    <w:rsid w:val="00D041EF"/>
    <w:rsid w:val="00D04472"/>
    <w:rsid w:val="00D0589C"/>
    <w:rsid w:val="00D05FA2"/>
    <w:rsid w:val="00D073B5"/>
    <w:rsid w:val="00D07463"/>
    <w:rsid w:val="00D1098B"/>
    <w:rsid w:val="00D10E44"/>
    <w:rsid w:val="00D11FB6"/>
    <w:rsid w:val="00D12296"/>
    <w:rsid w:val="00D14DF9"/>
    <w:rsid w:val="00D14EA4"/>
    <w:rsid w:val="00D15C58"/>
    <w:rsid w:val="00D15F06"/>
    <w:rsid w:val="00D1705B"/>
    <w:rsid w:val="00D1784E"/>
    <w:rsid w:val="00D17A1F"/>
    <w:rsid w:val="00D17E2A"/>
    <w:rsid w:val="00D20641"/>
    <w:rsid w:val="00D207C0"/>
    <w:rsid w:val="00D20EED"/>
    <w:rsid w:val="00D2106E"/>
    <w:rsid w:val="00D214F6"/>
    <w:rsid w:val="00D21FF3"/>
    <w:rsid w:val="00D2338E"/>
    <w:rsid w:val="00D2350E"/>
    <w:rsid w:val="00D23C11"/>
    <w:rsid w:val="00D24144"/>
    <w:rsid w:val="00D2435D"/>
    <w:rsid w:val="00D2577B"/>
    <w:rsid w:val="00D25841"/>
    <w:rsid w:val="00D2692D"/>
    <w:rsid w:val="00D26FE2"/>
    <w:rsid w:val="00D27718"/>
    <w:rsid w:val="00D3036B"/>
    <w:rsid w:val="00D30784"/>
    <w:rsid w:val="00D30ACE"/>
    <w:rsid w:val="00D31266"/>
    <w:rsid w:val="00D312D1"/>
    <w:rsid w:val="00D33A9D"/>
    <w:rsid w:val="00D34A41"/>
    <w:rsid w:val="00D34DFF"/>
    <w:rsid w:val="00D351C2"/>
    <w:rsid w:val="00D354F3"/>
    <w:rsid w:val="00D358C8"/>
    <w:rsid w:val="00D3644E"/>
    <w:rsid w:val="00D366EF"/>
    <w:rsid w:val="00D37435"/>
    <w:rsid w:val="00D37542"/>
    <w:rsid w:val="00D37B86"/>
    <w:rsid w:val="00D37C4A"/>
    <w:rsid w:val="00D37E5C"/>
    <w:rsid w:val="00D41534"/>
    <w:rsid w:val="00D41C3E"/>
    <w:rsid w:val="00D42AA6"/>
    <w:rsid w:val="00D42EBD"/>
    <w:rsid w:val="00D4329D"/>
    <w:rsid w:val="00D4569F"/>
    <w:rsid w:val="00D45D54"/>
    <w:rsid w:val="00D468EA"/>
    <w:rsid w:val="00D46A9E"/>
    <w:rsid w:val="00D4743B"/>
    <w:rsid w:val="00D479C0"/>
    <w:rsid w:val="00D509DD"/>
    <w:rsid w:val="00D509EA"/>
    <w:rsid w:val="00D514CD"/>
    <w:rsid w:val="00D51810"/>
    <w:rsid w:val="00D53334"/>
    <w:rsid w:val="00D5381B"/>
    <w:rsid w:val="00D54703"/>
    <w:rsid w:val="00D550D0"/>
    <w:rsid w:val="00D55A85"/>
    <w:rsid w:val="00D55AC2"/>
    <w:rsid w:val="00D56800"/>
    <w:rsid w:val="00D56E62"/>
    <w:rsid w:val="00D575FA"/>
    <w:rsid w:val="00D60D0E"/>
    <w:rsid w:val="00D612EB"/>
    <w:rsid w:val="00D614E6"/>
    <w:rsid w:val="00D62203"/>
    <w:rsid w:val="00D627D5"/>
    <w:rsid w:val="00D62BE5"/>
    <w:rsid w:val="00D62BFE"/>
    <w:rsid w:val="00D62DBE"/>
    <w:rsid w:val="00D632EF"/>
    <w:rsid w:val="00D63A7A"/>
    <w:rsid w:val="00D64516"/>
    <w:rsid w:val="00D6466A"/>
    <w:rsid w:val="00D65924"/>
    <w:rsid w:val="00D65CE7"/>
    <w:rsid w:val="00D664B2"/>
    <w:rsid w:val="00D667ED"/>
    <w:rsid w:val="00D66E98"/>
    <w:rsid w:val="00D67254"/>
    <w:rsid w:val="00D67FB4"/>
    <w:rsid w:val="00D7072E"/>
    <w:rsid w:val="00D70B90"/>
    <w:rsid w:val="00D718C4"/>
    <w:rsid w:val="00D7196E"/>
    <w:rsid w:val="00D71B29"/>
    <w:rsid w:val="00D71E92"/>
    <w:rsid w:val="00D72366"/>
    <w:rsid w:val="00D7255A"/>
    <w:rsid w:val="00D72AF3"/>
    <w:rsid w:val="00D737DC"/>
    <w:rsid w:val="00D73EAA"/>
    <w:rsid w:val="00D73EFD"/>
    <w:rsid w:val="00D74122"/>
    <w:rsid w:val="00D749B4"/>
    <w:rsid w:val="00D75E79"/>
    <w:rsid w:val="00D75FBF"/>
    <w:rsid w:val="00D762F8"/>
    <w:rsid w:val="00D76650"/>
    <w:rsid w:val="00D76CCA"/>
    <w:rsid w:val="00D80E10"/>
    <w:rsid w:val="00D80E8A"/>
    <w:rsid w:val="00D81D34"/>
    <w:rsid w:val="00D8392F"/>
    <w:rsid w:val="00D842FD"/>
    <w:rsid w:val="00D84AA0"/>
    <w:rsid w:val="00D8541A"/>
    <w:rsid w:val="00D8607D"/>
    <w:rsid w:val="00D871B3"/>
    <w:rsid w:val="00D90D0D"/>
    <w:rsid w:val="00D91D83"/>
    <w:rsid w:val="00D91E63"/>
    <w:rsid w:val="00D92A66"/>
    <w:rsid w:val="00D93107"/>
    <w:rsid w:val="00D93815"/>
    <w:rsid w:val="00D93D01"/>
    <w:rsid w:val="00D9515C"/>
    <w:rsid w:val="00D95454"/>
    <w:rsid w:val="00D95F31"/>
    <w:rsid w:val="00D96E03"/>
    <w:rsid w:val="00D970D5"/>
    <w:rsid w:val="00D9741D"/>
    <w:rsid w:val="00DA06D6"/>
    <w:rsid w:val="00DA13AD"/>
    <w:rsid w:val="00DA1B4D"/>
    <w:rsid w:val="00DA1B69"/>
    <w:rsid w:val="00DA1BE6"/>
    <w:rsid w:val="00DA1CB3"/>
    <w:rsid w:val="00DA27CA"/>
    <w:rsid w:val="00DA2E2B"/>
    <w:rsid w:val="00DA2E99"/>
    <w:rsid w:val="00DA2F87"/>
    <w:rsid w:val="00DA318A"/>
    <w:rsid w:val="00DA3840"/>
    <w:rsid w:val="00DA3DD6"/>
    <w:rsid w:val="00DA4654"/>
    <w:rsid w:val="00DA4DFC"/>
    <w:rsid w:val="00DA4EBB"/>
    <w:rsid w:val="00DA571F"/>
    <w:rsid w:val="00DA6073"/>
    <w:rsid w:val="00DA670A"/>
    <w:rsid w:val="00DA6842"/>
    <w:rsid w:val="00DA6FDE"/>
    <w:rsid w:val="00DB01CB"/>
    <w:rsid w:val="00DB020E"/>
    <w:rsid w:val="00DB2CF9"/>
    <w:rsid w:val="00DB35AA"/>
    <w:rsid w:val="00DB405C"/>
    <w:rsid w:val="00DB414E"/>
    <w:rsid w:val="00DB44C7"/>
    <w:rsid w:val="00DB46C9"/>
    <w:rsid w:val="00DB4E71"/>
    <w:rsid w:val="00DB58B3"/>
    <w:rsid w:val="00DB6368"/>
    <w:rsid w:val="00DB6563"/>
    <w:rsid w:val="00DB677F"/>
    <w:rsid w:val="00DB67DF"/>
    <w:rsid w:val="00DB7290"/>
    <w:rsid w:val="00DC0564"/>
    <w:rsid w:val="00DC1420"/>
    <w:rsid w:val="00DC1663"/>
    <w:rsid w:val="00DC25CA"/>
    <w:rsid w:val="00DC3083"/>
    <w:rsid w:val="00DC3453"/>
    <w:rsid w:val="00DC383E"/>
    <w:rsid w:val="00DC39E3"/>
    <w:rsid w:val="00DC3DC8"/>
    <w:rsid w:val="00DC489C"/>
    <w:rsid w:val="00DC4E02"/>
    <w:rsid w:val="00DC50C7"/>
    <w:rsid w:val="00DC60D3"/>
    <w:rsid w:val="00DC6561"/>
    <w:rsid w:val="00DC67F6"/>
    <w:rsid w:val="00DD0357"/>
    <w:rsid w:val="00DD0658"/>
    <w:rsid w:val="00DD0A7B"/>
    <w:rsid w:val="00DD113E"/>
    <w:rsid w:val="00DD20EE"/>
    <w:rsid w:val="00DD2F79"/>
    <w:rsid w:val="00DD31F1"/>
    <w:rsid w:val="00DD3513"/>
    <w:rsid w:val="00DD3B33"/>
    <w:rsid w:val="00DD4874"/>
    <w:rsid w:val="00DD502A"/>
    <w:rsid w:val="00DD6684"/>
    <w:rsid w:val="00DD6D0D"/>
    <w:rsid w:val="00DD7592"/>
    <w:rsid w:val="00DE1224"/>
    <w:rsid w:val="00DE20AD"/>
    <w:rsid w:val="00DE24B4"/>
    <w:rsid w:val="00DE26BD"/>
    <w:rsid w:val="00DE2FD1"/>
    <w:rsid w:val="00DE4D1F"/>
    <w:rsid w:val="00DE51B1"/>
    <w:rsid w:val="00DE52FE"/>
    <w:rsid w:val="00DE55A3"/>
    <w:rsid w:val="00DE5CFF"/>
    <w:rsid w:val="00DE665F"/>
    <w:rsid w:val="00DE6DDA"/>
    <w:rsid w:val="00DE6F76"/>
    <w:rsid w:val="00DE7EBE"/>
    <w:rsid w:val="00DF001C"/>
    <w:rsid w:val="00DF1D81"/>
    <w:rsid w:val="00DF1F9B"/>
    <w:rsid w:val="00DF2F6C"/>
    <w:rsid w:val="00DF309E"/>
    <w:rsid w:val="00DF325F"/>
    <w:rsid w:val="00DF3BFD"/>
    <w:rsid w:val="00DF3FC5"/>
    <w:rsid w:val="00DF4892"/>
    <w:rsid w:val="00DF4A83"/>
    <w:rsid w:val="00DF595D"/>
    <w:rsid w:val="00DF5D50"/>
    <w:rsid w:val="00DF640F"/>
    <w:rsid w:val="00DF6A5C"/>
    <w:rsid w:val="00DF7E51"/>
    <w:rsid w:val="00E0025E"/>
    <w:rsid w:val="00E005DD"/>
    <w:rsid w:val="00E005E1"/>
    <w:rsid w:val="00E0111F"/>
    <w:rsid w:val="00E01D61"/>
    <w:rsid w:val="00E02176"/>
    <w:rsid w:val="00E02337"/>
    <w:rsid w:val="00E02D41"/>
    <w:rsid w:val="00E036FE"/>
    <w:rsid w:val="00E03B48"/>
    <w:rsid w:val="00E04937"/>
    <w:rsid w:val="00E052A5"/>
    <w:rsid w:val="00E06149"/>
    <w:rsid w:val="00E06755"/>
    <w:rsid w:val="00E06A38"/>
    <w:rsid w:val="00E06DC2"/>
    <w:rsid w:val="00E071AF"/>
    <w:rsid w:val="00E07835"/>
    <w:rsid w:val="00E0793A"/>
    <w:rsid w:val="00E07DE5"/>
    <w:rsid w:val="00E124F7"/>
    <w:rsid w:val="00E127CF"/>
    <w:rsid w:val="00E1383C"/>
    <w:rsid w:val="00E13939"/>
    <w:rsid w:val="00E14567"/>
    <w:rsid w:val="00E14B0F"/>
    <w:rsid w:val="00E14BE0"/>
    <w:rsid w:val="00E1510E"/>
    <w:rsid w:val="00E155E8"/>
    <w:rsid w:val="00E159FD"/>
    <w:rsid w:val="00E1640A"/>
    <w:rsid w:val="00E168CA"/>
    <w:rsid w:val="00E16FD3"/>
    <w:rsid w:val="00E172EA"/>
    <w:rsid w:val="00E17495"/>
    <w:rsid w:val="00E17823"/>
    <w:rsid w:val="00E20451"/>
    <w:rsid w:val="00E22080"/>
    <w:rsid w:val="00E23254"/>
    <w:rsid w:val="00E2329A"/>
    <w:rsid w:val="00E232AF"/>
    <w:rsid w:val="00E23336"/>
    <w:rsid w:val="00E23590"/>
    <w:rsid w:val="00E2359C"/>
    <w:rsid w:val="00E23703"/>
    <w:rsid w:val="00E23F36"/>
    <w:rsid w:val="00E245D1"/>
    <w:rsid w:val="00E247B9"/>
    <w:rsid w:val="00E24C6E"/>
    <w:rsid w:val="00E250D8"/>
    <w:rsid w:val="00E25E9E"/>
    <w:rsid w:val="00E27B55"/>
    <w:rsid w:val="00E27BA7"/>
    <w:rsid w:val="00E306DD"/>
    <w:rsid w:val="00E30F95"/>
    <w:rsid w:val="00E3107A"/>
    <w:rsid w:val="00E31D8C"/>
    <w:rsid w:val="00E322D3"/>
    <w:rsid w:val="00E328A0"/>
    <w:rsid w:val="00E33DD9"/>
    <w:rsid w:val="00E33ECE"/>
    <w:rsid w:val="00E353E7"/>
    <w:rsid w:val="00E3675C"/>
    <w:rsid w:val="00E36CE2"/>
    <w:rsid w:val="00E37CD2"/>
    <w:rsid w:val="00E40332"/>
    <w:rsid w:val="00E40494"/>
    <w:rsid w:val="00E4056F"/>
    <w:rsid w:val="00E4085E"/>
    <w:rsid w:val="00E429E0"/>
    <w:rsid w:val="00E42FAB"/>
    <w:rsid w:val="00E439C0"/>
    <w:rsid w:val="00E441A4"/>
    <w:rsid w:val="00E4462B"/>
    <w:rsid w:val="00E44FBC"/>
    <w:rsid w:val="00E45272"/>
    <w:rsid w:val="00E45830"/>
    <w:rsid w:val="00E458D2"/>
    <w:rsid w:val="00E45A67"/>
    <w:rsid w:val="00E46C95"/>
    <w:rsid w:val="00E47368"/>
    <w:rsid w:val="00E50119"/>
    <w:rsid w:val="00E513AF"/>
    <w:rsid w:val="00E51A2B"/>
    <w:rsid w:val="00E51E2F"/>
    <w:rsid w:val="00E52180"/>
    <w:rsid w:val="00E521CE"/>
    <w:rsid w:val="00E5280B"/>
    <w:rsid w:val="00E52BA5"/>
    <w:rsid w:val="00E52E75"/>
    <w:rsid w:val="00E5392F"/>
    <w:rsid w:val="00E54339"/>
    <w:rsid w:val="00E543E3"/>
    <w:rsid w:val="00E54491"/>
    <w:rsid w:val="00E5462F"/>
    <w:rsid w:val="00E547E5"/>
    <w:rsid w:val="00E5510C"/>
    <w:rsid w:val="00E55381"/>
    <w:rsid w:val="00E55536"/>
    <w:rsid w:val="00E561B4"/>
    <w:rsid w:val="00E561E3"/>
    <w:rsid w:val="00E56539"/>
    <w:rsid w:val="00E574C9"/>
    <w:rsid w:val="00E57847"/>
    <w:rsid w:val="00E57DE2"/>
    <w:rsid w:val="00E60141"/>
    <w:rsid w:val="00E60FD2"/>
    <w:rsid w:val="00E6105E"/>
    <w:rsid w:val="00E61A15"/>
    <w:rsid w:val="00E62178"/>
    <w:rsid w:val="00E621F6"/>
    <w:rsid w:val="00E62F6A"/>
    <w:rsid w:val="00E6344A"/>
    <w:rsid w:val="00E63563"/>
    <w:rsid w:val="00E637E8"/>
    <w:rsid w:val="00E64173"/>
    <w:rsid w:val="00E643F4"/>
    <w:rsid w:val="00E6468E"/>
    <w:rsid w:val="00E654BB"/>
    <w:rsid w:val="00E65516"/>
    <w:rsid w:val="00E65953"/>
    <w:rsid w:val="00E65D07"/>
    <w:rsid w:val="00E67030"/>
    <w:rsid w:val="00E7089B"/>
    <w:rsid w:val="00E70D2C"/>
    <w:rsid w:val="00E70DF0"/>
    <w:rsid w:val="00E70DF4"/>
    <w:rsid w:val="00E70F37"/>
    <w:rsid w:val="00E71892"/>
    <w:rsid w:val="00E720AA"/>
    <w:rsid w:val="00E72B5E"/>
    <w:rsid w:val="00E73A93"/>
    <w:rsid w:val="00E7426B"/>
    <w:rsid w:val="00E74791"/>
    <w:rsid w:val="00E74CE6"/>
    <w:rsid w:val="00E74DEF"/>
    <w:rsid w:val="00E75464"/>
    <w:rsid w:val="00E759AB"/>
    <w:rsid w:val="00E764BF"/>
    <w:rsid w:val="00E766C8"/>
    <w:rsid w:val="00E7684F"/>
    <w:rsid w:val="00E76C23"/>
    <w:rsid w:val="00E76DAB"/>
    <w:rsid w:val="00E81A0B"/>
    <w:rsid w:val="00E81A57"/>
    <w:rsid w:val="00E82344"/>
    <w:rsid w:val="00E82732"/>
    <w:rsid w:val="00E83372"/>
    <w:rsid w:val="00E8340F"/>
    <w:rsid w:val="00E84E46"/>
    <w:rsid w:val="00E86A7E"/>
    <w:rsid w:val="00E86FE6"/>
    <w:rsid w:val="00E87BE5"/>
    <w:rsid w:val="00E91237"/>
    <w:rsid w:val="00E91BB7"/>
    <w:rsid w:val="00E924C1"/>
    <w:rsid w:val="00E92815"/>
    <w:rsid w:val="00E9297F"/>
    <w:rsid w:val="00E937C8"/>
    <w:rsid w:val="00E93BA7"/>
    <w:rsid w:val="00E940EF"/>
    <w:rsid w:val="00E947EB"/>
    <w:rsid w:val="00E9498E"/>
    <w:rsid w:val="00E952CB"/>
    <w:rsid w:val="00E95A5C"/>
    <w:rsid w:val="00E95FBD"/>
    <w:rsid w:val="00E965CE"/>
    <w:rsid w:val="00E96EDE"/>
    <w:rsid w:val="00EA0736"/>
    <w:rsid w:val="00EA0BB2"/>
    <w:rsid w:val="00EA140B"/>
    <w:rsid w:val="00EA1A9E"/>
    <w:rsid w:val="00EA3282"/>
    <w:rsid w:val="00EA4AEF"/>
    <w:rsid w:val="00EA51A7"/>
    <w:rsid w:val="00EA5525"/>
    <w:rsid w:val="00EA5A69"/>
    <w:rsid w:val="00EA6E14"/>
    <w:rsid w:val="00EA6EE8"/>
    <w:rsid w:val="00EB005F"/>
    <w:rsid w:val="00EB0076"/>
    <w:rsid w:val="00EB0EBE"/>
    <w:rsid w:val="00EB1539"/>
    <w:rsid w:val="00EB1564"/>
    <w:rsid w:val="00EB1579"/>
    <w:rsid w:val="00EB22CB"/>
    <w:rsid w:val="00EB2378"/>
    <w:rsid w:val="00EB2444"/>
    <w:rsid w:val="00EB2CA3"/>
    <w:rsid w:val="00EB45A5"/>
    <w:rsid w:val="00EB4AB7"/>
    <w:rsid w:val="00EB500C"/>
    <w:rsid w:val="00EB576A"/>
    <w:rsid w:val="00EB57B4"/>
    <w:rsid w:val="00EB5CB8"/>
    <w:rsid w:val="00EB7669"/>
    <w:rsid w:val="00EB792A"/>
    <w:rsid w:val="00EB7C5C"/>
    <w:rsid w:val="00EC002D"/>
    <w:rsid w:val="00EC00EA"/>
    <w:rsid w:val="00EC02FE"/>
    <w:rsid w:val="00EC2405"/>
    <w:rsid w:val="00EC2937"/>
    <w:rsid w:val="00EC2BE9"/>
    <w:rsid w:val="00EC3914"/>
    <w:rsid w:val="00EC3E65"/>
    <w:rsid w:val="00EC43E1"/>
    <w:rsid w:val="00EC4F86"/>
    <w:rsid w:val="00EC5839"/>
    <w:rsid w:val="00EC5E0A"/>
    <w:rsid w:val="00EC6799"/>
    <w:rsid w:val="00EC6B83"/>
    <w:rsid w:val="00EC6FBB"/>
    <w:rsid w:val="00EC7248"/>
    <w:rsid w:val="00ED03CE"/>
    <w:rsid w:val="00ED0B2B"/>
    <w:rsid w:val="00ED22B5"/>
    <w:rsid w:val="00ED29C8"/>
    <w:rsid w:val="00ED2C0D"/>
    <w:rsid w:val="00ED454E"/>
    <w:rsid w:val="00ED498C"/>
    <w:rsid w:val="00ED521D"/>
    <w:rsid w:val="00ED5559"/>
    <w:rsid w:val="00ED5B80"/>
    <w:rsid w:val="00ED6624"/>
    <w:rsid w:val="00ED7152"/>
    <w:rsid w:val="00ED7307"/>
    <w:rsid w:val="00ED7B6D"/>
    <w:rsid w:val="00EE011C"/>
    <w:rsid w:val="00EE045D"/>
    <w:rsid w:val="00EE1BCE"/>
    <w:rsid w:val="00EE1CF9"/>
    <w:rsid w:val="00EE1E00"/>
    <w:rsid w:val="00EE434F"/>
    <w:rsid w:val="00EE5044"/>
    <w:rsid w:val="00EE5372"/>
    <w:rsid w:val="00EE5400"/>
    <w:rsid w:val="00EE5BCE"/>
    <w:rsid w:val="00EE6339"/>
    <w:rsid w:val="00EE68ED"/>
    <w:rsid w:val="00EE705D"/>
    <w:rsid w:val="00EE76A2"/>
    <w:rsid w:val="00EE7838"/>
    <w:rsid w:val="00EE7FAE"/>
    <w:rsid w:val="00EF001F"/>
    <w:rsid w:val="00EF0377"/>
    <w:rsid w:val="00EF1778"/>
    <w:rsid w:val="00EF2561"/>
    <w:rsid w:val="00EF2A02"/>
    <w:rsid w:val="00EF2CB9"/>
    <w:rsid w:val="00EF2D18"/>
    <w:rsid w:val="00EF42F0"/>
    <w:rsid w:val="00EF5D88"/>
    <w:rsid w:val="00EF6491"/>
    <w:rsid w:val="00EF673F"/>
    <w:rsid w:val="00EF67EA"/>
    <w:rsid w:val="00EF6F3F"/>
    <w:rsid w:val="00EF75A8"/>
    <w:rsid w:val="00EF75FE"/>
    <w:rsid w:val="00EF7AD8"/>
    <w:rsid w:val="00F00085"/>
    <w:rsid w:val="00F00111"/>
    <w:rsid w:val="00F005EF"/>
    <w:rsid w:val="00F00AC3"/>
    <w:rsid w:val="00F00CF4"/>
    <w:rsid w:val="00F01E60"/>
    <w:rsid w:val="00F0206B"/>
    <w:rsid w:val="00F0280E"/>
    <w:rsid w:val="00F03C69"/>
    <w:rsid w:val="00F0446F"/>
    <w:rsid w:val="00F05997"/>
    <w:rsid w:val="00F05BB6"/>
    <w:rsid w:val="00F06C83"/>
    <w:rsid w:val="00F074E8"/>
    <w:rsid w:val="00F11122"/>
    <w:rsid w:val="00F11572"/>
    <w:rsid w:val="00F116C2"/>
    <w:rsid w:val="00F12502"/>
    <w:rsid w:val="00F12EF2"/>
    <w:rsid w:val="00F142BA"/>
    <w:rsid w:val="00F14436"/>
    <w:rsid w:val="00F14E8F"/>
    <w:rsid w:val="00F15282"/>
    <w:rsid w:val="00F15A41"/>
    <w:rsid w:val="00F15D70"/>
    <w:rsid w:val="00F15E13"/>
    <w:rsid w:val="00F160FB"/>
    <w:rsid w:val="00F161CF"/>
    <w:rsid w:val="00F1698B"/>
    <w:rsid w:val="00F17552"/>
    <w:rsid w:val="00F20303"/>
    <w:rsid w:val="00F20C53"/>
    <w:rsid w:val="00F21701"/>
    <w:rsid w:val="00F22848"/>
    <w:rsid w:val="00F25864"/>
    <w:rsid w:val="00F25B29"/>
    <w:rsid w:val="00F26ACE"/>
    <w:rsid w:val="00F2732D"/>
    <w:rsid w:val="00F27C53"/>
    <w:rsid w:val="00F307AD"/>
    <w:rsid w:val="00F30E0E"/>
    <w:rsid w:val="00F3141D"/>
    <w:rsid w:val="00F31CE0"/>
    <w:rsid w:val="00F32D50"/>
    <w:rsid w:val="00F33F46"/>
    <w:rsid w:val="00F34904"/>
    <w:rsid w:val="00F34F08"/>
    <w:rsid w:val="00F34F78"/>
    <w:rsid w:val="00F35586"/>
    <w:rsid w:val="00F35D61"/>
    <w:rsid w:val="00F35DE3"/>
    <w:rsid w:val="00F3615F"/>
    <w:rsid w:val="00F363A9"/>
    <w:rsid w:val="00F37990"/>
    <w:rsid w:val="00F37E1D"/>
    <w:rsid w:val="00F402A5"/>
    <w:rsid w:val="00F40D68"/>
    <w:rsid w:val="00F41366"/>
    <w:rsid w:val="00F4159D"/>
    <w:rsid w:val="00F4194A"/>
    <w:rsid w:val="00F41A21"/>
    <w:rsid w:val="00F41F3F"/>
    <w:rsid w:val="00F42844"/>
    <w:rsid w:val="00F432CD"/>
    <w:rsid w:val="00F43338"/>
    <w:rsid w:val="00F4398E"/>
    <w:rsid w:val="00F439FA"/>
    <w:rsid w:val="00F43E97"/>
    <w:rsid w:val="00F44554"/>
    <w:rsid w:val="00F44D26"/>
    <w:rsid w:val="00F44E98"/>
    <w:rsid w:val="00F45159"/>
    <w:rsid w:val="00F4563D"/>
    <w:rsid w:val="00F464D9"/>
    <w:rsid w:val="00F467B8"/>
    <w:rsid w:val="00F468A4"/>
    <w:rsid w:val="00F47192"/>
    <w:rsid w:val="00F477BB"/>
    <w:rsid w:val="00F479EE"/>
    <w:rsid w:val="00F47F8B"/>
    <w:rsid w:val="00F513B1"/>
    <w:rsid w:val="00F524DA"/>
    <w:rsid w:val="00F52C17"/>
    <w:rsid w:val="00F53A30"/>
    <w:rsid w:val="00F53CBB"/>
    <w:rsid w:val="00F53E55"/>
    <w:rsid w:val="00F5473D"/>
    <w:rsid w:val="00F5478D"/>
    <w:rsid w:val="00F547F0"/>
    <w:rsid w:val="00F54A34"/>
    <w:rsid w:val="00F55682"/>
    <w:rsid w:val="00F55B02"/>
    <w:rsid w:val="00F56405"/>
    <w:rsid w:val="00F56D10"/>
    <w:rsid w:val="00F56DFE"/>
    <w:rsid w:val="00F578A6"/>
    <w:rsid w:val="00F61D88"/>
    <w:rsid w:val="00F6229D"/>
    <w:rsid w:val="00F6238F"/>
    <w:rsid w:val="00F62691"/>
    <w:rsid w:val="00F62743"/>
    <w:rsid w:val="00F62A10"/>
    <w:rsid w:val="00F62B07"/>
    <w:rsid w:val="00F62F90"/>
    <w:rsid w:val="00F6305E"/>
    <w:rsid w:val="00F632DE"/>
    <w:rsid w:val="00F6355B"/>
    <w:rsid w:val="00F63A71"/>
    <w:rsid w:val="00F63C0F"/>
    <w:rsid w:val="00F64ECC"/>
    <w:rsid w:val="00F650A3"/>
    <w:rsid w:val="00F65800"/>
    <w:rsid w:val="00F65E89"/>
    <w:rsid w:val="00F65F0D"/>
    <w:rsid w:val="00F66016"/>
    <w:rsid w:val="00F66E84"/>
    <w:rsid w:val="00F66FF1"/>
    <w:rsid w:val="00F67209"/>
    <w:rsid w:val="00F71C14"/>
    <w:rsid w:val="00F72207"/>
    <w:rsid w:val="00F72DE5"/>
    <w:rsid w:val="00F73473"/>
    <w:rsid w:val="00F73A4D"/>
    <w:rsid w:val="00F73B6B"/>
    <w:rsid w:val="00F74A50"/>
    <w:rsid w:val="00F74B09"/>
    <w:rsid w:val="00F74D65"/>
    <w:rsid w:val="00F75026"/>
    <w:rsid w:val="00F7526A"/>
    <w:rsid w:val="00F7527A"/>
    <w:rsid w:val="00F75321"/>
    <w:rsid w:val="00F75447"/>
    <w:rsid w:val="00F755A1"/>
    <w:rsid w:val="00F756CC"/>
    <w:rsid w:val="00F757CA"/>
    <w:rsid w:val="00F75830"/>
    <w:rsid w:val="00F75D0D"/>
    <w:rsid w:val="00F76ABF"/>
    <w:rsid w:val="00F76D08"/>
    <w:rsid w:val="00F77416"/>
    <w:rsid w:val="00F7789C"/>
    <w:rsid w:val="00F778FD"/>
    <w:rsid w:val="00F779E8"/>
    <w:rsid w:val="00F80CC1"/>
    <w:rsid w:val="00F81546"/>
    <w:rsid w:val="00F818C8"/>
    <w:rsid w:val="00F823D5"/>
    <w:rsid w:val="00F82E74"/>
    <w:rsid w:val="00F83D15"/>
    <w:rsid w:val="00F861E4"/>
    <w:rsid w:val="00F870B2"/>
    <w:rsid w:val="00F87340"/>
    <w:rsid w:val="00F877CD"/>
    <w:rsid w:val="00F90174"/>
    <w:rsid w:val="00F921C8"/>
    <w:rsid w:val="00F929C6"/>
    <w:rsid w:val="00F92D11"/>
    <w:rsid w:val="00F92F15"/>
    <w:rsid w:val="00F9380E"/>
    <w:rsid w:val="00F93B9B"/>
    <w:rsid w:val="00F942DF"/>
    <w:rsid w:val="00F9562E"/>
    <w:rsid w:val="00F95C82"/>
    <w:rsid w:val="00F9607B"/>
    <w:rsid w:val="00F96241"/>
    <w:rsid w:val="00F97454"/>
    <w:rsid w:val="00FA0089"/>
    <w:rsid w:val="00FA1080"/>
    <w:rsid w:val="00FA1229"/>
    <w:rsid w:val="00FA1392"/>
    <w:rsid w:val="00FA14FC"/>
    <w:rsid w:val="00FA1653"/>
    <w:rsid w:val="00FA1E89"/>
    <w:rsid w:val="00FA2E14"/>
    <w:rsid w:val="00FA2E1E"/>
    <w:rsid w:val="00FA31E9"/>
    <w:rsid w:val="00FA3353"/>
    <w:rsid w:val="00FA3881"/>
    <w:rsid w:val="00FA3C65"/>
    <w:rsid w:val="00FA3CD8"/>
    <w:rsid w:val="00FA3D29"/>
    <w:rsid w:val="00FA4503"/>
    <w:rsid w:val="00FA587E"/>
    <w:rsid w:val="00FA668F"/>
    <w:rsid w:val="00FA6FE8"/>
    <w:rsid w:val="00FA7740"/>
    <w:rsid w:val="00FA7E41"/>
    <w:rsid w:val="00FB0BEE"/>
    <w:rsid w:val="00FB10B1"/>
    <w:rsid w:val="00FB29B6"/>
    <w:rsid w:val="00FB2A94"/>
    <w:rsid w:val="00FB36C3"/>
    <w:rsid w:val="00FB41D8"/>
    <w:rsid w:val="00FB450A"/>
    <w:rsid w:val="00FB57E6"/>
    <w:rsid w:val="00FB5D71"/>
    <w:rsid w:val="00FB6BD5"/>
    <w:rsid w:val="00FB6DF7"/>
    <w:rsid w:val="00FB6F58"/>
    <w:rsid w:val="00FC11FD"/>
    <w:rsid w:val="00FC1A2C"/>
    <w:rsid w:val="00FC1BCC"/>
    <w:rsid w:val="00FC1CBC"/>
    <w:rsid w:val="00FC1DAA"/>
    <w:rsid w:val="00FC2068"/>
    <w:rsid w:val="00FC2488"/>
    <w:rsid w:val="00FC2D00"/>
    <w:rsid w:val="00FC3014"/>
    <w:rsid w:val="00FC3678"/>
    <w:rsid w:val="00FC3AE2"/>
    <w:rsid w:val="00FC3B4F"/>
    <w:rsid w:val="00FC3D21"/>
    <w:rsid w:val="00FC3DA3"/>
    <w:rsid w:val="00FC474C"/>
    <w:rsid w:val="00FC4E80"/>
    <w:rsid w:val="00FC5317"/>
    <w:rsid w:val="00FC54FA"/>
    <w:rsid w:val="00FC5CBA"/>
    <w:rsid w:val="00FC5ECA"/>
    <w:rsid w:val="00FC6291"/>
    <w:rsid w:val="00FC63A0"/>
    <w:rsid w:val="00FC6F4E"/>
    <w:rsid w:val="00FD045B"/>
    <w:rsid w:val="00FD071B"/>
    <w:rsid w:val="00FD19EF"/>
    <w:rsid w:val="00FD2903"/>
    <w:rsid w:val="00FD31E3"/>
    <w:rsid w:val="00FD42D2"/>
    <w:rsid w:val="00FD5771"/>
    <w:rsid w:val="00FD5AD6"/>
    <w:rsid w:val="00FD5E2E"/>
    <w:rsid w:val="00FD62EE"/>
    <w:rsid w:val="00FE04A3"/>
    <w:rsid w:val="00FE04E5"/>
    <w:rsid w:val="00FE077A"/>
    <w:rsid w:val="00FE100C"/>
    <w:rsid w:val="00FE15F2"/>
    <w:rsid w:val="00FE25A2"/>
    <w:rsid w:val="00FE25F4"/>
    <w:rsid w:val="00FE2A35"/>
    <w:rsid w:val="00FE2F53"/>
    <w:rsid w:val="00FE3148"/>
    <w:rsid w:val="00FE31A6"/>
    <w:rsid w:val="00FE35D3"/>
    <w:rsid w:val="00FE39BA"/>
    <w:rsid w:val="00FE3F2E"/>
    <w:rsid w:val="00FE44CC"/>
    <w:rsid w:val="00FE4B49"/>
    <w:rsid w:val="00FE5352"/>
    <w:rsid w:val="00FE594A"/>
    <w:rsid w:val="00FE5C71"/>
    <w:rsid w:val="00FE5CD4"/>
    <w:rsid w:val="00FE5EAC"/>
    <w:rsid w:val="00FE6AC4"/>
    <w:rsid w:val="00FE6E5C"/>
    <w:rsid w:val="00FE77E4"/>
    <w:rsid w:val="00FF0B82"/>
    <w:rsid w:val="00FF0DE6"/>
    <w:rsid w:val="00FF1308"/>
    <w:rsid w:val="00FF139F"/>
    <w:rsid w:val="00FF1AE4"/>
    <w:rsid w:val="00FF1D49"/>
    <w:rsid w:val="00FF1DDF"/>
    <w:rsid w:val="00FF217A"/>
    <w:rsid w:val="00FF26DC"/>
    <w:rsid w:val="00FF3801"/>
    <w:rsid w:val="00FF3C18"/>
    <w:rsid w:val="00FF40ED"/>
    <w:rsid w:val="00FF4DA9"/>
    <w:rsid w:val="00FF4EC1"/>
    <w:rsid w:val="00FF5D51"/>
    <w:rsid w:val="00FF6287"/>
    <w:rsid w:val="00FF6BC2"/>
    <w:rsid w:val="00FF6D29"/>
    <w:rsid w:val="00FF6FF5"/>
    <w:rsid w:val="00FF7220"/>
    <w:rsid w:val="00FF7323"/>
    <w:rsid w:val="00FF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C99"/>
  <w15:docId w15:val="{C3824E8C-71C3-491A-8B77-EC356BC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5F"/>
    <w:rPr>
      <w:rFonts w:eastAsiaTheme="minorEastAsia"/>
    </w:rPr>
  </w:style>
  <w:style w:type="paragraph" w:styleId="Heading1">
    <w:name w:val="heading 1"/>
    <w:basedOn w:val="Normal"/>
    <w:next w:val="Normal"/>
    <w:link w:val="Heading1Char"/>
    <w:uiPriority w:val="9"/>
    <w:qFormat/>
    <w:rsid w:val="00050D75"/>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3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7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6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D7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368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72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632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D7A5F"/>
    <w:rPr>
      <w:color w:val="0563C1" w:themeColor="hyperlink"/>
      <w:u w:val="single"/>
    </w:rPr>
  </w:style>
  <w:style w:type="table" w:styleId="TableGrid">
    <w:name w:val="Table Grid"/>
    <w:basedOn w:val="TableNormal"/>
    <w:uiPriority w:val="59"/>
    <w:rsid w:val="00050D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542E03"/>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rsid w:val="00542E03"/>
    <w:rPr>
      <w:rFonts w:eastAsiaTheme="minorEastAsia"/>
      <w:sz w:val="20"/>
      <w:szCs w:val="20"/>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unhideWhenUsed/>
    <w:rsid w:val="00542E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A3353"/>
    <w:pPr>
      <w:spacing w:line="240" w:lineRule="exact"/>
    </w:pPr>
    <w:rPr>
      <w:rFonts w:eastAsiaTheme="minorHAnsi"/>
      <w:vertAlign w:val="superscript"/>
    </w:rPr>
  </w:style>
  <w:style w:type="paragraph" w:styleId="BalloonText">
    <w:name w:val="Balloon Text"/>
    <w:basedOn w:val="Normal"/>
    <w:link w:val="BalloonTextChar"/>
    <w:uiPriority w:val="99"/>
    <w:semiHidden/>
    <w:unhideWhenUsed/>
    <w:rsid w:val="0096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07"/>
    <w:rPr>
      <w:rFonts w:ascii="Segoe UI" w:eastAsiaTheme="minorEastAsia" w:hAnsi="Segoe UI" w:cs="Segoe UI"/>
      <w:sz w:val="18"/>
      <w:szCs w:val="18"/>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Stil3"/>
    <w:basedOn w:val="Normal"/>
    <w:link w:val="ListParagraphChar"/>
    <w:uiPriority w:val="34"/>
    <w:qFormat/>
    <w:rsid w:val="007D32E5"/>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qFormat/>
    <w:locked/>
    <w:rsid w:val="00DD6684"/>
    <w:rPr>
      <w:rFonts w:eastAsiaTheme="minorEastAsia"/>
    </w:rPr>
  </w:style>
  <w:style w:type="paragraph" w:customStyle="1" w:styleId="cb">
    <w:name w:val="cb"/>
    <w:basedOn w:val="Normal"/>
    <w:uiPriority w:val="99"/>
    <w:semiHidden/>
    <w:rsid w:val="00992295"/>
    <w:pPr>
      <w:spacing w:after="0" w:line="240" w:lineRule="auto"/>
      <w:jc w:val="center"/>
    </w:pPr>
    <w:rPr>
      <w:rFonts w:ascii="Times New Roman" w:hAnsi="Times New Roman" w:cs="Times New Roman"/>
      <w:b/>
      <w:bCs/>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DD6684"/>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DD6684"/>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Normal"/>
    <w:uiPriority w:val="99"/>
    <w:semiHidden/>
    <w:rsid w:val="00952AB8"/>
    <w:pPr>
      <w:spacing w:after="0" w:line="240" w:lineRule="auto"/>
      <w:jc w:val="righ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9783B"/>
    <w:rPr>
      <w:color w:val="954F72" w:themeColor="followedHyperlink"/>
      <w:u w:val="single"/>
    </w:rPr>
  </w:style>
  <w:style w:type="paragraph" w:styleId="Header">
    <w:name w:val="header"/>
    <w:basedOn w:val="Normal"/>
    <w:link w:val="HeaderChar"/>
    <w:uiPriority w:val="99"/>
    <w:unhideWhenUsed/>
    <w:rsid w:val="003E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7E"/>
    <w:rPr>
      <w:rFonts w:eastAsiaTheme="minorEastAsia"/>
    </w:rPr>
  </w:style>
  <w:style w:type="paragraph" w:styleId="Footer">
    <w:name w:val="footer"/>
    <w:basedOn w:val="Normal"/>
    <w:link w:val="FooterChar"/>
    <w:uiPriority w:val="99"/>
    <w:unhideWhenUsed/>
    <w:rsid w:val="003E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7E"/>
    <w:rPr>
      <w:rFonts w:eastAsiaTheme="minorEastAsia"/>
    </w:rPr>
  </w:style>
  <w:style w:type="character" w:styleId="Strong">
    <w:name w:val="Strong"/>
    <w:basedOn w:val="DefaultParagraphFont"/>
    <w:uiPriority w:val="22"/>
    <w:qFormat/>
    <w:rsid w:val="00FA3353"/>
    <w:rPr>
      <w:b/>
      <w:bCs/>
    </w:rPr>
  </w:style>
  <w:style w:type="paragraph" w:styleId="PlainText">
    <w:name w:val="Plain Text"/>
    <w:basedOn w:val="Normal"/>
    <w:link w:val="PlainTextChar"/>
    <w:rsid w:val="00AF0426"/>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AF0426"/>
    <w:rPr>
      <w:rFonts w:ascii="Courier New" w:eastAsia="Times New Roman" w:hAnsi="Courier New" w:cs="Courier New"/>
      <w:sz w:val="20"/>
      <w:szCs w:val="20"/>
      <w:lang w:val="ru-RU" w:eastAsia="ru-RU"/>
    </w:rPr>
  </w:style>
  <w:style w:type="paragraph" w:styleId="BodyText">
    <w:name w:val="Body Text"/>
    <w:basedOn w:val="Normal"/>
    <w:link w:val="BodyTextChar"/>
    <w:uiPriority w:val="1"/>
    <w:qFormat/>
    <w:rsid w:val="00257C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57CCE"/>
    <w:rPr>
      <w:rFonts w:ascii="Times New Roman" w:eastAsia="Times New Roman" w:hAnsi="Times New Roman" w:cs="Times New Roman"/>
    </w:rPr>
  </w:style>
  <w:style w:type="character" w:customStyle="1" w:styleId="docheader">
    <w:name w:val="doc_header"/>
    <w:basedOn w:val="DefaultParagraphFont"/>
    <w:rsid w:val="00250D08"/>
  </w:style>
  <w:style w:type="character" w:customStyle="1" w:styleId="FontStyle502">
    <w:name w:val="Font Style502"/>
    <w:basedOn w:val="DefaultParagraphFont"/>
    <w:uiPriority w:val="99"/>
    <w:rsid w:val="00241247"/>
    <w:rPr>
      <w:rFonts w:ascii="Arial Narrow" w:hAnsi="Arial Narrow" w:cs="Arial Narrow"/>
      <w:color w:val="000000"/>
      <w:sz w:val="22"/>
      <w:szCs w:val="22"/>
    </w:rPr>
  </w:style>
  <w:style w:type="character" w:customStyle="1" w:styleId="Ancoranoteidesubsol">
    <w:name w:val="Ancora notei de subsol"/>
    <w:rsid w:val="0065437E"/>
    <w:rPr>
      <w:vertAlign w:val="superscript"/>
    </w:rPr>
  </w:style>
  <w:style w:type="character" w:styleId="Emphasis">
    <w:name w:val="Emphasis"/>
    <w:basedOn w:val="DefaultParagraphFont"/>
    <w:uiPriority w:val="20"/>
    <w:qFormat/>
    <w:rsid w:val="00B703D4"/>
    <w:rPr>
      <w:i/>
      <w:iCs/>
    </w:rPr>
  </w:style>
  <w:style w:type="paragraph" w:customStyle="1" w:styleId="tt">
    <w:name w:val="tt"/>
    <w:basedOn w:val="Normal"/>
    <w:rsid w:val="00753F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AC2E3E"/>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11393"/>
    <w:rPr>
      <w:sz w:val="16"/>
      <w:szCs w:val="16"/>
    </w:rPr>
  </w:style>
  <w:style w:type="paragraph" w:styleId="CommentText">
    <w:name w:val="annotation text"/>
    <w:basedOn w:val="Normal"/>
    <w:link w:val="CommentTextChar"/>
    <w:uiPriority w:val="99"/>
    <w:semiHidden/>
    <w:unhideWhenUsed/>
    <w:rsid w:val="00411393"/>
    <w:pPr>
      <w:spacing w:line="240" w:lineRule="auto"/>
    </w:pPr>
    <w:rPr>
      <w:sz w:val="20"/>
      <w:szCs w:val="20"/>
    </w:rPr>
  </w:style>
  <w:style w:type="character" w:customStyle="1" w:styleId="CommentTextChar">
    <w:name w:val="Comment Text Char"/>
    <w:basedOn w:val="DefaultParagraphFont"/>
    <w:link w:val="CommentText"/>
    <w:uiPriority w:val="99"/>
    <w:semiHidden/>
    <w:rsid w:val="00411393"/>
    <w:rPr>
      <w:rFonts w:eastAsiaTheme="minorEastAsia"/>
      <w:sz w:val="20"/>
      <w:szCs w:val="20"/>
    </w:rPr>
  </w:style>
  <w:style w:type="paragraph" w:styleId="TOCHeading">
    <w:name w:val="TOC Heading"/>
    <w:basedOn w:val="Heading1"/>
    <w:next w:val="Normal"/>
    <w:uiPriority w:val="39"/>
    <w:unhideWhenUsed/>
    <w:qFormat/>
    <w:rsid w:val="004322EF"/>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322EF"/>
    <w:pPr>
      <w:spacing w:after="100"/>
    </w:pPr>
  </w:style>
  <w:style w:type="paragraph" w:styleId="TOC2">
    <w:name w:val="toc 2"/>
    <w:basedOn w:val="Normal"/>
    <w:next w:val="Normal"/>
    <w:autoRedefine/>
    <w:uiPriority w:val="39"/>
    <w:unhideWhenUsed/>
    <w:rsid w:val="008A6A89"/>
    <w:pPr>
      <w:tabs>
        <w:tab w:val="right" w:leader="dot" w:pos="9304"/>
      </w:tabs>
      <w:spacing w:after="0"/>
      <w:ind w:left="220"/>
      <w:jc w:val="both"/>
    </w:pPr>
  </w:style>
  <w:style w:type="paragraph" w:styleId="EndnoteText">
    <w:name w:val="endnote text"/>
    <w:basedOn w:val="Normal"/>
    <w:link w:val="EndnoteTextChar"/>
    <w:uiPriority w:val="99"/>
    <w:semiHidden/>
    <w:unhideWhenUsed/>
    <w:rsid w:val="00C80A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A8B"/>
    <w:rPr>
      <w:rFonts w:eastAsiaTheme="minorEastAsia"/>
      <w:sz w:val="20"/>
      <w:szCs w:val="20"/>
    </w:rPr>
  </w:style>
  <w:style w:type="character" w:styleId="EndnoteReference">
    <w:name w:val="endnote reference"/>
    <w:basedOn w:val="DefaultParagraphFont"/>
    <w:uiPriority w:val="99"/>
    <w:semiHidden/>
    <w:unhideWhenUsed/>
    <w:rsid w:val="00C80A8B"/>
    <w:rPr>
      <w:vertAlign w:val="superscript"/>
    </w:rPr>
  </w:style>
  <w:style w:type="paragraph" w:customStyle="1" w:styleId="msonormal0">
    <w:name w:val="msonormal"/>
    <w:basedOn w:val="Normal"/>
    <w:rsid w:val="00D3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D37B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D37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37B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D37B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Normal"/>
    <w:rsid w:val="00D37B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Normal"/>
    <w:rsid w:val="00D37B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D37B8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Normal"/>
    <w:rsid w:val="00D37B8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Default">
    <w:name w:val="Default"/>
    <w:rsid w:val="009F46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Normal"/>
    <w:rsid w:val="009E1115"/>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5">
    <w:name w:val="xl65"/>
    <w:basedOn w:val="Normal"/>
    <w:rsid w:val="009E11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6">
    <w:name w:val="xl66"/>
    <w:basedOn w:val="Normal"/>
    <w:rsid w:val="009E1115"/>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7">
    <w:name w:val="xl67"/>
    <w:basedOn w:val="Normal"/>
    <w:rsid w:val="009E1115"/>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8">
    <w:name w:val="xl68"/>
    <w:basedOn w:val="Normal"/>
    <w:rsid w:val="009E111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9">
    <w:name w:val="xl69"/>
    <w:basedOn w:val="Normal"/>
    <w:rsid w:val="009E1115"/>
    <w:pP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70">
    <w:name w:val="xl70"/>
    <w:basedOn w:val="Normal"/>
    <w:rsid w:val="009E1115"/>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1">
    <w:name w:val="xl71"/>
    <w:basedOn w:val="Normal"/>
    <w:rsid w:val="009E1115"/>
    <w:pP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2">
    <w:name w:val="xl72"/>
    <w:basedOn w:val="Normal"/>
    <w:rsid w:val="009E1115"/>
    <w:pP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73">
    <w:name w:val="xl73"/>
    <w:basedOn w:val="Normal"/>
    <w:rsid w:val="009E1115"/>
    <w:pP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styleId="NoSpacing">
    <w:name w:val="No Spacing"/>
    <w:uiPriority w:val="1"/>
    <w:qFormat/>
    <w:rsid w:val="00F0206B"/>
    <w:pPr>
      <w:spacing w:after="0" w:line="240" w:lineRule="auto"/>
    </w:pPr>
  </w:style>
  <w:style w:type="paragraph" w:styleId="Title">
    <w:name w:val="Title"/>
    <w:basedOn w:val="Normal"/>
    <w:next w:val="Normal"/>
    <w:link w:val="TitleChar"/>
    <w:uiPriority w:val="10"/>
    <w:qFormat/>
    <w:rsid w:val="00F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0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206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0206B"/>
    <w:rPr>
      <w:rFonts w:eastAsiaTheme="minorEastAsia"/>
      <w:color w:val="5A5A5A" w:themeColor="text1" w:themeTint="A5"/>
      <w:spacing w:val="15"/>
    </w:rPr>
  </w:style>
  <w:style w:type="character" w:styleId="IntenseEmphasis">
    <w:name w:val="Intense Emphasis"/>
    <w:basedOn w:val="DefaultParagraphFont"/>
    <w:uiPriority w:val="21"/>
    <w:qFormat/>
    <w:rsid w:val="00F0206B"/>
    <w:rPr>
      <w:i/>
      <w:iCs/>
      <w:color w:val="5B9BD5" w:themeColor="accent1"/>
    </w:rPr>
  </w:style>
  <w:style w:type="paragraph" w:styleId="CommentSubject">
    <w:name w:val="annotation subject"/>
    <w:basedOn w:val="CommentText"/>
    <w:next w:val="CommentText"/>
    <w:link w:val="CommentSubjectChar"/>
    <w:uiPriority w:val="99"/>
    <w:semiHidden/>
    <w:unhideWhenUsed/>
    <w:rsid w:val="00F0206B"/>
    <w:rPr>
      <w:rFonts w:eastAsiaTheme="minorHAnsi"/>
      <w:b/>
      <w:bCs/>
    </w:rPr>
  </w:style>
  <w:style w:type="character" w:customStyle="1" w:styleId="CommentSubjectChar">
    <w:name w:val="Comment Subject Char"/>
    <w:basedOn w:val="CommentTextChar"/>
    <w:link w:val="CommentSubject"/>
    <w:uiPriority w:val="99"/>
    <w:semiHidden/>
    <w:rsid w:val="00F020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6988">
      <w:bodyDiv w:val="1"/>
      <w:marLeft w:val="0"/>
      <w:marRight w:val="0"/>
      <w:marTop w:val="0"/>
      <w:marBottom w:val="0"/>
      <w:divBdr>
        <w:top w:val="none" w:sz="0" w:space="0" w:color="auto"/>
        <w:left w:val="none" w:sz="0" w:space="0" w:color="auto"/>
        <w:bottom w:val="none" w:sz="0" w:space="0" w:color="auto"/>
        <w:right w:val="none" w:sz="0" w:space="0" w:color="auto"/>
      </w:divBdr>
    </w:div>
    <w:div w:id="64257738">
      <w:bodyDiv w:val="1"/>
      <w:marLeft w:val="0"/>
      <w:marRight w:val="0"/>
      <w:marTop w:val="0"/>
      <w:marBottom w:val="0"/>
      <w:divBdr>
        <w:top w:val="none" w:sz="0" w:space="0" w:color="auto"/>
        <w:left w:val="none" w:sz="0" w:space="0" w:color="auto"/>
        <w:bottom w:val="none" w:sz="0" w:space="0" w:color="auto"/>
        <w:right w:val="none" w:sz="0" w:space="0" w:color="auto"/>
      </w:divBdr>
    </w:div>
    <w:div w:id="64499470">
      <w:bodyDiv w:val="1"/>
      <w:marLeft w:val="0"/>
      <w:marRight w:val="0"/>
      <w:marTop w:val="0"/>
      <w:marBottom w:val="0"/>
      <w:divBdr>
        <w:top w:val="none" w:sz="0" w:space="0" w:color="auto"/>
        <w:left w:val="none" w:sz="0" w:space="0" w:color="auto"/>
        <w:bottom w:val="none" w:sz="0" w:space="0" w:color="auto"/>
        <w:right w:val="none" w:sz="0" w:space="0" w:color="auto"/>
      </w:divBdr>
    </w:div>
    <w:div w:id="99885289">
      <w:bodyDiv w:val="1"/>
      <w:marLeft w:val="0"/>
      <w:marRight w:val="0"/>
      <w:marTop w:val="0"/>
      <w:marBottom w:val="0"/>
      <w:divBdr>
        <w:top w:val="none" w:sz="0" w:space="0" w:color="auto"/>
        <w:left w:val="none" w:sz="0" w:space="0" w:color="auto"/>
        <w:bottom w:val="none" w:sz="0" w:space="0" w:color="auto"/>
        <w:right w:val="none" w:sz="0" w:space="0" w:color="auto"/>
      </w:divBdr>
    </w:div>
    <w:div w:id="111824791">
      <w:bodyDiv w:val="1"/>
      <w:marLeft w:val="0"/>
      <w:marRight w:val="0"/>
      <w:marTop w:val="0"/>
      <w:marBottom w:val="0"/>
      <w:divBdr>
        <w:top w:val="none" w:sz="0" w:space="0" w:color="auto"/>
        <w:left w:val="none" w:sz="0" w:space="0" w:color="auto"/>
        <w:bottom w:val="none" w:sz="0" w:space="0" w:color="auto"/>
        <w:right w:val="none" w:sz="0" w:space="0" w:color="auto"/>
      </w:divBdr>
    </w:div>
    <w:div w:id="136073519">
      <w:bodyDiv w:val="1"/>
      <w:marLeft w:val="0"/>
      <w:marRight w:val="0"/>
      <w:marTop w:val="0"/>
      <w:marBottom w:val="0"/>
      <w:divBdr>
        <w:top w:val="none" w:sz="0" w:space="0" w:color="auto"/>
        <w:left w:val="none" w:sz="0" w:space="0" w:color="auto"/>
        <w:bottom w:val="none" w:sz="0" w:space="0" w:color="auto"/>
        <w:right w:val="none" w:sz="0" w:space="0" w:color="auto"/>
      </w:divBdr>
    </w:div>
    <w:div w:id="136144113">
      <w:bodyDiv w:val="1"/>
      <w:marLeft w:val="0"/>
      <w:marRight w:val="0"/>
      <w:marTop w:val="0"/>
      <w:marBottom w:val="0"/>
      <w:divBdr>
        <w:top w:val="none" w:sz="0" w:space="0" w:color="auto"/>
        <w:left w:val="none" w:sz="0" w:space="0" w:color="auto"/>
        <w:bottom w:val="none" w:sz="0" w:space="0" w:color="auto"/>
        <w:right w:val="none" w:sz="0" w:space="0" w:color="auto"/>
      </w:divBdr>
    </w:div>
    <w:div w:id="138231294">
      <w:bodyDiv w:val="1"/>
      <w:marLeft w:val="0"/>
      <w:marRight w:val="0"/>
      <w:marTop w:val="0"/>
      <w:marBottom w:val="0"/>
      <w:divBdr>
        <w:top w:val="none" w:sz="0" w:space="0" w:color="auto"/>
        <w:left w:val="none" w:sz="0" w:space="0" w:color="auto"/>
        <w:bottom w:val="none" w:sz="0" w:space="0" w:color="auto"/>
        <w:right w:val="none" w:sz="0" w:space="0" w:color="auto"/>
      </w:divBdr>
    </w:div>
    <w:div w:id="156457586">
      <w:bodyDiv w:val="1"/>
      <w:marLeft w:val="0"/>
      <w:marRight w:val="0"/>
      <w:marTop w:val="0"/>
      <w:marBottom w:val="0"/>
      <w:divBdr>
        <w:top w:val="none" w:sz="0" w:space="0" w:color="auto"/>
        <w:left w:val="none" w:sz="0" w:space="0" w:color="auto"/>
        <w:bottom w:val="none" w:sz="0" w:space="0" w:color="auto"/>
        <w:right w:val="none" w:sz="0" w:space="0" w:color="auto"/>
      </w:divBdr>
    </w:div>
    <w:div w:id="173541820">
      <w:bodyDiv w:val="1"/>
      <w:marLeft w:val="0"/>
      <w:marRight w:val="0"/>
      <w:marTop w:val="0"/>
      <w:marBottom w:val="0"/>
      <w:divBdr>
        <w:top w:val="none" w:sz="0" w:space="0" w:color="auto"/>
        <w:left w:val="none" w:sz="0" w:space="0" w:color="auto"/>
        <w:bottom w:val="none" w:sz="0" w:space="0" w:color="auto"/>
        <w:right w:val="none" w:sz="0" w:space="0" w:color="auto"/>
      </w:divBdr>
    </w:div>
    <w:div w:id="236401221">
      <w:bodyDiv w:val="1"/>
      <w:marLeft w:val="0"/>
      <w:marRight w:val="0"/>
      <w:marTop w:val="0"/>
      <w:marBottom w:val="0"/>
      <w:divBdr>
        <w:top w:val="none" w:sz="0" w:space="0" w:color="auto"/>
        <w:left w:val="none" w:sz="0" w:space="0" w:color="auto"/>
        <w:bottom w:val="none" w:sz="0" w:space="0" w:color="auto"/>
        <w:right w:val="none" w:sz="0" w:space="0" w:color="auto"/>
      </w:divBdr>
    </w:div>
    <w:div w:id="269242102">
      <w:bodyDiv w:val="1"/>
      <w:marLeft w:val="0"/>
      <w:marRight w:val="0"/>
      <w:marTop w:val="0"/>
      <w:marBottom w:val="0"/>
      <w:divBdr>
        <w:top w:val="none" w:sz="0" w:space="0" w:color="auto"/>
        <w:left w:val="none" w:sz="0" w:space="0" w:color="auto"/>
        <w:bottom w:val="none" w:sz="0" w:space="0" w:color="auto"/>
        <w:right w:val="none" w:sz="0" w:space="0" w:color="auto"/>
      </w:divBdr>
    </w:div>
    <w:div w:id="273756139">
      <w:bodyDiv w:val="1"/>
      <w:marLeft w:val="0"/>
      <w:marRight w:val="0"/>
      <w:marTop w:val="0"/>
      <w:marBottom w:val="0"/>
      <w:divBdr>
        <w:top w:val="none" w:sz="0" w:space="0" w:color="auto"/>
        <w:left w:val="none" w:sz="0" w:space="0" w:color="auto"/>
        <w:bottom w:val="none" w:sz="0" w:space="0" w:color="auto"/>
        <w:right w:val="none" w:sz="0" w:space="0" w:color="auto"/>
      </w:divBdr>
    </w:div>
    <w:div w:id="274799490">
      <w:bodyDiv w:val="1"/>
      <w:marLeft w:val="0"/>
      <w:marRight w:val="0"/>
      <w:marTop w:val="0"/>
      <w:marBottom w:val="0"/>
      <w:divBdr>
        <w:top w:val="none" w:sz="0" w:space="0" w:color="auto"/>
        <w:left w:val="none" w:sz="0" w:space="0" w:color="auto"/>
        <w:bottom w:val="none" w:sz="0" w:space="0" w:color="auto"/>
        <w:right w:val="none" w:sz="0" w:space="0" w:color="auto"/>
      </w:divBdr>
    </w:div>
    <w:div w:id="297761797">
      <w:bodyDiv w:val="1"/>
      <w:marLeft w:val="0"/>
      <w:marRight w:val="0"/>
      <w:marTop w:val="0"/>
      <w:marBottom w:val="0"/>
      <w:divBdr>
        <w:top w:val="none" w:sz="0" w:space="0" w:color="auto"/>
        <w:left w:val="none" w:sz="0" w:space="0" w:color="auto"/>
        <w:bottom w:val="none" w:sz="0" w:space="0" w:color="auto"/>
        <w:right w:val="none" w:sz="0" w:space="0" w:color="auto"/>
      </w:divBdr>
    </w:div>
    <w:div w:id="298387848">
      <w:bodyDiv w:val="1"/>
      <w:marLeft w:val="0"/>
      <w:marRight w:val="0"/>
      <w:marTop w:val="0"/>
      <w:marBottom w:val="0"/>
      <w:divBdr>
        <w:top w:val="none" w:sz="0" w:space="0" w:color="auto"/>
        <w:left w:val="none" w:sz="0" w:space="0" w:color="auto"/>
        <w:bottom w:val="none" w:sz="0" w:space="0" w:color="auto"/>
        <w:right w:val="none" w:sz="0" w:space="0" w:color="auto"/>
      </w:divBdr>
    </w:div>
    <w:div w:id="336616975">
      <w:bodyDiv w:val="1"/>
      <w:marLeft w:val="0"/>
      <w:marRight w:val="0"/>
      <w:marTop w:val="0"/>
      <w:marBottom w:val="0"/>
      <w:divBdr>
        <w:top w:val="none" w:sz="0" w:space="0" w:color="auto"/>
        <w:left w:val="none" w:sz="0" w:space="0" w:color="auto"/>
        <w:bottom w:val="none" w:sz="0" w:space="0" w:color="auto"/>
        <w:right w:val="none" w:sz="0" w:space="0" w:color="auto"/>
      </w:divBdr>
    </w:div>
    <w:div w:id="344400679">
      <w:bodyDiv w:val="1"/>
      <w:marLeft w:val="0"/>
      <w:marRight w:val="0"/>
      <w:marTop w:val="0"/>
      <w:marBottom w:val="0"/>
      <w:divBdr>
        <w:top w:val="none" w:sz="0" w:space="0" w:color="auto"/>
        <w:left w:val="none" w:sz="0" w:space="0" w:color="auto"/>
        <w:bottom w:val="none" w:sz="0" w:space="0" w:color="auto"/>
        <w:right w:val="none" w:sz="0" w:space="0" w:color="auto"/>
      </w:divBdr>
    </w:div>
    <w:div w:id="403532041">
      <w:bodyDiv w:val="1"/>
      <w:marLeft w:val="0"/>
      <w:marRight w:val="0"/>
      <w:marTop w:val="0"/>
      <w:marBottom w:val="0"/>
      <w:divBdr>
        <w:top w:val="none" w:sz="0" w:space="0" w:color="auto"/>
        <w:left w:val="none" w:sz="0" w:space="0" w:color="auto"/>
        <w:bottom w:val="none" w:sz="0" w:space="0" w:color="auto"/>
        <w:right w:val="none" w:sz="0" w:space="0" w:color="auto"/>
      </w:divBdr>
    </w:div>
    <w:div w:id="413547652">
      <w:bodyDiv w:val="1"/>
      <w:marLeft w:val="0"/>
      <w:marRight w:val="0"/>
      <w:marTop w:val="0"/>
      <w:marBottom w:val="0"/>
      <w:divBdr>
        <w:top w:val="none" w:sz="0" w:space="0" w:color="auto"/>
        <w:left w:val="none" w:sz="0" w:space="0" w:color="auto"/>
        <w:bottom w:val="none" w:sz="0" w:space="0" w:color="auto"/>
        <w:right w:val="none" w:sz="0" w:space="0" w:color="auto"/>
      </w:divBdr>
    </w:div>
    <w:div w:id="419185220">
      <w:bodyDiv w:val="1"/>
      <w:marLeft w:val="0"/>
      <w:marRight w:val="0"/>
      <w:marTop w:val="0"/>
      <w:marBottom w:val="0"/>
      <w:divBdr>
        <w:top w:val="none" w:sz="0" w:space="0" w:color="auto"/>
        <w:left w:val="none" w:sz="0" w:space="0" w:color="auto"/>
        <w:bottom w:val="none" w:sz="0" w:space="0" w:color="auto"/>
        <w:right w:val="none" w:sz="0" w:space="0" w:color="auto"/>
      </w:divBdr>
    </w:div>
    <w:div w:id="426005117">
      <w:bodyDiv w:val="1"/>
      <w:marLeft w:val="0"/>
      <w:marRight w:val="0"/>
      <w:marTop w:val="0"/>
      <w:marBottom w:val="0"/>
      <w:divBdr>
        <w:top w:val="none" w:sz="0" w:space="0" w:color="auto"/>
        <w:left w:val="none" w:sz="0" w:space="0" w:color="auto"/>
        <w:bottom w:val="none" w:sz="0" w:space="0" w:color="auto"/>
        <w:right w:val="none" w:sz="0" w:space="0" w:color="auto"/>
      </w:divBdr>
    </w:div>
    <w:div w:id="442725937">
      <w:bodyDiv w:val="1"/>
      <w:marLeft w:val="0"/>
      <w:marRight w:val="0"/>
      <w:marTop w:val="0"/>
      <w:marBottom w:val="0"/>
      <w:divBdr>
        <w:top w:val="none" w:sz="0" w:space="0" w:color="auto"/>
        <w:left w:val="none" w:sz="0" w:space="0" w:color="auto"/>
        <w:bottom w:val="none" w:sz="0" w:space="0" w:color="auto"/>
        <w:right w:val="none" w:sz="0" w:space="0" w:color="auto"/>
      </w:divBdr>
    </w:div>
    <w:div w:id="449207122">
      <w:bodyDiv w:val="1"/>
      <w:marLeft w:val="0"/>
      <w:marRight w:val="0"/>
      <w:marTop w:val="0"/>
      <w:marBottom w:val="0"/>
      <w:divBdr>
        <w:top w:val="none" w:sz="0" w:space="0" w:color="auto"/>
        <w:left w:val="none" w:sz="0" w:space="0" w:color="auto"/>
        <w:bottom w:val="none" w:sz="0" w:space="0" w:color="auto"/>
        <w:right w:val="none" w:sz="0" w:space="0" w:color="auto"/>
      </w:divBdr>
    </w:div>
    <w:div w:id="459542445">
      <w:bodyDiv w:val="1"/>
      <w:marLeft w:val="0"/>
      <w:marRight w:val="0"/>
      <w:marTop w:val="0"/>
      <w:marBottom w:val="0"/>
      <w:divBdr>
        <w:top w:val="none" w:sz="0" w:space="0" w:color="auto"/>
        <w:left w:val="none" w:sz="0" w:space="0" w:color="auto"/>
        <w:bottom w:val="none" w:sz="0" w:space="0" w:color="auto"/>
        <w:right w:val="none" w:sz="0" w:space="0" w:color="auto"/>
      </w:divBdr>
    </w:div>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474834306">
      <w:bodyDiv w:val="1"/>
      <w:marLeft w:val="0"/>
      <w:marRight w:val="0"/>
      <w:marTop w:val="0"/>
      <w:marBottom w:val="0"/>
      <w:divBdr>
        <w:top w:val="none" w:sz="0" w:space="0" w:color="auto"/>
        <w:left w:val="none" w:sz="0" w:space="0" w:color="auto"/>
        <w:bottom w:val="none" w:sz="0" w:space="0" w:color="auto"/>
        <w:right w:val="none" w:sz="0" w:space="0" w:color="auto"/>
      </w:divBdr>
    </w:div>
    <w:div w:id="503131084">
      <w:bodyDiv w:val="1"/>
      <w:marLeft w:val="0"/>
      <w:marRight w:val="0"/>
      <w:marTop w:val="0"/>
      <w:marBottom w:val="0"/>
      <w:divBdr>
        <w:top w:val="none" w:sz="0" w:space="0" w:color="auto"/>
        <w:left w:val="none" w:sz="0" w:space="0" w:color="auto"/>
        <w:bottom w:val="none" w:sz="0" w:space="0" w:color="auto"/>
        <w:right w:val="none" w:sz="0" w:space="0" w:color="auto"/>
      </w:divBdr>
    </w:div>
    <w:div w:id="503713210">
      <w:bodyDiv w:val="1"/>
      <w:marLeft w:val="0"/>
      <w:marRight w:val="0"/>
      <w:marTop w:val="0"/>
      <w:marBottom w:val="0"/>
      <w:divBdr>
        <w:top w:val="none" w:sz="0" w:space="0" w:color="auto"/>
        <w:left w:val="none" w:sz="0" w:space="0" w:color="auto"/>
        <w:bottom w:val="none" w:sz="0" w:space="0" w:color="auto"/>
        <w:right w:val="none" w:sz="0" w:space="0" w:color="auto"/>
      </w:divBdr>
    </w:div>
    <w:div w:id="528110401">
      <w:bodyDiv w:val="1"/>
      <w:marLeft w:val="0"/>
      <w:marRight w:val="0"/>
      <w:marTop w:val="0"/>
      <w:marBottom w:val="0"/>
      <w:divBdr>
        <w:top w:val="none" w:sz="0" w:space="0" w:color="auto"/>
        <w:left w:val="none" w:sz="0" w:space="0" w:color="auto"/>
        <w:bottom w:val="none" w:sz="0" w:space="0" w:color="auto"/>
        <w:right w:val="none" w:sz="0" w:space="0" w:color="auto"/>
      </w:divBdr>
    </w:div>
    <w:div w:id="539703413">
      <w:bodyDiv w:val="1"/>
      <w:marLeft w:val="0"/>
      <w:marRight w:val="0"/>
      <w:marTop w:val="0"/>
      <w:marBottom w:val="0"/>
      <w:divBdr>
        <w:top w:val="none" w:sz="0" w:space="0" w:color="auto"/>
        <w:left w:val="none" w:sz="0" w:space="0" w:color="auto"/>
        <w:bottom w:val="none" w:sz="0" w:space="0" w:color="auto"/>
        <w:right w:val="none" w:sz="0" w:space="0" w:color="auto"/>
      </w:divBdr>
    </w:div>
    <w:div w:id="555941972">
      <w:bodyDiv w:val="1"/>
      <w:marLeft w:val="0"/>
      <w:marRight w:val="0"/>
      <w:marTop w:val="0"/>
      <w:marBottom w:val="0"/>
      <w:divBdr>
        <w:top w:val="none" w:sz="0" w:space="0" w:color="auto"/>
        <w:left w:val="none" w:sz="0" w:space="0" w:color="auto"/>
        <w:bottom w:val="none" w:sz="0" w:space="0" w:color="auto"/>
        <w:right w:val="none" w:sz="0" w:space="0" w:color="auto"/>
      </w:divBdr>
    </w:div>
    <w:div w:id="602424714">
      <w:bodyDiv w:val="1"/>
      <w:marLeft w:val="0"/>
      <w:marRight w:val="0"/>
      <w:marTop w:val="0"/>
      <w:marBottom w:val="0"/>
      <w:divBdr>
        <w:top w:val="none" w:sz="0" w:space="0" w:color="auto"/>
        <w:left w:val="none" w:sz="0" w:space="0" w:color="auto"/>
        <w:bottom w:val="none" w:sz="0" w:space="0" w:color="auto"/>
        <w:right w:val="none" w:sz="0" w:space="0" w:color="auto"/>
      </w:divBdr>
    </w:div>
    <w:div w:id="605190103">
      <w:bodyDiv w:val="1"/>
      <w:marLeft w:val="0"/>
      <w:marRight w:val="0"/>
      <w:marTop w:val="0"/>
      <w:marBottom w:val="0"/>
      <w:divBdr>
        <w:top w:val="none" w:sz="0" w:space="0" w:color="auto"/>
        <w:left w:val="none" w:sz="0" w:space="0" w:color="auto"/>
        <w:bottom w:val="none" w:sz="0" w:space="0" w:color="auto"/>
        <w:right w:val="none" w:sz="0" w:space="0" w:color="auto"/>
      </w:divBdr>
    </w:div>
    <w:div w:id="688146890">
      <w:bodyDiv w:val="1"/>
      <w:marLeft w:val="0"/>
      <w:marRight w:val="0"/>
      <w:marTop w:val="0"/>
      <w:marBottom w:val="0"/>
      <w:divBdr>
        <w:top w:val="none" w:sz="0" w:space="0" w:color="auto"/>
        <w:left w:val="none" w:sz="0" w:space="0" w:color="auto"/>
        <w:bottom w:val="none" w:sz="0" w:space="0" w:color="auto"/>
        <w:right w:val="none" w:sz="0" w:space="0" w:color="auto"/>
      </w:divBdr>
    </w:div>
    <w:div w:id="698698577">
      <w:bodyDiv w:val="1"/>
      <w:marLeft w:val="0"/>
      <w:marRight w:val="0"/>
      <w:marTop w:val="0"/>
      <w:marBottom w:val="0"/>
      <w:divBdr>
        <w:top w:val="none" w:sz="0" w:space="0" w:color="auto"/>
        <w:left w:val="none" w:sz="0" w:space="0" w:color="auto"/>
        <w:bottom w:val="none" w:sz="0" w:space="0" w:color="auto"/>
        <w:right w:val="none" w:sz="0" w:space="0" w:color="auto"/>
      </w:divBdr>
    </w:div>
    <w:div w:id="710224439">
      <w:bodyDiv w:val="1"/>
      <w:marLeft w:val="0"/>
      <w:marRight w:val="0"/>
      <w:marTop w:val="0"/>
      <w:marBottom w:val="0"/>
      <w:divBdr>
        <w:top w:val="none" w:sz="0" w:space="0" w:color="auto"/>
        <w:left w:val="none" w:sz="0" w:space="0" w:color="auto"/>
        <w:bottom w:val="none" w:sz="0" w:space="0" w:color="auto"/>
        <w:right w:val="none" w:sz="0" w:space="0" w:color="auto"/>
      </w:divBdr>
    </w:div>
    <w:div w:id="725642239">
      <w:bodyDiv w:val="1"/>
      <w:marLeft w:val="0"/>
      <w:marRight w:val="0"/>
      <w:marTop w:val="0"/>
      <w:marBottom w:val="0"/>
      <w:divBdr>
        <w:top w:val="none" w:sz="0" w:space="0" w:color="auto"/>
        <w:left w:val="none" w:sz="0" w:space="0" w:color="auto"/>
        <w:bottom w:val="none" w:sz="0" w:space="0" w:color="auto"/>
        <w:right w:val="none" w:sz="0" w:space="0" w:color="auto"/>
      </w:divBdr>
    </w:div>
    <w:div w:id="748386203">
      <w:bodyDiv w:val="1"/>
      <w:marLeft w:val="0"/>
      <w:marRight w:val="0"/>
      <w:marTop w:val="0"/>
      <w:marBottom w:val="0"/>
      <w:divBdr>
        <w:top w:val="none" w:sz="0" w:space="0" w:color="auto"/>
        <w:left w:val="none" w:sz="0" w:space="0" w:color="auto"/>
        <w:bottom w:val="none" w:sz="0" w:space="0" w:color="auto"/>
        <w:right w:val="none" w:sz="0" w:space="0" w:color="auto"/>
      </w:divBdr>
    </w:div>
    <w:div w:id="765540382">
      <w:bodyDiv w:val="1"/>
      <w:marLeft w:val="0"/>
      <w:marRight w:val="0"/>
      <w:marTop w:val="0"/>
      <w:marBottom w:val="0"/>
      <w:divBdr>
        <w:top w:val="none" w:sz="0" w:space="0" w:color="auto"/>
        <w:left w:val="none" w:sz="0" w:space="0" w:color="auto"/>
        <w:bottom w:val="none" w:sz="0" w:space="0" w:color="auto"/>
        <w:right w:val="none" w:sz="0" w:space="0" w:color="auto"/>
      </w:divBdr>
    </w:div>
    <w:div w:id="800419048">
      <w:bodyDiv w:val="1"/>
      <w:marLeft w:val="0"/>
      <w:marRight w:val="0"/>
      <w:marTop w:val="0"/>
      <w:marBottom w:val="0"/>
      <w:divBdr>
        <w:top w:val="none" w:sz="0" w:space="0" w:color="auto"/>
        <w:left w:val="none" w:sz="0" w:space="0" w:color="auto"/>
        <w:bottom w:val="none" w:sz="0" w:space="0" w:color="auto"/>
        <w:right w:val="none" w:sz="0" w:space="0" w:color="auto"/>
      </w:divBdr>
    </w:div>
    <w:div w:id="800809973">
      <w:bodyDiv w:val="1"/>
      <w:marLeft w:val="0"/>
      <w:marRight w:val="0"/>
      <w:marTop w:val="0"/>
      <w:marBottom w:val="0"/>
      <w:divBdr>
        <w:top w:val="none" w:sz="0" w:space="0" w:color="auto"/>
        <w:left w:val="none" w:sz="0" w:space="0" w:color="auto"/>
        <w:bottom w:val="none" w:sz="0" w:space="0" w:color="auto"/>
        <w:right w:val="none" w:sz="0" w:space="0" w:color="auto"/>
      </w:divBdr>
    </w:div>
    <w:div w:id="806700132">
      <w:bodyDiv w:val="1"/>
      <w:marLeft w:val="0"/>
      <w:marRight w:val="0"/>
      <w:marTop w:val="0"/>
      <w:marBottom w:val="0"/>
      <w:divBdr>
        <w:top w:val="none" w:sz="0" w:space="0" w:color="auto"/>
        <w:left w:val="none" w:sz="0" w:space="0" w:color="auto"/>
        <w:bottom w:val="none" w:sz="0" w:space="0" w:color="auto"/>
        <w:right w:val="none" w:sz="0" w:space="0" w:color="auto"/>
      </w:divBdr>
    </w:div>
    <w:div w:id="848183636">
      <w:bodyDiv w:val="1"/>
      <w:marLeft w:val="0"/>
      <w:marRight w:val="0"/>
      <w:marTop w:val="0"/>
      <w:marBottom w:val="0"/>
      <w:divBdr>
        <w:top w:val="none" w:sz="0" w:space="0" w:color="auto"/>
        <w:left w:val="none" w:sz="0" w:space="0" w:color="auto"/>
        <w:bottom w:val="none" w:sz="0" w:space="0" w:color="auto"/>
        <w:right w:val="none" w:sz="0" w:space="0" w:color="auto"/>
      </w:divBdr>
    </w:div>
    <w:div w:id="883100106">
      <w:bodyDiv w:val="1"/>
      <w:marLeft w:val="0"/>
      <w:marRight w:val="0"/>
      <w:marTop w:val="0"/>
      <w:marBottom w:val="0"/>
      <w:divBdr>
        <w:top w:val="none" w:sz="0" w:space="0" w:color="auto"/>
        <w:left w:val="none" w:sz="0" w:space="0" w:color="auto"/>
        <w:bottom w:val="none" w:sz="0" w:space="0" w:color="auto"/>
        <w:right w:val="none" w:sz="0" w:space="0" w:color="auto"/>
      </w:divBdr>
    </w:div>
    <w:div w:id="916593771">
      <w:bodyDiv w:val="1"/>
      <w:marLeft w:val="0"/>
      <w:marRight w:val="0"/>
      <w:marTop w:val="0"/>
      <w:marBottom w:val="0"/>
      <w:divBdr>
        <w:top w:val="none" w:sz="0" w:space="0" w:color="auto"/>
        <w:left w:val="none" w:sz="0" w:space="0" w:color="auto"/>
        <w:bottom w:val="none" w:sz="0" w:space="0" w:color="auto"/>
        <w:right w:val="none" w:sz="0" w:space="0" w:color="auto"/>
      </w:divBdr>
    </w:div>
    <w:div w:id="920991399">
      <w:bodyDiv w:val="1"/>
      <w:marLeft w:val="0"/>
      <w:marRight w:val="0"/>
      <w:marTop w:val="0"/>
      <w:marBottom w:val="0"/>
      <w:divBdr>
        <w:top w:val="none" w:sz="0" w:space="0" w:color="auto"/>
        <w:left w:val="none" w:sz="0" w:space="0" w:color="auto"/>
        <w:bottom w:val="none" w:sz="0" w:space="0" w:color="auto"/>
        <w:right w:val="none" w:sz="0" w:space="0" w:color="auto"/>
      </w:divBdr>
    </w:div>
    <w:div w:id="925923031">
      <w:bodyDiv w:val="1"/>
      <w:marLeft w:val="0"/>
      <w:marRight w:val="0"/>
      <w:marTop w:val="0"/>
      <w:marBottom w:val="0"/>
      <w:divBdr>
        <w:top w:val="none" w:sz="0" w:space="0" w:color="auto"/>
        <w:left w:val="none" w:sz="0" w:space="0" w:color="auto"/>
        <w:bottom w:val="none" w:sz="0" w:space="0" w:color="auto"/>
        <w:right w:val="none" w:sz="0" w:space="0" w:color="auto"/>
      </w:divBdr>
    </w:div>
    <w:div w:id="930284899">
      <w:bodyDiv w:val="1"/>
      <w:marLeft w:val="0"/>
      <w:marRight w:val="0"/>
      <w:marTop w:val="0"/>
      <w:marBottom w:val="0"/>
      <w:divBdr>
        <w:top w:val="none" w:sz="0" w:space="0" w:color="auto"/>
        <w:left w:val="none" w:sz="0" w:space="0" w:color="auto"/>
        <w:bottom w:val="none" w:sz="0" w:space="0" w:color="auto"/>
        <w:right w:val="none" w:sz="0" w:space="0" w:color="auto"/>
      </w:divBdr>
    </w:div>
    <w:div w:id="952437469">
      <w:bodyDiv w:val="1"/>
      <w:marLeft w:val="0"/>
      <w:marRight w:val="0"/>
      <w:marTop w:val="0"/>
      <w:marBottom w:val="0"/>
      <w:divBdr>
        <w:top w:val="none" w:sz="0" w:space="0" w:color="auto"/>
        <w:left w:val="none" w:sz="0" w:space="0" w:color="auto"/>
        <w:bottom w:val="none" w:sz="0" w:space="0" w:color="auto"/>
        <w:right w:val="none" w:sz="0" w:space="0" w:color="auto"/>
      </w:divBdr>
    </w:div>
    <w:div w:id="996108567">
      <w:bodyDiv w:val="1"/>
      <w:marLeft w:val="0"/>
      <w:marRight w:val="0"/>
      <w:marTop w:val="0"/>
      <w:marBottom w:val="0"/>
      <w:divBdr>
        <w:top w:val="none" w:sz="0" w:space="0" w:color="auto"/>
        <w:left w:val="none" w:sz="0" w:space="0" w:color="auto"/>
        <w:bottom w:val="none" w:sz="0" w:space="0" w:color="auto"/>
        <w:right w:val="none" w:sz="0" w:space="0" w:color="auto"/>
      </w:divBdr>
    </w:div>
    <w:div w:id="1005286618">
      <w:bodyDiv w:val="1"/>
      <w:marLeft w:val="0"/>
      <w:marRight w:val="0"/>
      <w:marTop w:val="0"/>
      <w:marBottom w:val="0"/>
      <w:divBdr>
        <w:top w:val="none" w:sz="0" w:space="0" w:color="auto"/>
        <w:left w:val="none" w:sz="0" w:space="0" w:color="auto"/>
        <w:bottom w:val="none" w:sz="0" w:space="0" w:color="auto"/>
        <w:right w:val="none" w:sz="0" w:space="0" w:color="auto"/>
      </w:divBdr>
    </w:div>
    <w:div w:id="1018697139">
      <w:bodyDiv w:val="1"/>
      <w:marLeft w:val="0"/>
      <w:marRight w:val="0"/>
      <w:marTop w:val="0"/>
      <w:marBottom w:val="0"/>
      <w:divBdr>
        <w:top w:val="none" w:sz="0" w:space="0" w:color="auto"/>
        <w:left w:val="none" w:sz="0" w:space="0" w:color="auto"/>
        <w:bottom w:val="none" w:sz="0" w:space="0" w:color="auto"/>
        <w:right w:val="none" w:sz="0" w:space="0" w:color="auto"/>
      </w:divBdr>
    </w:div>
    <w:div w:id="1020161488">
      <w:bodyDiv w:val="1"/>
      <w:marLeft w:val="0"/>
      <w:marRight w:val="0"/>
      <w:marTop w:val="0"/>
      <w:marBottom w:val="0"/>
      <w:divBdr>
        <w:top w:val="none" w:sz="0" w:space="0" w:color="auto"/>
        <w:left w:val="none" w:sz="0" w:space="0" w:color="auto"/>
        <w:bottom w:val="none" w:sz="0" w:space="0" w:color="auto"/>
        <w:right w:val="none" w:sz="0" w:space="0" w:color="auto"/>
      </w:divBdr>
    </w:div>
    <w:div w:id="1021400715">
      <w:bodyDiv w:val="1"/>
      <w:marLeft w:val="0"/>
      <w:marRight w:val="0"/>
      <w:marTop w:val="0"/>
      <w:marBottom w:val="0"/>
      <w:divBdr>
        <w:top w:val="none" w:sz="0" w:space="0" w:color="auto"/>
        <w:left w:val="none" w:sz="0" w:space="0" w:color="auto"/>
        <w:bottom w:val="none" w:sz="0" w:space="0" w:color="auto"/>
        <w:right w:val="none" w:sz="0" w:space="0" w:color="auto"/>
      </w:divBdr>
    </w:div>
    <w:div w:id="1043333357">
      <w:bodyDiv w:val="1"/>
      <w:marLeft w:val="0"/>
      <w:marRight w:val="0"/>
      <w:marTop w:val="0"/>
      <w:marBottom w:val="0"/>
      <w:divBdr>
        <w:top w:val="none" w:sz="0" w:space="0" w:color="auto"/>
        <w:left w:val="none" w:sz="0" w:space="0" w:color="auto"/>
        <w:bottom w:val="none" w:sz="0" w:space="0" w:color="auto"/>
        <w:right w:val="none" w:sz="0" w:space="0" w:color="auto"/>
      </w:divBdr>
    </w:div>
    <w:div w:id="1069576732">
      <w:bodyDiv w:val="1"/>
      <w:marLeft w:val="0"/>
      <w:marRight w:val="0"/>
      <w:marTop w:val="0"/>
      <w:marBottom w:val="0"/>
      <w:divBdr>
        <w:top w:val="none" w:sz="0" w:space="0" w:color="auto"/>
        <w:left w:val="none" w:sz="0" w:space="0" w:color="auto"/>
        <w:bottom w:val="none" w:sz="0" w:space="0" w:color="auto"/>
        <w:right w:val="none" w:sz="0" w:space="0" w:color="auto"/>
      </w:divBdr>
    </w:div>
    <w:div w:id="1084686422">
      <w:bodyDiv w:val="1"/>
      <w:marLeft w:val="0"/>
      <w:marRight w:val="0"/>
      <w:marTop w:val="0"/>
      <w:marBottom w:val="0"/>
      <w:divBdr>
        <w:top w:val="none" w:sz="0" w:space="0" w:color="auto"/>
        <w:left w:val="none" w:sz="0" w:space="0" w:color="auto"/>
        <w:bottom w:val="none" w:sz="0" w:space="0" w:color="auto"/>
        <w:right w:val="none" w:sz="0" w:space="0" w:color="auto"/>
      </w:divBdr>
    </w:div>
    <w:div w:id="1126773714">
      <w:bodyDiv w:val="1"/>
      <w:marLeft w:val="0"/>
      <w:marRight w:val="0"/>
      <w:marTop w:val="0"/>
      <w:marBottom w:val="0"/>
      <w:divBdr>
        <w:top w:val="none" w:sz="0" w:space="0" w:color="auto"/>
        <w:left w:val="none" w:sz="0" w:space="0" w:color="auto"/>
        <w:bottom w:val="none" w:sz="0" w:space="0" w:color="auto"/>
        <w:right w:val="none" w:sz="0" w:space="0" w:color="auto"/>
      </w:divBdr>
    </w:div>
    <w:div w:id="1165629363">
      <w:bodyDiv w:val="1"/>
      <w:marLeft w:val="0"/>
      <w:marRight w:val="0"/>
      <w:marTop w:val="0"/>
      <w:marBottom w:val="0"/>
      <w:divBdr>
        <w:top w:val="none" w:sz="0" w:space="0" w:color="auto"/>
        <w:left w:val="none" w:sz="0" w:space="0" w:color="auto"/>
        <w:bottom w:val="none" w:sz="0" w:space="0" w:color="auto"/>
        <w:right w:val="none" w:sz="0" w:space="0" w:color="auto"/>
      </w:divBdr>
    </w:div>
    <w:div w:id="1195270699">
      <w:bodyDiv w:val="1"/>
      <w:marLeft w:val="0"/>
      <w:marRight w:val="0"/>
      <w:marTop w:val="0"/>
      <w:marBottom w:val="0"/>
      <w:divBdr>
        <w:top w:val="none" w:sz="0" w:space="0" w:color="auto"/>
        <w:left w:val="none" w:sz="0" w:space="0" w:color="auto"/>
        <w:bottom w:val="none" w:sz="0" w:space="0" w:color="auto"/>
        <w:right w:val="none" w:sz="0" w:space="0" w:color="auto"/>
      </w:divBdr>
    </w:div>
    <w:div w:id="1197083939">
      <w:bodyDiv w:val="1"/>
      <w:marLeft w:val="0"/>
      <w:marRight w:val="0"/>
      <w:marTop w:val="0"/>
      <w:marBottom w:val="0"/>
      <w:divBdr>
        <w:top w:val="none" w:sz="0" w:space="0" w:color="auto"/>
        <w:left w:val="none" w:sz="0" w:space="0" w:color="auto"/>
        <w:bottom w:val="none" w:sz="0" w:space="0" w:color="auto"/>
        <w:right w:val="none" w:sz="0" w:space="0" w:color="auto"/>
      </w:divBdr>
    </w:div>
    <w:div w:id="1206603792">
      <w:bodyDiv w:val="1"/>
      <w:marLeft w:val="0"/>
      <w:marRight w:val="0"/>
      <w:marTop w:val="0"/>
      <w:marBottom w:val="0"/>
      <w:divBdr>
        <w:top w:val="none" w:sz="0" w:space="0" w:color="auto"/>
        <w:left w:val="none" w:sz="0" w:space="0" w:color="auto"/>
        <w:bottom w:val="none" w:sz="0" w:space="0" w:color="auto"/>
        <w:right w:val="none" w:sz="0" w:space="0" w:color="auto"/>
      </w:divBdr>
    </w:div>
    <w:div w:id="1262031953">
      <w:bodyDiv w:val="1"/>
      <w:marLeft w:val="0"/>
      <w:marRight w:val="0"/>
      <w:marTop w:val="0"/>
      <w:marBottom w:val="0"/>
      <w:divBdr>
        <w:top w:val="none" w:sz="0" w:space="0" w:color="auto"/>
        <w:left w:val="none" w:sz="0" w:space="0" w:color="auto"/>
        <w:bottom w:val="none" w:sz="0" w:space="0" w:color="auto"/>
        <w:right w:val="none" w:sz="0" w:space="0" w:color="auto"/>
      </w:divBdr>
    </w:div>
    <w:div w:id="1265726786">
      <w:bodyDiv w:val="1"/>
      <w:marLeft w:val="0"/>
      <w:marRight w:val="0"/>
      <w:marTop w:val="0"/>
      <w:marBottom w:val="0"/>
      <w:divBdr>
        <w:top w:val="none" w:sz="0" w:space="0" w:color="auto"/>
        <w:left w:val="none" w:sz="0" w:space="0" w:color="auto"/>
        <w:bottom w:val="none" w:sz="0" w:space="0" w:color="auto"/>
        <w:right w:val="none" w:sz="0" w:space="0" w:color="auto"/>
      </w:divBdr>
    </w:div>
    <w:div w:id="1272516897">
      <w:bodyDiv w:val="1"/>
      <w:marLeft w:val="0"/>
      <w:marRight w:val="0"/>
      <w:marTop w:val="0"/>
      <w:marBottom w:val="0"/>
      <w:divBdr>
        <w:top w:val="none" w:sz="0" w:space="0" w:color="auto"/>
        <w:left w:val="none" w:sz="0" w:space="0" w:color="auto"/>
        <w:bottom w:val="none" w:sz="0" w:space="0" w:color="auto"/>
        <w:right w:val="none" w:sz="0" w:space="0" w:color="auto"/>
      </w:divBdr>
    </w:div>
    <w:div w:id="1289504557">
      <w:bodyDiv w:val="1"/>
      <w:marLeft w:val="0"/>
      <w:marRight w:val="0"/>
      <w:marTop w:val="0"/>
      <w:marBottom w:val="0"/>
      <w:divBdr>
        <w:top w:val="none" w:sz="0" w:space="0" w:color="auto"/>
        <w:left w:val="none" w:sz="0" w:space="0" w:color="auto"/>
        <w:bottom w:val="none" w:sz="0" w:space="0" w:color="auto"/>
        <w:right w:val="none" w:sz="0" w:space="0" w:color="auto"/>
      </w:divBdr>
    </w:div>
    <w:div w:id="1351033765">
      <w:bodyDiv w:val="1"/>
      <w:marLeft w:val="0"/>
      <w:marRight w:val="0"/>
      <w:marTop w:val="0"/>
      <w:marBottom w:val="0"/>
      <w:divBdr>
        <w:top w:val="none" w:sz="0" w:space="0" w:color="auto"/>
        <w:left w:val="none" w:sz="0" w:space="0" w:color="auto"/>
        <w:bottom w:val="none" w:sz="0" w:space="0" w:color="auto"/>
        <w:right w:val="none" w:sz="0" w:space="0" w:color="auto"/>
      </w:divBdr>
    </w:div>
    <w:div w:id="1374232477">
      <w:bodyDiv w:val="1"/>
      <w:marLeft w:val="0"/>
      <w:marRight w:val="0"/>
      <w:marTop w:val="0"/>
      <w:marBottom w:val="0"/>
      <w:divBdr>
        <w:top w:val="none" w:sz="0" w:space="0" w:color="auto"/>
        <w:left w:val="none" w:sz="0" w:space="0" w:color="auto"/>
        <w:bottom w:val="none" w:sz="0" w:space="0" w:color="auto"/>
        <w:right w:val="none" w:sz="0" w:space="0" w:color="auto"/>
      </w:divBdr>
    </w:div>
    <w:div w:id="1401059394">
      <w:bodyDiv w:val="1"/>
      <w:marLeft w:val="0"/>
      <w:marRight w:val="0"/>
      <w:marTop w:val="0"/>
      <w:marBottom w:val="0"/>
      <w:divBdr>
        <w:top w:val="none" w:sz="0" w:space="0" w:color="auto"/>
        <w:left w:val="none" w:sz="0" w:space="0" w:color="auto"/>
        <w:bottom w:val="none" w:sz="0" w:space="0" w:color="auto"/>
        <w:right w:val="none" w:sz="0" w:space="0" w:color="auto"/>
      </w:divBdr>
    </w:div>
    <w:div w:id="1413313197">
      <w:bodyDiv w:val="1"/>
      <w:marLeft w:val="0"/>
      <w:marRight w:val="0"/>
      <w:marTop w:val="0"/>
      <w:marBottom w:val="0"/>
      <w:divBdr>
        <w:top w:val="none" w:sz="0" w:space="0" w:color="auto"/>
        <w:left w:val="none" w:sz="0" w:space="0" w:color="auto"/>
        <w:bottom w:val="none" w:sz="0" w:space="0" w:color="auto"/>
        <w:right w:val="none" w:sz="0" w:space="0" w:color="auto"/>
      </w:divBdr>
    </w:div>
    <w:div w:id="1434282168">
      <w:bodyDiv w:val="1"/>
      <w:marLeft w:val="0"/>
      <w:marRight w:val="0"/>
      <w:marTop w:val="0"/>
      <w:marBottom w:val="0"/>
      <w:divBdr>
        <w:top w:val="none" w:sz="0" w:space="0" w:color="auto"/>
        <w:left w:val="none" w:sz="0" w:space="0" w:color="auto"/>
        <w:bottom w:val="none" w:sz="0" w:space="0" w:color="auto"/>
        <w:right w:val="none" w:sz="0" w:space="0" w:color="auto"/>
      </w:divBdr>
    </w:div>
    <w:div w:id="1458330974">
      <w:bodyDiv w:val="1"/>
      <w:marLeft w:val="0"/>
      <w:marRight w:val="0"/>
      <w:marTop w:val="0"/>
      <w:marBottom w:val="0"/>
      <w:divBdr>
        <w:top w:val="none" w:sz="0" w:space="0" w:color="auto"/>
        <w:left w:val="none" w:sz="0" w:space="0" w:color="auto"/>
        <w:bottom w:val="none" w:sz="0" w:space="0" w:color="auto"/>
        <w:right w:val="none" w:sz="0" w:space="0" w:color="auto"/>
      </w:divBdr>
    </w:div>
    <w:div w:id="1496725628">
      <w:bodyDiv w:val="1"/>
      <w:marLeft w:val="0"/>
      <w:marRight w:val="0"/>
      <w:marTop w:val="0"/>
      <w:marBottom w:val="0"/>
      <w:divBdr>
        <w:top w:val="none" w:sz="0" w:space="0" w:color="auto"/>
        <w:left w:val="none" w:sz="0" w:space="0" w:color="auto"/>
        <w:bottom w:val="none" w:sz="0" w:space="0" w:color="auto"/>
        <w:right w:val="none" w:sz="0" w:space="0" w:color="auto"/>
      </w:divBdr>
    </w:div>
    <w:div w:id="1509523342">
      <w:bodyDiv w:val="1"/>
      <w:marLeft w:val="0"/>
      <w:marRight w:val="0"/>
      <w:marTop w:val="0"/>
      <w:marBottom w:val="0"/>
      <w:divBdr>
        <w:top w:val="none" w:sz="0" w:space="0" w:color="auto"/>
        <w:left w:val="none" w:sz="0" w:space="0" w:color="auto"/>
        <w:bottom w:val="none" w:sz="0" w:space="0" w:color="auto"/>
        <w:right w:val="none" w:sz="0" w:space="0" w:color="auto"/>
      </w:divBdr>
    </w:div>
    <w:div w:id="1560360824">
      <w:bodyDiv w:val="1"/>
      <w:marLeft w:val="0"/>
      <w:marRight w:val="0"/>
      <w:marTop w:val="0"/>
      <w:marBottom w:val="0"/>
      <w:divBdr>
        <w:top w:val="none" w:sz="0" w:space="0" w:color="auto"/>
        <w:left w:val="none" w:sz="0" w:space="0" w:color="auto"/>
        <w:bottom w:val="none" w:sz="0" w:space="0" w:color="auto"/>
        <w:right w:val="none" w:sz="0" w:space="0" w:color="auto"/>
      </w:divBdr>
    </w:div>
    <w:div w:id="1567180807">
      <w:bodyDiv w:val="1"/>
      <w:marLeft w:val="0"/>
      <w:marRight w:val="0"/>
      <w:marTop w:val="0"/>
      <w:marBottom w:val="0"/>
      <w:divBdr>
        <w:top w:val="none" w:sz="0" w:space="0" w:color="auto"/>
        <w:left w:val="none" w:sz="0" w:space="0" w:color="auto"/>
        <w:bottom w:val="none" w:sz="0" w:space="0" w:color="auto"/>
        <w:right w:val="none" w:sz="0" w:space="0" w:color="auto"/>
      </w:divBdr>
      <w:divsChild>
        <w:div w:id="779185112">
          <w:marLeft w:val="0"/>
          <w:marRight w:val="0"/>
          <w:marTop w:val="0"/>
          <w:marBottom w:val="0"/>
          <w:divBdr>
            <w:top w:val="none" w:sz="0" w:space="0" w:color="auto"/>
            <w:left w:val="none" w:sz="0" w:space="0" w:color="auto"/>
            <w:bottom w:val="none" w:sz="0" w:space="0" w:color="auto"/>
            <w:right w:val="none" w:sz="0" w:space="0" w:color="auto"/>
          </w:divBdr>
        </w:div>
      </w:divsChild>
    </w:div>
    <w:div w:id="1588267703">
      <w:bodyDiv w:val="1"/>
      <w:marLeft w:val="0"/>
      <w:marRight w:val="0"/>
      <w:marTop w:val="0"/>
      <w:marBottom w:val="0"/>
      <w:divBdr>
        <w:top w:val="none" w:sz="0" w:space="0" w:color="auto"/>
        <w:left w:val="none" w:sz="0" w:space="0" w:color="auto"/>
        <w:bottom w:val="none" w:sz="0" w:space="0" w:color="auto"/>
        <w:right w:val="none" w:sz="0" w:space="0" w:color="auto"/>
      </w:divBdr>
    </w:div>
    <w:div w:id="1598515403">
      <w:bodyDiv w:val="1"/>
      <w:marLeft w:val="0"/>
      <w:marRight w:val="0"/>
      <w:marTop w:val="0"/>
      <w:marBottom w:val="0"/>
      <w:divBdr>
        <w:top w:val="none" w:sz="0" w:space="0" w:color="auto"/>
        <w:left w:val="none" w:sz="0" w:space="0" w:color="auto"/>
        <w:bottom w:val="none" w:sz="0" w:space="0" w:color="auto"/>
        <w:right w:val="none" w:sz="0" w:space="0" w:color="auto"/>
      </w:divBdr>
    </w:div>
    <w:div w:id="1685013907">
      <w:bodyDiv w:val="1"/>
      <w:marLeft w:val="0"/>
      <w:marRight w:val="0"/>
      <w:marTop w:val="0"/>
      <w:marBottom w:val="0"/>
      <w:divBdr>
        <w:top w:val="none" w:sz="0" w:space="0" w:color="auto"/>
        <w:left w:val="none" w:sz="0" w:space="0" w:color="auto"/>
        <w:bottom w:val="none" w:sz="0" w:space="0" w:color="auto"/>
        <w:right w:val="none" w:sz="0" w:space="0" w:color="auto"/>
      </w:divBdr>
    </w:div>
    <w:div w:id="1718554194">
      <w:bodyDiv w:val="1"/>
      <w:marLeft w:val="0"/>
      <w:marRight w:val="0"/>
      <w:marTop w:val="0"/>
      <w:marBottom w:val="0"/>
      <w:divBdr>
        <w:top w:val="none" w:sz="0" w:space="0" w:color="auto"/>
        <w:left w:val="none" w:sz="0" w:space="0" w:color="auto"/>
        <w:bottom w:val="none" w:sz="0" w:space="0" w:color="auto"/>
        <w:right w:val="none" w:sz="0" w:space="0" w:color="auto"/>
      </w:divBdr>
    </w:div>
    <w:div w:id="1727488462">
      <w:bodyDiv w:val="1"/>
      <w:marLeft w:val="0"/>
      <w:marRight w:val="0"/>
      <w:marTop w:val="0"/>
      <w:marBottom w:val="0"/>
      <w:divBdr>
        <w:top w:val="none" w:sz="0" w:space="0" w:color="auto"/>
        <w:left w:val="none" w:sz="0" w:space="0" w:color="auto"/>
        <w:bottom w:val="none" w:sz="0" w:space="0" w:color="auto"/>
        <w:right w:val="none" w:sz="0" w:space="0" w:color="auto"/>
      </w:divBdr>
    </w:div>
    <w:div w:id="1730767552">
      <w:bodyDiv w:val="1"/>
      <w:marLeft w:val="0"/>
      <w:marRight w:val="0"/>
      <w:marTop w:val="0"/>
      <w:marBottom w:val="0"/>
      <w:divBdr>
        <w:top w:val="none" w:sz="0" w:space="0" w:color="auto"/>
        <w:left w:val="none" w:sz="0" w:space="0" w:color="auto"/>
        <w:bottom w:val="none" w:sz="0" w:space="0" w:color="auto"/>
        <w:right w:val="none" w:sz="0" w:space="0" w:color="auto"/>
      </w:divBdr>
    </w:div>
    <w:div w:id="1761833705">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764259988">
      <w:bodyDiv w:val="1"/>
      <w:marLeft w:val="0"/>
      <w:marRight w:val="0"/>
      <w:marTop w:val="0"/>
      <w:marBottom w:val="0"/>
      <w:divBdr>
        <w:top w:val="none" w:sz="0" w:space="0" w:color="auto"/>
        <w:left w:val="none" w:sz="0" w:space="0" w:color="auto"/>
        <w:bottom w:val="none" w:sz="0" w:space="0" w:color="auto"/>
        <w:right w:val="none" w:sz="0" w:space="0" w:color="auto"/>
      </w:divBdr>
    </w:div>
    <w:div w:id="1788115574">
      <w:bodyDiv w:val="1"/>
      <w:marLeft w:val="0"/>
      <w:marRight w:val="0"/>
      <w:marTop w:val="0"/>
      <w:marBottom w:val="0"/>
      <w:divBdr>
        <w:top w:val="none" w:sz="0" w:space="0" w:color="auto"/>
        <w:left w:val="none" w:sz="0" w:space="0" w:color="auto"/>
        <w:bottom w:val="none" w:sz="0" w:space="0" w:color="auto"/>
        <w:right w:val="none" w:sz="0" w:space="0" w:color="auto"/>
      </w:divBdr>
    </w:div>
    <w:div w:id="1798714036">
      <w:bodyDiv w:val="1"/>
      <w:marLeft w:val="0"/>
      <w:marRight w:val="0"/>
      <w:marTop w:val="0"/>
      <w:marBottom w:val="0"/>
      <w:divBdr>
        <w:top w:val="none" w:sz="0" w:space="0" w:color="auto"/>
        <w:left w:val="none" w:sz="0" w:space="0" w:color="auto"/>
        <w:bottom w:val="none" w:sz="0" w:space="0" w:color="auto"/>
        <w:right w:val="none" w:sz="0" w:space="0" w:color="auto"/>
      </w:divBdr>
    </w:div>
    <w:div w:id="1825468795">
      <w:bodyDiv w:val="1"/>
      <w:marLeft w:val="0"/>
      <w:marRight w:val="0"/>
      <w:marTop w:val="0"/>
      <w:marBottom w:val="0"/>
      <w:divBdr>
        <w:top w:val="none" w:sz="0" w:space="0" w:color="auto"/>
        <w:left w:val="none" w:sz="0" w:space="0" w:color="auto"/>
        <w:bottom w:val="none" w:sz="0" w:space="0" w:color="auto"/>
        <w:right w:val="none" w:sz="0" w:space="0" w:color="auto"/>
      </w:divBdr>
    </w:div>
    <w:div w:id="1845247723">
      <w:bodyDiv w:val="1"/>
      <w:marLeft w:val="0"/>
      <w:marRight w:val="0"/>
      <w:marTop w:val="0"/>
      <w:marBottom w:val="0"/>
      <w:divBdr>
        <w:top w:val="none" w:sz="0" w:space="0" w:color="auto"/>
        <w:left w:val="none" w:sz="0" w:space="0" w:color="auto"/>
        <w:bottom w:val="none" w:sz="0" w:space="0" w:color="auto"/>
        <w:right w:val="none" w:sz="0" w:space="0" w:color="auto"/>
      </w:divBdr>
    </w:div>
    <w:div w:id="1893954210">
      <w:bodyDiv w:val="1"/>
      <w:marLeft w:val="0"/>
      <w:marRight w:val="0"/>
      <w:marTop w:val="0"/>
      <w:marBottom w:val="0"/>
      <w:divBdr>
        <w:top w:val="none" w:sz="0" w:space="0" w:color="auto"/>
        <w:left w:val="none" w:sz="0" w:space="0" w:color="auto"/>
        <w:bottom w:val="none" w:sz="0" w:space="0" w:color="auto"/>
        <w:right w:val="none" w:sz="0" w:space="0" w:color="auto"/>
      </w:divBdr>
    </w:div>
    <w:div w:id="1924757458">
      <w:bodyDiv w:val="1"/>
      <w:marLeft w:val="0"/>
      <w:marRight w:val="0"/>
      <w:marTop w:val="0"/>
      <w:marBottom w:val="0"/>
      <w:divBdr>
        <w:top w:val="none" w:sz="0" w:space="0" w:color="auto"/>
        <w:left w:val="none" w:sz="0" w:space="0" w:color="auto"/>
        <w:bottom w:val="none" w:sz="0" w:space="0" w:color="auto"/>
        <w:right w:val="none" w:sz="0" w:space="0" w:color="auto"/>
      </w:divBdr>
    </w:div>
    <w:div w:id="1928155142">
      <w:bodyDiv w:val="1"/>
      <w:marLeft w:val="0"/>
      <w:marRight w:val="0"/>
      <w:marTop w:val="0"/>
      <w:marBottom w:val="0"/>
      <w:divBdr>
        <w:top w:val="none" w:sz="0" w:space="0" w:color="auto"/>
        <w:left w:val="none" w:sz="0" w:space="0" w:color="auto"/>
        <w:bottom w:val="none" w:sz="0" w:space="0" w:color="auto"/>
        <w:right w:val="none" w:sz="0" w:space="0" w:color="auto"/>
      </w:divBdr>
    </w:div>
    <w:div w:id="2031492000">
      <w:bodyDiv w:val="1"/>
      <w:marLeft w:val="0"/>
      <w:marRight w:val="0"/>
      <w:marTop w:val="0"/>
      <w:marBottom w:val="0"/>
      <w:divBdr>
        <w:top w:val="none" w:sz="0" w:space="0" w:color="auto"/>
        <w:left w:val="none" w:sz="0" w:space="0" w:color="auto"/>
        <w:bottom w:val="none" w:sz="0" w:space="0" w:color="auto"/>
        <w:right w:val="none" w:sz="0" w:space="0" w:color="auto"/>
      </w:divBdr>
    </w:div>
    <w:div w:id="2037343431">
      <w:bodyDiv w:val="1"/>
      <w:marLeft w:val="0"/>
      <w:marRight w:val="0"/>
      <w:marTop w:val="0"/>
      <w:marBottom w:val="0"/>
      <w:divBdr>
        <w:top w:val="none" w:sz="0" w:space="0" w:color="auto"/>
        <w:left w:val="none" w:sz="0" w:space="0" w:color="auto"/>
        <w:bottom w:val="none" w:sz="0" w:space="0" w:color="auto"/>
        <w:right w:val="none" w:sz="0" w:space="0" w:color="auto"/>
      </w:divBdr>
    </w:div>
    <w:div w:id="2057654923">
      <w:bodyDiv w:val="1"/>
      <w:marLeft w:val="0"/>
      <w:marRight w:val="0"/>
      <w:marTop w:val="0"/>
      <w:marBottom w:val="0"/>
      <w:divBdr>
        <w:top w:val="none" w:sz="0" w:space="0" w:color="auto"/>
        <w:left w:val="none" w:sz="0" w:space="0" w:color="auto"/>
        <w:bottom w:val="none" w:sz="0" w:space="0" w:color="auto"/>
        <w:right w:val="none" w:sz="0" w:space="0" w:color="auto"/>
      </w:divBdr>
    </w:div>
    <w:div w:id="2135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jp.asm.md/articol/plan-achizi%C8%9Bii-pe-anul-2020" TargetMode="External"/><Relationship Id="rId18" Type="http://schemas.openxmlformats.org/officeDocument/2006/relationships/hyperlink" Target="http://sp5chisinau.md/wp-content/uploads/2021/05/Planul-de-achizi%C8%9Bie-pentru-anul-2020.pdf" TargetMode="External"/><Relationship Id="rId26" Type="http://schemas.openxmlformats.org/officeDocument/2006/relationships/hyperlink" Target="http://www.ctfm.md/images/pdf/File.pdf" TargetMode="External"/><Relationship Id="rId3" Type="http://schemas.openxmlformats.org/officeDocument/2006/relationships/styles" Target="styles.xml"/><Relationship Id="rId21" Type="http://schemas.openxmlformats.org/officeDocument/2006/relationships/hyperlink" Target="https://ase.md/rapoarte-financiare/" TargetMode="External"/><Relationship Id="rId7" Type="http://schemas.openxmlformats.org/officeDocument/2006/relationships/endnotes" Target="endnotes.xml"/><Relationship Id="rId12" Type="http://schemas.openxmlformats.org/officeDocument/2006/relationships/hyperlink" Target="http://ctice.gov.md/wp-content/uploads/2020/02/Planul-de-achizitie_2020.jpg" TargetMode="External"/><Relationship Id="rId17" Type="http://schemas.openxmlformats.org/officeDocument/2006/relationships/hyperlink" Target="http://sp5.md/?page_id=676" TargetMode="External"/><Relationship Id="rId25" Type="http://schemas.openxmlformats.org/officeDocument/2006/relationships/hyperlink" Target="https://cihcahul.md/transparenta-decizionala" TargetMode="External"/><Relationship Id="rId2" Type="http://schemas.openxmlformats.org/officeDocument/2006/relationships/numbering" Target="numbering.xml"/><Relationship Id="rId16" Type="http://schemas.openxmlformats.org/officeDocument/2006/relationships/hyperlink" Target="http://liceuligorvieru.com/noutate/plan-de-achizi-ii-2020" TargetMode="External"/><Relationship Id="rId20" Type="http://schemas.openxmlformats.org/officeDocument/2006/relationships/hyperlink" Target="http://www.sphincesti.md/articol/plan-de-achizitii-2020" TargetMode="External"/><Relationship Id="rId29" Type="http://schemas.openxmlformats.org/officeDocument/2006/relationships/hyperlink" Target="https://idsi.md/planuri-achizi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pbmd.in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zeu.md/" TargetMode="External"/><Relationship Id="rId23" Type="http://schemas.openxmlformats.org/officeDocument/2006/relationships/hyperlink" Target="https://utm.md/wp-content/uploads/2020/06/Planul-de-achizitie-2020.semnat.pdf" TargetMode="External"/><Relationship Id="rId28" Type="http://schemas.openxmlformats.org/officeDocument/2006/relationships/hyperlink" Target="http://www.ceiu.md/wp-content/uploads/2021/05/Plan-de-achizitii-2020.pdf" TargetMode="External"/><Relationship Id="rId10" Type="http://schemas.openxmlformats.org/officeDocument/2006/relationships/hyperlink" Target="mailto:ccrm@ccrm.md" TargetMode="External"/><Relationship Id="rId19" Type="http://schemas.openxmlformats.org/officeDocument/2006/relationships/hyperlink" Target="https://sp2chisinau.md/wp-content/uploads/2020/01/Plan%20de%20achizi%c8%9bii%20pentru%20anul%202020%20bu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s://www.nationalmuseum.md/ro/news/arhive/planul_de_achizitii_pentru_anul_2020/" TargetMode="External"/><Relationship Id="rId22" Type="http://schemas.openxmlformats.org/officeDocument/2006/relationships/hyperlink" Target="https://usarb.md/wp-content/uploads/2020/05/Plan-de-achizitii_USARB_2020.pdf" TargetMode="External"/><Relationship Id="rId27" Type="http://schemas.openxmlformats.org/officeDocument/2006/relationships/hyperlink" Target="https://amtap.md/wp-content/uploads/2020/06/Extras_Plan-achizitii-1.pdf"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ceef.md/upload/man_calitatii/2020-2021/Plan%20de%20achzi%C8%9Bii%202021.pdf" TargetMode="External"/><Relationship Id="rId1" Type="http://schemas.openxmlformats.org/officeDocument/2006/relationships/hyperlink" Target="http://www.ceef.md/upload/man_calitatii/2020-2021/Planuri%20de%20achizi%C8%9Bie%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2828E-C2CC-47B4-969C-3153BE6F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27739</Words>
  <Characters>158117</Characters>
  <Application>Microsoft Office Word</Application>
  <DocSecurity>0</DocSecurity>
  <Lines>1317</Lines>
  <Paragraphs>370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2</cp:revision>
  <cp:lastPrinted>2021-10-03T12:18:00Z</cp:lastPrinted>
  <dcterms:created xsi:type="dcterms:W3CDTF">2022-05-22T12:50:00Z</dcterms:created>
  <dcterms:modified xsi:type="dcterms:W3CDTF">2022-05-22T12:50:00Z</dcterms:modified>
</cp:coreProperties>
</file>